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D204FD" w14:textId="49728754" w:rsidR="00A53773" w:rsidRPr="00AE5B81" w:rsidRDefault="00F0796E" w:rsidP="00547C2C">
      <w:pPr>
        <w:pStyle w:val="Heading1"/>
        <w:jc w:val="center"/>
      </w:pPr>
      <w:r w:rsidRPr="00AE5B81">
        <w:t xml:space="preserve">Reliability assessment of existing RC </w:t>
      </w:r>
      <w:r w:rsidR="005B1306" w:rsidRPr="00AE5B81">
        <w:t xml:space="preserve">bridges with spatially-variable </w:t>
      </w:r>
      <w:r w:rsidR="00C14DAF" w:rsidRPr="00AE5B81">
        <w:t>pitting</w:t>
      </w:r>
      <w:r w:rsidRPr="00AE5B81">
        <w:t xml:space="preserve"> corrosion </w:t>
      </w:r>
      <w:r w:rsidR="005B1306" w:rsidRPr="00AE5B81">
        <w:t>subjected to increasing traffic demand</w:t>
      </w:r>
    </w:p>
    <w:p w14:paraId="02DAFB8E" w14:textId="7DA467AD" w:rsidR="00F0796E" w:rsidRPr="00AE5B81" w:rsidRDefault="00F0796E" w:rsidP="008A4E80">
      <w:pPr>
        <w:spacing w:after="0" w:line="276" w:lineRule="auto"/>
        <w:jc w:val="center"/>
        <w:rPr>
          <w:sz w:val="24"/>
          <w:szCs w:val="24"/>
          <w:vertAlign w:val="superscript"/>
          <w:lang w:val="it-IT"/>
        </w:rPr>
      </w:pPr>
      <w:r w:rsidRPr="00AE5B81">
        <w:rPr>
          <w:sz w:val="24"/>
          <w:szCs w:val="24"/>
          <w:lang w:val="it-IT"/>
        </w:rPr>
        <w:t>Pugliese, F.,</w:t>
      </w:r>
      <w:r w:rsidR="008408DB" w:rsidRPr="00AE5B81">
        <w:rPr>
          <w:sz w:val="24"/>
          <w:szCs w:val="24"/>
          <w:lang w:val="it-IT"/>
        </w:rPr>
        <w:t xml:space="preserve"> </w:t>
      </w:r>
      <w:r w:rsidR="008408DB" w:rsidRPr="00AE5B81">
        <w:rPr>
          <w:sz w:val="24"/>
          <w:szCs w:val="24"/>
          <w:vertAlign w:val="superscript"/>
          <w:lang w:val="it-IT"/>
        </w:rPr>
        <w:t>(a)</w:t>
      </w:r>
      <w:r w:rsidRPr="00AE5B81">
        <w:rPr>
          <w:sz w:val="24"/>
          <w:szCs w:val="24"/>
          <w:lang w:val="it-IT"/>
        </w:rPr>
        <w:t xml:space="preserve"> </w:t>
      </w:r>
      <w:r w:rsidR="001E1223" w:rsidRPr="00AE5B81">
        <w:rPr>
          <w:sz w:val="24"/>
          <w:szCs w:val="24"/>
          <w:lang w:val="it-IT"/>
        </w:rPr>
        <w:t>De Risi</w:t>
      </w:r>
      <w:r w:rsidR="00810125" w:rsidRPr="00AE5B81">
        <w:rPr>
          <w:sz w:val="24"/>
          <w:szCs w:val="24"/>
          <w:lang w:val="it-IT"/>
        </w:rPr>
        <w:t>,</w:t>
      </w:r>
      <w:r w:rsidR="001E1223" w:rsidRPr="00AE5B81">
        <w:rPr>
          <w:sz w:val="24"/>
          <w:szCs w:val="24"/>
          <w:lang w:val="it-IT"/>
        </w:rPr>
        <w:t xml:space="preserve"> R.</w:t>
      </w:r>
      <w:r w:rsidR="008408DB" w:rsidRPr="00AE5B81">
        <w:rPr>
          <w:sz w:val="24"/>
          <w:szCs w:val="24"/>
          <w:lang w:val="it-IT"/>
        </w:rPr>
        <w:t xml:space="preserve"> </w:t>
      </w:r>
      <w:r w:rsidR="008408DB" w:rsidRPr="00AE5B81">
        <w:rPr>
          <w:sz w:val="24"/>
          <w:szCs w:val="24"/>
          <w:vertAlign w:val="superscript"/>
          <w:lang w:val="it-IT"/>
        </w:rPr>
        <w:t>(b)</w:t>
      </w:r>
      <w:r w:rsidR="008408DB" w:rsidRPr="00AE5B81">
        <w:rPr>
          <w:sz w:val="24"/>
          <w:szCs w:val="24"/>
          <w:lang w:val="it-IT"/>
        </w:rPr>
        <w:t xml:space="preserve"> </w:t>
      </w:r>
      <w:r w:rsidRPr="00AE5B81">
        <w:rPr>
          <w:sz w:val="24"/>
          <w:szCs w:val="24"/>
          <w:lang w:val="it-IT"/>
        </w:rPr>
        <w:t xml:space="preserve">and </w:t>
      </w:r>
      <w:r w:rsidR="001E1223" w:rsidRPr="00AE5B81">
        <w:rPr>
          <w:sz w:val="24"/>
          <w:szCs w:val="24"/>
          <w:lang w:val="it-IT"/>
        </w:rPr>
        <w:t>Di Sarno</w:t>
      </w:r>
      <w:r w:rsidR="00810125" w:rsidRPr="00AE5B81">
        <w:rPr>
          <w:sz w:val="24"/>
          <w:szCs w:val="24"/>
          <w:lang w:val="it-IT"/>
        </w:rPr>
        <w:t>,</w:t>
      </w:r>
      <w:r w:rsidR="001E1223" w:rsidRPr="00AE5B81">
        <w:rPr>
          <w:sz w:val="24"/>
          <w:szCs w:val="24"/>
          <w:lang w:val="it-IT"/>
        </w:rPr>
        <w:t xml:space="preserve"> L.</w:t>
      </w:r>
      <w:r w:rsidR="008408DB" w:rsidRPr="00AE5B81">
        <w:rPr>
          <w:sz w:val="24"/>
          <w:szCs w:val="24"/>
          <w:lang w:val="it-IT"/>
        </w:rPr>
        <w:t xml:space="preserve"> </w:t>
      </w:r>
      <w:r w:rsidR="008408DB" w:rsidRPr="00AE5B81">
        <w:rPr>
          <w:sz w:val="24"/>
          <w:szCs w:val="24"/>
          <w:vertAlign w:val="superscript"/>
          <w:lang w:val="it-IT"/>
        </w:rPr>
        <w:t>(c)</w:t>
      </w:r>
    </w:p>
    <w:p w14:paraId="31BEE447" w14:textId="2C7A0764" w:rsidR="00BA0361" w:rsidRPr="00AE5B81" w:rsidRDefault="0010340E" w:rsidP="008A4E80">
      <w:pPr>
        <w:spacing w:after="0" w:line="276" w:lineRule="auto"/>
        <w:jc w:val="both"/>
        <w:rPr>
          <w:i/>
          <w:iCs/>
          <w:szCs w:val="20"/>
        </w:rPr>
      </w:pPr>
      <w:r w:rsidRPr="00AE5B81">
        <w:rPr>
          <w:i/>
          <w:iCs/>
          <w:szCs w:val="20"/>
          <w:vertAlign w:val="superscript"/>
        </w:rPr>
        <w:t>(a)</w:t>
      </w:r>
      <w:r w:rsidR="00C45C83" w:rsidRPr="00AE5B81">
        <w:rPr>
          <w:i/>
          <w:iCs/>
          <w:szCs w:val="20"/>
        </w:rPr>
        <w:t>Institute for Risk and Uncertainty</w:t>
      </w:r>
      <w:r w:rsidR="00676505" w:rsidRPr="00AE5B81">
        <w:rPr>
          <w:i/>
          <w:iCs/>
          <w:szCs w:val="20"/>
        </w:rPr>
        <w:t xml:space="preserve"> and</w:t>
      </w:r>
      <w:r w:rsidR="00C45C83" w:rsidRPr="00AE5B81">
        <w:rPr>
          <w:i/>
          <w:iCs/>
          <w:szCs w:val="20"/>
        </w:rPr>
        <w:t xml:space="preserve"> </w:t>
      </w:r>
      <w:r w:rsidR="000C705E" w:rsidRPr="00AE5B81">
        <w:rPr>
          <w:i/>
          <w:iCs/>
          <w:szCs w:val="20"/>
        </w:rPr>
        <w:t>Department of Civil Engineering and Industrial Design</w:t>
      </w:r>
      <w:r w:rsidR="00676505" w:rsidRPr="00AE5B81">
        <w:rPr>
          <w:i/>
          <w:iCs/>
          <w:szCs w:val="20"/>
        </w:rPr>
        <w:t xml:space="preserve">, </w:t>
      </w:r>
      <w:r w:rsidR="00C45C83" w:rsidRPr="00AE5B81">
        <w:rPr>
          <w:i/>
          <w:iCs/>
          <w:szCs w:val="20"/>
        </w:rPr>
        <w:t xml:space="preserve">School of Engineering, University of Liverpool, Liverpool, UK. </w:t>
      </w:r>
      <w:r w:rsidR="004B32AF" w:rsidRPr="00AE5B81">
        <w:rPr>
          <w:szCs w:val="20"/>
        </w:rPr>
        <w:t>Email</w:t>
      </w:r>
      <w:r w:rsidR="00C45C83" w:rsidRPr="00AE5B81">
        <w:rPr>
          <w:szCs w:val="20"/>
        </w:rPr>
        <w:t xml:space="preserve"> address:</w:t>
      </w:r>
      <w:r w:rsidR="00C45C83" w:rsidRPr="00AE5B81">
        <w:rPr>
          <w:i/>
          <w:iCs/>
          <w:szCs w:val="20"/>
        </w:rPr>
        <w:t xml:space="preserve"> </w:t>
      </w:r>
      <w:hyperlink r:id="rId8" w:history="1">
        <w:r w:rsidR="004B32AF" w:rsidRPr="00AE5B81">
          <w:rPr>
            <w:rStyle w:val="Hyperlink"/>
            <w:color w:val="auto"/>
            <w:szCs w:val="20"/>
          </w:rPr>
          <w:t>Francesco.Pugliese@liverpool.ac.uk</w:t>
        </w:r>
      </w:hyperlink>
      <w:r w:rsidR="004B32AF" w:rsidRPr="00AE5B81">
        <w:rPr>
          <w:i/>
          <w:iCs/>
          <w:szCs w:val="20"/>
        </w:rPr>
        <w:t xml:space="preserve">. </w:t>
      </w:r>
    </w:p>
    <w:p w14:paraId="03485083" w14:textId="77777777" w:rsidR="00C45C83" w:rsidRPr="00AE5B81" w:rsidRDefault="00C45C83" w:rsidP="008A4E80">
      <w:pPr>
        <w:spacing w:after="0" w:line="276" w:lineRule="auto"/>
        <w:jc w:val="both"/>
      </w:pPr>
    </w:p>
    <w:p w14:paraId="08456778" w14:textId="42D07EB5" w:rsidR="00C45C83" w:rsidRPr="00AE5B81" w:rsidRDefault="0010340E" w:rsidP="008A4E80">
      <w:pPr>
        <w:spacing w:after="0" w:line="276" w:lineRule="auto"/>
        <w:jc w:val="both"/>
        <w:rPr>
          <w:rStyle w:val="Hyperlink"/>
          <w:color w:val="auto"/>
          <w:szCs w:val="20"/>
        </w:rPr>
      </w:pPr>
      <w:r w:rsidRPr="00AE5B81">
        <w:rPr>
          <w:i/>
          <w:iCs/>
          <w:szCs w:val="20"/>
          <w:vertAlign w:val="superscript"/>
        </w:rPr>
        <w:t>(b)</w:t>
      </w:r>
      <w:r w:rsidR="00C45C83" w:rsidRPr="00AE5B81">
        <w:rPr>
          <w:i/>
          <w:iCs/>
          <w:szCs w:val="20"/>
        </w:rPr>
        <w:t xml:space="preserve">Civil Engineering, Department of Civil Engineering, University of Bristol, Bristol, UK. </w:t>
      </w:r>
      <w:r w:rsidR="00C45C83" w:rsidRPr="00AE5B81">
        <w:rPr>
          <w:szCs w:val="20"/>
        </w:rPr>
        <w:t>Email address:</w:t>
      </w:r>
      <w:r w:rsidR="00C45C83" w:rsidRPr="00AE5B81">
        <w:rPr>
          <w:i/>
          <w:iCs/>
          <w:szCs w:val="20"/>
        </w:rPr>
        <w:t xml:space="preserve"> </w:t>
      </w:r>
      <w:hyperlink r:id="rId9" w:history="1">
        <w:r w:rsidR="00C45C83" w:rsidRPr="00AE5B81">
          <w:rPr>
            <w:rStyle w:val="Hyperlink"/>
            <w:color w:val="auto"/>
            <w:szCs w:val="20"/>
          </w:rPr>
          <w:t>raffaele.derisi@bristol.ac.uk</w:t>
        </w:r>
      </w:hyperlink>
    </w:p>
    <w:p w14:paraId="699F0AB6" w14:textId="77777777" w:rsidR="00C45C83" w:rsidRPr="00AE5B81" w:rsidRDefault="00C45C83" w:rsidP="008A4E80">
      <w:pPr>
        <w:spacing w:after="0" w:line="276" w:lineRule="auto"/>
        <w:jc w:val="center"/>
      </w:pPr>
    </w:p>
    <w:p w14:paraId="156AC7B8" w14:textId="68C5CED3" w:rsidR="00C45C83" w:rsidRPr="00AE5B81" w:rsidRDefault="0010340E" w:rsidP="008A4E80">
      <w:pPr>
        <w:spacing w:after="0" w:line="276" w:lineRule="auto"/>
        <w:jc w:val="both"/>
        <w:rPr>
          <w:i/>
          <w:iCs/>
          <w:szCs w:val="20"/>
        </w:rPr>
      </w:pPr>
      <w:r w:rsidRPr="00AE5B81">
        <w:rPr>
          <w:i/>
          <w:iCs/>
          <w:szCs w:val="20"/>
          <w:vertAlign w:val="superscript"/>
        </w:rPr>
        <w:t>(c)</w:t>
      </w:r>
      <w:r w:rsidR="00E62D6B" w:rsidRPr="00AE5B81">
        <w:rPr>
          <w:i/>
          <w:iCs/>
          <w:szCs w:val="20"/>
        </w:rPr>
        <w:t xml:space="preserve">Department of Civil Engineering and Industrial Design, School of Engineering, University of Liverpool, Liverpool, UK. </w:t>
      </w:r>
      <w:r w:rsidR="00E62D6B" w:rsidRPr="00AE5B81">
        <w:rPr>
          <w:szCs w:val="20"/>
        </w:rPr>
        <w:t>Email address:</w:t>
      </w:r>
      <w:r w:rsidR="00E62D6B" w:rsidRPr="00AE5B81">
        <w:rPr>
          <w:i/>
          <w:iCs/>
          <w:szCs w:val="20"/>
        </w:rPr>
        <w:t xml:space="preserve"> </w:t>
      </w:r>
      <w:hyperlink r:id="rId10" w:history="1">
        <w:r w:rsidR="00E62D6B" w:rsidRPr="00AE5B81">
          <w:rPr>
            <w:rStyle w:val="Hyperlink"/>
            <w:color w:val="auto"/>
            <w:szCs w:val="20"/>
          </w:rPr>
          <w:t>luigi.di-sarno@liverpool.ac.uk</w:t>
        </w:r>
      </w:hyperlink>
      <w:r w:rsidR="00E62D6B" w:rsidRPr="00AE5B81">
        <w:rPr>
          <w:szCs w:val="20"/>
        </w:rPr>
        <w:t xml:space="preserve">; </w:t>
      </w:r>
      <w:r w:rsidR="00E62D6B" w:rsidRPr="00AE5B81">
        <w:rPr>
          <w:i/>
          <w:iCs/>
          <w:szCs w:val="20"/>
        </w:rPr>
        <w:t xml:space="preserve">Department of Engineering, University of </w:t>
      </w:r>
      <w:proofErr w:type="spellStart"/>
      <w:r w:rsidR="00E62D6B" w:rsidRPr="00AE5B81">
        <w:rPr>
          <w:i/>
          <w:iCs/>
          <w:szCs w:val="20"/>
        </w:rPr>
        <w:t>Sannio</w:t>
      </w:r>
      <w:proofErr w:type="spellEnd"/>
      <w:r w:rsidR="00E62D6B" w:rsidRPr="00AE5B81">
        <w:rPr>
          <w:i/>
          <w:iCs/>
          <w:szCs w:val="20"/>
        </w:rPr>
        <w:t>, Benevento, Italy</w:t>
      </w:r>
      <w:r w:rsidR="00E62D6B" w:rsidRPr="00AE5B81">
        <w:rPr>
          <w:szCs w:val="20"/>
        </w:rPr>
        <w:t>.</w:t>
      </w:r>
      <w:r w:rsidR="00E62D6B" w:rsidRPr="00AE5B81">
        <w:rPr>
          <w:i/>
          <w:iCs/>
          <w:szCs w:val="20"/>
        </w:rPr>
        <w:t xml:space="preserve"> </w:t>
      </w:r>
      <w:r w:rsidR="00C45C83" w:rsidRPr="00AE5B81">
        <w:rPr>
          <w:i/>
          <w:iCs/>
          <w:szCs w:val="20"/>
        </w:rPr>
        <w:t xml:space="preserve"> </w:t>
      </w:r>
    </w:p>
    <w:p w14:paraId="2FE1DDD1" w14:textId="3A369558" w:rsidR="00885823" w:rsidRPr="00AE5B81" w:rsidRDefault="00885823" w:rsidP="008A4E80">
      <w:pPr>
        <w:spacing w:after="0" w:line="276" w:lineRule="auto"/>
        <w:jc w:val="both"/>
        <w:rPr>
          <w:i/>
          <w:iCs/>
          <w:szCs w:val="20"/>
        </w:rPr>
      </w:pPr>
    </w:p>
    <w:p w14:paraId="5B0C27BC" w14:textId="723F4CAD" w:rsidR="00885823" w:rsidRPr="00AE5B81" w:rsidRDefault="00885823" w:rsidP="008A4E80">
      <w:pPr>
        <w:spacing w:after="0" w:line="276" w:lineRule="auto"/>
        <w:jc w:val="both"/>
        <w:rPr>
          <w:i/>
          <w:iCs/>
          <w:szCs w:val="20"/>
        </w:rPr>
      </w:pPr>
      <w:r w:rsidRPr="00AE5B81">
        <w:rPr>
          <w:i/>
          <w:iCs/>
          <w:szCs w:val="20"/>
        </w:rPr>
        <w:t xml:space="preserve">Corresponding author: </w:t>
      </w:r>
      <w:hyperlink r:id="rId11" w:history="1">
        <w:r w:rsidRPr="00AE5B81">
          <w:rPr>
            <w:rStyle w:val="Hyperlink"/>
            <w:color w:val="auto"/>
            <w:szCs w:val="20"/>
          </w:rPr>
          <w:t>Francesco.Pugliese@liverpool.ac.uk</w:t>
        </w:r>
      </w:hyperlink>
      <w:r w:rsidRPr="00AE5B81">
        <w:rPr>
          <w:i/>
          <w:iCs/>
          <w:szCs w:val="20"/>
        </w:rPr>
        <w:t>.</w:t>
      </w:r>
    </w:p>
    <w:p w14:paraId="016D86BB" w14:textId="77777777" w:rsidR="004175F6" w:rsidRPr="00AE5B81" w:rsidRDefault="004175F6" w:rsidP="008A4E80">
      <w:pPr>
        <w:spacing w:after="0" w:line="276" w:lineRule="auto"/>
        <w:jc w:val="both"/>
        <w:rPr>
          <w:i/>
          <w:iCs/>
          <w:szCs w:val="20"/>
        </w:rPr>
      </w:pPr>
    </w:p>
    <w:p w14:paraId="22E298B2" w14:textId="77777777" w:rsidR="00426196" w:rsidRPr="00AE5B81" w:rsidRDefault="00F0796E" w:rsidP="008A4E80">
      <w:pPr>
        <w:spacing w:after="0" w:line="276" w:lineRule="auto"/>
        <w:jc w:val="both"/>
        <w:rPr>
          <w:b/>
          <w:sz w:val="24"/>
          <w:szCs w:val="24"/>
        </w:rPr>
      </w:pPr>
      <w:r w:rsidRPr="00AE5B81">
        <w:rPr>
          <w:b/>
          <w:sz w:val="24"/>
          <w:szCs w:val="24"/>
        </w:rPr>
        <w:t xml:space="preserve">Abstract: </w:t>
      </w:r>
    </w:p>
    <w:p w14:paraId="08D17958" w14:textId="594E202B" w:rsidR="00023C19" w:rsidRPr="00AE5B81" w:rsidRDefault="00023C19" w:rsidP="008A4E80">
      <w:pPr>
        <w:spacing w:after="0" w:line="276" w:lineRule="auto"/>
        <w:jc w:val="both"/>
        <w:rPr>
          <w:sz w:val="24"/>
          <w:szCs w:val="24"/>
        </w:rPr>
      </w:pPr>
      <w:r w:rsidRPr="00AE5B81">
        <w:rPr>
          <w:sz w:val="24"/>
          <w:szCs w:val="24"/>
        </w:rPr>
        <w:t>Bridges are critical for transportation networks. Temporary closures due to poor maintenance may trigger adverse cascading events, affecting economic and societal well-being. Two main factors play a key role in bridge health conditions: ageing and wear-and-tear due to the increasing traffic. This paper proposes a comprehensive framework to quantify the combined phenomena in a holistic approach. The reliability assessment of an existing reinforced concrete bridge subjected to increasing traffic demand and spatially-variable pitting corrosion is investigated. Empirical data are used to develop probabilistic model</w:t>
      </w:r>
      <w:r w:rsidR="00527503" w:rsidRPr="00AE5B81">
        <w:rPr>
          <w:sz w:val="24"/>
          <w:szCs w:val="24"/>
        </w:rPr>
        <w:t>s</w:t>
      </w:r>
      <w:r w:rsidRPr="00AE5B81">
        <w:rPr>
          <w:sz w:val="24"/>
          <w:szCs w:val="24"/>
        </w:rPr>
        <w:t xml:space="preserve"> </w:t>
      </w:r>
      <w:r w:rsidR="00527503" w:rsidRPr="00AE5B81">
        <w:rPr>
          <w:sz w:val="24"/>
          <w:szCs w:val="24"/>
        </w:rPr>
        <w:t>for</w:t>
      </w:r>
      <w:r w:rsidRPr="00AE5B81">
        <w:rPr>
          <w:sz w:val="24"/>
          <w:szCs w:val="24"/>
        </w:rPr>
        <w:t xml:space="preserve"> cracking initiation, pitting factor, severe cracking, and cover spalling.</w:t>
      </w:r>
    </w:p>
    <w:p w14:paraId="6CDDD101" w14:textId="1989F122" w:rsidR="004175F6" w:rsidRPr="00AE5B81" w:rsidRDefault="00E62D6B" w:rsidP="008A4E80">
      <w:pPr>
        <w:spacing w:after="0" w:line="276" w:lineRule="auto"/>
        <w:jc w:val="both"/>
        <w:rPr>
          <w:sz w:val="24"/>
          <w:szCs w:val="24"/>
        </w:rPr>
      </w:pPr>
      <w:r w:rsidRPr="00AE5B81">
        <w:rPr>
          <w:sz w:val="24"/>
          <w:szCs w:val="24"/>
        </w:rPr>
        <w:t>S</w:t>
      </w:r>
      <w:r w:rsidR="00023C19" w:rsidRPr="00AE5B81">
        <w:rPr>
          <w:sz w:val="24"/>
          <w:szCs w:val="24"/>
        </w:rPr>
        <w:t xml:space="preserve">tatistical distributions of temperatures from </w:t>
      </w:r>
      <w:r w:rsidR="00530C40" w:rsidRPr="00AE5B81">
        <w:rPr>
          <w:sz w:val="24"/>
          <w:szCs w:val="24"/>
        </w:rPr>
        <w:t xml:space="preserve">a </w:t>
      </w:r>
      <w:r w:rsidR="00023C19" w:rsidRPr="00AE5B81">
        <w:rPr>
          <w:sz w:val="24"/>
          <w:szCs w:val="24"/>
        </w:rPr>
        <w:t xml:space="preserve">local meteorological station are </w:t>
      </w:r>
      <w:r w:rsidRPr="00AE5B81">
        <w:rPr>
          <w:sz w:val="24"/>
          <w:szCs w:val="24"/>
        </w:rPr>
        <w:t>used</w:t>
      </w:r>
      <w:r w:rsidR="00023C19" w:rsidRPr="00AE5B81">
        <w:rPr>
          <w:sz w:val="24"/>
          <w:szCs w:val="24"/>
        </w:rPr>
        <w:t xml:space="preserve"> to investigate environmental effects on corrosion initiation. </w:t>
      </w:r>
      <w:r w:rsidR="00862BC4" w:rsidRPr="00AE5B81">
        <w:rPr>
          <w:sz w:val="24"/>
          <w:szCs w:val="24"/>
        </w:rPr>
        <w:t>For</w:t>
      </w:r>
      <w:r w:rsidR="004C5514" w:rsidRPr="00AE5B81">
        <w:rPr>
          <w:sz w:val="24"/>
          <w:szCs w:val="24"/>
        </w:rPr>
        <w:t xml:space="preserve"> the</w:t>
      </w:r>
      <w:r w:rsidR="00023C19" w:rsidRPr="00AE5B81">
        <w:rPr>
          <w:sz w:val="24"/>
          <w:szCs w:val="24"/>
        </w:rPr>
        <w:t xml:space="preserve"> traffic, national highway databases are used to model the </w:t>
      </w:r>
      <w:r w:rsidR="00862BC4" w:rsidRPr="00AE5B81">
        <w:rPr>
          <w:sz w:val="24"/>
          <w:szCs w:val="24"/>
        </w:rPr>
        <w:t>vehicular</w:t>
      </w:r>
      <w:r w:rsidR="00023C19" w:rsidRPr="00AE5B81">
        <w:rPr>
          <w:sz w:val="24"/>
          <w:szCs w:val="24"/>
        </w:rPr>
        <w:t xml:space="preserve"> flow. Ductile and brittle failure mechanics are considered for the structural capacity assessment. </w:t>
      </w:r>
      <w:r w:rsidRPr="00AE5B81">
        <w:rPr>
          <w:sz w:val="24"/>
          <w:szCs w:val="24"/>
        </w:rPr>
        <w:t>C</w:t>
      </w:r>
      <w:r w:rsidR="00023C19" w:rsidRPr="00AE5B81">
        <w:rPr>
          <w:sz w:val="24"/>
          <w:szCs w:val="24"/>
        </w:rPr>
        <w:t>oupled biaxial bending</w:t>
      </w:r>
      <w:r w:rsidRPr="00AE5B81">
        <w:rPr>
          <w:sz w:val="24"/>
          <w:szCs w:val="24"/>
        </w:rPr>
        <w:t>-</w:t>
      </w:r>
      <w:r w:rsidR="00023C19" w:rsidRPr="00AE5B81">
        <w:rPr>
          <w:sz w:val="24"/>
          <w:szCs w:val="24"/>
        </w:rPr>
        <w:t xml:space="preserve">axial loading domain is adopted for the ductile structural checks. The shear capacity is assessed through the response limit surface from </w:t>
      </w:r>
      <w:r w:rsidR="00081E16" w:rsidRPr="00AE5B81">
        <w:rPr>
          <w:sz w:val="24"/>
          <w:szCs w:val="24"/>
        </w:rPr>
        <w:t xml:space="preserve">the </w:t>
      </w:r>
      <w:r w:rsidR="00023C19" w:rsidRPr="00AE5B81">
        <w:rPr>
          <w:sz w:val="24"/>
          <w:szCs w:val="24"/>
        </w:rPr>
        <w:t>modified compression field theory</w:t>
      </w:r>
      <w:r w:rsidR="00081E16" w:rsidRPr="00AE5B81">
        <w:rPr>
          <w:sz w:val="24"/>
          <w:szCs w:val="24"/>
        </w:rPr>
        <w:t xml:space="preserve"> results</w:t>
      </w:r>
      <w:r w:rsidR="00023C19" w:rsidRPr="00AE5B81">
        <w:rPr>
          <w:sz w:val="24"/>
          <w:szCs w:val="24"/>
        </w:rPr>
        <w:t>. Finally, Monte Carlo simulations are performed at intervals of 10 years to derive a time-dependent reliability profile compared against standard thresholds to determine the health conditions of the bridge.</w:t>
      </w:r>
    </w:p>
    <w:p w14:paraId="6C6438CB" w14:textId="77777777" w:rsidR="00023C19" w:rsidRPr="00AE5B81" w:rsidRDefault="00023C19" w:rsidP="008A4E80">
      <w:pPr>
        <w:spacing w:after="0" w:line="276" w:lineRule="auto"/>
        <w:jc w:val="both"/>
        <w:rPr>
          <w:sz w:val="24"/>
          <w:szCs w:val="24"/>
        </w:rPr>
      </w:pPr>
    </w:p>
    <w:p w14:paraId="7123F796" w14:textId="291385D9" w:rsidR="00B72C8E" w:rsidRPr="00AE5B81" w:rsidRDefault="00E604B0" w:rsidP="008A4E80">
      <w:pPr>
        <w:spacing w:after="0" w:line="276" w:lineRule="auto"/>
        <w:jc w:val="both"/>
        <w:rPr>
          <w:sz w:val="24"/>
          <w:szCs w:val="24"/>
        </w:rPr>
      </w:pPr>
      <w:r w:rsidRPr="00AE5B81">
        <w:rPr>
          <w:b/>
          <w:sz w:val="24"/>
          <w:szCs w:val="24"/>
        </w:rPr>
        <w:t>Keywords:</w:t>
      </w:r>
      <w:r w:rsidRPr="00AE5B81">
        <w:rPr>
          <w:sz w:val="24"/>
          <w:szCs w:val="24"/>
        </w:rPr>
        <w:t xml:space="preserve"> Reliability Assessment; Corrosion; Probabilistic Modelling; Traffic loading; Bridge Engineering</w:t>
      </w:r>
      <w:r w:rsidR="004153DC" w:rsidRPr="00AE5B81">
        <w:rPr>
          <w:sz w:val="24"/>
          <w:szCs w:val="24"/>
        </w:rPr>
        <w:t>.</w:t>
      </w:r>
    </w:p>
    <w:p w14:paraId="66EB8CF1" w14:textId="77777777" w:rsidR="00B72C8E" w:rsidRPr="00AE5B81" w:rsidRDefault="00B72C8E" w:rsidP="008A4E80">
      <w:pPr>
        <w:spacing w:after="0" w:line="276" w:lineRule="auto"/>
        <w:jc w:val="both"/>
        <w:rPr>
          <w:sz w:val="24"/>
          <w:szCs w:val="24"/>
        </w:rPr>
      </w:pPr>
    </w:p>
    <w:p w14:paraId="35FA5513" w14:textId="625CFDC2" w:rsidR="00B32F48" w:rsidRPr="00AE5B81" w:rsidRDefault="001324AC" w:rsidP="008A4E80">
      <w:pPr>
        <w:pStyle w:val="Heading2"/>
        <w:numPr>
          <w:ilvl w:val="0"/>
          <w:numId w:val="3"/>
        </w:numPr>
      </w:pPr>
      <w:r w:rsidRPr="00AE5B81">
        <w:t>INTRODUCTION</w:t>
      </w:r>
    </w:p>
    <w:p w14:paraId="6B7C8083" w14:textId="741BFA27" w:rsidR="00B32F48" w:rsidRPr="00AE5B81" w:rsidRDefault="00B32F48" w:rsidP="008A4E80">
      <w:pPr>
        <w:pStyle w:val="NormalWeb"/>
        <w:spacing w:before="0" w:beforeAutospacing="0" w:after="0" w:afterAutospacing="0" w:line="276" w:lineRule="auto"/>
        <w:jc w:val="both"/>
      </w:pPr>
      <w:r w:rsidRPr="00AE5B81">
        <w:t xml:space="preserve">Many reinforced concrete (RC) bridges worldwide were designed in the 60s and are now </w:t>
      </w:r>
      <w:r w:rsidR="00862BC4" w:rsidRPr="00AE5B81">
        <w:t>experiencing</w:t>
      </w:r>
      <w:r w:rsidRPr="00AE5B81">
        <w:t xml:space="preserve"> damage due to the exposure to aggressive environmental agents and increasing live loading (i.e., the severe increment of traffic volume) [</w:t>
      </w:r>
      <w:r w:rsidRPr="00AE5B81">
        <w:rPr>
          <w:highlight w:val="green"/>
        </w:rPr>
        <w:t xml:space="preserve">e.g., Enright and </w:t>
      </w:r>
      <w:proofErr w:type="spellStart"/>
      <w:r w:rsidRPr="00AE5B81">
        <w:rPr>
          <w:highlight w:val="green"/>
        </w:rPr>
        <w:t>Frangopol</w:t>
      </w:r>
      <w:proofErr w:type="spellEnd"/>
      <w:r w:rsidRPr="00AE5B81">
        <w:rPr>
          <w:highlight w:val="green"/>
        </w:rPr>
        <w:t xml:space="preserve"> (199</w:t>
      </w:r>
      <w:r w:rsidR="00A569FB" w:rsidRPr="00AE5B81">
        <w:rPr>
          <w:highlight w:val="green"/>
        </w:rPr>
        <w:t>8</w:t>
      </w:r>
      <w:r w:rsidRPr="00AE5B81">
        <w:rPr>
          <w:highlight w:val="green"/>
        </w:rPr>
        <w:t xml:space="preserve">), </w:t>
      </w:r>
      <w:proofErr w:type="spellStart"/>
      <w:r w:rsidRPr="00AE5B81">
        <w:rPr>
          <w:highlight w:val="green"/>
        </w:rPr>
        <w:t>Ellingwood</w:t>
      </w:r>
      <w:proofErr w:type="spellEnd"/>
      <w:r w:rsidRPr="00AE5B81">
        <w:rPr>
          <w:highlight w:val="green"/>
        </w:rPr>
        <w:t xml:space="preserve"> (2005); </w:t>
      </w:r>
      <w:r w:rsidR="00EE39B5" w:rsidRPr="00AE5B81">
        <w:rPr>
          <w:highlight w:val="green"/>
        </w:rPr>
        <w:t xml:space="preserve">Choe </w:t>
      </w:r>
      <w:r w:rsidRPr="00AE5B81">
        <w:rPr>
          <w:highlight w:val="green"/>
        </w:rPr>
        <w:t>et al. (200</w:t>
      </w:r>
      <w:r w:rsidR="002F057A" w:rsidRPr="00AE5B81">
        <w:rPr>
          <w:highlight w:val="green"/>
        </w:rPr>
        <w:t>9</w:t>
      </w:r>
      <w:r w:rsidRPr="00AE5B81">
        <w:rPr>
          <w:highlight w:val="green"/>
        </w:rPr>
        <w:t xml:space="preserve">); Yang and </w:t>
      </w:r>
      <w:proofErr w:type="spellStart"/>
      <w:r w:rsidRPr="00AE5B81">
        <w:rPr>
          <w:highlight w:val="green"/>
        </w:rPr>
        <w:t>Frangopol</w:t>
      </w:r>
      <w:proofErr w:type="spellEnd"/>
      <w:r w:rsidRPr="00AE5B81">
        <w:rPr>
          <w:highlight w:val="green"/>
        </w:rPr>
        <w:t xml:space="preserve"> (2020)</w:t>
      </w:r>
      <w:r w:rsidRPr="00AE5B81">
        <w:t xml:space="preserve">]. </w:t>
      </w:r>
      <w:r w:rsidR="00430D14" w:rsidRPr="00AE5B81">
        <w:t>T</w:t>
      </w:r>
      <w:r w:rsidRPr="00AE5B81">
        <w:t xml:space="preserve">he continuous growth of such service loadings and the decay of the concrete and steel </w:t>
      </w:r>
      <w:r w:rsidR="004D27BA" w:rsidRPr="00AE5B81">
        <w:t>bar</w:t>
      </w:r>
      <w:r w:rsidRPr="00AE5B81">
        <w:t xml:space="preserve"> mechanical properties may significantly impact the residual capacity of existing RC infrastructure [</w:t>
      </w:r>
      <w:r w:rsidRPr="00AE5B81">
        <w:rPr>
          <w:highlight w:val="green"/>
        </w:rPr>
        <w:t xml:space="preserve">e.g., Kumar et al. </w:t>
      </w:r>
      <w:r w:rsidR="00EA4DB2" w:rsidRPr="00AE5B81">
        <w:rPr>
          <w:highlight w:val="green"/>
        </w:rPr>
        <w:t>(</w:t>
      </w:r>
      <w:r w:rsidRPr="00AE5B81">
        <w:rPr>
          <w:highlight w:val="green"/>
        </w:rPr>
        <w:t>2009</w:t>
      </w:r>
      <w:r w:rsidR="00EA4DB2" w:rsidRPr="00AE5B81">
        <w:rPr>
          <w:highlight w:val="green"/>
        </w:rPr>
        <w:t>)</w:t>
      </w:r>
      <w:r w:rsidRPr="00AE5B81">
        <w:rPr>
          <w:highlight w:val="green"/>
        </w:rPr>
        <w:t xml:space="preserve">; Simon et al. </w:t>
      </w:r>
      <w:r w:rsidR="00EA4DB2" w:rsidRPr="00AE5B81">
        <w:rPr>
          <w:highlight w:val="green"/>
        </w:rPr>
        <w:t>(</w:t>
      </w:r>
      <w:r w:rsidRPr="00AE5B81">
        <w:rPr>
          <w:highlight w:val="green"/>
        </w:rPr>
        <w:t>2010</w:t>
      </w:r>
      <w:r w:rsidR="00EA4DB2" w:rsidRPr="00AE5B81">
        <w:rPr>
          <w:highlight w:val="green"/>
        </w:rPr>
        <w:t>)</w:t>
      </w:r>
      <w:r w:rsidRPr="00AE5B81">
        <w:rPr>
          <w:highlight w:val="green"/>
        </w:rPr>
        <w:t xml:space="preserve">; Ghosh and Padgett </w:t>
      </w:r>
      <w:r w:rsidR="00EA4DB2" w:rsidRPr="00AE5B81">
        <w:rPr>
          <w:highlight w:val="green"/>
        </w:rPr>
        <w:t>(</w:t>
      </w:r>
      <w:r w:rsidRPr="00AE5B81">
        <w:rPr>
          <w:highlight w:val="green"/>
        </w:rPr>
        <w:t>2010</w:t>
      </w:r>
      <w:r w:rsidR="00EA4DB2" w:rsidRPr="00AE5B81">
        <w:rPr>
          <w:highlight w:val="green"/>
        </w:rPr>
        <w:t>)</w:t>
      </w:r>
      <w:r w:rsidRPr="00AE5B81">
        <w:t>]. </w:t>
      </w:r>
    </w:p>
    <w:p w14:paraId="225B217F" w14:textId="4D20563F" w:rsidR="00B32F48" w:rsidRPr="00AE5B81" w:rsidRDefault="00B32F48" w:rsidP="008A4E80">
      <w:pPr>
        <w:pStyle w:val="NormalWeb"/>
        <w:spacing w:before="0" w:beforeAutospacing="0" w:after="0" w:afterAutospacing="0" w:line="276" w:lineRule="auto"/>
        <w:jc w:val="both"/>
      </w:pPr>
      <w:bookmarkStart w:id="0" w:name="_Hlk75865521"/>
      <w:r w:rsidRPr="00AE5B81">
        <w:lastRenderedPageBreak/>
        <w:t>Often, poor or lack of maintenance reduce</w:t>
      </w:r>
      <w:r w:rsidR="00E63783" w:rsidRPr="00AE5B81">
        <w:t>s</w:t>
      </w:r>
      <w:r w:rsidRPr="00AE5B81">
        <w:t xml:space="preserve"> the expected service life </w:t>
      </w:r>
      <w:r w:rsidR="004D27BA" w:rsidRPr="00AE5B81">
        <w:t xml:space="preserve">of bridges </w:t>
      </w:r>
      <w:r w:rsidRPr="00AE5B81">
        <w:t>and</w:t>
      </w:r>
      <w:r w:rsidR="0027588A" w:rsidRPr="00AE5B81">
        <w:t xml:space="preserve">, in extreme cases, </w:t>
      </w:r>
      <w:r w:rsidR="00E63783" w:rsidRPr="00AE5B81">
        <w:t>may lead to structural collapse</w:t>
      </w:r>
      <w:r w:rsidRPr="00AE5B81">
        <w:t xml:space="preserve">. Thus, advanced reliability procedures are required to assess </w:t>
      </w:r>
      <w:r w:rsidR="00565C22" w:rsidRPr="00AE5B81">
        <w:t xml:space="preserve">the residual capacity of </w:t>
      </w:r>
      <w:r w:rsidRPr="00AE5B81">
        <w:t>aged RC infrastructure</w:t>
      </w:r>
      <w:r w:rsidR="00565C22" w:rsidRPr="00AE5B81">
        <w:t>.</w:t>
      </w:r>
    </w:p>
    <w:bookmarkEnd w:id="0"/>
    <w:p w14:paraId="1D20BB03" w14:textId="3B4465D5" w:rsidR="00B32F48" w:rsidRPr="00AE5B81" w:rsidRDefault="00B32F48" w:rsidP="008A4E80">
      <w:pPr>
        <w:pStyle w:val="NormalWeb"/>
        <w:spacing w:before="0" w:beforeAutospacing="0" w:after="0" w:afterAutospacing="0" w:line="276" w:lineRule="auto"/>
        <w:jc w:val="both"/>
      </w:pPr>
      <w:r w:rsidRPr="00AE5B81">
        <w:t>The risk assessment of bridges under environmental and traffic loading</w:t>
      </w:r>
      <w:r w:rsidR="00D44365" w:rsidRPr="00AE5B81">
        <w:t>s</w:t>
      </w:r>
      <w:r w:rsidRPr="00AE5B81">
        <w:t xml:space="preserve"> </w:t>
      </w:r>
      <w:r w:rsidR="00FC432C" w:rsidRPr="00AE5B81">
        <w:t>involves</w:t>
      </w:r>
      <w:r w:rsidRPr="00AE5B81">
        <w:t xml:space="preserve"> many epistemic and aleator</w:t>
      </w:r>
      <w:r w:rsidR="00430D14" w:rsidRPr="00AE5B81">
        <w:t>ic</w:t>
      </w:r>
      <w:r w:rsidRPr="00AE5B81">
        <w:t xml:space="preserve"> uncertainties. [e</w:t>
      </w:r>
      <w:r w:rsidRPr="00AE5B81">
        <w:rPr>
          <w:highlight w:val="green"/>
        </w:rPr>
        <w:t xml:space="preserve">.g., </w:t>
      </w:r>
      <w:proofErr w:type="spellStart"/>
      <w:r w:rsidRPr="00AE5B81">
        <w:rPr>
          <w:highlight w:val="green"/>
        </w:rPr>
        <w:t>Celik</w:t>
      </w:r>
      <w:proofErr w:type="spellEnd"/>
      <w:r w:rsidRPr="00AE5B81">
        <w:rPr>
          <w:highlight w:val="green"/>
        </w:rPr>
        <w:t xml:space="preserve"> and </w:t>
      </w:r>
      <w:proofErr w:type="spellStart"/>
      <w:r w:rsidRPr="00AE5B81">
        <w:rPr>
          <w:highlight w:val="green"/>
        </w:rPr>
        <w:t>Ellingwood</w:t>
      </w:r>
      <w:proofErr w:type="spellEnd"/>
      <w:r w:rsidRPr="00AE5B81">
        <w:rPr>
          <w:highlight w:val="green"/>
        </w:rPr>
        <w:t xml:space="preserve"> </w:t>
      </w:r>
      <w:r w:rsidR="00565C22" w:rsidRPr="00AE5B81">
        <w:rPr>
          <w:highlight w:val="green"/>
        </w:rPr>
        <w:t>(</w:t>
      </w:r>
      <w:r w:rsidRPr="00AE5B81">
        <w:rPr>
          <w:highlight w:val="green"/>
        </w:rPr>
        <w:t>20</w:t>
      </w:r>
      <w:r w:rsidR="002A75D0" w:rsidRPr="00AE5B81">
        <w:rPr>
          <w:highlight w:val="green"/>
        </w:rPr>
        <w:t>10</w:t>
      </w:r>
      <w:r w:rsidR="00565C22" w:rsidRPr="00AE5B81">
        <w:rPr>
          <w:highlight w:val="green"/>
        </w:rPr>
        <w:t>)</w:t>
      </w:r>
      <w:r w:rsidRPr="00AE5B81">
        <w:rPr>
          <w:highlight w:val="green"/>
        </w:rPr>
        <w:t xml:space="preserve">; Pan et al. </w:t>
      </w:r>
      <w:r w:rsidR="00565C22" w:rsidRPr="00AE5B81">
        <w:rPr>
          <w:highlight w:val="green"/>
        </w:rPr>
        <w:t>(</w:t>
      </w:r>
      <w:r w:rsidRPr="00AE5B81">
        <w:rPr>
          <w:highlight w:val="green"/>
        </w:rPr>
        <w:t>2011</w:t>
      </w:r>
      <w:r w:rsidR="00565C22" w:rsidRPr="00AE5B81">
        <w:rPr>
          <w:highlight w:val="green"/>
        </w:rPr>
        <w:t>)</w:t>
      </w:r>
      <w:r w:rsidRPr="00AE5B81">
        <w:rPr>
          <w:highlight w:val="green"/>
        </w:rPr>
        <w:t xml:space="preserve">; Monteiro et al. </w:t>
      </w:r>
      <w:r w:rsidR="00565C22" w:rsidRPr="00AE5B81">
        <w:rPr>
          <w:highlight w:val="green"/>
        </w:rPr>
        <w:t>(</w:t>
      </w:r>
      <w:r w:rsidRPr="00AE5B81">
        <w:rPr>
          <w:highlight w:val="green"/>
        </w:rPr>
        <w:t>2016</w:t>
      </w:r>
      <w:r w:rsidR="00565C22" w:rsidRPr="00AE5B81">
        <w:rPr>
          <w:highlight w:val="green"/>
        </w:rPr>
        <w:t>)</w:t>
      </w:r>
      <w:r w:rsidRPr="00AE5B81">
        <w:t xml:space="preserve">]. Therefore, probabilistic approaches become imperative for accurate risk-based </w:t>
      </w:r>
      <w:r w:rsidR="00AC315C" w:rsidRPr="00AE5B81">
        <w:t>d</w:t>
      </w:r>
      <w:r w:rsidRPr="00AE5B81">
        <w:t xml:space="preserve">ecision-making strategies. Many researchers have used reliability frameworks over the last two decades as they are versatile, allow the propagation of uncertainties efficiently, and </w:t>
      </w:r>
      <w:r w:rsidR="00AC315C" w:rsidRPr="00AE5B81">
        <w:t>can take advantage of</w:t>
      </w:r>
      <w:r w:rsidRPr="00AE5B81">
        <w:t xml:space="preserve"> experimental studies, observations, and theoretical aspects </w:t>
      </w:r>
      <w:r w:rsidR="00565C22" w:rsidRPr="00AE5B81">
        <w:t>[</w:t>
      </w:r>
      <w:r w:rsidRPr="00AE5B81">
        <w:rPr>
          <w:highlight w:val="green"/>
        </w:rPr>
        <w:t xml:space="preserve">e.g., </w:t>
      </w:r>
      <w:proofErr w:type="spellStart"/>
      <w:r w:rsidRPr="00AE5B81">
        <w:rPr>
          <w:highlight w:val="green"/>
        </w:rPr>
        <w:t>Frangopol</w:t>
      </w:r>
      <w:proofErr w:type="spellEnd"/>
      <w:r w:rsidRPr="00AE5B81">
        <w:rPr>
          <w:highlight w:val="green"/>
        </w:rPr>
        <w:t xml:space="preserve"> et al. </w:t>
      </w:r>
      <w:r w:rsidR="00565C22" w:rsidRPr="00AE5B81">
        <w:rPr>
          <w:highlight w:val="green"/>
        </w:rPr>
        <w:t>(</w:t>
      </w:r>
      <w:r w:rsidRPr="00AE5B81">
        <w:rPr>
          <w:highlight w:val="green"/>
        </w:rPr>
        <w:t>2008</w:t>
      </w:r>
      <w:r w:rsidR="00565C22" w:rsidRPr="00AE5B81">
        <w:rPr>
          <w:highlight w:val="green"/>
        </w:rPr>
        <w:t>)</w:t>
      </w:r>
      <w:r w:rsidRPr="00AE5B81">
        <w:rPr>
          <w:highlight w:val="green"/>
        </w:rPr>
        <w:t xml:space="preserve">; Strauss et al. </w:t>
      </w:r>
      <w:r w:rsidR="00565C22" w:rsidRPr="00AE5B81">
        <w:rPr>
          <w:highlight w:val="green"/>
        </w:rPr>
        <w:t>(</w:t>
      </w:r>
      <w:r w:rsidRPr="00AE5B81">
        <w:rPr>
          <w:highlight w:val="green"/>
        </w:rPr>
        <w:t>201</w:t>
      </w:r>
      <w:r w:rsidR="00EE39B5" w:rsidRPr="00AE5B81">
        <w:rPr>
          <w:highlight w:val="green"/>
        </w:rPr>
        <w:t>3</w:t>
      </w:r>
      <w:r w:rsidR="00565C22" w:rsidRPr="00AE5B81">
        <w:rPr>
          <w:highlight w:val="green"/>
        </w:rPr>
        <w:t>)</w:t>
      </w:r>
      <w:r w:rsidRPr="00AE5B81">
        <w:rPr>
          <w:highlight w:val="green"/>
        </w:rPr>
        <w:t xml:space="preserve">; </w:t>
      </w:r>
      <w:proofErr w:type="spellStart"/>
      <w:r w:rsidRPr="00AE5B81">
        <w:rPr>
          <w:highlight w:val="green"/>
        </w:rPr>
        <w:t>Thanapol</w:t>
      </w:r>
      <w:proofErr w:type="spellEnd"/>
      <w:r w:rsidRPr="00AE5B81">
        <w:rPr>
          <w:highlight w:val="green"/>
        </w:rPr>
        <w:t xml:space="preserve"> et al. </w:t>
      </w:r>
      <w:r w:rsidR="00565C22" w:rsidRPr="00AE5B81">
        <w:rPr>
          <w:highlight w:val="green"/>
        </w:rPr>
        <w:t>(</w:t>
      </w:r>
      <w:r w:rsidRPr="00AE5B81">
        <w:rPr>
          <w:highlight w:val="green"/>
        </w:rPr>
        <w:t>201</w:t>
      </w:r>
      <w:r w:rsidR="00EE39B5" w:rsidRPr="00AE5B81">
        <w:rPr>
          <w:highlight w:val="green"/>
        </w:rPr>
        <w:t>6</w:t>
      </w:r>
      <w:r w:rsidR="00565C22" w:rsidRPr="00AE5B81">
        <w:rPr>
          <w:highlight w:val="green"/>
        </w:rPr>
        <w:t>)</w:t>
      </w:r>
      <w:r w:rsidRPr="00AE5B81">
        <w:rPr>
          <w:highlight w:val="green"/>
        </w:rPr>
        <w:t xml:space="preserve">, Gong and </w:t>
      </w:r>
      <w:proofErr w:type="spellStart"/>
      <w:r w:rsidRPr="00AE5B81">
        <w:rPr>
          <w:highlight w:val="green"/>
        </w:rPr>
        <w:t>Frangopol</w:t>
      </w:r>
      <w:proofErr w:type="spellEnd"/>
      <w:r w:rsidRPr="00AE5B81">
        <w:rPr>
          <w:highlight w:val="green"/>
        </w:rPr>
        <w:t xml:space="preserve"> </w:t>
      </w:r>
      <w:r w:rsidR="00565C22" w:rsidRPr="00AE5B81">
        <w:rPr>
          <w:highlight w:val="green"/>
        </w:rPr>
        <w:t>(</w:t>
      </w:r>
      <w:r w:rsidRPr="00AE5B81">
        <w:rPr>
          <w:highlight w:val="green"/>
        </w:rPr>
        <w:t>2019</w:t>
      </w:r>
      <w:r w:rsidR="00565C22" w:rsidRPr="00AE5B81">
        <w:rPr>
          <w:highlight w:val="green"/>
        </w:rPr>
        <w:t>)</w:t>
      </w:r>
      <w:r w:rsidR="00565C22" w:rsidRPr="00AE5B81">
        <w:t>]</w:t>
      </w:r>
      <w:r w:rsidRPr="00AE5B81">
        <w:t>. For instance, the traffic flow prediction and its physical model are crucial components for an accurate structural reliability assessment. Many studies have adopted either extreme value analyses [</w:t>
      </w:r>
      <w:r w:rsidRPr="00AE5B81">
        <w:rPr>
          <w:highlight w:val="green"/>
        </w:rPr>
        <w:t xml:space="preserve">e.g., O’Connor and O’Brien </w:t>
      </w:r>
      <w:r w:rsidR="00565C22" w:rsidRPr="00AE5B81">
        <w:rPr>
          <w:highlight w:val="green"/>
        </w:rPr>
        <w:t>(</w:t>
      </w:r>
      <w:r w:rsidRPr="00AE5B81">
        <w:rPr>
          <w:highlight w:val="green"/>
        </w:rPr>
        <w:t>2005</w:t>
      </w:r>
      <w:r w:rsidR="00565C22" w:rsidRPr="00AE5B81">
        <w:rPr>
          <w:highlight w:val="green"/>
        </w:rPr>
        <w:t>)</w:t>
      </w:r>
      <w:r w:rsidRPr="00AE5B81">
        <w:rPr>
          <w:highlight w:val="green"/>
        </w:rPr>
        <w:t xml:space="preserve">; </w:t>
      </w:r>
      <w:proofErr w:type="spellStart"/>
      <w:r w:rsidRPr="00AE5B81">
        <w:rPr>
          <w:highlight w:val="green"/>
        </w:rPr>
        <w:t>Caprani</w:t>
      </w:r>
      <w:proofErr w:type="spellEnd"/>
      <w:r w:rsidRPr="00AE5B81">
        <w:rPr>
          <w:highlight w:val="green"/>
        </w:rPr>
        <w:t xml:space="preserve"> and O’Brien </w:t>
      </w:r>
      <w:r w:rsidR="00565C22" w:rsidRPr="00AE5B81">
        <w:rPr>
          <w:highlight w:val="green"/>
        </w:rPr>
        <w:t>(</w:t>
      </w:r>
      <w:r w:rsidRPr="00AE5B81">
        <w:rPr>
          <w:highlight w:val="green"/>
        </w:rPr>
        <w:t>2006</w:t>
      </w:r>
      <w:r w:rsidR="00565C22" w:rsidRPr="00AE5B81">
        <w:rPr>
          <w:highlight w:val="green"/>
        </w:rPr>
        <w:t>)</w:t>
      </w:r>
      <w:r w:rsidRPr="00AE5B81">
        <w:rPr>
          <w:highlight w:val="green"/>
        </w:rPr>
        <w:t>; Enright</w:t>
      </w:r>
      <w:r w:rsidR="009B731C" w:rsidRPr="00AE5B81">
        <w:rPr>
          <w:highlight w:val="green"/>
        </w:rPr>
        <w:t xml:space="preserve"> and O’Brien</w:t>
      </w:r>
      <w:r w:rsidRPr="00AE5B81">
        <w:rPr>
          <w:highlight w:val="green"/>
        </w:rPr>
        <w:t xml:space="preserve"> (2013)</w:t>
      </w:r>
      <w:r w:rsidRPr="00AE5B81">
        <w:t>] or peak-over-threshold methods [</w:t>
      </w:r>
      <w:r w:rsidRPr="00AE5B81">
        <w:rPr>
          <w:highlight w:val="green"/>
        </w:rPr>
        <w:t xml:space="preserve">e.g., Zhou et al. </w:t>
      </w:r>
      <w:r w:rsidR="00565C22" w:rsidRPr="00AE5B81">
        <w:rPr>
          <w:highlight w:val="green"/>
        </w:rPr>
        <w:t>(</w:t>
      </w:r>
      <w:r w:rsidRPr="00AE5B81">
        <w:rPr>
          <w:highlight w:val="green"/>
        </w:rPr>
        <w:t>2016</w:t>
      </w:r>
      <w:r w:rsidR="00565C22" w:rsidRPr="00AE5B81">
        <w:rPr>
          <w:highlight w:val="green"/>
        </w:rPr>
        <w:t>)</w:t>
      </w:r>
      <w:r w:rsidRPr="00AE5B81">
        <w:rPr>
          <w:highlight w:val="green"/>
        </w:rPr>
        <w:t xml:space="preserve">; </w:t>
      </w:r>
      <w:proofErr w:type="spellStart"/>
      <w:r w:rsidRPr="00AE5B81">
        <w:rPr>
          <w:highlight w:val="green"/>
        </w:rPr>
        <w:t>Nesterova</w:t>
      </w:r>
      <w:proofErr w:type="spellEnd"/>
      <w:r w:rsidRPr="00AE5B81">
        <w:rPr>
          <w:highlight w:val="green"/>
        </w:rPr>
        <w:t xml:space="preserve"> et al. </w:t>
      </w:r>
      <w:r w:rsidR="00565C22" w:rsidRPr="00AE5B81">
        <w:rPr>
          <w:highlight w:val="green"/>
        </w:rPr>
        <w:t>(</w:t>
      </w:r>
      <w:r w:rsidRPr="00AE5B81">
        <w:rPr>
          <w:highlight w:val="green"/>
        </w:rPr>
        <w:t>2020</w:t>
      </w:r>
      <w:r w:rsidR="00565C22" w:rsidRPr="00AE5B81">
        <w:rPr>
          <w:highlight w:val="green"/>
        </w:rPr>
        <w:t>)</w:t>
      </w:r>
      <w:r w:rsidRPr="00AE5B81">
        <w:t>] to determine the maximum traffic load on bridges. However, uncertainties on the vehicular flows can cause large variability and, if ignored, could lead to non-conservative solutions. Recent developments of accurate site traffic measurements (</w:t>
      </w:r>
      <w:r w:rsidR="00AC315C" w:rsidRPr="00AE5B81">
        <w:t>e.g., w</w:t>
      </w:r>
      <w:r w:rsidRPr="00AE5B81">
        <w:t>eight-in-motion, WIM) have provided databases and statistical models of the traffic loading demand [</w:t>
      </w:r>
      <w:r w:rsidRPr="00AE5B81">
        <w:rPr>
          <w:highlight w:val="green"/>
        </w:rPr>
        <w:t xml:space="preserve">e.g., Chan et al. </w:t>
      </w:r>
      <w:r w:rsidR="00565C22" w:rsidRPr="00AE5B81">
        <w:rPr>
          <w:highlight w:val="green"/>
        </w:rPr>
        <w:t>(</w:t>
      </w:r>
      <w:r w:rsidRPr="00AE5B81">
        <w:rPr>
          <w:highlight w:val="green"/>
        </w:rPr>
        <w:t>2005</w:t>
      </w:r>
      <w:r w:rsidR="00565C22" w:rsidRPr="00AE5B81">
        <w:rPr>
          <w:highlight w:val="green"/>
        </w:rPr>
        <w:t>)</w:t>
      </w:r>
      <w:r w:rsidRPr="00AE5B81">
        <w:rPr>
          <w:highlight w:val="green"/>
        </w:rPr>
        <w:t>; Guo et al. (2012)</w:t>
      </w:r>
      <w:r w:rsidRPr="00AE5B81">
        <w:t>] to obtain an adequate estimate of the traffic flow prediction. It is then essential to have a realistic approach for the traffic generation, which should accurately model off- and on-peak extreme values. </w:t>
      </w:r>
    </w:p>
    <w:p w14:paraId="0BB32C92" w14:textId="57A454BD" w:rsidR="00B32F48" w:rsidRPr="00AE5B81" w:rsidRDefault="00C0770F" w:rsidP="008A4E80">
      <w:pPr>
        <w:pStyle w:val="NormalWeb"/>
        <w:spacing w:before="0" w:beforeAutospacing="0" w:after="0" w:afterAutospacing="0" w:line="276" w:lineRule="auto"/>
        <w:jc w:val="both"/>
      </w:pPr>
      <w:r w:rsidRPr="00AE5B81">
        <w:t>T</w:t>
      </w:r>
      <w:r w:rsidR="00B32F48" w:rsidRPr="00AE5B81">
        <w:t>he structural capacity is also related to degrading phenomena over time, i.e., corrosion [</w:t>
      </w:r>
      <w:r w:rsidR="00B32F48" w:rsidRPr="00AE5B81">
        <w:rPr>
          <w:highlight w:val="green"/>
        </w:rPr>
        <w:t xml:space="preserve">e.g., </w:t>
      </w:r>
      <w:proofErr w:type="spellStart"/>
      <w:r w:rsidR="00B32F48" w:rsidRPr="00AE5B81">
        <w:rPr>
          <w:highlight w:val="green"/>
        </w:rPr>
        <w:t>Akyama</w:t>
      </w:r>
      <w:proofErr w:type="spellEnd"/>
      <w:r w:rsidR="00B32F48" w:rsidRPr="00AE5B81">
        <w:rPr>
          <w:highlight w:val="green"/>
        </w:rPr>
        <w:t xml:space="preserve"> et al. </w:t>
      </w:r>
      <w:r w:rsidR="00565C22" w:rsidRPr="00AE5B81">
        <w:rPr>
          <w:highlight w:val="green"/>
        </w:rPr>
        <w:t>(</w:t>
      </w:r>
      <w:r w:rsidR="00B32F48" w:rsidRPr="00AE5B81">
        <w:rPr>
          <w:highlight w:val="green"/>
        </w:rPr>
        <w:t>2011</w:t>
      </w:r>
      <w:r w:rsidR="00565C22" w:rsidRPr="00AE5B81">
        <w:rPr>
          <w:highlight w:val="green"/>
        </w:rPr>
        <w:t>)</w:t>
      </w:r>
      <w:r w:rsidR="00B32F48" w:rsidRPr="00AE5B81">
        <w:rPr>
          <w:highlight w:val="green"/>
        </w:rPr>
        <w:t xml:space="preserve">; </w:t>
      </w:r>
      <w:proofErr w:type="spellStart"/>
      <w:r w:rsidR="00B32F48" w:rsidRPr="00AE5B81">
        <w:rPr>
          <w:highlight w:val="green"/>
        </w:rPr>
        <w:t>Akyama</w:t>
      </w:r>
      <w:proofErr w:type="spellEnd"/>
      <w:r w:rsidR="009B731C" w:rsidRPr="00AE5B81">
        <w:rPr>
          <w:highlight w:val="green"/>
        </w:rPr>
        <w:t xml:space="preserve"> and </w:t>
      </w:r>
      <w:proofErr w:type="spellStart"/>
      <w:r w:rsidR="009B731C" w:rsidRPr="00AE5B81">
        <w:rPr>
          <w:highlight w:val="green"/>
        </w:rPr>
        <w:t>Frangopol</w:t>
      </w:r>
      <w:proofErr w:type="spellEnd"/>
      <w:r w:rsidR="00B32F48" w:rsidRPr="00AE5B81">
        <w:rPr>
          <w:highlight w:val="green"/>
        </w:rPr>
        <w:t xml:space="preserve"> </w:t>
      </w:r>
      <w:r w:rsidR="00565C22" w:rsidRPr="00AE5B81">
        <w:rPr>
          <w:highlight w:val="green"/>
        </w:rPr>
        <w:t>(</w:t>
      </w:r>
      <w:r w:rsidR="00B32F48" w:rsidRPr="00AE5B81">
        <w:rPr>
          <w:highlight w:val="green"/>
        </w:rPr>
        <w:t>2014</w:t>
      </w:r>
      <w:r w:rsidR="00565C22" w:rsidRPr="00AE5B81">
        <w:rPr>
          <w:highlight w:val="green"/>
        </w:rPr>
        <w:t>)</w:t>
      </w:r>
      <w:r w:rsidR="00B32F48" w:rsidRPr="00AE5B81">
        <w:t>]. Typically, chlorides penetrate through the concrete and de-passivate the layer of film protecting the steel reinforcement</w:t>
      </w:r>
      <w:r w:rsidR="00BB4633" w:rsidRPr="00AE5B81">
        <w:t xml:space="preserve"> [</w:t>
      </w:r>
      <w:r w:rsidR="00BB4633" w:rsidRPr="00AE5B81">
        <w:rPr>
          <w:highlight w:val="green"/>
        </w:rPr>
        <w:t>e.g., Chen et al. (2018)</w:t>
      </w:r>
      <w:r w:rsidR="00BB4633" w:rsidRPr="00AE5B81">
        <w:t>]</w:t>
      </w:r>
      <w:r w:rsidR="00B32F48" w:rsidRPr="00AE5B81">
        <w:t>. Such a de-passivation leads to an expansion of the steel volume due to the rust, which produces local</w:t>
      </w:r>
      <w:r w:rsidR="005E4C9C" w:rsidRPr="00AE5B81">
        <w:t>i</w:t>
      </w:r>
      <w:r w:rsidR="009473EC" w:rsidRPr="00AE5B81">
        <w:t>s</w:t>
      </w:r>
      <w:r w:rsidR="005E4C9C" w:rsidRPr="00AE5B81">
        <w:t>ed</w:t>
      </w:r>
      <w:r w:rsidR="00B32F48" w:rsidRPr="00AE5B81">
        <w:t xml:space="preserve"> tensile stresses resulting in cracking </w:t>
      </w:r>
      <w:r w:rsidR="005E4C9C" w:rsidRPr="00AE5B81">
        <w:t>of</w:t>
      </w:r>
      <w:r w:rsidR="00B32F48" w:rsidRPr="00AE5B81">
        <w:t xml:space="preserve"> the concrete cover and the un-effective concrete core, reducing the steel and concrete mechanical properties [e.g., </w:t>
      </w:r>
      <w:r w:rsidR="00B32F48" w:rsidRPr="00AE5B81">
        <w:rPr>
          <w:highlight w:val="green"/>
        </w:rPr>
        <w:t xml:space="preserve">Zhong et al. </w:t>
      </w:r>
      <w:r w:rsidR="00430D14" w:rsidRPr="00AE5B81">
        <w:rPr>
          <w:highlight w:val="green"/>
        </w:rPr>
        <w:t>(</w:t>
      </w:r>
      <w:r w:rsidR="00B32F48" w:rsidRPr="00AE5B81">
        <w:rPr>
          <w:highlight w:val="green"/>
        </w:rPr>
        <w:t>20</w:t>
      </w:r>
      <w:r w:rsidR="009B731C" w:rsidRPr="00AE5B81">
        <w:rPr>
          <w:highlight w:val="green"/>
        </w:rPr>
        <w:t>10</w:t>
      </w:r>
      <w:r w:rsidR="00430D14" w:rsidRPr="00AE5B81">
        <w:rPr>
          <w:highlight w:val="green"/>
        </w:rPr>
        <w:t>)</w:t>
      </w:r>
      <w:r w:rsidR="00B32F48" w:rsidRPr="00AE5B81">
        <w:rPr>
          <w:highlight w:val="green"/>
        </w:rPr>
        <w:t xml:space="preserve">; Di Sarno and Pugliese </w:t>
      </w:r>
      <w:r w:rsidR="00430D14" w:rsidRPr="00AE5B81">
        <w:rPr>
          <w:highlight w:val="green"/>
        </w:rPr>
        <w:t>(</w:t>
      </w:r>
      <w:r w:rsidR="00B32F48" w:rsidRPr="00AE5B81">
        <w:rPr>
          <w:highlight w:val="green"/>
        </w:rPr>
        <w:t>2020</w:t>
      </w:r>
      <w:r w:rsidR="00430D14" w:rsidRPr="00AE5B81">
        <w:rPr>
          <w:highlight w:val="green"/>
        </w:rPr>
        <w:t>)</w:t>
      </w:r>
      <w:r w:rsidR="00B32F48" w:rsidRPr="00AE5B81">
        <w:t>]. Such phenomena are time- and case-study-dependent and require a wide range of relevant random parameters</w:t>
      </w:r>
      <w:r w:rsidR="00255600" w:rsidRPr="00AE5B81">
        <w:t xml:space="preserve"> [</w:t>
      </w:r>
      <w:r w:rsidR="00255600" w:rsidRPr="00AE5B81">
        <w:rPr>
          <w:highlight w:val="green"/>
        </w:rPr>
        <w:t xml:space="preserve">e.g., Ghosh and </w:t>
      </w:r>
      <w:proofErr w:type="spellStart"/>
      <w:r w:rsidR="00255600" w:rsidRPr="00AE5B81">
        <w:rPr>
          <w:highlight w:val="green"/>
        </w:rPr>
        <w:t>Sood</w:t>
      </w:r>
      <w:proofErr w:type="spellEnd"/>
      <w:r w:rsidR="00255600" w:rsidRPr="00AE5B81">
        <w:rPr>
          <w:highlight w:val="green"/>
        </w:rPr>
        <w:t xml:space="preserve"> (2016)</w:t>
      </w:r>
      <w:r w:rsidR="00255600" w:rsidRPr="00AE5B81">
        <w:t>]</w:t>
      </w:r>
      <w:r w:rsidR="00B32F48" w:rsidRPr="00AE5B81">
        <w:t>. Th</w:t>
      </w:r>
      <w:r w:rsidR="005E4C9C" w:rsidRPr="00AE5B81">
        <w:t>erefore</w:t>
      </w:r>
      <w:r w:rsidR="00B32F48" w:rsidRPr="00AE5B81">
        <w:t>, deterministic assumptions are not accurate to simulate the random progress of the corrosion initiation, propagation, and deterioration</w:t>
      </w:r>
      <w:r w:rsidR="00D5243B" w:rsidRPr="00AE5B81">
        <w:t xml:space="preserve"> and have the drawback </w:t>
      </w:r>
      <w:r w:rsidR="00081E16" w:rsidRPr="00AE5B81">
        <w:t>of being</w:t>
      </w:r>
      <w:r w:rsidR="00D5243B" w:rsidRPr="00AE5B81">
        <w:t xml:space="preserve"> unable to incorporate data </w:t>
      </w:r>
      <w:r w:rsidR="00207ED0" w:rsidRPr="00AE5B81">
        <w:t>from inspections [</w:t>
      </w:r>
      <w:r w:rsidR="00207ED0" w:rsidRPr="00AE5B81">
        <w:rPr>
          <w:highlight w:val="green"/>
        </w:rPr>
        <w:t>Calvert et al. (2020)</w:t>
      </w:r>
      <w:r w:rsidR="00207ED0" w:rsidRPr="00AE5B81">
        <w:t>].</w:t>
      </w:r>
    </w:p>
    <w:p w14:paraId="73C1A5A4" w14:textId="371B220D" w:rsidR="00B32F48" w:rsidRPr="00AE5B81" w:rsidRDefault="00C0770F" w:rsidP="008A4E80">
      <w:pPr>
        <w:pStyle w:val="NormalWeb"/>
        <w:spacing w:before="0" w:beforeAutospacing="0" w:after="0" w:afterAutospacing="0" w:line="276" w:lineRule="auto"/>
        <w:jc w:val="both"/>
      </w:pPr>
      <w:r w:rsidRPr="00AE5B81">
        <w:t>The weather is another cr</w:t>
      </w:r>
      <w:r w:rsidR="00081E16" w:rsidRPr="00AE5B81">
        <w:t>itical</w:t>
      </w:r>
      <w:r w:rsidR="00B32F48" w:rsidRPr="00AE5B81">
        <w:t xml:space="preserve"> aspect </w:t>
      </w:r>
      <w:r w:rsidRPr="00AE5B81">
        <w:t>influencing</w:t>
      </w:r>
      <w:r w:rsidR="00B32F48" w:rsidRPr="00AE5B81">
        <w:t xml:space="preserve"> the corrosion damag</w:t>
      </w:r>
      <w:r w:rsidR="006D309D" w:rsidRPr="00AE5B81">
        <w:t>e</w:t>
      </w:r>
      <w:r w:rsidR="00B32F48" w:rsidRPr="00AE5B81">
        <w:t xml:space="preserve">. In particular, the increasing differential between </w:t>
      </w:r>
      <w:r w:rsidR="00081E16" w:rsidRPr="00AE5B81">
        <w:t xml:space="preserve">the </w:t>
      </w:r>
      <w:r w:rsidR="00B32F48" w:rsidRPr="00AE5B81">
        <w:t>minimum and maximum temperatures is causing a significant negative impact on RC components by reducing the occurrence time of the corrosion initiation and increasing the corrosion rate. This topic has been scarcely considered to predict the time initiation</w:t>
      </w:r>
      <w:r w:rsidR="002A4F42" w:rsidRPr="00AE5B81">
        <w:t xml:space="preserve">, </w:t>
      </w:r>
      <w:r w:rsidR="00B32F48" w:rsidRPr="00AE5B81">
        <w:t>propagation</w:t>
      </w:r>
      <w:r w:rsidR="002A4F42" w:rsidRPr="00AE5B81">
        <w:t xml:space="preserve"> and deterioration</w:t>
      </w:r>
      <w:r w:rsidR="00B32F48" w:rsidRPr="00AE5B81">
        <w:t xml:space="preserve"> of corrosion in RC structures [</w:t>
      </w:r>
      <w:r w:rsidR="00B32F48" w:rsidRPr="00AE5B81">
        <w:rPr>
          <w:highlight w:val="green"/>
        </w:rPr>
        <w:t xml:space="preserve">e.g., Stewart et al. </w:t>
      </w:r>
      <w:r w:rsidR="00565C22" w:rsidRPr="00AE5B81">
        <w:rPr>
          <w:highlight w:val="green"/>
        </w:rPr>
        <w:t>(</w:t>
      </w:r>
      <w:r w:rsidR="00B32F48" w:rsidRPr="00AE5B81">
        <w:rPr>
          <w:highlight w:val="green"/>
        </w:rPr>
        <w:t>2011</w:t>
      </w:r>
      <w:r w:rsidR="00565C22" w:rsidRPr="00AE5B81">
        <w:rPr>
          <w:highlight w:val="green"/>
        </w:rPr>
        <w:t>)</w:t>
      </w:r>
      <w:r w:rsidR="00B32F48" w:rsidRPr="00AE5B81">
        <w:rPr>
          <w:highlight w:val="green"/>
        </w:rPr>
        <w:t xml:space="preserve">; </w:t>
      </w:r>
      <w:r w:rsidR="009B731C" w:rsidRPr="00AE5B81">
        <w:rPr>
          <w:highlight w:val="green"/>
        </w:rPr>
        <w:t>D</w:t>
      </w:r>
      <w:r w:rsidR="00B32F48" w:rsidRPr="00AE5B81">
        <w:rPr>
          <w:highlight w:val="green"/>
        </w:rPr>
        <w:t xml:space="preserve">e </w:t>
      </w:r>
      <w:proofErr w:type="spellStart"/>
      <w:r w:rsidR="00B32F48" w:rsidRPr="00AE5B81">
        <w:rPr>
          <w:highlight w:val="green"/>
        </w:rPr>
        <w:t>Larrard</w:t>
      </w:r>
      <w:proofErr w:type="spellEnd"/>
      <w:r w:rsidR="00B32F48" w:rsidRPr="00AE5B81">
        <w:rPr>
          <w:highlight w:val="green"/>
        </w:rPr>
        <w:t xml:space="preserve"> et al. </w:t>
      </w:r>
      <w:r w:rsidR="00565C22" w:rsidRPr="00AE5B81">
        <w:rPr>
          <w:highlight w:val="green"/>
        </w:rPr>
        <w:t>(</w:t>
      </w:r>
      <w:r w:rsidR="00B32F48" w:rsidRPr="00AE5B81">
        <w:rPr>
          <w:highlight w:val="green"/>
        </w:rPr>
        <w:t>2014</w:t>
      </w:r>
      <w:r w:rsidR="00565C22" w:rsidRPr="00AE5B81">
        <w:rPr>
          <w:highlight w:val="green"/>
        </w:rPr>
        <w:t>)</w:t>
      </w:r>
      <w:r w:rsidR="00B32F48" w:rsidRPr="00AE5B81">
        <w:t xml:space="preserve">]. </w:t>
      </w:r>
      <w:r w:rsidR="00987E39" w:rsidRPr="00AE5B81">
        <w:t>Many</w:t>
      </w:r>
      <w:r w:rsidR="00B32F48" w:rsidRPr="00AE5B81">
        <w:t xml:space="preserve"> existing RC bridges are subjected to extreme seasonal temperatures and relative humidity variability. As a result, current applications and numerical analyses should account for such effects that include time-dependent climat</w:t>
      </w:r>
      <w:r w:rsidR="00AC315C" w:rsidRPr="00AE5B81">
        <w:t>e</w:t>
      </w:r>
      <w:r w:rsidR="00B32F48" w:rsidRPr="00AE5B81">
        <w:t>-related actions. </w:t>
      </w:r>
    </w:p>
    <w:p w14:paraId="66FC8527" w14:textId="41566009" w:rsidR="00B32F48" w:rsidRPr="00AE5B81" w:rsidRDefault="00B32F48" w:rsidP="008A4E80">
      <w:pPr>
        <w:pStyle w:val="NormalWeb"/>
        <w:spacing w:before="0" w:beforeAutospacing="0" w:after="0" w:afterAutospacing="0" w:line="276" w:lineRule="auto"/>
        <w:jc w:val="both"/>
      </w:pPr>
      <w:r w:rsidRPr="00AE5B81">
        <w:t xml:space="preserve">This study presents a comprehensive probabilistic time-dependent reliability framework that combines the increasing traffic loading and the exposure to non-uniform corrosion for existing RC bridges, using a holistic approach. </w:t>
      </w:r>
      <w:r w:rsidR="00F20EE1" w:rsidRPr="00AE5B81">
        <w:t xml:space="preserve">Such a holistic approach is versatile and can be used for </w:t>
      </w:r>
      <w:r w:rsidR="00F20EE1" w:rsidRPr="00AE5B81">
        <w:lastRenderedPageBreak/>
        <w:t xml:space="preserve">different and </w:t>
      </w:r>
      <w:r w:rsidR="00081E16" w:rsidRPr="00AE5B81">
        <w:t>broader</w:t>
      </w:r>
      <w:r w:rsidR="00F20EE1" w:rsidRPr="00AE5B81">
        <w:t xml:space="preserve"> frameworks, i.e.</w:t>
      </w:r>
      <w:r w:rsidR="00081E16" w:rsidRPr="00AE5B81">
        <w:t>,</w:t>
      </w:r>
      <w:r w:rsidR="00F20EE1" w:rsidRPr="00AE5B81">
        <w:t xml:space="preserve"> earthquakes</w:t>
      </w:r>
      <w:r w:rsidR="00987E39" w:rsidRPr="00AE5B81">
        <w:t xml:space="preserve"> and</w:t>
      </w:r>
      <w:r w:rsidR="00F20EE1" w:rsidRPr="00AE5B81">
        <w:t xml:space="preserve"> life-cycle cost assessment [e.g., </w:t>
      </w:r>
      <w:r w:rsidR="00F20EE1" w:rsidRPr="00AE5B81">
        <w:rPr>
          <w:highlight w:val="green"/>
        </w:rPr>
        <w:t>Shekhar and Ghosh (2020)</w:t>
      </w:r>
      <w:r w:rsidR="00F20EE1" w:rsidRPr="00AE5B81">
        <w:t xml:space="preserve">]. </w:t>
      </w:r>
      <w:r w:rsidRPr="00AE5B81">
        <w:t xml:space="preserve">A refined finite element </w:t>
      </w:r>
      <w:r w:rsidR="00987E39" w:rsidRPr="00AE5B81">
        <w:t xml:space="preserve">(FE) </w:t>
      </w:r>
      <w:r w:rsidRPr="00AE5B81">
        <w:t xml:space="preserve">model of an existing thirteen-bay RC bridge is implemented in </w:t>
      </w:r>
      <w:proofErr w:type="spellStart"/>
      <w:r w:rsidR="00810125" w:rsidRPr="00AE5B81">
        <w:t>OpenSees</w:t>
      </w:r>
      <w:proofErr w:type="spellEnd"/>
      <w:r w:rsidRPr="00AE5B81">
        <w:t xml:space="preserve"> [</w:t>
      </w:r>
      <w:r w:rsidRPr="00AE5B81">
        <w:rPr>
          <w:highlight w:val="green"/>
        </w:rPr>
        <w:t>McKenna et al.</w:t>
      </w:r>
      <w:r w:rsidR="005B3A5B" w:rsidRPr="00AE5B81">
        <w:rPr>
          <w:highlight w:val="green"/>
        </w:rPr>
        <w:t xml:space="preserve"> </w:t>
      </w:r>
      <w:r w:rsidR="00565C22" w:rsidRPr="00AE5B81">
        <w:rPr>
          <w:highlight w:val="green"/>
        </w:rPr>
        <w:t>(</w:t>
      </w:r>
      <w:r w:rsidRPr="00AE5B81">
        <w:rPr>
          <w:highlight w:val="green"/>
        </w:rPr>
        <w:t>2000</w:t>
      </w:r>
      <w:r w:rsidR="00565C22" w:rsidRPr="00AE5B81">
        <w:rPr>
          <w:highlight w:val="green"/>
        </w:rPr>
        <w:t>)</w:t>
      </w:r>
      <w:r w:rsidRPr="00AE5B81">
        <w:t xml:space="preserve">]. A probabilistic model for </w:t>
      </w:r>
      <w:r w:rsidR="00081E16" w:rsidRPr="00AE5B81">
        <w:t>generating</w:t>
      </w:r>
      <w:r w:rsidRPr="00AE5B81">
        <w:t xml:space="preserve"> a realistic traffic flow, built upon the previous literature, is provided and incorporated in </w:t>
      </w:r>
      <w:r w:rsidR="00987E39" w:rsidRPr="00AE5B81">
        <w:t>the</w:t>
      </w:r>
      <w:r w:rsidRPr="00AE5B81">
        <w:t xml:space="preserve"> </w:t>
      </w:r>
      <w:r w:rsidR="00987E39" w:rsidRPr="00AE5B81">
        <w:t xml:space="preserve">FE </w:t>
      </w:r>
      <w:r w:rsidRPr="00AE5B81">
        <w:t xml:space="preserve">model. The method uses an available WIM database from the literature, which is not specific for this case, but it is deemed accurate and reliable for demonstrating the proposed procedure. Instead, the </w:t>
      </w:r>
      <w:r w:rsidR="00081E16" w:rsidRPr="00AE5B81">
        <w:t>t</w:t>
      </w:r>
      <w:r w:rsidRPr="00AE5B81">
        <w:t xml:space="preserve">raffic flow </w:t>
      </w:r>
      <w:r w:rsidR="00081E16" w:rsidRPr="00AE5B81">
        <w:t xml:space="preserve">prediction </w:t>
      </w:r>
      <w:r w:rsidRPr="00AE5B81">
        <w:t>is based on realistic data acquired from the national highway database (</w:t>
      </w:r>
      <w:hyperlink r:id="rId12" w:tgtFrame="_blank" w:history="1">
        <w:r w:rsidRPr="00AE5B81">
          <w:rPr>
            <w:rStyle w:val="Hyperlink"/>
            <w:color w:val="auto"/>
          </w:rPr>
          <w:t>www.autostrade.it</w:t>
        </w:r>
      </w:hyperlink>
      <w:r w:rsidRPr="00AE5B81">
        <w:t>).</w:t>
      </w:r>
    </w:p>
    <w:p w14:paraId="1E493653" w14:textId="70C932F0" w:rsidR="005E4C9C" w:rsidRPr="00AE5B81" w:rsidRDefault="00B32F48" w:rsidP="008A4E80">
      <w:pPr>
        <w:pStyle w:val="NormalWeb"/>
        <w:spacing w:before="0" w:beforeAutospacing="0" w:after="0" w:afterAutospacing="0" w:line="276" w:lineRule="auto"/>
        <w:jc w:val="both"/>
      </w:pPr>
      <w:r w:rsidRPr="00AE5B81">
        <w:t>The time-dependent decrease in the mechanical properties of materials for the RC bridge is simulated through the spatially variable pitting</w:t>
      </w:r>
      <w:r w:rsidR="009473EC" w:rsidRPr="00AE5B81">
        <w:t xml:space="preserve"> corrosion</w:t>
      </w:r>
      <w:r w:rsidRPr="00AE5B81">
        <w:t>.</w:t>
      </w:r>
      <w:r w:rsidR="005E4C9C" w:rsidRPr="00AE5B81">
        <w:t xml:space="preserve"> </w:t>
      </w:r>
      <w:r w:rsidR="00D01EF7" w:rsidRPr="00AE5B81">
        <w:t>Given the long extension of bridges and viaducts</w:t>
      </w:r>
      <w:r w:rsidR="0012451C" w:rsidRPr="00AE5B81">
        <w:t xml:space="preserve">, </w:t>
      </w:r>
      <w:r w:rsidR="005E4C9C" w:rsidRPr="00AE5B81">
        <w:t xml:space="preserve">time </w:t>
      </w:r>
      <w:r w:rsidR="00081E16" w:rsidRPr="00AE5B81">
        <w:t xml:space="preserve">to corrosion </w:t>
      </w:r>
      <w:r w:rsidR="005E4C9C" w:rsidRPr="00AE5B81">
        <w:t xml:space="preserve">initiation, propagation and deterioration may </w:t>
      </w:r>
      <w:r w:rsidR="00B4512B" w:rsidRPr="00AE5B81">
        <w:t>occur randomly</w:t>
      </w:r>
      <w:r w:rsidR="005E4C9C" w:rsidRPr="00AE5B81">
        <w:t xml:space="preserve"> </w:t>
      </w:r>
      <w:r w:rsidR="003508ED" w:rsidRPr="00AE5B81">
        <w:t>across</w:t>
      </w:r>
      <w:r w:rsidR="005E4C9C" w:rsidRPr="00AE5B81">
        <w:t xml:space="preserve"> RC bridges</w:t>
      </w:r>
      <w:r w:rsidR="003508ED" w:rsidRPr="00AE5B81">
        <w:t>;</w:t>
      </w:r>
      <w:r w:rsidR="0012451C" w:rsidRPr="00AE5B81">
        <w:t xml:space="preserve"> </w:t>
      </w:r>
      <w:r w:rsidR="003508ED" w:rsidRPr="00AE5B81">
        <w:t>such uncertainty</w:t>
      </w:r>
      <w:r w:rsidR="00B4512B" w:rsidRPr="00AE5B81">
        <w:t xml:space="preserve"> can be </w:t>
      </w:r>
      <w:r w:rsidR="003508ED" w:rsidRPr="00AE5B81">
        <w:t>accounted for considering possible spatial correlations</w:t>
      </w:r>
      <w:r w:rsidR="00580B76" w:rsidRPr="00AE5B81">
        <w:t xml:space="preserve">. </w:t>
      </w:r>
      <w:r w:rsidR="00D229DE" w:rsidRPr="00AE5B81">
        <w:t>The p</w:t>
      </w:r>
      <w:r w:rsidR="00150AEC" w:rsidRPr="00AE5B81">
        <w:t>itting</w:t>
      </w:r>
      <w:r w:rsidR="00580B76" w:rsidRPr="00AE5B81">
        <w:t xml:space="preserve"> factor and the time to corrosion initiation are </w:t>
      </w:r>
      <w:r w:rsidR="00150AEC" w:rsidRPr="00AE5B81">
        <w:t>the two</w:t>
      </w:r>
      <w:r w:rsidR="003508ED" w:rsidRPr="00AE5B81">
        <w:t xml:space="preserve"> parameters</w:t>
      </w:r>
      <w:r w:rsidR="00150AEC" w:rsidRPr="00AE5B81">
        <w:t xml:space="preserve"> with </w:t>
      </w:r>
      <w:r w:rsidR="00D229DE" w:rsidRPr="00AE5B81">
        <w:t xml:space="preserve">the </w:t>
      </w:r>
      <w:r w:rsidR="00150AEC" w:rsidRPr="00AE5B81">
        <w:t>highest uncertainty</w:t>
      </w:r>
      <w:r w:rsidR="003508ED" w:rsidRPr="00AE5B81">
        <w:t xml:space="preserve"> and are </w:t>
      </w:r>
      <w:r w:rsidR="00580B76" w:rsidRPr="00AE5B81">
        <w:t xml:space="preserve">considered </w:t>
      </w:r>
      <w:r w:rsidR="003508ED" w:rsidRPr="00AE5B81">
        <w:t xml:space="preserve">statistically </w:t>
      </w:r>
      <w:r w:rsidR="00580B76" w:rsidRPr="00AE5B81">
        <w:t>independent</w:t>
      </w:r>
      <w:r w:rsidR="00301D80" w:rsidRPr="00AE5B81">
        <w:t>.</w:t>
      </w:r>
      <w:r w:rsidR="00D229DE" w:rsidRPr="00AE5B81">
        <w:t xml:space="preserve"> This study includes t</w:t>
      </w:r>
      <w:r w:rsidR="00301D80" w:rsidRPr="00AE5B81">
        <w:t xml:space="preserve">wo spatial correlations </w:t>
      </w:r>
      <w:r w:rsidR="00081E16" w:rsidRPr="00AE5B81">
        <w:t>for both parameters</w:t>
      </w:r>
      <w:r w:rsidR="00301D80" w:rsidRPr="00AE5B81">
        <w:t>: (a) complete and (b) zero correlation.</w:t>
      </w:r>
    </w:p>
    <w:p w14:paraId="008D1DB0" w14:textId="1B441794" w:rsidR="00B32F48" w:rsidRPr="00AE5B81" w:rsidRDefault="00B32F48" w:rsidP="008A4E80">
      <w:pPr>
        <w:pStyle w:val="NormalWeb"/>
        <w:spacing w:before="0" w:beforeAutospacing="0" w:after="0" w:afterAutospacing="0" w:line="276" w:lineRule="auto"/>
        <w:jc w:val="both"/>
      </w:pPr>
      <w:r w:rsidRPr="00AE5B81">
        <w:t xml:space="preserve">Experimental studies are used to develop </w:t>
      </w:r>
      <w:r w:rsidR="005E4C9C" w:rsidRPr="00AE5B81">
        <w:t xml:space="preserve">the </w:t>
      </w:r>
      <w:r w:rsidRPr="00AE5B81">
        <w:t>probabilistic model through the cracking initiation, pitting factor, severe cracking, and spalling of the concrete cover. Such statistical distributions can be used as a benchmark for practical applications and are versatile to be applied for RC components exposed to various highly corrosive environments (e.g., splash marine, de-icing salts, atmospheric). </w:t>
      </w:r>
    </w:p>
    <w:p w14:paraId="248A3B1F" w14:textId="21302140" w:rsidR="00BD323A" w:rsidRPr="00AE5B81" w:rsidRDefault="00B32F48" w:rsidP="008A4E80">
      <w:pPr>
        <w:pStyle w:val="NormalWeb"/>
        <w:spacing w:before="0" w:beforeAutospacing="0" w:after="0" w:afterAutospacing="0" w:line="276" w:lineRule="auto"/>
        <w:jc w:val="both"/>
      </w:pPr>
      <w:r w:rsidRPr="00AE5B81">
        <w:t xml:space="preserve">The minimum and maximum annual temperatures are collected from local meteorological stations to account for the weather-related features and their effects on corrosion initiation. Such data are fitted through statistical distributions and used as an </w:t>
      </w:r>
      <w:r w:rsidR="005E5E14" w:rsidRPr="00AE5B81">
        <w:t>upper and lower bound</w:t>
      </w:r>
      <w:r w:rsidRPr="00AE5B81">
        <w:t xml:space="preserve"> </w:t>
      </w:r>
      <w:r w:rsidR="00301D80" w:rsidRPr="00AE5B81">
        <w:t>to</w:t>
      </w:r>
      <w:r w:rsidRPr="00AE5B81">
        <w:t xml:space="preserve"> estimate</w:t>
      </w:r>
      <w:r w:rsidR="002A4F42" w:rsidRPr="00AE5B81">
        <w:t xml:space="preserve"> </w:t>
      </w:r>
      <w:r w:rsidRPr="00AE5B81">
        <w:t>the environmental factor. Thus, a comparison with the existing mathematical distribution of the environmental factor for atmospheric corrosion is carried out to evaluate the occurrence time of the corrosion initiation</w:t>
      </w:r>
      <w:bookmarkStart w:id="1" w:name="_Hlk75866064"/>
      <w:r w:rsidR="00BD323A" w:rsidRPr="00AE5B81">
        <w:t xml:space="preserve">. </w:t>
      </w:r>
    </w:p>
    <w:p w14:paraId="022DA487" w14:textId="7AAE0E43" w:rsidR="00B32F48" w:rsidRPr="00AE5B81" w:rsidRDefault="00B32F48" w:rsidP="008A4E80">
      <w:pPr>
        <w:pStyle w:val="NormalWeb"/>
        <w:spacing w:before="0" w:beforeAutospacing="0" w:after="0" w:afterAutospacing="0" w:line="276" w:lineRule="auto"/>
        <w:jc w:val="both"/>
      </w:pPr>
      <w:r w:rsidRPr="00AE5B81">
        <w:t>Monte</w:t>
      </w:r>
      <w:r w:rsidR="00B7664F" w:rsidRPr="00AE5B81">
        <w:t xml:space="preserve"> C</w:t>
      </w:r>
      <w:r w:rsidRPr="00AE5B81">
        <w:t>arlo simulations</w:t>
      </w:r>
      <w:r w:rsidR="00150AEC" w:rsidRPr="00AE5B81">
        <w:t xml:space="preserve"> </w:t>
      </w:r>
      <w:r w:rsidRPr="00AE5B81">
        <w:t>are performed at intervals of 10 years to compute the structural demands</w:t>
      </w:r>
      <w:r w:rsidR="00C0770F" w:rsidRPr="00AE5B81">
        <w:t xml:space="preserve"> </w:t>
      </w:r>
      <w:r w:rsidR="00B7664F" w:rsidRPr="00AE5B81">
        <w:t>(</w:t>
      </w:r>
      <w:r w:rsidR="00301D80" w:rsidRPr="00AE5B81">
        <w:t>e.g., a</w:t>
      </w:r>
      <w:r w:rsidR="00B7664F" w:rsidRPr="00AE5B81">
        <w:t>xial, shear and bending)</w:t>
      </w:r>
      <w:r w:rsidRPr="00AE5B81">
        <w:t xml:space="preserve"> for each </w:t>
      </w:r>
      <w:r w:rsidR="00150AEC" w:rsidRPr="00AE5B81">
        <w:t>bridge pier</w:t>
      </w:r>
      <w:r w:rsidRPr="00AE5B81">
        <w:t xml:space="preserve"> </w:t>
      </w:r>
      <w:bookmarkEnd w:id="1"/>
      <w:r w:rsidR="00301D80" w:rsidRPr="00AE5B81">
        <w:t>(and</w:t>
      </w:r>
      <w:r w:rsidR="00C0770F" w:rsidRPr="00AE5B81">
        <w:t>,</w:t>
      </w:r>
      <w:r w:rsidR="00301D80" w:rsidRPr="00AE5B81">
        <w:t xml:space="preserve"> more in general</w:t>
      </w:r>
      <w:r w:rsidR="00C0770F" w:rsidRPr="00AE5B81">
        <w:t>,</w:t>
      </w:r>
      <w:r w:rsidR="00301D80" w:rsidRPr="00AE5B81">
        <w:t xml:space="preserve"> all bridge</w:t>
      </w:r>
      <w:r w:rsidR="00C0770F" w:rsidRPr="00AE5B81">
        <w:t xml:space="preserve"> components</w:t>
      </w:r>
      <w:r w:rsidR="00301D80" w:rsidRPr="00AE5B81">
        <w:t>)</w:t>
      </w:r>
      <w:r w:rsidR="00C0770F" w:rsidRPr="00AE5B81">
        <w:t>.</w:t>
      </w:r>
      <w:r w:rsidR="00150AEC" w:rsidRPr="00AE5B81">
        <w:t xml:space="preserve"> </w:t>
      </w:r>
      <w:r w:rsidR="00C0770F" w:rsidRPr="00AE5B81">
        <w:t>S</w:t>
      </w:r>
      <w:r w:rsidR="00150AEC" w:rsidRPr="00AE5B81">
        <w:t xml:space="preserve">uch a simulation approach is consistent with </w:t>
      </w:r>
      <w:r w:rsidR="00150AEC" w:rsidRPr="00AE5B81">
        <w:rPr>
          <w:highlight w:val="green"/>
        </w:rPr>
        <w:t>Arismendi et al. (2021)</w:t>
      </w:r>
      <w:r w:rsidRPr="00AE5B81">
        <w:t>. For a proper structural reliability assessment, the capacity parameters are divided into two groups: (a) flexural failure or ductile mechanism</w:t>
      </w:r>
      <w:r w:rsidR="00430D14" w:rsidRPr="00AE5B81">
        <w:t>s</w:t>
      </w:r>
      <w:r w:rsidRPr="00AE5B81">
        <w:t xml:space="preserve"> and (b) shear failure or brittle mechanism</w:t>
      </w:r>
      <w:r w:rsidR="002A75D0" w:rsidRPr="00AE5B81">
        <w:t>s</w:t>
      </w:r>
      <w:r w:rsidRPr="00AE5B81">
        <w:t xml:space="preserve">. </w:t>
      </w:r>
      <w:bookmarkStart w:id="2" w:name="_Hlk75866198"/>
      <w:r w:rsidRPr="00AE5B81">
        <w:t>The ductile mechanisms are evaluated through the three-dimensional interaction surface of RC cross-sections</w:t>
      </w:r>
      <w:r w:rsidR="00B7664F" w:rsidRPr="00AE5B81">
        <w:t xml:space="preserve"> (</w:t>
      </w:r>
      <w:r w:rsidR="00EA06A7" w:rsidRPr="00AE5B81">
        <w:t>columns, intermediate beams and cap-beams</w:t>
      </w:r>
      <w:r w:rsidR="00301D80" w:rsidRPr="00AE5B81">
        <w:t xml:space="preserve"> of the piers</w:t>
      </w:r>
      <w:r w:rsidR="00B7664F" w:rsidRPr="00AE5B81">
        <w:t>)</w:t>
      </w:r>
      <w:r w:rsidRPr="00AE5B81">
        <w:t xml:space="preserve"> subjected to biaxial bending moment and axial loading</w:t>
      </w:r>
      <w:bookmarkEnd w:id="2"/>
      <w:r w:rsidRPr="00AE5B81">
        <w:t xml:space="preserve">. Such a three-dimensional surface model is employed in </w:t>
      </w:r>
      <w:r w:rsidR="00301D80" w:rsidRPr="00AE5B81">
        <w:t>an</w:t>
      </w:r>
      <w:r w:rsidRPr="00AE5B81">
        <w:t xml:space="preserve"> advanced </w:t>
      </w:r>
      <w:r w:rsidR="00301D80" w:rsidRPr="00AE5B81">
        <w:t xml:space="preserve">software </w:t>
      </w:r>
      <w:r w:rsidRPr="00AE5B81">
        <w:t xml:space="preserve">platform for structural analysis, which </w:t>
      </w:r>
      <w:r w:rsidR="00301D80" w:rsidRPr="00AE5B81">
        <w:t xml:space="preserve">may </w:t>
      </w:r>
      <w:r w:rsidRPr="00AE5B81">
        <w:t xml:space="preserve">account for the effects of corrosion on the constitutive </w:t>
      </w:r>
      <w:r w:rsidR="00863C39" w:rsidRPr="00AE5B81">
        <w:t>materials</w:t>
      </w:r>
      <w:r w:rsidRPr="00AE5B81">
        <w:t xml:space="preserve"> of steel and concrete. Conversely, due to the complexity and the lack of experimental studies on the shear failure of RC components subjected to corrosion, </w:t>
      </w:r>
      <w:r w:rsidR="00301D80" w:rsidRPr="00AE5B81">
        <w:t>a</w:t>
      </w:r>
      <w:r w:rsidRPr="00AE5B81">
        <w:t xml:space="preserve"> response surface </w:t>
      </w:r>
      <w:r w:rsidR="00301D80" w:rsidRPr="00AE5B81">
        <w:t>approach</w:t>
      </w:r>
      <w:r w:rsidRPr="00AE5B81">
        <w:t xml:space="preserve"> is used to obtain the capacity of brittle mechanisms of aged RC sections. The surrogate models of the shear capacity of corroded RC bridge elements are developed using the results obtained from the modified compression field theory [</w:t>
      </w:r>
      <w:r w:rsidRPr="00AE5B81">
        <w:rPr>
          <w:highlight w:val="green"/>
        </w:rPr>
        <w:t xml:space="preserve">Vecchio and Collins </w:t>
      </w:r>
      <w:r w:rsidR="00623939" w:rsidRPr="00AE5B81">
        <w:rPr>
          <w:highlight w:val="green"/>
        </w:rPr>
        <w:t>(</w:t>
      </w:r>
      <w:r w:rsidRPr="00AE5B81">
        <w:rPr>
          <w:highlight w:val="green"/>
        </w:rPr>
        <w:t>1986</w:t>
      </w:r>
      <w:r w:rsidR="00623939" w:rsidRPr="00AE5B81">
        <w:rPr>
          <w:highlight w:val="green"/>
        </w:rPr>
        <w:t>)</w:t>
      </w:r>
      <w:r w:rsidRPr="00AE5B81">
        <w:t>]. </w:t>
      </w:r>
    </w:p>
    <w:p w14:paraId="2C0D6E4A" w14:textId="5BCF8DDB" w:rsidR="00B32F48" w:rsidRPr="00AE5B81" w:rsidRDefault="00B32F48" w:rsidP="008A4E80">
      <w:pPr>
        <w:pStyle w:val="NormalWeb"/>
        <w:spacing w:before="0" w:beforeAutospacing="0" w:after="0" w:afterAutospacing="0" w:line="276" w:lineRule="auto"/>
        <w:jc w:val="both"/>
      </w:pPr>
      <w:r w:rsidRPr="00AE5B81">
        <w:t xml:space="preserve">Finally, the safety margin and the associated reliability indices are computed over time. Such values are then compared </w:t>
      </w:r>
      <w:r w:rsidR="00C0770F" w:rsidRPr="00AE5B81">
        <w:t>against</w:t>
      </w:r>
      <w:r w:rsidRPr="00AE5B81">
        <w:t xml:space="preserve"> technical standard thresholds to define when the bridge is no longer compliant with current limits and requires maintenance</w:t>
      </w:r>
      <w:r w:rsidR="00987E39" w:rsidRPr="00AE5B81">
        <w:t xml:space="preserve"> interventions</w:t>
      </w:r>
      <w:r w:rsidR="000F037C" w:rsidRPr="00AE5B81">
        <w:t>.</w:t>
      </w:r>
    </w:p>
    <w:p w14:paraId="59017378" w14:textId="46A1B8C4" w:rsidR="00810342" w:rsidRPr="00AE5B81" w:rsidRDefault="001324AC" w:rsidP="008A4E80">
      <w:pPr>
        <w:pStyle w:val="Heading2"/>
        <w:numPr>
          <w:ilvl w:val="0"/>
          <w:numId w:val="3"/>
        </w:numPr>
      </w:pPr>
      <w:r w:rsidRPr="00AE5B81">
        <w:lastRenderedPageBreak/>
        <w:t>DESCRIPTION OF THE FE RC BRIDGE MODEL</w:t>
      </w:r>
    </w:p>
    <w:p w14:paraId="067FB178" w14:textId="4A66BA19" w:rsidR="00881A3F" w:rsidRPr="00AE5B81" w:rsidRDefault="00D036EC" w:rsidP="008A4E80">
      <w:pPr>
        <w:spacing w:after="0" w:line="276" w:lineRule="auto"/>
        <w:jc w:val="both"/>
        <w:rPr>
          <w:sz w:val="24"/>
          <w:szCs w:val="24"/>
        </w:rPr>
      </w:pPr>
      <w:bookmarkStart w:id="3" w:name="_Hlk75867428"/>
      <w:r w:rsidRPr="00AE5B81">
        <w:rPr>
          <w:sz w:val="24"/>
          <w:szCs w:val="24"/>
        </w:rPr>
        <w:t xml:space="preserve">An existing continuous RC bridge located in Italy </w:t>
      </w:r>
      <w:r w:rsidR="00177A9B" w:rsidRPr="00AE5B81">
        <w:rPr>
          <w:sz w:val="24"/>
          <w:szCs w:val="24"/>
        </w:rPr>
        <w:t xml:space="preserve">(Rio </w:t>
      </w:r>
      <w:proofErr w:type="spellStart"/>
      <w:r w:rsidR="00177A9B" w:rsidRPr="00AE5B81">
        <w:rPr>
          <w:sz w:val="24"/>
          <w:szCs w:val="24"/>
        </w:rPr>
        <w:t>Torto</w:t>
      </w:r>
      <w:proofErr w:type="spellEnd"/>
      <w:r w:rsidR="00177A9B" w:rsidRPr="00AE5B81">
        <w:rPr>
          <w:sz w:val="24"/>
          <w:szCs w:val="24"/>
        </w:rPr>
        <w:t xml:space="preserve"> bridge) </w:t>
      </w:r>
      <w:r w:rsidRPr="00AE5B81">
        <w:rPr>
          <w:sz w:val="24"/>
          <w:szCs w:val="24"/>
        </w:rPr>
        <w:t>was used as a testbed for th</w:t>
      </w:r>
      <w:r w:rsidR="000F7A29" w:rsidRPr="00AE5B81">
        <w:rPr>
          <w:sz w:val="24"/>
          <w:szCs w:val="24"/>
        </w:rPr>
        <w:t>e present</w:t>
      </w:r>
      <w:r w:rsidRPr="00AE5B81">
        <w:rPr>
          <w:sz w:val="24"/>
          <w:szCs w:val="24"/>
        </w:rPr>
        <w:t xml:space="preserve"> numerical study. </w:t>
      </w:r>
      <w:bookmarkStart w:id="4" w:name="_Hlk72836438"/>
      <w:bookmarkStart w:id="5" w:name="_Hlk75867382"/>
      <w:bookmarkEnd w:id="3"/>
      <w:r w:rsidRPr="00AE5B81">
        <w:rPr>
          <w:sz w:val="24"/>
          <w:szCs w:val="24"/>
        </w:rPr>
        <w:t>The RC bridge</w:t>
      </w:r>
      <w:r w:rsidR="005E1034" w:rsidRPr="00AE5B81">
        <w:rPr>
          <w:sz w:val="24"/>
          <w:szCs w:val="24"/>
        </w:rPr>
        <w:t xml:space="preserve">, </w:t>
      </w:r>
      <w:r w:rsidRPr="00AE5B81">
        <w:rPr>
          <w:sz w:val="24"/>
          <w:szCs w:val="24"/>
        </w:rPr>
        <w:t>built in the 19</w:t>
      </w:r>
      <w:r w:rsidR="00625423" w:rsidRPr="00AE5B81">
        <w:rPr>
          <w:sz w:val="24"/>
          <w:szCs w:val="24"/>
        </w:rPr>
        <w:t>6</w:t>
      </w:r>
      <w:r w:rsidRPr="00AE5B81">
        <w:rPr>
          <w:sz w:val="24"/>
          <w:szCs w:val="24"/>
        </w:rPr>
        <w:t>0s</w:t>
      </w:r>
      <w:r w:rsidR="005E1034" w:rsidRPr="00AE5B81">
        <w:rPr>
          <w:sz w:val="24"/>
          <w:szCs w:val="24"/>
        </w:rPr>
        <w:t xml:space="preserve">, </w:t>
      </w:r>
      <w:r w:rsidRPr="00AE5B81">
        <w:rPr>
          <w:sz w:val="24"/>
          <w:szCs w:val="24"/>
        </w:rPr>
        <w:t xml:space="preserve">represents an essential </w:t>
      </w:r>
      <w:r w:rsidR="00BB4759" w:rsidRPr="00AE5B81">
        <w:rPr>
          <w:sz w:val="24"/>
          <w:szCs w:val="24"/>
        </w:rPr>
        <w:t xml:space="preserve">component of the </w:t>
      </w:r>
      <w:r w:rsidRPr="00AE5B81">
        <w:rPr>
          <w:sz w:val="24"/>
          <w:szCs w:val="24"/>
        </w:rPr>
        <w:t xml:space="preserve">transportation </w:t>
      </w:r>
      <w:r w:rsidR="00FD5C48" w:rsidRPr="00AE5B81">
        <w:rPr>
          <w:sz w:val="24"/>
          <w:szCs w:val="24"/>
        </w:rPr>
        <w:t xml:space="preserve">network </w:t>
      </w:r>
      <w:r w:rsidRPr="00AE5B81">
        <w:rPr>
          <w:sz w:val="24"/>
          <w:szCs w:val="24"/>
        </w:rPr>
        <w:t xml:space="preserve">for the Italian highways </w:t>
      </w:r>
      <w:bookmarkEnd w:id="4"/>
      <w:r w:rsidRPr="00AE5B81">
        <w:rPr>
          <w:sz w:val="24"/>
          <w:szCs w:val="24"/>
        </w:rPr>
        <w:t>(</w:t>
      </w:r>
      <w:r w:rsidR="000F037C" w:rsidRPr="00AE5B81">
        <w:rPr>
          <w:sz w:val="24"/>
          <w:szCs w:val="24"/>
        </w:rPr>
        <w:t>connecting</w:t>
      </w:r>
      <w:r w:rsidRPr="00AE5B81">
        <w:rPr>
          <w:sz w:val="24"/>
          <w:szCs w:val="24"/>
        </w:rPr>
        <w:t xml:space="preserve"> Bologna to Florence</w:t>
      </w:r>
      <w:r w:rsidR="000F037C" w:rsidRPr="00AE5B81">
        <w:rPr>
          <w:sz w:val="24"/>
          <w:szCs w:val="24"/>
        </w:rPr>
        <w:t xml:space="preserve">, as shown in </w:t>
      </w:r>
      <w:r w:rsidRPr="00AE5B81">
        <w:rPr>
          <w:sz w:val="24"/>
          <w:szCs w:val="24"/>
          <w:highlight w:val="cyan"/>
        </w:rPr>
        <w:t>Figure 1</w:t>
      </w:r>
      <w:r w:rsidRPr="00AE5B81">
        <w:rPr>
          <w:sz w:val="24"/>
          <w:szCs w:val="24"/>
        </w:rPr>
        <w:t>)</w:t>
      </w:r>
      <w:r w:rsidR="00863C39" w:rsidRPr="00AE5B81">
        <w:rPr>
          <w:sz w:val="24"/>
          <w:szCs w:val="24"/>
        </w:rPr>
        <w:t>.</w:t>
      </w:r>
    </w:p>
    <w:bookmarkEnd w:id="5"/>
    <w:p w14:paraId="5A4A1CE5" w14:textId="1E784429" w:rsidR="00191FF1" w:rsidRPr="00AE5B81" w:rsidRDefault="007E468E" w:rsidP="008A4E80">
      <w:pPr>
        <w:spacing w:after="0" w:line="276" w:lineRule="auto"/>
        <w:jc w:val="both"/>
        <w:rPr>
          <w:sz w:val="24"/>
          <w:szCs w:val="24"/>
        </w:rPr>
      </w:pPr>
      <w:r w:rsidRPr="00AE5B81">
        <w:rPr>
          <w:noProof/>
          <w:sz w:val="24"/>
          <w:szCs w:val="24"/>
        </w:rPr>
        <w:drawing>
          <wp:inline distT="0" distB="0" distL="0" distR="0" wp14:anchorId="06DB98AA" wp14:editId="18F5074E">
            <wp:extent cx="5692140" cy="303276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esentation1.bmp"/>
                    <pic:cNvPicPr/>
                  </pic:nvPicPr>
                  <pic:blipFill rotWithShape="1">
                    <a:blip r:embed="rId13">
                      <a:extLst>
                        <a:ext uri="{28A0092B-C50C-407E-A947-70E740481C1C}">
                          <a14:useLocalDpi xmlns:a14="http://schemas.microsoft.com/office/drawing/2010/main" val="0"/>
                        </a:ext>
                      </a:extLst>
                    </a:blip>
                    <a:srcRect t="3163" r="687"/>
                    <a:stretch/>
                  </pic:blipFill>
                  <pic:spPr bwMode="auto">
                    <a:xfrm>
                      <a:off x="0" y="0"/>
                      <a:ext cx="5692140" cy="3032760"/>
                    </a:xfrm>
                    <a:prstGeom prst="rect">
                      <a:avLst/>
                    </a:prstGeom>
                    <a:ln>
                      <a:noFill/>
                    </a:ln>
                    <a:extLst>
                      <a:ext uri="{53640926-AAD7-44D8-BBD7-CCE9431645EC}">
                        <a14:shadowObscured xmlns:a14="http://schemas.microsoft.com/office/drawing/2010/main"/>
                      </a:ext>
                    </a:extLst>
                  </pic:spPr>
                </pic:pic>
              </a:graphicData>
            </a:graphic>
          </wp:inline>
        </w:drawing>
      </w:r>
    </w:p>
    <w:p w14:paraId="68435F0C" w14:textId="0DE8AB02" w:rsidR="00191FF1" w:rsidRPr="00AE5B81" w:rsidRDefault="00191FF1"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Pr="00AE5B81">
        <w:rPr>
          <w:i w:val="0"/>
          <w:color w:val="auto"/>
          <w:sz w:val="20"/>
          <w:szCs w:val="20"/>
          <w:highlight w:val="cyan"/>
        </w:rPr>
        <w:fldChar w:fldCharType="begin"/>
      </w:r>
      <w:r w:rsidRPr="00AE5B81">
        <w:rPr>
          <w:i w:val="0"/>
          <w:color w:val="auto"/>
          <w:sz w:val="20"/>
          <w:szCs w:val="20"/>
          <w:highlight w:val="cyan"/>
        </w:rPr>
        <w:instrText xml:space="preserve"> SEQ Figure \* ARABIC </w:instrText>
      </w:r>
      <w:r w:rsidRPr="00AE5B81">
        <w:rPr>
          <w:i w:val="0"/>
          <w:color w:val="auto"/>
          <w:sz w:val="20"/>
          <w:szCs w:val="20"/>
          <w:highlight w:val="cyan"/>
        </w:rPr>
        <w:fldChar w:fldCharType="separate"/>
      </w:r>
      <w:r w:rsidR="002C2311" w:rsidRPr="00AE5B81">
        <w:rPr>
          <w:i w:val="0"/>
          <w:noProof/>
          <w:color w:val="auto"/>
          <w:sz w:val="20"/>
          <w:szCs w:val="20"/>
          <w:highlight w:val="cyan"/>
        </w:rPr>
        <w:t>1</w:t>
      </w:r>
      <w:r w:rsidRPr="00AE5B81">
        <w:rPr>
          <w:i w:val="0"/>
          <w:color w:val="auto"/>
          <w:sz w:val="20"/>
          <w:szCs w:val="20"/>
          <w:highlight w:val="cyan"/>
        </w:rPr>
        <w:fldChar w:fldCharType="end"/>
      </w:r>
      <w:r w:rsidRPr="00AE5B81">
        <w:rPr>
          <w:i w:val="0"/>
          <w:color w:val="auto"/>
          <w:sz w:val="20"/>
          <w:szCs w:val="20"/>
        </w:rPr>
        <w:t>. RC Bridge layout view</w:t>
      </w:r>
      <w:r w:rsidR="00863C39" w:rsidRPr="00AE5B81">
        <w:rPr>
          <w:i w:val="0"/>
          <w:color w:val="auto"/>
          <w:sz w:val="20"/>
          <w:szCs w:val="20"/>
        </w:rPr>
        <w:t xml:space="preserve"> </w:t>
      </w:r>
      <w:r w:rsidR="00AF1D3D" w:rsidRPr="00AE5B81">
        <w:rPr>
          <w:i w:val="0"/>
          <w:color w:val="auto"/>
          <w:sz w:val="20"/>
          <w:szCs w:val="20"/>
        </w:rPr>
        <w:t>[</w:t>
      </w:r>
      <w:r w:rsidR="00863C39" w:rsidRPr="00AE5B81">
        <w:rPr>
          <w:color w:val="auto"/>
          <w:sz w:val="20"/>
          <w:szCs w:val="20"/>
        </w:rPr>
        <w:t>after</w:t>
      </w:r>
      <w:r w:rsidR="00863C39" w:rsidRPr="00AE5B81">
        <w:rPr>
          <w:i w:val="0"/>
          <w:color w:val="auto"/>
          <w:sz w:val="20"/>
          <w:szCs w:val="20"/>
        </w:rPr>
        <w:t xml:space="preserve"> </w:t>
      </w:r>
      <w:r w:rsidR="00863C39" w:rsidRPr="00AE5B81">
        <w:rPr>
          <w:i w:val="0"/>
          <w:color w:val="auto"/>
          <w:sz w:val="20"/>
          <w:szCs w:val="20"/>
          <w:highlight w:val="green"/>
        </w:rPr>
        <w:t>De Risi et al. (2017)</w:t>
      </w:r>
      <w:r w:rsidR="00AF1D3D" w:rsidRPr="00AE5B81">
        <w:rPr>
          <w:i w:val="0"/>
          <w:color w:val="auto"/>
          <w:sz w:val="20"/>
          <w:szCs w:val="20"/>
        </w:rPr>
        <w:t>]</w:t>
      </w:r>
      <w:r w:rsidR="00863C39" w:rsidRPr="00AE5B81">
        <w:rPr>
          <w:i w:val="0"/>
          <w:color w:val="auto"/>
          <w:sz w:val="20"/>
          <w:szCs w:val="20"/>
        </w:rPr>
        <w:t>.</w:t>
      </w:r>
      <w:r w:rsidR="00863C39" w:rsidRPr="00AE5B81">
        <w:rPr>
          <w:color w:val="auto"/>
          <w:sz w:val="24"/>
          <w:szCs w:val="24"/>
        </w:rPr>
        <w:t xml:space="preserve">  </w:t>
      </w:r>
    </w:p>
    <w:p w14:paraId="7BA231BD" w14:textId="45CC65E9" w:rsidR="00191FF1" w:rsidRPr="00AE5B81" w:rsidRDefault="00191FF1" w:rsidP="008A4E80">
      <w:pPr>
        <w:spacing w:after="0" w:line="276" w:lineRule="auto"/>
        <w:jc w:val="both"/>
        <w:rPr>
          <w:sz w:val="24"/>
          <w:szCs w:val="24"/>
        </w:rPr>
      </w:pPr>
    </w:p>
    <w:p w14:paraId="04289F6C" w14:textId="77777777" w:rsidR="008A4E80" w:rsidRPr="00AE5B81" w:rsidRDefault="008A4E80" w:rsidP="008A4E80">
      <w:pPr>
        <w:spacing w:after="0" w:line="276" w:lineRule="auto"/>
        <w:jc w:val="both"/>
        <w:rPr>
          <w:sz w:val="24"/>
          <w:szCs w:val="24"/>
        </w:rPr>
      </w:pPr>
      <w:r w:rsidRPr="00AE5B81">
        <w:rPr>
          <w:sz w:val="24"/>
          <w:szCs w:val="24"/>
        </w:rPr>
        <w:t xml:space="preserve">The thirteen-bay deck is supported by twelve portal frames that comprise solid (labelled as P1, P2, P3, P4, P10, P11 and P12 in </w:t>
      </w:r>
      <w:r w:rsidRPr="00AE5B81">
        <w:rPr>
          <w:sz w:val="24"/>
          <w:szCs w:val="24"/>
          <w:highlight w:val="cyan"/>
        </w:rPr>
        <w:t>Figure 1</w:t>
      </w:r>
      <w:r w:rsidRPr="00AE5B81">
        <w:rPr>
          <w:sz w:val="24"/>
          <w:szCs w:val="24"/>
        </w:rPr>
        <w:t xml:space="preserve">) and hollow (labelled as P5, P6, P7, P8, and P9 in </w:t>
      </w:r>
      <w:r w:rsidRPr="00AE5B81">
        <w:rPr>
          <w:sz w:val="24"/>
          <w:szCs w:val="24"/>
          <w:highlight w:val="cyan"/>
        </w:rPr>
        <w:t>Figure 1</w:t>
      </w:r>
      <w:r w:rsidRPr="00AE5B81">
        <w:rPr>
          <w:sz w:val="24"/>
          <w:szCs w:val="24"/>
        </w:rPr>
        <w:t xml:space="preserve">) circular columns with diameters varying between 1200mm and 1600mm. Such portal frames include two circular piers connected by intermediate beams with different sections and cap-beams at the top. The RC bridge height varies between 13.8m, close to the abutments, and 41m at its centre. The RC slab deck has a </w:t>
      </w:r>
      <w:r w:rsidRPr="00AE5B81">
        <w:rPr>
          <w:rFonts w:cs="Times New Roman"/>
          <w:sz w:val="24"/>
          <w:szCs w:val="24"/>
        </w:rPr>
        <w:t>Π</w:t>
      </w:r>
      <w:r w:rsidRPr="00AE5B81">
        <w:rPr>
          <w:sz w:val="24"/>
          <w:szCs w:val="24"/>
        </w:rPr>
        <w:t xml:space="preserve">-shape (total depth equal to 2.75m, </w:t>
      </w:r>
      <w:r w:rsidRPr="00AE5B81">
        <w:rPr>
          <w:sz w:val="24"/>
          <w:szCs w:val="24"/>
          <w:highlight w:val="cyan"/>
        </w:rPr>
        <w:t>Figure 2</w:t>
      </w:r>
      <w:r w:rsidRPr="00AE5B81">
        <w:rPr>
          <w:sz w:val="24"/>
          <w:szCs w:val="24"/>
        </w:rPr>
        <w:t xml:space="preserve">) connected to the portal frame through dowels (shear connections) represented by two steel bars inserted into the concrete. </w:t>
      </w:r>
    </w:p>
    <w:p w14:paraId="2578AACF" w14:textId="77777777" w:rsidR="008A4E80" w:rsidRPr="00AE5B81" w:rsidRDefault="008A4E80" w:rsidP="008A4E80">
      <w:pPr>
        <w:spacing w:after="0" w:line="276" w:lineRule="auto"/>
        <w:jc w:val="both"/>
        <w:rPr>
          <w:sz w:val="24"/>
          <w:szCs w:val="24"/>
        </w:rPr>
      </w:pPr>
      <w:r w:rsidRPr="00AE5B81">
        <w:rPr>
          <w:sz w:val="24"/>
          <w:szCs w:val="24"/>
        </w:rPr>
        <w:t xml:space="preserve">The solid piers with a 1200mm and 1600mm diameter are reinforced with 16ϕ20mm and 20ϕ20mm smooth rebars, respectively, with a transverse spiral hook ϕ6mm with 140mm spacing. On the other hand, the hollow piers have an internal and external diameter equal to 1000mm and 1600mm with two reinforcing configurations: (a) 24ϕ20mm external and 14ϕ16mm internal, (b) 20ϕ20mm external and 14ϕ16mm. The transversal reinforcement consists of a spiral hook ϕ6mm with 150mm spacing. </w:t>
      </w:r>
    </w:p>
    <w:p w14:paraId="1C3FE549" w14:textId="77777777" w:rsidR="008A4E80" w:rsidRPr="00AE5B81" w:rsidRDefault="008A4E80" w:rsidP="008A4E80">
      <w:pPr>
        <w:spacing w:after="0" w:line="276" w:lineRule="auto"/>
        <w:jc w:val="both"/>
        <w:rPr>
          <w:sz w:val="24"/>
          <w:szCs w:val="24"/>
        </w:rPr>
      </w:pPr>
      <w:r w:rsidRPr="00AE5B81">
        <w:rPr>
          <w:sz w:val="24"/>
          <w:szCs w:val="24"/>
        </w:rPr>
        <w:t>Rectangular (depth varying between 1200 and 1500 mm) and T-shape cross-sections were used as intermediate beams; the longitudinal reinforcements include ϕ24 and ϕ20 steel bars, while transversal reinforcement consists of ϕ8 steel bars with a spacing of 200 mm. The cap-beams have a rectangular cross-section at the top of the pier and present a U-shaped section at the centre. Such beams are reinforced mainly with ϕ18 longitudinal bars and ϕ8 transversal reinforcement with 200mm spacing (</w:t>
      </w:r>
      <w:r w:rsidRPr="00AE5B81">
        <w:rPr>
          <w:sz w:val="24"/>
          <w:szCs w:val="24"/>
          <w:highlight w:val="cyan"/>
        </w:rPr>
        <w:t>Figure 3</w:t>
      </w:r>
      <w:r w:rsidRPr="00AE5B81">
        <w:rPr>
          <w:sz w:val="24"/>
          <w:szCs w:val="24"/>
        </w:rPr>
        <w:t xml:space="preserve">). </w:t>
      </w:r>
    </w:p>
    <w:p w14:paraId="77F9B473" w14:textId="51E2805D" w:rsidR="009E5302" w:rsidRPr="00AE5B81" w:rsidRDefault="007B5EA8" w:rsidP="008A4E80">
      <w:pPr>
        <w:spacing w:after="0" w:line="276" w:lineRule="auto"/>
        <w:jc w:val="both"/>
        <w:rPr>
          <w:sz w:val="24"/>
          <w:szCs w:val="24"/>
        </w:rPr>
      </w:pPr>
      <w:r w:rsidRPr="00AE5B81">
        <w:rPr>
          <w:noProof/>
          <w:sz w:val="24"/>
          <w:szCs w:val="24"/>
        </w:rPr>
        <w:lastRenderedPageBreak/>
        <w:drawing>
          <wp:inline distT="0" distB="0" distL="0" distR="0" wp14:anchorId="4588784C" wp14:editId="6145EE0E">
            <wp:extent cx="5731510" cy="19431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CK.BMP"/>
                    <pic:cNvPicPr/>
                  </pic:nvPicPr>
                  <pic:blipFill rotWithShape="1">
                    <a:blip r:embed="rId14">
                      <a:extLst>
                        <a:ext uri="{28A0092B-C50C-407E-A947-70E740481C1C}">
                          <a14:useLocalDpi xmlns:a14="http://schemas.microsoft.com/office/drawing/2010/main" val="0"/>
                        </a:ext>
                      </a:extLst>
                    </a:blip>
                    <a:srcRect t="1133" b="2641"/>
                    <a:stretch/>
                  </pic:blipFill>
                  <pic:spPr bwMode="auto">
                    <a:xfrm>
                      <a:off x="0" y="0"/>
                      <a:ext cx="5731510" cy="1943100"/>
                    </a:xfrm>
                    <a:prstGeom prst="rect">
                      <a:avLst/>
                    </a:prstGeom>
                    <a:ln>
                      <a:noFill/>
                    </a:ln>
                    <a:extLst>
                      <a:ext uri="{53640926-AAD7-44D8-BBD7-CCE9431645EC}">
                        <a14:shadowObscured xmlns:a14="http://schemas.microsoft.com/office/drawing/2010/main"/>
                      </a:ext>
                    </a:extLst>
                  </pic:spPr>
                </pic:pic>
              </a:graphicData>
            </a:graphic>
          </wp:inline>
        </w:drawing>
      </w:r>
    </w:p>
    <w:p w14:paraId="418C98B6" w14:textId="0995C7F9" w:rsidR="009E5302" w:rsidRPr="00AE5B81" w:rsidRDefault="009E5302"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Pr="00AE5B81">
        <w:rPr>
          <w:i w:val="0"/>
          <w:color w:val="auto"/>
          <w:sz w:val="20"/>
          <w:szCs w:val="20"/>
          <w:highlight w:val="cyan"/>
        </w:rPr>
        <w:fldChar w:fldCharType="begin"/>
      </w:r>
      <w:r w:rsidRPr="00AE5B81">
        <w:rPr>
          <w:i w:val="0"/>
          <w:color w:val="auto"/>
          <w:sz w:val="20"/>
          <w:szCs w:val="20"/>
          <w:highlight w:val="cyan"/>
        </w:rPr>
        <w:instrText xml:space="preserve"> SEQ Figure \* ARABIC </w:instrText>
      </w:r>
      <w:r w:rsidRPr="00AE5B81">
        <w:rPr>
          <w:i w:val="0"/>
          <w:color w:val="auto"/>
          <w:sz w:val="20"/>
          <w:szCs w:val="20"/>
          <w:highlight w:val="cyan"/>
        </w:rPr>
        <w:fldChar w:fldCharType="separate"/>
      </w:r>
      <w:r w:rsidR="002C2311" w:rsidRPr="00AE5B81">
        <w:rPr>
          <w:i w:val="0"/>
          <w:noProof/>
          <w:color w:val="auto"/>
          <w:sz w:val="20"/>
          <w:szCs w:val="20"/>
          <w:highlight w:val="cyan"/>
        </w:rPr>
        <w:t>2</w:t>
      </w:r>
      <w:r w:rsidRPr="00AE5B81">
        <w:rPr>
          <w:i w:val="0"/>
          <w:color w:val="auto"/>
          <w:sz w:val="20"/>
          <w:szCs w:val="20"/>
          <w:highlight w:val="cyan"/>
        </w:rPr>
        <w:fldChar w:fldCharType="end"/>
      </w:r>
      <w:r w:rsidRPr="00AE5B81">
        <w:rPr>
          <w:i w:val="0"/>
          <w:color w:val="auto"/>
          <w:sz w:val="20"/>
          <w:szCs w:val="20"/>
        </w:rPr>
        <w:t xml:space="preserve">. </w:t>
      </w:r>
      <w:r w:rsidR="00976BB9" w:rsidRPr="00AE5B81">
        <w:rPr>
          <w:i w:val="0"/>
          <w:color w:val="auto"/>
          <w:sz w:val="20"/>
          <w:szCs w:val="20"/>
        </w:rPr>
        <w:t>The l</w:t>
      </w:r>
      <w:r w:rsidRPr="00AE5B81">
        <w:rPr>
          <w:i w:val="0"/>
          <w:color w:val="auto"/>
          <w:sz w:val="20"/>
          <w:szCs w:val="20"/>
        </w:rPr>
        <w:t>ayout of the deck</w:t>
      </w:r>
      <w:r w:rsidR="003718CA" w:rsidRPr="00AE5B81">
        <w:rPr>
          <w:i w:val="0"/>
          <w:color w:val="auto"/>
          <w:sz w:val="20"/>
          <w:szCs w:val="20"/>
        </w:rPr>
        <w:t xml:space="preserve"> (Units in </w:t>
      </w:r>
      <w:r w:rsidR="003718CA" w:rsidRPr="00AE5B81">
        <w:rPr>
          <w:color w:val="auto"/>
          <w:sz w:val="20"/>
          <w:szCs w:val="20"/>
        </w:rPr>
        <w:t>mm</w:t>
      </w:r>
      <w:r w:rsidR="003718CA" w:rsidRPr="00AE5B81">
        <w:rPr>
          <w:i w:val="0"/>
          <w:color w:val="auto"/>
          <w:sz w:val="20"/>
          <w:szCs w:val="20"/>
        </w:rPr>
        <w:t>)</w:t>
      </w:r>
    </w:p>
    <w:p w14:paraId="49CB5E8D" w14:textId="762BD827" w:rsidR="004B32AF" w:rsidRPr="00AE5B81" w:rsidRDefault="004B32AF" w:rsidP="008A4E80">
      <w:pPr>
        <w:spacing w:after="0" w:line="276" w:lineRule="auto"/>
      </w:pPr>
    </w:p>
    <w:p w14:paraId="5DC58157" w14:textId="06EF97FF" w:rsidR="00D036EC" w:rsidRPr="00AE5B81" w:rsidRDefault="00D036EC" w:rsidP="008A4E80">
      <w:pPr>
        <w:spacing w:after="0" w:line="276" w:lineRule="auto"/>
        <w:jc w:val="both"/>
        <w:rPr>
          <w:sz w:val="24"/>
          <w:szCs w:val="24"/>
        </w:rPr>
      </w:pPr>
      <w:bookmarkStart w:id="6" w:name="_Hlk75867582"/>
      <w:r w:rsidRPr="00AE5B81">
        <w:rPr>
          <w:sz w:val="24"/>
          <w:szCs w:val="24"/>
        </w:rPr>
        <w:t xml:space="preserve">Experimental </w:t>
      </w:r>
      <w:r w:rsidR="00CD1CAB" w:rsidRPr="00AE5B81">
        <w:rPr>
          <w:sz w:val="24"/>
          <w:szCs w:val="24"/>
        </w:rPr>
        <w:t>tests</w:t>
      </w:r>
      <w:r w:rsidRPr="00AE5B81">
        <w:rPr>
          <w:sz w:val="24"/>
          <w:szCs w:val="24"/>
        </w:rPr>
        <w:t xml:space="preserve"> were carried out to characteri</w:t>
      </w:r>
      <w:r w:rsidR="00DA5E10" w:rsidRPr="00AE5B81">
        <w:rPr>
          <w:sz w:val="24"/>
          <w:szCs w:val="24"/>
        </w:rPr>
        <w:t>s</w:t>
      </w:r>
      <w:r w:rsidRPr="00AE5B81">
        <w:rPr>
          <w:sz w:val="24"/>
          <w:szCs w:val="24"/>
        </w:rPr>
        <w:t xml:space="preserve">e the concrete and steel reinforcement material properties. </w:t>
      </w:r>
      <w:r w:rsidR="00A97ABA" w:rsidRPr="00AE5B81">
        <w:rPr>
          <w:sz w:val="24"/>
          <w:szCs w:val="24"/>
        </w:rPr>
        <w:t>Compressive tests on 15x15x15 cm</w:t>
      </w:r>
      <w:r w:rsidR="00A97ABA" w:rsidRPr="00AE5B81">
        <w:rPr>
          <w:sz w:val="24"/>
          <w:szCs w:val="24"/>
          <w:vertAlign w:val="superscript"/>
        </w:rPr>
        <w:t>3</w:t>
      </w:r>
      <w:r w:rsidR="00A97ABA" w:rsidRPr="00AE5B81">
        <w:rPr>
          <w:sz w:val="24"/>
          <w:szCs w:val="24"/>
        </w:rPr>
        <w:t xml:space="preserve"> cube specimens were conducted to define the concrete strength of the bridge portal frames, while tensile tests were used to </w:t>
      </w:r>
      <w:r w:rsidR="00CD1CAB" w:rsidRPr="00AE5B81">
        <w:rPr>
          <w:sz w:val="24"/>
          <w:szCs w:val="24"/>
        </w:rPr>
        <w:t>determine</w:t>
      </w:r>
      <w:r w:rsidR="00A97ABA" w:rsidRPr="00AE5B81">
        <w:rPr>
          <w:sz w:val="24"/>
          <w:szCs w:val="24"/>
        </w:rPr>
        <w:t xml:space="preserve"> the steel reinforcement properties [</w:t>
      </w:r>
      <w:r w:rsidR="00A97ABA" w:rsidRPr="00AE5B81">
        <w:rPr>
          <w:sz w:val="24"/>
          <w:szCs w:val="24"/>
          <w:highlight w:val="green"/>
        </w:rPr>
        <w:t>Abbiati et al. (2015)</w:t>
      </w:r>
      <w:r w:rsidR="00A97ABA" w:rsidRPr="00AE5B81">
        <w:rPr>
          <w:sz w:val="24"/>
          <w:szCs w:val="24"/>
        </w:rPr>
        <w:t xml:space="preserve">]. </w:t>
      </w:r>
      <w:bookmarkEnd w:id="6"/>
      <w:r w:rsidRPr="00AE5B81">
        <w:rPr>
          <w:sz w:val="24"/>
          <w:szCs w:val="24"/>
        </w:rPr>
        <w:t xml:space="preserve">Probabilistic distributions are then used to account for uncertainties. Mainly, the concrete class is simulated through a lognormal distribution with a mean resistance of 26 MPa </w:t>
      </w:r>
      <w:r w:rsidR="00987E39" w:rsidRPr="00AE5B81">
        <w:rPr>
          <w:sz w:val="24"/>
          <w:szCs w:val="24"/>
        </w:rPr>
        <w:t xml:space="preserve">(defined by the experimental campaign) </w:t>
      </w:r>
      <w:r w:rsidRPr="00AE5B81">
        <w:rPr>
          <w:sz w:val="24"/>
          <w:szCs w:val="24"/>
        </w:rPr>
        <w:t>and a coefficient of variation (COV) equal to 0.1</w:t>
      </w:r>
      <w:r w:rsidR="00DC35A0" w:rsidRPr="00AE5B81">
        <w:rPr>
          <w:sz w:val="24"/>
          <w:szCs w:val="24"/>
        </w:rPr>
        <w:t>5</w:t>
      </w:r>
      <w:r w:rsidR="00A14351" w:rsidRPr="00AE5B81">
        <w:rPr>
          <w:sz w:val="24"/>
          <w:szCs w:val="24"/>
        </w:rPr>
        <w:t xml:space="preserve"> [</w:t>
      </w:r>
      <w:proofErr w:type="spellStart"/>
      <w:r w:rsidR="00A14351" w:rsidRPr="00AE5B81">
        <w:rPr>
          <w:sz w:val="24"/>
          <w:szCs w:val="24"/>
          <w:highlight w:val="green"/>
        </w:rPr>
        <w:t>Jalyer</w:t>
      </w:r>
      <w:proofErr w:type="spellEnd"/>
      <w:r w:rsidR="00A14351" w:rsidRPr="00AE5B81">
        <w:rPr>
          <w:sz w:val="24"/>
          <w:szCs w:val="24"/>
          <w:highlight w:val="green"/>
        </w:rPr>
        <w:t xml:space="preserve"> et al. (</w:t>
      </w:r>
      <w:r w:rsidR="000937F2" w:rsidRPr="00AE5B81">
        <w:rPr>
          <w:sz w:val="24"/>
          <w:szCs w:val="24"/>
          <w:highlight w:val="green"/>
        </w:rPr>
        <w:t>2015</w:t>
      </w:r>
      <w:r w:rsidR="00A14351" w:rsidRPr="00AE5B81">
        <w:rPr>
          <w:sz w:val="24"/>
          <w:szCs w:val="24"/>
          <w:highlight w:val="green"/>
        </w:rPr>
        <w:t>)</w:t>
      </w:r>
      <w:r w:rsidR="00A14351" w:rsidRPr="00AE5B81">
        <w:rPr>
          <w:sz w:val="24"/>
          <w:szCs w:val="24"/>
        </w:rPr>
        <w:t>]</w:t>
      </w:r>
      <w:r w:rsidRPr="00AE5B81">
        <w:rPr>
          <w:sz w:val="24"/>
          <w:szCs w:val="24"/>
        </w:rPr>
        <w:t xml:space="preserve">. </w:t>
      </w:r>
      <w:r w:rsidR="00A14351" w:rsidRPr="00AE5B81">
        <w:rPr>
          <w:sz w:val="24"/>
          <w:szCs w:val="24"/>
        </w:rPr>
        <w:t>The</w:t>
      </w:r>
      <w:r w:rsidRPr="00AE5B81">
        <w:rPr>
          <w:sz w:val="24"/>
          <w:szCs w:val="24"/>
        </w:rPr>
        <w:t xml:space="preserve"> class of steel used corresponds to a mean strength of 360 MPa</w:t>
      </w:r>
      <w:r w:rsidR="00FD117B" w:rsidRPr="00AE5B81">
        <w:rPr>
          <w:sz w:val="24"/>
          <w:szCs w:val="24"/>
        </w:rPr>
        <w:t xml:space="preserve">, which complies with the experimental </w:t>
      </w:r>
      <w:r w:rsidR="000A0E12" w:rsidRPr="00AE5B81">
        <w:rPr>
          <w:sz w:val="24"/>
          <w:szCs w:val="24"/>
        </w:rPr>
        <w:t>tests</w:t>
      </w:r>
      <w:r w:rsidR="00FD117B" w:rsidRPr="00AE5B81">
        <w:rPr>
          <w:sz w:val="24"/>
          <w:szCs w:val="24"/>
        </w:rPr>
        <w:t xml:space="preserve"> [</w:t>
      </w:r>
      <w:r w:rsidR="00FD117B" w:rsidRPr="00AE5B81">
        <w:rPr>
          <w:sz w:val="24"/>
          <w:szCs w:val="24"/>
          <w:highlight w:val="green"/>
        </w:rPr>
        <w:t>Abbiati et al. (2015)</w:t>
      </w:r>
      <w:r w:rsidR="00FD117B" w:rsidRPr="00AE5B81">
        <w:rPr>
          <w:sz w:val="24"/>
          <w:szCs w:val="24"/>
        </w:rPr>
        <w:t xml:space="preserve">] and </w:t>
      </w:r>
      <w:r w:rsidR="00245668" w:rsidRPr="00AE5B81">
        <w:rPr>
          <w:sz w:val="24"/>
          <w:szCs w:val="24"/>
        </w:rPr>
        <w:t>past studies available in the literature</w:t>
      </w:r>
      <w:r w:rsidR="005E4C93" w:rsidRPr="00AE5B81">
        <w:rPr>
          <w:sz w:val="24"/>
          <w:szCs w:val="24"/>
        </w:rPr>
        <w:t xml:space="preserve"> [</w:t>
      </w:r>
      <w:r w:rsidR="00FD117B" w:rsidRPr="00AE5B81">
        <w:rPr>
          <w:sz w:val="24"/>
          <w:szCs w:val="24"/>
        </w:rPr>
        <w:t xml:space="preserve">e.g., </w:t>
      </w:r>
      <w:proofErr w:type="spellStart"/>
      <w:r w:rsidR="005E4C93" w:rsidRPr="00AE5B81">
        <w:rPr>
          <w:sz w:val="24"/>
          <w:szCs w:val="24"/>
          <w:highlight w:val="green"/>
        </w:rPr>
        <w:t>Verderame</w:t>
      </w:r>
      <w:proofErr w:type="spellEnd"/>
      <w:r w:rsidR="005E4C93" w:rsidRPr="00AE5B81">
        <w:rPr>
          <w:sz w:val="24"/>
          <w:szCs w:val="24"/>
          <w:highlight w:val="green"/>
        </w:rPr>
        <w:t xml:space="preserve"> et</w:t>
      </w:r>
      <w:r w:rsidR="00FD117B" w:rsidRPr="00AE5B81">
        <w:rPr>
          <w:sz w:val="24"/>
          <w:szCs w:val="24"/>
          <w:highlight w:val="green"/>
        </w:rPr>
        <w:t xml:space="preserve"> al. (2001</w:t>
      </w:r>
      <w:r w:rsidR="00FD117B" w:rsidRPr="00AE5B81">
        <w:rPr>
          <w:sz w:val="24"/>
          <w:szCs w:val="24"/>
        </w:rPr>
        <w:t>)</w:t>
      </w:r>
      <w:r w:rsidR="005E4C93" w:rsidRPr="00AE5B81">
        <w:rPr>
          <w:sz w:val="24"/>
          <w:szCs w:val="24"/>
        </w:rPr>
        <w:t>]</w:t>
      </w:r>
      <w:r w:rsidRPr="00AE5B81">
        <w:rPr>
          <w:sz w:val="24"/>
          <w:szCs w:val="24"/>
        </w:rPr>
        <w:t>.</w:t>
      </w:r>
      <w:r w:rsidR="006A4046" w:rsidRPr="00AE5B81">
        <w:rPr>
          <w:sz w:val="24"/>
          <w:szCs w:val="24"/>
        </w:rPr>
        <w:t xml:space="preserve"> A</w:t>
      </w:r>
      <w:r w:rsidRPr="00AE5B81">
        <w:rPr>
          <w:sz w:val="24"/>
          <w:szCs w:val="24"/>
        </w:rPr>
        <w:t xml:space="preserve"> lognormal distribution is used for simulating the constitutive model of steel reinforcement with a COV of 0.</w:t>
      </w:r>
      <w:r w:rsidR="00DC35A0" w:rsidRPr="00AE5B81">
        <w:rPr>
          <w:sz w:val="24"/>
          <w:szCs w:val="24"/>
        </w:rPr>
        <w:t>08</w:t>
      </w:r>
      <w:r w:rsidRPr="00AE5B81">
        <w:rPr>
          <w:sz w:val="24"/>
          <w:szCs w:val="24"/>
        </w:rPr>
        <w:t xml:space="preserve">. </w:t>
      </w:r>
      <w:r w:rsidRPr="00AE5B81">
        <w:rPr>
          <w:sz w:val="24"/>
          <w:szCs w:val="24"/>
          <w:highlight w:val="cyan"/>
        </w:rPr>
        <w:t>Table 1</w:t>
      </w:r>
      <w:r w:rsidRPr="00AE5B81">
        <w:rPr>
          <w:sz w:val="24"/>
          <w:szCs w:val="24"/>
        </w:rPr>
        <w:t xml:space="preserve"> shows the random parameters of the mechanical and geometrical properties of the RC bridge. </w:t>
      </w:r>
    </w:p>
    <w:p w14:paraId="33BD6BEF" w14:textId="77777777" w:rsidR="00C448C6" w:rsidRPr="00AE5B81" w:rsidRDefault="00C448C6" w:rsidP="008A4E80">
      <w:pPr>
        <w:spacing w:after="0" w:line="276" w:lineRule="auto"/>
      </w:pPr>
    </w:p>
    <w:p w14:paraId="75E44812" w14:textId="0B727506" w:rsidR="00CD1CAB" w:rsidRPr="00AE5B81" w:rsidRDefault="00C448C6" w:rsidP="008A4E80">
      <w:pPr>
        <w:spacing w:after="0" w:line="276" w:lineRule="auto"/>
        <w:jc w:val="both"/>
        <w:rPr>
          <w:szCs w:val="20"/>
        </w:rPr>
      </w:pPr>
      <w:bookmarkStart w:id="7" w:name="_Hlk75867806"/>
      <w:r w:rsidRPr="00AE5B81">
        <w:rPr>
          <w:szCs w:val="20"/>
        </w:rPr>
        <w:t xml:space="preserve">Table </w:t>
      </w:r>
      <w:r w:rsidRPr="00AE5B81">
        <w:rPr>
          <w:szCs w:val="20"/>
        </w:rPr>
        <w:fldChar w:fldCharType="begin"/>
      </w:r>
      <w:r w:rsidRPr="00AE5B81">
        <w:rPr>
          <w:szCs w:val="20"/>
        </w:rPr>
        <w:instrText xml:space="preserve"> SEQ Table \* ARABIC </w:instrText>
      </w:r>
      <w:r w:rsidRPr="00AE5B81">
        <w:rPr>
          <w:szCs w:val="20"/>
        </w:rPr>
        <w:fldChar w:fldCharType="separate"/>
      </w:r>
      <w:r w:rsidR="00666D9A" w:rsidRPr="00AE5B81">
        <w:rPr>
          <w:noProof/>
          <w:szCs w:val="20"/>
        </w:rPr>
        <w:t>1</w:t>
      </w:r>
      <w:r w:rsidRPr="00AE5B81">
        <w:rPr>
          <w:szCs w:val="20"/>
        </w:rPr>
        <w:fldChar w:fldCharType="end"/>
      </w:r>
      <w:r w:rsidRPr="00AE5B81">
        <w:rPr>
          <w:szCs w:val="20"/>
        </w:rPr>
        <w:t>. Statistical mechanical and geometrical properties of RC components</w:t>
      </w:r>
      <w:r w:rsidR="00CD1CAB" w:rsidRPr="00AE5B81">
        <w:rPr>
          <w:szCs w:val="20"/>
        </w:rPr>
        <w:t xml:space="preserve"> (Keys: </w:t>
      </w:r>
      <w:r w:rsidR="00CD1CAB" w:rsidRPr="00AE5B81">
        <w:rPr>
          <w:i/>
          <w:szCs w:val="20"/>
        </w:rPr>
        <w:t>LN</w:t>
      </w:r>
      <w:r w:rsidR="00CD1CAB" w:rsidRPr="00AE5B81">
        <w:rPr>
          <w:szCs w:val="20"/>
        </w:rPr>
        <w:t xml:space="preserve"> – lognormal distribution</w:t>
      </w:r>
      <w:r w:rsidR="0008523D" w:rsidRPr="00AE5B81">
        <w:rPr>
          <w:szCs w:val="20"/>
        </w:rPr>
        <w:t xml:space="preserve">, </w:t>
      </w:r>
      <w:r w:rsidR="003D4FD3" w:rsidRPr="00AE5B81">
        <w:rPr>
          <w:rFonts w:cs="Times New Roman"/>
          <w:i/>
          <w:szCs w:val="20"/>
        </w:rPr>
        <w:t>μ</w:t>
      </w:r>
      <w:r w:rsidR="0008523D" w:rsidRPr="00AE5B81">
        <w:rPr>
          <w:szCs w:val="20"/>
        </w:rPr>
        <w:t xml:space="preserve"> and </w:t>
      </w:r>
      <w:r w:rsidR="00FA0DAD" w:rsidRPr="00AE5B81">
        <w:rPr>
          <w:i/>
          <w:szCs w:val="20"/>
        </w:rPr>
        <w:t>COV</w:t>
      </w:r>
      <w:r w:rsidR="0008523D" w:rsidRPr="00AE5B81">
        <w:rPr>
          <w:szCs w:val="20"/>
        </w:rPr>
        <w:t xml:space="preserve"> </w:t>
      </w:r>
      <w:r w:rsidR="00C0770F" w:rsidRPr="00AE5B81">
        <w:rPr>
          <w:szCs w:val="20"/>
        </w:rPr>
        <w:t>for the lognormal</w:t>
      </w:r>
      <w:r w:rsidR="006B1191" w:rsidRPr="00AE5B81">
        <w:rPr>
          <w:szCs w:val="20"/>
        </w:rPr>
        <w:t xml:space="preserve"> distribution</w:t>
      </w:r>
      <w:r w:rsidR="00C0770F" w:rsidRPr="00AE5B81">
        <w:rPr>
          <w:szCs w:val="20"/>
        </w:rPr>
        <w:t xml:space="preserve"> </w:t>
      </w:r>
      <w:r w:rsidR="003D4FD3" w:rsidRPr="00AE5B81">
        <w:rPr>
          <w:szCs w:val="20"/>
        </w:rPr>
        <w:t xml:space="preserve">are the mean and the coefficient of variation </w:t>
      </w:r>
      <w:r w:rsidR="0008523D" w:rsidRPr="00AE5B81">
        <w:rPr>
          <w:szCs w:val="20"/>
        </w:rPr>
        <w:t xml:space="preserve">of the </w:t>
      </w:r>
      <w:r w:rsidR="00C0770F" w:rsidRPr="00AE5B81">
        <w:rPr>
          <w:szCs w:val="20"/>
        </w:rPr>
        <w:t>associated</w:t>
      </w:r>
      <w:r w:rsidR="00FA0DAD" w:rsidRPr="00AE5B81">
        <w:rPr>
          <w:szCs w:val="20"/>
        </w:rPr>
        <w:t xml:space="preserve"> normal </w:t>
      </w:r>
      <w:r w:rsidR="001D501A" w:rsidRPr="00AE5B81">
        <w:rPr>
          <w:szCs w:val="20"/>
        </w:rPr>
        <w:t>distribution)</w:t>
      </w:r>
    </w:p>
    <w:tbl>
      <w:tblPr>
        <w:tblStyle w:val="ListTable1Light"/>
        <w:tblW w:w="0" w:type="auto"/>
        <w:tblLook w:val="04A0" w:firstRow="1" w:lastRow="0" w:firstColumn="1" w:lastColumn="0" w:noHBand="0" w:noVBand="1"/>
      </w:tblPr>
      <w:tblGrid>
        <w:gridCol w:w="3114"/>
        <w:gridCol w:w="2126"/>
        <w:gridCol w:w="2972"/>
        <w:gridCol w:w="804"/>
      </w:tblGrid>
      <w:tr w:rsidR="00AE5B81" w:rsidRPr="00AE5B81" w14:paraId="785694C7" w14:textId="77777777" w:rsidTr="00D51C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left w:val="single" w:sz="4" w:space="0" w:color="auto"/>
              <w:bottom w:val="single" w:sz="4" w:space="0" w:color="auto"/>
              <w:right w:val="single" w:sz="4" w:space="0" w:color="auto"/>
            </w:tcBorders>
          </w:tcPr>
          <w:p w14:paraId="7D69E2BC" w14:textId="77777777" w:rsidR="00C448C6" w:rsidRPr="00AE5B81" w:rsidRDefault="00C448C6" w:rsidP="008A4E80">
            <w:pPr>
              <w:spacing w:line="276" w:lineRule="auto"/>
              <w:jc w:val="center"/>
              <w:rPr>
                <w:szCs w:val="20"/>
              </w:rPr>
            </w:pPr>
            <w:r w:rsidRPr="00AE5B81">
              <w:rPr>
                <w:szCs w:val="20"/>
              </w:rPr>
              <w:t>Description</w:t>
            </w:r>
          </w:p>
        </w:tc>
        <w:tc>
          <w:tcPr>
            <w:tcW w:w="2126" w:type="dxa"/>
            <w:tcBorders>
              <w:top w:val="single" w:sz="4" w:space="0" w:color="auto"/>
              <w:left w:val="single" w:sz="4" w:space="0" w:color="auto"/>
              <w:bottom w:val="single" w:sz="4" w:space="0" w:color="auto"/>
              <w:right w:val="single" w:sz="4" w:space="0" w:color="auto"/>
            </w:tcBorders>
          </w:tcPr>
          <w:p w14:paraId="622C3DE1" w14:textId="77777777" w:rsidR="00C448C6" w:rsidRPr="00AE5B81" w:rsidRDefault="00C448C6" w:rsidP="008A4E80">
            <w:pPr>
              <w:spacing w:line="276" w:lineRule="auto"/>
              <w:jc w:val="center"/>
              <w:cnfStyle w:val="100000000000" w:firstRow="1" w:lastRow="0" w:firstColumn="0" w:lastColumn="0" w:oddVBand="0" w:evenVBand="0" w:oddHBand="0" w:evenHBand="0" w:firstRowFirstColumn="0" w:firstRowLastColumn="0" w:lastRowFirstColumn="0" w:lastRowLastColumn="0"/>
              <w:rPr>
                <w:szCs w:val="20"/>
              </w:rPr>
            </w:pPr>
            <w:r w:rsidRPr="00AE5B81">
              <w:rPr>
                <w:szCs w:val="20"/>
              </w:rPr>
              <w:t>Parameter</w:t>
            </w:r>
          </w:p>
        </w:tc>
        <w:tc>
          <w:tcPr>
            <w:tcW w:w="2972" w:type="dxa"/>
            <w:tcBorders>
              <w:top w:val="single" w:sz="4" w:space="0" w:color="auto"/>
              <w:left w:val="single" w:sz="4" w:space="0" w:color="auto"/>
              <w:bottom w:val="single" w:sz="4" w:space="0" w:color="auto"/>
              <w:right w:val="single" w:sz="4" w:space="0" w:color="auto"/>
            </w:tcBorders>
          </w:tcPr>
          <w:p w14:paraId="564EDD0B" w14:textId="5BF1BD83" w:rsidR="00C448C6" w:rsidRPr="00AE5B81" w:rsidRDefault="00C448C6" w:rsidP="008A4E80">
            <w:pPr>
              <w:spacing w:line="276" w:lineRule="auto"/>
              <w:jc w:val="center"/>
              <w:cnfStyle w:val="100000000000" w:firstRow="1" w:lastRow="0" w:firstColumn="0" w:lastColumn="0" w:oddVBand="0" w:evenVBand="0" w:oddHBand="0" w:evenHBand="0" w:firstRowFirstColumn="0" w:firstRowLastColumn="0" w:lastRowFirstColumn="0" w:lastRowLastColumn="0"/>
              <w:rPr>
                <w:szCs w:val="20"/>
              </w:rPr>
            </w:pPr>
            <w:r w:rsidRPr="00AE5B81">
              <w:rPr>
                <w:szCs w:val="20"/>
              </w:rPr>
              <w:t>Distribution (</w:t>
            </w:r>
            <w:r w:rsidR="003D4FD3" w:rsidRPr="00AE5B81">
              <w:rPr>
                <w:rFonts w:cs="Times New Roman"/>
                <w:szCs w:val="20"/>
              </w:rPr>
              <w:t>μ</w:t>
            </w:r>
            <w:r w:rsidRPr="00AE5B81">
              <w:rPr>
                <w:szCs w:val="20"/>
              </w:rPr>
              <w:t>, COV)</w:t>
            </w:r>
          </w:p>
        </w:tc>
        <w:tc>
          <w:tcPr>
            <w:tcW w:w="804" w:type="dxa"/>
            <w:tcBorders>
              <w:top w:val="single" w:sz="4" w:space="0" w:color="auto"/>
              <w:left w:val="single" w:sz="4" w:space="0" w:color="auto"/>
              <w:bottom w:val="single" w:sz="4" w:space="0" w:color="auto"/>
              <w:right w:val="single" w:sz="4" w:space="0" w:color="auto"/>
            </w:tcBorders>
          </w:tcPr>
          <w:p w14:paraId="2A82D5F3" w14:textId="77777777" w:rsidR="00C448C6" w:rsidRPr="00AE5B81" w:rsidRDefault="00C448C6" w:rsidP="008A4E80">
            <w:pPr>
              <w:spacing w:line="276" w:lineRule="auto"/>
              <w:jc w:val="center"/>
              <w:cnfStyle w:val="100000000000" w:firstRow="1" w:lastRow="0" w:firstColumn="0" w:lastColumn="0" w:oddVBand="0" w:evenVBand="0" w:oddHBand="0" w:evenHBand="0" w:firstRowFirstColumn="0" w:firstRowLastColumn="0" w:lastRowFirstColumn="0" w:lastRowLastColumn="0"/>
              <w:rPr>
                <w:szCs w:val="20"/>
              </w:rPr>
            </w:pPr>
            <w:r w:rsidRPr="00AE5B81">
              <w:rPr>
                <w:szCs w:val="20"/>
              </w:rPr>
              <w:t>Units</w:t>
            </w:r>
          </w:p>
        </w:tc>
      </w:tr>
      <w:tr w:rsidR="00AE5B81" w:rsidRPr="00AE5B81" w14:paraId="1823E02D" w14:textId="77777777" w:rsidTr="00D51C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left w:val="single" w:sz="4" w:space="0" w:color="auto"/>
              <w:bottom w:val="single" w:sz="4" w:space="0" w:color="auto"/>
              <w:right w:val="single" w:sz="4" w:space="0" w:color="auto"/>
            </w:tcBorders>
          </w:tcPr>
          <w:p w14:paraId="2C969DC4" w14:textId="77777777" w:rsidR="00C448C6" w:rsidRPr="00AE5B81" w:rsidRDefault="00C448C6" w:rsidP="008A4E80">
            <w:pPr>
              <w:spacing w:line="276" w:lineRule="auto"/>
              <w:jc w:val="center"/>
              <w:rPr>
                <w:b w:val="0"/>
                <w:szCs w:val="20"/>
              </w:rPr>
            </w:pPr>
            <w:r w:rsidRPr="00AE5B81">
              <w:rPr>
                <w:b w:val="0"/>
                <w:szCs w:val="20"/>
              </w:rPr>
              <w:t>Concrete Compressive strength</w:t>
            </w:r>
          </w:p>
        </w:tc>
        <w:tc>
          <w:tcPr>
            <w:tcW w:w="2126" w:type="dxa"/>
            <w:tcBorders>
              <w:top w:val="single" w:sz="4" w:space="0" w:color="auto"/>
              <w:left w:val="single" w:sz="4" w:space="0" w:color="auto"/>
              <w:bottom w:val="single" w:sz="4" w:space="0" w:color="auto"/>
              <w:right w:val="single" w:sz="4" w:space="0" w:color="auto"/>
            </w:tcBorders>
          </w:tcPr>
          <w:p w14:paraId="292F2B44" w14:textId="77777777"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i/>
                <w:sz w:val="24"/>
                <w:szCs w:val="24"/>
              </w:rPr>
            </w:pPr>
            <w:r w:rsidRPr="00AE5B81">
              <w:rPr>
                <w:i/>
                <w:sz w:val="24"/>
                <w:szCs w:val="24"/>
              </w:rPr>
              <w:t>f</w:t>
            </w:r>
            <w:r w:rsidRPr="00AE5B81">
              <w:rPr>
                <w:i/>
                <w:sz w:val="24"/>
                <w:szCs w:val="24"/>
                <w:vertAlign w:val="subscript"/>
              </w:rPr>
              <w:t>c</w:t>
            </w:r>
          </w:p>
        </w:tc>
        <w:tc>
          <w:tcPr>
            <w:tcW w:w="2972" w:type="dxa"/>
            <w:tcBorders>
              <w:top w:val="single" w:sz="4" w:space="0" w:color="auto"/>
              <w:left w:val="single" w:sz="4" w:space="0" w:color="auto"/>
              <w:bottom w:val="single" w:sz="4" w:space="0" w:color="auto"/>
              <w:right w:val="single" w:sz="4" w:space="0" w:color="auto"/>
            </w:tcBorders>
          </w:tcPr>
          <w:p w14:paraId="119B98FC" w14:textId="403EF098"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szCs w:val="20"/>
              </w:rPr>
            </w:pPr>
            <w:r w:rsidRPr="00AE5B81">
              <w:rPr>
                <w:szCs w:val="20"/>
              </w:rPr>
              <w:t>LN (26,</w:t>
            </w:r>
            <w:r w:rsidR="002A4F42" w:rsidRPr="00AE5B81">
              <w:rPr>
                <w:szCs w:val="20"/>
              </w:rPr>
              <w:t xml:space="preserve"> </w:t>
            </w:r>
            <w:r w:rsidRPr="00AE5B81">
              <w:rPr>
                <w:szCs w:val="20"/>
              </w:rPr>
              <w:t>0.</w:t>
            </w:r>
            <w:r w:rsidR="0025131A" w:rsidRPr="00AE5B81">
              <w:rPr>
                <w:szCs w:val="20"/>
              </w:rPr>
              <w:t>1</w:t>
            </w:r>
            <w:r w:rsidR="00A53CDA" w:rsidRPr="00AE5B81">
              <w:rPr>
                <w:szCs w:val="20"/>
              </w:rPr>
              <w:t>5</w:t>
            </w:r>
            <w:r w:rsidRPr="00AE5B81">
              <w:rPr>
                <w:szCs w:val="20"/>
              </w:rPr>
              <w:t>)</w:t>
            </w:r>
          </w:p>
        </w:tc>
        <w:tc>
          <w:tcPr>
            <w:tcW w:w="804" w:type="dxa"/>
            <w:tcBorders>
              <w:top w:val="single" w:sz="4" w:space="0" w:color="auto"/>
              <w:left w:val="single" w:sz="4" w:space="0" w:color="auto"/>
              <w:bottom w:val="single" w:sz="4" w:space="0" w:color="auto"/>
              <w:right w:val="single" w:sz="4" w:space="0" w:color="auto"/>
            </w:tcBorders>
          </w:tcPr>
          <w:p w14:paraId="1948C7C0" w14:textId="77777777"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szCs w:val="20"/>
              </w:rPr>
            </w:pPr>
            <w:r w:rsidRPr="00AE5B81">
              <w:rPr>
                <w:szCs w:val="20"/>
              </w:rPr>
              <w:t>MPa</w:t>
            </w:r>
          </w:p>
        </w:tc>
      </w:tr>
      <w:tr w:rsidR="00AE5B81" w:rsidRPr="00AE5B81" w14:paraId="10FEB2CF" w14:textId="77777777" w:rsidTr="00D51C82">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left w:val="single" w:sz="4" w:space="0" w:color="auto"/>
              <w:bottom w:val="single" w:sz="4" w:space="0" w:color="auto"/>
              <w:right w:val="single" w:sz="4" w:space="0" w:color="auto"/>
            </w:tcBorders>
          </w:tcPr>
          <w:p w14:paraId="335BE681" w14:textId="77777777" w:rsidR="00C448C6" w:rsidRPr="00AE5B81" w:rsidRDefault="00C448C6" w:rsidP="008A4E80">
            <w:pPr>
              <w:spacing w:line="276" w:lineRule="auto"/>
              <w:jc w:val="center"/>
              <w:rPr>
                <w:b w:val="0"/>
                <w:szCs w:val="20"/>
              </w:rPr>
            </w:pPr>
            <w:r w:rsidRPr="00AE5B81">
              <w:rPr>
                <w:b w:val="0"/>
                <w:szCs w:val="20"/>
              </w:rPr>
              <w:t>Yielding stress of steel bars</w:t>
            </w:r>
          </w:p>
        </w:tc>
        <w:tc>
          <w:tcPr>
            <w:tcW w:w="2126" w:type="dxa"/>
            <w:tcBorders>
              <w:top w:val="single" w:sz="4" w:space="0" w:color="auto"/>
              <w:left w:val="single" w:sz="4" w:space="0" w:color="auto"/>
              <w:bottom w:val="single" w:sz="4" w:space="0" w:color="auto"/>
              <w:right w:val="single" w:sz="4" w:space="0" w:color="auto"/>
            </w:tcBorders>
          </w:tcPr>
          <w:p w14:paraId="67A6B9A1" w14:textId="77777777" w:rsidR="00C448C6" w:rsidRPr="00AE5B81" w:rsidRDefault="00C448C6" w:rsidP="008A4E80">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proofErr w:type="spellStart"/>
            <w:r w:rsidRPr="00AE5B81">
              <w:rPr>
                <w:i/>
                <w:sz w:val="24"/>
                <w:szCs w:val="24"/>
              </w:rPr>
              <w:t>f</w:t>
            </w:r>
            <w:r w:rsidRPr="00AE5B81">
              <w:rPr>
                <w:i/>
                <w:sz w:val="24"/>
                <w:szCs w:val="24"/>
                <w:vertAlign w:val="subscript"/>
              </w:rPr>
              <w:t>y</w:t>
            </w:r>
            <w:proofErr w:type="spellEnd"/>
          </w:p>
        </w:tc>
        <w:tc>
          <w:tcPr>
            <w:tcW w:w="2972" w:type="dxa"/>
            <w:tcBorders>
              <w:top w:val="single" w:sz="4" w:space="0" w:color="auto"/>
              <w:left w:val="single" w:sz="4" w:space="0" w:color="auto"/>
              <w:bottom w:val="single" w:sz="4" w:space="0" w:color="auto"/>
              <w:right w:val="single" w:sz="4" w:space="0" w:color="auto"/>
            </w:tcBorders>
          </w:tcPr>
          <w:p w14:paraId="022C3C5E" w14:textId="48BA96AA" w:rsidR="00C448C6" w:rsidRPr="00AE5B81" w:rsidRDefault="00C448C6" w:rsidP="008A4E80">
            <w:pPr>
              <w:spacing w:line="276" w:lineRule="auto"/>
              <w:jc w:val="center"/>
              <w:cnfStyle w:val="000000000000" w:firstRow="0" w:lastRow="0" w:firstColumn="0" w:lastColumn="0" w:oddVBand="0" w:evenVBand="0" w:oddHBand="0" w:evenHBand="0" w:firstRowFirstColumn="0" w:firstRowLastColumn="0" w:lastRowFirstColumn="0" w:lastRowLastColumn="0"/>
              <w:rPr>
                <w:szCs w:val="20"/>
              </w:rPr>
            </w:pPr>
            <w:r w:rsidRPr="00AE5B81">
              <w:rPr>
                <w:szCs w:val="20"/>
              </w:rPr>
              <w:t>LN (360,</w:t>
            </w:r>
            <w:r w:rsidR="002A4F42" w:rsidRPr="00AE5B81">
              <w:rPr>
                <w:szCs w:val="20"/>
              </w:rPr>
              <w:t xml:space="preserve"> </w:t>
            </w:r>
            <w:r w:rsidRPr="00AE5B81">
              <w:rPr>
                <w:szCs w:val="20"/>
              </w:rPr>
              <w:t>0.</w:t>
            </w:r>
            <w:r w:rsidR="0025131A" w:rsidRPr="00AE5B81">
              <w:rPr>
                <w:szCs w:val="20"/>
              </w:rPr>
              <w:t>08</w:t>
            </w:r>
            <w:r w:rsidRPr="00AE5B81">
              <w:rPr>
                <w:szCs w:val="20"/>
              </w:rPr>
              <w:t>)</w:t>
            </w:r>
          </w:p>
        </w:tc>
        <w:tc>
          <w:tcPr>
            <w:tcW w:w="804" w:type="dxa"/>
            <w:tcBorders>
              <w:top w:val="single" w:sz="4" w:space="0" w:color="auto"/>
              <w:left w:val="single" w:sz="4" w:space="0" w:color="auto"/>
              <w:bottom w:val="single" w:sz="4" w:space="0" w:color="auto"/>
              <w:right w:val="single" w:sz="4" w:space="0" w:color="auto"/>
            </w:tcBorders>
          </w:tcPr>
          <w:p w14:paraId="7614A4AF" w14:textId="77777777" w:rsidR="00C448C6" w:rsidRPr="00AE5B81" w:rsidRDefault="00C448C6" w:rsidP="008A4E80">
            <w:pPr>
              <w:spacing w:line="276" w:lineRule="auto"/>
              <w:jc w:val="center"/>
              <w:cnfStyle w:val="000000000000" w:firstRow="0" w:lastRow="0" w:firstColumn="0" w:lastColumn="0" w:oddVBand="0" w:evenVBand="0" w:oddHBand="0" w:evenHBand="0" w:firstRowFirstColumn="0" w:firstRowLastColumn="0" w:lastRowFirstColumn="0" w:lastRowLastColumn="0"/>
              <w:rPr>
                <w:szCs w:val="20"/>
              </w:rPr>
            </w:pPr>
            <w:r w:rsidRPr="00AE5B81">
              <w:rPr>
                <w:szCs w:val="20"/>
              </w:rPr>
              <w:t>MPa</w:t>
            </w:r>
          </w:p>
        </w:tc>
      </w:tr>
      <w:tr w:rsidR="00AE5B81" w:rsidRPr="00AE5B81" w14:paraId="3FB4CA33" w14:textId="77777777" w:rsidTr="00D51C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left w:val="single" w:sz="4" w:space="0" w:color="auto"/>
              <w:bottom w:val="single" w:sz="4" w:space="0" w:color="auto"/>
              <w:right w:val="single" w:sz="4" w:space="0" w:color="auto"/>
            </w:tcBorders>
          </w:tcPr>
          <w:p w14:paraId="161E6287" w14:textId="77777777" w:rsidR="00C448C6" w:rsidRPr="00AE5B81" w:rsidRDefault="00C448C6" w:rsidP="008A4E80">
            <w:pPr>
              <w:spacing w:line="276" w:lineRule="auto"/>
              <w:jc w:val="center"/>
              <w:rPr>
                <w:b w:val="0"/>
                <w:szCs w:val="20"/>
              </w:rPr>
            </w:pPr>
            <w:r w:rsidRPr="00AE5B81">
              <w:rPr>
                <w:b w:val="0"/>
                <w:szCs w:val="20"/>
              </w:rPr>
              <w:t>Elastic modulus of steel bars</w:t>
            </w:r>
          </w:p>
        </w:tc>
        <w:tc>
          <w:tcPr>
            <w:tcW w:w="2126" w:type="dxa"/>
            <w:tcBorders>
              <w:top w:val="single" w:sz="4" w:space="0" w:color="auto"/>
              <w:left w:val="single" w:sz="4" w:space="0" w:color="auto"/>
              <w:bottom w:val="single" w:sz="4" w:space="0" w:color="auto"/>
              <w:right w:val="single" w:sz="4" w:space="0" w:color="auto"/>
            </w:tcBorders>
          </w:tcPr>
          <w:p w14:paraId="26B698C8" w14:textId="77777777"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i/>
                <w:sz w:val="24"/>
                <w:szCs w:val="24"/>
              </w:rPr>
            </w:pPr>
            <w:r w:rsidRPr="00AE5B81">
              <w:rPr>
                <w:i/>
                <w:sz w:val="24"/>
                <w:szCs w:val="24"/>
              </w:rPr>
              <w:t>E</w:t>
            </w:r>
            <w:r w:rsidRPr="00AE5B81">
              <w:rPr>
                <w:i/>
                <w:sz w:val="24"/>
                <w:szCs w:val="24"/>
                <w:vertAlign w:val="subscript"/>
              </w:rPr>
              <w:t>s</w:t>
            </w:r>
          </w:p>
        </w:tc>
        <w:tc>
          <w:tcPr>
            <w:tcW w:w="2972" w:type="dxa"/>
            <w:tcBorders>
              <w:top w:val="single" w:sz="4" w:space="0" w:color="auto"/>
              <w:left w:val="single" w:sz="4" w:space="0" w:color="auto"/>
              <w:bottom w:val="single" w:sz="4" w:space="0" w:color="auto"/>
              <w:right w:val="single" w:sz="4" w:space="0" w:color="auto"/>
            </w:tcBorders>
          </w:tcPr>
          <w:p w14:paraId="460FEBED" w14:textId="3932C3E3"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szCs w:val="20"/>
              </w:rPr>
            </w:pPr>
            <w:r w:rsidRPr="00AE5B81">
              <w:rPr>
                <w:szCs w:val="20"/>
              </w:rPr>
              <w:t>LN (207000,</w:t>
            </w:r>
            <w:r w:rsidR="002A4F42" w:rsidRPr="00AE5B81">
              <w:rPr>
                <w:szCs w:val="20"/>
              </w:rPr>
              <w:t xml:space="preserve"> </w:t>
            </w:r>
            <w:r w:rsidRPr="00AE5B81">
              <w:rPr>
                <w:szCs w:val="20"/>
              </w:rPr>
              <w:t>0.05)</w:t>
            </w:r>
          </w:p>
        </w:tc>
        <w:tc>
          <w:tcPr>
            <w:tcW w:w="804" w:type="dxa"/>
            <w:tcBorders>
              <w:top w:val="single" w:sz="4" w:space="0" w:color="auto"/>
              <w:left w:val="single" w:sz="4" w:space="0" w:color="auto"/>
              <w:bottom w:val="single" w:sz="4" w:space="0" w:color="auto"/>
              <w:right w:val="single" w:sz="4" w:space="0" w:color="auto"/>
            </w:tcBorders>
          </w:tcPr>
          <w:p w14:paraId="6BDAB092" w14:textId="77777777"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szCs w:val="20"/>
              </w:rPr>
            </w:pPr>
            <w:r w:rsidRPr="00AE5B81">
              <w:rPr>
                <w:szCs w:val="20"/>
              </w:rPr>
              <w:t>MPa</w:t>
            </w:r>
          </w:p>
        </w:tc>
      </w:tr>
      <w:tr w:rsidR="00AE5B81" w:rsidRPr="00AE5B81" w14:paraId="08A379B8" w14:textId="77777777" w:rsidTr="00D51C82">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left w:val="single" w:sz="4" w:space="0" w:color="auto"/>
              <w:bottom w:val="single" w:sz="4" w:space="0" w:color="auto"/>
              <w:right w:val="single" w:sz="4" w:space="0" w:color="auto"/>
            </w:tcBorders>
          </w:tcPr>
          <w:p w14:paraId="15BDD56E" w14:textId="77777777" w:rsidR="00C448C6" w:rsidRPr="00AE5B81" w:rsidRDefault="00C448C6" w:rsidP="008A4E80">
            <w:pPr>
              <w:spacing w:line="276" w:lineRule="auto"/>
              <w:jc w:val="center"/>
              <w:rPr>
                <w:b w:val="0"/>
                <w:szCs w:val="20"/>
              </w:rPr>
            </w:pPr>
            <w:r w:rsidRPr="00AE5B81">
              <w:rPr>
                <w:b w:val="0"/>
                <w:szCs w:val="20"/>
              </w:rPr>
              <w:t>Cover</w:t>
            </w:r>
          </w:p>
        </w:tc>
        <w:tc>
          <w:tcPr>
            <w:tcW w:w="2126" w:type="dxa"/>
            <w:tcBorders>
              <w:top w:val="single" w:sz="4" w:space="0" w:color="auto"/>
              <w:left w:val="single" w:sz="4" w:space="0" w:color="auto"/>
              <w:bottom w:val="single" w:sz="4" w:space="0" w:color="auto"/>
              <w:right w:val="single" w:sz="4" w:space="0" w:color="auto"/>
            </w:tcBorders>
          </w:tcPr>
          <w:p w14:paraId="2EB19AB4" w14:textId="77777777" w:rsidR="00C448C6" w:rsidRPr="00AE5B81" w:rsidRDefault="00C448C6" w:rsidP="008A4E80">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AE5B81">
              <w:rPr>
                <w:i/>
                <w:sz w:val="24"/>
                <w:szCs w:val="24"/>
              </w:rPr>
              <w:t>c</w:t>
            </w:r>
          </w:p>
        </w:tc>
        <w:tc>
          <w:tcPr>
            <w:tcW w:w="2972" w:type="dxa"/>
            <w:tcBorders>
              <w:top w:val="single" w:sz="4" w:space="0" w:color="auto"/>
              <w:left w:val="single" w:sz="4" w:space="0" w:color="auto"/>
              <w:bottom w:val="single" w:sz="4" w:space="0" w:color="auto"/>
              <w:right w:val="single" w:sz="4" w:space="0" w:color="auto"/>
            </w:tcBorders>
          </w:tcPr>
          <w:p w14:paraId="6E88B8A4" w14:textId="6B91A3EB" w:rsidR="00C448C6" w:rsidRPr="00AE5B81" w:rsidRDefault="00B0730B" w:rsidP="008A4E80">
            <w:pPr>
              <w:spacing w:line="276" w:lineRule="auto"/>
              <w:jc w:val="center"/>
              <w:cnfStyle w:val="000000000000" w:firstRow="0" w:lastRow="0" w:firstColumn="0" w:lastColumn="0" w:oddVBand="0" w:evenVBand="0" w:oddHBand="0" w:evenHBand="0" w:firstRowFirstColumn="0" w:firstRowLastColumn="0" w:lastRowFirstColumn="0" w:lastRowLastColumn="0"/>
              <w:rPr>
                <w:szCs w:val="20"/>
              </w:rPr>
            </w:pPr>
            <w:r w:rsidRPr="00AE5B81">
              <w:rPr>
                <w:szCs w:val="20"/>
              </w:rPr>
              <w:t>L</w:t>
            </w:r>
            <w:r w:rsidR="00C448C6" w:rsidRPr="00AE5B81">
              <w:rPr>
                <w:szCs w:val="20"/>
              </w:rPr>
              <w:t>N (</w:t>
            </w:r>
            <w:r w:rsidRPr="00AE5B81">
              <w:rPr>
                <w:szCs w:val="20"/>
              </w:rPr>
              <w:t>4</w:t>
            </w:r>
            <w:r w:rsidR="00C448C6" w:rsidRPr="00AE5B81">
              <w:rPr>
                <w:szCs w:val="20"/>
              </w:rPr>
              <w:t>0,</w:t>
            </w:r>
            <w:r w:rsidR="002A4F42" w:rsidRPr="00AE5B81">
              <w:rPr>
                <w:szCs w:val="20"/>
              </w:rPr>
              <w:t xml:space="preserve"> </w:t>
            </w:r>
            <w:r w:rsidR="006A4046" w:rsidRPr="00AE5B81">
              <w:rPr>
                <w:szCs w:val="20"/>
              </w:rPr>
              <w:t>0.20</w:t>
            </w:r>
            <w:r w:rsidR="00C448C6" w:rsidRPr="00AE5B81">
              <w:rPr>
                <w:szCs w:val="20"/>
              </w:rPr>
              <w:t>)</w:t>
            </w:r>
            <w:r w:rsidR="00DF58D1" w:rsidRPr="00AE5B81">
              <w:rPr>
                <w:szCs w:val="20"/>
              </w:rPr>
              <w:t xml:space="preserve"> </w:t>
            </w:r>
          </w:p>
        </w:tc>
        <w:tc>
          <w:tcPr>
            <w:tcW w:w="804" w:type="dxa"/>
            <w:tcBorders>
              <w:top w:val="single" w:sz="4" w:space="0" w:color="auto"/>
              <w:left w:val="single" w:sz="4" w:space="0" w:color="auto"/>
              <w:bottom w:val="single" w:sz="4" w:space="0" w:color="auto"/>
              <w:right w:val="single" w:sz="4" w:space="0" w:color="auto"/>
            </w:tcBorders>
          </w:tcPr>
          <w:p w14:paraId="0E204FD6" w14:textId="77777777" w:rsidR="00C448C6" w:rsidRPr="00AE5B81" w:rsidRDefault="00C448C6" w:rsidP="008A4E80">
            <w:pPr>
              <w:spacing w:line="276" w:lineRule="auto"/>
              <w:jc w:val="center"/>
              <w:cnfStyle w:val="000000000000" w:firstRow="0" w:lastRow="0" w:firstColumn="0" w:lastColumn="0" w:oddVBand="0" w:evenVBand="0" w:oddHBand="0" w:evenHBand="0" w:firstRowFirstColumn="0" w:firstRowLastColumn="0" w:lastRowFirstColumn="0" w:lastRowLastColumn="0"/>
              <w:rPr>
                <w:szCs w:val="20"/>
              </w:rPr>
            </w:pPr>
            <w:r w:rsidRPr="00AE5B81">
              <w:rPr>
                <w:szCs w:val="20"/>
              </w:rPr>
              <w:t>mm</w:t>
            </w:r>
          </w:p>
        </w:tc>
      </w:tr>
      <w:tr w:rsidR="00AE5B81" w:rsidRPr="00AE5B81" w14:paraId="027B1347" w14:textId="77777777" w:rsidTr="00D51C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uto"/>
              <w:left w:val="single" w:sz="4" w:space="0" w:color="auto"/>
              <w:bottom w:val="single" w:sz="4" w:space="0" w:color="auto"/>
              <w:right w:val="single" w:sz="4" w:space="0" w:color="auto"/>
            </w:tcBorders>
          </w:tcPr>
          <w:p w14:paraId="02814B6F" w14:textId="1F623AEC" w:rsidR="00C448C6" w:rsidRPr="00AE5B81" w:rsidRDefault="00C448C6" w:rsidP="008A4E80">
            <w:pPr>
              <w:spacing w:line="276" w:lineRule="auto"/>
              <w:jc w:val="center"/>
              <w:rPr>
                <w:b w:val="0"/>
                <w:szCs w:val="20"/>
              </w:rPr>
            </w:pPr>
            <w:r w:rsidRPr="00AE5B81">
              <w:rPr>
                <w:b w:val="0"/>
                <w:szCs w:val="20"/>
              </w:rPr>
              <w:t xml:space="preserve">Diameter of </w:t>
            </w:r>
            <w:r w:rsidR="00752DDC" w:rsidRPr="00AE5B81">
              <w:rPr>
                <w:b w:val="0"/>
                <w:szCs w:val="20"/>
              </w:rPr>
              <w:t xml:space="preserve">sound </w:t>
            </w:r>
            <w:r w:rsidRPr="00AE5B81">
              <w:rPr>
                <w:b w:val="0"/>
                <w:szCs w:val="20"/>
              </w:rPr>
              <w:t>steel bars</w:t>
            </w:r>
          </w:p>
        </w:tc>
        <w:tc>
          <w:tcPr>
            <w:tcW w:w="2126" w:type="dxa"/>
            <w:tcBorders>
              <w:top w:val="single" w:sz="4" w:space="0" w:color="auto"/>
              <w:left w:val="single" w:sz="4" w:space="0" w:color="auto"/>
              <w:bottom w:val="single" w:sz="4" w:space="0" w:color="auto"/>
              <w:right w:val="single" w:sz="4" w:space="0" w:color="auto"/>
            </w:tcBorders>
          </w:tcPr>
          <w:p w14:paraId="35378EA8" w14:textId="45C14D36" w:rsidR="00C448C6" w:rsidRPr="00AE5B81" w:rsidRDefault="00752DDC" w:rsidP="008A4E80">
            <w:pPr>
              <w:spacing w:line="276" w:lineRule="auto"/>
              <w:jc w:val="center"/>
              <w:cnfStyle w:val="000000100000" w:firstRow="0" w:lastRow="0" w:firstColumn="0" w:lastColumn="0" w:oddVBand="0" w:evenVBand="0" w:oddHBand="1" w:evenHBand="0" w:firstRowFirstColumn="0" w:firstRowLastColumn="0" w:lastRowFirstColumn="0" w:lastRowLastColumn="0"/>
              <w:rPr>
                <w:bCs/>
                <w:i/>
                <w:sz w:val="24"/>
                <w:szCs w:val="24"/>
              </w:rPr>
            </w:pPr>
            <w:r w:rsidRPr="00AE5B81">
              <w:rPr>
                <w:bCs/>
                <w:i/>
                <w:sz w:val="24"/>
                <w:szCs w:val="24"/>
              </w:rPr>
              <w:t>D</w:t>
            </w:r>
            <w:r w:rsidRPr="00AE5B81">
              <w:rPr>
                <w:bCs/>
                <w:i/>
                <w:sz w:val="24"/>
                <w:szCs w:val="24"/>
                <w:vertAlign w:val="subscript"/>
              </w:rPr>
              <w:t>0</w:t>
            </w:r>
          </w:p>
        </w:tc>
        <w:tc>
          <w:tcPr>
            <w:tcW w:w="2972" w:type="dxa"/>
            <w:tcBorders>
              <w:top w:val="single" w:sz="4" w:space="0" w:color="auto"/>
              <w:left w:val="single" w:sz="4" w:space="0" w:color="auto"/>
              <w:bottom w:val="single" w:sz="4" w:space="0" w:color="auto"/>
              <w:right w:val="single" w:sz="4" w:space="0" w:color="auto"/>
            </w:tcBorders>
          </w:tcPr>
          <w:p w14:paraId="2F6898C1" w14:textId="77777777"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bCs/>
                <w:szCs w:val="20"/>
              </w:rPr>
            </w:pPr>
            <w:r w:rsidRPr="00AE5B81">
              <w:rPr>
                <w:bCs/>
                <w:szCs w:val="20"/>
              </w:rPr>
              <w:t>LN (variable, 0.035)</w:t>
            </w:r>
          </w:p>
        </w:tc>
        <w:tc>
          <w:tcPr>
            <w:tcW w:w="804" w:type="dxa"/>
            <w:tcBorders>
              <w:top w:val="single" w:sz="4" w:space="0" w:color="auto"/>
              <w:left w:val="single" w:sz="4" w:space="0" w:color="auto"/>
              <w:bottom w:val="single" w:sz="4" w:space="0" w:color="auto"/>
              <w:right w:val="single" w:sz="4" w:space="0" w:color="auto"/>
            </w:tcBorders>
          </w:tcPr>
          <w:p w14:paraId="5AB8E6CC" w14:textId="77777777" w:rsidR="00C448C6" w:rsidRPr="00AE5B81" w:rsidRDefault="00C448C6" w:rsidP="008A4E80">
            <w:pPr>
              <w:spacing w:line="276" w:lineRule="auto"/>
              <w:jc w:val="center"/>
              <w:cnfStyle w:val="000000100000" w:firstRow="0" w:lastRow="0" w:firstColumn="0" w:lastColumn="0" w:oddVBand="0" w:evenVBand="0" w:oddHBand="1" w:evenHBand="0" w:firstRowFirstColumn="0" w:firstRowLastColumn="0" w:lastRowFirstColumn="0" w:lastRowLastColumn="0"/>
              <w:rPr>
                <w:bCs/>
                <w:szCs w:val="20"/>
              </w:rPr>
            </w:pPr>
            <w:r w:rsidRPr="00AE5B81">
              <w:rPr>
                <w:bCs/>
                <w:szCs w:val="20"/>
              </w:rPr>
              <w:t>mm</w:t>
            </w:r>
          </w:p>
        </w:tc>
      </w:tr>
      <w:bookmarkEnd w:id="7"/>
    </w:tbl>
    <w:p w14:paraId="3BA45C0F" w14:textId="15A7302B" w:rsidR="00C448C6" w:rsidRPr="00AE5B81" w:rsidRDefault="00C448C6" w:rsidP="008A4E80">
      <w:pPr>
        <w:spacing w:after="0" w:line="276" w:lineRule="auto"/>
        <w:jc w:val="both"/>
        <w:rPr>
          <w:sz w:val="24"/>
          <w:szCs w:val="24"/>
        </w:rPr>
      </w:pPr>
    </w:p>
    <w:p w14:paraId="7580264D" w14:textId="40219319" w:rsidR="00592D2A" w:rsidRPr="00AE5B81" w:rsidRDefault="0023382E" w:rsidP="008A4E80">
      <w:pPr>
        <w:spacing w:after="0" w:line="276" w:lineRule="auto"/>
        <w:jc w:val="both"/>
        <w:rPr>
          <w:sz w:val="24"/>
          <w:szCs w:val="24"/>
        </w:rPr>
      </w:pPr>
      <w:r w:rsidRPr="00AE5B81">
        <w:rPr>
          <w:sz w:val="24"/>
          <w:szCs w:val="24"/>
        </w:rPr>
        <w:t xml:space="preserve">A refined </w:t>
      </w:r>
      <w:r w:rsidR="00987E39" w:rsidRPr="00AE5B81">
        <w:rPr>
          <w:sz w:val="24"/>
          <w:szCs w:val="24"/>
        </w:rPr>
        <w:t>FE</w:t>
      </w:r>
      <w:r w:rsidRPr="00AE5B81">
        <w:rPr>
          <w:sz w:val="24"/>
          <w:szCs w:val="24"/>
        </w:rPr>
        <w:t xml:space="preserve"> model of the RC bridge was employed in an advanced software platform for structural analys</w:t>
      </w:r>
      <w:r w:rsidR="00CD1CAB" w:rsidRPr="00AE5B81">
        <w:rPr>
          <w:sz w:val="24"/>
          <w:szCs w:val="24"/>
        </w:rPr>
        <w:t>i</w:t>
      </w:r>
      <w:r w:rsidRPr="00AE5B81">
        <w:rPr>
          <w:sz w:val="24"/>
          <w:szCs w:val="24"/>
        </w:rPr>
        <w:t>s (</w:t>
      </w:r>
      <w:proofErr w:type="spellStart"/>
      <w:r w:rsidR="00810125" w:rsidRPr="00AE5B81">
        <w:rPr>
          <w:sz w:val="24"/>
          <w:szCs w:val="24"/>
        </w:rPr>
        <w:t>OpenSees</w:t>
      </w:r>
      <w:proofErr w:type="spellEnd"/>
      <w:r w:rsidRPr="00AE5B81">
        <w:rPr>
          <w:sz w:val="24"/>
          <w:szCs w:val="24"/>
        </w:rPr>
        <w:t>). An elastic beam-column with an equivalent section</w:t>
      </w:r>
      <w:r w:rsidR="00D316BD" w:rsidRPr="00AE5B81">
        <w:rPr>
          <w:sz w:val="24"/>
          <w:szCs w:val="24"/>
        </w:rPr>
        <w:t>, in terms of</w:t>
      </w:r>
      <w:r w:rsidR="002C472B" w:rsidRPr="00AE5B81">
        <w:rPr>
          <w:sz w:val="24"/>
          <w:szCs w:val="24"/>
        </w:rPr>
        <w:t xml:space="preserve"> second</w:t>
      </w:r>
      <w:r w:rsidR="00D316BD" w:rsidRPr="00AE5B81">
        <w:rPr>
          <w:sz w:val="24"/>
          <w:szCs w:val="24"/>
        </w:rPr>
        <w:t xml:space="preserve"> moment</w:t>
      </w:r>
      <w:r w:rsidR="002C472B" w:rsidRPr="00AE5B81">
        <w:rPr>
          <w:sz w:val="24"/>
          <w:szCs w:val="24"/>
        </w:rPr>
        <w:t>s</w:t>
      </w:r>
      <w:r w:rsidR="00D316BD" w:rsidRPr="00AE5B81">
        <w:rPr>
          <w:sz w:val="24"/>
          <w:szCs w:val="24"/>
        </w:rPr>
        <w:t xml:space="preserve"> of inertia,</w:t>
      </w:r>
      <w:r w:rsidRPr="00AE5B81">
        <w:rPr>
          <w:sz w:val="24"/>
          <w:szCs w:val="24"/>
        </w:rPr>
        <w:t xml:space="preserve"> of the original box-girder shape was used to model the bridge deck</w:t>
      </w:r>
      <w:r w:rsidR="00592D2A" w:rsidRPr="00AE5B81">
        <w:rPr>
          <w:sz w:val="24"/>
          <w:szCs w:val="24"/>
        </w:rPr>
        <w:t xml:space="preserve"> (Table 2)</w:t>
      </w:r>
      <w:r w:rsidRPr="00AE5B81">
        <w:rPr>
          <w:sz w:val="24"/>
          <w:szCs w:val="24"/>
        </w:rPr>
        <w:t>, while force beam elements</w:t>
      </w:r>
      <w:r w:rsidR="002F5903" w:rsidRPr="00AE5B81">
        <w:rPr>
          <w:sz w:val="24"/>
          <w:szCs w:val="24"/>
        </w:rPr>
        <w:t xml:space="preserve"> [</w:t>
      </w:r>
      <w:proofErr w:type="spellStart"/>
      <w:r w:rsidR="002F5903" w:rsidRPr="00AE5B81">
        <w:rPr>
          <w:sz w:val="24"/>
          <w:szCs w:val="24"/>
          <w:highlight w:val="green"/>
        </w:rPr>
        <w:t>Spacone</w:t>
      </w:r>
      <w:proofErr w:type="spellEnd"/>
      <w:r w:rsidR="002F5903" w:rsidRPr="00AE5B81">
        <w:rPr>
          <w:sz w:val="24"/>
          <w:szCs w:val="24"/>
          <w:highlight w:val="green"/>
        </w:rPr>
        <w:t xml:space="preserve"> et al. </w:t>
      </w:r>
      <w:r w:rsidR="00592D2A" w:rsidRPr="00AE5B81">
        <w:rPr>
          <w:sz w:val="24"/>
          <w:szCs w:val="24"/>
          <w:highlight w:val="green"/>
        </w:rPr>
        <w:t>(</w:t>
      </w:r>
      <w:r w:rsidR="002F5903" w:rsidRPr="00AE5B81">
        <w:rPr>
          <w:sz w:val="24"/>
          <w:szCs w:val="24"/>
          <w:highlight w:val="green"/>
        </w:rPr>
        <w:t>1996a</w:t>
      </w:r>
      <w:r w:rsidR="00592D2A" w:rsidRPr="00AE5B81">
        <w:rPr>
          <w:sz w:val="24"/>
          <w:szCs w:val="24"/>
          <w:highlight w:val="green"/>
        </w:rPr>
        <w:t xml:space="preserve"> </w:t>
      </w:r>
      <w:r w:rsidR="002F5903" w:rsidRPr="00AE5B81">
        <w:rPr>
          <w:sz w:val="24"/>
          <w:szCs w:val="24"/>
          <w:highlight w:val="green"/>
        </w:rPr>
        <w:t>-1996b</w:t>
      </w:r>
      <w:r w:rsidR="00592D2A" w:rsidRPr="00AE5B81">
        <w:rPr>
          <w:sz w:val="24"/>
          <w:szCs w:val="24"/>
          <w:highlight w:val="green"/>
        </w:rPr>
        <w:t>)</w:t>
      </w:r>
      <w:r w:rsidR="002F5903" w:rsidRPr="00AE5B81">
        <w:rPr>
          <w:sz w:val="24"/>
          <w:szCs w:val="24"/>
        </w:rPr>
        <w:t>]</w:t>
      </w:r>
      <w:r w:rsidRPr="00AE5B81">
        <w:rPr>
          <w:sz w:val="24"/>
          <w:szCs w:val="24"/>
        </w:rPr>
        <w:t xml:space="preserve"> with five integration points (Gauss-</w:t>
      </w:r>
      <w:proofErr w:type="spellStart"/>
      <w:r w:rsidRPr="00AE5B81">
        <w:rPr>
          <w:sz w:val="24"/>
          <w:szCs w:val="24"/>
        </w:rPr>
        <w:t>Lobatto</w:t>
      </w:r>
      <w:proofErr w:type="spellEnd"/>
      <w:r w:rsidRPr="00AE5B81">
        <w:rPr>
          <w:sz w:val="24"/>
          <w:szCs w:val="24"/>
        </w:rPr>
        <w:t>) were utili</w:t>
      </w:r>
      <w:r w:rsidR="009473EC" w:rsidRPr="00AE5B81">
        <w:rPr>
          <w:sz w:val="24"/>
          <w:szCs w:val="24"/>
        </w:rPr>
        <w:t>s</w:t>
      </w:r>
      <w:r w:rsidRPr="00AE5B81">
        <w:rPr>
          <w:sz w:val="24"/>
          <w:szCs w:val="24"/>
        </w:rPr>
        <w:t xml:space="preserve">ed to simulate the </w:t>
      </w:r>
      <w:r w:rsidR="006D10ED" w:rsidRPr="00AE5B81">
        <w:rPr>
          <w:sz w:val="24"/>
          <w:szCs w:val="24"/>
        </w:rPr>
        <w:t>behaviour</w:t>
      </w:r>
      <w:r w:rsidRPr="00AE5B81">
        <w:rPr>
          <w:sz w:val="24"/>
          <w:szCs w:val="24"/>
        </w:rPr>
        <w:t xml:space="preserve"> of the cap-beams, intermediate beams, and piers. </w:t>
      </w:r>
    </w:p>
    <w:p w14:paraId="36D0360C" w14:textId="01656AA1" w:rsidR="00592D2A" w:rsidRPr="00AE5B81" w:rsidRDefault="00592D2A" w:rsidP="008A4E80">
      <w:pPr>
        <w:spacing w:after="0" w:line="276" w:lineRule="auto"/>
        <w:jc w:val="both"/>
        <w:rPr>
          <w:sz w:val="24"/>
          <w:szCs w:val="24"/>
        </w:rPr>
      </w:pPr>
    </w:p>
    <w:p w14:paraId="2AB84781" w14:textId="11101348" w:rsidR="00592D2A" w:rsidRPr="00AE5B81" w:rsidRDefault="00592D2A" w:rsidP="008A4E80">
      <w:pPr>
        <w:spacing w:after="0" w:line="276" w:lineRule="auto"/>
        <w:jc w:val="center"/>
        <w:rPr>
          <w:i/>
          <w:szCs w:val="20"/>
        </w:rPr>
      </w:pPr>
      <w:r w:rsidRPr="00AE5B81">
        <w:rPr>
          <w:i/>
          <w:szCs w:val="20"/>
        </w:rPr>
        <w:t xml:space="preserve">Table </w:t>
      </w:r>
      <w:r w:rsidRPr="00AE5B81">
        <w:rPr>
          <w:i/>
          <w:szCs w:val="20"/>
        </w:rPr>
        <w:fldChar w:fldCharType="begin"/>
      </w:r>
      <w:r w:rsidRPr="00AE5B81">
        <w:rPr>
          <w:i/>
          <w:szCs w:val="20"/>
        </w:rPr>
        <w:instrText xml:space="preserve"> SEQ Table \* ARABIC </w:instrText>
      </w:r>
      <w:r w:rsidRPr="00AE5B81">
        <w:rPr>
          <w:i/>
          <w:szCs w:val="20"/>
        </w:rPr>
        <w:fldChar w:fldCharType="separate"/>
      </w:r>
      <w:r w:rsidR="00666D9A" w:rsidRPr="00AE5B81">
        <w:rPr>
          <w:i/>
          <w:noProof/>
          <w:szCs w:val="20"/>
        </w:rPr>
        <w:t>2</w:t>
      </w:r>
      <w:r w:rsidRPr="00AE5B81">
        <w:rPr>
          <w:i/>
          <w:szCs w:val="20"/>
        </w:rPr>
        <w:fldChar w:fldCharType="end"/>
      </w:r>
      <w:r w:rsidRPr="00AE5B81">
        <w:rPr>
          <w:i/>
          <w:szCs w:val="20"/>
        </w:rPr>
        <w:t xml:space="preserve">. Deck characteristics </w:t>
      </w:r>
      <w:r w:rsidR="00AF1D3D" w:rsidRPr="00AE5B81">
        <w:rPr>
          <w:szCs w:val="20"/>
        </w:rPr>
        <w:t>[</w:t>
      </w:r>
      <w:r w:rsidR="003C032B" w:rsidRPr="00AE5B81">
        <w:rPr>
          <w:i/>
          <w:szCs w:val="20"/>
        </w:rPr>
        <w:t xml:space="preserve">after </w:t>
      </w:r>
      <w:proofErr w:type="spellStart"/>
      <w:r w:rsidR="00F21CDA" w:rsidRPr="00AE5B81">
        <w:rPr>
          <w:szCs w:val="20"/>
          <w:highlight w:val="green"/>
        </w:rPr>
        <w:t>Paolacci</w:t>
      </w:r>
      <w:proofErr w:type="spellEnd"/>
      <w:r w:rsidR="00F21CDA" w:rsidRPr="00AE5B81">
        <w:rPr>
          <w:szCs w:val="20"/>
          <w:highlight w:val="green"/>
        </w:rPr>
        <w:t xml:space="preserve"> et al.</w:t>
      </w:r>
      <w:r w:rsidR="004129DB" w:rsidRPr="00AE5B81">
        <w:rPr>
          <w:szCs w:val="20"/>
          <w:highlight w:val="green"/>
        </w:rPr>
        <w:t xml:space="preserve"> </w:t>
      </w:r>
      <w:r w:rsidR="00AF1D3D" w:rsidRPr="00AE5B81">
        <w:rPr>
          <w:szCs w:val="20"/>
          <w:highlight w:val="green"/>
        </w:rPr>
        <w:t>(</w:t>
      </w:r>
      <w:r w:rsidR="00F21CDA" w:rsidRPr="00AE5B81">
        <w:rPr>
          <w:szCs w:val="20"/>
          <w:highlight w:val="green"/>
        </w:rPr>
        <w:t>2014</w:t>
      </w:r>
      <w:r w:rsidR="00AF1D3D" w:rsidRPr="00AE5B81">
        <w:rPr>
          <w:szCs w:val="20"/>
          <w:highlight w:val="green"/>
        </w:rPr>
        <w:t>)</w:t>
      </w:r>
      <w:r w:rsidR="00AF1D3D" w:rsidRPr="00AE5B81">
        <w:rPr>
          <w:szCs w:val="20"/>
        </w:rPr>
        <w:t>]</w:t>
      </w:r>
      <w:r w:rsidR="00CD1CAB" w:rsidRPr="00AE5B81">
        <w:rPr>
          <w:szCs w:val="20"/>
        </w:rPr>
        <w:t>.</w:t>
      </w:r>
      <w:r w:rsidR="00CD1CAB" w:rsidRPr="00AE5B81">
        <w:rPr>
          <w:i/>
          <w:szCs w:val="20"/>
        </w:rPr>
        <w:t xml:space="preserve"> </w:t>
      </w:r>
      <w:r w:rsidR="00CD1CAB" w:rsidRPr="00AE5B81">
        <w:rPr>
          <w:sz w:val="24"/>
          <w:szCs w:val="24"/>
        </w:rPr>
        <w:t>(</w:t>
      </w:r>
      <w:r w:rsidR="00CD1CAB" w:rsidRPr="00AE5B81">
        <w:rPr>
          <w:i/>
          <w:szCs w:val="20"/>
        </w:rPr>
        <w:t xml:space="preserve">Keynote: J – Polar moment of inertia, </w:t>
      </w:r>
      <w:proofErr w:type="spellStart"/>
      <w:r w:rsidR="00CD1CAB" w:rsidRPr="00AE5B81">
        <w:rPr>
          <w:i/>
          <w:szCs w:val="20"/>
        </w:rPr>
        <w:t>I</w:t>
      </w:r>
      <w:r w:rsidR="00CD1CAB" w:rsidRPr="00AE5B81">
        <w:rPr>
          <w:i/>
          <w:szCs w:val="20"/>
          <w:vertAlign w:val="subscript"/>
        </w:rPr>
        <w:t>y</w:t>
      </w:r>
      <w:proofErr w:type="spellEnd"/>
      <w:r w:rsidR="00CD1CAB" w:rsidRPr="00AE5B81">
        <w:rPr>
          <w:i/>
          <w:szCs w:val="20"/>
        </w:rPr>
        <w:t xml:space="preserve"> and </w:t>
      </w:r>
      <w:proofErr w:type="spellStart"/>
      <w:r w:rsidR="00CD1CAB" w:rsidRPr="00AE5B81">
        <w:rPr>
          <w:i/>
          <w:szCs w:val="20"/>
        </w:rPr>
        <w:t>I</w:t>
      </w:r>
      <w:r w:rsidR="00CD1CAB" w:rsidRPr="00AE5B81">
        <w:rPr>
          <w:i/>
          <w:szCs w:val="20"/>
          <w:vertAlign w:val="subscript"/>
        </w:rPr>
        <w:t>z</w:t>
      </w:r>
      <w:proofErr w:type="spellEnd"/>
      <w:r w:rsidR="00CD1CAB" w:rsidRPr="00AE5B81">
        <w:rPr>
          <w:i/>
          <w:szCs w:val="20"/>
        </w:rPr>
        <w:t xml:space="preserve"> – Moment of inertia with respect to the local axis of the bridge deck</w:t>
      </w:r>
      <w:r w:rsidR="00CD1CAB" w:rsidRPr="00AE5B81">
        <w:rPr>
          <w:sz w:val="24"/>
          <w:szCs w:val="24"/>
        </w:rPr>
        <w:t>)</w:t>
      </w:r>
    </w:p>
    <w:tbl>
      <w:tblPr>
        <w:tblStyle w:val="TableGrid"/>
        <w:tblW w:w="0" w:type="auto"/>
        <w:tblLook w:val="04A0" w:firstRow="1" w:lastRow="0" w:firstColumn="1" w:lastColumn="0" w:noHBand="0" w:noVBand="1"/>
      </w:tblPr>
      <w:tblGrid>
        <w:gridCol w:w="2254"/>
        <w:gridCol w:w="2254"/>
        <w:gridCol w:w="2254"/>
        <w:gridCol w:w="2254"/>
      </w:tblGrid>
      <w:tr w:rsidR="00AE5B81" w:rsidRPr="00AE5B81" w14:paraId="6515E77F" w14:textId="77777777" w:rsidTr="006D309D">
        <w:tc>
          <w:tcPr>
            <w:tcW w:w="2254" w:type="dxa"/>
            <w:shd w:val="clear" w:color="auto" w:fill="D0CECE" w:themeFill="background2" w:themeFillShade="E6"/>
          </w:tcPr>
          <w:p w14:paraId="72896C20" w14:textId="02407F42" w:rsidR="00592D2A" w:rsidRPr="00AE5B81" w:rsidRDefault="00592D2A" w:rsidP="008A4E80">
            <w:pPr>
              <w:spacing w:line="276" w:lineRule="auto"/>
              <w:jc w:val="center"/>
              <w:rPr>
                <w:b/>
                <w:szCs w:val="20"/>
              </w:rPr>
            </w:pPr>
            <w:r w:rsidRPr="00AE5B81">
              <w:rPr>
                <w:b/>
                <w:szCs w:val="20"/>
              </w:rPr>
              <w:t>Area (m</w:t>
            </w:r>
            <w:r w:rsidRPr="00AE5B81">
              <w:rPr>
                <w:b/>
                <w:szCs w:val="20"/>
                <w:vertAlign w:val="superscript"/>
              </w:rPr>
              <w:t>4</w:t>
            </w:r>
            <w:r w:rsidRPr="00AE5B81">
              <w:rPr>
                <w:b/>
                <w:szCs w:val="20"/>
              </w:rPr>
              <w:t>)</w:t>
            </w:r>
          </w:p>
        </w:tc>
        <w:tc>
          <w:tcPr>
            <w:tcW w:w="2254" w:type="dxa"/>
            <w:shd w:val="clear" w:color="auto" w:fill="D0CECE" w:themeFill="background2" w:themeFillShade="E6"/>
          </w:tcPr>
          <w:p w14:paraId="1D05FC5E" w14:textId="2F18A825" w:rsidR="00592D2A" w:rsidRPr="00AE5B81" w:rsidRDefault="00592D2A" w:rsidP="008A4E80">
            <w:pPr>
              <w:spacing w:line="276" w:lineRule="auto"/>
              <w:jc w:val="center"/>
              <w:rPr>
                <w:szCs w:val="20"/>
              </w:rPr>
            </w:pPr>
            <w:r w:rsidRPr="00AE5B81">
              <w:rPr>
                <w:b/>
                <w:szCs w:val="20"/>
              </w:rPr>
              <w:t>J (m</w:t>
            </w:r>
            <w:r w:rsidRPr="00AE5B81">
              <w:rPr>
                <w:b/>
                <w:szCs w:val="20"/>
                <w:vertAlign w:val="superscript"/>
              </w:rPr>
              <w:t>4</w:t>
            </w:r>
            <w:r w:rsidRPr="00AE5B81">
              <w:rPr>
                <w:b/>
                <w:szCs w:val="20"/>
              </w:rPr>
              <w:t>)</w:t>
            </w:r>
          </w:p>
        </w:tc>
        <w:tc>
          <w:tcPr>
            <w:tcW w:w="2254" w:type="dxa"/>
            <w:shd w:val="clear" w:color="auto" w:fill="D0CECE" w:themeFill="background2" w:themeFillShade="E6"/>
          </w:tcPr>
          <w:p w14:paraId="09AF55A1" w14:textId="58906DA8" w:rsidR="00592D2A" w:rsidRPr="00AE5B81" w:rsidRDefault="00592D2A" w:rsidP="008A4E80">
            <w:pPr>
              <w:spacing w:line="276" w:lineRule="auto"/>
              <w:jc w:val="center"/>
              <w:rPr>
                <w:szCs w:val="20"/>
              </w:rPr>
            </w:pPr>
            <w:proofErr w:type="spellStart"/>
            <w:r w:rsidRPr="00AE5B81">
              <w:rPr>
                <w:b/>
                <w:szCs w:val="20"/>
              </w:rPr>
              <w:t>I</w:t>
            </w:r>
            <w:r w:rsidRPr="00AE5B81">
              <w:rPr>
                <w:b/>
                <w:szCs w:val="20"/>
                <w:vertAlign w:val="subscript"/>
              </w:rPr>
              <w:t>y</w:t>
            </w:r>
            <w:proofErr w:type="spellEnd"/>
            <w:r w:rsidRPr="00AE5B81">
              <w:rPr>
                <w:b/>
                <w:szCs w:val="20"/>
              </w:rPr>
              <w:t xml:space="preserve"> (m</w:t>
            </w:r>
            <w:r w:rsidRPr="00AE5B81">
              <w:rPr>
                <w:b/>
                <w:szCs w:val="20"/>
                <w:vertAlign w:val="superscript"/>
              </w:rPr>
              <w:t>4</w:t>
            </w:r>
            <w:r w:rsidRPr="00AE5B81">
              <w:rPr>
                <w:b/>
                <w:szCs w:val="20"/>
              </w:rPr>
              <w:t>)</w:t>
            </w:r>
          </w:p>
        </w:tc>
        <w:tc>
          <w:tcPr>
            <w:tcW w:w="2254" w:type="dxa"/>
            <w:shd w:val="clear" w:color="auto" w:fill="D0CECE" w:themeFill="background2" w:themeFillShade="E6"/>
          </w:tcPr>
          <w:p w14:paraId="2674ACCC" w14:textId="6EB6BA85" w:rsidR="00592D2A" w:rsidRPr="00AE5B81" w:rsidRDefault="00592D2A" w:rsidP="008A4E80">
            <w:pPr>
              <w:spacing w:line="276" w:lineRule="auto"/>
              <w:jc w:val="center"/>
              <w:rPr>
                <w:szCs w:val="20"/>
              </w:rPr>
            </w:pPr>
            <w:proofErr w:type="spellStart"/>
            <w:r w:rsidRPr="00AE5B81">
              <w:rPr>
                <w:b/>
                <w:szCs w:val="20"/>
              </w:rPr>
              <w:t>I</w:t>
            </w:r>
            <w:r w:rsidRPr="00AE5B81">
              <w:rPr>
                <w:b/>
                <w:szCs w:val="20"/>
                <w:vertAlign w:val="subscript"/>
              </w:rPr>
              <w:t>z</w:t>
            </w:r>
            <w:proofErr w:type="spellEnd"/>
            <w:r w:rsidRPr="00AE5B81">
              <w:rPr>
                <w:b/>
                <w:szCs w:val="20"/>
              </w:rPr>
              <w:t xml:space="preserve"> (m</w:t>
            </w:r>
            <w:r w:rsidRPr="00AE5B81">
              <w:rPr>
                <w:b/>
                <w:szCs w:val="20"/>
                <w:vertAlign w:val="superscript"/>
              </w:rPr>
              <w:t>4</w:t>
            </w:r>
            <w:r w:rsidRPr="00AE5B81">
              <w:rPr>
                <w:b/>
                <w:szCs w:val="20"/>
              </w:rPr>
              <w:t>)</w:t>
            </w:r>
          </w:p>
        </w:tc>
      </w:tr>
      <w:tr w:rsidR="006D309D" w:rsidRPr="00AE5B81" w14:paraId="30BE9388" w14:textId="77777777" w:rsidTr="006D309D">
        <w:tc>
          <w:tcPr>
            <w:tcW w:w="2254" w:type="dxa"/>
            <w:shd w:val="clear" w:color="auto" w:fill="auto"/>
          </w:tcPr>
          <w:p w14:paraId="145EE7BA" w14:textId="4D5822BA" w:rsidR="00592D2A" w:rsidRPr="00AE5B81" w:rsidRDefault="00592D2A" w:rsidP="008A4E80">
            <w:pPr>
              <w:spacing w:line="276" w:lineRule="auto"/>
              <w:jc w:val="center"/>
              <w:rPr>
                <w:sz w:val="24"/>
                <w:szCs w:val="24"/>
              </w:rPr>
            </w:pPr>
            <w:r w:rsidRPr="00AE5B81">
              <w:rPr>
                <w:szCs w:val="20"/>
              </w:rPr>
              <w:lastRenderedPageBreak/>
              <w:t>4.66</w:t>
            </w:r>
          </w:p>
        </w:tc>
        <w:tc>
          <w:tcPr>
            <w:tcW w:w="2254" w:type="dxa"/>
            <w:shd w:val="clear" w:color="auto" w:fill="auto"/>
          </w:tcPr>
          <w:p w14:paraId="17EC9653" w14:textId="024033F3" w:rsidR="00592D2A" w:rsidRPr="00AE5B81" w:rsidRDefault="00592D2A" w:rsidP="008A4E80">
            <w:pPr>
              <w:spacing w:line="276" w:lineRule="auto"/>
              <w:jc w:val="center"/>
              <w:rPr>
                <w:szCs w:val="20"/>
              </w:rPr>
            </w:pPr>
            <w:r w:rsidRPr="00AE5B81">
              <w:rPr>
                <w:szCs w:val="20"/>
              </w:rPr>
              <w:t>0.13</w:t>
            </w:r>
          </w:p>
        </w:tc>
        <w:tc>
          <w:tcPr>
            <w:tcW w:w="2254" w:type="dxa"/>
            <w:shd w:val="clear" w:color="auto" w:fill="auto"/>
          </w:tcPr>
          <w:p w14:paraId="6A4FBA21" w14:textId="3EECFDB3" w:rsidR="00592D2A" w:rsidRPr="00AE5B81" w:rsidRDefault="00592D2A" w:rsidP="008A4E80">
            <w:pPr>
              <w:spacing w:line="276" w:lineRule="auto"/>
              <w:jc w:val="center"/>
              <w:rPr>
                <w:szCs w:val="20"/>
              </w:rPr>
            </w:pPr>
            <w:r w:rsidRPr="00AE5B81">
              <w:rPr>
                <w:szCs w:val="20"/>
              </w:rPr>
              <w:t>51.87</w:t>
            </w:r>
          </w:p>
        </w:tc>
        <w:tc>
          <w:tcPr>
            <w:tcW w:w="2254" w:type="dxa"/>
            <w:shd w:val="clear" w:color="auto" w:fill="auto"/>
          </w:tcPr>
          <w:p w14:paraId="0FA464E0" w14:textId="1AC7FA9B" w:rsidR="00592D2A" w:rsidRPr="00AE5B81" w:rsidRDefault="00592D2A" w:rsidP="008A4E80">
            <w:pPr>
              <w:spacing w:line="276" w:lineRule="auto"/>
              <w:jc w:val="center"/>
              <w:rPr>
                <w:szCs w:val="20"/>
              </w:rPr>
            </w:pPr>
            <w:r w:rsidRPr="00AE5B81">
              <w:rPr>
                <w:szCs w:val="20"/>
              </w:rPr>
              <w:t>3.47</w:t>
            </w:r>
          </w:p>
        </w:tc>
      </w:tr>
    </w:tbl>
    <w:p w14:paraId="70BDF8AD" w14:textId="77777777" w:rsidR="00E26822" w:rsidRPr="00AE5B81" w:rsidRDefault="00E26822" w:rsidP="008A4E80">
      <w:pPr>
        <w:spacing w:after="0" w:line="276" w:lineRule="auto"/>
        <w:jc w:val="both"/>
        <w:rPr>
          <w:sz w:val="24"/>
          <w:szCs w:val="24"/>
        </w:rPr>
      </w:pPr>
    </w:p>
    <w:p w14:paraId="05A38046" w14:textId="22C20D05" w:rsidR="00C6223F" w:rsidRPr="00AE5B81" w:rsidRDefault="0023382E" w:rsidP="008A4E80">
      <w:pPr>
        <w:spacing w:after="0" w:line="276" w:lineRule="auto"/>
        <w:jc w:val="both"/>
        <w:rPr>
          <w:sz w:val="24"/>
          <w:szCs w:val="24"/>
        </w:rPr>
      </w:pPr>
      <w:r w:rsidRPr="00AE5B81">
        <w:rPr>
          <w:sz w:val="24"/>
          <w:szCs w:val="24"/>
        </w:rPr>
        <w:t>Each integration point is characteri</w:t>
      </w:r>
      <w:r w:rsidR="00DA5E10" w:rsidRPr="00AE5B81">
        <w:rPr>
          <w:sz w:val="24"/>
          <w:szCs w:val="24"/>
        </w:rPr>
        <w:t>s</w:t>
      </w:r>
      <w:r w:rsidRPr="00AE5B81">
        <w:rPr>
          <w:sz w:val="24"/>
          <w:szCs w:val="24"/>
        </w:rPr>
        <w:t xml:space="preserve">ed by nonlinear fibres, </w:t>
      </w:r>
      <w:r w:rsidR="004F5B84" w:rsidRPr="00AE5B81">
        <w:rPr>
          <w:sz w:val="24"/>
          <w:szCs w:val="24"/>
        </w:rPr>
        <w:t>behaving according to</w:t>
      </w:r>
      <w:r w:rsidRPr="00AE5B81">
        <w:rPr>
          <w:sz w:val="24"/>
          <w:szCs w:val="24"/>
        </w:rPr>
        <w:t xml:space="preserve"> the stress-strain</w:t>
      </w:r>
      <w:r w:rsidR="00FD5C48" w:rsidRPr="00AE5B81">
        <w:rPr>
          <w:sz w:val="24"/>
          <w:szCs w:val="24"/>
        </w:rPr>
        <w:t xml:space="preserve"> models of concrete</w:t>
      </w:r>
      <w:r w:rsidRPr="00AE5B81">
        <w:rPr>
          <w:sz w:val="24"/>
          <w:szCs w:val="24"/>
        </w:rPr>
        <w:t xml:space="preserve"> (</w:t>
      </w:r>
      <w:proofErr w:type="spellStart"/>
      <w:r w:rsidR="00987E39" w:rsidRPr="00AE5B81">
        <w:rPr>
          <w:sz w:val="24"/>
          <w:szCs w:val="24"/>
        </w:rPr>
        <w:t>Popovics</w:t>
      </w:r>
      <w:proofErr w:type="spellEnd"/>
      <w:r w:rsidR="00987E39" w:rsidRPr="00AE5B81">
        <w:rPr>
          <w:sz w:val="24"/>
          <w:szCs w:val="24"/>
        </w:rPr>
        <w:t xml:space="preserve"> c</w:t>
      </w:r>
      <w:r w:rsidRPr="00AE5B81">
        <w:rPr>
          <w:sz w:val="24"/>
          <w:szCs w:val="24"/>
        </w:rPr>
        <w:t xml:space="preserve">oncrete </w:t>
      </w:r>
      <w:r w:rsidR="00C83714" w:rsidRPr="00AE5B81">
        <w:rPr>
          <w:sz w:val="24"/>
          <w:szCs w:val="24"/>
        </w:rPr>
        <w:t>model</w:t>
      </w:r>
      <w:r w:rsidR="00987E39" w:rsidRPr="00AE5B81">
        <w:rPr>
          <w:sz w:val="24"/>
          <w:szCs w:val="24"/>
        </w:rPr>
        <w:t xml:space="preserve">, named Concrete04 in </w:t>
      </w:r>
      <w:proofErr w:type="spellStart"/>
      <w:r w:rsidR="00987E39" w:rsidRPr="00AE5B81">
        <w:rPr>
          <w:sz w:val="24"/>
          <w:szCs w:val="24"/>
        </w:rPr>
        <w:t>OpenSees</w:t>
      </w:r>
      <w:proofErr w:type="spellEnd"/>
      <w:r w:rsidRPr="00AE5B81">
        <w:rPr>
          <w:sz w:val="24"/>
          <w:szCs w:val="24"/>
        </w:rPr>
        <w:t xml:space="preserve">) and steel reinforcement (Steel </w:t>
      </w:r>
      <w:proofErr w:type="spellStart"/>
      <w:r w:rsidRPr="00AE5B81">
        <w:rPr>
          <w:sz w:val="24"/>
          <w:szCs w:val="24"/>
        </w:rPr>
        <w:t>Menegotto</w:t>
      </w:r>
      <w:proofErr w:type="spellEnd"/>
      <w:r w:rsidRPr="00AE5B81">
        <w:rPr>
          <w:sz w:val="24"/>
          <w:szCs w:val="24"/>
        </w:rPr>
        <w:t>-Pinto</w:t>
      </w:r>
      <w:r w:rsidR="00C83714" w:rsidRPr="00AE5B81">
        <w:rPr>
          <w:sz w:val="24"/>
          <w:szCs w:val="24"/>
        </w:rPr>
        <w:t xml:space="preserve"> model</w:t>
      </w:r>
      <w:r w:rsidR="00987E39" w:rsidRPr="00AE5B81">
        <w:rPr>
          <w:sz w:val="24"/>
          <w:szCs w:val="24"/>
        </w:rPr>
        <w:t xml:space="preserve">, named Steel02 in </w:t>
      </w:r>
      <w:proofErr w:type="spellStart"/>
      <w:r w:rsidR="00987E39" w:rsidRPr="00AE5B81">
        <w:rPr>
          <w:sz w:val="24"/>
          <w:szCs w:val="24"/>
        </w:rPr>
        <w:t>OpenSees</w:t>
      </w:r>
      <w:proofErr w:type="spellEnd"/>
      <w:r w:rsidRPr="00AE5B81">
        <w:rPr>
          <w:sz w:val="24"/>
          <w:szCs w:val="24"/>
        </w:rPr>
        <w:t xml:space="preserve">). </w:t>
      </w:r>
      <w:r w:rsidR="00987E39" w:rsidRPr="00AE5B81">
        <w:rPr>
          <w:sz w:val="24"/>
          <w:szCs w:val="24"/>
        </w:rPr>
        <w:t xml:space="preserve">The </w:t>
      </w:r>
      <w:proofErr w:type="spellStart"/>
      <w:r w:rsidR="00987E39" w:rsidRPr="00AE5B81">
        <w:rPr>
          <w:sz w:val="24"/>
          <w:szCs w:val="24"/>
        </w:rPr>
        <w:t>Popovics</w:t>
      </w:r>
      <w:proofErr w:type="spellEnd"/>
      <w:r w:rsidR="00987E39" w:rsidRPr="00AE5B81">
        <w:rPr>
          <w:sz w:val="24"/>
          <w:szCs w:val="24"/>
        </w:rPr>
        <w:t xml:space="preserve"> model </w:t>
      </w:r>
      <w:r w:rsidR="00C6223F" w:rsidRPr="00AE5B81">
        <w:rPr>
          <w:sz w:val="24"/>
          <w:szCs w:val="24"/>
        </w:rPr>
        <w:t xml:space="preserve">allows to define the tensile behaviour of the concrete, which is relevant </w:t>
      </w:r>
      <w:r w:rsidR="005E6FF1" w:rsidRPr="00AE5B81">
        <w:rPr>
          <w:sz w:val="24"/>
          <w:szCs w:val="24"/>
        </w:rPr>
        <w:t xml:space="preserve">when corrosion induces </w:t>
      </w:r>
      <w:r w:rsidR="00C6223F" w:rsidRPr="00AE5B81">
        <w:rPr>
          <w:sz w:val="24"/>
          <w:szCs w:val="24"/>
        </w:rPr>
        <w:t>the complete loss of steel reinforcement bars in the RC cross-</w:t>
      </w:r>
      <w:r w:rsidR="005E6FF1" w:rsidRPr="00AE5B81">
        <w:rPr>
          <w:sz w:val="24"/>
          <w:szCs w:val="24"/>
        </w:rPr>
        <w:t>section and the model does not produce global instability or convergence issues</w:t>
      </w:r>
      <w:r w:rsidR="00C6223F" w:rsidRPr="00AE5B81">
        <w:rPr>
          <w:sz w:val="24"/>
          <w:szCs w:val="24"/>
        </w:rPr>
        <w:t xml:space="preserve">. The steel material is defined according to the parameters included in </w:t>
      </w:r>
      <w:r w:rsidR="00C6223F" w:rsidRPr="00AE5B81">
        <w:rPr>
          <w:sz w:val="24"/>
          <w:szCs w:val="24"/>
          <w:highlight w:val="green"/>
        </w:rPr>
        <w:t>Di Sarno et al. (2021)</w:t>
      </w:r>
      <w:r w:rsidR="00C6223F" w:rsidRPr="00AE5B81">
        <w:rPr>
          <w:sz w:val="24"/>
          <w:szCs w:val="24"/>
        </w:rPr>
        <w:t>.</w:t>
      </w:r>
    </w:p>
    <w:p w14:paraId="2119F171" w14:textId="64A7519D" w:rsidR="00081E16" w:rsidRPr="00AE5B81" w:rsidRDefault="004F5B84" w:rsidP="008A4E80">
      <w:pPr>
        <w:spacing w:after="0" w:line="276" w:lineRule="auto"/>
        <w:jc w:val="both"/>
        <w:rPr>
          <w:sz w:val="24"/>
          <w:szCs w:val="24"/>
        </w:rPr>
      </w:pPr>
      <w:r w:rsidRPr="00AE5B81">
        <w:rPr>
          <w:sz w:val="24"/>
          <w:szCs w:val="24"/>
        </w:rPr>
        <w:t>The</w:t>
      </w:r>
      <w:r w:rsidR="007E52FD" w:rsidRPr="00AE5B81">
        <w:rPr>
          <w:sz w:val="24"/>
          <w:szCs w:val="24"/>
        </w:rPr>
        <w:t xml:space="preserve"> deck </w:t>
      </w:r>
      <w:r w:rsidRPr="00AE5B81">
        <w:rPr>
          <w:sz w:val="24"/>
          <w:szCs w:val="24"/>
        </w:rPr>
        <w:t>weight</w:t>
      </w:r>
      <w:r w:rsidR="007E52FD" w:rsidRPr="00AE5B81">
        <w:rPr>
          <w:sz w:val="24"/>
          <w:szCs w:val="24"/>
        </w:rPr>
        <w:t xml:space="preserve"> is </w:t>
      </w:r>
      <w:r w:rsidRPr="00AE5B81">
        <w:rPr>
          <w:sz w:val="24"/>
          <w:szCs w:val="24"/>
        </w:rPr>
        <w:t>about</w:t>
      </w:r>
      <w:r w:rsidR="007E52FD" w:rsidRPr="00AE5B81">
        <w:rPr>
          <w:sz w:val="24"/>
          <w:szCs w:val="24"/>
        </w:rPr>
        <w:t xml:space="preserve"> 170kN/m</w:t>
      </w:r>
      <w:r w:rsidRPr="00AE5B81">
        <w:rPr>
          <w:sz w:val="24"/>
          <w:szCs w:val="24"/>
        </w:rPr>
        <w:t xml:space="preserve">; this </w:t>
      </w:r>
      <w:r w:rsidR="007E52FD" w:rsidRPr="00AE5B81">
        <w:rPr>
          <w:sz w:val="24"/>
          <w:szCs w:val="24"/>
        </w:rPr>
        <w:t>produces a vertical load on each pier between 4</w:t>
      </w:r>
      <w:r w:rsidR="003C032B" w:rsidRPr="00AE5B81">
        <w:rPr>
          <w:sz w:val="24"/>
          <w:szCs w:val="24"/>
        </w:rPr>
        <w:t>,</w:t>
      </w:r>
      <w:r w:rsidR="007E52FD" w:rsidRPr="00AE5B81">
        <w:rPr>
          <w:sz w:val="24"/>
          <w:szCs w:val="24"/>
        </w:rPr>
        <w:t>900kN and 5</w:t>
      </w:r>
      <w:r w:rsidR="003C032B" w:rsidRPr="00AE5B81">
        <w:rPr>
          <w:sz w:val="24"/>
          <w:szCs w:val="24"/>
        </w:rPr>
        <w:t>,</w:t>
      </w:r>
      <w:r w:rsidR="007E52FD" w:rsidRPr="00AE5B81">
        <w:rPr>
          <w:sz w:val="24"/>
          <w:szCs w:val="24"/>
        </w:rPr>
        <w:t xml:space="preserve">600kN. </w:t>
      </w:r>
      <w:r w:rsidR="0023382E" w:rsidRPr="00AE5B81">
        <w:rPr>
          <w:sz w:val="24"/>
          <w:szCs w:val="24"/>
        </w:rPr>
        <w:t>The piers are fixed at the base</w:t>
      </w:r>
      <w:r w:rsidR="00DC4616" w:rsidRPr="00AE5B81">
        <w:rPr>
          <w:sz w:val="24"/>
          <w:szCs w:val="24"/>
        </w:rPr>
        <w:t xml:space="preserve"> (as the RC bridge lies on rocks)</w:t>
      </w:r>
      <w:r w:rsidR="0023382E" w:rsidRPr="00AE5B81">
        <w:rPr>
          <w:sz w:val="24"/>
          <w:szCs w:val="24"/>
        </w:rPr>
        <w:t xml:space="preserve">, and the fixed-end rotation is </w:t>
      </w:r>
      <w:r w:rsidR="007E52FD" w:rsidRPr="00AE5B81">
        <w:rPr>
          <w:sz w:val="24"/>
          <w:szCs w:val="24"/>
        </w:rPr>
        <w:t>modelled</w:t>
      </w:r>
      <w:r w:rsidR="0023382E" w:rsidRPr="00AE5B81">
        <w:rPr>
          <w:sz w:val="24"/>
          <w:szCs w:val="24"/>
        </w:rPr>
        <w:t xml:space="preserve"> with a zero-length </w:t>
      </w:r>
      <w:r w:rsidR="00FD5C48" w:rsidRPr="00AE5B81">
        <w:rPr>
          <w:sz w:val="24"/>
          <w:szCs w:val="24"/>
        </w:rPr>
        <w:t>section</w:t>
      </w:r>
      <w:r w:rsidR="00582E16" w:rsidRPr="00AE5B81">
        <w:rPr>
          <w:sz w:val="24"/>
          <w:szCs w:val="24"/>
        </w:rPr>
        <w:t xml:space="preserve">, </w:t>
      </w:r>
      <w:r w:rsidR="0023382E" w:rsidRPr="00AE5B81">
        <w:rPr>
          <w:sz w:val="24"/>
          <w:szCs w:val="24"/>
        </w:rPr>
        <w:t>where</w:t>
      </w:r>
      <w:r w:rsidR="00FD5C48" w:rsidRPr="00AE5B81">
        <w:rPr>
          <w:sz w:val="24"/>
          <w:szCs w:val="24"/>
        </w:rPr>
        <w:t>as</w:t>
      </w:r>
      <w:r w:rsidR="0023382E" w:rsidRPr="00AE5B81">
        <w:rPr>
          <w:sz w:val="24"/>
          <w:szCs w:val="24"/>
        </w:rPr>
        <w:t xml:space="preserve"> the Hysteretic model is used to simulate the strain penetration of steel reinforcement. Such a hysteretic model in </w:t>
      </w:r>
      <w:proofErr w:type="spellStart"/>
      <w:r w:rsidR="00810125" w:rsidRPr="00AE5B81">
        <w:rPr>
          <w:sz w:val="24"/>
          <w:szCs w:val="24"/>
        </w:rPr>
        <w:t>OpenSees</w:t>
      </w:r>
      <w:proofErr w:type="spellEnd"/>
      <w:r w:rsidR="0023382E" w:rsidRPr="00AE5B81">
        <w:rPr>
          <w:sz w:val="24"/>
          <w:szCs w:val="24"/>
        </w:rPr>
        <w:t xml:space="preserve"> was calibrated </w:t>
      </w:r>
      <w:r w:rsidR="005E6FF1" w:rsidRPr="00AE5B81">
        <w:rPr>
          <w:sz w:val="24"/>
          <w:szCs w:val="24"/>
        </w:rPr>
        <w:t>through</w:t>
      </w:r>
      <w:r w:rsidR="0023382E" w:rsidRPr="00AE5B81">
        <w:rPr>
          <w:sz w:val="24"/>
          <w:szCs w:val="24"/>
        </w:rPr>
        <w:t xml:space="preserve"> the experimental tests conducted on smooth rebars by </w:t>
      </w:r>
      <w:proofErr w:type="spellStart"/>
      <w:r w:rsidR="004A6F83" w:rsidRPr="00AE5B81">
        <w:rPr>
          <w:sz w:val="24"/>
          <w:szCs w:val="24"/>
          <w:highlight w:val="green"/>
        </w:rPr>
        <w:t>Fabbrocino</w:t>
      </w:r>
      <w:proofErr w:type="spellEnd"/>
      <w:r w:rsidR="004A6F83" w:rsidRPr="00AE5B81">
        <w:rPr>
          <w:sz w:val="24"/>
          <w:szCs w:val="24"/>
          <w:highlight w:val="green"/>
        </w:rPr>
        <w:t xml:space="preserve"> et al. </w:t>
      </w:r>
      <w:r w:rsidR="00637B3F" w:rsidRPr="00AE5B81">
        <w:rPr>
          <w:sz w:val="24"/>
          <w:szCs w:val="24"/>
          <w:highlight w:val="green"/>
        </w:rPr>
        <w:t>(</w:t>
      </w:r>
      <w:r w:rsidR="004A6F83" w:rsidRPr="00AE5B81">
        <w:rPr>
          <w:sz w:val="24"/>
          <w:szCs w:val="24"/>
          <w:highlight w:val="green"/>
        </w:rPr>
        <w:t>2005</w:t>
      </w:r>
      <w:r w:rsidR="00637B3F" w:rsidRPr="00AE5B81">
        <w:rPr>
          <w:sz w:val="24"/>
          <w:szCs w:val="24"/>
          <w:highlight w:val="green"/>
        </w:rPr>
        <w:t>)</w:t>
      </w:r>
      <w:r w:rsidR="005D045E" w:rsidRPr="00AE5B81">
        <w:rPr>
          <w:sz w:val="24"/>
          <w:szCs w:val="24"/>
          <w:highlight w:val="green"/>
        </w:rPr>
        <w:t xml:space="preserve"> and </w:t>
      </w:r>
      <w:proofErr w:type="spellStart"/>
      <w:r w:rsidR="004A6F83" w:rsidRPr="00AE5B81">
        <w:rPr>
          <w:sz w:val="24"/>
          <w:szCs w:val="24"/>
          <w:highlight w:val="green"/>
        </w:rPr>
        <w:t>Verderame</w:t>
      </w:r>
      <w:proofErr w:type="spellEnd"/>
      <w:r w:rsidR="004A6F83" w:rsidRPr="00AE5B81">
        <w:rPr>
          <w:sz w:val="24"/>
          <w:szCs w:val="24"/>
          <w:highlight w:val="green"/>
        </w:rPr>
        <w:t xml:space="preserve"> et al. </w:t>
      </w:r>
      <w:r w:rsidR="00637B3F" w:rsidRPr="00AE5B81">
        <w:rPr>
          <w:sz w:val="24"/>
          <w:szCs w:val="24"/>
          <w:highlight w:val="green"/>
        </w:rPr>
        <w:t>(</w:t>
      </w:r>
      <w:r w:rsidR="004A6F83" w:rsidRPr="00AE5B81">
        <w:rPr>
          <w:sz w:val="24"/>
          <w:szCs w:val="24"/>
          <w:highlight w:val="green"/>
        </w:rPr>
        <w:t>2009</w:t>
      </w:r>
      <w:r w:rsidR="00637B3F" w:rsidRPr="00AE5B81">
        <w:rPr>
          <w:sz w:val="24"/>
          <w:szCs w:val="24"/>
          <w:highlight w:val="green"/>
        </w:rPr>
        <w:t>)</w:t>
      </w:r>
      <w:r w:rsidR="00FD5C48" w:rsidRPr="00AE5B81">
        <w:rPr>
          <w:sz w:val="24"/>
          <w:szCs w:val="24"/>
        </w:rPr>
        <w:t>, among the others</w:t>
      </w:r>
      <w:r w:rsidR="0023382E" w:rsidRPr="00AE5B81">
        <w:rPr>
          <w:sz w:val="24"/>
          <w:szCs w:val="24"/>
        </w:rPr>
        <w:t>. The core concrete properties are implemented in the zero-length section as stress-displacement</w:t>
      </w:r>
      <w:r w:rsidR="00FD5C48" w:rsidRPr="00AE5B81">
        <w:rPr>
          <w:sz w:val="24"/>
          <w:szCs w:val="24"/>
        </w:rPr>
        <w:t xml:space="preserve">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cc</m:t>
            </m:r>
          </m:sub>
        </m:sSub>
        <m:r>
          <w:rPr>
            <w:rFonts w:ascii="Cambria Math" w:hAnsi="Cambria Math"/>
            <w:sz w:val="24"/>
            <w:szCs w:val="24"/>
          </w:rPr>
          <m:t>)</m:t>
        </m:r>
      </m:oMath>
      <w:r w:rsidR="0023382E" w:rsidRPr="00AE5B81">
        <w:rPr>
          <w:sz w:val="24"/>
          <w:szCs w:val="24"/>
        </w:rPr>
        <w:t>; The latter is computed by multiplying the concrete core strain</w:t>
      </w:r>
      <w:r w:rsidR="00FD5C48" w:rsidRPr="00AE5B81">
        <w:rPr>
          <w:sz w:val="24"/>
          <w:szCs w:val="24"/>
        </w:rPr>
        <w:t>s</w:t>
      </w:r>
      <w:r w:rsidR="0023382E" w:rsidRPr="00AE5B81">
        <w:rPr>
          <w:sz w:val="24"/>
          <w:szCs w:val="24"/>
        </w:rPr>
        <w:t xml:space="preserve"> </w:t>
      </w:r>
      <w:r w:rsidR="00FD5C48" w:rsidRPr="00AE5B81">
        <w:rPr>
          <w:sz w:val="24"/>
          <w:szCs w:val="24"/>
        </w:rPr>
        <w:t>(</w:t>
      </w: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cc</m:t>
            </m:r>
          </m:sub>
        </m:sSub>
      </m:oMath>
      <w:r w:rsidR="00370685" w:rsidRPr="00AE5B81">
        <w:rPr>
          <w:rFonts w:eastAsiaTheme="minorEastAsia"/>
          <w:sz w:val="24"/>
          <w:szCs w:val="24"/>
        </w:rPr>
        <w:t xml:space="preserve"> the strain at the peak of the confined concrete</w:t>
      </w:r>
      <w:r w:rsidR="00FD5C48" w:rsidRPr="00AE5B81">
        <w:rPr>
          <w:rFonts w:eastAsiaTheme="minorEastAsia"/>
          <w:sz w:val="24"/>
          <w:szCs w:val="24"/>
        </w:rPr>
        <w:t>,</w:t>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ccu</m:t>
            </m:r>
          </m:sub>
        </m:sSub>
      </m:oMath>
      <w:r w:rsidR="00370685" w:rsidRPr="00AE5B81">
        <w:rPr>
          <w:rFonts w:eastAsiaTheme="minorEastAsia"/>
          <w:sz w:val="24"/>
          <w:szCs w:val="24"/>
        </w:rPr>
        <w:t xml:space="preserve"> the ultimate strain of the confined concrete)</w:t>
      </w:r>
      <w:r w:rsidR="00FD5C48" w:rsidRPr="00AE5B81">
        <w:rPr>
          <w:rFonts w:eastAsiaTheme="minorEastAsia"/>
          <w:sz w:val="24"/>
          <w:szCs w:val="24"/>
        </w:rPr>
        <w:t xml:space="preserve"> </w:t>
      </w:r>
      <w:r w:rsidR="0023382E" w:rsidRPr="00AE5B81">
        <w:rPr>
          <w:sz w:val="24"/>
          <w:szCs w:val="24"/>
        </w:rPr>
        <w:t xml:space="preserve">ten times the mean </w:t>
      </w:r>
      <w:r w:rsidR="00FD5C48" w:rsidRPr="00AE5B81">
        <w:rPr>
          <w:sz w:val="24"/>
          <w:szCs w:val="24"/>
        </w:rPr>
        <w:t xml:space="preserve">longitudinal </w:t>
      </w:r>
      <w:r w:rsidR="0023382E" w:rsidRPr="00AE5B81">
        <w:rPr>
          <w:sz w:val="24"/>
          <w:szCs w:val="24"/>
        </w:rPr>
        <w:t>diameter</w:t>
      </w:r>
      <w:r w:rsidR="00FD5C48" w:rsidRPr="00AE5B81">
        <w:rPr>
          <w:sz w:val="24"/>
          <w:szCs w:val="24"/>
        </w:rPr>
        <w:t xml:space="preserve">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r>
          <w:rPr>
            <w:rFonts w:ascii="Cambria Math" w:hAnsi="Cambria Math"/>
            <w:sz w:val="24"/>
            <w:szCs w:val="24"/>
          </w:rPr>
          <m:t>)</m:t>
        </m:r>
      </m:oMath>
      <w:r w:rsidR="0023382E" w:rsidRPr="00AE5B81">
        <w:rPr>
          <w:sz w:val="24"/>
          <w:szCs w:val="24"/>
        </w:rPr>
        <w:t xml:space="preserve"> in the bridge pier section</w:t>
      </w:r>
      <w:r w:rsidR="000E0BB3" w:rsidRPr="00AE5B81">
        <w:rPr>
          <w:sz w:val="24"/>
          <w:szCs w:val="24"/>
        </w:rPr>
        <w:t xml:space="preserve"> </w:t>
      </w:r>
      <w:r w:rsidR="00BD40F0" w:rsidRPr="00AE5B81">
        <w:rPr>
          <w:rFonts w:eastAsiaTheme="minorEastAsia"/>
          <w:sz w:val="24"/>
          <w:szCs w:val="24"/>
        </w:rPr>
        <w:t xml:space="preserve">according to </w:t>
      </w:r>
      <w:proofErr w:type="spellStart"/>
      <w:r w:rsidR="00BD40F0" w:rsidRPr="00AE5B81">
        <w:rPr>
          <w:sz w:val="24"/>
          <w:szCs w:val="24"/>
          <w:highlight w:val="green"/>
        </w:rPr>
        <w:t>Fabbrocino</w:t>
      </w:r>
      <w:proofErr w:type="spellEnd"/>
      <w:r w:rsidR="00BD40F0" w:rsidRPr="00AE5B81">
        <w:rPr>
          <w:sz w:val="24"/>
          <w:szCs w:val="24"/>
          <w:highlight w:val="green"/>
        </w:rPr>
        <w:t xml:space="preserve"> et al. (2005)</w:t>
      </w:r>
      <w:r w:rsidR="00BD40F0" w:rsidRPr="00AE5B81">
        <w:rPr>
          <w:sz w:val="24"/>
          <w:szCs w:val="24"/>
        </w:rPr>
        <w:t xml:space="preserve"> </w:t>
      </w:r>
      <w:r w:rsidR="000E0BB3" w:rsidRPr="00AE5B81">
        <w:rPr>
          <w:sz w:val="24"/>
          <w:szCs w:val="24"/>
        </w:rPr>
        <w:t>(</w:t>
      </w:r>
      <w:r w:rsidR="006D2495" w:rsidRPr="00AE5B81">
        <w:rPr>
          <w:rFonts w:eastAsiaTheme="minorEastAsia"/>
          <w:sz w:val="24"/>
          <w:szCs w:val="24"/>
        </w:rPr>
        <w:t>i</w:t>
      </w:r>
      <w:r w:rsidR="000E0BB3" w:rsidRPr="00AE5B81">
        <w:rPr>
          <w:rFonts w:eastAsiaTheme="minorEastAsia"/>
          <w:sz w:val="24"/>
          <w:szCs w:val="24"/>
        </w:rPr>
        <w:t>.</w:t>
      </w:r>
      <w:r w:rsidR="006D2495" w:rsidRPr="00AE5B81">
        <w:rPr>
          <w:rFonts w:eastAsiaTheme="minorEastAsia"/>
          <w:sz w:val="24"/>
          <w:szCs w:val="24"/>
        </w:rPr>
        <w:t>e</w:t>
      </w:r>
      <w:r w:rsidR="000E0BB3" w:rsidRPr="00AE5B81">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cc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cc</m:t>
            </m:r>
          </m:sub>
        </m:sSub>
        <m:r>
          <w:rPr>
            <w:rFonts w:ascii="Cambria Math" w:hAnsi="Cambria Math"/>
            <w:sz w:val="24"/>
            <w:szCs w:val="24"/>
          </w:rPr>
          <m:t>x10</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oMath>
      <w:r w:rsidR="000E0BB3" w:rsidRPr="00AE5B81">
        <w:rPr>
          <w:sz w:val="24"/>
          <w:szCs w:val="24"/>
        </w:rPr>
        <w:t>)</w:t>
      </w:r>
      <w:r w:rsidR="0023382E" w:rsidRPr="00AE5B81">
        <w:rPr>
          <w:sz w:val="24"/>
          <w:szCs w:val="24"/>
        </w:rPr>
        <w:t>. The shear connection (dowels) between the deck and the portal frame is simulated with an equal</w:t>
      </w:r>
      <w:r w:rsidR="007E52FD" w:rsidRPr="00AE5B81">
        <w:rPr>
          <w:sz w:val="24"/>
          <w:szCs w:val="24"/>
        </w:rPr>
        <w:t xml:space="preserve"> DOF (degree of freedom)</w:t>
      </w:r>
      <w:r w:rsidR="0023382E" w:rsidRPr="00AE5B81">
        <w:rPr>
          <w:sz w:val="24"/>
          <w:szCs w:val="24"/>
        </w:rPr>
        <w:t xml:space="preserve"> in the transversal direction, where</w:t>
      </w:r>
      <w:r w:rsidR="007E52FD" w:rsidRPr="00AE5B81">
        <w:rPr>
          <w:sz w:val="24"/>
          <w:szCs w:val="24"/>
        </w:rPr>
        <w:t>as</w:t>
      </w:r>
      <w:r w:rsidR="0023382E" w:rsidRPr="00AE5B81">
        <w:rPr>
          <w:sz w:val="24"/>
          <w:szCs w:val="24"/>
        </w:rPr>
        <w:t xml:space="preserve"> the master node is represented by the centroid of the equivalent elastic beam deck. Finally, the </w:t>
      </w:r>
      <w:r w:rsidR="000E0BB3" w:rsidRPr="00AE5B81">
        <w:rPr>
          <w:sz w:val="24"/>
          <w:szCs w:val="24"/>
        </w:rPr>
        <w:t>b</w:t>
      </w:r>
      <w:r w:rsidR="0023382E" w:rsidRPr="00AE5B81">
        <w:rPr>
          <w:sz w:val="24"/>
          <w:szCs w:val="24"/>
        </w:rPr>
        <w:t xml:space="preserve">ridge </w:t>
      </w:r>
      <w:r w:rsidR="007E52FD" w:rsidRPr="00AE5B81">
        <w:rPr>
          <w:sz w:val="24"/>
          <w:szCs w:val="24"/>
        </w:rPr>
        <w:t xml:space="preserve">was </w:t>
      </w:r>
      <w:r w:rsidR="0023382E" w:rsidRPr="00AE5B81">
        <w:rPr>
          <w:sz w:val="24"/>
          <w:szCs w:val="24"/>
        </w:rPr>
        <w:t>pinned at both abutments allowing the rotation in the three global directions.</w:t>
      </w:r>
    </w:p>
    <w:p w14:paraId="471904E1" w14:textId="603F18CA" w:rsidR="00C448C6" w:rsidRPr="00AE5B81" w:rsidRDefault="00D53A80" w:rsidP="008A4E80">
      <w:pPr>
        <w:spacing w:after="0" w:line="276" w:lineRule="auto"/>
        <w:jc w:val="both"/>
        <w:rPr>
          <w:sz w:val="24"/>
          <w:szCs w:val="24"/>
        </w:rPr>
      </w:pPr>
      <w:r w:rsidRPr="00AE5B81">
        <w:rPr>
          <w:noProof/>
          <w:sz w:val="24"/>
          <w:szCs w:val="24"/>
        </w:rPr>
        <w:drawing>
          <wp:inline distT="0" distB="0" distL="0" distR="0" wp14:anchorId="6FA6E60E" wp14:editId="642B662A">
            <wp:extent cx="5731510" cy="3214370"/>
            <wp:effectExtent l="0" t="0" r="2540" b="508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ctionsTavola disegno 1.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731510" cy="3214370"/>
                    </a:xfrm>
                    <a:prstGeom prst="rect">
                      <a:avLst/>
                    </a:prstGeom>
                  </pic:spPr>
                </pic:pic>
              </a:graphicData>
            </a:graphic>
          </wp:inline>
        </w:drawing>
      </w:r>
    </w:p>
    <w:p w14:paraId="63E14E96" w14:textId="049AC992" w:rsidR="009E5302" w:rsidRPr="00AE5B81" w:rsidRDefault="009E5302"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00A706AB" w:rsidRPr="00AE5B81">
        <w:rPr>
          <w:i w:val="0"/>
          <w:color w:val="auto"/>
          <w:sz w:val="20"/>
          <w:szCs w:val="20"/>
          <w:highlight w:val="cyan"/>
        </w:rPr>
        <w:fldChar w:fldCharType="begin"/>
      </w:r>
      <w:r w:rsidR="00A706AB" w:rsidRPr="00AE5B81">
        <w:rPr>
          <w:i w:val="0"/>
          <w:color w:val="auto"/>
          <w:sz w:val="20"/>
          <w:szCs w:val="20"/>
          <w:highlight w:val="cyan"/>
        </w:rPr>
        <w:instrText xml:space="preserve"> SEQ Figure \* ARABIC </w:instrText>
      </w:r>
      <w:r w:rsidR="00A706AB" w:rsidRPr="00AE5B81">
        <w:rPr>
          <w:i w:val="0"/>
          <w:color w:val="auto"/>
          <w:sz w:val="20"/>
          <w:szCs w:val="20"/>
          <w:highlight w:val="cyan"/>
        </w:rPr>
        <w:fldChar w:fldCharType="separate"/>
      </w:r>
      <w:r w:rsidR="002C2311" w:rsidRPr="00AE5B81">
        <w:rPr>
          <w:i w:val="0"/>
          <w:noProof/>
          <w:color w:val="auto"/>
          <w:sz w:val="20"/>
          <w:szCs w:val="20"/>
          <w:highlight w:val="cyan"/>
        </w:rPr>
        <w:t>3</w:t>
      </w:r>
      <w:r w:rsidR="00A706AB" w:rsidRPr="00AE5B81">
        <w:rPr>
          <w:i w:val="0"/>
          <w:noProof/>
          <w:color w:val="auto"/>
          <w:sz w:val="20"/>
          <w:szCs w:val="20"/>
          <w:highlight w:val="cyan"/>
        </w:rPr>
        <w:fldChar w:fldCharType="end"/>
      </w:r>
      <w:r w:rsidRPr="00AE5B81">
        <w:rPr>
          <w:i w:val="0"/>
          <w:color w:val="auto"/>
          <w:sz w:val="20"/>
          <w:szCs w:val="20"/>
        </w:rPr>
        <w:t>. RC Cross-Section of Piers and Beams</w:t>
      </w:r>
      <w:r w:rsidR="00C16CAF" w:rsidRPr="00AE5B81">
        <w:rPr>
          <w:i w:val="0"/>
          <w:color w:val="auto"/>
          <w:sz w:val="20"/>
          <w:szCs w:val="20"/>
        </w:rPr>
        <w:t xml:space="preserve"> (Units in mm)</w:t>
      </w:r>
      <w:r w:rsidR="00D51502" w:rsidRPr="00AE5B81">
        <w:rPr>
          <w:i w:val="0"/>
          <w:color w:val="auto"/>
          <w:sz w:val="20"/>
          <w:szCs w:val="20"/>
        </w:rPr>
        <w:t xml:space="preserve"> </w:t>
      </w:r>
    </w:p>
    <w:p w14:paraId="5590BCC3" w14:textId="6100BC2A" w:rsidR="006E347E" w:rsidRPr="00AE5B81" w:rsidRDefault="006E347E" w:rsidP="008A4E80">
      <w:pPr>
        <w:spacing w:after="0" w:line="276" w:lineRule="auto"/>
      </w:pPr>
    </w:p>
    <w:p w14:paraId="743F8FF7" w14:textId="1EFB921D" w:rsidR="00CE3BA7" w:rsidRPr="00AE5B81" w:rsidRDefault="00081E16" w:rsidP="008A4E80">
      <w:pPr>
        <w:spacing w:after="0" w:line="276" w:lineRule="auto"/>
        <w:jc w:val="both"/>
        <w:rPr>
          <w:sz w:val="24"/>
          <w:szCs w:val="24"/>
        </w:rPr>
      </w:pPr>
      <w:r w:rsidRPr="00AE5B81">
        <w:rPr>
          <w:sz w:val="24"/>
          <w:szCs w:val="24"/>
        </w:rPr>
        <w:t>B</w:t>
      </w:r>
      <w:r w:rsidR="00380D53" w:rsidRPr="00AE5B81">
        <w:rPr>
          <w:sz w:val="24"/>
          <w:szCs w:val="24"/>
        </w:rPr>
        <w:t xml:space="preserve">ased on the mean values of the model parameters illustrated in </w:t>
      </w:r>
      <w:r w:rsidR="00380D53" w:rsidRPr="00AE5B81">
        <w:rPr>
          <w:sz w:val="24"/>
          <w:szCs w:val="24"/>
          <w:highlight w:val="cyan"/>
        </w:rPr>
        <w:t>Table 1</w:t>
      </w:r>
      <w:r w:rsidR="00380D53" w:rsidRPr="00AE5B81">
        <w:rPr>
          <w:sz w:val="24"/>
          <w:szCs w:val="24"/>
        </w:rPr>
        <w:t xml:space="preserve">, </w:t>
      </w:r>
      <w:r w:rsidRPr="00AE5B81">
        <w:rPr>
          <w:sz w:val="24"/>
          <w:szCs w:val="24"/>
        </w:rPr>
        <w:t xml:space="preserve">the modal analysis </w:t>
      </w:r>
      <w:r w:rsidR="00380D53" w:rsidRPr="00AE5B81">
        <w:rPr>
          <w:sz w:val="24"/>
          <w:szCs w:val="24"/>
        </w:rPr>
        <w:t>show</w:t>
      </w:r>
      <w:r w:rsidR="00C16597" w:rsidRPr="00AE5B81">
        <w:rPr>
          <w:sz w:val="24"/>
          <w:szCs w:val="24"/>
        </w:rPr>
        <w:t>s</w:t>
      </w:r>
      <w:r w:rsidR="00380D53" w:rsidRPr="00AE5B81">
        <w:rPr>
          <w:sz w:val="24"/>
          <w:szCs w:val="24"/>
        </w:rPr>
        <w:t xml:space="preserve"> that the </w:t>
      </w:r>
      <w:r w:rsidR="00D51502" w:rsidRPr="00AE5B81">
        <w:rPr>
          <w:sz w:val="24"/>
          <w:szCs w:val="24"/>
        </w:rPr>
        <w:t xml:space="preserve">first </w:t>
      </w:r>
      <w:r w:rsidR="00380D53" w:rsidRPr="00AE5B81">
        <w:rPr>
          <w:sz w:val="24"/>
          <w:szCs w:val="24"/>
        </w:rPr>
        <w:t xml:space="preserve">three </w:t>
      </w:r>
      <w:r w:rsidR="00C16597" w:rsidRPr="00AE5B81">
        <w:rPr>
          <w:sz w:val="24"/>
          <w:szCs w:val="24"/>
        </w:rPr>
        <w:t>modes</w:t>
      </w:r>
      <w:r w:rsidR="00380D53" w:rsidRPr="00AE5B81">
        <w:rPr>
          <w:sz w:val="24"/>
          <w:szCs w:val="24"/>
        </w:rPr>
        <w:t xml:space="preserve"> </w:t>
      </w:r>
      <w:r w:rsidR="004F5B84" w:rsidRPr="00AE5B81">
        <w:rPr>
          <w:sz w:val="24"/>
          <w:szCs w:val="24"/>
        </w:rPr>
        <w:t>exhibit</w:t>
      </w:r>
      <w:r w:rsidR="00C16597" w:rsidRPr="00AE5B81">
        <w:rPr>
          <w:sz w:val="24"/>
          <w:szCs w:val="24"/>
        </w:rPr>
        <w:t xml:space="preserve"> the following period of vibration:</w:t>
      </w:r>
      <w:r w:rsidR="00380D53" w:rsidRPr="00AE5B81">
        <w:rPr>
          <w:sz w:val="24"/>
          <w:szCs w:val="24"/>
        </w:rPr>
        <w:t xml:space="preserve"> T</w:t>
      </w:r>
      <w:r w:rsidR="00380D53" w:rsidRPr="00AE5B81">
        <w:rPr>
          <w:sz w:val="24"/>
          <w:szCs w:val="24"/>
          <w:vertAlign w:val="subscript"/>
        </w:rPr>
        <w:t>1</w:t>
      </w:r>
      <w:r w:rsidR="00380D53" w:rsidRPr="00AE5B81">
        <w:rPr>
          <w:sz w:val="24"/>
          <w:szCs w:val="24"/>
        </w:rPr>
        <w:t xml:space="preserve"> = 1.34 sec, T</w:t>
      </w:r>
      <w:r w:rsidR="00380D53" w:rsidRPr="00AE5B81">
        <w:rPr>
          <w:sz w:val="24"/>
          <w:szCs w:val="24"/>
          <w:vertAlign w:val="subscript"/>
        </w:rPr>
        <w:t>2</w:t>
      </w:r>
      <w:r w:rsidR="00380D53" w:rsidRPr="00AE5B81">
        <w:rPr>
          <w:sz w:val="24"/>
          <w:szCs w:val="24"/>
        </w:rPr>
        <w:t xml:space="preserve"> = 1.10 sec and T</w:t>
      </w:r>
      <w:r w:rsidR="00380D53" w:rsidRPr="00AE5B81">
        <w:rPr>
          <w:sz w:val="24"/>
          <w:szCs w:val="24"/>
          <w:vertAlign w:val="subscript"/>
        </w:rPr>
        <w:t>3</w:t>
      </w:r>
      <w:r w:rsidR="00380D53" w:rsidRPr="00AE5B81">
        <w:rPr>
          <w:sz w:val="24"/>
          <w:szCs w:val="24"/>
        </w:rPr>
        <w:t>= 0.81sec.</w:t>
      </w:r>
    </w:p>
    <w:p w14:paraId="0F8AAAC6" w14:textId="77777777" w:rsidR="008A4E80" w:rsidRPr="00AE5B81" w:rsidRDefault="008A4E80" w:rsidP="008A4E80">
      <w:pPr>
        <w:spacing w:after="0" w:line="276" w:lineRule="auto"/>
        <w:jc w:val="both"/>
        <w:rPr>
          <w:sz w:val="24"/>
          <w:szCs w:val="24"/>
        </w:rPr>
      </w:pPr>
    </w:p>
    <w:p w14:paraId="5E328032" w14:textId="5F7B9A3B" w:rsidR="0023382E" w:rsidRPr="00AE5B81" w:rsidRDefault="00B03BD3" w:rsidP="008A4E80">
      <w:pPr>
        <w:pStyle w:val="Heading2"/>
        <w:numPr>
          <w:ilvl w:val="0"/>
          <w:numId w:val="3"/>
        </w:numPr>
      </w:pPr>
      <w:r w:rsidRPr="00AE5B81">
        <w:t xml:space="preserve">CORROSION </w:t>
      </w:r>
      <w:r w:rsidR="00822471" w:rsidRPr="00AE5B81">
        <w:t>MODEL</w:t>
      </w:r>
    </w:p>
    <w:p w14:paraId="5F169F79" w14:textId="4E9EC8AE" w:rsidR="00387586" w:rsidRPr="00AE5B81" w:rsidRDefault="000D6F66" w:rsidP="008A4E80">
      <w:pPr>
        <w:spacing w:after="0" w:line="276" w:lineRule="auto"/>
        <w:jc w:val="both"/>
        <w:rPr>
          <w:sz w:val="24"/>
          <w:szCs w:val="24"/>
        </w:rPr>
      </w:pPr>
      <w:r w:rsidRPr="00AE5B81">
        <w:rPr>
          <w:sz w:val="24"/>
          <w:szCs w:val="24"/>
        </w:rPr>
        <w:t xml:space="preserve">Typically, a thin layer of iron oxide </w:t>
      </w:r>
      <w:r w:rsidR="00DD441D" w:rsidRPr="00AE5B81">
        <w:rPr>
          <w:sz w:val="24"/>
          <w:szCs w:val="24"/>
        </w:rPr>
        <w:t>(Fe</w:t>
      </w:r>
      <w:r w:rsidR="00DD441D" w:rsidRPr="00AE5B81">
        <w:rPr>
          <w:sz w:val="24"/>
          <w:szCs w:val="24"/>
          <w:vertAlign w:val="subscript"/>
        </w:rPr>
        <w:t>2</w:t>
      </w:r>
      <w:r w:rsidR="00DD441D" w:rsidRPr="00AE5B81">
        <w:rPr>
          <w:sz w:val="24"/>
          <w:szCs w:val="24"/>
        </w:rPr>
        <w:t>O</w:t>
      </w:r>
      <w:r w:rsidR="00DD441D" w:rsidRPr="00AE5B81">
        <w:rPr>
          <w:sz w:val="24"/>
          <w:szCs w:val="24"/>
          <w:vertAlign w:val="subscript"/>
        </w:rPr>
        <w:t>3</w:t>
      </w:r>
      <w:r w:rsidR="00DD441D" w:rsidRPr="00AE5B81">
        <w:rPr>
          <w:sz w:val="24"/>
          <w:szCs w:val="24"/>
        </w:rPr>
        <w:t xml:space="preserve">) </w:t>
      </w:r>
      <w:r w:rsidRPr="00AE5B81">
        <w:rPr>
          <w:sz w:val="24"/>
          <w:szCs w:val="24"/>
        </w:rPr>
        <w:t xml:space="preserve">film protects steel reinforcement bars from the high alkalinity of the concrete. However, high chloride contents in the cement paste and external factors (i.e., de-icing salts, marine splash) de-passivate this layer, activating the corrosion process. Corrosion of steel reinforcement is one of the most critical factors for the durability performance of RC structures over time. Due to the many </w:t>
      </w:r>
      <w:r w:rsidR="00D51502" w:rsidRPr="00AE5B81">
        <w:rPr>
          <w:sz w:val="24"/>
          <w:szCs w:val="24"/>
        </w:rPr>
        <w:t xml:space="preserve">corrosion-related </w:t>
      </w:r>
      <w:r w:rsidRPr="00AE5B81">
        <w:rPr>
          <w:sz w:val="24"/>
          <w:szCs w:val="24"/>
        </w:rPr>
        <w:t>uncertainties</w:t>
      </w:r>
      <w:r w:rsidR="00D51502" w:rsidRPr="00AE5B81">
        <w:rPr>
          <w:sz w:val="24"/>
          <w:szCs w:val="24"/>
        </w:rPr>
        <w:t>,</w:t>
      </w:r>
      <w:r w:rsidRPr="00AE5B81">
        <w:rPr>
          <w:sz w:val="24"/>
          <w:szCs w:val="24"/>
        </w:rPr>
        <w:t xml:space="preserve"> it is common to characterise the corrosion process into three subcategories: corrosion initiation</w:t>
      </w:r>
      <w:r w:rsidR="00BF6416" w:rsidRPr="00AE5B81">
        <w:rPr>
          <w:sz w:val="24"/>
          <w:szCs w:val="24"/>
        </w:rPr>
        <w:t xml:space="preserve"> (</w:t>
      </w:r>
      <w:proofErr w:type="spellStart"/>
      <w:r w:rsidR="00BF6416" w:rsidRPr="00AE5B81">
        <w:rPr>
          <w:i/>
          <w:sz w:val="24"/>
          <w:szCs w:val="24"/>
        </w:rPr>
        <w:t>t</w:t>
      </w:r>
      <w:r w:rsidR="00BF6416" w:rsidRPr="00AE5B81">
        <w:rPr>
          <w:i/>
          <w:sz w:val="24"/>
          <w:szCs w:val="24"/>
          <w:vertAlign w:val="subscript"/>
        </w:rPr>
        <w:t>ini</w:t>
      </w:r>
      <w:proofErr w:type="spellEnd"/>
      <w:r w:rsidR="00BF6416" w:rsidRPr="00AE5B81">
        <w:rPr>
          <w:sz w:val="24"/>
          <w:szCs w:val="24"/>
        </w:rPr>
        <w:t>)</w:t>
      </w:r>
      <w:r w:rsidRPr="00AE5B81">
        <w:rPr>
          <w:sz w:val="24"/>
          <w:szCs w:val="24"/>
        </w:rPr>
        <w:t>, propagation</w:t>
      </w:r>
      <w:r w:rsidR="00BF6416" w:rsidRPr="00AE5B81">
        <w:rPr>
          <w:sz w:val="24"/>
          <w:szCs w:val="24"/>
        </w:rPr>
        <w:t xml:space="preserve"> (</w:t>
      </w:r>
      <w:proofErr w:type="spellStart"/>
      <w:r w:rsidR="00BF6416" w:rsidRPr="00AE5B81">
        <w:rPr>
          <w:i/>
          <w:sz w:val="24"/>
          <w:szCs w:val="24"/>
        </w:rPr>
        <w:t>t</w:t>
      </w:r>
      <w:r w:rsidR="00BF6416" w:rsidRPr="00AE5B81">
        <w:rPr>
          <w:i/>
          <w:sz w:val="24"/>
          <w:szCs w:val="24"/>
          <w:vertAlign w:val="subscript"/>
        </w:rPr>
        <w:t>prop</w:t>
      </w:r>
      <w:proofErr w:type="spellEnd"/>
      <w:r w:rsidR="00BF6416" w:rsidRPr="00AE5B81">
        <w:rPr>
          <w:sz w:val="24"/>
          <w:szCs w:val="24"/>
        </w:rPr>
        <w:t>)</w:t>
      </w:r>
      <w:r w:rsidRPr="00AE5B81">
        <w:rPr>
          <w:sz w:val="24"/>
          <w:szCs w:val="24"/>
        </w:rPr>
        <w:t>, and deterioration</w:t>
      </w:r>
      <w:r w:rsidR="00BF6416" w:rsidRPr="00AE5B81">
        <w:rPr>
          <w:sz w:val="24"/>
          <w:szCs w:val="24"/>
        </w:rPr>
        <w:t xml:space="preserve"> (</w:t>
      </w:r>
      <w:proofErr w:type="spellStart"/>
      <w:r w:rsidR="00BF6416" w:rsidRPr="00AE5B81">
        <w:rPr>
          <w:i/>
          <w:sz w:val="24"/>
          <w:szCs w:val="24"/>
        </w:rPr>
        <w:t>t</w:t>
      </w:r>
      <w:r w:rsidR="00BF6416" w:rsidRPr="00AE5B81">
        <w:rPr>
          <w:i/>
          <w:sz w:val="24"/>
          <w:szCs w:val="24"/>
          <w:vertAlign w:val="subscript"/>
        </w:rPr>
        <w:t>det</w:t>
      </w:r>
      <w:proofErr w:type="spellEnd"/>
      <w:r w:rsidR="00BF6416" w:rsidRPr="00AE5B81">
        <w:rPr>
          <w:sz w:val="24"/>
          <w:szCs w:val="24"/>
        </w:rPr>
        <w:t>)</w:t>
      </w:r>
      <w:r w:rsidRPr="00AE5B81">
        <w:rPr>
          <w:sz w:val="24"/>
          <w:szCs w:val="24"/>
        </w:rPr>
        <w:t>.</w:t>
      </w:r>
    </w:p>
    <w:p w14:paraId="4E898264" w14:textId="77777777" w:rsidR="000D6F66" w:rsidRPr="00AE5B81" w:rsidRDefault="000D6F66" w:rsidP="008A4E80">
      <w:pPr>
        <w:spacing w:after="0" w:line="276" w:lineRule="auto"/>
        <w:jc w:val="both"/>
        <w:rPr>
          <w:sz w:val="24"/>
          <w:szCs w:val="24"/>
        </w:rPr>
      </w:pPr>
    </w:p>
    <w:p w14:paraId="01938A45" w14:textId="1C1F930F" w:rsidR="00753205" w:rsidRPr="00AE5B81" w:rsidRDefault="00753205" w:rsidP="008A4E80">
      <w:pPr>
        <w:pStyle w:val="Heading3"/>
        <w:numPr>
          <w:ilvl w:val="1"/>
          <w:numId w:val="2"/>
        </w:numPr>
      </w:pPr>
      <w:r w:rsidRPr="00AE5B81">
        <w:t xml:space="preserve">CORROSION INITIATION </w:t>
      </w:r>
    </w:p>
    <w:p w14:paraId="142C1D09" w14:textId="5C43328B" w:rsidR="00AC76D8" w:rsidRPr="00AE5B81" w:rsidRDefault="00AC76D8" w:rsidP="008A4E80">
      <w:pPr>
        <w:spacing w:after="0" w:line="276" w:lineRule="auto"/>
        <w:jc w:val="both"/>
        <w:rPr>
          <w:sz w:val="24"/>
          <w:szCs w:val="24"/>
        </w:rPr>
      </w:pPr>
      <w:bookmarkStart w:id="8" w:name="_Hlk75870139"/>
      <w:r w:rsidRPr="00AE5B81">
        <w:rPr>
          <w:sz w:val="24"/>
          <w:szCs w:val="24"/>
        </w:rPr>
        <w:t xml:space="preserve">The most adopted </w:t>
      </w:r>
      <w:r w:rsidR="00430F13" w:rsidRPr="00AE5B81">
        <w:rPr>
          <w:sz w:val="24"/>
          <w:szCs w:val="24"/>
        </w:rPr>
        <w:t xml:space="preserve">probabilistic </w:t>
      </w:r>
      <w:r w:rsidRPr="00AE5B81">
        <w:rPr>
          <w:sz w:val="24"/>
          <w:szCs w:val="24"/>
        </w:rPr>
        <w:t xml:space="preserve">model for </w:t>
      </w:r>
      <w:r w:rsidR="000D6F66" w:rsidRPr="00AE5B81">
        <w:rPr>
          <w:sz w:val="24"/>
          <w:szCs w:val="24"/>
        </w:rPr>
        <w:t>corrosion</w:t>
      </w:r>
      <w:r w:rsidRPr="00AE5B81">
        <w:rPr>
          <w:sz w:val="24"/>
          <w:szCs w:val="24"/>
        </w:rPr>
        <w:t xml:space="preserve"> initiation </w:t>
      </w:r>
      <w:bookmarkEnd w:id="8"/>
      <w:r w:rsidR="000D6F66" w:rsidRPr="00AE5B81">
        <w:rPr>
          <w:sz w:val="24"/>
          <w:szCs w:val="24"/>
        </w:rPr>
        <w:t xml:space="preserve">is the </w:t>
      </w:r>
      <w:proofErr w:type="spellStart"/>
      <w:r w:rsidR="00430F13" w:rsidRPr="00AE5B81">
        <w:rPr>
          <w:sz w:val="24"/>
          <w:szCs w:val="24"/>
          <w:highlight w:val="green"/>
        </w:rPr>
        <w:t>Dura</w:t>
      </w:r>
      <w:r w:rsidR="00F56124" w:rsidRPr="00AE5B81">
        <w:rPr>
          <w:sz w:val="24"/>
          <w:szCs w:val="24"/>
          <w:highlight w:val="green"/>
        </w:rPr>
        <w:t>C</w:t>
      </w:r>
      <w:r w:rsidR="00430F13" w:rsidRPr="00AE5B81">
        <w:rPr>
          <w:sz w:val="24"/>
          <w:szCs w:val="24"/>
          <w:highlight w:val="green"/>
        </w:rPr>
        <w:t>rete</w:t>
      </w:r>
      <w:proofErr w:type="spellEnd"/>
      <w:r w:rsidR="00E41DF0" w:rsidRPr="00AE5B81">
        <w:rPr>
          <w:sz w:val="24"/>
          <w:szCs w:val="24"/>
          <w:highlight w:val="green"/>
        </w:rPr>
        <w:t xml:space="preserve"> </w:t>
      </w:r>
      <w:r w:rsidR="00430F13" w:rsidRPr="00AE5B81">
        <w:rPr>
          <w:sz w:val="24"/>
          <w:szCs w:val="24"/>
          <w:highlight w:val="green"/>
        </w:rPr>
        <w:t>(2000)</w:t>
      </w:r>
      <w:r w:rsidR="000D6F66" w:rsidRPr="00AE5B81">
        <w:rPr>
          <w:sz w:val="24"/>
          <w:szCs w:val="24"/>
        </w:rPr>
        <w:t xml:space="preserve"> model</w:t>
      </w:r>
      <w:r w:rsidR="00E17CF3" w:rsidRPr="00AE5B81">
        <w:rPr>
          <w:sz w:val="24"/>
          <w:szCs w:val="24"/>
        </w:rPr>
        <w:t>,</w:t>
      </w:r>
      <w:r w:rsidR="00430F13" w:rsidRPr="00AE5B81">
        <w:rPr>
          <w:sz w:val="24"/>
          <w:szCs w:val="24"/>
        </w:rPr>
        <w:t xml:space="preserve"> </w:t>
      </w:r>
      <w:r w:rsidR="000D6F66" w:rsidRPr="00AE5B81">
        <w:rPr>
          <w:sz w:val="24"/>
          <w:szCs w:val="24"/>
        </w:rPr>
        <w:t>which refers to</w:t>
      </w:r>
      <w:r w:rsidRPr="00AE5B81">
        <w:rPr>
          <w:sz w:val="24"/>
          <w:szCs w:val="24"/>
        </w:rPr>
        <w:t xml:space="preserve"> the diffusion process </w:t>
      </w:r>
      <w:r w:rsidR="00430F13" w:rsidRPr="00AE5B81">
        <w:rPr>
          <w:sz w:val="24"/>
          <w:szCs w:val="24"/>
        </w:rPr>
        <w:t xml:space="preserve">of the chlorides </w:t>
      </w:r>
      <w:r w:rsidRPr="00AE5B81">
        <w:rPr>
          <w:sz w:val="24"/>
          <w:szCs w:val="24"/>
        </w:rPr>
        <w:t xml:space="preserve">defined by </w:t>
      </w:r>
      <w:r w:rsidR="00A10F91" w:rsidRPr="00AE5B81">
        <w:rPr>
          <w:sz w:val="24"/>
          <w:szCs w:val="24"/>
        </w:rPr>
        <w:t>Fick</w:t>
      </w:r>
      <w:r w:rsidR="00256AFF" w:rsidRPr="00AE5B81">
        <w:rPr>
          <w:sz w:val="24"/>
          <w:szCs w:val="24"/>
        </w:rPr>
        <w:t>’</w:t>
      </w:r>
      <w:r w:rsidR="00A10F91" w:rsidRPr="00AE5B81">
        <w:rPr>
          <w:sz w:val="24"/>
          <w:szCs w:val="24"/>
        </w:rPr>
        <w:t>s second</w:t>
      </w:r>
      <w:r w:rsidRPr="00AE5B81">
        <w:rPr>
          <w:sz w:val="24"/>
          <w:szCs w:val="24"/>
        </w:rPr>
        <w:t xml:space="preserve"> law.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378"/>
        <w:gridCol w:w="1650"/>
      </w:tblGrid>
      <w:tr w:rsidR="00AE5B81" w:rsidRPr="00AE5B81" w14:paraId="7326781F" w14:textId="77777777" w:rsidTr="00BF19EC">
        <w:tc>
          <w:tcPr>
            <w:tcW w:w="988" w:type="dxa"/>
          </w:tcPr>
          <w:p w14:paraId="7B629CF0" w14:textId="77777777" w:rsidR="00D950C4" w:rsidRPr="00AE5B81" w:rsidRDefault="00D950C4" w:rsidP="008A4E80">
            <w:pPr>
              <w:spacing w:line="276" w:lineRule="auto"/>
              <w:jc w:val="both"/>
              <w:rPr>
                <w:sz w:val="24"/>
                <w:szCs w:val="24"/>
              </w:rPr>
            </w:pPr>
          </w:p>
        </w:tc>
        <w:tc>
          <w:tcPr>
            <w:tcW w:w="6378" w:type="dxa"/>
          </w:tcPr>
          <w:p w14:paraId="112B9126" w14:textId="35F306EC" w:rsidR="00D950C4" w:rsidRPr="00AE5B81" w:rsidRDefault="00D950C4" w:rsidP="008A4E80">
            <w:pPr>
              <w:spacing w:line="276" w:lineRule="auto"/>
              <w:jc w:val="both"/>
              <w:rPr>
                <w:sz w:val="24"/>
                <w:szCs w:val="24"/>
              </w:rPr>
            </w:pPr>
            <m:oMathPara>
              <m:oMath>
                <m:r>
                  <w:rPr>
                    <w:rFonts w:ascii="Cambria Math" w:hAnsi="Cambria Math"/>
                    <w:sz w:val="24"/>
                    <w:szCs w:val="24"/>
                  </w:rPr>
                  <m:t>C</m:t>
                </m:r>
                <m:d>
                  <m:dPr>
                    <m:ctrlPr>
                      <w:rPr>
                        <w:rFonts w:ascii="Cambria Math" w:hAnsi="Cambria Math"/>
                        <w:i/>
                        <w:sz w:val="24"/>
                        <w:szCs w:val="24"/>
                      </w:rPr>
                    </m:ctrlPr>
                  </m:dPr>
                  <m:e>
                    <m:r>
                      <w:rPr>
                        <w:rFonts w:ascii="Cambria Math" w:hAnsi="Cambria Math"/>
                        <w:sz w:val="24"/>
                        <w:szCs w:val="24"/>
                      </w:rPr>
                      <m:t>x=c, t</m:t>
                    </m:r>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S0</m:t>
                    </m:r>
                  </m:sub>
                </m:sSub>
                <m:d>
                  <m:dPr>
                    <m:begChr m:val="["/>
                    <m:endChr m:val="]"/>
                    <m:ctrlPr>
                      <w:rPr>
                        <w:rFonts w:ascii="Cambria Math" w:hAnsi="Cambria Math"/>
                        <w:i/>
                        <w:sz w:val="24"/>
                        <w:szCs w:val="24"/>
                      </w:rPr>
                    </m:ctrlPr>
                  </m:dPr>
                  <m:e>
                    <m:r>
                      <w:rPr>
                        <w:rFonts w:ascii="Cambria Math" w:hAnsi="Cambria Math"/>
                        <w:sz w:val="24"/>
                        <w:szCs w:val="24"/>
                      </w:rPr>
                      <m:t>1-erf</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c</m:t>
                            </m:r>
                          </m:num>
                          <m:den>
                            <m:r>
                              <w:rPr>
                                <w:rFonts w:ascii="Cambria Math" w:hAnsi="Cambria Math"/>
                                <w:sz w:val="24"/>
                                <w:szCs w:val="24"/>
                              </w:rPr>
                              <m:t>2</m:t>
                            </m:r>
                            <m:rad>
                              <m:radPr>
                                <m:degHide m:val="1"/>
                                <m:ctrlPr>
                                  <w:rPr>
                                    <w:rFonts w:ascii="Cambria Math" w:hAnsi="Cambria Math"/>
                                    <w:i/>
                                    <w:sz w:val="24"/>
                                    <w:szCs w:val="24"/>
                                  </w:rPr>
                                </m:ctrlPr>
                              </m:radPr>
                              <m:deg/>
                              <m:e>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e</m:t>
                                    </m:r>
                                  </m:sub>
                                </m:sSub>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c</m:t>
                                    </m:r>
                                  </m:sub>
                                </m:sSub>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t</m:t>
                                    </m:r>
                                  </m:sub>
                                </m:sSub>
                                <m:sSub>
                                  <m:sSubPr>
                                    <m:ctrlPr>
                                      <w:rPr>
                                        <w:rFonts w:ascii="Cambria Math" w:hAnsi="Cambria Math"/>
                                        <w:sz w:val="24"/>
                                        <w:szCs w:val="24"/>
                                      </w:rPr>
                                    </m:ctrlPr>
                                  </m:sSubPr>
                                  <m:e>
                                    <m:r>
                                      <m:rPr>
                                        <m:sty m:val="p"/>
                                      </m:rPr>
                                      <w:rPr>
                                        <w:rFonts w:ascii="Cambria Math" w:hAnsi="Cambria Math"/>
                                        <w:sz w:val="24"/>
                                        <w:szCs w:val="24"/>
                                      </w:rPr>
                                      <m:t>D</m:t>
                                    </m:r>
                                  </m:e>
                                  <m:sub>
                                    <m:r>
                                      <w:rPr>
                                        <w:rFonts w:ascii="Cambria Math" w:hAnsi="Cambria Math"/>
                                        <w:sz w:val="24"/>
                                        <w:szCs w:val="24"/>
                                      </w:rPr>
                                      <m:t>app</m:t>
                                    </m:r>
                                  </m:sub>
                                </m:sSub>
                                <m:r>
                                  <w:rPr>
                                    <w:rFonts w:ascii="Cambria Math" w:hAnsi="Cambria Math"/>
                                    <w:sz w:val="24"/>
                                    <w:szCs w:val="24"/>
                                  </w:rPr>
                                  <m:t>t</m:t>
                                </m:r>
                              </m:e>
                            </m:rad>
                          </m:den>
                        </m:f>
                      </m:e>
                    </m:d>
                  </m:e>
                </m:d>
              </m:oMath>
            </m:oMathPara>
          </w:p>
        </w:tc>
        <w:tc>
          <w:tcPr>
            <w:tcW w:w="1650" w:type="dxa"/>
          </w:tcPr>
          <w:p w14:paraId="4F6C1487" w14:textId="77777777" w:rsidR="009B0DBB" w:rsidRPr="00AE5B81" w:rsidRDefault="009B0DBB" w:rsidP="008A4E80">
            <w:pPr>
              <w:spacing w:line="276" w:lineRule="auto"/>
              <w:jc w:val="right"/>
              <w:rPr>
                <w:sz w:val="24"/>
                <w:szCs w:val="24"/>
              </w:rPr>
            </w:pPr>
          </w:p>
          <w:p w14:paraId="005C61F4" w14:textId="77777777" w:rsidR="00D950C4" w:rsidRPr="00AE5B81" w:rsidRDefault="00D950C4" w:rsidP="008A4E80">
            <w:pPr>
              <w:spacing w:line="276" w:lineRule="auto"/>
              <w:jc w:val="right"/>
              <w:rPr>
                <w:sz w:val="24"/>
                <w:szCs w:val="24"/>
              </w:rPr>
            </w:pPr>
            <w:r w:rsidRPr="00AE5B81">
              <w:rPr>
                <w:sz w:val="24"/>
                <w:szCs w:val="24"/>
              </w:rPr>
              <w:t>(1)</w:t>
            </w:r>
          </w:p>
        </w:tc>
      </w:tr>
    </w:tbl>
    <w:p w14:paraId="3AD70B3B" w14:textId="235C0740" w:rsidR="00E17CF3" w:rsidRPr="00AE5B81" w:rsidRDefault="00D950C4" w:rsidP="008A4E80">
      <w:pPr>
        <w:spacing w:after="0" w:line="276" w:lineRule="auto"/>
        <w:jc w:val="both"/>
        <w:rPr>
          <w:rFonts w:eastAsiaTheme="minorEastAsia"/>
          <w:sz w:val="24"/>
          <w:szCs w:val="24"/>
        </w:rPr>
      </w:pPr>
      <w:bookmarkStart w:id="9" w:name="_Hlk73528260"/>
      <w:r w:rsidRPr="00AE5B81">
        <w:rPr>
          <w:sz w:val="24"/>
          <w:szCs w:val="24"/>
        </w:rPr>
        <w:t xml:space="preserve">where </w:t>
      </w:r>
      <w:r w:rsidR="009F17A6" w:rsidRPr="00AE5B81">
        <w:rPr>
          <w:rFonts w:eastAsiaTheme="minorEastAsia"/>
          <w:i/>
          <w:sz w:val="24"/>
          <w:szCs w:val="24"/>
        </w:rPr>
        <w:t>x</w:t>
      </w:r>
      <w:r w:rsidR="009F17A6" w:rsidRPr="00AE5B81">
        <w:rPr>
          <w:rFonts w:eastAsiaTheme="minorEastAsia"/>
          <w:sz w:val="24"/>
          <w:szCs w:val="24"/>
        </w:rPr>
        <w:t xml:space="preserve"> is the chloride penetration depth, </w:t>
      </w:r>
      <w:bookmarkEnd w:id="9"/>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app</m:t>
            </m:r>
          </m:sub>
        </m:sSub>
      </m:oMath>
      <w:r w:rsidR="00FC4FE3" w:rsidRPr="00AE5B81">
        <w:rPr>
          <w:rFonts w:eastAsiaTheme="minorEastAsia"/>
          <w:sz w:val="24"/>
          <w:szCs w:val="24"/>
        </w:rPr>
        <w:t xml:space="preserve"> </w:t>
      </w:r>
      <w:r w:rsidR="00FC4FE3" w:rsidRPr="00AE5B81">
        <w:rPr>
          <w:sz w:val="24"/>
          <w:szCs w:val="24"/>
        </w:rPr>
        <w:t>is the apparent coefficient of the chloride diffusion</w:t>
      </w:r>
      <w:r w:rsidRPr="00AE5B81">
        <w:rPr>
          <w:i/>
          <w:sz w:val="24"/>
          <w:szCs w:val="24"/>
          <w:vertAlign w:val="subscript"/>
        </w:rPr>
        <w:t xml:space="preserve"> </w:t>
      </w:r>
      <w:r w:rsidRPr="00AE5B81">
        <w:rPr>
          <w:sz w:val="24"/>
          <w:szCs w:val="24"/>
        </w:rPr>
        <w:t xml:space="preserve"> (</w:t>
      </w:r>
      <m:oMath>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app</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Cl</m:t>
            </m:r>
          </m:sub>
        </m:sSub>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m:t>
                        </m:r>
                      </m:sub>
                    </m:sSub>
                  </m:num>
                  <m:den>
                    <m:r>
                      <w:rPr>
                        <w:rFonts w:ascii="Cambria Math" w:hAnsi="Cambria Math"/>
                        <w:sz w:val="24"/>
                        <w:szCs w:val="24"/>
                      </w:rPr>
                      <m:t>t</m:t>
                    </m:r>
                  </m:den>
                </m:f>
              </m:e>
            </m:d>
          </m:e>
          <m:sup>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cl</m:t>
                </m:r>
              </m:sub>
            </m:sSub>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Cl</m:t>
            </m:r>
          </m:sub>
        </m:sSub>
        <m:r>
          <w:rPr>
            <w:rFonts w:ascii="Cambria Math" w:hAnsi="Cambria Math"/>
            <w:sz w:val="24"/>
            <w:szCs w:val="24"/>
          </w:rPr>
          <m:t xml:space="preserve">   </m:t>
        </m:r>
      </m:oMath>
      <w:r w:rsidRPr="00AE5B81">
        <w:rPr>
          <w:rFonts w:eastAsiaTheme="minorEastAsia"/>
          <w:sz w:val="24"/>
          <w:szCs w:val="24"/>
        </w:rPr>
        <w:t xml:space="preserve">is the chloride migration coefficient and </w:t>
      </w:r>
      <m:oMath>
        <m:sSub>
          <m:sSubPr>
            <m:ctrlPr>
              <w:rPr>
                <w:rFonts w:ascii="Cambria Math" w:hAnsi="Cambria Math"/>
                <w:sz w:val="24"/>
                <w:szCs w:val="24"/>
              </w:rPr>
            </m:ctrlPr>
          </m:sSubPr>
          <m:e>
            <m:r>
              <m:rPr>
                <m:sty m:val="p"/>
              </m:rPr>
              <w:rPr>
                <w:rFonts w:ascii="Cambria Math" w:hAnsi="Cambria Math"/>
                <w:sz w:val="24"/>
                <w:szCs w:val="24"/>
              </w:rPr>
              <m:t>t</m:t>
            </m:r>
          </m:e>
          <m:sub>
            <m:r>
              <m:rPr>
                <m:sty m:val="p"/>
              </m:rPr>
              <w:rPr>
                <w:rFonts w:ascii="Cambria Math" w:hAnsi="Cambria Math"/>
                <w:sz w:val="24"/>
                <w:szCs w:val="24"/>
              </w:rPr>
              <m:t>0</m:t>
            </m:r>
          </m:sub>
        </m:sSub>
      </m:oMath>
      <w:r w:rsidRPr="00AE5B81">
        <w:rPr>
          <w:rFonts w:eastAsiaTheme="minorEastAsia"/>
          <w:sz w:val="24"/>
          <w:szCs w:val="24"/>
        </w:rPr>
        <w:t xml:space="preserve"> is the reference time, which is commonly equal to 28 days</w:t>
      </w:r>
      <w:r w:rsidRPr="00AE5B81">
        <w:rPr>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S0</m:t>
            </m:r>
          </m:sub>
        </m:sSub>
      </m:oMath>
      <w:r w:rsidRPr="00AE5B81">
        <w:rPr>
          <w:rFonts w:eastAsiaTheme="minorEastAsia"/>
          <w:sz w:val="24"/>
          <w:szCs w:val="24"/>
        </w:rPr>
        <w:t xml:space="preserve"> is the chloride content on the concrete surface,</w:t>
      </w:r>
      <w:r w:rsidR="00570F01" w:rsidRPr="00AE5B81">
        <w:rPr>
          <w:rFonts w:eastAsiaTheme="minorEastAsia"/>
          <w:sz w:val="24"/>
          <w:szCs w:val="24"/>
        </w:rPr>
        <w:t xml:space="preserve"> </w:t>
      </w:r>
      <m:oMath>
        <m:r>
          <w:rPr>
            <w:rFonts w:ascii="Cambria Math" w:hAnsi="Cambria Math"/>
            <w:sz w:val="24"/>
            <w:szCs w:val="24"/>
          </w:rPr>
          <m:t>c</m:t>
        </m:r>
      </m:oMath>
      <w:r w:rsidR="00570F01" w:rsidRPr="00AE5B81">
        <w:rPr>
          <w:rFonts w:eastAsiaTheme="minorEastAsia"/>
          <w:sz w:val="24"/>
          <w:szCs w:val="24"/>
        </w:rPr>
        <w:t xml:space="preserve"> is the concrete cover, </w:t>
      </w:r>
      <m:oMath>
        <m:r>
          <w:rPr>
            <w:rFonts w:ascii="Cambria Math" w:eastAsiaTheme="minorEastAsia" w:hAnsi="Cambria Math"/>
            <w:sz w:val="24"/>
            <w:szCs w:val="24"/>
          </w:rPr>
          <m:t>t</m:t>
        </m:r>
      </m:oMath>
      <w:r w:rsidRPr="00AE5B81">
        <w:rPr>
          <w:rFonts w:eastAsiaTheme="minorEastAsia"/>
          <w:sz w:val="24"/>
          <w:szCs w:val="24"/>
        </w:rPr>
        <w:t xml:space="preserve"> </w:t>
      </w:r>
      <w:r w:rsidR="00570F01" w:rsidRPr="00AE5B81">
        <w:rPr>
          <w:rFonts w:eastAsiaTheme="minorEastAsia"/>
          <w:sz w:val="24"/>
          <w:szCs w:val="24"/>
        </w:rPr>
        <w:t xml:space="preserve">is the time, </w:t>
      </w:r>
      <m:oMath>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e</m:t>
            </m:r>
          </m:sub>
        </m:sSub>
      </m:oMath>
      <w:r w:rsidRPr="00AE5B81">
        <w:rPr>
          <w:rFonts w:eastAsiaTheme="minorEastAsia"/>
          <w:sz w:val="24"/>
          <w:szCs w:val="24"/>
        </w:rPr>
        <w:t xml:space="preserve"> is the environmental coefficient accounting for the temperature, </w:t>
      </w:r>
      <m:oMath>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c</m:t>
            </m:r>
          </m:sub>
        </m:sSub>
      </m:oMath>
      <w:r w:rsidRPr="00AE5B81">
        <w:rPr>
          <w:rFonts w:eastAsiaTheme="minorEastAsia"/>
          <w:sz w:val="24"/>
          <w:szCs w:val="24"/>
        </w:rPr>
        <w:t xml:space="preserve"> is the curing time coefficient</w:t>
      </w:r>
      <w:r w:rsidR="00E41DF0" w:rsidRPr="00AE5B81">
        <w:rPr>
          <w:rFonts w:eastAsiaTheme="minorEastAsia"/>
          <w:sz w:val="24"/>
          <w:szCs w:val="24"/>
        </w:rPr>
        <w:t xml:space="preserve">, </w:t>
      </w:r>
      <m:oMath>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t</m:t>
            </m:r>
          </m:sub>
        </m:sSub>
      </m:oMath>
      <w:r w:rsidRPr="00AE5B81">
        <w:rPr>
          <w:rFonts w:eastAsiaTheme="minorEastAsia"/>
          <w:sz w:val="24"/>
          <w:szCs w:val="24"/>
        </w:rPr>
        <w:t xml:space="preserve"> is the correction coefficient for the test method</w:t>
      </w:r>
      <w:r w:rsidR="002C7BC0" w:rsidRPr="00AE5B81">
        <w:rPr>
          <w:rFonts w:eastAsiaTheme="minorEastAsia"/>
          <w:sz w:val="24"/>
          <w:szCs w:val="24"/>
        </w:rPr>
        <w:t>,</w:t>
      </w:r>
      <w:r w:rsidR="00E41DF0" w:rsidRPr="00AE5B81">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cl</m:t>
            </m:r>
          </m:sub>
        </m:sSub>
      </m:oMath>
      <w:r w:rsidR="00E41DF0" w:rsidRPr="00AE5B81">
        <w:rPr>
          <w:rFonts w:eastAsiaTheme="minorEastAsia"/>
          <w:sz w:val="24"/>
          <w:szCs w:val="24"/>
        </w:rPr>
        <w:t xml:space="preserve"> is the age factor</w:t>
      </w:r>
      <w:r w:rsidR="002C7BC0" w:rsidRPr="00AE5B81">
        <w:rPr>
          <w:rFonts w:eastAsiaTheme="minorEastAsia"/>
          <w:sz w:val="24"/>
          <w:szCs w:val="24"/>
        </w:rPr>
        <w:t xml:space="preserve"> and </w:t>
      </w:r>
      <m:oMath>
        <m:r>
          <w:rPr>
            <w:rFonts w:ascii="Cambria Math" w:hAnsi="Cambria Math"/>
            <w:sz w:val="24"/>
            <w:szCs w:val="24"/>
          </w:rPr>
          <m:t>erf⁡(∙)</m:t>
        </m:r>
      </m:oMath>
      <w:r w:rsidR="002C7BC0" w:rsidRPr="00AE5B81">
        <w:rPr>
          <w:rFonts w:eastAsiaTheme="minorEastAsia"/>
          <w:sz w:val="24"/>
          <w:szCs w:val="24"/>
        </w:rPr>
        <w:t xml:space="preserve"> is the Gauss error function.</w:t>
      </w:r>
    </w:p>
    <w:p w14:paraId="25DB3D18" w14:textId="6C653106" w:rsidR="00D64477" w:rsidRPr="00AE5B81" w:rsidRDefault="00D64477" w:rsidP="008A4E80">
      <w:pPr>
        <w:spacing w:after="0" w:line="276" w:lineRule="auto"/>
        <w:jc w:val="both"/>
        <w:rPr>
          <w:rFonts w:eastAsiaTheme="minorEastAsia"/>
          <w:sz w:val="24"/>
          <w:szCs w:val="24"/>
        </w:rPr>
      </w:pPr>
      <w:r w:rsidRPr="00AE5B81">
        <w:rPr>
          <w:sz w:val="24"/>
          <w:szCs w:val="24"/>
        </w:rPr>
        <w:t>Such a probabilistic model assumes that the initial value of the chloride content</w:t>
      </w:r>
      <w:r w:rsidR="00D51502" w:rsidRPr="00AE5B81">
        <w:rPr>
          <w:sz w:val="24"/>
          <w:szCs w:val="24"/>
        </w:rPr>
        <w:t>s</w:t>
      </w:r>
      <w:r w:rsidRPr="00AE5B81">
        <w:rPr>
          <w:sz w:val="24"/>
          <w:szCs w:val="24"/>
        </w:rPr>
        <w:t xml:space="preserve"> </w:t>
      </w:r>
      <w:r w:rsidR="008B47F6" w:rsidRPr="00AE5B81">
        <w:rPr>
          <w:sz w:val="24"/>
          <w:szCs w:val="24"/>
        </w:rPr>
        <w:t>in the cement paste</w:t>
      </w:r>
      <w:r w:rsidRPr="00AE5B81">
        <w:rPr>
          <w:sz w:val="24"/>
          <w:szCs w:val="24"/>
        </w:rPr>
        <w:t xml:space="preserve"> is</w:t>
      </w:r>
      <w:r w:rsidR="00FC4FE3" w:rsidRPr="00AE5B81">
        <w:rPr>
          <w:sz w:val="24"/>
          <w:szCs w:val="24"/>
        </w:rPr>
        <w:t xml:space="preserve"> equal to</w:t>
      </w:r>
      <w:r w:rsidRPr="00AE5B81">
        <w:rPr>
          <w:sz w:val="24"/>
          <w:szCs w:val="24"/>
        </w:rPr>
        <w:t xml:space="preserve"> zero, </w:t>
      </w:r>
      <w:r w:rsidR="00E470A2" w:rsidRPr="00AE5B81">
        <w:rPr>
          <w:sz w:val="24"/>
          <w:szCs w:val="24"/>
        </w:rPr>
        <w:t>and</w:t>
      </w:r>
      <w:r w:rsidRPr="00AE5B81">
        <w:rPr>
          <w:sz w:val="24"/>
          <w:szCs w:val="24"/>
        </w:rPr>
        <w:t xml:space="preserve"> the </w:t>
      </w:r>
      <w:r w:rsidR="000D6F66" w:rsidRPr="00AE5B81">
        <w:rPr>
          <w:sz w:val="24"/>
          <w:szCs w:val="24"/>
        </w:rPr>
        <w:t>corrosion initiation</w:t>
      </w:r>
      <w:r w:rsidRPr="00AE5B81">
        <w:rPr>
          <w:sz w:val="24"/>
          <w:szCs w:val="24"/>
        </w:rPr>
        <w:t xml:space="preserve"> occurs when the chloride concentration on the steel bars reaches a critical value</w:t>
      </w:r>
      <w:r w:rsidR="008B47F6" w:rsidRPr="00AE5B81">
        <w:rPr>
          <w:sz w:val="24"/>
          <w:szCs w:val="24"/>
        </w:rPr>
        <w:t xml:space="preserve"> </w:t>
      </w:r>
      <m:oMath>
        <m:r>
          <w:rPr>
            <w:rFonts w:ascii="Cambria Math" w:hAnsi="Cambria Math"/>
            <w:sz w:val="24"/>
            <w:szCs w:val="24"/>
          </w:rPr>
          <m:t>C</m:t>
        </m:r>
        <m:d>
          <m:dPr>
            <m:ctrlPr>
              <w:rPr>
                <w:rFonts w:ascii="Cambria Math" w:hAnsi="Cambria Math"/>
                <w:i/>
                <w:sz w:val="24"/>
                <w:szCs w:val="24"/>
              </w:rPr>
            </m:ctrlPr>
          </m:dPr>
          <m:e>
            <m:r>
              <w:rPr>
                <w:rFonts w:ascii="Cambria Math" w:hAnsi="Cambria Math"/>
                <w:sz w:val="24"/>
                <w:szCs w:val="24"/>
              </w:rPr>
              <m:t>x=c, t</m:t>
            </m:r>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crit</m:t>
            </m:r>
          </m:sub>
        </m:sSub>
      </m:oMath>
      <w:r w:rsidRPr="00AE5B81">
        <w:rPr>
          <w:sz w:val="24"/>
          <w:szCs w:val="24"/>
        </w:rPr>
        <w:t xml:space="preserve">. </w:t>
      </w:r>
      <w:r w:rsidR="008B47F6" w:rsidRPr="00AE5B81">
        <w:rPr>
          <w:sz w:val="24"/>
          <w:szCs w:val="24"/>
        </w:rPr>
        <w:t>Once the chloride content is</w:t>
      </w:r>
      <w:r w:rsidR="000D6F66" w:rsidRPr="00AE5B81">
        <w:rPr>
          <w:sz w:val="24"/>
          <w:szCs w:val="24"/>
        </w:rPr>
        <w:t xml:space="preserve"> at its</w:t>
      </w:r>
      <w:r w:rsidR="008B47F6" w:rsidRPr="00AE5B81">
        <w:rPr>
          <w:sz w:val="24"/>
          <w:szCs w:val="24"/>
        </w:rPr>
        <w:t xml:space="preserve"> critical</w:t>
      </w:r>
      <w:r w:rsidR="000D6F66" w:rsidRPr="00AE5B81">
        <w:rPr>
          <w:sz w:val="24"/>
          <w:szCs w:val="24"/>
        </w:rPr>
        <w:t xml:space="preserve"> value</w:t>
      </w:r>
      <w:r w:rsidR="009B0722" w:rsidRPr="00AE5B81">
        <w:rPr>
          <w:sz w:val="24"/>
          <w:szCs w:val="24"/>
        </w:rPr>
        <w:t>,</w:t>
      </w:r>
      <w:r w:rsidR="008B47F6" w:rsidRPr="00AE5B81">
        <w:rPr>
          <w:sz w:val="24"/>
          <w:szCs w:val="24"/>
        </w:rPr>
        <w:t xml:space="preserve"> the time </w:t>
      </w:r>
      <w:proofErr w:type="spellStart"/>
      <w:r w:rsidR="008B47F6" w:rsidRPr="00AE5B81">
        <w:rPr>
          <w:i/>
          <w:sz w:val="24"/>
          <w:szCs w:val="24"/>
        </w:rPr>
        <w:t>t</w:t>
      </w:r>
      <w:proofErr w:type="spellEnd"/>
      <w:r w:rsidR="008B47F6" w:rsidRPr="00AE5B81">
        <w:rPr>
          <w:sz w:val="24"/>
          <w:szCs w:val="24"/>
        </w:rPr>
        <w:t xml:space="preserve"> is identified with </w:t>
      </w:r>
      <w:r w:rsidR="00E17CF3" w:rsidRPr="00AE5B81">
        <w:rPr>
          <w:sz w:val="24"/>
          <w:szCs w:val="24"/>
        </w:rPr>
        <w:t>corrosion initiation</w:t>
      </w:r>
      <w:r w:rsidR="008B47F6" w:rsidRPr="00AE5B81">
        <w:rPr>
          <w:sz w:val="24"/>
          <w:szCs w:val="24"/>
        </w:rPr>
        <w:t xml:space="preserve"> and denoted by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init</m:t>
            </m:r>
          </m:sub>
        </m:sSub>
      </m:oMath>
      <w:r w:rsidR="008B47F6" w:rsidRPr="00AE5B81">
        <w:rPr>
          <w:rFonts w:eastAsiaTheme="minorEastAsia"/>
          <w:sz w:val="24"/>
          <w:szCs w:val="24"/>
        </w:rPr>
        <w:t xml:space="preserve">. As a consequence, solving </w:t>
      </w:r>
      <w:r w:rsidR="00200540" w:rsidRPr="00AE5B81">
        <w:rPr>
          <w:rFonts w:eastAsiaTheme="minorEastAsia"/>
          <w:sz w:val="24"/>
          <w:szCs w:val="24"/>
          <w:highlight w:val="cyan"/>
        </w:rPr>
        <w:t>E</w:t>
      </w:r>
      <w:r w:rsidR="008B47F6" w:rsidRPr="00AE5B81">
        <w:rPr>
          <w:rFonts w:eastAsiaTheme="minorEastAsia"/>
          <w:sz w:val="24"/>
          <w:szCs w:val="24"/>
          <w:highlight w:val="cyan"/>
        </w:rPr>
        <w:t>q. (1)</w:t>
      </w:r>
      <w:r w:rsidR="008B47F6" w:rsidRPr="00AE5B81">
        <w:rPr>
          <w:rFonts w:eastAsiaTheme="minorEastAsia"/>
          <w:sz w:val="24"/>
          <w:szCs w:val="24"/>
        </w:rPr>
        <w:t xml:space="preserve"> for the </w:t>
      </w:r>
      <m:oMath>
        <m:sSub>
          <m:sSubPr>
            <m:ctrlPr>
              <w:rPr>
                <w:rFonts w:ascii="Cambria Math" w:hAnsi="Cambria Math"/>
                <w:i/>
                <w:sz w:val="24"/>
                <w:szCs w:val="24"/>
              </w:rPr>
            </m:ctrlPr>
          </m:sSubPr>
          <m:e>
            <m:r>
              <w:rPr>
                <w:rFonts w:ascii="Cambria Math" w:hAnsi="Cambria Math"/>
                <w:sz w:val="24"/>
                <w:szCs w:val="24"/>
              </w:rPr>
              <m:t>t=t</m:t>
            </m:r>
          </m:e>
          <m:sub>
            <m:r>
              <w:rPr>
                <w:rFonts w:ascii="Cambria Math" w:hAnsi="Cambria Math"/>
                <w:sz w:val="24"/>
                <w:szCs w:val="24"/>
              </w:rPr>
              <m:t>init</m:t>
            </m:r>
          </m:sub>
        </m:sSub>
      </m:oMath>
      <w:r w:rsidR="008B47F6" w:rsidRPr="00AE5B81">
        <w:rPr>
          <w:rFonts w:eastAsiaTheme="minorEastAsia"/>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5948"/>
        <w:gridCol w:w="1650"/>
      </w:tblGrid>
      <w:tr w:rsidR="00AE5B81" w:rsidRPr="00AE5B81" w14:paraId="76FE585B" w14:textId="77777777" w:rsidTr="00E41DF0">
        <w:tc>
          <w:tcPr>
            <w:tcW w:w="1418" w:type="dxa"/>
          </w:tcPr>
          <w:p w14:paraId="66C37EEF" w14:textId="77777777" w:rsidR="00AC76D8" w:rsidRPr="00AE5B81" w:rsidRDefault="00AC76D8" w:rsidP="008A4E80">
            <w:pPr>
              <w:spacing w:line="276" w:lineRule="auto"/>
              <w:jc w:val="both"/>
              <w:rPr>
                <w:sz w:val="24"/>
                <w:szCs w:val="24"/>
              </w:rPr>
            </w:pPr>
          </w:p>
        </w:tc>
        <w:tc>
          <w:tcPr>
            <w:tcW w:w="5948" w:type="dxa"/>
          </w:tcPr>
          <w:p w14:paraId="74E98005" w14:textId="4DC80D3C" w:rsidR="00AC76D8" w:rsidRPr="00AE5B81" w:rsidRDefault="00803C4B" w:rsidP="008A4E80">
            <w:pPr>
              <w:spacing w:line="276" w:lineRule="auto"/>
              <w:jc w:val="both"/>
              <w:rPr>
                <w:sz w:val="24"/>
                <w:szCs w:val="24"/>
              </w:rPr>
            </w:pPr>
            <m:oMathPara>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init</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X</m:t>
                    </m:r>
                  </m:e>
                  <m:sub>
                    <m:r>
                      <m:rPr>
                        <m:sty m:val="p"/>
                      </m:rPr>
                      <w:rPr>
                        <w:rFonts w:ascii="Cambria Math" w:hAnsi="Cambria Math"/>
                        <w:sz w:val="24"/>
                        <w:szCs w:val="24"/>
                      </w:rPr>
                      <m:t>1</m:t>
                    </m:r>
                  </m:sub>
                </m:sSub>
                <m:sSup>
                  <m:sSupPr>
                    <m:ctrlPr>
                      <w:rPr>
                        <w:rFonts w:ascii="Cambria Math" w:hAnsi="Cambria Math"/>
                        <w:sz w:val="24"/>
                        <w:szCs w:val="24"/>
                      </w:rPr>
                    </m:ctrlPr>
                  </m:sSupPr>
                  <m:e>
                    <m:d>
                      <m:dPr>
                        <m:begChr m:val="{"/>
                        <m:endChr m:val="}"/>
                        <m:ctrlPr>
                          <w:rPr>
                            <w:rFonts w:ascii="Cambria Math" w:hAnsi="Cambria Math"/>
                            <w:sz w:val="24"/>
                            <w:szCs w:val="24"/>
                          </w:rPr>
                        </m:ctrlPr>
                      </m:dPr>
                      <m:e>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c</m:t>
                                </m:r>
                              </m:e>
                              <m:sup>
                                <m:r>
                                  <m:rPr>
                                    <m:sty m:val="p"/>
                                  </m:rPr>
                                  <w:rPr>
                                    <w:rFonts w:ascii="Cambria Math" w:hAnsi="Cambria Math"/>
                                    <w:sz w:val="24"/>
                                    <w:szCs w:val="24"/>
                                  </w:rPr>
                                  <m:t>2</m:t>
                                </m:r>
                              </m:sup>
                            </m:sSup>
                          </m:num>
                          <m:den>
                            <m:r>
                              <m:rPr>
                                <m:sty m:val="p"/>
                              </m:rPr>
                              <w:rPr>
                                <w:rFonts w:ascii="Cambria Math" w:hAnsi="Cambria Math"/>
                                <w:sz w:val="24"/>
                                <w:szCs w:val="24"/>
                              </w:rPr>
                              <m:t>4</m:t>
                            </m:r>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e</m:t>
                                </m:r>
                              </m:sub>
                            </m:sSub>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c</m:t>
                                </m:r>
                              </m:sub>
                            </m:sSub>
                            <m:sSub>
                              <m:sSubPr>
                                <m:ctrlPr>
                                  <w:rPr>
                                    <w:rFonts w:ascii="Cambria Math" w:hAnsi="Cambria Math"/>
                                    <w:sz w:val="24"/>
                                    <w:szCs w:val="24"/>
                                  </w:rPr>
                                </m:ctrlPr>
                              </m:sSubPr>
                              <m:e>
                                <m:r>
                                  <w:rPr>
                                    <w:rFonts w:ascii="Cambria Math" w:hAnsi="Cambria Math"/>
                                    <w:sz w:val="24"/>
                                    <w:szCs w:val="24"/>
                                  </w:rPr>
                                  <m:t>k</m:t>
                                </m:r>
                              </m:e>
                              <m:sub>
                                <m:r>
                                  <w:rPr>
                                    <w:rFonts w:ascii="Cambria Math" w:hAnsi="Cambria Math"/>
                                    <w:sz w:val="24"/>
                                    <w:szCs w:val="24"/>
                                  </w:rPr>
                                  <m:t>t</m:t>
                                </m:r>
                              </m:sub>
                            </m:sSub>
                            <m:sSub>
                              <m:sSubPr>
                                <m:ctrlPr>
                                  <w:rPr>
                                    <w:rFonts w:ascii="Cambria Math" w:hAnsi="Cambria Math"/>
                                    <w:sz w:val="24"/>
                                    <w:szCs w:val="24"/>
                                  </w:rPr>
                                </m:ctrlPr>
                              </m:sSubPr>
                              <m:e>
                                <m:r>
                                  <w:rPr>
                                    <w:rFonts w:ascii="Cambria Math" w:hAnsi="Cambria Math"/>
                                    <w:sz w:val="24"/>
                                    <w:szCs w:val="24"/>
                                  </w:rPr>
                                  <m:t>D</m:t>
                                </m:r>
                              </m:e>
                              <m:sub>
                                <m:r>
                                  <w:rPr>
                                    <w:rFonts w:ascii="Cambria Math" w:hAnsi="Cambria Math"/>
                                    <w:sz w:val="24"/>
                                    <w:szCs w:val="24"/>
                                  </w:rPr>
                                  <m:t>Cl</m:t>
                                </m:r>
                              </m:sub>
                            </m:sSub>
                            <m:sSubSup>
                              <m:sSubSupPr>
                                <m:ctrlPr>
                                  <w:rPr>
                                    <w:rFonts w:ascii="Cambria Math" w:hAnsi="Cambria Math"/>
                                    <w:sz w:val="24"/>
                                    <w:szCs w:val="24"/>
                                  </w:rPr>
                                </m:ctrlPr>
                              </m:sSubSupPr>
                              <m:e>
                                <m:r>
                                  <w:rPr>
                                    <w:rFonts w:ascii="Cambria Math" w:hAnsi="Cambria Math"/>
                                    <w:sz w:val="24"/>
                                    <w:szCs w:val="24"/>
                                  </w:rPr>
                                  <m:t>t</m:t>
                                </m:r>
                              </m:e>
                              <m:sub>
                                <m:r>
                                  <m:rPr>
                                    <m:sty m:val="p"/>
                                  </m:rPr>
                                  <w:rPr>
                                    <w:rFonts w:ascii="Cambria Math" w:hAnsi="Cambria Math"/>
                                    <w:sz w:val="24"/>
                                    <w:szCs w:val="24"/>
                                  </w:rPr>
                                  <m:t>0</m:t>
                                </m:r>
                              </m:sub>
                              <m:sup>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cl</m:t>
                                    </m:r>
                                  </m:sub>
                                </m:sSub>
                              </m:sup>
                            </m:sSubSup>
                          </m:den>
                        </m:f>
                        <m:sSup>
                          <m:sSupPr>
                            <m:ctrlPr>
                              <w:rPr>
                                <w:rFonts w:ascii="Cambria Math" w:hAnsi="Cambria Math"/>
                                <w:sz w:val="24"/>
                                <w:szCs w:val="24"/>
                              </w:rPr>
                            </m:ctrlPr>
                          </m:sSupPr>
                          <m:e>
                            <m:d>
                              <m:dPr>
                                <m:begChr m:val="["/>
                                <m:endChr m:val="]"/>
                                <m:ctrlPr>
                                  <w:rPr>
                                    <w:rFonts w:ascii="Cambria Math" w:hAnsi="Cambria Math"/>
                                    <w:sz w:val="24"/>
                                    <w:szCs w:val="24"/>
                                  </w:rPr>
                                </m:ctrlPr>
                              </m:dPr>
                              <m:e>
                                <m:sSup>
                                  <m:sSupPr>
                                    <m:ctrlPr>
                                      <w:rPr>
                                        <w:rFonts w:ascii="Cambria Math" w:hAnsi="Cambria Math"/>
                                        <w:sz w:val="24"/>
                                        <w:szCs w:val="24"/>
                                      </w:rPr>
                                    </m:ctrlPr>
                                  </m:sSupPr>
                                  <m:e>
                                    <m:r>
                                      <w:rPr>
                                        <w:rFonts w:ascii="Cambria Math" w:hAnsi="Cambria Math"/>
                                        <w:sz w:val="24"/>
                                        <w:szCs w:val="24"/>
                                      </w:rPr>
                                      <m:t>erf</m:t>
                                    </m:r>
                                  </m:e>
                                  <m:sup>
                                    <m:r>
                                      <m:rPr>
                                        <m:sty m:val="p"/>
                                      </m:rPr>
                                      <w:rPr>
                                        <w:rFonts w:ascii="Cambria Math" w:hAnsi="Cambria Math"/>
                                        <w:sz w:val="24"/>
                                        <w:szCs w:val="24"/>
                                      </w:rPr>
                                      <m:t>-1</m:t>
                                    </m:r>
                                  </m:sup>
                                </m:sSup>
                                <m:d>
                                  <m:dPr>
                                    <m:ctrlPr>
                                      <w:rPr>
                                        <w:rFonts w:ascii="Cambria Math" w:hAnsi="Cambria Math"/>
                                        <w:sz w:val="24"/>
                                        <w:szCs w:val="24"/>
                                      </w:rPr>
                                    </m:ctrlPr>
                                  </m:dPr>
                                  <m:e>
                                    <m:r>
                                      <m:rPr>
                                        <m:sty m:val="p"/>
                                      </m:rPr>
                                      <w:rPr>
                                        <w:rFonts w:ascii="Cambria Math" w:hAnsi="Cambria Math"/>
                                        <w:sz w:val="24"/>
                                        <w:szCs w:val="24"/>
                                      </w:rPr>
                                      <m:t>1-</m:t>
                                    </m:r>
                                    <m:f>
                                      <m:fPr>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crit</m:t>
                                            </m:r>
                                          </m:sub>
                                        </m:sSub>
                                      </m:num>
                                      <m:den>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S0</m:t>
                                            </m:r>
                                          </m:sub>
                                        </m:sSub>
                                      </m:den>
                                    </m:f>
                                  </m:e>
                                </m:d>
                              </m:e>
                            </m:d>
                          </m:e>
                          <m:sup>
                            <m:r>
                              <m:rPr>
                                <m:sty m:val="p"/>
                              </m:rPr>
                              <w:rPr>
                                <w:rFonts w:ascii="Cambria Math" w:hAnsi="Cambria Math"/>
                                <w:sz w:val="24"/>
                                <w:szCs w:val="24"/>
                              </w:rPr>
                              <m:t>-2</m:t>
                            </m:r>
                          </m:sup>
                        </m:sSup>
                      </m:e>
                    </m:d>
                  </m:e>
                  <m:sup>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cl</m:t>
                            </m:r>
                          </m:sub>
                        </m:sSub>
                      </m:den>
                    </m:f>
                  </m:sup>
                </m:sSup>
              </m:oMath>
            </m:oMathPara>
          </w:p>
        </w:tc>
        <w:tc>
          <w:tcPr>
            <w:tcW w:w="1650" w:type="dxa"/>
          </w:tcPr>
          <w:p w14:paraId="3CE140EB" w14:textId="77777777" w:rsidR="009B0DBB" w:rsidRPr="00AE5B81" w:rsidRDefault="009B0DBB" w:rsidP="008A4E80">
            <w:pPr>
              <w:spacing w:line="276" w:lineRule="auto"/>
              <w:jc w:val="right"/>
              <w:rPr>
                <w:sz w:val="24"/>
                <w:szCs w:val="24"/>
              </w:rPr>
            </w:pPr>
          </w:p>
          <w:p w14:paraId="28845003" w14:textId="77777777" w:rsidR="00AC76D8" w:rsidRPr="00AE5B81" w:rsidRDefault="00430F13" w:rsidP="008A4E80">
            <w:pPr>
              <w:spacing w:line="276" w:lineRule="auto"/>
              <w:jc w:val="right"/>
              <w:rPr>
                <w:sz w:val="24"/>
                <w:szCs w:val="24"/>
              </w:rPr>
            </w:pPr>
            <w:r w:rsidRPr="00AE5B81">
              <w:rPr>
                <w:sz w:val="24"/>
                <w:szCs w:val="24"/>
              </w:rPr>
              <w:t>(</w:t>
            </w:r>
            <w:r w:rsidR="00FC4FE3" w:rsidRPr="00AE5B81">
              <w:rPr>
                <w:sz w:val="24"/>
                <w:szCs w:val="24"/>
              </w:rPr>
              <w:t>2</w:t>
            </w:r>
            <w:r w:rsidRPr="00AE5B81">
              <w:rPr>
                <w:sz w:val="24"/>
                <w:szCs w:val="24"/>
              </w:rPr>
              <w:t>)</w:t>
            </w:r>
          </w:p>
        </w:tc>
      </w:tr>
    </w:tbl>
    <w:p w14:paraId="10A32B91" w14:textId="7B1B862B" w:rsidR="00E41DF0" w:rsidRPr="00AE5B81" w:rsidRDefault="00AE27E8" w:rsidP="008A4E80">
      <w:pPr>
        <w:spacing w:after="0" w:line="276" w:lineRule="auto"/>
        <w:jc w:val="both"/>
        <w:rPr>
          <w:sz w:val="24"/>
          <w:szCs w:val="24"/>
        </w:rPr>
      </w:pPr>
      <w:r w:rsidRPr="00AE5B81">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w:r w:rsidRPr="00AE5B81">
        <w:rPr>
          <w:sz w:val="24"/>
          <w:szCs w:val="24"/>
        </w:rPr>
        <w:t xml:space="preserve"> represents the parameter to account for the model uncertainty related to the Fick’s second law.</w:t>
      </w:r>
    </w:p>
    <w:p w14:paraId="6F6767C1" w14:textId="644001AA" w:rsidR="00E41DF0" w:rsidRPr="00AE5B81" w:rsidRDefault="00E41DF0" w:rsidP="008A4E80">
      <w:pPr>
        <w:spacing w:after="0" w:line="276" w:lineRule="auto"/>
        <w:jc w:val="both"/>
        <w:rPr>
          <w:sz w:val="24"/>
          <w:szCs w:val="24"/>
        </w:rPr>
      </w:pPr>
      <w:r w:rsidRPr="00AE5B81">
        <w:rPr>
          <w:sz w:val="24"/>
          <w:szCs w:val="24"/>
        </w:rPr>
        <w:t xml:space="preserve">The corrosion process depends on the location of a structure. </w:t>
      </w:r>
      <w:r w:rsidR="00015ED5" w:rsidRPr="00AE5B81">
        <w:rPr>
          <w:sz w:val="24"/>
          <w:szCs w:val="24"/>
        </w:rPr>
        <w:t>There</w:t>
      </w:r>
      <w:r w:rsidRPr="00AE5B81">
        <w:rPr>
          <w:sz w:val="24"/>
          <w:szCs w:val="24"/>
        </w:rPr>
        <w:t xml:space="preserve"> are four subcategories characteri</w:t>
      </w:r>
      <w:r w:rsidR="00E470A2" w:rsidRPr="00AE5B81">
        <w:rPr>
          <w:sz w:val="24"/>
          <w:szCs w:val="24"/>
        </w:rPr>
        <w:t>s</w:t>
      </w:r>
      <w:r w:rsidRPr="00AE5B81">
        <w:rPr>
          <w:sz w:val="24"/>
          <w:szCs w:val="24"/>
        </w:rPr>
        <w:t>ing the corrosion zone</w:t>
      </w:r>
      <w:r w:rsidR="00D51502" w:rsidRPr="00AE5B81">
        <w:rPr>
          <w:sz w:val="24"/>
          <w:szCs w:val="24"/>
        </w:rPr>
        <w:t xml:space="preserve"> [</w:t>
      </w:r>
      <w:proofErr w:type="spellStart"/>
      <w:r w:rsidR="00D51502" w:rsidRPr="00AE5B81">
        <w:rPr>
          <w:sz w:val="24"/>
          <w:szCs w:val="24"/>
          <w:highlight w:val="green"/>
        </w:rPr>
        <w:t>Dura</w:t>
      </w:r>
      <w:r w:rsidR="00F56124" w:rsidRPr="00AE5B81">
        <w:rPr>
          <w:sz w:val="24"/>
          <w:szCs w:val="24"/>
          <w:highlight w:val="green"/>
        </w:rPr>
        <w:t>C</w:t>
      </w:r>
      <w:r w:rsidR="00D51502" w:rsidRPr="00AE5B81">
        <w:rPr>
          <w:sz w:val="24"/>
          <w:szCs w:val="24"/>
          <w:highlight w:val="green"/>
        </w:rPr>
        <w:t>rete</w:t>
      </w:r>
      <w:proofErr w:type="spellEnd"/>
      <w:r w:rsidR="00D51502" w:rsidRPr="00AE5B81">
        <w:rPr>
          <w:sz w:val="24"/>
          <w:szCs w:val="24"/>
          <w:highlight w:val="green"/>
        </w:rPr>
        <w:t xml:space="preserve"> (2000)</w:t>
      </w:r>
      <w:r w:rsidR="00D51502" w:rsidRPr="00AE5B81">
        <w:rPr>
          <w:sz w:val="24"/>
          <w:szCs w:val="24"/>
        </w:rPr>
        <w:t>]</w:t>
      </w:r>
      <w:r w:rsidRPr="00AE5B81">
        <w:rPr>
          <w:sz w:val="24"/>
          <w:szCs w:val="24"/>
        </w:rPr>
        <w:t>: (a) submerged, (b) tidal, (c) splash, and (d) atmospheric. Each category produces different time</w:t>
      </w:r>
      <w:r w:rsidR="00AD14C2" w:rsidRPr="00AE5B81">
        <w:rPr>
          <w:sz w:val="24"/>
          <w:szCs w:val="24"/>
        </w:rPr>
        <w:t>s</w:t>
      </w:r>
      <w:r w:rsidRPr="00AE5B81">
        <w:rPr>
          <w:sz w:val="24"/>
          <w:szCs w:val="24"/>
        </w:rPr>
        <w:t xml:space="preserve"> to corrosion initiation due to the change </w:t>
      </w:r>
      <w:r w:rsidR="00015ED5" w:rsidRPr="00AE5B81">
        <w:rPr>
          <w:sz w:val="24"/>
          <w:szCs w:val="24"/>
        </w:rPr>
        <w:t>in</w:t>
      </w:r>
      <w:r w:rsidRPr="00AE5B81">
        <w:rPr>
          <w:sz w:val="24"/>
          <w:szCs w:val="24"/>
        </w:rPr>
        <w:t xml:space="preserve"> the model parameters. </w:t>
      </w:r>
    </w:p>
    <w:p w14:paraId="2DEB7E56" w14:textId="22A79379" w:rsidR="00E41DF0" w:rsidRPr="00AE5B81" w:rsidRDefault="00E41DF0" w:rsidP="008A4E80">
      <w:pPr>
        <w:spacing w:after="0" w:line="276" w:lineRule="auto"/>
        <w:jc w:val="both"/>
        <w:rPr>
          <w:sz w:val="24"/>
          <w:szCs w:val="24"/>
        </w:rPr>
      </w:pPr>
      <w:r w:rsidRPr="00AE5B81">
        <w:rPr>
          <w:sz w:val="24"/>
          <w:szCs w:val="24"/>
        </w:rPr>
        <w:t xml:space="preserve">The Rio </w:t>
      </w:r>
      <w:proofErr w:type="spellStart"/>
      <w:r w:rsidRPr="00AE5B81">
        <w:rPr>
          <w:sz w:val="24"/>
          <w:szCs w:val="24"/>
        </w:rPr>
        <w:t>Torto</w:t>
      </w:r>
      <w:proofErr w:type="spellEnd"/>
      <w:r w:rsidRPr="00AE5B81">
        <w:rPr>
          <w:sz w:val="24"/>
          <w:szCs w:val="24"/>
        </w:rPr>
        <w:t xml:space="preserve"> bridge </w:t>
      </w:r>
      <w:r w:rsidR="003C032B" w:rsidRPr="00AE5B81">
        <w:rPr>
          <w:sz w:val="24"/>
          <w:szCs w:val="24"/>
        </w:rPr>
        <w:t>is located</w:t>
      </w:r>
      <w:r w:rsidRPr="00AE5B81">
        <w:rPr>
          <w:sz w:val="24"/>
          <w:szCs w:val="24"/>
        </w:rPr>
        <w:t xml:space="preserve"> </w:t>
      </w:r>
      <w:r w:rsidR="008931A5" w:rsidRPr="00AE5B81">
        <w:rPr>
          <w:sz w:val="24"/>
          <w:szCs w:val="24"/>
        </w:rPr>
        <w:t>close to</w:t>
      </w:r>
      <w:r w:rsidRPr="00AE5B81">
        <w:rPr>
          <w:sz w:val="24"/>
          <w:szCs w:val="24"/>
        </w:rPr>
        <w:t xml:space="preserve"> water streams, which are the primary sources of dissolved airborne marine chlorides. </w:t>
      </w:r>
      <w:r w:rsidR="005E472B" w:rsidRPr="00AE5B81">
        <w:rPr>
          <w:sz w:val="24"/>
          <w:szCs w:val="24"/>
        </w:rPr>
        <w:t>Therefore</w:t>
      </w:r>
      <w:r w:rsidRPr="00AE5B81">
        <w:rPr>
          <w:sz w:val="24"/>
          <w:szCs w:val="24"/>
        </w:rPr>
        <w:t>, the bridge falls into the category of atmospheric corrosion (d)</w:t>
      </w:r>
      <w:bookmarkStart w:id="10" w:name="_Hlk75870301"/>
      <w:r w:rsidR="00E470A2" w:rsidRPr="00AE5B81">
        <w:rPr>
          <w:sz w:val="24"/>
          <w:szCs w:val="24"/>
        </w:rPr>
        <w:t>;</w:t>
      </w:r>
      <w:r w:rsidR="006E715C" w:rsidRPr="00AE5B81">
        <w:rPr>
          <w:sz w:val="24"/>
          <w:szCs w:val="24"/>
        </w:rPr>
        <w:t xml:space="preserve"> </w:t>
      </w:r>
      <w:r w:rsidR="006E715C" w:rsidRPr="00AE5B81">
        <w:rPr>
          <w:sz w:val="24"/>
          <w:szCs w:val="24"/>
          <w:highlight w:val="cyan"/>
        </w:rPr>
        <w:t>Table A1</w:t>
      </w:r>
      <w:r w:rsidR="006E715C" w:rsidRPr="00AE5B81">
        <w:rPr>
          <w:sz w:val="24"/>
          <w:szCs w:val="24"/>
        </w:rPr>
        <w:t xml:space="preserve"> shows</w:t>
      </w:r>
      <w:r w:rsidR="00E470A2" w:rsidRPr="00AE5B81">
        <w:rPr>
          <w:sz w:val="24"/>
          <w:szCs w:val="24"/>
        </w:rPr>
        <w:t xml:space="preserve"> t</w:t>
      </w:r>
      <w:r w:rsidRPr="00AE5B81">
        <w:rPr>
          <w:sz w:val="24"/>
          <w:szCs w:val="24"/>
        </w:rPr>
        <w:t xml:space="preserve">he model parameters </w:t>
      </w:r>
      <w:r w:rsidR="00E470A2" w:rsidRPr="00AE5B81">
        <w:rPr>
          <w:sz w:val="24"/>
          <w:szCs w:val="24"/>
        </w:rPr>
        <w:t>in</w:t>
      </w:r>
      <w:r w:rsidRPr="00AE5B81">
        <w:rPr>
          <w:sz w:val="24"/>
          <w:szCs w:val="24"/>
        </w:rPr>
        <w:t xml:space="preserve"> </w:t>
      </w:r>
      <w:r w:rsidR="00200540" w:rsidRPr="00AE5B81">
        <w:rPr>
          <w:sz w:val="24"/>
          <w:szCs w:val="24"/>
          <w:highlight w:val="cyan"/>
        </w:rPr>
        <w:t>Eq.</w:t>
      </w:r>
      <w:r w:rsidRPr="00AE5B81">
        <w:rPr>
          <w:sz w:val="24"/>
          <w:szCs w:val="24"/>
          <w:highlight w:val="cyan"/>
        </w:rPr>
        <w:t xml:space="preserve"> (2)</w:t>
      </w:r>
      <w:bookmarkEnd w:id="10"/>
      <w:r w:rsidR="006E715C" w:rsidRPr="00AE5B81">
        <w:rPr>
          <w:sz w:val="24"/>
          <w:szCs w:val="24"/>
        </w:rPr>
        <w:t>.</w:t>
      </w:r>
    </w:p>
    <w:p w14:paraId="06044C45" w14:textId="77777777" w:rsidR="00E41DF0" w:rsidRPr="00AE5B81" w:rsidRDefault="00E41DF0" w:rsidP="008A4E80">
      <w:pPr>
        <w:spacing w:after="0" w:line="276" w:lineRule="auto"/>
        <w:jc w:val="both"/>
        <w:rPr>
          <w:sz w:val="24"/>
          <w:szCs w:val="24"/>
        </w:rPr>
      </w:pPr>
    </w:p>
    <w:p w14:paraId="5F5B1194" w14:textId="2E45F61D" w:rsidR="004408B9" w:rsidRPr="00AE5B81" w:rsidRDefault="00BA6D0B" w:rsidP="008A4E80">
      <w:pPr>
        <w:pStyle w:val="Heading3"/>
        <w:numPr>
          <w:ilvl w:val="1"/>
          <w:numId w:val="2"/>
        </w:numPr>
      </w:pPr>
      <w:r w:rsidRPr="00AE5B81">
        <w:t>ENVIRONMENTAL COEFFICIENT</w:t>
      </w:r>
    </w:p>
    <w:p w14:paraId="77B701B9" w14:textId="1D75A0BD" w:rsidR="009A5D35" w:rsidRPr="00AE5B81" w:rsidRDefault="00E17CF3" w:rsidP="008A4E80">
      <w:pPr>
        <w:spacing w:after="0" w:line="276" w:lineRule="auto"/>
        <w:jc w:val="both"/>
        <w:rPr>
          <w:sz w:val="24"/>
          <w:szCs w:val="24"/>
        </w:rPr>
      </w:pPr>
      <w:r w:rsidRPr="00AE5B81">
        <w:rPr>
          <w:sz w:val="24"/>
          <w:szCs w:val="24"/>
        </w:rPr>
        <w:t xml:space="preserve">Atmospheric corrosion is a complex process that depends on several environmental factors, i.e., temperature, and is the primary cause of corrosion in steel reinforcement of bridges. The </w:t>
      </w:r>
      <w:r w:rsidRPr="00AE5B81">
        <w:rPr>
          <w:sz w:val="24"/>
          <w:szCs w:val="24"/>
        </w:rPr>
        <w:lastRenderedPageBreak/>
        <w:t>effects of global warming</w:t>
      </w:r>
      <w:r w:rsidR="00E02ACA" w:rsidRPr="00AE5B81">
        <w:rPr>
          <w:sz w:val="24"/>
          <w:szCs w:val="24"/>
        </w:rPr>
        <w:t xml:space="preserve"> and, in turn, climate change</w:t>
      </w:r>
      <w:r w:rsidR="004330E6" w:rsidRPr="00AE5B81">
        <w:rPr>
          <w:sz w:val="24"/>
          <w:szCs w:val="24"/>
        </w:rPr>
        <w:t xml:space="preserve"> </w:t>
      </w:r>
      <w:proofErr w:type="gramStart"/>
      <w:r w:rsidRPr="00AE5B81">
        <w:rPr>
          <w:sz w:val="24"/>
          <w:szCs w:val="24"/>
        </w:rPr>
        <w:t>are</w:t>
      </w:r>
      <w:proofErr w:type="gramEnd"/>
      <w:r w:rsidRPr="00AE5B81">
        <w:rPr>
          <w:sz w:val="24"/>
          <w:szCs w:val="24"/>
        </w:rPr>
        <w:t xml:space="preserve"> increasing the likelihood of corrosion in RC structures because of the </w:t>
      </w:r>
      <w:r w:rsidR="00133FEB" w:rsidRPr="00AE5B81">
        <w:rPr>
          <w:sz w:val="24"/>
          <w:szCs w:val="24"/>
        </w:rPr>
        <w:t xml:space="preserve">growth of the </w:t>
      </w:r>
      <w:r w:rsidRPr="00AE5B81">
        <w:rPr>
          <w:sz w:val="24"/>
          <w:szCs w:val="24"/>
        </w:rPr>
        <w:t>corrosion rat</w:t>
      </w:r>
      <w:r w:rsidR="00133FEB" w:rsidRPr="00AE5B81">
        <w:rPr>
          <w:sz w:val="24"/>
          <w:szCs w:val="24"/>
        </w:rPr>
        <w:t>e</w:t>
      </w:r>
      <w:r w:rsidRPr="00AE5B81">
        <w:rPr>
          <w:sz w:val="24"/>
          <w:szCs w:val="24"/>
        </w:rPr>
        <w:t>. As a result, the impact of climate change on the performance of RC structures is substantial. The environmental factor is expressed as a function of the temperature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05"/>
        <w:gridCol w:w="3006"/>
      </w:tblGrid>
      <w:tr w:rsidR="00AE5B81" w:rsidRPr="00AE5B81" w14:paraId="16254D87" w14:textId="77777777" w:rsidTr="00BF19EC">
        <w:tc>
          <w:tcPr>
            <w:tcW w:w="2405" w:type="dxa"/>
          </w:tcPr>
          <w:p w14:paraId="5C150762" w14:textId="77777777" w:rsidR="00A31C8A" w:rsidRPr="00AE5B81" w:rsidRDefault="00A31C8A" w:rsidP="008A4E80">
            <w:pPr>
              <w:spacing w:line="276" w:lineRule="auto"/>
              <w:jc w:val="both"/>
              <w:rPr>
                <w:sz w:val="24"/>
                <w:szCs w:val="24"/>
              </w:rPr>
            </w:pPr>
          </w:p>
        </w:tc>
        <w:tc>
          <w:tcPr>
            <w:tcW w:w="3605" w:type="dxa"/>
          </w:tcPr>
          <w:p w14:paraId="2DC92440" w14:textId="77777777" w:rsidR="00A31C8A"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e</m:t>
                    </m:r>
                  </m:sub>
                </m:sSub>
                <m:r>
                  <w:rPr>
                    <w:rFonts w:ascii="Cambria Math" w:hAnsi="Cambria Math"/>
                    <w:sz w:val="24"/>
                    <w:szCs w:val="24"/>
                  </w:rPr>
                  <m:t>=</m:t>
                </m:r>
                <m:r>
                  <m:rPr>
                    <m:sty m:val="p"/>
                  </m:rPr>
                  <w:rPr>
                    <w:rFonts w:ascii="Cambria Math" w:hAnsi="Cambria Math"/>
                    <w:sz w:val="24"/>
                    <w:szCs w:val="24"/>
                  </w:rPr>
                  <m:t>exp⁡</m:t>
                </m:r>
                <m:d>
                  <m:dPr>
                    <m:begChr m:val="["/>
                    <m:endChr m:val="]"/>
                    <m:ctrlPr>
                      <w:rPr>
                        <w:rFonts w:ascii="Cambria Math" w:hAnsi="Cambria Math"/>
                        <w:sz w:val="24"/>
                        <w:szCs w:val="24"/>
                      </w:rPr>
                    </m:ctrlPr>
                  </m:dPr>
                  <m:e>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e</m:t>
                        </m:r>
                      </m:sub>
                    </m:sSub>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ref</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real</m:t>
                                </m:r>
                              </m:sub>
                            </m:sSub>
                          </m:den>
                        </m:f>
                      </m:e>
                    </m:d>
                  </m:e>
                </m:d>
              </m:oMath>
            </m:oMathPara>
          </w:p>
        </w:tc>
        <w:tc>
          <w:tcPr>
            <w:tcW w:w="3006" w:type="dxa"/>
          </w:tcPr>
          <w:p w14:paraId="18808970" w14:textId="77777777" w:rsidR="00A31C8A" w:rsidRPr="00AE5B81" w:rsidRDefault="00851774" w:rsidP="008A4E80">
            <w:pPr>
              <w:spacing w:line="276" w:lineRule="auto"/>
              <w:jc w:val="right"/>
              <w:rPr>
                <w:sz w:val="24"/>
                <w:szCs w:val="24"/>
              </w:rPr>
            </w:pPr>
            <w:r w:rsidRPr="00AE5B81">
              <w:rPr>
                <w:sz w:val="24"/>
                <w:szCs w:val="24"/>
              </w:rPr>
              <w:t>(3)</w:t>
            </w:r>
          </w:p>
        </w:tc>
      </w:tr>
    </w:tbl>
    <w:p w14:paraId="301C0498" w14:textId="10FE4909" w:rsidR="00A31C8A" w:rsidRPr="00AE5B81" w:rsidRDefault="004D7C13" w:rsidP="008A4E80">
      <w:pPr>
        <w:spacing w:after="0" w:line="276" w:lineRule="auto"/>
        <w:jc w:val="both"/>
      </w:pPr>
      <w:r w:rsidRPr="00AE5B81">
        <w:rPr>
          <w:sz w:val="24"/>
          <w:szCs w:val="24"/>
        </w:rPr>
        <w:t>w</w:t>
      </w:r>
      <w:r w:rsidR="00851774" w:rsidRPr="00AE5B81">
        <w:rPr>
          <w:sz w:val="24"/>
          <w:szCs w:val="24"/>
        </w:rPr>
        <w:t xml:space="preserve">here </w:t>
      </w:r>
      <w:proofErr w:type="spellStart"/>
      <w:r w:rsidR="00851774" w:rsidRPr="00AE5B81">
        <w:rPr>
          <w:i/>
          <w:sz w:val="24"/>
          <w:szCs w:val="24"/>
        </w:rPr>
        <w:t>b</w:t>
      </w:r>
      <w:r w:rsidR="00851774" w:rsidRPr="00AE5B81">
        <w:rPr>
          <w:i/>
          <w:sz w:val="24"/>
          <w:szCs w:val="24"/>
          <w:vertAlign w:val="subscript"/>
        </w:rPr>
        <w:t>e</w:t>
      </w:r>
      <w:proofErr w:type="spellEnd"/>
      <w:r w:rsidR="00851774" w:rsidRPr="00AE5B81">
        <w:rPr>
          <w:sz w:val="24"/>
          <w:szCs w:val="24"/>
        </w:rPr>
        <w:t xml:space="preserve"> is a regression parameter defined by a truncated normal distribution, with mean 4</w:t>
      </w:r>
      <w:r w:rsidR="005E472B" w:rsidRPr="00AE5B81">
        <w:rPr>
          <w:sz w:val="24"/>
          <w:szCs w:val="24"/>
        </w:rPr>
        <w:t>,</w:t>
      </w:r>
      <w:r w:rsidR="00851774" w:rsidRPr="00AE5B81">
        <w:rPr>
          <w:sz w:val="24"/>
          <w:szCs w:val="24"/>
        </w:rPr>
        <w:t>800[K] and standard deviation 700[K], included in the interval (2</w:t>
      </w:r>
      <w:r w:rsidR="005E472B" w:rsidRPr="00AE5B81">
        <w:rPr>
          <w:sz w:val="24"/>
          <w:szCs w:val="24"/>
        </w:rPr>
        <w:t>,</w:t>
      </w:r>
      <w:r w:rsidR="00851774" w:rsidRPr="00AE5B81">
        <w:rPr>
          <w:sz w:val="24"/>
          <w:szCs w:val="24"/>
        </w:rPr>
        <w:t>130</w:t>
      </w:r>
      <w:r w:rsidR="006F5427" w:rsidRPr="00AE5B81">
        <w:rPr>
          <w:sz w:val="24"/>
          <w:szCs w:val="24"/>
        </w:rPr>
        <w:t xml:space="preserve"> </w:t>
      </w:r>
      <w:r w:rsidR="005E472B" w:rsidRPr="00AE5B81">
        <w:rPr>
          <w:sz w:val="24"/>
          <w:szCs w:val="24"/>
        </w:rPr>
        <w:t>;</w:t>
      </w:r>
      <w:r w:rsidR="006F5427" w:rsidRPr="00AE5B81">
        <w:rPr>
          <w:sz w:val="24"/>
          <w:szCs w:val="24"/>
        </w:rPr>
        <w:t xml:space="preserve"> </w:t>
      </w:r>
      <w:r w:rsidR="00851774" w:rsidRPr="00AE5B81">
        <w:rPr>
          <w:sz w:val="24"/>
          <w:szCs w:val="24"/>
        </w:rPr>
        <w:t>5</w:t>
      </w:r>
      <w:r w:rsidR="005E472B" w:rsidRPr="00AE5B81">
        <w:rPr>
          <w:sz w:val="24"/>
          <w:szCs w:val="24"/>
        </w:rPr>
        <w:t>,</w:t>
      </w:r>
      <w:r w:rsidR="00851774" w:rsidRPr="00AE5B81">
        <w:rPr>
          <w:sz w:val="24"/>
          <w:szCs w:val="24"/>
        </w:rPr>
        <w:t xml:space="preserve">500) [K];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ref</m:t>
            </m:r>
          </m:sub>
        </m:sSub>
      </m:oMath>
      <w:r w:rsidR="00851774" w:rsidRPr="00AE5B81">
        <w:rPr>
          <w:rFonts w:eastAsiaTheme="minorEastAsia"/>
          <w:sz w:val="24"/>
          <w:szCs w:val="24"/>
        </w:rPr>
        <w:t xml:space="preserve"> </w:t>
      </w:r>
      <w:r w:rsidR="00E02ACA" w:rsidRPr="00AE5B81">
        <w:rPr>
          <w:rFonts w:eastAsiaTheme="minorEastAsia"/>
          <w:sz w:val="24"/>
          <w:szCs w:val="24"/>
        </w:rPr>
        <w:t xml:space="preserve">(also termed </w:t>
      </w:r>
      <w:r w:rsidR="00426196" w:rsidRPr="00AE5B81">
        <w:rPr>
          <w:rFonts w:eastAsiaTheme="minorEastAsia" w:cs="Times New Roman"/>
          <w:sz w:val="24"/>
          <w:szCs w:val="24"/>
        </w:rPr>
        <w:t>‟</w:t>
      </w:r>
      <w:r w:rsidR="00E02ACA" w:rsidRPr="00AE5B81">
        <w:rPr>
          <w:rFonts w:eastAsiaTheme="minorEastAsia"/>
          <w:sz w:val="24"/>
          <w:szCs w:val="24"/>
        </w:rPr>
        <w:t>room temperature</w:t>
      </w:r>
      <w:r w:rsidR="00426196" w:rsidRPr="00AE5B81">
        <w:rPr>
          <w:rFonts w:eastAsiaTheme="minorEastAsia" w:cs="Times New Roman"/>
          <w:sz w:val="24"/>
          <w:szCs w:val="24"/>
        </w:rPr>
        <w:t>”</w:t>
      </w:r>
      <w:r w:rsidR="00E02ACA" w:rsidRPr="00AE5B81">
        <w:rPr>
          <w:rFonts w:eastAsiaTheme="minorEastAsia"/>
          <w:sz w:val="24"/>
          <w:szCs w:val="24"/>
        </w:rPr>
        <w:t xml:space="preserve">) </w:t>
      </w:r>
      <w:r w:rsidR="00851774" w:rsidRPr="00AE5B81">
        <w:rPr>
          <w:rFonts w:eastAsiaTheme="minorEastAsia"/>
          <w:sz w:val="24"/>
          <w:szCs w:val="24"/>
        </w:rPr>
        <w:t xml:space="preserve">is the reference temperature, commonly equal to </w:t>
      </w:r>
      <w:r w:rsidR="00D51502" w:rsidRPr="00AE5B81">
        <w:rPr>
          <w:rFonts w:eastAsiaTheme="minorEastAsia"/>
          <w:sz w:val="24"/>
          <w:szCs w:val="24"/>
        </w:rPr>
        <w:t>293.15 [K]</w:t>
      </w:r>
      <w:r w:rsidR="00851774" w:rsidRPr="00AE5B81">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real</m:t>
            </m:r>
          </m:sub>
        </m:sSub>
      </m:oMath>
      <w:r w:rsidR="00851774" w:rsidRPr="00AE5B81">
        <w:rPr>
          <w:rFonts w:eastAsiaTheme="minorEastAsia"/>
          <w:sz w:val="24"/>
          <w:szCs w:val="24"/>
        </w:rPr>
        <w:t xml:space="preserve"> is the real temperature of RC components or the ambient air</w:t>
      </w:r>
      <w:r w:rsidR="00512B18" w:rsidRPr="00AE5B81">
        <w:rPr>
          <w:rFonts w:eastAsiaTheme="minorEastAsia"/>
          <w:sz w:val="24"/>
          <w:szCs w:val="24"/>
        </w:rPr>
        <w:t xml:space="preserve"> temperature</w:t>
      </w:r>
      <w:r w:rsidR="00851774" w:rsidRPr="00AE5B81">
        <w:rPr>
          <w:rFonts w:eastAsiaTheme="minorEastAsia"/>
          <w:sz w:val="24"/>
          <w:szCs w:val="24"/>
        </w:rPr>
        <w:t xml:space="preserve">. </w:t>
      </w:r>
      <w:r w:rsidR="00512B18" w:rsidRPr="00AE5B81">
        <w:rPr>
          <w:sz w:val="24"/>
          <w:szCs w:val="24"/>
          <w:highlight w:val="cyan"/>
        </w:rPr>
        <w:t>Equation</w:t>
      </w:r>
      <w:r w:rsidR="00E17CF3" w:rsidRPr="00AE5B81">
        <w:rPr>
          <w:sz w:val="24"/>
          <w:szCs w:val="24"/>
          <w:highlight w:val="cyan"/>
        </w:rPr>
        <w:t xml:space="preserve"> (3)</w:t>
      </w:r>
      <w:r w:rsidR="00E17CF3" w:rsidRPr="00AE5B81">
        <w:rPr>
          <w:sz w:val="24"/>
          <w:szCs w:val="24"/>
        </w:rPr>
        <w:t xml:space="preserve"> is used to compare the environmental coefficient proposed by </w:t>
      </w:r>
      <w:proofErr w:type="spellStart"/>
      <w:r w:rsidR="00E17CF3" w:rsidRPr="00AE5B81">
        <w:rPr>
          <w:sz w:val="24"/>
          <w:szCs w:val="24"/>
          <w:highlight w:val="green"/>
        </w:rPr>
        <w:t>Dura</w:t>
      </w:r>
      <w:r w:rsidR="00F56124" w:rsidRPr="00AE5B81">
        <w:rPr>
          <w:sz w:val="24"/>
          <w:szCs w:val="24"/>
          <w:highlight w:val="green"/>
        </w:rPr>
        <w:t>C</w:t>
      </w:r>
      <w:r w:rsidR="00E17CF3" w:rsidRPr="00AE5B81">
        <w:rPr>
          <w:sz w:val="24"/>
          <w:szCs w:val="24"/>
          <w:highlight w:val="green"/>
        </w:rPr>
        <w:t>rete</w:t>
      </w:r>
      <w:proofErr w:type="spellEnd"/>
      <w:r w:rsidR="00B701BB" w:rsidRPr="00AE5B81">
        <w:rPr>
          <w:sz w:val="24"/>
          <w:szCs w:val="24"/>
          <w:highlight w:val="green"/>
        </w:rPr>
        <w:t xml:space="preserve"> (</w:t>
      </w:r>
      <w:r w:rsidR="00E17CF3" w:rsidRPr="00AE5B81">
        <w:rPr>
          <w:sz w:val="24"/>
          <w:szCs w:val="24"/>
          <w:highlight w:val="green"/>
        </w:rPr>
        <w:t>2000</w:t>
      </w:r>
      <w:r w:rsidR="00B701BB" w:rsidRPr="00AE5B81">
        <w:rPr>
          <w:sz w:val="24"/>
          <w:szCs w:val="24"/>
          <w:highlight w:val="green"/>
        </w:rPr>
        <w:t>)</w:t>
      </w:r>
      <w:r w:rsidR="00E17CF3" w:rsidRPr="00AE5B81">
        <w:rPr>
          <w:sz w:val="24"/>
          <w:szCs w:val="24"/>
        </w:rPr>
        <w:t xml:space="preserve"> and the value obtained from the actual temperature measured in the </w:t>
      </w:r>
      <w:r w:rsidR="00256AFF" w:rsidRPr="00AE5B81">
        <w:rPr>
          <w:sz w:val="24"/>
          <w:szCs w:val="24"/>
        </w:rPr>
        <w:t>sample</w:t>
      </w:r>
      <w:r w:rsidR="00E17CF3" w:rsidRPr="00AE5B81">
        <w:rPr>
          <w:sz w:val="24"/>
          <w:szCs w:val="24"/>
        </w:rPr>
        <w:t xml:space="preserve"> bridge location. The Italian database (</w:t>
      </w:r>
      <w:r w:rsidR="00E17CF3" w:rsidRPr="00AE5B81">
        <w:rPr>
          <w:i/>
          <w:iCs/>
          <w:sz w:val="24"/>
          <w:szCs w:val="24"/>
        </w:rPr>
        <w:t>www.ilmeteo.it</w:t>
      </w:r>
      <w:r w:rsidR="00E17CF3" w:rsidRPr="00AE5B81">
        <w:rPr>
          <w:sz w:val="24"/>
          <w:szCs w:val="24"/>
        </w:rPr>
        <w:t xml:space="preserve">) for the meteorological station of Borgo </w:t>
      </w:r>
      <w:proofErr w:type="spellStart"/>
      <w:r w:rsidR="00E17CF3" w:rsidRPr="00AE5B81">
        <w:rPr>
          <w:sz w:val="24"/>
          <w:szCs w:val="24"/>
        </w:rPr>
        <w:t>Panigale</w:t>
      </w:r>
      <w:proofErr w:type="spellEnd"/>
      <w:r w:rsidR="00E17CF3" w:rsidRPr="00AE5B81">
        <w:rPr>
          <w:sz w:val="24"/>
          <w:szCs w:val="24"/>
        </w:rPr>
        <w:t xml:space="preserve"> is used to collect the minimum and maximum mean temperature for the time span 1960-2020.</w:t>
      </w:r>
      <w:r w:rsidR="00E17CF3" w:rsidRPr="00AE5B81">
        <w:t> </w:t>
      </w:r>
    </w:p>
    <w:p w14:paraId="69CBFFEA" w14:textId="66A45D25" w:rsidR="003462B1" w:rsidRPr="00AE5B81" w:rsidRDefault="003462B1" w:rsidP="008A4E80">
      <w:pPr>
        <w:spacing w:after="0" w:line="276" w:lineRule="auto"/>
        <w:jc w:val="both"/>
        <w:rPr>
          <w:sz w:val="24"/>
          <w:szCs w:val="24"/>
        </w:rPr>
      </w:pPr>
      <w:r w:rsidRPr="00AE5B81">
        <w:rPr>
          <w:sz w:val="24"/>
          <w:szCs w:val="24"/>
        </w:rPr>
        <w:t>The generali</w:t>
      </w:r>
      <w:r w:rsidR="00C61EC0" w:rsidRPr="00AE5B81">
        <w:rPr>
          <w:sz w:val="24"/>
          <w:szCs w:val="24"/>
        </w:rPr>
        <w:t>s</w:t>
      </w:r>
      <w:r w:rsidRPr="00AE5B81">
        <w:rPr>
          <w:sz w:val="24"/>
          <w:szCs w:val="24"/>
        </w:rPr>
        <w:t xml:space="preserve">ed extreme value distribution (GEV) with its three parameters (location parameter </w:t>
      </w:r>
      <m:oMath>
        <m:sSub>
          <m:sSubPr>
            <m:ctrlPr>
              <w:rPr>
                <w:rFonts w:ascii="Cambria Math" w:hAnsi="Cambria Math"/>
                <w:i/>
                <w:sz w:val="24"/>
                <w:szCs w:val="24"/>
              </w:rPr>
            </m:ctrlPr>
          </m:sSubPr>
          <m:e>
            <m:r>
              <w:rPr>
                <w:rFonts w:ascii="Cambria Math" w:hAnsi="Cambria Math"/>
                <w:sz w:val="24"/>
                <w:szCs w:val="24"/>
              </w:rPr>
              <m:t>µ</m:t>
            </m:r>
          </m:e>
          <m:sub>
            <m:r>
              <w:rPr>
                <w:rFonts w:ascii="Cambria Math" w:hAnsi="Cambria Math"/>
                <w:sz w:val="24"/>
                <w:szCs w:val="24"/>
              </w:rPr>
              <m:t>G</m:t>
            </m:r>
          </m:sub>
        </m:sSub>
      </m:oMath>
      <w:r w:rsidRPr="00AE5B81">
        <w:rPr>
          <w:sz w:val="24"/>
          <w:szCs w:val="24"/>
        </w:rPr>
        <w:t xml:space="preserve">, scale parameter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G</m:t>
            </m:r>
          </m:sub>
        </m:sSub>
      </m:oMath>
      <w:r w:rsidRPr="00AE5B81">
        <w:rPr>
          <w:sz w:val="24"/>
          <w:szCs w:val="24"/>
        </w:rPr>
        <w:t>, and shape parameter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G</m:t>
            </m:r>
          </m:sub>
        </m:sSub>
      </m:oMath>
      <w:r w:rsidRPr="00AE5B81">
        <w:rPr>
          <w:sz w:val="24"/>
          <w:szCs w:val="24"/>
        </w:rPr>
        <w:t>) seems to adequately fit the empirical cumulative density function (ECDF) both for the minimum and the maximum temperatures (</w:t>
      </w:r>
      <w:r w:rsidRPr="00AE5B81">
        <w:rPr>
          <w:sz w:val="24"/>
          <w:szCs w:val="24"/>
          <w:highlight w:val="cyan"/>
        </w:rPr>
        <w:t>Figure 4</w:t>
      </w:r>
      <w:r w:rsidRPr="00AE5B81">
        <w:rPr>
          <w:sz w:val="24"/>
          <w:szCs w:val="24"/>
        </w:rPr>
        <w:t>). Such statistical distributions can be used as lower (</w:t>
      </w:r>
      <w:proofErr w:type="spellStart"/>
      <w:r w:rsidRPr="00AE5B81">
        <w:rPr>
          <w:i/>
          <w:sz w:val="24"/>
          <w:szCs w:val="24"/>
        </w:rPr>
        <w:t>T</w:t>
      </w:r>
      <w:r w:rsidRPr="00AE5B81">
        <w:rPr>
          <w:i/>
          <w:sz w:val="24"/>
          <w:szCs w:val="24"/>
          <w:vertAlign w:val="subscript"/>
        </w:rPr>
        <w:t>min</w:t>
      </w:r>
      <w:proofErr w:type="spellEnd"/>
      <w:r w:rsidRPr="00AE5B81">
        <w:rPr>
          <w:sz w:val="24"/>
          <w:szCs w:val="24"/>
        </w:rPr>
        <w:t>) and upper (</w:t>
      </w:r>
      <w:proofErr w:type="spellStart"/>
      <w:r w:rsidRPr="00AE5B81">
        <w:rPr>
          <w:i/>
          <w:sz w:val="24"/>
          <w:szCs w:val="24"/>
        </w:rPr>
        <w:t>T</w:t>
      </w:r>
      <w:r w:rsidRPr="00AE5B81">
        <w:rPr>
          <w:i/>
          <w:sz w:val="24"/>
          <w:szCs w:val="24"/>
          <w:vertAlign w:val="subscript"/>
        </w:rPr>
        <w:t>max</w:t>
      </w:r>
      <w:proofErr w:type="spellEnd"/>
      <w:r w:rsidRPr="00AE5B81">
        <w:rPr>
          <w:sz w:val="24"/>
          <w:szCs w:val="24"/>
        </w:rPr>
        <w:t xml:space="preserve">) </w:t>
      </w:r>
      <w:r w:rsidR="004742E9" w:rsidRPr="00AE5B81">
        <w:rPr>
          <w:sz w:val="24"/>
          <w:szCs w:val="24"/>
        </w:rPr>
        <w:t>boundaries</w:t>
      </w:r>
      <w:r w:rsidRPr="00AE5B81">
        <w:rPr>
          <w:sz w:val="24"/>
          <w:szCs w:val="24"/>
        </w:rPr>
        <w:t xml:space="preserve"> to calculate the environmental coefficient in </w:t>
      </w:r>
      <w:r w:rsidR="00200540" w:rsidRPr="00AE5B81">
        <w:rPr>
          <w:sz w:val="24"/>
          <w:szCs w:val="24"/>
          <w:highlight w:val="cyan"/>
        </w:rPr>
        <w:t>E</w:t>
      </w:r>
      <w:r w:rsidRPr="00AE5B81">
        <w:rPr>
          <w:sz w:val="24"/>
          <w:szCs w:val="24"/>
          <w:highlight w:val="cyan"/>
        </w:rPr>
        <w:t>q. (3)</w:t>
      </w:r>
      <w:r w:rsidRPr="00AE5B81">
        <w:rPr>
          <w:sz w:val="24"/>
          <w:szCs w:val="24"/>
        </w:rPr>
        <w:t xml:space="preserve">. Performing a Montecarlo simulation </w:t>
      </w:r>
      <w:r w:rsidR="00D51502" w:rsidRPr="00AE5B81">
        <w:rPr>
          <w:sz w:val="24"/>
          <w:szCs w:val="24"/>
        </w:rPr>
        <w:t>across</w:t>
      </w:r>
      <w:r w:rsidRPr="00AE5B81">
        <w:rPr>
          <w:sz w:val="24"/>
          <w:szCs w:val="24"/>
        </w:rPr>
        <w:t xml:space="preserve"> 50</w:t>
      </w:r>
      <w:r w:rsidR="004742E9" w:rsidRPr="00AE5B81">
        <w:rPr>
          <w:sz w:val="24"/>
          <w:szCs w:val="24"/>
        </w:rPr>
        <w:t>,</w:t>
      </w:r>
      <w:r w:rsidRPr="00AE5B81">
        <w:rPr>
          <w:sz w:val="24"/>
          <w:szCs w:val="24"/>
        </w:rPr>
        <w:t>000 samples (</w:t>
      </w:r>
      <w:r w:rsidRPr="00AE5B81">
        <w:rPr>
          <w:sz w:val="24"/>
          <w:szCs w:val="24"/>
          <w:highlight w:val="cyan"/>
        </w:rPr>
        <w:t>Figure 5</w:t>
      </w:r>
      <w:r w:rsidRPr="00AE5B81">
        <w:rPr>
          <w:sz w:val="24"/>
          <w:szCs w:val="24"/>
        </w:rPr>
        <w:t>), the environmental factor can be accurately estimated by a gamma distribution</w:t>
      </w:r>
      <w:r w:rsidR="00512B18" w:rsidRPr="00AE5B81">
        <w:rPr>
          <w:sz w:val="24"/>
          <w:szCs w:val="24"/>
        </w:rPr>
        <w:t xml:space="preserve"> having </w:t>
      </w:r>
      <w:r w:rsidR="00512B18" w:rsidRPr="00AE5B81">
        <w:rPr>
          <w:i/>
          <w:sz w:val="24"/>
          <w:szCs w:val="24"/>
        </w:rPr>
        <w:t>a</w:t>
      </w:r>
      <w:r w:rsidR="00512B18" w:rsidRPr="00AE5B81">
        <w:rPr>
          <w:sz w:val="24"/>
          <w:szCs w:val="24"/>
        </w:rPr>
        <w:t xml:space="preserve"> and </w:t>
      </w:r>
      <w:r w:rsidR="00512B18" w:rsidRPr="00AE5B81">
        <w:rPr>
          <w:i/>
          <w:sz w:val="24"/>
          <w:szCs w:val="24"/>
        </w:rPr>
        <w:t>b</w:t>
      </w:r>
      <w:r w:rsidR="00512B18" w:rsidRPr="00AE5B81">
        <w:rPr>
          <w:sz w:val="24"/>
          <w:szCs w:val="24"/>
        </w:rPr>
        <w:t xml:space="preserve"> parameters equal to 3.79 and 0.23, respectively</w:t>
      </w:r>
      <w:r w:rsidRPr="00AE5B81">
        <w:rPr>
          <w:sz w:val="24"/>
          <w:szCs w:val="24"/>
        </w:rPr>
        <w:t>.</w:t>
      </w:r>
    </w:p>
    <w:p w14:paraId="3DE8F8CF" w14:textId="606C7EC5" w:rsidR="00C55925" w:rsidRPr="00AE5B81" w:rsidRDefault="003E55DF" w:rsidP="008A4E80">
      <w:pPr>
        <w:spacing w:after="0" w:line="276" w:lineRule="auto"/>
        <w:jc w:val="both"/>
        <w:rPr>
          <w:sz w:val="24"/>
          <w:szCs w:val="24"/>
        </w:rPr>
      </w:pPr>
      <w:bookmarkStart w:id="11" w:name="_Hlk73532250"/>
      <w:r w:rsidRPr="00AE5B81">
        <w:rPr>
          <w:noProof/>
          <w:sz w:val="24"/>
          <w:szCs w:val="24"/>
        </w:rPr>
        <w:drawing>
          <wp:inline distT="0" distB="0" distL="0" distR="0" wp14:anchorId="3D48263B" wp14:editId="77215F1B">
            <wp:extent cx="5724525" cy="2108835"/>
            <wp:effectExtent l="0" t="0" r="9525" b="571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_4.svg"/>
                    <pic:cNvPicPr/>
                  </pic:nvPicPr>
                  <pic:blipFill rotWithShape="1">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t="2467" b="-1"/>
                    <a:stretch/>
                  </pic:blipFill>
                  <pic:spPr bwMode="auto">
                    <a:xfrm>
                      <a:off x="0" y="0"/>
                      <a:ext cx="5724525" cy="2108835"/>
                    </a:xfrm>
                    <a:prstGeom prst="rect">
                      <a:avLst/>
                    </a:prstGeom>
                    <a:ln>
                      <a:noFill/>
                    </a:ln>
                    <a:extLst>
                      <a:ext uri="{53640926-AAD7-44D8-BBD7-CCE9431645EC}">
                        <a14:shadowObscured xmlns:a14="http://schemas.microsoft.com/office/drawing/2010/main"/>
                      </a:ext>
                    </a:extLst>
                  </pic:spPr>
                </pic:pic>
              </a:graphicData>
            </a:graphic>
          </wp:inline>
        </w:drawing>
      </w:r>
    </w:p>
    <w:p w14:paraId="2D9E02E1" w14:textId="4A127535" w:rsidR="00763610" w:rsidRPr="00AE5B81" w:rsidRDefault="00C55925" w:rsidP="008A4E80">
      <w:pPr>
        <w:pStyle w:val="Caption"/>
        <w:spacing w:after="0" w:line="276" w:lineRule="auto"/>
        <w:jc w:val="center"/>
        <w:rPr>
          <w:i w:val="0"/>
          <w:color w:val="auto"/>
          <w:sz w:val="20"/>
          <w:szCs w:val="20"/>
        </w:rPr>
      </w:pPr>
      <w:r w:rsidRPr="00AE5B81">
        <w:rPr>
          <w:i w:val="0"/>
          <w:color w:val="auto"/>
          <w:sz w:val="20"/>
          <w:szCs w:val="20"/>
        </w:rPr>
        <w:t xml:space="preserve">Figure </w:t>
      </w:r>
      <w:r w:rsidR="00A706AB" w:rsidRPr="00AE5B81">
        <w:rPr>
          <w:i w:val="0"/>
          <w:color w:val="auto"/>
          <w:sz w:val="20"/>
          <w:szCs w:val="20"/>
        </w:rPr>
        <w:fldChar w:fldCharType="begin"/>
      </w:r>
      <w:r w:rsidR="00A706AB" w:rsidRPr="00AE5B81">
        <w:rPr>
          <w:i w:val="0"/>
          <w:color w:val="auto"/>
          <w:sz w:val="20"/>
          <w:szCs w:val="20"/>
        </w:rPr>
        <w:instrText xml:space="preserve"> SEQ Figure \* ARABIC </w:instrText>
      </w:r>
      <w:r w:rsidR="00A706AB" w:rsidRPr="00AE5B81">
        <w:rPr>
          <w:i w:val="0"/>
          <w:color w:val="auto"/>
          <w:sz w:val="20"/>
          <w:szCs w:val="20"/>
        </w:rPr>
        <w:fldChar w:fldCharType="separate"/>
      </w:r>
      <w:r w:rsidR="002C2311" w:rsidRPr="00AE5B81">
        <w:rPr>
          <w:i w:val="0"/>
          <w:noProof/>
          <w:color w:val="auto"/>
          <w:sz w:val="20"/>
          <w:szCs w:val="20"/>
        </w:rPr>
        <w:t>4</w:t>
      </w:r>
      <w:r w:rsidR="00A706AB" w:rsidRPr="00AE5B81">
        <w:rPr>
          <w:i w:val="0"/>
          <w:noProof/>
          <w:color w:val="auto"/>
          <w:sz w:val="20"/>
          <w:szCs w:val="20"/>
        </w:rPr>
        <w:fldChar w:fldCharType="end"/>
      </w:r>
      <w:r w:rsidRPr="00AE5B81">
        <w:rPr>
          <w:i w:val="0"/>
          <w:color w:val="auto"/>
          <w:sz w:val="20"/>
          <w:szCs w:val="20"/>
        </w:rPr>
        <w:t xml:space="preserve">. Probabilistic distribution for </w:t>
      </w:r>
      <w:r w:rsidR="001A558B" w:rsidRPr="00AE5B81">
        <w:rPr>
          <w:i w:val="0"/>
          <w:color w:val="auto"/>
          <w:sz w:val="20"/>
          <w:szCs w:val="20"/>
        </w:rPr>
        <w:t xml:space="preserve">(a) </w:t>
      </w:r>
      <w:proofErr w:type="spellStart"/>
      <w:r w:rsidRPr="00AE5B81">
        <w:rPr>
          <w:i w:val="0"/>
          <w:color w:val="auto"/>
          <w:sz w:val="20"/>
          <w:szCs w:val="20"/>
        </w:rPr>
        <w:t>T</w:t>
      </w:r>
      <w:r w:rsidRPr="00AE5B81">
        <w:rPr>
          <w:i w:val="0"/>
          <w:color w:val="auto"/>
          <w:sz w:val="20"/>
          <w:szCs w:val="20"/>
          <w:vertAlign w:val="subscript"/>
        </w:rPr>
        <w:t>m</w:t>
      </w:r>
      <w:r w:rsidR="001A558B" w:rsidRPr="00AE5B81">
        <w:rPr>
          <w:i w:val="0"/>
          <w:color w:val="auto"/>
          <w:sz w:val="20"/>
          <w:szCs w:val="20"/>
          <w:vertAlign w:val="subscript"/>
        </w:rPr>
        <w:t>ax</w:t>
      </w:r>
      <w:proofErr w:type="spellEnd"/>
      <w:r w:rsidRPr="00AE5B81">
        <w:rPr>
          <w:i w:val="0"/>
          <w:color w:val="auto"/>
          <w:sz w:val="20"/>
          <w:szCs w:val="20"/>
        </w:rPr>
        <w:t xml:space="preserve"> and </w:t>
      </w:r>
      <w:r w:rsidR="001A558B" w:rsidRPr="00AE5B81">
        <w:rPr>
          <w:i w:val="0"/>
          <w:color w:val="auto"/>
          <w:sz w:val="20"/>
          <w:szCs w:val="20"/>
        </w:rPr>
        <w:t xml:space="preserve">(b) </w:t>
      </w:r>
      <w:proofErr w:type="spellStart"/>
      <w:r w:rsidRPr="00AE5B81">
        <w:rPr>
          <w:i w:val="0"/>
          <w:color w:val="auto"/>
          <w:sz w:val="20"/>
          <w:szCs w:val="20"/>
        </w:rPr>
        <w:t>T</w:t>
      </w:r>
      <w:r w:rsidRPr="00AE5B81">
        <w:rPr>
          <w:i w:val="0"/>
          <w:color w:val="auto"/>
          <w:sz w:val="20"/>
          <w:szCs w:val="20"/>
          <w:vertAlign w:val="subscript"/>
        </w:rPr>
        <w:t>m</w:t>
      </w:r>
      <w:r w:rsidR="001A558B" w:rsidRPr="00AE5B81">
        <w:rPr>
          <w:i w:val="0"/>
          <w:color w:val="auto"/>
          <w:sz w:val="20"/>
          <w:szCs w:val="20"/>
          <w:vertAlign w:val="subscript"/>
        </w:rPr>
        <w:t>in</w:t>
      </w:r>
      <w:proofErr w:type="spellEnd"/>
      <w:r w:rsidRPr="00AE5B81">
        <w:rPr>
          <w:i w:val="0"/>
          <w:color w:val="auto"/>
          <w:sz w:val="20"/>
          <w:szCs w:val="20"/>
        </w:rPr>
        <w:t xml:space="preserve"> (Borgo </w:t>
      </w:r>
      <w:proofErr w:type="spellStart"/>
      <w:r w:rsidRPr="00AE5B81">
        <w:rPr>
          <w:i w:val="0"/>
          <w:color w:val="auto"/>
          <w:sz w:val="20"/>
          <w:szCs w:val="20"/>
        </w:rPr>
        <w:t>Panigale</w:t>
      </w:r>
      <w:proofErr w:type="spellEnd"/>
      <w:r w:rsidRPr="00AE5B81">
        <w:rPr>
          <w:i w:val="0"/>
          <w:color w:val="auto"/>
          <w:sz w:val="20"/>
          <w:szCs w:val="20"/>
        </w:rPr>
        <w:t xml:space="preserve"> Station)</w:t>
      </w:r>
    </w:p>
    <w:bookmarkEnd w:id="11"/>
    <w:p w14:paraId="58294073" w14:textId="451B89D0" w:rsidR="00DE60BA" w:rsidRPr="00AE5B81" w:rsidRDefault="003E55DF" w:rsidP="008A4E80">
      <w:pPr>
        <w:spacing w:after="0" w:line="276" w:lineRule="auto"/>
        <w:jc w:val="center"/>
        <w:rPr>
          <w:sz w:val="24"/>
          <w:szCs w:val="24"/>
        </w:rPr>
      </w:pPr>
      <w:r w:rsidRPr="00AE5B81">
        <w:rPr>
          <w:noProof/>
          <w:sz w:val="24"/>
          <w:szCs w:val="24"/>
        </w:rPr>
        <w:drawing>
          <wp:inline distT="0" distB="0" distL="0" distR="0" wp14:anchorId="4C82DACF" wp14:editId="440F99BC">
            <wp:extent cx="2857500" cy="2042160"/>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_5.svg"/>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t="2467" b="3082"/>
                    <a:stretch/>
                  </pic:blipFill>
                  <pic:spPr bwMode="auto">
                    <a:xfrm>
                      <a:off x="0" y="0"/>
                      <a:ext cx="2857500" cy="2042160"/>
                    </a:xfrm>
                    <a:prstGeom prst="rect">
                      <a:avLst/>
                    </a:prstGeom>
                    <a:ln>
                      <a:noFill/>
                    </a:ln>
                    <a:extLst>
                      <a:ext uri="{53640926-AAD7-44D8-BBD7-CCE9431645EC}">
                        <a14:shadowObscured xmlns:a14="http://schemas.microsoft.com/office/drawing/2010/main"/>
                      </a:ext>
                    </a:extLst>
                  </pic:spPr>
                </pic:pic>
              </a:graphicData>
            </a:graphic>
          </wp:inline>
        </w:drawing>
      </w:r>
    </w:p>
    <w:p w14:paraId="5A34F029" w14:textId="1402CEC3" w:rsidR="00BF19EC" w:rsidRPr="00AE5B81" w:rsidRDefault="00DE60BA" w:rsidP="008A4E80">
      <w:pPr>
        <w:pStyle w:val="Caption"/>
        <w:spacing w:after="0" w:line="276" w:lineRule="auto"/>
        <w:jc w:val="center"/>
        <w:rPr>
          <w:i w:val="0"/>
          <w:color w:val="auto"/>
          <w:sz w:val="20"/>
          <w:szCs w:val="20"/>
        </w:rPr>
      </w:pPr>
      <w:r w:rsidRPr="00AE5B81">
        <w:rPr>
          <w:i w:val="0"/>
          <w:color w:val="auto"/>
          <w:sz w:val="20"/>
          <w:szCs w:val="20"/>
        </w:rPr>
        <w:t xml:space="preserve">Figure </w:t>
      </w:r>
      <w:r w:rsidR="00A706AB" w:rsidRPr="00AE5B81">
        <w:rPr>
          <w:i w:val="0"/>
          <w:color w:val="auto"/>
          <w:sz w:val="20"/>
          <w:szCs w:val="20"/>
        </w:rPr>
        <w:fldChar w:fldCharType="begin"/>
      </w:r>
      <w:r w:rsidR="00A706AB" w:rsidRPr="00AE5B81">
        <w:rPr>
          <w:i w:val="0"/>
          <w:color w:val="auto"/>
          <w:sz w:val="20"/>
          <w:szCs w:val="20"/>
        </w:rPr>
        <w:instrText xml:space="preserve"> SEQ Figure \* ARABIC </w:instrText>
      </w:r>
      <w:r w:rsidR="00A706AB" w:rsidRPr="00AE5B81">
        <w:rPr>
          <w:i w:val="0"/>
          <w:color w:val="auto"/>
          <w:sz w:val="20"/>
          <w:szCs w:val="20"/>
        </w:rPr>
        <w:fldChar w:fldCharType="separate"/>
      </w:r>
      <w:r w:rsidR="002C2311" w:rsidRPr="00AE5B81">
        <w:rPr>
          <w:i w:val="0"/>
          <w:noProof/>
          <w:color w:val="auto"/>
          <w:sz w:val="20"/>
          <w:szCs w:val="20"/>
        </w:rPr>
        <w:t>5</w:t>
      </w:r>
      <w:r w:rsidR="00A706AB" w:rsidRPr="00AE5B81">
        <w:rPr>
          <w:i w:val="0"/>
          <w:noProof/>
          <w:color w:val="auto"/>
          <w:sz w:val="20"/>
          <w:szCs w:val="20"/>
        </w:rPr>
        <w:fldChar w:fldCharType="end"/>
      </w:r>
      <w:r w:rsidRPr="00AE5B81">
        <w:rPr>
          <w:i w:val="0"/>
          <w:color w:val="auto"/>
          <w:sz w:val="20"/>
          <w:szCs w:val="20"/>
        </w:rPr>
        <w:t>. Probabilistic distribution fitting of the environmental factor</w:t>
      </w:r>
    </w:p>
    <w:p w14:paraId="799DCC31" w14:textId="77777777" w:rsidR="00AE27E8" w:rsidRPr="00AE5B81" w:rsidRDefault="00AE27E8" w:rsidP="008A4E80">
      <w:pPr>
        <w:spacing w:after="0"/>
      </w:pPr>
    </w:p>
    <w:p w14:paraId="3BEE4C7B" w14:textId="1CB7318E" w:rsidR="00DE60BA" w:rsidRPr="00AE5B81" w:rsidRDefault="000262C7" w:rsidP="008A4E80">
      <w:pPr>
        <w:spacing w:after="0" w:line="276" w:lineRule="auto"/>
        <w:jc w:val="both"/>
        <w:rPr>
          <w:sz w:val="24"/>
          <w:szCs w:val="24"/>
        </w:rPr>
      </w:pPr>
      <w:r w:rsidRPr="00AE5B81">
        <w:rPr>
          <w:sz w:val="24"/>
          <w:szCs w:val="24"/>
        </w:rPr>
        <w:t>Based on the assumption of the model parameter</w:t>
      </w:r>
      <w:r w:rsidR="00D46A63" w:rsidRPr="00AE5B81">
        <w:rPr>
          <w:sz w:val="24"/>
          <w:szCs w:val="24"/>
        </w:rPr>
        <w:t>s</w:t>
      </w:r>
      <w:r w:rsidRPr="00AE5B81">
        <w:rPr>
          <w:sz w:val="24"/>
          <w:szCs w:val="24"/>
        </w:rPr>
        <w:t xml:space="preserve"> given by </w:t>
      </w:r>
      <w:proofErr w:type="spellStart"/>
      <w:r w:rsidRPr="00AE5B81">
        <w:rPr>
          <w:sz w:val="24"/>
          <w:szCs w:val="24"/>
          <w:highlight w:val="green"/>
        </w:rPr>
        <w:t>Dura</w:t>
      </w:r>
      <w:r w:rsidR="00F56124" w:rsidRPr="00AE5B81">
        <w:rPr>
          <w:sz w:val="24"/>
          <w:szCs w:val="24"/>
          <w:highlight w:val="green"/>
        </w:rPr>
        <w:t>C</w:t>
      </w:r>
      <w:r w:rsidRPr="00AE5B81">
        <w:rPr>
          <w:sz w:val="24"/>
          <w:szCs w:val="24"/>
          <w:highlight w:val="green"/>
        </w:rPr>
        <w:t>rete</w:t>
      </w:r>
      <w:proofErr w:type="spellEnd"/>
      <w:r w:rsidR="00B701BB" w:rsidRPr="00AE5B81">
        <w:rPr>
          <w:sz w:val="24"/>
          <w:szCs w:val="24"/>
          <w:highlight w:val="green"/>
        </w:rPr>
        <w:t xml:space="preserve"> (2000)</w:t>
      </w:r>
      <w:r w:rsidRPr="00AE5B81">
        <w:rPr>
          <w:sz w:val="24"/>
          <w:szCs w:val="24"/>
        </w:rPr>
        <w:t>, the actual value</w:t>
      </w:r>
      <w:r w:rsidR="00354E6C" w:rsidRPr="00AE5B81">
        <w:rPr>
          <w:sz w:val="24"/>
          <w:szCs w:val="24"/>
        </w:rPr>
        <w:t>s</w:t>
      </w:r>
      <w:r w:rsidRPr="00AE5B81">
        <w:rPr>
          <w:sz w:val="24"/>
          <w:szCs w:val="24"/>
        </w:rPr>
        <w:t xml:space="preserve"> of the environmental factor</w:t>
      </w:r>
      <w:r w:rsidR="00ED5EE2" w:rsidRPr="00AE5B81">
        <w:rPr>
          <w:sz w:val="24"/>
          <w:szCs w:val="24"/>
        </w:rPr>
        <w:t xml:space="preserve"> and a lifetime of 100 years according to the </w:t>
      </w:r>
      <w:r w:rsidR="00410446" w:rsidRPr="00AE5B81">
        <w:rPr>
          <w:sz w:val="24"/>
          <w:szCs w:val="24"/>
          <w:highlight w:val="green"/>
        </w:rPr>
        <w:t>EN-</w:t>
      </w:r>
      <w:r w:rsidR="00F56124" w:rsidRPr="00AE5B81">
        <w:rPr>
          <w:sz w:val="24"/>
          <w:szCs w:val="24"/>
          <w:highlight w:val="green"/>
        </w:rPr>
        <w:t>1992</w:t>
      </w:r>
      <w:r w:rsidR="00A72D9F" w:rsidRPr="00AE5B81">
        <w:rPr>
          <w:sz w:val="24"/>
          <w:szCs w:val="24"/>
          <w:highlight w:val="green"/>
        </w:rPr>
        <w:t xml:space="preserve"> (2004)</w:t>
      </w:r>
      <w:r w:rsidR="00ED5EE2" w:rsidRPr="00AE5B81">
        <w:rPr>
          <w:sz w:val="24"/>
          <w:szCs w:val="24"/>
        </w:rPr>
        <w:t>,</w:t>
      </w:r>
      <w:r w:rsidRPr="00AE5B81">
        <w:rPr>
          <w:sz w:val="24"/>
          <w:szCs w:val="24"/>
        </w:rPr>
        <w:t xml:space="preserve"> the comparison of </w:t>
      </w:r>
      <w:r w:rsidR="005C1FC4" w:rsidRPr="00AE5B81">
        <w:rPr>
          <w:sz w:val="24"/>
          <w:szCs w:val="24"/>
        </w:rPr>
        <w:t xml:space="preserve">the </w:t>
      </w:r>
      <w:r w:rsidR="005D546F" w:rsidRPr="00AE5B81">
        <w:rPr>
          <w:sz w:val="24"/>
          <w:szCs w:val="24"/>
        </w:rPr>
        <w:t>time to corrosion initiation</w:t>
      </w:r>
      <w:r w:rsidRPr="00AE5B81">
        <w:rPr>
          <w:sz w:val="24"/>
          <w:szCs w:val="24"/>
        </w:rPr>
        <w:t xml:space="preserve"> for the Rio </w:t>
      </w:r>
      <w:proofErr w:type="spellStart"/>
      <w:r w:rsidRPr="00AE5B81">
        <w:rPr>
          <w:sz w:val="24"/>
          <w:szCs w:val="24"/>
        </w:rPr>
        <w:t>Torto</w:t>
      </w:r>
      <w:proofErr w:type="spellEnd"/>
      <w:r w:rsidRPr="00AE5B81">
        <w:rPr>
          <w:sz w:val="24"/>
          <w:szCs w:val="24"/>
        </w:rPr>
        <w:t xml:space="preserve"> bridge is presented (</w:t>
      </w:r>
      <w:r w:rsidRPr="00AE5B81">
        <w:rPr>
          <w:sz w:val="24"/>
          <w:szCs w:val="24"/>
          <w:highlight w:val="cyan"/>
        </w:rPr>
        <w:t>Figure</w:t>
      </w:r>
      <w:r w:rsidR="001F4A4F" w:rsidRPr="00AE5B81">
        <w:rPr>
          <w:sz w:val="24"/>
          <w:szCs w:val="24"/>
          <w:highlight w:val="cyan"/>
        </w:rPr>
        <w:t xml:space="preserve"> 6a and 6b</w:t>
      </w:r>
      <w:r w:rsidRPr="00AE5B81">
        <w:rPr>
          <w:sz w:val="24"/>
          <w:szCs w:val="24"/>
        </w:rPr>
        <w:t>). Corrosion initiation is estimated by running a Montecarlo over 100</w:t>
      </w:r>
      <w:r w:rsidR="00133FEB" w:rsidRPr="00AE5B81">
        <w:rPr>
          <w:sz w:val="24"/>
          <w:szCs w:val="24"/>
        </w:rPr>
        <w:t>,</w:t>
      </w:r>
      <w:r w:rsidRPr="00AE5B81">
        <w:rPr>
          <w:sz w:val="24"/>
          <w:szCs w:val="24"/>
        </w:rPr>
        <w:t>000 samples</w:t>
      </w:r>
      <w:r w:rsidR="00ED5EE2" w:rsidRPr="00AE5B81">
        <w:rPr>
          <w:sz w:val="24"/>
          <w:szCs w:val="24"/>
        </w:rPr>
        <w:t xml:space="preserve">. </w:t>
      </w:r>
    </w:p>
    <w:p w14:paraId="3FF8E0A0" w14:textId="157C8961" w:rsidR="00ED5EE2" w:rsidRPr="00AE5B81" w:rsidRDefault="00463A54" w:rsidP="008A4E80">
      <w:pPr>
        <w:pStyle w:val="Caption"/>
        <w:spacing w:after="0" w:line="276" w:lineRule="auto"/>
        <w:jc w:val="center"/>
        <w:rPr>
          <w:color w:val="auto"/>
          <w:sz w:val="24"/>
          <w:szCs w:val="24"/>
        </w:rPr>
      </w:pPr>
      <w:r w:rsidRPr="00AE5B81">
        <w:rPr>
          <w:noProof/>
          <w:color w:val="auto"/>
          <w:sz w:val="24"/>
          <w:szCs w:val="24"/>
        </w:rPr>
        <w:drawing>
          <wp:inline distT="0" distB="0" distL="0" distR="0" wp14:anchorId="65AF02D6" wp14:editId="3B3CEF37">
            <wp:extent cx="5724525" cy="2162175"/>
            <wp:effectExtent l="0" t="0" r="9525" b="952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_6.svg"/>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724525" cy="2162175"/>
                    </a:xfrm>
                    <a:prstGeom prst="rect">
                      <a:avLst/>
                    </a:prstGeom>
                  </pic:spPr>
                </pic:pic>
              </a:graphicData>
            </a:graphic>
          </wp:inline>
        </w:drawing>
      </w:r>
    </w:p>
    <w:p w14:paraId="49CE4114" w14:textId="02509599" w:rsidR="00ED5EE2" w:rsidRPr="00AE5B81" w:rsidRDefault="009B3271"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00A706AB" w:rsidRPr="00AE5B81">
        <w:rPr>
          <w:i w:val="0"/>
          <w:color w:val="auto"/>
          <w:sz w:val="20"/>
          <w:szCs w:val="20"/>
          <w:highlight w:val="cyan"/>
        </w:rPr>
        <w:fldChar w:fldCharType="begin"/>
      </w:r>
      <w:r w:rsidR="00A706AB" w:rsidRPr="00AE5B81">
        <w:rPr>
          <w:i w:val="0"/>
          <w:color w:val="auto"/>
          <w:sz w:val="20"/>
          <w:szCs w:val="20"/>
          <w:highlight w:val="cyan"/>
        </w:rPr>
        <w:instrText xml:space="preserve"> SEQ Figure \* ARABIC </w:instrText>
      </w:r>
      <w:r w:rsidR="00A706AB" w:rsidRPr="00AE5B81">
        <w:rPr>
          <w:i w:val="0"/>
          <w:color w:val="auto"/>
          <w:sz w:val="20"/>
          <w:szCs w:val="20"/>
          <w:highlight w:val="cyan"/>
        </w:rPr>
        <w:fldChar w:fldCharType="separate"/>
      </w:r>
      <w:r w:rsidR="002C2311" w:rsidRPr="00AE5B81">
        <w:rPr>
          <w:i w:val="0"/>
          <w:noProof/>
          <w:color w:val="auto"/>
          <w:sz w:val="20"/>
          <w:szCs w:val="20"/>
          <w:highlight w:val="cyan"/>
        </w:rPr>
        <w:t>6</w:t>
      </w:r>
      <w:r w:rsidR="00A706AB" w:rsidRPr="00AE5B81">
        <w:rPr>
          <w:i w:val="0"/>
          <w:noProof/>
          <w:color w:val="auto"/>
          <w:sz w:val="20"/>
          <w:szCs w:val="20"/>
          <w:highlight w:val="cyan"/>
        </w:rPr>
        <w:fldChar w:fldCharType="end"/>
      </w:r>
      <w:r w:rsidRPr="00AE5B81">
        <w:rPr>
          <w:i w:val="0"/>
          <w:color w:val="auto"/>
          <w:sz w:val="20"/>
          <w:szCs w:val="20"/>
        </w:rPr>
        <w:t xml:space="preserve">. Time initiation of corrosion. (a) </w:t>
      </w:r>
      <w:proofErr w:type="spellStart"/>
      <w:r w:rsidRPr="00AE5B81">
        <w:rPr>
          <w:i w:val="0"/>
          <w:color w:val="auto"/>
          <w:sz w:val="20"/>
          <w:szCs w:val="20"/>
        </w:rPr>
        <w:t>k</w:t>
      </w:r>
      <w:r w:rsidRPr="00AE5B81">
        <w:rPr>
          <w:i w:val="0"/>
          <w:color w:val="auto"/>
          <w:sz w:val="20"/>
          <w:szCs w:val="20"/>
          <w:vertAlign w:val="subscript"/>
        </w:rPr>
        <w:t>e</w:t>
      </w:r>
      <w:proofErr w:type="spellEnd"/>
      <w:r w:rsidRPr="00AE5B81">
        <w:rPr>
          <w:i w:val="0"/>
          <w:color w:val="auto"/>
          <w:sz w:val="20"/>
          <w:szCs w:val="20"/>
        </w:rPr>
        <w:t xml:space="preserve"> from the temperature data, (b) </w:t>
      </w:r>
      <w:proofErr w:type="spellStart"/>
      <w:r w:rsidRPr="00AE5B81">
        <w:rPr>
          <w:i w:val="0"/>
          <w:color w:val="auto"/>
          <w:sz w:val="20"/>
          <w:szCs w:val="20"/>
        </w:rPr>
        <w:t>k</w:t>
      </w:r>
      <w:r w:rsidRPr="00AE5B81">
        <w:rPr>
          <w:i w:val="0"/>
          <w:color w:val="auto"/>
          <w:sz w:val="20"/>
          <w:szCs w:val="20"/>
          <w:vertAlign w:val="subscript"/>
        </w:rPr>
        <w:t>e</w:t>
      </w:r>
      <w:proofErr w:type="spellEnd"/>
      <w:r w:rsidRPr="00AE5B81">
        <w:rPr>
          <w:i w:val="0"/>
          <w:color w:val="auto"/>
          <w:sz w:val="20"/>
          <w:szCs w:val="20"/>
        </w:rPr>
        <w:t xml:space="preserve"> from Duracrete (2000)</w:t>
      </w:r>
      <w:r w:rsidR="005D546F" w:rsidRPr="00AE5B81">
        <w:rPr>
          <w:i w:val="0"/>
          <w:color w:val="auto"/>
          <w:sz w:val="20"/>
          <w:szCs w:val="20"/>
        </w:rPr>
        <w:t>. (</w:t>
      </w:r>
      <w:r w:rsidR="005D546F" w:rsidRPr="00AE5B81">
        <w:rPr>
          <w:color w:val="auto"/>
          <w:sz w:val="20"/>
          <w:szCs w:val="20"/>
        </w:rPr>
        <w:t>keynote</w:t>
      </w:r>
      <w:r w:rsidR="005D546F" w:rsidRPr="00AE5B81">
        <w:rPr>
          <w:i w:val="0"/>
          <w:color w:val="auto"/>
          <w:sz w:val="20"/>
          <w:szCs w:val="20"/>
        </w:rPr>
        <w:t xml:space="preserve">: </w:t>
      </w:r>
      <m:oMath>
        <m:sSub>
          <m:sSubPr>
            <m:ctrlPr>
              <w:rPr>
                <w:rFonts w:ascii="Cambria Math" w:hAnsi="Cambria Math" w:cs="Times New Roman"/>
                <w:color w:val="auto"/>
                <w:sz w:val="20"/>
                <w:szCs w:val="20"/>
              </w:rPr>
            </m:ctrlPr>
          </m:sSubPr>
          <m:e>
            <m:r>
              <w:rPr>
                <w:rFonts w:ascii="Cambria Math" w:hAnsi="Cambria Math" w:cs="Times New Roman"/>
                <w:color w:val="auto"/>
                <w:sz w:val="20"/>
                <w:szCs w:val="20"/>
              </w:rPr>
              <m:t>μ</m:t>
            </m:r>
          </m:e>
          <m:sub>
            <m:r>
              <w:rPr>
                <w:rFonts w:ascii="Cambria Math" w:hAnsi="Cambria Math" w:cs="Times New Roman"/>
                <w:color w:val="auto"/>
                <w:sz w:val="20"/>
                <w:szCs w:val="20"/>
              </w:rPr>
              <m:t>Log</m:t>
            </m:r>
          </m:sub>
        </m:sSub>
      </m:oMath>
      <w:r w:rsidR="005D546F" w:rsidRPr="00AE5B81">
        <w:rPr>
          <w:rFonts w:cs="Times New Roman"/>
          <w:i w:val="0"/>
          <w:color w:val="auto"/>
          <w:sz w:val="20"/>
          <w:szCs w:val="20"/>
        </w:rPr>
        <w:t xml:space="preserve"> and </w:t>
      </w:r>
      <m:oMath>
        <m:sSub>
          <m:sSubPr>
            <m:ctrlPr>
              <w:rPr>
                <w:rFonts w:ascii="Cambria Math" w:hAnsi="Cambria Math" w:cs="Times New Roman"/>
                <w:color w:val="auto"/>
                <w:sz w:val="20"/>
                <w:szCs w:val="20"/>
              </w:rPr>
            </m:ctrlPr>
          </m:sSubPr>
          <m:e>
            <m:r>
              <w:rPr>
                <w:rFonts w:ascii="Cambria Math" w:hAnsi="Cambria Math" w:cs="Times New Roman"/>
                <w:color w:val="auto"/>
                <w:sz w:val="20"/>
                <w:szCs w:val="20"/>
              </w:rPr>
              <m:t>σ</m:t>
            </m:r>
          </m:e>
          <m:sub>
            <m:r>
              <w:rPr>
                <w:rFonts w:ascii="Cambria Math" w:hAnsi="Cambria Math" w:cs="Times New Roman"/>
                <w:color w:val="auto"/>
                <w:sz w:val="20"/>
                <w:szCs w:val="20"/>
              </w:rPr>
              <m:t>Log</m:t>
            </m:r>
          </m:sub>
        </m:sSub>
      </m:oMath>
      <w:r w:rsidR="005D546F" w:rsidRPr="00AE5B81">
        <w:rPr>
          <w:rFonts w:ascii="Arial" w:hAnsi="Arial" w:cs="Arial"/>
          <w:color w:val="auto"/>
          <w:sz w:val="20"/>
          <w:szCs w:val="20"/>
          <w:shd w:val="clear" w:color="auto" w:fill="FFFFFF"/>
        </w:rPr>
        <w:t xml:space="preserve"> </w:t>
      </w:r>
      <w:r w:rsidR="005D546F" w:rsidRPr="00AE5B81">
        <w:rPr>
          <w:i w:val="0"/>
          <w:color w:val="auto"/>
          <w:sz w:val="20"/>
          <w:szCs w:val="20"/>
        </w:rPr>
        <w:t>are the mean and standard deviation of logarithmic values, respectively)</w:t>
      </w:r>
    </w:p>
    <w:p w14:paraId="08A365C6" w14:textId="77777777" w:rsidR="00C12623" w:rsidRPr="00AE5B81" w:rsidRDefault="00C12623" w:rsidP="008A4E80">
      <w:pPr>
        <w:spacing w:after="0" w:line="276" w:lineRule="auto"/>
        <w:jc w:val="both"/>
        <w:rPr>
          <w:sz w:val="24"/>
          <w:szCs w:val="24"/>
        </w:rPr>
      </w:pPr>
    </w:p>
    <w:p w14:paraId="4BEC37E8" w14:textId="4480337B" w:rsidR="00E17CF3" w:rsidRPr="00AE5B81" w:rsidRDefault="00E17CF3" w:rsidP="008A4E80">
      <w:pPr>
        <w:spacing w:after="0" w:line="276" w:lineRule="auto"/>
        <w:jc w:val="both"/>
        <w:rPr>
          <w:sz w:val="24"/>
          <w:szCs w:val="24"/>
        </w:rPr>
      </w:pPr>
      <w:bookmarkStart w:id="12" w:name="_Hlk75871642"/>
      <w:r w:rsidRPr="00AE5B81">
        <w:rPr>
          <w:sz w:val="24"/>
          <w:szCs w:val="24"/>
        </w:rPr>
        <w:t xml:space="preserve">A lognormal distribution </w:t>
      </w:r>
      <w:r w:rsidR="005D546F" w:rsidRPr="00AE5B81">
        <w:rPr>
          <w:sz w:val="24"/>
          <w:szCs w:val="24"/>
        </w:rPr>
        <w:t xml:space="preserve">(with its two parameters </w:t>
      </w:r>
      <m:oMath>
        <m:sSub>
          <m:sSubPr>
            <m:ctrlPr>
              <w:rPr>
                <w:rFonts w:ascii="Cambria Math" w:hAnsi="Cambria Math" w:cs="Times New Roman"/>
                <w:i/>
                <w:iCs/>
                <w:szCs w:val="20"/>
              </w:rPr>
            </m:ctrlPr>
          </m:sSubPr>
          <m:e>
            <m:r>
              <m:rPr>
                <m:sty m:val="p"/>
              </m:rPr>
              <w:rPr>
                <w:rFonts w:ascii="Cambria Math" w:hAnsi="Cambria Math" w:cs="Times New Roman"/>
                <w:szCs w:val="20"/>
              </w:rPr>
              <m:t>μ</m:t>
            </m:r>
          </m:e>
          <m:sub>
            <m:r>
              <m:rPr>
                <m:sty m:val="p"/>
              </m:rPr>
              <w:rPr>
                <w:rFonts w:ascii="Cambria Math" w:hAnsi="Cambria Math" w:cs="Times New Roman"/>
                <w:szCs w:val="20"/>
              </w:rPr>
              <m:t>Log</m:t>
            </m:r>
          </m:sub>
        </m:sSub>
      </m:oMath>
      <w:r w:rsidR="005D546F" w:rsidRPr="00AE5B81">
        <w:rPr>
          <w:sz w:val="24"/>
          <w:szCs w:val="24"/>
        </w:rPr>
        <w:t xml:space="preserve"> and </w:t>
      </w:r>
      <m:oMath>
        <m:sSub>
          <m:sSubPr>
            <m:ctrlPr>
              <w:rPr>
                <w:rFonts w:ascii="Cambria Math" w:hAnsi="Cambria Math" w:cs="Times New Roman"/>
                <w:i/>
                <w:iCs/>
                <w:szCs w:val="20"/>
              </w:rPr>
            </m:ctrlPr>
          </m:sSubPr>
          <m:e>
            <m:r>
              <m:rPr>
                <m:sty m:val="p"/>
              </m:rPr>
              <w:rPr>
                <w:rFonts w:ascii="Cambria Math" w:hAnsi="Cambria Math" w:cs="Times New Roman"/>
                <w:szCs w:val="20"/>
              </w:rPr>
              <m:t>σ</m:t>
            </m:r>
          </m:e>
          <m:sub>
            <m:r>
              <m:rPr>
                <m:sty m:val="p"/>
              </m:rPr>
              <w:rPr>
                <w:rFonts w:ascii="Cambria Math" w:hAnsi="Cambria Math" w:cs="Times New Roman"/>
                <w:szCs w:val="20"/>
              </w:rPr>
              <m:t>Log</m:t>
            </m:r>
          </m:sub>
        </m:sSub>
      </m:oMath>
      <w:r w:rsidR="005D546F" w:rsidRPr="00AE5B81">
        <w:rPr>
          <w:sz w:val="24"/>
          <w:szCs w:val="24"/>
        </w:rPr>
        <w:t xml:space="preserve">, the mean and standard deviation of logarithmic values, respectively) </w:t>
      </w:r>
      <w:r w:rsidRPr="00AE5B81">
        <w:rPr>
          <w:sz w:val="24"/>
          <w:szCs w:val="24"/>
        </w:rPr>
        <w:t xml:space="preserve">appears to be a reasonable estimate of the </w:t>
      </w:r>
      <w:r w:rsidR="001034C2" w:rsidRPr="00AE5B81">
        <w:rPr>
          <w:sz w:val="24"/>
          <w:szCs w:val="24"/>
        </w:rPr>
        <w:t>numerical simulation</w:t>
      </w:r>
      <w:r w:rsidRPr="00AE5B81">
        <w:rPr>
          <w:sz w:val="24"/>
          <w:szCs w:val="24"/>
        </w:rPr>
        <w:t xml:space="preserve"> for the </w:t>
      </w:r>
      <w:r w:rsidR="001034C2" w:rsidRPr="00AE5B81">
        <w:rPr>
          <w:sz w:val="24"/>
          <w:szCs w:val="24"/>
        </w:rPr>
        <w:t xml:space="preserve">time to </w:t>
      </w:r>
      <w:r w:rsidRPr="00AE5B81">
        <w:rPr>
          <w:sz w:val="24"/>
          <w:szCs w:val="24"/>
        </w:rPr>
        <w:t xml:space="preserve">corrosion initiation. </w:t>
      </w:r>
      <w:r w:rsidR="001034C2" w:rsidRPr="00AE5B81">
        <w:rPr>
          <w:sz w:val="24"/>
          <w:szCs w:val="24"/>
        </w:rPr>
        <w:t xml:space="preserve">The comparison between the numerical simulations based on the value of </w:t>
      </w:r>
      <w:proofErr w:type="spellStart"/>
      <w:r w:rsidR="001034C2" w:rsidRPr="00AE5B81">
        <w:rPr>
          <w:i/>
          <w:sz w:val="24"/>
          <w:szCs w:val="24"/>
        </w:rPr>
        <w:t>k</w:t>
      </w:r>
      <w:r w:rsidR="001034C2" w:rsidRPr="00AE5B81">
        <w:rPr>
          <w:i/>
          <w:sz w:val="24"/>
          <w:szCs w:val="24"/>
          <w:vertAlign w:val="subscript"/>
        </w:rPr>
        <w:t>e</w:t>
      </w:r>
      <w:proofErr w:type="spellEnd"/>
      <w:r w:rsidR="001034C2" w:rsidRPr="00AE5B81">
        <w:rPr>
          <w:sz w:val="24"/>
          <w:szCs w:val="24"/>
        </w:rPr>
        <w:t xml:space="preserve"> calculated using the minimum and maximum temperature cycles and the value of </w:t>
      </w:r>
      <w:proofErr w:type="spellStart"/>
      <w:r w:rsidR="001034C2" w:rsidRPr="00AE5B81">
        <w:rPr>
          <w:i/>
          <w:sz w:val="24"/>
          <w:szCs w:val="24"/>
        </w:rPr>
        <w:t>k</w:t>
      </w:r>
      <w:r w:rsidR="001034C2" w:rsidRPr="00AE5B81">
        <w:rPr>
          <w:i/>
          <w:sz w:val="24"/>
          <w:szCs w:val="24"/>
          <w:vertAlign w:val="subscript"/>
        </w:rPr>
        <w:t>e</w:t>
      </w:r>
      <w:proofErr w:type="spellEnd"/>
      <w:r w:rsidR="001034C2" w:rsidRPr="00AE5B81">
        <w:rPr>
          <w:sz w:val="24"/>
          <w:szCs w:val="24"/>
        </w:rPr>
        <w:t xml:space="preserve"> proposed by </w:t>
      </w:r>
      <w:proofErr w:type="spellStart"/>
      <w:r w:rsidR="001034C2" w:rsidRPr="00AE5B81">
        <w:rPr>
          <w:sz w:val="24"/>
          <w:szCs w:val="24"/>
          <w:highlight w:val="green"/>
        </w:rPr>
        <w:t>Dura</w:t>
      </w:r>
      <w:r w:rsidR="00FB514E" w:rsidRPr="00AE5B81">
        <w:rPr>
          <w:sz w:val="24"/>
          <w:szCs w:val="24"/>
          <w:highlight w:val="green"/>
        </w:rPr>
        <w:t>C</w:t>
      </w:r>
      <w:r w:rsidR="001034C2" w:rsidRPr="00AE5B81">
        <w:rPr>
          <w:sz w:val="24"/>
          <w:szCs w:val="24"/>
          <w:highlight w:val="green"/>
        </w:rPr>
        <w:t>rete</w:t>
      </w:r>
      <w:proofErr w:type="spellEnd"/>
      <w:r w:rsidR="001034C2" w:rsidRPr="00AE5B81">
        <w:rPr>
          <w:sz w:val="24"/>
          <w:szCs w:val="24"/>
          <w:highlight w:val="green"/>
        </w:rPr>
        <w:t xml:space="preserve"> </w:t>
      </w:r>
      <w:r w:rsidR="003C032B" w:rsidRPr="00AE5B81">
        <w:rPr>
          <w:sz w:val="24"/>
          <w:szCs w:val="24"/>
          <w:highlight w:val="green"/>
        </w:rPr>
        <w:t>(</w:t>
      </w:r>
      <w:r w:rsidR="001034C2" w:rsidRPr="00AE5B81">
        <w:rPr>
          <w:sz w:val="24"/>
          <w:szCs w:val="24"/>
          <w:highlight w:val="green"/>
        </w:rPr>
        <w:t>2000</w:t>
      </w:r>
      <w:r w:rsidR="003C032B" w:rsidRPr="00AE5B81">
        <w:rPr>
          <w:sz w:val="24"/>
          <w:szCs w:val="24"/>
          <w:highlight w:val="green"/>
        </w:rPr>
        <w:t>)</w:t>
      </w:r>
      <w:r w:rsidR="00410446" w:rsidRPr="00AE5B81">
        <w:rPr>
          <w:sz w:val="24"/>
          <w:szCs w:val="24"/>
        </w:rPr>
        <w:t xml:space="preserve"> </w:t>
      </w:r>
      <w:r w:rsidR="001034C2" w:rsidRPr="00AE5B81">
        <w:rPr>
          <w:sz w:val="24"/>
          <w:szCs w:val="24"/>
        </w:rPr>
        <w:t xml:space="preserve">shows </w:t>
      </w:r>
      <w:r w:rsidRPr="00AE5B81">
        <w:rPr>
          <w:sz w:val="24"/>
          <w:szCs w:val="24"/>
        </w:rPr>
        <w:t>th</w:t>
      </w:r>
      <w:r w:rsidR="001034C2" w:rsidRPr="00AE5B81">
        <w:rPr>
          <w:sz w:val="24"/>
          <w:szCs w:val="24"/>
        </w:rPr>
        <w:t xml:space="preserve">at </w:t>
      </w:r>
      <w:r w:rsidR="005C1FC4" w:rsidRPr="00AE5B81">
        <w:rPr>
          <w:sz w:val="24"/>
          <w:szCs w:val="24"/>
        </w:rPr>
        <w:t>corrosion initiation</w:t>
      </w:r>
      <w:r w:rsidRPr="00AE5B81">
        <w:rPr>
          <w:sz w:val="24"/>
          <w:szCs w:val="24"/>
        </w:rPr>
        <w:t xml:space="preserve"> </w:t>
      </w:r>
      <w:r w:rsidR="004B49DC" w:rsidRPr="00AE5B81">
        <w:rPr>
          <w:sz w:val="24"/>
          <w:szCs w:val="24"/>
        </w:rPr>
        <w:t>decreases</w:t>
      </w:r>
      <w:r w:rsidR="001034C2" w:rsidRPr="00AE5B81">
        <w:rPr>
          <w:sz w:val="24"/>
          <w:szCs w:val="24"/>
        </w:rPr>
        <w:t xml:space="preserve"> </w:t>
      </w:r>
      <w:r w:rsidRPr="00AE5B81">
        <w:rPr>
          <w:sz w:val="24"/>
          <w:szCs w:val="24"/>
        </w:rPr>
        <w:t xml:space="preserve">from </w:t>
      </w:r>
      <w:r w:rsidR="000F7897" w:rsidRPr="00AE5B81">
        <w:rPr>
          <w:sz w:val="24"/>
          <w:szCs w:val="24"/>
        </w:rPr>
        <w:t>2</w:t>
      </w:r>
      <w:r w:rsidR="004129DB" w:rsidRPr="00AE5B81">
        <w:rPr>
          <w:sz w:val="24"/>
          <w:szCs w:val="24"/>
        </w:rPr>
        <w:t>8</w:t>
      </w:r>
      <w:r w:rsidRPr="00AE5B81">
        <w:rPr>
          <w:sz w:val="24"/>
          <w:szCs w:val="24"/>
        </w:rPr>
        <w:t xml:space="preserve"> to </w:t>
      </w:r>
      <w:r w:rsidR="000F7897" w:rsidRPr="00AE5B81">
        <w:rPr>
          <w:sz w:val="24"/>
          <w:szCs w:val="24"/>
        </w:rPr>
        <w:t>26</w:t>
      </w:r>
      <w:r w:rsidRPr="00AE5B81">
        <w:rPr>
          <w:sz w:val="24"/>
          <w:szCs w:val="24"/>
        </w:rPr>
        <w:t xml:space="preserve"> years. </w:t>
      </w:r>
      <w:bookmarkEnd w:id="12"/>
      <w:r w:rsidRPr="00AE5B81">
        <w:rPr>
          <w:sz w:val="24"/>
          <w:szCs w:val="24"/>
        </w:rPr>
        <w:t xml:space="preserve">Although it seems to be a slight difference, such a reduction can be detrimental </w:t>
      </w:r>
      <w:r w:rsidR="00410446" w:rsidRPr="00AE5B81">
        <w:rPr>
          <w:sz w:val="24"/>
          <w:szCs w:val="24"/>
        </w:rPr>
        <w:t>for</w:t>
      </w:r>
      <w:r w:rsidRPr="00AE5B81">
        <w:rPr>
          <w:sz w:val="24"/>
          <w:szCs w:val="24"/>
        </w:rPr>
        <w:t xml:space="preserve"> a long-time exposure of RC bridge</w:t>
      </w:r>
      <w:r w:rsidR="00133FEB" w:rsidRPr="00AE5B81">
        <w:rPr>
          <w:sz w:val="24"/>
          <w:szCs w:val="24"/>
        </w:rPr>
        <w:t>s</w:t>
      </w:r>
      <w:r w:rsidRPr="00AE5B81">
        <w:rPr>
          <w:sz w:val="24"/>
          <w:szCs w:val="24"/>
        </w:rPr>
        <w:t xml:space="preserve"> to the atmospheric corrosion by decreasing the time-to-severe cracking and the following time-to-spalling of the concrete cover.</w:t>
      </w:r>
    </w:p>
    <w:p w14:paraId="14B97DC9" w14:textId="77777777" w:rsidR="00E17CF3" w:rsidRPr="00AE5B81" w:rsidRDefault="00E17CF3" w:rsidP="008A4E80">
      <w:pPr>
        <w:spacing w:after="0" w:line="276" w:lineRule="auto"/>
        <w:jc w:val="both"/>
        <w:rPr>
          <w:b/>
          <w:sz w:val="24"/>
          <w:szCs w:val="24"/>
        </w:rPr>
      </w:pPr>
    </w:p>
    <w:p w14:paraId="098D0AEA" w14:textId="52E61058" w:rsidR="00696B6A" w:rsidRPr="00AE5B81" w:rsidRDefault="00696B6A" w:rsidP="008A4E80">
      <w:pPr>
        <w:pStyle w:val="Heading3"/>
        <w:numPr>
          <w:ilvl w:val="1"/>
          <w:numId w:val="2"/>
        </w:numPr>
      </w:pPr>
      <w:r w:rsidRPr="00AE5B81">
        <w:t>CRACKING INITIATION</w:t>
      </w:r>
    </w:p>
    <w:p w14:paraId="02E85601" w14:textId="13FC21F4" w:rsidR="00696B6A" w:rsidRPr="00AE5B81" w:rsidRDefault="00010718" w:rsidP="008A4E80">
      <w:pPr>
        <w:spacing w:after="0" w:line="276" w:lineRule="auto"/>
        <w:jc w:val="both"/>
        <w:rPr>
          <w:sz w:val="24"/>
          <w:szCs w:val="24"/>
        </w:rPr>
      </w:pPr>
      <w:r w:rsidRPr="00AE5B81">
        <w:rPr>
          <w:sz w:val="24"/>
          <w:szCs w:val="24"/>
        </w:rPr>
        <w:t xml:space="preserve">When </w:t>
      </w:r>
      <w:r w:rsidR="009C1DEF" w:rsidRPr="00AE5B81">
        <w:rPr>
          <w:sz w:val="24"/>
          <w:szCs w:val="24"/>
        </w:rPr>
        <w:t>the</w:t>
      </w:r>
      <w:r w:rsidR="005C1FC4" w:rsidRPr="00AE5B81">
        <w:rPr>
          <w:sz w:val="24"/>
          <w:szCs w:val="24"/>
        </w:rPr>
        <w:t xml:space="preserve"> local</w:t>
      </w:r>
      <w:r w:rsidR="009C1DEF" w:rsidRPr="00AE5B81">
        <w:rPr>
          <w:sz w:val="24"/>
          <w:szCs w:val="24"/>
        </w:rPr>
        <w:t>i</w:t>
      </w:r>
      <w:r w:rsidR="006E715C" w:rsidRPr="00AE5B81">
        <w:rPr>
          <w:sz w:val="24"/>
          <w:szCs w:val="24"/>
        </w:rPr>
        <w:t>s</w:t>
      </w:r>
      <w:r w:rsidR="009C1DEF" w:rsidRPr="00AE5B81">
        <w:rPr>
          <w:sz w:val="24"/>
          <w:szCs w:val="24"/>
        </w:rPr>
        <w:t>ed</w:t>
      </w:r>
      <w:r w:rsidRPr="00AE5B81">
        <w:rPr>
          <w:sz w:val="24"/>
          <w:szCs w:val="24"/>
        </w:rPr>
        <w:t xml:space="preserve"> tensile </w:t>
      </w:r>
      <w:r w:rsidR="00760496" w:rsidRPr="00AE5B81">
        <w:rPr>
          <w:sz w:val="24"/>
          <w:szCs w:val="24"/>
        </w:rPr>
        <w:t>stress</w:t>
      </w:r>
      <w:r w:rsidR="009C1DEF" w:rsidRPr="00AE5B81">
        <w:rPr>
          <w:sz w:val="24"/>
          <w:szCs w:val="24"/>
        </w:rPr>
        <w:t xml:space="preserve">, induced by the expansion of the rust products, </w:t>
      </w:r>
      <w:r w:rsidRPr="00AE5B81">
        <w:rPr>
          <w:sz w:val="24"/>
          <w:szCs w:val="24"/>
        </w:rPr>
        <w:t>reach</w:t>
      </w:r>
      <w:r w:rsidR="009C1DEF" w:rsidRPr="00AE5B81">
        <w:rPr>
          <w:sz w:val="24"/>
          <w:szCs w:val="24"/>
        </w:rPr>
        <w:t>es</w:t>
      </w:r>
      <w:r w:rsidRPr="00AE5B81">
        <w:rPr>
          <w:sz w:val="24"/>
          <w:szCs w:val="24"/>
        </w:rPr>
        <w:t xml:space="preserve"> </w:t>
      </w:r>
      <w:r w:rsidR="009C1DEF" w:rsidRPr="00AE5B81">
        <w:rPr>
          <w:sz w:val="24"/>
          <w:szCs w:val="24"/>
        </w:rPr>
        <w:t>the</w:t>
      </w:r>
      <w:r w:rsidRPr="00AE5B81">
        <w:rPr>
          <w:sz w:val="24"/>
          <w:szCs w:val="24"/>
        </w:rPr>
        <w:t xml:space="preserve"> critical value of the concrete</w:t>
      </w:r>
      <w:r w:rsidR="00760496" w:rsidRPr="00AE5B81">
        <w:rPr>
          <w:sz w:val="24"/>
          <w:szCs w:val="24"/>
        </w:rPr>
        <w:t xml:space="preserve"> </w:t>
      </w:r>
      <w:r w:rsidR="009C1DEF" w:rsidRPr="00AE5B81">
        <w:rPr>
          <w:sz w:val="24"/>
          <w:szCs w:val="24"/>
        </w:rPr>
        <w:t>tensile strength</w:t>
      </w:r>
      <w:r w:rsidR="00A35C72" w:rsidRPr="00AE5B81">
        <w:rPr>
          <w:sz w:val="24"/>
          <w:szCs w:val="24"/>
        </w:rPr>
        <w:t xml:space="preserve">, </w:t>
      </w:r>
      <w:r w:rsidR="009C1DEF" w:rsidRPr="00AE5B81">
        <w:rPr>
          <w:sz w:val="24"/>
          <w:szCs w:val="24"/>
        </w:rPr>
        <w:t>crac</w:t>
      </w:r>
      <w:r w:rsidR="00A35C72" w:rsidRPr="00AE5B81">
        <w:rPr>
          <w:sz w:val="24"/>
          <w:szCs w:val="24"/>
        </w:rPr>
        <w:t>k</w:t>
      </w:r>
      <w:r w:rsidR="009C1DEF" w:rsidRPr="00AE5B81">
        <w:rPr>
          <w:sz w:val="24"/>
          <w:szCs w:val="24"/>
        </w:rPr>
        <w:t xml:space="preserve"> initiates</w:t>
      </w:r>
      <w:r w:rsidR="00A35C72" w:rsidRPr="00AE5B81">
        <w:rPr>
          <w:sz w:val="24"/>
          <w:szCs w:val="24"/>
        </w:rPr>
        <w:t xml:space="preserve">. </w:t>
      </w:r>
      <w:r w:rsidR="004B49DC" w:rsidRPr="00AE5B81">
        <w:rPr>
          <w:sz w:val="24"/>
          <w:szCs w:val="24"/>
        </w:rPr>
        <w:t>Then, t</w:t>
      </w:r>
      <w:r w:rsidR="009C1DEF" w:rsidRPr="00AE5B81">
        <w:rPr>
          <w:sz w:val="24"/>
          <w:szCs w:val="24"/>
        </w:rPr>
        <w:t>he</w:t>
      </w:r>
      <w:r w:rsidR="00696B6A" w:rsidRPr="00AE5B81">
        <w:rPr>
          <w:sz w:val="24"/>
          <w:szCs w:val="24"/>
        </w:rPr>
        <w:t xml:space="preserve"> corrosion rate</w:t>
      </w:r>
      <w:r w:rsidR="00973102" w:rsidRPr="00AE5B81">
        <w:rPr>
          <w:sz w:val="24"/>
          <w:szCs w:val="24"/>
        </w:rPr>
        <w:t xml:space="preserve"> </w:t>
      </w:r>
      <w:r w:rsidR="00696B6A" w:rsidRPr="00AE5B81">
        <w:rPr>
          <w:sz w:val="24"/>
          <w:szCs w:val="24"/>
        </w:rPr>
        <w:t xml:space="preserve">becomes the </w:t>
      </w:r>
      <w:r w:rsidR="00E17CF3" w:rsidRPr="00AE5B81">
        <w:rPr>
          <w:sz w:val="24"/>
          <w:szCs w:val="24"/>
        </w:rPr>
        <w:t>critical</w:t>
      </w:r>
      <w:r w:rsidR="00696B6A" w:rsidRPr="00AE5B81">
        <w:rPr>
          <w:sz w:val="24"/>
          <w:szCs w:val="24"/>
        </w:rPr>
        <w:t xml:space="preserve"> factor </w:t>
      </w:r>
      <w:r w:rsidR="00973102" w:rsidRPr="00AE5B81">
        <w:rPr>
          <w:sz w:val="24"/>
          <w:szCs w:val="24"/>
        </w:rPr>
        <w:t>for</w:t>
      </w:r>
      <w:r w:rsidR="006F7B09" w:rsidRPr="00AE5B81">
        <w:rPr>
          <w:sz w:val="24"/>
          <w:szCs w:val="24"/>
        </w:rPr>
        <w:t xml:space="preserve"> the reinforcing </w:t>
      </w:r>
      <w:r w:rsidR="00696B6A" w:rsidRPr="00AE5B81">
        <w:rPr>
          <w:sz w:val="24"/>
          <w:szCs w:val="24"/>
        </w:rPr>
        <w:t xml:space="preserve">steel </w:t>
      </w:r>
      <w:r w:rsidR="006F7B09" w:rsidRPr="00AE5B81">
        <w:rPr>
          <w:sz w:val="24"/>
          <w:szCs w:val="24"/>
        </w:rPr>
        <w:t>damage and deterioration</w:t>
      </w:r>
      <w:r w:rsidR="00696B6A" w:rsidRPr="00AE5B81">
        <w:rPr>
          <w:sz w:val="24"/>
          <w:szCs w:val="24"/>
        </w:rPr>
        <w:t xml:space="preserve">. </w:t>
      </w:r>
      <w:r w:rsidR="004B49DC" w:rsidRPr="00AE5B81">
        <w:rPr>
          <w:sz w:val="24"/>
          <w:szCs w:val="24"/>
        </w:rPr>
        <w:t>The</w:t>
      </w:r>
      <w:r w:rsidR="00696B6A" w:rsidRPr="00AE5B81">
        <w:rPr>
          <w:sz w:val="24"/>
          <w:szCs w:val="24"/>
        </w:rPr>
        <w:t xml:space="preserve"> end of </w:t>
      </w:r>
      <w:r w:rsidR="00AD14C2" w:rsidRPr="00AE5B81">
        <w:rPr>
          <w:sz w:val="24"/>
          <w:szCs w:val="24"/>
        </w:rPr>
        <w:t xml:space="preserve">the </w:t>
      </w:r>
      <w:r w:rsidR="00696B6A" w:rsidRPr="00AE5B81">
        <w:rPr>
          <w:sz w:val="24"/>
          <w:szCs w:val="24"/>
        </w:rPr>
        <w:t>corrosion propagation phase</w:t>
      </w:r>
      <w:r w:rsidR="00A35C72" w:rsidRPr="00AE5B81">
        <w:rPr>
          <w:sz w:val="24"/>
          <w:szCs w:val="24"/>
        </w:rPr>
        <w:t xml:space="preserve"> (for the diffusion of chlorides in the concrete after the time</w:t>
      </w:r>
      <w:r w:rsidR="00AD14C2" w:rsidRPr="00AE5B81">
        <w:rPr>
          <w:sz w:val="24"/>
          <w:szCs w:val="24"/>
        </w:rPr>
        <w:t xml:space="preserve"> to corrosion</w:t>
      </w:r>
      <w:r w:rsidR="00A35C72" w:rsidRPr="00AE5B81">
        <w:rPr>
          <w:sz w:val="24"/>
          <w:szCs w:val="24"/>
        </w:rPr>
        <w:t xml:space="preserve"> </w:t>
      </w:r>
      <w:r w:rsidR="00760496" w:rsidRPr="00AE5B81">
        <w:rPr>
          <w:sz w:val="24"/>
          <w:szCs w:val="24"/>
        </w:rPr>
        <w:t>initiation</w:t>
      </w:r>
      <w:r w:rsidR="00A35C72" w:rsidRPr="00AE5B81">
        <w:rPr>
          <w:sz w:val="24"/>
          <w:szCs w:val="24"/>
        </w:rPr>
        <w:t>)</w:t>
      </w:r>
      <w:r w:rsidR="00696B6A" w:rsidRPr="00AE5B81">
        <w:rPr>
          <w:sz w:val="24"/>
          <w:szCs w:val="24"/>
        </w:rPr>
        <w:t xml:space="preserve"> coincides with the onset of the cracking initiation (time for crack initiation, </w:t>
      </w:r>
      <w:proofErr w:type="spellStart"/>
      <w:r w:rsidR="00696B6A" w:rsidRPr="00AE5B81">
        <w:rPr>
          <w:i/>
          <w:sz w:val="24"/>
          <w:szCs w:val="24"/>
        </w:rPr>
        <w:t>t</w:t>
      </w:r>
      <w:r w:rsidR="00696B6A" w:rsidRPr="00AE5B81">
        <w:rPr>
          <w:i/>
          <w:sz w:val="24"/>
          <w:szCs w:val="24"/>
          <w:vertAlign w:val="subscript"/>
        </w:rPr>
        <w:t>cr</w:t>
      </w:r>
      <w:proofErr w:type="spellEnd"/>
      <w:r w:rsidR="00696B6A" w:rsidRPr="00AE5B81">
        <w:rPr>
          <w:sz w:val="24"/>
          <w:szCs w:val="24"/>
        </w:rPr>
        <w:t>), which can be expressed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05"/>
        <w:gridCol w:w="3006"/>
      </w:tblGrid>
      <w:tr w:rsidR="00AE5B81" w:rsidRPr="00AE5B81" w14:paraId="0005410E" w14:textId="77777777" w:rsidTr="00BF19EC">
        <w:tc>
          <w:tcPr>
            <w:tcW w:w="2405" w:type="dxa"/>
          </w:tcPr>
          <w:p w14:paraId="2638112C" w14:textId="77777777" w:rsidR="00760496" w:rsidRPr="00AE5B81" w:rsidRDefault="00760496" w:rsidP="008A4E80">
            <w:pPr>
              <w:spacing w:line="276" w:lineRule="auto"/>
              <w:jc w:val="both"/>
              <w:rPr>
                <w:sz w:val="24"/>
                <w:szCs w:val="24"/>
              </w:rPr>
            </w:pPr>
          </w:p>
        </w:tc>
        <w:tc>
          <w:tcPr>
            <w:tcW w:w="3605" w:type="dxa"/>
          </w:tcPr>
          <w:p w14:paraId="4FF7904A" w14:textId="77777777" w:rsidR="00760496" w:rsidRPr="00AE5B81" w:rsidRDefault="00065DAE" w:rsidP="008A4E80">
            <w:pPr>
              <w:spacing w:line="276" w:lineRule="auto"/>
              <w:jc w:val="both"/>
              <w:rPr>
                <w:i/>
                <w:sz w:val="24"/>
                <w:szCs w:val="24"/>
              </w:rPr>
            </w:pPr>
            <m:oMathPara>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=R</m:t>
                </m:r>
                <m:nary>
                  <m:naryPr>
                    <m:limLoc m:val="subSup"/>
                    <m:ctrlPr>
                      <w:rPr>
                        <w:rFonts w:ascii="Cambria Math" w:hAnsi="Cambria Math"/>
                        <w:i/>
                        <w:sz w:val="24"/>
                        <w:szCs w:val="24"/>
                      </w:rPr>
                    </m:ctrlPr>
                  </m:naryPr>
                  <m: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init</m:t>
                        </m:r>
                      </m:sub>
                    </m:sSub>
                  </m:sub>
                  <m:sup>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init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prop</m:t>
                        </m:r>
                      </m:sub>
                    </m:sSub>
                  </m:sup>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dt</m:t>
                    </m:r>
                  </m:e>
                </m:nary>
              </m:oMath>
            </m:oMathPara>
          </w:p>
        </w:tc>
        <w:tc>
          <w:tcPr>
            <w:tcW w:w="3006" w:type="dxa"/>
          </w:tcPr>
          <w:p w14:paraId="6767466A" w14:textId="77777777" w:rsidR="00760496" w:rsidRPr="00AE5B81" w:rsidRDefault="00065DAE" w:rsidP="008A4E80">
            <w:pPr>
              <w:spacing w:line="276" w:lineRule="auto"/>
              <w:jc w:val="right"/>
              <w:rPr>
                <w:sz w:val="24"/>
                <w:szCs w:val="24"/>
              </w:rPr>
            </w:pPr>
            <w:r w:rsidRPr="00AE5B81">
              <w:rPr>
                <w:sz w:val="24"/>
                <w:szCs w:val="24"/>
              </w:rPr>
              <w:t>(4)</w:t>
            </w:r>
          </w:p>
        </w:tc>
      </w:tr>
    </w:tbl>
    <w:p w14:paraId="649D62D1" w14:textId="58117C3B" w:rsidR="009B2AE8" w:rsidRPr="00AE5B81" w:rsidRDefault="001E0027" w:rsidP="008A4E80">
      <w:pPr>
        <w:spacing w:after="0" w:line="276" w:lineRule="auto"/>
        <w:jc w:val="both"/>
        <w:rPr>
          <w:sz w:val="24"/>
          <w:szCs w:val="24"/>
        </w:rPr>
      </w:pPr>
      <w:r w:rsidRPr="00AE5B81">
        <w:rPr>
          <w:sz w:val="24"/>
          <w:szCs w:val="24"/>
        </w:rPr>
        <w:t>w</w:t>
      </w:r>
      <w:r w:rsidR="00AE42C1" w:rsidRPr="00AE5B81">
        <w:rPr>
          <w:sz w:val="24"/>
          <w:szCs w:val="24"/>
        </w:rPr>
        <w:t xml:space="preserve">here </w:t>
      </w:r>
      <w:r w:rsidR="00AE42C1" w:rsidRPr="00AE5B81">
        <w:rPr>
          <w:i/>
          <w:sz w:val="24"/>
          <w:szCs w:val="24"/>
        </w:rPr>
        <w:t>p(t)</w:t>
      </w:r>
      <w:r w:rsidR="00AE42C1" w:rsidRPr="00AE5B81">
        <w:rPr>
          <w:sz w:val="24"/>
          <w:szCs w:val="24"/>
        </w:rPr>
        <w:t xml:space="preserve"> is the pit depth with time, </w:t>
      </w:r>
      <w:r w:rsidR="00AE42C1" w:rsidRPr="00AE5B81">
        <w:rPr>
          <w:i/>
          <w:sz w:val="24"/>
          <w:szCs w:val="24"/>
        </w:rPr>
        <w:t>R</w:t>
      </w:r>
      <w:r w:rsidR="00AE42C1" w:rsidRPr="00AE5B81">
        <w:rPr>
          <w:sz w:val="24"/>
          <w:szCs w:val="24"/>
        </w:rPr>
        <w:t xml:space="preserve"> is the pitting factor defined as the ratio between the maximum pit depth </w:t>
      </w:r>
      <w:r w:rsidR="00D51502" w:rsidRPr="00AE5B81">
        <w:rPr>
          <w:sz w:val="24"/>
          <w:szCs w:val="24"/>
        </w:rPr>
        <w:t>(</w:t>
      </w:r>
      <w:proofErr w:type="spellStart"/>
      <w:r w:rsidR="00D51502" w:rsidRPr="00AE5B81">
        <w:rPr>
          <w:i/>
          <w:sz w:val="24"/>
          <w:szCs w:val="24"/>
        </w:rPr>
        <w:t>p</w:t>
      </w:r>
      <w:r w:rsidR="00D51502" w:rsidRPr="00AE5B81">
        <w:rPr>
          <w:i/>
          <w:sz w:val="24"/>
          <w:szCs w:val="24"/>
          <w:vertAlign w:val="subscript"/>
        </w:rPr>
        <w:t>max</w:t>
      </w:r>
      <w:proofErr w:type="spellEnd"/>
      <w:r w:rsidR="00D51502" w:rsidRPr="00AE5B81">
        <w:rPr>
          <w:sz w:val="24"/>
          <w:szCs w:val="24"/>
        </w:rPr>
        <w:t xml:space="preserve">) </w:t>
      </w:r>
      <w:r w:rsidR="00AE42C1" w:rsidRPr="00AE5B81">
        <w:rPr>
          <w:sz w:val="24"/>
          <w:szCs w:val="24"/>
        </w:rPr>
        <w:t xml:space="preserve">and </w:t>
      </w:r>
      <w:r w:rsidR="0048605A" w:rsidRPr="00AE5B81">
        <w:rPr>
          <w:sz w:val="24"/>
          <w:szCs w:val="24"/>
        </w:rPr>
        <w:t xml:space="preserve">the </w:t>
      </w:r>
      <w:r w:rsidR="00AE42C1" w:rsidRPr="00AE5B81">
        <w:rPr>
          <w:sz w:val="24"/>
          <w:szCs w:val="24"/>
        </w:rPr>
        <w:t>mean pit depth</w:t>
      </w:r>
      <w:r w:rsidR="00D51502" w:rsidRPr="00AE5B81">
        <w:rPr>
          <w:sz w:val="24"/>
          <w:szCs w:val="24"/>
        </w:rPr>
        <w:t xml:space="preserve"> (</w:t>
      </w:r>
      <w:proofErr w:type="spellStart"/>
      <w:r w:rsidR="00D51502" w:rsidRPr="00AE5B81">
        <w:rPr>
          <w:i/>
          <w:sz w:val="24"/>
          <w:szCs w:val="24"/>
        </w:rPr>
        <w:t>p</w:t>
      </w:r>
      <w:r w:rsidR="00D51502" w:rsidRPr="00AE5B81">
        <w:rPr>
          <w:i/>
          <w:sz w:val="24"/>
          <w:szCs w:val="24"/>
          <w:vertAlign w:val="subscript"/>
        </w:rPr>
        <w:t>mean</w:t>
      </w:r>
      <w:proofErr w:type="spellEnd"/>
      <w:r w:rsidR="00D51502" w:rsidRPr="00AE5B81">
        <w:rPr>
          <w:sz w:val="24"/>
          <w:szCs w:val="24"/>
        </w:rPr>
        <w:t>)</w:t>
      </w:r>
      <w:r w:rsidR="00AE42C1" w:rsidRPr="00AE5B81">
        <w:rPr>
          <w:sz w:val="24"/>
          <w:szCs w:val="24"/>
        </w:rPr>
        <w:t xml:space="preserve">, and </w:t>
      </w:r>
      <w:proofErr w:type="spellStart"/>
      <w:r w:rsidR="009F7CD8" w:rsidRPr="00AE5B81">
        <w:rPr>
          <w:i/>
          <w:sz w:val="24"/>
          <w:szCs w:val="24"/>
        </w:rPr>
        <w:t>r</w:t>
      </w:r>
      <w:r w:rsidR="009F7CD8" w:rsidRPr="00AE5B81">
        <w:rPr>
          <w:i/>
          <w:sz w:val="24"/>
          <w:szCs w:val="24"/>
          <w:vertAlign w:val="subscript"/>
        </w:rPr>
        <w:t>i</w:t>
      </w:r>
      <w:proofErr w:type="spellEnd"/>
      <w:r w:rsidR="009F7CD8" w:rsidRPr="00AE5B81">
        <w:rPr>
          <w:i/>
          <w:sz w:val="24"/>
          <w:szCs w:val="24"/>
        </w:rPr>
        <w:t>(t)</w:t>
      </w:r>
      <w:r w:rsidR="009F7CD8" w:rsidRPr="00AE5B81">
        <w:rPr>
          <w:sz w:val="24"/>
          <w:szCs w:val="24"/>
        </w:rPr>
        <w:t xml:space="preserve"> is the corrosion rate. </w:t>
      </w:r>
      <w:r w:rsidR="00E33CA2" w:rsidRPr="00AE5B81">
        <w:rPr>
          <w:sz w:val="24"/>
          <w:szCs w:val="24"/>
        </w:rPr>
        <w:t xml:space="preserve">The corrosion rate is namely </w:t>
      </w:r>
      <w:r w:rsidR="00133252" w:rsidRPr="00AE5B81">
        <w:rPr>
          <w:sz w:val="24"/>
          <w:szCs w:val="24"/>
        </w:rPr>
        <w:t>expressed</w:t>
      </w:r>
      <w:r w:rsidR="00E33CA2" w:rsidRPr="00AE5B81">
        <w:rPr>
          <w:sz w:val="24"/>
          <w:szCs w:val="24"/>
        </w:rPr>
        <w:t xml:space="preserve"> in mm/year and is </w:t>
      </w:r>
      <w:r w:rsidR="00133252" w:rsidRPr="00AE5B81">
        <w:rPr>
          <w:sz w:val="24"/>
          <w:szCs w:val="24"/>
        </w:rPr>
        <w:t>a function of the time-dependent current density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corr</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 xml:space="preserve">=0.85 </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corr,0</m:t>
            </m:r>
          </m:sub>
        </m:sSub>
        <m:d>
          <m:dPr>
            <m:ctrlPr>
              <w:rPr>
                <w:rFonts w:ascii="Cambria Math" w:hAnsi="Cambria Math"/>
                <w:i/>
                <w:sz w:val="24"/>
                <w:szCs w:val="24"/>
              </w:rPr>
            </m:ctrlPr>
          </m:dPr>
          <m:e>
            <m:r>
              <w:rPr>
                <w:rFonts w:ascii="Cambria Math" w:hAnsi="Cambria Math"/>
                <w:sz w:val="24"/>
                <w:szCs w:val="24"/>
              </w:rPr>
              <m:t>t=0</m:t>
            </m:r>
          </m:e>
        </m:d>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prop</m:t>
                </m:r>
              </m:sub>
            </m:sSub>
          </m:e>
          <m:sup>
            <m:r>
              <w:rPr>
                <w:rFonts w:ascii="Cambria Math" w:hAnsi="Cambria Math"/>
                <w:sz w:val="24"/>
                <w:szCs w:val="24"/>
              </w:rPr>
              <m:t>-0.29</m:t>
            </m:r>
          </m:sup>
        </m:sSup>
      </m:oMath>
      <w:r w:rsidR="00133252" w:rsidRPr="00AE5B81">
        <w:rPr>
          <w:sz w:val="24"/>
          <w:szCs w:val="24"/>
        </w:rPr>
        <w:t>)</w:t>
      </w:r>
      <w:r w:rsidR="00E33CA2"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05"/>
        <w:gridCol w:w="3006"/>
      </w:tblGrid>
      <w:tr w:rsidR="00AE5B81" w:rsidRPr="00AE5B81" w14:paraId="70A73BD2" w14:textId="77777777" w:rsidTr="00BF19EC">
        <w:trPr>
          <w:trHeight w:val="103"/>
        </w:trPr>
        <w:tc>
          <w:tcPr>
            <w:tcW w:w="2405" w:type="dxa"/>
          </w:tcPr>
          <w:p w14:paraId="04E4D6A1" w14:textId="77777777" w:rsidR="00E33CA2" w:rsidRPr="00AE5B81" w:rsidRDefault="00E33CA2" w:rsidP="008A4E80">
            <w:pPr>
              <w:spacing w:line="276" w:lineRule="auto"/>
              <w:jc w:val="both"/>
              <w:rPr>
                <w:sz w:val="24"/>
                <w:szCs w:val="24"/>
              </w:rPr>
            </w:pPr>
            <w:bookmarkStart w:id="13" w:name="_Hlk65750530"/>
          </w:p>
        </w:tc>
        <w:tc>
          <w:tcPr>
            <w:tcW w:w="3605" w:type="dxa"/>
          </w:tcPr>
          <w:p w14:paraId="5A0A92A3" w14:textId="77777777" w:rsidR="00E33CA2"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m:t>
                    </m:r>
                  </m:sub>
                </m:sSub>
                <m:r>
                  <w:rPr>
                    <w:rFonts w:ascii="Cambria Math" w:hAnsi="Cambria Math"/>
                    <w:sz w:val="24"/>
                    <w:szCs w:val="24"/>
                  </w:rPr>
                  <m:t>(t)(mm/y) = 0.0116</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corr</m:t>
                    </m:r>
                  </m:sub>
                </m:sSub>
                <m:r>
                  <w:rPr>
                    <w:rFonts w:ascii="Cambria Math" w:hAnsi="Cambria Math"/>
                    <w:sz w:val="24"/>
                    <w:szCs w:val="24"/>
                  </w:rPr>
                  <m:t>(t)</m:t>
                </m:r>
              </m:oMath>
            </m:oMathPara>
          </w:p>
        </w:tc>
        <w:tc>
          <w:tcPr>
            <w:tcW w:w="3006" w:type="dxa"/>
          </w:tcPr>
          <w:p w14:paraId="62A8613D" w14:textId="77777777" w:rsidR="00E33CA2" w:rsidRPr="00AE5B81" w:rsidRDefault="00133252" w:rsidP="008A4E80">
            <w:pPr>
              <w:spacing w:line="276" w:lineRule="auto"/>
              <w:jc w:val="right"/>
              <w:rPr>
                <w:sz w:val="24"/>
                <w:szCs w:val="24"/>
              </w:rPr>
            </w:pPr>
            <w:r w:rsidRPr="00AE5B81">
              <w:rPr>
                <w:sz w:val="24"/>
                <w:szCs w:val="24"/>
              </w:rPr>
              <w:t>(5)</w:t>
            </w:r>
          </w:p>
        </w:tc>
      </w:tr>
    </w:tbl>
    <w:bookmarkEnd w:id="13"/>
    <w:p w14:paraId="7C32E3F3" w14:textId="2488B569" w:rsidR="00456061" w:rsidRPr="00AE5B81" w:rsidRDefault="00CC206D" w:rsidP="008A4E80">
      <w:pPr>
        <w:spacing w:after="0" w:line="276" w:lineRule="auto"/>
        <w:jc w:val="both"/>
        <w:rPr>
          <w:i/>
          <w:iCs/>
          <w:sz w:val="24"/>
          <w:szCs w:val="24"/>
        </w:rPr>
      </w:pPr>
      <w:r w:rsidRPr="00AE5B81">
        <w:rPr>
          <w:sz w:val="24"/>
          <w:szCs w:val="24"/>
        </w:rPr>
        <w:lastRenderedPageBreak/>
        <w:t>To investigate the critical pitting depth</w:t>
      </w:r>
      <w:r w:rsidR="003E4C10" w:rsidRPr="00AE5B81">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crit</m:t>
            </m:r>
          </m:sub>
        </m:sSub>
        <m:d>
          <m:dPr>
            <m:ctrlPr>
              <w:rPr>
                <w:rFonts w:ascii="Cambria Math" w:hAnsi="Cambria Math"/>
                <w:i/>
                <w:sz w:val="24"/>
                <w:szCs w:val="24"/>
              </w:rPr>
            </m:ctrlPr>
          </m:dPr>
          <m:e>
            <m:r>
              <w:rPr>
                <w:rFonts w:ascii="Cambria Math" w:hAnsi="Cambria Math"/>
                <w:sz w:val="24"/>
                <w:szCs w:val="24"/>
              </w:rPr>
              <m:t>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cr</m:t>
                </m:r>
              </m:sub>
            </m:sSub>
          </m:e>
        </m:d>
      </m:oMath>
      <w:r w:rsidR="00CA4FB2" w:rsidRPr="00AE5B81">
        <w:rPr>
          <w:sz w:val="24"/>
          <w:szCs w:val="24"/>
        </w:rPr>
        <w:t xml:space="preserve">, </w:t>
      </w:r>
      <w:r w:rsidR="00B64B09" w:rsidRPr="00AE5B81">
        <w:rPr>
          <w:sz w:val="24"/>
          <w:szCs w:val="24"/>
          <w:highlight w:val="green"/>
        </w:rPr>
        <w:t>Alonso et al. (1998)</w:t>
      </w:r>
      <w:r w:rsidR="00B64B09" w:rsidRPr="00AE5B81">
        <w:rPr>
          <w:sz w:val="24"/>
          <w:szCs w:val="24"/>
        </w:rPr>
        <w:t xml:space="preserve"> conducted an experimental campaign </w:t>
      </w:r>
      <w:r w:rsidR="006E754C" w:rsidRPr="00AE5B81">
        <w:rPr>
          <w:sz w:val="24"/>
          <w:szCs w:val="24"/>
        </w:rPr>
        <w:t>t</w:t>
      </w:r>
      <w:r w:rsidR="00B64B09" w:rsidRPr="00AE5B81">
        <w:rPr>
          <w:sz w:val="24"/>
          <w:szCs w:val="24"/>
        </w:rPr>
        <w:t>o</w:t>
      </w:r>
      <w:r w:rsidR="006E754C" w:rsidRPr="00AE5B81">
        <w:rPr>
          <w:sz w:val="24"/>
          <w:szCs w:val="24"/>
        </w:rPr>
        <w:t xml:space="preserve"> evaluate the amount of corrosion</w:t>
      </w:r>
      <w:r w:rsidR="0083322B" w:rsidRPr="00AE5B81">
        <w:rPr>
          <w:sz w:val="24"/>
          <w:szCs w:val="24"/>
        </w:rPr>
        <w:t xml:space="preserve"> penetration (x</w:t>
      </w:r>
      <w:r w:rsidR="0083322B" w:rsidRPr="00AE5B81">
        <w:rPr>
          <w:sz w:val="24"/>
          <w:szCs w:val="24"/>
          <w:vertAlign w:val="subscript"/>
        </w:rPr>
        <w:t>0</w:t>
      </w:r>
      <w:r w:rsidR="0083322B" w:rsidRPr="00AE5B81">
        <w:rPr>
          <w:sz w:val="24"/>
          <w:szCs w:val="24"/>
        </w:rPr>
        <w:t>)</w:t>
      </w:r>
      <w:r w:rsidR="006E754C" w:rsidRPr="00AE5B81">
        <w:rPr>
          <w:sz w:val="24"/>
          <w:szCs w:val="24"/>
        </w:rPr>
        <w:t xml:space="preserve"> to trigger cracking in the concrete</w:t>
      </w:r>
      <w:r w:rsidR="0083322B" w:rsidRPr="00AE5B81">
        <w:rPr>
          <w:sz w:val="24"/>
          <w:szCs w:val="24"/>
        </w:rPr>
        <w:t>, assuming</w:t>
      </w:r>
      <w:r w:rsidR="00AD14C2" w:rsidRPr="00AE5B81">
        <w:rPr>
          <w:sz w:val="24"/>
          <w:szCs w:val="24"/>
        </w:rPr>
        <w:t xml:space="preserve"> u</w:t>
      </w:r>
      <w:r w:rsidR="0083322B" w:rsidRPr="00AE5B81">
        <w:rPr>
          <w:sz w:val="24"/>
          <w:szCs w:val="24"/>
        </w:rPr>
        <w:t>niform corrosion</w:t>
      </w:r>
      <w:r w:rsidR="006E754C" w:rsidRPr="00AE5B81">
        <w:rPr>
          <w:sz w:val="24"/>
          <w:szCs w:val="24"/>
        </w:rPr>
        <w:t>. Such experimental results are herein taken to determine the plausible probabilistic distribution for the cover cracking initiation. It is assumed that the variance of residuals of the regression model is constant (homoscedastic</w:t>
      </w:r>
      <w:r w:rsidR="00410446" w:rsidRPr="00AE5B81">
        <w:rPr>
          <w:sz w:val="24"/>
          <w:szCs w:val="24"/>
        </w:rPr>
        <w:t xml:space="preserve"> model</w:t>
      </w:r>
      <w:r w:rsidR="006E754C" w:rsidRPr="00AE5B81">
        <w:rPr>
          <w:sz w:val="24"/>
          <w:szCs w:val="24"/>
        </w:rPr>
        <w:t>), while</w:t>
      </w:r>
      <w:r w:rsidR="006E715C" w:rsidRPr="00AE5B81">
        <w:rPr>
          <w:sz w:val="24"/>
          <w:szCs w:val="24"/>
        </w:rPr>
        <w:t xml:space="preserve"> the</w:t>
      </w:r>
      <w:r w:rsidR="00AD14C2" w:rsidRPr="00AE5B81">
        <w:rPr>
          <w:sz w:val="24"/>
          <w:szCs w:val="24"/>
        </w:rPr>
        <w:t xml:space="preserve"> </w:t>
      </w:r>
      <w:r w:rsidR="003E4C10" w:rsidRPr="00AE5B81">
        <w:rPr>
          <w:sz w:val="24"/>
          <w:szCs w:val="24"/>
        </w:rPr>
        <w:t>logarithmic</w:t>
      </w:r>
      <w:r w:rsidR="006E754C" w:rsidRPr="00AE5B81">
        <w:rPr>
          <w:sz w:val="24"/>
          <w:szCs w:val="24"/>
        </w:rPr>
        <w:t xml:space="preserve"> regression is used to interpolate the data</w:t>
      </w:r>
      <w:r w:rsidR="00456061" w:rsidRPr="00AE5B81">
        <w:rPr>
          <w:sz w:val="24"/>
          <w:szCs w:val="24"/>
        </w:rPr>
        <w:t xml:space="preserve"> (</w:t>
      </w:r>
      <w:r w:rsidR="00456061" w:rsidRPr="00AE5B81">
        <w:rPr>
          <w:sz w:val="24"/>
          <w:szCs w:val="24"/>
          <w:highlight w:val="cyan"/>
        </w:rPr>
        <w:t>Figure 7a</w:t>
      </w:r>
      <w:r w:rsidR="00456061" w:rsidRPr="00AE5B81">
        <w:rPr>
          <w:sz w:val="24"/>
          <w:szCs w:val="24"/>
        </w:rPr>
        <w:t>)</w:t>
      </w:r>
      <w:r w:rsidR="006E754C" w:rsidRPr="00AE5B81">
        <w:rPr>
          <w:sz w:val="24"/>
          <w:szCs w:val="24"/>
        </w:rPr>
        <w:t xml:space="preserve">. </w:t>
      </w:r>
      <w:r w:rsidR="00272800" w:rsidRPr="00AE5B81">
        <w:rPr>
          <w:sz w:val="24"/>
          <w:szCs w:val="24"/>
        </w:rPr>
        <w:t xml:space="preserve">The contribution of the concrete tensile strength is neglected at this point. </w:t>
      </w:r>
      <w:r w:rsidR="00973102" w:rsidRPr="00AE5B81">
        <w:rPr>
          <w:sz w:val="24"/>
          <w:szCs w:val="24"/>
        </w:rPr>
        <w:t xml:space="preserve">This assumption also complies with the investigation by </w:t>
      </w:r>
      <w:r w:rsidR="00973102" w:rsidRPr="00AE5B81">
        <w:rPr>
          <w:sz w:val="24"/>
          <w:szCs w:val="24"/>
          <w:highlight w:val="green"/>
        </w:rPr>
        <w:t>Vidal et al.</w:t>
      </w:r>
      <w:r w:rsidR="00B701BB" w:rsidRPr="00AE5B81">
        <w:rPr>
          <w:sz w:val="24"/>
          <w:szCs w:val="24"/>
          <w:highlight w:val="green"/>
        </w:rPr>
        <w:t xml:space="preserve"> (2004)</w:t>
      </w:r>
      <w:r w:rsidR="00973102" w:rsidRPr="00AE5B81">
        <w:rPr>
          <w:sz w:val="24"/>
          <w:szCs w:val="24"/>
        </w:rPr>
        <w:t xml:space="preserve">. </w:t>
      </w:r>
      <w:r w:rsidR="00456061" w:rsidRPr="00AE5B81">
        <w:rPr>
          <w:iCs/>
          <w:sz w:val="24"/>
          <w:szCs w:val="24"/>
        </w:rPr>
        <w:t xml:space="preserve">The critical pit depth can </w:t>
      </w:r>
      <w:r w:rsidR="006E715C" w:rsidRPr="00AE5B81">
        <w:rPr>
          <w:iCs/>
          <w:sz w:val="24"/>
          <w:szCs w:val="24"/>
        </w:rPr>
        <w:t xml:space="preserve">then </w:t>
      </w:r>
      <w:r w:rsidR="00456061" w:rsidRPr="00AE5B81">
        <w:rPr>
          <w:iCs/>
          <w:sz w:val="24"/>
          <w:szCs w:val="24"/>
        </w:rPr>
        <w:t>be</w:t>
      </w:r>
      <w:r w:rsidR="0083322B" w:rsidRPr="00AE5B81">
        <w:rPr>
          <w:iCs/>
          <w:sz w:val="24"/>
          <w:szCs w:val="24"/>
        </w:rPr>
        <w:t xml:space="preserve"> </w:t>
      </w:r>
      <w:r w:rsidR="00456061" w:rsidRPr="00AE5B81">
        <w:rPr>
          <w:iCs/>
          <w:sz w:val="24"/>
          <w:szCs w:val="24"/>
        </w:rPr>
        <w:t xml:space="preserve">expressed by a lognormal distribution with a mean computed through the equation in </w:t>
      </w:r>
      <w:r w:rsidR="00456061" w:rsidRPr="00AE5B81">
        <w:rPr>
          <w:iCs/>
          <w:sz w:val="24"/>
          <w:szCs w:val="24"/>
          <w:highlight w:val="cyan"/>
        </w:rPr>
        <w:t>Figure 7a</w:t>
      </w:r>
      <w:r w:rsidR="00456061" w:rsidRPr="00AE5B81">
        <w:rPr>
          <w:iCs/>
          <w:sz w:val="24"/>
          <w:szCs w:val="24"/>
        </w:rPr>
        <w:t xml:space="preserve"> </w:t>
      </w:r>
      <w:r w:rsidR="00D51502" w:rsidRPr="00AE5B81">
        <w:rPr>
          <w:iCs/>
          <w:sz w:val="24"/>
          <w:szCs w:val="24"/>
        </w:rPr>
        <w:t xml:space="preserve">and a constant standard deviation equal to 0.18, </w:t>
      </w:r>
      <w:r w:rsidR="0083322B" w:rsidRPr="00AE5B81">
        <w:rPr>
          <w:iCs/>
          <w:sz w:val="24"/>
          <w:szCs w:val="24"/>
        </w:rPr>
        <w:t xml:space="preserve">multiplied for the corresponding pitting factor </w:t>
      </w:r>
      <w:r w:rsidR="0083322B" w:rsidRPr="00AE5B81">
        <w:rPr>
          <w:i/>
          <w:iCs/>
          <w:sz w:val="24"/>
          <w:szCs w:val="24"/>
        </w:rPr>
        <w:t>R</w:t>
      </w:r>
      <w:r w:rsidR="00D51502" w:rsidRPr="00AE5B81">
        <w:rPr>
          <w:i/>
          <w:iCs/>
          <w:sz w:val="24"/>
          <w:szCs w:val="24"/>
        </w:rPr>
        <w:t>.</w:t>
      </w:r>
      <w:r w:rsidR="0083322B" w:rsidRPr="00AE5B81">
        <w:rPr>
          <w:iCs/>
          <w:sz w:val="24"/>
          <w:szCs w:val="24"/>
        </w:rPr>
        <w:t xml:space="preserve"> </w:t>
      </w:r>
    </w:p>
    <w:p w14:paraId="0C0CFDF4" w14:textId="2D8D318A" w:rsidR="00456061" w:rsidRPr="00AE5B81" w:rsidRDefault="00AD14C2" w:rsidP="008A4E80">
      <w:pPr>
        <w:pStyle w:val="Caption"/>
        <w:spacing w:after="0" w:line="276" w:lineRule="auto"/>
        <w:jc w:val="both"/>
        <w:rPr>
          <w:i w:val="0"/>
          <w:iCs w:val="0"/>
          <w:color w:val="auto"/>
          <w:sz w:val="24"/>
          <w:szCs w:val="24"/>
        </w:rPr>
      </w:pPr>
      <w:r w:rsidRPr="00AE5B81">
        <w:rPr>
          <w:i w:val="0"/>
          <w:iCs w:val="0"/>
          <w:color w:val="auto"/>
          <w:sz w:val="24"/>
          <w:szCs w:val="24"/>
        </w:rPr>
        <w:t>Likewise, t</w:t>
      </w:r>
      <w:r w:rsidR="00801ED7" w:rsidRPr="00AE5B81">
        <w:rPr>
          <w:i w:val="0"/>
          <w:iCs w:val="0"/>
          <w:color w:val="auto"/>
          <w:sz w:val="24"/>
          <w:szCs w:val="24"/>
        </w:rPr>
        <w:t>he</w:t>
      </w:r>
      <w:r w:rsidR="00973102" w:rsidRPr="00AE5B81">
        <w:rPr>
          <w:i w:val="0"/>
          <w:iCs w:val="0"/>
          <w:color w:val="auto"/>
          <w:sz w:val="24"/>
          <w:szCs w:val="24"/>
        </w:rPr>
        <w:t xml:space="preserve"> pitting factor </w:t>
      </w:r>
      <w:r w:rsidR="00973102" w:rsidRPr="00AE5B81">
        <w:rPr>
          <w:iCs w:val="0"/>
          <w:color w:val="auto"/>
          <w:sz w:val="24"/>
          <w:szCs w:val="24"/>
        </w:rPr>
        <w:t>R</w:t>
      </w:r>
      <w:r w:rsidR="00D51502" w:rsidRPr="00AE5B81">
        <w:rPr>
          <w:i w:val="0"/>
          <w:iCs w:val="0"/>
          <w:color w:val="auto"/>
          <w:sz w:val="24"/>
          <w:szCs w:val="24"/>
        </w:rPr>
        <w:t xml:space="preserve"> </w:t>
      </w:r>
      <w:r w:rsidR="00973102" w:rsidRPr="00AE5B81">
        <w:rPr>
          <w:i w:val="0"/>
          <w:iCs w:val="0"/>
          <w:color w:val="auto"/>
          <w:sz w:val="24"/>
          <w:szCs w:val="24"/>
        </w:rPr>
        <w:t>is relevant</w:t>
      </w:r>
      <w:r w:rsidR="00801ED7" w:rsidRPr="00AE5B81">
        <w:rPr>
          <w:i w:val="0"/>
          <w:iCs w:val="0"/>
          <w:color w:val="auto"/>
          <w:sz w:val="24"/>
          <w:szCs w:val="24"/>
        </w:rPr>
        <w:t xml:space="preserve"> for</w:t>
      </w:r>
      <w:r w:rsidR="00973102" w:rsidRPr="00AE5B81">
        <w:rPr>
          <w:i w:val="0"/>
          <w:iCs w:val="0"/>
          <w:color w:val="auto"/>
          <w:sz w:val="24"/>
          <w:szCs w:val="24"/>
        </w:rPr>
        <w:t xml:space="preserve"> assessing the residual capacity of RC components as it </w:t>
      </w:r>
      <w:r w:rsidR="00D51502" w:rsidRPr="00AE5B81">
        <w:rPr>
          <w:i w:val="0"/>
          <w:iCs w:val="0"/>
          <w:color w:val="auto"/>
          <w:sz w:val="24"/>
          <w:szCs w:val="24"/>
        </w:rPr>
        <w:t>defines</w:t>
      </w:r>
      <w:r w:rsidR="00973102" w:rsidRPr="00AE5B81">
        <w:rPr>
          <w:i w:val="0"/>
          <w:iCs w:val="0"/>
          <w:color w:val="auto"/>
          <w:sz w:val="24"/>
          <w:szCs w:val="24"/>
        </w:rPr>
        <w:t xml:space="preserve"> the critical pit depth along reinforcing bars. </w:t>
      </w:r>
      <w:r w:rsidR="001355D9" w:rsidRPr="00AE5B81">
        <w:rPr>
          <w:i w:val="0"/>
          <w:iCs w:val="0"/>
          <w:color w:val="auto"/>
          <w:sz w:val="24"/>
          <w:szCs w:val="24"/>
        </w:rPr>
        <w:t>E</w:t>
      </w:r>
      <w:r w:rsidR="00973102" w:rsidRPr="00AE5B81">
        <w:rPr>
          <w:i w:val="0"/>
          <w:iCs w:val="0"/>
          <w:color w:val="auto"/>
          <w:sz w:val="24"/>
          <w:szCs w:val="24"/>
        </w:rPr>
        <w:t>xperimental studies were carried in the literature to study the realistic range of such a factor, but only few focus</w:t>
      </w:r>
      <w:r w:rsidR="006E715C" w:rsidRPr="00AE5B81">
        <w:rPr>
          <w:i w:val="0"/>
          <w:iCs w:val="0"/>
          <w:color w:val="auto"/>
          <w:sz w:val="24"/>
          <w:szCs w:val="24"/>
        </w:rPr>
        <w:t>sed</w:t>
      </w:r>
      <w:r w:rsidR="00973102" w:rsidRPr="00AE5B81">
        <w:rPr>
          <w:i w:val="0"/>
          <w:iCs w:val="0"/>
          <w:color w:val="auto"/>
          <w:sz w:val="24"/>
          <w:szCs w:val="24"/>
        </w:rPr>
        <w:t xml:space="preserve"> on </w:t>
      </w:r>
      <w:r w:rsidR="00410446" w:rsidRPr="00AE5B81">
        <w:rPr>
          <w:i w:val="0"/>
          <w:iCs w:val="0"/>
          <w:color w:val="auto"/>
          <w:sz w:val="24"/>
          <w:szCs w:val="24"/>
        </w:rPr>
        <w:t xml:space="preserve">the </w:t>
      </w:r>
      <w:r w:rsidR="00973102" w:rsidRPr="00AE5B81">
        <w:rPr>
          <w:i w:val="0"/>
          <w:iCs w:val="0"/>
          <w:color w:val="auto"/>
          <w:sz w:val="24"/>
          <w:szCs w:val="24"/>
        </w:rPr>
        <w:t>diameters of interest in the framework assessment of typical RC components</w:t>
      </w:r>
      <w:r w:rsidR="00B701BB" w:rsidRPr="00AE5B81">
        <w:rPr>
          <w:i w:val="0"/>
          <w:iCs w:val="0"/>
          <w:color w:val="auto"/>
          <w:sz w:val="24"/>
          <w:szCs w:val="24"/>
        </w:rPr>
        <w:t xml:space="preserve"> [</w:t>
      </w:r>
      <w:r w:rsidR="00F1765C" w:rsidRPr="00AE5B81">
        <w:rPr>
          <w:i w:val="0"/>
          <w:iCs w:val="0"/>
          <w:color w:val="auto"/>
          <w:sz w:val="24"/>
          <w:szCs w:val="24"/>
        </w:rPr>
        <w:t xml:space="preserve">e.g., </w:t>
      </w:r>
      <w:r w:rsidR="00B701BB" w:rsidRPr="00AE5B81">
        <w:rPr>
          <w:i w:val="0"/>
          <w:iCs w:val="0"/>
          <w:color w:val="auto"/>
          <w:sz w:val="24"/>
          <w:szCs w:val="24"/>
          <w:highlight w:val="green"/>
        </w:rPr>
        <w:t xml:space="preserve">Rodriguez et al. </w:t>
      </w:r>
      <w:r w:rsidR="001E0C80" w:rsidRPr="00AE5B81">
        <w:rPr>
          <w:i w:val="0"/>
          <w:iCs w:val="0"/>
          <w:color w:val="auto"/>
          <w:sz w:val="24"/>
          <w:szCs w:val="24"/>
          <w:highlight w:val="green"/>
        </w:rPr>
        <w:t>(</w:t>
      </w:r>
      <w:r w:rsidR="00B701BB" w:rsidRPr="00AE5B81">
        <w:rPr>
          <w:i w:val="0"/>
          <w:iCs w:val="0"/>
          <w:color w:val="auto"/>
          <w:sz w:val="24"/>
          <w:szCs w:val="24"/>
          <w:highlight w:val="green"/>
        </w:rPr>
        <w:t>1997</w:t>
      </w:r>
      <w:r w:rsidR="001E0C80" w:rsidRPr="00AE5B81">
        <w:rPr>
          <w:i w:val="0"/>
          <w:iCs w:val="0"/>
          <w:color w:val="auto"/>
          <w:sz w:val="24"/>
          <w:szCs w:val="24"/>
          <w:highlight w:val="green"/>
        </w:rPr>
        <w:t>)</w:t>
      </w:r>
      <w:r w:rsidR="00B701BB" w:rsidRPr="00AE5B81">
        <w:rPr>
          <w:i w:val="0"/>
          <w:iCs w:val="0"/>
          <w:color w:val="auto"/>
          <w:sz w:val="24"/>
          <w:szCs w:val="24"/>
          <w:highlight w:val="green"/>
        </w:rPr>
        <w:t xml:space="preserve">; Torres-Acosta et al. </w:t>
      </w:r>
      <w:r w:rsidR="001E0C80" w:rsidRPr="00AE5B81">
        <w:rPr>
          <w:i w:val="0"/>
          <w:iCs w:val="0"/>
          <w:color w:val="auto"/>
          <w:sz w:val="24"/>
          <w:szCs w:val="24"/>
          <w:highlight w:val="green"/>
        </w:rPr>
        <w:t>(</w:t>
      </w:r>
      <w:r w:rsidR="00B701BB" w:rsidRPr="00AE5B81">
        <w:rPr>
          <w:i w:val="0"/>
          <w:iCs w:val="0"/>
          <w:color w:val="auto"/>
          <w:sz w:val="24"/>
          <w:szCs w:val="24"/>
          <w:highlight w:val="green"/>
        </w:rPr>
        <w:t>2003</w:t>
      </w:r>
      <w:r w:rsidR="001E0C80" w:rsidRPr="00AE5B81">
        <w:rPr>
          <w:i w:val="0"/>
          <w:iCs w:val="0"/>
          <w:color w:val="auto"/>
          <w:sz w:val="24"/>
          <w:szCs w:val="24"/>
          <w:highlight w:val="green"/>
        </w:rPr>
        <w:t>)</w:t>
      </w:r>
      <w:r w:rsidR="00B701BB" w:rsidRPr="00AE5B81">
        <w:rPr>
          <w:i w:val="0"/>
          <w:iCs w:val="0"/>
          <w:color w:val="auto"/>
          <w:sz w:val="24"/>
          <w:szCs w:val="24"/>
          <w:highlight w:val="green"/>
        </w:rPr>
        <w:t xml:space="preserve">; Yu et al. </w:t>
      </w:r>
      <w:r w:rsidR="001E0C80" w:rsidRPr="00AE5B81">
        <w:rPr>
          <w:i w:val="0"/>
          <w:iCs w:val="0"/>
          <w:color w:val="auto"/>
          <w:sz w:val="24"/>
          <w:szCs w:val="24"/>
          <w:highlight w:val="green"/>
        </w:rPr>
        <w:t>(</w:t>
      </w:r>
      <w:r w:rsidR="00B701BB" w:rsidRPr="00AE5B81">
        <w:rPr>
          <w:i w:val="0"/>
          <w:iCs w:val="0"/>
          <w:color w:val="auto"/>
          <w:sz w:val="24"/>
          <w:szCs w:val="24"/>
          <w:highlight w:val="green"/>
        </w:rPr>
        <w:t>2015</w:t>
      </w:r>
      <w:r w:rsidR="001E0C80" w:rsidRPr="00AE5B81">
        <w:rPr>
          <w:i w:val="0"/>
          <w:iCs w:val="0"/>
          <w:color w:val="auto"/>
          <w:sz w:val="24"/>
          <w:szCs w:val="24"/>
          <w:highlight w:val="green"/>
        </w:rPr>
        <w:t>)</w:t>
      </w:r>
      <w:r w:rsidR="00B701BB" w:rsidRPr="00AE5B81">
        <w:rPr>
          <w:i w:val="0"/>
          <w:iCs w:val="0"/>
          <w:color w:val="auto"/>
          <w:sz w:val="24"/>
          <w:szCs w:val="24"/>
        </w:rPr>
        <w:t>]</w:t>
      </w:r>
      <w:r w:rsidR="00973102" w:rsidRPr="00AE5B81">
        <w:rPr>
          <w:i w:val="0"/>
          <w:iCs w:val="0"/>
          <w:color w:val="auto"/>
          <w:sz w:val="24"/>
          <w:szCs w:val="24"/>
        </w:rPr>
        <w:t>. Therefore, the experimental campaigns with steel bar diameters (12mm, 13mm, and 16mm) complying with existing RC structures were collected to identify</w:t>
      </w:r>
      <w:r w:rsidR="005B17B9" w:rsidRPr="00AE5B81">
        <w:rPr>
          <w:i w:val="0"/>
          <w:iCs w:val="0"/>
          <w:color w:val="auto"/>
          <w:sz w:val="24"/>
          <w:szCs w:val="24"/>
        </w:rPr>
        <w:t xml:space="preserve"> the</w:t>
      </w:r>
      <w:r w:rsidR="00973102" w:rsidRPr="00AE5B81">
        <w:rPr>
          <w:i w:val="0"/>
          <w:iCs w:val="0"/>
          <w:color w:val="auto"/>
          <w:sz w:val="24"/>
          <w:szCs w:val="24"/>
        </w:rPr>
        <w:t xml:space="preserve"> </w:t>
      </w:r>
      <w:r w:rsidR="00631D07" w:rsidRPr="00AE5B81">
        <w:rPr>
          <w:i w:val="0"/>
          <w:iCs w:val="0"/>
          <w:color w:val="auto"/>
          <w:sz w:val="24"/>
          <w:szCs w:val="24"/>
        </w:rPr>
        <w:t xml:space="preserve">statistical distribution of the </w:t>
      </w:r>
      <w:r w:rsidR="00973102" w:rsidRPr="00AE5B81">
        <w:rPr>
          <w:i w:val="0"/>
          <w:iCs w:val="0"/>
          <w:color w:val="auto"/>
          <w:sz w:val="24"/>
          <w:szCs w:val="24"/>
        </w:rPr>
        <w:t>pitting factor.</w:t>
      </w:r>
    </w:p>
    <w:p w14:paraId="5D89E888" w14:textId="2D4F15F5" w:rsidR="00456061" w:rsidRPr="00AE5B81" w:rsidRDefault="00456061" w:rsidP="008A4E80">
      <w:pPr>
        <w:pStyle w:val="Caption"/>
        <w:spacing w:after="0" w:line="276" w:lineRule="auto"/>
        <w:jc w:val="both"/>
        <w:rPr>
          <w:i w:val="0"/>
          <w:iCs w:val="0"/>
          <w:color w:val="auto"/>
          <w:sz w:val="24"/>
          <w:szCs w:val="24"/>
        </w:rPr>
      </w:pPr>
      <w:bookmarkStart w:id="14" w:name="_Hlk75871930"/>
      <w:r w:rsidRPr="00AE5B81">
        <w:rPr>
          <w:i w:val="0"/>
          <w:iCs w:val="0"/>
          <w:color w:val="auto"/>
          <w:sz w:val="24"/>
          <w:szCs w:val="24"/>
        </w:rPr>
        <w:t>The generali</w:t>
      </w:r>
      <w:r w:rsidR="006E715C" w:rsidRPr="00AE5B81">
        <w:rPr>
          <w:i w:val="0"/>
          <w:iCs w:val="0"/>
          <w:color w:val="auto"/>
          <w:sz w:val="24"/>
          <w:szCs w:val="24"/>
        </w:rPr>
        <w:t>s</w:t>
      </w:r>
      <w:r w:rsidRPr="00AE5B81">
        <w:rPr>
          <w:i w:val="0"/>
          <w:iCs w:val="0"/>
          <w:color w:val="auto"/>
          <w:sz w:val="24"/>
          <w:szCs w:val="24"/>
        </w:rPr>
        <w:t>ed extreme value seems (</w:t>
      </w:r>
      <w:r w:rsidRPr="00AE5B81">
        <w:rPr>
          <w:i w:val="0"/>
          <w:iCs w:val="0"/>
          <w:color w:val="auto"/>
          <w:sz w:val="24"/>
          <w:szCs w:val="24"/>
          <w:highlight w:val="cyan"/>
        </w:rPr>
        <w:t>Figure 7b</w:t>
      </w:r>
      <w:r w:rsidRPr="00AE5B81">
        <w:rPr>
          <w:i w:val="0"/>
          <w:iCs w:val="0"/>
          <w:color w:val="auto"/>
          <w:sz w:val="24"/>
          <w:szCs w:val="24"/>
        </w:rPr>
        <w:t xml:space="preserve">) to adequately fit the R-values obtained from short- and long-term experimental studies, which is compliant with </w:t>
      </w:r>
      <w:r w:rsidR="00020363" w:rsidRPr="00AE5B81">
        <w:rPr>
          <w:i w:val="0"/>
          <w:iCs w:val="0"/>
          <w:color w:val="auto"/>
          <w:sz w:val="24"/>
          <w:szCs w:val="24"/>
        </w:rPr>
        <w:t>some</w:t>
      </w:r>
      <w:r w:rsidRPr="00AE5B81">
        <w:rPr>
          <w:i w:val="0"/>
          <w:iCs w:val="0"/>
          <w:color w:val="auto"/>
          <w:sz w:val="24"/>
          <w:szCs w:val="24"/>
        </w:rPr>
        <w:t xml:space="preserve"> studies </w:t>
      </w:r>
      <w:r w:rsidR="00020363" w:rsidRPr="00AE5B81">
        <w:rPr>
          <w:i w:val="0"/>
          <w:iCs w:val="0"/>
          <w:color w:val="auto"/>
          <w:sz w:val="24"/>
          <w:szCs w:val="24"/>
        </w:rPr>
        <w:t xml:space="preserve">available in the literature </w:t>
      </w:r>
      <w:r w:rsidRPr="00AE5B81">
        <w:rPr>
          <w:i w:val="0"/>
          <w:iCs w:val="0"/>
          <w:color w:val="auto"/>
          <w:sz w:val="24"/>
          <w:szCs w:val="24"/>
        </w:rPr>
        <w:t>[</w:t>
      </w:r>
      <w:r w:rsidR="0016484D" w:rsidRPr="00AE5B81">
        <w:rPr>
          <w:i w:val="0"/>
          <w:iCs w:val="0"/>
          <w:color w:val="auto"/>
          <w:sz w:val="24"/>
          <w:szCs w:val="24"/>
        </w:rPr>
        <w:t>e.g</w:t>
      </w:r>
      <w:r w:rsidR="00020363" w:rsidRPr="00AE5B81">
        <w:rPr>
          <w:i w:val="0"/>
          <w:iCs w:val="0"/>
          <w:color w:val="auto"/>
          <w:sz w:val="24"/>
          <w:szCs w:val="24"/>
        </w:rPr>
        <w:t xml:space="preserve">., </w:t>
      </w:r>
      <w:r w:rsidR="00521A9D" w:rsidRPr="00AE5B81">
        <w:rPr>
          <w:i w:val="0"/>
          <w:iCs w:val="0"/>
          <w:color w:val="auto"/>
          <w:sz w:val="24"/>
          <w:szCs w:val="24"/>
          <w:highlight w:val="green"/>
        </w:rPr>
        <w:t>Stewart and Al-</w:t>
      </w:r>
      <w:proofErr w:type="spellStart"/>
      <w:r w:rsidR="00521A9D" w:rsidRPr="00AE5B81">
        <w:rPr>
          <w:i w:val="0"/>
          <w:iCs w:val="0"/>
          <w:color w:val="auto"/>
          <w:sz w:val="24"/>
          <w:szCs w:val="24"/>
          <w:highlight w:val="green"/>
        </w:rPr>
        <w:t>Harthy</w:t>
      </w:r>
      <w:proofErr w:type="spellEnd"/>
      <w:r w:rsidR="00521A9D" w:rsidRPr="00AE5B81">
        <w:rPr>
          <w:i w:val="0"/>
          <w:iCs w:val="0"/>
          <w:color w:val="auto"/>
          <w:sz w:val="24"/>
          <w:szCs w:val="24"/>
          <w:highlight w:val="green"/>
        </w:rPr>
        <w:t xml:space="preserve"> (2008)].</w:t>
      </w:r>
    </w:p>
    <w:p w14:paraId="78C824A6" w14:textId="6D6BC851" w:rsidR="00071EC6" w:rsidRPr="00AE5B81" w:rsidRDefault="00793A81" w:rsidP="008A4E80">
      <w:pPr>
        <w:pStyle w:val="Caption"/>
        <w:spacing w:after="0" w:line="276" w:lineRule="auto"/>
        <w:jc w:val="both"/>
        <w:rPr>
          <w:color w:val="auto"/>
          <w:sz w:val="24"/>
          <w:szCs w:val="24"/>
        </w:rPr>
      </w:pPr>
      <w:r w:rsidRPr="00AE5B81">
        <w:rPr>
          <w:noProof/>
          <w:color w:val="auto"/>
          <w:sz w:val="24"/>
          <w:szCs w:val="24"/>
        </w:rPr>
        <w:drawing>
          <wp:inline distT="0" distB="0" distL="0" distR="0" wp14:anchorId="5AF0BBF7" wp14:editId="48E95726">
            <wp:extent cx="5724525" cy="2162175"/>
            <wp:effectExtent l="0" t="0" r="9525" b="952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_7.svg"/>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5724525" cy="2162175"/>
                    </a:xfrm>
                    <a:prstGeom prst="rect">
                      <a:avLst/>
                    </a:prstGeom>
                  </pic:spPr>
                </pic:pic>
              </a:graphicData>
            </a:graphic>
          </wp:inline>
        </w:drawing>
      </w:r>
    </w:p>
    <w:p w14:paraId="3132DB2F" w14:textId="22F5239F" w:rsidR="00071EC6" w:rsidRPr="00AE5B81" w:rsidRDefault="00B209B1" w:rsidP="008A4E80">
      <w:pPr>
        <w:spacing w:after="0" w:line="276" w:lineRule="auto"/>
        <w:jc w:val="center"/>
        <w:rPr>
          <w:szCs w:val="20"/>
        </w:rPr>
      </w:pPr>
      <w:r w:rsidRPr="00AE5B81">
        <w:rPr>
          <w:szCs w:val="20"/>
          <w:highlight w:val="cyan"/>
        </w:rPr>
        <w:t xml:space="preserve">Figure </w:t>
      </w:r>
      <w:r w:rsidR="00A706AB" w:rsidRPr="00AE5B81">
        <w:rPr>
          <w:szCs w:val="20"/>
          <w:highlight w:val="cyan"/>
        </w:rPr>
        <w:fldChar w:fldCharType="begin"/>
      </w:r>
      <w:r w:rsidR="00A706AB" w:rsidRPr="00AE5B81">
        <w:rPr>
          <w:szCs w:val="20"/>
          <w:highlight w:val="cyan"/>
        </w:rPr>
        <w:instrText xml:space="preserve"> SEQ Figure \* ARABIC </w:instrText>
      </w:r>
      <w:r w:rsidR="00A706AB" w:rsidRPr="00AE5B81">
        <w:rPr>
          <w:szCs w:val="20"/>
          <w:highlight w:val="cyan"/>
        </w:rPr>
        <w:fldChar w:fldCharType="separate"/>
      </w:r>
      <w:r w:rsidR="002C2311" w:rsidRPr="00AE5B81">
        <w:rPr>
          <w:noProof/>
          <w:szCs w:val="20"/>
          <w:highlight w:val="cyan"/>
        </w:rPr>
        <w:t>7</w:t>
      </w:r>
      <w:r w:rsidR="00A706AB" w:rsidRPr="00AE5B81">
        <w:rPr>
          <w:noProof/>
          <w:szCs w:val="20"/>
          <w:highlight w:val="cyan"/>
        </w:rPr>
        <w:fldChar w:fldCharType="end"/>
      </w:r>
      <w:r w:rsidRPr="00AE5B81">
        <w:rPr>
          <w:szCs w:val="20"/>
        </w:rPr>
        <w:t xml:space="preserve">. (a) Critical pit depth and (b) Pitting Factor statistical </w:t>
      </w:r>
      <w:r w:rsidR="005B17B9" w:rsidRPr="00AE5B81">
        <w:rPr>
          <w:szCs w:val="20"/>
        </w:rPr>
        <w:t>distributions</w:t>
      </w:r>
    </w:p>
    <w:bookmarkEnd w:id="14"/>
    <w:p w14:paraId="070F5CB0" w14:textId="77777777" w:rsidR="00B209B1" w:rsidRPr="00AE5B81" w:rsidRDefault="00B209B1" w:rsidP="008A4E80">
      <w:pPr>
        <w:spacing w:after="0" w:line="276" w:lineRule="auto"/>
        <w:jc w:val="both"/>
        <w:rPr>
          <w:sz w:val="24"/>
          <w:szCs w:val="24"/>
        </w:rPr>
      </w:pPr>
    </w:p>
    <w:p w14:paraId="736391C5" w14:textId="64CD19D8" w:rsidR="0077272D" w:rsidRPr="00AE5B81" w:rsidRDefault="008C7DDF" w:rsidP="008A4E80">
      <w:pPr>
        <w:spacing w:after="0" w:line="276" w:lineRule="auto"/>
        <w:jc w:val="both"/>
        <w:rPr>
          <w:sz w:val="24"/>
          <w:szCs w:val="24"/>
        </w:rPr>
      </w:pPr>
      <w:r w:rsidRPr="00AE5B81">
        <w:rPr>
          <w:sz w:val="24"/>
          <w:szCs w:val="24"/>
        </w:rPr>
        <w:t xml:space="preserve">Once the parameters of the critical depth and the pitting factor are defined, the </w:t>
      </w:r>
      <w:r w:rsidR="00200540" w:rsidRPr="00AE5B81">
        <w:rPr>
          <w:sz w:val="24"/>
          <w:szCs w:val="24"/>
          <w:highlight w:val="cyan"/>
        </w:rPr>
        <w:t>Eq.</w:t>
      </w:r>
      <w:r w:rsidRPr="00AE5B81">
        <w:rPr>
          <w:sz w:val="24"/>
          <w:szCs w:val="24"/>
          <w:highlight w:val="cyan"/>
        </w:rPr>
        <w:t xml:space="preserve"> (4)</w:t>
      </w:r>
      <w:r w:rsidRPr="00AE5B81">
        <w:rPr>
          <w:sz w:val="24"/>
          <w:szCs w:val="24"/>
        </w:rPr>
        <w:t xml:space="preserve"> can be solved for </w:t>
      </w:r>
      <w:proofErr w:type="spellStart"/>
      <w:r w:rsidRPr="00AE5B81">
        <w:rPr>
          <w:i/>
          <w:sz w:val="24"/>
          <w:szCs w:val="24"/>
        </w:rPr>
        <w:t>t</w:t>
      </w:r>
      <w:r w:rsidR="00017ED7" w:rsidRPr="00AE5B81">
        <w:rPr>
          <w:i/>
          <w:sz w:val="24"/>
          <w:szCs w:val="24"/>
          <w:vertAlign w:val="subscript"/>
        </w:rPr>
        <w:t>cr</w:t>
      </w:r>
      <w:proofErr w:type="spellEnd"/>
      <w:r w:rsidR="00973102" w:rsidRPr="00AE5B81">
        <w:rPr>
          <w:i/>
          <w:sz w:val="24"/>
          <w:szCs w:val="24"/>
        </w:rPr>
        <w:t>,</w:t>
      </w:r>
      <w:r w:rsidR="00973102" w:rsidRPr="00AE5B81">
        <w:rPr>
          <w:i/>
          <w:sz w:val="24"/>
          <w:szCs w:val="24"/>
          <w:vertAlign w:val="subscript"/>
        </w:rPr>
        <w:t xml:space="preserve"> </w:t>
      </w:r>
      <w:r w:rsidR="00B70880" w:rsidRPr="00AE5B81">
        <w:rPr>
          <w:sz w:val="24"/>
          <w:szCs w:val="24"/>
        </w:rPr>
        <w:t xml:space="preserve">which represents the mean of a lognormal distribution </w:t>
      </w:r>
      <w:bookmarkStart w:id="15" w:name="_Hlk81384557"/>
      <w:r w:rsidR="00B70880" w:rsidRPr="00AE5B81">
        <w:rPr>
          <w:sz w:val="24"/>
          <w:szCs w:val="24"/>
        </w:rPr>
        <w:t>whose standard deviation (0.53</w:t>
      </w:r>
      <w:r w:rsidR="004F6C36" w:rsidRPr="00AE5B81">
        <w:rPr>
          <w:rFonts w:cs="Times New Roman"/>
          <w:sz w:val="24"/>
          <w:szCs w:val="24"/>
        </w:rPr>
        <w:t>μ</w:t>
      </w:r>
      <w:r w:rsidR="00B70880" w:rsidRPr="00AE5B81">
        <w:rPr>
          <w:sz w:val="24"/>
          <w:szCs w:val="24"/>
        </w:rPr>
        <w:t xml:space="preserve">) is taken </w:t>
      </w:r>
      <w:bookmarkEnd w:id="15"/>
      <w:r w:rsidR="00B70880" w:rsidRPr="00AE5B81">
        <w:rPr>
          <w:sz w:val="24"/>
          <w:szCs w:val="24"/>
        </w:rPr>
        <w:t xml:space="preserve">from the results of </w:t>
      </w:r>
      <w:proofErr w:type="spellStart"/>
      <w:r w:rsidR="00B70880" w:rsidRPr="00AE5B81">
        <w:rPr>
          <w:rFonts w:cs="Times New Roman"/>
          <w:sz w:val="24"/>
          <w:szCs w:val="24"/>
          <w:highlight w:val="green"/>
        </w:rPr>
        <w:t>Thoft</w:t>
      </w:r>
      <w:proofErr w:type="spellEnd"/>
      <w:r w:rsidR="00B70880" w:rsidRPr="00AE5B81">
        <w:rPr>
          <w:rFonts w:cs="Times New Roman"/>
          <w:sz w:val="24"/>
          <w:szCs w:val="24"/>
          <w:highlight w:val="green"/>
        </w:rPr>
        <w:t>-Christensen</w:t>
      </w:r>
      <w:r w:rsidR="003F094A" w:rsidRPr="00AE5B81">
        <w:rPr>
          <w:rFonts w:cs="Times New Roman"/>
          <w:sz w:val="24"/>
          <w:szCs w:val="24"/>
          <w:highlight w:val="green"/>
        </w:rPr>
        <w:t xml:space="preserve"> (2000)</w:t>
      </w:r>
      <w:r w:rsidR="00B70880"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5245"/>
        <w:gridCol w:w="1791"/>
      </w:tblGrid>
      <w:tr w:rsidR="00AE5B81" w:rsidRPr="00AE5B81" w14:paraId="35478188" w14:textId="77777777" w:rsidTr="00BF19EC">
        <w:trPr>
          <w:trHeight w:val="103"/>
        </w:trPr>
        <w:tc>
          <w:tcPr>
            <w:tcW w:w="1980" w:type="dxa"/>
          </w:tcPr>
          <w:p w14:paraId="4DDC177F" w14:textId="77777777" w:rsidR="003E4C10" w:rsidRPr="00AE5B81" w:rsidRDefault="003E4C10" w:rsidP="008A4E80">
            <w:pPr>
              <w:spacing w:line="276" w:lineRule="auto"/>
              <w:jc w:val="both"/>
              <w:rPr>
                <w:sz w:val="24"/>
                <w:szCs w:val="24"/>
              </w:rPr>
            </w:pPr>
          </w:p>
        </w:tc>
        <w:tc>
          <w:tcPr>
            <w:tcW w:w="5245" w:type="dxa"/>
          </w:tcPr>
          <w:p w14:paraId="0F7E3064" w14:textId="288F5961" w:rsidR="003E4C10"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init</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crit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0</m:t>
                                </m:r>
                              </m:sub>
                            </m:sSub>
                            <m:r>
                              <w:rPr>
                                <w:rFonts w:ascii="Cambria Math" w:hAnsi="Cambria Math"/>
                                <w:sz w:val="24"/>
                                <w:szCs w:val="24"/>
                              </w:rPr>
                              <m:t>R)</m:t>
                            </m:r>
                          </m:num>
                          <m:den>
                            <m:r>
                              <w:rPr>
                                <w:rFonts w:ascii="Cambria Math" w:hAnsi="Cambria Math"/>
                                <w:sz w:val="24"/>
                                <w:szCs w:val="24"/>
                              </w:rPr>
                              <m:t xml:space="preserve">0.0139 R </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corr</m:t>
                                </m:r>
                              </m:sub>
                            </m:sSub>
                            <m:d>
                              <m:dPr>
                                <m:ctrlPr>
                                  <w:rPr>
                                    <w:rFonts w:ascii="Cambria Math" w:hAnsi="Cambria Math"/>
                                    <w:i/>
                                    <w:sz w:val="24"/>
                                    <w:szCs w:val="24"/>
                                  </w:rPr>
                                </m:ctrlPr>
                              </m:dPr>
                              <m:e>
                                <m:r>
                                  <w:rPr>
                                    <w:rFonts w:ascii="Cambria Math" w:hAnsi="Cambria Math"/>
                                    <w:sz w:val="24"/>
                                    <w:szCs w:val="24"/>
                                  </w:rPr>
                                  <m:t>t=0</m:t>
                                </m:r>
                              </m:e>
                            </m:d>
                          </m:den>
                        </m:f>
                      </m:e>
                    </m:d>
                  </m:e>
                  <m:sup>
                    <m:r>
                      <w:rPr>
                        <w:rFonts w:ascii="Cambria Math" w:hAnsi="Cambria Math"/>
                        <w:sz w:val="24"/>
                        <w:szCs w:val="24"/>
                      </w:rPr>
                      <m:t>1.41</m:t>
                    </m:r>
                  </m:sup>
                </m:sSup>
              </m:oMath>
            </m:oMathPara>
          </w:p>
        </w:tc>
        <w:tc>
          <w:tcPr>
            <w:tcW w:w="1791" w:type="dxa"/>
          </w:tcPr>
          <w:p w14:paraId="77132A37" w14:textId="43123A52" w:rsidR="003E4C10" w:rsidRPr="00AE5B81" w:rsidRDefault="003E4C10" w:rsidP="008A4E80">
            <w:pPr>
              <w:spacing w:line="276" w:lineRule="auto"/>
              <w:jc w:val="right"/>
              <w:rPr>
                <w:sz w:val="24"/>
                <w:szCs w:val="24"/>
              </w:rPr>
            </w:pPr>
            <w:r w:rsidRPr="00AE5B81">
              <w:rPr>
                <w:sz w:val="24"/>
                <w:szCs w:val="24"/>
              </w:rPr>
              <w:t>(</w:t>
            </w:r>
            <w:r w:rsidR="0028355C" w:rsidRPr="00AE5B81">
              <w:rPr>
                <w:sz w:val="24"/>
                <w:szCs w:val="24"/>
              </w:rPr>
              <w:t>6</w:t>
            </w:r>
            <w:r w:rsidRPr="00AE5B81">
              <w:rPr>
                <w:sz w:val="24"/>
                <w:szCs w:val="24"/>
              </w:rPr>
              <w:t>)</w:t>
            </w:r>
          </w:p>
        </w:tc>
      </w:tr>
    </w:tbl>
    <w:p w14:paraId="13411A7F" w14:textId="238C4FFE" w:rsidR="00C12623" w:rsidRPr="00AE5B81" w:rsidRDefault="00684192" w:rsidP="008A4E80">
      <w:pPr>
        <w:spacing w:after="0" w:line="276" w:lineRule="auto"/>
        <w:jc w:val="both"/>
        <w:rPr>
          <w:sz w:val="24"/>
          <w:szCs w:val="24"/>
        </w:rPr>
      </w:pPr>
      <w:bookmarkStart w:id="16" w:name="_Hlk73532585"/>
      <w:r w:rsidRPr="00AE5B81">
        <w:rPr>
          <w:sz w:val="24"/>
          <w:szCs w:val="24"/>
        </w:rPr>
        <w:t xml:space="preserve">The general form of </w:t>
      </w:r>
      <w:r w:rsidR="003E55DF" w:rsidRPr="00AE5B81">
        <w:rPr>
          <w:sz w:val="24"/>
          <w:szCs w:val="24"/>
          <w:highlight w:val="cyan"/>
        </w:rPr>
        <w:t>Eq.</w:t>
      </w:r>
      <w:r w:rsidRPr="00AE5B81">
        <w:rPr>
          <w:sz w:val="24"/>
          <w:szCs w:val="24"/>
          <w:highlight w:val="cyan"/>
        </w:rPr>
        <w:t xml:space="preserve"> (6)</w:t>
      </w:r>
      <w:r w:rsidRPr="00AE5B81">
        <w:rPr>
          <w:sz w:val="24"/>
          <w:szCs w:val="24"/>
        </w:rPr>
        <w:t xml:space="preserve"> was introduced by </w:t>
      </w:r>
      <w:r w:rsidRPr="00AE5B81">
        <w:rPr>
          <w:sz w:val="24"/>
          <w:szCs w:val="24"/>
          <w:highlight w:val="green"/>
        </w:rPr>
        <w:t>Cui et al. (2018)</w:t>
      </w:r>
      <w:r w:rsidR="00B7762C" w:rsidRPr="00AE5B81">
        <w:rPr>
          <w:sz w:val="24"/>
          <w:szCs w:val="24"/>
        </w:rPr>
        <w:t>.</w:t>
      </w:r>
    </w:p>
    <w:p w14:paraId="7CC8DAA0" w14:textId="77777777" w:rsidR="004B49DC" w:rsidRPr="00AE5B81" w:rsidRDefault="004B49DC" w:rsidP="008A4E80">
      <w:pPr>
        <w:spacing w:after="0" w:line="276" w:lineRule="auto"/>
        <w:jc w:val="both"/>
        <w:rPr>
          <w:sz w:val="24"/>
          <w:szCs w:val="24"/>
        </w:rPr>
      </w:pPr>
    </w:p>
    <w:bookmarkEnd w:id="16"/>
    <w:p w14:paraId="43A236AE" w14:textId="145123B5" w:rsidR="003F32A3" w:rsidRPr="00AE5B81" w:rsidRDefault="003F32A3" w:rsidP="008A4E80">
      <w:pPr>
        <w:pStyle w:val="Heading3"/>
        <w:numPr>
          <w:ilvl w:val="1"/>
          <w:numId w:val="2"/>
        </w:numPr>
      </w:pPr>
      <w:r w:rsidRPr="00AE5B81">
        <w:t>SEVERE CRACKING AND CONCRETE SPALLING</w:t>
      </w:r>
    </w:p>
    <w:p w14:paraId="66590145" w14:textId="757A573A" w:rsidR="008313F9" w:rsidRPr="00AE5B81" w:rsidRDefault="006B060B" w:rsidP="008A4E80">
      <w:pPr>
        <w:spacing w:after="0" w:line="276" w:lineRule="auto"/>
        <w:jc w:val="both"/>
        <w:rPr>
          <w:sz w:val="24"/>
          <w:szCs w:val="24"/>
        </w:rPr>
      </w:pPr>
      <w:r w:rsidRPr="00AE5B81">
        <w:rPr>
          <w:sz w:val="24"/>
          <w:szCs w:val="24"/>
        </w:rPr>
        <w:t>T</w:t>
      </w:r>
      <w:r w:rsidR="00133FEB" w:rsidRPr="00AE5B81">
        <w:rPr>
          <w:sz w:val="24"/>
          <w:szCs w:val="24"/>
        </w:rPr>
        <w:t>he progress of</w:t>
      </w:r>
      <w:r w:rsidR="00973102" w:rsidRPr="00AE5B81">
        <w:rPr>
          <w:sz w:val="24"/>
          <w:szCs w:val="24"/>
        </w:rPr>
        <w:t xml:space="preserve"> </w:t>
      </w:r>
      <w:r w:rsidR="00BF6416" w:rsidRPr="00AE5B81">
        <w:rPr>
          <w:sz w:val="24"/>
          <w:szCs w:val="24"/>
        </w:rPr>
        <w:t xml:space="preserve">corrosion leads </w:t>
      </w:r>
      <w:r w:rsidR="00973102" w:rsidRPr="00AE5B81">
        <w:rPr>
          <w:sz w:val="24"/>
          <w:szCs w:val="24"/>
        </w:rPr>
        <w:t xml:space="preserve">to two specific aspects: severe cracking and spalling of the concrete cover. The first one is associated with a critical crack </w:t>
      </w:r>
      <w:r w:rsidR="00AE69E1" w:rsidRPr="00AE5B81">
        <w:rPr>
          <w:sz w:val="24"/>
          <w:szCs w:val="24"/>
        </w:rPr>
        <w:t>width (</w:t>
      </w:r>
      <w:proofErr w:type="spellStart"/>
      <w:r w:rsidR="00AE69E1" w:rsidRPr="00AE5B81">
        <w:rPr>
          <w:i/>
          <w:sz w:val="24"/>
          <w:szCs w:val="24"/>
        </w:rPr>
        <w:t>w</w:t>
      </w:r>
      <w:r w:rsidR="00AE69E1" w:rsidRPr="00AE5B81">
        <w:rPr>
          <w:i/>
          <w:sz w:val="24"/>
          <w:szCs w:val="24"/>
          <w:vertAlign w:val="subscript"/>
        </w:rPr>
        <w:t>sc</w:t>
      </w:r>
      <w:proofErr w:type="spellEnd"/>
      <w:r w:rsidR="00AE69E1" w:rsidRPr="00AE5B81">
        <w:rPr>
          <w:sz w:val="24"/>
          <w:szCs w:val="24"/>
        </w:rPr>
        <w:t>)</w:t>
      </w:r>
      <w:r w:rsidR="00973102" w:rsidRPr="00AE5B81">
        <w:rPr>
          <w:sz w:val="24"/>
          <w:szCs w:val="24"/>
        </w:rPr>
        <w:t xml:space="preserve">, which is herein </w:t>
      </w:r>
      <w:r w:rsidR="00BF6416" w:rsidRPr="00AE5B81">
        <w:rPr>
          <w:sz w:val="24"/>
          <w:szCs w:val="24"/>
        </w:rPr>
        <w:t>provided</w:t>
      </w:r>
      <w:r w:rsidR="00973102" w:rsidRPr="00AE5B81">
        <w:rPr>
          <w:sz w:val="24"/>
          <w:szCs w:val="24"/>
        </w:rPr>
        <w:t xml:space="preserve"> as</w:t>
      </w:r>
      <w:r w:rsidR="008313F9" w:rsidRPr="00AE5B81">
        <w:rPr>
          <w:sz w:val="24"/>
          <w:szCs w:val="24"/>
        </w:rPr>
        <w:t xml:space="preserve"> a uniform distribution with extreme values</w:t>
      </w:r>
      <w:r w:rsidR="00973102" w:rsidRPr="00AE5B81">
        <w:rPr>
          <w:sz w:val="24"/>
          <w:szCs w:val="24"/>
        </w:rPr>
        <w:t xml:space="preserve"> 0.</w:t>
      </w:r>
      <w:r w:rsidR="008313F9" w:rsidRPr="00AE5B81">
        <w:rPr>
          <w:sz w:val="24"/>
          <w:szCs w:val="24"/>
        </w:rPr>
        <w:t>2-0.3</w:t>
      </w:r>
      <w:r w:rsidR="00973102" w:rsidRPr="00AE5B81">
        <w:rPr>
          <w:sz w:val="24"/>
          <w:szCs w:val="24"/>
        </w:rPr>
        <w:t xml:space="preserve"> mm</w:t>
      </w:r>
      <w:r w:rsidR="00410446" w:rsidRPr="00AE5B81">
        <w:rPr>
          <w:sz w:val="24"/>
          <w:szCs w:val="24"/>
        </w:rPr>
        <w:t xml:space="preserve"> (</w:t>
      </w:r>
      <w:r w:rsidR="00410446" w:rsidRPr="00AE5B81">
        <w:rPr>
          <w:sz w:val="24"/>
          <w:szCs w:val="24"/>
          <w:highlight w:val="cyan"/>
        </w:rPr>
        <w:t>Figure 8</w:t>
      </w:r>
      <w:r w:rsidR="00410446" w:rsidRPr="00AE5B81">
        <w:rPr>
          <w:sz w:val="24"/>
          <w:szCs w:val="24"/>
        </w:rPr>
        <w:t>)</w:t>
      </w:r>
      <w:r w:rsidR="00973102" w:rsidRPr="00AE5B81">
        <w:rPr>
          <w:sz w:val="24"/>
          <w:szCs w:val="24"/>
        </w:rPr>
        <w:t xml:space="preserve">. Conversely, the </w:t>
      </w:r>
      <w:r w:rsidR="00AE69E1" w:rsidRPr="00AE5B81">
        <w:rPr>
          <w:sz w:val="24"/>
          <w:szCs w:val="24"/>
        </w:rPr>
        <w:lastRenderedPageBreak/>
        <w:t xml:space="preserve">crack width for </w:t>
      </w:r>
      <w:r w:rsidR="00973102" w:rsidRPr="00AE5B81">
        <w:rPr>
          <w:sz w:val="24"/>
          <w:szCs w:val="24"/>
        </w:rPr>
        <w:t xml:space="preserve">the concrete cover </w:t>
      </w:r>
      <w:r w:rsidR="00AE69E1" w:rsidRPr="00AE5B81">
        <w:rPr>
          <w:sz w:val="24"/>
          <w:szCs w:val="24"/>
        </w:rPr>
        <w:t>spalling (</w:t>
      </w:r>
      <w:proofErr w:type="spellStart"/>
      <w:r w:rsidR="00AE69E1" w:rsidRPr="00AE5B81">
        <w:rPr>
          <w:i/>
          <w:sz w:val="24"/>
          <w:szCs w:val="24"/>
        </w:rPr>
        <w:t>w</w:t>
      </w:r>
      <w:r w:rsidR="00AE69E1" w:rsidRPr="00AE5B81">
        <w:rPr>
          <w:i/>
          <w:sz w:val="24"/>
          <w:szCs w:val="24"/>
          <w:vertAlign w:val="subscript"/>
        </w:rPr>
        <w:t>sp</w:t>
      </w:r>
      <w:proofErr w:type="spellEnd"/>
      <w:r w:rsidR="00AE69E1" w:rsidRPr="00AE5B81">
        <w:rPr>
          <w:sz w:val="24"/>
          <w:szCs w:val="24"/>
        </w:rPr>
        <w:t xml:space="preserve">) </w:t>
      </w:r>
      <w:r w:rsidR="00973102" w:rsidRPr="00AE5B81">
        <w:rPr>
          <w:sz w:val="24"/>
          <w:szCs w:val="24"/>
        </w:rPr>
        <w:t xml:space="preserve">is not specified in technical codes, but </w:t>
      </w:r>
      <w:r w:rsidR="00036C20" w:rsidRPr="00AE5B81">
        <w:rPr>
          <w:sz w:val="24"/>
          <w:szCs w:val="24"/>
        </w:rPr>
        <w:t>existing</w:t>
      </w:r>
      <w:r w:rsidR="00973102" w:rsidRPr="00AE5B81">
        <w:rPr>
          <w:sz w:val="24"/>
          <w:szCs w:val="24"/>
        </w:rPr>
        <w:t xml:space="preserve"> studies </w:t>
      </w:r>
      <w:r w:rsidR="00A726E6" w:rsidRPr="00AE5B81">
        <w:rPr>
          <w:sz w:val="24"/>
          <w:szCs w:val="24"/>
        </w:rPr>
        <w:t>[</w:t>
      </w:r>
      <w:r w:rsidR="00F1765C" w:rsidRPr="00AE5B81">
        <w:rPr>
          <w:sz w:val="24"/>
          <w:szCs w:val="24"/>
        </w:rPr>
        <w:t xml:space="preserve">e.g., </w:t>
      </w:r>
      <w:r w:rsidR="00973102" w:rsidRPr="00AE5B81">
        <w:rPr>
          <w:sz w:val="24"/>
          <w:szCs w:val="24"/>
          <w:highlight w:val="green"/>
        </w:rPr>
        <w:t xml:space="preserve">Vidal et al. </w:t>
      </w:r>
      <w:r w:rsidR="00A726E6" w:rsidRPr="00AE5B81">
        <w:rPr>
          <w:sz w:val="24"/>
          <w:szCs w:val="24"/>
          <w:highlight w:val="green"/>
        </w:rPr>
        <w:t>(</w:t>
      </w:r>
      <w:r w:rsidR="003F094A" w:rsidRPr="00AE5B81">
        <w:rPr>
          <w:sz w:val="24"/>
          <w:szCs w:val="24"/>
          <w:highlight w:val="green"/>
        </w:rPr>
        <w:t>2004</w:t>
      </w:r>
      <w:r w:rsidR="00A726E6" w:rsidRPr="00AE5B81">
        <w:rPr>
          <w:sz w:val="24"/>
          <w:szCs w:val="24"/>
          <w:highlight w:val="green"/>
        </w:rPr>
        <w:t>)</w:t>
      </w:r>
      <w:r w:rsidR="00F1765C" w:rsidRPr="00AE5B81">
        <w:rPr>
          <w:sz w:val="24"/>
          <w:szCs w:val="24"/>
          <w:highlight w:val="green"/>
        </w:rPr>
        <w:t>;</w:t>
      </w:r>
      <w:r w:rsidR="00973102" w:rsidRPr="00AE5B81">
        <w:rPr>
          <w:sz w:val="24"/>
          <w:szCs w:val="24"/>
          <w:highlight w:val="green"/>
        </w:rPr>
        <w:t xml:space="preserve"> Duracrete</w:t>
      </w:r>
      <w:r w:rsidR="003F094A" w:rsidRPr="00AE5B81">
        <w:rPr>
          <w:sz w:val="24"/>
          <w:szCs w:val="24"/>
          <w:highlight w:val="green"/>
        </w:rPr>
        <w:t xml:space="preserve"> </w:t>
      </w:r>
      <w:r w:rsidR="00A726E6" w:rsidRPr="00AE5B81">
        <w:rPr>
          <w:sz w:val="24"/>
          <w:szCs w:val="24"/>
          <w:highlight w:val="green"/>
        </w:rPr>
        <w:t>(</w:t>
      </w:r>
      <w:r w:rsidR="003F094A" w:rsidRPr="00AE5B81">
        <w:rPr>
          <w:sz w:val="24"/>
          <w:szCs w:val="24"/>
          <w:highlight w:val="green"/>
        </w:rPr>
        <w:t>2000</w:t>
      </w:r>
      <w:r w:rsidR="00973102" w:rsidRPr="00AE5B81">
        <w:rPr>
          <w:sz w:val="24"/>
          <w:szCs w:val="24"/>
        </w:rPr>
        <w:t>)</w:t>
      </w:r>
      <w:r w:rsidR="00A726E6" w:rsidRPr="00AE5B81">
        <w:rPr>
          <w:sz w:val="24"/>
          <w:szCs w:val="24"/>
        </w:rPr>
        <w:t xml:space="preserve">] </w:t>
      </w:r>
      <w:r w:rsidR="00973102" w:rsidRPr="00AE5B81">
        <w:rPr>
          <w:sz w:val="24"/>
          <w:szCs w:val="24"/>
        </w:rPr>
        <w:t>suggest assuming a value of 1.0mm.</w:t>
      </w:r>
      <w:r w:rsidR="008313F9" w:rsidRPr="00AE5B81">
        <w:rPr>
          <w:sz w:val="24"/>
          <w:szCs w:val="24"/>
        </w:rPr>
        <w:t xml:space="preserve"> However, the experimental </w:t>
      </w:r>
      <w:r w:rsidR="00410446" w:rsidRPr="00AE5B81">
        <w:rPr>
          <w:sz w:val="24"/>
          <w:szCs w:val="24"/>
        </w:rPr>
        <w:t>campaign</w:t>
      </w:r>
      <w:r w:rsidR="008313F9" w:rsidRPr="00AE5B81">
        <w:rPr>
          <w:sz w:val="24"/>
          <w:szCs w:val="24"/>
        </w:rPr>
        <w:t xml:space="preserve"> </w:t>
      </w:r>
      <w:r w:rsidR="00410446" w:rsidRPr="00AE5B81">
        <w:rPr>
          <w:sz w:val="24"/>
          <w:szCs w:val="24"/>
        </w:rPr>
        <w:t>by</w:t>
      </w:r>
      <w:r w:rsidR="008313F9" w:rsidRPr="00AE5B81">
        <w:rPr>
          <w:sz w:val="24"/>
          <w:szCs w:val="24"/>
        </w:rPr>
        <w:t xml:space="preserve"> </w:t>
      </w:r>
      <w:r w:rsidR="008313F9" w:rsidRPr="00AE5B81">
        <w:rPr>
          <w:sz w:val="24"/>
          <w:szCs w:val="24"/>
          <w:highlight w:val="green"/>
        </w:rPr>
        <w:t xml:space="preserve">Rodriguez </w:t>
      </w:r>
      <w:r w:rsidR="003F094A" w:rsidRPr="00AE5B81">
        <w:rPr>
          <w:sz w:val="24"/>
          <w:szCs w:val="24"/>
          <w:highlight w:val="green"/>
        </w:rPr>
        <w:t xml:space="preserve">et al. </w:t>
      </w:r>
      <w:r w:rsidR="008313F9" w:rsidRPr="00AE5B81">
        <w:rPr>
          <w:sz w:val="24"/>
          <w:szCs w:val="24"/>
          <w:highlight w:val="green"/>
        </w:rPr>
        <w:t>(1996)</w:t>
      </w:r>
      <w:r w:rsidR="008313F9" w:rsidRPr="00AE5B81">
        <w:rPr>
          <w:sz w:val="24"/>
          <w:szCs w:val="24"/>
        </w:rPr>
        <w:t xml:space="preserve"> indicate</w:t>
      </w:r>
      <w:r w:rsidR="004B37E5" w:rsidRPr="00AE5B81">
        <w:rPr>
          <w:sz w:val="24"/>
          <w:szCs w:val="24"/>
        </w:rPr>
        <w:t>s</w:t>
      </w:r>
      <w:r w:rsidR="008313F9" w:rsidRPr="00AE5B81">
        <w:rPr>
          <w:sz w:val="24"/>
          <w:szCs w:val="24"/>
        </w:rPr>
        <w:t xml:space="preserve"> that such a value is quite conservative. As a result, the width crack leading to spalling of the concrete cover</w:t>
      </w:r>
      <w:r w:rsidR="004B49DC" w:rsidRPr="00AE5B81">
        <w:rPr>
          <w:sz w:val="24"/>
          <w:szCs w:val="24"/>
        </w:rPr>
        <w:t>, based on experimental evidence,</w:t>
      </w:r>
      <w:r w:rsidR="008313F9" w:rsidRPr="00AE5B81">
        <w:rPr>
          <w:sz w:val="24"/>
          <w:szCs w:val="24"/>
        </w:rPr>
        <w:t xml:space="preserve"> </w:t>
      </w:r>
      <w:r w:rsidR="00410446" w:rsidRPr="00AE5B81">
        <w:rPr>
          <w:sz w:val="24"/>
          <w:szCs w:val="24"/>
        </w:rPr>
        <w:t>is herein</w:t>
      </w:r>
      <w:r w:rsidR="008313F9" w:rsidRPr="00AE5B81">
        <w:rPr>
          <w:sz w:val="24"/>
          <w:szCs w:val="24"/>
        </w:rPr>
        <w:t xml:space="preserve"> </w:t>
      </w:r>
      <w:r w:rsidR="00410446" w:rsidRPr="00AE5B81">
        <w:rPr>
          <w:sz w:val="24"/>
          <w:szCs w:val="24"/>
        </w:rPr>
        <w:t>expressed</w:t>
      </w:r>
      <w:r w:rsidR="008313F9" w:rsidRPr="00AE5B81">
        <w:rPr>
          <w:sz w:val="24"/>
          <w:szCs w:val="24"/>
        </w:rPr>
        <w:t xml:space="preserve"> by a lognormal distribution and used </w:t>
      </w:r>
      <w:r w:rsidR="00D944EF" w:rsidRPr="00AE5B81">
        <w:rPr>
          <w:sz w:val="24"/>
          <w:szCs w:val="24"/>
        </w:rPr>
        <w:t xml:space="preserve">as a random </w:t>
      </w:r>
      <w:r w:rsidR="00133FEB" w:rsidRPr="00AE5B81">
        <w:rPr>
          <w:sz w:val="24"/>
          <w:szCs w:val="24"/>
        </w:rPr>
        <w:t xml:space="preserve">input </w:t>
      </w:r>
      <w:r w:rsidR="00D944EF" w:rsidRPr="00AE5B81">
        <w:rPr>
          <w:sz w:val="24"/>
          <w:szCs w:val="24"/>
        </w:rPr>
        <w:t>variable</w:t>
      </w:r>
      <w:r w:rsidR="00410446" w:rsidRPr="00AE5B81">
        <w:rPr>
          <w:sz w:val="24"/>
          <w:szCs w:val="24"/>
        </w:rPr>
        <w:t xml:space="preserve"> (</w:t>
      </w:r>
      <w:r w:rsidR="00410446" w:rsidRPr="00AE5B81">
        <w:rPr>
          <w:sz w:val="24"/>
          <w:szCs w:val="24"/>
          <w:highlight w:val="cyan"/>
        </w:rPr>
        <w:t>Figure 8</w:t>
      </w:r>
      <w:r w:rsidR="00410446" w:rsidRPr="00AE5B81">
        <w:rPr>
          <w:sz w:val="24"/>
          <w:szCs w:val="24"/>
        </w:rPr>
        <w:t>)</w:t>
      </w:r>
      <w:r w:rsidR="008313F9" w:rsidRPr="00AE5B81">
        <w:rPr>
          <w:sz w:val="24"/>
          <w:szCs w:val="24"/>
        </w:rPr>
        <w:t>.</w:t>
      </w:r>
    </w:p>
    <w:p w14:paraId="4118820F" w14:textId="712FAB95" w:rsidR="003F32A3" w:rsidRPr="00AE5B81" w:rsidRDefault="008313F9" w:rsidP="008A4E80">
      <w:pPr>
        <w:spacing w:after="0" w:line="276" w:lineRule="auto"/>
        <w:jc w:val="both"/>
        <w:rPr>
          <w:sz w:val="24"/>
          <w:szCs w:val="24"/>
        </w:rPr>
      </w:pPr>
      <w:bookmarkStart w:id="17" w:name="_Hlk73532604"/>
      <w:r w:rsidRPr="00AE5B81">
        <w:rPr>
          <w:sz w:val="24"/>
          <w:szCs w:val="24"/>
        </w:rPr>
        <w:t>Thus, t</w:t>
      </w:r>
      <w:r w:rsidR="00973102" w:rsidRPr="00AE5B81">
        <w:rPr>
          <w:sz w:val="24"/>
          <w:szCs w:val="24"/>
        </w:rPr>
        <w:t>he equations</w:t>
      </w:r>
      <w:r w:rsidR="00684192" w:rsidRPr="00AE5B81">
        <w:rPr>
          <w:sz w:val="24"/>
          <w:szCs w:val="24"/>
        </w:rPr>
        <w:t xml:space="preserve"> </w:t>
      </w:r>
      <w:r w:rsidR="00512B18" w:rsidRPr="00AE5B81">
        <w:rPr>
          <w:sz w:val="24"/>
          <w:szCs w:val="24"/>
        </w:rPr>
        <w:t>proposed by</w:t>
      </w:r>
      <w:r w:rsidR="00F1765C" w:rsidRPr="00AE5B81">
        <w:rPr>
          <w:sz w:val="24"/>
          <w:szCs w:val="24"/>
        </w:rPr>
        <w:t xml:space="preserve"> </w:t>
      </w:r>
      <w:r w:rsidR="00684192" w:rsidRPr="00AE5B81">
        <w:rPr>
          <w:sz w:val="24"/>
          <w:szCs w:val="24"/>
          <w:highlight w:val="green"/>
        </w:rPr>
        <w:t>Cui et al. (2018)</w:t>
      </w:r>
      <w:r w:rsidR="00512B18" w:rsidRPr="00AE5B81">
        <w:rPr>
          <w:sz w:val="24"/>
          <w:szCs w:val="24"/>
        </w:rPr>
        <w:t xml:space="preserve"> </w:t>
      </w:r>
      <w:r w:rsidR="00973102" w:rsidRPr="00AE5B81">
        <w:rPr>
          <w:sz w:val="24"/>
          <w:szCs w:val="24"/>
        </w:rPr>
        <w:t>can be used for</w:t>
      </w:r>
      <w:r w:rsidR="00E4103A" w:rsidRPr="00AE5B81">
        <w:rPr>
          <w:sz w:val="24"/>
          <w:szCs w:val="24"/>
        </w:rPr>
        <w:t xml:space="preserve"> characteri</w:t>
      </w:r>
      <w:r w:rsidR="00DA5E10" w:rsidRPr="00AE5B81">
        <w:rPr>
          <w:sz w:val="24"/>
          <w:szCs w:val="24"/>
        </w:rPr>
        <w:t>s</w:t>
      </w:r>
      <w:r w:rsidR="00E4103A" w:rsidRPr="00AE5B81">
        <w:rPr>
          <w:sz w:val="24"/>
          <w:szCs w:val="24"/>
        </w:rPr>
        <w:t>ing</w:t>
      </w:r>
      <w:r w:rsidR="00CE090D" w:rsidRPr="00AE5B81">
        <w:rPr>
          <w:sz w:val="24"/>
          <w:szCs w:val="24"/>
        </w:rPr>
        <w:t xml:space="preserve"> the</w:t>
      </w:r>
      <w:r w:rsidR="00973102" w:rsidRPr="00AE5B81">
        <w:rPr>
          <w:sz w:val="24"/>
          <w:szCs w:val="24"/>
        </w:rPr>
        <w:t xml:space="preserve"> time-to-severe cracking and -spalling:</w:t>
      </w:r>
    </w:p>
    <w:bookmarkEnd w:id="1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08"/>
        <w:gridCol w:w="5954"/>
        <w:gridCol w:w="1198"/>
        <w:gridCol w:w="603"/>
      </w:tblGrid>
      <w:tr w:rsidR="00AE5B81" w:rsidRPr="00AE5B81" w14:paraId="2A0B1B09" w14:textId="77777777" w:rsidTr="00973102">
        <w:tc>
          <w:tcPr>
            <w:tcW w:w="563" w:type="dxa"/>
          </w:tcPr>
          <w:p w14:paraId="644252E9" w14:textId="539701A3" w:rsidR="00DA637D" w:rsidRPr="00AE5B81" w:rsidRDefault="00DA637D" w:rsidP="008A4E80">
            <w:pPr>
              <w:spacing w:line="276" w:lineRule="auto"/>
              <w:jc w:val="both"/>
              <w:rPr>
                <w:sz w:val="24"/>
                <w:szCs w:val="24"/>
              </w:rPr>
            </w:pPr>
          </w:p>
        </w:tc>
        <w:tc>
          <w:tcPr>
            <w:tcW w:w="7860" w:type="dxa"/>
            <w:gridSpan w:val="3"/>
          </w:tcPr>
          <w:p w14:paraId="5F73B033" w14:textId="1F8FBBF2" w:rsidR="00DA637D"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sev</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+R(t)</m:t>
                </m:r>
                <m:nary>
                  <m:naryPr>
                    <m:limLoc m:val="subSup"/>
                    <m:ctrlPr>
                      <w:rPr>
                        <w:rFonts w:ascii="Cambria Math" w:hAnsi="Cambria Math"/>
                        <w:i/>
                        <w:sz w:val="24"/>
                        <w:szCs w:val="24"/>
                      </w:rPr>
                    </m:ctrlPr>
                  </m:naryPr>
                  <m: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init</m:t>
                        </m:r>
                      </m:sub>
                    </m:sSub>
                  </m:sub>
                  <m:sup>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sev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cr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det</m:t>
                        </m:r>
                      </m:sub>
                    </m:sSub>
                  </m:sup>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dt</m:t>
                    </m:r>
                  </m:e>
                </m:nary>
              </m:oMath>
            </m:oMathPara>
          </w:p>
        </w:tc>
        <w:tc>
          <w:tcPr>
            <w:tcW w:w="603" w:type="dxa"/>
          </w:tcPr>
          <w:p w14:paraId="743B8285" w14:textId="143EACE9" w:rsidR="00DA637D" w:rsidRPr="00AE5B81" w:rsidRDefault="00DA637D" w:rsidP="008A4E80">
            <w:pPr>
              <w:spacing w:line="276" w:lineRule="auto"/>
              <w:jc w:val="right"/>
              <w:rPr>
                <w:sz w:val="24"/>
                <w:szCs w:val="24"/>
              </w:rPr>
            </w:pPr>
            <w:r w:rsidRPr="00AE5B81">
              <w:rPr>
                <w:sz w:val="24"/>
                <w:szCs w:val="24"/>
              </w:rPr>
              <w:t>(</w:t>
            </w:r>
            <w:r w:rsidR="0028355C" w:rsidRPr="00AE5B81">
              <w:rPr>
                <w:sz w:val="24"/>
                <w:szCs w:val="24"/>
              </w:rPr>
              <w:t>7</w:t>
            </w:r>
            <w:r w:rsidR="00973102" w:rsidRPr="00AE5B81">
              <w:rPr>
                <w:sz w:val="24"/>
                <w:szCs w:val="24"/>
              </w:rPr>
              <w:t>a</w:t>
            </w:r>
            <w:r w:rsidRPr="00AE5B81">
              <w:rPr>
                <w:sz w:val="24"/>
                <w:szCs w:val="24"/>
              </w:rPr>
              <w:t>)</w:t>
            </w:r>
          </w:p>
        </w:tc>
      </w:tr>
      <w:tr w:rsidR="00AE5B81" w:rsidRPr="00AE5B81" w14:paraId="39005A84" w14:textId="77777777" w:rsidTr="00973102">
        <w:tc>
          <w:tcPr>
            <w:tcW w:w="1271" w:type="dxa"/>
            <w:gridSpan w:val="2"/>
          </w:tcPr>
          <w:p w14:paraId="09F3AA81" w14:textId="77777777" w:rsidR="00973102" w:rsidRPr="00AE5B81" w:rsidRDefault="00973102" w:rsidP="008A4E80">
            <w:pPr>
              <w:spacing w:line="276" w:lineRule="auto"/>
              <w:jc w:val="both"/>
              <w:rPr>
                <w:sz w:val="24"/>
                <w:szCs w:val="24"/>
              </w:rPr>
            </w:pPr>
          </w:p>
        </w:tc>
        <w:tc>
          <w:tcPr>
            <w:tcW w:w="5954" w:type="dxa"/>
          </w:tcPr>
          <w:p w14:paraId="5E240462" w14:textId="0A1552D4" w:rsidR="00973102"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spa</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sev</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+R(t)</m:t>
                </m:r>
                <m:nary>
                  <m:naryPr>
                    <m:limLoc m:val="subSup"/>
                    <m:ctrlPr>
                      <w:rPr>
                        <w:rFonts w:ascii="Cambria Math" w:hAnsi="Cambria Math"/>
                        <w:i/>
                        <w:sz w:val="24"/>
                        <w:szCs w:val="24"/>
                      </w:rPr>
                    </m:ctrlPr>
                  </m:naryPr>
                  <m: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init</m:t>
                        </m:r>
                      </m:sub>
                    </m:sSub>
                  </m:sub>
                  <m:sup>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spa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sev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det</m:t>
                        </m:r>
                      </m:sub>
                    </m:sSub>
                  </m:sup>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i</m:t>
                        </m:r>
                      </m:sub>
                    </m:sSub>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dt</m:t>
                    </m:r>
                  </m:e>
                </m:nary>
              </m:oMath>
            </m:oMathPara>
          </w:p>
          <w:p w14:paraId="63E0D3B4" w14:textId="77777777" w:rsidR="00973102" w:rsidRPr="00AE5B81" w:rsidRDefault="00973102" w:rsidP="008A4E80">
            <w:pPr>
              <w:spacing w:line="276" w:lineRule="auto"/>
              <w:jc w:val="both"/>
              <w:rPr>
                <w:sz w:val="24"/>
                <w:szCs w:val="24"/>
              </w:rPr>
            </w:pPr>
          </w:p>
        </w:tc>
        <w:tc>
          <w:tcPr>
            <w:tcW w:w="1791" w:type="dxa"/>
            <w:gridSpan w:val="2"/>
          </w:tcPr>
          <w:p w14:paraId="43268D1D" w14:textId="722192CE" w:rsidR="00973102" w:rsidRPr="00AE5B81" w:rsidRDefault="00973102" w:rsidP="008A4E80">
            <w:pPr>
              <w:spacing w:line="276" w:lineRule="auto"/>
              <w:jc w:val="right"/>
              <w:rPr>
                <w:sz w:val="24"/>
                <w:szCs w:val="24"/>
              </w:rPr>
            </w:pPr>
            <w:r w:rsidRPr="00AE5B81">
              <w:rPr>
                <w:sz w:val="24"/>
                <w:szCs w:val="24"/>
              </w:rPr>
              <w:t>(</w:t>
            </w:r>
            <w:r w:rsidR="0028355C" w:rsidRPr="00AE5B81">
              <w:rPr>
                <w:sz w:val="24"/>
                <w:szCs w:val="24"/>
              </w:rPr>
              <w:t>7</w:t>
            </w:r>
            <w:r w:rsidRPr="00AE5B81">
              <w:rPr>
                <w:sz w:val="24"/>
                <w:szCs w:val="24"/>
              </w:rPr>
              <w:t>b)</w:t>
            </w:r>
          </w:p>
        </w:tc>
      </w:tr>
    </w:tbl>
    <w:p w14:paraId="7CD7E4AA" w14:textId="572203D4" w:rsidR="00486F09" w:rsidRPr="00AE5B81" w:rsidRDefault="009C39D8" w:rsidP="008A4E80">
      <w:pPr>
        <w:spacing w:after="0" w:line="276" w:lineRule="auto"/>
        <w:jc w:val="both"/>
        <w:rPr>
          <w:sz w:val="24"/>
          <w:szCs w:val="24"/>
        </w:rPr>
      </w:pPr>
      <w:r w:rsidRPr="00AE5B81">
        <w:rPr>
          <w:noProof/>
          <w:sz w:val="24"/>
          <w:szCs w:val="24"/>
        </w:rPr>
        <w:drawing>
          <wp:inline distT="0" distB="0" distL="0" distR="0" wp14:anchorId="4EF9B5B4" wp14:editId="1809407A">
            <wp:extent cx="5724525" cy="2162175"/>
            <wp:effectExtent l="0" t="0" r="9525" b="952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_8.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5724525" cy="2162175"/>
                    </a:xfrm>
                    <a:prstGeom prst="rect">
                      <a:avLst/>
                    </a:prstGeom>
                  </pic:spPr>
                </pic:pic>
              </a:graphicData>
            </a:graphic>
          </wp:inline>
        </w:drawing>
      </w:r>
    </w:p>
    <w:p w14:paraId="01E14760" w14:textId="4951655C" w:rsidR="00930455" w:rsidRPr="00AE5B81" w:rsidRDefault="00486F09" w:rsidP="008A4E80">
      <w:pPr>
        <w:pStyle w:val="Caption"/>
        <w:spacing w:after="0" w:line="276" w:lineRule="auto"/>
        <w:jc w:val="center"/>
        <w:rPr>
          <w:rFonts w:cs="Times New Roman"/>
          <w:i w:val="0"/>
          <w:color w:val="auto"/>
          <w:sz w:val="20"/>
          <w:szCs w:val="20"/>
        </w:rPr>
      </w:pPr>
      <w:r w:rsidRPr="00AE5B81">
        <w:rPr>
          <w:i w:val="0"/>
          <w:iCs w:val="0"/>
          <w:color w:val="auto"/>
          <w:sz w:val="22"/>
          <w:szCs w:val="22"/>
          <w:highlight w:val="cyan"/>
        </w:rPr>
        <w:t xml:space="preserve">Figure </w:t>
      </w:r>
      <w:r w:rsidRPr="00AE5B81">
        <w:rPr>
          <w:i w:val="0"/>
          <w:iCs w:val="0"/>
          <w:color w:val="auto"/>
          <w:sz w:val="22"/>
          <w:szCs w:val="22"/>
          <w:highlight w:val="cyan"/>
        </w:rPr>
        <w:fldChar w:fldCharType="begin"/>
      </w:r>
      <w:r w:rsidRPr="00AE5B81">
        <w:rPr>
          <w:i w:val="0"/>
          <w:iCs w:val="0"/>
          <w:color w:val="auto"/>
          <w:sz w:val="22"/>
          <w:szCs w:val="22"/>
          <w:highlight w:val="cyan"/>
        </w:rPr>
        <w:instrText xml:space="preserve"> SEQ Figure \* ARABIC </w:instrText>
      </w:r>
      <w:r w:rsidRPr="00AE5B81">
        <w:rPr>
          <w:i w:val="0"/>
          <w:iCs w:val="0"/>
          <w:color w:val="auto"/>
          <w:sz w:val="22"/>
          <w:szCs w:val="22"/>
          <w:highlight w:val="cyan"/>
        </w:rPr>
        <w:fldChar w:fldCharType="separate"/>
      </w:r>
      <w:r w:rsidR="002C2311" w:rsidRPr="00AE5B81">
        <w:rPr>
          <w:i w:val="0"/>
          <w:iCs w:val="0"/>
          <w:noProof/>
          <w:color w:val="auto"/>
          <w:sz w:val="22"/>
          <w:szCs w:val="22"/>
          <w:highlight w:val="cyan"/>
        </w:rPr>
        <w:t>8</w:t>
      </w:r>
      <w:r w:rsidRPr="00AE5B81">
        <w:rPr>
          <w:i w:val="0"/>
          <w:iCs w:val="0"/>
          <w:color w:val="auto"/>
          <w:sz w:val="22"/>
          <w:szCs w:val="22"/>
          <w:highlight w:val="cyan"/>
        </w:rPr>
        <w:fldChar w:fldCharType="end"/>
      </w:r>
      <w:r w:rsidRPr="00AE5B81">
        <w:rPr>
          <w:i w:val="0"/>
          <w:iCs w:val="0"/>
          <w:color w:val="auto"/>
          <w:sz w:val="22"/>
          <w:szCs w:val="22"/>
        </w:rPr>
        <w:t xml:space="preserve">. (a) Severe crack width </w:t>
      </w:r>
      <w:r w:rsidR="00AE69E1" w:rsidRPr="00AE5B81">
        <w:rPr>
          <w:i w:val="0"/>
          <w:iCs w:val="0"/>
          <w:color w:val="auto"/>
          <w:sz w:val="22"/>
          <w:szCs w:val="22"/>
        </w:rPr>
        <w:t>(</w:t>
      </w:r>
      <w:proofErr w:type="spellStart"/>
      <w:r w:rsidR="00AE69E1" w:rsidRPr="00AE5B81">
        <w:rPr>
          <w:iCs w:val="0"/>
          <w:color w:val="auto"/>
          <w:sz w:val="22"/>
          <w:szCs w:val="22"/>
        </w:rPr>
        <w:t>w</w:t>
      </w:r>
      <w:r w:rsidR="00AE69E1" w:rsidRPr="00AE5B81">
        <w:rPr>
          <w:iCs w:val="0"/>
          <w:color w:val="auto"/>
          <w:sz w:val="22"/>
          <w:szCs w:val="22"/>
          <w:vertAlign w:val="subscript"/>
        </w:rPr>
        <w:t>sc</w:t>
      </w:r>
      <w:proofErr w:type="spellEnd"/>
      <w:r w:rsidR="00AE69E1" w:rsidRPr="00AE5B81">
        <w:rPr>
          <w:i w:val="0"/>
          <w:iCs w:val="0"/>
          <w:color w:val="auto"/>
          <w:sz w:val="22"/>
          <w:szCs w:val="22"/>
        </w:rPr>
        <w:t xml:space="preserve">) </w:t>
      </w:r>
      <w:r w:rsidRPr="00AE5B81">
        <w:rPr>
          <w:i w:val="0"/>
          <w:iCs w:val="0"/>
          <w:color w:val="auto"/>
          <w:sz w:val="22"/>
          <w:szCs w:val="22"/>
        </w:rPr>
        <w:t>and (b) crack width for spalling of concrete cover</w:t>
      </w:r>
      <w:r w:rsidR="00276348" w:rsidRPr="00AE5B81">
        <w:rPr>
          <w:i w:val="0"/>
          <w:iCs w:val="0"/>
          <w:color w:val="auto"/>
          <w:sz w:val="22"/>
          <w:szCs w:val="22"/>
        </w:rPr>
        <w:t xml:space="preserve"> (</w:t>
      </w:r>
      <w:proofErr w:type="spellStart"/>
      <w:r w:rsidR="00276348" w:rsidRPr="00AE5B81">
        <w:rPr>
          <w:iCs w:val="0"/>
          <w:color w:val="auto"/>
          <w:sz w:val="22"/>
          <w:szCs w:val="22"/>
        </w:rPr>
        <w:t>w</w:t>
      </w:r>
      <w:r w:rsidR="00276348" w:rsidRPr="00AE5B81">
        <w:rPr>
          <w:iCs w:val="0"/>
          <w:color w:val="auto"/>
          <w:sz w:val="22"/>
          <w:szCs w:val="22"/>
          <w:vertAlign w:val="subscript"/>
        </w:rPr>
        <w:t>sp</w:t>
      </w:r>
      <w:proofErr w:type="spellEnd"/>
      <w:r w:rsidR="00276348" w:rsidRPr="00AE5B81">
        <w:rPr>
          <w:i w:val="0"/>
          <w:iCs w:val="0"/>
          <w:color w:val="auto"/>
          <w:sz w:val="22"/>
          <w:szCs w:val="22"/>
        </w:rPr>
        <w:t>)</w:t>
      </w:r>
      <w:r w:rsidR="00930455" w:rsidRPr="00AE5B81">
        <w:rPr>
          <w:i w:val="0"/>
          <w:iCs w:val="0"/>
          <w:color w:val="auto"/>
          <w:sz w:val="22"/>
          <w:szCs w:val="22"/>
        </w:rPr>
        <w:t xml:space="preserve">. </w:t>
      </w:r>
      <w:r w:rsidR="00930455" w:rsidRPr="00AE5B81">
        <w:rPr>
          <w:i w:val="0"/>
          <w:color w:val="auto"/>
          <w:sz w:val="20"/>
          <w:szCs w:val="20"/>
        </w:rPr>
        <w:t>(</w:t>
      </w:r>
      <w:r w:rsidR="00930455" w:rsidRPr="00AE5B81">
        <w:rPr>
          <w:rFonts w:cs="Times New Roman"/>
          <w:color w:val="auto"/>
          <w:sz w:val="20"/>
          <w:szCs w:val="20"/>
        </w:rPr>
        <w:t>keynote</w:t>
      </w:r>
      <w:r w:rsidR="00930455" w:rsidRPr="00AE5B81">
        <w:rPr>
          <w:rFonts w:cs="Times New Roman"/>
          <w:i w:val="0"/>
          <w:color w:val="auto"/>
          <w:sz w:val="20"/>
          <w:szCs w:val="20"/>
        </w:rPr>
        <w:t xml:space="preserve">: </w:t>
      </w:r>
      <m:oMath>
        <m:sSub>
          <m:sSubPr>
            <m:ctrlPr>
              <w:rPr>
                <w:rFonts w:ascii="Cambria Math" w:hAnsi="Cambria Math" w:cs="Times New Roman"/>
                <w:color w:val="auto"/>
                <w:sz w:val="20"/>
                <w:szCs w:val="20"/>
              </w:rPr>
            </m:ctrlPr>
          </m:sSubPr>
          <m:e>
            <m:r>
              <w:rPr>
                <w:rFonts w:ascii="Cambria Math" w:hAnsi="Cambria Math" w:cs="Times New Roman"/>
                <w:color w:val="auto"/>
                <w:sz w:val="20"/>
                <w:szCs w:val="20"/>
              </w:rPr>
              <m:t>μ</m:t>
            </m:r>
          </m:e>
          <m:sub>
            <m:r>
              <w:rPr>
                <w:rFonts w:ascii="Cambria Math" w:hAnsi="Cambria Math" w:cs="Times New Roman"/>
                <w:color w:val="auto"/>
                <w:sz w:val="20"/>
                <w:szCs w:val="20"/>
              </w:rPr>
              <m:t>Log</m:t>
            </m:r>
          </m:sub>
        </m:sSub>
      </m:oMath>
      <w:r w:rsidR="009C39D8" w:rsidRPr="00AE5B81">
        <w:rPr>
          <w:rFonts w:cs="Times New Roman"/>
          <w:color w:val="auto"/>
          <w:sz w:val="20"/>
          <w:szCs w:val="20"/>
        </w:rPr>
        <w:t xml:space="preserve"> and </w:t>
      </w:r>
      <m:oMath>
        <m:sSub>
          <m:sSubPr>
            <m:ctrlPr>
              <w:rPr>
                <w:rFonts w:ascii="Cambria Math" w:hAnsi="Cambria Math" w:cs="Times New Roman"/>
                <w:color w:val="auto"/>
                <w:sz w:val="20"/>
                <w:szCs w:val="20"/>
              </w:rPr>
            </m:ctrlPr>
          </m:sSubPr>
          <m:e>
            <m:r>
              <w:rPr>
                <w:rFonts w:ascii="Cambria Math" w:hAnsi="Cambria Math" w:cs="Times New Roman"/>
                <w:color w:val="auto"/>
                <w:sz w:val="20"/>
                <w:szCs w:val="20"/>
              </w:rPr>
              <m:t>σ</m:t>
            </m:r>
          </m:e>
          <m:sub>
            <m:r>
              <w:rPr>
                <w:rFonts w:ascii="Cambria Math" w:hAnsi="Cambria Math" w:cs="Times New Roman"/>
                <w:color w:val="auto"/>
                <w:sz w:val="20"/>
                <w:szCs w:val="20"/>
              </w:rPr>
              <m:t>Log</m:t>
            </m:r>
          </m:sub>
        </m:sSub>
      </m:oMath>
      <w:r w:rsidR="00930455" w:rsidRPr="00AE5B81">
        <w:rPr>
          <w:rFonts w:cs="Times New Roman"/>
          <w:color w:val="auto"/>
          <w:sz w:val="20"/>
          <w:szCs w:val="20"/>
          <w:shd w:val="clear" w:color="auto" w:fill="FFFFFF"/>
        </w:rPr>
        <w:t xml:space="preserve"> </w:t>
      </w:r>
      <w:r w:rsidR="00930455" w:rsidRPr="00AE5B81">
        <w:rPr>
          <w:rFonts w:cs="Times New Roman"/>
          <w:i w:val="0"/>
          <w:color w:val="auto"/>
          <w:sz w:val="20"/>
          <w:szCs w:val="20"/>
        </w:rPr>
        <w:t>are the mean and standard deviation of logarithmic values, respectively)</w:t>
      </w:r>
    </w:p>
    <w:p w14:paraId="42FB87F0" w14:textId="77777777" w:rsidR="00486F09" w:rsidRPr="00AE5B81" w:rsidRDefault="00486F09" w:rsidP="008A4E80">
      <w:pPr>
        <w:spacing w:after="0" w:line="276" w:lineRule="auto"/>
        <w:jc w:val="both"/>
        <w:rPr>
          <w:rFonts w:cs="Times New Roman"/>
          <w:szCs w:val="20"/>
        </w:rPr>
      </w:pPr>
    </w:p>
    <w:p w14:paraId="603CF9D9" w14:textId="0B3552E7" w:rsidR="00C12623" w:rsidRPr="00AE5B81" w:rsidRDefault="00D240C2" w:rsidP="008A4E80">
      <w:pPr>
        <w:spacing w:after="0" w:line="276" w:lineRule="auto"/>
        <w:jc w:val="both"/>
        <w:rPr>
          <w:sz w:val="24"/>
          <w:szCs w:val="24"/>
        </w:rPr>
      </w:pPr>
      <w:r w:rsidRPr="00AE5B81">
        <w:rPr>
          <w:sz w:val="24"/>
          <w:szCs w:val="24"/>
        </w:rPr>
        <w:t xml:space="preserve">However, such parameters depend upon the area loss of steel reinforcement due to pitting corrosion. To evaluate the reduction of the steel area, </w:t>
      </w:r>
      <w:r w:rsidRPr="00AE5B81">
        <w:rPr>
          <w:sz w:val="24"/>
          <w:szCs w:val="24"/>
          <w:highlight w:val="green"/>
        </w:rPr>
        <w:t>Vidal et al</w:t>
      </w:r>
      <w:r w:rsidR="00AD14C2" w:rsidRPr="00AE5B81">
        <w:rPr>
          <w:sz w:val="24"/>
          <w:szCs w:val="24"/>
          <w:highlight w:val="green"/>
        </w:rPr>
        <w:t>.</w:t>
      </w:r>
      <w:r w:rsidRPr="00AE5B81">
        <w:rPr>
          <w:sz w:val="24"/>
          <w:szCs w:val="24"/>
          <w:highlight w:val="green"/>
        </w:rPr>
        <w:t xml:space="preserve"> (</w:t>
      </w:r>
      <w:r w:rsidR="00BA399B" w:rsidRPr="00AE5B81">
        <w:rPr>
          <w:sz w:val="24"/>
          <w:szCs w:val="24"/>
          <w:highlight w:val="green"/>
        </w:rPr>
        <w:t>2004</w:t>
      </w:r>
      <w:r w:rsidRPr="00AE5B81">
        <w:rPr>
          <w:sz w:val="24"/>
          <w:szCs w:val="24"/>
          <w:highlight w:val="green"/>
        </w:rPr>
        <w:t>)</w:t>
      </w:r>
      <w:r w:rsidRPr="00AE5B81">
        <w:rPr>
          <w:sz w:val="24"/>
          <w:szCs w:val="24"/>
        </w:rPr>
        <w:t xml:space="preserve"> proposed a correlation between the crack width and the area loss based on an experimental campaign of corroded RC beams</w:t>
      </w:r>
      <w:r w:rsidR="00276348"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3458"/>
        <w:gridCol w:w="3006"/>
      </w:tblGrid>
      <w:tr w:rsidR="00D240C2" w:rsidRPr="00AE5B81" w14:paraId="1EBE3457" w14:textId="77777777" w:rsidTr="000D6F66">
        <w:tc>
          <w:tcPr>
            <w:tcW w:w="2552" w:type="dxa"/>
          </w:tcPr>
          <w:p w14:paraId="1E49F398" w14:textId="77777777" w:rsidR="00D240C2" w:rsidRPr="00AE5B81" w:rsidRDefault="00D240C2" w:rsidP="008A4E80">
            <w:pPr>
              <w:spacing w:line="276" w:lineRule="auto"/>
              <w:jc w:val="both"/>
              <w:rPr>
                <w:sz w:val="24"/>
                <w:szCs w:val="24"/>
              </w:rPr>
            </w:pPr>
          </w:p>
        </w:tc>
        <w:tc>
          <w:tcPr>
            <w:tcW w:w="3458" w:type="dxa"/>
          </w:tcPr>
          <w:p w14:paraId="1612C811" w14:textId="1F6E4FE9" w:rsidR="00D240C2" w:rsidRPr="00AE5B81" w:rsidRDefault="00D240C2" w:rsidP="008A4E80">
            <w:pPr>
              <w:spacing w:line="276" w:lineRule="auto"/>
              <w:jc w:val="both"/>
              <w:rPr>
                <w:sz w:val="24"/>
                <w:szCs w:val="24"/>
              </w:rPr>
            </w:pPr>
            <m:oMathPara>
              <m:oMath>
                <m:r>
                  <m:rPr>
                    <m:sty m:val="p"/>
                  </m:rPr>
                  <w:rPr>
                    <w:rFonts w:ascii="Cambria Math" w:hAnsi="Cambria Math"/>
                    <w:sz w:val="24"/>
                    <w:szCs w:val="24"/>
                  </w:rPr>
                  <m:t>w(t)=0.0575</m:t>
                </m:r>
                <m:d>
                  <m:dPr>
                    <m:begChr m:val="["/>
                    <m:endChr m:val="]"/>
                    <m:ctrlPr>
                      <w:rPr>
                        <w:rFonts w:ascii="Cambria Math" w:hAnsi="Cambria Math"/>
                        <w:szCs w:val="24"/>
                      </w:rPr>
                    </m:ctrlPr>
                  </m:dPr>
                  <m:e>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A</m:t>
                        </m:r>
                      </m:e>
                      <m:sub>
                        <m:r>
                          <w:rPr>
                            <w:rFonts w:ascii="Cambria Math" w:hAnsi="Cambria Math"/>
                            <w:sz w:val="24"/>
                            <w:szCs w:val="24"/>
                          </w:rPr>
                          <m:t>i</m:t>
                        </m:r>
                        <m:r>
                          <m:rPr>
                            <m:sty m:val="p"/>
                          </m:rPr>
                          <w:rPr>
                            <w:rFonts w:ascii="Cambria Math" w:hAnsi="Cambria Math"/>
                            <w:sz w:val="24"/>
                            <w:szCs w:val="24"/>
                          </w:rPr>
                          <m:t>+1</m:t>
                        </m:r>
                      </m:sub>
                    </m:sSub>
                    <m:r>
                      <m:rPr>
                        <m:sty m:val="p"/>
                      </m:rPr>
                      <w:rPr>
                        <w:rFonts w:ascii="Cambria Math" w:hAnsi="Cambria Math"/>
                        <w:sz w:val="24"/>
                        <w:szCs w:val="24"/>
                      </w:rPr>
                      <m:t>-</m:t>
                    </m:r>
                    <w:bookmarkStart w:id="18" w:name="_Hlk72157960"/>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A</m:t>
                        </m:r>
                      </m:e>
                      <m:sub>
                        <m:r>
                          <m:rPr>
                            <m:sty m:val="p"/>
                          </m:rPr>
                          <w:rPr>
                            <w:rFonts w:ascii="Cambria Math" w:hAnsi="Cambria Math"/>
                            <w:sz w:val="24"/>
                            <w:szCs w:val="24"/>
                          </w:rPr>
                          <m:t>CR</m:t>
                        </m:r>
                      </m:sub>
                    </m:sSub>
                    <w:bookmarkEnd w:id="18"/>
                  </m:e>
                </m:d>
              </m:oMath>
            </m:oMathPara>
          </w:p>
        </w:tc>
        <w:tc>
          <w:tcPr>
            <w:tcW w:w="3006" w:type="dxa"/>
          </w:tcPr>
          <w:p w14:paraId="6991F057" w14:textId="1D8B77BC" w:rsidR="00D240C2" w:rsidRPr="00AE5B81" w:rsidRDefault="00D240C2" w:rsidP="008A4E80">
            <w:pPr>
              <w:spacing w:line="276" w:lineRule="auto"/>
              <w:jc w:val="right"/>
              <w:rPr>
                <w:sz w:val="24"/>
                <w:szCs w:val="24"/>
              </w:rPr>
            </w:pPr>
            <w:r w:rsidRPr="00AE5B81">
              <w:rPr>
                <w:sz w:val="24"/>
                <w:szCs w:val="24"/>
              </w:rPr>
              <w:t>(</w:t>
            </w:r>
            <w:r w:rsidR="0028355C" w:rsidRPr="00AE5B81">
              <w:rPr>
                <w:sz w:val="24"/>
                <w:szCs w:val="24"/>
              </w:rPr>
              <w:t>8</w:t>
            </w:r>
            <w:r w:rsidRPr="00AE5B81">
              <w:rPr>
                <w:sz w:val="24"/>
                <w:szCs w:val="24"/>
              </w:rPr>
              <w:t>)</w:t>
            </w:r>
          </w:p>
        </w:tc>
      </w:tr>
    </w:tbl>
    <w:p w14:paraId="262A3E2C" w14:textId="77777777" w:rsidR="000D6F66" w:rsidRPr="00AE5B81" w:rsidRDefault="000D6F66" w:rsidP="008A4E80">
      <w:pPr>
        <w:spacing w:after="0" w:line="276" w:lineRule="auto"/>
        <w:jc w:val="both"/>
      </w:pPr>
    </w:p>
    <w:p w14:paraId="66500629" w14:textId="251DD709" w:rsidR="000D6F66" w:rsidRPr="00AE5B81" w:rsidRDefault="000D6F66" w:rsidP="008A4E80">
      <w:pPr>
        <w:spacing w:after="0" w:line="276" w:lineRule="auto"/>
        <w:jc w:val="both"/>
        <w:rPr>
          <w:sz w:val="24"/>
          <w:szCs w:val="24"/>
        </w:rPr>
      </w:pPr>
      <w:r w:rsidRPr="00AE5B81">
        <w:rPr>
          <w:sz w:val="24"/>
          <w:szCs w:val="24"/>
        </w:rPr>
        <w:t xml:space="preserve">where </w:t>
      </w:r>
      <m:oMath>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A</m:t>
            </m:r>
          </m:e>
          <m:sub>
            <m:r>
              <w:rPr>
                <w:rFonts w:ascii="Cambria Math" w:hAnsi="Cambria Math"/>
                <w:sz w:val="24"/>
                <w:szCs w:val="24"/>
              </w:rPr>
              <m:t>i</m:t>
            </m:r>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corr</m:t>
            </m:r>
          </m:sub>
        </m:sSub>
        <m:r>
          <w:rPr>
            <w:rFonts w:ascii="Cambria Math" w:hAnsi="Cambria Math"/>
            <w:sz w:val="24"/>
            <w:szCs w:val="24"/>
          </w:rPr>
          <m:t>(t)</m:t>
        </m:r>
      </m:oMath>
      <w:r w:rsidRPr="00AE5B81">
        <w:rPr>
          <w:sz w:val="24"/>
          <w:szCs w:val="24"/>
        </w:rPr>
        <w:t xml:space="preserve"> (</w:t>
      </w:r>
      <m:oMath>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0</m:t>
            </m:r>
          </m:sub>
        </m:sSub>
      </m:oMath>
      <w:r w:rsidRPr="00AE5B81">
        <w:rPr>
          <w:sz w:val="24"/>
          <w:szCs w:val="24"/>
        </w:rPr>
        <w:t xml:space="preserve"> and </w:t>
      </w:r>
      <m:oMath>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corr</m:t>
            </m:r>
          </m:sub>
        </m:sSub>
        <m:r>
          <w:rPr>
            <w:rFonts w:ascii="Cambria Math" w:hAnsi="Cambria Math"/>
            <w:sz w:val="24"/>
            <w:szCs w:val="24"/>
          </w:rPr>
          <m:t>(t)</m:t>
        </m:r>
      </m:oMath>
      <w:r w:rsidRPr="00AE5B81">
        <w:rPr>
          <w:sz w:val="24"/>
          <w:szCs w:val="24"/>
        </w:rPr>
        <w:t xml:space="preserve">, area of uncorroded and corroded steel, respectively) is the steel area loss at the time t, </w:t>
      </w:r>
      <m:oMath>
        <m:sSub>
          <m:sSubPr>
            <m:ctrlPr>
              <w:rPr>
                <w:rFonts w:ascii="Cambria Math" w:hAnsi="Cambria Math"/>
                <w:sz w:val="24"/>
                <w:szCs w:val="24"/>
              </w:rPr>
            </m:ctrlPr>
          </m:sSubPr>
          <m:e>
            <m:r>
              <m:rPr>
                <m:sty m:val="p"/>
              </m:rPr>
              <w:rPr>
                <w:rFonts w:ascii="Cambria Math" w:hAnsi="Cambria Math"/>
                <w:sz w:val="24"/>
                <w:szCs w:val="24"/>
              </w:rPr>
              <m:t>∆</m:t>
            </m:r>
            <m:r>
              <w:rPr>
                <w:rFonts w:ascii="Cambria Math" w:hAnsi="Cambria Math"/>
                <w:sz w:val="24"/>
                <w:szCs w:val="24"/>
              </w:rPr>
              <m:t>A</m:t>
            </m:r>
          </m:e>
          <m:sub>
            <m:r>
              <m:rPr>
                <m:sty m:val="p"/>
              </m:rPr>
              <w:rPr>
                <w:rFonts w:ascii="Cambria Math" w:hAnsi="Cambria Math"/>
                <w:sz w:val="24"/>
                <w:szCs w:val="24"/>
              </w:rPr>
              <m:t>CR</m:t>
            </m:r>
          </m:sub>
        </m:sSub>
        <m:r>
          <w:rPr>
            <w:rFonts w:ascii="Cambria Math" w:eastAsiaTheme="minorEastAsia"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CR</m:t>
            </m:r>
          </m:sub>
        </m:sSub>
      </m:oMath>
      <w:r w:rsidRPr="00AE5B81">
        <w:rPr>
          <w:sz w:val="24"/>
          <w:szCs w:val="24"/>
        </w:rPr>
        <w:t xml:space="preserve"> </w:t>
      </w:r>
      <w:r w:rsidR="00436BB1" w:rsidRPr="00AE5B81">
        <w:rPr>
          <w:sz w:val="24"/>
          <w:szCs w:val="24"/>
        </w:rPr>
        <w:t>(</w:t>
      </w:r>
      <m:oMath>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CR</m:t>
            </m:r>
          </m:sub>
        </m:sSub>
      </m:oMath>
      <w:r w:rsidR="00436BB1" w:rsidRPr="00AE5B81">
        <w:rPr>
          <w:rFonts w:eastAsiaTheme="minorEastAsia"/>
          <w:sz w:val="24"/>
          <w:szCs w:val="24"/>
        </w:rPr>
        <w:t xml:space="preserve"> is the remaining area after cracking initiation</w:t>
      </w:r>
      <w:r w:rsidR="00436BB1" w:rsidRPr="00AE5B81">
        <w:rPr>
          <w:sz w:val="24"/>
          <w:szCs w:val="24"/>
        </w:rPr>
        <w:t xml:space="preserve">) </w:t>
      </w:r>
      <w:r w:rsidRPr="00AE5B81">
        <w:rPr>
          <w:sz w:val="24"/>
          <w:szCs w:val="24"/>
        </w:rPr>
        <w:t>is the steel area loss at the cracking initiation and</w:t>
      </w:r>
      <w:r w:rsidR="00512B18" w:rsidRPr="00AE5B81">
        <w:rPr>
          <w:sz w:val="24"/>
          <w:szCs w:val="24"/>
        </w:rPr>
        <w:t>,</w:t>
      </w:r>
      <w:r w:rsidRPr="00AE5B81">
        <w:rPr>
          <w:sz w:val="24"/>
          <w:szCs w:val="24"/>
        </w:rPr>
        <w:t xml:space="preserve"> </w:t>
      </w:r>
      <w:r w:rsidRPr="00AE5B81">
        <w:rPr>
          <w:i/>
          <w:sz w:val="24"/>
          <w:szCs w:val="24"/>
        </w:rPr>
        <w:t>w</w:t>
      </w:r>
      <w:r w:rsidRPr="00AE5B81">
        <w:rPr>
          <w:sz w:val="24"/>
          <w:szCs w:val="24"/>
        </w:rPr>
        <w:t xml:space="preserve"> is the crack width.</w:t>
      </w:r>
    </w:p>
    <w:p w14:paraId="01EAB551" w14:textId="49345CE9" w:rsidR="00ED5EE2" w:rsidRPr="00AE5B81" w:rsidRDefault="00253CA3" w:rsidP="008A4E80">
      <w:pPr>
        <w:spacing w:after="0" w:line="276" w:lineRule="auto"/>
        <w:jc w:val="both"/>
        <w:rPr>
          <w:sz w:val="24"/>
          <w:szCs w:val="24"/>
          <w:highlight w:val="cyan"/>
        </w:rPr>
      </w:pPr>
      <w:r w:rsidRPr="00AE5B81">
        <w:rPr>
          <w:sz w:val="24"/>
          <w:szCs w:val="24"/>
        </w:rPr>
        <w:t xml:space="preserve">Once the value of </w:t>
      </w:r>
      <m:oMath>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corr</m:t>
            </m:r>
          </m:sub>
        </m:sSub>
        <m:r>
          <w:rPr>
            <w:rFonts w:ascii="Cambria Math" w:hAnsi="Cambria Math"/>
            <w:sz w:val="24"/>
            <w:szCs w:val="24"/>
          </w:rPr>
          <m:t>(t)</m:t>
        </m:r>
      </m:oMath>
      <w:r w:rsidR="00200540" w:rsidRPr="00AE5B81">
        <w:rPr>
          <w:sz w:val="24"/>
          <w:szCs w:val="24"/>
        </w:rPr>
        <w:t xml:space="preserve"> </w:t>
      </w:r>
      <w:r w:rsidRPr="00AE5B81">
        <w:rPr>
          <w:sz w:val="24"/>
          <w:szCs w:val="24"/>
        </w:rPr>
        <w:t xml:space="preserve"> is obtained from </w:t>
      </w:r>
      <w:r w:rsidR="00200540" w:rsidRPr="00AE5B81">
        <w:rPr>
          <w:sz w:val="24"/>
          <w:szCs w:val="24"/>
          <w:highlight w:val="cyan"/>
        </w:rPr>
        <w:t>E</w:t>
      </w:r>
      <w:r w:rsidRPr="00AE5B81">
        <w:rPr>
          <w:sz w:val="24"/>
          <w:szCs w:val="24"/>
          <w:highlight w:val="cyan"/>
        </w:rPr>
        <w:t>q. (</w:t>
      </w:r>
      <w:r w:rsidR="0028355C" w:rsidRPr="00AE5B81">
        <w:rPr>
          <w:sz w:val="24"/>
          <w:szCs w:val="24"/>
          <w:highlight w:val="cyan"/>
        </w:rPr>
        <w:t>8</w:t>
      </w:r>
      <w:r w:rsidRPr="00AE5B81">
        <w:rPr>
          <w:sz w:val="24"/>
          <w:szCs w:val="24"/>
          <w:highlight w:val="cyan"/>
        </w:rPr>
        <w:t>)</w:t>
      </w:r>
      <w:r w:rsidRPr="00AE5B81">
        <w:rPr>
          <w:sz w:val="24"/>
          <w:szCs w:val="24"/>
        </w:rPr>
        <w:t xml:space="preserve">, it is then possible to compute the pit depth at either cover severe cracking or cover spalling by solving the </w:t>
      </w:r>
      <w:r w:rsidR="00200540" w:rsidRPr="00AE5B81">
        <w:rPr>
          <w:sz w:val="24"/>
          <w:szCs w:val="24"/>
          <w:highlight w:val="cyan"/>
        </w:rPr>
        <w:t>E</w:t>
      </w:r>
      <w:r w:rsidRPr="00AE5B81">
        <w:rPr>
          <w:sz w:val="24"/>
          <w:szCs w:val="24"/>
          <w:highlight w:val="cyan"/>
        </w:rPr>
        <w:t>q. (</w:t>
      </w:r>
      <w:r w:rsidR="0028355C" w:rsidRPr="00AE5B81">
        <w:rPr>
          <w:sz w:val="24"/>
          <w:szCs w:val="24"/>
          <w:highlight w:val="cyan"/>
        </w:rPr>
        <w:t>7</w:t>
      </w:r>
      <w:r w:rsidR="00CA6C2A" w:rsidRPr="00AE5B81">
        <w:rPr>
          <w:sz w:val="24"/>
          <w:szCs w:val="24"/>
          <w:highlight w:val="cyan"/>
        </w:rPr>
        <w:t>a and 7b</w:t>
      </w:r>
      <w:r w:rsidRPr="00AE5B81">
        <w:rPr>
          <w:sz w:val="24"/>
          <w:szCs w:val="24"/>
          <w:highlight w:val="cyan"/>
        </w:rPr>
        <w:t>)</w:t>
      </w:r>
      <w:r w:rsidR="00200540" w:rsidRPr="00AE5B81">
        <w:rPr>
          <w:sz w:val="24"/>
          <w:szCs w:val="24"/>
          <w:highlight w:val="cyan"/>
        </w:rPr>
        <w:t>.</w:t>
      </w:r>
    </w:p>
    <w:p w14:paraId="06B57751" w14:textId="77777777" w:rsidR="00BE733A" w:rsidRPr="00AE5B81" w:rsidRDefault="00BE733A" w:rsidP="008A4E80">
      <w:pPr>
        <w:spacing w:after="0" w:line="276" w:lineRule="auto"/>
        <w:jc w:val="both"/>
        <w:rPr>
          <w:sz w:val="24"/>
          <w:szCs w:val="24"/>
          <w:highlight w:val="cyan"/>
        </w:rPr>
      </w:pPr>
    </w:p>
    <w:p w14:paraId="6A7A46D3" w14:textId="76EA97F4" w:rsidR="00586690" w:rsidRPr="00AE5B81" w:rsidRDefault="00586690" w:rsidP="008A4E80">
      <w:pPr>
        <w:pStyle w:val="Heading2"/>
        <w:numPr>
          <w:ilvl w:val="0"/>
          <w:numId w:val="3"/>
        </w:numPr>
      </w:pPr>
      <w:bookmarkStart w:id="19" w:name="_Hlk75872181"/>
      <w:r w:rsidRPr="00AE5B81">
        <w:t>NUMERICAL PROCEDURE FOR THE DETERIORATION MODEL</w:t>
      </w:r>
    </w:p>
    <w:bookmarkEnd w:id="19"/>
    <w:p w14:paraId="03266A8F" w14:textId="363BD849" w:rsidR="00AA75B2" w:rsidRPr="00AE5B81" w:rsidRDefault="00586690" w:rsidP="008A4E80">
      <w:pPr>
        <w:spacing w:after="0"/>
        <w:jc w:val="both"/>
        <w:rPr>
          <w:sz w:val="24"/>
          <w:szCs w:val="24"/>
        </w:rPr>
      </w:pPr>
      <w:r w:rsidRPr="00AE5B81">
        <w:rPr>
          <w:sz w:val="24"/>
          <w:szCs w:val="24"/>
        </w:rPr>
        <w:t xml:space="preserve">In this section, the description of the numerical procedure for the deterioration model in the FE </w:t>
      </w:r>
      <w:r w:rsidR="00F54992" w:rsidRPr="00AE5B81">
        <w:rPr>
          <w:sz w:val="24"/>
          <w:szCs w:val="24"/>
        </w:rPr>
        <w:t>analysis</w:t>
      </w:r>
      <w:r w:rsidRPr="00AE5B81">
        <w:rPr>
          <w:sz w:val="24"/>
          <w:szCs w:val="24"/>
        </w:rPr>
        <w:t xml:space="preserve"> is presented.</w:t>
      </w:r>
      <w:r w:rsidR="00E64F11" w:rsidRPr="00AE5B81">
        <w:rPr>
          <w:sz w:val="24"/>
          <w:szCs w:val="24"/>
        </w:rPr>
        <w:t xml:space="preserve"> </w:t>
      </w:r>
      <w:r w:rsidR="00CE090D" w:rsidRPr="00AE5B81">
        <w:rPr>
          <w:sz w:val="24"/>
          <w:szCs w:val="24"/>
        </w:rPr>
        <w:t xml:space="preserve">The flowchart of the proposed procedure for the corrosion model is shown in </w:t>
      </w:r>
      <w:r w:rsidR="00CE090D" w:rsidRPr="00AE5B81">
        <w:rPr>
          <w:sz w:val="24"/>
          <w:szCs w:val="24"/>
          <w:highlight w:val="cyan"/>
        </w:rPr>
        <w:t>Appendix A, Figure A1</w:t>
      </w:r>
      <w:r w:rsidR="00CE090D" w:rsidRPr="00AE5B81">
        <w:rPr>
          <w:sz w:val="24"/>
          <w:szCs w:val="24"/>
        </w:rPr>
        <w:t>.</w:t>
      </w:r>
    </w:p>
    <w:p w14:paraId="7075FE2C" w14:textId="77777777" w:rsidR="00BE733A" w:rsidRPr="00AE5B81" w:rsidRDefault="00BE733A" w:rsidP="008A4E80">
      <w:pPr>
        <w:spacing w:after="0"/>
        <w:jc w:val="both"/>
        <w:rPr>
          <w:sz w:val="24"/>
          <w:szCs w:val="24"/>
        </w:rPr>
      </w:pPr>
    </w:p>
    <w:p w14:paraId="2F8E8500" w14:textId="0C7C4448" w:rsidR="009A5D35" w:rsidRPr="00AE5B81" w:rsidRDefault="009A5D35" w:rsidP="008A4E80">
      <w:pPr>
        <w:pStyle w:val="Heading3"/>
        <w:numPr>
          <w:ilvl w:val="1"/>
          <w:numId w:val="3"/>
        </w:numPr>
        <w:ind w:left="360"/>
      </w:pPr>
      <w:r w:rsidRPr="00AE5B81">
        <w:lastRenderedPageBreak/>
        <w:t>DETERIORATI</w:t>
      </w:r>
      <w:r w:rsidR="00512B18" w:rsidRPr="00AE5B81">
        <w:t>NG</w:t>
      </w:r>
      <w:r w:rsidRPr="00AE5B81">
        <w:t xml:space="preserve"> FINITE ELEMENT MODEL</w:t>
      </w:r>
    </w:p>
    <w:p w14:paraId="09912BE4" w14:textId="09BCB257" w:rsidR="009A5D35" w:rsidRPr="00AE5B81" w:rsidRDefault="009A5D35" w:rsidP="008A4E80">
      <w:pPr>
        <w:pStyle w:val="NormalWeb"/>
        <w:spacing w:before="0" w:beforeAutospacing="0" w:after="0" w:afterAutospacing="0" w:line="276" w:lineRule="auto"/>
        <w:jc w:val="both"/>
        <w:rPr>
          <w:rFonts w:eastAsiaTheme="minorHAnsi" w:cstheme="minorBidi"/>
          <w:lang w:eastAsia="en-US"/>
        </w:rPr>
      </w:pPr>
      <w:r w:rsidRPr="00AE5B81">
        <w:rPr>
          <w:rFonts w:eastAsiaTheme="minorHAnsi" w:cstheme="minorBidi"/>
          <w:lang w:eastAsia="en-US"/>
        </w:rPr>
        <w:t>Once the statistical distribution</w:t>
      </w:r>
      <w:r w:rsidR="00CA6C2A" w:rsidRPr="00AE5B81">
        <w:rPr>
          <w:rFonts w:eastAsiaTheme="minorHAnsi" w:cstheme="minorBidi"/>
          <w:lang w:eastAsia="en-US"/>
        </w:rPr>
        <w:t>s</w:t>
      </w:r>
      <w:r w:rsidRPr="00AE5B81">
        <w:rPr>
          <w:rFonts w:eastAsiaTheme="minorHAnsi" w:cstheme="minorBidi"/>
          <w:lang w:eastAsia="en-US"/>
        </w:rPr>
        <w:t xml:space="preserve"> of each parameter characteri</w:t>
      </w:r>
      <w:r w:rsidR="00DA5E10" w:rsidRPr="00AE5B81">
        <w:rPr>
          <w:rFonts w:eastAsiaTheme="minorHAnsi" w:cstheme="minorBidi"/>
          <w:lang w:eastAsia="en-US"/>
        </w:rPr>
        <w:t>s</w:t>
      </w:r>
      <w:r w:rsidRPr="00AE5B81">
        <w:rPr>
          <w:rFonts w:eastAsiaTheme="minorHAnsi" w:cstheme="minorBidi"/>
          <w:lang w:eastAsia="en-US"/>
        </w:rPr>
        <w:t xml:space="preserve">ing the corrosion </w:t>
      </w:r>
      <w:r w:rsidR="003428BA" w:rsidRPr="00AE5B81">
        <w:rPr>
          <w:rFonts w:eastAsiaTheme="minorHAnsi" w:cstheme="minorBidi"/>
          <w:lang w:eastAsia="en-US"/>
        </w:rPr>
        <w:t>stages</w:t>
      </w:r>
      <w:r w:rsidRPr="00AE5B81">
        <w:rPr>
          <w:rFonts w:eastAsiaTheme="minorHAnsi" w:cstheme="minorBidi"/>
          <w:lang w:eastAsia="en-US"/>
        </w:rPr>
        <w:t xml:space="preserve"> </w:t>
      </w:r>
      <w:r w:rsidR="00CA6C2A" w:rsidRPr="00AE5B81">
        <w:rPr>
          <w:rFonts w:eastAsiaTheme="minorHAnsi" w:cstheme="minorBidi"/>
          <w:lang w:eastAsia="en-US"/>
        </w:rPr>
        <w:t xml:space="preserve">are </w:t>
      </w:r>
      <w:r w:rsidRPr="00AE5B81">
        <w:rPr>
          <w:rFonts w:eastAsiaTheme="minorHAnsi" w:cstheme="minorBidi"/>
          <w:lang w:eastAsia="en-US"/>
        </w:rPr>
        <w:t>defined, the deterioration can be applied to the FE model of the bridge. </w:t>
      </w:r>
    </w:p>
    <w:p w14:paraId="214D89F8" w14:textId="5DF1BC5F" w:rsidR="009A5D35" w:rsidRPr="00AE5B81" w:rsidRDefault="009A5D35" w:rsidP="008A4E80">
      <w:pPr>
        <w:pStyle w:val="NormalWeb"/>
        <w:spacing w:before="0" w:beforeAutospacing="0" w:after="0" w:afterAutospacing="0" w:line="276" w:lineRule="auto"/>
        <w:jc w:val="both"/>
        <w:rPr>
          <w:rFonts w:eastAsiaTheme="minorHAnsi" w:cstheme="minorBidi"/>
          <w:lang w:eastAsia="en-US"/>
        </w:rPr>
      </w:pPr>
      <w:r w:rsidRPr="00AE5B81">
        <w:rPr>
          <w:rFonts w:eastAsiaTheme="minorHAnsi" w:cstheme="minorBidi"/>
          <w:lang w:eastAsia="en-US"/>
        </w:rPr>
        <w:t xml:space="preserve">First, the mechanical and geometrical properties of the constitutive materials and the RC cross-sections are generated to build the model in </w:t>
      </w:r>
      <w:proofErr w:type="spellStart"/>
      <w:r w:rsidRPr="00AE5B81">
        <w:rPr>
          <w:rFonts w:eastAsiaTheme="minorHAnsi" w:cstheme="minorBidi"/>
          <w:lang w:eastAsia="en-US"/>
        </w:rPr>
        <w:t>OpeenSees</w:t>
      </w:r>
      <w:proofErr w:type="spellEnd"/>
      <w:r w:rsidRPr="00AE5B81">
        <w:rPr>
          <w:rFonts w:eastAsiaTheme="minorHAnsi" w:cstheme="minorBidi"/>
          <w:lang w:eastAsia="en-US"/>
        </w:rPr>
        <w:t xml:space="preserve">. Then, the time to corrosion initiation of each portal frame is simulated using </w:t>
      </w:r>
      <w:r w:rsidRPr="00AE5B81">
        <w:rPr>
          <w:rFonts w:eastAsiaTheme="minorHAnsi" w:cstheme="minorBidi"/>
          <w:highlight w:val="cyan"/>
          <w:lang w:eastAsia="en-US"/>
        </w:rPr>
        <w:t>Eq. (2)</w:t>
      </w:r>
      <w:r w:rsidRPr="00AE5B81">
        <w:rPr>
          <w:rFonts w:eastAsiaTheme="minorHAnsi" w:cstheme="minorBidi"/>
          <w:lang w:eastAsia="en-US"/>
        </w:rPr>
        <w:t xml:space="preserve"> with the random samples generated according to the parameters defined in </w:t>
      </w:r>
      <w:r w:rsidRPr="00AE5B81">
        <w:rPr>
          <w:rFonts w:eastAsiaTheme="minorHAnsi" w:cstheme="minorBidi"/>
          <w:highlight w:val="cyan"/>
          <w:lang w:eastAsia="en-US"/>
        </w:rPr>
        <w:t>Table A1</w:t>
      </w:r>
      <w:r w:rsidRPr="00AE5B81">
        <w:rPr>
          <w:rFonts w:eastAsiaTheme="minorHAnsi" w:cstheme="minorBidi"/>
          <w:lang w:eastAsia="en-US"/>
        </w:rPr>
        <w:t xml:space="preserve">. The GEV in </w:t>
      </w:r>
      <w:r w:rsidRPr="00AE5B81">
        <w:rPr>
          <w:rFonts w:eastAsiaTheme="minorHAnsi" w:cstheme="minorBidi"/>
          <w:highlight w:val="cyan"/>
          <w:lang w:eastAsia="en-US"/>
        </w:rPr>
        <w:t>Figure 7b</w:t>
      </w:r>
      <w:r w:rsidRPr="00AE5B81">
        <w:rPr>
          <w:rFonts w:eastAsiaTheme="minorHAnsi" w:cstheme="minorBidi"/>
          <w:lang w:eastAsia="en-US"/>
        </w:rPr>
        <w:t xml:space="preserve"> yields the pitting factor </w:t>
      </w:r>
      <w:r w:rsidRPr="00AE5B81">
        <w:rPr>
          <w:rFonts w:eastAsiaTheme="minorHAnsi" w:cstheme="minorBidi"/>
          <w:i/>
          <w:lang w:eastAsia="en-US"/>
        </w:rPr>
        <w:t>R</w:t>
      </w:r>
      <w:r w:rsidRPr="00AE5B81">
        <w:rPr>
          <w:rFonts w:eastAsiaTheme="minorHAnsi" w:cstheme="minorBidi"/>
          <w:lang w:eastAsia="en-US"/>
        </w:rPr>
        <w:t xml:space="preserve"> that can be either constant or variable </w:t>
      </w:r>
      <w:r w:rsidR="00C0770F" w:rsidRPr="00AE5B81">
        <w:rPr>
          <w:rFonts w:eastAsiaTheme="minorHAnsi" w:cstheme="minorBidi"/>
          <w:lang w:eastAsia="en-US"/>
        </w:rPr>
        <w:t>among</w:t>
      </w:r>
      <w:r w:rsidRPr="00AE5B81">
        <w:rPr>
          <w:rFonts w:eastAsiaTheme="minorHAnsi" w:cstheme="minorBidi"/>
          <w:lang w:eastAsia="en-US"/>
        </w:rPr>
        <w:t xml:space="preserve"> </w:t>
      </w:r>
      <w:r w:rsidR="00C0770F" w:rsidRPr="00AE5B81">
        <w:rPr>
          <w:rFonts w:eastAsiaTheme="minorHAnsi" w:cstheme="minorBidi"/>
          <w:lang w:eastAsia="en-US"/>
        </w:rPr>
        <w:t>the piers</w:t>
      </w:r>
      <w:r w:rsidRPr="00AE5B81">
        <w:rPr>
          <w:rFonts w:eastAsiaTheme="minorHAnsi" w:cstheme="minorBidi"/>
          <w:lang w:eastAsia="en-US"/>
        </w:rPr>
        <w:t xml:space="preserve"> depending on the </w:t>
      </w:r>
      <w:r w:rsidR="00512B18" w:rsidRPr="00AE5B81">
        <w:rPr>
          <w:rFonts w:eastAsiaTheme="minorHAnsi" w:cstheme="minorBidi"/>
          <w:lang w:eastAsia="en-US"/>
        </w:rPr>
        <w:t>correlation structure</w:t>
      </w:r>
      <w:r w:rsidRPr="00AE5B81">
        <w:rPr>
          <w:rFonts w:eastAsiaTheme="minorHAnsi" w:cstheme="minorBidi"/>
          <w:lang w:eastAsia="en-US"/>
        </w:rPr>
        <w:t xml:space="preserve">. </w:t>
      </w:r>
      <w:r w:rsidR="00CE090D" w:rsidRPr="00AE5B81">
        <w:rPr>
          <w:rFonts w:eastAsiaTheme="minorHAnsi" w:cstheme="minorBidi"/>
          <w:lang w:eastAsia="en-US"/>
        </w:rPr>
        <w:t>T</w:t>
      </w:r>
      <w:r w:rsidRPr="00AE5B81">
        <w:rPr>
          <w:rFonts w:eastAsiaTheme="minorHAnsi" w:cstheme="minorBidi"/>
          <w:lang w:eastAsia="en-US"/>
        </w:rPr>
        <w:t xml:space="preserve">he concrete cover-to-diameter ratio </w:t>
      </w:r>
      <w:r w:rsidR="00CE090D" w:rsidRPr="00AE5B81">
        <w:rPr>
          <w:rFonts w:eastAsiaTheme="minorHAnsi" w:cstheme="minorBidi"/>
          <w:lang w:eastAsia="en-US"/>
        </w:rPr>
        <w:t xml:space="preserve">allows </w:t>
      </w:r>
      <w:r w:rsidR="003C4B3B" w:rsidRPr="00AE5B81">
        <w:rPr>
          <w:rFonts w:eastAsiaTheme="minorHAnsi" w:cstheme="minorBidi"/>
          <w:lang w:eastAsia="en-US"/>
        </w:rPr>
        <w:t>to model</w:t>
      </w:r>
      <w:r w:rsidR="00CE090D" w:rsidRPr="00AE5B81">
        <w:rPr>
          <w:rFonts w:eastAsiaTheme="minorHAnsi" w:cstheme="minorBidi"/>
          <w:lang w:eastAsia="en-US"/>
        </w:rPr>
        <w:t xml:space="preserve"> </w:t>
      </w:r>
      <w:r w:rsidRPr="00AE5B81">
        <w:rPr>
          <w:rFonts w:eastAsiaTheme="minorHAnsi" w:cstheme="minorBidi"/>
          <w:lang w:eastAsia="en-US"/>
        </w:rPr>
        <w:t>the</w:t>
      </w:r>
      <w:r w:rsidR="00CE090D" w:rsidRPr="00AE5B81">
        <w:rPr>
          <w:rFonts w:eastAsiaTheme="minorHAnsi" w:cstheme="minorBidi"/>
          <w:lang w:eastAsia="en-US"/>
        </w:rPr>
        <w:t xml:space="preserve"> critical pitting depth with a </w:t>
      </w:r>
      <w:r w:rsidRPr="00AE5B81">
        <w:rPr>
          <w:rFonts w:eastAsiaTheme="minorHAnsi" w:cstheme="minorBidi"/>
          <w:lang w:eastAsia="en-US"/>
        </w:rPr>
        <w:t>lognormal distribution (</w:t>
      </w:r>
      <w:r w:rsidRPr="00AE5B81">
        <w:rPr>
          <w:rFonts w:eastAsiaTheme="minorHAnsi" w:cstheme="minorBidi"/>
          <w:highlight w:val="cyan"/>
          <w:lang w:eastAsia="en-US"/>
        </w:rPr>
        <w:t>Figure 7a</w:t>
      </w:r>
      <w:r w:rsidRPr="00AE5B81">
        <w:rPr>
          <w:rFonts w:eastAsiaTheme="minorHAnsi" w:cstheme="minorBidi"/>
          <w:lang w:eastAsia="en-US"/>
        </w:rPr>
        <w:t>). These two parameters, pitting factor (</w:t>
      </w:r>
      <w:r w:rsidRPr="00AE5B81">
        <w:rPr>
          <w:rFonts w:eastAsiaTheme="minorHAnsi" w:cstheme="minorBidi"/>
          <w:i/>
          <w:lang w:eastAsia="en-US"/>
        </w:rPr>
        <w:t>R</w:t>
      </w:r>
      <w:r w:rsidRPr="00AE5B81">
        <w:rPr>
          <w:rFonts w:eastAsiaTheme="minorHAnsi" w:cstheme="minorBidi"/>
          <w:lang w:eastAsia="en-US"/>
        </w:rPr>
        <w:t>) and critical pitting depth (</w:t>
      </w:r>
      <w:proofErr w:type="spellStart"/>
      <w:r w:rsidRPr="00AE5B81">
        <w:rPr>
          <w:rFonts w:eastAsiaTheme="minorHAnsi" w:cstheme="minorBidi"/>
          <w:i/>
          <w:lang w:eastAsia="en-US"/>
        </w:rPr>
        <w:t>p</w:t>
      </w:r>
      <w:r w:rsidRPr="00AE5B81">
        <w:rPr>
          <w:rFonts w:eastAsiaTheme="minorHAnsi" w:cstheme="minorBidi"/>
          <w:i/>
          <w:vertAlign w:val="subscript"/>
          <w:lang w:eastAsia="en-US"/>
        </w:rPr>
        <w:t>crit</w:t>
      </w:r>
      <w:proofErr w:type="spellEnd"/>
      <w:r w:rsidRPr="00AE5B81">
        <w:rPr>
          <w:rFonts w:eastAsiaTheme="minorHAnsi" w:cstheme="minorBidi"/>
          <w:lang w:eastAsia="en-US"/>
        </w:rPr>
        <w:t xml:space="preserve">), are independent of </w:t>
      </w:r>
      <w:r w:rsidR="00CA6C2A" w:rsidRPr="00AE5B81">
        <w:rPr>
          <w:rFonts w:eastAsiaTheme="minorHAnsi" w:cstheme="minorBidi"/>
          <w:lang w:eastAsia="en-US"/>
        </w:rPr>
        <w:t xml:space="preserve">the </w:t>
      </w:r>
      <w:r w:rsidRPr="00AE5B81">
        <w:rPr>
          <w:rFonts w:eastAsiaTheme="minorHAnsi" w:cstheme="minorBidi"/>
          <w:lang w:eastAsia="en-US"/>
        </w:rPr>
        <w:t xml:space="preserve">corrosion initiation. Hence, a lognormal distribution with a mean equal to </w:t>
      </w:r>
      <w:r w:rsidRPr="00AE5B81">
        <w:rPr>
          <w:rFonts w:eastAsiaTheme="minorHAnsi" w:cstheme="minorBidi"/>
          <w:highlight w:val="cyan"/>
          <w:lang w:eastAsia="en-US"/>
        </w:rPr>
        <w:t>Eq. (6)</w:t>
      </w:r>
      <w:r w:rsidRPr="00AE5B81">
        <w:rPr>
          <w:rFonts w:eastAsiaTheme="minorHAnsi" w:cstheme="minorBidi"/>
          <w:lang w:eastAsia="en-US"/>
        </w:rPr>
        <w:t xml:space="preserve"> gives the time to cracking initiation. </w:t>
      </w:r>
    </w:p>
    <w:p w14:paraId="36B2B527" w14:textId="7A90E0E1" w:rsidR="009A5D35" w:rsidRPr="00AE5B81" w:rsidRDefault="009A5D35" w:rsidP="008A4E80">
      <w:pPr>
        <w:spacing w:after="0" w:line="276" w:lineRule="auto"/>
        <w:jc w:val="both"/>
        <w:rPr>
          <w:sz w:val="24"/>
          <w:szCs w:val="24"/>
        </w:rPr>
      </w:pPr>
      <w:r w:rsidRPr="00AE5B81">
        <w:rPr>
          <w:sz w:val="24"/>
          <w:szCs w:val="24"/>
        </w:rPr>
        <w:t xml:space="preserve">The </w:t>
      </w:r>
      <w:r w:rsidR="00CA6C2A" w:rsidRPr="00AE5B81">
        <w:rPr>
          <w:sz w:val="24"/>
          <w:szCs w:val="24"/>
        </w:rPr>
        <w:t xml:space="preserve">model of </w:t>
      </w:r>
      <w:r w:rsidRPr="00AE5B81">
        <w:rPr>
          <w:sz w:val="24"/>
          <w:szCs w:val="24"/>
          <w:highlight w:val="green"/>
        </w:rPr>
        <w:t xml:space="preserve">Val and Melchers (1997) </w:t>
      </w:r>
      <w:r w:rsidRPr="00AE5B81">
        <w:rPr>
          <w:sz w:val="24"/>
          <w:szCs w:val="24"/>
        </w:rPr>
        <w:t xml:space="preserve">can </w:t>
      </w:r>
      <w:r w:rsidR="00AD14C2" w:rsidRPr="00AE5B81">
        <w:rPr>
          <w:sz w:val="24"/>
          <w:szCs w:val="24"/>
        </w:rPr>
        <w:t xml:space="preserve">then </w:t>
      </w:r>
      <w:r w:rsidRPr="00AE5B81">
        <w:rPr>
          <w:sz w:val="24"/>
          <w:szCs w:val="24"/>
        </w:rPr>
        <w:t>be</w:t>
      </w:r>
      <w:r w:rsidR="00AD14C2" w:rsidRPr="00AE5B81">
        <w:rPr>
          <w:sz w:val="24"/>
          <w:szCs w:val="24"/>
        </w:rPr>
        <w:t xml:space="preserve"> </w:t>
      </w:r>
      <w:r w:rsidRPr="00AE5B81">
        <w:rPr>
          <w:sz w:val="24"/>
          <w:szCs w:val="24"/>
        </w:rPr>
        <w:t>used to calculate the remaining steel reinforcement area due to the pitting corrosion (</w:t>
      </w:r>
      <w:r w:rsidRPr="00AE5B81">
        <w:rPr>
          <w:sz w:val="24"/>
          <w:szCs w:val="24"/>
          <w:highlight w:val="cyan"/>
        </w:rPr>
        <w:t>Figure 9 and Eq.</w:t>
      </w:r>
      <w:r w:rsidR="00200540" w:rsidRPr="00AE5B81">
        <w:rPr>
          <w:sz w:val="24"/>
          <w:szCs w:val="24"/>
          <w:highlight w:val="cyan"/>
        </w:rPr>
        <w:t xml:space="preserve"> (9)</w:t>
      </w:r>
      <w:r w:rsidRPr="00AE5B81">
        <w:rPr>
          <w:sz w:val="24"/>
          <w:szCs w:val="24"/>
          <w:highlight w:val="cyan"/>
        </w:rPr>
        <w:t xml:space="preserve">, </w:t>
      </w:r>
      <w:r w:rsidR="00200540" w:rsidRPr="00AE5B81">
        <w:rPr>
          <w:sz w:val="24"/>
          <w:szCs w:val="24"/>
          <w:highlight w:val="cyan"/>
        </w:rPr>
        <w:t>(10)</w:t>
      </w:r>
      <w:r w:rsidRPr="00AE5B81">
        <w:rPr>
          <w:sz w:val="24"/>
          <w:szCs w:val="24"/>
          <w:highlight w:val="cyan"/>
        </w:rPr>
        <w:t xml:space="preserve"> and </w:t>
      </w:r>
      <w:r w:rsidR="00200540" w:rsidRPr="00AE5B81">
        <w:rPr>
          <w:sz w:val="24"/>
          <w:szCs w:val="24"/>
          <w:highlight w:val="cyan"/>
        </w:rPr>
        <w:t>(11)</w:t>
      </w:r>
      <w:r w:rsidRPr="00AE5B81">
        <w:rPr>
          <w:sz w:val="24"/>
          <w:szCs w:val="24"/>
        </w:rPr>
        <w:t>).</w:t>
      </w:r>
    </w:p>
    <w:p w14:paraId="23409065" w14:textId="5CC8B3ED" w:rsidR="009A5D35" w:rsidRPr="00AE5B81" w:rsidRDefault="00793A81" w:rsidP="008A4E80">
      <w:pPr>
        <w:spacing w:after="0" w:line="276" w:lineRule="auto"/>
        <w:jc w:val="center"/>
        <w:rPr>
          <w:sz w:val="24"/>
          <w:szCs w:val="24"/>
        </w:rPr>
      </w:pPr>
      <w:r w:rsidRPr="00AE5B81">
        <w:rPr>
          <w:noProof/>
          <w:sz w:val="24"/>
          <w:szCs w:val="24"/>
        </w:rPr>
        <w:drawing>
          <wp:inline distT="0" distB="0" distL="0" distR="0" wp14:anchorId="082D9174" wp14:editId="080F3C61">
            <wp:extent cx="4179674" cy="2057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tting.bmp"/>
                    <pic:cNvPicPr/>
                  </pic:nvPicPr>
                  <pic:blipFill rotWithShape="1">
                    <a:blip r:embed="rId27" cstate="print">
                      <a:extLst>
                        <a:ext uri="{28A0092B-C50C-407E-A947-70E740481C1C}">
                          <a14:useLocalDpi xmlns:a14="http://schemas.microsoft.com/office/drawing/2010/main" val="0"/>
                        </a:ext>
                      </a:extLst>
                    </a:blip>
                    <a:srcRect l="13561" r="26480" b="26773"/>
                    <a:stretch/>
                  </pic:blipFill>
                  <pic:spPr bwMode="auto">
                    <a:xfrm>
                      <a:off x="0" y="0"/>
                      <a:ext cx="4187275" cy="2061142"/>
                    </a:xfrm>
                    <a:prstGeom prst="rect">
                      <a:avLst/>
                    </a:prstGeom>
                    <a:ln>
                      <a:noFill/>
                    </a:ln>
                    <a:extLst>
                      <a:ext uri="{53640926-AAD7-44D8-BBD7-CCE9431645EC}">
                        <a14:shadowObscured xmlns:a14="http://schemas.microsoft.com/office/drawing/2010/main"/>
                      </a:ext>
                    </a:extLst>
                  </pic:spPr>
                </pic:pic>
              </a:graphicData>
            </a:graphic>
          </wp:inline>
        </w:drawing>
      </w:r>
    </w:p>
    <w:p w14:paraId="7EF02ABC" w14:textId="69D243B1" w:rsidR="009A5D35" w:rsidRPr="00AE5B81" w:rsidRDefault="009A5D35" w:rsidP="008A4E80">
      <w:pPr>
        <w:pStyle w:val="Caption"/>
        <w:spacing w:after="0" w:line="276" w:lineRule="auto"/>
        <w:jc w:val="center"/>
        <w:rPr>
          <w:rFonts w:eastAsia="SimSun" w:cs="Times New Roman"/>
          <w:i w:val="0"/>
          <w:color w:val="auto"/>
          <w:sz w:val="20"/>
          <w:szCs w:val="20"/>
        </w:rPr>
      </w:pPr>
      <w:r w:rsidRPr="00AE5B81">
        <w:rPr>
          <w:i w:val="0"/>
          <w:color w:val="auto"/>
          <w:sz w:val="20"/>
          <w:szCs w:val="20"/>
        </w:rPr>
        <w:t xml:space="preserve">Figure </w:t>
      </w:r>
      <w:r w:rsidRPr="00AE5B81">
        <w:rPr>
          <w:i w:val="0"/>
          <w:color w:val="auto"/>
          <w:sz w:val="20"/>
          <w:szCs w:val="20"/>
        </w:rPr>
        <w:fldChar w:fldCharType="begin"/>
      </w:r>
      <w:r w:rsidRPr="00AE5B81">
        <w:rPr>
          <w:i w:val="0"/>
          <w:color w:val="auto"/>
          <w:sz w:val="20"/>
          <w:szCs w:val="20"/>
        </w:rPr>
        <w:instrText xml:space="preserve"> SEQ Figure \* ARABIC </w:instrText>
      </w:r>
      <w:r w:rsidRPr="00AE5B81">
        <w:rPr>
          <w:i w:val="0"/>
          <w:color w:val="auto"/>
          <w:sz w:val="20"/>
          <w:szCs w:val="20"/>
        </w:rPr>
        <w:fldChar w:fldCharType="separate"/>
      </w:r>
      <w:r w:rsidR="002C2311" w:rsidRPr="00AE5B81">
        <w:rPr>
          <w:i w:val="0"/>
          <w:noProof/>
          <w:color w:val="auto"/>
          <w:sz w:val="20"/>
          <w:szCs w:val="20"/>
        </w:rPr>
        <w:t>9</w:t>
      </w:r>
      <w:r w:rsidRPr="00AE5B81">
        <w:rPr>
          <w:i w:val="0"/>
          <w:color w:val="auto"/>
          <w:sz w:val="20"/>
          <w:szCs w:val="20"/>
        </w:rPr>
        <w:fldChar w:fldCharType="end"/>
      </w:r>
      <w:r w:rsidRPr="00AE5B81">
        <w:rPr>
          <w:i w:val="0"/>
          <w:color w:val="auto"/>
          <w:sz w:val="20"/>
          <w:szCs w:val="20"/>
        </w:rPr>
        <w:t>. (a) Uniform corrosion, (b) pitting corrosion and (c) Val and Melchers’ model (</w:t>
      </w:r>
      <w:r w:rsidRPr="00AE5B81">
        <w:rPr>
          <w:color w:val="auto"/>
          <w:sz w:val="20"/>
          <w:szCs w:val="20"/>
        </w:rPr>
        <w:t>keynote</w:t>
      </w:r>
      <w:r w:rsidRPr="00AE5B81">
        <w:rPr>
          <w:i w:val="0"/>
          <w:color w:val="auto"/>
          <w:sz w:val="20"/>
          <w:szCs w:val="20"/>
        </w:rPr>
        <w:t xml:space="preserve">: </w:t>
      </w:r>
      <w:proofErr w:type="spellStart"/>
      <w:r w:rsidRPr="00AE5B81">
        <w:rPr>
          <w:i w:val="0"/>
          <w:color w:val="auto"/>
          <w:sz w:val="20"/>
          <w:szCs w:val="20"/>
        </w:rPr>
        <w:t>p</w:t>
      </w:r>
      <w:r w:rsidRPr="00AE5B81">
        <w:rPr>
          <w:i w:val="0"/>
          <w:color w:val="auto"/>
          <w:sz w:val="20"/>
          <w:szCs w:val="20"/>
          <w:vertAlign w:val="subscript"/>
        </w:rPr>
        <w:t>mean</w:t>
      </w:r>
      <w:proofErr w:type="spellEnd"/>
      <w:r w:rsidRPr="00AE5B81">
        <w:rPr>
          <w:i w:val="0"/>
          <w:color w:val="auto"/>
          <w:sz w:val="20"/>
          <w:szCs w:val="20"/>
        </w:rPr>
        <w:t xml:space="preserve"> -average pit depth, </w:t>
      </w:r>
      <w:proofErr w:type="spellStart"/>
      <w:r w:rsidRPr="00AE5B81">
        <w:rPr>
          <w:i w:val="0"/>
          <w:color w:val="auto"/>
          <w:sz w:val="20"/>
          <w:szCs w:val="20"/>
        </w:rPr>
        <w:t>p</w:t>
      </w:r>
      <w:r w:rsidRPr="00AE5B81">
        <w:rPr>
          <w:i w:val="0"/>
          <w:color w:val="auto"/>
          <w:sz w:val="20"/>
          <w:szCs w:val="20"/>
          <w:vertAlign w:val="subscript"/>
        </w:rPr>
        <w:t>max</w:t>
      </w:r>
      <w:proofErr w:type="spellEnd"/>
      <w:r w:rsidRPr="00AE5B81">
        <w:rPr>
          <w:i w:val="0"/>
          <w:color w:val="auto"/>
          <w:sz w:val="20"/>
          <w:szCs w:val="20"/>
        </w:rPr>
        <w:t xml:space="preserve"> – max pit depth, D</w:t>
      </w:r>
      <w:r w:rsidRPr="00AE5B81">
        <w:rPr>
          <w:i w:val="0"/>
          <w:color w:val="auto"/>
          <w:sz w:val="20"/>
          <w:szCs w:val="20"/>
          <w:vertAlign w:val="subscript"/>
        </w:rPr>
        <w:t>0</w:t>
      </w:r>
      <w:r w:rsidRPr="00AE5B81">
        <w:rPr>
          <w:i w:val="0"/>
          <w:color w:val="auto"/>
          <w:sz w:val="20"/>
          <w:szCs w:val="20"/>
        </w:rPr>
        <w:t xml:space="preserve"> – diameter of the sound steel)</w:t>
      </w:r>
    </w:p>
    <w:p w14:paraId="5EA474E7" w14:textId="77777777" w:rsidR="009A5D35" w:rsidRPr="00AE5B81" w:rsidRDefault="009A5D35" w:rsidP="008A4E80">
      <w:pPr>
        <w:spacing w:after="0" w:line="276" w:lineRule="auto"/>
        <w:jc w:val="both"/>
        <w:rPr>
          <w:rFonts w:cs="Times New Roman"/>
          <w:szCs w:val="24"/>
        </w:rPr>
      </w:pPr>
    </w:p>
    <w:p w14:paraId="6625BB3A" w14:textId="77777777" w:rsidR="009A5D35" w:rsidRPr="00AE5B81" w:rsidRDefault="009A5D35" w:rsidP="008A4E80">
      <w:pPr>
        <w:spacing w:after="0" w:line="276" w:lineRule="auto"/>
        <w:jc w:val="both"/>
        <w:rPr>
          <w:rFonts w:cs="Times New Roman"/>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6667"/>
        <w:gridCol w:w="1513"/>
      </w:tblGrid>
      <w:tr w:rsidR="009A5D35" w:rsidRPr="00AE5B81" w14:paraId="25E21F11" w14:textId="77777777" w:rsidTr="00455645">
        <w:tc>
          <w:tcPr>
            <w:tcW w:w="469" w:type="pct"/>
          </w:tcPr>
          <w:p w14:paraId="508C7CD5" w14:textId="77777777" w:rsidR="009A5D35" w:rsidRPr="00AE5B81" w:rsidRDefault="009A5D35" w:rsidP="008A4E80">
            <w:pPr>
              <w:pStyle w:val="a"/>
              <w:spacing w:line="276" w:lineRule="auto"/>
              <w:jc w:val="right"/>
              <w:textAlignment w:val="auto"/>
              <w:rPr>
                <w:rFonts w:cs="Times New Roman"/>
                <w:szCs w:val="24"/>
              </w:rPr>
            </w:pPr>
          </w:p>
        </w:tc>
        <w:tc>
          <w:tcPr>
            <w:tcW w:w="3693" w:type="pct"/>
            <w:vAlign w:val="center"/>
          </w:tcPr>
          <w:p w14:paraId="389DCC46" w14:textId="6794218E" w:rsidR="009A5D35" w:rsidRPr="00AE5B81" w:rsidRDefault="00803C4B" w:rsidP="008A4E80">
            <w:pPr>
              <w:pStyle w:val="a"/>
              <w:spacing w:line="276" w:lineRule="auto"/>
              <w:jc w:val="left"/>
              <w:textAlignment w:val="auto"/>
              <w:rPr>
                <w:rFonts w:cs="Times New Roman"/>
                <w:szCs w:val="24"/>
              </w:rPr>
            </w:pPr>
            <m:oMathPara>
              <m:oMathParaPr>
                <m:jc m:val="center"/>
              </m:oMathParaPr>
              <m:oMath>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corr</m:t>
                    </m:r>
                  </m:sub>
                </m:sSub>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r>
                  <m:rPr>
                    <m:sty m:val="p"/>
                  </m:rPr>
                  <w:rPr>
                    <w:rFonts w:ascii="Cambria Math" w:eastAsiaTheme="minorHAnsi" w:hAnsi="Cambria Math" w:cstheme="minorBidi"/>
                    <w:kern w:val="0"/>
                    <w:szCs w:val="24"/>
                    <w:lang w:val="en-GB" w:eastAsia="en-US"/>
                  </w:rPr>
                  <m:t>=</m:t>
                </m:r>
                <m:d>
                  <m:dPr>
                    <m:begChr m:val="{"/>
                    <m:endChr m:val=""/>
                    <m:ctrlPr>
                      <w:rPr>
                        <w:rFonts w:ascii="Cambria Math" w:eastAsiaTheme="minorHAnsi" w:hAnsi="Cambria Math" w:cstheme="minorBidi"/>
                        <w:kern w:val="0"/>
                        <w:szCs w:val="24"/>
                        <w:lang w:val="en-GB" w:eastAsia="en-US"/>
                      </w:rPr>
                    </m:ctrlPr>
                  </m:dPr>
                  <m:e>
                    <m:eqArr>
                      <m:eqArrPr>
                        <m:ctrlPr>
                          <w:rPr>
                            <w:rFonts w:ascii="Cambria Math" w:eastAsiaTheme="minorHAnsi" w:hAnsi="Cambria Math" w:cstheme="minorBidi"/>
                            <w:kern w:val="0"/>
                            <w:szCs w:val="24"/>
                            <w:lang w:val="en-GB" w:eastAsia="en-US"/>
                          </w:rPr>
                        </m:ctrlPr>
                      </m:eqArrPr>
                      <m:e>
                        <m:m>
                          <m:mPr>
                            <m:mcs>
                              <m:mc>
                                <m:mcPr>
                                  <m:count m:val="2"/>
                                  <m:mcJc m:val="center"/>
                                </m:mcPr>
                              </m:mc>
                            </m:mcs>
                            <m:ctrlPr>
                              <w:rPr>
                                <w:rFonts w:ascii="Cambria Math" w:eastAsiaTheme="minorHAnsi" w:hAnsi="Cambria Math" w:cstheme="minorBidi"/>
                                <w:kern w:val="0"/>
                                <w:szCs w:val="24"/>
                                <w:lang w:val="en-GB" w:eastAsia="en-US"/>
                              </w:rPr>
                            </m:ctrlPr>
                          </m:mPr>
                          <m:mr>
                            <m:e>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π</m:t>
                                  </m:r>
                                  <m:sSubSup>
                                    <m:sSubSupPr>
                                      <m:ctrlPr>
                                        <w:rPr>
                                          <w:rFonts w:ascii="Cambria Math" w:eastAsiaTheme="minorHAnsi" w:hAnsi="Cambria Math" w:cstheme="minorBidi"/>
                                          <w:kern w:val="0"/>
                                          <w:szCs w:val="24"/>
                                          <w:lang w:val="en-GB" w:eastAsia="en-US"/>
                                        </w:rPr>
                                      </m:ctrlPr>
                                    </m:sSubSup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up>
                                      <m:r>
                                        <m:rPr>
                                          <m:sty m:val="p"/>
                                        </m:rPr>
                                        <w:rPr>
                                          <w:rFonts w:ascii="Cambria Math" w:eastAsiaTheme="minorHAnsi" w:hAnsi="Cambria Math" w:cstheme="minorBidi"/>
                                          <w:kern w:val="0"/>
                                          <w:szCs w:val="24"/>
                                          <w:lang w:val="en-GB" w:eastAsia="en-US"/>
                                        </w:rPr>
                                        <m:t>2</m:t>
                                      </m:r>
                                    </m:sup>
                                  </m:sSubSup>
                                </m:num>
                                <m:den>
                                  <m:r>
                                    <m:rPr>
                                      <m:sty m:val="p"/>
                                    </m:rPr>
                                    <w:rPr>
                                      <w:rFonts w:ascii="Cambria Math" w:eastAsiaTheme="minorHAnsi" w:hAnsi="Cambria Math" w:cstheme="minorBidi"/>
                                      <w:kern w:val="0"/>
                                      <w:szCs w:val="24"/>
                                      <w:lang w:val="en-GB" w:eastAsia="en-US"/>
                                    </w:rPr>
                                    <m:t>4</m:t>
                                  </m:r>
                                </m:den>
                              </m:f>
                              <m:r>
                                <m:rPr>
                                  <m:sty m:val="p"/>
                                </m:rPr>
                                <w:rPr>
                                  <w:rFonts w:ascii="Cambria Math" w:eastAsiaTheme="minorHAnsi" w:hAnsi="Cambria Math" w:cstheme="minorBidi"/>
                                  <w:kern w:val="0"/>
                                  <w:szCs w:val="24"/>
                                  <w:lang w:val="en-GB" w:eastAsia="en-US"/>
                                </w:rPr>
                                <m:t>-</m:t>
                              </m:r>
                              <m:d>
                                <m:dPr>
                                  <m:ctrlPr>
                                    <w:rPr>
                                      <w:rFonts w:ascii="Cambria Math" w:eastAsiaTheme="minorHAnsi" w:hAnsi="Cambria Math" w:cstheme="minorBidi"/>
                                      <w:kern w:val="0"/>
                                      <w:szCs w:val="24"/>
                                      <w:lang w:val="en-GB" w:eastAsia="en-US"/>
                                    </w:rPr>
                                  </m:ctrlPr>
                                </m:dPr>
                                <m:e>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1</m:t>
                                      </m:r>
                                    </m:sub>
                                  </m:sSub>
                                  <m:r>
                                    <m:rPr>
                                      <m:sty m:val="p"/>
                                    </m:rPr>
                                    <w:rPr>
                                      <w:rFonts w:ascii="Cambria Math" w:eastAsiaTheme="minorHAnsi" w:hAnsi="Cambria Math" w:cstheme="minorBidi"/>
                                      <w:kern w:val="0"/>
                                      <w:szCs w:val="24"/>
                                      <w:lang w:val="en-GB" w:eastAsia="en-US"/>
                                    </w:rPr>
                                    <m:t>+</m:t>
                                  </m:r>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2</m:t>
                                      </m:r>
                                    </m:sub>
                                  </m:sSub>
                                </m:e>
                              </m:d>
                            </m:e>
                            <m:e>
                              <m:r>
                                <m:rPr>
                                  <m:sty m:val="p"/>
                                </m:rPr>
                                <w:rPr>
                                  <w:rFonts w:ascii="Cambria Math" w:eastAsiaTheme="minorHAnsi" w:hAnsi="Cambria Math" w:cstheme="minorBidi"/>
                                  <w:kern w:val="0"/>
                                  <w:szCs w:val="24"/>
                                  <w:lang w:val="en-GB" w:eastAsia="en-US"/>
                                </w:rPr>
                                <m:t>p(t)≤</m:t>
                              </m:r>
                              <m:f>
                                <m:fPr>
                                  <m:ctrlPr>
                                    <w:rPr>
                                      <w:rFonts w:ascii="Cambria Math" w:eastAsiaTheme="minorHAnsi" w:hAnsi="Cambria Math" w:cstheme="minorBidi"/>
                                      <w:kern w:val="0"/>
                                      <w:szCs w:val="24"/>
                                      <w:lang w:val="en-GB" w:eastAsia="en-US"/>
                                    </w:rPr>
                                  </m:ctrlPr>
                                </m:fPr>
                                <m:num>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num>
                                <m:den>
                                  <m:rad>
                                    <m:radPr>
                                      <m:degHide m:val="1"/>
                                      <m:ctrlPr>
                                        <w:rPr>
                                          <w:rFonts w:ascii="Cambria Math" w:eastAsiaTheme="minorHAnsi" w:hAnsi="Cambria Math" w:cstheme="minorBidi"/>
                                          <w:kern w:val="0"/>
                                          <w:szCs w:val="24"/>
                                          <w:lang w:val="en-GB" w:eastAsia="en-US"/>
                                        </w:rPr>
                                      </m:ctrlPr>
                                    </m:radPr>
                                    <m:deg/>
                                    <m:e>
                                      <m:r>
                                        <m:rPr>
                                          <m:sty m:val="p"/>
                                        </m:rPr>
                                        <w:rPr>
                                          <w:rFonts w:ascii="Cambria Math" w:eastAsiaTheme="minorHAnsi" w:hAnsi="Cambria Math" w:cstheme="minorBidi"/>
                                          <w:kern w:val="0"/>
                                          <w:szCs w:val="24"/>
                                          <w:lang w:val="en-GB" w:eastAsia="en-US"/>
                                        </w:rPr>
                                        <m:t>2</m:t>
                                      </m:r>
                                    </m:e>
                                  </m:rad>
                                </m:den>
                              </m:f>
                            </m:e>
                          </m:mr>
                        </m:m>
                      </m:e>
                      <m:e>
                        <m:m>
                          <m:mPr>
                            <m:mcs>
                              <m:mc>
                                <m:mcPr>
                                  <m:count m:val="2"/>
                                  <m:mcJc m:val="center"/>
                                </m:mcPr>
                              </m:mc>
                            </m:mcs>
                            <m:ctrlPr>
                              <w:rPr>
                                <w:rFonts w:ascii="Cambria Math" w:eastAsiaTheme="minorHAnsi" w:hAnsi="Cambria Math" w:cstheme="minorBidi"/>
                                <w:kern w:val="0"/>
                                <w:szCs w:val="24"/>
                                <w:lang w:val="en-GB" w:eastAsia="en-US"/>
                              </w:rPr>
                            </m:ctrlPr>
                          </m:mPr>
                          <m:mr>
                            <m:e>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1</m:t>
                                  </m:r>
                                </m:sub>
                              </m:sSub>
                              <m:r>
                                <m:rPr>
                                  <m:sty m:val="p"/>
                                </m:rPr>
                                <w:rPr>
                                  <w:rFonts w:ascii="Cambria Math" w:eastAsiaTheme="minorHAnsi" w:hAnsi="Cambria Math" w:cstheme="minorBidi"/>
                                  <w:kern w:val="0"/>
                                  <w:szCs w:val="24"/>
                                  <w:lang w:val="en-GB" w:eastAsia="en-US"/>
                                </w:rPr>
                                <m:t>+</m:t>
                              </m:r>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2</m:t>
                                  </m:r>
                                </m:sub>
                              </m:sSub>
                            </m:e>
                            <m:e>
                              <m:f>
                                <m:fPr>
                                  <m:ctrlPr>
                                    <w:rPr>
                                      <w:rFonts w:ascii="Cambria Math" w:eastAsiaTheme="minorHAnsi" w:hAnsi="Cambria Math" w:cstheme="minorBidi"/>
                                      <w:kern w:val="0"/>
                                      <w:szCs w:val="24"/>
                                      <w:lang w:val="en-GB" w:eastAsia="en-US"/>
                                    </w:rPr>
                                  </m:ctrlPr>
                                </m:fPr>
                                <m:num>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num>
                                <m:den>
                                  <m:rad>
                                    <m:radPr>
                                      <m:degHide m:val="1"/>
                                      <m:ctrlPr>
                                        <w:rPr>
                                          <w:rFonts w:ascii="Cambria Math" w:eastAsiaTheme="minorHAnsi" w:hAnsi="Cambria Math" w:cstheme="minorBidi"/>
                                          <w:kern w:val="0"/>
                                          <w:szCs w:val="24"/>
                                          <w:lang w:val="en-GB" w:eastAsia="en-US"/>
                                        </w:rPr>
                                      </m:ctrlPr>
                                    </m:radPr>
                                    <m:deg/>
                                    <m:e>
                                      <m:r>
                                        <m:rPr>
                                          <m:sty m:val="p"/>
                                        </m:rPr>
                                        <w:rPr>
                                          <w:rFonts w:ascii="Cambria Math" w:eastAsiaTheme="minorHAnsi" w:hAnsi="Cambria Math" w:cstheme="minorBidi"/>
                                          <w:kern w:val="0"/>
                                          <w:szCs w:val="24"/>
                                          <w:lang w:val="en-GB" w:eastAsia="en-US"/>
                                        </w:rPr>
                                        <m:t>2</m:t>
                                      </m:r>
                                    </m:e>
                                  </m:rad>
                                </m:den>
                              </m:f>
                              <m:r>
                                <m:rPr>
                                  <m:sty m:val="p"/>
                                </m:rPr>
                                <w:rPr>
                                  <w:rFonts w:ascii="Cambria Math" w:eastAsiaTheme="minorHAnsi" w:hAnsi="Cambria Math" w:cstheme="minorBidi"/>
                                  <w:kern w:val="0"/>
                                  <w:szCs w:val="24"/>
                                  <w:lang w:val="en-GB" w:eastAsia="en-US"/>
                                </w:rPr>
                                <m:t>&lt;p</m:t>
                              </m:r>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r>
                                <m:rPr>
                                  <m:sty m:val="p"/>
                                </m:rPr>
                                <w:rPr>
                                  <w:rFonts w:ascii="Cambria Math" w:eastAsiaTheme="minorHAnsi" w:hAnsi="Cambria Math" w:cstheme="minorBidi"/>
                                  <w:kern w:val="0"/>
                                  <w:szCs w:val="24"/>
                                  <w:lang w:val="en-GB" w:eastAsia="en-US"/>
                                </w:rPr>
                                <m:t>≤</m:t>
                              </m:r>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e>
                          </m:mr>
                        </m:m>
                      </m:e>
                      <m:e>
                        <m:m>
                          <m:mPr>
                            <m:mcs>
                              <m:mc>
                                <m:mcPr>
                                  <m:count m:val="2"/>
                                  <m:mcJc m:val="center"/>
                                </m:mcPr>
                              </m:mc>
                            </m:mcs>
                            <m:ctrlPr>
                              <w:rPr>
                                <w:rFonts w:ascii="Cambria Math" w:eastAsiaTheme="minorHAnsi" w:hAnsi="Cambria Math" w:cstheme="minorBidi"/>
                                <w:kern w:val="0"/>
                                <w:szCs w:val="24"/>
                                <w:lang w:val="en-GB" w:eastAsia="en-US"/>
                              </w:rPr>
                            </m:ctrlPr>
                          </m:mPr>
                          <m:mr>
                            <m:e>
                              <m:r>
                                <m:rPr>
                                  <m:sty m:val="p"/>
                                </m:rPr>
                                <w:rPr>
                                  <w:rFonts w:ascii="Cambria Math" w:eastAsiaTheme="minorHAnsi" w:hAnsi="Cambria Math" w:cstheme="minorBidi"/>
                                  <w:kern w:val="0"/>
                                  <w:szCs w:val="24"/>
                                  <w:lang w:val="en-GB" w:eastAsia="en-US"/>
                                </w:rPr>
                                <m:t>0</m:t>
                              </m:r>
                            </m:e>
                            <m:e>
                              <m:r>
                                <m:rPr>
                                  <m:sty m:val="p"/>
                                </m:rPr>
                                <w:rPr>
                                  <w:rFonts w:ascii="Cambria Math" w:eastAsiaTheme="minorHAnsi" w:hAnsi="Cambria Math" w:cstheme="minorBidi"/>
                                  <w:kern w:val="0"/>
                                  <w:szCs w:val="24"/>
                                  <w:lang w:val="en-GB" w:eastAsia="en-US"/>
                                </w:rPr>
                                <m:t xml:space="preserve">         p</m:t>
                              </m:r>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r>
                                <m:rPr>
                                  <m:sty m:val="p"/>
                                </m:rPr>
                                <w:rPr>
                                  <w:rFonts w:ascii="Cambria Math" w:eastAsiaTheme="minorHAnsi" w:hAnsi="Cambria Math" w:cstheme="minorBidi"/>
                                  <w:kern w:val="0"/>
                                  <w:szCs w:val="24"/>
                                  <w:lang w:val="en-GB" w:eastAsia="en-US"/>
                                </w:rPr>
                                <m:t>≥</m:t>
                              </m:r>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e>
                          </m:mr>
                        </m:m>
                      </m:e>
                    </m:eqArr>
                  </m:e>
                </m:d>
              </m:oMath>
            </m:oMathPara>
          </w:p>
        </w:tc>
        <w:tc>
          <w:tcPr>
            <w:tcW w:w="838" w:type="pct"/>
          </w:tcPr>
          <w:p w14:paraId="18B26B8E" w14:textId="77777777" w:rsidR="009A5D35" w:rsidRPr="00AE5B81" w:rsidRDefault="009A5D35" w:rsidP="008A4E80">
            <w:pPr>
              <w:pStyle w:val="a"/>
              <w:spacing w:line="276" w:lineRule="auto"/>
              <w:jc w:val="right"/>
              <w:textAlignment w:val="auto"/>
              <w:rPr>
                <w:rFonts w:cs="Times New Roman"/>
                <w:szCs w:val="24"/>
              </w:rPr>
            </w:pPr>
          </w:p>
          <w:p w14:paraId="0FD4DD10" w14:textId="77777777" w:rsidR="009A5D35" w:rsidRPr="00AE5B81" w:rsidRDefault="009A5D35" w:rsidP="008A4E80">
            <w:pPr>
              <w:pStyle w:val="a"/>
              <w:spacing w:line="276" w:lineRule="auto"/>
              <w:jc w:val="right"/>
              <w:textAlignment w:val="auto"/>
              <w:rPr>
                <w:rFonts w:cs="Times New Roman"/>
                <w:szCs w:val="24"/>
              </w:rPr>
            </w:pPr>
          </w:p>
          <w:p w14:paraId="7431644F" w14:textId="3094CD64" w:rsidR="009A5D35" w:rsidRPr="00AE5B81" w:rsidRDefault="009A5D35" w:rsidP="008A4E80">
            <w:pPr>
              <w:pStyle w:val="a"/>
              <w:spacing w:line="276" w:lineRule="auto"/>
              <w:jc w:val="right"/>
              <w:textAlignment w:val="auto"/>
              <w:rPr>
                <w:rFonts w:cs="Times New Roman"/>
                <w:szCs w:val="24"/>
              </w:rPr>
            </w:pPr>
            <w:r w:rsidRPr="00AE5B81">
              <w:rPr>
                <w:rFonts w:cs="Times New Roman"/>
                <w:szCs w:val="24"/>
              </w:rPr>
              <w:t>(</w:t>
            </w:r>
            <w:r w:rsidR="00200540" w:rsidRPr="00AE5B81">
              <w:rPr>
                <w:rFonts w:cs="Times New Roman"/>
                <w:szCs w:val="24"/>
              </w:rPr>
              <w:t>9</w:t>
            </w:r>
            <w:r w:rsidRPr="00AE5B81">
              <w:rPr>
                <w:rFonts w:cs="Times New Roman"/>
                <w:szCs w:val="24"/>
              </w:rPr>
              <w:t>)</w:t>
            </w:r>
          </w:p>
        </w:tc>
      </w:tr>
    </w:tbl>
    <w:p w14:paraId="6ECE8618" w14:textId="77777777" w:rsidR="009A5D35" w:rsidRPr="00AE5B81" w:rsidRDefault="009A5D35" w:rsidP="008A4E80">
      <w:pPr>
        <w:pStyle w:val="a"/>
        <w:spacing w:line="276" w:lineRule="auto"/>
        <w:jc w:val="right"/>
        <w:textAlignment w:val="auto"/>
        <w:rPr>
          <w:rFonts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7572"/>
        <w:gridCol w:w="616"/>
      </w:tblGrid>
      <w:tr w:rsidR="009A5D35" w:rsidRPr="00AE5B81" w14:paraId="2EC4DD03" w14:textId="77777777" w:rsidTr="003E6471">
        <w:tc>
          <w:tcPr>
            <w:tcW w:w="846" w:type="dxa"/>
          </w:tcPr>
          <w:p w14:paraId="03FB4C65" w14:textId="77777777" w:rsidR="009A5D35" w:rsidRPr="00AE5B81" w:rsidRDefault="009A5D35" w:rsidP="008A4E80">
            <w:pPr>
              <w:spacing w:line="276" w:lineRule="auto"/>
              <w:jc w:val="right"/>
              <w:rPr>
                <w:rFonts w:eastAsia="SimSun" w:cs="Times New Roman"/>
              </w:rPr>
            </w:pPr>
          </w:p>
        </w:tc>
        <w:tc>
          <w:tcPr>
            <w:tcW w:w="7654" w:type="dxa"/>
          </w:tcPr>
          <w:p w14:paraId="5AAE73F7" w14:textId="55C835DC" w:rsidR="009A5D35" w:rsidRPr="00AE5B81" w:rsidRDefault="00803C4B" w:rsidP="008A4E80">
            <w:pPr>
              <w:pStyle w:val="a"/>
              <w:spacing w:line="276" w:lineRule="auto"/>
              <w:jc w:val="left"/>
              <w:textAlignment w:val="auto"/>
              <w:rPr>
                <w:rFonts w:ascii="Cambria Math" w:eastAsiaTheme="minorHAnsi" w:hAnsi="Cambria Math" w:cstheme="minorBidi"/>
                <w:kern w:val="0"/>
                <w:szCs w:val="24"/>
                <w:lang w:val="en-GB" w:eastAsia="en-US"/>
              </w:rPr>
            </w:pPr>
            <m:oMathPara>
              <m:oMath>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1</m:t>
                    </m:r>
                  </m:sub>
                </m:sSub>
                <m:r>
                  <m:rPr>
                    <m:sty m:val="p"/>
                  </m:rPr>
                  <w:rPr>
                    <w:rFonts w:ascii="Cambria Math" w:eastAsiaTheme="minorHAnsi" w:hAnsi="Cambria Math" w:cstheme="minorBidi"/>
                    <w:kern w:val="0"/>
                    <w:szCs w:val="24"/>
                    <w:lang w:val="en-GB" w:eastAsia="en-US"/>
                  </w:rPr>
                  <m:t>=</m:t>
                </m:r>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1</m:t>
                    </m:r>
                  </m:num>
                  <m:den>
                    <m:r>
                      <m:rPr>
                        <m:sty m:val="p"/>
                      </m:rPr>
                      <w:rPr>
                        <w:rFonts w:ascii="Cambria Math" w:eastAsiaTheme="minorHAnsi" w:hAnsi="Cambria Math" w:cstheme="minorBidi"/>
                        <w:kern w:val="0"/>
                        <w:szCs w:val="24"/>
                        <w:lang w:val="en-GB" w:eastAsia="en-US"/>
                      </w:rPr>
                      <m:t>2</m:t>
                    </m:r>
                  </m:den>
                </m:f>
                <m:d>
                  <m:dPr>
                    <m:begChr m:val="["/>
                    <m:endChr m:val="]"/>
                    <m:ctrlPr>
                      <w:rPr>
                        <w:rFonts w:ascii="Cambria Math" w:eastAsiaTheme="minorHAnsi" w:hAnsi="Cambria Math" w:cstheme="minorBidi"/>
                        <w:kern w:val="0"/>
                        <w:szCs w:val="24"/>
                        <w:lang w:val="en-GB" w:eastAsia="en-US"/>
                      </w:rPr>
                    </m:ctrlPr>
                  </m:dPr>
                  <m:e>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θ</m:t>
                        </m:r>
                      </m:e>
                      <m:sub>
                        <m:r>
                          <m:rPr>
                            <m:sty m:val="p"/>
                          </m:rPr>
                          <w:rPr>
                            <w:rFonts w:ascii="Cambria Math" w:eastAsiaTheme="minorHAnsi" w:hAnsi="Cambria Math" w:cstheme="minorBidi"/>
                            <w:kern w:val="0"/>
                            <w:szCs w:val="24"/>
                            <w:lang w:val="en-GB" w:eastAsia="en-US"/>
                          </w:rPr>
                          <m:t>1</m:t>
                        </m:r>
                      </m:sub>
                    </m:sSub>
                    <m:sSup>
                      <m:sSupPr>
                        <m:ctrlPr>
                          <w:rPr>
                            <w:rFonts w:ascii="Cambria Math" w:eastAsiaTheme="minorHAnsi" w:hAnsi="Cambria Math" w:cstheme="minorBidi"/>
                            <w:kern w:val="0"/>
                            <w:szCs w:val="24"/>
                            <w:lang w:val="en-GB" w:eastAsia="en-US"/>
                          </w:rPr>
                        </m:ctrlPr>
                      </m:sSupPr>
                      <m:e>
                        <m:d>
                          <m:dPr>
                            <m:ctrlPr>
                              <w:rPr>
                                <w:rFonts w:ascii="Cambria Math" w:eastAsiaTheme="minorHAnsi" w:hAnsi="Cambria Math" w:cstheme="minorBidi"/>
                                <w:kern w:val="0"/>
                                <w:szCs w:val="24"/>
                                <w:lang w:val="en-GB" w:eastAsia="en-US"/>
                              </w:rPr>
                            </m:ctrlPr>
                          </m:dPr>
                          <m:e>
                            <m:f>
                              <m:fPr>
                                <m:ctrlPr>
                                  <w:rPr>
                                    <w:rFonts w:ascii="Cambria Math" w:eastAsiaTheme="minorHAnsi" w:hAnsi="Cambria Math" w:cstheme="minorBidi"/>
                                    <w:kern w:val="0"/>
                                    <w:szCs w:val="24"/>
                                    <w:lang w:val="en-GB" w:eastAsia="en-US"/>
                                  </w:rPr>
                                </m:ctrlPr>
                              </m:fPr>
                              <m:num>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num>
                              <m:den>
                                <m:r>
                                  <m:rPr>
                                    <m:sty m:val="p"/>
                                  </m:rPr>
                                  <w:rPr>
                                    <w:rFonts w:ascii="Cambria Math" w:eastAsiaTheme="minorHAnsi" w:hAnsi="Cambria Math" w:cstheme="minorBidi"/>
                                    <w:kern w:val="0"/>
                                    <w:szCs w:val="24"/>
                                    <w:lang w:val="en-GB" w:eastAsia="en-US"/>
                                  </w:rPr>
                                  <m:t>2</m:t>
                                </m:r>
                              </m:den>
                            </m:f>
                          </m:e>
                        </m:d>
                      </m:e>
                      <m:sup>
                        <m:r>
                          <m:rPr>
                            <m:sty m:val="p"/>
                          </m:rPr>
                          <w:rPr>
                            <w:rFonts w:ascii="Cambria Math" w:eastAsiaTheme="minorHAnsi" w:hAnsi="Cambria Math" w:cstheme="minorBidi"/>
                            <w:kern w:val="0"/>
                            <w:szCs w:val="24"/>
                            <w:lang w:val="en-GB" w:eastAsia="en-US"/>
                          </w:rPr>
                          <m:t>2</m:t>
                        </m:r>
                      </m:sup>
                    </m:sSup>
                    <m:r>
                      <m:rPr>
                        <m:sty m:val="p"/>
                      </m:rPr>
                      <w:rPr>
                        <w:rFonts w:ascii="Cambria Math" w:eastAsiaTheme="minorHAnsi" w:hAnsi="Cambria Math" w:cstheme="minorBidi"/>
                        <w:kern w:val="0"/>
                        <w:szCs w:val="24"/>
                        <w:lang w:val="en-GB" w:eastAsia="en-US"/>
                      </w:rPr>
                      <m:t>-a</m:t>
                    </m:r>
                    <m:d>
                      <m:dPr>
                        <m:begChr m:val="|"/>
                        <m:endChr m:val="|"/>
                        <m:ctrlPr>
                          <w:rPr>
                            <w:rFonts w:ascii="Cambria Math" w:eastAsiaTheme="minorHAnsi" w:hAnsi="Cambria Math" w:cstheme="minorBidi"/>
                            <w:kern w:val="0"/>
                            <w:szCs w:val="24"/>
                            <w:lang w:val="en-GB" w:eastAsia="en-US"/>
                          </w:rPr>
                        </m:ctrlPr>
                      </m:dPr>
                      <m:e>
                        <m:f>
                          <m:fPr>
                            <m:ctrlPr>
                              <w:rPr>
                                <w:rFonts w:ascii="Cambria Math" w:eastAsiaTheme="minorHAnsi" w:hAnsi="Cambria Math" w:cstheme="minorBidi"/>
                                <w:kern w:val="0"/>
                                <w:szCs w:val="24"/>
                                <w:lang w:val="en-GB" w:eastAsia="en-US"/>
                              </w:rPr>
                            </m:ctrlPr>
                          </m:fPr>
                          <m:num>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num>
                          <m:den>
                            <m:r>
                              <m:rPr>
                                <m:sty m:val="p"/>
                              </m:rPr>
                              <w:rPr>
                                <w:rFonts w:ascii="Cambria Math" w:eastAsiaTheme="minorHAnsi" w:hAnsi="Cambria Math" w:cstheme="minorBidi"/>
                                <w:kern w:val="0"/>
                                <w:szCs w:val="24"/>
                                <w:lang w:val="en-GB" w:eastAsia="en-US"/>
                              </w:rPr>
                              <m:t>2</m:t>
                            </m:r>
                          </m:den>
                        </m:f>
                        <m:r>
                          <m:rPr>
                            <m:sty m:val="p"/>
                          </m:rPr>
                          <w:rPr>
                            <w:rFonts w:ascii="Cambria Math" w:eastAsiaTheme="minorHAnsi" w:hAnsi="Cambria Math" w:cstheme="minorBidi"/>
                            <w:kern w:val="0"/>
                            <w:szCs w:val="24"/>
                            <w:lang w:val="en-GB" w:eastAsia="en-US"/>
                          </w:rPr>
                          <m:t>-</m:t>
                        </m:r>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p</m:t>
                            </m:r>
                            <m:sSup>
                              <m:sSupPr>
                                <m:ctrlPr>
                                  <w:rPr>
                                    <w:rFonts w:ascii="Cambria Math" w:eastAsiaTheme="minorHAnsi" w:hAnsi="Cambria Math" w:cstheme="minorBidi"/>
                                    <w:kern w:val="0"/>
                                    <w:szCs w:val="24"/>
                                    <w:lang w:val="en-GB" w:eastAsia="en-US"/>
                                  </w:rPr>
                                </m:ctrlPr>
                              </m:sSupPr>
                              <m:e>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e>
                              <m:sup>
                                <m:r>
                                  <m:rPr>
                                    <m:sty m:val="p"/>
                                  </m:rPr>
                                  <w:rPr>
                                    <w:rFonts w:ascii="Cambria Math" w:eastAsiaTheme="minorHAnsi" w:hAnsi="Cambria Math" w:cstheme="minorBidi"/>
                                    <w:kern w:val="0"/>
                                    <w:szCs w:val="24"/>
                                    <w:lang w:val="en-GB" w:eastAsia="en-US"/>
                                  </w:rPr>
                                  <m:t>2</m:t>
                                </m:r>
                              </m:sup>
                            </m:sSup>
                          </m:num>
                          <m:den>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den>
                        </m:f>
                      </m:e>
                    </m:d>
                  </m:e>
                </m:d>
                <m:r>
                  <m:rPr>
                    <m:sty m:val="p"/>
                  </m:rPr>
                  <w:rPr>
                    <w:rFonts w:ascii="Cambria Math" w:eastAsiaTheme="minorHAnsi" w:hAnsi="Cambria Math" w:cstheme="minorBidi"/>
                    <w:kern w:val="0"/>
                    <w:szCs w:val="24"/>
                    <w:lang w:val="en-GB" w:eastAsia="en-US"/>
                  </w:rPr>
                  <m:t>,</m:t>
                </m:r>
                <m:r>
                  <m:rPr>
                    <m:nor/>
                  </m:rPr>
                  <w:rPr>
                    <w:rFonts w:ascii="Cambria Math" w:eastAsiaTheme="minorHAnsi" w:hAnsi="Cambria Math" w:cstheme="minorBidi"/>
                    <w:kern w:val="0"/>
                    <w:szCs w:val="24"/>
                    <w:lang w:val="en-GB" w:eastAsia="en-US"/>
                  </w:rPr>
                  <m:t xml:space="preserve">  </m:t>
                </m:r>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A</m:t>
                    </m:r>
                  </m:e>
                  <m:sub>
                    <m:r>
                      <m:rPr>
                        <m:sty m:val="p"/>
                      </m:rPr>
                      <w:rPr>
                        <w:rFonts w:ascii="Cambria Math" w:eastAsiaTheme="minorHAnsi" w:hAnsi="Cambria Math" w:cstheme="minorBidi"/>
                        <w:kern w:val="0"/>
                        <w:szCs w:val="24"/>
                        <w:lang w:val="en-GB" w:eastAsia="en-US"/>
                      </w:rPr>
                      <m:t>2</m:t>
                    </m:r>
                  </m:sub>
                </m:sSub>
                <m:r>
                  <m:rPr>
                    <m:sty m:val="p"/>
                  </m:rPr>
                  <w:rPr>
                    <w:rFonts w:ascii="Cambria Math" w:eastAsiaTheme="minorHAnsi" w:hAnsi="Cambria Math" w:cstheme="minorBidi"/>
                    <w:kern w:val="0"/>
                    <w:szCs w:val="24"/>
                    <w:lang w:val="en-GB" w:eastAsia="en-US"/>
                  </w:rPr>
                  <m:t>=</m:t>
                </m:r>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1</m:t>
                    </m:r>
                  </m:num>
                  <m:den>
                    <m:r>
                      <m:rPr>
                        <m:sty m:val="p"/>
                      </m:rPr>
                      <w:rPr>
                        <w:rFonts w:ascii="Cambria Math" w:eastAsiaTheme="minorHAnsi" w:hAnsi="Cambria Math" w:cstheme="minorBidi"/>
                        <w:kern w:val="0"/>
                        <w:szCs w:val="24"/>
                        <w:lang w:val="en-GB" w:eastAsia="en-US"/>
                      </w:rPr>
                      <m:t>2</m:t>
                    </m:r>
                  </m:den>
                </m:f>
                <m:d>
                  <m:dPr>
                    <m:begChr m:val="["/>
                    <m:endChr m:val="]"/>
                    <m:ctrlPr>
                      <w:rPr>
                        <w:rFonts w:ascii="Cambria Math" w:eastAsiaTheme="minorHAnsi" w:hAnsi="Cambria Math" w:cstheme="minorBidi"/>
                        <w:kern w:val="0"/>
                        <w:szCs w:val="24"/>
                        <w:lang w:val="en-GB" w:eastAsia="en-US"/>
                      </w:rPr>
                    </m:ctrlPr>
                  </m:dPr>
                  <m:e>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θ</m:t>
                        </m:r>
                      </m:e>
                      <m:sub>
                        <m:r>
                          <m:rPr>
                            <m:sty m:val="p"/>
                          </m:rPr>
                          <w:rPr>
                            <w:rFonts w:ascii="Cambria Math" w:eastAsiaTheme="minorHAnsi" w:hAnsi="Cambria Math" w:cstheme="minorBidi"/>
                            <w:kern w:val="0"/>
                            <w:szCs w:val="24"/>
                            <w:lang w:val="en-GB" w:eastAsia="en-US"/>
                          </w:rPr>
                          <m:t>2</m:t>
                        </m:r>
                      </m:sub>
                    </m:sSub>
                    <m:r>
                      <m:rPr>
                        <m:sty m:val="p"/>
                      </m:rPr>
                      <w:rPr>
                        <w:rFonts w:ascii="Cambria Math" w:eastAsiaTheme="minorHAnsi" w:hAnsi="Cambria Math" w:cstheme="minorBidi"/>
                        <w:kern w:val="0"/>
                        <w:szCs w:val="24"/>
                        <w:lang w:val="en-GB" w:eastAsia="en-US"/>
                      </w:rPr>
                      <m:t>p</m:t>
                    </m:r>
                    <m:sSup>
                      <m:sSupPr>
                        <m:ctrlPr>
                          <w:rPr>
                            <w:rFonts w:ascii="Cambria Math" w:eastAsiaTheme="minorHAnsi" w:hAnsi="Cambria Math" w:cstheme="minorBidi"/>
                            <w:kern w:val="0"/>
                            <w:szCs w:val="24"/>
                            <w:lang w:val="en-GB" w:eastAsia="en-US"/>
                          </w:rPr>
                        </m:ctrlPr>
                      </m:sSupPr>
                      <m:e>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e>
                      <m:sup>
                        <m:r>
                          <m:rPr>
                            <m:sty m:val="p"/>
                          </m:rPr>
                          <w:rPr>
                            <w:rFonts w:ascii="Cambria Math" w:eastAsiaTheme="minorHAnsi" w:hAnsi="Cambria Math" w:cstheme="minorBidi"/>
                            <w:kern w:val="0"/>
                            <w:szCs w:val="24"/>
                            <w:lang w:val="en-GB" w:eastAsia="en-US"/>
                          </w:rPr>
                          <m:t>2</m:t>
                        </m:r>
                      </m:sup>
                    </m:sSup>
                    <m:r>
                      <m:rPr>
                        <m:sty m:val="p"/>
                      </m:rPr>
                      <w:rPr>
                        <w:rFonts w:ascii="Cambria Math" w:eastAsiaTheme="minorHAnsi" w:hAnsi="Cambria Math" w:cstheme="minorBidi"/>
                        <w:kern w:val="0"/>
                        <w:szCs w:val="24"/>
                        <w:lang w:val="en-GB" w:eastAsia="en-US"/>
                      </w:rPr>
                      <m:t>-a</m:t>
                    </m:r>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p</m:t>
                        </m:r>
                        <m:sSup>
                          <m:sSupPr>
                            <m:ctrlPr>
                              <w:rPr>
                                <w:rFonts w:ascii="Cambria Math" w:eastAsiaTheme="minorHAnsi" w:hAnsi="Cambria Math" w:cstheme="minorBidi"/>
                                <w:kern w:val="0"/>
                                <w:szCs w:val="24"/>
                                <w:lang w:val="en-GB" w:eastAsia="en-US"/>
                              </w:rPr>
                            </m:ctrlPr>
                          </m:sSupPr>
                          <m:e>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e>
                          <m:sup>
                            <m:r>
                              <m:rPr>
                                <m:sty m:val="p"/>
                              </m:rPr>
                              <w:rPr>
                                <w:rFonts w:ascii="Cambria Math" w:eastAsiaTheme="minorHAnsi" w:hAnsi="Cambria Math" w:cstheme="minorBidi"/>
                                <w:kern w:val="0"/>
                                <w:szCs w:val="24"/>
                                <w:lang w:val="en-GB" w:eastAsia="en-US"/>
                              </w:rPr>
                              <m:t>2</m:t>
                            </m:r>
                          </m:sup>
                        </m:sSup>
                      </m:num>
                      <m:den>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den>
                    </m:f>
                  </m:e>
                </m:d>
              </m:oMath>
            </m:oMathPara>
          </w:p>
        </w:tc>
        <w:tc>
          <w:tcPr>
            <w:tcW w:w="516" w:type="dxa"/>
          </w:tcPr>
          <w:p w14:paraId="71A3AA30" w14:textId="4D13EF52" w:rsidR="009A5D35" w:rsidRPr="00AE5B81" w:rsidRDefault="009A5D35" w:rsidP="008A4E80">
            <w:pPr>
              <w:pStyle w:val="a"/>
              <w:spacing w:line="276" w:lineRule="auto"/>
              <w:jc w:val="right"/>
              <w:textAlignment w:val="auto"/>
              <w:rPr>
                <w:rFonts w:cs="Times New Roman"/>
                <w:szCs w:val="24"/>
              </w:rPr>
            </w:pPr>
            <w:r w:rsidRPr="00AE5B81">
              <w:rPr>
                <w:rFonts w:cs="Times New Roman"/>
                <w:szCs w:val="24"/>
              </w:rPr>
              <w:t>(1</w:t>
            </w:r>
            <w:r w:rsidR="00200540" w:rsidRPr="00AE5B81">
              <w:rPr>
                <w:rFonts w:cs="Times New Roman"/>
                <w:szCs w:val="24"/>
              </w:rPr>
              <w:t>0</w:t>
            </w:r>
            <w:r w:rsidRPr="00AE5B81">
              <w:rPr>
                <w:rFonts w:cs="Times New Roman"/>
                <w:szCs w:val="24"/>
              </w:rPr>
              <w:t>)</w:t>
            </w:r>
          </w:p>
        </w:tc>
      </w:tr>
    </w:tbl>
    <w:p w14:paraId="515F9361" w14:textId="77777777" w:rsidR="009A5D35" w:rsidRPr="00AE5B81" w:rsidRDefault="009A5D35" w:rsidP="008A4E80">
      <w:pPr>
        <w:spacing w:after="0" w:line="276" w:lineRule="auto"/>
        <w:jc w:val="right"/>
        <w:rPr>
          <w:rFonts w:eastAsia="SimSu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
        <w:gridCol w:w="7574"/>
        <w:gridCol w:w="616"/>
      </w:tblGrid>
      <w:tr w:rsidR="009A5D35" w:rsidRPr="00AE5B81" w14:paraId="2813DD75" w14:textId="77777777" w:rsidTr="003E6471">
        <w:tc>
          <w:tcPr>
            <w:tcW w:w="846" w:type="dxa"/>
          </w:tcPr>
          <w:p w14:paraId="5AA5E187" w14:textId="77777777" w:rsidR="009A5D35" w:rsidRPr="00AE5B81" w:rsidRDefault="009A5D35" w:rsidP="008A4E80">
            <w:pPr>
              <w:pStyle w:val="a"/>
              <w:spacing w:line="276" w:lineRule="auto"/>
              <w:jc w:val="left"/>
              <w:textAlignment w:val="auto"/>
              <w:rPr>
                <w:rFonts w:ascii="Cambria Math" w:eastAsiaTheme="minorHAnsi" w:hAnsi="Cambria Math" w:cstheme="minorBidi"/>
                <w:kern w:val="0"/>
                <w:szCs w:val="24"/>
                <w:lang w:val="en-GB" w:eastAsia="en-US"/>
              </w:rPr>
            </w:pPr>
          </w:p>
        </w:tc>
        <w:tc>
          <w:tcPr>
            <w:tcW w:w="7654" w:type="dxa"/>
          </w:tcPr>
          <w:p w14:paraId="28C9EA76" w14:textId="44464101" w:rsidR="009A5D35" w:rsidRPr="00AE5B81" w:rsidRDefault="00803C4B" w:rsidP="008A4E80">
            <w:pPr>
              <w:pStyle w:val="a"/>
              <w:spacing w:line="276" w:lineRule="auto"/>
              <w:jc w:val="left"/>
              <w:textAlignment w:val="auto"/>
              <w:rPr>
                <w:rFonts w:ascii="Cambria Math" w:eastAsiaTheme="minorHAnsi" w:hAnsi="Cambria Math" w:cstheme="minorBidi"/>
                <w:kern w:val="0"/>
                <w:szCs w:val="24"/>
                <w:lang w:val="en-GB" w:eastAsia="en-US"/>
              </w:rPr>
            </w:pPr>
            <m:oMathPara>
              <m:oMath>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θ</m:t>
                    </m:r>
                  </m:e>
                  <m:sub>
                    <m:r>
                      <m:rPr>
                        <m:sty m:val="p"/>
                      </m:rPr>
                      <w:rPr>
                        <w:rFonts w:ascii="Cambria Math" w:eastAsiaTheme="minorHAnsi" w:hAnsi="Cambria Math" w:cstheme="minorBidi"/>
                        <w:kern w:val="0"/>
                        <w:szCs w:val="24"/>
                        <w:lang w:val="en-GB" w:eastAsia="en-US"/>
                      </w:rPr>
                      <m:t>1</m:t>
                    </m:r>
                  </m:sub>
                </m:sSub>
                <m:r>
                  <m:rPr>
                    <m:sty m:val="p"/>
                  </m:rPr>
                  <w:rPr>
                    <w:rFonts w:ascii="Cambria Math" w:eastAsiaTheme="minorHAnsi" w:hAnsi="Cambria Math" w:cstheme="minorBidi"/>
                    <w:kern w:val="0"/>
                    <w:szCs w:val="24"/>
                    <w:lang w:val="en-GB" w:eastAsia="en-US"/>
                  </w:rPr>
                  <m:t>=2</m:t>
                </m:r>
                <m:func>
                  <m:funcPr>
                    <m:ctrlPr>
                      <w:rPr>
                        <w:rFonts w:ascii="Cambria Math" w:eastAsiaTheme="minorHAnsi" w:hAnsi="Cambria Math" w:cstheme="minorBidi"/>
                        <w:kern w:val="0"/>
                        <w:szCs w:val="24"/>
                        <w:lang w:val="en-GB" w:eastAsia="en-US"/>
                      </w:rPr>
                    </m:ctrlPr>
                  </m:funcPr>
                  <m:fName>
                    <m:r>
                      <m:rPr>
                        <m:sty m:val="p"/>
                      </m:rPr>
                      <w:rPr>
                        <w:rFonts w:ascii="Cambria Math" w:eastAsiaTheme="minorHAnsi" w:hAnsi="Cambria Math" w:cstheme="minorBidi"/>
                        <w:kern w:val="0"/>
                        <w:szCs w:val="24"/>
                        <w:lang w:val="en-GB" w:eastAsia="en-US"/>
                      </w:rPr>
                      <m:t>arcsin</m:t>
                    </m:r>
                  </m:fName>
                  <m:e>
                    <m:d>
                      <m:dPr>
                        <m:ctrlPr>
                          <w:rPr>
                            <w:rFonts w:ascii="Cambria Math" w:eastAsiaTheme="minorHAnsi" w:hAnsi="Cambria Math" w:cstheme="minorBidi"/>
                            <w:kern w:val="0"/>
                            <w:szCs w:val="24"/>
                            <w:lang w:val="en-GB" w:eastAsia="en-US"/>
                          </w:rPr>
                        </m:ctrlPr>
                      </m:dPr>
                      <m:e>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2a</m:t>
                            </m:r>
                          </m:num>
                          <m:den>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den>
                        </m:f>
                      </m:e>
                    </m:d>
                  </m:e>
                </m:func>
                <m:r>
                  <m:rPr>
                    <m:sty m:val="p"/>
                  </m:rPr>
                  <w:rPr>
                    <w:rFonts w:ascii="Cambria Math" w:eastAsiaTheme="minorHAnsi" w:hAnsi="Cambria Math" w:cstheme="minorBidi"/>
                    <w:kern w:val="0"/>
                    <w:szCs w:val="24"/>
                    <w:lang w:val="en-GB" w:eastAsia="en-US"/>
                  </w:rPr>
                  <m:t>,</m:t>
                </m:r>
                <m:r>
                  <m:rPr>
                    <m:nor/>
                  </m:rPr>
                  <w:rPr>
                    <w:rFonts w:ascii="Cambria Math" w:eastAsiaTheme="minorHAnsi" w:hAnsi="Cambria Math" w:cstheme="minorBidi"/>
                    <w:kern w:val="0"/>
                    <w:szCs w:val="24"/>
                    <w:lang w:val="en-GB" w:eastAsia="en-US"/>
                  </w:rPr>
                  <m:t xml:space="preserve">  </m:t>
                </m:r>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θ</m:t>
                    </m:r>
                  </m:e>
                  <m:sub>
                    <m:r>
                      <m:rPr>
                        <m:sty m:val="p"/>
                      </m:rPr>
                      <w:rPr>
                        <w:rFonts w:ascii="Cambria Math" w:eastAsiaTheme="minorHAnsi" w:hAnsi="Cambria Math" w:cstheme="minorBidi"/>
                        <w:kern w:val="0"/>
                        <w:szCs w:val="24"/>
                        <w:lang w:val="en-GB" w:eastAsia="en-US"/>
                      </w:rPr>
                      <m:t>2</m:t>
                    </m:r>
                  </m:sub>
                </m:sSub>
                <m:r>
                  <m:rPr>
                    <m:sty m:val="p"/>
                  </m:rPr>
                  <w:rPr>
                    <w:rFonts w:ascii="Cambria Math" w:eastAsiaTheme="minorHAnsi" w:hAnsi="Cambria Math" w:cstheme="minorBidi"/>
                    <w:kern w:val="0"/>
                    <w:szCs w:val="24"/>
                    <w:lang w:val="en-GB" w:eastAsia="en-US"/>
                  </w:rPr>
                  <m:t>=2</m:t>
                </m:r>
                <m:func>
                  <m:funcPr>
                    <m:ctrlPr>
                      <w:rPr>
                        <w:rFonts w:ascii="Cambria Math" w:eastAsiaTheme="minorHAnsi" w:hAnsi="Cambria Math" w:cstheme="minorBidi"/>
                        <w:kern w:val="0"/>
                        <w:szCs w:val="24"/>
                        <w:lang w:val="en-GB" w:eastAsia="en-US"/>
                      </w:rPr>
                    </m:ctrlPr>
                  </m:funcPr>
                  <m:fName>
                    <m:r>
                      <m:rPr>
                        <m:sty m:val="p"/>
                      </m:rPr>
                      <w:rPr>
                        <w:rFonts w:ascii="Cambria Math" w:eastAsiaTheme="minorHAnsi" w:hAnsi="Cambria Math" w:cstheme="minorBidi"/>
                        <w:kern w:val="0"/>
                        <w:szCs w:val="24"/>
                        <w:lang w:val="en-GB" w:eastAsia="en-US"/>
                      </w:rPr>
                      <m:t>arcsin</m:t>
                    </m:r>
                  </m:fName>
                  <m:e>
                    <m:d>
                      <m:dPr>
                        <m:ctrlPr>
                          <w:rPr>
                            <w:rFonts w:ascii="Cambria Math" w:eastAsiaTheme="minorHAnsi" w:hAnsi="Cambria Math" w:cstheme="minorBidi"/>
                            <w:kern w:val="0"/>
                            <w:szCs w:val="24"/>
                            <w:lang w:val="en-GB" w:eastAsia="en-US"/>
                          </w:rPr>
                        </m:ctrlPr>
                      </m:dPr>
                      <m:e>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a</m:t>
                            </m:r>
                          </m:num>
                          <m:den>
                            <m:r>
                              <m:rPr>
                                <m:sty m:val="p"/>
                              </m:rPr>
                              <w:rPr>
                                <w:rFonts w:ascii="Cambria Math" w:eastAsiaTheme="minorHAnsi" w:hAnsi="Cambria Math" w:cstheme="minorBidi"/>
                                <w:kern w:val="0"/>
                                <w:szCs w:val="24"/>
                                <w:lang w:val="en-GB" w:eastAsia="en-US"/>
                              </w:rPr>
                              <m:t>p</m:t>
                            </m:r>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den>
                        </m:f>
                      </m:e>
                    </m:d>
                  </m:e>
                </m:func>
                <m:r>
                  <m:rPr>
                    <m:sty m:val="p"/>
                  </m:rPr>
                  <w:rPr>
                    <w:rFonts w:ascii="Cambria Math" w:eastAsiaTheme="minorHAnsi" w:hAnsi="Cambria Math" w:cstheme="minorBidi"/>
                    <w:kern w:val="0"/>
                    <w:szCs w:val="24"/>
                    <w:lang w:val="en-GB" w:eastAsia="en-US"/>
                  </w:rPr>
                  <m:t>,</m:t>
                </m:r>
                <m:r>
                  <m:rPr>
                    <m:nor/>
                  </m:rPr>
                  <w:rPr>
                    <w:rFonts w:ascii="Cambria Math" w:eastAsiaTheme="minorHAnsi" w:hAnsi="Cambria Math" w:cstheme="minorBidi"/>
                    <w:kern w:val="0"/>
                    <w:szCs w:val="24"/>
                    <w:lang w:val="en-GB" w:eastAsia="en-US"/>
                  </w:rPr>
                  <m:t xml:space="preserve">  a</m:t>
                </m:r>
                <m:r>
                  <m:rPr>
                    <m:sty m:val="p"/>
                  </m:rPr>
                  <w:rPr>
                    <w:rFonts w:ascii="Cambria Math" w:eastAsiaTheme="minorHAnsi" w:hAnsi="Cambria Math" w:cstheme="minorBidi"/>
                    <w:kern w:val="0"/>
                    <w:szCs w:val="24"/>
                    <w:lang w:val="en-GB" w:eastAsia="en-US"/>
                  </w:rPr>
                  <m:t>=2p</m:t>
                </m:r>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rad>
                  <m:radPr>
                    <m:degHide m:val="1"/>
                    <m:ctrlPr>
                      <w:rPr>
                        <w:rFonts w:ascii="Cambria Math" w:eastAsiaTheme="minorHAnsi" w:hAnsi="Cambria Math" w:cstheme="minorBidi"/>
                        <w:kern w:val="0"/>
                        <w:szCs w:val="24"/>
                        <w:lang w:val="en-GB" w:eastAsia="en-US"/>
                      </w:rPr>
                    </m:ctrlPr>
                  </m:radPr>
                  <m:deg/>
                  <m:e>
                    <m:r>
                      <m:rPr>
                        <m:sty m:val="p"/>
                      </m:rPr>
                      <w:rPr>
                        <w:rFonts w:ascii="Cambria Math" w:eastAsiaTheme="minorHAnsi" w:hAnsi="Cambria Math" w:cstheme="minorBidi"/>
                        <w:kern w:val="0"/>
                        <w:szCs w:val="24"/>
                        <w:lang w:val="en-GB" w:eastAsia="en-US"/>
                      </w:rPr>
                      <m:t>1-</m:t>
                    </m:r>
                    <m:sSup>
                      <m:sSupPr>
                        <m:ctrlPr>
                          <w:rPr>
                            <w:rFonts w:ascii="Cambria Math" w:eastAsiaTheme="minorHAnsi" w:hAnsi="Cambria Math" w:cstheme="minorBidi"/>
                            <w:kern w:val="0"/>
                            <w:szCs w:val="24"/>
                            <w:lang w:val="en-GB" w:eastAsia="en-US"/>
                          </w:rPr>
                        </m:ctrlPr>
                      </m:sSupPr>
                      <m:e>
                        <m:d>
                          <m:dPr>
                            <m:ctrlPr>
                              <w:rPr>
                                <w:rFonts w:ascii="Cambria Math" w:eastAsiaTheme="minorHAnsi" w:hAnsi="Cambria Math" w:cstheme="minorBidi"/>
                                <w:kern w:val="0"/>
                                <w:szCs w:val="24"/>
                                <w:lang w:val="en-GB" w:eastAsia="en-US"/>
                              </w:rPr>
                            </m:ctrlPr>
                          </m:dPr>
                          <m:e>
                            <m:f>
                              <m:fPr>
                                <m:ctrlPr>
                                  <w:rPr>
                                    <w:rFonts w:ascii="Cambria Math" w:eastAsiaTheme="minorHAnsi" w:hAnsi="Cambria Math" w:cstheme="minorBidi"/>
                                    <w:kern w:val="0"/>
                                    <w:szCs w:val="24"/>
                                    <w:lang w:val="en-GB" w:eastAsia="en-US"/>
                                  </w:rPr>
                                </m:ctrlPr>
                              </m:fPr>
                              <m:num>
                                <m:r>
                                  <m:rPr>
                                    <m:sty m:val="p"/>
                                  </m:rPr>
                                  <w:rPr>
                                    <w:rFonts w:ascii="Cambria Math" w:eastAsiaTheme="minorHAnsi" w:hAnsi="Cambria Math" w:cstheme="minorBidi"/>
                                    <w:kern w:val="0"/>
                                    <w:szCs w:val="24"/>
                                    <w:lang w:val="en-GB" w:eastAsia="en-US"/>
                                  </w:rPr>
                                  <m:t>p</m:t>
                                </m:r>
                                <m:d>
                                  <m:dPr>
                                    <m:ctrlPr>
                                      <w:rPr>
                                        <w:rFonts w:ascii="Cambria Math" w:eastAsiaTheme="minorHAnsi" w:hAnsi="Cambria Math" w:cstheme="minorBidi"/>
                                        <w:kern w:val="0"/>
                                        <w:szCs w:val="24"/>
                                        <w:lang w:val="en-GB" w:eastAsia="en-US"/>
                                      </w:rPr>
                                    </m:ctrlPr>
                                  </m:dPr>
                                  <m:e>
                                    <m:r>
                                      <m:rPr>
                                        <m:sty m:val="p"/>
                                      </m:rPr>
                                      <w:rPr>
                                        <w:rFonts w:ascii="Cambria Math" w:eastAsiaTheme="minorHAnsi" w:hAnsi="Cambria Math" w:cstheme="minorBidi"/>
                                        <w:kern w:val="0"/>
                                        <w:szCs w:val="24"/>
                                        <w:lang w:val="en-GB" w:eastAsia="en-US"/>
                                      </w:rPr>
                                      <m:t>t</m:t>
                                    </m:r>
                                  </m:e>
                                </m:d>
                              </m:num>
                              <m:den>
                                <m:sSub>
                                  <m:sSubPr>
                                    <m:ctrlPr>
                                      <w:rPr>
                                        <w:rFonts w:ascii="Cambria Math" w:eastAsiaTheme="minorHAnsi" w:hAnsi="Cambria Math" w:cstheme="minorBidi"/>
                                        <w:kern w:val="0"/>
                                        <w:szCs w:val="24"/>
                                        <w:lang w:val="en-GB" w:eastAsia="en-US"/>
                                      </w:rPr>
                                    </m:ctrlPr>
                                  </m:sSubPr>
                                  <m:e>
                                    <m:r>
                                      <m:rPr>
                                        <m:sty m:val="p"/>
                                      </m:rPr>
                                      <w:rPr>
                                        <w:rFonts w:ascii="Cambria Math" w:eastAsiaTheme="minorHAnsi" w:hAnsi="Cambria Math" w:cstheme="minorBidi"/>
                                        <w:kern w:val="0"/>
                                        <w:szCs w:val="24"/>
                                        <w:lang w:val="en-GB" w:eastAsia="en-US"/>
                                      </w:rPr>
                                      <m:t>D</m:t>
                                    </m:r>
                                  </m:e>
                                  <m:sub>
                                    <m:r>
                                      <m:rPr>
                                        <m:sty m:val="p"/>
                                      </m:rPr>
                                      <w:rPr>
                                        <w:rFonts w:ascii="Cambria Math" w:eastAsiaTheme="minorHAnsi" w:hAnsi="Cambria Math" w:cstheme="minorBidi"/>
                                        <w:kern w:val="0"/>
                                        <w:szCs w:val="24"/>
                                        <w:lang w:val="en-GB" w:eastAsia="en-US"/>
                                      </w:rPr>
                                      <m:t>0</m:t>
                                    </m:r>
                                  </m:sub>
                                </m:sSub>
                              </m:den>
                            </m:f>
                          </m:e>
                        </m:d>
                      </m:e>
                      <m:sup>
                        <m:r>
                          <m:rPr>
                            <m:sty m:val="p"/>
                          </m:rPr>
                          <w:rPr>
                            <w:rFonts w:ascii="Cambria Math" w:eastAsiaTheme="minorHAnsi" w:hAnsi="Cambria Math" w:cstheme="minorBidi"/>
                            <w:kern w:val="0"/>
                            <w:szCs w:val="24"/>
                            <w:lang w:val="en-GB" w:eastAsia="en-US"/>
                          </w:rPr>
                          <m:t>2</m:t>
                        </m:r>
                      </m:sup>
                    </m:sSup>
                  </m:e>
                </m:rad>
              </m:oMath>
            </m:oMathPara>
          </w:p>
        </w:tc>
        <w:tc>
          <w:tcPr>
            <w:tcW w:w="516" w:type="dxa"/>
          </w:tcPr>
          <w:p w14:paraId="6534725A" w14:textId="3EA6BA90" w:rsidR="009A5D35" w:rsidRPr="00AE5B81" w:rsidRDefault="009A5D35" w:rsidP="008A4E80">
            <w:pPr>
              <w:jc w:val="right"/>
              <w:rPr>
                <w:sz w:val="24"/>
                <w:szCs w:val="24"/>
              </w:rPr>
            </w:pPr>
            <w:r w:rsidRPr="00AE5B81">
              <w:rPr>
                <w:sz w:val="24"/>
                <w:szCs w:val="24"/>
              </w:rPr>
              <w:t>(1</w:t>
            </w:r>
            <w:r w:rsidR="00624A6E" w:rsidRPr="00AE5B81">
              <w:rPr>
                <w:sz w:val="24"/>
                <w:szCs w:val="24"/>
              </w:rPr>
              <w:t>1</w:t>
            </w:r>
            <w:r w:rsidRPr="00AE5B81">
              <w:rPr>
                <w:sz w:val="24"/>
                <w:szCs w:val="24"/>
              </w:rPr>
              <w:t>)</w:t>
            </w:r>
          </w:p>
        </w:tc>
      </w:tr>
    </w:tbl>
    <w:p w14:paraId="1D23A786" w14:textId="77777777" w:rsidR="009A5D35" w:rsidRPr="00AE5B81" w:rsidRDefault="009A5D35" w:rsidP="008A4E80">
      <w:pPr>
        <w:pStyle w:val="a"/>
        <w:spacing w:line="276" w:lineRule="auto"/>
        <w:jc w:val="left"/>
        <w:textAlignment w:val="auto"/>
        <w:rPr>
          <w:rFonts w:ascii="Cambria Math" w:eastAsiaTheme="minorHAnsi" w:hAnsi="Cambria Math" w:cstheme="minorBidi"/>
          <w:kern w:val="0"/>
          <w:szCs w:val="24"/>
          <w:lang w:val="en-GB" w:eastAsia="en-US"/>
        </w:rPr>
      </w:pPr>
    </w:p>
    <w:p w14:paraId="7BDE873C" w14:textId="04F5FA09" w:rsidR="009A5D35" w:rsidRPr="00AE5B81" w:rsidRDefault="009A5D35" w:rsidP="008A4E80">
      <w:pPr>
        <w:spacing w:after="0" w:line="276" w:lineRule="auto"/>
        <w:jc w:val="both"/>
        <w:rPr>
          <w:sz w:val="24"/>
          <w:szCs w:val="24"/>
        </w:rPr>
      </w:pPr>
      <w:r w:rsidRPr="00AE5B81">
        <w:rPr>
          <w:sz w:val="24"/>
          <w:szCs w:val="24"/>
        </w:rPr>
        <w:t xml:space="preserve">After the cracking initiation, the statistical distributions in </w:t>
      </w:r>
      <w:r w:rsidRPr="00AE5B81">
        <w:rPr>
          <w:sz w:val="24"/>
          <w:szCs w:val="24"/>
          <w:highlight w:val="cyan"/>
        </w:rPr>
        <w:t>Figures 8a and 8b</w:t>
      </w:r>
      <w:r w:rsidRPr="00AE5B81">
        <w:rPr>
          <w:sz w:val="24"/>
          <w:szCs w:val="24"/>
        </w:rPr>
        <w:t xml:space="preserve"> </w:t>
      </w:r>
      <w:r w:rsidR="004B49DC" w:rsidRPr="00AE5B81">
        <w:rPr>
          <w:sz w:val="24"/>
          <w:szCs w:val="24"/>
        </w:rPr>
        <w:t>yield</w:t>
      </w:r>
      <w:r w:rsidRPr="00AE5B81">
        <w:rPr>
          <w:sz w:val="24"/>
          <w:szCs w:val="24"/>
        </w:rPr>
        <w:t xml:space="preserve"> the crack width for severe cracking (</w:t>
      </w:r>
      <w:proofErr w:type="spellStart"/>
      <w:r w:rsidRPr="00AE5B81">
        <w:rPr>
          <w:i/>
          <w:sz w:val="24"/>
          <w:szCs w:val="24"/>
        </w:rPr>
        <w:t>w</w:t>
      </w:r>
      <w:r w:rsidRPr="00AE5B81">
        <w:rPr>
          <w:i/>
          <w:sz w:val="24"/>
          <w:szCs w:val="24"/>
          <w:vertAlign w:val="subscript"/>
        </w:rPr>
        <w:t>sc</w:t>
      </w:r>
      <w:proofErr w:type="spellEnd"/>
      <w:r w:rsidRPr="00AE5B81">
        <w:rPr>
          <w:sz w:val="24"/>
          <w:szCs w:val="24"/>
        </w:rPr>
        <w:t>) and spalling of the concrete cover (</w:t>
      </w:r>
      <w:proofErr w:type="spellStart"/>
      <w:r w:rsidRPr="00AE5B81">
        <w:rPr>
          <w:i/>
          <w:sz w:val="24"/>
          <w:szCs w:val="24"/>
        </w:rPr>
        <w:t>w</w:t>
      </w:r>
      <w:r w:rsidRPr="00AE5B81">
        <w:rPr>
          <w:i/>
          <w:sz w:val="24"/>
          <w:szCs w:val="24"/>
          <w:vertAlign w:val="subscript"/>
        </w:rPr>
        <w:t>sp</w:t>
      </w:r>
      <w:proofErr w:type="spellEnd"/>
      <w:r w:rsidRPr="00AE5B81">
        <w:rPr>
          <w:sz w:val="24"/>
          <w:szCs w:val="24"/>
        </w:rPr>
        <w:t xml:space="preserve">). Such values are </w:t>
      </w:r>
      <w:r w:rsidRPr="00AE5B81">
        <w:rPr>
          <w:sz w:val="24"/>
          <w:szCs w:val="24"/>
        </w:rPr>
        <w:lastRenderedPageBreak/>
        <w:t xml:space="preserve">incorporated into </w:t>
      </w:r>
      <w:r w:rsidRPr="00AE5B81">
        <w:rPr>
          <w:sz w:val="24"/>
          <w:szCs w:val="24"/>
          <w:highlight w:val="cyan"/>
        </w:rPr>
        <w:t>Eq.</w:t>
      </w:r>
      <w:r w:rsidR="00E4409C" w:rsidRPr="00AE5B81">
        <w:rPr>
          <w:sz w:val="24"/>
          <w:szCs w:val="24"/>
          <w:highlight w:val="cyan"/>
        </w:rPr>
        <w:t xml:space="preserve"> </w:t>
      </w:r>
      <w:r w:rsidRPr="00AE5B81">
        <w:rPr>
          <w:sz w:val="24"/>
          <w:szCs w:val="24"/>
          <w:highlight w:val="cyan"/>
        </w:rPr>
        <w:t>(8)</w:t>
      </w:r>
      <w:r w:rsidRPr="00AE5B81">
        <w:rPr>
          <w:sz w:val="24"/>
          <w:szCs w:val="24"/>
        </w:rPr>
        <w:t xml:space="preserve"> for </w:t>
      </w:r>
      <m:oMath>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i+1</m:t>
            </m:r>
          </m:sub>
        </m:sSub>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corr</m:t>
            </m:r>
          </m:sub>
        </m:sSub>
        <m:r>
          <w:rPr>
            <w:rFonts w:ascii="Cambria Math" w:hAnsi="Cambria Math"/>
            <w:sz w:val="24"/>
            <w:szCs w:val="24"/>
          </w:rPr>
          <m:t>(t)</m:t>
        </m:r>
      </m:oMath>
      <w:r w:rsidRPr="00AE5B81">
        <w:rPr>
          <w:rFonts w:eastAsiaTheme="minorEastAsia"/>
          <w:sz w:val="24"/>
          <w:szCs w:val="24"/>
        </w:rPr>
        <w:t xml:space="preserve"> (</w:t>
      </w:r>
      <w:r w:rsidRPr="00AE5B81">
        <w:rPr>
          <w:rFonts w:eastAsiaTheme="minorEastAsia"/>
          <w:sz w:val="24"/>
          <w:szCs w:val="24"/>
          <w:highlight w:val="cyan"/>
        </w:rPr>
        <w:t>Figures 9</w:t>
      </w:r>
      <w:r w:rsidRPr="00AE5B81">
        <w:rPr>
          <w:rFonts w:eastAsiaTheme="minorEastAsia"/>
          <w:sz w:val="24"/>
          <w:szCs w:val="24"/>
        </w:rPr>
        <w:t xml:space="preserve">). </w:t>
      </w:r>
      <w:r w:rsidR="00FF3FCF" w:rsidRPr="00AE5B81">
        <w:rPr>
          <w:rFonts w:eastAsiaTheme="minorEastAsia"/>
          <w:sz w:val="24"/>
          <w:szCs w:val="24"/>
        </w:rPr>
        <w:t>A</w:t>
      </w:r>
      <w:r w:rsidRPr="00AE5B81">
        <w:rPr>
          <w:rFonts w:eastAsiaTheme="minorEastAsia"/>
          <w:sz w:val="24"/>
          <w:szCs w:val="24"/>
        </w:rPr>
        <w:t xml:space="preserve"> numerical method is used to solve </w:t>
      </w:r>
      <w:r w:rsidRPr="00AE5B81">
        <w:rPr>
          <w:rFonts w:eastAsiaTheme="minorEastAsia"/>
          <w:sz w:val="24"/>
          <w:szCs w:val="24"/>
          <w:highlight w:val="cyan"/>
        </w:rPr>
        <w:t>Eq. (</w:t>
      </w:r>
      <w:r w:rsidR="00624A6E" w:rsidRPr="00AE5B81">
        <w:rPr>
          <w:rFonts w:eastAsiaTheme="minorEastAsia"/>
          <w:sz w:val="24"/>
          <w:szCs w:val="24"/>
          <w:highlight w:val="cyan"/>
        </w:rPr>
        <w:t>9</w:t>
      </w:r>
      <w:r w:rsidRPr="00AE5B81">
        <w:rPr>
          <w:rFonts w:eastAsiaTheme="minorEastAsia"/>
          <w:sz w:val="24"/>
          <w:szCs w:val="24"/>
          <w:highlight w:val="cyan"/>
        </w:rPr>
        <w:t>), (1</w:t>
      </w:r>
      <w:r w:rsidR="00624A6E" w:rsidRPr="00AE5B81">
        <w:rPr>
          <w:rFonts w:eastAsiaTheme="minorEastAsia"/>
          <w:sz w:val="24"/>
          <w:szCs w:val="24"/>
          <w:highlight w:val="cyan"/>
        </w:rPr>
        <w:t>0</w:t>
      </w:r>
      <w:r w:rsidRPr="00AE5B81">
        <w:rPr>
          <w:rFonts w:eastAsiaTheme="minorEastAsia"/>
          <w:sz w:val="24"/>
          <w:szCs w:val="24"/>
          <w:highlight w:val="cyan"/>
        </w:rPr>
        <w:t>) and (1</w:t>
      </w:r>
      <w:r w:rsidR="00624A6E" w:rsidRPr="00AE5B81">
        <w:rPr>
          <w:rFonts w:eastAsiaTheme="minorEastAsia"/>
          <w:sz w:val="24"/>
          <w:szCs w:val="24"/>
          <w:highlight w:val="cyan"/>
        </w:rPr>
        <w:t>1</w:t>
      </w:r>
      <w:r w:rsidRPr="00AE5B81">
        <w:rPr>
          <w:rFonts w:eastAsiaTheme="minorEastAsia"/>
          <w:sz w:val="24"/>
          <w:szCs w:val="24"/>
          <w:highlight w:val="cyan"/>
        </w:rPr>
        <w:t>)</w:t>
      </w:r>
      <w:r w:rsidRPr="00AE5B81">
        <w:rPr>
          <w:rFonts w:eastAsiaTheme="minorEastAsia"/>
          <w:sz w:val="24"/>
          <w:szCs w:val="24"/>
        </w:rPr>
        <w:t xml:space="preserve"> for the pitting depth </w:t>
      </w:r>
      <w:r w:rsidRPr="00AE5B81">
        <w:rPr>
          <w:rFonts w:eastAsiaTheme="minorEastAsia"/>
          <w:i/>
          <w:sz w:val="24"/>
          <w:szCs w:val="24"/>
        </w:rPr>
        <w:t>p(t)</w:t>
      </w:r>
      <w:r w:rsidRPr="00AE5B81">
        <w:rPr>
          <w:rFonts w:eastAsiaTheme="minorEastAsia"/>
          <w:sz w:val="24"/>
          <w:szCs w:val="24"/>
        </w:rPr>
        <w:t xml:space="preserve">. </w:t>
      </w:r>
    </w:p>
    <w:p w14:paraId="77105A20" w14:textId="7143FB71" w:rsidR="009A5D35" w:rsidRPr="00AE5B81" w:rsidRDefault="009A5D35" w:rsidP="008A4E80">
      <w:pPr>
        <w:spacing w:after="0" w:line="276" w:lineRule="auto"/>
        <w:jc w:val="both"/>
        <w:rPr>
          <w:sz w:val="24"/>
          <w:szCs w:val="24"/>
        </w:rPr>
      </w:pPr>
      <w:r w:rsidRPr="00AE5B81">
        <w:rPr>
          <w:sz w:val="24"/>
          <w:szCs w:val="24"/>
        </w:rPr>
        <w:t xml:space="preserve">Once the values of </w:t>
      </w:r>
      <w:proofErr w:type="spellStart"/>
      <w:r w:rsidRPr="00AE5B81">
        <w:rPr>
          <w:i/>
          <w:sz w:val="24"/>
          <w:szCs w:val="24"/>
        </w:rPr>
        <w:t>p</w:t>
      </w:r>
      <w:r w:rsidRPr="00AE5B81">
        <w:rPr>
          <w:i/>
          <w:sz w:val="24"/>
          <w:szCs w:val="24"/>
          <w:vertAlign w:val="subscript"/>
        </w:rPr>
        <w:t>sev</w:t>
      </w:r>
      <w:proofErr w:type="spellEnd"/>
      <w:r w:rsidRPr="00AE5B81">
        <w:rPr>
          <w:i/>
          <w:sz w:val="24"/>
          <w:szCs w:val="24"/>
        </w:rPr>
        <w:t>(t)</w:t>
      </w:r>
      <w:r w:rsidRPr="00AE5B81">
        <w:rPr>
          <w:sz w:val="24"/>
          <w:szCs w:val="24"/>
        </w:rPr>
        <w:t xml:space="preserve"> and </w:t>
      </w:r>
      <w:proofErr w:type="spellStart"/>
      <w:r w:rsidRPr="00AE5B81">
        <w:rPr>
          <w:i/>
          <w:sz w:val="24"/>
          <w:szCs w:val="24"/>
        </w:rPr>
        <w:t>p</w:t>
      </w:r>
      <w:r w:rsidRPr="00AE5B81">
        <w:rPr>
          <w:i/>
          <w:sz w:val="24"/>
          <w:szCs w:val="24"/>
          <w:vertAlign w:val="subscript"/>
        </w:rPr>
        <w:t>spa</w:t>
      </w:r>
      <w:proofErr w:type="spellEnd"/>
      <w:r w:rsidRPr="00AE5B81">
        <w:rPr>
          <w:i/>
          <w:sz w:val="24"/>
          <w:szCs w:val="24"/>
        </w:rPr>
        <w:t>(t)</w:t>
      </w:r>
      <w:r w:rsidRPr="00AE5B81">
        <w:rPr>
          <w:sz w:val="24"/>
          <w:szCs w:val="24"/>
        </w:rPr>
        <w:t xml:space="preserve"> in </w:t>
      </w:r>
      <w:r w:rsidRPr="00AE5B81">
        <w:rPr>
          <w:sz w:val="24"/>
          <w:szCs w:val="24"/>
          <w:highlight w:val="cyan"/>
        </w:rPr>
        <w:t>Eq. (7a) and (7b)</w:t>
      </w:r>
      <w:r w:rsidRPr="00AE5B81">
        <w:rPr>
          <w:sz w:val="24"/>
          <w:szCs w:val="24"/>
        </w:rPr>
        <w:t xml:space="preserve"> are determined, such formulations can be solved for the time parameter, which represents the mean of a lognormal distribution with a standard deviation equal to 0.53</w:t>
      </w:r>
      <w:r w:rsidRPr="00AE5B81">
        <w:rPr>
          <w:rFonts w:cs="Times New Roman"/>
          <w:sz w:val="24"/>
          <w:szCs w:val="24"/>
        </w:rPr>
        <w:t>μ</w:t>
      </w:r>
      <w:r w:rsidRPr="00AE5B81">
        <w:rPr>
          <w:sz w:val="24"/>
          <w:szCs w:val="24"/>
        </w:rPr>
        <w:t xml:space="preserve">. </w:t>
      </w:r>
      <w:r w:rsidR="0003799F" w:rsidRPr="00AE5B81">
        <w:rPr>
          <w:sz w:val="24"/>
          <w:szCs w:val="24"/>
        </w:rPr>
        <w:t>The</w:t>
      </w:r>
      <w:r w:rsidRPr="00AE5B81">
        <w:rPr>
          <w:sz w:val="24"/>
          <w:szCs w:val="24"/>
        </w:rPr>
        <w:t xml:space="preserve"> pitting factor is simulated differently </w:t>
      </w:r>
      <w:r w:rsidR="00C0770F" w:rsidRPr="00AE5B81">
        <w:rPr>
          <w:sz w:val="24"/>
          <w:szCs w:val="24"/>
        </w:rPr>
        <w:t>for the</w:t>
      </w:r>
      <w:r w:rsidRPr="00AE5B81">
        <w:rPr>
          <w:sz w:val="24"/>
          <w:szCs w:val="24"/>
        </w:rPr>
        <w:t xml:space="preserve"> </w:t>
      </w:r>
      <w:r w:rsidR="003428BA" w:rsidRPr="00AE5B81">
        <w:rPr>
          <w:sz w:val="24"/>
          <w:szCs w:val="24"/>
        </w:rPr>
        <w:t xml:space="preserve">cracking initiation, </w:t>
      </w:r>
      <w:r w:rsidRPr="00AE5B81">
        <w:rPr>
          <w:sz w:val="24"/>
          <w:szCs w:val="24"/>
        </w:rPr>
        <w:t>severe cracking and spalling of the concrete cover, such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797"/>
        <w:gridCol w:w="652"/>
      </w:tblGrid>
      <w:tr w:rsidR="00AE5B81" w:rsidRPr="00AE5B81" w14:paraId="796C7310" w14:textId="77777777" w:rsidTr="00636899">
        <w:tc>
          <w:tcPr>
            <w:tcW w:w="567" w:type="dxa"/>
          </w:tcPr>
          <w:p w14:paraId="495E7177" w14:textId="77777777" w:rsidR="009A5D35" w:rsidRPr="00AE5B81" w:rsidRDefault="009A5D35" w:rsidP="008A4E80">
            <w:pPr>
              <w:spacing w:line="276" w:lineRule="auto"/>
              <w:jc w:val="both"/>
              <w:rPr>
                <w:sz w:val="24"/>
                <w:szCs w:val="24"/>
              </w:rPr>
            </w:pPr>
          </w:p>
        </w:tc>
        <w:tc>
          <w:tcPr>
            <w:tcW w:w="7797" w:type="dxa"/>
          </w:tcPr>
          <w:p w14:paraId="4733B52D" w14:textId="77777777" w:rsidR="009A5D35" w:rsidRPr="00AE5B81" w:rsidRDefault="009A5D35" w:rsidP="008A4E80">
            <w:pPr>
              <w:spacing w:line="276" w:lineRule="auto"/>
              <w:jc w:val="both"/>
              <w:rPr>
                <w:sz w:val="22"/>
              </w:rPr>
            </w:pPr>
            <m:oMathPara>
              <m:oMath>
                <m:r>
                  <w:rPr>
                    <w:rFonts w:ascii="Cambria Math" w:hAnsi="Cambria Math"/>
                    <w:sz w:val="22"/>
                  </w:rPr>
                  <m:t>R</m:t>
                </m:r>
                <m:d>
                  <m:dPr>
                    <m:ctrlPr>
                      <w:rPr>
                        <w:rFonts w:ascii="Cambria Math" w:hAnsi="Cambria Math"/>
                        <w:i/>
                        <w:sz w:val="22"/>
                      </w:rPr>
                    </m:ctrlPr>
                  </m:dPr>
                  <m:e>
                    <m:r>
                      <w:rPr>
                        <w:rFonts w:ascii="Cambria Math" w:hAnsi="Cambria Math"/>
                        <w:sz w:val="22"/>
                      </w:rPr>
                      <m:t>spalling</m:t>
                    </m:r>
                  </m:e>
                </m:d>
                <m:r>
                  <w:rPr>
                    <w:rFonts w:ascii="Cambria Math" w:hAnsi="Cambria Math"/>
                    <w:sz w:val="22"/>
                  </w:rPr>
                  <m:t>&gt;R(severe cracking)&gt;R(cracking initiation)</m:t>
                </m:r>
              </m:oMath>
            </m:oMathPara>
          </w:p>
        </w:tc>
        <w:tc>
          <w:tcPr>
            <w:tcW w:w="652" w:type="dxa"/>
          </w:tcPr>
          <w:p w14:paraId="25BA5C1C" w14:textId="5847CA1B" w:rsidR="009A5D35" w:rsidRPr="00AE5B81" w:rsidRDefault="009A5D35" w:rsidP="008A4E80">
            <w:pPr>
              <w:spacing w:line="276" w:lineRule="auto"/>
              <w:jc w:val="right"/>
              <w:rPr>
                <w:sz w:val="24"/>
                <w:szCs w:val="24"/>
              </w:rPr>
            </w:pPr>
            <w:r w:rsidRPr="00AE5B81">
              <w:rPr>
                <w:sz w:val="24"/>
                <w:szCs w:val="24"/>
              </w:rPr>
              <w:t>(1</w:t>
            </w:r>
            <w:r w:rsidR="00624A6E" w:rsidRPr="00AE5B81">
              <w:rPr>
                <w:sz w:val="24"/>
                <w:szCs w:val="24"/>
              </w:rPr>
              <w:t>2</w:t>
            </w:r>
            <w:r w:rsidRPr="00AE5B81">
              <w:rPr>
                <w:sz w:val="24"/>
                <w:szCs w:val="24"/>
              </w:rPr>
              <w:t>)</w:t>
            </w:r>
          </w:p>
        </w:tc>
      </w:tr>
    </w:tbl>
    <w:p w14:paraId="5FDC5E99" w14:textId="592EEDBF" w:rsidR="00580520" w:rsidRPr="00AE5B81" w:rsidRDefault="00580520" w:rsidP="008A4E80">
      <w:pPr>
        <w:spacing w:after="0" w:line="276" w:lineRule="auto"/>
        <w:jc w:val="both"/>
        <w:rPr>
          <w:sz w:val="24"/>
          <w:szCs w:val="24"/>
        </w:rPr>
      </w:pPr>
      <w:r w:rsidRPr="00AE5B81">
        <w:rPr>
          <w:sz w:val="24"/>
          <w:szCs w:val="24"/>
        </w:rPr>
        <w:t xml:space="preserve">When the cracking width </w:t>
      </w:r>
      <w:r w:rsidR="000252C7" w:rsidRPr="00AE5B81">
        <w:rPr>
          <w:sz w:val="24"/>
          <w:szCs w:val="24"/>
        </w:rPr>
        <w:t>reach</w:t>
      </w:r>
      <w:r w:rsidR="0072609F" w:rsidRPr="00AE5B81">
        <w:rPr>
          <w:sz w:val="24"/>
          <w:szCs w:val="24"/>
        </w:rPr>
        <w:t>es the critical values of the spalling of the concrete cover</w:t>
      </w:r>
      <w:r w:rsidRPr="00AE5B81">
        <w:rPr>
          <w:sz w:val="24"/>
          <w:szCs w:val="24"/>
        </w:rPr>
        <w:t>, this latter does not contribute any longer to the RC cross-section capacity</w:t>
      </w:r>
      <w:r w:rsidR="004B49DC" w:rsidRPr="00AE5B81">
        <w:rPr>
          <w:sz w:val="24"/>
          <w:szCs w:val="24"/>
        </w:rPr>
        <w:t xml:space="preserve"> and is removed from the cross-section</w:t>
      </w:r>
      <w:r w:rsidRPr="00AE5B81">
        <w:rPr>
          <w:sz w:val="24"/>
          <w:szCs w:val="24"/>
        </w:rPr>
        <w:t>.</w:t>
      </w:r>
      <w:r w:rsidR="00C3589F" w:rsidRPr="00AE5B81">
        <w:rPr>
          <w:sz w:val="24"/>
          <w:szCs w:val="24"/>
        </w:rPr>
        <w:t xml:space="preserve"> Table 3 summari</w:t>
      </w:r>
      <w:r w:rsidR="00766D92" w:rsidRPr="00AE5B81">
        <w:rPr>
          <w:sz w:val="24"/>
          <w:szCs w:val="24"/>
        </w:rPr>
        <w:t>s</w:t>
      </w:r>
      <w:r w:rsidR="00C3589F" w:rsidRPr="00AE5B81">
        <w:rPr>
          <w:sz w:val="24"/>
          <w:szCs w:val="24"/>
        </w:rPr>
        <w:t>es the statistical distributions for the crack width and corrosion phases.</w:t>
      </w:r>
    </w:p>
    <w:p w14:paraId="3D1C02CF" w14:textId="7E2C6284" w:rsidR="00666D9A" w:rsidRPr="00AE5B81" w:rsidRDefault="00666D9A" w:rsidP="008A4E80">
      <w:pPr>
        <w:spacing w:after="0" w:line="276" w:lineRule="auto"/>
        <w:jc w:val="both"/>
        <w:rPr>
          <w:sz w:val="24"/>
          <w:szCs w:val="24"/>
        </w:rPr>
      </w:pPr>
    </w:p>
    <w:p w14:paraId="07CC5DD0" w14:textId="09E571CD" w:rsidR="00666D9A" w:rsidRPr="00AE5B81" w:rsidRDefault="00666D9A" w:rsidP="008A4E80">
      <w:pPr>
        <w:pStyle w:val="Caption"/>
        <w:spacing w:after="0"/>
        <w:rPr>
          <w:rFonts w:cs="Times New Roman"/>
          <w:i w:val="0"/>
          <w:color w:val="auto"/>
          <w:sz w:val="20"/>
          <w:szCs w:val="20"/>
        </w:rPr>
      </w:pPr>
      <w:r w:rsidRPr="00AE5B81">
        <w:rPr>
          <w:rFonts w:cs="Times New Roman"/>
          <w:i w:val="0"/>
          <w:color w:val="auto"/>
          <w:sz w:val="20"/>
          <w:szCs w:val="20"/>
        </w:rPr>
        <w:t xml:space="preserve">Table </w:t>
      </w:r>
      <w:r w:rsidRPr="00AE5B81">
        <w:rPr>
          <w:rFonts w:cs="Times New Roman"/>
          <w:i w:val="0"/>
          <w:color w:val="auto"/>
          <w:sz w:val="20"/>
          <w:szCs w:val="20"/>
        </w:rPr>
        <w:fldChar w:fldCharType="begin"/>
      </w:r>
      <w:r w:rsidRPr="00AE5B81">
        <w:rPr>
          <w:rFonts w:cs="Times New Roman"/>
          <w:i w:val="0"/>
          <w:color w:val="auto"/>
          <w:sz w:val="20"/>
          <w:szCs w:val="20"/>
        </w:rPr>
        <w:instrText xml:space="preserve"> SEQ Table \* ARABIC </w:instrText>
      </w:r>
      <w:r w:rsidRPr="00AE5B81">
        <w:rPr>
          <w:rFonts w:cs="Times New Roman"/>
          <w:i w:val="0"/>
          <w:color w:val="auto"/>
          <w:sz w:val="20"/>
          <w:szCs w:val="20"/>
        </w:rPr>
        <w:fldChar w:fldCharType="separate"/>
      </w:r>
      <w:r w:rsidRPr="00AE5B81">
        <w:rPr>
          <w:rFonts w:cs="Times New Roman"/>
          <w:i w:val="0"/>
          <w:noProof/>
          <w:color w:val="auto"/>
          <w:sz w:val="20"/>
          <w:szCs w:val="20"/>
        </w:rPr>
        <w:t>3</w:t>
      </w:r>
      <w:r w:rsidRPr="00AE5B81">
        <w:rPr>
          <w:rFonts w:cs="Times New Roman"/>
          <w:i w:val="0"/>
          <w:color w:val="auto"/>
          <w:sz w:val="20"/>
          <w:szCs w:val="20"/>
        </w:rPr>
        <w:fldChar w:fldCharType="end"/>
      </w:r>
      <w:r w:rsidRPr="00AE5B81">
        <w:rPr>
          <w:rFonts w:cs="Times New Roman"/>
          <w:i w:val="0"/>
          <w:color w:val="auto"/>
          <w:sz w:val="20"/>
          <w:szCs w:val="20"/>
        </w:rPr>
        <w:t xml:space="preserve">. Statistical </w:t>
      </w:r>
      <w:r w:rsidR="000252C7" w:rsidRPr="00AE5B81">
        <w:rPr>
          <w:rFonts w:cs="Times New Roman"/>
          <w:i w:val="0"/>
          <w:color w:val="auto"/>
          <w:sz w:val="20"/>
          <w:szCs w:val="20"/>
        </w:rPr>
        <w:t>distributions</w:t>
      </w:r>
      <w:r w:rsidRPr="00AE5B81">
        <w:rPr>
          <w:rFonts w:cs="Times New Roman"/>
          <w:i w:val="0"/>
          <w:color w:val="auto"/>
          <w:sz w:val="20"/>
          <w:szCs w:val="20"/>
        </w:rPr>
        <w:t xml:space="preserve"> for </w:t>
      </w:r>
      <w:r w:rsidR="00C3589F" w:rsidRPr="00AE5B81">
        <w:rPr>
          <w:rFonts w:cs="Times New Roman"/>
          <w:i w:val="0"/>
          <w:color w:val="auto"/>
          <w:sz w:val="20"/>
          <w:szCs w:val="20"/>
        </w:rPr>
        <w:t>crack width and corrosion phases</w:t>
      </w:r>
      <w:r w:rsidR="009C39D8" w:rsidRPr="00AE5B81">
        <w:rPr>
          <w:rFonts w:cs="Times New Roman"/>
          <w:i w:val="0"/>
          <w:color w:val="auto"/>
          <w:sz w:val="20"/>
          <w:szCs w:val="20"/>
        </w:rPr>
        <w:t xml:space="preserve"> (</w:t>
      </w:r>
      <w:r w:rsidR="009C39D8" w:rsidRPr="00AE5B81">
        <w:rPr>
          <w:rFonts w:cs="Times New Roman"/>
          <w:color w:val="auto"/>
          <w:sz w:val="20"/>
          <w:szCs w:val="20"/>
        </w:rPr>
        <w:t>keynotes</w:t>
      </w:r>
      <w:r w:rsidR="009C39D8" w:rsidRPr="00AE5B81">
        <w:rPr>
          <w:rFonts w:cs="Times New Roman"/>
          <w:i w:val="0"/>
          <w:color w:val="auto"/>
          <w:sz w:val="20"/>
          <w:szCs w:val="20"/>
        </w:rPr>
        <w:t xml:space="preserve">:  </w:t>
      </w:r>
      <m:oMath>
        <m:r>
          <w:rPr>
            <w:rFonts w:ascii="Cambria Math" w:hAnsi="Cambria Math" w:cs="Times New Roman"/>
            <w:color w:val="auto"/>
            <w:sz w:val="20"/>
            <w:szCs w:val="20"/>
          </w:rPr>
          <m:t>μ</m:t>
        </m:r>
      </m:oMath>
      <w:r w:rsidR="009C39D8" w:rsidRPr="00AE5B81">
        <w:rPr>
          <w:rFonts w:eastAsiaTheme="minorEastAsia" w:cs="Times New Roman"/>
          <w:i w:val="0"/>
          <w:color w:val="auto"/>
          <w:sz w:val="20"/>
          <w:szCs w:val="20"/>
        </w:rPr>
        <w:t xml:space="preserve"> and </w:t>
      </w:r>
      <w:r w:rsidR="009C39D8" w:rsidRPr="00AE5B81">
        <w:rPr>
          <w:rFonts w:cs="Times New Roman"/>
          <w:color w:val="auto"/>
          <w:sz w:val="20"/>
          <w:szCs w:val="20"/>
        </w:rPr>
        <w:t>σ</w:t>
      </w:r>
      <w:r w:rsidR="00C0770F" w:rsidRPr="00AE5B81">
        <w:rPr>
          <w:rFonts w:cs="Times New Roman"/>
          <w:color w:val="auto"/>
          <w:sz w:val="20"/>
          <w:szCs w:val="20"/>
        </w:rPr>
        <w:t xml:space="preserve"> </w:t>
      </w:r>
      <w:r w:rsidR="00C0770F" w:rsidRPr="00AE5B81">
        <w:rPr>
          <w:rFonts w:cs="Times New Roman"/>
          <w:i w:val="0"/>
          <w:color w:val="auto"/>
          <w:sz w:val="20"/>
          <w:szCs w:val="20"/>
        </w:rPr>
        <w:t>for the lognormal distribution</w:t>
      </w:r>
      <w:r w:rsidR="00C0770F" w:rsidRPr="00AE5B81">
        <w:rPr>
          <w:rFonts w:cs="Times New Roman"/>
          <w:color w:val="auto"/>
          <w:sz w:val="20"/>
          <w:szCs w:val="20"/>
        </w:rPr>
        <w:t xml:space="preserve"> </w:t>
      </w:r>
      <w:r w:rsidR="009C39D8" w:rsidRPr="00AE5B81">
        <w:rPr>
          <w:rFonts w:cs="Times New Roman"/>
          <w:i w:val="0"/>
          <w:color w:val="auto"/>
          <w:sz w:val="20"/>
          <w:szCs w:val="20"/>
        </w:rPr>
        <w:t xml:space="preserve">are the mean and the standard deviation of the </w:t>
      </w:r>
      <w:r w:rsidR="00C0770F" w:rsidRPr="00AE5B81">
        <w:rPr>
          <w:rFonts w:cs="Times New Roman"/>
          <w:i w:val="0"/>
          <w:color w:val="auto"/>
          <w:sz w:val="20"/>
          <w:szCs w:val="20"/>
        </w:rPr>
        <w:t>associated</w:t>
      </w:r>
      <w:r w:rsidR="009C39D8" w:rsidRPr="00AE5B81">
        <w:rPr>
          <w:rFonts w:cs="Times New Roman"/>
          <w:i w:val="0"/>
          <w:color w:val="auto"/>
          <w:sz w:val="20"/>
          <w:szCs w:val="20"/>
        </w:rPr>
        <w:t xml:space="preserve"> normal distribution)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1275"/>
        <w:gridCol w:w="3544"/>
        <w:gridCol w:w="2642"/>
      </w:tblGrid>
      <w:tr w:rsidR="00AE5B81" w:rsidRPr="00AE5B81" w14:paraId="4AC1BF97" w14:textId="77777777" w:rsidTr="0050765E">
        <w:tc>
          <w:tcPr>
            <w:tcW w:w="1555" w:type="dxa"/>
            <w:tcBorders>
              <w:top w:val="single" w:sz="4" w:space="0" w:color="auto"/>
              <w:bottom w:val="single" w:sz="4" w:space="0" w:color="auto"/>
            </w:tcBorders>
          </w:tcPr>
          <w:p w14:paraId="11651AEF" w14:textId="06A1AFEC" w:rsidR="00666D9A" w:rsidRPr="00AE5B81" w:rsidRDefault="0050765E" w:rsidP="008A4E80">
            <w:pPr>
              <w:spacing w:line="276" w:lineRule="auto"/>
              <w:jc w:val="center"/>
              <w:rPr>
                <w:szCs w:val="20"/>
              </w:rPr>
            </w:pPr>
            <w:r w:rsidRPr="00AE5B81">
              <w:rPr>
                <w:szCs w:val="20"/>
              </w:rPr>
              <w:t>Description</w:t>
            </w:r>
          </w:p>
        </w:tc>
        <w:tc>
          <w:tcPr>
            <w:tcW w:w="1275" w:type="dxa"/>
            <w:tcBorders>
              <w:top w:val="single" w:sz="4" w:space="0" w:color="auto"/>
              <w:bottom w:val="single" w:sz="4" w:space="0" w:color="auto"/>
            </w:tcBorders>
          </w:tcPr>
          <w:p w14:paraId="1F5A3BF1" w14:textId="29DD147A" w:rsidR="00666D9A" w:rsidRPr="00AE5B81" w:rsidRDefault="00666D9A" w:rsidP="008A4E80">
            <w:pPr>
              <w:spacing w:line="276" w:lineRule="auto"/>
              <w:jc w:val="center"/>
              <w:rPr>
                <w:szCs w:val="20"/>
              </w:rPr>
            </w:pPr>
            <w:r w:rsidRPr="00AE5B81">
              <w:rPr>
                <w:szCs w:val="20"/>
              </w:rPr>
              <w:t xml:space="preserve">Distribution </w:t>
            </w:r>
          </w:p>
        </w:tc>
        <w:tc>
          <w:tcPr>
            <w:tcW w:w="3544" w:type="dxa"/>
            <w:tcBorders>
              <w:top w:val="single" w:sz="4" w:space="0" w:color="auto"/>
              <w:bottom w:val="single" w:sz="4" w:space="0" w:color="auto"/>
            </w:tcBorders>
          </w:tcPr>
          <w:p w14:paraId="63BA60C5" w14:textId="59026E5B" w:rsidR="00666D9A" w:rsidRPr="00AE5B81" w:rsidRDefault="00666D9A" w:rsidP="008A4E80">
            <w:pPr>
              <w:spacing w:line="276" w:lineRule="auto"/>
              <w:jc w:val="center"/>
              <w:rPr>
                <w:szCs w:val="20"/>
              </w:rPr>
            </w:pPr>
          </w:p>
        </w:tc>
        <w:tc>
          <w:tcPr>
            <w:tcW w:w="2642" w:type="dxa"/>
            <w:tcBorders>
              <w:top w:val="single" w:sz="4" w:space="0" w:color="auto"/>
              <w:bottom w:val="single" w:sz="4" w:space="0" w:color="auto"/>
            </w:tcBorders>
          </w:tcPr>
          <w:p w14:paraId="001F45B4" w14:textId="21633E18" w:rsidR="00666D9A" w:rsidRPr="00AE5B81" w:rsidRDefault="00666D9A" w:rsidP="008A4E80">
            <w:pPr>
              <w:spacing w:line="276" w:lineRule="auto"/>
              <w:jc w:val="center"/>
              <w:rPr>
                <w:szCs w:val="20"/>
              </w:rPr>
            </w:pPr>
          </w:p>
        </w:tc>
      </w:tr>
      <w:tr w:rsidR="00AE5B81" w:rsidRPr="00AE5B81" w14:paraId="0309AF9A" w14:textId="77777777" w:rsidTr="0050765E">
        <w:tc>
          <w:tcPr>
            <w:tcW w:w="1555" w:type="dxa"/>
            <w:tcBorders>
              <w:top w:val="single" w:sz="4" w:space="0" w:color="auto"/>
            </w:tcBorders>
          </w:tcPr>
          <w:p w14:paraId="32DDECC6" w14:textId="77777777" w:rsidR="00666D9A" w:rsidRPr="00AE5B81" w:rsidRDefault="00666D9A" w:rsidP="008A4E80">
            <w:pPr>
              <w:spacing w:line="276" w:lineRule="auto"/>
              <w:jc w:val="center"/>
              <w:rPr>
                <w:szCs w:val="20"/>
              </w:rPr>
            </w:pPr>
          </w:p>
        </w:tc>
        <w:tc>
          <w:tcPr>
            <w:tcW w:w="1275" w:type="dxa"/>
            <w:tcBorders>
              <w:top w:val="single" w:sz="4" w:space="0" w:color="auto"/>
            </w:tcBorders>
          </w:tcPr>
          <w:p w14:paraId="06D12560" w14:textId="77777777" w:rsidR="00666D9A" w:rsidRPr="00AE5B81" w:rsidRDefault="00666D9A" w:rsidP="008A4E80">
            <w:pPr>
              <w:spacing w:line="276" w:lineRule="auto"/>
              <w:jc w:val="center"/>
              <w:rPr>
                <w:szCs w:val="20"/>
              </w:rPr>
            </w:pPr>
          </w:p>
        </w:tc>
        <w:tc>
          <w:tcPr>
            <w:tcW w:w="3544" w:type="dxa"/>
            <w:tcBorders>
              <w:top w:val="single" w:sz="4" w:space="0" w:color="auto"/>
            </w:tcBorders>
          </w:tcPr>
          <w:p w14:paraId="20938541" w14:textId="4F3E207F" w:rsidR="00666D9A" w:rsidRPr="00AE5B81" w:rsidRDefault="00666D9A" w:rsidP="008A4E80">
            <w:pPr>
              <w:spacing w:line="276" w:lineRule="auto"/>
              <w:jc w:val="center"/>
              <w:rPr>
                <w:rFonts w:eastAsia="Calibri" w:cs="Times New Roman"/>
                <w:szCs w:val="20"/>
              </w:rPr>
            </w:pPr>
            <w:r w:rsidRPr="00AE5B81">
              <w:rPr>
                <w:szCs w:val="20"/>
              </w:rPr>
              <w:t>Mean (</w:t>
            </w:r>
            <m:oMath>
              <m:r>
                <w:rPr>
                  <w:rFonts w:ascii="Cambria Math" w:hAnsi="Cambria Math" w:cs="Times New Roman"/>
                  <w:szCs w:val="20"/>
                </w:rPr>
                <m:t>μ</m:t>
              </m:r>
            </m:oMath>
            <w:r w:rsidRPr="00AE5B81">
              <w:rPr>
                <w:szCs w:val="20"/>
              </w:rPr>
              <w:t>) [mm]</w:t>
            </w:r>
          </w:p>
        </w:tc>
        <w:tc>
          <w:tcPr>
            <w:tcW w:w="2642" w:type="dxa"/>
            <w:tcBorders>
              <w:top w:val="single" w:sz="4" w:space="0" w:color="auto"/>
            </w:tcBorders>
          </w:tcPr>
          <w:p w14:paraId="566BDCFD" w14:textId="72DF81C0" w:rsidR="00666D9A" w:rsidRPr="00AE5B81" w:rsidRDefault="00666D9A" w:rsidP="008A4E80">
            <w:pPr>
              <w:spacing w:line="276" w:lineRule="auto"/>
              <w:jc w:val="center"/>
              <w:rPr>
                <w:szCs w:val="20"/>
              </w:rPr>
            </w:pPr>
            <w:r w:rsidRPr="00AE5B81">
              <w:rPr>
                <w:szCs w:val="20"/>
              </w:rPr>
              <w:t>Standard Deviation (</w:t>
            </w:r>
            <w:r w:rsidRPr="00AE5B81">
              <w:rPr>
                <w:rFonts w:cs="Times New Roman"/>
                <w:szCs w:val="20"/>
              </w:rPr>
              <w:t>σ</w:t>
            </w:r>
            <w:r w:rsidRPr="00AE5B81">
              <w:rPr>
                <w:szCs w:val="20"/>
              </w:rPr>
              <w:t>)</w:t>
            </w:r>
            <w:r w:rsidR="00A0377D" w:rsidRPr="00AE5B81">
              <w:rPr>
                <w:szCs w:val="20"/>
              </w:rPr>
              <w:t xml:space="preserve"> [mm]</w:t>
            </w:r>
          </w:p>
        </w:tc>
      </w:tr>
      <w:tr w:rsidR="00AE5B81" w:rsidRPr="00AE5B81" w14:paraId="63E76782" w14:textId="77777777" w:rsidTr="0050765E">
        <w:tc>
          <w:tcPr>
            <w:tcW w:w="1555" w:type="dxa"/>
            <w:tcBorders>
              <w:bottom w:val="single" w:sz="4" w:space="0" w:color="auto"/>
            </w:tcBorders>
          </w:tcPr>
          <w:p w14:paraId="604E6BE1" w14:textId="6173F27E" w:rsidR="00666D9A" w:rsidRPr="00AE5B81" w:rsidRDefault="00666D9A" w:rsidP="008A4E80">
            <w:pPr>
              <w:spacing w:line="276" w:lineRule="auto"/>
              <w:jc w:val="center"/>
              <w:rPr>
                <w:szCs w:val="20"/>
              </w:rPr>
            </w:pPr>
            <w:r w:rsidRPr="00AE5B81">
              <w:rPr>
                <w:szCs w:val="20"/>
              </w:rPr>
              <w:t>Cracking Initiation</w:t>
            </w:r>
          </w:p>
        </w:tc>
        <w:tc>
          <w:tcPr>
            <w:tcW w:w="1275" w:type="dxa"/>
            <w:tcBorders>
              <w:bottom w:val="single" w:sz="4" w:space="0" w:color="auto"/>
            </w:tcBorders>
          </w:tcPr>
          <w:p w14:paraId="05DFDC5A" w14:textId="6EC6EBBC" w:rsidR="00666D9A" w:rsidRPr="00AE5B81" w:rsidRDefault="00666D9A" w:rsidP="008A4E80">
            <w:pPr>
              <w:spacing w:line="276" w:lineRule="auto"/>
              <w:jc w:val="center"/>
              <w:rPr>
                <w:szCs w:val="20"/>
              </w:rPr>
            </w:pPr>
            <w:r w:rsidRPr="00AE5B81">
              <w:rPr>
                <w:szCs w:val="20"/>
              </w:rPr>
              <w:t>Lognormal</w:t>
            </w:r>
          </w:p>
        </w:tc>
        <w:tc>
          <w:tcPr>
            <w:tcW w:w="3544" w:type="dxa"/>
            <w:tcBorders>
              <w:bottom w:val="single" w:sz="4" w:space="0" w:color="auto"/>
            </w:tcBorders>
          </w:tcPr>
          <w:p w14:paraId="7815180C" w14:textId="4A8F91C0" w:rsidR="00666D9A" w:rsidRPr="00AE5B81" w:rsidRDefault="00803C4B" w:rsidP="008A4E80">
            <w:pPr>
              <w:spacing w:line="276" w:lineRule="auto"/>
              <w:jc w:val="center"/>
              <w:rPr>
                <w:szCs w:val="20"/>
              </w:rPr>
            </w:pPr>
            <m:oMathPara>
              <m:oMath>
                <m:sSub>
                  <m:sSubPr>
                    <m:ctrlPr>
                      <w:rPr>
                        <w:rFonts w:ascii="Cambria Math" w:hAnsi="Cambria Math"/>
                        <w:i/>
                        <w:szCs w:val="20"/>
                      </w:rPr>
                    </m:ctrlPr>
                  </m:sSubPr>
                  <m:e>
                    <m:r>
                      <w:rPr>
                        <w:rFonts w:ascii="Cambria Math" w:hAnsi="Cambria Math"/>
                        <w:szCs w:val="20"/>
                      </w:rPr>
                      <m:t>p</m:t>
                    </m:r>
                  </m:e>
                  <m:sub>
                    <m:r>
                      <w:rPr>
                        <w:rFonts w:ascii="Cambria Math" w:hAnsi="Cambria Math"/>
                        <w:szCs w:val="20"/>
                      </w:rPr>
                      <m:t>crit</m:t>
                    </m:r>
                  </m:sub>
                </m:sSub>
                <m:r>
                  <w:rPr>
                    <w:rFonts w:ascii="Cambria Math" w:hAnsi="Cambria Math"/>
                    <w:szCs w:val="20"/>
                  </w:rPr>
                  <m:t>=</m:t>
                </m:r>
                <m:sSup>
                  <m:sSupPr>
                    <m:ctrlPr>
                      <w:rPr>
                        <w:rFonts w:ascii="Cambria Math" w:hAnsi="Cambria Math"/>
                        <w:i/>
                        <w:szCs w:val="20"/>
                      </w:rPr>
                    </m:ctrlPr>
                  </m:sSupPr>
                  <m:e>
                    <m:r>
                      <w:rPr>
                        <w:rFonts w:ascii="Cambria Math" w:hAnsi="Cambria Math"/>
                        <w:szCs w:val="20"/>
                      </w:rPr>
                      <m:t>e</m:t>
                    </m:r>
                  </m:e>
                  <m:sup>
                    <m:r>
                      <w:rPr>
                        <w:rFonts w:ascii="Cambria Math" w:hAnsi="Cambria Math"/>
                        <w:szCs w:val="20"/>
                      </w:rPr>
                      <m:t>-</m:t>
                    </m:r>
                    <m:d>
                      <m:dPr>
                        <m:begChr m:val="["/>
                        <m:endChr m:val="]"/>
                        <m:ctrlPr>
                          <w:rPr>
                            <w:rFonts w:ascii="Cambria Math" w:hAnsi="Cambria Math"/>
                            <w:i/>
                            <w:szCs w:val="20"/>
                          </w:rPr>
                        </m:ctrlPr>
                      </m:dPr>
                      <m:e>
                        <m:f>
                          <m:fPr>
                            <m:ctrlPr>
                              <w:rPr>
                                <w:rFonts w:ascii="Cambria Math" w:hAnsi="Cambria Math"/>
                                <w:i/>
                                <w:szCs w:val="20"/>
                              </w:rPr>
                            </m:ctrlPr>
                          </m:fPr>
                          <m:num>
                            <m:func>
                              <m:funcPr>
                                <m:ctrlPr>
                                  <w:rPr>
                                    <w:rFonts w:ascii="Cambria Math" w:hAnsi="Cambria Math"/>
                                    <w:i/>
                                    <w:szCs w:val="20"/>
                                  </w:rPr>
                                </m:ctrlPr>
                              </m:funcPr>
                              <m:fName>
                                <m:r>
                                  <m:rPr>
                                    <m:sty m:val="p"/>
                                  </m:rPr>
                                  <w:rPr>
                                    <w:rFonts w:ascii="Cambria Math" w:hAnsi="Cambria Math"/>
                                    <w:szCs w:val="20"/>
                                  </w:rPr>
                                  <m:t>ln</m:t>
                                </m:r>
                              </m:fName>
                              <m:e>
                                <m:d>
                                  <m:dPr>
                                    <m:ctrlPr>
                                      <w:rPr>
                                        <w:rFonts w:ascii="Cambria Math" w:hAnsi="Cambria Math"/>
                                        <w:i/>
                                        <w:szCs w:val="20"/>
                                      </w:rPr>
                                    </m:ctrlPr>
                                  </m:dPr>
                                  <m:e>
                                    <m:r>
                                      <w:rPr>
                                        <w:rFonts w:ascii="Cambria Math" w:hAnsi="Cambria Math"/>
                                        <w:szCs w:val="20"/>
                                      </w:rPr>
                                      <m:t>c/</m:t>
                                    </m:r>
                                    <m:sSub>
                                      <m:sSubPr>
                                        <m:ctrlPr>
                                          <w:rPr>
                                            <w:rFonts w:ascii="Cambria Math" w:hAnsi="Cambria Math"/>
                                            <w:i/>
                                            <w:szCs w:val="20"/>
                                          </w:rPr>
                                        </m:ctrlPr>
                                      </m:sSubPr>
                                      <m:e>
                                        <m:r>
                                          <w:rPr>
                                            <w:rFonts w:ascii="Cambria Math" w:hAnsi="Cambria Math"/>
                                            <w:szCs w:val="20"/>
                                          </w:rPr>
                                          <m:t>D</m:t>
                                        </m:r>
                                      </m:e>
                                      <m:sub>
                                        <m:r>
                                          <w:rPr>
                                            <w:rFonts w:ascii="Cambria Math" w:hAnsi="Cambria Math"/>
                                            <w:szCs w:val="20"/>
                                          </w:rPr>
                                          <m:t>0</m:t>
                                        </m:r>
                                      </m:sub>
                                    </m:sSub>
                                  </m:e>
                                </m:d>
                              </m:e>
                            </m:func>
                            <m:r>
                              <w:rPr>
                                <w:rFonts w:ascii="Cambria Math" w:hAnsi="Cambria Math"/>
                                <w:szCs w:val="20"/>
                              </w:rPr>
                              <m:t>-4.61</m:t>
                            </m:r>
                          </m:num>
                          <m:den>
                            <m:r>
                              <w:rPr>
                                <w:rFonts w:ascii="Cambria Math" w:hAnsi="Cambria Math"/>
                                <w:szCs w:val="20"/>
                              </w:rPr>
                              <m:t>1.06</m:t>
                            </m:r>
                          </m:den>
                        </m:f>
                      </m:e>
                    </m:d>
                  </m:sup>
                </m:sSup>
              </m:oMath>
            </m:oMathPara>
          </w:p>
        </w:tc>
        <w:tc>
          <w:tcPr>
            <w:tcW w:w="2642" w:type="dxa"/>
            <w:tcBorders>
              <w:bottom w:val="single" w:sz="4" w:space="0" w:color="auto"/>
            </w:tcBorders>
          </w:tcPr>
          <w:p w14:paraId="5C487CC5" w14:textId="1721561B" w:rsidR="00666D9A" w:rsidRPr="00AE5B81" w:rsidRDefault="00666D9A" w:rsidP="008A4E80">
            <w:pPr>
              <w:spacing w:line="276" w:lineRule="auto"/>
              <w:jc w:val="center"/>
              <w:rPr>
                <w:szCs w:val="20"/>
              </w:rPr>
            </w:pPr>
            <w:r w:rsidRPr="00AE5B81">
              <w:rPr>
                <w:szCs w:val="20"/>
              </w:rPr>
              <w:t>0.18</w:t>
            </w:r>
          </w:p>
        </w:tc>
      </w:tr>
      <w:tr w:rsidR="00AE5B81" w:rsidRPr="00AE5B81" w14:paraId="2CAC71F2" w14:textId="77777777" w:rsidTr="0050765E">
        <w:tc>
          <w:tcPr>
            <w:tcW w:w="1555" w:type="dxa"/>
            <w:tcBorders>
              <w:top w:val="single" w:sz="4" w:space="0" w:color="auto"/>
            </w:tcBorders>
          </w:tcPr>
          <w:p w14:paraId="2CD9D6BC" w14:textId="77777777" w:rsidR="00666D9A" w:rsidRPr="00AE5B81" w:rsidRDefault="00666D9A" w:rsidP="008A4E80">
            <w:pPr>
              <w:spacing w:line="276" w:lineRule="auto"/>
              <w:jc w:val="center"/>
              <w:rPr>
                <w:szCs w:val="20"/>
              </w:rPr>
            </w:pPr>
          </w:p>
        </w:tc>
        <w:tc>
          <w:tcPr>
            <w:tcW w:w="1275" w:type="dxa"/>
            <w:tcBorders>
              <w:top w:val="single" w:sz="4" w:space="0" w:color="auto"/>
            </w:tcBorders>
          </w:tcPr>
          <w:p w14:paraId="3C0FB00E" w14:textId="77777777" w:rsidR="00666D9A" w:rsidRPr="00AE5B81" w:rsidRDefault="00666D9A" w:rsidP="008A4E80">
            <w:pPr>
              <w:spacing w:line="276" w:lineRule="auto"/>
              <w:jc w:val="center"/>
              <w:rPr>
                <w:szCs w:val="20"/>
              </w:rPr>
            </w:pPr>
          </w:p>
        </w:tc>
        <w:tc>
          <w:tcPr>
            <w:tcW w:w="3544" w:type="dxa"/>
            <w:tcBorders>
              <w:top w:val="single" w:sz="4" w:space="0" w:color="auto"/>
            </w:tcBorders>
          </w:tcPr>
          <w:p w14:paraId="40E1E70C" w14:textId="0E154460" w:rsidR="00666D9A" w:rsidRPr="00AE5B81" w:rsidRDefault="00666D9A" w:rsidP="008A4E80">
            <w:pPr>
              <w:spacing w:line="276" w:lineRule="auto"/>
              <w:jc w:val="center"/>
              <w:rPr>
                <w:szCs w:val="20"/>
              </w:rPr>
            </w:pPr>
            <w:r w:rsidRPr="00AE5B81">
              <w:rPr>
                <w:szCs w:val="20"/>
              </w:rPr>
              <w:t>Lower Bound [mm]</w:t>
            </w:r>
          </w:p>
        </w:tc>
        <w:tc>
          <w:tcPr>
            <w:tcW w:w="2642" w:type="dxa"/>
            <w:tcBorders>
              <w:top w:val="single" w:sz="4" w:space="0" w:color="auto"/>
            </w:tcBorders>
          </w:tcPr>
          <w:p w14:paraId="356988A8" w14:textId="153F0C73" w:rsidR="00666D9A" w:rsidRPr="00AE5B81" w:rsidRDefault="00666D9A" w:rsidP="008A4E80">
            <w:pPr>
              <w:spacing w:line="276" w:lineRule="auto"/>
              <w:jc w:val="center"/>
              <w:rPr>
                <w:szCs w:val="20"/>
              </w:rPr>
            </w:pPr>
            <w:r w:rsidRPr="00AE5B81">
              <w:rPr>
                <w:szCs w:val="20"/>
              </w:rPr>
              <w:t>Upper Bound [mm]</w:t>
            </w:r>
          </w:p>
        </w:tc>
      </w:tr>
      <w:tr w:rsidR="00AE5B81" w:rsidRPr="00AE5B81" w14:paraId="54CE176A" w14:textId="77777777" w:rsidTr="00385E1D">
        <w:tc>
          <w:tcPr>
            <w:tcW w:w="1555" w:type="dxa"/>
            <w:tcBorders>
              <w:bottom w:val="single" w:sz="4" w:space="0" w:color="auto"/>
            </w:tcBorders>
          </w:tcPr>
          <w:p w14:paraId="3CEDE663" w14:textId="18BD0E59" w:rsidR="00666D9A" w:rsidRPr="00AE5B81" w:rsidRDefault="00666D9A" w:rsidP="008A4E80">
            <w:pPr>
              <w:spacing w:line="276" w:lineRule="auto"/>
              <w:jc w:val="center"/>
              <w:rPr>
                <w:szCs w:val="20"/>
              </w:rPr>
            </w:pPr>
            <w:r w:rsidRPr="00AE5B81">
              <w:rPr>
                <w:szCs w:val="20"/>
              </w:rPr>
              <w:t>Severe cracking</w:t>
            </w:r>
          </w:p>
        </w:tc>
        <w:tc>
          <w:tcPr>
            <w:tcW w:w="1275" w:type="dxa"/>
            <w:tcBorders>
              <w:bottom w:val="single" w:sz="4" w:space="0" w:color="auto"/>
            </w:tcBorders>
          </w:tcPr>
          <w:p w14:paraId="3F7ACD2E" w14:textId="5D72EDC4" w:rsidR="00666D9A" w:rsidRPr="00AE5B81" w:rsidRDefault="00666D9A" w:rsidP="008A4E80">
            <w:pPr>
              <w:spacing w:line="276" w:lineRule="auto"/>
              <w:jc w:val="center"/>
              <w:rPr>
                <w:szCs w:val="20"/>
              </w:rPr>
            </w:pPr>
            <w:r w:rsidRPr="00AE5B81">
              <w:rPr>
                <w:szCs w:val="20"/>
              </w:rPr>
              <w:t>Uniform</w:t>
            </w:r>
          </w:p>
        </w:tc>
        <w:tc>
          <w:tcPr>
            <w:tcW w:w="3544" w:type="dxa"/>
            <w:tcBorders>
              <w:bottom w:val="single" w:sz="4" w:space="0" w:color="auto"/>
            </w:tcBorders>
          </w:tcPr>
          <w:p w14:paraId="651E2737" w14:textId="1CFC94F7" w:rsidR="00666D9A" w:rsidRPr="00AE5B81" w:rsidRDefault="00666D9A" w:rsidP="008A4E80">
            <w:pPr>
              <w:spacing w:line="276" w:lineRule="auto"/>
              <w:jc w:val="center"/>
              <w:rPr>
                <w:szCs w:val="20"/>
              </w:rPr>
            </w:pPr>
            <w:r w:rsidRPr="00AE5B81">
              <w:rPr>
                <w:szCs w:val="20"/>
              </w:rPr>
              <w:t>0.2</w:t>
            </w:r>
          </w:p>
        </w:tc>
        <w:tc>
          <w:tcPr>
            <w:tcW w:w="2642" w:type="dxa"/>
            <w:tcBorders>
              <w:bottom w:val="single" w:sz="4" w:space="0" w:color="auto"/>
            </w:tcBorders>
          </w:tcPr>
          <w:p w14:paraId="50D34A16" w14:textId="1F70F613" w:rsidR="00666D9A" w:rsidRPr="00AE5B81" w:rsidRDefault="00666D9A" w:rsidP="008A4E80">
            <w:pPr>
              <w:spacing w:line="276" w:lineRule="auto"/>
              <w:jc w:val="center"/>
              <w:rPr>
                <w:szCs w:val="20"/>
              </w:rPr>
            </w:pPr>
            <w:r w:rsidRPr="00AE5B81">
              <w:rPr>
                <w:szCs w:val="20"/>
              </w:rPr>
              <w:t>0.3</w:t>
            </w:r>
          </w:p>
        </w:tc>
      </w:tr>
      <w:tr w:rsidR="00AE5B81" w:rsidRPr="00AE5B81" w14:paraId="207488B5" w14:textId="77777777" w:rsidTr="0050765E">
        <w:tc>
          <w:tcPr>
            <w:tcW w:w="1555" w:type="dxa"/>
            <w:tcBorders>
              <w:top w:val="single" w:sz="4" w:space="0" w:color="auto"/>
            </w:tcBorders>
          </w:tcPr>
          <w:p w14:paraId="414B8ECF" w14:textId="77777777" w:rsidR="00666D9A" w:rsidRPr="00AE5B81" w:rsidRDefault="00666D9A" w:rsidP="008A4E80">
            <w:pPr>
              <w:spacing w:line="276" w:lineRule="auto"/>
              <w:jc w:val="center"/>
              <w:rPr>
                <w:szCs w:val="20"/>
              </w:rPr>
            </w:pPr>
          </w:p>
        </w:tc>
        <w:tc>
          <w:tcPr>
            <w:tcW w:w="1275" w:type="dxa"/>
            <w:tcBorders>
              <w:top w:val="single" w:sz="4" w:space="0" w:color="auto"/>
            </w:tcBorders>
          </w:tcPr>
          <w:p w14:paraId="0AB2708C" w14:textId="77777777" w:rsidR="00666D9A" w:rsidRPr="00AE5B81" w:rsidRDefault="00666D9A" w:rsidP="008A4E80">
            <w:pPr>
              <w:spacing w:line="276" w:lineRule="auto"/>
              <w:jc w:val="center"/>
              <w:rPr>
                <w:szCs w:val="20"/>
              </w:rPr>
            </w:pPr>
          </w:p>
        </w:tc>
        <w:tc>
          <w:tcPr>
            <w:tcW w:w="3544" w:type="dxa"/>
            <w:tcBorders>
              <w:top w:val="single" w:sz="4" w:space="0" w:color="auto"/>
            </w:tcBorders>
          </w:tcPr>
          <w:p w14:paraId="7A945A10" w14:textId="0761C0E1" w:rsidR="00666D9A" w:rsidRPr="00AE5B81" w:rsidRDefault="00666D9A" w:rsidP="008A4E80">
            <w:pPr>
              <w:spacing w:line="276" w:lineRule="auto"/>
              <w:jc w:val="center"/>
              <w:rPr>
                <w:szCs w:val="20"/>
              </w:rPr>
            </w:pPr>
            <w:r w:rsidRPr="00AE5B81">
              <w:rPr>
                <w:szCs w:val="20"/>
              </w:rPr>
              <w:t>Mean (</w:t>
            </w:r>
            <w:r w:rsidRPr="00AE5B81">
              <w:rPr>
                <w:rFonts w:cs="Times New Roman"/>
                <w:szCs w:val="20"/>
              </w:rPr>
              <w:t>μ</w:t>
            </w:r>
            <w:r w:rsidRPr="00AE5B81">
              <w:rPr>
                <w:szCs w:val="20"/>
              </w:rPr>
              <w:t>) [mm]</w:t>
            </w:r>
          </w:p>
        </w:tc>
        <w:tc>
          <w:tcPr>
            <w:tcW w:w="2642" w:type="dxa"/>
            <w:tcBorders>
              <w:top w:val="single" w:sz="4" w:space="0" w:color="auto"/>
            </w:tcBorders>
          </w:tcPr>
          <w:p w14:paraId="2850024A" w14:textId="72606F7F" w:rsidR="00666D9A" w:rsidRPr="00AE5B81" w:rsidRDefault="00A0377D" w:rsidP="008A4E80">
            <w:pPr>
              <w:spacing w:line="276" w:lineRule="auto"/>
              <w:jc w:val="center"/>
              <w:rPr>
                <w:szCs w:val="20"/>
              </w:rPr>
            </w:pPr>
            <w:r w:rsidRPr="00AE5B81">
              <w:rPr>
                <w:szCs w:val="20"/>
              </w:rPr>
              <w:t>Standard Deviation (</w:t>
            </w:r>
            <w:r w:rsidRPr="00AE5B81">
              <w:rPr>
                <w:rFonts w:cs="Times New Roman"/>
                <w:szCs w:val="20"/>
              </w:rPr>
              <w:t>σ</w:t>
            </w:r>
            <w:r w:rsidRPr="00AE5B81">
              <w:rPr>
                <w:szCs w:val="20"/>
              </w:rPr>
              <w:t>) [mm]</w:t>
            </w:r>
          </w:p>
        </w:tc>
      </w:tr>
      <w:tr w:rsidR="00AE5B81" w:rsidRPr="00AE5B81" w14:paraId="01EC2B8F" w14:textId="77777777" w:rsidTr="00385E1D">
        <w:tc>
          <w:tcPr>
            <w:tcW w:w="1555" w:type="dxa"/>
            <w:tcBorders>
              <w:bottom w:val="single" w:sz="4" w:space="0" w:color="auto"/>
            </w:tcBorders>
          </w:tcPr>
          <w:p w14:paraId="76C0D388" w14:textId="2A14791E" w:rsidR="00666D9A" w:rsidRPr="00AE5B81" w:rsidRDefault="00666D9A" w:rsidP="008A4E80">
            <w:pPr>
              <w:spacing w:line="276" w:lineRule="auto"/>
              <w:jc w:val="center"/>
              <w:rPr>
                <w:szCs w:val="20"/>
              </w:rPr>
            </w:pPr>
            <w:r w:rsidRPr="00AE5B81">
              <w:rPr>
                <w:szCs w:val="20"/>
              </w:rPr>
              <w:t>Spalling</w:t>
            </w:r>
          </w:p>
        </w:tc>
        <w:tc>
          <w:tcPr>
            <w:tcW w:w="1275" w:type="dxa"/>
            <w:tcBorders>
              <w:bottom w:val="single" w:sz="4" w:space="0" w:color="auto"/>
            </w:tcBorders>
          </w:tcPr>
          <w:p w14:paraId="5E7FFD25" w14:textId="147B3DA2" w:rsidR="00666D9A" w:rsidRPr="00AE5B81" w:rsidRDefault="00666D9A" w:rsidP="008A4E80">
            <w:pPr>
              <w:spacing w:line="276" w:lineRule="auto"/>
              <w:jc w:val="center"/>
              <w:rPr>
                <w:szCs w:val="20"/>
              </w:rPr>
            </w:pPr>
            <w:r w:rsidRPr="00AE5B81">
              <w:rPr>
                <w:szCs w:val="20"/>
              </w:rPr>
              <w:t>Lognormal</w:t>
            </w:r>
          </w:p>
        </w:tc>
        <w:tc>
          <w:tcPr>
            <w:tcW w:w="3544" w:type="dxa"/>
            <w:tcBorders>
              <w:bottom w:val="single" w:sz="4" w:space="0" w:color="auto"/>
            </w:tcBorders>
          </w:tcPr>
          <w:p w14:paraId="6F1F4E47" w14:textId="389E239C" w:rsidR="00666D9A" w:rsidRPr="00AE5B81" w:rsidRDefault="00666D9A" w:rsidP="008A4E80">
            <w:pPr>
              <w:spacing w:line="276" w:lineRule="auto"/>
              <w:jc w:val="center"/>
              <w:rPr>
                <w:szCs w:val="20"/>
              </w:rPr>
            </w:pPr>
            <w:r w:rsidRPr="00AE5B81">
              <w:rPr>
                <w:szCs w:val="20"/>
              </w:rPr>
              <w:t>1.66</w:t>
            </w:r>
          </w:p>
        </w:tc>
        <w:tc>
          <w:tcPr>
            <w:tcW w:w="2642" w:type="dxa"/>
            <w:tcBorders>
              <w:bottom w:val="single" w:sz="4" w:space="0" w:color="auto"/>
            </w:tcBorders>
          </w:tcPr>
          <w:p w14:paraId="1F0AF1D5" w14:textId="73A6F8A7" w:rsidR="00666D9A" w:rsidRPr="00AE5B81" w:rsidRDefault="00A0377D" w:rsidP="008A4E80">
            <w:pPr>
              <w:spacing w:line="276" w:lineRule="auto"/>
              <w:jc w:val="center"/>
              <w:rPr>
                <w:szCs w:val="20"/>
              </w:rPr>
            </w:pPr>
            <w:r w:rsidRPr="00AE5B81">
              <w:rPr>
                <w:szCs w:val="20"/>
              </w:rPr>
              <w:t>0.68</w:t>
            </w:r>
          </w:p>
        </w:tc>
      </w:tr>
      <w:tr w:rsidR="00AE5B81" w:rsidRPr="00AE5B81" w14:paraId="4B361A70" w14:textId="77777777" w:rsidTr="00385E1D">
        <w:tc>
          <w:tcPr>
            <w:tcW w:w="1555" w:type="dxa"/>
            <w:tcBorders>
              <w:top w:val="single" w:sz="4" w:space="0" w:color="auto"/>
              <w:bottom w:val="single" w:sz="4" w:space="0" w:color="auto"/>
            </w:tcBorders>
          </w:tcPr>
          <w:p w14:paraId="445F369D" w14:textId="77777777" w:rsidR="00385E1D" w:rsidRPr="00AE5B81" w:rsidRDefault="00385E1D" w:rsidP="008A4E80">
            <w:pPr>
              <w:spacing w:line="276" w:lineRule="auto"/>
              <w:jc w:val="center"/>
              <w:rPr>
                <w:szCs w:val="20"/>
              </w:rPr>
            </w:pPr>
          </w:p>
        </w:tc>
        <w:tc>
          <w:tcPr>
            <w:tcW w:w="1275" w:type="dxa"/>
            <w:tcBorders>
              <w:top w:val="single" w:sz="4" w:space="0" w:color="auto"/>
              <w:bottom w:val="single" w:sz="4" w:space="0" w:color="auto"/>
            </w:tcBorders>
          </w:tcPr>
          <w:p w14:paraId="13BF0087" w14:textId="77777777" w:rsidR="00385E1D" w:rsidRPr="00AE5B81" w:rsidRDefault="00385E1D" w:rsidP="008A4E80">
            <w:pPr>
              <w:spacing w:line="276" w:lineRule="auto"/>
              <w:jc w:val="center"/>
              <w:rPr>
                <w:szCs w:val="20"/>
              </w:rPr>
            </w:pPr>
          </w:p>
        </w:tc>
        <w:tc>
          <w:tcPr>
            <w:tcW w:w="3544" w:type="dxa"/>
            <w:tcBorders>
              <w:top w:val="single" w:sz="4" w:space="0" w:color="auto"/>
              <w:bottom w:val="single" w:sz="4" w:space="0" w:color="auto"/>
            </w:tcBorders>
          </w:tcPr>
          <w:p w14:paraId="2183E634" w14:textId="1AC62735" w:rsidR="00385E1D" w:rsidRPr="00AE5B81" w:rsidRDefault="00385E1D" w:rsidP="008A4E80">
            <w:pPr>
              <w:spacing w:line="276" w:lineRule="auto"/>
              <w:jc w:val="center"/>
              <w:rPr>
                <w:szCs w:val="20"/>
              </w:rPr>
            </w:pPr>
            <w:r w:rsidRPr="00AE5B81">
              <w:rPr>
                <w:szCs w:val="20"/>
              </w:rPr>
              <w:t>Mean (</w:t>
            </w:r>
            <w:r w:rsidRPr="00AE5B81">
              <w:rPr>
                <w:rFonts w:cs="Times New Roman"/>
                <w:szCs w:val="20"/>
              </w:rPr>
              <w:t>μ</w:t>
            </w:r>
            <w:r w:rsidRPr="00AE5B81">
              <w:rPr>
                <w:szCs w:val="20"/>
              </w:rPr>
              <w:t>) [year]</w:t>
            </w:r>
          </w:p>
        </w:tc>
        <w:tc>
          <w:tcPr>
            <w:tcW w:w="2642" w:type="dxa"/>
            <w:tcBorders>
              <w:top w:val="single" w:sz="4" w:space="0" w:color="auto"/>
              <w:bottom w:val="single" w:sz="4" w:space="0" w:color="auto"/>
            </w:tcBorders>
          </w:tcPr>
          <w:p w14:paraId="5C232458" w14:textId="3EDAECCD" w:rsidR="00385E1D" w:rsidRPr="00AE5B81" w:rsidRDefault="00385E1D" w:rsidP="008A4E80">
            <w:pPr>
              <w:spacing w:line="276" w:lineRule="auto"/>
              <w:jc w:val="center"/>
              <w:rPr>
                <w:szCs w:val="20"/>
              </w:rPr>
            </w:pPr>
            <w:r w:rsidRPr="00AE5B81">
              <w:rPr>
                <w:szCs w:val="20"/>
              </w:rPr>
              <w:t>Standard Deviation (</w:t>
            </w:r>
            <w:r w:rsidRPr="00AE5B81">
              <w:rPr>
                <w:rFonts w:cs="Times New Roman"/>
                <w:szCs w:val="20"/>
              </w:rPr>
              <w:t>σ</w:t>
            </w:r>
            <w:r w:rsidRPr="00AE5B81">
              <w:rPr>
                <w:szCs w:val="20"/>
              </w:rPr>
              <w:t>) [year]</w:t>
            </w:r>
          </w:p>
        </w:tc>
      </w:tr>
      <w:tr w:rsidR="00AE5B81" w:rsidRPr="00AE5B81" w14:paraId="2CC09EAC" w14:textId="77777777" w:rsidTr="00385E1D">
        <w:tc>
          <w:tcPr>
            <w:tcW w:w="1555" w:type="dxa"/>
            <w:tcBorders>
              <w:top w:val="single" w:sz="4" w:space="0" w:color="auto"/>
              <w:bottom w:val="single" w:sz="4" w:space="0" w:color="auto"/>
            </w:tcBorders>
          </w:tcPr>
          <w:p w14:paraId="6AE17305" w14:textId="69CFADEC" w:rsidR="00385E1D" w:rsidRPr="00AE5B81" w:rsidRDefault="00385E1D" w:rsidP="008A4E80">
            <w:pPr>
              <w:spacing w:line="276" w:lineRule="auto"/>
              <w:jc w:val="center"/>
              <w:rPr>
                <w:szCs w:val="20"/>
              </w:rPr>
            </w:pPr>
            <w:r w:rsidRPr="00AE5B81">
              <w:rPr>
                <w:szCs w:val="20"/>
              </w:rPr>
              <w:t>Time to cracking initiation</w:t>
            </w:r>
          </w:p>
        </w:tc>
        <w:tc>
          <w:tcPr>
            <w:tcW w:w="1275" w:type="dxa"/>
            <w:tcBorders>
              <w:top w:val="single" w:sz="4" w:space="0" w:color="auto"/>
              <w:bottom w:val="single" w:sz="4" w:space="0" w:color="auto"/>
            </w:tcBorders>
          </w:tcPr>
          <w:p w14:paraId="7C101BD2" w14:textId="77777777" w:rsidR="00385E1D" w:rsidRPr="00AE5B81" w:rsidRDefault="00385E1D" w:rsidP="008A4E80">
            <w:pPr>
              <w:spacing w:line="276" w:lineRule="auto"/>
              <w:jc w:val="center"/>
              <w:rPr>
                <w:szCs w:val="20"/>
              </w:rPr>
            </w:pPr>
          </w:p>
          <w:p w14:paraId="660668BF" w14:textId="31E367C1" w:rsidR="00385E1D" w:rsidRPr="00AE5B81" w:rsidRDefault="00385E1D" w:rsidP="008A4E80">
            <w:pPr>
              <w:spacing w:line="276" w:lineRule="auto"/>
              <w:jc w:val="center"/>
              <w:rPr>
                <w:szCs w:val="20"/>
              </w:rPr>
            </w:pPr>
            <w:r w:rsidRPr="00AE5B81">
              <w:rPr>
                <w:szCs w:val="20"/>
              </w:rPr>
              <w:t>Lognormal</w:t>
            </w:r>
          </w:p>
        </w:tc>
        <w:tc>
          <w:tcPr>
            <w:tcW w:w="3544" w:type="dxa"/>
            <w:tcBorders>
              <w:top w:val="single" w:sz="4" w:space="0" w:color="auto"/>
              <w:bottom w:val="single" w:sz="4" w:space="0" w:color="auto"/>
            </w:tcBorders>
          </w:tcPr>
          <w:p w14:paraId="157EDA49" w14:textId="77777777" w:rsidR="00385E1D" w:rsidRPr="00AE5B81" w:rsidRDefault="00385E1D" w:rsidP="008A4E80">
            <w:pPr>
              <w:spacing w:line="276" w:lineRule="auto"/>
              <w:jc w:val="center"/>
              <w:rPr>
                <w:szCs w:val="20"/>
              </w:rPr>
            </w:pPr>
          </w:p>
          <w:p w14:paraId="1EED50D0" w14:textId="16F02BF3" w:rsidR="00385E1D" w:rsidRPr="00AE5B81" w:rsidRDefault="00385E1D" w:rsidP="008A4E80">
            <w:pPr>
              <w:spacing w:line="276" w:lineRule="auto"/>
              <w:jc w:val="center"/>
              <w:rPr>
                <w:szCs w:val="20"/>
              </w:rPr>
            </w:pPr>
            <w:r w:rsidRPr="00AE5B81">
              <w:rPr>
                <w:szCs w:val="20"/>
              </w:rPr>
              <w:t>Eq. (6)</w:t>
            </w:r>
          </w:p>
        </w:tc>
        <w:tc>
          <w:tcPr>
            <w:tcW w:w="2642" w:type="dxa"/>
            <w:tcBorders>
              <w:top w:val="single" w:sz="4" w:space="0" w:color="auto"/>
              <w:bottom w:val="single" w:sz="4" w:space="0" w:color="auto"/>
            </w:tcBorders>
          </w:tcPr>
          <w:p w14:paraId="047C3B7C" w14:textId="77777777" w:rsidR="00385E1D" w:rsidRPr="00AE5B81" w:rsidRDefault="00385E1D" w:rsidP="008A4E80">
            <w:pPr>
              <w:spacing w:line="276" w:lineRule="auto"/>
              <w:jc w:val="center"/>
              <w:rPr>
                <w:szCs w:val="20"/>
              </w:rPr>
            </w:pPr>
          </w:p>
          <w:p w14:paraId="114204D8" w14:textId="01FDE664" w:rsidR="00385E1D" w:rsidRPr="00AE5B81" w:rsidRDefault="00385E1D" w:rsidP="008A4E80">
            <w:pPr>
              <w:spacing w:line="276" w:lineRule="auto"/>
              <w:jc w:val="center"/>
              <w:rPr>
                <w:szCs w:val="20"/>
              </w:rPr>
            </w:pPr>
            <w:r w:rsidRPr="00AE5B81">
              <w:rPr>
                <w:szCs w:val="20"/>
              </w:rPr>
              <w:t>0.53</w:t>
            </w:r>
            <w:r w:rsidRPr="00AE5B81">
              <w:rPr>
                <w:rFonts w:cs="Times New Roman"/>
                <w:szCs w:val="20"/>
              </w:rPr>
              <w:t xml:space="preserve"> μ</w:t>
            </w:r>
          </w:p>
        </w:tc>
      </w:tr>
      <w:tr w:rsidR="00AE5B81" w:rsidRPr="00AE5B81" w14:paraId="55607FF4" w14:textId="77777777" w:rsidTr="0050765E">
        <w:tc>
          <w:tcPr>
            <w:tcW w:w="1555" w:type="dxa"/>
            <w:tcBorders>
              <w:top w:val="single" w:sz="4" w:space="0" w:color="auto"/>
              <w:bottom w:val="single" w:sz="4" w:space="0" w:color="auto"/>
            </w:tcBorders>
          </w:tcPr>
          <w:p w14:paraId="6DA86029" w14:textId="67FED4D6" w:rsidR="00385E1D" w:rsidRPr="00AE5B81" w:rsidRDefault="00385E1D" w:rsidP="008A4E80">
            <w:pPr>
              <w:spacing w:line="276" w:lineRule="auto"/>
              <w:jc w:val="center"/>
              <w:rPr>
                <w:szCs w:val="20"/>
              </w:rPr>
            </w:pPr>
            <w:r w:rsidRPr="00AE5B81">
              <w:rPr>
                <w:szCs w:val="20"/>
              </w:rPr>
              <w:t>Time to severe cracking</w:t>
            </w:r>
          </w:p>
        </w:tc>
        <w:tc>
          <w:tcPr>
            <w:tcW w:w="1275" w:type="dxa"/>
            <w:tcBorders>
              <w:top w:val="single" w:sz="4" w:space="0" w:color="auto"/>
              <w:bottom w:val="single" w:sz="4" w:space="0" w:color="auto"/>
            </w:tcBorders>
          </w:tcPr>
          <w:p w14:paraId="6F7E028C" w14:textId="1B212322" w:rsidR="00385E1D" w:rsidRPr="00AE5B81" w:rsidRDefault="00385E1D" w:rsidP="008A4E80">
            <w:pPr>
              <w:spacing w:line="276" w:lineRule="auto"/>
              <w:jc w:val="center"/>
              <w:rPr>
                <w:szCs w:val="20"/>
              </w:rPr>
            </w:pPr>
            <w:r w:rsidRPr="00AE5B81">
              <w:rPr>
                <w:szCs w:val="20"/>
              </w:rPr>
              <w:t>Lognormal</w:t>
            </w:r>
          </w:p>
        </w:tc>
        <w:tc>
          <w:tcPr>
            <w:tcW w:w="3544" w:type="dxa"/>
            <w:tcBorders>
              <w:top w:val="single" w:sz="4" w:space="0" w:color="auto"/>
              <w:bottom w:val="single" w:sz="4" w:space="0" w:color="auto"/>
            </w:tcBorders>
          </w:tcPr>
          <w:p w14:paraId="5034A63A" w14:textId="67CE319B" w:rsidR="00385E1D" w:rsidRPr="00AE5B81" w:rsidRDefault="00385E1D" w:rsidP="008A4E80">
            <w:pPr>
              <w:spacing w:line="276" w:lineRule="auto"/>
              <w:jc w:val="center"/>
              <w:rPr>
                <w:szCs w:val="20"/>
              </w:rPr>
            </w:pPr>
            <w:r w:rsidRPr="00AE5B81">
              <w:rPr>
                <w:szCs w:val="20"/>
              </w:rPr>
              <w:t>Eq. (7a)</w:t>
            </w:r>
          </w:p>
        </w:tc>
        <w:tc>
          <w:tcPr>
            <w:tcW w:w="2642" w:type="dxa"/>
            <w:tcBorders>
              <w:top w:val="single" w:sz="4" w:space="0" w:color="auto"/>
              <w:bottom w:val="single" w:sz="4" w:space="0" w:color="auto"/>
            </w:tcBorders>
          </w:tcPr>
          <w:p w14:paraId="0ED9D22B" w14:textId="76338E78" w:rsidR="00385E1D" w:rsidRPr="00AE5B81" w:rsidRDefault="00385E1D" w:rsidP="008A4E80">
            <w:pPr>
              <w:spacing w:line="276" w:lineRule="auto"/>
              <w:jc w:val="center"/>
              <w:rPr>
                <w:szCs w:val="20"/>
              </w:rPr>
            </w:pPr>
            <w:r w:rsidRPr="00AE5B81">
              <w:rPr>
                <w:szCs w:val="20"/>
              </w:rPr>
              <w:t>0.53</w:t>
            </w:r>
            <w:r w:rsidRPr="00AE5B81">
              <w:rPr>
                <w:rFonts w:cs="Times New Roman"/>
                <w:szCs w:val="20"/>
              </w:rPr>
              <w:t xml:space="preserve"> μ</w:t>
            </w:r>
          </w:p>
        </w:tc>
      </w:tr>
      <w:tr w:rsidR="00385E1D" w:rsidRPr="00AE5B81" w14:paraId="13A4CD08" w14:textId="77777777" w:rsidTr="0050765E">
        <w:tc>
          <w:tcPr>
            <w:tcW w:w="1555" w:type="dxa"/>
            <w:tcBorders>
              <w:top w:val="single" w:sz="4" w:space="0" w:color="auto"/>
              <w:bottom w:val="single" w:sz="4" w:space="0" w:color="auto"/>
            </w:tcBorders>
          </w:tcPr>
          <w:p w14:paraId="7219A6A7" w14:textId="22D7BC26" w:rsidR="00385E1D" w:rsidRPr="00AE5B81" w:rsidRDefault="00385E1D" w:rsidP="008A4E80">
            <w:pPr>
              <w:spacing w:line="276" w:lineRule="auto"/>
              <w:jc w:val="center"/>
              <w:rPr>
                <w:szCs w:val="20"/>
              </w:rPr>
            </w:pPr>
            <w:r w:rsidRPr="00AE5B81">
              <w:rPr>
                <w:szCs w:val="20"/>
              </w:rPr>
              <w:t>Time to cover spalling</w:t>
            </w:r>
          </w:p>
        </w:tc>
        <w:tc>
          <w:tcPr>
            <w:tcW w:w="1275" w:type="dxa"/>
            <w:tcBorders>
              <w:top w:val="single" w:sz="4" w:space="0" w:color="auto"/>
              <w:bottom w:val="single" w:sz="4" w:space="0" w:color="auto"/>
            </w:tcBorders>
          </w:tcPr>
          <w:p w14:paraId="5D1B4DE7" w14:textId="1144EE78" w:rsidR="00385E1D" w:rsidRPr="00AE5B81" w:rsidRDefault="00385E1D" w:rsidP="008A4E80">
            <w:pPr>
              <w:spacing w:line="276" w:lineRule="auto"/>
              <w:jc w:val="center"/>
              <w:rPr>
                <w:szCs w:val="20"/>
              </w:rPr>
            </w:pPr>
            <w:r w:rsidRPr="00AE5B81">
              <w:rPr>
                <w:szCs w:val="20"/>
              </w:rPr>
              <w:t>Lognormal</w:t>
            </w:r>
          </w:p>
        </w:tc>
        <w:tc>
          <w:tcPr>
            <w:tcW w:w="3544" w:type="dxa"/>
            <w:tcBorders>
              <w:top w:val="single" w:sz="4" w:space="0" w:color="auto"/>
              <w:bottom w:val="single" w:sz="4" w:space="0" w:color="auto"/>
            </w:tcBorders>
          </w:tcPr>
          <w:p w14:paraId="7B886CDB" w14:textId="07F8F95E" w:rsidR="00385E1D" w:rsidRPr="00AE5B81" w:rsidRDefault="00385E1D" w:rsidP="008A4E80">
            <w:pPr>
              <w:spacing w:line="276" w:lineRule="auto"/>
              <w:jc w:val="center"/>
              <w:rPr>
                <w:szCs w:val="20"/>
              </w:rPr>
            </w:pPr>
            <w:r w:rsidRPr="00AE5B81">
              <w:rPr>
                <w:szCs w:val="20"/>
              </w:rPr>
              <w:t>Eq. (7b)</w:t>
            </w:r>
          </w:p>
        </w:tc>
        <w:tc>
          <w:tcPr>
            <w:tcW w:w="2642" w:type="dxa"/>
            <w:tcBorders>
              <w:top w:val="single" w:sz="4" w:space="0" w:color="auto"/>
              <w:bottom w:val="single" w:sz="4" w:space="0" w:color="auto"/>
            </w:tcBorders>
          </w:tcPr>
          <w:p w14:paraId="3BC51AE0" w14:textId="40DEA024" w:rsidR="00385E1D" w:rsidRPr="00AE5B81" w:rsidRDefault="00385E1D" w:rsidP="008A4E80">
            <w:pPr>
              <w:spacing w:line="276" w:lineRule="auto"/>
              <w:jc w:val="center"/>
              <w:rPr>
                <w:szCs w:val="20"/>
              </w:rPr>
            </w:pPr>
            <w:r w:rsidRPr="00AE5B81">
              <w:rPr>
                <w:szCs w:val="20"/>
              </w:rPr>
              <w:t>0.53</w:t>
            </w:r>
            <w:r w:rsidRPr="00AE5B81">
              <w:rPr>
                <w:rFonts w:cs="Times New Roman"/>
                <w:szCs w:val="20"/>
              </w:rPr>
              <w:t xml:space="preserve"> μ</w:t>
            </w:r>
          </w:p>
        </w:tc>
      </w:tr>
    </w:tbl>
    <w:p w14:paraId="3680837D" w14:textId="45650FA8" w:rsidR="00666D9A" w:rsidRPr="00AE5B81" w:rsidRDefault="00666D9A" w:rsidP="008A4E80">
      <w:pPr>
        <w:spacing w:after="0" w:line="276" w:lineRule="auto"/>
        <w:jc w:val="both"/>
        <w:rPr>
          <w:sz w:val="24"/>
          <w:szCs w:val="24"/>
        </w:rPr>
      </w:pPr>
    </w:p>
    <w:p w14:paraId="27DA3E47" w14:textId="542D106F" w:rsidR="009A5D35" w:rsidRPr="00AE5B81" w:rsidRDefault="009A5D35" w:rsidP="008A4E80">
      <w:pPr>
        <w:spacing w:after="0" w:line="276" w:lineRule="auto"/>
        <w:jc w:val="both"/>
        <w:rPr>
          <w:sz w:val="24"/>
          <w:szCs w:val="24"/>
        </w:rPr>
      </w:pPr>
      <w:r w:rsidRPr="00AE5B81">
        <w:rPr>
          <w:sz w:val="24"/>
          <w:szCs w:val="24"/>
        </w:rPr>
        <w:t>At each time step, the corrosion percentage rate (</w:t>
      </w:r>
      <w:r w:rsidRPr="00AE5B81">
        <w:rPr>
          <w:i/>
          <w:sz w:val="24"/>
          <w:szCs w:val="24"/>
        </w:rPr>
        <w:t>CR</w:t>
      </w:r>
      <w:r w:rsidRPr="00AE5B81">
        <w:rPr>
          <w:sz w:val="24"/>
          <w:szCs w:val="24"/>
        </w:rPr>
        <w:t>) is calculated by means of the area loss of the steel reinforcement bars,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961"/>
        <w:gridCol w:w="2075"/>
      </w:tblGrid>
      <w:tr w:rsidR="00AE5B81" w:rsidRPr="00AE5B81" w14:paraId="71F2BDDF" w14:textId="77777777" w:rsidTr="003E6471">
        <w:tc>
          <w:tcPr>
            <w:tcW w:w="1980" w:type="dxa"/>
          </w:tcPr>
          <w:p w14:paraId="7A93F7F1" w14:textId="77777777" w:rsidR="009A5D35" w:rsidRPr="00AE5B81" w:rsidRDefault="009A5D35" w:rsidP="008A4E80">
            <w:pPr>
              <w:spacing w:line="276" w:lineRule="auto"/>
              <w:jc w:val="both"/>
              <w:rPr>
                <w:sz w:val="24"/>
                <w:szCs w:val="24"/>
              </w:rPr>
            </w:pPr>
          </w:p>
        </w:tc>
        <w:tc>
          <w:tcPr>
            <w:tcW w:w="4961" w:type="dxa"/>
          </w:tcPr>
          <w:p w14:paraId="199BC3B3" w14:textId="77777777" w:rsidR="009A5D35" w:rsidRPr="00AE5B81" w:rsidRDefault="009A5D35" w:rsidP="008A4E80">
            <w:pPr>
              <w:spacing w:line="276" w:lineRule="auto"/>
              <w:jc w:val="both"/>
              <w:rPr>
                <w:sz w:val="24"/>
                <w:szCs w:val="24"/>
              </w:rPr>
            </w:pPr>
            <m:oMathPara>
              <m:oMath>
                <m:r>
                  <w:rPr>
                    <w:rFonts w:ascii="Cambria Math" w:hAnsi="Cambria Math"/>
                    <w:sz w:val="24"/>
                    <w:szCs w:val="24"/>
                  </w:rPr>
                  <m:t>CR</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corr</m:t>
                        </m:r>
                      </m:sub>
                    </m:sSub>
                    <m:d>
                      <m:dPr>
                        <m:ctrlPr>
                          <w:rPr>
                            <w:rFonts w:ascii="Cambria Math" w:hAnsi="Cambria Math"/>
                            <w:sz w:val="24"/>
                            <w:szCs w:val="24"/>
                          </w:rPr>
                        </m:ctrlPr>
                      </m:dPr>
                      <m:e>
                        <m:r>
                          <w:rPr>
                            <w:rFonts w:ascii="Cambria Math" w:hAnsi="Cambria Math"/>
                            <w:sz w:val="24"/>
                            <w:szCs w:val="24"/>
                          </w:rPr>
                          <m:t>t</m:t>
                        </m:r>
                      </m:e>
                    </m:d>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0</m:t>
                        </m:r>
                      </m:sub>
                    </m:sSub>
                  </m:den>
                </m:f>
                <m:r>
                  <w:rPr>
                    <w:rFonts w:ascii="Cambria Math" w:hAnsi="Cambria Math"/>
                    <w:sz w:val="24"/>
                    <w:szCs w:val="24"/>
                  </w:rPr>
                  <m:t>×100</m:t>
                </m:r>
              </m:oMath>
            </m:oMathPara>
          </w:p>
        </w:tc>
        <w:tc>
          <w:tcPr>
            <w:tcW w:w="2075" w:type="dxa"/>
          </w:tcPr>
          <w:p w14:paraId="07AF7A48" w14:textId="13A061DD" w:rsidR="009A5D35" w:rsidRPr="00AE5B81" w:rsidRDefault="009A5D35" w:rsidP="008A4E80">
            <w:pPr>
              <w:spacing w:line="276" w:lineRule="auto"/>
              <w:jc w:val="right"/>
              <w:rPr>
                <w:sz w:val="24"/>
                <w:szCs w:val="24"/>
              </w:rPr>
            </w:pPr>
            <w:r w:rsidRPr="00AE5B81">
              <w:rPr>
                <w:sz w:val="24"/>
                <w:szCs w:val="24"/>
              </w:rPr>
              <w:t>(1</w:t>
            </w:r>
            <w:r w:rsidR="00624A6E" w:rsidRPr="00AE5B81">
              <w:rPr>
                <w:sz w:val="24"/>
                <w:szCs w:val="24"/>
              </w:rPr>
              <w:t>3</w:t>
            </w:r>
            <w:r w:rsidRPr="00AE5B81">
              <w:rPr>
                <w:sz w:val="24"/>
                <w:szCs w:val="24"/>
              </w:rPr>
              <w:t>)</w:t>
            </w:r>
          </w:p>
        </w:tc>
      </w:tr>
    </w:tbl>
    <w:p w14:paraId="0D72250F" w14:textId="14328DA6" w:rsidR="009A5D35" w:rsidRPr="00AE5B81" w:rsidRDefault="009A5D35" w:rsidP="008A4E80">
      <w:pPr>
        <w:spacing w:after="0" w:line="276" w:lineRule="auto"/>
        <w:jc w:val="both"/>
        <w:rPr>
          <w:sz w:val="24"/>
          <w:szCs w:val="24"/>
        </w:rPr>
      </w:pPr>
      <w:r w:rsidRPr="00AE5B81">
        <w:rPr>
          <w:sz w:val="24"/>
          <w:szCs w:val="24"/>
        </w:rPr>
        <w:t xml:space="preserve">Such a loss of steel reinforcement area has significant effects on the strength and ductility of steel bars. In particular, the </w:t>
      </w:r>
      <w:r w:rsidR="003916DD" w:rsidRPr="00AE5B81">
        <w:rPr>
          <w:sz w:val="24"/>
          <w:szCs w:val="24"/>
        </w:rPr>
        <w:t>strength reduction</w:t>
      </w:r>
      <w:r w:rsidRPr="00AE5B81">
        <w:rPr>
          <w:sz w:val="24"/>
          <w:szCs w:val="24"/>
        </w:rPr>
        <w:t xml:space="preserve"> can be calculated by assuming a linear relationship between the yield stress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y</m:t>
            </m:r>
          </m:sub>
          <m:sup>
            <m:r>
              <w:rPr>
                <w:rFonts w:ascii="Cambria Math" w:hAnsi="Cambria Math"/>
                <w:sz w:val="24"/>
                <w:szCs w:val="24"/>
              </w:rPr>
              <m:t>corr</m:t>
            </m:r>
          </m:sup>
        </m:sSubSup>
      </m:oMath>
      <w:r w:rsidRPr="00AE5B81">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oMath>
      <w:r w:rsidRPr="00AE5B81">
        <w:rPr>
          <w:rFonts w:eastAsiaTheme="minorEastAsia"/>
          <w:sz w:val="24"/>
          <w:szCs w:val="24"/>
        </w:rPr>
        <w:t>, yielding stress with and without corrosion, respectively)</w:t>
      </w:r>
      <w:r w:rsidRPr="00AE5B81">
        <w:rPr>
          <w:sz w:val="24"/>
          <w:szCs w:val="24"/>
        </w:rPr>
        <w:t xml:space="preserve"> and the corrosion percentage rate [</w:t>
      </w:r>
      <w:r w:rsidR="00AA2268" w:rsidRPr="00AE5B81">
        <w:rPr>
          <w:sz w:val="24"/>
          <w:szCs w:val="24"/>
        </w:rPr>
        <w:t xml:space="preserve">e.g., </w:t>
      </w:r>
      <w:r w:rsidRPr="00AE5B81">
        <w:rPr>
          <w:sz w:val="24"/>
          <w:szCs w:val="24"/>
          <w:highlight w:val="green"/>
        </w:rPr>
        <w:t>Zhang et al. (1995)</w:t>
      </w:r>
      <w:r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961"/>
        <w:gridCol w:w="2075"/>
      </w:tblGrid>
      <w:tr w:rsidR="00AE5B81" w:rsidRPr="00AE5B81" w14:paraId="1D17C9B8" w14:textId="77777777" w:rsidTr="003E6471">
        <w:tc>
          <w:tcPr>
            <w:tcW w:w="1980" w:type="dxa"/>
          </w:tcPr>
          <w:p w14:paraId="19B90766" w14:textId="77777777" w:rsidR="009A5D35" w:rsidRPr="00AE5B81" w:rsidRDefault="009A5D35" w:rsidP="008A4E80">
            <w:pPr>
              <w:spacing w:line="276" w:lineRule="auto"/>
              <w:jc w:val="both"/>
              <w:rPr>
                <w:sz w:val="24"/>
                <w:szCs w:val="24"/>
              </w:rPr>
            </w:pPr>
          </w:p>
        </w:tc>
        <w:tc>
          <w:tcPr>
            <w:tcW w:w="4961" w:type="dxa"/>
          </w:tcPr>
          <w:p w14:paraId="6A5D856E" w14:textId="77777777" w:rsidR="009A5D35" w:rsidRPr="00AE5B81" w:rsidRDefault="00803C4B" w:rsidP="008A4E80">
            <w:pPr>
              <w:spacing w:line="276" w:lineRule="auto"/>
              <w:jc w:val="both"/>
              <w:rPr>
                <w:sz w:val="24"/>
                <w:szCs w:val="24"/>
              </w:rPr>
            </w:pPr>
            <m:oMathPara>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y</m:t>
                    </m:r>
                  </m:sub>
                  <m:sup>
                    <m:r>
                      <w:rPr>
                        <w:rFonts w:ascii="Cambria Math" w:hAnsi="Cambria Math"/>
                        <w:sz w:val="24"/>
                        <w:szCs w:val="24"/>
                      </w:rPr>
                      <m:t>corr</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d>
                  <m:dPr>
                    <m:ctrlPr>
                      <w:rPr>
                        <w:rFonts w:ascii="Cambria Math" w:hAnsi="Cambria Math"/>
                        <w:i/>
                        <w:sz w:val="24"/>
                        <w:szCs w:val="24"/>
                      </w:rPr>
                    </m:ctrlPr>
                  </m:dPr>
                  <m:e>
                    <m:r>
                      <w:rPr>
                        <w:rFonts w:ascii="Cambria Math" w:hAnsi="Cambria Math"/>
                        <w:sz w:val="24"/>
                        <w:szCs w:val="24"/>
                      </w:rPr>
                      <m:t>1-0.01CR[%]</m:t>
                    </m:r>
                  </m:e>
                </m:d>
              </m:oMath>
            </m:oMathPara>
          </w:p>
        </w:tc>
        <w:tc>
          <w:tcPr>
            <w:tcW w:w="2075" w:type="dxa"/>
          </w:tcPr>
          <w:p w14:paraId="20D4C1B4" w14:textId="20661AC4" w:rsidR="009A5D35" w:rsidRPr="00AE5B81" w:rsidRDefault="009A5D35" w:rsidP="008A4E80">
            <w:pPr>
              <w:spacing w:line="276" w:lineRule="auto"/>
              <w:jc w:val="right"/>
              <w:rPr>
                <w:sz w:val="24"/>
                <w:szCs w:val="24"/>
              </w:rPr>
            </w:pPr>
            <w:r w:rsidRPr="00AE5B81">
              <w:rPr>
                <w:sz w:val="24"/>
                <w:szCs w:val="24"/>
              </w:rPr>
              <w:t>(1</w:t>
            </w:r>
            <w:r w:rsidR="00624A6E" w:rsidRPr="00AE5B81">
              <w:rPr>
                <w:sz w:val="24"/>
                <w:szCs w:val="24"/>
              </w:rPr>
              <w:t>4</w:t>
            </w:r>
            <w:r w:rsidRPr="00AE5B81">
              <w:rPr>
                <w:sz w:val="24"/>
                <w:szCs w:val="24"/>
              </w:rPr>
              <w:t>)</w:t>
            </w:r>
          </w:p>
        </w:tc>
      </w:tr>
    </w:tbl>
    <w:p w14:paraId="40BAFC88" w14:textId="414F8624" w:rsidR="009A5D35" w:rsidRPr="00AE5B81" w:rsidRDefault="00C0770F" w:rsidP="008A4E80">
      <w:pPr>
        <w:spacing w:after="0" w:line="276" w:lineRule="auto"/>
        <w:jc w:val="both"/>
        <w:rPr>
          <w:sz w:val="24"/>
          <w:szCs w:val="24"/>
        </w:rPr>
      </w:pPr>
      <w:r w:rsidRPr="00AE5B81">
        <w:rPr>
          <w:sz w:val="24"/>
          <w:szCs w:val="24"/>
        </w:rPr>
        <w:t>A</w:t>
      </w:r>
      <w:r w:rsidR="009A5D35" w:rsidRPr="00AE5B81">
        <w:rPr>
          <w:sz w:val="24"/>
          <w:szCs w:val="24"/>
        </w:rPr>
        <w:t xml:space="preserve">n exponential </w:t>
      </w:r>
      <w:r w:rsidRPr="00AE5B81">
        <w:rPr>
          <w:sz w:val="24"/>
          <w:szCs w:val="24"/>
        </w:rPr>
        <w:t>relationship</w:t>
      </w:r>
      <w:r w:rsidR="009A5D35" w:rsidRPr="00AE5B81">
        <w:rPr>
          <w:sz w:val="24"/>
          <w:szCs w:val="24"/>
        </w:rPr>
        <w:t xml:space="preserve"> can be used to compute the </w:t>
      </w:r>
      <w:r w:rsidRPr="00AE5B81">
        <w:rPr>
          <w:sz w:val="24"/>
          <w:szCs w:val="24"/>
        </w:rPr>
        <w:t>ductility decrease</w:t>
      </w:r>
      <w:r w:rsidR="009A5D35" w:rsidRPr="00AE5B81">
        <w:rPr>
          <w:sz w:val="24"/>
          <w:szCs w:val="24"/>
        </w:rPr>
        <w:t xml:space="preserve"> through the ultimate strain (</w:t>
      </w:r>
      <m:oMath>
        <m:sSubSup>
          <m:sSubSupPr>
            <m:ctrlPr>
              <w:rPr>
                <w:rFonts w:ascii="Cambria Math" w:hAnsi="Cambria Math"/>
                <w:i/>
                <w:sz w:val="24"/>
                <w:szCs w:val="24"/>
              </w:rPr>
            </m:ctrlPr>
          </m:sSubSupPr>
          <m:e>
            <m:r>
              <w:rPr>
                <w:rFonts w:ascii="Cambria Math" w:hAnsi="Cambria Math"/>
                <w:sz w:val="24"/>
                <w:szCs w:val="24"/>
              </w:rPr>
              <m:t>ε</m:t>
            </m:r>
          </m:e>
          <m:sub>
            <m:r>
              <w:rPr>
                <w:rFonts w:ascii="Cambria Math" w:hAnsi="Cambria Math"/>
                <w:sz w:val="24"/>
                <w:szCs w:val="24"/>
              </w:rPr>
              <m:t>su</m:t>
            </m:r>
          </m:sub>
          <m:sup>
            <m:r>
              <w:rPr>
                <w:rFonts w:ascii="Cambria Math" w:hAnsi="Cambria Math"/>
                <w:sz w:val="24"/>
                <w:szCs w:val="24"/>
              </w:rPr>
              <m:t>corr</m:t>
            </m:r>
          </m:sup>
        </m:sSubSup>
      </m:oMath>
      <w:r w:rsidR="009A5D35" w:rsidRPr="00AE5B81">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su</m:t>
            </m:r>
          </m:sub>
        </m:sSub>
      </m:oMath>
      <w:r w:rsidR="009A5D35" w:rsidRPr="00AE5B81">
        <w:rPr>
          <w:rFonts w:eastAsiaTheme="minorEastAsia"/>
          <w:sz w:val="24"/>
          <w:szCs w:val="24"/>
        </w:rPr>
        <w:t>, ultimate strain with and without corrosion, respectively</w:t>
      </w:r>
      <w:r w:rsidR="009A5D35" w:rsidRPr="00AE5B81">
        <w:rPr>
          <w:sz w:val="24"/>
          <w:szCs w:val="24"/>
        </w:rPr>
        <w:t>) [</w:t>
      </w:r>
      <w:r w:rsidR="00AA2268" w:rsidRPr="00AE5B81">
        <w:rPr>
          <w:sz w:val="24"/>
          <w:szCs w:val="24"/>
        </w:rPr>
        <w:t xml:space="preserve">e.g., </w:t>
      </w:r>
      <w:proofErr w:type="spellStart"/>
      <w:r w:rsidR="009A5D35" w:rsidRPr="00AE5B81">
        <w:rPr>
          <w:sz w:val="24"/>
          <w:szCs w:val="24"/>
          <w:highlight w:val="green"/>
        </w:rPr>
        <w:t>Imperatore</w:t>
      </w:r>
      <w:proofErr w:type="spellEnd"/>
      <w:r w:rsidR="009A5D35" w:rsidRPr="00AE5B81">
        <w:rPr>
          <w:sz w:val="24"/>
          <w:szCs w:val="24"/>
          <w:highlight w:val="green"/>
        </w:rPr>
        <w:t xml:space="preserve"> et al. (2017)</w:t>
      </w:r>
      <w:r w:rsidR="009A5D35"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4961"/>
        <w:gridCol w:w="2075"/>
      </w:tblGrid>
      <w:tr w:rsidR="00AE5B81" w:rsidRPr="00AE5B81" w14:paraId="7B0FE4C4" w14:textId="77777777" w:rsidTr="003E6471">
        <w:tc>
          <w:tcPr>
            <w:tcW w:w="1980" w:type="dxa"/>
          </w:tcPr>
          <w:p w14:paraId="6076C033" w14:textId="77777777" w:rsidR="009A5D35" w:rsidRPr="00AE5B81" w:rsidRDefault="009A5D35" w:rsidP="008A4E80">
            <w:pPr>
              <w:spacing w:line="276" w:lineRule="auto"/>
              <w:jc w:val="both"/>
              <w:rPr>
                <w:sz w:val="24"/>
                <w:szCs w:val="24"/>
              </w:rPr>
            </w:pPr>
          </w:p>
        </w:tc>
        <w:tc>
          <w:tcPr>
            <w:tcW w:w="4961" w:type="dxa"/>
          </w:tcPr>
          <w:p w14:paraId="46B859B7" w14:textId="77777777" w:rsidR="009A5D35" w:rsidRPr="00AE5B81" w:rsidRDefault="00803C4B" w:rsidP="008A4E80">
            <w:pPr>
              <w:spacing w:line="276" w:lineRule="auto"/>
              <w:jc w:val="both"/>
              <w:rPr>
                <w:sz w:val="24"/>
                <w:szCs w:val="24"/>
              </w:rPr>
            </w:pPr>
            <m:oMathPara>
              <m:oMath>
                <m:sSubSup>
                  <m:sSubSupPr>
                    <m:ctrlPr>
                      <w:rPr>
                        <w:rFonts w:ascii="Cambria Math" w:hAnsi="Cambria Math"/>
                        <w:i/>
                        <w:sz w:val="24"/>
                        <w:szCs w:val="24"/>
                      </w:rPr>
                    </m:ctrlPr>
                  </m:sSubSupPr>
                  <m:e>
                    <m:r>
                      <w:rPr>
                        <w:rFonts w:ascii="Cambria Math" w:hAnsi="Cambria Math"/>
                        <w:sz w:val="24"/>
                        <w:szCs w:val="24"/>
                      </w:rPr>
                      <m:t>ε</m:t>
                    </m:r>
                  </m:e>
                  <m:sub>
                    <m:r>
                      <w:rPr>
                        <w:rFonts w:ascii="Cambria Math" w:hAnsi="Cambria Math"/>
                        <w:sz w:val="24"/>
                        <w:szCs w:val="24"/>
                      </w:rPr>
                      <m:t>su</m:t>
                    </m:r>
                  </m:sub>
                  <m:sup>
                    <m:r>
                      <w:rPr>
                        <w:rFonts w:ascii="Cambria Math" w:hAnsi="Cambria Math"/>
                        <w:sz w:val="24"/>
                        <w:szCs w:val="24"/>
                      </w:rPr>
                      <m:t>corr</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su</m:t>
                    </m:r>
                  </m:sub>
                </m:sSub>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-0.055CR[%]</m:t>
                    </m:r>
                  </m:sup>
                </m:sSup>
              </m:oMath>
            </m:oMathPara>
          </w:p>
        </w:tc>
        <w:tc>
          <w:tcPr>
            <w:tcW w:w="2075" w:type="dxa"/>
          </w:tcPr>
          <w:p w14:paraId="29569E9E" w14:textId="5C8B4920" w:rsidR="009A5D35" w:rsidRPr="00AE5B81" w:rsidRDefault="009A5D35" w:rsidP="008A4E80">
            <w:pPr>
              <w:spacing w:line="276" w:lineRule="auto"/>
              <w:jc w:val="right"/>
              <w:rPr>
                <w:sz w:val="24"/>
                <w:szCs w:val="24"/>
              </w:rPr>
            </w:pPr>
            <w:r w:rsidRPr="00AE5B81">
              <w:rPr>
                <w:sz w:val="24"/>
                <w:szCs w:val="24"/>
              </w:rPr>
              <w:t>(1</w:t>
            </w:r>
            <w:r w:rsidR="00624A6E" w:rsidRPr="00AE5B81">
              <w:rPr>
                <w:sz w:val="24"/>
                <w:szCs w:val="24"/>
              </w:rPr>
              <w:t>5</w:t>
            </w:r>
            <w:r w:rsidRPr="00AE5B81">
              <w:rPr>
                <w:sz w:val="24"/>
                <w:szCs w:val="24"/>
              </w:rPr>
              <w:t>)</w:t>
            </w:r>
          </w:p>
        </w:tc>
      </w:tr>
    </w:tbl>
    <w:p w14:paraId="1F6EFEC0" w14:textId="3D6953D1" w:rsidR="009A5D35" w:rsidRPr="00AE5B81" w:rsidRDefault="009A5D35" w:rsidP="008A4E80">
      <w:pPr>
        <w:spacing w:after="0" w:line="276" w:lineRule="auto"/>
        <w:jc w:val="both"/>
        <w:rPr>
          <w:sz w:val="24"/>
          <w:szCs w:val="24"/>
        </w:rPr>
      </w:pPr>
      <w:r w:rsidRPr="00AE5B81">
        <w:rPr>
          <w:sz w:val="24"/>
          <w:szCs w:val="24"/>
        </w:rPr>
        <w:t xml:space="preserve">When steel bars start rusting, there is an expansion of the volume of steel filling the pores in the concrete. This latter </w:t>
      </w:r>
      <w:r w:rsidR="004B49DC" w:rsidRPr="00AE5B81">
        <w:rPr>
          <w:sz w:val="24"/>
          <w:szCs w:val="24"/>
        </w:rPr>
        <w:t>produces</w:t>
      </w:r>
      <w:r w:rsidRPr="00AE5B81">
        <w:rPr>
          <w:sz w:val="24"/>
          <w:szCs w:val="24"/>
        </w:rPr>
        <w:t xml:space="preserve"> local tensile stresses, typically within the concrete cover and </w:t>
      </w:r>
      <w:r w:rsidRPr="00AE5B81">
        <w:rPr>
          <w:sz w:val="24"/>
          <w:szCs w:val="24"/>
        </w:rPr>
        <w:lastRenderedPageBreak/>
        <w:t xml:space="preserve">the un-effective concrete core, that reduces the compressive strength of the un-confined and confined concrete. The reduction </w:t>
      </w:r>
      <w:r w:rsidR="0003799F" w:rsidRPr="00AE5B81">
        <w:rPr>
          <w:sz w:val="24"/>
          <w:szCs w:val="24"/>
        </w:rPr>
        <w:t>factor</w:t>
      </w:r>
      <w:r w:rsidRPr="00AE5B81">
        <w:rPr>
          <w:sz w:val="24"/>
          <w:szCs w:val="24"/>
        </w:rPr>
        <w:t xml:space="preserve"> (</w:t>
      </w:r>
      <m:oMath>
        <m:r>
          <w:rPr>
            <w:rFonts w:ascii="Cambria Math" w:hAnsi="Cambria Math"/>
            <w:sz w:val="24"/>
            <w:szCs w:val="24"/>
          </w:rPr>
          <m:t>RF</m:t>
        </m:r>
      </m:oMath>
      <w:r w:rsidRPr="00AE5B81">
        <w:rPr>
          <w:sz w:val="24"/>
          <w:szCs w:val="24"/>
        </w:rPr>
        <w:t xml:space="preserve">) can be </w:t>
      </w:r>
      <w:r w:rsidR="0003799F" w:rsidRPr="00AE5B81">
        <w:rPr>
          <w:sz w:val="24"/>
          <w:szCs w:val="24"/>
        </w:rPr>
        <w:t>calculated</w:t>
      </w:r>
      <w:r w:rsidRPr="00AE5B81">
        <w:rPr>
          <w:sz w:val="24"/>
          <w:szCs w:val="24"/>
        </w:rPr>
        <w:t xml:space="preserve"> as follows [</w:t>
      </w:r>
      <w:r w:rsidR="00AA2268" w:rsidRPr="00AE5B81">
        <w:rPr>
          <w:sz w:val="24"/>
          <w:szCs w:val="24"/>
        </w:rPr>
        <w:t xml:space="preserve">e.g., </w:t>
      </w:r>
      <w:proofErr w:type="spellStart"/>
      <w:r w:rsidRPr="00AE5B81">
        <w:rPr>
          <w:sz w:val="24"/>
          <w:szCs w:val="24"/>
          <w:highlight w:val="green"/>
        </w:rPr>
        <w:t>Coronelli</w:t>
      </w:r>
      <w:proofErr w:type="spellEnd"/>
      <w:r w:rsidRPr="00AE5B81">
        <w:rPr>
          <w:sz w:val="24"/>
          <w:szCs w:val="24"/>
          <w:highlight w:val="green"/>
        </w:rPr>
        <w:t xml:space="preserve"> and </w:t>
      </w:r>
      <w:proofErr w:type="spellStart"/>
      <w:r w:rsidRPr="00AE5B81">
        <w:rPr>
          <w:sz w:val="24"/>
          <w:szCs w:val="24"/>
          <w:highlight w:val="green"/>
        </w:rPr>
        <w:t>Gambarova</w:t>
      </w:r>
      <w:proofErr w:type="spellEnd"/>
      <w:r w:rsidRPr="00AE5B81">
        <w:rPr>
          <w:sz w:val="24"/>
          <w:szCs w:val="24"/>
          <w:highlight w:val="green"/>
        </w:rPr>
        <w:t xml:space="preserve"> (2004)</w:t>
      </w:r>
      <w:r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4253"/>
        <w:gridCol w:w="1219"/>
      </w:tblGrid>
      <w:tr w:rsidR="00AE5B81" w:rsidRPr="00AE5B81" w14:paraId="5CAAA7F5" w14:textId="77777777" w:rsidTr="0050765E">
        <w:tc>
          <w:tcPr>
            <w:tcW w:w="3544" w:type="dxa"/>
          </w:tcPr>
          <w:p w14:paraId="002FE1B2" w14:textId="77777777" w:rsidR="009A5D35" w:rsidRPr="00AE5B81" w:rsidRDefault="009A5D35" w:rsidP="008A4E80">
            <w:pPr>
              <w:spacing w:line="276" w:lineRule="auto"/>
              <w:jc w:val="both"/>
              <w:rPr>
                <w:rFonts w:eastAsiaTheme="minorEastAsia"/>
                <w:sz w:val="24"/>
                <w:szCs w:val="24"/>
              </w:rPr>
            </w:pPr>
          </w:p>
          <w:p w14:paraId="47F22A41" w14:textId="690313D3" w:rsidR="009A5D35" w:rsidRPr="00AE5B81" w:rsidRDefault="00803C4B" w:rsidP="008A4E80">
            <w:pPr>
              <w:spacing w:line="276" w:lineRule="auto"/>
              <w:jc w:val="both"/>
              <w:rPr>
                <w:sz w:val="24"/>
                <w:szCs w:val="24"/>
              </w:rPr>
            </w:pPr>
            <m:oMathPara>
              <m:oMathParaPr>
                <m:jc m:val="center"/>
              </m:oMathParaP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m:t>
                    </m:r>
                  </m:sub>
                  <m:sup>
                    <m:r>
                      <w:rPr>
                        <w:rFonts w:ascii="Cambria Math" w:hAnsi="Cambria Math"/>
                        <w:sz w:val="24"/>
                        <w:szCs w:val="24"/>
                      </w:rPr>
                      <m:t>corr</m:t>
                    </m:r>
                  </m:sup>
                </m:sSubSup>
                <m:r>
                  <w:rPr>
                    <w:rFonts w:ascii="Cambria Math" w:hAnsi="Cambria Math"/>
                    <w:sz w:val="24"/>
                    <w:szCs w:val="24"/>
                  </w:rPr>
                  <m:t xml:space="preserve">= RF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oMath>
            </m:oMathPara>
          </w:p>
        </w:tc>
        <w:tc>
          <w:tcPr>
            <w:tcW w:w="4253" w:type="dxa"/>
          </w:tcPr>
          <w:p w14:paraId="304BC91F" w14:textId="16CB332B" w:rsidR="009A5D35" w:rsidRPr="00AE5B81" w:rsidRDefault="0003799F" w:rsidP="008A4E80">
            <w:pPr>
              <w:spacing w:line="276" w:lineRule="auto"/>
              <w:jc w:val="both"/>
              <w:rPr>
                <w:sz w:val="24"/>
                <w:szCs w:val="24"/>
              </w:rPr>
            </w:pPr>
            <m:oMathPara>
              <m:oMath>
                <m:r>
                  <w:rPr>
                    <w:rFonts w:ascii="Cambria Math" w:hAnsi="Cambria Math"/>
                    <w:sz w:val="24"/>
                    <w:szCs w:val="24"/>
                  </w:rPr>
                  <m:t>RF=</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1+0.1</m:t>
                    </m:r>
                    <m:f>
                      <m:fPr>
                        <m:ctrlPr>
                          <w:rPr>
                            <w:rFonts w:ascii="Cambria Math" w:hAnsi="Cambria Math"/>
                            <w:i/>
                            <w:sz w:val="24"/>
                            <w:szCs w:val="24"/>
                          </w:rPr>
                        </m:ctrlPr>
                      </m:fPr>
                      <m:num>
                        <m:r>
                          <w:rPr>
                            <w:rFonts w:ascii="Cambria Math" w:hAnsi="Cambria Math"/>
                            <w:sz w:val="24"/>
                            <w:szCs w:val="24"/>
                          </w:rPr>
                          <m:t>w(t)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bars</m:t>
                            </m:r>
                          </m:sub>
                        </m:sSub>
                      </m:num>
                      <m:den>
                        <m:r>
                          <w:rPr>
                            <w:rFonts w:ascii="Cambria Math" w:hAnsi="Cambria Math"/>
                            <w:sz w:val="24"/>
                            <w:szCs w:val="24"/>
                          </w:rPr>
                          <m:t>L</m:t>
                        </m:r>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c0</m:t>
                            </m:r>
                          </m:sub>
                        </m:sSub>
                      </m:den>
                    </m:f>
                  </m:den>
                </m:f>
              </m:oMath>
            </m:oMathPara>
          </w:p>
        </w:tc>
        <w:tc>
          <w:tcPr>
            <w:tcW w:w="1219" w:type="dxa"/>
          </w:tcPr>
          <w:p w14:paraId="666F7364" w14:textId="5F4692BE" w:rsidR="009A5D35" w:rsidRPr="00AE5B81" w:rsidRDefault="009A5D35" w:rsidP="008A4E80">
            <w:pPr>
              <w:spacing w:line="276" w:lineRule="auto"/>
              <w:jc w:val="right"/>
              <w:rPr>
                <w:sz w:val="24"/>
                <w:szCs w:val="24"/>
              </w:rPr>
            </w:pPr>
            <w:r w:rsidRPr="00AE5B81">
              <w:rPr>
                <w:sz w:val="24"/>
                <w:szCs w:val="24"/>
              </w:rPr>
              <w:t>(</w:t>
            </w:r>
            <w:r w:rsidR="00624A6E" w:rsidRPr="00AE5B81">
              <w:rPr>
                <w:sz w:val="24"/>
                <w:szCs w:val="24"/>
              </w:rPr>
              <w:t>16</w:t>
            </w:r>
            <w:r w:rsidRPr="00AE5B81">
              <w:rPr>
                <w:sz w:val="24"/>
                <w:szCs w:val="24"/>
              </w:rPr>
              <w:t>)</w:t>
            </w:r>
          </w:p>
        </w:tc>
      </w:tr>
    </w:tbl>
    <w:p w14:paraId="2F8342E4" w14:textId="7DF89D75" w:rsidR="009A5D35" w:rsidRPr="00AE5B81" w:rsidRDefault="009A5D35" w:rsidP="008A4E80">
      <w:pPr>
        <w:spacing w:after="0" w:line="276" w:lineRule="auto"/>
        <w:jc w:val="both"/>
        <w:rPr>
          <w:sz w:val="24"/>
          <w:szCs w:val="24"/>
        </w:rPr>
      </w:pPr>
      <w:r w:rsidRPr="00AE5B81">
        <w:rPr>
          <w:sz w:val="24"/>
          <w:szCs w:val="24"/>
        </w:rPr>
        <w:t xml:space="preserve">where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m:t>
            </m:r>
          </m:sub>
          <m:sup>
            <m:r>
              <w:rPr>
                <w:rFonts w:ascii="Cambria Math" w:hAnsi="Cambria Math"/>
                <w:sz w:val="24"/>
                <w:szCs w:val="24"/>
              </w:rPr>
              <m:t>corr</m:t>
            </m:r>
          </m:sup>
        </m:sSubSup>
      </m:oMath>
      <w:r w:rsidRPr="00AE5B81">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oMath>
      <w:r w:rsidRPr="00AE5B81">
        <w:rPr>
          <w:rFonts w:eastAsiaTheme="minorEastAsia"/>
          <w:sz w:val="24"/>
          <w:szCs w:val="24"/>
        </w:rPr>
        <w:t xml:space="preserve"> are the compressive strengths with and without corrosion,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bars</m:t>
            </m:r>
          </m:sub>
        </m:sSub>
      </m:oMath>
      <w:r w:rsidRPr="00AE5B81">
        <w:rPr>
          <w:rFonts w:eastAsiaTheme="minorEastAsia"/>
          <w:sz w:val="24"/>
          <w:szCs w:val="24"/>
        </w:rPr>
        <w:t xml:space="preserve"> is the number of steel bars on the side of exposure, </w:t>
      </w:r>
      <w:r w:rsidRPr="00AE5B81">
        <w:rPr>
          <w:rFonts w:eastAsiaTheme="minorEastAsia"/>
          <w:i/>
          <w:sz w:val="24"/>
          <w:szCs w:val="24"/>
        </w:rPr>
        <w:t>L (</w:t>
      </w:r>
      <m:oMath>
        <m:r>
          <w:rPr>
            <w:rFonts w:ascii="Cambria Math" w:eastAsiaTheme="minorEastAsia" w:hAnsi="Cambria Math"/>
            <w:sz w:val="24"/>
            <w:szCs w:val="24"/>
          </w:rPr>
          <m:t xml:space="preserve">L = </m:t>
        </m:r>
        <m:r>
          <w:rPr>
            <w:rFonts w:ascii="Cambria Math" w:eastAsiaTheme="minorEastAsia" w:hAnsi="Cambria Math" w:cs="Times New Roman"/>
            <w:sz w:val="24"/>
            <w:szCs w:val="24"/>
          </w:rPr>
          <m:t>π</m:t>
        </m:r>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0</m:t>
            </m:r>
          </m:sub>
        </m:sSub>
      </m:oMath>
      <w:r w:rsidRPr="00AE5B81">
        <w:rPr>
          <w:rFonts w:eastAsiaTheme="minorEastAsia"/>
          <w:sz w:val="24"/>
          <w:szCs w:val="24"/>
        </w:rPr>
        <w:t xml:space="preserve"> for circular columns) is the dimension on the side of exposure, and </w:t>
      </w:r>
      <m:oMath>
        <m:sSub>
          <m:sSubPr>
            <m:ctrlPr>
              <w:rPr>
                <w:rFonts w:ascii="Cambria Math" w:hAnsi="Cambria Math"/>
                <w:i/>
                <w:sz w:val="24"/>
                <w:szCs w:val="24"/>
              </w:rPr>
            </m:ctrlPr>
          </m:sSubPr>
          <m:e>
            <m:r>
              <w:rPr>
                <w:rFonts w:ascii="Cambria Math" w:hAnsi="Cambria Math"/>
                <w:sz w:val="24"/>
                <w:szCs w:val="24"/>
              </w:rPr>
              <m:t>ε</m:t>
            </m:r>
          </m:e>
          <m:sub>
            <m:r>
              <w:rPr>
                <w:rFonts w:ascii="Cambria Math" w:hAnsi="Cambria Math"/>
                <w:sz w:val="24"/>
                <w:szCs w:val="24"/>
              </w:rPr>
              <m:t>c0</m:t>
            </m:r>
          </m:sub>
        </m:sSub>
      </m:oMath>
      <w:r w:rsidRPr="00AE5B81">
        <w:rPr>
          <w:rFonts w:eastAsiaTheme="minorEastAsia"/>
          <w:sz w:val="24"/>
          <w:szCs w:val="24"/>
        </w:rPr>
        <w:t xml:space="preserve"> is the strain at the peak of the un-confined compressive strength.</w:t>
      </w:r>
    </w:p>
    <w:p w14:paraId="59AA02A3" w14:textId="1A8D8A88" w:rsidR="009A5D35" w:rsidRPr="00AE5B81" w:rsidRDefault="009A5D35" w:rsidP="008A4E80">
      <w:pPr>
        <w:spacing w:after="0" w:line="276" w:lineRule="auto"/>
        <w:jc w:val="both"/>
        <w:rPr>
          <w:sz w:val="24"/>
          <w:szCs w:val="24"/>
        </w:rPr>
      </w:pPr>
      <w:r w:rsidRPr="00AE5B81">
        <w:rPr>
          <w:sz w:val="24"/>
          <w:szCs w:val="24"/>
        </w:rPr>
        <w:t xml:space="preserve">According to </w:t>
      </w:r>
      <w:r w:rsidRPr="00AE5B81">
        <w:rPr>
          <w:sz w:val="24"/>
          <w:szCs w:val="24"/>
          <w:highlight w:val="green"/>
        </w:rPr>
        <w:t>Di Sarno and Pugliese (2020)</w:t>
      </w:r>
      <w:r w:rsidRPr="00AE5B81">
        <w:rPr>
          <w:sz w:val="24"/>
          <w:szCs w:val="24"/>
        </w:rPr>
        <w:t>, the effects of corrosion on the compressive strength are also included in the un-effective core concrete for a length twice the mean diameter of the steel reinforcement bars (</w:t>
      </w:r>
      <w:r w:rsidRPr="00AE5B81">
        <w:rPr>
          <w:sz w:val="24"/>
          <w:szCs w:val="24"/>
          <w:highlight w:val="cyan"/>
        </w:rPr>
        <w:t>Figure 10</w:t>
      </w:r>
      <w:r w:rsidRPr="00AE5B81">
        <w:rPr>
          <w:sz w:val="24"/>
          <w:szCs w:val="24"/>
        </w:rPr>
        <w:t>). On the other hand, the effective concrete core is not affected by the corrosion effects [</w:t>
      </w:r>
      <w:r w:rsidR="00AA2268" w:rsidRPr="00AE5B81">
        <w:rPr>
          <w:sz w:val="24"/>
          <w:szCs w:val="24"/>
        </w:rPr>
        <w:t xml:space="preserve">e.g., </w:t>
      </w:r>
      <w:proofErr w:type="spellStart"/>
      <w:r w:rsidRPr="00AE5B81">
        <w:rPr>
          <w:sz w:val="24"/>
          <w:szCs w:val="24"/>
          <w:highlight w:val="green"/>
        </w:rPr>
        <w:t>Andiseh</w:t>
      </w:r>
      <w:proofErr w:type="spellEnd"/>
      <w:r w:rsidRPr="00AE5B81">
        <w:rPr>
          <w:sz w:val="24"/>
          <w:szCs w:val="24"/>
          <w:highlight w:val="green"/>
        </w:rPr>
        <w:t xml:space="preserve"> et al. (2019)</w:t>
      </w:r>
      <w:r w:rsidRPr="00AE5B81">
        <w:rPr>
          <w:sz w:val="24"/>
          <w:szCs w:val="24"/>
        </w:rPr>
        <w:t>]. These two observations lead to the following reduction of the confined compressive strength: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389"/>
        <w:gridCol w:w="2500"/>
      </w:tblGrid>
      <w:tr w:rsidR="00AE5B81" w:rsidRPr="00AE5B81" w14:paraId="1A7A9F22" w14:textId="77777777" w:rsidTr="0050765E">
        <w:tc>
          <w:tcPr>
            <w:tcW w:w="2127" w:type="dxa"/>
          </w:tcPr>
          <w:p w14:paraId="6A7AAC57" w14:textId="77777777" w:rsidR="009A5D35" w:rsidRPr="00AE5B81" w:rsidRDefault="009A5D35" w:rsidP="008A4E80">
            <w:pPr>
              <w:spacing w:line="276" w:lineRule="auto"/>
              <w:jc w:val="both"/>
              <w:rPr>
                <w:rFonts w:eastAsiaTheme="minorEastAsia"/>
                <w:sz w:val="24"/>
                <w:szCs w:val="24"/>
              </w:rPr>
            </w:pPr>
          </w:p>
          <w:p w14:paraId="7F3267AF" w14:textId="77777777" w:rsidR="009A5D35" w:rsidRPr="00AE5B81" w:rsidRDefault="009A5D35" w:rsidP="008A4E80">
            <w:pPr>
              <w:spacing w:line="276" w:lineRule="auto"/>
              <w:jc w:val="both"/>
              <w:rPr>
                <w:sz w:val="24"/>
                <w:szCs w:val="24"/>
              </w:rPr>
            </w:pPr>
          </w:p>
        </w:tc>
        <w:tc>
          <w:tcPr>
            <w:tcW w:w="4389" w:type="dxa"/>
          </w:tcPr>
          <w:p w14:paraId="4BC09BDC" w14:textId="266930F1" w:rsidR="009A5D35" w:rsidRPr="00AE5B81" w:rsidRDefault="00803C4B" w:rsidP="008A4E80">
            <w:pPr>
              <w:spacing w:line="276" w:lineRule="auto"/>
              <w:jc w:val="both"/>
              <w:rPr>
                <w:sz w:val="24"/>
                <w:szCs w:val="24"/>
              </w:rPr>
            </w:pPr>
            <m:oMathPara>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cc</m:t>
                    </m:r>
                  </m:sub>
                  <m:sup>
                    <m:r>
                      <w:rPr>
                        <w:rFonts w:ascii="Cambria Math" w:hAnsi="Cambria Math"/>
                        <w:sz w:val="24"/>
                        <w:szCs w:val="24"/>
                      </w:rPr>
                      <m:t>corr</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UN</m:t>
                        </m:r>
                      </m:sub>
                    </m:sSub>
                    <m:r>
                      <w:rPr>
                        <w:rFonts w:ascii="Cambria Math" w:hAnsi="Cambria Math"/>
                        <w:sz w:val="24"/>
                        <w:szCs w:val="24"/>
                      </w:rPr>
                      <m:t xml:space="preserve"> RF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EF</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cc</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UN</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EF</m:t>
                        </m:r>
                      </m:sub>
                    </m:sSub>
                  </m:den>
                </m:f>
              </m:oMath>
            </m:oMathPara>
          </w:p>
        </w:tc>
        <w:tc>
          <w:tcPr>
            <w:tcW w:w="2500" w:type="dxa"/>
          </w:tcPr>
          <w:p w14:paraId="3728275B" w14:textId="1FF08B10" w:rsidR="009A5D35" w:rsidRPr="00AE5B81" w:rsidRDefault="009A5D35" w:rsidP="008A4E80">
            <w:pPr>
              <w:spacing w:line="276" w:lineRule="auto"/>
              <w:jc w:val="right"/>
              <w:rPr>
                <w:sz w:val="24"/>
                <w:szCs w:val="24"/>
              </w:rPr>
            </w:pPr>
            <w:r w:rsidRPr="00AE5B81">
              <w:rPr>
                <w:sz w:val="24"/>
                <w:szCs w:val="24"/>
              </w:rPr>
              <w:t>(</w:t>
            </w:r>
            <w:r w:rsidR="00624A6E" w:rsidRPr="00AE5B81">
              <w:rPr>
                <w:sz w:val="24"/>
                <w:szCs w:val="24"/>
              </w:rPr>
              <w:t>17</w:t>
            </w:r>
            <w:r w:rsidRPr="00AE5B81">
              <w:rPr>
                <w:sz w:val="24"/>
                <w:szCs w:val="24"/>
              </w:rPr>
              <w:t>)</w:t>
            </w:r>
          </w:p>
        </w:tc>
      </w:tr>
    </w:tbl>
    <w:p w14:paraId="0A82C941" w14:textId="2B1E5BDA" w:rsidR="009A5D35" w:rsidRPr="00AE5B81" w:rsidRDefault="009A5D35" w:rsidP="008A4E80">
      <w:pPr>
        <w:spacing w:after="0" w:line="276" w:lineRule="auto"/>
        <w:jc w:val="both"/>
        <w:rPr>
          <w:sz w:val="24"/>
          <w:szCs w:val="24"/>
        </w:rPr>
      </w:pPr>
      <w:r w:rsidRPr="00AE5B81">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cc</m:t>
            </m:r>
          </m:sub>
        </m:sSub>
      </m:oMath>
      <w:r w:rsidRPr="00AE5B81">
        <w:rPr>
          <w:rFonts w:eastAsiaTheme="minorEastAsia"/>
          <w:sz w:val="24"/>
          <w:szCs w:val="24"/>
        </w:rPr>
        <w:t xml:space="preserve"> is the un-corroded compressive strength of the confined concrete (computed according to </w:t>
      </w:r>
      <w:proofErr w:type="spellStart"/>
      <w:r w:rsidRPr="00AE5B81">
        <w:rPr>
          <w:rFonts w:eastAsiaTheme="minorEastAsia"/>
          <w:sz w:val="24"/>
          <w:szCs w:val="24"/>
          <w:highlight w:val="green"/>
        </w:rPr>
        <w:t>Razvi</w:t>
      </w:r>
      <w:proofErr w:type="spellEnd"/>
      <w:r w:rsidRPr="00AE5B81">
        <w:rPr>
          <w:rFonts w:eastAsiaTheme="minorEastAsia"/>
          <w:sz w:val="24"/>
          <w:szCs w:val="24"/>
          <w:highlight w:val="green"/>
        </w:rPr>
        <w:t xml:space="preserve"> and </w:t>
      </w:r>
      <w:proofErr w:type="spellStart"/>
      <w:r w:rsidRPr="00AE5B81">
        <w:rPr>
          <w:rFonts w:eastAsiaTheme="minorEastAsia"/>
          <w:sz w:val="24"/>
          <w:szCs w:val="24"/>
          <w:highlight w:val="green"/>
        </w:rPr>
        <w:t>Saatcioglu</w:t>
      </w:r>
      <w:proofErr w:type="spellEnd"/>
      <w:r w:rsidRPr="00AE5B81">
        <w:rPr>
          <w:rFonts w:eastAsiaTheme="minorEastAsia"/>
          <w:sz w:val="24"/>
          <w:szCs w:val="24"/>
          <w:highlight w:val="green"/>
        </w:rPr>
        <w:t xml:space="preserve"> (1999)</w:t>
      </w:r>
      <w:r w:rsidRPr="00AE5B81">
        <w:rPr>
          <w:rFonts w:eastAsiaTheme="minorEastAsia"/>
          <w:sz w:val="24"/>
          <w:szCs w:val="24"/>
        </w:rPr>
        <w:t xml:space="preserve">,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cc</m:t>
            </m:r>
          </m:sub>
          <m:sup>
            <m:r>
              <w:rPr>
                <w:rFonts w:ascii="Cambria Math" w:hAnsi="Cambria Math"/>
                <w:sz w:val="24"/>
                <w:szCs w:val="24"/>
              </w:rPr>
              <m:t>corr</m:t>
            </m:r>
          </m:sup>
        </m:sSubSup>
      </m:oMath>
      <w:r w:rsidRPr="00AE5B81">
        <w:rPr>
          <w:rFonts w:eastAsiaTheme="minorEastAsia"/>
          <w:sz w:val="24"/>
          <w:szCs w:val="24"/>
        </w:rPr>
        <w:t xml:space="preserve"> is the corroded compressive strength of the confined concrete,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UN</m:t>
            </m:r>
          </m:sub>
        </m:sSub>
      </m:oMath>
      <w:r w:rsidRPr="00AE5B81">
        <w:rPr>
          <w:rFonts w:eastAsiaTheme="minorEastAsia"/>
          <w:sz w:val="24"/>
          <w:szCs w:val="24"/>
        </w:rPr>
        <w:t xml:space="preserve"> and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EF</m:t>
            </m:r>
          </m:sub>
        </m:sSub>
      </m:oMath>
      <w:r w:rsidRPr="00AE5B81">
        <w:rPr>
          <w:rFonts w:eastAsiaTheme="minorEastAsia"/>
          <w:sz w:val="24"/>
          <w:szCs w:val="24"/>
        </w:rPr>
        <w:t xml:space="preserve"> are the area of the un-effective and effective concrete core, respectively (</w:t>
      </w:r>
      <w:r w:rsidRPr="00AE5B81">
        <w:rPr>
          <w:rFonts w:eastAsiaTheme="minorEastAsia"/>
          <w:sz w:val="24"/>
          <w:szCs w:val="24"/>
          <w:highlight w:val="cyan"/>
        </w:rPr>
        <w:t>Figure 10</w:t>
      </w:r>
      <w:r w:rsidRPr="00AE5B81">
        <w:rPr>
          <w:rFonts w:eastAsiaTheme="minorEastAsia"/>
          <w:sz w:val="24"/>
          <w:szCs w:val="24"/>
        </w:rPr>
        <w:t>).</w:t>
      </w:r>
    </w:p>
    <w:p w14:paraId="566F8B5E" w14:textId="77777777" w:rsidR="009A5D35" w:rsidRPr="00AE5B81" w:rsidRDefault="009A5D35" w:rsidP="008A4E80">
      <w:pPr>
        <w:pStyle w:val="Caption"/>
        <w:spacing w:after="0"/>
        <w:jc w:val="center"/>
        <w:rPr>
          <w:color w:val="auto"/>
        </w:rPr>
      </w:pPr>
      <w:r w:rsidRPr="00AE5B81">
        <w:rPr>
          <w:noProof/>
          <w:color w:val="auto"/>
          <w:sz w:val="24"/>
          <w:szCs w:val="24"/>
        </w:rPr>
        <w:drawing>
          <wp:inline distT="0" distB="0" distL="0" distR="0" wp14:anchorId="5AA5E545" wp14:editId="5E4E512C">
            <wp:extent cx="2886377" cy="16971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ncrete_pier.png"/>
                    <pic:cNvPicPr/>
                  </pic:nvPicPr>
                  <pic:blipFill rotWithShape="1">
                    <a:blip r:embed="rId28" cstate="print">
                      <a:extLst>
                        <a:ext uri="{28A0092B-C50C-407E-A947-70E740481C1C}">
                          <a14:useLocalDpi xmlns:a14="http://schemas.microsoft.com/office/drawing/2010/main" val="0"/>
                        </a:ext>
                      </a:extLst>
                    </a:blip>
                    <a:srcRect l="35365" t="33403" r="2681" b="21064"/>
                    <a:stretch/>
                  </pic:blipFill>
                  <pic:spPr bwMode="auto">
                    <a:xfrm>
                      <a:off x="0" y="0"/>
                      <a:ext cx="2903509" cy="1707213"/>
                    </a:xfrm>
                    <a:prstGeom prst="rect">
                      <a:avLst/>
                    </a:prstGeom>
                    <a:ln>
                      <a:noFill/>
                    </a:ln>
                    <a:extLst>
                      <a:ext uri="{53640926-AAD7-44D8-BBD7-CCE9431645EC}">
                        <a14:shadowObscured xmlns:a14="http://schemas.microsoft.com/office/drawing/2010/main"/>
                      </a:ext>
                    </a:extLst>
                  </pic:spPr>
                </pic:pic>
              </a:graphicData>
            </a:graphic>
          </wp:inline>
        </w:drawing>
      </w:r>
    </w:p>
    <w:p w14:paraId="10427D4D" w14:textId="223229B4" w:rsidR="009A5D35" w:rsidRPr="00AE5B81" w:rsidRDefault="009A5D35" w:rsidP="008A4E80">
      <w:pPr>
        <w:pStyle w:val="Caption"/>
        <w:spacing w:after="0"/>
        <w:jc w:val="center"/>
        <w:rPr>
          <w:i w:val="0"/>
          <w:color w:val="auto"/>
          <w:sz w:val="22"/>
          <w:szCs w:val="22"/>
        </w:rPr>
      </w:pPr>
      <w:r w:rsidRPr="00AE5B81">
        <w:rPr>
          <w:i w:val="0"/>
          <w:color w:val="auto"/>
          <w:sz w:val="22"/>
          <w:szCs w:val="22"/>
        </w:rPr>
        <w:t xml:space="preserve">Figure </w:t>
      </w:r>
      <w:r w:rsidRPr="00AE5B81">
        <w:rPr>
          <w:i w:val="0"/>
          <w:color w:val="auto"/>
          <w:sz w:val="22"/>
          <w:szCs w:val="22"/>
        </w:rPr>
        <w:fldChar w:fldCharType="begin"/>
      </w:r>
      <w:r w:rsidRPr="00AE5B81">
        <w:rPr>
          <w:i w:val="0"/>
          <w:color w:val="auto"/>
          <w:sz w:val="22"/>
          <w:szCs w:val="22"/>
        </w:rPr>
        <w:instrText xml:space="preserve"> SEQ Figure \* ARABIC </w:instrText>
      </w:r>
      <w:r w:rsidRPr="00AE5B81">
        <w:rPr>
          <w:i w:val="0"/>
          <w:color w:val="auto"/>
          <w:sz w:val="22"/>
          <w:szCs w:val="22"/>
        </w:rPr>
        <w:fldChar w:fldCharType="separate"/>
      </w:r>
      <w:r w:rsidR="002C2311" w:rsidRPr="00AE5B81">
        <w:rPr>
          <w:i w:val="0"/>
          <w:noProof/>
          <w:color w:val="auto"/>
          <w:sz w:val="22"/>
          <w:szCs w:val="22"/>
        </w:rPr>
        <w:t>10</w:t>
      </w:r>
      <w:r w:rsidRPr="00AE5B81">
        <w:rPr>
          <w:i w:val="0"/>
          <w:color w:val="auto"/>
          <w:sz w:val="22"/>
          <w:szCs w:val="22"/>
        </w:rPr>
        <w:fldChar w:fldCharType="end"/>
      </w:r>
      <w:r w:rsidRPr="00AE5B81">
        <w:rPr>
          <w:i w:val="0"/>
          <w:color w:val="auto"/>
          <w:sz w:val="22"/>
          <w:szCs w:val="22"/>
        </w:rPr>
        <w:t>. RC cross-section</w:t>
      </w:r>
    </w:p>
    <w:p w14:paraId="6C608E58" w14:textId="77777777" w:rsidR="002763D6" w:rsidRPr="00AE5B81" w:rsidRDefault="002763D6" w:rsidP="008A4E80">
      <w:pPr>
        <w:spacing w:after="0"/>
      </w:pPr>
    </w:p>
    <w:p w14:paraId="17DE6414" w14:textId="77777777" w:rsidR="00634D01" w:rsidRPr="00AE5B81" w:rsidRDefault="00634D01" w:rsidP="00634D01">
      <w:pPr>
        <w:pStyle w:val="Heading3"/>
        <w:numPr>
          <w:ilvl w:val="1"/>
          <w:numId w:val="3"/>
        </w:numPr>
        <w:ind w:left="360"/>
      </w:pPr>
      <w:r w:rsidRPr="00AE5B81">
        <w:t>SIMULATION-BASED APPROACH</w:t>
      </w:r>
    </w:p>
    <w:p w14:paraId="49B212F4" w14:textId="7161A145" w:rsidR="00634D01" w:rsidRPr="00AE5B81" w:rsidRDefault="00634D01" w:rsidP="00634D01">
      <w:pPr>
        <w:spacing w:after="0" w:line="276" w:lineRule="auto"/>
        <w:jc w:val="both"/>
        <w:rPr>
          <w:noProof/>
          <w:sz w:val="24"/>
          <w:szCs w:val="24"/>
        </w:rPr>
      </w:pPr>
      <w:r w:rsidRPr="00AE5B81">
        <w:rPr>
          <w:sz w:val="24"/>
          <w:szCs w:val="24"/>
        </w:rPr>
        <w:t>Two statistical independent univariate homogenous random fields are defined for the pitting factor (</w:t>
      </w:r>
      <w:r w:rsidRPr="00AE5B81">
        <w:rPr>
          <w:i/>
          <w:sz w:val="24"/>
          <w:szCs w:val="24"/>
        </w:rPr>
        <w:t>R</w:t>
      </w:r>
      <w:r w:rsidRPr="00AE5B81">
        <w:rPr>
          <w:sz w:val="24"/>
          <w:szCs w:val="24"/>
        </w:rPr>
        <w:t>) and the time to corrosion initiation (</w:t>
      </w:r>
      <w:proofErr w:type="spellStart"/>
      <w:r w:rsidRPr="00AE5B81">
        <w:rPr>
          <w:i/>
          <w:sz w:val="24"/>
          <w:szCs w:val="24"/>
        </w:rPr>
        <w:t>t</w:t>
      </w:r>
      <w:r w:rsidRPr="00AE5B81">
        <w:rPr>
          <w:i/>
          <w:sz w:val="24"/>
          <w:szCs w:val="24"/>
          <w:vertAlign w:val="subscript"/>
        </w:rPr>
        <w:t>ini</w:t>
      </w:r>
      <w:proofErr w:type="spellEnd"/>
      <w:r w:rsidRPr="00AE5B81">
        <w:rPr>
          <w:sz w:val="24"/>
          <w:szCs w:val="24"/>
        </w:rPr>
        <w:t xml:space="preserve">). </w:t>
      </w:r>
      <w:r w:rsidRPr="00AE5B81">
        <w:rPr>
          <w:noProof/>
          <w:sz w:val="24"/>
          <w:szCs w:val="24"/>
        </w:rPr>
        <w:t xml:space="preserve"> Two limit cases are considered in this study: (a) the distance between piers is larger than a limit value implying </w:t>
      </w:r>
      <w:r w:rsidRPr="00AE5B81">
        <w:rPr>
          <w:rFonts w:eastAsiaTheme="minorEastAsia"/>
          <w:noProof/>
          <w:sz w:val="24"/>
          <w:szCs w:val="24"/>
        </w:rPr>
        <w:t xml:space="preserve">no correlation (hereinafter indicated as </w:t>
      </w:r>
      <m:oMath>
        <m:r>
          <w:rPr>
            <w:rFonts w:ascii="Cambria Math" w:eastAsiaTheme="minorEastAsia" w:hAnsi="Cambria Math"/>
            <w:noProof/>
            <w:sz w:val="24"/>
            <w:szCs w:val="24"/>
          </w:rPr>
          <m:t>ρ=0</m:t>
        </m:r>
      </m:oMath>
      <w:r w:rsidRPr="00AE5B81">
        <w:rPr>
          <w:rFonts w:eastAsiaTheme="minorEastAsia"/>
          <w:noProof/>
          <w:sz w:val="24"/>
          <w:szCs w:val="24"/>
        </w:rPr>
        <w:t xml:space="preserve">), and (b) the distance between piers is smaller than a limit value implying complete correlation (hereinafter indicated as </w:t>
      </w:r>
      <m:oMath>
        <m:r>
          <w:rPr>
            <w:rFonts w:ascii="Cambria Math" w:eastAsiaTheme="minorEastAsia" w:hAnsi="Cambria Math"/>
            <w:noProof/>
            <w:sz w:val="24"/>
            <w:szCs w:val="24"/>
          </w:rPr>
          <m:t>ρ=1</m:t>
        </m:r>
      </m:oMath>
      <w:r w:rsidRPr="00AE5B81">
        <w:rPr>
          <w:rFonts w:eastAsiaTheme="minorEastAsia"/>
          <w:noProof/>
          <w:sz w:val="24"/>
          <w:szCs w:val="24"/>
        </w:rPr>
        <w:t xml:space="preserve">). The limit value of pier inter-distances cannot be determined in this study </w:t>
      </w:r>
      <w:r w:rsidRPr="00AE5B81">
        <w:rPr>
          <w:noProof/>
          <w:sz w:val="24"/>
          <w:szCs w:val="24"/>
        </w:rPr>
        <w:t xml:space="preserve">due to the lack of systematic testing on all the piers to calibrate a proper correlation model. </w:t>
      </w:r>
      <w:r w:rsidRPr="00AE5B81">
        <w:rPr>
          <w:rFonts w:eastAsiaTheme="minorEastAsia"/>
          <w:noProof/>
          <w:sz w:val="24"/>
          <w:szCs w:val="24"/>
        </w:rPr>
        <w:t xml:space="preserve"> The reality will lie in between the two extreme cases examined herein.</w:t>
      </w:r>
    </w:p>
    <w:p w14:paraId="12C41EAB" w14:textId="73C11C9D" w:rsidR="00993387" w:rsidRPr="00AE5B81" w:rsidRDefault="00993387" w:rsidP="008A4E80">
      <w:pPr>
        <w:spacing w:after="0"/>
      </w:pPr>
    </w:p>
    <w:p w14:paraId="75E835D7" w14:textId="60A50E2F" w:rsidR="00720E75" w:rsidRPr="00AE5B81" w:rsidRDefault="00720E75" w:rsidP="008A4E80">
      <w:pPr>
        <w:pStyle w:val="Heading2"/>
        <w:numPr>
          <w:ilvl w:val="0"/>
          <w:numId w:val="3"/>
        </w:numPr>
      </w:pPr>
      <w:r w:rsidRPr="00AE5B81">
        <w:t>RELIABILITY ASSESSMENT</w:t>
      </w:r>
    </w:p>
    <w:p w14:paraId="686676C2" w14:textId="7102A396" w:rsidR="00D52AF4" w:rsidRPr="00AE5B81" w:rsidRDefault="005C0323" w:rsidP="008A4E80">
      <w:pPr>
        <w:spacing w:after="0" w:line="276" w:lineRule="auto"/>
        <w:jc w:val="both"/>
        <w:rPr>
          <w:sz w:val="24"/>
          <w:szCs w:val="24"/>
        </w:rPr>
      </w:pPr>
      <w:r w:rsidRPr="00AE5B81">
        <w:rPr>
          <w:sz w:val="24"/>
          <w:szCs w:val="24"/>
        </w:rPr>
        <w:t>The time-varying reliability</w:t>
      </w:r>
      <w:r w:rsidR="00C75FB1" w:rsidRPr="00AE5B81">
        <w:rPr>
          <w:sz w:val="24"/>
          <w:szCs w:val="24"/>
        </w:rPr>
        <w:t xml:space="preserve">, herein </w:t>
      </w:r>
      <w:r w:rsidR="0008584E" w:rsidRPr="00AE5B81">
        <w:rPr>
          <w:sz w:val="24"/>
          <w:szCs w:val="24"/>
        </w:rPr>
        <w:t>considered at</w:t>
      </w:r>
      <w:r w:rsidR="00C75FB1" w:rsidRPr="00AE5B81">
        <w:rPr>
          <w:sz w:val="24"/>
          <w:szCs w:val="24"/>
        </w:rPr>
        <w:t xml:space="preserve"> a component</w:t>
      </w:r>
      <w:r w:rsidR="001B2C79" w:rsidRPr="00AE5B81">
        <w:rPr>
          <w:sz w:val="24"/>
          <w:szCs w:val="24"/>
        </w:rPr>
        <w:t xml:space="preserve"> </w:t>
      </w:r>
      <w:r w:rsidR="00C75FB1" w:rsidRPr="00AE5B81">
        <w:rPr>
          <w:sz w:val="24"/>
          <w:szCs w:val="24"/>
        </w:rPr>
        <w:t>level, is defined as the probability that a</w:t>
      </w:r>
      <w:r w:rsidR="00976BB9" w:rsidRPr="00AE5B81">
        <w:rPr>
          <w:sz w:val="24"/>
          <w:szCs w:val="24"/>
        </w:rPr>
        <w:t>n</w:t>
      </w:r>
      <w:r w:rsidR="00C75FB1" w:rsidRPr="00AE5B81">
        <w:rPr>
          <w:sz w:val="24"/>
          <w:szCs w:val="24"/>
        </w:rPr>
        <w:t xml:space="preserve"> RC element does not exceed a specific limit state</w:t>
      </w:r>
      <w:r w:rsidR="000F2D75" w:rsidRPr="00AE5B81">
        <w:rPr>
          <w:sz w:val="24"/>
          <w:szCs w:val="24"/>
        </w:rPr>
        <w:t xml:space="preserve"> for a given time</w:t>
      </w:r>
      <w:r w:rsidR="00C75FB1" w:rsidRPr="00AE5B81">
        <w:rPr>
          <w:sz w:val="24"/>
          <w:szCs w:val="24"/>
        </w:rPr>
        <w:t xml:space="preserve">. </w:t>
      </w:r>
      <w:r w:rsidR="00973102" w:rsidRPr="00AE5B81">
        <w:rPr>
          <w:sz w:val="24"/>
          <w:szCs w:val="24"/>
        </w:rPr>
        <w:t>Such a</w:t>
      </w:r>
      <w:r w:rsidR="00C75FB1" w:rsidRPr="00AE5B81">
        <w:rPr>
          <w:sz w:val="24"/>
          <w:szCs w:val="24"/>
        </w:rPr>
        <w:t xml:space="preserve"> </w:t>
      </w:r>
      <w:r w:rsidR="00C75FB1" w:rsidRPr="00AE5B81">
        <w:rPr>
          <w:sz w:val="24"/>
          <w:szCs w:val="24"/>
        </w:rPr>
        <w:lastRenderedPageBreak/>
        <w:t xml:space="preserve">limit commonly refers to the </w:t>
      </w:r>
      <w:r w:rsidR="00973102" w:rsidRPr="00AE5B81">
        <w:rPr>
          <w:sz w:val="24"/>
          <w:szCs w:val="24"/>
        </w:rPr>
        <w:t>performance</w:t>
      </w:r>
      <w:r w:rsidR="00C75FB1" w:rsidRPr="00AE5B81">
        <w:rPr>
          <w:sz w:val="24"/>
          <w:szCs w:val="24"/>
        </w:rPr>
        <w:t xml:space="preserve"> function </w:t>
      </w:r>
      <w:r w:rsidR="00F3776C" w:rsidRPr="00AE5B81">
        <w:rPr>
          <w:sz w:val="24"/>
          <w:szCs w:val="24"/>
        </w:rPr>
        <w:t xml:space="preserve">(safety margin) </w:t>
      </w:r>
      <w:r w:rsidR="00C75FB1" w:rsidRPr="00AE5B81">
        <w:rPr>
          <w:sz w:val="24"/>
          <w:szCs w:val="24"/>
        </w:rPr>
        <w:t xml:space="preserve">denoted by G(t). </w:t>
      </w:r>
      <w:r w:rsidR="00D52AF4" w:rsidRPr="00AE5B81">
        <w:rPr>
          <w:sz w:val="24"/>
          <w:szCs w:val="24"/>
        </w:rPr>
        <w:t xml:space="preserve">The limit state function is expressed as the difference between the capacity C(t) and the demand D(t) of the RC component.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8"/>
        <w:gridCol w:w="3010"/>
      </w:tblGrid>
      <w:tr w:rsidR="00AE5B81" w:rsidRPr="00AE5B81" w14:paraId="721BD6D9" w14:textId="77777777" w:rsidTr="00D035E7">
        <w:tc>
          <w:tcPr>
            <w:tcW w:w="1666" w:type="pct"/>
          </w:tcPr>
          <w:p w14:paraId="3DE6E1D8" w14:textId="77777777" w:rsidR="00D52AF4" w:rsidRPr="00AE5B81" w:rsidRDefault="00D52AF4" w:rsidP="008A4E80">
            <w:pPr>
              <w:spacing w:line="276" w:lineRule="auto"/>
              <w:jc w:val="both"/>
              <w:rPr>
                <w:sz w:val="24"/>
                <w:szCs w:val="24"/>
              </w:rPr>
            </w:pPr>
          </w:p>
        </w:tc>
        <w:tc>
          <w:tcPr>
            <w:tcW w:w="1666" w:type="pct"/>
          </w:tcPr>
          <w:p w14:paraId="5D72EE7D" w14:textId="77777777" w:rsidR="00D52AF4" w:rsidRPr="00AE5B81" w:rsidRDefault="00D52AF4" w:rsidP="008A4E80">
            <w:pPr>
              <w:spacing w:line="276" w:lineRule="auto"/>
              <w:jc w:val="both"/>
              <w:rPr>
                <w:sz w:val="24"/>
                <w:szCs w:val="24"/>
              </w:rPr>
            </w:pPr>
            <m:oMathPara>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=C</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-D</m:t>
                </m:r>
                <m:d>
                  <m:dPr>
                    <m:ctrlPr>
                      <w:rPr>
                        <w:rFonts w:ascii="Cambria Math" w:hAnsi="Cambria Math"/>
                        <w:i/>
                        <w:sz w:val="24"/>
                        <w:szCs w:val="24"/>
                      </w:rPr>
                    </m:ctrlPr>
                  </m:dPr>
                  <m:e>
                    <m:r>
                      <w:rPr>
                        <w:rFonts w:ascii="Cambria Math" w:hAnsi="Cambria Math"/>
                        <w:sz w:val="24"/>
                        <w:szCs w:val="24"/>
                      </w:rPr>
                      <m:t>t</m:t>
                    </m:r>
                  </m:e>
                </m:d>
              </m:oMath>
            </m:oMathPara>
          </w:p>
        </w:tc>
        <w:tc>
          <w:tcPr>
            <w:tcW w:w="1667" w:type="pct"/>
          </w:tcPr>
          <w:p w14:paraId="1D341524" w14:textId="323C97AC" w:rsidR="00D52AF4" w:rsidRPr="00AE5B81" w:rsidRDefault="00D52AF4" w:rsidP="008A4E80">
            <w:pPr>
              <w:spacing w:line="276" w:lineRule="auto"/>
              <w:jc w:val="right"/>
              <w:rPr>
                <w:sz w:val="24"/>
                <w:szCs w:val="24"/>
              </w:rPr>
            </w:pPr>
            <w:r w:rsidRPr="00AE5B81">
              <w:rPr>
                <w:sz w:val="24"/>
                <w:szCs w:val="24"/>
              </w:rPr>
              <w:t>(</w:t>
            </w:r>
            <w:r w:rsidR="00D035E7" w:rsidRPr="00AE5B81">
              <w:rPr>
                <w:sz w:val="24"/>
                <w:szCs w:val="24"/>
              </w:rPr>
              <w:t>1</w:t>
            </w:r>
            <w:r w:rsidR="00800A2D" w:rsidRPr="00AE5B81">
              <w:rPr>
                <w:sz w:val="24"/>
                <w:szCs w:val="24"/>
              </w:rPr>
              <w:t>8</w:t>
            </w:r>
            <w:r w:rsidRPr="00AE5B81">
              <w:rPr>
                <w:sz w:val="24"/>
                <w:szCs w:val="24"/>
              </w:rPr>
              <w:t>)</w:t>
            </w:r>
          </w:p>
        </w:tc>
      </w:tr>
    </w:tbl>
    <w:p w14:paraId="4FF0F014" w14:textId="75B6767F" w:rsidR="00973102" w:rsidRPr="00AE5B81" w:rsidRDefault="00973102" w:rsidP="008A4E80">
      <w:pPr>
        <w:spacing w:after="0" w:line="276" w:lineRule="auto"/>
        <w:jc w:val="both"/>
        <w:rPr>
          <w:sz w:val="24"/>
          <w:szCs w:val="24"/>
        </w:rPr>
      </w:pPr>
      <w:r w:rsidRPr="00AE5B81">
        <w:rPr>
          <w:sz w:val="24"/>
          <w:szCs w:val="24"/>
        </w:rPr>
        <w:t xml:space="preserve">In the present study, the </w:t>
      </w:r>
      <w:r w:rsidR="001C7CD1" w:rsidRPr="00AE5B81">
        <w:rPr>
          <w:sz w:val="24"/>
          <w:szCs w:val="24"/>
        </w:rPr>
        <w:t>performance</w:t>
      </w:r>
      <w:r w:rsidRPr="00AE5B81">
        <w:rPr>
          <w:sz w:val="24"/>
          <w:szCs w:val="24"/>
        </w:rPr>
        <w:t xml:space="preserve"> function is divided into ductile and brittle mechanisms; the first one</w:t>
      </w:r>
      <w:r w:rsidR="00CA6C2A" w:rsidRPr="00AE5B81">
        <w:rPr>
          <w:sz w:val="24"/>
          <w:szCs w:val="24"/>
        </w:rPr>
        <w:t>s</w:t>
      </w:r>
      <w:r w:rsidRPr="00AE5B81">
        <w:rPr>
          <w:sz w:val="24"/>
          <w:szCs w:val="24"/>
        </w:rPr>
        <w:t xml:space="preserve"> </w:t>
      </w:r>
      <w:r w:rsidR="00CA6C2A" w:rsidRPr="00AE5B81">
        <w:rPr>
          <w:sz w:val="24"/>
          <w:szCs w:val="24"/>
        </w:rPr>
        <w:t>are</w:t>
      </w:r>
      <w:r w:rsidRPr="00AE5B81">
        <w:rPr>
          <w:sz w:val="24"/>
          <w:szCs w:val="24"/>
        </w:rPr>
        <w:t xml:space="preserve"> described by the three-dimensional interaction domain of the biaxial bending moment and axial loading, while the second one</w:t>
      </w:r>
      <w:r w:rsidR="00CA6C2A" w:rsidRPr="00AE5B81">
        <w:rPr>
          <w:sz w:val="24"/>
          <w:szCs w:val="24"/>
        </w:rPr>
        <w:t>s</w:t>
      </w:r>
      <w:r w:rsidRPr="00AE5B81">
        <w:rPr>
          <w:sz w:val="24"/>
          <w:szCs w:val="24"/>
        </w:rPr>
        <w:t xml:space="preserve"> refer to the shear strength of RC cross-sections. When the function G(t) &lt; 0, the RC component </w:t>
      </w:r>
      <w:r w:rsidR="00593F97" w:rsidRPr="00AE5B81">
        <w:rPr>
          <w:sz w:val="24"/>
          <w:szCs w:val="24"/>
        </w:rPr>
        <w:t>fail</w:t>
      </w:r>
      <w:r w:rsidR="00766D92" w:rsidRPr="00AE5B81">
        <w:rPr>
          <w:sz w:val="24"/>
          <w:szCs w:val="24"/>
        </w:rPr>
        <w:t>s</w:t>
      </w:r>
      <w:r w:rsidR="00593F97" w:rsidRPr="00AE5B81">
        <w:rPr>
          <w:sz w:val="24"/>
          <w:szCs w:val="24"/>
        </w:rPr>
        <w:t>.</w:t>
      </w:r>
    </w:p>
    <w:p w14:paraId="69371C82" w14:textId="6D76C269" w:rsidR="00973102" w:rsidRPr="00AE5B81" w:rsidRDefault="00973102" w:rsidP="008A4E80">
      <w:pPr>
        <w:spacing w:after="0" w:line="276" w:lineRule="auto"/>
        <w:jc w:val="both"/>
        <w:rPr>
          <w:sz w:val="24"/>
          <w:szCs w:val="24"/>
        </w:rPr>
      </w:pPr>
      <w:bookmarkStart w:id="20" w:name="_Hlk75873037"/>
      <w:r w:rsidRPr="00AE5B81">
        <w:rPr>
          <w:sz w:val="24"/>
          <w:szCs w:val="24"/>
        </w:rPr>
        <w:t>One of the major issues when dealing with corrosion, especially in the long-term (</w:t>
      </w:r>
      <m:oMath>
        <m:r>
          <w:rPr>
            <w:rFonts w:ascii="Cambria Math" w:hAnsi="Cambria Math"/>
            <w:sz w:val="24"/>
            <w:szCs w:val="24"/>
          </w:rPr>
          <m:t>t≥90,100 years</m:t>
        </m:r>
      </m:oMath>
      <w:r w:rsidRPr="00AE5B81">
        <w:rPr>
          <w:sz w:val="24"/>
          <w:szCs w:val="24"/>
        </w:rPr>
        <w:t xml:space="preserve">), </w:t>
      </w:r>
      <w:r w:rsidR="00F64858" w:rsidRPr="00AE5B81">
        <w:rPr>
          <w:sz w:val="24"/>
          <w:szCs w:val="24"/>
        </w:rPr>
        <w:t xml:space="preserve">is that </w:t>
      </w:r>
      <w:r w:rsidRPr="00AE5B81">
        <w:rPr>
          <w:sz w:val="24"/>
          <w:szCs w:val="24"/>
        </w:rPr>
        <w:t xml:space="preserve">the </w:t>
      </w:r>
      <w:r w:rsidR="00F64858" w:rsidRPr="00AE5B81">
        <w:rPr>
          <w:sz w:val="24"/>
          <w:szCs w:val="24"/>
        </w:rPr>
        <w:t>FE</w:t>
      </w:r>
      <w:r w:rsidRPr="00AE5B81">
        <w:rPr>
          <w:sz w:val="24"/>
          <w:szCs w:val="24"/>
        </w:rPr>
        <w:t xml:space="preserve"> </w:t>
      </w:r>
      <w:r w:rsidR="00593F97" w:rsidRPr="00AE5B81">
        <w:rPr>
          <w:sz w:val="24"/>
          <w:szCs w:val="24"/>
        </w:rPr>
        <w:t>may enter</w:t>
      </w:r>
      <w:r w:rsidRPr="00AE5B81">
        <w:rPr>
          <w:sz w:val="24"/>
          <w:szCs w:val="24"/>
        </w:rPr>
        <w:t xml:space="preserve"> the region of global instability</w:t>
      </w:r>
      <w:r w:rsidR="00F64858" w:rsidRPr="00AE5B81">
        <w:rPr>
          <w:sz w:val="24"/>
          <w:szCs w:val="24"/>
        </w:rPr>
        <w:t>, meaning that one or more components are no longer able to withstand the structural loadings</w:t>
      </w:r>
      <w:r w:rsidRPr="00AE5B81">
        <w:rPr>
          <w:sz w:val="24"/>
          <w:szCs w:val="24"/>
        </w:rPr>
        <w:t xml:space="preserve">. </w:t>
      </w:r>
      <w:r w:rsidR="005C06B7" w:rsidRPr="00AE5B81">
        <w:rPr>
          <w:sz w:val="24"/>
          <w:szCs w:val="24"/>
        </w:rPr>
        <w:t>Such an</w:t>
      </w:r>
      <w:r w:rsidRPr="00AE5B81">
        <w:rPr>
          <w:sz w:val="24"/>
          <w:szCs w:val="24"/>
        </w:rPr>
        <w:t xml:space="preserve"> observation refers to the significant effects of corrosion on </w:t>
      </w:r>
      <w:r w:rsidR="00B81115" w:rsidRPr="00AE5B81">
        <w:rPr>
          <w:sz w:val="24"/>
          <w:szCs w:val="24"/>
        </w:rPr>
        <w:t xml:space="preserve">both </w:t>
      </w:r>
      <w:r w:rsidRPr="00AE5B81">
        <w:rPr>
          <w:sz w:val="24"/>
          <w:szCs w:val="24"/>
        </w:rPr>
        <w:t xml:space="preserve">the mechanical and geometrical properties of </w:t>
      </w:r>
      <w:r w:rsidR="00B81115" w:rsidRPr="00AE5B81">
        <w:rPr>
          <w:sz w:val="24"/>
          <w:szCs w:val="24"/>
        </w:rPr>
        <w:t>the constitutive materials</w:t>
      </w:r>
      <w:r w:rsidRPr="00AE5B81">
        <w:rPr>
          <w:sz w:val="24"/>
          <w:szCs w:val="24"/>
        </w:rPr>
        <w:t xml:space="preserve"> and </w:t>
      </w:r>
      <w:r w:rsidR="00F64858" w:rsidRPr="00AE5B81">
        <w:rPr>
          <w:sz w:val="24"/>
          <w:szCs w:val="24"/>
        </w:rPr>
        <w:t xml:space="preserve">the increasing traffic demand, </w:t>
      </w:r>
      <w:r w:rsidRPr="00AE5B81">
        <w:rPr>
          <w:sz w:val="24"/>
          <w:szCs w:val="24"/>
        </w:rPr>
        <w:t xml:space="preserve">which induce </w:t>
      </w:r>
      <w:r w:rsidR="000A77CC" w:rsidRPr="00AE5B81">
        <w:rPr>
          <w:sz w:val="24"/>
          <w:szCs w:val="24"/>
        </w:rPr>
        <w:t>very</w:t>
      </w:r>
      <w:r w:rsidRPr="00AE5B81">
        <w:rPr>
          <w:sz w:val="24"/>
          <w:szCs w:val="24"/>
        </w:rPr>
        <w:t xml:space="preserve"> high forces in RC elements </w:t>
      </w:r>
      <w:r w:rsidR="001B2C79" w:rsidRPr="00AE5B81">
        <w:rPr>
          <w:sz w:val="24"/>
          <w:szCs w:val="24"/>
        </w:rPr>
        <w:t>compared to</w:t>
      </w:r>
      <w:r w:rsidR="00F64858" w:rsidRPr="00AE5B81">
        <w:rPr>
          <w:sz w:val="24"/>
          <w:szCs w:val="24"/>
        </w:rPr>
        <w:t xml:space="preserve"> their actual capacity.</w:t>
      </w:r>
      <w:r w:rsidRPr="00AE5B81">
        <w:rPr>
          <w:sz w:val="24"/>
          <w:szCs w:val="24"/>
        </w:rPr>
        <w:t xml:space="preserve"> </w:t>
      </w:r>
      <w:bookmarkEnd w:id="20"/>
      <w:r w:rsidR="000A77CC" w:rsidRPr="00AE5B81">
        <w:rPr>
          <w:sz w:val="24"/>
          <w:szCs w:val="24"/>
        </w:rPr>
        <w:t>The la</w:t>
      </w:r>
      <w:r w:rsidR="005C06B7" w:rsidRPr="00AE5B81">
        <w:rPr>
          <w:sz w:val="24"/>
          <w:szCs w:val="24"/>
        </w:rPr>
        <w:t>tter</w:t>
      </w:r>
      <w:r w:rsidR="000A77CC" w:rsidRPr="00AE5B81">
        <w:rPr>
          <w:sz w:val="24"/>
          <w:szCs w:val="24"/>
        </w:rPr>
        <w:t xml:space="preserve"> aspect</w:t>
      </w:r>
      <w:r w:rsidRPr="00AE5B81">
        <w:rPr>
          <w:sz w:val="24"/>
          <w:szCs w:val="24"/>
        </w:rPr>
        <w:t xml:space="preserve"> condition</w:t>
      </w:r>
      <w:r w:rsidR="000A77CC" w:rsidRPr="00AE5B81">
        <w:rPr>
          <w:sz w:val="24"/>
          <w:szCs w:val="24"/>
        </w:rPr>
        <w:t>s</w:t>
      </w:r>
      <w:r w:rsidRPr="00AE5B81">
        <w:rPr>
          <w:sz w:val="24"/>
          <w:szCs w:val="24"/>
        </w:rPr>
        <w:t xml:space="preserve"> the limit state function and </w:t>
      </w:r>
      <w:r w:rsidR="00593F97" w:rsidRPr="00AE5B81">
        <w:rPr>
          <w:sz w:val="24"/>
          <w:szCs w:val="24"/>
        </w:rPr>
        <w:t xml:space="preserve">can </w:t>
      </w:r>
      <w:r w:rsidRPr="00AE5B81">
        <w:rPr>
          <w:sz w:val="24"/>
          <w:szCs w:val="24"/>
        </w:rPr>
        <w:t xml:space="preserve">produce unreliable results. </w:t>
      </w:r>
      <w:bookmarkStart w:id="21" w:name="_Hlk73532920"/>
      <w:r w:rsidR="000A77CC" w:rsidRPr="00AE5B81">
        <w:rPr>
          <w:sz w:val="24"/>
          <w:szCs w:val="24"/>
        </w:rPr>
        <w:t>Therefore</w:t>
      </w:r>
      <w:r w:rsidRPr="00AE5B81">
        <w:rPr>
          <w:sz w:val="24"/>
          <w:szCs w:val="24"/>
        </w:rPr>
        <w:t>, the analyses with global instability (due to incompatible element forces) are treated as collapse scenarios</w:t>
      </w:r>
      <w:r w:rsidR="00593F97" w:rsidRPr="00AE5B81">
        <w:rPr>
          <w:sz w:val="24"/>
          <w:szCs w:val="24"/>
        </w:rPr>
        <w:t xml:space="preserve">. In the following, according to </w:t>
      </w:r>
      <w:proofErr w:type="spellStart"/>
      <w:r w:rsidR="00593F97" w:rsidRPr="00AE5B81">
        <w:rPr>
          <w:sz w:val="24"/>
          <w:szCs w:val="24"/>
          <w:highlight w:val="green"/>
        </w:rPr>
        <w:t>Jalayer</w:t>
      </w:r>
      <w:proofErr w:type="spellEnd"/>
      <w:r w:rsidR="00593F97" w:rsidRPr="00AE5B81">
        <w:rPr>
          <w:sz w:val="24"/>
          <w:szCs w:val="24"/>
          <w:highlight w:val="green"/>
        </w:rPr>
        <w:t xml:space="preserve"> (2003),</w:t>
      </w:r>
      <w:r w:rsidR="006B4C5C" w:rsidRPr="00AE5B81">
        <w:rPr>
          <w:sz w:val="24"/>
          <w:szCs w:val="24"/>
        </w:rPr>
        <w:t xml:space="preserve"> </w:t>
      </w:r>
      <w:r w:rsidR="00593F97" w:rsidRPr="00AE5B81">
        <w:rPr>
          <w:sz w:val="24"/>
          <w:szCs w:val="24"/>
        </w:rPr>
        <w:t xml:space="preserve"> </w:t>
      </w:r>
      <m:oMath>
        <m:acc>
          <m:accPr>
            <m:chr m:val="̅"/>
            <m:ctrlPr>
              <w:rPr>
                <w:rFonts w:ascii="Cambria Math" w:hAnsi="Cambria Math"/>
                <w:i/>
                <w:sz w:val="24"/>
                <w:szCs w:val="24"/>
              </w:rPr>
            </m:ctrlPr>
          </m:accPr>
          <m:e>
            <m:r>
              <w:rPr>
                <w:rFonts w:ascii="Cambria Math" w:hAnsi="Cambria Math"/>
                <w:sz w:val="24"/>
                <w:szCs w:val="24"/>
              </w:rPr>
              <m:t>C</m:t>
            </m:r>
          </m:e>
        </m:acc>
      </m:oMath>
      <w:r w:rsidR="00593F97" w:rsidRPr="00AE5B81">
        <w:rPr>
          <w:rFonts w:eastAsiaTheme="minorEastAsia"/>
          <w:sz w:val="24"/>
          <w:szCs w:val="24"/>
        </w:rPr>
        <w:t xml:space="preserve"> is used to indicate the number of non-collapse cases, </w:t>
      </w:r>
      <m:oMath>
        <m:r>
          <w:rPr>
            <w:rFonts w:ascii="Cambria Math" w:eastAsiaTheme="minorEastAsia" w:hAnsi="Cambria Math"/>
            <w:sz w:val="24"/>
            <w:szCs w:val="24"/>
          </w:rPr>
          <m:t>C</m:t>
        </m:r>
      </m:oMath>
      <w:r w:rsidR="00593F97" w:rsidRPr="00AE5B81">
        <w:rPr>
          <w:rFonts w:eastAsiaTheme="minorEastAsia"/>
          <w:sz w:val="24"/>
          <w:szCs w:val="24"/>
        </w:rPr>
        <w:t xml:space="preserve"> refers to the number of collapse cases and</w:t>
      </w:r>
      <w:r w:rsidR="00705918" w:rsidRPr="00AE5B81">
        <w:rPr>
          <w:sz w:val="24"/>
          <w:szCs w:val="24"/>
        </w:rPr>
        <w:t xml:space="preserve"> </w:t>
      </w:r>
      <w:proofErr w:type="spellStart"/>
      <w:r w:rsidR="00705918" w:rsidRPr="00AE5B81">
        <w:rPr>
          <w:i/>
          <w:sz w:val="24"/>
          <w:szCs w:val="24"/>
        </w:rPr>
        <w:t>N</w:t>
      </w:r>
      <w:r w:rsidR="00705918" w:rsidRPr="00AE5B81">
        <w:rPr>
          <w:i/>
          <w:sz w:val="24"/>
          <w:szCs w:val="24"/>
          <w:vertAlign w:val="subscript"/>
        </w:rPr>
        <w:t>sim</w:t>
      </w:r>
      <w:proofErr w:type="spellEnd"/>
      <w:r w:rsidR="00705918" w:rsidRPr="00AE5B81">
        <w:rPr>
          <w:sz w:val="24"/>
          <w:szCs w:val="24"/>
        </w:rPr>
        <w:t xml:space="preserve"> is the number of total simulations</w:t>
      </w:r>
      <w:r w:rsidR="00593F97" w:rsidRPr="00AE5B81">
        <w:rPr>
          <w:sz w:val="24"/>
          <w:szCs w:val="24"/>
        </w:rPr>
        <w:t>.</w:t>
      </w:r>
    </w:p>
    <w:p w14:paraId="5B4A2A86" w14:textId="1D2B9D38" w:rsidR="00356718" w:rsidRPr="00AE5B81" w:rsidRDefault="00593F97" w:rsidP="008A4E80">
      <w:pPr>
        <w:spacing w:after="0" w:line="276" w:lineRule="auto"/>
        <w:jc w:val="both"/>
        <w:rPr>
          <w:sz w:val="24"/>
          <w:szCs w:val="24"/>
        </w:rPr>
      </w:pPr>
      <w:r w:rsidRPr="00AE5B81">
        <w:rPr>
          <w:sz w:val="24"/>
          <w:szCs w:val="24"/>
        </w:rPr>
        <w:t>Specifically,</w:t>
      </w:r>
      <w:r w:rsidRPr="00AE5B81">
        <w:rPr>
          <w:sz w:val="24"/>
          <w:szCs w:val="24"/>
          <w:highlight w:val="green"/>
        </w:rPr>
        <w:t xml:space="preserve"> </w:t>
      </w:r>
      <w:proofErr w:type="spellStart"/>
      <w:r w:rsidR="00511A08" w:rsidRPr="00AE5B81">
        <w:rPr>
          <w:sz w:val="24"/>
          <w:szCs w:val="24"/>
          <w:highlight w:val="green"/>
        </w:rPr>
        <w:t>Shome</w:t>
      </w:r>
      <w:proofErr w:type="spellEnd"/>
      <w:r w:rsidR="00973102" w:rsidRPr="00AE5B81">
        <w:rPr>
          <w:sz w:val="24"/>
          <w:szCs w:val="24"/>
          <w:highlight w:val="green"/>
        </w:rPr>
        <w:t xml:space="preserve"> (1999)</w:t>
      </w:r>
      <w:r w:rsidR="00973102" w:rsidRPr="00AE5B81">
        <w:rPr>
          <w:sz w:val="24"/>
          <w:szCs w:val="24"/>
        </w:rPr>
        <w:t xml:space="preserve"> provided a three-parameter distribution to solve such an issue</w:t>
      </w:r>
      <w:r w:rsidR="003428BA" w:rsidRPr="00AE5B81">
        <w:rPr>
          <w:sz w:val="24"/>
          <w:szCs w:val="24"/>
        </w:rPr>
        <w:t xml:space="preserve"> for seismic evaluation assessments</w:t>
      </w:r>
      <w:r w:rsidR="00973102" w:rsidRPr="00AE5B81">
        <w:rPr>
          <w:sz w:val="24"/>
          <w:szCs w:val="24"/>
        </w:rPr>
        <w:t xml:space="preserve">. </w:t>
      </w:r>
      <w:r w:rsidRPr="00AE5B81">
        <w:rPr>
          <w:sz w:val="24"/>
          <w:szCs w:val="24"/>
        </w:rPr>
        <w:t>For the general reliability case, it can be changed as follows</w:t>
      </w:r>
      <w:r w:rsidR="00973102"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224"/>
      </w:tblGrid>
      <w:tr w:rsidR="00AE5B81" w:rsidRPr="00AE5B81" w14:paraId="6963DADF" w14:textId="77777777" w:rsidTr="00BF19EC">
        <w:tc>
          <w:tcPr>
            <w:tcW w:w="7792" w:type="dxa"/>
          </w:tcPr>
          <w:p w14:paraId="474E48CC" w14:textId="488C0F5B" w:rsidR="00352E07"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f,TOT</m:t>
                    </m:r>
                  </m:sub>
                </m:sSub>
                <m:r>
                  <w:rPr>
                    <w:rFonts w:ascii="Cambria Math" w:hAnsi="Cambria Math"/>
                    <w:sz w:val="24"/>
                    <w:szCs w:val="24"/>
                  </w:rPr>
                  <m:t>(t)=P</m:t>
                </m:r>
                <m:d>
                  <m:dPr>
                    <m:endChr m:val="|"/>
                    <m:ctrlPr>
                      <w:rPr>
                        <w:rFonts w:ascii="Cambria Math" w:hAnsi="Cambria Math"/>
                        <w:i/>
                        <w:sz w:val="24"/>
                        <w:szCs w:val="24"/>
                      </w:rPr>
                    </m:ctrlPr>
                  </m:dPr>
                  <m:e>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&lt;0</m:t>
                    </m:r>
                  </m:e>
                </m:d>
                <m:acc>
                  <m:accPr>
                    <m:chr m:val="̅"/>
                    <m:ctrlPr>
                      <w:rPr>
                        <w:rFonts w:ascii="Cambria Math" w:hAnsi="Cambria Math"/>
                        <w:i/>
                        <w:sz w:val="24"/>
                        <w:szCs w:val="24"/>
                      </w:rPr>
                    </m:ctrlPr>
                  </m:accPr>
                  <m:e>
                    <m:r>
                      <w:rPr>
                        <w:rFonts w:ascii="Cambria Math" w:hAnsi="Cambria Math"/>
                        <w:sz w:val="24"/>
                        <w:szCs w:val="24"/>
                      </w:rPr>
                      <m:t>C</m:t>
                    </m:r>
                  </m:e>
                </m:acc>
                <m:r>
                  <w:rPr>
                    <w:rFonts w:ascii="Cambria Math" w:hAnsi="Cambria Math"/>
                    <w:sz w:val="24"/>
                    <w:szCs w:val="24"/>
                  </w:rPr>
                  <m:t>)</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C</m:t>
                        </m:r>
                      </m:e>
                    </m:acc>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sim</m:t>
                        </m:r>
                      </m:sub>
                    </m:sSub>
                  </m:den>
                </m:f>
                <m:r>
                  <w:rPr>
                    <w:rFonts w:ascii="Cambria Math" w:eastAsiaTheme="minorEastAsia" w:hAnsi="Cambria Math"/>
                    <w:sz w:val="24"/>
                    <w:szCs w:val="24"/>
                  </w:rPr>
                  <m:t>+</m:t>
                </m:r>
                <m:r>
                  <w:rPr>
                    <w:rFonts w:ascii="Cambria Math" w:hAnsi="Cambria Math"/>
                    <w:sz w:val="24"/>
                    <w:szCs w:val="24"/>
                  </w:rPr>
                  <m:t>P</m:t>
                </m:r>
                <m:d>
                  <m:dPr>
                    <m:endChr m:val="|"/>
                    <m:ctrlPr>
                      <w:rPr>
                        <w:rFonts w:ascii="Cambria Math" w:hAnsi="Cambria Math"/>
                        <w:i/>
                        <w:sz w:val="24"/>
                        <w:szCs w:val="24"/>
                      </w:rPr>
                    </m:ctrlPr>
                  </m:dPr>
                  <m:e>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&lt;0</m:t>
                    </m:r>
                  </m:e>
                </m:d>
                <m:r>
                  <w:rPr>
                    <w:rFonts w:ascii="Cambria Math" w:hAnsi="Cambria Math"/>
                    <w:sz w:val="24"/>
                    <w:szCs w:val="24"/>
                  </w:rPr>
                  <m:t>C)</m:t>
                </m:r>
                <m:f>
                  <m:fPr>
                    <m:ctrlPr>
                      <w:rPr>
                        <w:rFonts w:ascii="Cambria Math" w:hAnsi="Cambria Math"/>
                        <w:i/>
                        <w:sz w:val="24"/>
                        <w:szCs w:val="24"/>
                      </w:rPr>
                    </m:ctrlPr>
                  </m:fPr>
                  <m:num>
                    <m:r>
                      <w:rPr>
                        <w:rFonts w:ascii="Cambria Math" w:hAnsi="Cambria Math"/>
                        <w:sz w:val="24"/>
                        <w:szCs w:val="24"/>
                      </w:rPr>
                      <m:t>C</m:t>
                    </m:r>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sim</m:t>
                        </m:r>
                      </m:sub>
                    </m:sSub>
                  </m:den>
                </m:f>
              </m:oMath>
            </m:oMathPara>
          </w:p>
        </w:tc>
        <w:tc>
          <w:tcPr>
            <w:tcW w:w="1224" w:type="dxa"/>
          </w:tcPr>
          <w:p w14:paraId="214B8617" w14:textId="0E914C14" w:rsidR="00352E07" w:rsidRPr="00AE5B81" w:rsidRDefault="00352E07" w:rsidP="008A4E80">
            <w:pPr>
              <w:spacing w:line="276" w:lineRule="auto"/>
              <w:jc w:val="right"/>
              <w:rPr>
                <w:sz w:val="24"/>
                <w:szCs w:val="24"/>
              </w:rPr>
            </w:pPr>
            <w:r w:rsidRPr="00AE5B81">
              <w:rPr>
                <w:sz w:val="24"/>
                <w:szCs w:val="24"/>
              </w:rPr>
              <w:t>(</w:t>
            </w:r>
            <w:r w:rsidR="00800A2D" w:rsidRPr="00AE5B81">
              <w:rPr>
                <w:sz w:val="24"/>
                <w:szCs w:val="24"/>
              </w:rPr>
              <w:t>19</w:t>
            </w:r>
            <w:r w:rsidRPr="00AE5B81">
              <w:rPr>
                <w:sz w:val="24"/>
                <w:szCs w:val="24"/>
              </w:rPr>
              <w:t>)</w:t>
            </w:r>
          </w:p>
        </w:tc>
      </w:tr>
    </w:tbl>
    <w:p w14:paraId="2D3339D2" w14:textId="25301F0D" w:rsidR="00E3387C" w:rsidRPr="00AE5B81" w:rsidRDefault="006B4C5C" w:rsidP="008A4E80">
      <w:pPr>
        <w:spacing w:after="0" w:line="276" w:lineRule="auto"/>
        <w:jc w:val="both"/>
        <w:rPr>
          <w:rFonts w:eastAsiaTheme="minorEastAsia"/>
          <w:sz w:val="24"/>
          <w:szCs w:val="24"/>
        </w:rPr>
      </w:pPr>
      <w:r w:rsidRPr="00AE5B81">
        <w:rPr>
          <w:sz w:val="24"/>
          <w:szCs w:val="24"/>
        </w:rPr>
        <w:t xml:space="preserve">where </w:t>
      </w:r>
      <w:r w:rsidR="00BC77D7" w:rsidRPr="00AE5B81">
        <w:rPr>
          <w:sz w:val="24"/>
          <w:szCs w:val="24"/>
        </w:rPr>
        <w:t xml:space="preserve">the probability </w:t>
      </w:r>
      <m:oMath>
        <m:r>
          <w:rPr>
            <w:rFonts w:ascii="Cambria Math" w:hAnsi="Cambria Math"/>
            <w:sz w:val="24"/>
            <w:szCs w:val="24"/>
          </w:rPr>
          <m:t>P</m:t>
        </m:r>
        <m:d>
          <m:dPr>
            <m:endChr m:val="|"/>
            <m:ctrlPr>
              <w:rPr>
                <w:rFonts w:ascii="Cambria Math" w:hAnsi="Cambria Math"/>
                <w:i/>
                <w:sz w:val="24"/>
                <w:szCs w:val="24"/>
              </w:rPr>
            </m:ctrlPr>
          </m:dPr>
          <m:e>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&lt;0</m:t>
            </m:r>
          </m:e>
        </m:d>
        <m:r>
          <w:rPr>
            <w:rFonts w:ascii="Cambria Math" w:hAnsi="Cambria Math"/>
            <w:sz w:val="24"/>
            <w:szCs w:val="24"/>
          </w:rPr>
          <m:t>C)</m:t>
        </m:r>
      </m:oMath>
      <w:r w:rsidR="00BC77D7" w:rsidRPr="00AE5B81">
        <w:rPr>
          <w:rFonts w:eastAsiaTheme="minorEastAsia"/>
          <w:sz w:val="24"/>
          <w:szCs w:val="24"/>
        </w:rPr>
        <w:t xml:space="preserve"> of exceeding any specific limit given collapse is equal to 1. </w:t>
      </w:r>
      <w:r w:rsidR="00A774E4" w:rsidRPr="00AE5B81">
        <w:rPr>
          <w:rFonts w:eastAsiaTheme="minorEastAsia"/>
          <w:sz w:val="24"/>
          <w:szCs w:val="24"/>
          <w:highlight w:val="cyan"/>
        </w:rPr>
        <w:t>Eq. (</w:t>
      </w:r>
      <w:r w:rsidR="00800A2D" w:rsidRPr="00AE5B81">
        <w:rPr>
          <w:rFonts w:eastAsiaTheme="minorEastAsia"/>
          <w:sz w:val="24"/>
          <w:szCs w:val="24"/>
          <w:highlight w:val="cyan"/>
        </w:rPr>
        <w:t>19</w:t>
      </w:r>
      <w:r w:rsidR="00A774E4" w:rsidRPr="00AE5B81">
        <w:rPr>
          <w:rFonts w:eastAsiaTheme="minorEastAsia"/>
          <w:sz w:val="24"/>
          <w:szCs w:val="24"/>
          <w:highlight w:val="cyan"/>
        </w:rPr>
        <w:t>)</w:t>
      </w:r>
      <w:r w:rsidR="00A774E4" w:rsidRPr="00AE5B81">
        <w:rPr>
          <w:rFonts w:eastAsiaTheme="minorEastAsia"/>
          <w:sz w:val="24"/>
          <w:szCs w:val="24"/>
        </w:rPr>
        <w:t xml:space="preserve"> can be definitely written in the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224"/>
      </w:tblGrid>
      <w:tr w:rsidR="00AE5B81" w:rsidRPr="00AE5B81" w14:paraId="6A842A58" w14:textId="77777777" w:rsidTr="00BF19EC">
        <w:tc>
          <w:tcPr>
            <w:tcW w:w="7792" w:type="dxa"/>
          </w:tcPr>
          <w:p w14:paraId="213E076E" w14:textId="00CC8A35" w:rsidR="00A774E4"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f,TOT</m:t>
                    </m:r>
                  </m:sub>
                </m:sSub>
                <m:r>
                  <w:rPr>
                    <w:rFonts w:ascii="Cambria Math" w:hAnsi="Cambria Math"/>
                    <w:sz w:val="24"/>
                    <w:szCs w:val="24"/>
                  </w:rPr>
                  <m:t>(t)=P</m:t>
                </m:r>
                <m:d>
                  <m:dPr>
                    <m:endChr m:val="|"/>
                    <m:ctrlPr>
                      <w:rPr>
                        <w:rFonts w:ascii="Cambria Math" w:hAnsi="Cambria Math"/>
                        <w:i/>
                        <w:sz w:val="24"/>
                        <w:szCs w:val="24"/>
                      </w:rPr>
                    </m:ctrlPr>
                  </m:dPr>
                  <m:e>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&lt;0</m:t>
                    </m:r>
                  </m:e>
                </m:d>
                <m:acc>
                  <m:accPr>
                    <m:chr m:val="̅"/>
                    <m:ctrlPr>
                      <w:rPr>
                        <w:rFonts w:ascii="Cambria Math" w:hAnsi="Cambria Math"/>
                        <w:i/>
                        <w:sz w:val="24"/>
                        <w:szCs w:val="24"/>
                      </w:rPr>
                    </m:ctrlPr>
                  </m:accPr>
                  <m:e>
                    <m:r>
                      <w:rPr>
                        <w:rFonts w:ascii="Cambria Math" w:hAnsi="Cambria Math"/>
                        <w:sz w:val="24"/>
                        <w:szCs w:val="24"/>
                      </w:rPr>
                      <m:t>C</m:t>
                    </m:r>
                  </m:e>
                </m:acc>
                <m:r>
                  <w:rPr>
                    <w:rFonts w:ascii="Cambria Math" w:hAnsi="Cambria Math"/>
                    <w:sz w:val="24"/>
                    <w:szCs w:val="24"/>
                  </w:rPr>
                  <m:t>)</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C</m:t>
                        </m:r>
                      </m:e>
                    </m:acc>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sim</m:t>
                        </m:r>
                      </m:sub>
                    </m:sSub>
                  </m:den>
                </m:f>
                <m:r>
                  <w:rPr>
                    <w:rFonts w:ascii="Cambria Math" w:eastAsiaTheme="minorEastAsia" w:hAnsi="Cambria Math"/>
                    <w:sz w:val="24"/>
                    <w:szCs w:val="24"/>
                  </w:rPr>
                  <m:t xml:space="preserve">+ </m:t>
                </m:r>
                <m:f>
                  <m:fPr>
                    <m:ctrlPr>
                      <w:rPr>
                        <w:rFonts w:ascii="Cambria Math" w:hAnsi="Cambria Math"/>
                        <w:i/>
                        <w:sz w:val="24"/>
                        <w:szCs w:val="24"/>
                      </w:rPr>
                    </m:ctrlPr>
                  </m:fPr>
                  <m:num>
                    <m:r>
                      <w:rPr>
                        <w:rFonts w:ascii="Cambria Math" w:hAnsi="Cambria Math"/>
                        <w:sz w:val="24"/>
                        <w:szCs w:val="24"/>
                      </w:rPr>
                      <m:t>C</m:t>
                    </m:r>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sim</m:t>
                        </m:r>
                      </m:sub>
                    </m:sSub>
                  </m:den>
                </m:f>
              </m:oMath>
            </m:oMathPara>
          </w:p>
        </w:tc>
        <w:tc>
          <w:tcPr>
            <w:tcW w:w="1224" w:type="dxa"/>
          </w:tcPr>
          <w:p w14:paraId="63AFCE24" w14:textId="1011C1D0" w:rsidR="00A774E4" w:rsidRPr="00AE5B81" w:rsidRDefault="00A774E4" w:rsidP="008A4E80">
            <w:pPr>
              <w:spacing w:line="276" w:lineRule="auto"/>
              <w:jc w:val="right"/>
              <w:rPr>
                <w:sz w:val="24"/>
                <w:szCs w:val="24"/>
              </w:rPr>
            </w:pPr>
            <w:r w:rsidRPr="00AE5B81">
              <w:rPr>
                <w:sz w:val="24"/>
                <w:szCs w:val="24"/>
              </w:rPr>
              <w:t>(</w:t>
            </w:r>
            <w:r w:rsidR="00D035E7" w:rsidRPr="00AE5B81">
              <w:rPr>
                <w:sz w:val="24"/>
                <w:szCs w:val="24"/>
              </w:rPr>
              <w:t>2</w:t>
            </w:r>
            <w:r w:rsidR="00800A2D" w:rsidRPr="00AE5B81">
              <w:rPr>
                <w:sz w:val="24"/>
                <w:szCs w:val="24"/>
              </w:rPr>
              <w:t>0</w:t>
            </w:r>
            <w:r w:rsidRPr="00AE5B81">
              <w:rPr>
                <w:sz w:val="24"/>
                <w:szCs w:val="24"/>
              </w:rPr>
              <w:t>)</w:t>
            </w:r>
          </w:p>
        </w:tc>
      </w:tr>
    </w:tbl>
    <w:bookmarkEnd w:id="21"/>
    <w:p w14:paraId="6B59680E" w14:textId="06F24D15" w:rsidR="00A774E4" w:rsidRPr="00AE5B81" w:rsidRDefault="00973102" w:rsidP="008A4E80">
      <w:pPr>
        <w:spacing w:after="0" w:line="276" w:lineRule="auto"/>
        <w:jc w:val="both"/>
        <w:rPr>
          <w:sz w:val="24"/>
          <w:szCs w:val="24"/>
        </w:rPr>
      </w:pPr>
      <w:r w:rsidRPr="00AE5B81">
        <w:rPr>
          <w:sz w:val="24"/>
          <w:szCs w:val="24"/>
        </w:rPr>
        <w:t>Finally, t</w:t>
      </w:r>
      <w:r w:rsidR="00F3776C" w:rsidRPr="00AE5B81">
        <w:rPr>
          <w:sz w:val="24"/>
          <w:szCs w:val="24"/>
        </w:rPr>
        <w:t>he reliability index</w:t>
      </w:r>
      <w:r w:rsidR="00F6604B" w:rsidRPr="00AE5B81">
        <w:rPr>
          <w:sz w:val="24"/>
          <w:szCs w:val="24"/>
        </w:rPr>
        <w:t xml:space="preserve"> (</w:t>
      </w:r>
      <m:oMath>
        <m:r>
          <w:rPr>
            <w:rFonts w:ascii="Cambria Math" w:hAnsi="Cambria Math"/>
            <w:sz w:val="24"/>
            <w:szCs w:val="24"/>
          </w:rPr>
          <m:t>β)</m:t>
        </m:r>
      </m:oMath>
      <w:r w:rsidR="00F3776C" w:rsidRPr="00AE5B81">
        <w:rPr>
          <w:sz w:val="24"/>
          <w:szCs w:val="24"/>
        </w:rPr>
        <w:t xml:space="preserve">, </w:t>
      </w:r>
      <w:r w:rsidR="006B4C5C" w:rsidRPr="00AE5B81">
        <w:rPr>
          <w:sz w:val="24"/>
          <w:szCs w:val="24"/>
        </w:rPr>
        <w:t>which</w:t>
      </w:r>
      <w:r w:rsidR="00F3776C" w:rsidRPr="00AE5B81">
        <w:rPr>
          <w:sz w:val="24"/>
          <w:szCs w:val="24"/>
        </w:rPr>
        <w:t xml:space="preserve"> is a measure of the structural safety, can be calculated as function of the failure probability: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AE5B81" w:rsidRPr="00AE5B81" w14:paraId="2C3F0FB3" w14:textId="77777777" w:rsidTr="00BF19EC">
        <w:tc>
          <w:tcPr>
            <w:tcW w:w="3005" w:type="dxa"/>
          </w:tcPr>
          <w:p w14:paraId="5FF9C51D" w14:textId="77777777" w:rsidR="00F3776C" w:rsidRPr="00AE5B81" w:rsidRDefault="00F3776C" w:rsidP="008A4E80">
            <w:pPr>
              <w:spacing w:line="276" w:lineRule="auto"/>
              <w:jc w:val="both"/>
              <w:rPr>
                <w:sz w:val="24"/>
                <w:szCs w:val="24"/>
              </w:rPr>
            </w:pPr>
          </w:p>
        </w:tc>
        <w:tc>
          <w:tcPr>
            <w:tcW w:w="3005" w:type="dxa"/>
          </w:tcPr>
          <w:p w14:paraId="0C0BD642" w14:textId="22A24025" w:rsidR="00F3776C" w:rsidRPr="00AE5B81" w:rsidRDefault="00F3776C" w:rsidP="008A4E80">
            <w:pPr>
              <w:spacing w:line="276" w:lineRule="auto"/>
              <w:jc w:val="both"/>
              <w:rPr>
                <w:sz w:val="24"/>
                <w:szCs w:val="24"/>
              </w:rPr>
            </w:pPr>
            <m:oMathPara>
              <m:oMath>
                <m:r>
                  <w:rPr>
                    <w:rFonts w:ascii="Cambria Math" w:hAnsi="Cambria Math"/>
                    <w:sz w:val="24"/>
                    <w:szCs w:val="24"/>
                  </w:rPr>
                  <m:t>β(t)=-</m:t>
                </m:r>
                <m:sSup>
                  <m:sSupPr>
                    <m:ctrlPr>
                      <w:rPr>
                        <w:rFonts w:ascii="Cambria Math" w:hAnsi="Cambria Math"/>
                        <w:i/>
                        <w:sz w:val="24"/>
                        <w:szCs w:val="24"/>
                      </w:rPr>
                    </m:ctrlPr>
                  </m:sSupPr>
                  <m:e>
                    <m:r>
                      <w:rPr>
                        <w:rFonts w:ascii="Cambria Math" w:hAnsi="Cambria Math"/>
                        <w:sz w:val="24"/>
                        <w:szCs w:val="24"/>
                      </w:rPr>
                      <m:t>ϕ</m:t>
                    </m:r>
                  </m:e>
                  <m:sup>
                    <m:r>
                      <w:rPr>
                        <w:rFonts w:ascii="Cambria Math" w:hAnsi="Cambria Math"/>
                        <w:sz w:val="24"/>
                        <w:szCs w:val="24"/>
                      </w:rPr>
                      <m:t>-1</m:t>
                    </m:r>
                  </m:sup>
                </m:s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f,TOT</m:t>
                        </m:r>
                      </m:sub>
                    </m:sSub>
                  </m:e>
                </m:d>
              </m:oMath>
            </m:oMathPara>
          </w:p>
        </w:tc>
        <w:tc>
          <w:tcPr>
            <w:tcW w:w="3006" w:type="dxa"/>
          </w:tcPr>
          <w:p w14:paraId="3D276AF5" w14:textId="582FA42F" w:rsidR="00F3776C" w:rsidRPr="00AE5B81" w:rsidRDefault="00F3776C" w:rsidP="008A4E80">
            <w:pPr>
              <w:spacing w:line="276" w:lineRule="auto"/>
              <w:jc w:val="right"/>
              <w:rPr>
                <w:sz w:val="24"/>
                <w:szCs w:val="24"/>
              </w:rPr>
            </w:pPr>
            <w:r w:rsidRPr="00AE5B81">
              <w:rPr>
                <w:sz w:val="24"/>
                <w:szCs w:val="24"/>
              </w:rPr>
              <w:t>(</w:t>
            </w:r>
            <w:r w:rsidR="00397583" w:rsidRPr="00AE5B81">
              <w:rPr>
                <w:sz w:val="24"/>
                <w:szCs w:val="24"/>
              </w:rPr>
              <w:t>2</w:t>
            </w:r>
            <w:r w:rsidR="00800A2D" w:rsidRPr="00AE5B81">
              <w:rPr>
                <w:sz w:val="24"/>
                <w:szCs w:val="24"/>
              </w:rPr>
              <w:t>1</w:t>
            </w:r>
            <w:r w:rsidRPr="00AE5B81">
              <w:rPr>
                <w:sz w:val="24"/>
                <w:szCs w:val="24"/>
              </w:rPr>
              <w:t>)</w:t>
            </w:r>
          </w:p>
        </w:tc>
      </w:tr>
    </w:tbl>
    <w:p w14:paraId="0A49FF93" w14:textId="72567CC2" w:rsidR="00F3776C" w:rsidRPr="00AE5B81" w:rsidRDefault="00C81970" w:rsidP="008A4E80">
      <w:pPr>
        <w:spacing w:after="0" w:line="276" w:lineRule="auto"/>
        <w:jc w:val="both"/>
        <w:rPr>
          <w:sz w:val="24"/>
          <w:szCs w:val="24"/>
        </w:rPr>
      </w:pPr>
      <w:r w:rsidRPr="00AE5B81">
        <w:rPr>
          <w:sz w:val="24"/>
          <w:szCs w:val="24"/>
        </w:rPr>
        <w:t>In the above equation, Φ indicates the standard normal cumulative distribution function.</w:t>
      </w:r>
    </w:p>
    <w:p w14:paraId="7AFD189B" w14:textId="77777777" w:rsidR="00C81970" w:rsidRPr="00AE5B81" w:rsidRDefault="00C81970" w:rsidP="008A4E80">
      <w:pPr>
        <w:spacing w:after="0" w:line="276" w:lineRule="auto"/>
        <w:jc w:val="both"/>
        <w:rPr>
          <w:sz w:val="24"/>
          <w:szCs w:val="24"/>
        </w:rPr>
      </w:pPr>
    </w:p>
    <w:p w14:paraId="7A7E7BC7" w14:textId="0687CB05" w:rsidR="00D035E7" w:rsidRPr="00AE5B81" w:rsidRDefault="00D035E7" w:rsidP="008A4E80">
      <w:pPr>
        <w:pStyle w:val="Heading3"/>
        <w:numPr>
          <w:ilvl w:val="1"/>
          <w:numId w:val="3"/>
        </w:numPr>
        <w:ind w:left="360"/>
      </w:pPr>
      <w:bookmarkStart w:id="22" w:name="_Hlk74071987"/>
      <w:r w:rsidRPr="00AE5B81">
        <w:t xml:space="preserve">MONTE CARLO SIMULATION </w:t>
      </w:r>
    </w:p>
    <w:p w14:paraId="42CC2199" w14:textId="5E89D36A" w:rsidR="00E04A97" w:rsidRPr="00AE5B81" w:rsidRDefault="00E04A97" w:rsidP="008A4E80">
      <w:pPr>
        <w:spacing w:after="0"/>
        <w:jc w:val="both"/>
        <w:rPr>
          <w:sz w:val="24"/>
          <w:szCs w:val="24"/>
        </w:rPr>
      </w:pPr>
      <w:bookmarkStart w:id="23" w:name="_Hlk81389531"/>
      <w:bookmarkEnd w:id="22"/>
      <w:r w:rsidRPr="00AE5B81">
        <w:rPr>
          <w:sz w:val="24"/>
          <w:szCs w:val="24"/>
        </w:rPr>
        <w:t>The number of simulations is derived using the following equations</w:t>
      </w:r>
      <w:r w:rsidR="00590C2C" w:rsidRPr="00AE5B81">
        <w:rPr>
          <w:sz w:val="24"/>
          <w:szCs w:val="24"/>
        </w:rPr>
        <w:t xml:space="preserve"> [e.g., </w:t>
      </w:r>
      <w:r w:rsidR="00590C2C" w:rsidRPr="00AE5B81">
        <w:rPr>
          <w:sz w:val="24"/>
          <w:szCs w:val="24"/>
          <w:highlight w:val="green"/>
        </w:rPr>
        <w:t xml:space="preserve">Ang </w:t>
      </w:r>
      <w:r w:rsidR="00F65275" w:rsidRPr="00AE5B81">
        <w:rPr>
          <w:sz w:val="24"/>
          <w:szCs w:val="24"/>
          <w:highlight w:val="green"/>
        </w:rPr>
        <w:t>and Tang</w:t>
      </w:r>
      <w:r w:rsidR="00590C2C" w:rsidRPr="00AE5B81">
        <w:rPr>
          <w:sz w:val="24"/>
          <w:szCs w:val="24"/>
          <w:highlight w:val="green"/>
        </w:rPr>
        <w:t xml:space="preserve"> (2007)</w:t>
      </w:r>
      <w:r w:rsidR="00590C2C" w:rsidRPr="00AE5B81">
        <w:rPr>
          <w:sz w:val="24"/>
          <w:szCs w:val="24"/>
        </w:rPr>
        <w:t>]</w:t>
      </w:r>
      <w:r w:rsidRPr="00AE5B81">
        <w:rPr>
          <w:sz w:val="24"/>
          <w:szCs w:val="24"/>
        </w:rPr>
        <w:t>:</w:t>
      </w:r>
    </w:p>
    <w:tbl>
      <w:tblPr>
        <w:tblStyle w:val="Grigliatabella"/>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3477"/>
        <w:gridCol w:w="1296"/>
      </w:tblGrid>
      <w:tr w:rsidR="00E04A97" w:rsidRPr="00AE5B81" w14:paraId="02DA98A5" w14:textId="77777777" w:rsidTr="00C15E33">
        <w:tc>
          <w:tcPr>
            <w:tcW w:w="2356" w:type="pct"/>
            <w:vAlign w:val="center"/>
            <w:hideMark/>
          </w:tcPr>
          <w:p w14:paraId="2C31D2CF" w14:textId="77777777" w:rsidR="00E04A97" w:rsidRPr="00AE5B81" w:rsidRDefault="00E04A97" w:rsidP="008A4E80">
            <w:pPr>
              <w:jc w:val="center"/>
              <w:rPr>
                <w:sz w:val="24"/>
                <w:szCs w:val="24"/>
              </w:rPr>
            </w:pPr>
            <m:oMathPara>
              <m:oMath>
                <m:r>
                  <w:rPr>
                    <w:rFonts w:ascii="Cambria Math" w:hAnsi="Cambria Math"/>
                    <w:sz w:val="24"/>
                    <w:szCs w:val="24"/>
                  </w:rPr>
                  <m:t xml:space="preserve">COV= </m:t>
                </m:r>
                <m:f>
                  <m:fPr>
                    <m:ctrlPr>
                      <w:rPr>
                        <w:rFonts w:ascii="Cambria Math" w:eastAsiaTheme="minorEastAsia" w:hAnsi="Cambria Math"/>
                        <w:i/>
                        <w:sz w:val="24"/>
                        <w:szCs w:val="24"/>
                      </w:rPr>
                    </m:ctrlPr>
                  </m:fPr>
                  <m:num>
                    <m:rad>
                      <m:radPr>
                        <m:degHide m:val="1"/>
                        <m:ctrlPr>
                          <w:rPr>
                            <w:rFonts w:ascii="Cambria Math" w:eastAsiaTheme="minorEastAsia" w:hAnsi="Cambria Math"/>
                            <w:i/>
                            <w:sz w:val="24"/>
                            <w:szCs w:val="24"/>
                          </w:rPr>
                        </m:ctrlPr>
                      </m:radPr>
                      <m:deg/>
                      <m:e>
                        <m:f>
                          <m:fPr>
                            <m:ctrlPr>
                              <w:rPr>
                                <w:rFonts w:ascii="Cambria Math" w:eastAsiaTheme="minorEastAsia"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m:t>
                                </m:r>
                              </m:sub>
                            </m:sSub>
                            <m:d>
                              <m:dPr>
                                <m:ctrlPr>
                                  <w:rPr>
                                    <w:rFonts w:ascii="Cambria Math" w:eastAsiaTheme="minorEastAsia" w:hAnsi="Cambria Math"/>
                                    <w:i/>
                                    <w:sz w:val="24"/>
                                    <w:szCs w:val="24"/>
                                  </w:rPr>
                                </m:ctrlPr>
                              </m:dPr>
                              <m:e>
                                <m:r>
                                  <w:rPr>
                                    <w:rFonts w:ascii="Cambria Math" w:eastAsiaTheme="minorEastAsia" w:hAnsi="Cambria Math"/>
                                    <w:sz w:val="24"/>
                                    <w:szCs w:val="24"/>
                                  </w:rPr>
                                  <m:t>1-</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m:t>
                                    </m:r>
                                  </m:sub>
                                </m:sSub>
                              </m:e>
                            </m:d>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sim</m:t>
                                </m:r>
                              </m:sub>
                            </m:sSub>
                          </m:den>
                        </m:f>
                      </m:e>
                    </m:rad>
                    <m:ctrlPr>
                      <w:rPr>
                        <w:rFonts w:ascii="Cambria Math" w:hAnsi="Cambria Math"/>
                        <w:i/>
                        <w:sz w:val="24"/>
                        <w:szCs w:val="24"/>
                      </w:rPr>
                    </m:ctrlPr>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m:t>
                        </m:r>
                      </m:sub>
                    </m:sSub>
                  </m:den>
                </m:f>
              </m:oMath>
            </m:oMathPara>
          </w:p>
        </w:tc>
        <w:tc>
          <w:tcPr>
            <w:tcW w:w="1926" w:type="pct"/>
            <w:vAlign w:val="center"/>
            <w:hideMark/>
          </w:tcPr>
          <w:p w14:paraId="0E711C14" w14:textId="77777777" w:rsidR="00E04A97" w:rsidRPr="00AE5B81" w:rsidRDefault="00803C4B" w:rsidP="008A4E8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sim</m:t>
                    </m:r>
                  </m:sub>
                </m:sSub>
                <m:r>
                  <w:rPr>
                    <w:rFonts w:ascii="Cambria Math" w:hAnsi="Cambria Math"/>
                    <w:sz w:val="24"/>
                    <w:szCs w:val="24"/>
                  </w:rPr>
                  <m:t>=</m:t>
                </m:r>
                <m:f>
                  <m:fPr>
                    <m:ctrlPr>
                      <w:rPr>
                        <w:rFonts w:ascii="Cambria Math" w:eastAsiaTheme="minorEastAsia" w:hAnsi="Cambria Math"/>
                        <w:i/>
                        <w:sz w:val="24"/>
                        <w:szCs w:val="24"/>
                      </w:rPr>
                    </m:ctrlPr>
                  </m:fPr>
                  <m:num>
                    <m:d>
                      <m:dPr>
                        <m:ctrlPr>
                          <w:rPr>
                            <w:rFonts w:ascii="Cambria Math" w:eastAsiaTheme="minorEastAsia" w:hAnsi="Cambria Math"/>
                            <w:i/>
                            <w:sz w:val="24"/>
                            <w:szCs w:val="24"/>
                          </w:rPr>
                        </m:ctrlPr>
                      </m:dPr>
                      <m:e>
                        <m:r>
                          <w:rPr>
                            <w:rFonts w:ascii="Cambria Math" w:eastAsiaTheme="minorEastAsia" w:hAnsi="Cambria Math"/>
                            <w:sz w:val="24"/>
                            <w:szCs w:val="24"/>
                          </w:rPr>
                          <m:t>1-</m:t>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m:t>
                            </m:r>
                          </m:sub>
                        </m:sSub>
                      </m:e>
                    </m:d>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m:t>
                        </m:r>
                      </m:sub>
                    </m:sSub>
                    <m:sSup>
                      <m:sSupPr>
                        <m:ctrlPr>
                          <w:rPr>
                            <w:rFonts w:ascii="Cambria Math" w:hAnsi="Cambria Math"/>
                            <w:i/>
                            <w:sz w:val="24"/>
                            <w:szCs w:val="24"/>
                          </w:rPr>
                        </m:ctrlPr>
                      </m:sSupPr>
                      <m:e>
                        <m:r>
                          <w:rPr>
                            <w:rFonts w:ascii="Cambria Math" w:hAnsi="Cambria Math"/>
                            <w:sz w:val="24"/>
                            <w:szCs w:val="24"/>
                          </w:rPr>
                          <m:t>COV</m:t>
                        </m:r>
                      </m:e>
                      <m:sup>
                        <m:r>
                          <w:rPr>
                            <w:rFonts w:ascii="Cambria Math" w:hAnsi="Cambria Math"/>
                            <w:sz w:val="24"/>
                            <w:szCs w:val="24"/>
                          </w:rPr>
                          <m:t>2</m:t>
                        </m:r>
                      </m:sup>
                    </m:sSup>
                  </m:den>
                </m:f>
              </m:oMath>
            </m:oMathPara>
          </w:p>
        </w:tc>
        <w:tc>
          <w:tcPr>
            <w:tcW w:w="718" w:type="pct"/>
            <w:vAlign w:val="center"/>
            <w:hideMark/>
          </w:tcPr>
          <w:p w14:paraId="244EECAE" w14:textId="1C55115D" w:rsidR="00E04A97" w:rsidRPr="00AE5B81" w:rsidRDefault="00E04A97" w:rsidP="008A4E80">
            <w:pPr>
              <w:jc w:val="right"/>
              <w:rPr>
                <w:sz w:val="24"/>
                <w:szCs w:val="24"/>
              </w:rPr>
            </w:pPr>
            <w:r w:rsidRPr="00AE5B81">
              <w:rPr>
                <w:sz w:val="24"/>
                <w:szCs w:val="24"/>
              </w:rPr>
              <w:t>(22)</w:t>
            </w:r>
          </w:p>
        </w:tc>
      </w:tr>
      <w:bookmarkEnd w:id="23"/>
    </w:tbl>
    <w:p w14:paraId="171EA5B8" w14:textId="77777777" w:rsidR="00E04A97" w:rsidRPr="00AE5B81" w:rsidRDefault="00E04A97" w:rsidP="008A4E80">
      <w:pPr>
        <w:spacing w:after="0"/>
        <w:jc w:val="both"/>
        <w:rPr>
          <w:sz w:val="24"/>
          <w:szCs w:val="24"/>
        </w:rPr>
      </w:pPr>
    </w:p>
    <w:p w14:paraId="0DC84B08" w14:textId="2891E0A7" w:rsidR="00E04A97" w:rsidRPr="00AE5B81" w:rsidRDefault="00E04A97" w:rsidP="008A4E80">
      <w:pPr>
        <w:spacing w:after="0"/>
        <w:jc w:val="both"/>
        <w:rPr>
          <w:sz w:val="24"/>
          <w:szCs w:val="24"/>
        </w:rPr>
      </w:pPr>
      <w:r w:rsidRPr="00AE5B81">
        <w:rPr>
          <w:sz w:val="24"/>
          <w:szCs w:val="24"/>
        </w:rPr>
        <w:t xml:space="preserve">where </w:t>
      </w:r>
      <w:r w:rsidRPr="00AE5B81">
        <w:rPr>
          <w:i/>
          <w:sz w:val="24"/>
          <w:szCs w:val="24"/>
        </w:rPr>
        <w:t>p</w:t>
      </w:r>
      <w:r w:rsidRPr="00AE5B81">
        <w:rPr>
          <w:i/>
          <w:sz w:val="24"/>
          <w:szCs w:val="24"/>
          <w:vertAlign w:val="subscript"/>
        </w:rPr>
        <w:t>f</w:t>
      </w:r>
      <w:r w:rsidRPr="00AE5B81">
        <w:rPr>
          <w:sz w:val="24"/>
          <w:szCs w:val="24"/>
        </w:rPr>
        <w:t xml:space="preserve"> is probability of failure, </w:t>
      </w:r>
      <w:proofErr w:type="spellStart"/>
      <w:r w:rsidRPr="00AE5B81">
        <w:rPr>
          <w:sz w:val="24"/>
          <w:szCs w:val="24"/>
        </w:rPr>
        <w:t>N</w:t>
      </w:r>
      <w:r w:rsidRPr="00AE5B81">
        <w:rPr>
          <w:sz w:val="24"/>
          <w:szCs w:val="24"/>
          <w:vertAlign w:val="subscript"/>
        </w:rPr>
        <w:t>sim</w:t>
      </w:r>
      <w:proofErr w:type="spellEnd"/>
      <w:r w:rsidRPr="00AE5B81">
        <w:rPr>
          <w:sz w:val="24"/>
          <w:szCs w:val="24"/>
        </w:rPr>
        <w:t xml:space="preserve"> the total number of simulations, and COV is the coefficient of variation of the estimation. Assuming that </w:t>
      </w:r>
      <w:r w:rsidR="00AA45FC" w:rsidRPr="00AE5B81">
        <w:rPr>
          <w:sz w:val="24"/>
          <w:szCs w:val="24"/>
        </w:rPr>
        <w:t>t</w:t>
      </w:r>
      <w:r w:rsidRPr="00AE5B81">
        <w:rPr>
          <w:sz w:val="24"/>
          <w:szCs w:val="24"/>
        </w:rPr>
        <w:t>he expected value of the failure probability is equal to the reliability level for a lifetime of 100 years (</w:t>
      </w:r>
      <m:oMath>
        <m:r>
          <w:rPr>
            <w:rFonts w:ascii="Cambria Math" w:hAnsi="Cambria Math"/>
            <w:sz w:val="24"/>
            <w:szCs w:val="24"/>
          </w:rPr>
          <m:t>π=7.2x</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-5</m:t>
            </m:r>
          </m:sup>
        </m:sSup>
      </m:oMath>
      <w:r w:rsidRPr="00AE5B81">
        <w:rPr>
          <w:sz w:val="24"/>
          <w:szCs w:val="24"/>
        </w:rPr>
        <w:t>) and COV to 40%, the optimal number of simulations is 86,800. In this study</w:t>
      </w:r>
      <w:r w:rsidR="00AA45FC" w:rsidRPr="00AE5B81">
        <w:rPr>
          <w:sz w:val="24"/>
          <w:szCs w:val="24"/>
        </w:rPr>
        <w:t>,</w:t>
      </w:r>
      <w:r w:rsidRPr="00AE5B81">
        <w:rPr>
          <w:sz w:val="24"/>
          <w:szCs w:val="24"/>
        </w:rPr>
        <w:t xml:space="preserve"> 100,000 simulations are performed</w:t>
      </w:r>
      <w:r w:rsidR="00CA6C2A" w:rsidRPr="00AE5B81">
        <w:rPr>
          <w:sz w:val="24"/>
          <w:szCs w:val="24"/>
        </w:rPr>
        <w:t xml:space="preserve"> at each time interval</w:t>
      </w:r>
      <w:r w:rsidRPr="00AE5B81">
        <w:rPr>
          <w:sz w:val="24"/>
          <w:szCs w:val="24"/>
        </w:rPr>
        <w:t>.</w:t>
      </w:r>
    </w:p>
    <w:p w14:paraId="5F79C3E7" w14:textId="77777777" w:rsidR="00BD6945" w:rsidRPr="00AE5B81" w:rsidRDefault="00BD6945" w:rsidP="008A4E80">
      <w:pPr>
        <w:spacing w:after="0"/>
        <w:jc w:val="both"/>
        <w:rPr>
          <w:sz w:val="24"/>
          <w:szCs w:val="24"/>
        </w:rPr>
      </w:pPr>
    </w:p>
    <w:p w14:paraId="5DC5E558" w14:textId="57F32B73" w:rsidR="000A5418" w:rsidRPr="00AE5B81" w:rsidRDefault="00E04A97" w:rsidP="008A4E80">
      <w:pPr>
        <w:pStyle w:val="Heading3"/>
        <w:numPr>
          <w:ilvl w:val="1"/>
          <w:numId w:val="3"/>
        </w:numPr>
        <w:ind w:left="360"/>
      </w:pPr>
      <w:r w:rsidRPr="00AE5B81">
        <w:t xml:space="preserve"> </w:t>
      </w:r>
      <w:r w:rsidR="000A5418" w:rsidRPr="00AE5B81">
        <w:t>FAILURE MECHANISM</w:t>
      </w:r>
      <w:r w:rsidR="00860A44" w:rsidRPr="00AE5B81">
        <w:t>S</w:t>
      </w:r>
    </w:p>
    <w:p w14:paraId="6B8D33B7" w14:textId="0EA39AE0" w:rsidR="008E3233" w:rsidRPr="00AE5B81" w:rsidRDefault="00474017" w:rsidP="008A4E80">
      <w:pPr>
        <w:spacing w:after="0" w:line="276" w:lineRule="auto"/>
        <w:jc w:val="both"/>
        <w:rPr>
          <w:sz w:val="24"/>
          <w:szCs w:val="24"/>
        </w:rPr>
      </w:pPr>
      <w:r w:rsidRPr="00AE5B81">
        <w:rPr>
          <w:sz w:val="24"/>
          <w:szCs w:val="24"/>
        </w:rPr>
        <w:t xml:space="preserve">As mentioned </w:t>
      </w:r>
      <w:r w:rsidR="008E3233" w:rsidRPr="00AE5B81">
        <w:rPr>
          <w:sz w:val="24"/>
          <w:szCs w:val="24"/>
        </w:rPr>
        <w:t>previously</w:t>
      </w:r>
      <w:r w:rsidRPr="00AE5B81">
        <w:rPr>
          <w:sz w:val="24"/>
          <w:szCs w:val="24"/>
        </w:rPr>
        <w:t>, two failure mechanism</w:t>
      </w:r>
      <w:r w:rsidR="00114AEB" w:rsidRPr="00AE5B81">
        <w:rPr>
          <w:sz w:val="24"/>
          <w:szCs w:val="24"/>
        </w:rPr>
        <w:t>s</w:t>
      </w:r>
      <w:r w:rsidRPr="00AE5B81">
        <w:rPr>
          <w:sz w:val="24"/>
          <w:szCs w:val="24"/>
        </w:rPr>
        <w:t xml:space="preserve"> are considered for the reliability assessment of the Rio </w:t>
      </w:r>
      <w:proofErr w:type="spellStart"/>
      <w:r w:rsidRPr="00AE5B81">
        <w:rPr>
          <w:sz w:val="24"/>
          <w:szCs w:val="24"/>
        </w:rPr>
        <w:t>Torto</w:t>
      </w:r>
      <w:proofErr w:type="spellEnd"/>
      <w:r w:rsidRPr="00AE5B81">
        <w:rPr>
          <w:sz w:val="24"/>
          <w:szCs w:val="24"/>
        </w:rPr>
        <w:t xml:space="preserve"> bridge: (a) ductile mechanism</w:t>
      </w:r>
      <w:r w:rsidR="00744ED9" w:rsidRPr="00AE5B81">
        <w:rPr>
          <w:sz w:val="24"/>
          <w:szCs w:val="24"/>
        </w:rPr>
        <w:t>s</w:t>
      </w:r>
      <w:r w:rsidRPr="00AE5B81">
        <w:rPr>
          <w:sz w:val="24"/>
          <w:szCs w:val="24"/>
        </w:rPr>
        <w:t xml:space="preserve"> (herein referred to as flexural capacity of RC cross-sections</w:t>
      </w:r>
      <w:r w:rsidR="008E3233" w:rsidRPr="00AE5B81">
        <w:rPr>
          <w:sz w:val="24"/>
          <w:szCs w:val="24"/>
        </w:rPr>
        <w:t xml:space="preserve"> of each portal frame</w:t>
      </w:r>
      <w:r w:rsidRPr="00AE5B81">
        <w:rPr>
          <w:sz w:val="24"/>
          <w:szCs w:val="24"/>
        </w:rPr>
        <w:t>) and (b) brittle mechanisms (herein referred to as shear capacity of RC cross-sections</w:t>
      </w:r>
      <w:r w:rsidR="008E3233" w:rsidRPr="00AE5B81">
        <w:rPr>
          <w:sz w:val="24"/>
          <w:szCs w:val="24"/>
        </w:rPr>
        <w:t xml:space="preserve"> of each portal frame)</w:t>
      </w:r>
      <w:r w:rsidRPr="00AE5B81">
        <w:rPr>
          <w:sz w:val="24"/>
          <w:szCs w:val="24"/>
        </w:rPr>
        <w:t xml:space="preserve">. </w:t>
      </w:r>
    </w:p>
    <w:p w14:paraId="633B8436" w14:textId="674B8A05" w:rsidR="00502E7E" w:rsidRPr="00AE5B81" w:rsidRDefault="00E45382" w:rsidP="008A4E80">
      <w:pPr>
        <w:spacing w:after="0" w:line="276" w:lineRule="auto"/>
        <w:jc w:val="both"/>
        <w:rPr>
          <w:sz w:val="24"/>
          <w:szCs w:val="24"/>
        </w:rPr>
      </w:pPr>
      <w:r w:rsidRPr="00AE5B81">
        <w:rPr>
          <w:sz w:val="24"/>
          <w:szCs w:val="24"/>
        </w:rPr>
        <w:t>Based on the dual failure mechanisms, t</w:t>
      </w:r>
      <w:r w:rsidR="00862357" w:rsidRPr="00AE5B81">
        <w:rPr>
          <w:sz w:val="24"/>
          <w:szCs w:val="24"/>
        </w:rPr>
        <w:t>he</w:t>
      </w:r>
      <w:r w:rsidR="009B2113" w:rsidRPr="00AE5B81">
        <w:rPr>
          <w:sz w:val="24"/>
          <w:szCs w:val="24"/>
        </w:rPr>
        <w:t xml:space="preserve"> </w:t>
      </w:r>
      <w:r w:rsidR="00114AEB" w:rsidRPr="00AE5B81">
        <w:rPr>
          <w:sz w:val="24"/>
          <w:szCs w:val="24"/>
        </w:rPr>
        <w:t xml:space="preserve">concept of cut-set </w:t>
      </w:r>
      <w:r w:rsidR="00862357" w:rsidRPr="00AE5B81">
        <w:rPr>
          <w:sz w:val="24"/>
          <w:szCs w:val="24"/>
          <w:highlight w:val="green"/>
        </w:rPr>
        <w:t>[</w:t>
      </w:r>
      <w:r w:rsidR="00AA2268" w:rsidRPr="00AE5B81">
        <w:rPr>
          <w:sz w:val="24"/>
          <w:szCs w:val="24"/>
          <w:highlight w:val="green"/>
        </w:rPr>
        <w:t xml:space="preserve">e.g., </w:t>
      </w:r>
      <w:proofErr w:type="spellStart"/>
      <w:r w:rsidR="00862357" w:rsidRPr="00AE5B81">
        <w:rPr>
          <w:sz w:val="24"/>
          <w:szCs w:val="24"/>
          <w:highlight w:val="green"/>
        </w:rPr>
        <w:t>Ditlevsen</w:t>
      </w:r>
      <w:proofErr w:type="spellEnd"/>
      <w:r w:rsidR="00862357" w:rsidRPr="00AE5B81">
        <w:rPr>
          <w:sz w:val="24"/>
          <w:szCs w:val="24"/>
          <w:highlight w:val="green"/>
        </w:rPr>
        <w:t xml:space="preserve"> and </w:t>
      </w:r>
      <w:proofErr w:type="spellStart"/>
      <w:r w:rsidR="00862357" w:rsidRPr="00AE5B81">
        <w:rPr>
          <w:sz w:val="24"/>
          <w:szCs w:val="24"/>
          <w:highlight w:val="green"/>
        </w:rPr>
        <w:t>Masden</w:t>
      </w:r>
      <w:proofErr w:type="spellEnd"/>
      <w:r w:rsidR="00862357" w:rsidRPr="00AE5B81">
        <w:rPr>
          <w:sz w:val="24"/>
          <w:szCs w:val="24"/>
          <w:highlight w:val="green"/>
        </w:rPr>
        <w:t xml:space="preserve"> (1996)]</w:t>
      </w:r>
      <w:r w:rsidR="00862357" w:rsidRPr="00AE5B81">
        <w:rPr>
          <w:sz w:val="24"/>
          <w:szCs w:val="24"/>
        </w:rPr>
        <w:t xml:space="preserve"> </w:t>
      </w:r>
      <w:r w:rsidR="00114AEB" w:rsidRPr="00AE5B81">
        <w:rPr>
          <w:sz w:val="24"/>
          <w:szCs w:val="24"/>
        </w:rPr>
        <w:t>is adopted</w:t>
      </w:r>
      <w:r w:rsidR="00D72A34" w:rsidRPr="00AE5B81">
        <w:rPr>
          <w:sz w:val="24"/>
          <w:szCs w:val="24"/>
        </w:rPr>
        <w:t xml:space="preserve"> to evaluate the reliability of </w:t>
      </w:r>
      <w:r w:rsidR="00D81E9B" w:rsidRPr="00AE5B81">
        <w:rPr>
          <w:sz w:val="24"/>
          <w:szCs w:val="24"/>
        </w:rPr>
        <w:t>portal frames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f,SYSTEM</m:t>
            </m:r>
          </m:sub>
        </m:sSub>
        <m:r>
          <w:rPr>
            <w:rFonts w:ascii="Cambria Math" w:hAnsi="Cambria Math"/>
            <w:sz w:val="24"/>
            <w:szCs w:val="24"/>
          </w:rPr>
          <m:t>)</m:t>
        </m:r>
      </m:oMath>
      <w:r w:rsidR="00D81E9B" w:rsidRPr="00AE5B81">
        <w:rPr>
          <w:sz w:val="24"/>
          <w:szCs w:val="24"/>
        </w:rPr>
        <w:t xml:space="preserve"> composing the </w:t>
      </w:r>
      <w:r w:rsidR="00D72A34" w:rsidRPr="00AE5B81">
        <w:rPr>
          <w:sz w:val="24"/>
          <w:szCs w:val="24"/>
        </w:rPr>
        <w:t>RC bridge</w:t>
      </w:r>
      <w:r w:rsidR="00114AEB" w:rsidRPr="00AE5B81">
        <w:rPr>
          <w:sz w:val="24"/>
          <w:szCs w:val="24"/>
        </w:rPr>
        <w:t xml:space="preserve">. </w:t>
      </w:r>
      <w:r w:rsidR="003428BA" w:rsidRPr="00AE5B81">
        <w:rPr>
          <w:sz w:val="24"/>
          <w:szCs w:val="24"/>
        </w:rPr>
        <w:t>Such a cut-set method</w:t>
      </w:r>
      <w:r w:rsidR="00114AEB" w:rsidRPr="00AE5B81">
        <w:rPr>
          <w:sz w:val="24"/>
          <w:szCs w:val="24"/>
        </w:rPr>
        <w:t xml:space="preserve"> </w:t>
      </w:r>
      <w:r w:rsidR="00862357" w:rsidRPr="00AE5B81">
        <w:rPr>
          <w:sz w:val="24"/>
          <w:szCs w:val="24"/>
        </w:rPr>
        <w:t xml:space="preserve">allows </w:t>
      </w:r>
      <w:r w:rsidR="0081026C" w:rsidRPr="00AE5B81">
        <w:rPr>
          <w:sz w:val="24"/>
          <w:szCs w:val="24"/>
        </w:rPr>
        <w:t>to define</w:t>
      </w:r>
      <w:r w:rsidR="00862357" w:rsidRPr="00AE5B81">
        <w:rPr>
          <w:sz w:val="24"/>
          <w:szCs w:val="24"/>
        </w:rPr>
        <w:t xml:space="preserve"> the failure probability of the </w:t>
      </w:r>
      <w:r w:rsidR="008E3233" w:rsidRPr="00AE5B81">
        <w:rPr>
          <w:sz w:val="24"/>
          <w:szCs w:val="24"/>
        </w:rPr>
        <w:t>global</w:t>
      </w:r>
      <w:r w:rsidR="00862357" w:rsidRPr="00AE5B81">
        <w:rPr>
          <w:sz w:val="24"/>
          <w:szCs w:val="24"/>
        </w:rPr>
        <w:t xml:space="preserve"> system</w:t>
      </w:r>
      <w:r w:rsidR="00114AEB" w:rsidRPr="00AE5B81">
        <w:rPr>
          <w:sz w:val="24"/>
          <w:szCs w:val="24"/>
        </w:rPr>
        <w:t xml:space="preserv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5670"/>
        <w:gridCol w:w="1791"/>
      </w:tblGrid>
      <w:tr w:rsidR="00AE5B81" w:rsidRPr="00AE5B81" w14:paraId="55BF5023" w14:textId="77777777" w:rsidTr="00660E52">
        <w:tc>
          <w:tcPr>
            <w:tcW w:w="1555" w:type="dxa"/>
          </w:tcPr>
          <w:p w14:paraId="0F9D057C" w14:textId="77777777" w:rsidR="00114AEB" w:rsidRPr="00AE5B81" w:rsidRDefault="00114AEB" w:rsidP="008A4E80">
            <w:pPr>
              <w:spacing w:line="276" w:lineRule="auto"/>
              <w:jc w:val="both"/>
              <w:rPr>
                <w:sz w:val="24"/>
                <w:szCs w:val="24"/>
              </w:rPr>
            </w:pPr>
          </w:p>
        </w:tc>
        <w:tc>
          <w:tcPr>
            <w:tcW w:w="5670" w:type="dxa"/>
          </w:tcPr>
          <w:p w14:paraId="15E8197D" w14:textId="7E954CAF" w:rsidR="00114AEB"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f,SYSTEM</m:t>
                    </m:r>
                  </m:sub>
                </m:sSub>
                <m:r>
                  <w:rPr>
                    <w:rFonts w:ascii="Cambria Math" w:hAnsi="Cambria Math"/>
                    <w:sz w:val="24"/>
                    <w:szCs w:val="24"/>
                  </w:rPr>
                  <m:t>(t)=</m:t>
                </m:r>
                <m:sSubSup>
                  <m:sSubSupPr>
                    <m:ctrlPr>
                      <w:rPr>
                        <w:rFonts w:ascii="Cambria Math" w:hAnsi="Cambria Math"/>
                        <w:i/>
                        <w:sz w:val="24"/>
                        <w:szCs w:val="24"/>
                      </w:rPr>
                    </m:ctrlPr>
                  </m:sSubSupPr>
                  <m:e>
                    <m:r>
                      <w:rPr>
                        <w:rFonts w:ascii="Cambria Math" w:hAnsi="Cambria Math"/>
                        <w:sz w:val="24"/>
                        <w:szCs w:val="24"/>
                      </w:rPr>
                      <m:t>max</m:t>
                    </m:r>
                  </m:e>
                  <m:sub>
                    <m:r>
                      <w:rPr>
                        <w:rFonts w:ascii="Cambria Math" w:hAnsi="Cambria Math"/>
                        <w:sz w:val="24"/>
                        <w:szCs w:val="24"/>
                      </w:rPr>
                      <m:t>i=1</m:t>
                    </m:r>
                  </m:sub>
                  <m:sup>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mech</m:t>
                        </m:r>
                      </m:sub>
                    </m:sSub>
                  </m:sup>
                </m:sSubSup>
                <m:sSubSup>
                  <m:sSubSupPr>
                    <m:ctrlPr>
                      <w:rPr>
                        <w:rFonts w:ascii="Cambria Math" w:hAnsi="Cambria Math"/>
                        <w:i/>
                        <w:sz w:val="24"/>
                        <w:szCs w:val="24"/>
                      </w:rPr>
                    </m:ctrlPr>
                  </m:sSubSupPr>
                  <m:e>
                    <m:r>
                      <w:rPr>
                        <w:rFonts w:ascii="Cambria Math" w:hAnsi="Cambria Math"/>
                        <w:sz w:val="24"/>
                        <w:szCs w:val="24"/>
                      </w:rPr>
                      <m:t>max</m:t>
                    </m:r>
                  </m:e>
                  <m:sub>
                    <m:r>
                      <w:rPr>
                        <w:rFonts w:ascii="Cambria Math" w:hAnsi="Cambria Math"/>
                        <w:sz w:val="24"/>
                        <w:szCs w:val="24"/>
                      </w:rPr>
                      <m:t>j=1</m:t>
                    </m:r>
                  </m:sub>
                  <m:sup>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elem</m:t>
                        </m:r>
                      </m:sub>
                    </m:sSub>
                  </m:sup>
                </m:sSubSup>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f,TOT</m:t>
                        </m:r>
                      </m:e>
                      <m:sub>
                        <m:r>
                          <w:rPr>
                            <w:rFonts w:ascii="Cambria Math" w:hAnsi="Cambria Math"/>
                            <w:sz w:val="24"/>
                            <w:szCs w:val="24"/>
                          </w:rPr>
                          <m:t>ji</m:t>
                        </m:r>
                      </m:sub>
                    </m:sSub>
                  </m:sub>
                </m:sSub>
                <m:r>
                  <w:rPr>
                    <w:rFonts w:ascii="Cambria Math" w:eastAsiaTheme="minorEastAsia" w:hAnsi="Cambria Math"/>
                    <w:sz w:val="24"/>
                    <w:szCs w:val="24"/>
                  </w:rPr>
                  <m:t xml:space="preserve">(t) </m:t>
                </m:r>
              </m:oMath>
            </m:oMathPara>
          </w:p>
        </w:tc>
        <w:tc>
          <w:tcPr>
            <w:tcW w:w="1791" w:type="dxa"/>
          </w:tcPr>
          <w:p w14:paraId="04268B6C" w14:textId="3B47F401" w:rsidR="00114AEB" w:rsidRPr="00AE5B81" w:rsidRDefault="001C4701" w:rsidP="008A4E80">
            <w:pPr>
              <w:spacing w:line="276" w:lineRule="auto"/>
              <w:jc w:val="right"/>
              <w:rPr>
                <w:sz w:val="24"/>
                <w:szCs w:val="24"/>
              </w:rPr>
            </w:pPr>
            <w:r w:rsidRPr="00AE5B81">
              <w:rPr>
                <w:sz w:val="24"/>
                <w:szCs w:val="24"/>
              </w:rPr>
              <w:t>(</w:t>
            </w:r>
            <w:r w:rsidR="006011E0" w:rsidRPr="00AE5B81">
              <w:rPr>
                <w:sz w:val="24"/>
                <w:szCs w:val="24"/>
              </w:rPr>
              <w:t>2</w:t>
            </w:r>
            <w:r w:rsidR="00593F97" w:rsidRPr="00AE5B81">
              <w:rPr>
                <w:sz w:val="24"/>
                <w:szCs w:val="24"/>
              </w:rPr>
              <w:t>3</w:t>
            </w:r>
            <w:r w:rsidRPr="00AE5B81">
              <w:rPr>
                <w:sz w:val="24"/>
                <w:szCs w:val="24"/>
              </w:rPr>
              <w:t>)</w:t>
            </w:r>
          </w:p>
        </w:tc>
      </w:tr>
    </w:tbl>
    <w:p w14:paraId="52488587" w14:textId="668EC7CF" w:rsidR="00114AEB" w:rsidRPr="00AE5B81" w:rsidRDefault="001C4701" w:rsidP="008A4E80">
      <w:pPr>
        <w:spacing w:after="0" w:line="276" w:lineRule="auto"/>
        <w:jc w:val="both"/>
        <w:rPr>
          <w:rFonts w:eastAsiaTheme="minorEastAsia"/>
          <w:sz w:val="24"/>
          <w:szCs w:val="24"/>
        </w:rPr>
      </w:pPr>
      <w:r w:rsidRPr="00AE5B81">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mech</m:t>
            </m:r>
          </m:sub>
        </m:sSub>
      </m:oMath>
      <w:r w:rsidRPr="00AE5B81">
        <w:rPr>
          <w:rFonts w:eastAsiaTheme="minorEastAsia"/>
          <w:sz w:val="24"/>
          <w:szCs w:val="24"/>
        </w:rPr>
        <w:t xml:space="preserve"> is the number of failure mechanisms, </w:t>
      </w: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elem</m:t>
            </m:r>
          </m:sub>
        </m:sSub>
      </m:oMath>
      <w:r w:rsidRPr="00AE5B81">
        <w:rPr>
          <w:rFonts w:eastAsiaTheme="minorEastAsia"/>
          <w:sz w:val="24"/>
          <w:szCs w:val="24"/>
        </w:rPr>
        <w:t xml:space="preserve"> is the number of elements of the</w:t>
      </w:r>
      <w:r w:rsidR="00D81E9B" w:rsidRPr="00AE5B81">
        <w:rPr>
          <w:rFonts w:eastAsiaTheme="minorEastAsia"/>
          <w:sz w:val="24"/>
          <w:szCs w:val="24"/>
        </w:rPr>
        <w:t xml:space="preserve"> considered</w:t>
      </w:r>
      <w:r w:rsidRPr="00AE5B81">
        <w:rPr>
          <w:rFonts w:eastAsiaTheme="minorEastAsia"/>
          <w:sz w:val="24"/>
          <w:szCs w:val="24"/>
        </w:rPr>
        <w:t xml:space="preserve"> </w:t>
      </w:r>
      <w:r w:rsidR="00D81E9B" w:rsidRPr="00AE5B81">
        <w:rPr>
          <w:rFonts w:eastAsiaTheme="minorEastAsia"/>
          <w:sz w:val="24"/>
          <w:szCs w:val="24"/>
        </w:rPr>
        <w:t xml:space="preserve">portal </w:t>
      </w:r>
      <w:proofErr w:type="gramStart"/>
      <w:r w:rsidR="00D81E9B" w:rsidRPr="00AE5B81">
        <w:rPr>
          <w:rFonts w:eastAsiaTheme="minorEastAsia"/>
          <w:sz w:val="24"/>
          <w:szCs w:val="24"/>
        </w:rPr>
        <w:t>frame</w:t>
      </w:r>
      <w:r w:rsidRPr="00AE5B81">
        <w:rPr>
          <w:rFonts w:eastAsiaTheme="minorEastAsia"/>
          <w:sz w:val="24"/>
          <w:szCs w:val="24"/>
        </w:rPr>
        <w:t>.</w:t>
      </w:r>
      <w:proofErr w:type="gramEnd"/>
    </w:p>
    <w:p w14:paraId="410284DC" w14:textId="0BE2DF34" w:rsidR="00660E52" w:rsidRPr="00AE5B81" w:rsidRDefault="00660E52" w:rsidP="008A4E80">
      <w:pPr>
        <w:spacing w:after="0" w:line="276" w:lineRule="auto"/>
        <w:jc w:val="both"/>
        <w:rPr>
          <w:sz w:val="24"/>
          <w:szCs w:val="24"/>
        </w:rPr>
      </w:pPr>
      <w:r w:rsidRPr="00AE5B81">
        <w:rPr>
          <w:sz w:val="24"/>
          <w:szCs w:val="24"/>
        </w:rPr>
        <w:t xml:space="preserve">The </w:t>
      </w:r>
      <w:r w:rsidRPr="00AE5B81">
        <w:rPr>
          <w:sz w:val="24"/>
          <w:szCs w:val="24"/>
          <w:highlight w:val="cyan"/>
        </w:rPr>
        <w:t>Eq. (</w:t>
      </w:r>
      <w:r w:rsidR="00D52FCC" w:rsidRPr="00AE5B81">
        <w:rPr>
          <w:sz w:val="24"/>
          <w:szCs w:val="24"/>
          <w:highlight w:val="cyan"/>
        </w:rPr>
        <w:t>2</w:t>
      </w:r>
      <w:r w:rsidR="00593F97" w:rsidRPr="00AE5B81">
        <w:rPr>
          <w:sz w:val="24"/>
          <w:szCs w:val="24"/>
          <w:highlight w:val="cyan"/>
        </w:rPr>
        <w:t>3</w:t>
      </w:r>
      <w:r w:rsidRPr="00AE5B81">
        <w:rPr>
          <w:sz w:val="24"/>
          <w:szCs w:val="24"/>
          <w:highlight w:val="cyan"/>
        </w:rPr>
        <w:t>)</w:t>
      </w:r>
      <w:r w:rsidRPr="00AE5B81">
        <w:rPr>
          <w:sz w:val="24"/>
          <w:szCs w:val="24"/>
        </w:rPr>
        <w:t xml:space="preserve"> can also be defined in terms of reliability index</w:t>
      </w:r>
      <w:r w:rsidR="00F6604B" w:rsidRPr="00AE5B81">
        <w:rPr>
          <w:sz w:val="24"/>
          <w:szCs w:val="24"/>
        </w:rPr>
        <w:t xml:space="preserve"> (</w:t>
      </w:r>
      <m:oMath>
        <m:r>
          <w:rPr>
            <w:rFonts w:ascii="Cambria Math" w:hAnsi="Cambria Math"/>
            <w:sz w:val="24"/>
            <w:szCs w:val="24"/>
          </w:rPr>
          <m:t>β</m:t>
        </m:r>
      </m:oMath>
      <w:r w:rsidR="00F6604B" w:rsidRPr="00AE5B81">
        <w:rPr>
          <w:sz w:val="24"/>
          <w:szCs w:val="24"/>
        </w:rPr>
        <w:t>)</w:t>
      </w:r>
      <w:r w:rsidRPr="00AE5B81">
        <w:rPr>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5670"/>
        <w:gridCol w:w="1791"/>
      </w:tblGrid>
      <w:tr w:rsidR="00660E52" w:rsidRPr="00AE5B81" w14:paraId="13EC6E4A" w14:textId="77777777" w:rsidTr="00660E52">
        <w:tc>
          <w:tcPr>
            <w:tcW w:w="1555" w:type="dxa"/>
          </w:tcPr>
          <w:p w14:paraId="03BB9E98" w14:textId="77777777" w:rsidR="00660E52" w:rsidRPr="00AE5B81" w:rsidRDefault="00660E52" w:rsidP="008A4E80">
            <w:pPr>
              <w:spacing w:line="276" w:lineRule="auto"/>
              <w:jc w:val="both"/>
              <w:rPr>
                <w:sz w:val="24"/>
                <w:szCs w:val="24"/>
              </w:rPr>
            </w:pPr>
          </w:p>
        </w:tc>
        <w:tc>
          <w:tcPr>
            <w:tcW w:w="5670" w:type="dxa"/>
          </w:tcPr>
          <w:p w14:paraId="4FBFDB73" w14:textId="064681D5" w:rsidR="00660E52" w:rsidRPr="00AE5B81" w:rsidRDefault="001A7818" w:rsidP="008A4E80">
            <w:pPr>
              <w:spacing w:line="276" w:lineRule="auto"/>
              <w:jc w:val="both"/>
              <w:rPr>
                <w:sz w:val="24"/>
                <w:szCs w:val="24"/>
              </w:rPr>
            </w:pPr>
            <m:oMathPara>
              <m:oMath>
                <m:r>
                  <w:rPr>
                    <w:rFonts w:ascii="Cambria Math" w:hAnsi="Cambria Math"/>
                    <w:sz w:val="24"/>
                    <w:szCs w:val="24"/>
                  </w:rPr>
                  <m:t>β(t)=</m:t>
                </m:r>
                <m:sSubSup>
                  <m:sSubSupPr>
                    <m:ctrlPr>
                      <w:rPr>
                        <w:rFonts w:ascii="Cambria Math" w:hAnsi="Cambria Math"/>
                        <w:i/>
                        <w:sz w:val="24"/>
                        <w:szCs w:val="24"/>
                      </w:rPr>
                    </m:ctrlPr>
                  </m:sSubSupPr>
                  <m:e>
                    <m:r>
                      <w:rPr>
                        <w:rFonts w:ascii="Cambria Math" w:hAnsi="Cambria Math"/>
                        <w:sz w:val="24"/>
                        <w:szCs w:val="24"/>
                      </w:rPr>
                      <m:t>min</m:t>
                    </m:r>
                  </m:e>
                  <m:sub>
                    <m:r>
                      <w:rPr>
                        <w:rFonts w:ascii="Cambria Math" w:hAnsi="Cambria Math"/>
                        <w:sz w:val="24"/>
                        <w:szCs w:val="24"/>
                      </w:rPr>
                      <m:t>i=1</m:t>
                    </m:r>
                  </m:sub>
                  <m:sup>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mech</m:t>
                        </m:r>
                      </m:sub>
                    </m:sSub>
                  </m:sup>
                </m:sSubSup>
                <m:sSubSup>
                  <m:sSubSupPr>
                    <m:ctrlPr>
                      <w:rPr>
                        <w:rFonts w:ascii="Cambria Math" w:hAnsi="Cambria Math"/>
                        <w:i/>
                        <w:sz w:val="24"/>
                        <w:szCs w:val="24"/>
                      </w:rPr>
                    </m:ctrlPr>
                  </m:sSubSupPr>
                  <m:e>
                    <m:r>
                      <w:rPr>
                        <w:rFonts w:ascii="Cambria Math" w:hAnsi="Cambria Math"/>
                        <w:sz w:val="24"/>
                        <w:szCs w:val="24"/>
                      </w:rPr>
                      <m:t>min</m:t>
                    </m:r>
                  </m:e>
                  <m:sub>
                    <m:r>
                      <w:rPr>
                        <w:rFonts w:ascii="Cambria Math" w:hAnsi="Cambria Math"/>
                        <w:sz w:val="24"/>
                        <w:szCs w:val="24"/>
                      </w:rPr>
                      <m:t>j=1</m:t>
                    </m:r>
                  </m:sub>
                  <m:sup>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elem</m:t>
                        </m:r>
                      </m:sub>
                    </m:sSub>
                  </m:sup>
                </m:sSubSup>
                <m:r>
                  <w:rPr>
                    <w:rFonts w:ascii="Cambria Math" w:eastAsiaTheme="minorEastAsia"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β</m:t>
                    </m:r>
                  </m:e>
                  <m:sub>
                    <m:r>
                      <w:rPr>
                        <w:rFonts w:ascii="Cambria Math" w:hAnsi="Cambria Math"/>
                        <w:sz w:val="24"/>
                        <w:szCs w:val="24"/>
                      </w:rPr>
                      <m:t>ji</m:t>
                    </m:r>
                  </m:sub>
                </m:sSub>
                <m:r>
                  <w:rPr>
                    <w:rFonts w:ascii="Cambria Math" w:eastAsiaTheme="minorEastAsia" w:hAnsi="Cambria Math"/>
                    <w:sz w:val="24"/>
                    <w:szCs w:val="24"/>
                  </w:rPr>
                  <m:t xml:space="preserve">(t) </m:t>
                </m:r>
              </m:oMath>
            </m:oMathPara>
          </w:p>
        </w:tc>
        <w:tc>
          <w:tcPr>
            <w:tcW w:w="1791" w:type="dxa"/>
          </w:tcPr>
          <w:p w14:paraId="0E52A764" w14:textId="3BF38C94" w:rsidR="00660E52" w:rsidRPr="00AE5B81" w:rsidRDefault="00660E52" w:rsidP="008A4E80">
            <w:pPr>
              <w:spacing w:line="276" w:lineRule="auto"/>
              <w:jc w:val="right"/>
              <w:rPr>
                <w:sz w:val="24"/>
                <w:szCs w:val="24"/>
              </w:rPr>
            </w:pPr>
            <w:r w:rsidRPr="00AE5B81">
              <w:rPr>
                <w:sz w:val="24"/>
                <w:szCs w:val="24"/>
              </w:rPr>
              <w:t>(</w:t>
            </w:r>
            <w:r w:rsidR="006011E0" w:rsidRPr="00AE5B81">
              <w:rPr>
                <w:sz w:val="24"/>
                <w:szCs w:val="24"/>
              </w:rPr>
              <w:t>2</w:t>
            </w:r>
            <w:r w:rsidR="00593F97" w:rsidRPr="00AE5B81">
              <w:rPr>
                <w:sz w:val="24"/>
                <w:szCs w:val="24"/>
              </w:rPr>
              <w:t>4</w:t>
            </w:r>
            <w:r w:rsidRPr="00AE5B81">
              <w:rPr>
                <w:sz w:val="24"/>
                <w:szCs w:val="24"/>
              </w:rPr>
              <w:t>)</w:t>
            </w:r>
          </w:p>
        </w:tc>
      </w:tr>
    </w:tbl>
    <w:p w14:paraId="4E5666B4" w14:textId="77777777" w:rsidR="00AD5A94" w:rsidRPr="00AE5B81" w:rsidRDefault="00AD5A94" w:rsidP="008A4E80">
      <w:pPr>
        <w:spacing w:after="0"/>
      </w:pPr>
    </w:p>
    <w:p w14:paraId="7D00A628" w14:textId="2BD93B8F" w:rsidR="005072DE" w:rsidRPr="00AE5B81" w:rsidRDefault="000A5418" w:rsidP="002172EE">
      <w:pPr>
        <w:pStyle w:val="Heading4"/>
        <w:numPr>
          <w:ilvl w:val="2"/>
          <w:numId w:val="3"/>
        </w:numPr>
        <w:ind w:left="720"/>
        <w:rPr>
          <w:rFonts w:ascii="Times New Roman" w:hAnsi="Times New Roman" w:cs="Times New Roman"/>
          <w:b/>
          <w:i w:val="0"/>
          <w:color w:val="auto"/>
          <w:sz w:val="24"/>
          <w:szCs w:val="24"/>
        </w:rPr>
      </w:pPr>
      <w:r w:rsidRPr="00AE5B81">
        <w:rPr>
          <w:rFonts w:ascii="Times New Roman" w:hAnsi="Times New Roman" w:cs="Times New Roman"/>
          <w:b/>
          <w:i w:val="0"/>
          <w:color w:val="auto"/>
          <w:sz w:val="24"/>
          <w:szCs w:val="24"/>
        </w:rPr>
        <w:t>DUCTILE MECHANISM:</w:t>
      </w:r>
      <w:r w:rsidR="0010691F" w:rsidRPr="00AE5B81">
        <w:rPr>
          <w:rFonts w:ascii="Times New Roman" w:hAnsi="Times New Roman" w:cs="Times New Roman"/>
          <w:b/>
          <w:i w:val="0"/>
          <w:color w:val="auto"/>
          <w:sz w:val="24"/>
          <w:szCs w:val="24"/>
        </w:rPr>
        <w:t xml:space="preserve"> FLEXURAL CAPACITY OF CORRODED RC COMPONENTS</w:t>
      </w:r>
    </w:p>
    <w:p w14:paraId="661F4481" w14:textId="2C1596BD" w:rsidR="00BE588A" w:rsidRPr="00AE5B81" w:rsidRDefault="002A717E" w:rsidP="008A4E80">
      <w:pPr>
        <w:spacing w:after="0" w:line="276" w:lineRule="auto"/>
        <w:jc w:val="both"/>
        <w:rPr>
          <w:sz w:val="24"/>
          <w:szCs w:val="24"/>
        </w:rPr>
      </w:pPr>
      <w:r w:rsidRPr="00AE5B81">
        <w:rPr>
          <w:sz w:val="24"/>
          <w:szCs w:val="24"/>
        </w:rPr>
        <w:t>The three-dimensional interaction domain of the axial loading (</w:t>
      </w:r>
      <w:r w:rsidRPr="00AE5B81">
        <w:rPr>
          <w:i/>
          <w:sz w:val="24"/>
          <w:szCs w:val="24"/>
        </w:rPr>
        <w:t>P</w:t>
      </w:r>
      <w:r w:rsidRPr="00AE5B81">
        <w:rPr>
          <w:i/>
          <w:sz w:val="24"/>
          <w:szCs w:val="24"/>
          <w:vertAlign w:val="subscript"/>
        </w:rPr>
        <w:t>x</w:t>
      </w:r>
      <w:r w:rsidRPr="00AE5B81">
        <w:rPr>
          <w:sz w:val="24"/>
          <w:szCs w:val="24"/>
        </w:rPr>
        <w:t xml:space="preserve">, </w:t>
      </w:r>
      <w:r w:rsidRPr="00AE5B81">
        <w:rPr>
          <w:i/>
          <w:sz w:val="24"/>
          <w:szCs w:val="24"/>
        </w:rPr>
        <w:t>x</w:t>
      </w:r>
      <w:r w:rsidRPr="00AE5B81">
        <w:rPr>
          <w:sz w:val="24"/>
          <w:szCs w:val="24"/>
        </w:rPr>
        <w:t xml:space="preserve"> refers to the axis of the element) and biaxial moment (</w:t>
      </w:r>
      <w:r w:rsidRPr="00AE5B81">
        <w:rPr>
          <w:i/>
          <w:sz w:val="24"/>
          <w:szCs w:val="24"/>
        </w:rPr>
        <w:t>M</w:t>
      </w:r>
      <w:r w:rsidRPr="00AE5B81">
        <w:rPr>
          <w:i/>
          <w:sz w:val="24"/>
          <w:szCs w:val="24"/>
          <w:vertAlign w:val="subscript"/>
        </w:rPr>
        <w:t>y</w:t>
      </w:r>
      <w:r w:rsidRPr="00AE5B81">
        <w:rPr>
          <w:sz w:val="24"/>
          <w:szCs w:val="24"/>
        </w:rPr>
        <w:t xml:space="preserve"> and </w:t>
      </w:r>
      <w:proofErr w:type="spellStart"/>
      <w:r w:rsidRPr="00AE5B81">
        <w:rPr>
          <w:i/>
          <w:sz w:val="24"/>
          <w:szCs w:val="24"/>
        </w:rPr>
        <w:t>M</w:t>
      </w:r>
      <w:r w:rsidRPr="00AE5B81">
        <w:rPr>
          <w:i/>
          <w:sz w:val="24"/>
          <w:szCs w:val="24"/>
          <w:vertAlign w:val="subscript"/>
        </w:rPr>
        <w:t>z</w:t>
      </w:r>
      <w:proofErr w:type="spellEnd"/>
      <w:r w:rsidRPr="00AE5B81">
        <w:rPr>
          <w:sz w:val="24"/>
          <w:szCs w:val="24"/>
        </w:rPr>
        <w:t xml:space="preserve">, </w:t>
      </w:r>
      <w:r w:rsidR="00AC2A89" w:rsidRPr="00AE5B81">
        <w:rPr>
          <w:sz w:val="24"/>
          <w:szCs w:val="24"/>
        </w:rPr>
        <w:t xml:space="preserve">where </w:t>
      </w:r>
      <w:r w:rsidRPr="00AE5B81">
        <w:rPr>
          <w:i/>
          <w:sz w:val="24"/>
          <w:szCs w:val="24"/>
        </w:rPr>
        <w:t>y</w:t>
      </w:r>
      <w:r w:rsidRPr="00AE5B81">
        <w:rPr>
          <w:sz w:val="24"/>
          <w:szCs w:val="24"/>
        </w:rPr>
        <w:t xml:space="preserve"> and </w:t>
      </w:r>
      <w:r w:rsidRPr="00AE5B81">
        <w:rPr>
          <w:i/>
          <w:sz w:val="24"/>
          <w:szCs w:val="24"/>
        </w:rPr>
        <w:t>z</w:t>
      </w:r>
      <w:r w:rsidRPr="00AE5B81">
        <w:rPr>
          <w:sz w:val="24"/>
          <w:szCs w:val="24"/>
        </w:rPr>
        <w:t xml:space="preserve"> refer to the RC cross-section axes) is </w:t>
      </w:r>
      <w:r w:rsidR="005A7198" w:rsidRPr="00AE5B81">
        <w:rPr>
          <w:sz w:val="24"/>
          <w:szCs w:val="24"/>
        </w:rPr>
        <w:t xml:space="preserve">herein </w:t>
      </w:r>
      <w:r w:rsidRPr="00AE5B81">
        <w:rPr>
          <w:sz w:val="24"/>
          <w:szCs w:val="24"/>
        </w:rPr>
        <w:t xml:space="preserve">adopted to evaluate the flexural capacity of each RC section composing the sample bridge. The </w:t>
      </w:r>
      <w:r w:rsidRPr="00AE5B81">
        <w:rPr>
          <w:i/>
          <w:sz w:val="24"/>
          <w:szCs w:val="24"/>
        </w:rPr>
        <w:t>P</w:t>
      </w:r>
      <w:r w:rsidRPr="00AE5B81">
        <w:rPr>
          <w:i/>
          <w:sz w:val="24"/>
          <w:szCs w:val="24"/>
          <w:vertAlign w:val="subscript"/>
        </w:rPr>
        <w:t xml:space="preserve">x </w:t>
      </w:r>
      <w:r w:rsidRPr="00AE5B81">
        <w:rPr>
          <w:i/>
          <w:sz w:val="24"/>
          <w:szCs w:val="24"/>
        </w:rPr>
        <w:t>-</w:t>
      </w:r>
      <w:r w:rsidRPr="00AE5B81">
        <w:rPr>
          <w:i/>
          <w:sz w:val="24"/>
          <w:szCs w:val="24"/>
          <w:vertAlign w:val="subscript"/>
        </w:rPr>
        <w:t xml:space="preserve"> </w:t>
      </w:r>
      <w:r w:rsidRPr="00AE5B81">
        <w:rPr>
          <w:i/>
          <w:sz w:val="24"/>
          <w:szCs w:val="24"/>
        </w:rPr>
        <w:t>M</w:t>
      </w:r>
      <w:r w:rsidRPr="00AE5B81">
        <w:rPr>
          <w:i/>
          <w:sz w:val="24"/>
          <w:szCs w:val="24"/>
          <w:vertAlign w:val="subscript"/>
        </w:rPr>
        <w:t>y</w:t>
      </w:r>
      <w:r w:rsidRPr="00AE5B81">
        <w:rPr>
          <w:sz w:val="24"/>
          <w:szCs w:val="24"/>
        </w:rPr>
        <w:t xml:space="preserve"> - </w:t>
      </w:r>
      <w:proofErr w:type="spellStart"/>
      <w:r w:rsidRPr="00AE5B81">
        <w:rPr>
          <w:i/>
          <w:sz w:val="24"/>
          <w:szCs w:val="24"/>
        </w:rPr>
        <w:t>M</w:t>
      </w:r>
      <w:r w:rsidRPr="00AE5B81">
        <w:rPr>
          <w:i/>
          <w:sz w:val="24"/>
          <w:szCs w:val="24"/>
          <w:vertAlign w:val="subscript"/>
        </w:rPr>
        <w:t>z</w:t>
      </w:r>
      <w:proofErr w:type="spellEnd"/>
      <w:r w:rsidRPr="00AE5B81">
        <w:rPr>
          <w:i/>
          <w:sz w:val="24"/>
          <w:szCs w:val="24"/>
          <w:vertAlign w:val="subscript"/>
        </w:rPr>
        <w:t xml:space="preserve"> </w:t>
      </w:r>
      <w:r w:rsidRPr="00AE5B81">
        <w:rPr>
          <w:sz w:val="24"/>
          <w:szCs w:val="24"/>
        </w:rPr>
        <w:t xml:space="preserve">point determines the demand in the </w:t>
      </w:r>
      <w:r w:rsidR="00013121" w:rsidRPr="00AE5B81">
        <w:rPr>
          <w:sz w:val="24"/>
          <w:szCs w:val="24"/>
        </w:rPr>
        <w:t>3D-</w:t>
      </w:r>
      <w:r w:rsidRPr="00AE5B81">
        <w:rPr>
          <w:sz w:val="24"/>
          <w:szCs w:val="24"/>
        </w:rPr>
        <w:t xml:space="preserve">domain whereas the flexural </w:t>
      </w:r>
      <w:r w:rsidR="00026215" w:rsidRPr="00AE5B81">
        <w:rPr>
          <w:sz w:val="24"/>
          <w:szCs w:val="24"/>
        </w:rPr>
        <w:t>capacity</w:t>
      </w:r>
      <w:r w:rsidR="00BE588A" w:rsidRPr="00AE5B81">
        <w:rPr>
          <w:sz w:val="24"/>
          <w:szCs w:val="24"/>
        </w:rPr>
        <w:t xml:space="preserve"> is calculated drawing a vector from the origin of the </w:t>
      </w:r>
      <w:r w:rsidR="00153448" w:rsidRPr="00AE5B81">
        <w:rPr>
          <w:sz w:val="24"/>
          <w:szCs w:val="24"/>
        </w:rPr>
        <w:t>2</w:t>
      </w:r>
      <w:r w:rsidR="00BE588A" w:rsidRPr="00AE5B81">
        <w:rPr>
          <w:sz w:val="24"/>
          <w:szCs w:val="24"/>
        </w:rPr>
        <w:t>D-domain</w:t>
      </w:r>
      <w:r w:rsidR="0076249B" w:rsidRPr="00AE5B81">
        <w:rPr>
          <w:sz w:val="24"/>
          <w:szCs w:val="24"/>
        </w:rPr>
        <w:t xml:space="preserve"> </w:t>
      </w:r>
      <w:r w:rsidR="0076249B" w:rsidRPr="00AE5B81">
        <w:rPr>
          <w:i/>
          <w:sz w:val="24"/>
          <w:szCs w:val="24"/>
        </w:rPr>
        <w:t>M</w:t>
      </w:r>
      <w:r w:rsidR="0076249B" w:rsidRPr="00AE5B81">
        <w:rPr>
          <w:i/>
          <w:sz w:val="24"/>
          <w:szCs w:val="24"/>
          <w:vertAlign w:val="subscript"/>
        </w:rPr>
        <w:t>y</w:t>
      </w:r>
      <w:r w:rsidR="0076249B" w:rsidRPr="00AE5B81">
        <w:rPr>
          <w:sz w:val="24"/>
          <w:szCs w:val="24"/>
        </w:rPr>
        <w:t xml:space="preserve"> - </w:t>
      </w:r>
      <w:proofErr w:type="spellStart"/>
      <w:r w:rsidR="0076249B" w:rsidRPr="00AE5B81">
        <w:rPr>
          <w:i/>
          <w:sz w:val="24"/>
          <w:szCs w:val="24"/>
        </w:rPr>
        <w:t>M</w:t>
      </w:r>
      <w:r w:rsidR="0076249B" w:rsidRPr="00AE5B81">
        <w:rPr>
          <w:i/>
          <w:sz w:val="24"/>
          <w:szCs w:val="24"/>
          <w:vertAlign w:val="subscript"/>
        </w:rPr>
        <w:t>z</w:t>
      </w:r>
      <w:proofErr w:type="spellEnd"/>
      <w:r w:rsidR="00BE588A" w:rsidRPr="00AE5B81">
        <w:rPr>
          <w:sz w:val="24"/>
          <w:szCs w:val="24"/>
        </w:rPr>
        <w:t xml:space="preserve"> </w:t>
      </w:r>
      <w:r w:rsidR="00153448" w:rsidRPr="00AE5B81">
        <w:rPr>
          <w:sz w:val="24"/>
          <w:szCs w:val="24"/>
        </w:rPr>
        <w:t>(</w:t>
      </w:r>
      <w:r w:rsidR="007B27D9" w:rsidRPr="00AE5B81">
        <w:rPr>
          <w:sz w:val="24"/>
          <w:szCs w:val="24"/>
        </w:rPr>
        <w:t>p</w:t>
      </w:r>
      <w:r w:rsidR="00153448" w:rsidRPr="00AE5B81">
        <w:rPr>
          <w:sz w:val="24"/>
          <w:szCs w:val="24"/>
        </w:rPr>
        <w:t xml:space="preserve">lane </w:t>
      </w:r>
      <w:r w:rsidR="0076249B" w:rsidRPr="00AE5B81">
        <w:rPr>
          <w:sz w:val="24"/>
          <w:szCs w:val="24"/>
        </w:rPr>
        <w:t xml:space="preserve">with constant axial loading) </w:t>
      </w:r>
      <w:r w:rsidR="00BE588A" w:rsidRPr="00AE5B81">
        <w:rPr>
          <w:sz w:val="24"/>
          <w:szCs w:val="24"/>
        </w:rPr>
        <w:t>that points to the demand and extends to the limit surface with the same angle</w:t>
      </w:r>
      <w:r w:rsidR="008563FF" w:rsidRPr="00AE5B81">
        <w:rPr>
          <w:sz w:val="24"/>
          <w:szCs w:val="24"/>
        </w:rPr>
        <w:t xml:space="preserve"> (</w:t>
      </w:r>
      <w:r w:rsidR="008563FF" w:rsidRPr="00AE5B81">
        <w:rPr>
          <w:rFonts w:cs="Times New Roman"/>
          <w:i/>
          <w:sz w:val="24"/>
          <w:szCs w:val="24"/>
        </w:rPr>
        <w:t>α</w:t>
      </w:r>
      <w:r w:rsidR="008563FF" w:rsidRPr="00AE5B81">
        <w:rPr>
          <w:sz w:val="24"/>
          <w:szCs w:val="24"/>
        </w:rPr>
        <w:t>)</w:t>
      </w:r>
      <w:r w:rsidR="00F06D7D" w:rsidRPr="00AE5B81">
        <w:rPr>
          <w:sz w:val="24"/>
          <w:szCs w:val="24"/>
        </w:rPr>
        <w:t xml:space="preserve"> (</w:t>
      </w:r>
      <w:r w:rsidR="00F06D7D" w:rsidRPr="00AE5B81">
        <w:rPr>
          <w:sz w:val="24"/>
          <w:szCs w:val="24"/>
          <w:highlight w:val="cyan"/>
        </w:rPr>
        <w:t>Figures 11</w:t>
      </w:r>
      <w:r w:rsidR="00F06D7D" w:rsidRPr="00AE5B81">
        <w:rPr>
          <w:sz w:val="24"/>
          <w:szCs w:val="24"/>
        </w:rPr>
        <w:t>)</w:t>
      </w:r>
      <w:r w:rsidR="00BE588A" w:rsidRPr="00AE5B81">
        <w:rPr>
          <w:sz w:val="24"/>
          <w:szCs w:val="24"/>
        </w:rPr>
        <w:t xml:space="preserve">.  </w:t>
      </w:r>
    </w:p>
    <w:p w14:paraId="7A233859" w14:textId="52BFC9B9" w:rsidR="00BE588A" w:rsidRPr="00AE5B81" w:rsidRDefault="00E617B2" w:rsidP="008A4E80">
      <w:pPr>
        <w:spacing w:after="0"/>
        <w:jc w:val="center"/>
        <w:rPr>
          <w:sz w:val="24"/>
          <w:szCs w:val="24"/>
        </w:rPr>
      </w:pPr>
      <w:r w:rsidRPr="00AE5B81">
        <w:rPr>
          <w:noProof/>
          <w:sz w:val="24"/>
          <w:szCs w:val="24"/>
        </w:rPr>
        <w:drawing>
          <wp:inline distT="0" distB="0" distL="0" distR="0" wp14:anchorId="22AAA4B6" wp14:editId="5990861A">
            <wp:extent cx="5153025" cy="1876425"/>
            <wp:effectExtent l="0" t="0" r="9525" b="9525"/>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_10Tavola disegno 1.svg"/>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153025" cy="1876425"/>
                    </a:xfrm>
                    <a:prstGeom prst="rect">
                      <a:avLst/>
                    </a:prstGeom>
                  </pic:spPr>
                </pic:pic>
              </a:graphicData>
            </a:graphic>
          </wp:inline>
        </w:drawing>
      </w:r>
    </w:p>
    <w:p w14:paraId="2EEF7BCA" w14:textId="7549566C" w:rsidR="008563FF" w:rsidRPr="00AE5B81" w:rsidRDefault="008563FF" w:rsidP="008A4E80">
      <w:pPr>
        <w:pStyle w:val="Caption"/>
        <w:spacing w:after="0"/>
        <w:jc w:val="center"/>
        <w:rPr>
          <w:i w:val="0"/>
          <w:color w:val="auto"/>
          <w:sz w:val="22"/>
          <w:szCs w:val="22"/>
        </w:rPr>
      </w:pPr>
      <w:r w:rsidRPr="00AE5B81">
        <w:rPr>
          <w:i w:val="0"/>
          <w:color w:val="auto"/>
          <w:sz w:val="22"/>
          <w:szCs w:val="22"/>
        </w:rPr>
        <w:t xml:space="preserve">Figure </w:t>
      </w:r>
      <w:r w:rsidRPr="00AE5B81">
        <w:rPr>
          <w:i w:val="0"/>
          <w:color w:val="auto"/>
          <w:sz w:val="22"/>
          <w:szCs w:val="22"/>
        </w:rPr>
        <w:fldChar w:fldCharType="begin"/>
      </w:r>
      <w:r w:rsidRPr="00AE5B81">
        <w:rPr>
          <w:i w:val="0"/>
          <w:color w:val="auto"/>
          <w:sz w:val="22"/>
          <w:szCs w:val="22"/>
        </w:rPr>
        <w:instrText xml:space="preserve"> SEQ Figure \* ARABIC </w:instrText>
      </w:r>
      <w:r w:rsidRPr="00AE5B81">
        <w:rPr>
          <w:i w:val="0"/>
          <w:color w:val="auto"/>
          <w:sz w:val="22"/>
          <w:szCs w:val="22"/>
        </w:rPr>
        <w:fldChar w:fldCharType="separate"/>
      </w:r>
      <w:r w:rsidR="002C2311" w:rsidRPr="00AE5B81">
        <w:rPr>
          <w:i w:val="0"/>
          <w:noProof/>
          <w:color w:val="auto"/>
          <w:sz w:val="22"/>
          <w:szCs w:val="22"/>
        </w:rPr>
        <w:t>11</w:t>
      </w:r>
      <w:r w:rsidRPr="00AE5B81">
        <w:rPr>
          <w:i w:val="0"/>
          <w:color w:val="auto"/>
          <w:sz w:val="22"/>
          <w:szCs w:val="22"/>
        </w:rPr>
        <w:fldChar w:fldCharType="end"/>
      </w:r>
      <w:r w:rsidRPr="00AE5B81">
        <w:rPr>
          <w:i w:val="0"/>
          <w:color w:val="auto"/>
          <w:sz w:val="22"/>
          <w:szCs w:val="22"/>
        </w:rPr>
        <w:t>. (a) 3D-Interaction domain</w:t>
      </w:r>
      <w:r w:rsidR="00E617B2" w:rsidRPr="00AE5B81">
        <w:rPr>
          <w:i w:val="0"/>
          <w:color w:val="auto"/>
          <w:sz w:val="22"/>
          <w:szCs w:val="22"/>
        </w:rPr>
        <w:t>,</w:t>
      </w:r>
      <w:r w:rsidRPr="00AE5B81">
        <w:rPr>
          <w:i w:val="0"/>
          <w:color w:val="auto"/>
          <w:sz w:val="22"/>
          <w:szCs w:val="22"/>
        </w:rPr>
        <w:t xml:space="preserve"> (b) </w:t>
      </w:r>
      <w:r w:rsidR="00E617B2" w:rsidRPr="00AE5B81">
        <w:rPr>
          <w:i w:val="0"/>
          <w:color w:val="auto"/>
          <w:sz w:val="22"/>
          <w:szCs w:val="22"/>
        </w:rPr>
        <w:t>Safety Margin and (c) RC cross</w:t>
      </w:r>
      <w:r w:rsidR="006D309D" w:rsidRPr="00AE5B81">
        <w:rPr>
          <w:i w:val="0"/>
          <w:color w:val="auto"/>
          <w:sz w:val="22"/>
          <w:szCs w:val="22"/>
        </w:rPr>
        <w:t>-</w:t>
      </w:r>
      <w:r w:rsidR="00E617B2" w:rsidRPr="00AE5B81">
        <w:rPr>
          <w:i w:val="0"/>
          <w:color w:val="auto"/>
          <w:sz w:val="22"/>
          <w:szCs w:val="22"/>
        </w:rPr>
        <w:t>section local axes</w:t>
      </w:r>
    </w:p>
    <w:p w14:paraId="594CDA18" w14:textId="77777777" w:rsidR="00681832" w:rsidRPr="00AE5B81" w:rsidRDefault="00681832" w:rsidP="008A4E80">
      <w:pPr>
        <w:spacing w:after="0"/>
        <w:jc w:val="both"/>
        <w:rPr>
          <w:sz w:val="24"/>
          <w:szCs w:val="24"/>
        </w:rPr>
      </w:pPr>
    </w:p>
    <w:p w14:paraId="2EB109A7" w14:textId="6B7C86F7" w:rsidR="00CA728C" w:rsidRPr="00AE5B81" w:rsidRDefault="00013121" w:rsidP="008A4E80">
      <w:pPr>
        <w:spacing w:after="0"/>
        <w:jc w:val="both"/>
        <w:rPr>
          <w:sz w:val="24"/>
          <w:szCs w:val="24"/>
        </w:rPr>
      </w:pPr>
      <w:r w:rsidRPr="00AE5B81">
        <w:rPr>
          <w:sz w:val="24"/>
          <w:szCs w:val="24"/>
        </w:rPr>
        <w:t xml:space="preserve">According to </w:t>
      </w:r>
      <w:r w:rsidR="005A7198" w:rsidRPr="00AE5B81">
        <w:rPr>
          <w:sz w:val="24"/>
          <w:szCs w:val="24"/>
        </w:rPr>
        <w:t xml:space="preserve">resistance formulation (5.39) in </w:t>
      </w:r>
      <w:r w:rsidR="00AA45FC" w:rsidRPr="00AE5B81">
        <w:rPr>
          <w:sz w:val="24"/>
          <w:szCs w:val="24"/>
          <w:highlight w:val="green"/>
        </w:rPr>
        <w:t>EN-1992 (2004)</w:t>
      </w:r>
      <w:r w:rsidRPr="00AE5B81">
        <w:rPr>
          <w:sz w:val="24"/>
          <w:szCs w:val="24"/>
        </w:rPr>
        <w:t xml:space="preserve">, the </w:t>
      </w:r>
      <w:r w:rsidR="007255A3" w:rsidRPr="00AE5B81">
        <w:rPr>
          <w:sz w:val="24"/>
          <w:szCs w:val="24"/>
        </w:rPr>
        <w:t>bending moment values along the y and z axes are c</w:t>
      </w:r>
      <w:r w:rsidRPr="00AE5B81">
        <w:rPr>
          <w:sz w:val="24"/>
          <w:szCs w:val="24"/>
        </w:rPr>
        <w:t>alculated</w:t>
      </w:r>
      <w:r w:rsidR="007255A3" w:rsidRPr="00AE5B81">
        <w:rPr>
          <w:sz w:val="24"/>
          <w:szCs w:val="24"/>
        </w:rPr>
        <w:t xml:space="preserve"> as a function of </w:t>
      </w:r>
      <w:r w:rsidR="005A7198" w:rsidRPr="00AE5B81">
        <w:rPr>
          <w:sz w:val="24"/>
          <w:szCs w:val="24"/>
        </w:rPr>
        <w:t xml:space="preserve">a </w:t>
      </w:r>
      <w:r w:rsidR="007255A3" w:rsidRPr="00AE5B81">
        <w:rPr>
          <w:sz w:val="24"/>
          <w:szCs w:val="24"/>
        </w:rPr>
        <w:t xml:space="preserve">specified axial </w:t>
      </w:r>
      <w:r w:rsidR="005A7198" w:rsidRPr="00AE5B81">
        <w:rPr>
          <w:sz w:val="24"/>
          <w:szCs w:val="24"/>
        </w:rPr>
        <w:t xml:space="preserve">loading. The latter observation means that both bending moments are </w:t>
      </w:r>
      <w:r w:rsidR="00AB0360" w:rsidRPr="00AE5B81">
        <w:rPr>
          <w:sz w:val="24"/>
          <w:szCs w:val="24"/>
        </w:rPr>
        <w:t>conditioned</w:t>
      </w:r>
      <w:r w:rsidR="005A7198" w:rsidRPr="00AE5B81">
        <w:rPr>
          <w:sz w:val="24"/>
          <w:szCs w:val="24"/>
        </w:rPr>
        <w:t xml:space="preserve"> by the value of the acting axial loading</w:t>
      </w:r>
      <w:r w:rsidR="007B27D9" w:rsidRPr="00AE5B81">
        <w:rPr>
          <w:sz w:val="24"/>
          <w:szCs w:val="24"/>
        </w:rPr>
        <w:t xml:space="preserve"> and, t</w:t>
      </w:r>
      <w:r w:rsidR="005A7198" w:rsidRPr="00AE5B81">
        <w:rPr>
          <w:sz w:val="24"/>
          <w:szCs w:val="24"/>
        </w:rPr>
        <w:t>herefore,</w:t>
      </w:r>
      <w:r w:rsidR="007255A3" w:rsidRPr="00AE5B81">
        <w:rPr>
          <w:sz w:val="24"/>
          <w:szCs w:val="24"/>
        </w:rPr>
        <w:t xml:space="preserve"> </w:t>
      </w:r>
      <w:r w:rsidR="00CA728C" w:rsidRPr="00AE5B81">
        <w:rPr>
          <w:sz w:val="24"/>
          <w:szCs w:val="24"/>
        </w:rPr>
        <w:t xml:space="preserve">the flexural capacity of RC cross-sections </w:t>
      </w:r>
      <w:r w:rsidR="003428BA" w:rsidRPr="00AE5B81">
        <w:rPr>
          <w:sz w:val="24"/>
          <w:szCs w:val="24"/>
        </w:rPr>
        <w:t>needs to be</w:t>
      </w:r>
      <w:r w:rsidR="00CA728C" w:rsidRPr="00AE5B81">
        <w:rPr>
          <w:sz w:val="24"/>
          <w:szCs w:val="24"/>
        </w:rPr>
        <w:t xml:space="preserve"> computed in the plane </w:t>
      </w:r>
      <w:r w:rsidR="005A7198" w:rsidRPr="00AE5B81">
        <w:rPr>
          <w:sz w:val="24"/>
          <w:szCs w:val="24"/>
        </w:rPr>
        <w:t xml:space="preserve">where </w:t>
      </w:r>
      <w:r w:rsidR="005A7198" w:rsidRPr="00AE5B81">
        <w:rPr>
          <w:i/>
          <w:sz w:val="24"/>
          <w:szCs w:val="24"/>
        </w:rPr>
        <w:t>P</w:t>
      </w:r>
      <w:r w:rsidR="005A7198" w:rsidRPr="00AE5B81">
        <w:rPr>
          <w:i/>
          <w:sz w:val="24"/>
          <w:szCs w:val="24"/>
          <w:vertAlign w:val="subscript"/>
        </w:rPr>
        <w:t>x</w:t>
      </w:r>
      <w:r w:rsidR="005A7198" w:rsidRPr="00AE5B81">
        <w:rPr>
          <w:sz w:val="24"/>
          <w:szCs w:val="24"/>
        </w:rPr>
        <w:t xml:space="preserve"> is constant, which is taken </w:t>
      </w:r>
      <w:r w:rsidR="007255A3" w:rsidRPr="00AE5B81">
        <w:rPr>
          <w:sz w:val="24"/>
          <w:szCs w:val="24"/>
        </w:rPr>
        <w:t xml:space="preserve">from the results of </w:t>
      </w:r>
      <w:r w:rsidR="005A7198" w:rsidRPr="00AE5B81">
        <w:rPr>
          <w:sz w:val="24"/>
          <w:szCs w:val="24"/>
        </w:rPr>
        <w:t>each</w:t>
      </w:r>
      <w:r w:rsidR="007255A3" w:rsidRPr="00AE5B81">
        <w:rPr>
          <w:sz w:val="24"/>
          <w:szCs w:val="24"/>
        </w:rPr>
        <w:t xml:space="preserve"> </w:t>
      </w:r>
      <w:r w:rsidR="007B27D9" w:rsidRPr="00AE5B81">
        <w:rPr>
          <w:sz w:val="24"/>
          <w:szCs w:val="24"/>
        </w:rPr>
        <w:t xml:space="preserve">Monte Carlo </w:t>
      </w:r>
      <w:r w:rsidR="007255A3" w:rsidRPr="00AE5B81">
        <w:rPr>
          <w:sz w:val="24"/>
          <w:szCs w:val="24"/>
        </w:rPr>
        <w:t>simulation.</w:t>
      </w:r>
      <w:r w:rsidR="006D7218" w:rsidRPr="00AE5B81">
        <w:rPr>
          <w:sz w:val="24"/>
          <w:szCs w:val="24"/>
        </w:rPr>
        <w:t xml:space="preserve"> </w:t>
      </w:r>
    </w:p>
    <w:p w14:paraId="6B8A06F6" w14:textId="77777777" w:rsidR="00CA728C" w:rsidRPr="00AE5B81" w:rsidRDefault="00CA728C" w:rsidP="008A4E80">
      <w:pPr>
        <w:spacing w:after="0"/>
        <w:rPr>
          <w:sz w:val="24"/>
          <w:szCs w:val="24"/>
        </w:rPr>
      </w:pPr>
    </w:p>
    <w:p w14:paraId="38D74210" w14:textId="5ABB97A6" w:rsidR="00427953" w:rsidRPr="00AE5B81" w:rsidRDefault="00F50BAE" w:rsidP="0082291A">
      <w:pPr>
        <w:pStyle w:val="Heading4"/>
        <w:numPr>
          <w:ilvl w:val="2"/>
          <w:numId w:val="3"/>
        </w:numPr>
        <w:ind w:left="504"/>
        <w:rPr>
          <w:rFonts w:ascii="Times New Roman" w:hAnsi="Times New Roman" w:cs="Times New Roman"/>
          <w:b/>
          <w:i w:val="0"/>
          <w:color w:val="auto"/>
          <w:sz w:val="24"/>
          <w:szCs w:val="24"/>
        </w:rPr>
      </w:pPr>
      <w:r w:rsidRPr="00AE5B81">
        <w:rPr>
          <w:rFonts w:ascii="Times New Roman" w:hAnsi="Times New Roman" w:cs="Times New Roman"/>
          <w:b/>
          <w:i w:val="0"/>
          <w:color w:val="auto"/>
          <w:sz w:val="24"/>
          <w:szCs w:val="24"/>
        </w:rPr>
        <w:lastRenderedPageBreak/>
        <w:t>FINITE ELEMENT MODEL FOR THE INTERACTION DOMAIN AND ITS VALIDATION</w:t>
      </w:r>
    </w:p>
    <w:p w14:paraId="7420211A" w14:textId="2D1C09DE" w:rsidR="00353D2F" w:rsidRPr="00AE5B81" w:rsidRDefault="00353D2F" w:rsidP="008A4E80">
      <w:pPr>
        <w:spacing w:after="0" w:line="276" w:lineRule="auto"/>
        <w:jc w:val="both"/>
        <w:rPr>
          <w:sz w:val="24"/>
          <w:szCs w:val="24"/>
        </w:rPr>
      </w:pPr>
      <w:r w:rsidRPr="00AE5B81">
        <w:rPr>
          <w:sz w:val="24"/>
          <w:szCs w:val="24"/>
        </w:rPr>
        <w:t xml:space="preserve">This section presents </w:t>
      </w:r>
      <w:r w:rsidR="00DF433E" w:rsidRPr="00AE5B81">
        <w:rPr>
          <w:sz w:val="24"/>
          <w:szCs w:val="24"/>
        </w:rPr>
        <w:t>the</w:t>
      </w:r>
      <w:r w:rsidRPr="00AE5B81">
        <w:rPr>
          <w:sz w:val="24"/>
          <w:szCs w:val="24"/>
        </w:rPr>
        <w:t xml:space="preserve"> numerical method to evaluate the response of RC cross-sections subjected to biaxial bending moments and axial loading. Such a procedure consists of implementing a zero-length nonlinear fibre section element in </w:t>
      </w:r>
      <w:proofErr w:type="spellStart"/>
      <w:r w:rsidRPr="00AE5B81">
        <w:rPr>
          <w:sz w:val="24"/>
          <w:szCs w:val="24"/>
        </w:rPr>
        <w:t>OpenSees</w:t>
      </w:r>
      <w:proofErr w:type="spellEnd"/>
      <w:r w:rsidRPr="00AE5B81">
        <w:rPr>
          <w:sz w:val="24"/>
          <w:szCs w:val="24"/>
        </w:rPr>
        <w:t xml:space="preserve"> with constitutive material models that can be more complex than those proposed by the technical standards (i.e., parabola-rectangle for the concrete and elastic-perfect plastic for the steel reinforcement). The following procedure determines the 3D-interaction domain (</w:t>
      </w:r>
      <w:r w:rsidRPr="00AE5B81">
        <w:rPr>
          <w:sz w:val="24"/>
          <w:szCs w:val="24"/>
          <w:highlight w:val="cyan"/>
        </w:rPr>
        <w:t xml:space="preserve">Figure </w:t>
      </w:r>
      <w:r w:rsidR="00C34A73" w:rsidRPr="00AE5B81">
        <w:rPr>
          <w:sz w:val="24"/>
          <w:szCs w:val="24"/>
          <w:highlight w:val="cyan"/>
        </w:rPr>
        <w:t>13</w:t>
      </w:r>
      <w:r w:rsidRPr="00AE5B81">
        <w:rPr>
          <w:sz w:val="24"/>
          <w:szCs w:val="24"/>
        </w:rPr>
        <w:t>):</w:t>
      </w:r>
    </w:p>
    <w:p w14:paraId="0FA2E9C5" w14:textId="6E25E2A3" w:rsidR="00353D2F" w:rsidRPr="00AE5B81" w:rsidRDefault="00353D2F" w:rsidP="00332B25">
      <w:pPr>
        <w:pStyle w:val="ListParagraph"/>
        <w:numPr>
          <w:ilvl w:val="0"/>
          <w:numId w:val="17"/>
        </w:numPr>
        <w:spacing w:after="0" w:line="276" w:lineRule="auto"/>
        <w:jc w:val="both"/>
        <w:rPr>
          <w:sz w:val="24"/>
          <w:szCs w:val="24"/>
        </w:rPr>
      </w:pPr>
      <w:bookmarkStart w:id="24" w:name="_Hlk75616295"/>
      <w:r w:rsidRPr="00AE5B81">
        <w:rPr>
          <w:sz w:val="24"/>
          <w:szCs w:val="24"/>
        </w:rPr>
        <w:t>Definition of the nonlinear fibre RC section;</w:t>
      </w:r>
    </w:p>
    <w:p w14:paraId="77EEDFD6" w14:textId="30E802AB"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 xml:space="preserve">Definition of the constitutive materials for the concrete and the steel reinforcement. </w:t>
      </w:r>
    </w:p>
    <w:p w14:paraId="220E1A91" w14:textId="3452125F"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 xml:space="preserve">Use of the </w:t>
      </w:r>
      <w:proofErr w:type="spellStart"/>
      <w:r w:rsidRPr="00AE5B81">
        <w:rPr>
          <w:sz w:val="24"/>
          <w:szCs w:val="24"/>
        </w:rPr>
        <w:t>MinMax</w:t>
      </w:r>
      <w:proofErr w:type="spellEnd"/>
      <w:r w:rsidRPr="00AE5B81">
        <w:rPr>
          <w:sz w:val="24"/>
          <w:szCs w:val="24"/>
        </w:rPr>
        <w:t xml:space="preserve"> material in </w:t>
      </w:r>
      <w:proofErr w:type="spellStart"/>
      <w:r w:rsidRPr="00AE5B81">
        <w:rPr>
          <w:sz w:val="24"/>
          <w:szCs w:val="24"/>
        </w:rPr>
        <w:t>OpenSees</w:t>
      </w:r>
      <w:proofErr w:type="spellEnd"/>
      <w:r w:rsidRPr="00AE5B81">
        <w:rPr>
          <w:sz w:val="24"/>
          <w:szCs w:val="24"/>
        </w:rPr>
        <w:t xml:space="preserve"> to constrain the values of the ultimate strains of concrete and steel rebars. (The </w:t>
      </w:r>
      <w:proofErr w:type="spellStart"/>
      <w:r w:rsidRPr="00AE5B81">
        <w:rPr>
          <w:sz w:val="24"/>
          <w:szCs w:val="24"/>
        </w:rPr>
        <w:t>MinMax</w:t>
      </w:r>
      <w:proofErr w:type="spellEnd"/>
      <w:r w:rsidRPr="00AE5B81">
        <w:rPr>
          <w:sz w:val="24"/>
          <w:szCs w:val="24"/>
        </w:rPr>
        <w:t xml:space="preserve"> material in </w:t>
      </w:r>
      <w:proofErr w:type="spellStart"/>
      <w:r w:rsidRPr="00AE5B81">
        <w:rPr>
          <w:sz w:val="24"/>
          <w:szCs w:val="24"/>
        </w:rPr>
        <w:t>OpenSees</w:t>
      </w:r>
      <w:proofErr w:type="spellEnd"/>
      <w:r w:rsidRPr="00AE5B81">
        <w:rPr>
          <w:sz w:val="24"/>
          <w:szCs w:val="24"/>
        </w:rPr>
        <w:t xml:space="preserve"> limits the values of the strain in compression and tension to obtain the endpoint of the moment-curvature);</w:t>
      </w:r>
    </w:p>
    <w:p w14:paraId="121DF00A" w14:textId="47AA4BCB"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Definition of an angle (0-360 degrees) for the orientation of the loading axis. (the orientation of such loading axis is relevant for the definition of the incremental loading);</w:t>
      </w:r>
    </w:p>
    <w:p w14:paraId="218E6E6D" w14:textId="35EACADE"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Def</w:t>
      </w:r>
      <w:r w:rsidR="004F6C36" w:rsidRPr="00AE5B81">
        <w:rPr>
          <w:sz w:val="24"/>
          <w:szCs w:val="24"/>
        </w:rPr>
        <w:t>inition of</w:t>
      </w:r>
      <w:r w:rsidRPr="00AE5B81">
        <w:rPr>
          <w:sz w:val="24"/>
          <w:szCs w:val="24"/>
        </w:rPr>
        <w:t xml:space="preserve"> a vector containing the axial loads</w:t>
      </w:r>
      <w:r w:rsidR="00057149" w:rsidRPr="00AE5B81">
        <w:rPr>
          <w:sz w:val="24"/>
          <w:szCs w:val="24"/>
        </w:rPr>
        <w:t xml:space="preserve"> (</w:t>
      </w:r>
      <w:r w:rsidR="00057149" w:rsidRPr="00AE5B81">
        <w:rPr>
          <w:i/>
          <w:sz w:val="24"/>
          <w:szCs w:val="24"/>
        </w:rPr>
        <w:t>P</w:t>
      </w:r>
      <w:r w:rsidR="00057149" w:rsidRPr="00AE5B81">
        <w:rPr>
          <w:sz w:val="24"/>
          <w:szCs w:val="24"/>
        </w:rPr>
        <w:t>)</w:t>
      </w:r>
      <w:r w:rsidRPr="00AE5B81">
        <w:rPr>
          <w:sz w:val="24"/>
          <w:szCs w:val="24"/>
        </w:rPr>
        <w:t>;</w:t>
      </w:r>
    </w:p>
    <w:p w14:paraId="702F0750" w14:textId="22302B39"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 xml:space="preserve">Calculation of the moment-curvature </w:t>
      </w:r>
      <w:r w:rsidR="00111283" w:rsidRPr="00AE5B81">
        <w:rPr>
          <w:sz w:val="24"/>
          <w:szCs w:val="24"/>
        </w:rPr>
        <w:t>(</w:t>
      </w:r>
      <w:r w:rsidR="00111283" w:rsidRPr="00AE5B81">
        <w:rPr>
          <w:i/>
          <w:sz w:val="24"/>
          <w:szCs w:val="24"/>
        </w:rPr>
        <w:t>M-</w:t>
      </w:r>
      <w:r w:rsidR="00111283" w:rsidRPr="00AE5B81">
        <w:rPr>
          <w:rFonts w:cs="Times New Roman"/>
          <w:i/>
          <w:sz w:val="24"/>
          <w:szCs w:val="24"/>
        </w:rPr>
        <w:t>χ</w:t>
      </w:r>
      <w:r w:rsidR="00111283" w:rsidRPr="00AE5B81">
        <w:rPr>
          <w:sz w:val="24"/>
          <w:szCs w:val="24"/>
        </w:rPr>
        <w:t xml:space="preserve">) </w:t>
      </w:r>
      <w:r w:rsidRPr="00AE5B81">
        <w:rPr>
          <w:sz w:val="24"/>
          <w:szCs w:val="24"/>
        </w:rPr>
        <w:t>in the two local directions of the RC section for each axial load and its orientation</w:t>
      </w:r>
      <w:r w:rsidR="00BD6945" w:rsidRPr="00AE5B81">
        <w:rPr>
          <w:sz w:val="24"/>
          <w:szCs w:val="24"/>
        </w:rPr>
        <w:t>;</w:t>
      </w:r>
      <w:r w:rsidRPr="00AE5B81">
        <w:rPr>
          <w:sz w:val="24"/>
          <w:szCs w:val="24"/>
        </w:rPr>
        <w:t xml:space="preserve"> </w:t>
      </w:r>
    </w:p>
    <w:p w14:paraId="57387F59" w14:textId="73D1E7E3"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Definition of the maximum or the minimum bending moments (depending on the orientation of the loading axis) from the moment-curvature diagram in the two local directions</w:t>
      </w:r>
      <w:r w:rsidR="00BD6945" w:rsidRPr="00AE5B81">
        <w:rPr>
          <w:sz w:val="24"/>
          <w:szCs w:val="24"/>
        </w:rPr>
        <w:t>;</w:t>
      </w:r>
      <w:r w:rsidRPr="00AE5B81">
        <w:rPr>
          <w:sz w:val="24"/>
          <w:szCs w:val="24"/>
        </w:rPr>
        <w:t xml:space="preserve"> </w:t>
      </w:r>
    </w:p>
    <w:p w14:paraId="583E6BB1" w14:textId="7E8AAB16" w:rsidR="00353D2F" w:rsidRPr="00AE5B81" w:rsidRDefault="00353D2F" w:rsidP="00332B25">
      <w:pPr>
        <w:pStyle w:val="ListParagraph"/>
        <w:numPr>
          <w:ilvl w:val="0"/>
          <w:numId w:val="17"/>
        </w:numPr>
        <w:spacing w:after="0" w:line="276" w:lineRule="auto"/>
        <w:jc w:val="both"/>
        <w:rPr>
          <w:sz w:val="24"/>
          <w:szCs w:val="24"/>
        </w:rPr>
      </w:pPr>
      <w:r w:rsidRPr="00AE5B81">
        <w:rPr>
          <w:sz w:val="24"/>
          <w:szCs w:val="24"/>
        </w:rPr>
        <w:t>The maximum or the minimum moment in both directions are the pair of points defined on the interaction surface</w:t>
      </w:r>
      <w:r w:rsidR="00BD6945" w:rsidRPr="00AE5B81">
        <w:rPr>
          <w:sz w:val="24"/>
          <w:szCs w:val="24"/>
        </w:rPr>
        <w:t>.</w:t>
      </w:r>
      <w:r w:rsidRPr="00AE5B81">
        <w:rPr>
          <w:sz w:val="24"/>
          <w:szCs w:val="24"/>
        </w:rPr>
        <w:t xml:space="preserve"> </w:t>
      </w:r>
    </w:p>
    <w:bookmarkEnd w:id="24"/>
    <w:p w14:paraId="3724D4EA" w14:textId="49A7FC30" w:rsidR="0074154B" w:rsidRPr="00AE5B81" w:rsidRDefault="0074154B" w:rsidP="008A4E80">
      <w:pPr>
        <w:spacing w:after="0" w:line="276" w:lineRule="auto"/>
        <w:jc w:val="both"/>
        <w:rPr>
          <w:sz w:val="24"/>
          <w:szCs w:val="24"/>
        </w:rPr>
      </w:pPr>
      <w:r w:rsidRPr="00AE5B81">
        <w:rPr>
          <w:sz w:val="24"/>
          <w:szCs w:val="24"/>
          <w:highlight w:val="cyan"/>
        </w:rPr>
        <w:t>Figure 12</w:t>
      </w:r>
      <w:r w:rsidRPr="00AE5B81">
        <w:rPr>
          <w:sz w:val="24"/>
          <w:szCs w:val="24"/>
        </w:rPr>
        <w:t xml:space="preserve"> shows the 3D</w:t>
      </w:r>
      <w:r w:rsidR="00AA45FC" w:rsidRPr="00AE5B81">
        <w:rPr>
          <w:sz w:val="24"/>
          <w:szCs w:val="24"/>
        </w:rPr>
        <w:t xml:space="preserve"> </w:t>
      </w:r>
      <w:r w:rsidRPr="00AE5B81">
        <w:rPr>
          <w:sz w:val="24"/>
          <w:szCs w:val="24"/>
        </w:rPr>
        <w:t xml:space="preserve">domain of a circular section of the Rio </w:t>
      </w:r>
      <w:proofErr w:type="spellStart"/>
      <w:r w:rsidRPr="00AE5B81">
        <w:rPr>
          <w:sz w:val="24"/>
          <w:szCs w:val="24"/>
        </w:rPr>
        <w:t>Torto</w:t>
      </w:r>
      <w:proofErr w:type="spellEnd"/>
      <w:r w:rsidRPr="00AE5B81">
        <w:rPr>
          <w:sz w:val="24"/>
          <w:szCs w:val="24"/>
        </w:rPr>
        <w:t xml:space="preserve"> bridge.</w:t>
      </w:r>
    </w:p>
    <w:p w14:paraId="544F1F1E" w14:textId="1B946D9D" w:rsidR="0074154B" w:rsidRPr="00AE5B81" w:rsidRDefault="003F487C" w:rsidP="008A4E80">
      <w:pPr>
        <w:spacing w:after="0" w:line="276" w:lineRule="auto"/>
        <w:jc w:val="center"/>
        <w:rPr>
          <w:sz w:val="24"/>
          <w:szCs w:val="24"/>
        </w:rPr>
      </w:pPr>
      <w:r w:rsidRPr="00AE5B81">
        <w:rPr>
          <w:noProof/>
          <w:sz w:val="24"/>
          <w:szCs w:val="24"/>
        </w:rPr>
        <w:drawing>
          <wp:inline distT="0" distB="0" distL="0" distR="0" wp14:anchorId="283DE439" wp14:editId="72D7458F">
            <wp:extent cx="3604260" cy="3150673"/>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00.svg"/>
                    <pic:cNvPicPr/>
                  </pic:nvPicPr>
                  <pic:blipFill rotWithShape="1">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l="15422" t="8676" r="6138"/>
                    <a:stretch/>
                  </pic:blipFill>
                  <pic:spPr bwMode="auto">
                    <a:xfrm>
                      <a:off x="0" y="0"/>
                      <a:ext cx="3611903" cy="3157354"/>
                    </a:xfrm>
                    <a:prstGeom prst="rect">
                      <a:avLst/>
                    </a:prstGeom>
                    <a:ln>
                      <a:noFill/>
                    </a:ln>
                    <a:extLst>
                      <a:ext uri="{53640926-AAD7-44D8-BBD7-CCE9431645EC}">
                        <a14:shadowObscured xmlns:a14="http://schemas.microsoft.com/office/drawing/2010/main"/>
                      </a:ext>
                    </a:extLst>
                  </pic:spPr>
                </pic:pic>
              </a:graphicData>
            </a:graphic>
          </wp:inline>
        </w:drawing>
      </w:r>
    </w:p>
    <w:p w14:paraId="1C75D319" w14:textId="4E4B8F3B" w:rsidR="00890CAF" w:rsidRPr="00AE5B81" w:rsidRDefault="00A20990" w:rsidP="008A4E80">
      <w:pPr>
        <w:pStyle w:val="Caption"/>
        <w:spacing w:after="0"/>
        <w:jc w:val="center"/>
        <w:rPr>
          <w:i w:val="0"/>
          <w:color w:val="auto"/>
          <w:sz w:val="22"/>
          <w:szCs w:val="22"/>
        </w:rPr>
      </w:pPr>
      <w:bookmarkStart w:id="25" w:name="_Hlk75616264"/>
      <w:r w:rsidRPr="00AE5B81">
        <w:rPr>
          <w:i w:val="0"/>
          <w:color w:val="auto"/>
          <w:sz w:val="22"/>
          <w:szCs w:val="22"/>
        </w:rPr>
        <w:t xml:space="preserve">Figure </w:t>
      </w:r>
      <w:r w:rsidRPr="00AE5B81">
        <w:rPr>
          <w:i w:val="0"/>
          <w:color w:val="auto"/>
          <w:sz w:val="22"/>
          <w:szCs w:val="22"/>
        </w:rPr>
        <w:fldChar w:fldCharType="begin"/>
      </w:r>
      <w:r w:rsidRPr="00AE5B81">
        <w:rPr>
          <w:i w:val="0"/>
          <w:color w:val="auto"/>
          <w:sz w:val="22"/>
          <w:szCs w:val="22"/>
        </w:rPr>
        <w:instrText xml:space="preserve"> SEQ Figure \* ARABIC </w:instrText>
      </w:r>
      <w:r w:rsidRPr="00AE5B81">
        <w:rPr>
          <w:i w:val="0"/>
          <w:color w:val="auto"/>
          <w:sz w:val="22"/>
          <w:szCs w:val="22"/>
        </w:rPr>
        <w:fldChar w:fldCharType="separate"/>
      </w:r>
      <w:r w:rsidR="002C2311" w:rsidRPr="00AE5B81">
        <w:rPr>
          <w:i w:val="0"/>
          <w:noProof/>
          <w:color w:val="auto"/>
          <w:sz w:val="22"/>
          <w:szCs w:val="22"/>
        </w:rPr>
        <w:t>12</w:t>
      </w:r>
      <w:r w:rsidRPr="00AE5B81">
        <w:rPr>
          <w:i w:val="0"/>
          <w:color w:val="auto"/>
          <w:sz w:val="22"/>
          <w:szCs w:val="22"/>
        </w:rPr>
        <w:fldChar w:fldCharType="end"/>
      </w:r>
      <w:r w:rsidRPr="00AE5B81">
        <w:rPr>
          <w:i w:val="0"/>
          <w:color w:val="auto"/>
          <w:sz w:val="22"/>
          <w:szCs w:val="22"/>
        </w:rPr>
        <w:t>. 3D Interaction domain of a circula</w:t>
      </w:r>
      <w:r w:rsidR="00294D8F" w:rsidRPr="00AE5B81">
        <w:rPr>
          <w:i w:val="0"/>
          <w:color w:val="auto"/>
          <w:sz w:val="22"/>
          <w:szCs w:val="22"/>
        </w:rPr>
        <w:t>r</w:t>
      </w:r>
      <w:r w:rsidRPr="00AE5B81">
        <w:rPr>
          <w:i w:val="0"/>
          <w:color w:val="auto"/>
          <w:sz w:val="22"/>
          <w:szCs w:val="22"/>
        </w:rPr>
        <w:t xml:space="preserve"> column of the Rio </w:t>
      </w:r>
      <w:proofErr w:type="spellStart"/>
      <w:r w:rsidRPr="00AE5B81">
        <w:rPr>
          <w:i w:val="0"/>
          <w:color w:val="auto"/>
          <w:sz w:val="22"/>
          <w:szCs w:val="22"/>
        </w:rPr>
        <w:t>Torto</w:t>
      </w:r>
      <w:proofErr w:type="spellEnd"/>
      <w:r w:rsidRPr="00AE5B81">
        <w:rPr>
          <w:i w:val="0"/>
          <w:color w:val="auto"/>
          <w:sz w:val="22"/>
          <w:szCs w:val="22"/>
        </w:rPr>
        <w:t xml:space="preserve"> Bridge</w:t>
      </w:r>
    </w:p>
    <w:p w14:paraId="43C2B50F" w14:textId="77777777" w:rsidR="00E45382" w:rsidRPr="00AE5B81" w:rsidRDefault="00E45382" w:rsidP="00E45382">
      <w:pPr>
        <w:spacing w:after="0"/>
      </w:pPr>
    </w:p>
    <w:bookmarkEnd w:id="25"/>
    <w:p w14:paraId="667EAEA5" w14:textId="780A2F7A" w:rsidR="00353D2F" w:rsidRPr="00AE5B81" w:rsidRDefault="00F32431" w:rsidP="008A4E80">
      <w:pPr>
        <w:spacing w:after="0" w:line="276" w:lineRule="auto"/>
        <w:jc w:val="both"/>
        <w:rPr>
          <w:sz w:val="24"/>
          <w:szCs w:val="24"/>
        </w:rPr>
      </w:pPr>
      <w:r w:rsidRPr="00AE5B81">
        <w:rPr>
          <w:sz w:val="24"/>
          <w:szCs w:val="24"/>
        </w:rPr>
        <w:lastRenderedPageBreak/>
        <w:t>The above-mentioned numerical</w:t>
      </w:r>
      <w:r w:rsidR="00353D2F" w:rsidRPr="00AE5B81">
        <w:rPr>
          <w:sz w:val="24"/>
          <w:szCs w:val="24"/>
        </w:rPr>
        <w:t xml:space="preserve"> procedure allows a proper definition of cross-section fibres, and there is no need for a simplification of the steel bar locations (due to computational issues, steel reinforcing bars </w:t>
      </w:r>
      <w:r w:rsidR="00887BEE" w:rsidRPr="00AE5B81">
        <w:rPr>
          <w:sz w:val="24"/>
          <w:szCs w:val="24"/>
        </w:rPr>
        <w:t xml:space="preserve">often </w:t>
      </w:r>
      <w:r w:rsidR="00353D2F" w:rsidRPr="00AE5B81">
        <w:rPr>
          <w:sz w:val="24"/>
          <w:szCs w:val="24"/>
        </w:rPr>
        <w:t xml:space="preserve">consist of only two layers, one in compression and one in tension). Furthermore, it considers the concrete cover and concrete core as independent materials, which produces more reliable and accurate </w:t>
      </w:r>
      <w:r w:rsidR="00887BEE" w:rsidRPr="00AE5B81">
        <w:rPr>
          <w:sz w:val="24"/>
          <w:szCs w:val="24"/>
        </w:rPr>
        <w:t>results for the</w:t>
      </w:r>
      <w:r w:rsidR="00353D2F" w:rsidRPr="00AE5B81">
        <w:rPr>
          <w:sz w:val="24"/>
          <w:szCs w:val="24"/>
        </w:rPr>
        <w:t xml:space="preserve"> residual capacity of RC sections.</w:t>
      </w:r>
    </w:p>
    <w:p w14:paraId="5D0EFA31" w14:textId="6E4FE036" w:rsidR="00F708C1" w:rsidRPr="00AE5B81" w:rsidRDefault="00111283" w:rsidP="008A4E80">
      <w:pPr>
        <w:pStyle w:val="Caption"/>
        <w:spacing w:after="0" w:line="276" w:lineRule="auto"/>
        <w:jc w:val="center"/>
        <w:rPr>
          <w:i w:val="0"/>
          <w:color w:val="auto"/>
          <w:sz w:val="20"/>
          <w:szCs w:val="20"/>
        </w:rPr>
      </w:pPr>
      <w:r w:rsidRPr="00AE5B81">
        <w:rPr>
          <w:i w:val="0"/>
          <w:noProof/>
          <w:color w:val="auto"/>
          <w:sz w:val="20"/>
          <w:szCs w:val="20"/>
        </w:rPr>
        <w:drawing>
          <wp:inline distT="0" distB="0" distL="0" distR="0" wp14:anchorId="095975A6" wp14:editId="0186609B">
            <wp:extent cx="5731510" cy="5135245"/>
            <wp:effectExtent l="0" t="0" r="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a_13Tavola disegno 1.sv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731510" cy="5135245"/>
                    </a:xfrm>
                    <a:prstGeom prst="rect">
                      <a:avLst/>
                    </a:prstGeom>
                  </pic:spPr>
                </pic:pic>
              </a:graphicData>
            </a:graphic>
          </wp:inline>
        </w:drawing>
      </w:r>
    </w:p>
    <w:p w14:paraId="21A66EA4" w14:textId="06DFBEC7" w:rsidR="00F708C1" w:rsidRPr="00AE5B81" w:rsidRDefault="00F708C1"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Pr="00AE5B81">
        <w:rPr>
          <w:i w:val="0"/>
          <w:color w:val="auto"/>
          <w:sz w:val="20"/>
          <w:szCs w:val="20"/>
          <w:highlight w:val="cyan"/>
        </w:rPr>
        <w:fldChar w:fldCharType="begin"/>
      </w:r>
      <w:r w:rsidRPr="00AE5B81">
        <w:rPr>
          <w:i w:val="0"/>
          <w:color w:val="auto"/>
          <w:sz w:val="20"/>
          <w:szCs w:val="20"/>
          <w:highlight w:val="cyan"/>
        </w:rPr>
        <w:instrText xml:space="preserve"> SEQ Figure \* ARABIC </w:instrText>
      </w:r>
      <w:r w:rsidRPr="00AE5B81">
        <w:rPr>
          <w:i w:val="0"/>
          <w:color w:val="auto"/>
          <w:sz w:val="20"/>
          <w:szCs w:val="20"/>
          <w:highlight w:val="cyan"/>
        </w:rPr>
        <w:fldChar w:fldCharType="separate"/>
      </w:r>
      <w:r w:rsidR="002C2311" w:rsidRPr="00AE5B81">
        <w:rPr>
          <w:i w:val="0"/>
          <w:noProof/>
          <w:color w:val="auto"/>
          <w:sz w:val="20"/>
          <w:szCs w:val="20"/>
          <w:highlight w:val="cyan"/>
        </w:rPr>
        <w:t>13</w:t>
      </w:r>
      <w:r w:rsidRPr="00AE5B81">
        <w:rPr>
          <w:i w:val="0"/>
          <w:color w:val="auto"/>
          <w:sz w:val="20"/>
          <w:szCs w:val="20"/>
          <w:highlight w:val="cyan"/>
        </w:rPr>
        <w:fldChar w:fldCharType="end"/>
      </w:r>
      <w:r w:rsidRPr="00AE5B81">
        <w:rPr>
          <w:i w:val="0"/>
          <w:color w:val="auto"/>
          <w:sz w:val="20"/>
          <w:szCs w:val="20"/>
        </w:rPr>
        <w:t xml:space="preserve">. </w:t>
      </w:r>
      <w:r w:rsidR="00F32431" w:rsidRPr="00AE5B81">
        <w:rPr>
          <w:i w:val="0"/>
          <w:color w:val="auto"/>
          <w:sz w:val="20"/>
          <w:szCs w:val="20"/>
        </w:rPr>
        <w:t>Layout of the numerical procedure for 3D interaction domains</w:t>
      </w:r>
    </w:p>
    <w:p w14:paraId="743C37C1" w14:textId="3E78B0BC" w:rsidR="00F708C1" w:rsidRPr="00AE5B81" w:rsidRDefault="00F708C1" w:rsidP="008A4E80">
      <w:pPr>
        <w:spacing w:after="0" w:line="276" w:lineRule="auto"/>
        <w:jc w:val="both"/>
        <w:rPr>
          <w:sz w:val="24"/>
          <w:szCs w:val="24"/>
        </w:rPr>
      </w:pPr>
    </w:p>
    <w:p w14:paraId="479A986A" w14:textId="2DE2A1F7" w:rsidR="009624C6" w:rsidRPr="00AE5B81" w:rsidRDefault="009624C6" w:rsidP="008A4E80">
      <w:pPr>
        <w:spacing w:after="0" w:line="276" w:lineRule="auto"/>
        <w:jc w:val="both"/>
        <w:rPr>
          <w:sz w:val="24"/>
          <w:szCs w:val="24"/>
        </w:rPr>
      </w:pPr>
      <w:r w:rsidRPr="00AE5B81">
        <w:rPr>
          <w:sz w:val="24"/>
          <w:szCs w:val="24"/>
        </w:rPr>
        <w:t>It is imperative to accurately validate the proposed numerical method against experimental results available in the literature to prove its soundness</w:t>
      </w:r>
      <w:r w:rsidR="00EF17E7" w:rsidRPr="00AE5B81">
        <w:rPr>
          <w:sz w:val="24"/>
          <w:szCs w:val="24"/>
        </w:rPr>
        <w:t xml:space="preserve"> and efficiency</w:t>
      </w:r>
      <w:r w:rsidRPr="00AE5B81">
        <w:rPr>
          <w:sz w:val="24"/>
          <w:szCs w:val="24"/>
        </w:rPr>
        <w:t xml:space="preserve">. </w:t>
      </w:r>
    </w:p>
    <w:p w14:paraId="3720E008" w14:textId="0863B826" w:rsidR="009624C6" w:rsidRPr="00AE5B81" w:rsidRDefault="00640FBA" w:rsidP="008A4E80">
      <w:pPr>
        <w:spacing w:after="0" w:line="276" w:lineRule="auto"/>
        <w:jc w:val="both"/>
        <w:rPr>
          <w:sz w:val="24"/>
          <w:szCs w:val="24"/>
        </w:rPr>
      </w:pPr>
      <w:r w:rsidRPr="00AE5B81">
        <w:rPr>
          <w:sz w:val="24"/>
          <w:szCs w:val="24"/>
        </w:rPr>
        <w:t xml:space="preserve">Several </w:t>
      </w:r>
      <w:r w:rsidR="009624C6" w:rsidRPr="00AE5B81">
        <w:rPr>
          <w:sz w:val="24"/>
          <w:szCs w:val="24"/>
        </w:rPr>
        <w:t>experimental stud</w:t>
      </w:r>
      <w:r w:rsidRPr="00AE5B81">
        <w:rPr>
          <w:sz w:val="24"/>
          <w:szCs w:val="24"/>
        </w:rPr>
        <w:t xml:space="preserve">ies were carried out on the behaviour of RC members </w:t>
      </w:r>
      <w:r w:rsidR="00EA3B8E" w:rsidRPr="00AE5B81">
        <w:rPr>
          <w:sz w:val="24"/>
          <w:szCs w:val="24"/>
        </w:rPr>
        <w:t xml:space="preserve">under double or single eccentricity of the axial loading </w:t>
      </w:r>
      <w:r w:rsidR="009624C6" w:rsidRPr="00AE5B81">
        <w:rPr>
          <w:sz w:val="24"/>
          <w:szCs w:val="24"/>
          <w:highlight w:val="green"/>
        </w:rPr>
        <w:t>[</w:t>
      </w:r>
      <w:r w:rsidR="00E77768" w:rsidRPr="00AE5B81">
        <w:rPr>
          <w:sz w:val="24"/>
          <w:szCs w:val="24"/>
          <w:highlight w:val="green"/>
        </w:rPr>
        <w:t xml:space="preserve">e.g., </w:t>
      </w:r>
      <w:r w:rsidR="009624C6" w:rsidRPr="00AE5B81">
        <w:rPr>
          <w:sz w:val="24"/>
          <w:szCs w:val="24"/>
          <w:highlight w:val="green"/>
        </w:rPr>
        <w:t>Hsu (1986)</w:t>
      </w:r>
      <w:r w:rsidR="00EA3B8E" w:rsidRPr="00AE5B81">
        <w:rPr>
          <w:sz w:val="24"/>
          <w:szCs w:val="24"/>
          <w:highlight w:val="green"/>
        </w:rPr>
        <w:t>; Xia et al. (201</w:t>
      </w:r>
      <w:r w:rsidR="00893A0F" w:rsidRPr="00AE5B81">
        <w:rPr>
          <w:sz w:val="24"/>
          <w:szCs w:val="24"/>
          <w:highlight w:val="green"/>
        </w:rPr>
        <w:t>6</w:t>
      </w:r>
      <w:r w:rsidR="00EA3B8E" w:rsidRPr="00AE5B81">
        <w:rPr>
          <w:sz w:val="24"/>
          <w:szCs w:val="24"/>
          <w:highlight w:val="green"/>
        </w:rPr>
        <w:t>)</w:t>
      </w:r>
      <w:r w:rsidR="009624C6" w:rsidRPr="00AE5B81">
        <w:rPr>
          <w:sz w:val="24"/>
          <w:szCs w:val="24"/>
          <w:highlight w:val="green"/>
        </w:rPr>
        <w:t>]</w:t>
      </w:r>
      <w:r w:rsidR="00EA3B8E" w:rsidRPr="00AE5B81">
        <w:rPr>
          <w:sz w:val="24"/>
          <w:szCs w:val="24"/>
        </w:rPr>
        <w:t xml:space="preserve">, and are herein used </w:t>
      </w:r>
      <w:r w:rsidR="00C177B6" w:rsidRPr="00AE5B81">
        <w:rPr>
          <w:sz w:val="24"/>
          <w:szCs w:val="24"/>
        </w:rPr>
        <w:t>to</w:t>
      </w:r>
      <w:r w:rsidR="00EA3B8E" w:rsidRPr="00AE5B81">
        <w:rPr>
          <w:sz w:val="24"/>
          <w:szCs w:val="24"/>
        </w:rPr>
        <w:t xml:space="preserve"> validat</w:t>
      </w:r>
      <w:r w:rsidR="00C177B6" w:rsidRPr="00AE5B81">
        <w:rPr>
          <w:sz w:val="24"/>
          <w:szCs w:val="24"/>
        </w:rPr>
        <w:t>e</w:t>
      </w:r>
      <w:r w:rsidR="00EA3B8E" w:rsidRPr="00AE5B81">
        <w:rPr>
          <w:sz w:val="24"/>
          <w:szCs w:val="24"/>
        </w:rPr>
        <w:t xml:space="preserve"> </w:t>
      </w:r>
      <w:r w:rsidR="00C177B6" w:rsidRPr="00AE5B81">
        <w:rPr>
          <w:sz w:val="24"/>
          <w:szCs w:val="24"/>
        </w:rPr>
        <w:t>t</w:t>
      </w:r>
      <w:r w:rsidR="00EA3B8E" w:rsidRPr="00AE5B81">
        <w:rPr>
          <w:sz w:val="24"/>
          <w:szCs w:val="24"/>
        </w:rPr>
        <w:t xml:space="preserve">he proposed numerical method. </w:t>
      </w:r>
      <w:r w:rsidR="00EA3B8E" w:rsidRPr="00AE5B81">
        <w:rPr>
          <w:sz w:val="24"/>
          <w:szCs w:val="24"/>
          <w:highlight w:val="green"/>
        </w:rPr>
        <w:t>Hsu</w:t>
      </w:r>
      <w:r w:rsidR="00520E50" w:rsidRPr="00AE5B81">
        <w:rPr>
          <w:sz w:val="24"/>
          <w:szCs w:val="24"/>
          <w:highlight w:val="green"/>
        </w:rPr>
        <w:t xml:space="preserve"> (</w:t>
      </w:r>
      <w:r w:rsidR="00C54BCC" w:rsidRPr="00AE5B81">
        <w:rPr>
          <w:sz w:val="24"/>
          <w:szCs w:val="24"/>
          <w:highlight w:val="green"/>
        </w:rPr>
        <w:t>1988</w:t>
      </w:r>
      <w:r w:rsidR="00520E50" w:rsidRPr="00AE5B81">
        <w:rPr>
          <w:sz w:val="24"/>
          <w:szCs w:val="24"/>
          <w:highlight w:val="green"/>
        </w:rPr>
        <w:t>)</w:t>
      </w:r>
      <w:r w:rsidR="00EA3B8E" w:rsidRPr="00AE5B81">
        <w:rPr>
          <w:sz w:val="24"/>
          <w:szCs w:val="24"/>
        </w:rPr>
        <w:t xml:space="preserve"> conducted an experimental campaign on pristine RC elements with different shapes under biaxial bending moment, while </w:t>
      </w:r>
      <w:r w:rsidR="00EA3B8E" w:rsidRPr="00AE5B81">
        <w:rPr>
          <w:sz w:val="24"/>
          <w:szCs w:val="24"/>
          <w:highlight w:val="green"/>
        </w:rPr>
        <w:t>Xia et al</w:t>
      </w:r>
      <w:r w:rsidR="005B3A5B" w:rsidRPr="00AE5B81">
        <w:rPr>
          <w:sz w:val="24"/>
          <w:szCs w:val="24"/>
          <w:highlight w:val="green"/>
        </w:rPr>
        <w:t>.</w:t>
      </w:r>
      <w:r w:rsidR="00EA3B8E" w:rsidRPr="00AE5B81">
        <w:rPr>
          <w:sz w:val="24"/>
          <w:szCs w:val="24"/>
          <w:highlight w:val="green"/>
        </w:rPr>
        <w:t xml:space="preserve"> (201</w:t>
      </w:r>
      <w:r w:rsidR="00893A0F" w:rsidRPr="00AE5B81">
        <w:rPr>
          <w:sz w:val="24"/>
          <w:szCs w:val="24"/>
          <w:highlight w:val="green"/>
        </w:rPr>
        <w:t>6</w:t>
      </w:r>
      <w:r w:rsidR="00EA3B8E" w:rsidRPr="00AE5B81">
        <w:rPr>
          <w:sz w:val="24"/>
          <w:szCs w:val="24"/>
          <w:highlight w:val="green"/>
        </w:rPr>
        <w:t>)</w:t>
      </w:r>
      <w:r w:rsidR="00EA3B8E" w:rsidRPr="00AE5B81">
        <w:rPr>
          <w:sz w:val="24"/>
          <w:szCs w:val="24"/>
        </w:rPr>
        <w:t xml:space="preserve"> used RC members under </w:t>
      </w:r>
      <w:r w:rsidR="00AA45FC" w:rsidRPr="00AE5B81">
        <w:rPr>
          <w:sz w:val="24"/>
          <w:szCs w:val="24"/>
        </w:rPr>
        <w:t xml:space="preserve">a </w:t>
      </w:r>
      <w:r w:rsidR="00EA3B8E" w:rsidRPr="00AE5B81">
        <w:rPr>
          <w:sz w:val="24"/>
          <w:szCs w:val="24"/>
        </w:rPr>
        <w:t xml:space="preserve">uniaxial bending moment with different values of the corrosion rate. </w:t>
      </w:r>
      <w:r w:rsidR="005346D6" w:rsidRPr="00AE5B81">
        <w:rPr>
          <w:sz w:val="24"/>
          <w:szCs w:val="24"/>
        </w:rPr>
        <w:t xml:space="preserve">The deterioration modelling </w:t>
      </w:r>
      <w:r w:rsidR="00314784" w:rsidRPr="00AE5B81">
        <w:rPr>
          <w:sz w:val="24"/>
          <w:szCs w:val="24"/>
        </w:rPr>
        <w:t xml:space="preserve">described previously </w:t>
      </w:r>
      <w:r w:rsidR="005346D6" w:rsidRPr="00AE5B81">
        <w:rPr>
          <w:sz w:val="24"/>
          <w:szCs w:val="24"/>
        </w:rPr>
        <w:t xml:space="preserve">in </w:t>
      </w:r>
      <w:r w:rsidR="005346D6" w:rsidRPr="00AE5B81">
        <w:rPr>
          <w:sz w:val="24"/>
          <w:szCs w:val="24"/>
          <w:highlight w:val="cyan"/>
        </w:rPr>
        <w:t>Section 4</w:t>
      </w:r>
      <w:r w:rsidR="002058D1" w:rsidRPr="00AE5B81">
        <w:rPr>
          <w:sz w:val="24"/>
          <w:szCs w:val="24"/>
          <w:highlight w:val="cyan"/>
        </w:rPr>
        <w:t>.1</w:t>
      </w:r>
      <w:r w:rsidR="002058D1" w:rsidRPr="00AE5B81">
        <w:rPr>
          <w:sz w:val="24"/>
          <w:szCs w:val="24"/>
        </w:rPr>
        <w:t xml:space="preserve"> is adopted for the mechanical </w:t>
      </w:r>
      <w:r w:rsidR="00314784" w:rsidRPr="00AE5B81">
        <w:rPr>
          <w:sz w:val="24"/>
          <w:szCs w:val="24"/>
        </w:rPr>
        <w:t xml:space="preserve">and geometrical </w:t>
      </w:r>
      <w:r w:rsidR="002058D1" w:rsidRPr="00AE5B81">
        <w:rPr>
          <w:sz w:val="24"/>
          <w:szCs w:val="24"/>
        </w:rPr>
        <w:t xml:space="preserve">properties of the corroded RC members. </w:t>
      </w:r>
      <w:r w:rsidR="00EA3B8E" w:rsidRPr="00AE5B81">
        <w:rPr>
          <w:sz w:val="24"/>
          <w:szCs w:val="24"/>
        </w:rPr>
        <w:t xml:space="preserve">The results of the numerical and experimental comparisons are illustrated in </w:t>
      </w:r>
      <w:r w:rsidR="00EA3B8E" w:rsidRPr="00AE5B81">
        <w:rPr>
          <w:sz w:val="24"/>
          <w:szCs w:val="24"/>
          <w:highlight w:val="cyan"/>
        </w:rPr>
        <w:t xml:space="preserve">Figures </w:t>
      </w:r>
      <w:r w:rsidR="00AE1EC3" w:rsidRPr="00AE5B81">
        <w:rPr>
          <w:sz w:val="24"/>
          <w:szCs w:val="24"/>
          <w:highlight w:val="cyan"/>
        </w:rPr>
        <w:t>14 and 15</w:t>
      </w:r>
      <w:r w:rsidR="003F7503" w:rsidRPr="00AE5B81">
        <w:rPr>
          <w:sz w:val="24"/>
          <w:szCs w:val="24"/>
        </w:rPr>
        <w:t>.</w:t>
      </w:r>
    </w:p>
    <w:p w14:paraId="29C678DF" w14:textId="5C4F59B7" w:rsidR="00CA2C60" w:rsidRPr="00AE5B81" w:rsidRDefault="007E3324" w:rsidP="008A4E80">
      <w:pPr>
        <w:tabs>
          <w:tab w:val="left" w:pos="2112"/>
        </w:tabs>
        <w:spacing w:after="0" w:line="276" w:lineRule="auto"/>
        <w:jc w:val="both"/>
        <w:rPr>
          <w:sz w:val="24"/>
          <w:szCs w:val="24"/>
        </w:rPr>
      </w:pPr>
      <w:r w:rsidRPr="00AE5B81">
        <w:rPr>
          <w:noProof/>
          <w:sz w:val="24"/>
          <w:szCs w:val="24"/>
        </w:rPr>
        <w:lastRenderedPageBreak/>
        <w:drawing>
          <wp:inline distT="0" distB="0" distL="0" distR="0" wp14:anchorId="6B31A4FC" wp14:editId="358A9E3B">
            <wp:extent cx="5724525" cy="2162175"/>
            <wp:effectExtent l="0" t="0" r="9525" b="952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_14.svg"/>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5724525" cy="2162175"/>
                    </a:xfrm>
                    <a:prstGeom prst="rect">
                      <a:avLst/>
                    </a:prstGeom>
                  </pic:spPr>
                </pic:pic>
              </a:graphicData>
            </a:graphic>
          </wp:inline>
        </w:drawing>
      </w:r>
    </w:p>
    <w:p w14:paraId="015A251E" w14:textId="5503BC6B" w:rsidR="00AE1EC3" w:rsidRPr="00AE5B81" w:rsidRDefault="00344BF0" w:rsidP="008A4E80">
      <w:pPr>
        <w:pStyle w:val="Caption"/>
        <w:spacing w:after="0"/>
        <w:jc w:val="center"/>
        <w:rPr>
          <w:i w:val="0"/>
          <w:color w:val="auto"/>
          <w:sz w:val="20"/>
          <w:szCs w:val="20"/>
        </w:rPr>
      </w:pPr>
      <w:r w:rsidRPr="00AE5B81">
        <w:rPr>
          <w:i w:val="0"/>
          <w:color w:val="auto"/>
          <w:sz w:val="20"/>
          <w:szCs w:val="20"/>
        </w:rPr>
        <w:t xml:space="preserve">Figure </w:t>
      </w:r>
      <w:r w:rsidRPr="00AE5B81">
        <w:rPr>
          <w:i w:val="0"/>
          <w:color w:val="auto"/>
          <w:sz w:val="20"/>
          <w:szCs w:val="20"/>
        </w:rPr>
        <w:fldChar w:fldCharType="begin"/>
      </w:r>
      <w:r w:rsidRPr="00AE5B81">
        <w:rPr>
          <w:i w:val="0"/>
          <w:color w:val="auto"/>
          <w:sz w:val="20"/>
          <w:szCs w:val="20"/>
        </w:rPr>
        <w:instrText xml:space="preserve"> SEQ Figure \* ARABIC </w:instrText>
      </w:r>
      <w:r w:rsidRPr="00AE5B81">
        <w:rPr>
          <w:i w:val="0"/>
          <w:color w:val="auto"/>
          <w:sz w:val="20"/>
          <w:szCs w:val="20"/>
        </w:rPr>
        <w:fldChar w:fldCharType="separate"/>
      </w:r>
      <w:r w:rsidR="002C2311" w:rsidRPr="00AE5B81">
        <w:rPr>
          <w:i w:val="0"/>
          <w:noProof/>
          <w:color w:val="auto"/>
          <w:sz w:val="20"/>
          <w:szCs w:val="20"/>
        </w:rPr>
        <w:t>14</w:t>
      </w:r>
      <w:r w:rsidRPr="00AE5B81">
        <w:rPr>
          <w:i w:val="0"/>
          <w:color w:val="auto"/>
          <w:sz w:val="20"/>
          <w:szCs w:val="20"/>
        </w:rPr>
        <w:fldChar w:fldCharType="end"/>
      </w:r>
      <w:r w:rsidRPr="00AE5B81">
        <w:rPr>
          <w:i w:val="0"/>
          <w:color w:val="auto"/>
          <w:sz w:val="20"/>
          <w:szCs w:val="20"/>
        </w:rPr>
        <w:t>. Experimental vs Numerical results (experimental results by [Hsu, (</w:t>
      </w:r>
      <w:r w:rsidR="003F7503" w:rsidRPr="00AE5B81">
        <w:rPr>
          <w:i w:val="0"/>
          <w:color w:val="auto"/>
          <w:sz w:val="20"/>
          <w:szCs w:val="20"/>
        </w:rPr>
        <w:t>1988</w:t>
      </w:r>
      <w:r w:rsidRPr="00AE5B81">
        <w:rPr>
          <w:i w:val="0"/>
          <w:color w:val="auto"/>
          <w:sz w:val="20"/>
          <w:szCs w:val="20"/>
        </w:rPr>
        <w:t>)]</w:t>
      </w:r>
      <w:r w:rsidR="0027569D" w:rsidRPr="00AE5B81">
        <w:rPr>
          <w:i w:val="0"/>
          <w:color w:val="auto"/>
          <w:sz w:val="20"/>
          <w:szCs w:val="20"/>
        </w:rPr>
        <w:t>, series U</w:t>
      </w:r>
      <w:r w:rsidR="003428BA" w:rsidRPr="00AE5B81">
        <w:rPr>
          <w:i w:val="0"/>
          <w:color w:val="auto"/>
          <w:sz w:val="20"/>
          <w:szCs w:val="20"/>
        </w:rPr>
        <w:t xml:space="preserve"> squared section 102x102 mm</w:t>
      </w:r>
      <w:r w:rsidR="003428BA" w:rsidRPr="00AE5B81">
        <w:rPr>
          <w:i w:val="0"/>
          <w:color w:val="auto"/>
          <w:sz w:val="20"/>
          <w:szCs w:val="20"/>
          <w:vertAlign w:val="superscript"/>
        </w:rPr>
        <w:t>2</w:t>
      </w:r>
      <w:r w:rsidRPr="00AE5B81">
        <w:rPr>
          <w:i w:val="0"/>
          <w:color w:val="auto"/>
          <w:sz w:val="20"/>
          <w:szCs w:val="20"/>
        </w:rPr>
        <w:t>)</w:t>
      </w:r>
    </w:p>
    <w:p w14:paraId="1E1078B4" w14:textId="097E6AD4" w:rsidR="00AE1EC3" w:rsidRPr="00AE5B81" w:rsidRDefault="007E3324" w:rsidP="008A4E80">
      <w:pPr>
        <w:tabs>
          <w:tab w:val="left" w:pos="2112"/>
        </w:tabs>
        <w:spacing w:after="0" w:line="276" w:lineRule="auto"/>
        <w:jc w:val="both"/>
        <w:rPr>
          <w:sz w:val="24"/>
          <w:szCs w:val="24"/>
        </w:rPr>
      </w:pPr>
      <w:r w:rsidRPr="00AE5B81">
        <w:rPr>
          <w:noProof/>
          <w:sz w:val="24"/>
          <w:szCs w:val="24"/>
        </w:rPr>
        <w:drawing>
          <wp:inline distT="0" distB="0" distL="0" distR="0" wp14:anchorId="51D50847" wp14:editId="0FBC3573">
            <wp:extent cx="5724525" cy="2162175"/>
            <wp:effectExtent l="0" t="0" r="9525" b="9525"/>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e_15.svg"/>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5724525" cy="2162175"/>
                    </a:xfrm>
                    <a:prstGeom prst="rect">
                      <a:avLst/>
                    </a:prstGeom>
                  </pic:spPr>
                </pic:pic>
              </a:graphicData>
            </a:graphic>
          </wp:inline>
        </w:drawing>
      </w:r>
    </w:p>
    <w:p w14:paraId="57CE6850" w14:textId="64374EBD" w:rsidR="00344BF0" w:rsidRPr="00AE5B81" w:rsidRDefault="00344BF0" w:rsidP="008A4E80">
      <w:pPr>
        <w:pStyle w:val="Caption"/>
        <w:spacing w:after="0"/>
        <w:jc w:val="center"/>
        <w:rPr>
          <w:i w:val="0"/>
          <w:color w:val="auto"/>
          <w:sz w:val="20"/>
          <w:szCs w:val="20"/>
        </w:rPr>
      </w:pPr>
      <w:r w:rsidRPr="00AE5B81">
        <w:rPr>
          <w:i w:val="0"/>
          <w:color w:val="auto"/>
          <w:sz w:val="20"/>
          <w:szCs w:val="20"/>
        </w:rPr>
        <w:t xml:space="preserve">Figure </w:t>
      </w:r>
      <w:r w:rsidRPr="00AE5B81">
        <w:rPr>
          <w:i w:val="0"/>
          <w:color w:val="auto"/>
          <w:sz w:val="20"/>
          <w:szCs w:val="20"/>
        </w:rPr>
        <w:fldChar w:fldCharType="begin"/>
      </w:r>
      <w:r w:rsidRPr="00AE5B81">
        <w:rPr>
          <w:i w:val="0"/>
          <w:color w:val="auto"/>
          <w:sz w:val="20"/>
          <w:szCs w:val="20"/>
        </w:rPr>
        <w:instrText xml:space="preserve"> SEQ Figure \* ARABIC </w:instrText>
      </w:r>
      <w:r w:rsidRPr="00AE5B81">
        <w:rPr>
          <w:i w:val="0"/>
          <w:color w:val="auto"/>
          <w:sz w:val="20"/>
          <w:szCs w:val="20"/>
        </w:rPr>
        <w:fldChar w:fldCharType="separate"/>
      </w:r>
      <w:r w:rsidR="002C2311" w:rsidRPr="00AE5B81">
        <w:rPr>
          <w:i w:val="0"/>
          <w:noProof/>
          <w:color w:val="auto"/>
          <w:sz w:val="20"/>
          <w:szCs w:val="20"/>
        </w:rPr>
        <w:t>15</w:t>
      </w:r>
      <w:r w:rsidRPr="00AE5B81">
        <w:rPr>
          <w:i w:val="0"/>
          <w:color w:val="auto"/>
          <w:sz w:val="20"/>
          <w:szCs w:val="20"/>
        </w:rPr>
        <w:fldChar w:fldCharType="end"/>
      </w:r>
      <w:r w:rsidRPr="00AE5B81">
        <w:rPr>
          <w:i w:val="0"/>
          <w:color w:val="auto"/>
          <w:sz w:val="20"/>
          <w:szCs w:val="20"/>
        </w:rPr>
        <w:t>. Experimental vs Numerical results (experimental results by [Xia et al., (201</w:t>
      </w:r>
      <w:r w:rsidR="003F7503" w:rsidRPr="00AE5B81">
        <w:rPr>
          <w:i w:val="0"/>
          <w:color w:val="auto"/>
          <w:sz w:val="20"/>
          <w:szCs w:val="20"/>
        </w:rPr>
        <w:t>5</w:t>
      </w:r>
      <w:r w:rsidRPr="00AE5B81">
        <w:rPr>
          <w:i w:val="0"/>
          <w:color w:val="auto"/>
          <w:sz w:val="20"/>
          <w:szCs w:val="20"/>
        </w:rPr>
        <w:t>)]</w:t>
      </w:r>
      <w:r w:rsidR="0027569D" w:rsidRPr="00AE5B81">
        <w:rPr>
          <w:i w:val="0"/>
          <w:color w:val="auto"/>
          <w:sz w:val="20"/>
          <w:szCs w:val="20"/>
        </w:rPr>
        <w:t>, series BS</w:t>
      </w:r>
      <w:r w:rsidR="003428BA" w:rsidRPr="00AE5B81">
        <w:rPr>
          <w:i w:val="0"/>
          <w:color w:val="auto"/>
          <w:sz w:val="20"/>
          <w:szCs w:val="20"/>
        </w:rPr>
        <w:t xml:space="preserve"> rectangular section 200x240 mm</w:t>
      </w:r>
      <w:r w:rsidR="003428BA" w:rsidRPr="00AE5B81">
        <w:rPr>
          <w:i w:val="0"/>
          <w:color w:val="auto"/>
          <w:sz w:val="20"/>
          <w:szCs w:val="20"/>
          <w:vertAlign w:val="superscript"/>
        </w:rPr>
        <w:t>2</w:t>
      </w:r>
      <w:r w:rsidRPr="00AE5B81">
        <w:rPr>
          <w:i w:val="0"/>
          <w:color w:val="auto"/>
          <w:sz w:val="20"/>
          <w:szCs w:val="20"/>
        </w:rPr>
        <w:t>)</w:t>
      </w:r>
    </w:p>
    <w:p w14:paraId="256534BF" w14:textId="77777777" w:rsidR="00DF251C" w:rsidRPr="00AE5B81" w:rsidRDefault="00DF251C" w:rsidP="008A4E80">
      <w:pPr>
        <w:spacing w:after="0"/>
      </w:pPr>
    </w:p>
    <w:p w14:paraId="2A9FE484" w14:textId="5ED92F7A" w:rsidR="003428BA" w:rsidRPr="00AE5B81" w:rsidRDefault="00EF17E7" w:rsidP="008A4E80">
      <w:pPr>
        <w:spacing w:after="0" w:line="276" w:lineRule="auto"/>
        <w:jc w:val="both"/>
        <w:rPr>
          <w:sz w:val="24"/>
          <w:szCs w:val="24"/>
        </w:rPr>
      </w:pPr>
      <w:r w:rsidRPr="00AE5B81">
        <w:rPr>
          <w:sz w:val="24"/>
          <w:szCs w:val="24"/>
        </w:rPr>
        <w:t>The</w:t>
      </w:r>
      <w:r w:rsidR="00344BF0" w:rsidRPr="00AE5B81">
        <w:rPr>
          <w:sz w:val="24"/>
          <w:szCs w:val="24"/>
        </w:rPr>
        <w:t xml:space="preserve"> numerical procedure </w:t>
      </w:r>
      <w:r w:rsidR="00AA45FC" w:rsidRPr="00AE5B81">
        <w:rPr>
          <w:sz w:val="24"/>
          <w:szCs w:val="24"/>
        </w:rPr>
        <w:t>can</w:t>
      </w:r>
      <w:r w:rsidR="00344BF0" w:rsidRPr="00AE5B81">
        <w:rPr>
          <w:sz w:val="24"/>
          <w:szCs w:val="24"/>
        </w:rPr>
        <w:t xml:space="preserve"> match the experimental </w:t>
      </w:r>
      <w:r w:rsidR="00B72AAF" w:rsidRPr="00AE5B81">
        <w:rPr>
          <w:sz w:val="24"/>
          <w:szCs w:val="24"/>
        </w:rPr>
        <w:t>test</w:t>
      </w:r>
      <w:r w:rsidR="00344BF0" w:rsidRPr="00AE5B81">
        <w:rPr>
          <w:sz w:val="24"/>
          <w:szCs w:val="24"/>
        </w:rPr>
        <w:t>s with excellent accuracy</w:t>
      </w:r>
      <w:r w:rsidR="003F7503" w:rsidRPr="00AE5B81">
        <w:rPr>
          <w:sz w:val="24"/>
          <w:szCs w:val="24"/>
        </w:rPr>
        <w:t xml:space="preserve">, </w:t>
      </w:r>
      <w:r w:rsidR="00344BF0" w:rsidRPr="00AE5B81">
        <w:rPr>
          <w:sz w:val="24"/>
          <w:szCs w:val="24"/>
        </w:rPr>
        <w:t>both for no</w:t>
      </w:r>
      <w:r w:rsidR="00B72AAF" w:rsidRPr="00AE5B81">
        <w:rPr>
          <w:sz w:val="24"/>
          <w:szCs w:val="24"/>
        </w:rPr>
        <w:t>n</w:t>
      </w:r>
      <w:r w:rsidR="00344BF0" w:rsidRPr="00AE5B81">
        <w:rPr>
          <w:sz w:val="24"/>
          <w:szCs w:val="24"/>
        </w:rPr>
        <w:t>-corroded and corroded RC members.</w:t>
      </w:r>
      <w:r w:rsidR="00E0020A" w:rsidRPr="00AE5B81">
        <w:rPr>
          <w:sz w:val="24"/>
          <w:szCs w:val="24"/>
        </w:rPr>
        <w:t xml:space="preserve"> </w:t>
      </w:r>
      <w:bookmarkStart w:id="26" w:name="_Hlk75874126"/>
      <w:r w:rsidR="003428BA" w:rsidRPr="00AE5B81">
        <w:rPr>
          <w:sz w:val="24"/>
          <w:szCs w:val="24"/>
        </w:rPr>
        <w:t xml:space="preserve">Further details on the validation of such a procedure (in the 2D domain) can be found in </w:t>
      </w:r>
      <w:r w:rsidR="003428BA" w:rsidRPr="00AE5B81">
        <w:rPr>
          <w:sz w:val="24"/>
          <w:szCs w:val="24"/>
          <w:highlight w:val="green"/>
        </w:rPr>
        <w:t>Di Sarno and Pugliese (2020)</w:t>
      </w:r>
      <w:r w:rsidR="003428BA" w:rsidRPr="00AE5B81">
        <w:rPr>
          <w:sz w:val="24"/>
          <w:szCs w:val="24"/>
        </w:rPr>
        <w:t>.</w:t>
      </w:r>
    </w:p>
    <w:p w14:paraId="59C805C5" w14:textId="07517E86" w:rsidR="005750B1" w:rsidRPr="00AE5B81" w:rsidRDefault="005750B1" w:rsidP="008A4E80">
      <w:pPr>
        <w:spacing w:after="0" w:line="276" w:lineRule="auto"/>
        <w:jc w:val="both"/>
        <w:rPr>
          <w:sz w:val="24"/>
          <w:szCs w:val="24"/>
        </w:rPr>
      </w:pPr>
      <w:r w:rsidRPr="00AE5B81">
        <w:rPr>
          <w:sz w:val="24"/>
          <w:szCs w:val="24"/>
        </w:rPr>
        <w:t xml:space="preserve">Finally, to investigate the effects of corrosion on the </w:t>
      </w:r>
      <w:r w:rsidR="0006680D" w:rsidRPr="00AE5B81">
        <w:rPr>
          <w:sz w:val="24"/>
          <w:szCs w:val="24"/>
        </w:rPr>
        <w:t xml:space="preserve">flexural </w:t>
      </w:r>
      <w:r w:rsidRPr="00AE5B81">
        <w:rPr>
          <w:sz w:val="24"/>
          <w:szCs w:val="24"/>
        </w:rPr>
        <w:t>strength and ductility of RC members, the m</w:t>
      </w:r>
      <w:r w:rsidR="00704A2E" w:rsidRPr="00AE5B81">
        <w:rPr>
          <w:sz w:val="24"/>
          <w:szCs w:val="24"/>
        </w:rPr>
        <w:t>oment</w:t>
      </w:r>
      <w:r w:rsidR="0006680D" w:rsidRPr="00AE5B81">
        <w:rPr>
          <w:sz w:val="24"/>
          <w:szCs w:val="24"/>
        </w:rPr>
        <w:t>-</w:t>
      </w:r>
      <w:r w:rsidR="00704A2E" w:rsidRPr="00AE5B81">
        <w:rPr>
          <w:sz w:val="24"/>
          <w:szCs w:val="24"/>
        </w:rPr>
        <w:t>curvature</w:t>
      </w:r>
      <w:r w:rsidR="00B72AAF" w:rsidRPr="00AE5B81">
        <w:rPr>
          <w:sz w:val="24"/>
          <w:szCs w:val="24"/>
        </w:rPr>
        <w:t xml:space="preserve"> diagrams</w:t>
      </w:r>
      <w:r w:rsidR="00704A2E" w:rsidRPr="00AE5B81">
        <w:rPr>
          <w:sz w:val="24"/>
          <w:szCs w:val="24"/>
        </w:rPr>
        <w:t xml:space="preserve"> of the experimental sample tests by </w:t>
      </w:r>
      <w:r w:rsidR="00704A2E" w:rsidRPr="00AE5B81">
        <w:rPr>
          <w:sz w:val="24"/>
          <w:szCs w:val="24"/>
          <w:highlight w:val="green"/>
        </w:rPr>
        <w:t>Xia et al. (201</w:t>
      </w:r>
      <w:r w:rsidR="00893A0F" w:rsidRPr="00AE5B81">
        <w:rPr>
          <w:sz w:val="24"/>
          <w:szCs w:val="24"/>
          <w:highlight w:val="green"/>
        </w:rPr>
        <w:t>6</w:t>
      </w:r>
      <w:r w:rsidR="00704A2E" w:rsidRPr="00AE5B81">
        <w:rPr>
          <w:sz w:val="24"/>
          <w:szCs w:val="24"/>
          <w:highlight w:val="green"/>
        </w:rPr>
        <w:t>)</w:t>
      </w:r>
      <w:r w:rsidR="00704A2E" w:rsidRPr="00AE5B81">
        <w:rPr>
          <w:sz w:val="24"/>
          <w:szCs w:val="24"/>
        </w:rPr>
        <w:t xml:space="preserve"> </w:t>
      </w:r>
      <w:r w:rsidR="00B72AAF" w:rsidRPr="00AE5B81">
        <w:rPr>
          <w:sz w:val="24"/>
          <w:szCs w:val="24"/>
        </w:rPr>
        <w:t>are</w:t>
      </w:r>
      <w:r w:rsidR="00704A2E" w:rsidRPr="00AE5B81">
        <w:rPr>
          <w:sz w:val="24"/>
          <w:szCs w:val="24"/>
        </w:rPr>
        <w:t xml:space="preserve"> calculated. The ductility (</w:t>
      </w:r>
      <m:oMath>
        <m:r>
          <w:rPr>
            <w:rFonts w:ascii="Cambria Math" w:hAnsi="Cambria Math" w:cs="Times New Roman"/>
            <w:sz w:val="24"/>
            <w:szCs w:val="24"/>
          </w:rPr>
          <m:t>μ</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χ</m:t>
            </m:r>
          </m:e>
          <m:sub>
            <m:r>
              <w:rPr>
                <w:rFonts w:ascii="Cambria Math" w:hAnsi="Cambria Math"/>
                <w:sz w:val="24"/>
                <w:szCs w:val="24"/>
              </w:rPr>
              <m:t>ult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χ</m:t>
            </m:r>
          </m:e>
          <m:sub>
            <m:r>
              <w:rPr>
                <w:rFonts w:ascii="Cambria Math" w:hAnsi="Cambria Math"/>
                <w:sz w:val="24"/>
                <w:szCs w:val="24"/>
              </w:rPr>
              <m:t>yield</m:t>
            </m:r>
          </m:sub>
        </m:sSub>
      </m:oMath>
      <w:r w:rsidR="00704A2E" w:rsidRPr="00AE5B81">
        <w:rPr>
          <w:sz w:val="24"/>
          <w:szCs w:val="24"/>
        </w:rPr>
        <w:t>) is expressed by the ratio between the ultimate curvature (</w:t>
      </w:r>
      <m:oMath>
        <m:sSub>
          <m:sSubPr>
            <m:ctrlPr>
              <w:rPr>
                <w:rFonts w:ascii="Cambria Math" w:hAnsi="Cambria Math"/>
                <w:i/>
                <w:sz w:val="24"/>
                <w:szCs w:val="24"/>
              </w:rPr>
            </m:ctrlPr>
          </m:sSubPr>
          <m:e>
            <m:r>
              <w:rPr>
                <w:rFonts w:ascii="Cambria Math" w:hAnsi="Cambria Math"/>
                <w:sz w:val="24"/>
                <w:szCs w:val="24"/>
              </w:rPr>
              <m:t>χ</m:t>
            </m:r>
          </m:e>
          <m:sub>
            <m:r>
              <w:rPr>
                <w:rFonts w:ascii="Cambria Math" w:hAnsi="Cambria Math"/>
                <w:sz w:val="24"/>
                <w:szCs w:val="24"/>
              </w:rPr>
              <m:t>ult</m:t>
            </m:r>
          </m:sub>
        </m:sSub>
        <m:r>
          <w:rPr>
            <w:rFonts w:ascii="Cambria Math" w:hAnsi="Cambria Math"/>
            <w:sz w:val="24"/>
            <w:szCs w:val="24"/>
          </w:rPr>
          <m:t xml:space="preserve">) </m:t>
        </m:r>
      </m:oMath>
      <w:r w:rsidR="00AC2A89" w:rsidRPr="00AE5B81">
        <w:rPr>
          <w:rFonts w:eastAsiaTheme="minorEastAsia"/>
          <w:sz w:val="24"/>
          <w:szCs w:val="24"/>
        </w:rPr>
        <w:t xml:space="preserve">and </w:t>
      </w:r>
      <w:r w:rsidR="00AC2A89" w:rsidRPr="00AE5B81">
        <w:rPr>
          <w:sz w:val="24"/>
          <w:szCs w:val="24"/>
        </w:rPr>
        <w:t xml:space="preserve">the yielding </w:t>
      </w:r>
      <w:r w:rsidR="00AC2A89" w:rsidRPr="00AE5B81">
        <w:rPr>
          <w:rFonts w:eastAsiaTheme="minorEastAsia"/>
          <w:sz w:val="24"/>
          <w:szCs w:val="24"/>
        </w:rPr>
        <w:t>(</w:t>
      </w:r>
      <m:oMath>
        <m:sSub>
          <m:sSubPr>
            <m:ctrlPr>
              <w:rPr>
                <w:rFonts w:ascii="Cambria Math" w:hAnsi="Cambria Math"/>
                <w:i/>
                <w:sz w:val="24"/>
                <w:szCs w:val="24"/>
              </w:rPr>
            </m:ctrlPr>
          </m:sSubPr>
          <m:e>
            <m:r>
              <w:rPr>
                <w:rFonts w:ascii="Cambria Math" w:hAnsi="Cambria Math"/>
                <w:sz w:val="24"/>
                <w:szCs w:val="24"/>
              </w:rPr>
              <m:t>χ</m:t>
            </m:r>
          </m:e>
          <m:sub>
            <m:r>
              <w:rPr>
                <w:rFonts w:ascii="Cambria Math" w:hAnsi="Cambria Math"/>
                <w:sz w:val="24"/>
                <w:szCs w:val="24"/>
              </w:rPr>
              <m:t>yield</m:t>
            </m:r>
          </m:sub>
        </m:sSub>
      </m:oMath>
      <w:r w:rsidR="00AC2A89" w:rsidRPr="00AE5B81">
        <w:rPr>
          <w:rFonts w:eastAsiaTheme="minorEastAsia"/>
          <w:sz w:val="24"/>
          <w:szCs w:val="24"/>
        </w:rPr>
        <w:t>)</w:t>
      </w:r>
      <w:r w:rsidR="00AC2A89" w:rsidRPr="00AE5B81">
        <w:rPr>
          <w:sz w:val="24"/>
          <w:szCs w:val="24"/>
        </w:rPr>
        <w:t xml:space="preserve"> </w:t>
      </w:r>
      <w:r w:rsidR="00704A2E" w:rsidRPr="00AE5B81">
        <w:rPr>
          <w:sz w:val="24"/>
          <w:szCs w:val="24"/>
        </w:rPr>
        <w:t>of a</w:t>
      </w:r>
      <w:r w:rsidR="0006680D" w:rsidRPr="00AE5B81">
        <w:rPr>
          <w:sz w:val="24"/>
          <w:szCs w:val="24"/>
        </w:rPr>
        <w:t xml:space="preserve">n </w:t>
      </w:r>
      <w:r w:rsidR="00704A2E" w:rsidRPr="00AE5B81">
        <w:rPr>
          <w:sz w:val="24"/>
          <w:szCs w:val="24"/>
        </w:rPr>
        <w:t>equivalent</w:t>
      </w:r>
      <w:r w:rsidR="0006680D" w:rsidRPr="00AE5B81">
        <w:rPr>
          <w:sz w:val="24"/>
          <w:szCs w:val="24"/>
        </w:rPr>
        <w:t xml:space="preserve"> bilinear</w:t>
      </w:r>
      <w:r w:rsidR="00704A2E" w:rsidRPr="00AE5B81">
        <w:rPr>
          <w:sz w:val="24"/>
          <w:szCs w:val="24"/>
        </w:rPr>
        <w:t xml:space="preserve">, while the strength </w:t>
      </w:r>
      <w:r w:rsidR="00AA45FC" w:rsidRPr="00AE5B81">
        <w:rPr>
          <w:sz w:val="24"/>
          <w:szCs w:val="24"/>
        </w:rPr>
        <w:t>by</w:t>
      </w:r>
      <w:r w:rsidR="00704A2E" w:rsidRPr="00AE5B81">
        <w:rPr>
          <w:sz w:val="24"/>
          <w:szCs w:val="24"/>
        </w:rPr>
        <w:t xml:space="preserve"> the maximum bending </w:t>
      </w:r>
      <w:r w:rsidR="00AA45FC" w:rsidRPr="00AE5B81">
        <w:rPr>
          <w:sz w:val="24"/>
          <w:szCs w:val="24"/>
        </w:rPr>
        <w:t>moments corresponding to the RC section</w:t>
      </w:r>
      <w:r w:rsidR="00704A2E" w:rsidRPr="00AE5B81">
        <w:rPr>
          <w:sz w:val="24"/>
          <w:szCs w:val="24"/>
        </w:rPr>
        <w:t xml:space="preserve">. </w:t>
      </w:r>
    </w:p>
    <w:p w14:paraId="4C1291A7" w14:textId="61309709" w:rsidR="003428BA" w:rsidRPr="00AE5B81" w:rsidRDefault="003428BA" w:rsidP="008A4E80">
      <w:pPr>
        <w:spacing w:after="0" w:line="276" w:lineRule="auto"/>
        <w:jc w:val="both"/>
        <w:rPr>
          <w:sz w:val="24"/>
          <w:szCs w:val="24"/>
        </w:rPr>
      </w:pPr>
      <w:r w:rsidRPr="00AE5B81">
        <w:rPr>
          <w:sz w:val="24"/>
          <w:szCs w:val="24"/>
        </w:rPr>
        <w:t xml:space="preserve">The </w:t>
      </w:r>
      <w:r w:rsidR="00AA45FC" w:rsidRPr="00AE5B81">
        <w:rPr>
          <w:sz w:val="24"/>
          <w:szCs w:val="24"/>
        </w:rPr>
        <w:t xml:space="preserve">numerical </w:t>
      </w:r>
      <w:r w:rsidRPr="00AE5B81">
        <w:rPr>
          <w:sz w:val="24"/>
          <w:szCs w:val="24"/>
        </w:rPr>
        <w:t xml:space="preserve">results illustrated in </w:t>
      </w:r>
      <w:r w:rsidRPr="00AE5B81">
        <w:rPr>
          <w:sz w:val="24"/>
          <w:szCs w:val="24"/>
          <w:highlight w:val="cyan"/>
        </w:rPr>
        <w:t>Figures 16a and 16b</w:t>
      </w:r>
      <w:r w:rsidRPr="00AE5B81">
        <w:rPr>
          <w:sz w:val="24"/>
          <w:szCs w:val="24"/>
        </w:rPr>
        <w:t xml:space="preserve"> show that corrosion </w:t>
      </w:r>
      <w:r w:rsidR="00AA45FC" w:rsidRPr="00AE5B81">
        <w:rPr>
          <w:sz w:val="24"/>
          <w:szCs w:val="24"/>
        </w:rPr>
        <w:t>significantly affects</w:t>
      </w:r>
      <w:r w:rsidRPr="00AE5B81">
        <w:rPr>
          <w:sz w:val="24"/>
          <w:szCs w:val="24"/>
        </w:rPr>
        <w:t xml:space="preserve"> strength and ductility. </w:t>
      </w:r>
      <w:r w:rsidR="00AA45FC" w:rsidRPr="00AE5B81">
        <w:rPr>
          <w:sz w:val="24"/>
          <w:szCs w:val="24"/>
        </w:rPr>
        <w:t>Specifically, t</w:t>
      </w:r>
      <w:r w:rsidRPr="00AE5B81">
        <w:rPr>
          <w:sz w:val="24"/>
          <w:szCs w:val="24"/>
        </w:rPr>
        <w:t xml:space="preserve">he strength shows a reduction from a maximum bending moment of 49.3 </w:t>
      </w:r>
      <w:proofErr w:type="spellStart"/>
      <w:r w:rsidRPr="00AE5B81">
        <w:rPr>
          <w:sz w:val="24"/>
          <w:szCs w:val="24"/>
        </w:rPr>
        <w:t>kNm</w:t>
      </w:r>
      <w:proofErr w:type="spellEnd"/>
      <w:r w:rsidRPr="00AE5B81">
        <w:rPr>
          <w:sz w:val="24"/>
          <w:szCs w:val="24"/>
        </w:rPr>
        <w:t xml:space="preserve"> to 44.3 </w:t>
      </w:r>
      <w:proofErr w:type="spellStart"/>
      <w:r w:rsidRPr="00AE5B81">
        <w:rPr>
          <w:sz w:val="24"/>
          <w:szCs w:val="24"/>
        </w:rPr>
        <w:t>kNm</w:t>
      </w:r>
      <w:proofErr w:type="spellEnd"/>
      <w:r w:rsidRPr="00AE5B81">
        <w:rPr>
          <w:sz w:val="24"/>
          <w:szCs w:val="24"/>
        </w:rPr>
        <w:t xml:space="preserve"> </w:t>
      </w:r>
      <w:r w:rsidR="00AA45FC" w:rsidRPr="00AE5B81">
        <w:rPr>
          <w:sz w:val="24"/>
          <w:szCs w:val="24"/>
        </w:rPr>
        <w:t>and</w:t>
      </w:r>
      <w:r w:rsidRPr="00AE5B81">
        <w:rPr>
          <w:sz w:val="24"/>
          <w:szCs w:val="24"/>
        </w:rPr>
        <w:t xml:space="preserve"> from 49.3kNm to 32.0 </w:t>
      </w:r>
      <w:proofErr w:type="spellStart"/>
      <w:r w:rsidRPr="00AE5B81">
        <w:rPr>
          <w:sz w:val="24"/>
          <w:szCs w:val="24"/>
        </w:rPr>
        <w:t>kNm</w:t>
      </w:r>
      <w:proofErr w:type="spellEnd"/>
      <w:r w:rsidR="00AA45FC" w:rsidRPr="00AE5B81">
        <w:rPr>
          <w:sz w:val="24"/>
          <w:szCs w:val="24"/>
        </w:rPr>
        <w:t xml:space="preserve"> for the two examined case-studies (Figure 16a and 16b, respectively)</w:t>
      </w:r>
      <w:r w:rsidRPr="00AE5B81">
        <w:rPr>
          <w:sz w:val="24"/>
          <w:szCs w:val="24"/>
        </w:rPr>
        <w:t xml:space="preserve">. Likewise, the ductility demonstrates a decay </w:t>
      </w:r>
      <w:r w:rsidR="00E45382" w:rsidRPr="00AE5B81">
        <w:rPr>
          <w:sz w:val="24"/>
          <w:szCs w:val="24"/>
        </w:rPr>
        <w:t>of</w:t>
      </w:r>
      <w:r w:rsidRPr="00AE5B81">
        <w:rPr>
          <w:sz w:val="24"/>
          <w:szCs w:val="24"/>
        </w:rPr>
        <w:t xml:space="preserve"> 8.3% (</w:t>
      </w:r>
      <w:r w:rsidRPr="00AE5B81">
        <w:rPr>
          <w:sz w:val="24"/>
          <w:szCs w:val="24"/>
          <w:highlight w:val="cyan"/>
        </w:rPr>
        <w:t>Figure 16a</w:t>
      </w:r>
      <w:r w:rsidRPr="00AE5B81">
        <w:rPr>
          <w:sz w:val="24"/>
          <w:szCs w:val="24"/>
        </w:rPr>
        <w:t xml:space="preserve">) </w:t>
      </w:r>
      <w:r w:rsidR="00E45382" w:rsidRPr="00AE5B81">
        <w:rPr>
          <w:sz w:val="24"/>
          <w:szCs w:val="24"/>
        </w:rPr>
        <w:t>and</w:t>
      </w:r>
      <w:r w:rsidRPr="00AE5B81">
        <w:rPr>
          <w:sz w:val="24"/>
          <w:szCs w:val="24"/>
        </w:rPr>
        <w:t xml:space="preserve"> 21.4% (</w:t>
      </w:r>
      <w:r w:rsidRPr="00AE5B81">
        <w:rPr>
          <w:sz w:val="24"/>
          <w:szCs w:val="24"/>
          <w:highlight w:val="cyan"/>
        </w:rPr>
        <w:t>Figure 16b</w:t>
      </w:r>
      <w:r w:rsidRPr="00AE5B81">
        <w:rPr>
          <w:sz w:val="24"/>
          <w:szCs w:val="24"/>
        </w:rPr>
        <w:t>)</w:t>
      </w:r>
      <w:r w:rsidR="00AC2A89" w:rsidRPr="00AE5B81">
        <w:rPr>
          <w:sz w:val="24"/>
          <w:szCs w:val="24"/>
        </w:rPr>
        <w:t xml:space="preserve"> </w:t>
      </w:r>
      <w:r w:rsidR="00AA45FC" w:rsidRPr="00AE5B81">
        <w:rPr>
          <w:sz w:val="24"/>
          <w:szCs w:val="24"/>
        </w:rPr>
        <w:t>where</w:t>
      </w:r>
      <w:r w:rsidR="00AC2A89" w:rsidRPr="00AE5B81">
        <w:rPr>
          <w:sz w:val="24"/>
          <w:szCs w:val="24"/>
        </w:rPr>
        <w:t xml:space="preserve"> </w:t>
      </w:r>
      <w:r w:rsidR="00AA45FC" w:rsidRPr="00AE5B81">
        <w:rPr>
          <w:sz w:val="24"/>
          <w:szCs w:val="24"/>
        </w:rPr>
        <w:t>the</w:t>
      </w:r>
      <w:r w:rsidR="00AC2A89" w:rsidRPr="00AE5B81">
        <w:rPr>
          <w:sz w:val="24"/>
          <w:szCs w:val="24"/>
        </w:rPr>
        <w:t xml:space="preserve"> increase in the corrosion rate </w:t>
      </w:r>
      <w:r w:rsidR="00E45382" w:rsidRPr="00AE5B81">
        <w:rPr>
          <w:sz w:val="24"/>
          <w:szCs w:val="24"/>
        </w:rPr>
        <w:t>is</w:t>
      </w:r>
      <w:r w:rsidR="00AC2A89" w:rsidRPr="00AE5B81">
        <w:rPr>
          <w:sz w:val="24"/>
          <w:szCs w:val="24"/>
        </w:rPr>
        <w:t xml:space="preserve"> 1.6% </w:t>
      </w:r>
      <w:r w:rsidR="00E45382" w:rsidRPr="00AE5B81">
        <w:rPr>
          <w:sz w:val="24"/>
          <w:szCs w:val="24"/>
        </w:rPr>
        <w:t>and</w:t>
      </w:r>
      <w:r w:rsidR="00AC2A89" w:rsidRPr="00AE5B81">
        <w:rPr>
          <w:sz w:val="24"/>
          <w:szCs w:val="24"/>
        </w:rPr>
        <w:t xml:space="preserve"> 7.3%</w:t>
      </w:r>
      <w:r w:rsidR="00E45382" w:rsidRPr="00AE5B81">
        <w:rPr>
          <w:sz w:val="24"/>
          <w:szCs w:val="24"/>
        </w:rPr>
        <w:t>, respectively</w:t>
      </w:r>
      <w:r w:rsidRPr="00AE5B81">
        <w:rPr>
          <w:sz w:val="24"/>
          <w:szCs w:val="24"/>
        </w:rPr>
        <w:t>.</w:t>
      </w:r>
    </w:p>
    <w:p w14:paraId="3E1CC132" w14:textId="77777777" w:rsidR="003428BA" w:rsidRPr="00AE5B81" w:rsidRDefault="003428BA" w:rsidP="008A4E80">
      <w:pPr>
        <w:spacing w:after="0" w:line="276" w:lineRule="auto"/>
        <w:jc w:val="both"/>
        <w:rPr>
          <w:sz w:val="24"/>
          <w:szCs w:val="24"/>
        </w:rPr>
      </w:pPr>
    </w:p>
    <w:p w14:paraId="2852FF12" w14:textId="12170628" w:rsidR="00344BF0" w:rsidRPr="00AE5B81" w:rsidRDefault="00DF251C" w:rsidP="008A4E80">
      <w:pPr>
        <w:spacing w:after="0" w:line="276" w:lineRule="auto"/>
        <w:jc w:val="both"/>
        <w:rPr>
          <w:sz w:val="24"/>
          <w:szCs w:val="24"/>
        </w:rPr>
      </w:pPr>
      <w:r w:rsidRPr="00AE5B81">
        <w:rPr>
          <w:noProof/>
          <w:sz w:val="24"/>
          <w:szCs w:val="24"/>
        </w:rPr>
        <w:lastRenderedPageBreak/>
        <w:drawing>
          <wp:inline distT="0" distB="0" distL="0" distR="0" wp14:anchorId="71815D40" wp14:editId="18DE4BDA">
            <wp:extent cx="5724525" cy="2162175"/>
            <wp:effectExtent l="0" t="0" r="9525" b="9525"/>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e_16.svg"/>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5724525" cy="2162175"/>
                    </a:xfrm>
                    <a:prstGeom prst="rect">
                      <a:avLst/>
                    </a:prstGeom>
                  </pic:spPr>
                </pic:pic>
              </a:graphicData>
            </a:graphic>
          </wp:inline>
        </w:drawing>
      </w:r>
    </w:p>
    <w:p w14:paraId="1853E481" w14:textId="3DA2027F" w:rsidR="00DF251C" w:rsidRPr="00AE5B81" w:rsidRDefault="00DF251C" w:rsidP="008A4E80">
      <w:pPr>
        <w:pStyle w:val="Caption"/>
        <w:spacing w:after="0" w:line="276" w:lineRule="auto"/>
        <w:jc w:val="center"/>
        <w:rPr>
          <w:i w:val="0"/>
          <w:color w:val="auto"/>
          <w:sz w:val="20"/>
          <w:szCs w:val="20"/>
        </w:rPr>
      </w:pPr>
      <w:r w:rsidRPr="00AE5B81">
        <w:rPr>
          <w:i w:val="0"/>
          <w:color w:val="auto"/>
          <w:sz w:val="20"/>
          <w:szCs w:val="20"/>
        </w:rPr>
        <w:t xml:space="preserve">Figure </w:t>
      </w:r>
      <w:r w:rsidRPr="00AE5B81">
        <w:rPr>
          <w:i w:val="0"/>
          <w:color w:val="auto"/>
          <w:sz w:val="20"/>
          <w:szCs w:val="20"/>
        </w:rPr>
        <w:fldChar w:fldCharType="begin"/>
      </w:r>
      <w:r w:rsidRPr="00AE5B81">
        <w:rPr>
          <w:i w:val="0"/>
          <w:color w:val="auto"/>
          <w:sz w:val="20"/>
          <w:szCs w:val="20"/>
        </w:rPr>
        <w:instrText xml:space="preserve"> SEQ Figure \* ARABIC </w:instrText>
      </w:r>
      <w:r w:rsidRPr="00AE5B81">
        <w:rPr>
          <w:i w:val="0"/>
          <w:color w:val="auto"/>
          <w:sz w:val="20"/>
          <w:szCs w:val="20"/>
        </w:rPr>
        <w:fldChar w:fldCharType="separate"/>
      </w:r>
      <w:r w:rsidR="002C2311" w:rsidRPr="00AE5B81">
        <w:rPr>
          <w:i w:val="0"/>
          <w:noProof/>
          <w:color w:val="auto"/>
          <w:sz w:val="20"/>
          <w:szCs w:val="20"/>
        </w:rPr>
        <w:t>16</w:t>
      </w:r>
      <w:r w:rsidRPr="00AE5B81">
        <w:rPr>
          <w:i w:val="0"/>
          <w:color w:val="auto"/>
          <w:sz w:val="20"/>
          <w:szCs w:val="20"/>
        </w:rPr>
        <w:fldChar w:fldCharType="end"/>
      </w:r>
      <w:r w:rsidRPr="00AE5B81">
        <w:rPr>
          <w:i w:val="0"/>
          <w:color w:val="auto"/>
          <w:sz w:val="20"/>
          <w:szCs w:val="20"/>
        </w:rPr>
        <w:t>. Moment Curvature. (a) RC member without and with corrosion: (a) CR</w:t>
      </w:r>
      <w:r w:rsidR="006F28A1" w:rsidRPr="00AE5B81">
        <w:rPr>
          <w:i w:val="0"/>
          <w:color w:val="auto"/>
          <w:sz w:val="20"/>
          <w:szCs w:val="20"/>
        </w:rPr>
        <w:t xml:space="preserve"> </w:t>
      </w:r>
      <w:r w:rsidRPr="00AE5B81">
        <w:rPr>
          <w:i w:val="0"/>
          <w:color w:val="auto"/>
          <w:sz w:val="20"/>
          <w:szCs w:val="20"/>
        </w:rPr>
        <w:t>[%]</w:t>
      </w:r>
      <w:r w:rsidR="006F28A1" w:rsidRPr="00AE5B81">
        <w:rPr>
          <w:i w:val="0"/>
          <w:color w:val="auto"/>
          <w:sz w:val="20"/>
          <w:szCs w:val="20"/>
        </w:rPr>
        <w:t xml:space="preserve"> </w:t>
      </w:r>
      <w:r w:rsidRPr="00AE5B81">
        <w:rPr>
          <w:i w:val="0"/>
          <w:color w:val="auto"/>
          <w:sz w:val="20"/>
          <w:szCs w:val="20"/>
        </w:rPr>
        <w:t>=</w:t>
      </w:r>
      <w:r w:rsidR="006F28A1" w:rsidRPr="00AE5B81">
        <w:rPr>
          <w:i w:val="0"/>
          <w:color w:val="auto"/>
          <w:sz w:val="20"/>
          <w:szCs w:val="20"/>
        </w:rPr>
        <w:t xml:space="preserve"> </w:t>
      </w:r>
      <w:r w:rsidRPr="00AE5B81">
        <w:rPr>
          <w:i w:val="0"/>
          <w:color w:val="auto"/>
          <w:sz w:val="20"/>
          <w:szCs w:val="20"/>
        </w:rPr>
        <w:t>1.6 and (b) CR</w:t>
      </w:r>
      <w:r w:rsidR="006F28A1" w:rsidRPr="00AE5B81">
        <w:rPr>
          <w:i w:val="0"/>
          <w:color w:val="auto"/>
          <w:sz w:val="20"/>
          <w:szCs w:val="20"/>
        </w:rPr>
        <w:t xml:space="preserve"> </w:t>
      </w:r>
      <w:r w:rsidRPr="00AE5B81">
        <w:rPr>
          <w:i w:val="0"/>
          <w:color w:val="auto"/>
          <w:sz w:val="20"/>
          <w:szCs w:val="20"/>
        </w:rPr>
        <w:t>[%]</w:t>
      </w:r>
      <w:r w:rsidR="006F28A1" w:rsidRPr="00AE5B81">
        <w:rPr>
          <w:i w:val="0"/>
          <w:color w:val="auto"/>
          <w:sz w:val="20"/>
          <w:szCs w:val="20"/>
        </w:rPr>
        <w:t xml:space="preserve"> </w:t>
      </w:r>
      <w:r w:rsidRPr="00AE5B81">
        <w:rPr>
          <w:i w:val="0"/>
          <w:color w:val="auto"/>
          <w:sz w:val="20"/>
          <w:szCs w:val="20"/>
        </w:rPr>
        <w:t>=</w:t>
      </w:r>
      <w:r w:rsidR="006F28A1" w:rsidRPr="00AE5B81">
        <w:rPr>
          <w:i w:val="0"/>
          <w:color w:val="auto"/>
          <w:sz w:val="20"/>
          <w:szCs w:val="20"/>
        </w:rPr>
        <w:t xml:space="preserve"> </w:t>
      </w:r>
      <w:r w:rsidRPr="00AE5B81">
        <w:rPr>
          <w:i w:val="0"/>
          <w:color w:val="auto"/>
          <w:sz w:val="20"/>
          <w:szCs w:val="20"/>
        </w:rPr>
        <w:t>7.3</w:t>
      </w:r>
    </w:p>
    <w:p w14:paraId="6D3B18AB" w14:textId="5CC504A6" w:rsidR="0006680D" w:rsidRPr="00AE5B81" w:rsidRDefault="0006680D" w:rsidP="008A4E80">
      <w:pPr>
        <w:spacing w:after="0" w:line="276" w:lineRule="auto"/>
      </w:pPr>
    </w:p>
    <w:bookmarkEnd w:id="26"/>
    <w:p w14:paraId="51FDA744" w14:textId="46193A2C" w:rsidR="0010691F" w:rsidRPr="00AE5B81" w:rsidRDefault="0010691F" w:rsidP="0082291A">
      <w:pPr>
        <w:pStyle w:val="Heading3"/>
        <w:numPr>
          <w:ilvl w:val="1"/>
          <w:numId w:val="3"/>
        </w:numPr>
      </w:pPr>
      <w:r w:rsidRPr="00AE5B81">
        <w:t>RESPONSE SURFACE</w:t>
      </w:r>
      <w:r w:rsidR="006625A9" w:rsidRPr="00AE5B81">
        <w:t xml:space="preserve"> METHOD</w:t>
      </w:r>
      <w:r w:rsidRPr="00AE5B81">
        <w:t xml:space="preserve"> FOR SHEAR STRENGTH OF CORRODED RC COMPONENTS</w:t>
      </w:r>
    </w:p>
    <w:p w14:paraId="235CE824" w14:textId="4DDEBA91" w:rsidR="00CF394B" w:rsidRPr="00AE5B81" w:rsidRDefault="00951C4D" w:rsidP="008A4E80">
      <w:pPr>
        <w:autoSpaceDE w:val="0"/>
        <w:autoSpaceDN w:val="0"/>
        <w:adjustRightInd w:val="0"/>
        <w:spacing w:after="0" w:line="276" w:lineRule="auto"/>
        <w:jc w:val="both"/>
        <w:rPr>
          <w:sz w:val="24"/>
          <w:szCs w:val="24"/>
        </w:rPr>
      </w:pPr>
      <w:bookmarkStart w:id="27" w:name="_Hlk75873854"/>
      <w:r w:rsidRPr="00AE5B81">
        <w:rPr>
          <w:sz w:val="24"/>
          <w:szCs w:val="24"/>
        </w:rPr>
        <w:t xml:space="preserve">Typically, corrosion reaches </w:t>
      </w:r>
      <w:r w:rsidR="000531F0" w:rsidRPr="00AE5B81">
        <w:rPr>
          <w:sz w:val="24"/>
          <w:szCs w:val="24"/>
        </w:rPr>
        <w:t>the</w:t>
      </w:r>
      <w:r w:rsidRPr="00AE5B81">
        <w:rPr>
          <w:sz w:val="24"/>
          <w:szCs w:val="24"/>
        </w:rPr>
        <w:t xml:space="preserve"> transversal </w:t>
      </w:r>
      <w:r w:rsidR="000531F0" w:rsidRPr="00AE5B81">
        <w:rPr>
          <w:sz w:val="24"/>
          <w:szCs w:val="24"/>
        </w:rPr>
        <w:t xml:space="preserve">steel </w:t>
      </w:r>
      <w:r w:rsidRPr="00AE5B81">
        <w:rPr>
          <w:sz w:val="24"/>
          <w:szCs w:val="24"/>
        </w:rPr>
        <w:t>bar</w:t>
      </w:r>
      <w:r w:rsidR="000531F0" w:rsidRPr="00AE5B81">
        <w:rPr>
          <w:sz w:val="24"/>
          <w:szCs w:val="24"/>
        </w:rPr>
        <w:t xml:space="preserve"> layer</w:t>
      </w:r>
      <w:r w:rsidR="0036172F" w:rsidRPr="00AE5B81">
        <w:rPr>
          <w:sz w:val="24"/>
          <w:szCs w:val="24"/>
        </w:rPr>
        <w:t>s</w:t>
      </w:r>
      <w:r w:rsidRPr="00AE5B81">
        <w:rPr>
          <w:sz w:val="24"/>
          <w:szCs w:val="24"/>
        </w:rPr>
        <w:t xml:space="preserve"> before the longitudinal </w:t>
      </w:r>
      <w:r w:rsidR="00C06D31" w:rsidRPr="00AE5B81">
        <w:rPr>
          <w:sz w:val="24"/>
          <w:szCs w:val="24"/>
        </w:rPr>
        <w:t>ones</w:t>
      </w:r>
      <w:r w:rsidRPr="00AE5B81">
        <w:rPr>
          <w:sz w:val="24"/>
          <w:szCs w:val="24"/>
        </w:rPr>
        <w:t>. This latter reduces the confinement of a</w:t>
      </w:r>
      <w:r w:rsidR="00AA45FC" w:rsidRPr="00AE5B81">
        <w:rPr>
          <w:sz w:val="24"/>
          <w:szCs w:val="24"/>
        </w:rPr>
        <w:t>n</w:t>
      </w:r>
      <w:r w:rsidRPr="00AE5B81">
        <w:rPr>
          <w:sz w:val="24"/>
          <w:szCs w:val="24"/>
        </w:rPr>
        <w:t xml:space="preserve"> RC cross-section </w:t>
      </w:r>
      <w:r w:rsidR="00215F75" w:rsidRPr="00AE5B81">
        <w:rPr>
          <w:sz w:val="24"/>
          <w:szCs w:val="24"/>
        </w:rPr>
        <w:t xml:space="preserve">(and, thus, the concrete compressive strength) </w:t>
      </w:r>
      <w:r w:rsidRPr="00AE5B81">
        <w:rPr>
          <w:sz w:val="24"/>
          <w:szCs w:val="24"/>
        </w:rPr>
        <w:t>and lowers the global shear capacity of RC members [</w:t>
      </w:r>
      <w:r w:rsidR="00AA2268" w:rsidRPr="00AE5B81">
        <w:rPr>
          <w:sz w:val="24"/>
          <w:szCs w:val="24"/>
        </w:rPr>
        <w:t xml:space="preserve">e.g., </w:t>
      </w:r>
      <w:r w:rsidRPr="00AE5B81">
        <w:rPr>
          <w:sz w:val="24"/>
          <w:szCs w:val="24"/>
          <w:highlight w:val="green"/>
        </w:rPr>
        <w:t xml:space="preserve">Xia et al. </w:t>
      </w:r>
      <w:r w:rsidR="000C224E" w:rsidRPr="00AE5B81">
        <w:rPr>
          <w:sz w:val="24"/>
          <w:szCs w:val="24"/>
          <w:highlight w:val="green"/>
        </w:rPr>
        <w:t>(</w:t>
      </w:r>
      <w:r w:rsidRPr="00AE5B81">
        <w:rPr>
          <w:sz w:val="24"/>
          <w:szCs w:val="24"/>
          <w:highlight w:val="green"/>
        </w:rPr>
        <w:t>2011</w:t>
      </w:r>
      <w:r w:rsidR="000C224E" w:rsidRPr="00AE5B81">
        <w:rPr>
          <w:sz w:val="24"/>
          <w:szCs w:val="24"/>
          <w:highlight w:val="green"/>
        </w:rPr>
        <w:t>)</w:t>
      </w:r>
      <w:r w:rsidRPr="00AE5B81">
        <w:rPr>
          <w:sz w:val="24"/>
          <w:szCs w:val="24"/>
          <w:highlight w:val="green"/>
        </w:rPr>
        <w:t xml:space="preserve">; Zhu et al. </w:t>
      </w:r>
      <w:r w:rsidR="000C224E" w:rsidRPr="00AE5B81">
        <w:rPr>
          <w:sz w:val="24"/>
          <w:szCs w:val="24"/>
          <w:highlight w:val="green"/>
        </w:rPr>
        <w:t>(</w:t>
      </w:r>
      <w:r w:rsidRPr="00AE5B81">
        <w:rPr>
          <w:sz w:val="24"/>
          <w:szCs w:val="24"/>
          <w:highlight w:val="green"/>
        </w:rPr>
        <w:t>2013</w:t>
      </w:r>
      <w:r w:rsidR="000C224E" w:rsidRPr="00AE5B81">
        <w:rPr>
          <w:sz w:val="24"/>
          <w:szCs w:val="24"/>
          <w:highlight w:val="green"/>
        </w:rPr>
        <w:t>)</w:t>
      </w:r>
      <w:r w:rsidRPr="00AE5B81">
        <w:rPr>
          <w:sz w:val="24"/>
          <w:szCs w:val="24"/>
          <w:highlight w:val="green"/>
        </w:rPr>
        <w:t xml:space="preserve">; </w:t>
      </w:r>
      <w:proofErr w:type="spellStart"/>
      <w:r w:rsidRPr="00AE5B81">
        <w:rPr>
          <w:sz w:val="24"/>
          <w:szCs w:val="24"/>
          <w:highlight w:val="green"/>
        </w:rPr>
        <w:t>Lachemi</w:t>
      </w:r>
      <w:proofErr w:type="spellEnd"/>
      <w:r w:rsidRPr="00AE5B81">
        <w:rPr>
          <w:sz w:val="24"/>
          <w:szCs w:val="24"/>
          <w:highlight w:val="green"/>
        </w:rPr>
        <w:t xml:space="preserve"> et al. </w:t>
      </w:r>
      <w:r w:rsidR="000C224E" w:rsidRPr="00AE5B81">
        <w:rPr>
          <w:sz w:val="24"/>
          <w:szCs w:val="24"/>
          <w:highlight w:val="green"/>
        </w:rPr>
        <w:t>(</w:t>
      </w:r>
      <w:r w:rsidRPr="00AE5B81">
        <w:rPr>
          <w:sz w:val="24"/>
          <w:szCs w:val="24"/>
          <w:highlight w:val="green"/>
        </w:rPr>
        <w:t>2014</w:t>
      </w:r>
      <w:r w:rsidR="000C224E" w:rsidRPr="00AE5B81">
        <w:rPr>
          <w:sz w:val="24"/>
          <w:szCs w:val="24"/>
          <w:highlight w:val="green"/>
        </w:rPr>
        <w:t>)</w:t>
      </w:r>
      <w:r w:rsidRPr="00AE5B81">
        <w:rPr>
          <w:sz w:val="24"/>
          <w:szCs w:val="24"/>
        </w:rPr>
        <w:t>].</w:t>
      </w:r>
    </w:p>
    <w:p w14:paraId="5FBB0228" w14:textId="376D95C8" w:rsidR="00672253" w:rsidRPr="00AE5B81" w:rsidRDefault="000F1A47" w:rsidP="008A4E80">
      <w:pPr>
        <w:spacing w:after="0" w:line="276" w:lineRule="auto"/>
        <w:jc w:val="both"/>
        <w:rPr>
          <w:sz w:val="24"/>
          <w:szCs w:val="24"/>
        </w:rPr>
      </w:pPr>
      <w:bookmarkStart w:id="28" w:name="_Hlk73534571"/>
      <w:bookmarkStart w:id="29" w:name="_Hlk75873958"/>
      <w:bookmarkEnd w:id="27"/>
      <w:r w:rsidRPr="00AE5B81">
        <w:rPr>
          <w:sz w:val="24"/>
          <w:szCs w:val="24"/>
        </w:rPr>
        <w:t>T</w:t>
      </w:r>
      <w:r w:rsidR="001856C7" w:rsidRPr="00AE5B81">
        <w:rPr>
          <w:sz w:val="24"/>
          <w:szCs w:val="24"/>
        </w:rPr>
        <w:t xml:space="preserve">he evaluation of the </w:t>
      </w:r>
      <w:r w:rsidR="00672253" w:rsidRPr="00AE5B81">
        <w:rPr>
          <w:sz w:val="24"/>
          <w:szCs w:val="24"/>
        </w:rPr>
        <w:t xml:space="preserve">shear strength is not </w:t>
      </w:r>
      <w:r w:rsidR="001856C7" w:rsidRPr="00AE5B81">
        <w:rPr>
          <w:sz w:val="24"/>
          <w:szCs w:val="24"/>
        </w:rPr>
        <w:t>tri</w:t>
      </w:r>
      <w:r w:rsidR="0091752E" w:rsidRPr="00AE5B81">
        <w:rPr>
          <w:sz w:val="24"/>
          <w:szCs w:val="24"/>
        </w:rPr>
        <w:t>vi</w:t>
      </w:r>
      <w:r w:rsidR="001856C7" w:rsidRPr="00AE5B81">
        <w:rPr>
          <w:sz w:val="24"/>
          <w:szCs w:val="24"/>
        </w:rPr>
        <w:t>al</w:t>
      </w:r>
      <w:r w:rsidR="00672253" w:rsidRPr="00AE5B81">
        <w:rPr>
          <w:sz w:val="24"/>
          <w:szCs w:val="24"/>
        </w:rPr>
        <w:t xml:space="preserve"> for un-corroded RC components </w:t>
      </w:r>
      <w:bookmarkEnd w:id="28"/>
      <w:r w:rsidR="00672253" w:rsidRPr="00AE5B81">
        <w:rPr>
          <w:sz w:val="24"/>
          <w:szCs w:val="24"/>
        </w:rPr>
        <w:t xml:space="preserve">and becomes even more complex for corroded elements due to </w:t>
      </w:r>
      <w:r w:rsidR="00951C4D" w:rsidRPr="00AE5B81">
        <w:rPr>
          <w:sz w:val="24"/>
          <w:szCs w:val="24"/>
        </w:rPr>
        <w:t xml:space="preserve">corrosion-related </w:t>
      </w:r>
      <w:r w:rsidR="00672253" w:rsidRPr="00AE5B81">
        <w:rPr>
          <w:sz w:val="24"/>
          <w:szCs w:val="24"/>
        </w:rPr>
        <w:t xml:space="preserve">uncertainties. </w:t>
      </w:r>
      <w:bookmarkEnd w:id="29"/>
      <w:r w:rsidR="00672253" w:rsidRPr="00AE5B81">
        <w:rPr>
          <w:sz w:val="24"/>
          <w:szCs w:val="24"/>
        </w:rPr>
        <w:t>Performing regression analyses based on experimental tests available in the literature may entail various issues such as the digitalization of data</w:t>
      </w:r>
      <w:r w:rsidR="00215F75" w:rsidRPr="00AE5B81">
        <w:rPr>
          <w:sz w:val="24"/>
          <w:szCs w:val="24"/>
        </w:rPr>
        <w:t xml:space="preserve"> and</w:t>
      </w:r>
      <w:r w:rsidR="00672253" w:rsidRPr="00AE5B81">
        <w:rPr>
          <w:sz w:val="24"/>
          <w:szCs w:val="24"/>
        </w:rPr>
        <w:t xml:space="preserve"> samples </w:t>
      </w:r>
      <w:r w:rsidR="00951C4D" w:rsidRPr="00AE5B81">
        <w:rPr>
          <w:sz w:val="24"/>
          <w:szCs w:val="24"/>
        </w:rPr>
        <w:t xml:space="preserve">that do </w:t>
      </w:r>
      <w:r w:rsidR="00672253" w:rsidRPr="00AE5B81">
        <w:rPr>
          <w:sz w:val="24"/>
          <w:szCs w:val="24"/>
        </w:rPr>
        <w:t>not comply with RC sections of existing bridges, among the others</w:t>
      </w:r>
      <w:r w:rsidR="001856C7" w:rsidRPr="00AE5B81">
        <w:rPr>
          <w:sz w:val="24"/>
          <w:szCs w:val="24"/>
        </w:rPr>
        <w:t>.</w:t>
      </w:r>
      <w:r w:rsidR="00951C4D" w:rsidRPr="00AE5B81">
        <w:rPr>
          <w:sz w:val="24"/>
          <w:szCs w:val="24"/>
        </w:rPr>
        <w:t xml:space="preserve"> Thus, a</w:t>
      </w:r>
      <w:r w:rsidR="00672253" w:rsidRPr="00AE5B81">
        <w:rPr>
          <w:sz w:val="24"/>
          <w:szCs w:val="24"/>
        </w:rPr>
        <w:t xml:space="preserve"> methodology capable of combining the accuracy between numerical and analytical approaches</w:t>
      </w:r>
      <w:r w:rsidR="001856C7" w:rsidRPr="00AE5B81">
        <w:rPr>
          <w:sz w:val="24"/>
          <w:szCs w:val="24"/>
        </w:rPr>
        <w:t xml:space="preserve"> should be sought</w:t>
      </w:r>
      <w:r w:rsidR="00672253" w:rsidRPr="00AE5B81">
        <w:rPr>
          <w:sz w:val="24"/>
          <w:szCs w:val="24"/>
        </w:rPr>
        <w:t xml:space="preserve">. Such a methodology is represented by the response surface of the model uncertainties. </w:t>
      </w:r>
    </w:p>
    <w:p w14:paraId="244EB032" w14:textId="6E157F0B" w:rsidR="00672253" w:rsidRPr="00AE5B81" w:rsidRDefault="00672253" w:rsidP="008A4E80">
      <w:pPr>
        <w:spacing w:after="0" w:line="276" w:lineRule="auto"/>
        <w:jc w:val="both"/>
        <w:rPr>
          <w:sz w:val="24"/>
          <w:szCs w:val="24"/>
        </w:rPr>
      </w:pPr>
      <w:bookmarkStart w:id="30" w:name="_Hlk75617425"/>
      <w:r w:rsidRPr="00AE5B81">
        <w:rPr>
          <w:sz w:val="24"/>
          <w:szCs w:val="24"/>
        </w:rPr>
        <w:t>The objective here</w:t>
      </w:r>
      <w:r w:rsidR="002172EE" w:rsidRPr="00AE5B81">
        <w:rPr>
          <w:sz w:val="24"/>
          <w:szCs w:val="24"/>
        </w:rPr>
        <w:t>in</w:t>
      </w:r>
      <w:r w:rsidRPr="00AE5B81">
        <w:rPr>
          <w:sz w:val="24"/>
          <w:szCs w:val="24"/>
        </w:rPr>
        <w:t xml:space="preserve"> is to develop a</w:t>
      </w:r>
      <w:r w:rsidR="00951C4D" w:rsidRPr="00AE5B81">
        <w:rPr>
          <w:sz w:val="24"/>
          <w:szCs w:val="24"/>
        </w:rPr>
        <w:t xml:space="preserve"> surrogate model </w:t>
      </w:r>
      <w:r w:rsidR="00B53D15" w:rsidRPr="00AE5B81">
        <w:rPr>
          <w:sz w:val="24"/>
          <w:szCs w:val="24"/>
        </w:rPr>
        <w:t>based on a</w:t>
      </w:r>
      <w:r w:rsidRPr="00AE5B81">
        <w:rPr>
          <w:sz w:val="24"/>
          <w:szCs w:val="24"/>
        </w:rPr>
        <w:t xml:space="preserve"> </w:t>
      </w:r>
      <w:r w:rsidR="00951C4D" w:rsidRPr="00AE5B81">
        <w:rPr>
          <w:sz w:val="24"/>
          <w:szCs w:val="24"/>
        </w:rPr>
        <w:t xml:space="preserve">well-established </w:t>
      </w:r>
      <w:r w:rsidRPr="00AE5B81">
        <w:rPr>
          <w:sz w:val="24"/>
          <w:szCs w:val="24"/>
        </w:rPr>
        <w:t xml:space="preserve">numerical approach </w:t>
      </w:r>
      <w:r w:rsidR="00B53D15" w:rsidRPr="00AE5B81">
        <w:rPr>
          <w:sz w:val="24"/>
          <w:szCs w:val="24"/>
        </w:rPr>
        <w:t>that</w:t>
      </w:r>
      <w:r w:rsidRPr="00AE5B81">
        <w:rPr>
          <w:sz w:val="24"/>
          <w:szCs w:val="24"/>
        </w:rPr>
        <w:t xml:space="preserve"> can </w:t>
      </w:r>
      <w:r w:rsidR="00951C4D" w:rsidRPr="00AE5B81">
        <w:rPr>
          <w:sz w:val="24"/>
          <w:szCs w:val="24"/>
        </w:rPr>
        <w:t xml:space="preserve">efficiently </w:t>
      </w:r>
      <w:r w:rsidRPr="00AE5B81">
        <w:rPr>
          <w:sz w:val="24"/>
          <w:szCs w:val="24"/>
        </w:rPr>
        <w:t xml:space="preserve">define </w:t>
      </w:r>
      <w:r w:rsidR="005D6462" w:rsidRPr="00AE5B81">
        <w:rPr>
          <w:sz w:val="24"/>
          <w:szCs w:val="24"/>
        </w:rPr>
        <w:t xml:space="preserve">the shear capacity of </w:t>
      </w:r>
      <w:r w:rsidRPr="00AE5B81">
        <w:rPr>
          <w:sz w:val="24"/>
          <w:szCs w:val="24"/>
        </w:rPr>
        <w:t xml:space="preserve">corroded RC </w:t>
      </w:r>
      <w:r w:rsidR="005D6462" w:rsidRPr="00AE5B81">
        <w:rPr>
          <w:sz w:val="24"/>
          <w:szCs w:val="24"/>
        </w:rPr>
        <w:t>cross-</w:t>
      </w:r>
      <w:r w:rsidRPr="00AE5B81">
        <w:rPr>
          <w:sz w:val="24"/>
          <w:szCs w:val="24"/>
        </w:rPr>
        <w:t>sections</w:t>
      </w:r>
      <w:bookmarkEnd w:id="30"/>
      <w:r w:rsidRPr="00AE5B81">
        <w:rPr>
          <w:sz w:val="24"/>
          <w:szCs w:val="24"/>
        </w:rPr>
        <w:t xml:space="preserve">. </w:t>
      </w:r>
      <w:r w:rsidR="00AA45FC" w:rsidRPr="00AE5B81">
        <w:rPr>
          <w:sz w:val="24"/>
          <w:szCs w:val="24"/>
        </w:rPr>
        <w:t>In this study, t</w:t>
      </w:r>
      <w:r w:rsidRPr="00AE5B81">
        <w:rPr>
          <w:sz w:val="24"/>
          <w:szCs w:val="24"/>
        </w:rPr>
        <w:t xml:space="preserve">he numerical model named the modified compression field theory developed by </w:t>
      </w:r>
      <w:r w:rsidRPr="00AE5B81">
        <w:rPr>
          <w:sz w:val="24"/>
          <w:szCs w:val="24"/>
          <w:highlight w:val="green"/>
        </w:rPr>
        <w:t>Vecchio and Collin (1986)</w:t>
      </w:r>
      <w:r w:rsidRPr="00AE5B81">
        <w:rPr>
          <w:sz w:val="24"/>
          <w:szCs w:val="24"/>
        </w:rPr>
        <w:t xml:space="preserve"> is use</w:t>
      </w:r>
      <w:r w:rsidR="00AA45FC" w:rsidRPr="00AE5B81">
        <w:rPr>
          <w:sz w:val="24"/>
          <w:szCs w:val="24"/>
        </w:rPr>
        <w:t>d</w:t>
      </w:r>
      <w:r w:rsidRPr="00AE5B81">
        <w:rPr>
          <w:sz w:val="24"/>
          <w:szCs w:val="24"/>
        </w:rPr>
        <w:t>. This latter can predict the load-deformation relationships of RC members subjected to pure shear with excellent accuracy</w:t>
      </w:r>
      <w:r w:rsidR="00AA45FC" w:rsidRPr="00AE5B81">
        <w:rPr>
          <w:sz w:val="24"/>
          <w:szCs w:val="24"/>
        </w:rPr>
        <w:t>;</w:t>
      </w:r>
      <w:r w:rsidRPr="00AE5B81">
        <w:rPr>
          <w:sz w:val="24"/>
          <w:szCs w:val="24"/>
        </w:rPr>
        <w:t xml:space="preserve"> hence, to obtain the shear prediction of each component, the software Response2000</w:t>
      </w:r>
      <w:r w:rsidR="00AA2268" w:rsidRPr="00AE5B81">
        <w:rPr>
          <w:sz w:val="24"/>
          <w:szCs w:val="24"/>
        </w:rPr>
        <w:t xml:space="preserve"> [</w:t>
      </w:r>
      <w:r w:rsidR="00AA2268" w:rsidRPr="00AE5B81">
        <w:rPr>
          <w:sz w:val="24"/>
          <w:szCs w:val="24"/>
          <w:highlight w:val="green"/>
        </w:rPr>
        <w:t>Bentz (2000)]</w:t>
      </w:r>
      <w:r w:rsidR="00AA2268" w:rsidRPr="00AE5B81">
        <w:rPr>
          <w:sz w:val="24"/>
          <w:szCs w:val="24"/>
        </w:rPr>
        <w:t xml:space="preserve">, </w:t>
      </w:r>
      <w:r w:rsidRPr="00AE5B81">
        <w:rPr>
          <w:sz w:val="24"/>
          <w:szCs w:val="24"/>
        </w:rPr>
        <w:t>based on the modified compression field theory</w:t>
      </w:r>
      <w:r w:rsidR="00AA2268" w:rsidRPr="00AE5B81">
        <w:rPr>
          <w:sz w:val="24"/>
          <w:szCs w:val="24"/>
        </w:rPr>
        <w:t xml:space="preserve"> and</w:t>
      </w:r>
      <w:r w:rsidR="00E23D5D" w:rsidRPr="00AE5B81">
        <w:rPr>
          <w:sz w:val="24"/>
          <w:szCs w:val="24"/>
        </w:rPr>
        <w:t xml:space="preserve"> </w:t>
      </w:r>
      <w:r w:rsidRPr="00AE5B81">
        <w:rPr>
          <w:sz w:val="24"/>
          <w:szCs w:val="24"/>
        </w:rPr>
        <w:t>developed at the University of Toronto</w:t>
      </w:r>
      <w:r w:rsidR="00AA2268" w:rsidRPr="00AE5B81">
        <w:rPr>
          <w:sz w:val="24"/>
          <w:szCs w:val="24"/>
        </w:rPr>
        <w:t>,</w:t>
      </w:r>
      <w:r w:rsidRPr="00AE5B81">
        <w:rPr>
          <w:sz w:val="24"/>
          <w:szCs w:val="24"/>
        </w:rPr>
        <w:t xml:space="preserve"> is utili</w:t>
      </w:r>
      <w:r w:rsidR="00E45382" w:rsidRPr="00AE5B81">
        <w:rPr>
          <w:sz w:val="24"/>
          <w:szCs w:val="24"/>
        </w:rPr>
        <w:t>s</w:t>
      </w:r>
      <w:r w:rsidRPr="00AE5B81">
        <w:rPr>
          <w:sz w:val="24"/>
          <w:szCs w:val="24"/>
        </w:rPr>
        <w:t xml:space="preserve">ed. Such software allows users to </w:t>
      </w:r>
      <w:r w:rsidR="00951C4D" w:rsidRPr="00AE5B81">
        <w:rPr>
          <w:sz w:val="24"/>
          <w:szCs w:val="24"/>
        </w:rPr>
        <w:t>analyse</w:t>
      </w:r>
      <w:r w:rsidRPr="00AE5B81">
        <w:rPr>
          <w:sz w:val="24"/>
          <w:szCs w:val="24"/>
        </w:rPr>
        <w:t xml:space="preserve"> both beams and columns based on their geometrical and mechanical properties and subjected to axial, bending, and shear loadings. </w:t>
      </w:r>
    </w:p>
    <w:p w14:paraId="7F9B0F2F" w14:textId="60BE9CDA" w:rsidR="0046792A" w:rsidRPr="00AE5B81" w:rsidRDefault="00672253" w:rsidP="008A4E80">
      <w:pPr>
        <w:spacing w:after="0" w:line="276" w:lineRule="auto"/>
        <w:jc w:val="both"/>
        <w:rPr>
          <w:sz w:val="24"/>
          <w:szCs w:val="24"/>
        </w:rPr>
      </w:pPr>
      <w:r w:rsidRPr="00AE5B81">
        <w:rPr>
          <w:sz w:val="24"/>
          <w:szCs w:val="24"/>
        </w:rPr>
        <w:t>Typically, the shear strength of RC components is defined as a function of three main contributions: (a) concrete, (b) transversal reinforcement, and (c) size aggregate. The contribution of size aggregate is yet here neglected and, therefore, the formulation holds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AE5B81" w:rsidRPr="00AE5B81" w14:paraId="14DC713E" w14:textId="77777777" w:rsidTr="00BF19EC">
        <w:tc>
          <w:tcPr>
            <w:tcW w:w="3005" w:type="dxa"/>
          </w:tcPr>
          <w:p w14:paraId="7AA27369" w14:textId="77777777" w:rsidR="00B202B9" w:rsidRPr="00AE5B81" w:rsidRDefault="00B202B9" w:rsidP="008A4E80">
            <w:pPr>
              <w:spacing w:line="276" w:lineRule="auto"/>
              <w:jc w:val="both"/>
              <w:rPr>
                <w:sz w:val="24"/>
                <w:szCs w:val="24"/>
              </w:rPr>
            </w:pPr>
          </w:p>
        </w:tc>
        <w:tc>
          <w:tcPr>
            <w:tcW w:w="3005" w:type="dxa"/>
          </w:tcPr>
          <w:p w14:paraId="45326E5E" w14:textId="4A94125E" w:rsidR="00B202B9"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r>
                  <w:rPr>
                    <w:rFonts w:ascii="Cambria Math" w:hAnsi="Cambria Math"/>
                    <w:sz w:val="24"/>
                    <w:szCs w:val="24"/>
                  </w:rPr>
                  <m:t>=f</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st</m:t>
                        </m:r>
                      </m:sub>
                    </m:sSub>
                  </m:e>
                </m:d>
              </m:oMath>
            </m:oMathPara>
          </w:p>
        </w:tc>
        <w:tc>
          <w:tcPr>
            <w:tcW w:w="3006" w:type="dxa"/>
          </w:tcPr>
          <w:p w14:paraId="3AC0E34A" w14:textId="3F0F7454" w:rsidR="00B202B9" w:rsidRPr="00AE5B81" w:rsidRDefault="00966BBA" w:rsidP="008A4E80">
            <w:pPr>
              <w:spacing w:line="276" w:lineRule="auto"/>
              <w:jc w:val="right"/>
              <w:rPr>
                <w:sz w:val="24"/>
                <w:szCs w:val="24"/>
              </w:rPr>
            </w:pPr>
            <w:r w:rsidRPr="00AE5B81">
              <w:rPr>
                <w:sz w:val="24"/>
                <w:szCs w:val="24"/>
              </w:rPr>
              <w:t>(</w:t>
            </w:r>
            <w:r w:rsidR="0058477D" w:rsidRPr="00AE5B81">
              <w:rPr>
                <w:sz w:val="24"/>
                <w:szCs w:val="24"/>
              </w:rPr>
              <w:t>2</w:t>
            </w:r>
            <w:r w:rsidR="00E45382" w:rsidRPr="00AE5B81">
              <w:rPr>
                <w:sz w:val="24"/>
                <w:szCs w:val="24"/>
              </w:rPr>
              <w:t>5</w:t>
            </w:r>
            <w:r w:rsidRPr="00AE5B81">
              <w:rPr>
                <w:sz w:val="24"/>
                <w:szCs w:val="24"/>
              </w:rPr>
              <w:t>)</w:t>
            </w:r>
          </w:p>
        </w:tc>
      </w:tr>
    </w:tbl>
    <w:p w14:paraId="67F10574" w14:textId="2EF1C74C" w:rsidR="00FF643A" w:rsidRPr="00AE5B81" w:rsidRDefault="00BB2D27" w:rsidP="008A4E80">
      <w:pPr>
        <w:spacing w:after="0" w:line="276" w:lineRule="auto"/>
        <w:jc w:val="both"/>
        <w:rPr>
          <w:sz w:val="24"/>
          <w:szCs w:val="24"/>
        </w:rPr>
      </w:pPr>
      <w:r w:rsidRPr="00AE5B81">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 xml:space="preserve"> A</m:t>
            </m:r>
          </m:e>
          <m:sub>
            <m:r>
              <w:rPr>
                <w:rFonts w:ascii="Cambria Math" w:hAnsi="Cambria Math"/>
                <w:sz w:val="24"/>
                <w:szCs w:val="24"/>
              </w:rPr>
              <m:t>st</m:t>
            </m:r>
          </m:sub>
        </m:sSub>
      </m:oMath>
      <w:r w:rsidRPr="00AE5B81">
        <w:rPr>
          <w:sz w:val="24"/>
          <w:szCs w:val="24"/>
        </w:rPr>
        <w:t xml:space="preserve"> </w:t>
      </w:r>
      <w:r w:rsidR="00941A78" w:rsidRPr="00AE5B81">
        <w:rPr>
          <w:sz w:val="24"/>
          <w:szCs w:val="24"/>
        </w:rPr>
        <w:t>(</w:t>
      </w:r>
      <w:r w:rsidRPr="00AE5B81">
        <w:rPr>
          <w:sz w:val="24"/>
          <w:szCs w:val="24"/>
        </w:rPr>
        <w:t>the area loss of the transversal reinforcement</w:t>
      </w:r>
      <w:r w:rsidR="00941A78" w:rsidRPr="00AE5B81">
        <w:rPr>
          <w:sz w:val="24"/>
          <w:szCs w:val="24"/>
        </w:rPr>
        <w:t xml:space="preserve">) are the input variables of the </w:t>
      </w:r>
      <w:r w:rsidR="00990F9A" w:rsidRPr="00AE5B81">
        <w:rPr>
          <w:sz w:val="24"/>
          <w:szCs w:val="24"/>
        </w:rPr>
        <w:t>surrogate</w:t>
      </w:r>
      <w:r w:rsidR="00941A78" w:rsidRPr="00AE5B81">
        <w:rPr>
          <w:sz w:val="24"/>
          <w:szCs w:val="24"/>
        </w:rPr>
        <w:t xml:space="preserve"> models. Monte</w:t>
      </w:r>
      <w:r w:rsidR="00EF17E7" w:rsidRPr="00AE5B81">
        <w:rPr>
          <w:sz w:val="24"/>
          <w:szCs w:val="24"/>
        </w:rPr>
        <w:t xml:space="preserve"> C</w:t>
      </w:r>
      <w:r w:rsidR="00941A78" w:rsidRPr="00AE5B81">
        <w:rPr>
          <w:sz w:val="24"/>
          <w:szCs w:val="24"/>
        </w:rPr>
        <w:t xml:space="preserve">arlo simulations were performed to obtain as many combinations as possible </w:t>
      </w:r>
      <w:r w:rsidR="00A963A5" w:rsidRPr="00AE5B81">
        <w:rPr>
          <w:sz w:val="24"/>
          <w:szCs w:val="24"/>
        </w:rPr>
        <w:t>for the input parameters</w:t>
      </w:r>
      <w:r w:rsidR="009845E3" w:rsidRPr="00AE5B81">
        <w:rPr>
          <w:sz w:val="24"/>
          <w:szCs w:val="24"/>
        </w:rPr>
        <w:t xml:space="preserve"> and the shear strength</w:t>
      </w:r>
      <w:r w:rsidR="00854378" w:rsidRPr="00AE5B81">
        <w:rPr>
          <w:sz w:val="24"/>
          <w:szCs w:val="24"/>
        </w:rPr>
        <w:t>.</w:t>
      </w:r>
      <w:r w:rsidR="00CE65D0" w:rsidRPr="00AE5B81">
        <w:rPr>
          <w:sz w:val="24"/>
          <w:szCs w:val="24"/>
        </w:rPr>
        <w:t xml:space="preserve"> </w:t>
      </w:r>
      <w:r w:rsidR="00C12804" w:rsidRPr="00AE5B81">
        <w:rPr>
          <w:sz w:val="24"/>
          <w:szCs w:val="24"/>
        </w:rPr>
        <w:t xml:space="preserve">Once the combinations are </w:t>
      </w:r>
      <w:r w:rsidR="00243124" w:rsidRPr="00AE5B81">
        <w:rPr>
          <w:sz w:val="24"/>
          <w:szCs w:val="24"/>
        </w:rPr>
        <w:t>acquired</w:t>
      </w:r>
      <w:r w:rsidR="00CB15BE" w:rsidRPr="00AE5B81">
        <w:rPr>
          <w:sz w:val="24"/>
          <w:szCs w:val="24"/>
        </w:rPr>
        <w:t>, t</w:t>
      </w:r>
      <w:r w:rsidR="00854378" w:rsidRPr="00AE5B81">
        <w:rPr>
          <w:sz w:val="24"/>
          <w:szCs w:val="24"/>
        </w:rPr>
        <w:t xml:space="preserve">he </w:t>
      </w:r>
      <w:r w:rsidR="00672253" w:rsidRPr="00AE5B81">
        <w:rPr>
          <w:sz w:val="24"/>
          <w:szCs w:val="24"/>
        </w:rPr>
        <w:t>metamodel</w:t>
      </w:r>
      <w:r w:rsidR="00854378" w:rsidRPr="00AE5B81">
        <w:rPr>
          <w:sz w:val="24"/>
          <w:szCs w:val="24"/>
        </w:rPr>
        <w:t xml:space="preserve"> yields a function that simulates the </w:t>
      </w:r>
      <w:r w:rsidR="00672253" w:rsidRPr="00AE5B81">
        <w:rPr>
          <w:sz w:val="24"/>
          <w:szCs w:val="24"/>
        </w:rPr>
        <w:t>numerical behaviour</w:t>
      </w:r>
      <w:r w:rsidR="00854378" w:rsidRPr="00AE5B81">
        <w:rPr>
          <w:sz w:val="24"/>
          <w:szCs w:val="24"/>
        </w:rPr>
        <w:t xml:space="preserve"> in the space of random</w:t>
      </w:r>
      <w:r w:rsidR="00C0727A" w:rsidRPr="00AE5B81">
        <w:rPr>
          <w:sz w:val="24"/>
          <w:szCs w:val="24"/>
        </w:rPr>
        <w:t xml:space="preserve"> </w:t>
      </w:r>
      <w:r w:rsidR="00C0727A" w:rsidRPr="00AE5B81">
        <w:rPr>
          <w:sz w:val="24"/>
          <w:szCs w:val="24"/>
        </w:rPr>
        <w:lastRenderedPageBreak/>
        <w:t>input</w:t>
      </w:r>
      <w:r w:rsidR="00854378" w:rsidRPr="00AE5B81">
        <w:rPr>
          <w:sz w:val="24"/>
          <w:szCs w:val="24"/>
        </w:rPr>
        <w:t xml:space="preserve"> variables.</w:t>
      </w:r>
      <w:r w:rsidR="00FE7964" w:rsidRPr="00AE5B81">
        <w:rPr>
          <w:sz w:val="24"/>
          <w:szCs w:val="24"/>
        </w:rPr>
        <w:t xml:space="preserve"> Such a</w:t>
      </w:r>
      <w:r w:rsidR="00854378" w:rsidRPr="00AE5B81">
        <w:rPr>
          <w:sz w:val="24"/>
          <w:szCs w:val="24"/>
        </w:rPr>
        <w:t xml:space="preserve"> numerical model (the modified compression field theory in this study) is </w:t>
      </w:r>
      <w:r w:rsidR="00FE7964" w:rsidRPr="00AE5B81">
        <w:rPr>
          <w:sz w:val="24"/>
          <w:szCs w:val="24"/>
        </w:rPr>
        <w:t xml:space="preserve">then </w:t>
      </w:r>
      <w:r w:rsidR="00854378" w:rsidRPr="00AE5B81">
        <w:rPr>
          <w:sz w:val="24"/>
          <w:szCs w:val="24"/>
        </w:rPr>
        <w:t>replaced by a first-order polynomial approximation</w:t>
      </w:r>
      <w:r w:rsidR="00215F75" w:rsidRPr="00AE5B81">
        <w:rPr>
          <w:sz w:val="24"/>
          <w:szCs w:val="24"/>
        </w:rPr>
        <w:t xml:space="preserve"> (surrogate model)</w:t>
      </w:r>
      <w:r w:rsidR="00854E42" w:rsidRPr="00AE5B81">
        <w:rPr>
          <w:sz w:val="24"/>
          <w:szCs w:val="24"/>
        </w:rPr>
        <w:t>, which describes the limit state function for the shear capacity of each examined RC section.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3747"/>
        <w:gridCol w:w="3006"/>
      </w:tblGrid>
      <w:tr w:rsidR="00AE5B81" w:rsidRPr="00AE5B81" w14:paraId="6D0D0864" w14:textId="77777777" w:rsidTr="00BF19EC">
        <w:tc>
          <w:tcPr>
            <w:tcW w:w="2263" w:type="dxa"/>
          </w:tcPr>
          <w:p w14:paraId="246B1A3E" w14:textId="77777777" w:rsidR="00FE7964" w:rsidRPr="00AE5B81" w:rsidRDefault="00FE7964" w:rsidP="008A4E80">
            <w:pPr>
              <w:spacing w:line="276" w:lineRule="auto"/>
              <w:jc w:val="both"/>
              <w:rPr>
                <w:sz w:val="24"/>
                <w:szCs w:val="24"/>
              </w:rPr>
            </w:pPr>
          </w:p>
        </w:tc>
        <w:tc>
          <w:tcPr>
            <w:tcW w:w="3747" w:type="dxa"/>
          </w:tcPr>
          <w:p w14:paraId="3BDA93F7" w14:textId="31FF5C19" w:rsidR="00FE7964"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r>
                  <w:rPr>
                    <w:rFonts w:ascii="Cambria Math" w:hAnsi="Cambria Math"/>
                    <w:sz w:val="24"/>
                    <w:szCs w:val="24"/>
                  </w:rPr>
                  <m:t>+</m:t>
                </m:r>
                <m:nary>
                  <m:naryPr>
                    <m:chr m:val="∑"/>
                    <m:limLoc m:val="undOvr"/>
                    <m:ctrlPr>
                      <w:rPr>
                        <w:rFonts w:ascii="Cambria Math" w:hAnsi="Cambria Math"/>
                        <w:i/>
                        <w:sz w:val="24"/>
                        <w:szCs w:val="24"/>
                      </w:rPr>
                    </m:ctrlPr>
                  </m:naryPr>
                  <m:sub>
                    <m:r>
                      <w:rPr>
                        <w:rFonts w:ascii="Cambria Math" w:hAnsi="Cambria Math"/>
                        <w:sz w:val="24"/>
                        <w:szCs w:val="24"/>
                      </w:rPr>
                      <m:t>i=1</m:t>
                    </m:r>
                  </m:sub>
                  <m:sup>
                    <m:r>
                      <w:rPr>
                        <w:rFonts w:ascii="Cambria Math" w:hAnsi="Cambria Math"/>
                        <w:sz w:val="24"/>
                        <w:szCs w:val="24"/>
                      </w:rPr>
                      <m:t>n=2</m:t>
                    </m:r>
                  </m:sup>
                  <m:e>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i</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st</m:t>
                        </m:r>
                      </m:sub>
                    </m:sSub>
                    <m:r>
                      <w:rPr>
                        <w:rFonts w:ascii="Cambria Math" w:hAnsi="Cambria Math"/>
                        <w:sz w:val="24"/>
                        <w:szCs w:val="24"/>
                      </w:rPr>
                      <m:t>)</m:t>
                    </m:r>
                  </m:e>
                </m:nary>
              </m:oMath>
            </m:oMathPara>
          </w:p>
        </w:tc>
        <w:tc>
          <w:tcPr>
            <w:tcW w:w="3006" w:type="dxa"/>
          </w:tcPr>
          <w:p w14:paraId="4B6B4398" w14:textId="7B78BE85" w:rsidR="00FE7964" w:rsidRPr="00AE5B81" w:rsidRDefault="009D63EC" w:rsidP="008A4E80">
            <w:pPr>
              <w:spacing w:line="276" w:lineRule="auto"/>
              <w:jc w:val="right"/>
              <w:rPr>
                <w:sz w:val="24"/>
                <w:szCs w:val="24"/>
              </w:rPr>
            </w:pPr>
            <w:r w:rsidRPr="00AE5B81">
              <w:rPr>
                <w:sz w:val="24"/>
                <w:szCs w:val="24"/>
              </w:rPr>
              <w:t>(</w:t>
            </w:r>
            <w:r w:rsidR="00E45382" w:rsidRPr="00AE5B81">
              <w:rPr>
                <w:sz w:val="24"/>
                <w:szCs w:val="24"/>
              </w:rPr>
              <w:t>26</w:t>
            </w:r>
            <w:r w:rsidRPr="00AE5B81">
              <w:rPr>
                <w:sz w:val="24"/>
                <w:szCs w:val="24"/>
              </w:rPr>
              <w:t>)</w:t>
            </w:r>
          </w:p>
        </w:tc>
      </w:tr>
    </w:tbl>
    <w:p w14:paraId="2807CCEE" w14:textId="2C07FC29" w:rsidR="0046792A" w:rsidRPr="00AE5B81" w:rsidRDefault="00D06529" w:rsidP="008A4E80">
      <w:pPr>
        <w:spacing w:after="0" w:line="276" w:lineRule="auto"/>
        <w:jc w:val="both"/>
        <w:rPr>
          <w:sz w:val="24"/>
          <w:szCs w:val="24"/>
        </w:rPr>
      </w:pPr>
      <w:r w:rsidRPr="00AE5B81">
        <w:rPr>
          <w:sz w:val="24"/>
          <w:szCs w:val="24"/>
        </w:rPr>
        <w:t>The first</w:t>
      </w:r>
      <w:r w:rsidR="00976BB9" w:rsidRPr="00AE5B81">
        <w:rPr>
          <w:sz w:val="24"/>
          <w:szCs w:val="24"/>
        </w:rPr>
        <w:t>-</w:t>
      </w:r>
      <w:r w:rsidRPr="00AE5B81">
        <w:rPr>
          <w:sz w:val="24"/>
          <w:szCs w:val="24"/>
        </w:rPr>
        <w:t xml:space="preserve">order polynomial formulation is fitted </w:t>
      </w:r>
      <w:r w:rsidR="00CD48CF" w:rsidRPr="00AE5B81">
        <w:rPr>
          <w:sz w:val="24"/>
          <w:szCs w:val="24"/>
        </w:rPr>
        <w:t>with</w:t>
      </w:r>
      <w:r w:rsidRPr="00AE5B81">
        <w:rPr>
          <w:sz w:val="24"/>
          <w:szCs w:val="24"/>
        </w:rPr>
        <w:t xml:space="preserve"> </w:t>
      </w:r>
      <w:r w:rsidR="00CD48CF" w:rsidRPr="00AE5B81">
        <w:rPr>
          <w:sz w:val="24"/>
          <w:szCs w:val="24"/>
        </w:rPr>
        <w:t>standard regression analys</w:t>
      </w:r>
      <w:r w:rsidR="00CC174E" w:rsidRPr="00AE5B81">
        <w:rPr>
          <w:sz w:val="24"/>
          <w:szCs w:val="24"/>
        </w:rPr>
        <w:t>e</w:t>
      </w:r>
      <w:r w:rsidR="00CD48CF" w:rsidRPr="00AE5B81">
        <w:rPr>
          <w:sz w:val="24"/>
          <w:szCs w:val="24"/>
        </w:rPr>
        <w:t xml:space="preserve">s by adopting the function </w:t>
      </w:r>
      <w:r w:rsidR="00426196" w:rsidRPr="00AE5B81">
        <w:rPr>
          <w:rFonts w:cs="Times New Roman"/>
          <w:sz w:val="24"/>
          <w:szCs w:val="24"/>
        </w:rPr>
        <w:t>‟</w:t>
      </w:r>
      <w:r w:rsidR="00CD48CF" w:rsidRPr="00AE5B81">
        <w:rPr>
          <w:sz w:val="24"/>
          <w:szCs w:val="24"/>
        </w:rPr>
        <w:t xml:space="preserve">regress” in </w:t>
      </w:r>
      <w:proofErr w:type="spellStart"/>
      <w:r w:rsidR="00CD48CF" w:rsidRPr="00AE5B81">
        <w:rPr>
          <w:sz w:val="24"/>
          <w:szCs w:val="24"/>
        </w:rPr>
        <w:t>Matlab</w:t>
      </w:r>
      <w:proofErr w:type="spellEnd"/>
      <w:r w:rsidR="000D72BD" w:rsidRPr="00AE5B81">
        <w:rPr>
          <w:sz w:val="24"/>
          <w:szCs w:val="24"/>
        </w:rPr>
        <w:t xml:space="preserve"> (</w:t>
      </w:r>
      <w:r w:rsidR="00E40E10" w:rsidRPr="00AE5B81">
        <w:rPr>
          <w:sz w:val="24"/>
          <w:szCs w:val="24"/>
        </w:rPr>
        <w:t xml:space="preserve">e.g., </w:t>
      </w:r>
      <w:hyperlink r:id="rId41" w:history="1">
        <w:r w:rsidR="00426196" w:rsidRPr="00AE5B81">
          <w:rPr>
            <w:rStyle w:val="Hyperlink"/>
            <w:color w:val="auto"/>
            <w:sz w:val="24"/>
            <w:szCs w:val="24"/>
          </w:rPr>
          <w:t>https://www.mathworks.com/help/stats/regress.html</w:t>
        </w:r>
      </w:hyperlink>
      <w:r w:rsidR="00426196" w:rsidRPr="00AE5B81">
        <w:rPr>
          <w:sz w:val="24"/>
          <w:szCs w:val="24"/>
        </w:rPr>
        <w:t xml:space="preserve"> </w:t>
      </w:r>
      <w:r w:rsidR="000D72BD" w:rsidRPr="00AE5B81">
        <w:rPr>
          <w:sz w:val="24"/>
          <w:szCs w:val="24"/>
        </w:rPr>
        <w:t>)</w:t>
      </w:r>
      <w:r w:rsidR="007E52A7" w:rsidRPr="00AE5B81">
        <w:rPr>
          <w:sz w:val="24"/>
          <w:szCs w:val="24"/>
        </w:rPr>
        <w:t xml:space="preserve"> [</w:t>
      </w:r>
      <w:proofErr w:type="spellStart"/>
      <w:r w:rsidR="007E52A7" w:rsidRPr="00AE5B81">
        <w:rPr>
          <w:sz w:val="24"/>
          <w:szCs w:val="24"/>
          <w:highlight w:val="green"/>
        </w:rPr>
        <w:t>Liel</w:t>
      </w:r>
      <w:proofErr w:type="spellEnd"/>
      <w:r w:rsidR="007E52A7" w:rsidRPr="00AE5B81">
        <w:rPr>
          <w:sz w:val="24"/>
          <w:szCs w:val="24"/>
          <w:highlight w:val="green"/>
        </w:rPr>
        <w:t xml:space="preserve"> et al. </w:t>
      </w:r>
      <w:r w:rsidR="00990F9A" w:rsidRPr="00AE5B81">
        <w:rPr>
          <w:sz w:val="24"/>
          <w:szCs w:val="24"/>
          <w:highlight w:val="green"/>
        </w:rPr>
        <w:t>(</w:t>
      </w:r>
      <w:r w:rsidR="007E52A7" w:rsidRPr="00AE5B81">
        <w:rPr>
          <w:sz w:val="24"/>
          <w:szCs w:val="24"/>
          <w:highlight w:val="green"/>
        </w:rPr>
        <w:t>2009</w:t>
      </w:r>
      <w:r w:rsidR="00990F9A" w:rsidRPr="00AE5B81">
        <w:rPr>
          <w:sz w:val="24"/>
          <w:szCs w:val="24"/>
          <w:highlight w:val="green"/>
        </w:rPr>
        <w:t>)</w:t>
      </w:r>
      <w:r w:rsidR="007E52A7" w:rsidRPr="00AE5B81">
        <w:rPr>
          <w:sz w:val="24"/>
          <w:szCs w:val="24"/>
        </w:rPr>
        <w:t>]</w:t>
      </w:r>
      <w:r w:rsidR="00CD48CF" w:rsidRPr="00AE5B81">
        <w:rPr>
          <w:sz w:val="24"/>
          <w:szCs w:val="24"/>
        </w:rPr>
        <w:t xml:space="preserve">. </w:t>
      </w:r>
      <w:r w:rsidR="00243124" w:rsidRPr="00AE5B81">
        <w:rPr>
          <w:sz w:val="24"/>
          <w:szCs w:val="24"/>
        </w:rPr>
        <w:t>Such a</w:t>
      </w:r>
      <w:r w:rsidR="00CC174E" w:rsidRPr="00AE5B81">
        <w:rPr>
          <w:sz w:val="24"/>
          <w:szCs w:val="24"/>
        </w:rPr>
        <w:t xml:space="preserve"> function enables the representation of complex nonlinear combinations between input numerical model parameters and structural response of single components (</w:t>
      </w:r>
      <w:r w:rsidR="00E45382" w:rsidRPr="00AE5B81">
        <w:rPr>
          <w:sz w:val="24"/>
          <w:szCs w:val="24"/>
        </w:rPr>
        <w:t>s</w:t>
      </w:r>
      <w:r w:rsidR="00CC174E" w:rsidRPr="00AE5B81">
        <w:rPr>
          <w:sz w:val="24"/>
          <w:szCs w:val="24"/>
        </w:rPr>
        <w:t>hear capacity)</w:t>
      </w:r>
      <w:r w:rsidR="00B915DF" w:rsidRPr="00AE5B81">
        <w:rPr>
          <w:sz w:val="24"/>
          <w:szCs w:val="24"/>
        </w:rPr>
        <w:t xml:space="preserve"> in a simple linear relationship</w:t>
      </w:r>
      <w:r w:rsidR="009D1B08" w:rsidRPr="00AE5B81">
        <w:rPr>
          <w:sz w:val="24"/>
          <w:szCs w:val="24"/>
        </w:rPr>
        <w:t xml:space="preserve">. </w:t>
      </w:r>
      <w:r w:rsidR="007D5DC8" w:rsidRPr="00AE5B81">
        <w:rPr>
          <w:sz w:val="24"/>
          <w:szCs w:val="24"/>
        </w:rPr>
        <w:t>For all RC sections, the linear response surface has the following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AE5B81" w:rsidRPr="00AE5B81" w14:paraId="68CF987E" w14:textId="77777777" w:rsidTr="00BF19EC">
        <w:tc>
          <w:tcPr>
            <w:tcW w:w="3005" w:type="dxa"/>
          </w:tcPr>
          <w:p w14:paraId="4E4D8FD1" w14:textId="77777777" w:rsidR="007D5DC8" w:rsidRPr="00AE5B81" w:rsidRDefault="007D5DC8" w:rsidP="008A4E80">
            <w:pPr>
              <w:spacing w:line="276" w:lineRule="auto"/>
              <w:jc w:val="both"/>
              <w:rPr>
                <w:sz w:val="24"/>
                <w:szCs w:val="24"/>
              </w:rPr>
            </w:pPr>
          </w:p>
        </w:tc>
        <w:tc>
          <w:tcPr>
            <w:tcW w:w="3005" w:type="dxa"/>
          </w:tcPr>
          <w:p w14:paraId="10931819" w14:textId="77777777" w:rsidR="007D5DC8" w:rsidRPr="00AE5B81" w:rsidRDefault="00803C4B" w:rsidP="008A4E80">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st</m:t>
                    </m:r>
                  </m:sub>
                </m:sSub>
              </m:oMath>
            </m:oMathPara>
          </w:p>
        </w:tc>
        <w:tc>
          <w:tcPr>
            <w:tcW w:w="3006" w:type="dxa"/>
          </w:tcPr>
          <w:p w14:paraId="76104262" w14:textId="434F930E" w:rsidR="007D5DC8" w:rsidRPr="00AE5B81" w:rsidRDefault="007D5DC8" w:rsidP="008A4E80">
            <w:pPr>
              <w:spacing w:line="276" w:lineRule="auto"/>
              <w:jc w:val="right"/>
              <w:rPr>
                <w:sz w:val="24"/>
                <w:szCs w:val="24"/>
              </w:rPr>
            </w:pPr>
            <w:r w:rsidRPr="00AE5B81">
              <w:rPr>
                <w:sz w:val="24"/>
                <w:szCs w:val="24"/>
              </w:rPr>
              <w:t>(</w:t>
            </w:r>
            <w:r w:rsidR="00E45382" w:rsidRPr="00AE5B81">
              <w:rPr>
                <w:sz w:val="24"/>
                <w:szCs w:val="24"/>
              </w:rPr>
              <w:t>27</w:t>
            </w:r>
            <w:r w:rsidRPr="00AE5B81">
              <w:rPr>
                <w:sz w:val="24"/>
                <w:szCs w:val="24"/>
              </w:rPr>
              <w:t>)</w:t>
            </w:r>
          </w:p>
        </w:tc>
      </w:tr>
    </w:tbl>
    <w:p w14:paraId="35500995" w14:textId="3A672CD3" w:rsidR="008A21FD" w:rsidRPr="00AE5B81" w:rsidRDefault="00FD7C44" w:rsidP="008A4E80">
      <w:pPr>
        <w:spacing w:after="0" w:line="276" w:lineRule="auto"/>
        <w:jc w:val="both"/>
        <w:rPr>
          <w:sz w:val="24"/>
          <w:szCs w:val="24"/>
        </w:rPr>
      </w:pPr>
      <w:bookmarkStart w:id="31" w:name="_Hlk76118024"/>
      <w:r w:rsidRPr="00AE5B81">
        <w:rPr>
          <w:sz w:val="24"/>
          <w:szCs w:val="24"/>
        </w:rPr>
        <w:t>The cro</w:t>
      </w:r>
      <w:r w:rsidR="00F35D56" w:rsidRPr="00AE5B81">
        <w:rPr>
          <w:sz w:val="24"/>
          <w:szCs w:val="24"/>
        </w:rPr>
        <w:t>ss</w:t>
      </w:r>
      <w:r w:rsidRPr="00AE5B81">
        <w:rPr>
          <w:sz w:val="24"/>
          <w:szCs w:val="24"/>
        </w:rPr>
        <w:t>-validation method</w:t>
      </w:r>
      <w:r w:rsidR="00F35D56" w:rsidRPr="00AE5B81">
        <w:rPr>
          <w:sz w:val="24"/>
          <w:szCs w:val="24"/>
        </w:rPr>
        <w:t xml:space="preserve"> (k-fold)</w:t>
      </w:r>
      <w:r w:rsidRPr="00AE5B81">
        <w:rPr>
          <w:sz w:val="24"/>
          <w:szCs w:val="24"/>
        </w:rPr>
        <w:t xml:space="preserve"> is adopted for estimating the expected error of the model.</w:t>
      </w:r>
      <w:r w:rsidR="00382692" w:rsidRPr="00AE5B81">
        <w:rPr>
          <w:sz w:val="24"/>
          <w:szCs w:val="24"/>
        </w:rPr>
        <w:t xml:space="preserve"> Such a method allows </w:t>
      </w:r>
      <w:r w:rsidR="00404E21" w:rsidRPr="00AE5B81">
        <w:rPr>
          <w:sz w:val="24"/>
          <w:szCs w:val="24"/>
        </w:rPr>
        <w:t>to split</w:t>
      </w:r>
      <w:r w:rsidR="00E45382" w:rsidRPr="00AE5B81">
        <w:rPr>
          <w:sz w:val="24"/>
          <w:szCs w:val="24"/>
        </w:rPr>
        <w:t xml:space="preserve"> the</w:t>
      </w:r>
      <w:r w:rsidR="00382692" w:rsidRPr="00AE5B81">
        <w:rPr>
          <w:sz w:val="24"/>
          <w:szCs w:val="24"/>
        </w:rPr>
        <w:t xml:space="preserve"> data into k</w:t>
      </w:r>
      <w:r w:rsidR="00F35D56" w:rsidRPr="00AE5B81">
        <w:rPr>
          <w:sz w:val="24"/>
          <w:szCs w:val="24"/>
        </w:rPr>
        <w:t>-folds (</w:t>
      </w:r>
      <w:r w:rsidR="00382692" w:rsidRPr="00AE5B81">
        <w:rPr>
          <w:sz w:val="24"/>
          <w:szCs w:val="24"/>
        </w:rPr>
        <w:t xml:space="preserve">here assumed 5 and </w:t>
      </w:r>
      <w:r w:rsidR="00F35D56" w:rsidRPr="00AE5B81">
        <w:rPr>
          <w:sz w:val="24"/>
          <w:szCs w:val="24"/>
        </w:rPr>
        <w:t xml:space="preserve">training-to-test ratio equal to 4) </w:t>
      </w:r>
      <w:r w:rsidR="00382692" w:rsidRPr="00AE5B81">
        <w:rPr>
          <w:sz w:val="24"/>
          <w:szCs w:val="24"/>
        </w:rPr>
        <w:t xml:space="preserve">and fit and validate the model accordingly </w:t>
      </w:r>
      <w:r w:rsidR="00F35D56" w:rsidRPr="00AE5B81">
        <w:rPr>
          <w:sz w:val="24"/>
          <w:szCs w:val="24"/>
        </w:rPr>
        <w:t>[</w:t>
      </w:r>
      <w:proofErr w:type="spellStart"/>
      <w:r w:rsidR="00F35D56" w:rsidRPr="00AE5B81">
        <w:rPr>
          <w:sz w:val="24"/>
          <w:szCs w:val="24"/>
          <w:highlight w:val="green"/>
        </w:rPr>
        <w:t>Lallemant</w:t>
      </w:r>
      <w:proofErr w:type="spellEnd"/>
      <w:r w:rsidR="00F35D56" w:rsidRPr="00AE5B81">
        <w:rPr>
          <w:sz w:val="24"/>
          <w:szCs w:val="24"/>
          <w:highlight w:val="green"/>
        </w:rPr>
        <w:t xml:space="preserve"> et al. (2015)</w:t>
      </w:r>
      <w:r w:rsidR="00F35D56" w:rsidRPr="00AE5B81">
        <w:rPr>
          <w:sz w:val="24"/>
          <w:szCs w:val="24"/>
        </w:rPr>
        <w:t>].</w:t>
      </w:r>
      <w:r w:rsidR="00893E4B" w:rsidRPr="00AE5B81">
        <w:rPr>
          <w:sz w:val="24"/>
          <w:szCs w:val="24"/>
        </w:rPr>
        <w:t xml:space="preserve"> The performance of the surrogate model for each RC cr</w:t>
      </w:r>
      <w:r w:rsidR="008A21FD" w:rsidRPr="00AE5B81">
        <w:rPr>
          <w:sz w:val="24"/>
          <w:szCs w:val="24"/>
        </w:rPr>
        <w:t>o</w:t>
      </w:r>
      <w:r w:rsidR="00893E4B" w:rsidRPr="00AE5B81">
        <w:rPr>
          <w:sz w:val="24"/>
          <w:szCs w:val="24"/>
        </w:rPr>
        <w:t>ss-section is evaluated th</w:t>
      </w:r>
      <w:r w:rsidR="00AA45FC" w:rsidRPr="00AE5B81">
        <w:rPr>
          <w:sz w:val="24"/>
          <w:szCs w:val="24"/>
        </w:rPr>
        <w:t>r</w:t>
      </w:r>
      <w:r w:rsidR="00893E4B" w:rsidRPr="00AE5B81">
        <w:rPr>
          <w:sz w:val="24"/>
          <w:szCs w:val="24"/>
        </w:rPr>
        <w:t>ough the validation error defined as the normali</w:t>
      </w:r>
      <w:r w:rsidR="00E45382" w:rsidRPr="00AE5B81">
        <w:rPr>
          <w:sz w:val="24"/>
          <w:szCs w:val="24"/>
        </w:rPr>
        <w:t>s</w:t>
      </w:r>
      <w:r w:rsidR="00893E4B" w:rsidRPr="00AE5B81">
        <w:rPr>
          <w:sz w:val="24"/>
          <w:szCs w:val="24"/>
        </w:rPr>
        <w:t>e</w:t>
      </w:r>
      <w:r w:rsidR="008A21FD" w:rsidRPr="00AE5B81">
        <w:rPr>
          <w:sz w:val="24"/>
          <w:szCs w:val="24"/>
        </w:rPr>
        <w:t>d</w:t>
      </w:r>
      <w:r w:rsidR="00893E4B" w:rsidRPr="00AE5B81">
        <w:rPr>
          <w:sz w:val="24"/>
          <w:szCs w:val="24"/>
        </w:rPr>
        <w:t xml:space="preserve"> </w:t>
      </w:r>
      <w:r w:rsidR="008A21FD" w:rsidRPr="00AE5B81">
        <w:rPr>
          <w:sz w:val="24"/>
          <w:szCs w:val="24"/>
        </w:rPr>
        <w:t>mean</w:t>
      </w:r>
      <w:r w:rsidR="00893E4B" w:rsidRPr="00AE5B81">
        <w:rPr>
          <w:sz w:val="24"/>
          <w:szCs w:val="24"/>
        </w:rPr>
        <w:t xml:space="preserve"> absolute error (NMAE)</w:t>
      </w:r>
      <w:r w:rsidR="008A21FD" w:rsidRPr="00AE5B81">
        <w:rPr>
          <w:sz w:val="24"/>
          <w:szCs w:val="24"/>
        </w:rPr>
        <w:t xml:space="preserve"> and shown in </w:t>
      </w:r>
      <w:r w:rsidR="008A21FD" w:rsidRPr="00AE5B81">
        <w:rPr>
          <w:sz w:val="24"/>
          <w:szCs w:val="24"/>
          <w:highlight w:val="cyan"/>
        </w:rPr>
        <w:t>Figure 17</w:t>
      </w:r>
      <w:r w:rsidR="002172EE" w:rsidRPr="00AE5B81">
        <w:rPr>
          <w:sz w:val="24"/>
          <w:szCs w:val="24"/>
        </w:rPr>
        <w:t>.</w:t>
      </w:r>
    </w:p>
    <w:p w14:paraId="6912A846" w14:textId="184C5A69" w:rsidR="008A21FD" w:rsidRPr="00AE5B81" w:rsidRDefault="007E3324" w:rsidP="008A4E80">
      <w:pPr>
        <w:spacing w:after="0" w:line="276" w:lineRule="auto"/>
        <w:jc w:val="center"/>
        <w:rPr>
          <w:sz w:val="24"/>
          <w:szCs w:val="24"/>
        </w:rPr>
      </w:pPr>
      <w:r w:rsidRPr="00AE5B81">
        <w:rPr>
          <w:noProof/>
          <w:sz w:val="24"/>
          <w:szCs w:val="24"/>
        </w:rPr>
        <w:drawing>
          <wp:inline distT="0" distB="0" distL="0" distR="0" wp14:anchorId="44353D92" wp14:editId="25B8F757">
            <wp:extent cx="2857500" cy="2162175"/>
            <wp:effectExtent l="0" t="0" r="0" b="952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_17.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857500" cy="2162175"/>
                    </a:xfrm>
                    <a:prstGeom prst="rect">
                      <a:avLst/>
                    </a:prstGeom>
                  </pic:spPr>
                </pic:pic>
              </a:graphicData>
            </a:graphic>
          </wp:inline>
        </w:drawing>
      </w:r>
    </w:p>
    <w:p w14:paraId="334BB469" w14:textId="52C5FE9D" w:rsidR="002172EE" w:rsidRPr="00AE5B81" w:rsidRDefault="008A21FD" w:rsidP="002172EE">
      <w:pPr>
        <w:spacing w:after="0" w:line="276" w:lineRule="auto"/>
        <w:jc w:val="center"/>
        <w:rPr>
          <w:sz w:val="24"/>
          <w:szCs w:val="24"/>
        </w:rPr>
      </w:pPr>
      <w:r w:rsidRPr="00AE5B81">
        <w:rPr>
          <w:i/>
          <w:szCs w:val="20"/>
        </w:rPr>
        <w:t xml:space="preserve">Figure </w:t>
      </w:r>
      <w:r w:rsidRPr="00AE5B81">
        <w:rPr>
          <w:i/>
          <w:szCs w:val="20"/>
        </w:rPr>
        <w:fldChar w:fldCharType="begin"/>
      </w:r>
      <w:r w:rsidRPr="00AE5B81">
        <w:rPr>
          <w:i/>
          <w:szCs w:val="20"/>
        </w:rPr>
        <w:instrText xml:space="preserve"> SEQ Figure \* ARABIC </w:instrText>
      </w:r>
      <w:r w:rsidRPr="00AE5B81">
        <w:rPr>
          <w:i/>
          <w:szCs w:val="20"/>
        </w:rPr>
        <w:fldChar w:fldCharType="separate"/>
      </w:r>
      <w:r w:rsidR="002C2311" w:rsidRPr="00AE5B81">
        <w:rPr>
          <w:i/>
          <w:noProof/>
          <w:szCs w:val="20"/>
        </w:rPr>
        <w:t>17</w:t>
      </w:r>
      <w:r w:rsidRPr="00AE5B81">
        <w:rPr>
          <w:i/>
          <w:szCs w:val="20"/>
        </w:rPr>
        <w:fldChar w:fldCharType="end"/>
      </w:r>
      <w:r w:rsidRPr="00AE5B81">
        <w:rPr>
          <w:i/>
          <w:szCs w:val="20"/>
        </w:rPr>
        <w:t>. Cross-validation results</w:t>
      </w:r>
      <w:r w:rsidR="002172EE" w:rsidRPr="00AE5B81">
        <w:rPr>
          <w:i/>
          <w:szCs w:val="20"/>
        </w:rPr>
        <w:t>. (Keynotes: P1200 and P1600- solid circular columns with 1200- and 1600-mm diameters, H1600 – hollow circular column with 1600mm diameter, B-T_SHAPE – beam with a t-shape section, B-RECT – beams with rectangular sections, B-CAP – cap beam).</w:t>
      </w:r>
    </w:p>
    <w:p w14:paraId="156C3DBA" w14:textId="1560185E" w:rsidR="008A21FD" w:rsidRPr="00AE5B81" w:rsidRDefault="008A21FD" w:rsidP="008A4E80">
      <w:pPr>
        <w:pStyle w:val="Caption"/>
        <w:spacing w:after="0"/>
        <w:jc w:val="center"/>
        <w:rPr>
          <w:i w:val="0"/>
          <w:color w:val="auto"/>
          <w:sz w:val="20"/>
          <w:szCs w:val="20"/>
        </w:rPr>
      </w:pPr>
    </w:p>
    <w:p w14:paraId="4BC470C7" w14:textId="26F506DD" w:rsidR="008A21FD" w:rsidRPr="00AE5B81" w:rsidRDefault="006353AE" w:rsidP="008A4E80">
      <w:pPr>
        <w:spacing w:after="0"/>
        <w:jc w:val="both"/>
        <w:rPr>
          <w:sz w:val="24"/>
          <w:szCs w:val="24"/>
        </w:rPr>
      </w:pPr>
      <w:r w:rsidRPr="00AE5B81">
        <w:rPr>
          <w:sz w:val="24"/>
          <w:szCs w:val="24"/>
        </w:rPr>
        <w:t xml:space="preserve">The validation error shown in </w:t>
      </w:r>
      <w:r w:rsidRPr="00AE5B81">
        <w:rPr>
          <w:sz w:val="24"/>
          <w:szCs w:val="24"/>
          <w:highlight w:val="cyan"/>
        </w:rPr>
        <w:t>Figure 17</w:t>
      </w:r>
      <w:r w:rsidRPr="00AE5B81">
        <w:rPr>
          <w:sz w:val="24"/>
          <w:szCs w:val="24"/>
        </w:rPr>
        <w:t xml:space="preserve"> demonstrates the effectiveness of the surrogate model performance </w:t>
      </w:r>
      <w:r w:rsidR="004A3673" w:rsidRPr="00AE5B81">
        <w:rPr>
          <w:sz w:val="24"/>
          <w:szCs w:val="24"/>
        </w:rPr>
        <w:t>for</w:t>
      </w:r>
      <w:r w:rsidRPr="00AE5B81">
        <w:rPr>
          <w:sz w:val="24"/>
          <w:szCs w:val="24"/>
        </w:rPr>
        <w:t xml:space="preserve"> each RC cross-section.</w:t>
      </w:r>
    </w:p>
    <w:bookmarkEnd w:id="31"/>
    <w:p w14:paraId="7F1A1361" w14:textId="2D789269" w:rsidR="00B65369" w:rsidRPr="00AE5B81" w:rsidRDefault="00672253" w:rsidP="008A4E80">
      <w:pPr>
        <w:spacing w:after="0" w:line="276" w:lineRule="auto"/>
        <w:jc w:val="both"/>
        <w:rPr>
          <w:sz w:val="24"/>
          <w:szCs w:val="24"/>
        </w:rPr>
      </w:pPr>
      <w:r w:rsidRPr="00AE5B81">
        <w:rPr>
          <w:sz w:val="24"/>
          <w:szCs w:val="24"/>
        </w:rPr>
        <w:t xml:space="preserve">The interaction of the variables is graphically represented by the three-dimensional surfaces shown in </w:t>
      </w:r>
      <w:r w:rsidRPr="00AE5B81">
        <w:rPr>
          <w:sz w:val="24"/>
          <w:szCs w:val="24"/>
          <w:highlight w:val="cyan"/>
        </w:rPr>
        <w:t>Figure 1</w:t>
      </w:r>
      <w:r w:rsidR="006353AE" w:rsidRPr="00AE5B81">
        <w:rPr>
          <w:sz w:val="24"/>
          <w:szCs w:val="24"/>
          <w:highlight w:val="cyan"/>
        </w:rPr>
        <w:t>8</w:t>
      </w:r>
      <w:r w:rsidRPr="00AE5B81">
        <w:rPr>
          <w:sz w:val="24"/>
          <w:szCs w:val="24"/>
        </w:rPr>
        <w:t xml:space="preserve">. </w:t>
      </w:r>
      <w:bookmarkStart w:id="32" w:name="_Hlk75874167"/>
      <w:r w:rsidRPr="00AE5B81">
        <w:rPr>
          <w:sz w:val="24"/>
          <w:szCs w:val="24"/>
        </w:rPr>
        <w:t xml:space="preserve">Results </w:t>
      </w:r>
      <w:r w:rsidR="00E45382" w:rsidRPr="00AE5B81">
        <w:rPr>
          <w:sz w:val="24"/>
          <w:szCs w:val="24"/>
        </w:rPr>
        <w:t>illustrate</w:t>
      </w:r>
      <w:r w:rsidRPr="00AE5B81">
        <w:rPr>
          <w:sz w:val="24"/>
          <w:szCs w:val="24"/>
        </w:rPr>
        <w:t xml:space="preserve"> that corrosion decreases the shear strength capacity of the RC section according to the reduction of the mechanical and geometrical properties </w:t>
      </w:r>
      <w:r w:rsidR="00C0727A" w:rsidRPr="00AE5B81">
        <w:rPr>
          <w:sz w:val="24"/>
          <w:szCs w:val="24"/>
        </w:rPr>
        <w:t>of steel rebars and</w:t>
      </w:r>
      <w:r w:rsidRPr="00AE5B81">
        <w:rPr>
          <w:sz w:val="24"/>
          <w:szCs w:val="24"/>
        </w:rPr>
        <w:t xml:space="preserve"> concrete. For instance, the </w:t>
      </w:r>
      <w:r w:rsidR="00AA45FC" w:rsidRPr="00AE5B81">
        <w:rPr>
          <w:sz w:val="24"/>
          <w:szCs w:val="24"/>
        </w:rPr>
        <w:t xml:space="preserve">cap-beam </w:t>
      </w:r>
      <w:r w:rsidRPr="00AE5B81">
        <w:rPr>
          <w:sz w:val="24"/>
          <w:szCs w:val="24"/>
        </w:rPr>
        <w:t xml:space="preserve">shear resistance is reduced by 20% compared to the pristine section, while </w:t>
      </w:r>
      <w:r w:rsidR="00C0733F" w:rsidRPr="00AE5B81">
        <w:rPr>
          <w:sz w:val="24"/>
          <w:szCs w:val="24"/>
        </w:rPr>
        <w:t xml:space="preserve">such a reduction for </w:t>
      </w:r>
      <w:r w:rsidRPr="00AE5B81">
        <w:rPr>
          <w:sz w:val="24"/>
          <w:szCs w:val="24"/>
        </w:rPr>
        <w:t xml:space="preserve">circular columns </w:t>
      </w:r>
      <w:r w:rsidR="00C0733F" w:rsidRPr="00AE5B81">
        <w:rPr>
          <w:sz w:val="24"/>
          <w:szCs w:val="24"/>
        </w:rPr>
        <w:t>is</w:t>
      </w:r>
      <w:r w:rsidRPr="00AE5B81">
        <w:rPr>
          <w:sz w:val="24"/>
          <w:szCs w:val="24"/>
        </w:rPr>
        <w:t xml:space="preserve"> between 10-to-13%. The variation between beams and columns depends on the longitudinal reinforcement ratio, which is more significant for bridge piers</w:t>
      </w:r>
      <w:bookmarkEnd w:id="32"/>
      <w:r w:rsidRPr="00AE5B81">
        <w:rPr>
          <w:sz w:val="24"/>
          <w:szCs w:val="24"/>
        </w:rPr>
        <w:t>.</w:t>
      </w:r>
    </w:p>
    <w:p w14:paraId="6FCD8837" w14:textId="77777777" w:rsidR="002C3C29" w:rsidRPr="00AE5B81" w:rsidRDefault="002C3C29" w:rsidP="008A4E80">
      <w:pPr>
        <w:spacing w:after="0" w:line="276" w:lineRule="auto"/>
        <w:jc w:val="both"/>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AE5B81" w:rsidRPr="00AE5B81" w14:paraId="34D33B62" w14:textId="77777777" w:rsidTr="002A7450">
        <w:tc>
          <w:tcPr>
            <w:tcW w:w="4428" w:type="dxa"/>
          </w:tcPr>
          <w:p w14:paraId="266668E0" w14:textId="68F9A3C4" w:rsidR="00885F4E" w:rsidRPr="00AE5B81" w:rsidRDefault="00E01AB9" w:rsidP="008A4E80">
            <w:pPr>
              <w:spacing w:line="276" w:lineRule="auto"/>
              <w:jc w:val="both"/>
              <w:rPr>
                <w:sz w:val="24"/>
                <w:szCs w:val="24"/>
              </w:rPr>
            </w:pPr>
            <w:r w:rsidRPr="00AE5B81">
              <w:rPr>
                <w:noProof/>
                <w:sz w:val="24"/>
                <w:szCs w:val="24"/>
              </w:rPr>
              <w:lastRenderedPageBreak/>
              <w:drawing>
                <wp:inline distT="0" distB="0" distL="0" distR="0" wp14:anchorId="4C0C8A1E" wp14:editId="5CF63AEC">
                  <wp:extent cx="2832000" cy="2124000"/>
                  <wp:effectExtent l="0" t="0" r="6985"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18a.svg"/>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832000" cy="2124000"/>
                          </a:xfrm>
                          <a:prstGeom prst="rect">
                            <a:avLst/>
                          </a:prstGeom>
                        </pic:spPr>
                      </pic:pic>
                    </a:graphicData>
                  </a:graphic>
                </wp:inline>
              </w:drawing>
            </w:r>
          </w:p>
        </w:tc>
        <w:tc>
          <w:tcPr>
            <w:tcW w:w="4598" w:type="dxa"/>
          </w:tcPr>
          <w:p w14:paraId="41D21DEF" w14:textId="7C7061DB" w:rsidR="00885F4E" w:rsidRPr="00AE5B81" w:rsidRDefault="00E01AB9" w:rsidP="008A4E80">
            <w:pPr>
              <w:spacing w:line="276" w:lineRule="auto"/>
              <w:jc w:val="both"/>
              <w:rPr>
                <w:sz w:val="24"/>
                <w:szCs w:val="24"/>
              </w:rPr>
            </w:pPr>
            <w:r w:rsidRPr="00AE5B81">
              <w:rPr>
                <w:noProof/>
                <w:sz w:val="24"/>
                <w:szCs w:val="24"/>
              </w:rPr>
              <w:drawing>
                <wp:inline distT="0" distB="0" distL="0" distR="0" wp14:anchorId="7E6715E0" wp14:editId="199E9F97">
                  <wp:extent cx="2832000" cy="2124000"/>
                  <wp:effectExtent l="0" t="0" r="6985"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18b.svg"/>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832000" cy="2124000"/>
                          </a:xfrm>
                          <a:prstGeom prst="rect">
                            <a:avLst/>
                          </a:prstGeom>
                        </pic:spPr>
                      </pic:pic>
                    </a:graphicData>
                  </a:graphic>
                </wp:inline>
              </w:drawing>
            </w:r>
          </w:p>
        </w:tc>
      </w:tr>
      <w:tr w:rsidR="00AE5B81" w:rsidRPr="00AE5B81" w14:paraId="3F7C52CE" w14:textId="77777777" w:rsidTr="002A7450">
        <w:tc>
          <w:tcPr>
            <w:tcW w:w="4428" w:type="dxa"/>
          </w:tcPr>
          <w:p w14:paraId="2699E51C" w14:textId="2E265B9B" w:rsidR="00885F4E" w:rsidRPr="00AE5B81" w:rsidRDefault="00E01AB9" w:rsidP="008A4E80">
            <w:pPr>
              <w:spacing w:line="276" w:lineRule="auto"/>
              <w:jc w:val="both"/>
              <w:rPr>
                <w:sz w:val="24"/>
                <w:szCs w:val="24"/>
              </w:rPr>
            </w:pPr>
            <w:r w:rsidRPr="00AE5B81">
              <w:rPr>
                <w:noProof/>
                <w:sz w:val="24"/>
                <w:szCs w:val="24"/>
              </w:rPr>
              <w:drawing>
                <wp:inline distT="0" distB="0" distL="0" distR="0" wp14:anchorId="109513CA" wp14:editId="36FCEFC7">
                  <wp:extent cx="2736000" cy="2052000"/>
                  <wp:effectExtent l="0" t="0" r="7620" b="571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_18c.svg"/>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736000" cy="2052000"/>
                          </a:xfrm>
                          <a:prstGeom prst="rect">
                            <a:avLst/>
                          </a:prstGeom>
                        </pic:spPr>
                      </pic:pic>
                    </a:graphicData>
                  </a:graphic>
                </wp:inline>
              </w:drawing>
            </w:r>
          </w:p>
        </w:tc>
        <w:tc>
          <w:tcPr>
            <w:tcW w:w="4598" w:type="dxa"/>
          </w:tcPr>
          <w:p w14:paraId="78F73A16" w14:textId="092CD178" w:rsidR="00885F4E" w:rsidRPr="00AE5B81" w:rsidRDefault="00E01AB9" w:rsidP="008A4E80">
            <w:pPr>
              <w:spacing w:line="276" w:lineRule="auto"/>
              <w:jc w:val="both"/>
              <w:rPr>
                <w:sz w:val="24"/>
                <w:szCs w:val="24"/>
              </w:rPr>
            </w:pPr>
            <w:r w:rsidRPr="00AE5B81">
              <w:rPr>
                <w:noProof/>
                <w:sz w:val="24"/>
                <w:szCs w:val="24"/>
              </w:rPr>
              <w:drawing>
                <wp:inline distT="0" distB="0" distL="0" distR="0" wp14:anchorId="176CADC1" wp14:editId="5DDEE4B8">
                  <wp:extent cx="2736000" cy="2052000"/>
                  <wp:effectExtent l="0" t="0" r="7620" b="571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_18d.svg"/>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736000" cy="2052000"/>
                          </a:xfrm>
                          <a:prstGeom prst="rect">
                            <a:avLst/>
                          </a:prstGeom>
                        </pic:spPr>
                      </pic:pic>
                    </a:graphicData>
                  </a:graphic>
                </wp:inline>
              </w:drawing>
            </w:r>
          </w:p>
        </w:tc>
      </w:tr>
    </w:tbl>
    <w:p w14:paraId="1F818992" w14:textId="69FCAB4C" w:rsidR="006965B5" w:rsidRPr="00AE5B81" w:rsidRDefault="00D35224"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Pr="00AE5B81">
        <w:rPr>
          <w:i w:val="0"/>
          <w:color w:val="auto"/>
          <w:sz w:val="20"/>
          <w:szCs w:val="20"/>
          <w:highlight w:val="cyan"/>
        </w:rPr>
        <w:fldChar w:fldCharType="begin"/>
      </w:r>
      <w:r w:rsidRPr="00AE5B81">
        <w:rPr>
          <w:i w:val="0"/>
          <w:color w:val="auto"/>
          <w:sz w:val="20"/>
          <w:szCs w:val="20"/>
          <w:highlight w:val="cyan"/>
        </w:rPr>
        <w:instrText xml:space="preserve"> SEQ Figure \* ARABIC </w:instrText>
      </w:r>
      <w:r w:rsidRPr="00AE5B81">
        <w:rPr>
          <w:i w:val="0"/>
          <w:color w:val="auto"/>
          <w:sz w:val="20"/>
          <w:szCs w:val="20"/>
          <w:highlight w:val="cyan"/>
        </w:rPr>
        <w:fldChar w:fldCharType="separate"/>
      </w:r>
      <w:r w:rsidR="002C2311" w:rsidRPr="00AE5B81">
        <w:rPr>
          <w:i w:val="0"/>
          <w:noProof/>
          <w:color w:val="auto"/>
          <w:sz w:val="20"/>
          <w:szCs w:val="20"/>
          <w:highlight w:val="cyan"/>
        </w:rPr>
        <w:t>18</w:t>
      </w:r>
      <w:r w:rsidRPr="00AE5B81">
        <w:rPr>
          <w:i w:val="0"/>
          <w:color w:val="auto"/>
          <w:sz w:val="20"/>
          <w:szCs w:val="20"/>
          <w:highlight w:val="cyan"/>
        </w:rPr>
        <w:fldChar w:fldCharType="end"/>
      </w:r>
      <w:r w:rsidRPr="00AE5B81">
        <w:rPr>
          <w:i w:val="0"/>
          <w:color w:val="auto"/>
          <w:sz w:val="20"/>
          <w:szCs w:val="20"/>
        </w:rPr>
        <w:t>. Response surface for the shear capacity of corroded RC sections</w:t>
      </w:r>
    </w:p>
    <w:p w14:paraId="47876C9F" w14:textId="77777777" w:rsidR="006965B5" w:rsidRPr="00AE5B81" w:rsidRDefault="006965B5" w:rsidP="008A4E80">
      <w:pPr>
        <w:spacing w:after="0" w:line="276" w:lineRule="auto"/>
        <w:jc w:val="both"/>
        <w:rPr>
          <w:sz w:val="24"/>
          <w:szCs w:val="24"/>
        </w:rPr>
      </w:pPr>
    </w:p>
    <w:p w14:paraId="315EEDA6" w14:textId="5366E811" w:rsidR="00D35224" w:rsidRPr="00AE5B81" w:rsidRDefault="00771A8F" w:rsidP="008A4E80">
      <w:pPr>
        <w:spacing w:after="0" w:line="276" w:lineRule="auto"/>
        <w:jc w:val="both"/>
        <w:rPr>
          <w:sz w:val="24"/>
          <w:szCs w:val="24"/>
        </w:rPr>
      </w:pPr>
      <w:r w:rsidRPr="00AE5B81">
        <w:rPr>
          <w:sz w:val="24"/>
          <w:szCs w:val="24"/>
        </w:rPr>
        <w:t xml:space="preserve">Furthermore, </w:t>
      </w:r>
      <w:r w:rsidR="00243124" w:rsidRPr="00AE5B81">
        <w:rPr>
          <w:sz w:val="24"/>
          <w:szCs w:val="24"/>
        </w:rPr>
        <w:t>the effects of the axial loading</w:t>
      </w:r>
      <w:r w:rsidR="00EF098A" w:rsidRPr="00AE5B81">
        <w:rPr>
          <w:sz w:val="24"/>
          <w:szCs w:val="24"/>
        </w:rPr>
        <w:t xml:space="preserve"> </w:t>
      </w:r>
      <w:r w:rsidR="0004465F" w:rsidRPr="00AE5B81">
        <w:rPr>
          <w:sz w:val="24"/>
          <w:szCs w:val="24"/>
        </w:rPr>
        <w:t>are</w:t>
      </w:r>
      <w:r w:rsidR="00EF098A" w:rsidRPr="00AE5B81">
        <w:rPr>
          <w:sz w:val="24"/>
          <w:szCs w:val="24"/>
        </w:rPr>
        <w:t xml:space="preserve"> more relevant for RC columns than beam</w:t>
      </w:r>
      <w:r w:rsidR="00CF622E" w:rsidRPr="00AE5B81">
        <w:rPr>
          <w:sz w:val="24"/>
          <w:szCs w:val="24"/>
        </w:rPr>
        <w:t xml:space="preserve">s (it is negligible in this </w:t>
      </w:r>
      <w:r w:rsidR="00C0733F" w:rsidRPr="00AE5B81">
        <w:rPr>
          <w:sz w:val="24"/>
          <w:szCs w:val="24"/>
        </w:rPr>
        <w:t xml:space="preserve">last </w:t>
      </w:r>
      <w:r w:rsidR="00CF622E" w:rsidRPr="00AE5B81">
        <w:rPr>
          <w:sz w:val="24"/>
          <w:szCs w:val="24"/>
        </w:rPr>
        <w:t>case)</w:t>
      </w:r>
      <w:r w:rsidR="00EF098A" w:rsidRPr="00AE5B81">
        <w:rPr>
          <w:sz w:val="24"/>
          <w:szCs w:val="24"/>
        </w:rPr>
        <w:t xml:space="preserve">, as it can be seen in </w:t>
      </w:r>
      <w:r w:rsidR="00F34343" w:rsidRPr="00AE5B81">
        <w:rPr>
          <w:sz w:val="24"/>
          <w:szCs w:val="24"/>
        </w:rPr>
        <w:t xml:space="preserve">the </w:t>
      </w:r>
      <w:r w:rsidR="00EF098A" w:rsidRPr="00AE5B81">
        <w:rPr>
          <w:sz w:val="24"/>
          <w:szCs w:val="24"/>
        </w:rPr>
        <w:t>relationship between the compressive strength (</w:t>
      </w:r>
      <w:r w:rsidR="00EF098A" w:rsidRPr="00AE5B81">
        <w:rPr>
          <w:i/>
          <w:sz w:val="24"/>
          <w:szCs w:val="24"/>
        </w:rPr>
        <w:t>f</w:t>
      </w:r>
      <w:r w:rsidR="00EF098A" w:rsidRPr="00AE5B81">
        <w:rPr>
          <w:i/>
          <w:sz w:val="24"/>
          <w:szCs w:val="24"/>
          <w:vertAlign w:val="subscript"/>
        </w:rPr>
        <w:t>c</w:t>
      </w:r>
      <w:r w:rsidR="00EF098A" w:rsidRPr="00AE5B81">
        <w:rPr>
          <w:sz w:val="24"/>
          <w:szCs w:val="24"/>
        </w:rPr>
        <w:t>) and the shear capacity (</w:t>
      </w:r>
      <w:r w:rsidR="00EF098A" w:rsidRPr="00AE5B81">
        <w:rPr>
          <w:i/>
          <w:sz w:val="24"/>
          <w:szCs w:val="24"/>
        </w:rPr>
        <w:t>V</w:t>
      </w:r>
      <w:r w:rsidR="00EF098A" w:rsidRPr="00AE5B81">
        <w:rPr>
          <w:i/>
          <w:sz w:val="24"/>
          <w:szCs w:val="24"/>
          <w:vertAlign w:val="subscript"/>
        </w:rPr>
        <w:t>s</w:t>
      </w:r>
      <w:r w:rsidR="00EF098A" w:rsidRPr="00AE5B81">
        <w:rPr>
          <w:sz w:val="24"/>
          <w:szCs w:val="24"/>
        </w:rPr>
        <w:t xml:space="preserve">) in </w:t>
      </w:r>
      <w:r w:rsidR="00EF098A" w:rsidRPr="00AE5B81">
        <w:rPr>
          <w:sz w:val="24"/>
          <w:szCs w:val="24"/>
          <w:highlight w:val="cyan"/>
        </w:rPr>
        <w:t>Figures 1</w:t>
      </w:r>
      <w:r w:rsidR="00AC2A89" w:rsidRPr="00AE5B81">
        <w:rPr>
          <w:sz w:val="24"/>
          <w:szCs w:val="24"/>
          <w:highlight w:val="cyan"/>
        </w:rPr>
        <w:t>8</w:t>
      </w:r>
      <w:r w:rsidR="00EF098A" w:rsidRPr="00AE5B81">
        <w:rPr>
          <w:sz w:val="24"/>
          <w:szCs w:val="24"/>
        </w:rPr>
        <w:t>.</w:t>
      </w:r>
    </w:p>
    <w:p w14:paraId="21CFC3A3" w14:textId="6B55EA0F" w:rsidR="006965B5" w:rsidRPr="00AE5B81" w:rsidRDefault="0007452A" w:rsidP="008A4E80">
      <w:pPr>
        <w:spacing w:after="0" w:line="276" w:lineRule="auto"/>
        <w:jc w:val="both"/>
        <w:rPr>
          <w:sz w:val="24"/>
          <w:szCs w:val="24"/>
        </w:rPr>
      </w:pPr>
      <w:r w:rsidRPr="00AE5B81">
        <w:rPr>
          <w:sz w:val="24"/>
          <w:szCs w:val="24"/>
        </w:rPr>
        <w:t>When the values of the shear capacity</w:t>
      </w:r>
      <w:r w:rsidR="00672253" w:rsidRPr="00AE5B81">
        <w:rPr>
          <w:sz w:val="24"/>
          <w:szCs w:val="24"/>
        </w:rPr>
        <w:t xml:space="preserve"> </w:t>
      </w:r>
      <w:r w:rsidRPr="00AE5B81">
        <w:rPr>
          <w:sz w:val="24"/>
          <w:szCs w:val="24"/>
        </w:rPr>
        <w:t>a</w:t>
      </w:r>
      <w:r w:rsidR="00672253" w:rsidRPr="00AE5B81">
        <w:rPr>
          <w:sz w:val="24"/>
          <w:szCs w:val="24"/>
        </w:rPr>
        <w:t>re</w:t>
      </w:r>
      <w:r w:rsidRPr="00AE5B81">
        <w:rPr>
          <w:sz w:val="24"/>
          <w:szCs w:val="24"/>
        </w:rPr>
        <w:t xml:space="preserve"> obtained</w:t>
      </w:r>
      <w:r w:rsidR="00672253" w:rsidRPr="00AE5B81">
        <w:rPr>
          <w:sz w:val="24"/>
          <w:szCs w:val="24"/>
        </w:rPr>
        <w:t xml:space="preserve">, </w:t>
      </w:r>
      <w:r w:rsidRPr="00AE5B81">
        <w:rPr>
          <w:sz w:val="24"/>
          <w:szCs w:val="24"/>
        </w:rPr>
        <w:t>the safety margin is calculated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AE5B81" w:rsidRPr="00AE5B81" w14:paraId="6C056D85" w14:textId="77777777" w:rsidTr="00BF19EC">
        <w:tc>
          <w:tcPr>
            <w:tcW w:w="3005" w:type="dxa"/>
          </w:tcPr>
          <w:p w14:paraId="3A90FEE2" w14:textId="77777777" w:rsidR="0007452A" w:rsidRPr="00AE5B81" w:rsidRDefault="0007452A" w:rsidP="008A4E80">
            <w:pPr>
              <w:spacing w:line="276" w:lineRule="auto"/>
              <w:jc w:val="both"/>
              <w:rPr>
                <w:sz w:val="24"/>
                <w:szCs w:val="24"/>
              </w:rPr>
            </w:pPr>
          </w:p>
        </w:tc>
        <w:tc>
          <w:tcPr>
            <w:tcW w:w="3005" w:type="dxa"/>
          </w:tcPr>
          <w:p w14:paraId="678F068E" w14:textId="773877B9" w:rsidR="0007452A" w:rsidRPr="00AE5B81" w:rsidRDefault="00213D17" w:rsidP="008A4E80">
            <w:pPr>
              <w:spacing w:line="276" w:lineRule="auto"/>
              <w:jc w:val="both"/>
              <w:rPr>
                <w:sz w:val="24"/>
                <w:szCs w:val="24"/>
              </w:rPr>
            </w:pPr>
            <m:oMathPara>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SD</m:t>
                    </m:r>
                  </m:sub>
                </m:sSub>
              </m:oMath>
            </m:oMathPara>
          </w:p>
        </w:tc>
        <w:tc>
          <w:tcPr>
            <w:tcW w:w="3006" w:type="dxa"/>
          </w:tcPr>
          <w:p w14:paraId="74FB6959" w14:textId="06D2D611" w:rsidR="0007452A" w:rsidRPr="00AE5B81" w:rsidRDefault="00C122FF" w:rsidP="008A4E80">
            <w:pPr>
              <w:spacing w:line="276" w:lineRule="auto"/>
              <w:jc w:val="right"/>
              <w:rPr>
                <w:sz w:val="24"/>
                <w:szCs w:val="24"/>
              </w:rPr>
            </w:pPr>
            <w:r w:rsidRPr="00AE5B81">
              <w:rPr>
                <w:sz w:val="24"/>
                <w:szCs w:val="24"/>
              </w:rPr>
              <w:t>(</w:t>
            </w:r>
            <w:r w:rsidR="00AF1D3D" w:rsidRPr="00AE5B81">
              <w:rPr>
                <w:sz w:val="24"/>
                <w:szCs w:val="24"/>
              </w:rPr>
              <w:t>28</w:t>
            </w:r>
            <w:r w:rsidRPr="00AE5B81">
              <w:rPr>
                <w:sz w:val="24"/>
                <w:szCs w:val="24"/>
              </w:rPr>
              <w:t>)</w:t>
            </w:r>
          </w:p>
        </w:tc>
      </w:tr>
    </w:tbl>
    <w:p w14:paraId="274780A1" w14:textId="7748A7CC" w:rsidR="006965B5" w:rsidRPr="00AE5B81" w:rsidRDefault="002D6C76" w:rsidP="008A4E80">
      <w:pPr>
        <w:spacing w:after="0" w:line="276" w:lineRule="auto"/>
        <w:jc w:val="both"/>
        <w:rPr>
          <w:sz w:val="24"/>
          <w:szCs w:val="24"/>
        </w:rPr>
      </w:pPr>
      <w:r w:rsidRPr="00AE5B81">
        <w:rPr>
          <w:sz w:val="24"/>
          <w:szCs w:val="24"/>
        </w:rPr>
        <w:t>w</w:t>
      </w:r>
      <w:r w:rsidR="0007452A" w:rsidRPr="00AE5B81">
        <w:rPr>
          <w:sz w:val="24"/>
          <w:szCs w:val="24"/>
        </w:rPr>
        <w:t xml:space="preserve">here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SD</m:t>
            </m:r>
          </m:sub>
        </m:sSub>
      </m:oMath>
      <w:r w:rsidR="0007452A" w:rsidRPr="00AE5B81">
        <w:rPr>
          <w:rFonts w:eastAsiaTheme="minorEastAsia"/>
          <w:sz w:val="24"/>
          <w:szCs w:val="24"/>
        </w:rPr>
        <w:t xml:space="preserve"> is the shear</w:t>
      </w:r>
      <w:r w:rsidR="00213D17" w:rsidRPr="00AE5B81">
        <w:rPr>
          <w:rFonts w:eastAsiaTheme="minorEastAsia"/>
          <w:sz w:val="24"/>
          <w:szCs w:val="24"/>
        </w:rPr>
        <w:t xml:space="preserve"> demand and </w:t>
      </w:r>
      <w:r w:rsidR="0007452A" w:rsidRPr="00AE5B81">
        <w:rPr>
          <w:rFonts w:eastAsiaTheme="minorEastAsia"/>
          <w:sz w:val="24"/>
          <w:szCs w:val="24"/>
        </w:rPr>
        <w:t xml:space="preserv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SD</m:t>
            </m:r>
          </m:sub>
        </m:sSub>
      </m:oMath>
      <w:r w:rsidR="00213D17" w:rsidRPr="00AE5B81">
        <w:rPr>
          <w:rFonts w:eastAsiaTheme="minorEastAsia"/>
          <w:sz w:val="24"/>
          <w:szCs w:val="24"/>
        </w:rPr>
        <w:t xml:space="preserve"> the shear </w:t>
      </w:r>
      <w:proofErr w:type="gramStart"/>
      <w:r w:rsidR="00213D17" w:rsidRPr="00AE5B81">
        <w:rPr>
          <w:rFonts w:eastAsiaTheme="minorEastAsia"/>
          <w:sz w:val="24"/>
          <w:szCs w:val="24"/>
        </w:rPr>
        <w:t>capacity.</w:t>
      </w:r>
      <w:proofErr w:type="gramEnd"/>
    </w:p>
    <w:p w14:paraId="7D1E56F5" w14:textId="77777777" w:rsidR="00FF643A" w:rsidRPr="00AE5B81" w:rsidRDefault="00FF643A" w:rsidP="008A4E80">
      <w:pPr>
        <w:spacing w:after="0" w:line="276" w:lineRule="auto"/>
        <w:jc w:val="both"/>
        <w:rPr>
          <w:sz w:val="24"/>
          <w:szCs w:val="24"/>
        </w:rPr>
      </w:pPr>
    </w:p>
    <w:p w14:paraId="0FFAF73C" w14:textId="3A13D83E" w:rsidR="00857D45" w:rsidRPr="00AE5B81" w:rsidRDefault="00857D45" w:rsidP="0082291A">
      <w:pPr>
        <w:pStyle w:val="Heading2"/>
        <w:numPr>
          <w:ilvl w:val="0"/>
          <w:numId w:val="3"/>
        </w:numPr>
      </w:pPr>
      <w:r w:rsidRPr="00AE5B81">
        <w:t>PROBABILISTIC TRAFFIC LOADING</w:t>
      </w:r>
    </w:p>
    <w:p w14:paraId="2E5187B3" w14:textId="7210575A" w:rsidR="00810965" w:rsidRPr="00AE5B81" w:rsidRDefault="00672253" w:rsidP="008A4E80">
      <w:pPr>
        <w:spacing w:after="0" w:line="276" w:lineRule="auto"/>
        <w:jc w:val="both"/>
        <w:rPr>
          <w:b/>
          <w:sz w:val="24"/>
          <w:szCs w:val="24"/>
        </w:rPr>
      </w:pPr>
      <w:r w:rsidRPr="00AE5B81">
        <w:rPr>
          <w:sz w:val="24"/>
          <w:szCs w:val="24"/>
        </w:rPr>
        <w:t xml:space="preserve">The Rio </w:t>
      </w:r>
      <w:proofErr w:type="spellStart"/>
      <w:r w:rsidRPr="00AE5B81">
        <w:rPr>
          <w:sz w:val="24"/>
          <w:szCs w:val="24"/>
        </w:rPr>
        <w:t>Torto</w:t>
      </w:r>
      <w:proofErr w:type="spellEnd"/>
      <w:r w:rsidRPr="00AE5B81">
        <w:rPr>
          <w:sz w:val="24"/>
          <w:szCs w:val="24"/>
        </w:rPr>
        <w:t xml:space="preserve"> bridge was </w:t>
      </w:r>
      <w:r w:rsidR="00EF17E7" w:rsidRPr="00AE5B81">
        <w:rPr>
          <w:sz w:val="24"/>
          <w:szCs w:val="24"/>
        </w:rPr>
        <w:t>designed</w:t>
      </w:r>
      <w:r w:rsidRPr="00AE5B81">
        <w:rPr>
          <w:sz w:val="24"/>
          <w:szCs w:val="24"/>
        </w:rPr>
        <w:t xml:space="preserve"> </w:t>
      </w:r>
      <w:r w:rsidR="00C0733F" w:rsidRPr="00AE5B81">
        <w:rPr>
          <w:sz w:val="24"/>
          <w:szCs w:val="24"/>
        </w:rPr>
        <w:t>between</w:t>
      </w:r>
      <w:r w:rsidRPr="00AE5B81">
        <w:rPr>
          <w:sz w:val="24"/>
          <w:szCs w:val="24"/>
        </w:rPr>
        <w:t xml:space="preserve"> 19</w:t>
      </w:r>
      <w:r w:rsidR="00C0733F" w:rsidRPr="00AE5B81">
        <w:rPr>
          <w:sz w:val="24"/>
          <w:szCs w:val="24"/>
        </w:rPr>
        <w:t>6</w:t>
      </w:r>
      <w:r w:rsidRPr="00AE5B81">
        <w:rPr>
          <w:sz w:val="24"/>
          <w:szCs w:val="24"/>
        </w:rPr>
        <w:t>0</w:t>
      </w:r>
      <w:r w:rsidR="00C0733F" w:rsidRPr="00AE5B81">
        <w:rPr>
          <w:sz w:val="24"/>
          <w:szCs w:val="24"/>
        </w:rPr>
        <w:t xml:space="preserve"> and 1970</w:t>
      </w:r>
      <w:r w:rsidRPr="00AE5B81">
        <w:rPr>
          <w:sz w:val="24"/>
          <w:szCs w:val="24"/>
        </w:rPr>
        <w:t xml:space="preserve"> for a traffic loading of 20</w:t>
      </w:r>
      <w:r w:rsidR="00C0733F" w:rsidRPr="00AE5B81">
        <w:rPr>
          <w:sz w:val="24"/>
          <w:szCs w:val="24"/>
        </w:rPr>
        <w:t>,</w:t>
      </w:r>
      <w:r w:rsidRPr="00AE5B81">
        <w:rPr>
          <w:sz w:val="24"/>
          <w:szCs w:val="24"/>
        </w:rPr>
        <w:t>000 vehicles per day. The growth of the economy, population, needs and the development of new vehicles ha</w:t>
      </w:r>
      <w:r w:rsidR="00AA45FC" w:rsidRPr="00AE5B81">
        <w:rPr>
          <w:sz w:val="24"/>
          <w:szCs w:val="24"/>
        </w:rPr>
        <w:t>ve</w:t>
      </w:r>
      <w:r w:rsidRPr="00AE5B81">
        <w:rPr>
          <w:sz w:val="24"/>
          <w:szCs w:val="24"/>
        </w:rPr>
        <w:t xml:space="preserve"> increased the traffic demand that the bridge is currently facing. As a result, both traffic flow prediction and traffic model </w:t>
      </w:r>
      <w:r w:rsidR="00810965" w:rsidRPr="00AE5B81">
        <w:rPr>
          <w:sz w:val="24"/>
          <w:szCs w:val="24"/>
        </w:rPr>
        <w:t>are essential</w:t>
      </w:r>
      <w:r w:rsidRPr="00AE5B81">
        <w:rPr>
          <w:sz w:val="24"/>
          <w:szCs w:val="24"/>
        </w:rPr>
        <w:t xml:space="preserve"> for </w:t>
      </w:r>
      <w:r w:rsidR="00810965" w:rsidRPr="00AE5B81">
        <w:rPr>
          <w:sz w:val="24"/>
          <w:szCs w:val="24"/>
        </w:rPr>
        <w:t xml:space="preserve">its </w:t>
      </w:r>
      <w:r w:rsidRPr="00AE5B81">
        <w:rPr>
          <w:sz w:val="24"/>
          <w:szCs w:val="24"/>
        </w:rPr>
        <w:t>reliability assessment.</w:t>
      </w:r>
    </w:p>
    <w:p w14:paraId="45E51F47" w14:textId="205C8B91" w:rsidR="006B13AB" w:rsidRPr="00AE5B81" w:rsidRDefault="006B13AB" w:rsidP="0082291A">
      <w:pPr>
        <w:pStyle w:val="Heading3"/>
        <w:numPr>
          <w:ilvl w:val="1"/>
          <w:numId w:val="3"/>
        </w:numPr>
      </w:pPr>
      <w:r w:rsidRPr="00AE5B81">
        <w:t>TRAFFIC DATA</w:t>
      </w:r>
    </w:p>
    <w:p w14:paraId="62FE80F5" w14:textId="33D6AF3A" w:rsidR="00321F4A" w:rsidRPr="00AE5B81" w:rsidRDefault="00321F4A" w:rsidP="008A4E80">
      <w:pPr>
        <w:pStyle w:val="NormalWeb"/>
        <w:spacing w:before="0" w:beforeAutospacing="0" w:after="0" w:afterAutospacing="0" w:line="276" w:lineRule="auto"/>
        <w:jc w:val="both"/>
      </w:pPr>
      <w:r w:rsidRPr="00AE5B81">
        <w:t xml:space="preserve">The traffic demand analysis is extremely complex due to the </w:t>
      </w:r>
      <w:r w:rsidR="00D63091" w:rsidRPr="00AE5B81">
        <w:t>significant</w:t>
      </w:r>
      <w:r w:rsidRPr="00AE5B81">
        <w:t xml:space="preserve"> variation of the unpredictable variables included in the data. </w:t>
      </w:r>
    </w:p>
    <w:p w14:paraId="58A62226" w14:textId="6C0D0BD4" w:rsidR="00321F4A" w:rsidRPr="00AE5B81" w:rsidRDefault="00321F4A" w:rsidP="008A4E80">
      <w:pPr>
        <w:pStyle w:val="NormalWeb"/>
        <w:spacing w:before="0" w:beforeAutospacing="0" w:after="0" w:afterAutospacing="0" w:line="276" w:lineRule="auto"/>
        <w:jc w:val="both"/>
      </w:pPr>
      <w:r w:rsidRPr="00AE5B81">
        <w:t>Hence, the traffic flow data are herein collected from a national database (</w:t>
      </w:r>
      <w:hyperlink w:history="1">
        <w:r w:rsidR="00C0727A" w:rsidRPr="00AE5B81">
          <w:rPr>
            <w:rStyle w:val="Hyperlink"/>
            <w:color w:val="auto"/>
          </w:rPr>
          <w:t>www.autostrade.it</w:t>
        </w:r>
        <w:r w:rsidR="00C0727A" w:rsidRPr="00AE5B81">
          <w:t>)</w:t>
        </w:r>
      </w:hyperlink>
      <w:r w:rsidR="00C0727A" w:rsidRPr="00AE5B81">
        <w:t xml:space="preserve"> and</w:t>
      </w:r>
      <w:r w:rsidRPr="00AE5B81">
        <w:t xml:space="preserve"> are limited for the time span 1990-2020 (only this period is available </w:t>
      </w:r>
      <w:r w:rsidR="009F038D" w:rsidRPr="00AE5B81">
        <w:t>from</w:t>
      </w:r>
      <w:r w:rsidRPr="00AE5B81">
        <w:t xml:space="preserve"> the database). Such data refer to the number of traffic attendants passing through the bridge per day and distinguish two vehicle categories (light with two axles and heavy with three axles).</w:t>
      </w:r>
      <w:r w:rsidR="00442C1E" w:rsidRPr="00AE5B81">
        <w:t xml:space="preserve"> </w:t>
      </w:r>
      <w:r w:rsidR="00442C1E" w:rsidRPr="00AE5B81">
        <w:rPr>
          <w:highlight w:val="cyan"/>
        </w:rPr>
        <w:t>Figure</w:t>
      </w:r>
      <w:r w:rsidR="0000304A" w:rsidRPr="00AE5B81">
        <w:rPr>
          <w:highlight w:val="cyan"/>
        </w:rPr>
        <w:t>s</w:t>
      </w:r>
      <w:r w:rsidR="00442C1E" w:rsidRPr="00AE5B81">
        <w:rPr>
          <w:highlight w:val="cyan"/>
        </w:rPr>
        <w:t xml:space="preserve"> 1</w:t>
      </w:r>
      <w:r w:rsidR="00AC2A89" w:rsidRPr="00AE5B81">
        <w:rPr>
          <w:highlight w:val="cyan"/>
        </w:rPr>
        <w:t>9</w:t>
      </w:r>
      <w:r w:rsidR="00442C1E" w:rsidRPr="00AE5B81">
        <w:t xml:space="preserve"> show that the light</w:t>
      </w:r>
      <w:r w:rsidR="003D5194" w:rsidRPr="00AE5B81">
        <w:t>-over-</w:t>
      </w:r>
      <w:r w:rsidR="00442C1E" w:rsidRPr="00AE5B81">
        <w:t xml:space="preserve">heavy vehicle ratio (LHR) is </w:t>
      </w:r>
      <w:r w:rsidR="0000304A" w:rsidRPr="00AE5B81">
        <w:t xml:space="preserve">roughly </w:t>
      </w:r>
      <w:r w:rsidR="00442C1E" w:rsidRPr="00AE5B81">
        <w:t>2-to-1.</w:t>
      </w:r>
    </w:p>
    <w:p w14:paraId="5B0289E0" w14:textId="2E84112E" w:rsidR="009F038D" w:rsidRPr="00AE5B81" w:rsidRDefault="00AA45FC" w:rsidP="008A4E80">
      <w:pPr>
        <w:spacing w:after="0" w:line="276" w:lineRule="auto"/>
        <w:jc w:val="both"/>
        <w:rPr>
          <w:sz w:val="24"/>
          <w:szCs w:val="24"/>
        </w:rPr>
      </w:pPr>
      <w:r w:rsidRPr="00AE5B81">
        <w:rPr>
          <w:sz w:val="24"/>
          <w:szCs w:val="24"/>
        </w:rPr>
        <w:lastRenderedPageBreak/>
        <w:t>Two different regression methods are used t</w:t>
      </w:r>
      <w:r w:rsidR="0068325A" w:rsidRPr="00AE5B81">
        <w:rPr>
          <w:sz w:val="24"/>
          <w:szCs w:val="24"/>
        </w:rPr>
        <w:t>o predict the vehicular traffic</w:t>
      </w:r>
      <w:r w:rsidRPr="00AE5B81">
        <w:rPr>
          <w:sz w:val="24"/>
          <w:szCs w:val="24"/>
        </w:rPr>
        <w:t xml:space="preserve"> flow</w:t>
      </w:r>
      <w:r w:rsidR="0068325A" w:rsidRPr="00AE5B81">
        <w:rPr>
          <w:sz w:val="24"/>
          <w:szCs w:val="24"/>
        </w:rPr>
        <w:t>: (</w:t>
      </w:r>
      <w:proofErr w:type="spellStart"/>
      <w:r w:rsidR="002C1795" w:rsidRPr="00AE5B81">
        <w:rPr>
          <w:sz w:val="24"/>
          <w:szCs w:val="24"/>
        </w:rPr>
        <w:t>i</w:t>
      </w:r>
      <w:proofErr w:type="spellEnd"/>
      <w:r w:rsidR="0068325A" w:rsidRPr="00AE5B81">
        <w:rPr>
          <w:sz w:val="24"/>
          <w:szCs w:val="24"/>
        </w:rPr>
        <w:t>) a power regression law (</w:t>
      </w:r>
      <m:oMath>
        <m:r>
          <w:rPr>
            <w:rFonts w:ascii="Cambria Math" w:hAnsi="Cambria Math"/>
            <w:sz w:val="24"/>
            <w:szCs w:val="24"/>
          </w:rPr>
          <m:t xml:space="preserve">veh= </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year/a</m:t>
                </m:r>
              </m:e>
            </m:d>
          </m:e>
          <m:sup>
            <m:r>
              <w:rPr>
                <w:rFonts w:ascii="Cambria Math" w:hAnsi="Cambria Math"/>
                <w:sz w:val="24"/>
                <w:szCs w:val="24"/>
              </w:rPr>
              <m:t>1/b</m:t>
            </m:r>
          </m:sup>
        </m:sSup>
      </m:oMath>
      <w:r w:rsidR="0068325A" w:rsidRPr="00AE5B81">
        <w:rPr>
          <w:rFonts w:eastAsiaTheme="minorEastAsia"/>
          <w:sz w:val="24"/>
          <w:szCs w:val="24"/>
        </w:rPr>
        <w:t xml:space="preserve">, </w:t>
      </w:r>
      <w:r w:rsidR="0068325A" w:rsidRPr="00AE5B81">
        <w:rPr>
          <w:rFonts w:eastAsiaTheme="minorEastAsia"/>
          <w:i/>
          <w:sz w:val="24"/>
          <w:szCs w:val="24"/>
        </w:rPr>
        <w:t>a = 1434.25 and b=0.031</w:t>
      </w:r>
      <w:r w:rsidR="0068325A" w:rsidRPr="00AE5B81">
        <w:rPr>
          <w:sz w:val="24"/>
          <w:szCs w:val="24"/>
        </w:rPr>
        <w:t>) representing a continuous increas</w:t>
      </w:r>
      <w:r w:rsidR="002C1795" w:rsidRPr="00AE5B81">
        <w:rPr>
          <w:sz w:val="24"/>
          <w:szCs w:val="24"/>
        </w:rPr>
        <w:t>e</w:t>
      </w:r>
      <w:r w:rsidR="0068325A" w:rsidRPr="00AE5B81">
        <w:rPr>
          <w:sz w:val="24"/>
          <w:szCs w:val="24"/>
        </w:rPr>
        <w:t xml:space="preserve"> of the traffic demand and </w:t>
      </w:r>
      <w:r w:rsidR="002C1795" w:rsidRPr="00AE5B81">
        <w:rPr>
          <w:sz w:val="24"/>
          <w:szCs w:val="24"/>
        </w:rPr>
        <w:t xml:space="preserve">(ii) </w:t>
      </w:r>
      <w:r w:rsidR="0068325A" w:rsidRPr="00AE5B81">
        <w:rPr>
          <w:sz w:val="24"/>
          <w:szCs w:val="24"/>
        </w:rPr>
        <w:t>a logistic distribution (</w:t>
      </w:r>
      <m:oMath>
        <m:r>
          <w:rPr>
            <w:rFonts w:ascii="Cambria Math" w:hAnsi="Cambria Math"/>
            <w:sz w:val="24"/>
            <w:szCs w:val="24"/>
          </w:rPr>
          <m:t xml:space="preserve">veh= </m:t>
        </m:r>
        <m:f>
          <m:fPr>
            <m:ctrlPr>
              <w:rPr>
                <w:rFonts w:ascii="Cambria Math" w:hAnsi="Cambria Math"/>
                <w:i/>
                <w:sz w:val="24"/>
                <w:szCs w:val="24"/>
              </w:rPr>
            </m:ctrlPr>
          </m:fPr>
          <m:num>
            <m:r>
              <w:rPr>
                <w:rFonts w:ascii="Cambria Math" w:hAnsi="Cambria Math"/>
                <w:sz w:val="24"/>
                <w:szCs w:val="24"/>
              </w:rPr>
              <m:t>60000</m:t>
            </m:r>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-(a+bt)</m:t>
                </m:r>
              </m:sup>
            </m:sSup>
          </m:den>
        </m:f>
        <m:r>
          <w:rPr>
            <w:rFonts w:ascii="Cambria Math" w:eastAsiaTheme="minorEastAsia" w:hAnsi="Cambria Math"/>
            <w:sz w:val="24"/>
            <w:szCs w:val="24"/>
          </w:rPr>
          <m:t>, a=-95.87 and b=0.05</m:t>
        </m:r>
      </m:oMath>
      <w:r w:rsidR="0068325A" w:rsidRPr="00AE5B81">
        <w:rPr>
          <w:rFonts w:eastAsiaTheme="minorEastAsia"/>
          <w:sz w:val="24"/>
          <w:szCs w:val="24"/>
        </w:rPr>
        <w:t>) representing a saturation condition (for the daily vehicular flow)  that is three times the design value</w:t>
      </w:r>
      <w:r w:rsidR="0068325A" w:rsidRPr="00AE5B81">
        <w:rPr>
          <w:sz w:val="24"/>
          <w:szCs w:val="24"/>
        </w:rPr>
        <w:t xml:space="preserve"> (</w:t>
      </w:r>
      <w:r w:rsidR="0068325A" w:rsidRPr="00AE5B81">
        <w:rPr>
          <w:sz w:val="24"/>
          <w:szCs w:val="24"/>
          <w:highlight w:val="cyan"/>
        </w:rPr>
        <w:t>Figure 1</w:t>
      </w:r>
      <w:r w:rsidR="00AF1D3D" w:rsidRPr="00AE5B81">
        <w:rPr>
          <w:sz w:val="24"/>
          <w:szCs w:val="24"/>
          <w:highlight w:val="cyan"/>
        </w:rPr>
        <w:t>9</w:t>
      </w:r>
      <w:r w:rsidR="0068325A" w:rsidRPr="00AE5B81">
        <w:rPr>
          <w:sz w:val="24"/>
          <w:szCs w:val="24"/>
        </w:rPr>
        <w:t>).</w:t>
      </w:r>
    </w:p>
    <w:p w14:paraId="43D4A049" w14:textId="7913FA53" w:rsidR="00A80506" w:rsidRPr="00AE5B81" w:rsidRDefault="0081382D" w:rsidP="008A4E80">
      <w:pPr>
        <w:spacing w:after="0" w:line="276" w:lineRule="auto"/>
        <w:jc w:val="both"/>
        <w:rPr>
          <w:sz w:val="24"/>
          <w:szCs w:val="24"/>
        </w:rPr>
      </w:pPr>
      <w:r w:rsidRPr="00AE5B81">
        <w:rPr>
          <w:noProof/>
          <w:sz w:val="24"/>
          <w:szCs w:val="24"/>
        </w:rPr>
        <w:drawing>
          <wp:inline distT="0" distB="0" distL="0" distR="0" wp14:anchorId="0E773E16" wp14:editId="790CC46F">
            <wp:extent cx="5731510" cy="2149475"/>
            <wp:effectExtent l="0" t="0" r="2540" b="317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19.sv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5731510" cy="2149475"/>
                    </a:xfrm>
                    <a:prstGeom prst="rect">
                      <a:avLst/>
                    </a:prstGeom>
                  </pic:spPr>
                </pic:pic>
              </a:graphicData>
            </a:graphic>
          </wp:inline>
        </w:drawing>
      </w:r>
    </w:p>
    <w:p w14:paraId="4F15EB68" w14:textId="54D137C8" w:rsidR="00A80506" w:rsidRPr="00AE5B81" w:rsidRDefault="00A80506"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Pr="00AE5B81">
        <w:rPr>
          <w:i w:val="0"/>
          <w:color w:val="auto"/>
          <w:sz w:val="20"/>
          <w:szCs w:val="20"/>
          <w:highlight w:val="cyan"/>
        </w:rPr>
        <w:fldChar w:fldCharType="begin"/>
      </w:r>
      <w:r w:rsidRPr="00AE5B81">
        <w:rPr>
          <w:i w:val="0"/>
          <w:color w:val="auto"/>
          <w:sz w:val="20"/>
          <w:szCs w:val="20"/>
          <w:highlight w:val="cyan"/>
        </w:rPr>
        <w:instrText xml:space="preserve"> SEQ Figure \* ARABIC </w:instrText>
      </w:r>
      <w:r w:rsidRPr="00AE5B81">
        <w:rPr>
          <w:i w:val="0"/>
          <w:color w:val="auto"/>
          <w:sz w:val="20"/>
          <w:szCs w:val="20"/>
          <w:highlight w:val="cyan"/>
        </w:rPr>
        <w:fldChar w:fldCharType="separate"/>
      </w:r>
      <w:r w:rsidR="002C2311" w:rsidRPr="00AE5B81">
        <w:rPr>
          <w:i w:val="0"/>
          <w:noProof/>
          <w:color w:val="auto"/>
          <w:sz w:val="20"/>
          <w:szCs w:val="20"/>
          <w:highlight w:val="cyan"/>
        </w:rPr>
        <w:t>19</w:t>
      </w:r>
      <w:r w:rsidRPr="00AE5B81">
        <w:rPr>
          <w:i w:val="0"/>
          <w:color w:val="auto"/>
          <w:sz w:val="20"/>
          <w:szCs w:val="20"/>
          <w:highlight w:val="cyan"/>
        </w:rPr>
        <w:fldChar w:fldCharType="end"/>
      </w:r>
      <w:r w:rsidRPr="00AE5B81">
        <w:rPr>
          <w:i w:val="0"/>
          <w:color w:val="auto"/>
          <w:sz w:val="20"/>
          <w:szCs w:val="20"/>
        </w:rPr>
        <w:t xml:space="preserve">. </w:t>
      </w:r>
      <w:r w:rsidR="00442C1E" w:rsidRPr="00AE5B81">
        <w:rPr>
          <w:i w:val="0"/>
          <w:color w:val="auto"/>
          <w:sz w:val="20"/>
          <w:szCs w:val="20"/>
        </w:rPr>
        <w:t xml:space="preserve">(a) </w:t>
      </w:r>
      <w:r w:rsidRPr="00AE5B81">
        <w:rPr>
          <w:i w:val="0"/>
          <w:color w:val="auto"/>
          <w:sz w:val="20"/>
          <w:szCs w:val="20"/>
        </w:rPr>
        <w:t>Traffic data</w:t>
      </w:r>
      <w:r w:rsidR="00442C1E" w:rsidRPr="00AE5B81">
        <w:rPr>
          <w:i w:val="0"/>
          <w:color w:val="auto"/>
          <w:sz w:val="20"/>
          <w:szCs w:val="20"/>
        </w:rPr>
        <w:t xml:space="preserve"> and (b) traffic flow prediction</w:t>
      </w:r>
    </w:p>
    <w:p w14:paraId="16F4DB49" w14:textId="77777777" w:rsidR="00A80506" w:rsidRPr="00AE5B81" w:rsidRDefault="00A80506" w:rsidP="008A4E80">
      <w:pPr>
        <w:spacing w:after="0" w:line="276" w:lineRule="auto"/>
        <w:jc w:val="both"/>
        <w:rPr>
          <w:sz w:val="24"/>
          <w:szCs w:val="24"/>
        </w:rPr>
      </w:pPr>
    </w:p>
    <w:p w14:paraId="78CF6EF8" w14:textId="1CE573B5" w:rsidR="00DF3594" w:rsidRPr="00AE5B81" w:rsidRDefault="00DF3594" w:rsidP="0082291A">
      <w:pPr>
        <w:pStyle w:val="Heading3"/>
        <w:numPr>
          <w:ilvl w:val="1"/>
          <w:numId w:val="3"/>
        </w:numPr>
      </w:pPr>
      <w:r w:rsidRPr="00AE5B81">
        <w:t>STATIC TRAFFIC MODEL</w:t>
      </w:r>
    </w:p>
    <w:p w14:paraId="38695E0D" w14:textId="084EAED4" w:rsidR="00AB534F" w:rsidRPr="00AE5B81" w:rsidRDefault="000A6C7C" w:rsidP="008A4E80">
      <w:pPr>
        <w:spacing w:after="0" w:line="276" w:lineRule="auto"/>
        <w:jc w:val="both"/>
        <w:rPr>
          <w:sz w:val="24"/>
          <w:szCs w:val="24"/>
        </w:rPr>
      </w:pPr>
      <w:r w:rsidRPr="00AE5B81">
        <w:rPr>
          <w:sz w:val="24"/>
          <w:szCs w:val="24"/>
        </w:rPr>
        <w:t xml:space="preserve">The </w:t>
      </w:r>
      <w:bookmarkStart w:id="33" w:name="_Hlk75875049"/>
      <w:r w:rsidRPr="00AE5B81">
        <w:rPr>
          <w:sz w:val="24"/>
          <w:szCs w:val="24"/>
        </w:rPr>
        <w:t>stochastic</w:t>
      </w:r>
      <w:r w:rsidR="00527503" w:rsidRPr="00AE5B81">
        <w:rPr>
          <w:sz w:val="24"/>
          <w:szCs w:val="24"/>
        </w:rPr>
        <w:t xml:space="preserve"> </w:t>
      </w:r>
      <w:r w:rsidRPr="00AE5B81">
        <w:rPr>
          <w:sz w:val="24"/>
          <w:szCs w:val="24"/>
        </w:rPr>
        <w:t xml:space="preserve">traffic loading </w:t>
      </w:r>
      <w:bookmarkEnd w:id="33"/>
      <w:r w:rsidR="00442C1E" w:rsidRPr="00AE5B81">
        <w:rPr>
          <w:sz w:val="24"/>
          <w:szCs w:val="24"/>
        </w:rPr>
        <w:t>(</w:t>
      </w:r>
      <w:r w:rsidR="00442C1E" w:rsidRPr="00AE5B81">
        <w:rPr>
          <w:sz w:val="24"/>
          <w:szCs w:val="24"/>
          <w:highlight w:val="cyan"/>
        </w:rPr>
        <w:t>Figure 1</w:t>
      </w:r>
      <w:r w:rsidR="00DB491D" w:rsidRPr="00AE5B81">
        <w:rPr>
          <w:sz w:val="24"/>
          <w:szCs w:val="24"/>
          <w:highlight w:val="cyan"/>
        </w:rPr>
        <w:t>9</w:t>
      </w:r>
      <w:r w:rsidR="00442C1E" w:rsidRPr="00AE5B81">
        <w:rPr>
          <w:sz w:val="24"/>
          <w:szCs w:val="24"/>
        </w:rPr>
        <w:t xml:space="preserve">) </w:t>
      </w:r>
      <w:r w:rsidRPr="00AE5B81">
        <w:rPr>
          <w:sz w:val="24"/>
          <w:szCs w:val="24"/>
        </w:rPr>
        <w:t xml:space="preserve">is generated such that each </w:t>
      </w:r>
      <w:r w:rsidR="001A47F2" w:rsidRPr="00AE5B81">
        <w:rPr>
          <w:sz w:val="24"/>
          <w:szCs w:val="24"/>
        </w:rPr>
        <w:t>random</w:t>
      </w:r>
      <w:r w:rsidR="00442C1E" w:rsidRPr="00AE5B81">
        <w:rPr>
          <w:sz w:val="24"/>
          <w:szCs w:val="24"/>
        </w:rPr>
        <w:t xml:space="preserve"> </w:t>
      </w:r>
      <w:r w:rsidR="00AA45FC" w:rsidRPr="00AE5B81">
        <w:rPr>
          <w:sz w:val="24"/>
          <w:szCs w:val="24"/>
        </w:rPr>
        <w:t xml:space="preserve">traffic </w:t>
      </w:r>
      <w:r w:rsidRPr="00AE5B81">
        <w:rPr>
          <w:sz w:val="24"/>
          <w:szCs w:val="24"/>
        </w:rPr>
        <w:t xml:space="preserve">configuration is </w:t>
      </w:r>
      <w:r w:rsidR="00442C1E" w:rsidRPr="00AE5B81">
        <w:rPr>
          <w:sz w:val="24"/>
          <w:szCs w:val="24"/>
        </w:rPr>
        <w:t>different</w:t>
      </w:r>
      <w:r w:rsidRPr="00AE5B81">
        <w:rPr>
          <w:sz w:val="24"/>
          <w:szCs w:val="24"/>
        </w:rPr>
        <w:t xml:space="preserve"> f</w:t>
      </w:r>
      <w:r w:rsidR="00442C1E" w:rsidRPr="00AE5B81">
        <w:rPr>
          <w:sz w:val="24"/>
          <w:szCs w:val="24"/>
        </w:rPr>
        <w:t xml:space="preserve">rom the previous one. </w:t>
      </w:r>
      <w:r w:rsidR="00AB534F" w:rsidRPr="00AE5B81">
        <w:rPr>
          <w:sz w:val="24"/>
          <w:szCs w:val="24"/>
        </w:rPr>
        <w:t>The minimum velocity for the Italian motorways is commonly 50 km/h (</w:t>
      </w:r>
      <w:r w:rsidR="00442C1E" w:rsidRPr="00AE5B81">
        <w:rPr>
          <w:sz w:val="24"/>
          <w:szCs w:val="24"/>
        </w:rPr>
        <w:t>i.e.,</w:t>
      </w:r>
      <w:r w:rsidR="00AB534F" w:rsidRPr="00AE5B81">
        <w:rPr>
          <w:sz w:val="24"/>
          <w:szCs w:val="24"/>
        </w:rPr>
        <w:t xml:space="preserve"> 13.89 m/s); hence, </w:t>
      </w:r>
      <w:r w:rsidR="00442C1E" w:rsidRPr="00AE5B81">
        <w:rPr>
          <w:sz w:val="24"/>
          <w:szCs w:val="24"/>
        </w:rPr>
        <w:t>dividing</w:t>
      </w:r>
      <w:r w:rsidR="00AB534F" w:rsidRPr="00AE5B81">
        <w:rPr>
          <w:sz w:val="24"/>
          <w:szCs w:val="24"/>
        </w:rPr>
        <w:t xml:space="preserve"> the length of the RC bridge (421.1 m) </w:t>
      </w:r>
      <w:r w:rsidR="00442C1E" w:rsidRPr="00AE5B81">
        <w:rPr>
          <w:sz w:val="24"/>
          <w:szCs w:val="24"/>
        </w:rPr>
        <w:t xml:space="preserve">by the minimum velocity </w:t>
      </w:r>
      <w:r w:rsidR="00AB534F" w:rsidRPr="00AE5B81">
        <w:rPr>
          <w:sz w:val="24"/>
          <w:szCs w:val="24"/>
        </w:rPr>
        <w:t>provides the maximum time taken from a vehicle to cross the bridge (</w:t>
      </w:r>
      <w:r w:rsidR="00442C1E" w:rsidRPr="00AE5B81">
        <w:rPr>
          <w:sz w:val="24"/>
          <w:szCs w:val="24"/>
        </w:rPr>
        <w:t>i.e.,</w:t>
      </w:r>
      <w:r w:rsidR="00AB534F" w:rsidRPr="00AE5B81">
        <w:rPr>
          <w:sz w:val="24"/>
          <w:szCs w:val="24"/>
        </w:rPr>
        <w:t xml:space="preserve"> 421.1m / 13.89ms</w:t>
      </w:r>
      <w:r w:rsidR="00AB534F" w:rsidRPr="00AE5B81">
        <w:rPr>
          <w:sz w:val="24"/>
          <w:szCs w:val="24"/>
          <w:vertAlign w:val="superscript"/>
        </w:rPr>
        <w:t>-1</w:t>
      </w:r>
      <w:r w:rsidR="00AB534F" w:rsidRPr="00AE5B81">
        <w:rPr>
          <w:sz w:val="24"/>
          <w:szCs w:val="24"/>
        </w:rPr>
        <w:t xml:space="preserve"> = 30.2 seconds). As a result, it is assumed that the traffic loading configuration changes every minute, which is a conservative assumption to account for any slower vehicles (less than 50km/h). </w:t>
      </w:r>
    </w:p>
    <w:p w14:paraId="3D49E2D4" w14:textId="1373E37B" w:rsidR="00AB534F" w:rsidRPr="00AE5B81" w:rsidRDefault="00AB534F" w:rsidP="008A4E80">
      <w:pPr>
        <w:spacing w:after="0" w:line="276" w:lineRule="auto"/>
        <w:jc w:val="both"/>
        <w:rPr>
          <w:sz w:val="24"/>
          <w:szCs w:val="24"/>
        </w:rPr>
      </w:pPr>
      <w:r w:rsidRPr="00AE5B81">
        <w:rPr>
          <w:sz w:val="24"/>
          <w:szCs w:val="24"/>
        </w:rPr>
        <w:t xml:space="preserve">A uniform probabilistic distribution is then used to generate the random number of vehicles passing the bridge simultaneously. The lower bound </w:t>
      </w:r>
      <w:r w:rsidR="001A47F2" w:rsidRPr="00AE5B81">
        <w:rPr>
          <w:sz w:val="24"/>
          <w:szCs w:val="24"/>
        </w:rPr>
        <w:t xml:space="preserve">(off-peak) </w:t>
      </w:r>
      <w:r w:rsidRPr="00AE5B81">
        <w:rPr>
          <w:sz w:val="24"/>
          <w:szCs w:val="24"/>
        </w:rPr>
        <w:t xml:space="preserve">of such a distribution is associated with the values predicted by </w:t>
      </w:r>
      <w:r w:rsidR="00DB491D" w:rsidRPr="00AE5B81">
        <w:rPr>
          <w:sz w:val="24"/>
          <w:szCs w:val="24"/>
        </w:rPr>
        <w:t xml:space="preserve">either </w:t>
      </w:r>
      <w:r w:rsidRPr="00AE5B81">
        <w:rPr>
          <w:sz w:val="24"/>
          <w:szCs w:val="24"/>
        </w:rPr>
        <w:t>the power-law</w:t>
      </w:r>
      <w:r w:rsidR="00DB491D" w:rsidRPr="00AE5B81">
        <w:rPr>
          <w:sz w:val="24"/>
          <w:szCs w:val="24"/>
        </w:rPr>
        <w:t xml:space="preserve"> or logistic regression</w:t>
      </w:r>
      <w:r w:rsidRPr="00AE5B81">
        <w:rPr>
          <w:sz w:val="24"/>
          <w:szCs w:val="24"/>
        </w:rPr>
        <w:t xml:space="preserve"> (</w:t>
      </w:r>
      <w:r w:rsidRPr="00AE5B81">
        <w:rPr>
          <w:sz w:val="24"/>
          <w:szCs w:val="24"/>
          <w:highlight w:val="cyan"/>
        </w:rPr>
        <w:t>Figure 1</w:t>
      </w:r>
      <w:r w:rsidR="00395C08" w:rsidRPr="00AE5B81">
        <w:rPr>
          <w:sz w:val="24"/>
          <w:szCs w:val="24"/>
          <w:highlight w:val="cyan"/>
        </w:rPr>
        <w:t>9</w:t>
      </w:r>
      <w:r w:rsidRPr="00AE5B81">
        <w:rPr>
          <w:sz w:val="24"/>
          <w:szCs w:val="24"/>
        </w:rPr>
        <w:t>) for each examined year, while the upper bound is the maximum number of vehicles</w:t>
      </w:r>
      <w:r w:rsidR="00C0733F" w:rsidRPr="00AE5B81">
        <w:rPr>
          <w:sz w:val="24"/>
          <w:szCs w:val="24"/>
        </w:rPr>
        <w:t xml:space="preserve"> (on-peak)</w:t>
      </w:r>
      <w:r w:rsidRPr="00AE5B81">
        <w:rPr>
          <w:sz w:val="24"/>
          <w:szCs w:val="24"/>
        </w:rPr>
        <w:t xml:space="preserve"> </w:t>
      </w:r>
      <w:r w:rsidR="001A47F2" w:rsidRPr="00AE5B81">
        <w:rPr>
          <w:sz w:val="24"/>
          <w:szCs w:val="24"/>
        </w:rPr>
        <w:t>allowed by</w:t>
      </w:r>
      <w:r w:rsidRPr="00AE5B81">
        <w:rPr>
          <w:sz w:val="24"/>
          <w:szCs w:val="24"/>
        </w:rPr>
        <w:t xml:space="preserve"> the bridge length. </w:t>
      </w:r>
      <w:r w:rsidR="00AA45FC" w:rsidRPr="00AE5B81">
        <w:rPr>
          <w:sz w:val="24"/>
          <w:szCs w:val="24"/>
        </w:rPr>
        <w:t>A</w:t>
      </w:r>
      <w:r w:rsidRPr="00AE5B81">
        <w:rPr>
          <w:sz w:val="24"/>
          <w:szCs w:val="24"/>
        </w:rPr>
        <w:t xml:space="preserve"> minimum gap </w:t>
      </w:r>
      <w:r w:rsidR="004F3554" w:rsidRPr="00AE5B81">
        <w:rPr>
          <w:sz w:val="24"/>
          <w:szCs w:val="24"/>
        </w:rPr>
        <w:t xml:space="preserve">(headway) </w:t>
      </w:r>
      <w:r w:rsidRPr="00AE5B81">
        <w:rPr>
          <w:sz w:val="24"/>
          <w:szCs w:val="24"/>
        </w:rPr>
        <w:t xml:space="preserve">of 2 meters is </w:t>
      </w:r>
      <w:r w:rsidR="004F3554" w:rsidRPr="00AE5B81">
        <w:rPr>
          <w:sz w:val="24"/>
          <w:szCs w:val="24"/>
        </w:rPr>
        <w:t>imposed</w:t>
      </w:r>
      <w:r w:rsidRPr="00AE5B81">
        <w:rPr>
          <w:sz w:val="24"/>
          <w:szCs w:val="24"/>
        </w:rPr>
        <w:t xml:space="preserve"> between cars</w:t>
      </w:r>
      <w:r w:rsidR="00AA45FC" w:rsidRPr="00AE5B81">
        <w:rPr>
          <w:sz w:val="24"/>
          <w:szCs w:val="24"/>
        </w:rPr>
        <w:t>,</w:t>
      </w:r>
      <w:r w:rsidRPr="00AE5B81">
        <w:rPr>
          <w:sz w:val="24"/>
          <w:szCs w:val="24"/>
        </w:rPr>
        <w:t xml:space="preserve"> while the </w:t>
      </w:r>
      <w:r w:rsidR="004F3554" w:rsidRPr="00AE5B81">
        <w:rPr>
          <w:sz w:val="24"/>
          <w:szCs w:val="24"/>
        </w:rPr>
        <w:t>type</w:t>
      </w:r>
      <w:r w:rsidRPr="00AE5B81">
        <w:rPr>
          <w:sz w:val="24"/>
          <w:szCs w:val="24"/>
        </w:rPr>
        <w:t xml:space="preserve"> of vehicles is </w:t>
      </w:r>
      <w:r w:rsidR="004F3554" w:rsidRPr="00AE5B81">
        <w:rPr>
          <w:sz w:val="24"/>
          <w:szCs w:val="24"/>
        </w:rPr>
        <w:t>generated</w:t>
      </w:r>
      <w:r w:rsidRPr="00AE5B81">
        <w:rPr>
          <w:sz w:val="24"/>
          <w:szCs w:val="24"/>
        </w:rPr>
        <w:t xml:space="preserve"> </w:t>
      </w:r>
      <w:r w:rsidR="004F3554" w:rsidRPr="00AE5B81">
        <w:rPr>
          <w:sz w:val="24"/>
          <w:szCs w:val="24"/>
        </w:rPr>
        <w:t xml:space="preserve">assigning relative weights to light (70%) and heavy (30%) vehicles, </w:t>
      </w:r>
      <w:r w:rsidRPr="00AE5B81">
        <w:rPr>
          <w:sz w:val="24"/>
          <w:szCs w:val="24"/>
        </w:rPr>
        <w:t xml:space="preserve">according to the traffic data available in </w:t>
      </w:r>
      <w:r w:rsidRPr="00AE5B81">
        <w:rPr>
          <w:sz w:val="24"/>
          <w:szCs w:val="24"/>
          <w:highlight w:val="cyan"/>
        </w:rPr>
        <w:t>Figures 1</w:t>
      </w:r>
      <w:r w:rsidR="00395C08" w:rsidRPr="00AE5B81">
        <w:rPr>
          <w:sz w:val="24"/>
          <w:szCs w:val="24"/>
          <w:highlight w:val="cyan"/>
        </w:rPr>
        <w:t>9</w:t>
      </w:r>
      <w:r w:rsidRPr="00AE5B81">
        <w:rPr>
          <w:sz w:val="24"/>
          <w:szCs w:val="24"/>
        </w:rPr>
        <w:t xml:space="preserve">. </w:t>
      </w:r>
    </w:p>
    <w:p w14:paraId="1BA15975" w14:textId="696D6348" w:rsidR="00D26B90" w:rsidRPr="00AE5B81" w:rsidRDefault="00AB534F" w:rsidP="008A4E80">
      <w:pPr>
        <w:spacing w:after="0" w:line="276" w:lineRule="auto"/>
        <w:jc w:val="both"/>
        <w:rPr>
          <w:sz w:val="24"/>
          <w:szCs w:val="24"/>
        </w:rPr>
      </w:pPr>
      <w:r w:rsidRPr="00AE5B81">
        <w:rPr>
          <w:sz w:val="24"/>
          <w:szCs w:val="24"/>
        </w:rPr>
        <w:t xml:space="preserve">Since the RC bridge model </w:t>
      </w:r>
      <w:r w:rsidR="00AA45FC" w:rsidRPr="00AE5B81">
        <w:rPr>
          <w:sz w:val="24"/>
          <w:szCs w:val="24"/>
        </w:rPr>
        <w:t>comprises</w:t>
      </w:r>
      <w:r w:rsidRPr="00AE5B81">
        <w:rPr>
          <w:sz w:val="24"/>
          <w:szCs w:val="24"/>
        </w:rPr>
        <w:t xml:space="preserve"> one </w:t>
      </w:r>
      <w:r w:rsidR="00C0733F" w:rsidRPr="00AE5B81">
        <w:rPr>
          <w:sz w:val="24"/>
          <w:szCs w:val="24"/>
        </w:rPr>
        <w:t xml:space="preserve">independent </w:t>
      </w:r>
      <w:r w:rsidRPr="00AE5B81">
        <w:rPr>
          <w:sz w:val="24"/>
          <w:szCs w:val="24"/>
        </w:rPr>
        <w:t xml:space="preserve">roadway, the traffic loading is simulated only in one direction and </w:t>
      </w:r>
      <w:r w:rsidR="00C0733F" w:rsidRPr="00AE5B81">
        <w:rPr>
          <w:sz w:val="24"/>
          <w:szCs w:val="24"/>
        </w:rPr>
        <w:t xml:space="preserve">using </w:t>
      </w:r>
      <w:r w:rsidRPr="00AE5B81">
        <w:rPr>
          <w:sz w:val="24"/>
          <w:szCs w:val="24"/>
        </w:rPr>
        <w:t xml:space="preserve">two lanes. The probabilistic distributions of the headway, axle distance, and axle weight are </w:t>
      </w:r>
      <w:r w:rsidR="000238D5" w:rsidRPr="00AE5B81">
        <w:rPr>
          <w:sz w:val="24"/>
          <w:szCs w:val="24"/>
        </w:rPr>
        <w:t xml:space="preserve">derived from formulations </w:t>
      </w:r>
      <w:r w:rsidR="007E02BB" w:rsidRPr="00AE5B81">
        <w:rPr>
          <w:sz w:val="24"/>
          <w:szCs w:val="24"/>
        </w:rPr>
        <w:t>available</w:t>
      </w:r>
      <w:r w:rsidR="000238D5" w:rsidRPr="00AE5B81">
        <w:rPr>
          <w:sz w:val="24"/>
          <w:szCs w:val="24"/>
        </w:rPr>
        <w:t xml:space="preserve"> in</w:t>
      </w:r>
      <w:r w:rsidRPr="00AE5B81">
        <w:rPr>
          <w:sz w:val="24"/>
          <w:szCs w:val="24"/>
        </w:rPr>
        <w:t xml:space="preserve"> the literature</w:t>
      </w:r>
      <w:r w:rsidR="00D63091" w:rsidRPr="00AE5B81">
        <w:rPr>
          <w:sz w:val="24"/>
          <w:szCs w:val="24"/>
        </w:rPr>
        <w:t xml:space="preserve"> [</w:t>
      </w:r>
      <w:r w:rsidR="00DA5501" w:rsidRPr="00AE5B81">
        <w:rPr>
          <w:sz w:val="24"/>
          <w:szCs w:val="24"/>
        </w:rPr>
        <w:t xml:space="preserve">e.g., </w:t>
      </w:r>
      <w:r w:rsidR="00D63091" w:rsidRPr="00AE5B81">
        <w:rPr>
          <w:sz w:val="24"/>
          <w:szCs w:val="24"/>
          <w:highlight w:val="green"/>
        </w:rPr>
        <w:t xml:space="preserve">Guo et al. </w:t>
      </w:r>
      <w:r w:rsidR="00DB491D" w:rsidRPr="00AE5B81">
        <w:rPr>
          <w:sz w:val="24"/>
          <w:szCs w:val="24"/>
          <w:highlight w:val="green"/>
        </w:rPr>
        <w:t>(</w:t>
      </w:r>
      <w:r w:rsidR="00D63091" w:rsidRPr="00AE5B81">
        <w:rPr>
          <w:sz w:val="24"/>
          <w:szCs w:val="24"/>
          <w:highlight w:val="green"/>
        </w:rPr>
        <w:t>201</w:t>
      </w:r>
      <w:r w:rsidR="000B0BC4" w:rsidRPr="00AE5B81">
        <w:rPr>
          <w:sz w:val="24"/>
          <w:szCs w:val="24"/>
          <w:highlight w:val="green"/>
        </w:rPr>
        <w:t>2</w:t>
      </w:r>
      <w:r w:rsidR="00DB491D" w:rsidRPr="00AE5B81">
        <w:rPr>
          <w:sz w:val="24"/>
          <w:szCs w:val="24"/>
          <w:highlight w:val="green"/>
        </w:rPr>
        <w:t>)</w:t>
      </w:r>
      <w:r w:rsidR="00D63091" w:rsidRPr="00AE5B81">
        <w:rPr>
          <w:sz w:val="24"/>
          <w:szCs w:val="24"/>
        </w:rPr>
        <w:t>]</w:t>
      </w:r>
      <w:r w:rsidRPr="00AE5B81">
        <w:rPr>
          <w:sz w:val="24"/>
          <w:szCs w:val="24"/>
        </w:rPr>
        <w:t xml:space="preserve">. The </w:t>
      </w:r>
      <w:r w:rsidR="002C1795" w:rsidRPr="00AE5B81">
        <w:rPr>
          <w:sz w:val="24"/>
          <w:szCs w:val="24"/>
        </w:rPr>
        <w:t xml:space="preserve">simply </w:t>
      </w:r>
      <w:r w:rsidRPr="00AE5B81">
        <w:rPr>
          <w:sz w:val="24"/>
          <w:szCs w:val="24"/>
        </w:rPr>
        <w:t>supported structural scheme assigns the vertical and the torsional load for each node that discreti</w:t>
      </w:r>
      <w:r w:rsidR="00C61EC0" w:rsidRPr="00AE5B81">
        <w:rPr>
          <w:sz w:val="24"/>
          <w:szCs w:val="24"/>
        </w:rPr>
        <w:t>s</w:t>
      </w:r>
      <w:r w:rsidRPr="00AE5B81">
        <w:rPr>
          <w:sz w:val="24"/>
          <w:szCs w:val="24"/>
        </w:rPr>
        <w:t>es the equivalent elastic beam deck</w:t>
      </w:r>
      <w:r w:rsidR="0066195C" w:rsidRPr="00AE5B81">
        <w:rPr>
          <w:sz w:val="24"/>
          <w:szCs w:val="24"/>
        </w:rPr>
        <w:t xml:space="preserve"> (</w:t>
      </w:r>
      <w:r w:rsidR="0066195C" w:rsidRPr="00AE5B81">
        <w:rPr>
          <w:sz w:val="24"/>
          <w:szCs w:val="24"/>
          <w:highlight w:val="cyan"/>
        </w:rPr>
        <w:t xml:space="preserve">Figure </w:t>
      </w:r>
      <w:r w:rsidR="00AE59A0" w:rsidRPr="00AE5B81">
        <w:rPr>
          <w:sz w:val="24"/>
          <w:szCs w:val="24"/>
          <w:highlight w:val="cyan"/>
        </w:rPr>
        <w:t>20</w:t>
      </w:r>
      <w:r w:rsidR="0066195C" w:rsidRPr="00AE5B81">
        <w:rPr>
          <w:sz w:val="24"/>
          <w:szCs w:val="24"/>
        </w:rPr>
        <w:t>)</w:t>
      </w:r>
      <w:r w:rsidRPr="00AE5B81">
        <w:rPr>
          <w:sz w:val="24"/>
          <w:szCs w:val="24"/>
        </w:rPr>
        <w:t>.</w:t>
      </w:r>
      <w:r w:rsidR="00023827" w:rsidRPr="00AE5B81">
        <w:rPr>
          <w:sz w:val="24"/>
          <w:szCs w:val="24"/>
        </w:rPr>
        <w:t xml:space="preserve"> This latter is a simplification as it neglects the bending moments generated in each nodal mass of the bridge deck. However, such an assumption is compliant with the scope of the present study as the bending moment </w:t>
      </w:r>
      <w:r w:rsidR="00243A7C" w:rsidRPr="00AE5B81">
        <w:rPr>
          <w:sz w:val="24"/>
          <w:szCs w:val="24"/>
        </w:rPr>
        <w:t xml:space="preserve">produced between no-supported nodal masses </w:t>
      </w:r>
      <w:r w:rsidR="00023827" w:rsidRPr="00AE5B81">
        <w:rPr>
          <w:sz w:val="24"/>
          <w:szCs w:val="24"/>
        </w:rPr>
        <w:t>does not affect the deck behaviour (it is assumed an equivalent elastic beam</w:t>
      </w:r>
      <w:r w:rsidR="00243A7C" w:rsidRPr="00AE5B81">
        <w:rPr>
          <w:sz w:val="24"/>
          <w:szCs w:val="24"/>
        </w:rPr>
        <w:t xml:space="preserve"> element</w:t>
      </w:r>
      <w:r w:rsidR="00023827" w:rsidRPr="00AE5B81">
        <w:rPr>
          <w:sz w:val="24"/>
          <w:szCs w:val="24"/>
        </w:rPr>
        <w:t xml:space="preserve"> for the bridge deck) and </w:t>
      </w:r>
      <w:r w:rsidR="00243A7C" w:rsidRPr="00AE5B81">
        <w:rPr>
          <w:sz w:val="24"/>
          <w:szCs w:val="24"/>
        </w:rPr>
        <w:t>becomes</w:t>
      </w:r>
      <w:r w:rsidR="00023827" w:rsidRPr="00AE5B81">
        <w:rPr>
          <w:sz w:val="24"/>
          <w:szCs w:val="24"/>
        </w:rPr>
        <w:t xml:space="preserve"> zero </w:t>
      </w:r>
      <w:r w:rsidR="00243A7C" w:rsidRPr="00AE5B81">
        <w:rPr>
          <w:sz w:val="24"/>
          <w:szCs w:val="24"/>
        </w:rPr>
        <w:t xml:space="preserve">at the nodes supported by the bridge piers. As a result, both configurations, with and </w:t>
      </w:r>
      <w:r w:rsidR="00243A7C" w:rsidRPr="00AE5B81">
        <w:rPr>
          <w:sz w:val="24"/>
          <w:szCs w:val="24"/>
        </w:rPr>
        <w:lastRenderedPageBreak/>
        <w:t>without accounting for the bending moment, will lead to the same axial and torsional loads acting on the portal frames.</w:t>
      </w:r>
    </w:p>
    <w:p w14:paraId="17F1A0A4" w14:textId="45508C9C" w:rsidR="00A80506" w:rsidRPr="00AE5B81" w:rsidRDefault="00CC0B4F" w:rsidP="008A4E80">
      <w:pPr>
        <w:spacing w:after="0" w:line="276" w:lineRule="auto"/>
        <w:jc w:val="center"/>
        <w:rPr>
          <w:sz w:val="24"/>
          <w:szCs w:val="24"/>
        </w:rPr>
      </w:pPr>
      <w:r w:rsidRPr="00AE5B81">
        <w:rPr>
          <w:noProof/>
          <w:sz w:val="24"/>
          <w:szCs w:val="24"/>
        </w:rPr>
        <w:drawing>
          <wp:inline distT="0" distB="0" distL="0" distR="0" wp14:anchorId="3E2F16A9" wp14:editId="52213ED7">
            <wp:extent cx="5710622" cy="3992880"/>
            <wp:effectExtent l="0" t="0" r="4445"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14_bArtboard 1.sv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5711165" cy="3993260"/>
                    </a:xfrm>
                    <a:prstGeom prst="rect">
                      <a:avLst/>
                    </a:prstGeom>
                  </pic:spPr>
                </pic:pic>
              </a:graphicData>
            </a:graphic>
          </wp:inline>
        </w:drawing>
      </w:r>
    </w:p>
    <w:p w14:paraId="2BAC83D4" w14:textId="77777777" w:rsidR="00A80506" w:rsidRPr="00AE5B81" w:rsidRDefault="00A80506" w:rsidP="008A4E80">
      <w:pPr>
        <w:spacing w:after="0" w:line="276" w:lineRule="auto"/>
        <w:jc w:val="both"/>
        <w:rPr>
          <w:sz w:val="24"/>
          <w:szCs w:val="24"/>
        </w:rPr>
      </w:pPr>
    </w:p>
    <w:p w14:paraId="144A241A" w14:textId="7BDCED75" w:rsidR="00A80506" w:rsidRPr="00AE5B81" w:rsidRDefault="0045760E" w:rsidP="008A4E80">
      <w:pPr>
        <w:pStyle w:val="Caption"/>
        <w:spacing w:after="0" w:line="276" w:lineRule="auto"/>
        <w:jc w:val="center"/>
        <w:rPr>
          <w:i w:val="0"/>
          <w:color w:val="auto"/>
          <w:sz w:val="20"/>
          <w:szCs w:val="20"/>
        </w:rPr>
      </w:pPr>
      <w:r w:rsidRPr="00AE5B81">
        <w:rPr>
          <w:i w:val="0"/>
          <w:color w:val="auto"/>
          <w:sz w:val="20"/>
          <w:szCs w:val="20"/>
          <w:highlight w:val="cyan"/>
        </w:rPr>
        <w:t xml:space="preserve">Figure </w:t>
      </w:r>
      <w:r w:rsidRPr="00AE5B81">
        <w:rPr>
          <w:i w:val="0"/>
          <w:color w:val="auto"/>
          <w:sz w:val="20"/>
          <w:szCs w:val="20"/>
          <w:highlight w:val="cyan"/>
        </w:rPr>
        <w:fldChar w:fldCharType="begin"/>
      </w:r>
      <w:r w:rsidRPr="00AE5B81">
        <w:rPr>
          <w:i w:val="0"/>
          <w:color w:val="auto"/>
          <w:sz w:val="20"/>
          <w:szCs w:val="20"/>
          <w:highlight w:val="cyan"/>
        </w:rPr>
        <w:instrText xml:space="preserve"> SEQ Figure \* ARABIC </w:instrText>
      </w:r>
      <w:r w:rsidRPr="00AE5B81">
        <w:rPr>
          <w:i w:val="0"/>
          <w:color w:val="auto"/>
          <w:sz w:val="20"/>
          <w:szCs w:val="20"/>
          <w:highlight w:val="cyan"/>
        </w:rPr>
        <w:fldChar w:fldCharType="separate"/>
      </w:r>
      <w:r w:rsidR="002C2311" w:rsidRPr="00AE5B81">
        <w:rPr>
          <w:i w:val="0"/>
          <w:noProof/>
          <w:color w:val="auto"/>
          <w:sz w:val="20"/>
          <w:szCs w:val="20"/>
          <w:highlight w:val="cyan"/>
        </w:rPr>
        <w:t>20</w:t>
      </w:r>
      <w:r w:rsidRPr="00AE5B81">
        <w:rPr>
          <w:i w:val="0"/>
          <w:color w:val="auto"/>
          <w:sz w:val="20"/>
          <w:szCs w:val="20"/>
          <w:highlight w:val="cyan"/>
        </w:rPr>
        <w:fldChar w:fldCharType="end"/>
      </w:r>
      <w:r w:rsidRPr="00AE5B81">
        <w:rPr>
          <w:i w:val="0"/>
          <w:color w:val="auto"/>
          <w:sz w:val="20"/>
          <w:szCs w:val="20"/>
        </w:rPr>
        <w:t xml:space="preserve">. (a) Bridge deck, (b) Load model for each axle, (c) </w:t>
      </w:r>
      <w:r w:rsidR="002C620D" w:rsidRPr="00AE5B81">
        <w:rPr>
          <w:i w:val="0"/>
          <w:color w:val="auto"/>
          <w:sz w:val="20"/>
          <w:szCs w:val="20"/>
        </w:rPr>
        <w:t xml:space="preserve">Loading on the </w:t>
      </w:r>
      <w:r w:rsidRPr="00AE5B81">
        <w:rPr>
          <w:i w:val="0"/>
          <w:color w:val="auto"/>
          <w:sz w:val="20"/>
          <w:szCs w:val="20"/>
        </w:rPr>
        <w:t>equivalent elastic beam deck and (d) structural scheme for the traffic loading</w:t>
      </w:r>
    </w:p>
    <w:p w14:paraId="7B57A2E1" w14:textId="77777777" w:rsidR="00A80506" w:rsidRPr="00AE5B81" w:rsidRDefault="00A80506" w:rsidP="008A4E80">
      <w:pPr>
        <w:spacing w:after="0" w:line="276" w:lineRule="auto"/>
        <w:jc w:val="both"/>
        <w:rPr>
          <w:sz w:val="24"/>
          <w:szCs w:val="24"/>
        </w:rPr>
      </w:pPr>
    </w:p>
    <w:p w14:paraId="4F8E20D2" w14:textId="214832C4" w:rsidR="00A80506" w:rsidRPr="00AE5B81" w:rsidRDefault="00AB534F" w:rsidP="008A4E80">
      <w:pPr>
        <w:spacing w:after="0" w:line="276" w:lineRule="auto"/>
        <w:jc w:val="both"/>
        <w:rPr>
          <w:sz w:val="24"/>
          <w:szCs w:val="24"/>
        </w:rPr>
      </w:pPr>
      <w:r w:rsidRPr="00AE5B81">
        <w:rPr>
          <w:sz w:val="24"/>
          <w:szCs w:val="24"/>
        </w:rPr>
        <w:t xml:space="preserve">Once the traffic loading configuration is applied to the bridge model, the static analysis is performed to calculate </w:t>
      </w:r>
      <w:r w:rsidR="00C0733F" w:rsidRPr="00AE5B81">
        <w:rPr>
          <w:sz w:val="24"/>
          <w:szCs w:val="24"/>
        </w:rPr>
        <w:t xml:space="preserve">the </w:t>
      </w:r>
      <w:r w:rsidR="00AE59A0" w:rsidRPr="00AE5B81">
        <w:rPr>
          <w:sz w:val="24"/>
          <w:szCs w:val="24"/>
        </w:rPr>
        <w:t xml:space="preserve">internal </w:t>
      </w:r>
      <w:r w:rsidR="00C0733F" w:rsidRPr="00AE5B81">
        <w:rPr>
          <w:sz w:val="24"/>
          <w:szCs w:val="24"/>
        </w:rPr>
        <w:t>forces</w:t>
      </w:r>
      <w:r w:rsidR="00AE59A0" w:rsidRPr="00AE5B81">
        <w:rPr>
          <w:sz w:val="24"/>
          <w:szCs w:val="24"/>
        </w:rPr>
        <w:t xml:space="preserve"> of each element composing the</w:t>
      </w:r>
      <w:r w:rsidRPr="00AE5B81">
        <w:rPr>
          <w:sz w:val="24"/>
          <w:szCs w:val="24"/>
        </w:rPr>
        <w:t xml:space="preserve"> portal frame. </w:t>
      </w:r>
    </w:p>
    <w:p w14:paraId="69D05D58" w14:textId="1B79BB87" w:rsidR="002C1795" w:rsidRPr="00AE5B81" w:rsidRDefault="002C1795" w:rsidP="008A4E80">
      <w:pPr>
        <w:spacing w:after="0" w:line="276" w:lineRule="auto"/>
        <w:jc w:val="both"/>
        <w:rPr>
          <w:sz w:val="24"/>
          <w:szCs w:val="24"/>
        </w:rPr>
      </w:pPr>
      <w:r w:rsidRPr="00AE5B81">
        <w:rPr>
          <w:sz w:val="24"/>
          <w:szCs w:val="24"/>
        </w:rPr>
        <w:t xml:space="preserve">The approach presented above is a simplification with respect to more sophisticated dynamic modelling </w:t>
      </w:r>
      <w:r w:rsidR="00AF1D3D" w:rsidRPr="00AE5B81">
        <w:rPr>
          <w:sz w:val="24"/>
          <w:szCs w:val="24"/>
        </w:rPr>
        <w:t>[e</w:t>
      </w:r>
      <w:r w:rsidRPr="00AE5B81">
        <w:rPr>
          <w:sz w:val="24"/>
          <w:szCs w:val="24"/>
        </w:rPr>
        <w:t>.g.</w:t>
      </w:r>
      <w:r w:rsidR="00AF1D3D" w:rsidRPr="00AE5B81">
        <w:rPr>
          <w:sz w:val="24"/>
          <w:szCs w:val="24"/>
        </w:rPr>
        <w:t xml:space="preserve">, </w:t>
      </w:r>
      <w:r w:rsidRPr="00AE5B81">
        <w:rPr>
          <w:sz w:val="24"/>
          <w:szCs w:val="24"/>
          <w:highlight w:val="green"/>
        </w:rPr>
        <w:t>De Risi (2021</w:t>
      </w:r>
      <w:r w:rsidR="00AF1D3D" w:rsidRPr="00AE5B81">
        <w:rPr>
          <w:sz w:val="24"/>
          <w:szCs w:val="24"/>
          <w:highlight w:val="green"/>
        </w:rPr>
        <w:t>)]</w:t>
      </w:r>
      <w:r w:rsidRPr="00AE5B81">
        <w:rPr>
          <w:sz w:val="24"/>
          <w:szCs w:val="24"/>
        </w:rPr>
        <w:t>; however, it is deemed suitable for the case study at hand.</w:t>
      </w:r>
    </w:p>
    <w:p w14:paraId="7A0A0DAA" w14:textId="77777777" w:rsidR="00AB534F" w:rsidRPr="00AE5B81" w:rsidRDefault="00AB534F" w:rsidP="008A4E80">
      <w:pPr>
        <w:spacing w:after="0" w:line="276" w:lineRule="auto"/>
        <w:jc w:val="both"/>
        <w:rPr>
          <w:sz w:val="22"/>
        </w:rPr>
      </w:pPr>
    </w:p>
    <w:p w14:paraId="1A8E011E" w14:textId="7ADD6E43" w:rsidR="00276D65" w:rsidRPr="00AE5B81" w:rsidRDefault="00276D65" w:rsidP="0082291A">
      <w:pPr>
        <w:pStyle w:val="Heading2"/>
        <w:numPr>
          <w:ilvl w:val="0"/>
          <w:numId w:val="3"/>
        </w:numPr>
      </w:pPr>
      <w:r w:rsidRPr="00AE5B81">
        <w:t>RESULTS</w:t>
      </w:r>
      <w:r w:rsidR="00EE03CF" w:rsidRPr="00AE5B81">
        <w:t xml:space="preserve"> </w:t>
      </w:r>
    </w:p>
    <w:p w14:paraId="62F6BBE2" w14:textId="2CE5EDBE" w:rsidR="00AB534F" w:rsidRPr="00AE5B81" w:rsidRDefault="00AB534F" w:rsidP="008A4E80">
      <w:pPr>
        <w:spacing w:after="0" w:line="276" w:lineRule="auto"/>
        <w:jc w:val="both"/>
        <w:rPr>
          <w:sz w:val="24"/>
          <w:szCs w:val="24"/>
        </w:rPr>
      </w:pPr>
      <w:r w:rsidRPr="00AE5B81">
        <w:rPr>
          <w:sz w:val="24"/>
          <w:szCs w:val="24"/>
        </w:rPr>
        <w:t xml:space="preserve">The reliability assessment is carried out </w:t>
      </w:r>
      <w:r w:rsidR="005D7697" w:rsidRPr="00AE5B81">
        <w:rPr>
          <w:sz w:val="24"/>
          <w:szCs w:val="24"/>
        </w:rPr>
        <w:t xml:space="preserve">by </w:t>
      </w:r>
      <w:r w:rsidRPr="00AE5B81">
        <w:rPr>
          <w:sz w:val="24"/>
          <w:szCs w:val="24"/>
        </w:rPr>
        <w:t xml:space="preserve">performing static analyses of the RC bridge </w:t>
      </w:r>
      <w:r w:rsidR="00C828EA" w:rsidRPr="00AE5B81">
        <w:rPr>
          <w:sz w:val="24"/>
          <w:szCs w:val="24"/>
        </w:rPr>
        <w:t xml:space="preserve">at intervals of 10 years </w:t>
      </w:r>
      <w:r w:rsidRPr="00AE5B81">
        <w:rPr>
          <w:sz w:val="24"/>
          <w:szCs w:val="24"/>
        </w:rPr>
        <w:t xml:space="preserve">with </w:t>
      </w:r>
      <w:r w:rsidR="00AE59A0" w:rsidRPr="00AE5B81">
        <w:rPr>
          <w:sz w:val="24"/>
          <w:szCs w:val="24"/>
        </w:rPr>
        <w:t>10</w:t>
      </w:r>
      <w:r w:rsidRPr="00AE5B81">
        <w:rPr>
          <w:sz w:val="24"/>
          <w:szCs w:val="24"/>
        </w:rPr>
        <w:t>0</w:t>
      </w:r>
      <w:r w:rsidR="00D16967" w:rsidRPr="00AE5B81">
        <w:rPr>
          <w:sz w:val="24"/>
          <w:szCs w:val="24"/>
        </w:rPr>
        <w:t>,</w:t>
      </w:r>
      <w:r w:rsidRPr="00AE5B81">
        <w:rPr>
          <w:sz w:val="24"/>
          <w:szCs w:val="24"/>
        </w:rPr>
        <w:t>000 Monte</w:t>
      </w:r>
      <w:r w:rsidR="00C828EA" w:rsidRPr="00AE5B81">
        <w:rPr>
          <w:sz w:val="24"/>
          <w:szCs w:val="24"/>
        </w:rPr>
        <w:t xml:space="preserve"> C</w:t>
      </w:r>
      <w:r w:rsidRPr="00AE5B81">
        <w:rPr>
          <w:sz w:val="24"/>
          <w:szCs w:val="24"/>
        </w:rPr>
        <w:t xml:space="preserve">arlo simulations. Such analyses </w:t>
      </w:r>
      <w:r w:rsidR="00C828EA" w:rsidRPr="00AE5B81">
        <w:rPr>
          <w:sz w:val="24"/>
          <w:szCs w:val="24"/>
        </w:rPr>
        <w:t xml:space="preserve">allow </w:t>
      </w:r>
      <w:r w:rsidR="00317B6F" w:rsidRPr="00AE5B81">
        <w:rPr>
          <w:sz w:val="24"/>
          <w:szCs w:val="24"/>
        </w:rPr>
        <w:t>to estimate</w:t>
      </w:r>
      <w:r w:rsidRPr="00AE5B81">
        <w:rPr>
          <w:sz w:val="24"/>
          <w:szCs w:val="24"/>
        </w:rPr>
        <w:t xml:space="preserve"> </w:t>
      </w:r>
      <w:r w:rsidR="00696530" w:rsidRPr="00AE5B81">
        <w:rPr>
          <w:sz w:val="24"/>
          <w:szCs w:val="24"/>
        </w:rPr>
        <w:t xml:space="preserve">the reliability index of </w:t>
      </w:r>
      <w:r w:rsidRPr="00AE5B81">
        <w:rPr>
          <w:sz w:val="24"/>
          <w:szCs w:val="24"/>
        </w:rPr>
        <w:t>each RC component</w:t>
      </w:r>
      <w:r w:rsidR="005D7697" w:rsidRPr="00AE5B81">
        <w:rPr>
          <w:sz w:val="24"/>
          <w:szCs w:val="24"/>
        </w:rPr>
        <w:t xml:space="preserve"> and, ultimately, of each</w:t>
      </w:r>
      <w:r w:rsidRPr="00AE5B81">
        <w:rPr>
          <w:sz w:val="24"/>
          <w:szCs w:val="24"/>
        </w:rPr>
        <w:t xml:space="preserve"> portal frame</w:t>
      </w:r>
      <w:r w:rsidR="005D7697" w:rsidRPr="00AE5B81">
        <w:rPr>
          <w:sz w:val="24"/>
          <w:szCs w:val="24"/>
        </w:rPr>
        <w:t xml:space="preserve"> pier. Such reliability</w:t>
      </w:r>
      <w:r w:rsidRPr="00AE5B81">
        <w:rPr>
          <w:sz w:val="24"/>
          <w:szCs w:val="24"/>
        </w:rPr>
        <w:t xml:space="preserve"> ind</w:t>
      </w:r>
      <w:r w:rsidR="00BE746E" w:rsidRPr="00AE5B81">
        <w:rPr>
          <w:sz w:val="24"/>
          <w:szCs w:val="24"/>
        </w:rPr>
        <w:t>ices</w:t>
      </w:r>
      <w:r w:rsidRPr="00AE5B81">
        <w:rPr>
          <w:sz w:val="24"/>
          <w:szCs w:val="24"/>
        </w:rPr>
        <w:t xml:space="preserve"> </w:t>
      </w:r>
      <w:r w:rsidR="00BE746E" w:rsidRPr="00AE5B81">
        <w:rPr>
          <w:sz w:val="24"/>
          <w:szCs w:val="24"/>
        </w:rPr>
        <w:t>are</w:t>
      </w:r>
      <w:r w:rsidRPr="00AE5B81">
        <w:rPr>
          <w:sz w:val="24"/>
          <w:szCs w:val="24"/>
        </w:rPr>
        <w:t xml:space="preserve"> </w:t>
      </w:r>
      <w:r w:rsidR="005D7697" w:rsidRPr="00AE5B81">
        <w:rPr>
          <w:sz w:val="24"/>
          <w:szCs w:val="24"/>
        </w:rPr>
        <w:t xml:space="preserve">then </w:t>
      </w:r>
      <w:r w:rsidRPr="00AE5B81">
        <w:rPr>
          <w:sz w:val="24"/>
          <w:szCs w:val="24"/>
        </w:rPr>
        <w:t>compared to the corresponding value</w:t>
      </w:r>
      <w:r w:rsidR="00BE746E" w:rsidRPr="00AE5B81">
        <w:rPr>
          <w:sz w:val="24"/>
          <w:szCs w:val="24"/>
        </w:rPr>
        <w:t>s</w:t>
      </w:r>
      <w:r w:rsidRPr="00AE5B81">
        <w:rPr>
          <w:sz w:val="24"/>
          <w:szCs w:val="24"/>
        </w:rPr>
        <w:t xml:space="preserve"> </w:t>
      </w:r>
      <w:r w:rsidR="00C828EA" w:rsidRPr="00AE5B81">
        <w:rPr>
          <w:sz w:val="24"/>
          <w:szCs w:val="24"/>
        </w:rPr>
        <w:t>provided</w:t>
      </w:r>
      <w:r w:rsidRPr="00AE5B81">
        <w:rPr>
          <w:sz w:val="24"/>
          <w:szCs w:val="24"/>
        </w:rPr>
        <w:t xml:space="preserve"> by </w:t>
      </w:r>
      <w:r w:rsidR="00D63091" w:rsidRPr="00AE5B81">
        <w:rPr>
          <w:sz w:val="24"/>
          <w:szCs w:val="24"/>
          <w:highlight w:val="green"/>
        </w:rPr>
        <w:t>EN</w:t>
      </w:r>
      <w:r w:rsidR="00A72D9F" w:rsidRPr="00AE5B81">
        <w:rPr>
          <w:sz w:val="24"/>
          <w:szCs w:val="24"/>
          <w:highlight w:val="green"/>
        </w:rPr>
        <w:t>-1990 (2002)</w:t>
      </w:r>
      <w:r w:rsidRPr="00AE5B81">
        <w:rPr>
          <w:sz w:val="24"/>
          <w:szCs w:val="24"/>
        </w:rPr>
        <w:t xml:space="preserve">.  </w:t>
      </w:r>
    </w:p>
    <w:p w14:paraId="04EA8471" w14:textId="6095151E" w:rsidR="0096241D" w:rsidRPr="00AE5B81" w:rsidRDefault="00C828EA" w:rsidP="008A4E80">
      <w:pPr>
        <w:spacing w:after="0" w:line="276" w:lineRule="auto"/>
        <w:jc w:val="both"/>
        <w:rPr>
          <w:rFonts w:cs="Times New Roman"/>
          <w:sz w:val="24"/>
          <w:szCs w:val="24"/>
        </w:rPr>
      </w:pPr>
      <w:r w:rsidRPr="00AE5B81">
        <w:rPr>
          <w:sz w:val="24"/>
          <w:szCs w:val="24"/>
        </w:rPr>
        <w:t>T</w:t>
      </w:r>
      <w:r w:rsidR="00AB534F" w:rsidRPr="00AE5B81">
        <w:rPr>
          <w:sz w:val="24"/>
          <w:szCs w:val="24"/>
        </w:rPr>
        <w:t xml:space="preserve">he basic principles </w:t>
      </w:r>
      <w:r w:rsidR="00BE746E" w:rsidRPr="00AE5B81">
        <w:rPr>
          <w:sz w:val="24"/>
          <w:szCs w:val="24"/>
        </w:rPr>
        <w:t>stated</w:t>
      </w:r>
      <w:r w:rsidR="00AB534F" w:rsidRPr="00AE5B81">
        <w:rPr>
          <w:sz w:val="24"/>
          <w:szCs w:val="24"/>
        </w:rPr>
        <w:t xml:space="preserve"> in the </w:t>
      </w:r>
      <w:r w:rsidR="007E569F" w:rsidRPr="00AE5B81">
        <w:rPr>
          <w:sz w:val="24"/>
          <w:szCs w:val="24"/>
          <w:highlight w:val="green"/>
        </w:rPr>
        <w:t xml:space="preserve">EN-1990 </w:t>
      </w:r>
      <w:r w:rsidR="00A72D9F" w:rsidRPr="00AE5B81">
        <w:rPr>
          <w:sz w:val="24"/>
          <w:szCs w:val="24"/>
          <w:highlight w:val="green"/>
        </w:rPr>
        <w:t>(</w:t>
      </w:r>
      <w:r w:rsidR="007E569F" w:rsidRPr="00AE5B81">
        <w:rPr>
          <w:sz w:val="24"/>
          <w:szCs w:val="24"/>
          <w:highlight w:val="green"/>
        </w:rPr>
        <w:t>200</w:t>
      </w:r>
      <w:r w:rsidR="00A72D9F" w:rsidRPr="00AE5B81">
        <w:rPr>
          <w:sz w:val="24"/>
          <w:szCs w:val="24"/>
          <w:highlight w:val="green"/>
        </w:rPr>
        <w:t>2)</w:t>
      </w:r>
      <w:r w:rsidR="00AB534F" w:rsidRPr="00AE5B81">
        <w:rPr>
          <w:sz w:val="24"/>
          <w:szCs w:val="24"/>
        </w:rPr>
        <w:t xml:space="preserve"> and other international codes</w:t>
      </w:r>
      <w:r w:rsidRPr="00AE5B81">
        <w:rPr>
          <w:sz w:val="24"/>
          <w:szCs w:val="24"/>
        </w:rPr>
        <w:t xml:space="preserve"> [e.g., </w:t>
      </w:r>
      <w:r w:rsidRPr="00AE5B81">
        <w:rPr>
          <w:sz w:val="24"/>
          <w:szCs w:val="24"/>
          <w:highlight w:val="green"/>
        </w:rPr>
        <w:t>AASHTO (2014)</w:t>
      </w:r>
      <w:r w:rsidRPr="00AE5B81">
        <w:rPr>
          <w:sz w:val="24"/>
          <w:szCs w:val="24"/>
        </w:rPr>
        <w:t>]</w:t>
      </w:r>
      <w:r w:rsidR="00AB534F" w:rsidRPr="00AE5B81">
        <w:rPr>
          <w:sz w:val="24"/>
          <w:szCs w:val="24"/>
        </w:rPr>
        <w:t xml:space="preserve">, consider </w:t>
      </w:r>
      <w:r w:rsidRPr="00AE5B81">
        <w:rPr>
          <w:sz w:val="24"/>
          <w:szCs w:val="24"/>
        </w:rPr>
        <w:t>target reliability indices corresponding to specific reference times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s</m:t>
            </m:r>
          </m:sub>
        </m:sSub>
        <m:r>
          <w:rPr>
            <w:rFonts w:ascii="Cambria Math" w:hAnsi="Cambria Math"/>
            <w:sz w:val="24"/>
            <w:szCs w:val="24"/>
          </w:rPr>
          <m:t>)</m:t>
        </m:r>
      </m:oMath>
      <w:r w:rsidR="00757959" w:rsidRPr="00AE5B81">
        <w:rPr>
          <w:rFonts w:eastAsiaTheme="minorEastAsia"/>
          <w:sz w:val="24"/>
          <w:szCs w:val="24"/>
        </w:rPr>
        <w:t>;</w:t>
      </w:r>
      <w:r w:rsidRPr="00AE5B81">
        <w:rPr>
          <w:rFonts w:eastAsiaTheme="minorEastAsia"/>
          <w:sz w:val="24"/>
          <w:szCs w:val="24"/>
        </w:rPr>
        <w:t xml:space="preserve"> typically, </w:t>
      </w:r>
      <w:r w:rsidR="005D7697" w:rsidRPr="00AE5B81">
        <w:rPr>
          <w:rFonts w:eastAsiaTheme="minorEastAsia"/>
          <w:sz w:val="24"/>
          <w:szCs w:val="24"/>
        </w:rPr>
        <w:t>one</w:t>
      </w:r>
      <w:r w:rsidRPr="00AE5B81">
        <w:rPr>
          <w:rFonts w:eastAsiaTheme="minorEastAsia"/>
          <w:sz w:val="24"/>
          <w:szCs w:val="24"/>
        </w:rPr>
        <w:t xml:space="preserve"> and </w:t>
      </w:r>
      <w:r w:rsidR="005D7697" w:rsidRPr="00AE5B81">
        <w:rPr>
          <w:rFonts w:eastAsiaTheme="minorEastAsia"/>
          <w:sz w:val="24"/>
          <w:szCs w:val="24"/>
        </w:rPr>
        <w:t>fifty</w:t>
      </w:r>
      <w:r w:rsidRPr="00AE5B81">
        <w:rPr>
          <w:rFonts w:eastAsiaTheme="minorEastAsia"/>
          <w:sz w:val="24"/>
          <w:szCs w:val="24"/>
        </w:rPr>
        <w:t xml:space="preserve"> years.</w:t>
      </w:r>
      <w:r w:rsidR="00AB534F" w:rsidRPr="00AE5B81">
        <w:rPr>
          <w:sz w:val="24"/>
          <w:szCs w:val="24"/>
        </w:rPr>
        <w:t xml:space="preserve"> In this </w:t>
      </w:r>
      <w:r w:rsidR="005D7697" w:rsidRPr="00AE5B81">
        <w:rPr>
          <w:sz w:val="24"/>
          <w:szCs w:val="24"/>
        </w:rPr>
        <w:t>study</w:t>
      </w:r>
      <w:r w:rsidR="00AB534F" w:rsidRPr="00AE5B81">
        <w:rPr>
          <w:sz w:val="24"/>
          <w:szCs w:val="24"/>
        </w:rPr>
        <w:t xml:space="preserve">, the RC bridge falls in the category </w:t>
      </w:r>
      <w:r w:rsidR="00D26609" w:rsidRPr="00AE5B81">
        <w:rPr>
          <w:rFonts w:cs="Times New Roman"/>
          <w:sz w:val="24"/>
          <w:szCs w:val="24"/>
        </w:rPr>
        <w:t>‟</w:t>
      </w:r>
      <w:r w:rsidR="00AB534F" w:rsidRPr="00AE5B81">
        <w:rPr>
          <w:sz w:val="24"/>
          <w:szCs w:val="24"/>
        </w:rPr>
        <w:t>RC3</w:t>
      </w:r>
      <w:r w:rsidR="00D26609" w:rsidRPr="00AE5B81">
        <w:rPr>
          <w:rFonts w:cs="Times New Roman"/>
          <w:sz w:val="24"/>
          <w:szCs w:val="24"/>
        </w:rPr>
        <w:t>”</w:t>
      </w:r>
      <w:r w:rsidR="00696530" w:rsidRPr="00AE5B81">
        <w:rPr>
          <w:rFonts w:cs="Times New Roman"/>
          <w:sz w:val="24"/>
          <w:szCs w:val="24"/>
        </w:rPr>
        <w:t xml:space="preserve"> [</w:t>
      </w:r>
      <w:r w:rsidR="00696530" w:rsidRPr="00AE5B81">
        <w:rPr>
          <w:sz w:val="24"/>
          <w:szCs w:val="24"/>
          <w:highlight w:val="green"/>
        </w:rPr>
        <w:t>EN-1990 (2002)]</w:t>
      </w:r>
      <w:r w:rsidR="00AB534F" w:rsidRPr="00AE5B81">
        <w:rPr>
          <w:sz w:val="24"/>
          <w:szCs w:val="24"/>
        </w:rPr>
        <w:t>, which accounts for either high consequences of human life or high social and economic impact</w:t>
      </w:r>
      <w:r w:rsidR="00C673B6" w:rsidRPr="00AE5B81">
        <w:rPr>
          <w:sz w:val="24"/>
          <w:szCs w:val="24"/>
        </w:rPr>
        <w:t>;</w:t>
      </w:r>
      <w:r w:rsidR="00AB534F" w:rsidRPr="00AE5B81">
        <w:rPr>
          <w:sz w:val="24"/>
          <w:szCs w:val="24"/>
        </w:rPr>
        <w:t xml:space="preserve"> </w:t>
      </w:r>
      <w:r w:rsidR="00757959" w:rsidRPr="00AE5B81">
        <w:rPr>
          <w:sz w:val="24"/>
          <w:szCs w:val="24"/>
        </w:rPr>
        <w:t xml:space="preserve">thus, </w:t>
      </w:r>
      <w:r w:rsidR="00AB534F" w:rsidRPr="00AE5B81">
        <w:rPr>
          <w:sz w:val="24"/>
          <w:szCs w:val="24"/>
        </w:rPr>
        <w:t xml:space="preserve">the target indices are 5.2 and 4.3 </w:t>
      </w:r>
      <w:r w:rsidR="00C673B6" w:rsidRPr="00AE5B81">
        <w:rPr>
          <w:sz w:val="24"/>
          <w:szCs w:val="24"/>
        </w:rPr>
        <w:t xml:space="preserve">for </w:t>
      </w:r>
      <w:r w:rsidR="005D7697" w:rsidRPr="00AE5B81">
        <w:rPr>
          <w:sz w:val="24"/>
          <w:szCs w:val="24"/>
        </w:rPr>
        <w:t>one</w:t>
      </w:r>
      <w:r w:rsidR="00C673B6" w:rsidRPr="00AE5B81">
        <w:rPr>
          <w:sz w:val="24"/>
          <w:szCs w:val="24"/>
        </w:rPr>
        <w:t xml:space="preserve"> and </w:t>
      </w:r>
      <w:r w:rsidR="005D7697" w:rsidRPr="00AE5B81">
        <w:rPr>
          <w:sz w:val="24"/>
          <w:szCs w:val="24"/>
        </w:rPr>
        <w:t>fifty</w:t>
      </w:r>
      <w:r w:rsidR="00C673B6" w:rsidRPr="00AE5B81">
        <w:rPr>
          <w:sz w:val="24"/>
          <w:szCs w:val="24"/>
        </w:rPr>
        <w:t xml:space="preserve"> years, </w:t>
      </w:r>
      <w:r w:rsidR="00AB534F" w:rsidRPr="00AE5B81">
        <w:rPr>
          <w:sz w:val="24"/>
          <w:szCs w:val="24"/>
        </w:rPr>
        <w:t>respectively.</w:t>
      </w:r>
      <w:r w:rsidR="00C673B6" w:rsidRPr="00AE5B81">
        <w:rPr>
          <w:sz w:val="24"/>
          <w:szCs w:val="24"/>
        </w:rPr>
        <w:t xml:space="preserve"> Therefore, the target reliability index is time-variant</w:t>
      </w:r>
      <w:r w:rsidR="005D7697" w:rsidRPr="00AE5B81">
        <w:rPr>
          <w:sz w:val="24"/>
          <w:szCs w:val="24"/>
        </w:rPr>
        <w:t>; thus, a</w:t>
      </w:r>
      <w:r w:rsidR="00AB534F" w:rsidRPr="00AE5B81">
        <w:rPr>
          <w:sz w:val="24"/>
          <w:szCs w:val="24"/>
        </w:rPr>
        <w:t>ssum</w:t>
      </w:r>
      <w:r w:rsidR="00C673B6" w:rsidRPr="00AE5B81">
        <w:rPr>
          <w:sz w:val="24"/>
          <w:szCs w:val="24"/>
        </w:rPr>
        <w:t>ing</w:t>
      </w:r>
      <w:r w:rsidR="00AB534F" w:rsidRPr="00AE5B81">
        <w:rPr>
          <w:sz w:val="24"/>
          <w:szCs w:val="24"/>
        </w:rPr>
        <w:t xml:space="preserve"> that the failure probability is independent year-by-year</w:t>
      </w:r>
      <w:r w:rsidR="00A67A6E" w:rsidRPr="00AE5B81">
        <w:rPr>
          <w:sz w:val="24"/>
          <w:szCs w:val="24"/>
        </w:rPr>
        <w:t>,</w:t>
      </w:r>
      <w:r w:rsidR="00AB534F" w:rsidRPr="00AE5B81">
        <w:rPr>
          <w:sz w:val="24"/>
          <w:szCs w:val="24"/>
        </w:rPr>
        <w:t xml:space="preserve"> the following approximation can be used: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4677"/>
        <w:gridCol w:w="2217"/>
      </w:tblGrid>
      <w:tr w:rsidR="00AE5B81" w:rsidRPr="00AE5B81" w14:paraId="1DF4BAF3" w14:textId="77777777" w:rsidTr="00BF19EC">
        <w:tc>
          <w:tcPr>
            <w:tcW w:w="2122" w:type="dxa"/>
          </w:tcPr>
          <w:p w14:paraId="33E79EEB" w14:textId="77777777" w:rsidR="0096241D" w:rsidRPr="00AE5B81" w:rsidRDefault="0096241D" w:rsidP="008A4E80">
            <w:pPr>
              <w:spacing w:line="276" w:lineRule="auto"/>
              <w:jc w:val="both"/>
              <w:rPr>
                <w:sz w:val="22"/>
              </w:rPr>
            </w:pPr>
            <w:bookmarkStart w:id="34" w:name="_Hlk73973964"/>
          </w:p>
        </w:tc>
        <w:tc>
          <w:tcPr>
            <w:tcW w:w="4677" w:type="dxa"/>
          </w:tcPr>
          <w:p w14:paraId="57C87C3B" w14:textId="64EF287B" w:rsidR="0096241D" w:rsidRPr="00AE5B81" w:rsidRDefault="00803C4B" w:rsidP="008A4E80">
            <w:pPr>
              <w:spacing w:line="276" w:lineRule="auto"/>
              <w:jc w:val="both"/>
              <w:rPr>
                <w:sz w:val="22"/>
              </w:rPr>
            </w:pPr>
            <m:oMathPara>
              <m:oMath>
                <m:sSub>
                  <m:sSubPr>
                    <m:ctrlPr>
                      <w:rPr>
                        <w:rFonts w:ascii="Cambria Math" w:hAnsi="Cambria Math"/>
                        <w:i/>
                        <w:sz w:val="22"/>
                      </w:rPr>
                    </m:ctrlPr>
                  </m:sSubPr>
                  <m:e>
                    <m:r>
                      <w:rPr>
                        <w:rFonts w:ascii="Cambria Math" w:hAnsi="Cambria Math"/>
                        <w:sz w:val="22"/>
                      </w:rPr>
                      <m:t>p</m:t>
                    </m:r>
                  </m:e>
                  <m:sub>
                    <m:r>
                      <w:rPr>
                        <w:rFonts w:ascii="Cambria Math" w:hAnsi="Cambria Math"/>
                        <w:sz w:val="22"/>
                      </w:rPr>
                      <m:t>f</m:t>
                    </m:r>
                  </m:sub>
                </m:sSub>
                <m:d>
                  <m:dPr>
                    <m:ctrlPr>
                      <w:rPr>
                        <w:rFonts w:ascii="Cambria Math" w:hAnsi="Cambria Math"/>
                        <w:i/>
                        <w:sz w:val="22"/>
                      </w:rPr>
                    </m:ctrlPr>
                  </m:dPr>
                  <m:e>
                    <m:r>
                      <w:rPr>
                        <w:rFonts w:ascii="Cambria Math" w:hAnsi="Cambria Math"/>
                        <w:sz w:val="22"/>
                      </w:rPr>
                      <m:t>t</m:t>
                    </m:r>
                  </m:e>
                </m:d>
                <m:r>
                  <w:rPr>
                    <w:rFonts w:ascii="Cambria Math" w:hAnsi="Cambria Math"/>
                    <w:sz w:val="22"/>
                  </w:rPr>
                  <m:t>=1</m:t>
                </m:r>
                <m:sSup>
                  <m:sSupPr>
                    <m:ctrlPr>
                      <w:rPr>
                        <w:rFonts w:ascii="Cambria Math" w:hAnsi="Cambria Math"/>
                        <w:i/>
                        <w:sz w:val="22"/>
                      </w:rPr>
                    </m:ctrlPr>
                  </m:sSupPr>
                  <m:e>
                    <m:r>
                      <w:rPr>
                        <w:rFonts w:ascii="Cambria Math" w:hAnsi="Cambria Math"/>
                        <w:sz w:val="22"/>
                      </w:rPr>
                      <m:t>-</m:t>
                    </m:r>
                    <m:d>
                      <m:dPr>
                        <m:begChr m:val="["/>
                        <m:endChr m:val="]"/>
                        <m:ctrlPr>
                          <w:rPr>
                            <w:rFonts w:ascii="Cambria Math" w:hAnsi="Cambria Math"/>
                            <w:i/>
                            <w:sz w:val="22"/>
                          </w:rPr>
                        </m:ctrlPr>
                      </m:dPr>
                      <m:e>
                        <m:r>
                          <w:rPr>
                            <w:rFonts w:ascii="Cambria Math" w:hAnsi="Cambria Math"/>
                            <w:sz w:val="22"/>
                          </w:rPr>
                          <m:t>1-</m:t>
                        </m:r>
                        <m:sSub>
                          <m:sSubPr>
                            <m:ctrlPr>
                              <w:rPr>
                                <w:rFonts w:ascii="Cambria Math" w:hAnsi="Cambria Math"/>
                                <w:i/>
                                <w:sz w:val="22"/>
                              </w:rPr>
                            </m:ctrlPr>
                          </m:sSubPr>
                          <m:e>
                            <m:r>
                              <w:rPr>
                                <w:rFonts w:ascii="Cambria Math" w:hAnsi="Cambria Math"/>
                                <w:sz w:val="22"/>
                              </w:rPr>
                              <m:t>p</m:t>
                            </m:r>
                          </m:e>
                          <m:sub>
                            <m:r>
                              <w:rPr>
                                <w:rFonts w:ascii="Cambria Math" w:hAnsi="Cambria Math"/>
                                <w:sz w:val="22"/>
                              </w:rPr>
                              <m:t>f1</m:t>
                            </m:r>
                          </m:sub>
                        </m:sSub>
                      </m:e>
                    </m:d>
                  </m:e>
                  <m:sup>
                    <m:sSub>
                      <m:sSubPr>
                        <m:ctrlPr>
                          <w:rPr>
                            <w:rFonts w:ascii="Cambria Math" w:hAnsi="Cambria Math"/>
                            <w:i/>
                            <w:sz w:val="22"/>
                          </w:rPr>
                        </m:ctrlPr>
                      </m:sSubPr>
                      <m:e>
                        <m:r>
                          <w:rPr>
                            <w:rFonts w:ascii="Cambria Math" w:hAnsi="Cambria Math"/>
                            <w:sz w:val="22"/>
                          </w:rPr>
                          <m:t>T</m:t>
                        </m:r>
                      </m:e>
                      <m:sub>
                        <m:r>
                          <w:rPr>
                            <w:rFonts w:ascii="Cambria Math" w:hAnsi="Cambria Math"/>
                            <w:sz w:val="22"/>
                          </w:rPr>
                          <m:t>S</m:t>
                        </m:r>
                      </m:sub>
                    </m:sSub>
                    <m:r>
                      <w:rPr>
                        <w:rFonts w:ascii="Cambria Math" w:hAnsi="Cambria Math"/>
                        <w:sz w:val="22"/>
                      </w:rPr>
                      <m:t>/</m:t>
                    </m:r>
                    <m:sSub>
                      <m:sSubPr>
                        <m:ctrlPr>
                          <w:rPr>
                            <w:rFonts w:ascii="Cambria Math" w:hAnsi="Cambria Math"/>
                            <w:i/>
                            <w:sz w:val="22"/>
                          </w:rPr>
                        </m:ctrlPr>
                      </m:sSubPr>
                      <m:e>
                        <m:r>
                          <w:rPr>
                            <w:rFonts w:ascii="Cambria Math" w:hAnsi="Cambria Math"/>
                            <w:sz w:val="22"/>
                          </w:rPr>
                          <m:t>T</m:t>
                        </m:r>
                      </m:e>
                      <m:sub>
                        <m:r>
                          <w:rPr>
                            <w:rFonts w:ascii="Cambria Math" w:hAnsi="Cambria Math"/>
                            <w:sz w:val="22"/>
                          </w:rPr>
                          <m:t>1</m:t>
                        </m:r>
                      </m:sub>
                    </m:sSub>
                  </m:sup>
                </m:sSup>
              </m:oMath>
            </m:oMathPara>
          </w:p>
        </w:tc>
        <w:tc>
          <w:tcPr>
            <w:tcW w:w="2217" w:type="dxa"/>
          </w:tcPr>
          <w:p w14:paraId="4152BBA0" w14:textId="09D265D5" w:rsidR="0096241D" w:rsidRPr="00AE5B81" w:rsidRDefault="0096241D" w:rsidP="008A4E80">
            <w:pPr>
              <w:spacing w:line="276" w:lineRule="auto"/>
              <w:jc w:val="right"/>
              <w:rPr>
                <w:sz w:val="22"/>
              </w:rPr>
            </w:pPr>
            <w:r w:rsidRPr="00AE5B81">
              <w:rPr>
                <w:sz w:val="22"/>
              </w:rPr>
              <w:t>(</w:t>
            </w:r>
            <w:r w:rsidR="00C92150" w:rsidRPr="00AE5B81">
              <w:rPr>
                <w:sz w:val="22"/>
              </w:rPr>
              <w:t>33</w:t>
            </w:r>
            <w:r w:rsidRPr="00AE5B81">
              <w:rPr>
                <w:sz w:val="22"/>
              </w:rPr>
              <w:t>)</w:t>
            </w:r>
          </w:p>
        </w:tc>
      </w:tr>
    </w:tbl>
    <w:p w14:paraId="3B74BAE4" w14:textId="5565937D" w:rsidR="00EE5C9F" w:rsidRPr="00AE5B81" w:rsidRDefault="00EE5C9F" w:rsidP="008A4E80">
      <w:pPr>
        <w:spacing w:after="0" w:line="276" w:lineRule="auto"/>
        <w:jc w:val="both"/>
        <w:rPr>
          <w:sz w:val="24"/>
          <w:szCs w:val="24"/>
        </w:rPr>
      </w:pPr>
      <w:r w:rsidRPr="00AE5B81">
        <w:rPr>
          <w:sz w:val="24"/>
          <w:szCs w:val="24"/>
        </w:rPr>
        <w:lastRenderedPageBreak/>
        <w:t xml:space="preserve">where </w:t>
      </w:r>
      <m:oMath>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f</m:t>
            </m:r>
            <m:r>
              <m:rPr>
                <m:sty m:val="p"/>
              </m:rPr>
              <w:rPr>
                <w:rFonts w:ascii="Cambria Math" w:hAnsi="Cambria Math"/>
                <w:sz w:val="24"/>
                <w:szCs w:val="24"/>
              </w:rPr>
              <m:t>1</m:t>
            </m:r>
          </m:sub>
        </m:sSub>
      </m:oMath>
      <w:r w:rsidRPr="00AE5B81">
        <w:rPr>
          <w:sz w:val="24"/>
          <w:szCs w:val="24"/>
        </w:rPr>
        <w:t xml:space="preserve"> is the failure probability calculated at t = 1 </w:t>
      </w:r>
      <w:proofErr w:type="gramStart"/>
      <w:r w:rsidRPr="00AE5B81">
        <w:rPr>
          <w:sz w:val="24"/>
          <w:szCs w:val="24"/>
        </w:rPr>
        <w:t>year.</w:t>
      </w:r>
      <w:proofErr w:type="gramEnd"/>
      <w:r w:rsidR="005D7697" w:rsidRPr="00AE5B81">
        <w:rPr>
          <w:sz w:val="24"/>
          <w:szCs w:val="24"/>
        </w:rPr>
        <w:t xml:space="preserve"> The failure probability </w:t>
      </w:r>
      <w:r w:rsidR="00CF0072" w:rsidRPr="00AE5B81">
        <w:rPr>
          <w:sz w:val="24"/>
          <w:szCs w:val="24"/>
        </w:rPr>
        <w:t xml:space="preserve">calculated </w:t>
      </w:r>
      <w:r w:rsidR="005D7697" w:rsidRPr="00AE5B81">
        <w:rPr>
          <w:sz w:val="24"/>
          <w:szCs w:val="24"/>
        </w:rPr>
        <w:t xml:space="preserve">in </w:t>
      </w:r>
      <w:r w:rsidR="005D7697" w:rsidRPr="00AE5B81">
        <w:rPr>
          <w:sz w:val="24"/>
          <w:szCs w:val="24"/>
          <w:highlight w:val="cyan"/>
        </w:rPr>
        <w:t>Eq. (33)</w:t>
      </w:r>
      <w:r w:rsidR="005D7697" w:rsidRPr="00AE5B81">
        <w:rPr>
          <w:sz w:val="24"/>
          <w:szCs w:val="24"/>
        </w:rPr>
        <w:t xml:space="preserve"> can be converted in</w:t>
      </w:r>
      <w:r w:rsidR="00CF0072" w:rsidRPr="00AE5B81">
        <w:rPr>
          <w:sz w:val="24"/>
          <w:szCs w:val="24"/>
        </w:rPr>
        <w:t>to the corresponding</w:t>
      </w:r>
      <w:r w:rsidR="005D7697" w:rsidRPr="00AE5B81">
        <w:rPr>
          <w:sz w:val="24"/>
          <w:szCs w:val="24"/>
        </w:rPr>
        <w:t xml:space="preserve"> reliability index using </w:t>
      </w:r>
      <w:r w:rsidR="005D7697" w:rsidRPr="00AE5B81">
        <w:rPr>
          <w:sz w:val="24"/>
          <w:szCs w:val="24"/>
          <w:highlight w:val="cyan"/>
        </w:rPr>
        <w:t>Eq. (2</w:t>
      </w:r>
      <w:r w:rsidR="00CF0072" w:rsidRPr="00AE5B81">
        <w:rPr>
          <w:sz w:val="24"/>
          <w:szCs w:val="24"/>
          <w:highlight w:val="cyan"/>
        </w:rPr>
        <w:t>1</w:t>
      </w:r>
      <w:r w:rsidR="005D7697" w:rsidRPr="00AE5B81">
        <w:rPr>
          <w:sz w:val="24"/>
          <w:szCs w:val="24"/>
          <w:highlight w:val="cyan"/>
        </w:rPr>
        <w:t>)</w:t>
      </w:r>
      <w:r w:rsidR="00CF0072" w:rsidRPr="00AE5B81">
        <w:rPr>
          <w:sz w:val="24"/>
          <w:szCs w:val="24"/>
          <w:highlight w:val="cyan"/>
        </w:rPr>
        <w:t>.</w:t>
      </w:r>
    </w:p>
    <w:bookmarkEnd w:id="34"/>
    <w:p w14:paraId="18A175FC" w14:textId="060F705F" w:rsidR="002C4408" w:rsidRPr="00AE5B81" w:rsidRDefault="00C673B6" w:rsidP="008A4E80">
      <w:pPr>
        <w:spacing w:after="0" w:line="276" w:lineRule="auto"/>
        <w:jc w:val="both"/>
        <w:rPr>
          <w:rFonts w:cs="Times New Roman"/>
          <w:sz w:val="24"/>
          <w:szCs w:val="24"/>
        </w:rPr>
      </w:pPr>
      <w:r w:rsidRPr="00AE5B81">
        <w:rPr>
          <w:rFonts w:cs="Times New Roman"/>
          <w:sz w:val="24"/>
          <w:szCs w:val="24"/>
          <w:highlight w:val="cyan"/>
        </w:rPr>
        <w:t>Figures 21 and 22</w:t>
      </w:r>
      <w:r w:rsidRPr="00AE5B81">
        <w:rPr>
          <w:rFonts w:cs="Times New Roman"/>
          <w:sz w:val="24"/>
          <w:szCs w:val="24"/>
        </w:rPr>
        <w:t xml:space="preserve"> show t</w:t>
      </w:r>
      <w:r w:rsidR="002C4408" w:rsidRPr="00AE5B81">
        <w:rPr>
          <w:rFonts w:cs="Times New Roman"/>
          <w:sz w:val="24"/>
          <w:szCs w:val="24"/>
        </w:rPr>
        <w:t>he reliability analysis results for all four case</w:t>
      </w:r>
      <w:r w:rsidR="00AA45FC" w:rsidRPr="00AE5B81">
        <w:rPr>
          <w:rFonts w:cs="Times New Roman"/>
          <w:sz w:val="24"/>
          <w:szCs w:val="24"/>
        </w:rPr>
        <w:t xml:space="preserve"> </w:t>
      </w:r>
      <w:r w:rsidR="002C4408" w:rsidRPr="00AE5B81">
        <w:rPr>
          <w:rFonts w:cs="Times New Roman"/>
          <w:sz w:val="24"/>
          <w:szCs w:val="24"/>
        </w:rPr>
        <w:t>scenarios</w:t>
      </w:r>
      <w:r w:rsidRPr="00AE5B81">
        <w:rPr>
          <w:rFonts w:cs="Times New Roman"/>
          <w:sz w:val="24"/>
          <w:szCs w:val="24"/>
        </w:rPr>
        <w:t xml:space="preserve"> (exponential and logistic traffic demand with complete and zero correlation). O</w:t>
      </w:r>
      <w:r w:rsidR="00384D42" w:rsidRPr="00AE5B81">
        <w:rPr>
          <w:rFonts w:cs="Times New Roman"/>
          <w:sz w:val="24"/>
          <w:szCs w:val="24"/>
        </w:rPr>
        <w:t xml:space="preserve">nly the </w:t>
      </w:r>
      <w:r w:rsidR="00CF0072" w:rsidRPr="00AE5B81">
        <w:rPr>
          <w:rFonts w:cs="Times New Roman"/>
          <w:sz w:val="24"/>
          <w:szCs w:val="24"/>
        </w:rPr>
        <w:t xml:space="preserve">minimum </w:t>
      </w:r>
      <w:r w:rsidR="00384D42" w:rsidRPr="00AE5B81">
        <w:rPr>
          <w:rFonts w:cs="Times New Roman"/>
          <w:sz w:val="24"/>
          <w:szCs w:val="24"/>
        </w:rPr>
        <w:t>envelope</w:t>
      </w:r>
      <w:r w:rsidR="00CF0072" w:rsidRPr="00AE5B81">
        <w:rPr>
          <w:rFonts w:cs="Times New Roman"/>
          <w:sz w:val="24"/>
          <w:szCs w:val="24"/>
        </w:rPr>
        <w:t xml:space="preserve"> of the</w:t>
      </w:r>
      <w:r w:rsidR="00384D42" w:rsidRPr="00AE5B81">
        <w:rPr>
          <w:rFonts w:cs="Times New Roman"/>
          <w:sz w:val="24"/>
          <w:szCs w:val="24"/>
        </w:rPr>
        <w:t xml:space="preserve"> reliability ind</w:t>
      </w:r>
      <w:r w:rsidR="00CF0072" w:rsidRPr="00AE5B81">
        <w:rPr>
          <w:rFonts w:cs="Times New Roman"/>
          <w:sz w:val="24"/>
          <w:szCs w:val="24"/>
        </w:rPr>
        <w:t>ices</w:t>
      </w:r>
      <w:r w:rsidR="00384D42" w:rsidRPr="00AE5B81">
        <w:rPr>
          <w:rFonts w:cs="Times New Roman"/>
          <w:sz w:val="24"/>
          <w:szCs w:val="24"/>
        </w:rPr>
        <w:t xml:space="preserve"> is </w:t>
      </w:r>
      <w:r w:rsidRPr="00AE5B81">
        <w:rPr>
          <w:rFonts w:cs="Times New Roman"/>
          <w:sz w:val="24"/>
          <w:szCs w:val="24"/>
        </w:rPr>
        <w:t>reported</w:t>
      </w:r>
      <w:r w:rsidR="00CF0072" w:rsidRPr="00AE5B81">
        <w:rPr>
          <w:rFonts w:cs="Times New Roman"/>
          <w:sz w:val="24"/>
          <w:szCs w:val="24"/>
        </w:rPr>
        <w:t xml:space="preserve"> for the sake of clarity</w:t>
      </w:r>
      <w:r w:rsidR="00384D42" w:rsidRPr="00AE5B81">
        <w:rPr>
          <w:rFonts w:cs="Times New Roman"/>
          <w:sz w:val="24"/>
          <w:szCs w:val="24"/>
        </w:rPr>
        <w:t>.</w:t>
      </w:r>
    </w:p>
    <w:p w14:paraId="2EEA3C50" w14:textId="4E6F2F79" w:rsidR="002C4408" w:rsidRPr="00AE5B81" w:rsidRDefault="003E67C2" w:rsidP="008A4E80">
      <w:pPr>
        <w:spacing w:after="0" w:line="276" w:lineRule="auto"/>
        <w:jc w:val="both"/>
        <w:rPr>
          <w:rFonts w:cs="Times New Roman"/>
          <w:sz w:val="24"/>
          <w:szCs w:val="24"/>
        </w:rPr>
      </w:pPr>
      <w:r w:rsidRPr="00AE5B81">
        <w:rPr>
          <w:rFonts w:cs="Times New Roman"/>
          <w:noProof/>
          <w:sz w:val="24"/>
          <w:szCs w:val="24"/>
        </w:rPr>
        <w:drawing>
          <wp:inline distT="0" distB="0" distL="0" distR="0" wp14:anchorId="1A7D15B1" wp14:editId="52AEDD31">
            <wp:extent cx="5731510" cy="2292350"/>
            <wp:effectExtent l="0" t="0" r="254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221.svg"/>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5731510" cy="2292350"/>
                    </a:xfrm>
                    <a:prstGeom prst="rect">
                      <a:avLst/>
                    </a:prstGeom>
                  </pic:spPr>
                </pic:pic>
              </a:graphicData>
            </a:graphic>
          </wp:inline>
        </w:drawing>
      </w:r>
    </w:p>
    <w:p w14:paraId="7910145E" w14:textId="73595DBD" w:rsidR="00524542" w:rsidRPr="00AE5B81" w:rsidRDefault="002C4408" w:rsidP="00696530">
      <w:pPr>
        <w:pStyle w:val="Caption"/>
        <w:spacing w:after="0"/>
        <w:jc w:val="center"/>
        <w:rPr>
          <w:color w:val="auto"/>
        </w:rPr>
      </w:pPr>
      <w:r w:rsidRPr="00AE5B81">
        <w:rPr>
          <w:i w:val="0"/>
          <w:color w:val="auto"/>
          <w:sz w:val="20"/>
          <w:szCs w:val="20"/>
        </w:rPr>
        <w:t xml:space="preserve">Figure </w:t>
      </w:r>
      <w:r w:rsidRPr="00AE5B81">
        <w:rPr>
          <w:i w:val="0"/>
          <w:color w:val="auto"/>
          <w:sz w:val="20"/>
          <w:szCs w:val="20"/>
        </w:rPr>
        <w:fldChar w:fldCharType="begin"/>
      </w:r>
      <w:r w:rsidRPr="00AE5B81">
        <w:rPr>
          <w:i w:val="0"/>
          <w:color w:val="auto"/>
          <w:sz w:val="20"/>
          <w:szCs w:val="20"/>
        </w:rPr>
        <w:instrText xml:space="preserve"> SEQ Figure \* ARABIC </w:instrText>
      </w:r>
      <w:r w:rsidRPr="00AE5B81">
        <w:rPr>
          <w:i w:val="0"/>
          <w:color w:val="auto"/>
          <w:sz w:val="20"/>
          <w:szCs w:val="20"/>
        </w:rPr>
        <w:fldChar w:fldCharType="separate"/>
      </w:r>
      <w:r w:rsidR="002C2311" w:rsidRPr="00AE5B81">
        <w:rPr>
          <w:i w:val="0"/>
          <w:noProof/>
          <w:color w:val="auto"/>
          <w:sz w:val="20"/>
          <w:szCs w:val="20"/>
        </w:rPr>
        <w:t>21</w:t>
      </w:r>
      <w:r w:rsidRPr="00AE5B81">
        <w:rPr>
          <w:i w:val="0"/>
          <w:color w:val="auto"/>
          <w:sz w:val="20"/>
          <w:szCs w:val="20"/>
        </w:rPr>
        <w:fldChar w:fldCharType="end"/>
      </w:r>
      <w:r w:rsidRPr="00AE5B81">
        <w:rPr>
          <w:i w:val="0"/>
          <w:color w:val="auto"/>
          <w:sz w:val="20"/>
          <w:szCs w:val="20"/>
        </w:rPr>
        <w:t>. Reliability index</w:t>
      </w:r>
      <w:r w:rsidR="00524542" w:rsidRPr="00AE5B81">
        <w:rPr>
          <w:i w:val="0"/>
          <w:color w:val="auto"/>
          <w:sz w:val="20"/>
          <w:szCs w:val="20"/>
        </w:rPr>
        <w:t xml:space="preserve"> for </w:t>
      </w:r>
      <w:r w:rsidR="00524542" w:rsidRPr="00AE5B81">
        <w:rPr>
          <w:rFonts w:cs="Times New Roman"/>
          <w:i w:val="0"/>
          <w:color w:val="auto"/>
          <w:sz w:val="20"/>
          <w:szCs w:val="20"/>
        </w:rPr>
        <w:t>ρ</w:t>
      </w:r>
      <w:r w:rsidR="00524542" w:rsidRPr="00AE5B81">
        <w:rPr>
          <w:i w:val="0"/>
          <w:color w:val="auto"/>
          <w:sz w:val="20"/>
          <w:szCs w:val="20"/>
        </w:rPr>
        <w:t xml:space="preserve">=0: (a) Exponential and (b) Logistic </w:t>
      </w:r>
      <w:r w:rsidR="0073765B" w:rsidRPr="00AE5B81">
        <w:rPr>
          <w:i w:val="0"/>
          <w:color w:val="auto"/>
          <w:sz w:val="20"/>
          <w:szCs w:val="20"/>
        </w:rPr>
        <w:t>traffic growth</w:t>
      </w:r>
    </w:p>
    <w:p w14:paraId="22C18CAE" w14:textId="00759961" w:rsidR="002C4408" w:rsidRPr="00AE5B81" w:rsidRDefault="003E67C2" w:rsidP="008A4E80">
      <w:pPr>
        <w:spacing w:after="0" w:line="276" w:lineRule="auto"/>
        <w:jc w:val="both"/>
        <w:rPr>
          <w:rFonts w:cs="Times New Roman"/>
          <w:sz w:val="24"/>
          <w:szCs w:val="24"/>
        </w:rPr>
      </w:pPr>
      <w:r w:rsidRPr="00AE5B81">
        <w:rPr>
          <w:rFonts w:cs="Times New Roman"/>
          <w:noProof/>
          <w:sz w:val="24"/>
          <w:szCs w:val="24"/>
        </w:rPr>
        <w:drawing>
          <wp:inline distT="0" distB="0" distL="0" distR="0" wp14:anchorId="3A89C979" wp14:editId="2791E4C9">
            <wp:extent cx="5731510" cy="2292350"/>
            <wp:effectExtent l="0" t="0" r="254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_23.svg"/>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5731510" cy="2292350"/>
                    </a:xfrm>
                    <a:prstGeom prst="rect">
                      <a:avLst/>
                    </a:prstGeom>
                  </pic:spPr>
                </pic:pic>
              </a:graphicData>
            </a:graphic>
          </wp:inline>
        </w:drawing>
      </w:r>
    </w:p>
    <w:p w14:paraId="6ABB8CEE" w14:textId="74A7F01C" w:rsidR="00524542" w:rsidRPr="00AE5B81" w:rsidRDefault="00524542" w:rsidP="00524542">
      <w:pPr>
        <w:pStyle w:val="Caption"/>
        <w:spacing w:after="0"/>
        <w:jc w:val="center"/>
        <w:rPr>
          <w:i w:val="0"/>
          <w:color w:val="auto"/>
          <w:sz w:val="20"/>
          <w:szCs w:val="20"/>
        </w:rPr>
      </w:pPr>
      <w:r w:rsidRPr="00AE5B81">
        <w:rPr>
          <w:i w:val="0"/>
          <w:color w:val="auto"/>
          <w:sz w:val="20"/>
          <w:szCs w:val="20"/>
        </w:rPr>
        <w:t xml:space="preserve">Figure </w:t>
      </w:r>
      <w:r w:rsidRPr="00AE5B81">
        <w:rPr>
          <w:i w:val="0"/>
          <w:color w:val="auto"/>
          <w:sz w:val="20"/>
          <w:szCs w:val="20"/>
        </w:rPr>
        <w:fldChar w:fldCharType="begin"/>
      </w:r>
      <w:r w:rsidRPr="00AE5B81">
        <w:rPr>
          <w:i w:val="0"/>
          <w:color w:val="auto"/>
          <w:sz w:val="20"/>
          <w:szCs w:val="20"/>
        </w:rPr>
        <w:instrText xml:space="preserve"> SEQ Figure \* ARABIC </w:instrText>
      </w:r>
      <w:r w:rsidRPr="00AE5B81">
        <w:rPr>
          <w:i w:val="0"/>
          <w:color w:val="auto"/>
          <w:sz w:val="20"/>
          <w:szCs w:val="20"/>
        </w:rPr>
        <w:fldChar w:fldCharType="separate"/>
      </w:r>
      <w:r w:rsidR="002C2311" w:rsidRPr="00AE5B81">
        <w:rPr>
          <w:i w:val="0"/>
          <w:noProof/>
          <w:color w:val="auto"/>
          <w:sz w:val="20"/>
          <w:szCs w:val="20"/>
        </w:rPr>
        <w:t>22</w:t>
      </w:r>
      <w:r w:rsidRPr="00AE5B81">
        <w:rPr>
          <w:i w:val="0"/>
          <w:color w:val="auto"/>
          <w:sz w:val="20"/>
          <w:szCs w:val="20"/>
        </w:rPr>
        <w:fldChar w:fldCharType="end"/>
      </w:r>
      <w:r w:rsidRPr="00AE5B81">
        <w:rPr>
          <w:i w:val="0"/>
          <w:color w:val="auto"/>
          <w:sz w:val="20"/>
          <w:szCs w:val="20"/>
        </w:rPr>
        <w:t xml:space="preserve">. Reliability index for </w:t>
      </w:r>
      <w:r w:rsidRPr="00AE5B81">
        <w:rPr>
          <w:rFonts w:cs="Times New Roman"/>
          <w:i w:val="0"/>
          <w:color w:val="auto"/>
          <w:sz w:val="20"/>
          <w:szCs w:val="20"/>
        </w:rPr>
        <w:t>ρ</w:t>
      </w:r>
      <w:r w:rsidRPr="00AE5B81">
        <w:rPr>
          <w:i w:val="0"/>
          <w:color w:val="auto"/>
          <w:sz w:val="20"/>
          <w:szCs w:val="20"/>
        </w:rPr>
        <w:t xml:space="preserve">=1: (a) Exponential and (b) Logistic </w:t>
      </w:r>
      <w:r w:rsidR="0073765B" w:rsidRPr="00AE5B81">
        <w:rPr>
          <w:i w:val="0"/>
          <w:color w:val="auto"/>
          <w:sz w:val="20"/>
          <w:szCs w:val="20"/>
        </w:rPr>
        <w:t>traffic growth</w:t>
      </w:r>
    </w:p>
    <w:p w14:paraId="6DA47C9C" w14:textId="77777777" w:rsidR="00AA45FC" w:rsidRPr="00AE5B81" w:rsidRDefault="00AA45FC" w:rsidP="00AF6096">
      <w:pPr>
        <w:spacing w:after="0"/>
        <w:jc w:val="both"/>
        <w:rPr>
          <w:rFonts w:cs="Times New Roman"/>
          <w:sz w:val="24"/>
          <w:szCs w:val="24"/>
        </w:rPr>
      </w:pPr>
    </w:p>
    <w:p w14:paraId="10C45943" w14:textId="1ED7DA9F" w:rsidR="00A67A6E" w:rsidRPr="00AE5B81" w:rsidRDefault="00C673B6" w:rsidP="00AF6096">
      <w:pPr>
        <w:spacing w:after="0"/>
        <w:jc w:val="both"/>
        <w:rPr>
          <w:rFonts w:cs="Times New Roman"/>
          <w:sz w:val="24"/>
          <w:szCs w:val="24"/>
        </w:rPr>
      </w:pPr>
      <w:r w:rsidRPr="00AE5B81">
        <w:rPr>
          <w:rFonts w:cs="Times New Roman"/>
          <w:sz w:val="24"/>
          <w:szCs w:val="24"/>
        </w:rPr>
        <w:t>Results show</w:t>
      </w:r>
      <w:r w:rsidR="00384D42" w:rsidRPr="00AE5B81">
        <w:rPr>
          <w:rFonts w:cs="Times New Roman"/>
          <w:sz w:val="24"/>
          <w:szCs w:val="24"/>
        </w:rPr>
        <w:t xml:space="preserve"> a significant reduction of the reliability index over time. </w:t>
      </w:r>
      <w:r w:rsidR="00C50945" w:rsidRPr="00AE5B81">
        <w:rPr>
          <w:rFonts w:cs="Times New Roman"/>
          <w:sz w:val="24"/>
          <w:szCs w:val="24"/>
        </w:rPr>
        <w:t>C</w:t>
      </w:r>
      <w:r w:rsidR="00384D42" w:rsidRPr="00AE5B81">
        <w:rPr>
          <w:rFonts w:cs="Times New Roman"/>
          <w:sz w:val="24"/>
          <w:szCs w:val="24"/>
        </w:rPr>
        <w:t xml:space="preserve">orrosion </w:t>
      </w:r>
      <w:r w:rsidR="00C50945" w:rsidRPr="00AE5B81">
        <w:rPr>
          <w:rFonts w:cs="Times New Roman"/>
          <w:sz w:val="24"/>
          <w:szCs w:val="24"/>
        </w:rPr>
        <w:t xml:space="preserve">has the </w:t>
      </w:r>
      <w:r w:rsidR="00412875" w:rsidRPr="00AE5B81">
        <w:rPr>
          <w:rFonts w:cs="Times New Roman"/>
          <w:sz w:val="24"/>
          <w:szCs w:val="24"/>
        </w:rPr>
        <w:t>primary</w:t>
      </w:r>
      <w:r w:rsidR="00C50945" w:rsidRPr="00AE5B81">
        <w:rPr>
          <w:rFonts w:cs="Times New Roman"/>
          <w:sz w:val="24"/>
          <w:szCs w:val="24"/>
        </w:rPr>
        <w:t xml:space="preserve"> effect and is predominant over t</w:t>
      </w:r>
      <w:r w:rsidR="00384D42" w:rsidRPr="00AE5B81">
        <w:rPr>
          <w:rFonts w:cs="Times New Roman"/>
          <w:sz w:val="24"/>
          <w:szCs w:val="24"/>
        </w:rPr>
        <w:t>he traffic flow condition</w:t>
      </w:r>
      <w:r w:rsidR="00A72AAE" w:rsidRPr="00AE5B81">
        <w:rPr>
          <w:rFonts w:cs="Times New Roman"/>
          <w:sz w:val="24"/>
          <w:szCs w:val="24"/>
        </w:rPr>
        <w:t>s</w:t>
      </w:r>
      <w:r w:rsidR="00384D42" w:rsidRPr="00AE5B81">
        <w:rPr>
          <w:rFonts w:cs="Times New Roman"/>
          <w:sz w:val="24"/>
          <w:szCs w:val="24"/>
        </w:rPr>
        <w:t xml:space="preserve"> for this specific bridge. The </w:t>
      </w:r>
      <w:r w:rsidR="00CF0072" w:rsidRPr="00AE5B81">
        <w:rPr>
          <w:rFonts w:cs="Times New Roman"/>
          <w:sz w:val="24"/>
          <w:szCs w:val="24"/>
        </w:rPr>
        <w:t>flexural failure mode governs the reliability</w:t>
      </w:r>
      <w:r w:rsidR="000E5A04" w:rsidRPr="00AE5B81">
        <w:rPr>
          <w:rFonts w:cs="Times New Roman"/>
          <w:sz w:val="24"/>
          <w:szCs w:val="24"/>
        </w:rPr>
        <w:t xml:space="preserve">, while </w:t>
      </w:r>
      <w:r w:rsidR="00BF2B43" w:rsidRPr="00AE5B81">
        <w:rPr>
          <w:rFonts w:cs="Times New Roman"/>
          <w:sz w:val="24"/>
          <w:szCs w:val="24"/>
        </w:rPr>
        <w:t xml:space="preserve">the shear </w:t>
      </w:r>
      <w:r w:rsidR="000E5A04" w:rsidRPr="00AE5B81">
        <w:rPr>
          <w:rFonts w:cs="Times New Roman"/>
          <w:sz w:val="24"/>
          <w:szCs w:val="24"/>
        </w:rPr>
        <w:t>never reach</w:t>
      </w:r>
      <w:r w:rsidR="00BF2B43" w:rsidRPr="00AE5B81">
        <w:rPr>
          <w:rFonts w:cs="Times New Roman"/>
          <w:sz w:val="24"/>
          <w:szCs w:val="24"/>
        </w:rPr>
        <w:t>es the target reliability</w:t>
      </w:r>
      <w:r w:rsidR="00412875" w:rsidRPr="00AE5B81">
        <w:rPr>
          <w:rFonts w:cs="Times New Roman"/>
          <w:sz w:val="24"/>
          <w:szCs w:val="24"/>
        </w:rPr>
        <w:t xml:space="preserve">. </w:t>
      </w:r>
    </w:p>
    <w:p w14:paraId="38DFB2F1" w14:textId="149B8C9B" w:rsidR="00712764" w:rsidRPr="00AE5B81" w:rsidRDefault="00C50945" w:rsidP="00AF6096">
      <w:pPr>
        <w:spacing w:after="0"/>
        <w:jc w:val="both"/>
        <w:rPr>
          <w:rFonts w:eastAsiaTheme="minorEastAsia" w:cs="Times New Roman"/>
          <w:sz w:val="24"/>
          <w:szCs w:val="24"/>
        </w:rPr>
      </w:pPr>
      <w:r w:rsidRPr="00AE5B81">
        <w:rPr>
          <w:rFonts w:eastAsiaTheme="minorEastAsia" w:cs="Times New Roman"/>
          <w:sz w:val="24"/>
          <w:szCs w:val="24"/>
          <w:highlight w:val="cyan"/>
        </w:rPr>
        <w:t>Figure 23</w:t>
      </w:r>
      <w:r w:rsidRPr="00AE5B81">
        <w:rPr>
          <w:rFonts w:eastAsiaTheme="minorEastAsia" w:cs="Times New Roman"/>
          <w:sz w:val="24"/>
          <w:szCs w:val="24"/>
        </w:rPr>
        <w:t xml:space="preserve"> </w:t>
      </w:r>
      <w:r w:rsidRPr="00AE5B81">
        <w:rPr>
          <w:rFonts w:cs="Times New Roman"/>
          <w:sz w:val="24"/>
          <w:szCs w:val="24"/>
        </w:rPr>
        <w:t>shows</w:t>
      </w:r>
      <w:r w:rsidR="00334E71" w:rsidRPr="00AE5B81">
        <w:rPr>
          <w:rFonts w:cs="Times New Roman"/>
          <w:sz w:val="24"/>
          <w:szCs w:val="24"/>
        </w:rPr>
        <w:t xml:space="preserve"> the </w:t>
      </w:r>
      <w:r w:rsidR="00CF0072" w:rsidRPr="00AE5B81">
        <w:rPr>
          <w:rFonts w:cs="Times New Roman"/>
          <w:sz w:val="24"/>
          <w:szCs w:val="24"/>
        </w:rPr>
        <w:t>variation of the shear-over-flexure reliability index ratios (</w:t>
      </w: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shear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flexure</m:t>
            </m:r>
          </m:sub>
        </m:sSub>
        <m:r>
          <w:rPr>
            <w:rFonts w:ascii="Cambria Math" w:hAnsi="Cambria Math" w:cs="Times New Roman"/>
            <w:sz w:val="24"/>
            <w:szCs w:val="24"/>
          </w:rPr>
          <m:t>)</m:t>
        </m:r>
      </m:oMath>
      <w:r w:rsidR="00CF0072" w:rsidRPr="00AE5B81">
        <w:rPr>
          <w:rFonts w:eastAsiaTheme="minorEastAsia" w:cs="Times New Roman"/>
          <w:sz w:val="24"/>
          <w:szCs w:val="24"/>
        </w:rPr>
        <w:t xml:space="preserve"> </w:t>
      </w:r>
      <w:r w:rsidR="00CF0072" w:rsidRPr="00AE5B81">
        <w:rPr>
          <w:rFonts w:cs="Times New Roman"/>
          <w:sz w:val="24"/>
          <w:szCs w:val="24"/>
        </w:rPr>
        <w:t xml:space="preserve">with time. </w:t>
      </w:r>
      <w:r w:rsidR="007E02BB" w:rsidRPr="00AE5B81">
        <w:rPr>
          <w:rFonts w:eastAsiaTheme="minorEastAsia" w:cs="Times New Roman"/>
          <w:sz w:val="24"/>
          <w:szCs w:val="24"/>
        </w:rPr>
        <w:t xml:space="preserve">The results </w:t>
      </w:r>
      <w:r w:rsidR="00CF0072" w:rsidRPr="00AE5B81">
        <w:rPr>
          <w:rFonts w:eastAsiaTheme="minorEastAsia" w:cs="Times New Roman"/>
          <w:sz w:val="24"/>
          <w:szCs w:val="24"/>
        </w:rPr>
        <w:t>demonstrate</w:t>
      </w:r>
      <w:r w:rsidR="007E02BB" w:rsidRPr="00AE5B81">
        <w:rPr>
          <w:rFonts w:eastAsiaTheme="minorEastAsia" w:cs="Times New Roman"/>
          <w:sz w:val="24"/>
          <w:szCs w:val="24"/>
        </w:rPr>
        <w:t xml:space="preserve"> that</w:t>
      </w:r>
      <w:r w:rsidR="004F3135" w:rsidRPr="00AE5B81">
        <w:rPr>
          <w:rFonts w:eastAsiaTheme="minorEastAsia" w:cs="Times New Roman"/>
          <w:sz w:val="24"/>
          <w:szCs w:val="24"/>
        </w:rPr>
        <w:t xml:space="preserve"> t</w:t>
      </w:r>
      <w:r w:rsidR="002C0631" w:rsidRPr="00AE5B81">
        <w:rPr>
          <w:rFonts w:eastAsiaTheme="minorEastAsia" w:cs="Times New Roman"/>
          <w:sz w:val="24"/>
          <w:szCs w:val="24"/>
        </w:rPr>
        <w:t xml:space="preserve">he shear reliability index is always higher than </w:t>
      </w:r>
      <w:r w:rsidR="00AA45FC" w:rsidRPr="00AE5B81">
        <w:rPr>
          <w:rFonts w:eastAsiaTheme="minorEastAsia" w:cs="Times New Roman"/>
          <w:sz w:val="24"/>
          <w:szCs w:val="24"/>
        </w:rPr>
        <w:t xml:space="preserve">the </w:t>
      </w:r>
      <w:r w:rsidR="002C0631" w:rsidRPr="00AE5B81">
        <w:rPr>
          <w:rFonts w:eastAsiaTheme="minorEastAsia" w:cs="Times New Roman"/>
          <w:sz w:val="24"/>
          <w:szCs w:val="24"/>
        </w:rPr>
        <w:t>flexural one.</w:t>
      </w:r>
    </w:p>
    <w:p w14:paraId="3967BFD1" w14:textId="7035DE46" w:rsidR="00CF0072" w:rsidRPr="00AE5B81" w:rsidRDefault="00412875" w:rsidP="00CF0072">
      <w:pPr>
        <w:spacing w:after="0"/>
        <w:jc w:val="both"/>
        <w:rPr>
          <w:rFonts w:cs="Times New Roman"/>
          <w:sz w:val="24"/>
          <w:szCs w:val="24"/>
        </w:rPr>
      </w:pPr>
      <w:r w:rsidRPr="00AE5B81">
        <w:rPr>
          <w:rFonts w:cs="Times New Roman"/>
          <w:sz w:val="24"/>
          <w:szCs w:val="24"/>
        </w:rPr>
        <w:t>RC beams are mainly subjected to simpl</w:t>
      </w:r>
      <w:r w:rsidR="006A2694" w:rsidRPr="00AE5B81">
        <w:rPr>
          <w:rFonts w:cs="Times New Roman"/>
          <w:sz w:val="24"/>
          <w:szCs w:val="24"/>
        </w:rPr>
        <w:t>e</w:t>
      </w:r>
      <w:r w:rsidRPr="00AE5B81">
        <w:rPr>
          <w:rFonts w:cs="Times New Roman"/>
          <w:sz w:val="24"/>
          <w:szCs w:val="24"/>
        </w:rPr>
        <w:t xml:space="preserve"> bending, </w:t>
      </w:r>
      <w:r w:rsidR="00CF0072" w:rsidRPr="00AE5B81">
        <w:rPr>
          <w:rFonts w:cs="Times New Roman"/>
          <w:sz w:val="24"/>
          <w:szCs w:val="24"/>
        </w:rPr>
        <w:t>and</w:t>
      </w:r>
      <w:r w:rsidRPr="00AE5B81">
        <w:rPr>
          <w:rFonts w:cs="Times New Roman"/>
          <w:sz w:val="24"/>
          <w:szCs w:val="24"/>
        </w:rPr>
        <w:t xml:space="preserve"> the effects of corrosion on the structural capacity of RC beams are significantly larger than</w:t>
      </w:r>
      <w:r w:rsidR="003E00E3" w:rsidRPr="00AE5B81">
        <w:rPr>
          <w:rFonts w:cs="Times New Roman"/>
          <w:sz w:val="24"/>
          <w:szCs w:val="24"/>
        </w:rPr>
        <w:t xml:space="preserve"> the ones on</w:t>
      </w:r>
      <w:r w:rsidRPr="00AE5B81">
        <w:rPr>
          <w:rFonts w:cs="Times New Roman"/>
          <w:sz w:val="24"/>
          <w:szCs w:val="24"/>
        </w:rPr>
        <w:t xml:space="preserve"> RC columns. </w:t>
      </w:r>
      <w:r w:rsidR="00CF0072" w:rsidRPr="00AE5B81">
        <w:rPr>
          <w:rFonts w:cs="Times New Roman"/>
          <w:sz w:val="24"/>
          <w:szCs w:val="24"/>
        </w:rPr>
        <w:t xml:space="preserve">This is because RC columns are subjected to higher axial loadings due to the self-weight and the increased traffic demand, which leads to smaller failure probabilities. </w:t>
      </w:r>
    </w:p>
    <w:p w14:paraId="6D1F15B4" w14:textId="48A2F3DE" w:rsidR="00412875" w:rsidRPr="00AE5B81" w:rsidRDefault="00412875" w:rsidP="00AF6096">
      <w:pPr>
        <w:spacing w:after="0"/>
        <w:jc w:val="both"/>
        <w:rPr>
          <w:rFonts w:cs="Times New Roman"/>
          <w:sz w:val="24"/>
          <w:szCs w:val="24"/>
        </w:rPr>
      </w:pPr>
      <w:r w:rsidRPr="00AE5B81">
        <w:rPr>
          <w:rFonts w:cs="Times New Roman"/>
          <w:sz w:val="24"/>
          <w:szCs w:val="24"/>
        </w:rPr>
        <w:t xml:space="preserve">Pier 2 shows the smallest reliability index over time, which is initially between 7.87 and 7.84 (ρ=0 and ρ=1, respectively) for the exponential traffic loading and 7.90 and 7.88 (ρ=0 and ρ=1, respectively) for the logistic traffic loading, respectively. Such values decrease at 2.14 and 2.11 (ρ=0 and ρ=1, respectively) and 2.18 and 2.14 (ρ=0 and ρ=1, respectively) at the time of 100 </w:t>
      </w:r>
      <w:r w:rsidRPr="00AE5B81">
        <w:rPr>
          <w:rFonts w:cs="Times New Roman"/>
          <w:sz w:val="24"/>
          <w:szCs w:val="24"/>
        </w:rPr>
        <w:lastRenderedPageBreak/>
        <w:t xml:space="preserve">years for the exponential and logistic traffic demand, respectively. </w:t>
      </w:r>
      <w:r w:rsidR="007E02BB" w:rsidRPr="00AE5B81">
        <w:rPr>
          <w:rFonts w:cs="Times New Roman"/>
          <w:sz w:val="24"/>
          <w:szCs w:val="24"/>
        </w:rPr>
        <w:t>Such a decrease yields a reduction of the struc</w:t>
      </w:r>
      <w:r w:rsidRPr="00AE5B81">
        <w:rPr>
          <w:rFonts w:cs="Times New Roman"/>
          <w:sz w:val="24"/>
          <w:szCs w:val="24"/>
        </w:rPr>
        <w:t xml:space="preserve">tural capacity </w:t>
      </w:r>
      <w:r w:rsidR="007E02BB" w:rsidRPr="00AE5B81">
        <w:rPr>
          <w:rFonts w:cs="Times New Roman"/>
          <w:sz w:val="24"/>
          <w:szCs w:val="24"/>
        </w:rPr>
        <w:t>of</w:t>
      </w:r>
      <w:r w:rsidRPr="00AE5B81">
        <w:rPr>
          <w:rFonts w:cs="Times New Roman"/>
          <w:sz w:val="24"/>
          <w:szCs w:val="24"/>
        </w:rPr>
        <w:t xml:space="preserve"> about 72%. </w:t>
      </w:r>
      <w:r w:rsidR="007E02BB" w:rsidRPr="00AE5B81">
        <w:rPr>
          <w:rFonts w:cs="Times New Roman"/>
          <w:sz w:val="24"/>
          <w:szCs w:val="24"/>
        </w:rPr>
        <w:t>Furthermore,</w:t>
      </w:r>
      <w:r w:rsidRPr="00AE5B81">
        <w:rPr>
          <w:rFonts w:cs="Times New Roman"/>
          <w:sz w:val="24"/>
          <w:szCs w:val="24"/>
        </w:rPr>
        <w:t xml:space="preserve"> the reliability indices are slightly different between the two correlation scenarios and depend upon the traffic flow condition. The complete correlation is more conservative as the geometrical</w:t>
      </w:r>
      <w:r w:rsidR="00CF0072" w:rsidRPr="00AE5B81">
        <w:rPr>
          <w:rFonts w:cs="Times New Roman"/>
          <w:sz w:val="24"/>
          <w:szCs w:val="24"/>
        </w:rPr>
        <w:t>/</w:t>
      </w:r>
      <w:r w:rsidRPr="00AE5B81">
        <w:rPr>
          <w:rFonts w:cs="Times New Roman"/>
          <w:sz w:val="24"/>
          <w:szCs w:val="24"/>
        </w:rPr>
        <w:t>mechanical properties, and the corrosion characteristics are assigned once for all bridge piers</w:t>
      </w:r>
      <w:r w:rsidR="00CF0072" w:rsidRPr="00AE5B81">
        <w:rPr>
          <w:rFonts w:cs="Times New Roman"/>
          <w:sz w:val="24"/>
          <w:szCs w:val="24"/>
        </w:rPr>
        <w:t>; for instance,</w:t>
      </w:r>
      <w:r w:rsidRPr="00AE5B81">
        <w:rPr>
          <w:rFonts w:cs="Times New Roman"/>
          <w:sz w:val="24"/>
          <w:szCs w:val="24"/>
        </w:rPr>
        <w:t xml:space="preserve"> if CR =100%, this will be applied to all portal frames. </w:t>
      </w:r>
      <w:r w:rsidR="00CF0072" w:rsidRPr="00AE5B81">
        <w:rPr>
          <w:rFonts w:cs="Times New Roman"/>
          <w:sz w:val="24"/>
          <w:szCs w:val="24"/>
        </w:rPr>
        <w:t>About</w:t>
      </w:r>
      <w:r w:rsidRPr="00AE5B81">
        <w:rPr>
          <w:rFonts w:cs="Times New Roman"/>
          <w:sz w:val="24"/>
          <w:szCs w:val="24"/>
        </w:rPr>
        <w:t xml:space="preserve"> the traffic flow, the exponential fitting produces heavier traffic demands and higher internal forces, increasing the failure probability.</w:t>
      </w:r>
    </w:p>
    <w:p w14:paraId="7E84397E" w14:textId="0217F057" w:rsidR="002C2311" w:rsidRPr="00AE5B81" w:rsidRDefault="006F0575" w:rsidP="002C2311">
      <w:pPr>
        <w:spacing w:after="0"/>
        <w:jc w:val="center"/>
        <w:rPr>
          <w:rFonts w:cs="Times New Roman"/>
          <w:sz w:val="24"/>
          <w:szCs w:val="24"/>
        </w:rPr>
      </w:pPr>
      <w:r w:rsidRPr="00AE5B81">
        <w:rPr>
          <w:rFonts w:cs="Times New Roman"/>
          <w:noProof/>
          <w:sz w:val="24"/>
          <w:szCs w:val="24"/>
        </w:rPr>
        <w:drawing>
          <wp:inline distT="0" distB="0" distL="0" distR="0" wp14:anchorId="6B6BD853" wp14:editId="16AFF525">
            <wp:extent cx="3343275" cy="2514600"/>
            <wp:effectExtent l="0" t="0" r="9525"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_24.svg"/>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3343275" cy="2514600"/>
                    </a:xfrm>
                    <a:prstGeom prst="rect">
                      <a:avLst/>
                    </a:prstGeom>
                  </pic:spPr>
                </pic:pic>
              </a:graphicData>
            </a:graphic>
          </wp:inline>
        </w:drawing>
      </w:r>
    </w:p>
    <w:p w14:paraId="3743C816" w14:textId="618B5AB0" w:rsidR="002C2311" w:rsidRPr="00AE5B81" w:rsidRDefault="002C2311" w:rsidP="002C2311">
      <w:pPr>
        <w:pStyle w:val="Caption"/>
        <w:spacing w:after="0"/>
        <w:jc w:val="center"/>
        <w:rPr>
          <w:i w:val="0"/>
          <w:color w:val="auto"/>
          <w:sz w:val="22"/>
          <w:szCs w:val="22"/>
        </w:rPr>
      </w:pPr>
      <w:r w:rsidRPr="00AE5B81">
        <w:rPr>
          <w:i w:val="0"/>
          <w:color w:val="auto"/>
          <w:sz w:val="22"/>
          <w:szCs w:val="22"/>
        </w:rPr>
        <w:t xml:space="preserve">Figure </w:t>
      </w:r>
      <w:r w:rsidRPr="00AE5B81">
        <w:rPr>
          <w:i w:val="0"/>
          <w:color w:val="auto"/>
          <w:sz w:val="22"/>
          <w:szCs w:val="22"/>
        </w:rPr>
        <w:fldChar w:fldCharType="begin"/>
      </w:r>
      <w:r w:rsidRPr="00AE5B81">
        <w:rPr>
          <w:i w:val="0"/>
          <w:color w:val="auto"/>
          <w:sz w:val="22"/>
          <w:szCs w:val="22"/>
        </w:rPr>
        <w:instrText xml:space="preserve"> SEQ Figure \* ARABIC </w:instrText>
      </w:r>
      <w:r w:rsidRPr="00AE5B81">
        <w:rPr>
          <w:i w:val="0"/>
          <w:color w:val="auto"/>
          <w:sz w:val="22"/>
          <w:szCs w:val="22"/>
        </w:rPr>
        <w:fldChar w:fldCharType="separate"/>
      </w:r>
      <w:r w:rsidRPr="00AE5B81">
        <w:rPr>
          <w:i w:val="0"/>
          <w:noProof/>
          <w:color w:val="auto"/>
          <w:sz w:val="22"/>
          <w:szCs w:val="22"/>
        </w:rPr>
        <w:t>23</w:t>
      </w:r>
      <w:r w:rsidRPr="00AE5B81">
        <w:rPr>
          <w:i w:val="0"/>
          <w:color w:val="auto"/>
          <w:sz w:val="22"/>
          <w:szCs w:val="22"/>
        </w:rPr>
        <w:fldChar w:fldCharType="end"/>
      </w:r>
      <w:r w:rsidR="00CF0072" w:rsidRPr="00AE5B81">
        <w:rPr>
          <w:i w:val="0"/>
          <w:color w:val="auto"/>
          <w:sz w:val="22"/>
          <w:szCs w:val="22"/>
        </w:rPr>
        <w:t xml:space="preserve"> Brittle</w:t>
      </w:r>
      <w:r w:rsidRPr="00AE5B81">
        <w:rPr>
          <w:i w:val="0"/>
          <w:color w:val="auto"/>
          <w:sz w:val="22"/>
          <w:szCs w:val="22"/>
        </w:rPr>
        <w:t>-over-</w:t>
      </w:r>
      <w:r w:rsidR="00CF0072" w:rsidRPr="00AE5B81">
        <w:rPr>
          <w:i w:val="0"/>
          <w:color w:val="auto"/>
          <w:sz w:val="22"/>
          <w:szCs w:val="22"/>
        </w:rPr>
        <w:t>ductile</w:t>
      </w:r>
      <w:r w:rsidRPr="00AE5B81">
        <w:rPr>
          <w:i w:val="0"/>
          <w:color w:val="auto"/>
          <w:sz w:val="22"/>
          <w:szCs w:val="22"/>
        </w:rPr>
        <w:t xml:space="preserve"> reliability index</w:t>
      </w:r>
    </w:p>
    <w:p w14:paraId="5CB40AD6" w14:textId="5B49E519" w:rsidR="002C2311" w:rsidRPr="00AE5B81" w:rsidRDefault="002C2311" w:rsidP="002C2311">
      <w:pPr>
        <w:spacing w:after="0"/>
      </w:pPr>
    </w:p>
    <w:p w14:paraId="535B657D" w14:textId="0A2E7F48" w:rsidR="00AF6096" w:rsidRPr="00AE5B81" w:rsidRDefault="00F021B9" w:rsidP="00AF6096">
      <w:pPr>
        <w:spacing w:after="0"/>
        <w:jc w:val="both"/>
        <w:rPr>
          <w:rFonts w:cs="Times New Roman"/>
          <w:sz w:val="24"/>
          <w:szCs w:val="24"/>
        </w:rPr>
      </w:pPr>
      <w:r w:rsidRPr="00AE5B81">
        <w:rPr>
          <w:rFonts w:cs="Times New Roman"/>
          <w:sz w:val="24"/>
          <w:szCs w:val="24"/>
        </w:rPr>
        <w:t>P</w:t>
      </w:r>
      <w:r w:rsidR="00C77CD0" w:rsidRPr="00AE5B81">
        <w:rPr>
          <w:rFonts w:cs="Times New Roman"/>
          <w:sz w:val="24"/>
          <w:szCs w:val="24"/>
        </w:rPr>
        <w:t>ier</w:t>
      </w:r>
      <w:r w:rsidR="00BF2B43" w:rsidRPr="00AE5B81">
        <w:rPr>
          <w:rFonts w:cs="Times New Roman"/>
          <w:sz w:val="24"/>
          <w:szCs w:val="24"/>
        </w:rPr>
        <w:t xml:space="preserve"> </w:t>
      </w:r>
      <w:r w:rsidR="00C77CD0" w:rsidRPr="00AE5B81">
        <w:rPr>
          <w:rFonts w:cs="Times New Roman"/>
          <w:sz w:val="24"/>
          <w:szCs w:val="24"/>
        </w:rPr>
        <w:t xml:space="preserve">1 </w:t>
      </w:r>
      <w:r w:rsidR="00412875" w:rsidRPr="00AE5B81">
        <w:rPr>
          <w:rFonts w:cs="Times New Roman"/>
          <w:sz w:val="24"/>
          <w:szCs w:val="24"/>
        </w:rPr>
        <w:t xml:space="preserve">shows a slight decrease in the reliability index </w:t>
      </w:r>
      <w:r w:rsidR="00CB1958" w:rsidRPr="00AE5B81">
        <w:rPr>
          <w:rFonts w:cs="Times New Roman"/>
          <w:sz w:val="24"/>
          <w:szCs w:val="24"/>
        </w:rPr>
        <w:t>up to 20 yea</w:t>
      </w:r>
      <w:r w:rsidR="00A67A6E" w:rsidRPr="00AE5B81">
        <w:rPr>
          <w:rFonts w:cs="Times New Roman"/>
          <w:sz w:val="24"/>
          <w:szCs w:val="24"/>
        </w:rPr>
        <w:t>r</w:t>
      </w:r>
      <w:r w:rsidR="00CB1958" w:rsidRPr="00AE5B81">
        <w:rPr>
          <w:rFonts w:cs="Times New Roman"/>
          <w:sz w:val="24"/>
          <w:szCs w:val="24"/>
        </w:rPr>
        <w:t xml:space="preserve">s </w:t>
      </w:r>
      <w:r w:rsidR="00011DE4" w:rsidRPr="00AE5B81">
        <w:rPr>
          <w:rFonts w:cs="Times New Roman"/>
          <w:sz w:val="24"/>
          <w:szCs w:val="24"/>
        </w:rPr>
        <w:t xml:space="preserve">(from 7.92 to 7.72 on average) with columns governing the flexural failure mode and </w:t>
      </w:r>
      <w:r w:rsidR="00412875" w:rsidRPr="00AE5B81">
        <w:rPr>
          <w:rFonts w:cs="Times New Roman"/>
          <w:sz w:val="24"/>
          <w:szCs w:val="24"/>
        </w:rPr>
        <w:t>a progressive decay up</w:t>
      </w:r>
      <w:r w:rsidR="00011DE4" w:rsidRPr="00AE5B81">
        <w:rPr>
          <w:rFonts w:cs="Times New Roman"/>
          <w:sz w:val="24"/>
          <w:szCs w:val="24"/>
        </w:rPr>
        <w:t xml:space="preserve"> to 3.28</w:t>
      </w:r>
      <w:r w:rsidR="00412875" w:rsidRPr="00AE5B81">
        <w:rPr>
          <w:rFonts w:cs="Times New Roman"/>
          <w:sz w:val="24"/>
          <w:szCs w:val="24"/>
        </w:rPr>
        <w:t xml:space="preserve"> </w:t>
      </w:r>
      <w:r w:rsidR="00011DE4" w:rsidRPr="00AE5B81">
        <w:rPr>
          <w:rFonts w:cs="Times New Roman"/>
          <w:sz w:val="24"/>
          <w:szCs w:val="24"/>
        </w:rPr>
        <w:t xml:space="preserve">at </w:t>
      </w:r>
      <w:r w:rsidR="00816C32" w:rsidRPr="00AE5B81">
        <w:rPr>
          <w:rFonts w:cs="Times New Roman"/>
          <w:sz w:val="24"/>
          <w:szCs w:val="24"/>
        </w:rPr>
        <w:t xml:space="preserve">a </w:t>
      </w:r>
      <w:r w:rsidR="00011DE4" w:rsidRPr="00AE5B81">
        <w:rPr>
          <w:rFonts w:cs="Times New Roman"/>
          <w:sz w:val="24"/>
          <w:szCs w:val="24"/>
        </w:rPr>
        <w:t>time of 100 year</w:t>
      </w:r>
      <w:r w:rsidR="002D5D35" w:rsidRPr="00AE5B81">
        <w:rPr>
          <w:rFonts w:cs="Times New Roman"/>
          <w:sz w:val="24"/>
          <w:szCs w:val="24"/>
        </w:rPr>
        <w:t>s</w:t>
      </w:r>
      <w:r w:rsidR="00412875" w:rsidRPr="00AE5B81">
        <w:rPr>
          <w:rFonts w:cs="Times New Roman"/>
          <w:sz w:val="24"/>
          <w:szCs w:val="24"/>
        </w:rPr>
        <w:t xml:space="preserve"> with beams governing the failure mode</w:t>
      </w:r>
      <w:r w:rsidR="00011DE4" w:rsidRPr="00AE5B81">
        <w:rPr>
          <w:rFonts w:cs="Times New Roman"/>
          <w:sz w:val="24"/>
          <w:szCs w:val="24"/>
        </w:rPr>
        <w:t>.</w:t>
      </w:r>
    </w:p>
    <w:p w14:paraId="4C145D22" w14:textId="6AAB0141" w:rsidR="003677EB" w:rsidRPr="00AE5B81" w:rsidRDefault="004943D6" w:rsidP="00AF6096">
      <w:pPr>
        <w:spacing w:after="0"/>
        <w:jc w:val="both"/>
        <w:rPr>
          <w:rFonts w:cs="Times New Roman"/>
          <w:sz w:val="24"/>
          <w:szCs w:val="24"/>
        </w:rPr>
      </w:pPr>
      <w:r w:rsidRPr="00AE5B81">
        <w:rPr>
          <w:rFonts w:cs="Times New Roman"/>
          <w:sz w:val="24"/>
          <w:szCs w:val="24"/>
        </w:rPr>
        <w:t>Pier</w:t>
      </w:r>
      <w:r w:rsidR="001E491A" w:rsidRPr="00AE5B81">
        <w:rPr>
          <w:rFonts w:cs="Times New Roman"/>
          <w:sz w:val="24"/>
          <w:szCs w:val="24"/>
        </w:rPr>
        <w:t>s</w:t>
      </w:r>
      <w:r w:rsidRPr="00AE5B81">
        <w:rPr>
          <w:rFonts w:cs="Times New Roman"/>
          <w:sz w:val="24"/>
          <w:szCs w:val="24"/>
        </w:rPr>
        <w:t xml:space="preserve"> 3</w:t>
      </w:r>
      <w:r w:rsidR="003677EB" w:rsidRPr="00AE5B81">
        <w:rPr>
          <w:rFonts w:cs="Times New Roman"/>
          <w:sz w:val="24"/>
          <w:szCs w:val="24"/>
        </w:rPr>
        <w:t xml:space="preserve"> and</w:t>
      </w:r>
      <w:r w:rsidRPr="00AE5B81">
        <w:rPr>
          <w:rFonts w:cs="Times New Roman"/>
          <w:sz w:val="24"/>
          <w:szCs w:val="24"/>
        </w:rPr>
        <w:t xml:space="preserve"> 4</w:t>
      </w:r>
      <w:r w:rsidR="003677EB" w:rsidRPr="00AE5B81">
        <w:rPr>
          <w:rFonts w:cs="Times New Roman"/>
          <w:sz w:val="24"/>
          <w:szCs w:val="24"/>
        </w:rPr>
        <w:t xml:space="preserve"> </w:t>
      </w:r>
      <w:r w:rsidR="003F6491" w:rsidRPr="00AE5B81">
        <w:rPr>
          <w:rFonts w:cs="Times New Roman"/>
          <w:sz w:val="24"/>
          <w:szCs w:val="24"/>
        </w:rPr>
        <w:t xml:space="preserve">have distinct behaviour as </w:t>
      </w:r>
      <w:r w:rsidR="00412875" w:rsidRPr="00AE5B81">
        <w:rPr>
          <w:rFonts w:cs="Times New Roman"/>
          <w:sz w:val="24"/>
          <w:szCs w:val="24"/>
        </w:rPr>
        <w:t>they are made of</w:t>
      </w:r>
      <w:r w:rsidR="003F6491" w:rsidRPr="00AE5B81">
        <w:rPr>
          <w:rFonts w:cs="Times New Roman"/>
          <w:sz w:val="24"/>
          <w:szCs w:val="24"/>
        </w:rPr>
        <w:t xml:space="preserve"> different RC cross-sections. </w:t>
      </w:r>
      <w:r w:rsidR="002D0F84" w:rsidRPr="00AE5B81">
        <w:rPr>
          <w:rFonts w:cs="Times New Roman"/>
          <w:sz w:val="24"/>
          <w:szCs w:val="24"/>
        </w:rPr>
        <w:t xml:space="preserve">The reliability index </w:t>
      </w:r>
      <w:r w:rsidR="00BF2B43" w:rsidRPr="00AE5B81">
        <w:rPr>
          <w:rFonts w:cs="Times New Roman"/>
          <w:sz w:val="24"/>
          <w:szCs w:val="24"/>
        </w:rPr>
        <w:t xml:space="preserve">values </w:t>
      </w:r>
      <w:r w:rsidR="00E75268" w:rsidRPr="00AE5B81">
        <w:rPr>
          <w:rFonts w:cs="Times New Roman"/>
          <w:sz w:val="24"/>
          <w:szCs w:val="24"/>
        </w:rPr>
        <w:t xml:space="preserve">for Pier 3 </w:t>
      </w:r>
      <w:r w:rsidR="002D0F84" w:rsidRPr="00AE5B81">
        <w:rPr>
          <w:rFonts w:cs="Times New Roman"/>
          <w:sz w:val="24"/>
          <w:szCs w:val="24"/>
        </w:rPr>
        <w:t xml:space="preserve">are 8.91 and 8.87 (ρ=0 and ρ=1, respectively) at the construction time and 2.48 and 2.46 at </w:t>
      </w:r>
      <w:r w:rsidR="00816C32" w:rsidRPr="00AE5B81">
        <w:rPr>
          <w:rFonts w:cs="Times New Roman"/>
          <w:sz w:val="24"/>
          <w:szCs w:val="24"/>
        </w:rPr>
        <w:t xml:space="preserve">a </w:t>
      </w:r>
      <w:r w:rsidR="002D0F84" w:rsidRPr="00AE5B81">
        <w:rPr>
          <w:rFonts w:cs="Times New Roman"/>
          <w:sz w:val="24"/>
          <w:szCs w:val="24"/>
        </w:rPr>
        <w:t>time of 100 year</w:t>
      </w:r>
      <w:r w:rsidR="00412875" w:rsidRPr="00AE5B81">
        <w:rPr>
          <w:rFonts w:cs="Times New Roman"/>
          <w:sz w:val="24"/>
          <w:szCs w:val="24"/>
        </w:rPr>
        <w:t>s</w:t>
      </w:r>
      <w:r w:rsidR="002D0F84" w:rsidRPr="00AE5B81">
        <w:rPr>
          <w:rFonts w:cs="Times New Roman"/>
          <w:sz w:val="24"/>
          <w:szCs w:val="24"/>
        </w:rPr>
        <w:t xml:space="preserve"> for the increasing traffic scenario. Similarly, the logistic traffic case-study produces a reliability index </w:t>
      </w:r>
      <w:r w:rsidR="007E02BB" w:rsidRPr="00AE5B81">
        <w:rPr>
          <w:rFonts w:cs="Times New Roman"/>
          <w:sz w:val="24"/>
          <w:szCs w:val="24"/>
        </w:rPr>
        <w:t>f</w:t>
      </w:r>
      <w:r w:rsidR="002D0F84" w:rsidRPr="00AE5B81">
        <w:rPr>
          <w:rFonts w:cs="Times New Roman"/>
          <w:sz w:val="24"/>
          <w:szCs w:val="24"/>
        </w:rPr>
        <w:t xml:space="preserve">rom 8.94 and 8.91 (ρ=0 and ρ=1, respectively) to 2.51 and 2.49 (ρ=0 and ρ=1, respectively). </w:t>
      </w:r>
      <w:r w:rsidR="00212950" w:rsidRPr="00AE5B81">
        <w:rPr>
          <w:rFonts w:cs="Times New Roman"/>
          <w:sz w:val="24"/>
          <w:szCs w:val="24"/>
        </w:rPr>
        <w:t>Conversely, Pier 4 yields values</w:t>
      </w:r>
      <w:r w:rsidR="00412875" w:rsidRPr="00AE5B81">
        <w:rPr>
          <w:rFonts w:cs="Times New Roman"/>
          <w:sz w:val="24"/>
          <w:szCs w:val="24"/>
        </w:rPr>
        <w:t xml:space="preserve"> </w:t>
      </w:r>
      <w:r w:rsidR="002D0F84" w:rsidRPr="00AE5B81">
        <w:rPr>
          <w:rFonts w:cs="Times New Roman"/>
          <w:sz w:val="24"/>
          <w:szCs w:val="24"/>
        </w:rPr>
        <w:t xml:space="preserve">from 9.61 </w:t>
      </w:r>
      <w:r w:rsidR="00757959" w:rsidRPr="00AE5B81">
        <w:rPr>
          <w:rFonts w:cs="Times New Roman"/>
          <w:sz w:val="24"/>
          <w:szCs w:val="24"/>
        </w:rPr>
        <w:t>and</w:t>
      </w:r>
      <w:r w:rsidR="002D0F84" w:rsidRPr="00AE5B81">
        <w:rPr>
          <w:rFonts w:cs="Times New Roman"/>
          <w:sz w:val="24"/>
          <w:szCs w:val="24"/>
        </w:rPr>
        <w:t xml:space="preserve"> 9.56 (ρ=0 and ρ=1, respectively) to 2.66 and 2.61 (ρ=0 and ρ=1, respectively)</w:t>
      </w:r>
      <w:r w:rsidR="00485C64" w:rsidRPr="00AE5B81">
        <w:rPr>
          <w:rFonts w:cs="Times New Roman"/>
          <w:sz w:val="24"/>
          <w:szCs w:val="24"/>
        </w:rPr>
        <w:t xml:space="preserve"> for the exponential traffic demand</w:t>
      </w:r>
      <w:r w:rsidR="00212950" w:rsidRPr="00AE5B81">
        <w:rPr>
          <w:rFonts w:cs="Times New Roman"/>
          <w:sz w:val="24"/>
          <w:szCs w:val="24"/>
        </w:rPr>
        <w:t xml:space="preserve"> and, </w:t>
      </w:r>
      <w:r w:rsidR="002D0F84" w:rsidRPr="00AE5B81">
        <w:rPr>
          <w:rFonts w:cs="Times New Roman"/>
          <w:sz w:val="24"/>
          <w:szCs w:val="24"/>
        </w:rPr>
        <w:t xml:space="preserve">from 9.63 and 9.61 to 2.68 to 2.63 </w:t>
      </w:r>
      <w:r w:rsidR="002D5D35" w:rsidRPr="00AE5B81">
        <w:rPr>
          <w:rFonts w:cs="Times New Roman"/>
          <w:sz w:val="24"/>
          <w:szCs w:val="24"/>
        </w:rPr>
        <w:t>for the logistic traffic loading</w:t>
      </w:r>
      <w:r w:rsidR="002D0F84" w:rsidRPr="00AE5B81">
        <w:rPr>
          <w:rFonts w:cs="Times New Roman"/>
          <w:sz w:val="24"/>
          <w:szCs w:val="24"/>
        </w:rPr>
        <w:t>.</w:t>
      </w:r>
      <w:r w:rsidR="00F51A14" w:rsidRPr="00AE5B81">
        <w:rPr>
          <w:rFonts w:cs="Times New Roman"/>
          <w:sz w:val="24"/>
          <w:szCs w:val="24"/>
        </w:rPr>
        <w:t xml:space="preserve"> Such </w:t>
      </w:r>
      <w:r w:rsidR="00B80BEE" w:rsidRPr="00AE5B81">
        <w:rPr>
          <w:rFonts w:cs="Times New Roman"/>
          <w:sz w:val="24"/>
          <w:szCs w:val="24"/>
        </w:rPr>
        <w:t xml:space="preserve">a </w:t>
      </w:r>
      <w:r w:rsidR="00826DEB" w:rsidRPr="00AE5B81">
        <w:rPr>
          <w:rFonts w:cs="Times New Roman"/>
          <w:sz w:val="24"/>
          <w:szCs w:val="24"/>
        </w:rPr>
        <w:t>difference</w:t>
      </w:r>
      <w:r w:rsidR="00F51A14" w:rsidRPr="00AE5B81">
        <w:rPr>
          <w:rFonts w:cs="Times New Roman"/>
          <w:sz w:val="24"/>
          <w:szCs w:val="24"/>
        </w:rPr>
        <w:t xml:space="preserve"> between Pier 4 and Pier 3 depends on </w:t>
      </w:r>
      <w:r w:rsidR="00826DEB" w:rsidRPr="00AE5B81">
        <w:rPr>
          <w:rFonts w:cs="Times New Roman"/>
          <w:sz w:val="24"/>
          <w:szCs w:val="24"/>
        </w:rPr>
        <w:t>the fact that Pier 3 has larger beams</w:t>
      </w:r>
      <w:r w:rsidR="00F51A14" w:rsidRPr="00AE5B81">
        <w:rPr>
          <w:rFonts w:cs="Times New Roman"/>
          <w:sz w:val="24"/>
          <w:szCs w:val="24"/>
        </w:rPr>
        <w:t xml:space="preserve">. </w:t>
      </w:r>
    </w:p>
    <w:p w14:paraId="6FF6AEB5" w14:textId="69B1D30C" w:rsidR="00EE74F1" w:rsidRPr="00AE5B81" w:rsidRDefault="00EE74F1" w:rsidP="00AF6096">
      <w:pPr>
        <w:spacing w:after="0"/>
        <w:jc w:val="both"/>
        <w:rPr>
          <w:rFonts w:cs="Times New Roman"/>
          <w:sz w:val="24"/>
          <w:szCs w:val="24"/>
        </w:rPr>
      </w:pPr>
      <w:r w:rsidRPr="00AE5B81">
        <w:rPr>
          <w:rFonts w:cs="Times New Roman"/>
          <w:sz w:val="24"/>
          <w:szCs w:val="24"/>
        </w:rPr>
        <w:t>Pier</w:t>
      </w:r>
      <w:r w:rsidR="001E491A" w:rsidRPr="00AE5B81">
        <w:rPr>
          <w:rFonts w:cs="Times New Roman"/>
          <w:sz w:val="24"/>
          <w:szCs w:val="24"/>
        </w:rPr>
        <w:t>s</w:t>
      </w:r>
      <w:r w:rsidRPr="00AE5B81">
        <w:rPr>
          <w:rFonts w:cs="Times New Roman"/>
          <w:sz w:val="24"/>
          <w:szCs w:val="24"/>
        </w:rPr>
        <w:t xml:space="preserve"> </w:t>
      </w:r>
      <w:r w:rsidR="004943D6" w:rsidRPr="00AE5B81">
        <w:rPr>
          <w:rFonts w:cs="Times New Roman"/>
          <w:sz w:val="24"/>
          <w:szCs w:val="24"/>
        </w:rPr>
        <w:t xml:space="preserve">5, 6, 7, 8 and 9 </w:t>
      </w:r>
      <w:r w:rsidR="00C02421" w:rsidRPr="00AE5B81">
        <w:rPr>
          <w:rFonts w:cs="Times New Roman"/>
          <w:sz w:val="24"/>
          <w:szCs w:val="24"/>
        </w:rPr>
        <w:t xml:space="preserve">exhibit similar results in the failure probability as the failure mode is governed by the rectangular </w:t>
      </w:r>
      <w:r w:rsidR="00826DEB" w:rsidRPr="00AE5B81">
        <w:rPr>
          <w:rFonts w:cs="Times New Roman"/>
          <w:sz w:val="24"/>
          <w:szCs w:val="24"/>
        </w:rPr>
        <w:t>cross-section</w:t>
      </w:r>
      <w:r w:rsidR="00C02421" w:rsidRPr="00AE5B81">
        <w:rPr>
          <w:rFonts w:cs="Times New Roman"/>
          <w:sz w:val="24"/>
          <w:szCs w:val="24"/>
        </w:rPr>
        <w:t xml:space="preserve"> beams. </w:t>
      </w:r>
      <w:r w:rsidRPr="00AE5B81">
        <w:rPr>
          <w:rFonts w:cs="Times New Roman"/>
          <w:sz w:val="24"/>
          <w:szCs w:val="24"/>
        </w:rPr>
        <w:t xml:space="preserve">The total reliability index ranges </w:t>
      </w:r>
      <w:r w:rsidR="001E491A" w:rsidRPr="00AE5B81">
        <w:rPr>
          <w:rFonts w:cs="Times New Roman"/>
          <w:sz w:val="24"/>
          <w:szCs w:val="24"/>
        </w:rPr>
        <w:t xml:space="preserve">on average </w:t>
      </w:r>
      <w:r w:rsidRPr="00AE5B81">
        <w:rPr>
          <w:rFonts w:cs="Times New Roman"/>
          <w:sz w:val="24"/>
          <w:szCs w:val="24"/>
        </w:rPr>
        <w:t xml:space="preserve">from 9.18 </w:t>
      </w:r>
      <w:r w:rsidR="001E491A" w:rsidRPr="00AE5B81">
        <w:rPr>
          <w:rFonts w:cs="Times New Roman"/>
          <w:sz w:val="24"/>
          <w:szCs w:val="24"/>
        </w:rPr>
        <w:t>for the pristine bridge</w:t>
      </w:r>
      <w:r w:rsidRPr="00AE5B81">
        <w:rPr>
          <w:rFonts w:cs="Times New Roman"/>
          <w:sz w:val="24"/>
          <w:szCs w:val="24"/>
        </w:rPr>
        <w:t xml:space="preserve"> to 2.52 at the end of the bridge lifetime. This latter indicates a total decrease </w:t>
      </w:r>
      <w:r w:rsidR="00E75268" w:rsidRPr="00AE5B81">
        <w:rPr>
          <w:rFonts w:cs="Times New Roman"/>
          <w:sz w:val="24"/>
          <w:szCs w:val="24"/>
        </w:rPr>
        <w:t>of</w:t>
      </w:r>
      <w:r w:rsidRPr="00AE5B81">
        <w:rPr>
          <w:rFonts w:cs="Times New Roman"/>
          <w:sz w:val="24"/>
          <w:szCs w:val="24"/>
        </w:rPr>
        <w:t xml:space="preserve"> 75% compared to</w:t>
      </w:r>
      <w:r w:rsidR="00696530" w:rsidRPr="00AE5B81">
        <w:rPr>
          <w:rFonts w:cs="Times New Roman"/>
          <w:sz w:val="24"/>
          <w:szCs w:val="24"/>
        </w:rPr>
        <w:t xml:space="preserve"> the</w:t>
      </w:r>
      <w:r w:rsidRPr="00AE5B81">
        <w:rPr>
          <w:rFonts w:cs="Times New Roman"/>
          <w:sz w:val="24"/>
          <w:szCs w:val="24"/>
        </w:rPr>
        <w:t xml:space="preserve"> </w:t>
      </w:r>
      <w:r w:rsidR="00696530" w:rsidRPr="00AE5B81">
        <w:rPr>
          <w:rFonts w:cs="Times New Roman"/>
          <w:sz w:val="24"/>
          <w:szCs w:val="24"/>
        </w:rPr>
        <w:t>n</w:t>
      </w:r>
      <w:r w:rsidR="001E491A" w:rsidRPr="00AE5B81">
        <w:rPr>
          <w:rFonts w:cs="Times New Roman"/>
          <w:sz w:val="24"/>
          <w:szCs w:val="24"/>
        </w:rPr>
        <w:t>o</w:t>
      </w:r>
      <w:r w:rsidR="00696530" w:rsidRPr="00AE5B81">
        <w:rPr>
          <w:rFonts w:cs="Times New Roman"/>
          <w:sz w:val="24"/>
          <w:szCs w:val="24"/>
        </w:rPr>
        <w:t>n</w:t>
      </w:r>
      <w:r w:rsidR="001E491A" w:rsidRPr="00AE5B81">
        <w:rPr>
          <w:rFonts w:cs="Times New Roman"/>
          <w:sz w:val="24"/>
          <w:szCs w:val="24"/>
        </w:rPr>
        <w:t>-</w:t>
      </w:r>
      <w:r w:rsidR="00696530" w:rsidRPr="00AE5B81">
        <w:rPr>
          <w:rFonts w:cs="Times New Roman"/>
          <w:sz w:val="24"/>
          <w:szCs w:val="24"/>
        </w:rPr>
        <w:t>corroded</w:t>
      </w:r>
      <w:r w:rsidRPr="00AE5B81">
        <w:rPr>
          <w:rFonts w:cs="Times New Roman"/>
          <w:sz w:val="24"/>
          <w:szCs w:val="24"/>
        </w:rPr>
        <w:t xml:space="preserve"> sample bridge.</w:t>
      </w:r>
    </w:p>
    <w:p w14:paraId="45F22BB3" w14:textId="39CFE911" w:rsidR="00C63AF2" w:rsidRPr="00AE5B81" w:rsidRDefault="00C63AF2" w:rsidP="00AF6096">
      <w:pPr>
        <w:spacing w:after="0"/>
        <w:jc w:val="both"/>
        <w:rPr>
          <w:rFonts w:cs="Times New Roman"/>
          <w:sz w:val="24"/>
          <w:szCs w:val="24"/>
        </w:rPr>
      </w:pPr>
      <w:r w:rsidRPr="00AE5B81">
        <w:rPr>
          <w:rFonts w:cs="Times New Roman"/>
          <w:sz w:val="24"/>
          <w:szCs w:val="24"/>
        </w:rPr>
        <w:t xml:space="preserve">Likewise, the failure probability </w:t>
      </w:r>
      <w:r w:rsidR="00E75268" w:rsidRPr="00AE5B81">
        <w:rPr>
          <w:rFonts w:cs="Times New Roman"/>
          <w:sz w:val="24"/>
          <w:szCs w:val="24"/>
        </w:rPr>
        <w:t>for</w:t>
      </w:r>
      <w:r w:rsidRPr="00AE5B81">
        <w:rPr>
          <w:rFonts w:cs="Times New Roman"/>
          <w:sz w:val="24"/>
          <w:szCs w:val="24"/>
        </w:rPr>
        <w:t xml:space="preserve"> Pier</w:t>
      </w:r>
      <w:r w:rsidR="001E491A" w:rsidRPr="00AE5B81">
        <w:rPr>
          <w:rFonts w:cs="Times New Roman"/>
          <w:sz w:val="24"/>
          <w:szCs w:val="24"/>
        </w:rPr>
        <w:t>s</w:t>
      </w:r>
      <w:r w:rsidRPr="00AE5B81">
        <w:rPr>
          <w:rFonts w:cs="Times New Roman"/>
          <w:sz w:val="24"/>
          <w:szCs w:val="24"/>
        </w:rPr>
        <w:t xml:space="preserve"> 10, 11 and 12 </w:t>
      </w:r>
      <w:r w:rsidR="00E75268" w:rsidRPr="00AE5B81">
        <w:rPr>
          <w:rFonts w:cs="Times New Roman"/>
          <w:sz w:val="24"/>
          <w:szCs w:val="24"/>
        </w:rPr>
        <w:t>is determined by</w:t>
      </w:r>
      <w:r w:rsidRPr="00AE5B81">
        <w:rPr>
          <w:rFonts w:cs="Times New Roman"/>
          <w:sz w:val="24"/>
          <w:szCs w:val="24"/>
        </w:rPr>
        <w:t xml:space="preserve"> the flexural failure of the intermediate beams; however, Pier 10-to-12 have lower failure probabilit</w:t>
      </w:r>
      <w:r w:rsidR="00B80BEE" w:rsidRPr="00AE5B81">
        <w:rPr>
          <w:rFonts w:cs="Times New Roman"/>
          <w:sz w:val="24"/>
          <w:szCs w:val="24"/>
        </w:rPr>
        <w:t>ies</w:t>
      </w:r>
      <w:r w:rsidRPr="00AE5B81">
        <w:rPr>
          <w:rFonts w:cs="Times New Roman"/>
          <w:sz w:val="24"/>
          <w:szCs w:val="24"/>
        </w:rPr>
        <w:t>. Specifically,</w:t>
      </w:r>
      <w:r w:rsidR="00862D4A" w:rsidRPr="00AE5B81">
        <w:rPr>
          <w:rFonts w:cs="Times New Roman"/>
          <w:sz w:val="24"/>
          <w:szCs w:val="24"/>
        </w:rPr>
        <w:t xml:space="preserve"> β ranges averagely from 9.69 at the beginning of the bridge construction to 2.66 at the end of the bridge life. </w:t>
      </w:r>
      <w:r w:rsidR="00412875" w:rsidRPr="00AE5B81">
        <w:rPr>
          <w:rFonts w:cs="Times New Roman"/>
          <w:sz w:val="24"/>
          <w:szCs w:val="24"/>
        </w:rPr>
        <w:t>Complete</w:t>
      </w:r>
      <w:r w:rsidR="00862D4A" w:rsidRPr="00AE5B81">
        <w:rPr>
          <w:rFonts w:cs="Times New Roman"/>
          <w:sz w:val="24"/>
          <w:szCs w:val="24"/>
        </w:rPr>
        <w:t xml:space="preserve"> correlation </w:t>
      </w:r>
      <w:r w:rsidR="00412875" w:rsidRPr="00AE5B81">
        <w:rPr>
          <w:rFonts w:cs="Times New Roman"/>
          <w:sz w:val="24"/>
          <w:szCs w:val="24"/>
        </w:rPr>
        <w:t xml:space="preserve">across piers </w:t>
      </w:r>
      <w:r w:rsidR="00862D4A" w:rsidRPr="00AE5B81">
        <w:rPr>
          <w:rFonts w:cs="Times New Roman"/>
          <w:sz w:val="24"/>
          <w:szCs w:val="24"/>
        </w:rPr>
        <w:t xml:space="preserve">provides a further reduction of the reliability index equal to 3% </w:t>
      </w:r>
      <w:r w:rsidR="00816C32" w:rsidRPr="00AE5B81">
        <w:rPr>
          <w:rFonts w:cs="Times New Roman"/>
          <w:sz w:val="24"/>
          <w:szCs w:val="24"/>
        </w:rPr>
        <w:t>compared to</w:t>
      </w:r>
      <w:r w:rsidR="00862D4A" w:rsidRPr="00AE5B81">
        <w:rPr>
          <w:rFonts w:cs="Times New Roman"/>
          <w:sz w:val="24"/>
          <w:szCs w:val="24"/>
        </w:rPr>
        <w:t xml:space="preserve"> zero correlation, while </w:t>
      </w:r>
      <w:r w:rsidR="00696530" w:rsidRPr="00AE5B81">
        <w:rPr>
          <w:rFonts w:cs="Times New Roman"/>
          <w:sz w:val="24"/>
          <w:szCs w:val="24"/>
        </w:rPr>
        <w:t xml:space="preserve">a </w:t>
      </w:r>
      <w:r w:rsidR="00862D4A" w:rsidRPr="00AE5B81">
        <w:rPr>
          <w:rFonts w:cs="Times New Roman"/>
          <w:sz w:val="24"/>
          <w:szCs w:val="24"/>
        </w:rPr>
        <w:t xml:space="preserve">6% </w:t>
      </w:r>
      <w:r w:rsidR="00696530" w:rsidRPr="00AE5B81">
        <w:rPr>
          <w:rFonts w:cs="Times New Roman"/>
          <w:sz w:val="24"/>
          <w:szCs w:val="24"/>
        </w:rPr>
        <w:t xml:space="preserve">is determined </w:t>
      </w:r>
      <w:r w:rsidR="00862D4A" w:rsidRPr="00AE5B81">
        <w:rPr>
          <w:rFonts w:cs="Times New Roman"/>
          <w:sz w:val="24"/>
          <w:szCs w:val="24"/>
        </w:rPr>
        <w:t xml:space="preserve">between exponential and logistic </w:t>
      </w:r>
      <w:r w:rsidR="00260397" w:rsidRPr="00AE5B81">
        <w:rPr>
          <w:rFonts w:cs="Times New Roman"/>
          <w:sz w:val="24"/>
          <w:szCs w:val="24"/>
        </w:rPr>
        <w:t>traffic demands</w:t>
      </w:r>
      <w:r w:rsidR="00862D4A" w:rsidRPr="00AE5B81">
        <w:rPr>
          <w:rFonts w:cs="Times New Roman"/>
          <w:sz w:val="24"/>
          <w:szCs w:val="24"/>
        </w:rPr>
        <w:t xml:space="preserve"> (2.66 and 2.70, respectively)</w:t>
      </w:r>
      <w:r w:rsidR="00332015" w:rsidRPr="00AE5B81">
        <w:rPr>
          <w:rFonts w:cs="Times New Roman"/>
          <w:sz w:val="24"/>
          <w:szCs w:val="24"/>
        </w:rPr>
        <w:t xml:space="preserve">. </w:t>
      </w:r>
    </w:p>
    <w:p w14:paraId="0D720BC1" w14:textId="63FA9F7A" w:rsidR="00C63AF2" w:rsidRPr="00AE5B81" w:rsidRDefault="001A7818" w:rsidP="00AF6096">
      <w:pPr>
        <w:spacing w:after="0"/>
        <w:jc w:val="both"/>
        <w:rPr>
          <w:rFonts w:cs="Times New Roman"/>
          <w:sz w:val="24"/>
          <w:szCs w:val="24"/>
        </w:rPr>
      </w:pPr>
      <w:r w:rsidRPr="00AE5B81">
        <w:rPr>
          <w:rFonts w:cs="Times New Roman"/>
          <w:sz w:val="24"/>
          <w:szCs w:val="24"/>
        </w:rPr>
        <w:lastRenderedPageBreak/>
        <w:t>The numerical results of each portal frame and traffic flow demonstrate that corrosion</w:t>
      </w:r>
      <w:r w:rsidR="00F021B9" w:rsidRPr="00AE5B81">
        <w:rPr>
          <w:rFonts w:cs="Times New Roman"/>
          <w:sz w:val="24"/>
          <w:szCs w:val="24"/>
        </w:rPr>
        <w:t xml:space="preserve"> reduces </w:t>
      </w:r>
      <w:r w:rsidR="008C7C53" w:rsidRPr="00AE5B81">
        <w:rPr>
          <w:rFonts w:cs="Times New Roman"/>
          <w:sz w:val="24"/>
          <w:szCs w:val="24"/>
        </w:rPr>
        <w:t>the reliability index by</w:t>
      </w:r>
      <w:r w:rsidRPr="00AE5B81">
        <w:rPr>
          <w:rFonts w:cs="Times New Roman"/>
          <w:sz w:val="24"/>
          <w:szCs w:val="24"/>
        </w:rPr>
        <w:t xml:space="preserve"> 93% for such a type of RC bridge</w:t>
      </w:r>
      <w:r w:rsidR="00485C64" w:rsidRPr="00AE5B81">
        <w:rPr>
          <w:rFonts w:cs="Times New Roman"/>
          <w:sz w:val="24"/>
          <w:szCs w:val="24"/>
        </w:rPr>
        <w:t>,</w:t>
      </w:r>
      <w:r w:rsidRPr="00AE5B81">
        <w:rPr>
          <w:rFonts w:cs="Times New Roman"/>
          <w:sz w:val="24"/>
          <w:szCs w:val="24"/>
        </w:rPr>
        <w:t xml:space="preserve"> </w:t>
      </w:r>
      <w:r w:rsidR="008C7C53" w:rsidRPr="00AE5B81">
        <w:rPr>
          <w:rFonts w:cs="Times New Roman"/>
          <w:sz w:val="24"/>
          <w:szCs w:val="24"/>
        </w:rPr>
        <w:t xml:space="preserve">while </w:t>
      </w:r>
      <w:r w:rsidRPr="00AE5B81">
        <w:rPr>
          <w:rFonts w:cs="Times New Roman"/>
          <w:sz w:val="24"/>
          <w:szCs w:val="24"/>
        </w:rPr>
        <w:t xml:space="preserve">the relative decrease due to the various traffic conditions over time is not higher than 7%. </w:t>
      </w:r>
    </w:p>
    <w:p w14:paraId="5FFDF844" w14:textId="5938049C" w:rsidR="0057565D" w:rsidRPr="00AE5B81" w:rsidRDefault="002D5D35" w:rsidP="00AF6096">
      <w:pPr>
        <w:spacing w:after="0"/>
        <w:jc w:val="both"/>
        <w:rPr>
          <w:rFonts w:cs="Times New Roman"/>
          <w:sz w:val="24"/>
          <w:szCs w:val="24"/>
        </w:rPr>
      </w:pPr>
      <w:r w:rsidRPr="00AE5B81">
        <w:rPr>
          <w:rFonts w:cs="Times New Roman"/>
          <w:sz w:val="24"/>
          <w:szCs w:val="24"/>
        </w:rPr>
        <w:t>Therefore, t</w:t>
      </w:r>
      <w:r w:rsidR="001E491A" w:rsidRPr="00AE5B81">
        <w:rPr>
          <w:rFonts w:cs="Times New Roman"/>
          <w:sz w:val="24"/>
          <w:szCs w:val="24"/>
        </w:rPr>
        <w:t>o</w:t>
      </w:r>
      <w:r w:rsidR="001A7818" w:rsidRPr="00AE5B81">
        <w:rPr>
          <w:rFonts w:cs="Times New Roman"/>
          <w:sz w:val="24"/>
          <w:szCs w:val="24"/>
        </w:rPr>
        <w:t xml:space="preserve"> investigate th</w:t>
      </w:r>
      <w:r w:rsidRPr="00AE5B81">
        <w:rPr>
          <w:rFonts w:cs="Times New Roman"/>
          <w:sz w:val="24"/>
          <w:szCs w:val="24"/>
        </w:rPr>
        <w:t>e</w:t>
      </w:r>
      <w:r w:rsidR="001A7818" w:rsidRPr="00AE5B81">
        <w:rPr>
          <w:rFonts w:cs="Times New Roman"/>
          <w:sz w:val="24"/>
          <w:szCs w:val="24"/>
        </w:rPr>
        <w:t xml:space="preserve"> effects of the correlation</w:t>
      </w:r>
      <w:r w:rsidR="00F85EC9" w:rsidRPr="00AE5B81">
        <w:rPr>
          <w:rFonts w:cs="Times New Roman"/>
          <w:sz w:val="24"/>
          <w:szCs w:val="24"/>
        </w:rPr>
        <w:t xml:space="preserve"> factors</w:t>
      </w:r>
      <w:r w:rsidR="001A7818" w:rsidRPr="00AE5B81">
        <w:rPr>
          <w:rFonts w:cs="Times New Roman"/>
          <w:sz w:val="24"/>
          <w:szCs w:val="24"/>
        </w:rPr>
        <w:t xml:space="preserve"> used to simulate the spatial variability of corrosion, the </w:t>
      </w:r>
      <w:r w:rsidR="00A67A6E" w:rsidRPr="00AE5B81">
        <w:rPr>
          <w:rFonts w:cs="Times New Roman"/>
          <w:sz w:val="24"/>
          <w:szCs w:val="24"/>
        </w:rPr>
        <w:t>variation between the two case studies</w:t>
      </w:r>
      <w:r w:rsidR="001A7818" w:rsidRPr="00AE5B81">
        <w:rPr>
          <w:rFonts w:cs="Times New Roman"/>
          <w:sz w:val="24"/>
          <w:szCs w:val="24"/>
        </w:rPr>
        <w:t xml:space="preserve"> is </w:t>
      </w:r>
      <w:r w:rsidR="00F85EC9" w:rsidRPr="00AE5B81">
        <w:rPr>
          <w:rFonts w:cs="Times New Roman"/>
          <w:sz w:val="24"/>
          <w:szCs w:val="24"/>
        </w:rPr>
        <w:t xml:space="preserve">shown in </w:t>
      </w:r>
      <w:r w:rsidR="00F85EC9" w:rsidRPr="00AE5B81">
        <w:rPr>
          <w:rFonts w:cs="Times New Roman"/>
          <w:sz w:val="24"/>
          <w:szCs w:val="24"/>
          <w:highlight w:val="cyan"/>
        </w:rPr>
        <w:t>Figure 2</w:t>
      </w:r>
      <w:r w:rsidR="00696530" w:rsidRPr="00AE5B81">
        <w:rPr>
          <w:rFonts w:cs="Times New Roman"/>
          <w:sz w:val="24"/>
          <w:szCs w:val="24"/>
          <w:highlight w:val="cyan"/>
        </w:rPr>
        <w:t>4</w:t>
      </w:r>
      <w:r w:rsidR="00F85EC9" w:rsidRPr="00AE5B81">
        <w:rPr>
          <w:rFonts w:cs="Times New Roman"/>
          <w:sz w:val="24"/>
          <w:szCs w:val="24"/>
        </w:rPr>
        <w:t xml:space="preserve"> and </w:t>
      </w:r>
      <w:r w:rsidR="001A7818" w:rsidRPr="00AE5B81">
        <w:rPr>
          <w:rFonts w:cs="Times New Roman"/>
          <w:sz w:val="24"/>
          <w:szCs w:val="24"/>
        </w:rPr>
        <w:t>computed</w:t>
      </w:r>
      <w:r w:rsidR="0057565D" w:rsidRPr="00AE5B81">
        <w:rPr>
          <w:rFonts w:cs="Times New Roman"/>
          <w:sz w:val="24"/>
          <w:szCs w:val="24"/>
        </w:rPr>
        <w:t xml:space="preserve"> for the worst scenario (t = 100 years)</w:t>
      </w:r>
      <w:r w:rsidR="001A7818" w:rsidRPr="00AE5B81">
        <w:rPr>
          <w:rFonts w:cs="Times New Roman"/>
          <w:sz w:val="24"/>
          <w:szCs w:val="24"/>
        </w:rPr>
        <w:t xml:space="preserve"> as follows:</w:t>
      </w:r>
    </w:p>
    <w:p w14:paraId="7285575D" w14:textId="77777777" w:rsidR="008C7C53" w:rsidRPr="00AE5B81" w:rsidRDefault="008C7C53" w:rsidP="00AF6096">
      <w:pPr>
        <w:spacing w:after="0"/>
        <w:jc w:val="both"/>
        <w:rPr>
          <w:rFonts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88"/>
        <w:gridCol w:w="1229"/>
      </w:tblGrid>
      <w:tr w:rsidR="00AE5B81" w:rsidRPr="00AE5B81" w14:paraId="7A8C0593" w14:textId="77777777" w:rsidTr="0057565D">
        <w:tc>
          <w:tcPr>
            <w:tcW w:w="709" w:type="dxa"/>
          </w:tcPr>
          <w:p w14:paraId="2E312663" w14:textId="77777777" w:rsidR="001A7818" w:rsidRPr="00AE5B81" w:rsidRDefault="001A7818" w:rsidP="00AF6096">
            <w:pPr>
              <w:jc w:val="both"/>
              <w:rPr>
                <w:rFonts w:cs="Times New Roman"/>
                <w:sz w:val="24"/>
                <w:szCs w:val="24"/>
              </w:rPr>
            </w:pPr>
          </w:p>
        </w:tc>
        <w:tc>
          <w:tcPr>
            <w:tcW w:w="7088" w:type="dxa"/>
          </w:tcPr>
          <w:p w14:paraId="2E9A72DE" w14:textId="6BDBFE47" w:rsidR="001A7818" w:rsidRPr="00AE5B81" w:rsidRDefault="008C7C53" w:rsidP="00AF6096">
            <w:pPr>
              <w:jc w:val="both"/>
              <w:rPr>
                <w:rFonts w:cs="Times New Roman"/>
                <w:sz w:val="24"/>
                <w:szCs w:val="24"/>
              </w:rPr>
            </w:pPr>
            <m:oMathPara>
              <m:oMath>
                <m:r>
                  <w:rPr>
                    <w:rFonts w:ascii="Cambria Math" w:hAnsi="Cambria Math" w:cs="Times New Roman"/>
                    <w:sz w:val="24"/>
                    <w:szCs w:val="24"/>
                  </w:rPr>
                  <m:t>Variation</m:t>
                </m:r>
                <m:d>
                  <m:dPr>
                    <m:ctrlPr>
                      <w:rPr>
                        <w:rFonts w:ascii="Cambria Math" w:hAnsi="Cambria Math" w:cs="Times New Roman"/>
                        <w:i/>
                        <w:sz w:val="24"/>
                        <w:szCs w:val="24"/>
                      </w:rPr>
                    </m:ctrlPr>
                  </m:dPr>
                  <m:e>
                    <m:r>
                      <w:rPr>
                        <w:rFonts w:ascii="Cambria Math" w:hAnsi="Cambria Math" w:cs="Times New Roman"/>
                        <w:sz w:val="24"/>
                        <w:szCs w:val="24"/>
                      </w:rPr>
                      <m:t>%</m:t>
                    </m:r>
                  </m:e>
                </m:d>
                <m:r>
                  <w:rPr>
                    <w:rFonts w:ascii="Cambria Math" w:hAnsi="Cambria Math" w:cs="Times New Roman"/>
                    <w:sz w:val="24"/>
                    <w:szCs w:val="24"/>
                  </w:rPr>
                  <m:t xml:space="preserve">=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β(t=100 yrs)</m:t>
                        </m:r>
                      </m:e>
                      <m:sub>
                        <m:r>
                          <w:rPr>
                            <w:rFonts w:ascii="Cambria Math" w:hAnsi="Cambria Math" w:cs="Times New Roman"/>
                            <w:sz w:val="24"/>
                            <w:szCs w:val="24"/>
                          </w:rPr>
                          <m:t>ρ=0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β(t=100yrs)</m:t>
                        </m:r>
                      </m:e>
                      <m:sub>
                        <m:r>
                          <w:rPr>
                            <w:rFonts w:ascii="Cambria Math" w:hAnsi="Cambria Math" w:cs="Times New Roman"/>
                            <w:sz w:val="24"/>
                            <w:szCs w:val="24"/>
                          </w:rPr>
                          <m:t>ρ=1</m:t>
                        </m:r>
                      </m:sub>
                    </m:sSub>
                  </m:num>
                  <m:den>
                    <m:sSub>
                      <m:sSubPr>
                        <m:ctrlPr>
                          <w:rPr>
                            <w:rFonts w:ascii="Cambria Math" w:hAnsi="Cambria Math" w:cs="Times New Roman"/>
                            <w:i/>
                            <w:sz w:val="24"/>
                            <w:szCs w:val="24"/>
                          </w:rPr>
                        </m:ctrlPr>
                      </m:sSubPr>
                      <m:e>
                        <m:r>
                          <w:rPr>
                            <w:rFonts w:ascii="Cambria Math" w:hAnsi="Cambria Math" w:cs="Times New Roman"/>
                            <w:sz w:val="24"/>
                            <w:szCs w:val="24"/>
                          </w:rPr>
                          <m:t>β(t=100yrs)</m:t>
                        </m:r>
                      </m:e>
                      <m:sub>
                        <m:r>
                          <w:rPr>
                            <w:rFonts w:ascii="Cambria Math" w:hAnsi="Cambria Math" w:cs="Times New Roman"/>
                            <w:sz w:val="24"/>
                            <w:szCs w:val="24"/>
                          </w:rPr>
                          <m:t>ρ=0</m:t>
                        </m:r>
                      </m:sub>
                    </m:sSub>
                  </m:den>
                </m:f>
              </m:oMath>
            </m:oMathPara>
          </w:p>
        </w:tc>
        <w:tc>
          <w:tcPr>
            <w:tcW w:w="1229" w:type="dxa"/>
          </w:tcPr>
          <w:p w14:paraId="76356C63" w14:textId="7A725DDA" w:rsidR="001A7818" w:rsidRPr="00AE5B81" w:rsidRDefault="004B7648" w:rsidP="004B7648">
            <w:pPr>
              <w:jc w:val="right"/>
              <w:rPr>
                <w:rFonts w:cs="Times New Roman"/>
                <w:sz w:val="24"/>
                <w:szCs w:val="24"/>
              </w:rPr>
            </w:pPr>
            <w:r w:rsidRPr="00AE5B81">
              <w:rPr>
                <w:rFonts w:cs="Times New Roman"/>
                <w:sz w:val="24"/>
                <w:szCs w:val="24"/>
              </w:rPr>
              <w:t>(34)</w:t>
            </w:r>
          </w:p>
        </w:tc>
      </w:tr>
    </w:tbl>
    <w:p w14:paraId="5C3F56D1" w14:textId="2595BD6F" w:rsidR="00C63AF2" w:rsidRPr="00AE5B81" w:rsidRDefault="008C7C53" w:rsidP="00F85EC9">
      <w:pPr>
        <w:spacing w:after="0"/>
        <w:jc w:val="center"/>
        <w:rPr>
          <w:rFonts w:cs="Times New Roman"/>
          <w:sz w:val="24"/>
          <w:szCs w:val="24"/>
        </w:rPr>
      </w:pPr>
      <w:r w:rsidRPr="00AE5B81">
        <w:rPr>
          <w:rFonts w:cs="Times New Roman"/>
          <w:noProof/>
          <w:sz w:val="24"/>
          <w:szCs w:val="24"/>
        </w:rPr>
        <w:drawing>
          <wp:inline distT="0" distB="0" distL="0" distR="0" wp14:anchorId="7C911460" wp14:editId="60E957BE">
            <wp:extent cx="3343275" cy="2514600"/>
            <wp:effectExtent l="0" t="0" r="9525"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24.svg"/>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3343275" cy="2514600"/>
                    </a:xfrm>
                    <a:prstGeom prst="rect">
                      <a:avLst/>
                    </a:prstGeom>
                  </pic:spPr>
                </pic:pic>
              </a:graphicData>
            </a:graphic>
          </wp:inline>
        </w:drawing>
      </w:r>
    </w:p>
    <w:p w14:paraId="1E9DC17C" w14:textId="41EAB35B" w:rsidR="00F85EC9" w:rsidRPr="00AE5B81" w:rsidRDefault="00F85EC9" w:rsidP="00F85EC9">
      <w:pPr>
        <w:pStyle w:val="Caption"/>
        <w:spacing w:after="0"/>
        <w:jc w:val="center"/>
        <w:rPr>
          <w:rFonts w:cs="Times New Roman"/>
          <w:i w:val="0"/>
          <w:color w:val="auto"/>
          <w:sz w:val="22"/>
          <w:szCs w:val="22"/>
        </w:rPr>
      </w:pPr>
      <w:r w:rsidRPr="00AE5B81">
        <w:rPr>
          <w:i w:val="0"/>
          <w:color w:val="auto"/>
          <w:sz w:val="22"/>
          <w:szCs w:val="22"/>
        </w:rPr>
        <w:t xml:space="preserve">Figure </w:t>
      </w:r>
      <w:r w:rsidRPr="00AE5B81">
        <w:rPr>
          <w:i w:val="0"/>
          <w:color w:val="auto"/>
          <w:sz w:val="22"/>
          <w:szCs w:val="22"/>
        </w:rPr>
        <w:fldChar w:fldCharType="begin"/>
      </w:r>
      <w:r w:rsidRPr="00AE5B81">
        <w:rPr>
          <w:i w:val="0"/>
          <w:color w:val="auto"/>
          <w:sz w:val="22"/>
          <w:szCs w:val="22"/>
        </w:rPr>
        <w:instrText xml:space="preserve"> SEQ Figure \* ARABIC </w:instrText>
      </w:r>
      <w:r w:rsidRPr="00AE5B81">
        <w:rPr>
          <w:i w:val="0"/>
          <w:color w:val="auto"/>
          <w:sz w:val="22"/>
          <w:szCs w:val="22"/>
        </w:rPr>
        <w:fldChar w:fldCharType="separate"/>
      </w:r>
      <w:r w:rsidR="002C2311" w:rsidRPr="00AE5B81">
        <w:rPr>
          <w:i w:val="0"/>
          <w:noProof/>
          <w:color w:val="auto"/>
          <w:sz w:val="22"/>
          <w:szCs w:val="22"/>
        </w:rPr>
        <w:t>24</w:t>
      </w:r>
      <w:r w:rsidRPr="00AE5B81">
        <w:rPr>
          <w:i w:val="0"/>
          <w:color w:val="auto"/>
          <w:sz w:val="22"/>
          <w:szCs w:val="22"/>
        </w:rPr>
        <w:fldChar w:fldCharType="end"/>
      </w:r>
      <w:r w:rsidRPr="00AE5B81">
        <w:rPr>
          <w:i w:val="0"/>
          <w:color w:val="auto"/>
          <w:sz w:val="22"/>
          <w:szCs w:val="22"/>
        </w:rPr>
        <w:t xml:space="preserve">. </w:t>
      </w:r>
      <w:r w:rsidR="00A67A6E" w:rsidRPr="00AE5B81">
        <w:rPr>
          <w:i w:val="0"/>
          <w:color w:val="auto"/>
          <w:sz w:val="22"/>
          <w:szCs w:val="22"/>
        </w:rPr>
        <w:t>Variation</w:t>
      </w:r>
      <w:r w:rsidR="00343FD8" w:rsidRPr="00AE5B81">
        <w:rPr>
          <w:i w:val="0"/>
          <w:color w:val="auto"/>
          <w:sz w:val="22"/>
          <w:szCs w:val="22"/>
        </w:rPr>
        <w:t xml:space="preserve"> in the structural correlation of corrosion</w:t>
      </w:r>
    </w:p>
    <w:p w14:paraId="254F5485" w14:textId="2B99F8AA" w:rsidR="00F85EC9" w:rsidRPr="00AE5B81" w:rsidRDefault="00F85EC9" w:rsidP="00AF6096">
      <w:pPr>
        <w:spacing w:after="0"/>
        <w:jc w:val="both"/>
        <w:rPr>
          <w:rFonts w:cs="Times New Roman"/>
          <w:sz w:val="24"/>
          <w:szCs w:val="24"/>
        </w:rPr>
      </w:pPr>
    </w:p>
    <w:p w14:paraId="4CE560CF" w14:textId="4FB985BE" w:rsidR="00F85EC9" w:rsidRPr="00AE5B81" w:rsidRDefault="00F75817" w:rsidP="00AF6096">
      <w:pPr>
        <w:spacing w:after="0"/>
        <w:jc w:val="both"/>
        <w:rPr>
          <w:rFonts w:cs="Times New Roman"/>
          <w:sz w:val="24"/>
          <w:szCs w:val="24"/>
        </w:rPr>
      </w:pPr>
      <w:r w:rsidRPr="00AE5B81">
        <w:rPr>
          <w:rFonts w:cs="Times New Roman"/>
          <w:sz w:val="24"/>
          <w:szCs w:val="24"/>
        </w:rPr>
        <w:t>T</w:t>
      </w:r>
      <w:r w:rsidR="000E5A04" w:rsidRPr="00AE5B81">
        <w:rPr>
          <w:rFonts w:cs="Times New Roman"/>
          <w:sz w:val="24"/>
          <w:szCs w:val="24"/>
        </w:rPr>
        <w:t xml:space="preserve">he </w:t>
      </w:r>
      <w:r w:rsidR="00376BA1" w:rsidRPr="00AE5B81">
        <w:rPr>
          <w:rFonts w:cs="Times New Roman"/>
          <w:sz w:val="24"/>
          <w:szCs w:val="24"/>
        </w:rPr>
        <w:t>variation</w:t>
      </w:r>
      <w:r w:rsidR="002D5D35" w:rsidRPr="00AE5B81">
        <w:rPr>
          <w:rFonts w:cs="Times New Roman"/>
          <w:sz w:val="24"/>
          <w:szCs w:val="24"/>
        </w:rPr>
        <w:t xml:space="preserve"> in </w:t>
      </w:r>
      <w:r w:rsidR="002D5D35" w:rsidRPr="00AE5B81">
        <w:rPr>
          <w:rFonts w:cs="Times New Roman"/>
          <w:sz w:val="24"/>
          <w:szCs w:val="24"/>
          <w:highlight w:val="cyan"/>
        </w:rPr>
        <w:t>Figure 24</w:t>
      </w:r>
      <w:r w:rsidR="000E5A04" w:rsidRPr="00AE5B81">
        <w:rPr>
          <w:rFonts w:cs="Times New Roman"/>
          <w:sz w:val="24"/>
          <w:szCs w:val="24"/>
        </w:rPr>
        <w:t xml:space="preserve"> </w:t>
      </w:r>
      <w:r w:rsidR="001E491A" w:rsidRPr="00AE5B81">
        <w:rPr>
          <w:rFonts w:cs="Times New Roman"/>
          <w:sz w:val="24"/>
          <w:szCs w:val="24"/>
        </w:rPr>
        <w:t>demonstrate</w:t>
      </w:r>
      <w:r w:rsidRPr="00AE5B81">
        <w:rPr>
          <w:rFonts w:cs="Times New Roman"/>
          <w:sz w:val="24"/>
          <w:szCs w:val="24"/>
        </w:rPr>
        <w:t>s</w:t>
      </w:r>
      <w:r w:rsidR="000E5A04" w:rsidRPr="00AE5B81">
        <w:rPr>
          <w:rFonts w:cs="Times New Roman"/>
          <w:sz w:val="24"/>
          <w:szCs w:val="24"/>
        </w:rPr>
        <w:t xml:space="preserve"> that the correlation factor</w:t>
      </w:r>
      <w:r w:rsidR="001E491A" w:rsidRPr="00AE5B81">
        <w:rPr>
          <w:rFonts w:cs="Times New Roman"/>
          <w:sz w:val="24"/>
          <w:szCs w:val="24"/>
        </w:rPr>
        <w:t>s</w:t>
      </w:r>
      <w:r w:rsidR="000E5A04" w:rsidRPr="00AE5B81">
        <w:rPr>
          <w:rFonts w:cs="Times New Roman"/>
          <w:sz w:val="24"/>
          <w:szCs w:val="24"/>
        </w:rPr>
        <w:t xml:space="preserve"> do not </w:t>
      </w:r>
      <w:r w:rsidR="00343FD8" w:rsidRPr="00AE5B81">
        <w:rPr>
          <w:rFonts w:cs="Times New Roman"/>
          <w:sz w:val="24"/>
          <w:szCs w:val="24"/>
        </w:rPr>
        <w:t>contribute significantly to</w:t>
      </w:r>
      <w:r w:rsidR="000E5A04" w:rsidRPr="00AE5B81">
        <w:rPr>
          <w:rFonts w:cs="Times New Roman"/>
          <w:sz w:val="24"/>
          <w:szCs w:val="24"/>
        </w:rPr>
        <w:t xml:space="preserve"> the reliability index </w:t>
      </w:r>
      <w:r w:rsidR="00816C32" w:rsidRPr="00AE5B81">
        <w:rPr>
          <w:rFonts w:cs="Times New Roman"/>
          <w:sz w:val="24"/>
          <w:szCs w:val="24"/>
        </w:rPr>
        <w:t>of</w:t>
      </w:r>
      <w:r w:rsidR="000E5A04" w:rsidRPr="00AE5B81">
        <w:rPr>
          <w:rFonts w:cs="Times New Roman"/>
          <w:sz w:val="24"/>
          <w:szCs w:val="24"/>
        </w:rPr>
        <w:t xml:space="preserve"> </w:t>
      </w:r>
      <w:r w:rsidR="00376BA1" w:rsidRPr="00AE5B81">
        <w:rPr>
          <w:rFonts w:cs="Times New Roman"/>
          <w:sz w:val="24"/>
          <w:szCs w:val="24"/>
        </w:rPr>
        <w:t xml:space="preserve">the </w:t>
      </w:r>
      <w:r w:rsidR="000E5A04" w:rsidRPr="00AE5B81">
        <w:rPr>
          <w:rFonts w:cs="Times New Roman"/>
          <w:sz w:val="24"/>
          <w:szCs w:val="24"/>
        </w:rPr>
        <w:t xml:space="preserve">bridge </w:t>
      </w:r>
      <w:r w:rsidR="00376BA1" w:rsidRPr="00AE5B81">
        <w:rPr>
          <w:rFonts w:cs="Times New Roman"/>
          <w:sz w:val="24"/>
          <w:szCs w:val="24"/>
        </w:rPr>
        <w:t>studied herein</w:t>
      </w:r>
      <w:r w:rsidR="000E5A04" w:rsidRPr="00AE5B81">
        <w:rPr>
          <w:rFonts w:cs="Times New Roman"/>
          <w:sz w:val="24"/>
          <w:szCs w:val="24"/>
        </w:rPr>
        <w:t>.</w:t>
      </w:r>
      <w:r w:rsidR="00826DEB" w:rsidRPr="00AE5B81">
        <w:rPr>
          <w:rFonts w:cs="Times New Roman"/>
          <w:sz w:val="24"/>
          <w:szCs w:val="24"/>
        </w:rPr>
        <w:t xml:space="preserve"> F</w:t>
      </w:r>
      <w:r w:rsidR="000E5A04" w:rsidRPr="00AE5B81">
        <w:rPr>
          <w:rFonts w:cs="Times New Roman"/>
          <w:sz w:val="24"/>
          <w:szCs w:val="24"/>
        </w:rPr>
        <w:t xml:space="preserve">uture studies should </w:t>
      </w:r>
      <w:r w:rsidR="00816C32" w:rsidRPr="00AE5B81">
        <w:rPr>
          <w:rFonts w:cs="Times New Roman"/>
          <w:sz w:val="24"/>
          <w:szCs w:val="24"/>
        </w:rPr>
        <w:t>investigate</w:t>
      </w:r>
      <w:r w:rsidR="000E5A04" w:rsidRPr="00AE5B81">
        <w:rPr>
          <w:rFonts w:cs="Times New Roman"/>
          <w:sz w:val="24"/>
          <w:szCs w:val="24"/>
        </w:rPr>
        <w:t xml:space="preserve"> the reliability index over time, assuming correlation factor</w:t>
      </w:r>
      <w:r w:rsidR="00CD51AA" w:rsidRPr="00AE5B81">
        <w:rPr>
          <w:rFonts w:cs="Times New Roman"/>
          <w:sz w:val="24"/>
          <w:szCs w:val="24"/>
        </w:rPr>
        <w:t>s</w:t>
      </w:r>
      <w:r w:rsidR="000E5A04" w:rsidRPr="00AE5B81">
        <w:rPr>
          <w:rFonts w:cs="Times New Roman"/>
          <w:sz w:val="24"/>
          <w:szCs w:val="24"/>
        </w:rPr>
        <w:t xml:space="preserve"> between</w:t>
      </w:r>
      <w:r w:rsidR="00376BA1" w:rsidRPr="00AE5B81">
        <w:rPr>
          <w:rFonts w:cs="Times New Roman"/>
          <w:sz w:val="24"/>
          <w:szCs w:val="24"/>
        </w:rPr>
        <w:t xml:space="preserve"> pier</w:t>
      </w:r>
      <w:r w:rsidR="000E5A04" w:rsidRPr="00AE5B81">
        <w:rPr>
          <w:rFonts w:cs="Times New Roman"/>
          <w:sz w:val="24"/>
          <w:szCs w:val="24"/>
        </w:rPr>
        <w:t xml:space="preserve"> components rather than </w:t>
      </w:r>
      <w:r w:rsidR="00260397" w:rsidRPr="00AE5B81">
        <w:rPr>
          <w:rFonts w:cs="Times New Roman"/>
          <w:sz w:val="24"/>
          <w:szCs w:val="24"/>
        </w:rPr>
        <w:t>among</w:t>
      </w:r>
      <w:r w:rsidR="00376BA1" w:rsidRPr="00AE5B81">
        <w:rPr>
          <w:rFonts w:cs="Times New Roman"/>
          <w:sz w:val="24"/>
          <w:szCs w:val="24"/>
        </w:rPr>
        <w:t xml:space="preserve"> piers, if those are</w:t>
      </w:r>
      <w:r w:rsidR="000E5A04" w:rsidRPr="00AE5B81">
        <w:rPr>
          <w:rFonts w:cs="Times New Roman"/>
          <w:sz w:val="24"/>
          <w:szCs w:val="24"/>
        </w:rPr>
        <w:t xml:space="preserve"> portal frames. </w:t>
      </w:r>
    </w:p>
    <w:p w14:paraId="15F3B83C" w14:textId="669801BB" w:rsidR="00DC1754" w:rsidRPr="00AE5B81" w:rsidRDefault="00DC1754" w:rsidP="00DC1754">
      <w:pPr>
        <w:spacing w:after="0" w:line="276" w:lineRule="auto"/>
        <w:jc w:val="both"/>
        <w:rPr>
          <w:rFonts w:cs="Times New Roman"/>
          <w:sz w:val="24"/>
          <w:szCs w:val="24"/>
        </w:rPr>
      </w:pPr>
      <w:r w:rsidRPr="00AE5B81">
        <w:rPr>
          <w:rFonts w:cs="Times New Roman"/>
          <w:sz w:val="24"/>
          <w:szCs w:val="24"/>
        </w:rPr>
        <w:t xml:space="preserve">Finally, </w:t>
      </w:r>
      <w:r w:rsidR="00D546D8" w:rsidRPr="00AE5B81">
        <w:rPr>
          <w:rFonts w:cs="Times New Roman"/>
          <w:sz w:val="24"/>
          <w:szCs w:val="24"/>
        </w:rPr>
        <w:t xml:space="preserve">the maintenance interventions (in years) given by </w:t>
      </w:r>
      <w:r w:rsidRPr="00AE5B81">
        <w:rPr>
          <w:rFonts w:cs="Times New Roman"/>
          <w:sz w:val="24"/>
          <w:szCs w:val="24"/>
        </w:rPr>
        <w:t>the intersection</w:t>
      </w:r>
      <w:r w:rsidR="00D546D8" w:rsidRPr="00AE5B81">
        <w:rPr>
          <w:rFonts w:cs="Times New Roman"/>
          <w:sz w:val="24"/>
          <w:szCs w:val="24"/>
        </w:rPr>
        <w:t>s</w:t>
      </w:r>
      <w:r w:rsidRPr="00AE5B81">
        <w:rPr>
          <w:rFonts w:cs="Times New Roman"/>
          <w:sz w:val="24"/>
          <w:szCs w:val="24"/>
        </w:rPr>
        <w:t xml:space="preserve"> between the target reliability index over time </w:t>
      </w:r>
      <w:r w:rsidR="00D546D8" w:rsidRPr="00AE5B81">
        <w:rPr>
          <w:rFonts w:cs="Times New Roman"/>
          <w:sz w:val="24"/>
          <w:szCs w:val="24"/>
        </w:rPr>
        <w:t xml:space="preserve">(dashed lines in </w:t>
      </w:r>
      <w:r w:rsidR="00D546D8" w:rsidRPr="00AE5B81">
        <w:rPr>
          <w:rFonts w:cs="Times New Roman"/>
          <w:sz w:val="24"/>
          <w:szCs w:val="24"/>
          <w:highlight w:val="cyan"/>
        </w:rPr>
        <w:t>Figures 21 and 22</w:t>
      </w:r>
      <w:r w:rsidR="00D546D8" w:rsidRPr="00AE5B81">
        <w:rPr>
          <w:rFonts w:cs="Times New Roman"/>
          <w:sz w:val="24"/>
          <w:szCs w:val="24"/>
        </w:rPr>
        <w:t xml:space="preserve">) </w:t>
      </w:r>
      <w:r w:rsidRPr="00AE5B81">
        <w:rPr>
          <w:rFonts w:cs="Times New Roman"/>
          <w:sz w:val="24"/>
          <w:szCs w:val="24"/>
        </w:rPr>
        <w:t xml:space="preserve">and </w:t>
      </w:r>
      <w:r w:rsidR="00376BA1" w:rsidRPr="00AE5B81">
        <w:rPr>
          <w:rFonts w:cs="Times New Roman"/>
          <w:sz w:val="24"/>
          <w:szCs w:val="24"/>
        </w:rPr>
        <w:t xml:space="preserve">the </w:t>
      </w:r>
      <w:r w:rsidRPr="00AE5B81">
        <w:rPr>
          <w:rFonts w:cs="Times New Roman"/>
          <w:sz w:val="24"/>
          <w:szCs w:val="24"/>
        </w:rPr>
        <w:t>reliability index from the numerical simulation</w:t>
      </w:r>
      <w:r w:rsidR="00D546D8" w:rsidRPr="00AE5B81">
        <w:rPr>
          <w:rFonts w:cs="Times New Roman"/>
          <w:sz w:val="24"/>
          <w:szCs w:val="24"/>
        </w:rPr>
        <w:t>s</w:t>
      </w:r>
      <w:r w:rsidRPr="00AE5B81">
        <w:rPr>
          <w:rFonts w:cs="Times New Roman"/>
          <w:sz w:val="24"/>
          <w:szCs w:val="24"/>
        </w:rPr>
        <w:t xml:space="preserve"> </w:t>
      </w:r>
      <w:r w:rsidR="00D546D8" w:rsidRPr="00AE5B81">
        <w:rPr>
          <w:rFonts w:cs="Times New Roman"/>
          <w:sz w:val="24"/>
          <w:szCs w:val="24"/>
        </w:rPr>
        <w:t>of each portal frame are</w:t>
      </w:r>
      <w:r w:rsidRPr="00AE5B81">
        <w:rPr>
          <w:rFonts w:cs="Times New Roman"/>
          <w:sz w:val="24"/>
          <w:szCs w:val="24"/>
        </w:rPr>
        <w:t xml:space="preserve"> plotted in </w:t>
      </w:r>
      <w:r w:rsidRPr="00AE5B81">
        <w:rPr>
          <w:rFonts w:cs="Times New Roman"/>
          <w:sz w:val="24"/>
          <w:szCs w:val="24"/>
          <w:highlight w:val="cyan"/>
        </w:rPr>
        <w:t>Figure 2</w:t>
      </w:r>
      <w:r w:rsidR="00696530" w:rsidRPr="00AE5B81">
        <w:rPr>
          <w:rFonts w:cs="Times New Roman"/>
          <w:sz w:val="24"/>
          <w:szCs w:val="24"/>
          <w:highlight w:val="cyan"/>
        </w:rPr>
        <w:t>5</w:t>
      </w:r>
      <w:r w:rsidRPr="00AE5B81">
        <w:rPr>
          <w:rFonts w:cs="Times New Roman"/>
          <w:sz w:val="24"/>
          <w:szCs w:val="24"/>
        </w:rPr>
        <w:t xml:space="preserve">. </w:t>
      </w:r>
    </w:p>
    <w:p w14:paraId="7AA521DC" w14:textId="148F406E" w:rsidR="00485C64" w:rsidRPr="00AE5B81" w:rsidRDefault="00485C64" w:rsidP="00485C64">
      <w:pPr>
        <w:spacing w:after="0"/>
        <w:jc w:val="both"/>
        <w:rPr>
          <w:rFonts w:cs="Times New Roman"/>
          <w:sz w:val="24"/>
          <w:szCs w:val="24"/>
        </w:rPr>
      </w:pPr>
      <w:r w:rsidRPr="00AE5B81">
        <w:rPr>
          <w:rFonts w:cs="Times New Roman"/>
          <w:sz w:val="24"/>
          <w:szCs w:val="24"/>
        </w:rPr>
        <w:t xml:space="preserve">Piers 1 and 2 show the highest and lowest time for maintenance interventions, 64 and 35 (on average) years, respectively. Conversely, Piers 3 and 4 require maintenance at 42 and 46 years, and Piers 5-to-9 at 43 years. Finally, Piers 10, 11 and 12 reach the target reliability at around 47 years. </w:t>
      </w:r>
    </w:p>
    <w:p w14:paraId="2C10F4FA" w14:textId="77777777" w:rsidR="00485C64" w:rsidRPr="00AE5B81" w:rsidRDefault="00485C64" w:rsidP="00485C64">
      <w:pPr>
        <w:spacing w:after="0"/>
        <w:jc w:val="both"/>
        <w:rPr>
          <w:rFonts w:cs="Times New Roman"/>
          <w:sz w:val="24"/>
          <w:szCs w:val="24"/>
        </w:rPr>
      </w:pPr>
      <w:r w:rsidRPr="00AE5B81">
        <w:rPr>
          <w:rFonts w:cs="Times New Roman"/>
          <w:sz w:val="24"/>
          <w:szCs w:val="24"/>
        </w:rPr>
        <w:t>It is worth noticing that once the failure probability over time has been quantified, it can be multiplied by a proper cost-utility metric to assess the risk associated with a specific failure event. Such a risk assessment can then be used to obtain a decision variable for decision-making strategies and optimal maintenance schemes.</w:t>
      </w:r>
    </w:p>
    <w:p w14:paraId="47068C3C" w14:textId="37AF9137" w:rsidR="00DC1754" w:rsidRPr="00AE5B81" w:rsidRDefault="00D546D8" w:rsidP="00D546D8">
      <w:pPr>
        <w:spacing w:after="0" w:line="276" w:lineRule="auto"/>
        <w:jc w:val="center"/>
        <w:rPr>
          <w:rFonts w:cs="Times New Roman"/>
          <w:sz w:val="24"/>
          <w:szCs w:val="24"/>
        </w:rPr>
      </w:pPr>
      <w:r w:rsidRPr="00AE5B81">
        <w:rPr>
          <w:rFonts w:cs="Times New Roman"/>
          <w:noProof/>
          <w:sz w:val="24"/>
          <w:szCs w:val="24"/>
        </w:rPr>
        <w:lastRenderedPageBreak/>
        <w:drawing>
          <wp:inline distT="0" distB="0" distL="0" distR="0" wp14:anchorId="5A9AC2FB" wp14:editId="3F235B7E">
            <wp:extent cx="3343275" cy="2514600"/>
            <wp:effectExtent l="0" t="0" r="9525"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_24.svg"/>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343275" cy="2514600"/>
                    </a:xfrm>
                    <a:prstGeom prst="rect">
                      <a:avLst/>
                    </a:prstGeom>
                  </pic:spPr>
                </pic:pic>
              </a:graphicData>
            </a:graphic>
          </wp:inline>
        </w:drawing>
      </w:r>
    </w:p>
    <w:p w14:paraId="6562CB09" w14:textId="1909E20A" w:rsidR="00D546D8" w:rsidRPr="00AE5B81" w:rsidRDefault="00D546D8" w:rsidP="006E7149">
      <w:pPr>
        <w:pStyle w:val="Caption"/>
        <w:spacing w:after="0"/>
        <w:jc w:val="center"/>
        <w:rPr>
          <w:rFonts w:cs="Times New Roman"/>
          <w:i w:val="0"/>
          <w:color w:val="auto"/>
          <w:sz w:val="22"/>
          <w:szCs w:val="22"/>
        </w:rPr>
      </w:pPr>
      <w:r w:rsidRPr="00AE5B81">
        <w:rPr>
          <w:i w:val="0"/>
          <w:color w:val="auto"/>
          <w:sz w:val="22"/>
          <w:szCs w:val="22"/>
        </w:rPr>
        <w:t xml:space="preserve">Figure </w:t>
      </w:r>
      <w:r w:rsidRPr="00AE5B81">
        <w:rPr>
          <w:i w:val="0"/>
          <w:color w:val="auto"/>
          <w:sz w:val="22"/>
          <w:szCs w:val="22"/>
        </w:rPr>
        <w:fldChar w:fldCharType="begin"/>
      </w:r>
      <w:r w:rsidRPr="00AE5B81">
        <w:rPr>
          <w:i w:val="0"/>
          <w:color w:val="auto"/>
          <w:sz w:val="22"/>
          <w:szCs w:val="22"/>
        </w:rPr>
        <w:instrText xml:space="preserve"> SEQ Figure \* ARABIC </w:instrText>
      </w:r>
      <w:r w:rsidRPr="00AE5B81">
        <w:rPr>
          <w:i w:val="0"/>
          <w:color w:val="auto"/>
          <w:sz w:val="22"/>
          <w:szCs w:val="22"/>
        </w:rPr>
        <w:fldChar w:fldCharType="separate"/>
      </w:r>
      <w:r w:rsidR="002C2311" w:rsidRPr="00AE5B81">
        <w:rPr>
          <w:i w:val="0"/>
          <w:noProof/>
          <w:color w:val="auto"/>
          <w:sz w:val="22"/>
          <w:szCs w:val="22"/>
        </w:rPr>
        <w:t>25</w:t>
      </w:r>
      <w:r w:rsidRPr="00AE5B81">
        <w:rPr>
          <w:i w:val="0"/>
          <w:color w:val="auto"/>
          <w:sz w:val="22"/>
          <w:szCs w:val="22"/>
        </w:rPr>
        <w:fldChar w:fldCharType="end"/>
      </w:r>
      <w:r w:rsidRPr="00AE5B81">
        <w:rPr>
          <w:i w:val="0"/>
          <w:color w:val="auto"/>
          <w:sz w:val="22"/>
          <w:szCs w:val="22"/>
        </w:rPr>
        <w:t>. Maintenance interventions</w:t>
      </w:r>
    </w:p>
    <w:p w14:paraId="0CF25FCD" w14:textId="5CE379EB" w:rsidR="00DC1754" w:rsidRPr="00AE5B81" w:rsidRDefault="00DC1754" w:rsidP="00DC1754">
      <w:pPr>
        <w:spacing w:after="0" w:line="276" w:lineRule="auto"/>
        <w:jc w:val="both"/>
        <w:rPr>
          <w:rFonts w:cs="Times New Roman"/>
          <w:sz w:val="24"/>
          <w:szCs w:val="24"/>
        </w:rPr>
      </w:pPr>
    </w:p>
    <w:p w14:paraId="21AFC7ED" w14:textId="77777777" w:rsidR="00343FD8" w:rsidRPr="00AE5B81" w:rsidRDefault="00343FD8" w:rsidP="002D5D35">
      <w:pPr>
        <w:spacing w:after="0"/>
        <w:jc w:val="both"/>
        <w:rPr>
          <w:rFonts w:cs="Times New Roman"/>
          <w:sz w:val="24"/>
          <w:szCs w:val="24"/>
        </w:rPr>
      </w:pPr>
    </w:p>
    <w:p w14:paraId="61791218" w14:textId="72B52BD3" w:rsidR="001D4808" w:rsidRPr="00AE5B81" w:rsidRDefault="0082291A" w:rsidP="0082291A">
      <w:pPr>
        <w:pStyle w:val="Heading2"/>
        <w:numPr>
          <w:ilvl w:val="0"/>
          <w:numId w:val="3"/>
        </w:numPr>
        <w:jc w:val="both"/>
        <w:rPr>
          <w:rFonts w:eastAsiaTheme="minorHAnsi" w:cs="Times New Roman"/>
          <w:b w:val="0"/>
          <w:szCs w:val="24"/>
        </w:rPr>
      </w:pPr>
      <w:r w:rsidRPr="00AE5B81">
        <w:t>C</w:t>
      </w:r>
      <w:r w:rsidR="00712155" w:rsidRPr="00AE5B81">
        <w:t>ONCLUSION</w:t>
      </w:r>
      <w:r w:rsidR="00C830C1" w:rsidRPr="00AE5B81">
        <w:t>S</w:t>
      </w:r>
      <w:r w:rsidR="00BB7DFE" w:rsidRPr="00AE5B81">
        <w:t xml:space="preserve"> AND FUTURE WORKS</w:t>
      </w:r>
      <w:r w:rsidR="00305CDD" w:rsidRPr="00AE5B81">
        <w:t xml:space="preserve"> </w:t>
      </w:r>
    </w:p>
    <w:p w14:paraId="1B2F81F0" w14:textId="11F1CDAE" w:rsidR="002D5D35" w:rsidRPr="00AE5B81" w:rsidRDefault="002D5D35" w:rsidP="0082291A">
      <w:pPr>
        <w:spacing w:after="0"/>
        <w:jc w:val="both"/>
        <w:rPr>
          <w:rFonts w:cs="Times New Roman"/>
          <w:sz w:val="24"/>
          <w:szCs w:val="24"/>
        </w:rPr>
      </w:pPr>
      <w:r w:rsidRPr="00AE5B81">
        <w:rPr>
          <w:rFonts w:cs="Times New Roman"/>
          <w:sz w:val="24"/>
          <w:szCs w:val="24"/>
        </w:rPr>
        <w:t xml:space="preserve">The reliability analysis of an existing thirteen-bay RC bridge was conducted to investigate the effects of the increasing traffic loading demand and spatially variable corrosion over time. A probabilistic approach was </w:t>
      </w:r>
      <w:r w:rsidR="006B41D8" w:rsidRPr="00AE5B81">
        <w:rPr>
          <w:rFonts w:cs="Times New Roman"/>
          <w:sz w:val="24"/>
          <w:szCs w:val="24"/>
        </w:rPr>
        <w:t>developed</w:t>
      </w:r>
      <w:r w:rsidRPr="00AE5B81">
        <w:rPr>
          <w:rFonts w:cs="Times New Roman"/>
          <w:sz w:val="24"/>
          <w:szCs w:val="24"/>
        </w:rPr>
        <w:t xml:space="preserve"> to estimate the time initiation, propagation, and deterioration. The temperature data from a local database for a specific time interval were used to identify the minimum and maximum temperature cycle effects on the environmental factor and, thus, on the corrosion stages. The three-dimensional interaction domain and the shear capacity surface response were obtained to calculate the capacity of each RC component. Finally, the reliability indices from the numerical analyses were compared a</w:t>
      </w:r>
      <w:r w:rsidR="006B41D8" w:rsidRPr="00AE5B81">
        <w:rPr>
          <w:rFonts w:cs="Times New Roman"/>
          <w:sz w:val="24"/>
          <w:szCs w:val="24"/>
        </w:rPr>
        <w:t>gainst</w:t>
      </w:r>
      <w:r w:rsidRPr="00AE5B81">
        <w:rPr>
          <w:rFonts w:cs="Times New Roman"/>
          <w:sz w:val="24"/>
          <w:szCs w:val="24"/>
        </w:rPr>
        <w:t xml:space="preserve"> the values provided by </w:t>
      </w:r>
      <w:r w:rsidRPr="00AE5B81">
        <w:rPr>
          <w:rFonts w:cs="Times New Roman"/>
          <w:sz w:val="24"/>
          <w:szCs w:val="24"/>
          <w:highlight w:val="green"/>
        </w:rPr>
        <w:t>EN-1990 (2002)</w:t>
      </w:r>
      <w:r w:rsidRPr="00AE5B81">
        <w:rPr>
          <w:rFonts w:cs="Times New Roman"/>
          <w:sz w:val="24"/>
          <w:szCs w:val="24"/>
        </w:rPr>
        <w:t>. From the comprehensive parametric study, the following conclusion</w:t>
      </w:r>
      <w:r w:rsidR="003E00E3" w:rsidRPr="00AE5B81">
        <w:rPr>
          <w:rFonts w:cs="Times New Roman"/>
          <w:sz w:val="24"/>
          <w:szCs w:val="24"/>
        </w:rPr>
        <w:t>s</w:t>
      </w:r>
      <w:r w:rsidRPr="00AE5B81">
        <w:rPr>
          <w:rFonts w:cs="Times New Roman"/>
          <w:sz w:val="24"/>
          <w:szCs w:val="24"/>
        </w:rPr>
        <w:t xml:space="preserve"> can be drawn:</w:t>
      </w:r>
    </w:p>
    <w:p w14:paraId="78C19567" w14:textId="162A419E"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 xml:space="preserve">The lognormal distribution </w:t>
      </w:r>
      <w:r w:rsidR="006B41D8" w:rsidRPr="00AE5B81">
        <w:rPr>
          <w:rFonts w:cs="Times New Roman"/>
          <w:sz w:val="24"/>
          <w:szCs w:val="24"/>
        </w:rPr>
        <w:t xml:space="preserve">having </w:t>
      </w:r>
      <w:r w:rsidRPr="00AE5B81">
        <w:rPr>
          <w:rFonts w:cs="Times New Roman"/>
          <w:sz w:val="24"/>
          <w:szCs w:val="24"/>
        </w:rPr>
        <w:t>mean</w:t>
      </w:r>
      <w:r w:rsidR="006B41D8" w:rsidRPr="00AE5B81">
        <w:rPr>
          <w:rFonts w:cs="Times New Roman"/>
          <w:sz w:val="24"/>
          <w:szCs w:val="24"/>
        </w:rPr>
        <w:t xml:space="preserve"> variable with cover-to-diameter ratio</w:t>
      </w:r>
      <w:r w:rsidRPr="00AE5B81">
        <w:rPr>
          <w:rFonts w:cs="Times New Roman"/>
          <w:sz w:val="24"/>
          <w:szCs w:val="24"/>
        </w:rPr>
        <w:t xml:space="preserve"> and</w:t>
      </w:r>
      <w:r w:rsidR="006B41D8" w:rsidRPr="00AE5B81">
        <w:rPr>
          <w:rFonts w:cs="Times New Roman"/>
          <w:sz w:val="24"/>
          <w:szCs w:val="24"/>
        </w:rPr>
        <w:t xml:space="preserve"> a constant standard deviation</w:t>
      </w:r>
      <w:r w:rsidRPr="00AE5B81">
        <w:rPr>
          <w:rFonts w:cs="Times New Roman"/>
          <w:sz w:val="24"/>
          <w:szCs w:val="24"/>
        </w:rPr>
        <w:t xml:space="preserve"> </w:t>
      </w:r>
      <w:r w:rsidR="006B41D8" w:rsidRPr="00AE5B81">
        <w:rPr>
          <w:rFonts w:cs="Times New Roman"/>
          <w:sz w:val="24"/>
          <w:szCs w:val="24"/>
        </w:rPr>
        <w:t xml:space="preserve">is appropriate to describe </w:t>
      </w:r>
      <w:r w:rsidRPr="00AE5B81">
        <w:rPr>
          <w:rFonts w:cs="Times New Roman"/>
          <w:sz w:val="24"/>
          <w:szCs w:val="24"/>
        </w:rPr>
        <w:t>the critical pit depth along the steel reinforcement bars;</w:t>
      </w:r>
    </w:p>
    <w:p w14:paraId="358D95A4" w14:textId="686A7E99" w:rsidR="002D5D35" w:rsidRPr="00AE5B81" w:rsidRDefault="006B41D8" w:rsidP="00376BA1">
      <w:pPr>
        <w:pStyle w:val="ListParagraph"/>
        <w:numPr>
          <w:ilvl w:val="0"/>
          <w:numId w:val="13"/>
        </w:numPr>
        <w:jc w:val="both"/>
        <w:rPr>
          <w:rFonts w:cs="Times New Roman"/>
          <w:sz w:val="24"/>
          <w:szCs w:val="24"/>
        </w:rPr>
      </w:pPr>
      <w:r w:rsidRPr="00AE5B81">
        <w:rPr>
          <w:rFonts w:cs="Times New Roman"/>
          <w:sz w:val="24"/>
          <w:szCs w:val="24"/>
        </w:rPr>
        <w:t>The</w:t>
      </w:r>
      <w:r w:rsidR="002D5D35" w:rsidRPr="00AE5B81">
        <w:rPr>
          <w:rFonts w:cs="Times New Roman"/>
          <w:sz w:val="24"/>
          <w:szCs w:val="24"/>
        </w:rPr>
        <w:t xml:space="preserve"> generali</w:t>
      </w:r>
      <w:r w:rsidR="00C61EC0" w:rsidRPr="00AE5B81">
        <w:rPr>
          <w:rFonts w:cs="Times New Roman"/>
          <w:sz w:val="24"/>
          <w:szCs w:val="24"/>
        </w:rPr>
        <w:t>s</w:t>
      </w:r>
      <w:r w:rsidR="002D5D35" w:rsidRPr="00AE5B81">
        <w:rPr>
          <w:rFonts w:cs="Times New Roman"/>
          <w:sz w:val="24"/>
          <w:szCs w:val="24"/>
        </w:rPr>
        <w:t>ed extreme value distribution can accurately describe the pitting factor</w:t>
      </w:r>
      <w:r w:rsidRPr="00AE5B81">
        <w:rPr>
          <w:rFonts w:cs="Times New Roman"/>
          <w:sz w:val="24"/>
          <w:szCs w:val="24"/>
        </w:rPr>
        <w:t>;</w:t>
      </w:r>
    </w:p>
    <w:p w14:paraId="273733F0" w14:textId="6FD0D987" w:rsidR="00D54EF1"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 xml:space="preserve">The minimum and maximum average temperatures for a specific time interval </w:t>
      </w:r>
      <w:r w:rsidR="00D54EF1" w:rsidRPr="00AE5B81">
        <w:rPr>
          <w:rFonts w:cs="Times New Roman"/>
          <w:sz w:val="24"/>
          <w:szCs w:val="24"/>
        </w:rPr>
        <w:t xml:space="preserve">can be described via </w:t>
      </w:r>
      <w:r w:rsidRPr="00AE5B81">
        <w:rPr>
          <w:rFonts w:cs="Times New Roman"/>
          <w:sz w:val="24"/>
          <w:szCs w:val="24"/>
        </w:rPr>
        <w:t>a generali</w:t>
      </w:r>
      <w:r w:rsidR="00C61EC0" w:rsidRPr="00AE5B81">
        <w:rPr>
          <w:rFonts w:cs="Times New Roman"/>
          <w:sz w:val="24"/>
          <w:szCs w:val="24"/>
        </w:rPr>
        <w:t>s</w:t>
      </w:r>
      <w:r w:rsidRPr="00AE5B81">
        <w:rPr>
          <w:rFonts w:cs="Times New Roman"/>
          <w:sz w:val="24"/>
          <w:szCs w:val="24"/>
        </w:rPr>
        <w:t>ed extreme value distribution and adopted to calculate the environmental factor</w:t>
      </w:r>
      <w:r w:rsidR="00D54EF1" w:rsidRPr="00AE5B81">
        <w:rPr>
          <w:rFonts w:cs="Times New Roman"/>
          <w:sz w:val="24"/>
          <w:szCs w:val="24"/>
        </w:rPr>
        <w:t>;</w:t>
      </w:r>
    </w:p>
    <w:p w14:paraId="13B28CEC" w14:textId="1FDC3546" w:rsidR="002D5D35" w:rsidRPr="00AE5B81" w:rsidRDefault="00D54EF1" w:rsidP="00376BA1">
      <w:pPr>
        <w:pStyle w:val="ListParagraph"/>
        <w:numPr>
          <w:ilvl w:val="0"/>
          <w:numId w:val="13"/>
        </w:numPr>
        <w:jc w:val="both"/>
        <w:rPr>
          <w:rFonts w:cs="Times New Roman"/>
          <w:sz w:val="24"/>
          <w:szCs w:val="24"/>
        </w:rPr>
      </w:pPr>
      <w:r w:rsidRPr="00AE5B81">
        <w:rPr>
          <w:rFonts w:cs="Times New Roman"/>
          <w:sz w:val="24"/>
          <w:szCs w:val="24"/>
        </w:rPr>
        <w:t xml:space="preserve">The environmental factor can be modelled with </w:t>
      </w:r>
      <w:r w:rsidR="002D5D35" w:rsidRPr="00AE5B81">
        <w:rPr>
          <w:rFonts w:cs="Times New Roman"/>
          <w:sz w:val="24"/>
          <w:szCs w:val="24"/>
        </w:rPr>
        <w:t xml:space="preserve">a gamma distribution. The results indicated that climatic-related phenomena could reduce the </w:t>
      </w:r>
      <w:r w:rsidRPr="00AE5B81">
        <w:rPr>
          <w:rFonts w:cs="Times New Roman"/>
          <w:sz w:val="24"/>
          <w:szCs w:val="24"/>
        </w:rPr>
        <w:t>corrosion occurrence time</w:t>
      </w:r>
      <w:r w:rsidR="002D5D35" w:rsidRPr="00AE5B81">
        <w:rPr>
          <w:rFonts w:cs="Times New Roman"/>
          <w:sz w:val="24"/>
          <w:szCs w:val="24"/>
        </w:rPr>
        <w:t>, i.e., from 2</w:t>
      </w:r>
      <w:r w:rsidRPr="00AE5B81">
        <w:rPr>
          <w:rFonts w:cs="Times New Roman"/>
          <w:sz w:val="24"/>
          <w:szCs w:val="24"/>
        </w:rPr>
        <w:t>8</w:t>
      </w:r>
      <w:r w:rsidR="002D5D35" w:rsidRPr="00AE5B81">
        <w:rPr>
          <w:rFonts w:cs="Times New Roman"/>
          <w:sz w:val="24"/>
          <w:szCs w:val="24"/>
        </w:rPr>
        <w:t xml:space="preserve"> years to 26 years</w:t>
      </w:r>
      <w:r w:rsidRPr="00AE5B81">
        <w:rPr>
          <w:rFonts w:cs="Times New Roman"/>
          <w:sz w:val="24"/>
          <w:szCs w:val="24"/>
        </w:rPr>
        <w:t>;</w:t>
      </w:r>
    </w:p>
    <w:p w14:paraId="43D4F321" w14:textId="421959B8"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 xml:space="preserve">A uniform distribution for evaluating the severe cracking width seems to be a good trade-off between </w:t>
      </w:r>
      <w:r w:rsidR="00D54EF1" w:rsidRPr="00AE5B81">
        <w:rPr>
          <w:rFonts w:cs="Times New Roman"/>
          <w:sz w:val="24"/>
          <w:szCs w:val="24"/>
        </w:rPr>
        <w:t>available</w:t>
      </w:r>
      <w:r w:rsidRPr="00AE5B81">
        <w:rPr>
          <w:rFonts w:cs="Times New Roman"/>
          <w:sz w:val="24"/>
          <w:szCs w:val="24"/>
        </w:rPr>
        <w:t xml:space="preserve"> experimental </w:t>
      </w:r>
      <w:r w:rsidR="00D54EF1" w:rsidRPr="00AE5B81">
        <w:rPr>
          <w:rFonts w:cs="Times New Roman"/>
          <w:sz w:val="24"/>
          <w:szCs w:val="24"/>
        </w:rPr>
        <w:t>results</w:t>
      </w:r>
      <w:r w:rsidRPr="00AE5B81">
        <w:rPr>
          <w:rFonts w:cs="Times New Roman"/>
          <w:sz w:val="24"/>
          <w:szCs w:val="24"/>
        </w:rPr>
        <w:t xml:space="preserve"> and </w:t>
      </w:r>
      <w:r w:rsidR="00D54EF1" w:rsidRPr="00AE5B81">
        <w:rPr>
          <w:rFonts w:cs="Times New Roman"/>
          <w:sz w:val="24"/>
          <w:szCs w:val="24"/>
        </w:rPr>
        <w:t>formulations</w:t>
      </w:r>
      <w:r w:rsidRPr="00AE5B81">
        <w:rPr>
          <w:rFonts w:cs="Times New Roman"/>
          <w:sz w:val="24"/>
          <w:szCs w:val="24"/>
        </w:rPr>
        <w:t xml:space="preserve"> </w:t>
      </w:r>
      <w:r w:rsidR="00757959" w:rsidRPr="00AE5B81">
        <w:rPr>
          <w:rFonts w:cs="Times New Roman"/>
          <w:sz w:val="24"/>
          <w:szCs w:val="24"/>
        </w:rPr>
        <w:t>available from</w:t>
      </w:r>
      <w:r w:rsidRPr="00AE5B81">
        <w:rPr>
          <w:rFonts w:cs="Times New Roman"/>
          <w:sz w:val="24"/>
          <w:szCs w:val="24"/>
        </w:rPr>
        <w:t xml:space="preserve"> technical standards; </w:t>
      </w:r>
    </w:p>
    <w:p w14:paraId="5B801812" w14:textId="4BA9652B"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 xml:space="preserve">The lognormal distribution could adequately describe the critical crack width that leads to the concrete cover spalling. This distribution showed that the basic assumption of 1 mm for the crack inducing the spalling is quite conservative; </w:t>
      </w:r>
    </w:p>
    <w:p w14:paraId="5C2857A2" w14:textId="2D38B964"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 xml:space="preserve">The </w:t>
      </w:r>
      <w:r w:rsidR="00D54EF1" w:rsidRPr="00AE5B81">
        <w:rPr>
          <w:rFonts w:cs="Times New Roman"/>
          <w:sz w:val="24"/>
          <w:szCs w:val="24"/>
        </w:rPr>
        <w:t>comparison of available experimental flexural failures and the failure model proposed herein proves the reliability and the efficiency of the developed tool to predict the flexural capacity of corroded and non-corroded RC components;</w:t>
      </w:r>
    </w:p>
    <w:p w14:paraId="12B6CDAD" w14:textId="46C85944"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lastRenderedPageBreak/>
        <w:t xml:space="preserve">The surrogate model for the shear strength of corroded RC components, based on the modified compressive field theory and the statistical significance parameters presented in Figure 18, showed that such a methodology </w:t>
      </w:r>
      <w:r w:rsidR="00826DEB" w:rsidRPr="00AE5B81">
        <w:rPr>
          <w:rFonts w:cs="Times New Roman"/>
          <w:sz w:val="24"/>
          <w:szCs w:val="24"/>
        </w:rPr>
        <w:t>a</w:t>
      </w:r>
      <w:r w:rsidRPr="00AE5B81">
        <w:rPr>
          <w:rFonts w:cs="Times New Roman"/>
          <w:sz w:val="24"/>
          <w:szCs w:val="24"/>
        </w:rPr>
        <w:t xml:space="preserve"> practical analytical tool; </w:t>
      </w:r>
    </w:p>
    <w:p w14:paraId="09FD27F0" w14:textId="05BFABA7"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The traffic flow data could be adequately modelled by a power-law regression and a logistic law regression based on monitored data from a national database;</w:t>
      </w:r>
    </w:p>
    <w:p w14:paraId="0CCF5EB9" w14:textId="7F7002AE"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 xml:space="preserve">The results from the reliability analysis showed that the numerical reliability index </w:t>
      </w:r>
      <w:r w:rsidR="00D54EF1" w:rsidRPr="00AE5B81">
        <w:rPr>
          <w:rFonts w:cs="Times New Roman"/>
          <w:sz w:val="24"/>
          <w:szCs w:val="24"/>
        </w:rPr>
        <w:t>decreased over time</w:t>
      </w:r>
      <w:r w:rsidRPr="00AE5B81">
        <w:rPr>
          <w:rFonts w:cs="Times New Roman"/>
          <w:sz w:val="24"/>
          <w:szCs w:val="24"/>
        </w:rPr>
        <w:t>. Pier 2 illustrated the lowest reliability, with a total decrease of 72% at the end of the bridge lifetime compared to the pristine bridge. On the other hand, Pier 1 showed the highest reliability index from 7.28 to 3.30. The predominant failure mode for Pier 1 was the flexure of the RC columns up to 20 years</w:t>
      </w:r>
      <w:r w:rsidR="00A74B96" w:rsidRPr="00AE5B81">
        <w:rPr>
          <w:rFonts w:cs="Times New Roman"/>
          <w:sz w:val="24"/>
          <w:szCs w:val="24"/>
        </w:rPr>
        <w:t xml:space="preserve">; afterwards, </w:t>
      </w:r>
      <w:r w:rsidRPr="00AE5B81">
        <w:rPr>
          <w:rFonts w:cs="Times New Roman"/>
          <w:sz w:val="24"/>
          <w:szCs w:val="24"/>
        </w:rPr>
        <w:t xml:space="preserve">RC beams </w:t>
      </w:r>
      <w:r w:rsidR="00A74B96" w:rsidRPr="00AE5B81">
        <w:rPr>
          <w:rFonts w:cs="Times New Roman"/>
          <w:sz w:val="24"/>
          <w:szCs w:val="24"/>
        </w:rPr>
        <w:t>govern</w:t>
      </w:r>
      <w:r w:rsidR="00D406CD" w:rsidRPr="00AE5B81">
        <w:rPr>
          <w:rFonts w:cs="Times New Roman"/>
          <w:sz w:val="24"/>
          <w:szCs w:val="24"/>
        </w:rPr>
        <w:t>ed</w:t>
      </w:r>
      <w:r w:rsidR="00A74B96" w:rsidRPr="00AE5B81">
        <w:rPr>
          <w:rFonts w:cs="Times New Roman"/>
          <w:sz w:val="24"/>
          <w:szCs w:val="24"/>
        </w:rPr>
        <w:t xml:space="preserve"> the structural failure</w:t>
      </w:r>
      <w:r w:rsidRPr="00AE5B81">
        <w:rPr>
          <w:rFonts w:cs="Times New Roman"/>
          <w:sz w:val="24"/>
          <w:szCs w:val="24"/>
        </w:rPr>
        <w:t xml:space="preserve">. Piers 3 and 4 produced different reliability indices, mainly due to </w:t>
      </w:r>
      <w:r w:rsidR="00826DEB" w:rsidRPr="00AE5B81">
        <w:rPr>
          <w:rFonts w:cs="Times New Roman"/>
          <w:sz w:val="24"/>
          <w:szCs w:val="24"/>
        </w:rPr>
        <w:t>stronger</w:t>
      </w:r>
      <w:r w:rsidR="00757959" w:rsidRPr="00AE5B81">
        <w:rPr>
          <w:rFonts w:cs="Times New Roman"/>
          <w:sz w:val="24"/>
          <w:szCs w:val="24"/>
        </w:rPr>
        <w:t xml:space="preserve"> beams included in Pier 3</w:t>
      </w:r>
      <w:r w:rsidRPr="00AE5B81">
        <w:rPr>
          <w:rFonts w:cs="Times New Roman"/>
          <w:sz w:val="24"/>
          <w:szCs w:val="24"/>
        </w:rPr>
        <w:t xml:space="preserve">. Piers 5-to-9 showed similar behaviour with β from 9.2 for the pristine bridge to 2.52 at 100 years with a total decrease of 75% </w:t>
      </w:r>
      <w:r w:rsidR="00D406CD" w:rsidRPr="00AE5B81">
        <w:rPr>
          <w:rFonts w:cs="Times New Roman"/>
          <w:sz w:val="24"/>
          <w:szCs w:val="24"/>
        </w:rPr>
        <w:t>for</w:t>
      </w:r>
      <w:r w:rsidRPr="00AE5B81">
        <w:rPr>
          <w:rFonts w:cs="Times New Roman"/>
          <w:sz w:val="24"/>
          <w:szCs w:val="24"/>
        </w:rPr>
        <w:t xml:space="preserve"> the structural capacity of the portal frames. Likewise, Piers 10-to-12 had a dominant flexural failure of the rectangular beams. Unlike Piers 5-to-9, the reliability index was slightly higher over tim</w:t>
      </w:r>
      <w:r w:rsidR="00757959" w:rsidRPr="00AE5B81">
        <w:rPr>
          <w:rFonts w:cs="Times New Roman"/>
          <w:sz w:val="24"/>
          <w:szCs w:val="24"/>
        </w:rPr>
        <w:t>e</w:t>
      </w:r>
      <w:r w:rsidRPr="00AE5B81">
        <w:rPr>
          <w:rFonts w:cs="Times New Roman"/>
          <w:sz w:val="24"/>
          <w:szCs w:val="24"/>
        </w:rPr>
        <w:t>;</w:t>
      </w:r>
    </w:p>
    <w:p w14:paraId="0A71A9C4" w14:textId="613CFF10"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Flexure was the predominant failure of each portal frame composing the sample bridge. In particular, the normali</w:t>
      </w:r>
      <w:r w:rsidR="00C61EC0" w:rsidRPr="00AE5B81">
        <w:rPr>
          <w:rFonts w:cs="Times New Roman"/>
          <w:sz w:val="24"/>
          <w:szCs w:val="24"/>
        </w:rPr>
        <w:t>s</w:t>
      </w:r>
      <w:r w:rsidRPr="00AE5B81">
        <w:rPr>
          <w:rFonts w:cs="Times New Roman"/>
          <w:sz w:val="24"/>
          <w:szCs w:val="24"/>
        </w:rPr>
        <w:t>ed reliability index in Figure 23 shows that the shear safety margin is always higher than the flexural one</w:t>
      </w:r>
      <w:r w:rsidR="00826DEB" w:rsidRPr="00AE5B81">
        <w:rPr>
          <w:rFonts w:cs="Times New Roman"/>
          <w:sz w:val="24"/>
          <w:szCs w:val="24"/>
        </w:rPr>
        <w:t xml:space="preserve"> for gravity analyses;</w:t>
      </w:r>
    </w:p>
    <w:p w14:paraId="458A6D6A" w14:textId="4F2CE9F8"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The comparison of the reliability index values for the complete and zero correlation illustrated that the effects of corrosion are</w:t>
      </w:r>
      <w:r w:rsidR="00757959" w:rsidRPr="00AE5B81">
        <w:rPr>
          <w:rFonts w:cs="Times New Roman"/>
          <w:sz w:val="24"/>
          <w:szCs w:val="24"/>
        </w:rPr>
        <w:t xml:space="preserve"> so severe </w:t>
      </w:r>
      <w:r w:rsidR="00352588" w:rsidRPr="00AE5B81">
        <w:rPr>
          <w:rFonts w:cs="Times New Roman"/>
          <w:sz w:val="24"/>
          <w:szCs w:val="24"/>
        </w:rPr>
        <w:t xml:space="preserve">as </w:t>
      </w:r>
      <w:r w:rsidR="00757959" w:rsidRPr="00AE5B81">
        <w:rPr>
          <w:rFonts w:cs="Times New Roman"/>
          <w:sz w:val="24"/>
          <w:szCs w:val="24"/>
        </w:rPr>
        <w:t>to reduce the effects of the correlation. Further</w:t>
      </w:r>
      <w:r w:rsidRPr="00AE5B81">
        <w:rPr>
          <w:rFonts w:cs="Times New Roman"/>
          <w:sz w:val="24"/>
          <w:szCs w:val="24"/>
        </w:rPr>
        <w:t xml:space="preserve"> studies should focus on numerical analyses where the random field is applied to single components</w:t>
      </w:r>
      <w:r w:rsidR="00757959" w:rsidRPr="00AE5B81">
        <w:rPr>
          <w:rFonts w:cs="Times New Roman"/>
          <w:sz w:val="24"/>
          <w:szCs w:val="24"/>
        </w:rPr>
        <w:t xml:space="preserve"> of each pier</w:t>
      </w:r>
      <w:r w:rsidRPr="00AE5B81">
        <w:rPr>
          <w:rFonts w:cs="Times New Roman"/>
          <w:sz w:val="24"/>
          <w:szCs w:val="24"/>
        </w:rPr>
        <w:t xml:space="preserve"> rather than </w:t>
      </w:r>
      <w:r w:rsidR="00757959" w:rsidRPr="00AE5B81">
        <w:rPr>
          <w:rFonts w:cs="Times New Roman"/>
          <w:sz w:val="24"/>
          <w:szCs w:val="24"/>
        </w:rPr>
        <w:t>studying correlation among piers</w:t>
      </w:r>
      <w:r w:rsidRPr="00AE5B81">
        <w:rPr>
          <w:rFonts w:cs="Times New Roman"/>
          <w:sz w:val="24"/>
          <w:szCs w:val="24"/>
        </w:rPr>
        <w:t>;</w:t>
      </w:r>
    </w:p>
    <w:p w14:paraId="6A945199" w14:textId="757442CE" w:rsidR="002D5D35" w:rsidRPr="00AE5B81" w:rsidRDefault="002D5D35" w:rsidP="00376BA1">
      <w:pPr>
        <w:pStyle w:val="ListParagraph"/>
        <w:numPr>
          <w:ilvl w:val="0"/>
          <w:numId w:val="13"/>
        </w:numPr>
        <w:jc w:val="both"/>
        <w:rPr>
          <w:rFonts w:cs="Times New Roman"/>
          <w:sz w:val="24"/>
          <w:szCs w:val="24"/>
        </w:rPr>
      </w:pPr>
      <w:r w:rsidRPr="00AE5B81">
        <w:rPr>
          <w:rFonts w:cs="Times New Roman"/>
          <w:sz w:val="24"/>
          <w:szCs w:val="24"/>
        </w:rPr>
        <w:t>The bridge piers reached the target reliability at different times, ranging between 65 years (Pier 1) and 34 years (Pier 2). The remaining Piers (3-to-12) illustrated a maintenance intervention between 42 years and 47 years. Such results are relevant for decision-making strategies and optimal maintenance schemes;</w:t>
      </w:r>
    </w:p>
    <w:p w14:paraId="0833C6E9" w14:textId="5AF65EF9" w:rsidR="00DA4CDB" w:rsidRPr="00AE5B81" w:rsidRDefault="00DA4CDB" w:rsidP="00376BA1">
      <w:pPr>
        <w:pStyle w:val="ListParagraph"/>
        <w:numPr>
          <w:ilvl w:val="0"/>
          <w:numId w:val="13"/>
        </w:numPr>
        <w:jc w:val="both"/>
        <w:rPr>
          <w:rFonts w:cs="Times New Roman"/>
          <w:sz w:val="24"/>
          <w:szCs w:val="24"/>
        </w:rPr>
      </w:pPr>
      <w:r w:rsidRPr="00AE5B81">
        <w:rPr>
          <w:rFonts w:cs="Times New Roman"/>
          <w:sz w:val="24"/>
          <w:szCs w:val="24"/>
        </w:rPr>
        <w:t>Further studies should investigate the reliability index profile obtained using more sophisticated statistical distributions than the uniform distribution to simulate the on-peak and off-peak traffic flow;</w:t>
      </w:r>
    </w:p>
    <w:p w14:paraId="570B4F78" w14:textId="7E40EBA5" w:rsidR="002D5D35" w:rsidRPr="00AE5B81" w:rsidRDefault="002D5D35" w:rsidP="00376BA1">
      <w:pPr>
        <w:pStyle w:val="ListParagraph"/>
        <w:numPr>
          <w:ilvl w:val="0"/>
          <w:numId w:val="13"/>
        </w:numPr>
        <w:spacing w:after="0"/>
        <w:jc w:val="both"/>
        <w:rPr>
          <w:rFonts w:cs="Times New Roman"/>
          <w:sz w:val="24"/>
          <w:szCs w:val="24"/>
        </w:rPr>
      </w:pPr>
      <w:r w:rsidRPr="00AE5B81">
        <w:rPr>
          <w:rFonts w:cs="Times New Roman"/>
          <w:sz w:val="24"/>
          <w:szCs w:val="24"/>
        </w:rPr>
        <w:t>Such a holistic approach, based on a comprehensive reliability framework, represents a step forward for a proper evaluation of the post-earthquake response and viability of existing RC bridges [</w:t>
      </w:r>
      <w:proofErr w:type="spellStart"/>
      <w:r w:rsidRPr="00AE5B81">
        <w:rPr>
          <w:rFonts w:cs="Times New Roman"/>
          <w:sz w:val="24"/>
          <w:szCs w:val="24"/>
          <w:highlight w:val="green"/>
        </w:rPr>
        <w:t>Ghasemi</w:t>
      </w:r>
      <w:proofErr w:type="spellEnd"/>
      <w:r w:rsidRPr="00AE5B81">
        <w:rPr>
          <w:rFonts w:cs="Times New Roman"/>
          <w:sz w:val="24"/>
          <w:szCs w:val="24"/>
          <w:highlight w:val="green"/>
        </w:rPr>
        <w:t xml:space="preserve"> and Lee (2021)</w:t>
      </w:r>
      <w:r w:rsidRPr="00AE5B81">
        <w:rPr>
          <w:rFonts w:cs="Times New Roman"/>
          <w:sz w:val="24"/>
          <w:szCs w:val="24"/>
        </w:rPr>
        <w:t>] due to its flexibility to be integrated with other natural hazard</w:t>
      </w:r>
      <w:r w:rsidR="00352588" w:rsidRPr="00AE5B81">
        <w:rPr>
          <w:rFonts w:cs="Times New Roman"/>
          <w:sz w:val="24"/>
          <w:szCs w:val="24"/>
        </w:rPr>
        <w:t xml:space="preserve"> analyses</w:t>
      </w:r>
      <w:r w:rsidRPr="00AE5B81">
        <w:rPr>
          <w:rFonts w:cs="Times New Roman"/>
          <w:sz w:val="24"/>
          <w:szCs w:val="24"/>
        </w:rPr>
        <w:t xml:space="preserve"> (i.e., earthquakes, winds, and floods). </w:t>
      </w:r>
    </w:p>
    <w:p w14:paraId="12A00681" w14:textId="77777777" w:rsidR="00757959" w:rsidRPr="00AE5B81" w:rsidRDefault="002D5D35" w:rsidP="0082291A">
      <w:pPr>
        <w:spacing w:after="0"/>
        <w:jc w:val="both"/>
        <w:rPr>
          <w:rFonts w:cs="Times New Roman"/>
          <w:sz w:val="24"/>
          <w:szCs w:val="24"/>
        </w:rPr>
      </w:pPr>
      <w:r w:rsidRPr="00AE5B81">
        <w:rPr>
          <w:rFonts w:cs="Times New Roman"/>
          <w:sz w:val="24"/>
          <w:szCs w:val="24"/>
        </w:rPr>
        <w:t>This study suggests that future experimental and numerical studies should focus on the crack width leading to cover spalling. The probabilistic distribution provided in this manuscript appears to be quite an improvement compared to the basic assumption in the literature.</w:t>
      </w:r>
    </w:p>
    <w:p w14:paraId="307CF520" w14:textId="77777777" w:rsidR="00757959" w:rsidRPr="00AE5B81" w:rsidRDefault="00757959" w:rsidP="0082291A">
      <w:pPr>
        <w:spacing w:after="0"/>
        <w:jc w:val="both"/>
        <w:rPr>
          <w:rFonts w:cs="Times New Roman"/>
          <w:sz w:val="24"/>
          <w:szCs w:val="24"/>
        </w:rPr>
      </w:pPr>
    </w:p>
    <w:p w14:paraId="2E68E397" w14:textId="77777777" w:rsidR="00757959" w:rsidRPr="00AE5B81" w:rsidRDefault="00757959" w:rsidP="0082291A">
      <w:pPr>
        <w:spacing w:after="0"/>
        <w:jc w:val="both"/>
        <w:rPr>
          <w:rFonts w:cs="Times New Roman"/>
          <w:sz w:val="24"/>
          <w:szCs w:val="24"/>
        </w:rPr>
      </w:pPr>
    </w:p>
    <w:p w14:paraId="3DD795F6" w14:textId="457BD330" w:rsidR="002D5D35" w:rsidRPr="00AE5B81" w:rsidRDefault="002D5D35" w:rsidP="0082291A">
      <w:pPr>
        <w:spacing w:after="0"/>
        <w:jc w:val="both"/>
        <w:rPr>
          <w:rFonts w:cs="Times New Roman"/>
          <w:sz w:val="24"/>
          <w:szCs w:val="24"/>
        </w:rPr>
      </w:pPr>
    </w:p>
    <w:p w14:paraId="3A61AD08" w14:textId="041445D9" w:rsidR="00757959" w:rsidRPr="00AE5B81" w:rsidRDefault="00757959" w:rsidP="0082291A">
      <w:pPr>
        <w:spacing w:after="0"/>
        <w:jc w:val="both"/>
        <w:rPr>
          <w:rFonts w:cs="Times New Roman"/>
          <w:sz w:val="24"/>
          <w:szCs w:val="24"/>
        </w:rPr>
      </w:pPr>
    </w:p>
    <w:p w14:paraId="18C85500" w14:textId="095390CA" w:rsidR="00757959" w:rsidRPr="00AE5B81" w:rsidRDefault="00757959" w:rsidP="0082291A">
      <w:pPr>
        <w:spacing w:after="0"/>
        <w:jc w:val="both"/>
        <w:rPr>
          <w:rFonts w:cs="Times New Roman"/>
          <w:sz w:val="24"/>
          <w:szCs w:val="24"/>
        </w:rPr>
      </w:pPr>
    </w:p>
    <w:p w14:paraId="65E64902" w14:textId="5EBE4A81" w:rsidR="00757959" w:rsidRPr="00AE5B81" w:rsidRDefault="00757959" w:rsidP="0082291A">
      <w:pPr>
        <w:spacing w:after="0"/>
        <w:jc w:val="both"/>
        <w:rPr>
          <w:rFonts w:cs="Times New Roman"/>
          <w:sz w:val="24"/>
          <w:szCs w:val="24"/>
        </w:rPr>
      </w:pPr>
    </w:p>
    <w:p w14:paraId="453D3125" w14:textId="494716D3" w:rsidR="00757959" w:rsidRPr="00AE5B81" w:rsidRDefault="00757959" w:rsidP="0082291A">
      <w:pPr>
        <w:spacing w:after="0"/>
        <w:jc w:val="both"/>
        <w:rPr>
          <w:rFonts w:cs="Times New Roman"/>
          <w:sz w:val="24"/>
          <w:szCs w:val="24"/>
        </w:rPr>
      </w:pPr>
    </w:p>
    <w:p w14:paraId="47437E95" w14:textId="619FC1C6" w:rsidR="00757959" w:rsidRPr="00AE5B81" w:rsidRDefault="00757959" w:rsidP="0082291A">
      <w:pPr>
        <w:spacing w:after="0"/>
        <w:jc w:val="both"/>
        <w:rPr>
          <w:rFonts w:cs="Times New Roman"/>
          <w:sz w:val="24"/>
          <w:szCs w:val="24"/>
        </w:rPr>
      </w:pPr>
    </w:p>
    <w:p w14:paraId="364FFB06" w14:textId="7961644C" w:rsidR="007B2D9B" w:rsidRPr="00AE5B81" w:rsidRDefault="007B2D9B" w:rsidP="002D5D35">
      <w:pPr>
        <w:pStyle w:val="Heading2"/>
      </w:pPr>
      <w:r w:rsidRPr="00AE5B81">
        <w:lastRenderedPageBreak/>
        <w:t>Appendix A</w:t>
      </w:r>
    </w:p>
    <w:p w14:paraId="51F2D7EE" w14:textId="77777777" w:rsidR="00822B5C" w:rsidRPr="00AE5B81" w:rsidRDefault="00822B5C" w:rsidP="00B0680F">
      <w:pPr>
        <w:spacing w:after="0"/>
      </w:pPr>
    </w:p>
    <w:p w14:paraId="1D41851C" w14:textId="77777777" w:rsidR="004004D0" w:rsidRPr="00AE5B81" w:rsidRDefault="007B2D9B" w:rsidP="00B0680F">
      <w:pPr>
        <w:spacing w:after="0" w:line="240" w:lineRule="auto"/>
        <w:jc w:val="both"/>
        <w:rPr>
          <w:rFonts w:cs="Times New Roman"/>
          <w:szCs w:val="20"/>
          <w:highlight w:val="cyan"/>
        </w:rPr>
      </w:pPr>
      <w:bookmarkStart w:id="35" w:name="_Hlk75870324"/>
      <w:r w:rsidRPr="00AE5B81">
        <w:rPr>
          <w:rFonts w:cs="Times New Roman"/>
          <w:szCs w:val="20"/>
        </w:rPr>
        <w:t xml:space="preserve">Table A1. Statistical distribution of the model parameters in </w:t>
      </w:r>
      <w:r w:rsidRPr="00AE5B81">
        <w:rPr>
          <w:rFonts w:cs="Times New Roman"/>
          <w:szCs w:val="20"/>
          <w:highlight w:val="cyan"/>
        </w:rPr>
        <w:t>Eq. (2)</w:t>
      </w:r>
      <w:r w:rsidR="00822B5C" w:rsidRPr="00AE5B81">
        <w:rPr>
          <w:rFonts w:cs="Times New Roman"/>
          <w:szCs w:val="20"/>
          <w:highlight w:val="cyan"/>
        </w:rPr>
        <w:t>.</w:t>
      </w:r>
    </w:p>
    <w:p w14:paraId="79F09C64" w14:textId="38F4D932" w:rsidR="00822B5C" w:rsidRPr="00AE5B81" w:rsidRDefault="00822B5C" w:rsidP="00B0680F">
      <w:pPr>
        <w:spacing w:after="0" w:line="240" w:lineRule="auto"/>
        <w:jc w:val="both"/>
        <w:rPr>
          <w:rFonts w:cs="Times New Roman"/>
          <w:szCs w:val="20"/>
          <w:highlight w:val="cyan"/>
        </w:rPr>
      </w:pPr>
      <w:r w:rsidRPr="00AE5B81">
        <w:rPr>
          <w:rFonts w:cs="Times New Roman"/>
          <w:szCs w:val="20"/>
        </w:rPr>
        <w:t>(</w:t>
      </w:r>
      <w:r w:rsidRPr="00AE5B81">
        <w:rPr>
          <w:rFonts w:cs="Times New Roman"/>
          <w:i/>
          <w:szCs w:val="20"/>
        </w:rPr>
        <w:t>keynotes</w:t>
      </w:r>
      <w:r w:rsidRPr="00AE5B81">
        <w:rPr>
          <w:rFonts w:cs="Times New Roman"/>
          <w:szCs w:val="20"/>
        </w:rPr>
        <w:t xml:space="preserve">: </w:t>
      </w:r>
      <m:oMath>
        <m:r>
          <w:rPr>
            <w:rFonts w:ascii="Cambria Math" w:hAnsi="Cambria Math" w:cs="Times New Roman"/>
            <w:szCs w:val="20"/>
          </w:rPr>
          <m:t>μ</m:t>
        </m:r>
      </m:oMath>
      <w:r w:rsidR="001D501A" w:rsidRPr="00AE5B81">
        <w:rPr>
          <w:rFonts w:eastAsiaTheme="minorEastAsia"/>
          <w:i/>
          <w:szCs w:val="20"/>
        </w:rPr>
        <w:t xml:space="preserve"> </w:t>
      </w:r>
      <w:r w:rsidR="001D501A" w:rsidRPr="00AE5B81">
        <w:rPr>
          <w:rFonts w:eastAsiaTheme="minorEastAsia"/>
          <w:szCs w:val="20"/>
        </w:rPr>
        <w:t>and</w:t>
      </w:r>
      <w:r w:rsidR="001D501A" w:rsidRPr="00AE5B81">
        <w:rPr>
          <w:rFonts w:eastAsiaTheme="minorEastAsia"/>
          <w:i/>
          <w:szCs w:val="20"/>
        </w:rPr>
        <w:t xml:space="preserve"> </w:t>
      </w:r>
      <w:r w:rsidR="001D501A" w:rsidRPr="00AE5B81">
        <w:rPr>
          <w:rFonts w:cs="Times New Roman"/>
          <w:szCs w:val="20"/>
        </w:rPr>
        <w:t xml:space="preserve">σ </w:t>
      </w:r>
      <w:r w:rsidR="00AA2115" w:rsidRPr="00AE5B81">
        <w:rPr>
          <w:szCs w:val="20"/>
        </w:rPr>
        <w:t>for the lognormal distribution</w:t>
      </w:r>
      <w:r w:rsidR="00AA2115" w:rsidRPr="00AE5B81">
        <w:rPr>
          <w:i/>
          <w:szCs w:val="20"/>
        </w:rPr>
        <w:t xml:space="preserve"> </w:t>
      </w:r>
      <w:r w:rsidR="001D501A" w:rsidRPr="00AE5B81">
        <w:rPr>
          <w:rFonts w:cs="Times New Roman"/>
          <w:szCs w:val="20"/>
        </w:rPr>
        <w:t xml:space="preserve">are the mean and the standard deviation of the </w:t>
      </w:r>
      <w:r w:rsidR="00463964" w:rsidRPr="00AE5B81">
        <w:rPr>
          <w:rFonts w:cs="Times New Roman"/>
          <w:szCs w:val="20"/>
        </w:rPr>
        <w:t>associated</w:t>
      </w:r>
      <w:r w:rsidR="001D501A" w:rsidRPr="00AE5B81">
        <w:rPr>
          <w:rFonts w:cs="Times New Roman"/>
          <w:szCs w:val="20"/>
        </w:rPr>
        <w:t xml:space="preserve"> normal distribution</w:t>
      </w:r>
      <w:r w:rsidR="001D501A" w:rsidRPr="00AE5B81">
        <w:rPr>
          <w:rFonts w:cs="Times New Roman"/>
          <w:i/>
          <w:szCs w:val="20"/>
        </w:rPr>
        <w:t xml:space="preserve"> , </w:t>
      </w:r>
      <w:r w:rsidRPr="00AE5B81">
        <w:rPr>
          <w:rFonts w:cs="Times New Roman"/>
          <w:i/>
          <w:szCs w:val="20"/>
        </w:rPr>
        <w:t>w/b</w:t>
      </w:r>
      <w:r w:rsidRPr="00AE5B81">
        <w:rPr>
          <w:rFonts w:cs="Times New Roman"/>
          <w:szCs w:val="20"/>
        </w:rPr>
        <w:t xml:space="preserve"> – It is assumed 0.5 in this study; </w:t>
      </w:r>
      <w:r w:rsidRPr="00AE5B81">
        <w:rPr>
          <w:rFonts w:cs="Times New Roman"/>
          <w:i/>
          <w:szCs w:val="20"/>
        </w:rPr>
        <w:t xml:space="preserve">Beta (a, b, </w:t>
      </w:r>
      <w:proofErr w:type="spellStart"/>
      <w:r w:rsidRPr="00AE5B81">
        <w:rPr>
          <w:rFonts w:cs="Times New Roman"/>
          <w:i/>
          <w:szCs w:val="20"/>
        </w:rPr>
        <w:t>lw</w:t>
      </w:r>
      <w:proofErr w:type="spellEnd"/>
      <w:r w:rsidRPr="00AE5B81">
        <w:rPr>
          <w:rFonts w:cs="Times New Roman"/>
          <w:i/>
          <w:szCs w:val="20"/>
        </w:rPr>
        <w:t>, up)</w:t>
      </w:r>
      <w:r w:rsidRPr="00AE5B81">
        <w:rPr>
          <w:rFonts w:cs="Times New Roman"/>
          <w:szCs w:val="20"/>
        </w:rPr>
        <w:t xml:space="preserve"> is a beta distribution with </w:t>
      </w:r>
      <w:r w:rsidRPr="00AE5B81">
        <w:rPr>
          <w:rFonts w:cs="Times New Roman"/>
          <w:i/>
          <w:szCs w:val="20"/>
        </w:rPr>
        <w:t>a</w:t>
      </w:r>
      <w:r w:rsidRPr="00AE5B81">
        <w:rPr>
          <w:rFonts w:cs="Times New Roman"/>
          <w:szCs w:val="20"/>
        </w:rPr>
        <w:t xml:space="preserve"> and </w:t>
      </w:r>
      <w:r w:rsidRPr="00AE5B81">
        <w:rPr>
          <w:rFonts w:cs="Times New Roman"/>
          <w:i/>
          <w:szCs w:val="20"/>
        </w:rPr>
        <w:t>b</w:t>
      </w:r>
      <w:r w:rsidRPr="00AE5B81">
        <w:rPr>
          <w:rFonts w:cs="Times New Roman"/>
          <w:szCs w:val="20"/>
        </w:rPr>
        <w:t xml:space="preserve"> shape parameters, and </w:t>
      </w:r>
      <w:proofErr w:type="spellStart"/>
      <w:r w:rsidRPr="00AE5B81">
        <w:rPr>
          <w:rFonts w:cs="Times New Roman"/>
          <w:i/>
          <w:szCs w:val="20"/>
        </w:rPr>
        <w:t>lw</w:t>
      </w:r>
      <w:proofErr w:type="spellEnd"/>
      <w:r w:rsidRPr="00AE5B81">
        <w:rPr>
          <w:rFonts w:cs="Times New Roman"/>
          <w:szCs w:val="20"/>
        </w:rPr>
        <w:t xml:space="preserve"> and </w:t>
      </w:r>
      <w:r w:rsidRPr="00AE5B81">
        <w:rPr>
          <w:rFonts w:cs="Times New Roman"/>
          <w:i/>
          <w:szCs w:val="20"/>
        </w:rPr>
        <w:t>up</w:t>
      </w:r>
      <w:r w:rsidRPr="00AE5B81">
        <w:rPr>
          <w:rFonts w:cs="Times New Roman"/>
          <w:szCs w:val="20"/>
        </w:rPr>
        <w:t xml:space="preserve"> lower and upper bounds, respectively; </w:t>
      </w:r>
      <w:r w:rsidRPr="00AE5B81">
        <w:rPr>
          <w:rFonts w:eastAsia="Times New Roman" w:cs="Times New Roman"/>
          <w:i/>
          <w:szCs w:val="20"/>
          <w:lang w:eastAsia="en-GB"/>
        </w:rPr>
        <w:t>Gamma (μ, σ)</w:t>
      </w:r>
      <w:r w:rsidRPr="00AE5B81">
        <w:rPr>
          <w:rFonts w:eastAsia="Times New Roman" w:cs="Times New Roman"/>
          <w:szCs w:val="20"/>
          <w:lang w:eastAsia="en-GB"/>
        </w:rPr>
        <w:t xml:space="preserve"> is a gamma distribution with shape parameter </w:t>
      </w:r>
      <m:oMath>
        <m:r>
          <w:rPr>
            <w:rFonts w:ascii="Cambria Math" w:eastAsia="Times New Roman" w:hAnsi="Cambria Math" w:cs="Times New Roman"/>
            <w:szCs w:val="20"/>
            <w:lang w:eastAsia="en-GB"/>
          </w:rPr>
          <m:t>α=</m:t>
        </m:r>
        <m:sSup>
          <m:sSupPr>
            <m:ctrlPr>
              <w:rPr>
                <w:rFonts w:ascii="Cambria Math" w:eastAsia="Times New Roman" w:hAnsi="Cambria Math" w:cs="Times New Roman"/>
                <w:i/>
                <w:szCs w:val="20"/>
                <w:lang w:eastAsia="en-GB"/>
              </w:rPr>
            </m:ctrlPr>
          </m:sSupPr>
          <m:e>
            <m:d>
              <m:dPr>
                <m:ctrlPr>
                  <w:rPr>
                    <w:rFonts w:ascii="Cambria Math" w:eastAsia="Times New Roman" w:hAnsi="Cambria Math" w:cs="Times New Roman"/>
                    <w:i/>
                    <w:szCs w:val="20"/>
                    <w:lang w:eastAsia="en-GB"/>
                  </w:rPr>
                </m:ctrlPr>
              </m:dPr>
              <m:e>
                <m:f>
                  <m:fPr>
                    <m:ctrlPr>
                      <w:rPr>
                        <w:rFonts w:ascii="Cambria Math" w:eastAsia="Times New Roman" w:hAnsi="Cambria Math" w:cs="Times New Roman"/>
                        <w:i/>
                        <w:szCs w:val="20"/>
                        <w:lang w:eastAsia="en-GB"/>
                      </w:rPr>
                    </m:ctrlPr>
                  </m:fPr>
                  <m:num>
                    <m:r>
                      <w:rPr>
                        <w:rFonts w:ascii="Cambria Math" w:eastAsia="Times New Roman" w:hAnsi="Cambria Math" w:cs="Times New Roman"/>
                        <w:szCs w:val="20"/>
                        <w:lang w:eastAsia="en-GB"/>
                      </w:rPr>
                      <m:t>μ</m:t>
                    </m:r>
                  </m:num>
                  <m:den>
                    <m:r>
                      <w:rPr>
                        <w:rFonts w:ascii="Cambria Math" w:eastAsia="Times New Roman" w:hAnsi="Cambria Math" w:cs="Times New Roman"/>
                        <w:szCs w:val="20"/>
                        <w:lang w:eastAsia="en-GB"/>
                      </w:rPr>
                      <m:t>σ</m:t>
                    </m:r>
                  </m:den>
                </m:f>
              </m:e>
            </m:d>
          </m:e>
          <m:sup>
            <m:r>
              <w:rPr>
                <w:rFonts w:ascii="Cambria Math" w:eastAsia="Times New Roman" w:hAnsi="Cambria Math" w:cs="Times New Roman"/>
                <w:szCs w:val="20"/>
                <w:lang w:eastAsia="en-GB"/>
              </w:rPr>
              <m:t>2</m:t>
            </m:r>
          </m:sup>
        </m:sSup>
        <m:r>
          <w:rPr>
            <w:rFonts w:ascii="Cambria Math" w:eastAsia="Times New Roman" w:hAnsi="Cambria Math" w:cs="Times New Roman"/>
            <w:szCs w:val="20"/>
            <w:lang w:eastAsia="en-GB"/>
          </w:rPr>
          <m:t xml:space="preserve"> </m:t>
        </m:r>
      </m:oMath>
      <w:r w:rsidRPr="00AE5B81">
        <w:rPr>
          <w:rFonts w:cs="Times New Roman"/>
          <w:szCs w:val="20"/>
        </w:rPr>
        <w:t xml:space="preserve"> and scale parameter </w:t>
      </w:r>
      <m:oMath>
        <m:r>
          <w:rPr>
            <w:rFonts w:ascii="Cambria Math" w:hAnsi="Cambria Math" w:cs="Times New Roman"/>
            <w:szCs w:val="20"/>
          </w:rPr>
          <m:t>β=</m:t>
        </m:r>
        <m:f>
          <m:fPr>
            <m:ctrlPr>
              <w:rPr>
                <w:rFonts w:ascii="Cambria Math" w:hAnsi="Cambria Math" w:cs="Times New Roman"/>
                <w:i/>
                <w:szCs w:val="20"/>
              </w:rPr>
            </m:ctrlPr>
          </m:fPr>
          <m:num>
            <m:sSup>
              <m:sSupPr>
                <m:ctrlPr>
                  <w:rPr>
                    <w:rFonts w:ascii="Cambria Math" w:hAnsi="Cambria Math" w:cs="Times New Roman"/>
                    <w:i/>
                    <w:szCs w:val="20"/>
                  </w:rPr>
                </m:ctrlPr>
              </m:sSupPr>
              <m:e>
                <m:r>
                  <w:rPr>
                    <w:rFonts w:ascii="Cambria Math" w:hAnsi="Cambria Math" w:cs="Times New Roman"/>
                    <w:szCs w:val="20"/>
                  </w:rPr>
                  <m:t>σ</m:t>
                </m:r>
              </m:e>
              <m:sup>
                <m:r>
                  <w:rPr>
                    <w:rFonts w:ascii="Cambria Math" w:hAnsi="Cambria Math" w:cs="Times New Roman"/>
                    <w:szCs w:val="20"/>
                  </w:rPr>
                  <m:t>2</m:t>
                </m:r>
              </m:sup>
            </m:sSup>
          </m:num>
          <m:den>
            <m:r>
              <w:rPr>
                <w:rFonts w:ascii="Cambria Math" w:hAnsi="Cambria Math" w:cs="Times New Roman"/>
                <w:szCs w:val="20"/>
              </w:rPr>
              <m:t>μ</m:t>
            </m:r>
          </m:den>
        </m:f>
      </m:oMath>
      <w:r w:rsidRPr="00AE5B81">
        <w:rPr>
          <w:rFonts w:eastAsiaTheme="minorEastAsia" w:cs="Times New Roman"/>
          <w:szCs w:val="20"/>
        </w:rPr>
        <w:t xml:space="preserve"> )</w:t>
      </w:r>
    </w:p>
    <w:tbl>
      <w:tblPr>
        <w:tblW w:w="0" w:type="auto"/>
        <w:tblLook w:val="04A0" w:firstRow="1" w:lastRow="0" w:firstColumn="1" w:lastColumn="0" w:noHBand="0" w:noVBand="1"/>
      </w:tblPr>
      <w:tblGrid>
        <w:gridCol w:w="1218"/>
        <w:gridCol w:w="1997"/>
        <w:gridCol w:w="1970"/>
        <w:gridCol w:w="1708"/>
        <w:gridCol w:w="711"/>
        <w:gridCol w:w="711"/>
        <w:gridCol w:w="711"/>
      </w:tblGrid>
      <w:tr w:rsidR="00AE5B81" w:rsidRPr="00AE5B81" w14:paraId="7A375E78" w14:textId="77777777" w:rsidTr="00DC7145">
        <w:trPr>
          <w:trHeight w:val="288"/>
        </w:trPr>
        <w:tc>
          <w:tcPr>
            <w:tcW w:w="0" w:type="auto"/>
            <w:tcBorders>
              <w:top w:val="single" w:sz="4" w:space="0" w:color="auto"/>
              <w:left w:val="nil"/>
              <w:bottom w:val="single" w:sz="4" w:space="0" w:color="auto"/>
              <w:right w:val="nil"/>
            </w:tcBorders>
            <w:shd w:val="clear" w:color="auto" w:fill="auto"/>
            <w:noWrap/>
            <w:vAlign w:val="center"/>
            <w:hideMark/>
          </w:tcPr>
          <w:p w14:paraId="6A5F0737" w14:textId="77777777" w:rsidR="00DC7145" w:rsidRPr="00AE5B81" w:rsidRDefault="00DC7145" w:rsidP="008A4E80">
            <w:pPr>
              <w:spacing w:after="0" w:line="240" w:lineRule="auto"/>
              <w:jc w:val="center"/>
              <w:rPr>
                <w:rFonts w:eastAsia="Times New Roman" w:cs="Times New Roman"/>
                <w:b/>
                <w:bCs/>
                <w:sz w:val="22"/>
                <w:lang w:eastAsia="en-GB"/>
              </w:rPr>
            </w:pPr>
            <w:r w:rsidRPr="00AE5B81">
              <w:rPr>
                <w:rFonts w:eastAsia="Times New Roman" w:cs="Times New Roman"/>
                <w:b/>
                <w:bCs/>
                <w:sz w:val="22"/>
                <w:lang w:eastAsia="en-GB"/>
              </w:rPr>
              <w:t>Parameter</w:t>
            </w:r>
          </w:p>
        </w:tc>
        <w:tc>
          <w:tcPr>
            <w:tcW w:w="0" w:type="auto"/>
            <w:tcBorders>
              <w:top w:val="single" w:sz="4" w:space="0" w:color="auto"/>
              <w:left w:val="nil"/>
              <w:bottom w:val="single" w:sz="4" w:space="0" w:color="auto"/>
              <w:right w:val="nil"/>
            </w:tcBorders>
            <w:shd w:val="clear" w:color="auto" w:fill="auto"/>
            <w:noWrap/>
            <w:vAlign w:val="center"/>
            <w:hideMark/>
          </w:tcPr>
          <w:p w14:paraId="5AA4AD4F" w14:textId="77777777" w:rsidR="00DC7145" w:rsidRPr="00AE5B81" w:rsidRDefault="00DC7145" w:rsidP="008A4E80">
            <w:pPr>
              <w:spacing w:after="0" w:line="240" w:lineRule="auto"/>
              <w:jc w:val="center"/>
              <w:rPr>
                <w:rFonts w:eastAsia="Times New Roman" w:cs="Times New Roman"/>
                <w:b/>
                <w:bCs/>
                <w:sz w:val="22"/>
                <w:lang w:eastAsia="en-GB"/>
              </w:rPr>
            </w:pPr>
            <w:r w:rsidRPr="00AE5B81">
              <w:rPr>
                <w:rFonts w:eastAsia="Times New Roman" w:cs="Times New Roman"/>
                <w:b/>
                <w:bCs/>
                <w:sz w:val="22"/>
                <w:lang w:eastAsia="en-GB"/>
              </w:rPr>
              <w:t>Description</w:t>
            </w:r>
          </w:p>
        </w:tc>
        <w:tc>
          <w:tcPr>
            <w:tcW w:w="0" w:type="auto"/>
            <w:tcBorders>
              <w:top w:val="single" w:sz="4" w:space="0" w:color="auto"/>
              <w:left w:val="nil"/>
              <w:bottom w:val="single" w:sz="4" w:space="0" w:color="auto"/>
              <w:right w:val="nil"/>
            </w:tcBorders>
            <w:shd w:val="clear" w:color="auto" w:fill="auto"/>
            <w:noWrap/>
            <w:vAlign w:val="center"/>
            <w:hideMark/>
          </w:tcPr>
          <w:p w14:paraId="7A9991DA" w14:textId="77777777" w:rsidR="00DC7145" w:rsidRPr="00AE5B81" w:rsidRDefault="00DC7145" w:rsidP="008A4E80">
            <w:pPr>
              <w:spacing w:after="0" w:line="240" w:lineRule="auto"/>
              <w:jc w:val="center"/>
              <w:rPr>
                <w:rFonts w:eastAsia="Times New Roman" w:cs="Times New Roman"/>
                <w:b/>
                <w:bCs/>
                <w:sz w:val="22"/>
                <w:lang w:eastAsia="en-GB"/>
              </w:rPr>
            </w:pPr>
            <w:r w:rsidRPr="00AE5B81">
              <w:rPr>
                <w:rFonts w:eastAsia="Times New Roman" w:cs="Times New Roman"/>
                <w:b/>
                <w:bCs/>
                <w:sz w:val="22"/>
                <w:lang w:eastAsia="en-GB"/>
              </w:rPr>
              <w:t>Distribution Name</w:t>
            </w:r>
          </w:p>
        </w:tc>
        <w:tc>
          <w:tcPr>
            <w:tcW w:w="0" w:type="auto"/>
            <w:tcBorders>
              <w:top w:val="single" w:sz="4" w:space="0" w:color="auto"/>
              <w:left w:val="nil"/>
              <w:bottom w:val="single" w:sz="4" w:space="0" w:color="auto"/>
              <w:right w:val="nil"/>
            </w:tcBorders>
            <w:shd w:val="clear" w:color="auto" w:fill="auto"/>
            <w:noWrap/>
            <w:vAlign w:val="center"/>
            <w:hideMark/>
          </w:tcPr>
          <w:p w14:paraId="707D5672"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single" w:sz="4" w:space="0" w:color="auto"/>
              <w:left w:val="nil"/>
              <w:bottom w:val="single" w:sz="4" w:space="0" w:color="auto"/>
              <w:right w:val="nil"/>
            </w:tcBorders>
            <w:shd w:val="clear" w:color="auto" w:fill="auto"/>
            <w:vAlign w:val="center"/>
            <w:hideMark/>
          </w:tcPr>
          <w:p w14:paraId="136A562B"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single" w:sz="4" w:space="0" w:color="auto"/>
              <w:left w:val="nil"/>
              <w:bottom w:val="single" w:sz="4" w:space="0" w:color="auto"/>
              <w:right w:val="nil"/>
            </w:tcBorders>
            <w:shd w:val="clear" w:color="auto" w:fill="auto"/>
            <w:noWrap/>
            <w:vAlign w:val="center"/>
            <w:hideMark/>
          </w:tcPr>
          <w:p w14:paraId="717861BF"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single" w:sz="4" w:space="0" w:color="auto"/>
              <w:left w:val="nil"/>
              <w:bottom w:val="single" w:sz="4" w:space="0" w:color="auto"/>
              <w:right w:val="nil"/>
            </w:tcBorders>
            <w:shd w:val="clear" w:color="auto" w:fill="auto"/>
            <w:noWrap/>
            <w:vAlign w:val="center"/>
            <w:hideMark/>
          </w:tcPr>
          <w:p w14:paraId="324ACA15"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1AC6397F" w14:textId="77777777" w:rsidTr="00DC7145">
        <w:trPr>
          <w:trHeight w:val="288"/>
        </w:trPr>
        <w:tc>
          <w:tcPr>
            <w:tcW w:w="0" w:type="auto"/>
            <w:tcBorders>
              <w:top w:val="nil"/>
              <w:left w:val="nil"/>
              <w:bottom w:val="nil"/>
              <w:right w:val="nil"/>
            </w:tcBorders>
            <w:shd w:val="clear" w:color="auto" w:fill="auto"/>
            <w:noWrap/>
            <w:vAlign w:val="center"/>
            <w:hideMark/>
          </w:tcPr>
          <w:p w14:paraId="39300F70"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03CD209F"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6F691A92"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2E2D56B1"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1C637D53"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2FCB9565"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302F1F08"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2EAC7997" w14:textId="77777777" w:rsidTr="00DC7145">
        <w:trPr>
          <w:trHeight w:val="324"/>
        </w:trPr>
        <w:tc>
          <w:tcPr>
            <w:tcW w:w="0" w:type="auto"/>
            <w:tcBorders>
              <w:top w:val="nil"/>
              <w:left w:val="nil"/>
              <w:bottom w:val="single" w:sz="4" w:space="0" w:color="auto"/>
              <w:right w:val="nil"/>
            </w:tcBorders>
            <w:shd w:val="clear" w:color="auto" w:fill="auto"/>
            <w:noWrap/>
            <w:vAlign w:val="center"/>
            <w:hideMark/>
          </w:tcPr>
          <w:p w14:paraId="41986A78" w14:textId="77777777" w:rsidR="00DC7145" w:rsidRPr="00AE5B81" w:rsidRDefault="00DC7145" w:rsidP="008A4E80">
            <w:pPr>
              <w:spacing w:after="0" w:line="240" w:lineRule="auto"/>
              <w:jc w:val="center"/>
              <w:rPr>
                <w:rFonts w:eastAsia="Times New Roman" w:cs="Times New Roman"/>
                <w:i/>
                <w:iCs/>
                <w:sz w:val="22"/>
                <w:lang w:eastAsia="en-GB"/>
              </w:rPr>
            </w:pPr>
            <w:r w:rsidRPr="00AE5B81">
              <w:rPr>
                <w:rFonts w:eastAsia="Times New Roman" w:cs="Times New Roman"/>
                <w:i/>
                <w:iCs/>
                <w:sz w:val="22"/>
                <w:lang w:eastAsia="en-GB"/>
              </w:rPr>
              <w:t>X</w:t>
            </w:r>
            <w:r w:rsidRPr="00AE5B81">
              <w:rPr>
                <w:rFonts w:eastAsia="Times New Roman" w:cs="Times New Roman"/>
                <w:i/>
                <w:iCs/>
                <w:sz w:val="22"/>
                <w:vertAlign w:val="subscript"/>
                <w:lang w:eastAsia="en-GB"/>
              </w:rPr>
              <w:t>1</w:t>
            </w:r>
          </w:p>
        </w:tc>
        <w:tc>
          <w:tcPr>
            <w:tcW w:w="0" w:type="auto"/>
            <w:tcBorders>
              <w:top w:val="nil"/>
              <w:left w:val="nil"/>
              <w:bottom w:val="single" w:sz="4" w:space="0" w:color="auto"/>
              <w:right w:val="nil"/>
            </w:tcBorders>
            <w:shd w:val="clear" w:color="auto" w:fill="auto"/>
            <w:vAlign w:val="center"/>
            <w:hideMark/>
          </w:tcPr>
          <w:p w14:paraId="0F395351"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Model Uncertainty</w:t>
            </w:r>
          </w:p>
        </w:tc>
        <w:tc>
          <w:tcPr>
            <w:tcW w:w="0" w:type="auto"/>
            <w:tcBorders>
              <w:top w:val="nil"/>
              <w:left w:val="nil"/>
              <w:bottom w:val="single" w:sz="4" w:space="0" w:color="auto"/>
              <w:right w:val="nil"/>
            </w:tcBorders>
            <w:shd w:val="clear" w:color="auto" w:fill="auto"/>
            <w:noWrap/>
            <w:vAlign w:val="center"/>
            <w:hideMark/>
          </w:tcPr>
          <w:p w14:paraId="253DF61C" w14:textId="24C1B102"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Lognormal (μ, σ)</w:t>
            </w:r>
          </w:p>
        </w:tc>
        <w:tc>
          <w:tcPr>
            <w:tcW w:w="0" w:type="auto"/>
            <w:tcBorders>
              <w:top w:val="nil"/>
              <w:left w:val="nil"/>
              <w:bottom w:val="single" w:sz="4" w:space="0" w:color="auto"/>
              <w:right w:val="nil"/>
            </w:tcBorders>
            <w:shd w:val="clear" w:color="auto" w:fill="auto"/>
            <w:noWrap/>
            <w:vAlign w:val="center"/>
            <w:hideMark/>
          </w:tcPr>
          <w:p w14:paraId="5517660A"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1</w:t>
            </w:r>
          </w:p>
        </w:tc>
        <w:tc>
          <w:tcPr>
            <w:tcW w:w="0" w:type="auto"/>
            <w:tcBorders>
              <w:top w:val="nil"/>
              <w:left w:val="nil"/>
              <w:bottom w:val="single" w:sz="4" w:space="0" w:color="auto"/>
              <w:right w:val="nil"/>
            </w:tcBorders>
            <w:shd w:val="clear" w:color="auto" w:fill="auto"/>
            <w:noWrap/>
            <w:vAlign w:val="center"/>
            <w:hideMark/>
          </w:tcPr>
          <w:p w14:paraId="7DB26D9D"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0.05</w:t>
            </w:r>
          </w:p>
        </w:tc>
        <w:tc>
          <w:tcPr>
            <w:tcW w:w="0" w:type="auto"/>
            <w:tcBorders>
              <w:top w:val="nil"/>
              <w:left w:val="nil"/>
              <w:bottom w:val="single" w:sz="4" w:space="0" w:color="auto"/>
              <w:right w:val="nil"/>
            </w:tcBorders>
            <w:shd w:val="clear" w:color="auto" w:fill="auto"/>
            <w:noWrap/>
            <w:vAlign w:val="center"/>
            <w:hideMark/>
          </w:tcPr>
          <w:p w14:paraId="41241406"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20210AEA"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44DC43A2" w14:textId="77777777" w:rsidTr="00DC7145">
        <w:trPr>
          <w:trHeight w:val="288"/>
        </w:trPr>
        <w:tc>
          <w:tcPr>
            <w:tcW w:w="0" w:type="auto"/>
            <w:tcBorders>
              <w:top w:val="nil"/>
              <w:left w:val="nil"/>
              <w:bottom w:val="nil"/>
              <w:right w:val="nil"/>
            </w:tcBorders>
            <w:shd w:val="clear" w:color="auto" w:fill="auto"/>
            <w:noWrap/>
            <w:vAlign w:val="center"/>
            <w:hideMark/>
          </w:tcPr>
          <w:p w14:paraId="0AF9B22B" w14:textId="77777777" w:rsidR="00DC7145" w:rsidRPr="00AE5B81" w:rsidRDefault="00DC7145" w:rsidP="008A4E80">
            <w:pPr>
              <w:spacing w:after="0" w:line="240" w:lineRule="auto"/>
              <w:rPr>
                <w:rFonts w:eastAsia="Times New Roman" w:cs="Times New Roman"/>
                <w:szCs w:val="20"/>
                <w:lang w:eastAsia="en-GB"/>
              </w:rPr>
            </w:pPr>
          </w:p>
        </w:tc>
        <w:tc>
          <w:tcPr>
            <w:tcW w:w="0" w:type="auto"/>
            <w:tcBorders>
              <w:top w:val="nil"/>
              <w:left w:val="nil"/>
              <w:bottom w:val="nil"/>
              <w:right w:val="nil"/>
            </w:tcBorders>
            <w:shd w:val="clear" w:color="auto" w:fill="auto"/>
            <w:vAlign w:val="center"/>
            <w:hideMark/>
          </w:tcPr>
          <w:p w14:paraId="2834C848"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BF42F87"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31CFF874"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127B4CA4"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1F37E288"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3DFA42AA"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76FE4688" w14:textId="77777777" w:rsidTr="00DC7145">
        <w:trPr>
          <w:trHeight w:val="576"/>
        </w:trPr>
        <w:tc>
          <w:tcPr>
            <w:tcW w:w="0" w:type="auto"/>
            <w:tcBorders>
              <w:top w:val="nil"/>
              <w:left w:val="nil"/>
              <w:bottom w:val="single" w:sz="4" w:space="0" w:color="auto"/>
              <w:right w:val="nil"/>
            </w:tcBorders>
            <w:shd w:val="clear" w:color="auto" w:fill="auto"/>
            <w:noWrap/>
            <w:vAlign w:val="center"/>
            <w:hideMark/>
          </w:tcPr>
          <w:p w14:paraId="511B6974" w14:textId="77777777" w:rsidR="00DC7145" w:rsidRPr="00AE5B81" w:rsidRDefault="00DC7145" w:rsidP="008A4E80">
            <w:pPr>
              <w:spacing w:after="0" w:line="240" w:lineRule="auto"/>
              <w:jc w:val="center"/>
              <w:rPr>
                <w:rFonts w:eastAsia="Times New Roman" w:cs="Times New Roman"/>
                <w:i/>
                <w:iCs/>
                <w:sz w:val="22"/>
                <w:lang w:eastAsia="en-GB"/>
              </w:rPr>
            </w:pPr>
            <w:proofErr w:type="spellStart"/>
            <w:r w:rsidRPr="00AE5B81">
              <w:rPr>
                <w:rFonts w:eastAsia="Times New Roman" w:cs="Times New Roman"/>
                <w:i/>
                <w:iCs/>
                <w:sz w:val="22"/>
                <w:lang w:eastAsia="en-GB"/>
              </w:rPr>
              <w:t>D</w:t>
            </w:r>
            <w:r w:rsidRPr="00AE5B81">
              <w:rPr>
                <w:rFonts w:eastAsia="Times New Roman" w:cs="Times New Roman"/>
                <w:i/>
                <w:iCs/>
                <w:sz w:val="22"/>
                <w:vertAlign w:val="subscript"/>
                <w:lang w:eastAsia="en-GB"/>
              </w:rPr>
              <w:t>Cl</w:t>
            </w:r>
            <w:proofErr w:type="spellEnd"/>
          </w:p>
        </w:tc>
        <w:tc>
          <w:tcPr>
            <w:tcW w:w="0" w:type="auto"/>
            <w:tcBorders>
              <w:top w:val="nil"/>
              <w:left w:val="nil"/>
              <w:bottom w:val="single" w:sz="4" w:space="0" w:color="auto"/>
              <w:right w:val="nil"/>
            </w:tcBorders>
            <w:shd w:val="clear" w:color="auto" w:fill="auto"/>
            <w:vAlign w:val="center"/>
            <w:hideMark/>
          </w:tcPr>
          <w:p w14:paraId="23A96B8C"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Chloride Diffusion Coefficient</w:t>
            </w:r>
          </w:p>
        </w:tc>
        <w:tc>
          <w:tcPr>
            <w:tcW w:w="0" w:type="auto"/>
            <w:tcBorders>
              <w:top w:val="nil"/>
              <w:left w:val="nil"/>
              <w:bottom w:val="single" w:sz="4" w:space="0" w:color="auto"/>
              <w:right w:val="nil"/>
            </w:tcBorders>
            <w:shd w:val="clear" w:color="auto" w:fill="auto"/>
            <w:noWrap/>
            <w:vAlign w:val="center"/>
            <w:hideMark/>
          </w:tcPr>
          <w:p w14:paraId="358F9C9F" w14:textId="4BDA395E"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Normal (μ, σ)</w:t>
            </w:r>
          </w:p>
        </w:tc>
        <w:tc>
          <w:tcPr>
            <w:tcW w:w="0" w:type="auto"/>
            <w:tcBorders>
              <w:top w:val="nil"/>
              <w:left w:val="nil"/>
              <w:bottom w:val="single" w:sz="4" w:space="0" w:color="auto"/>
              <w:right w:val="nil"/>
            </w:tcBorders>
            <w:shd w:val="clear" w:color="auto" w:fill="auto"/>
            <w:noWrap/>
            <w:vAlign w:val="center"/>
            <w:hideMark/>
          </w:tcPr>
          <w:p w14:paraId="61785388" w14:textId="6119DED4" w:rsidR="00DC7145" w:rsidRPr="00AE5B81" w:rsidRDefault="00B80829"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15.8</w:t>
            </w:r>
            <w:r w:rsidR="00DC7145" w:rsidRPr="00AE5B81">
              <w:rPr>
                <w:rFonts w:eastAsia="Times New Roman" w:cs="Times New Roman"/>
                <w:sz w:val="22"/>
                <w:lang w:eastAsia="en-GB"/>
              </w:rPr>
              <w:t xml:space="preserve"> ‧10</w:t>
            </w:r>
            <w:r w:rsidR="00DC7145" w:rsidRPr="00AE5B81">
              <w:rPr>
                <w:rFonts w:eastAsia="Times New Roman" w:cs="Times New Roman"/>
                <w:sz w:val="22"/>
                <w:vertAlign w:val="superscript"/>
                <w:lang w:eastAsia="en-GB"/>
              </w:rPr>
              <w:t>-12</w:t>
            </w:r>
            <w:r w:rsidR="00DC7145" w:rsidRPr="00AE5B81">
              <w:rPr>
                <w:rFonts w:eastAsia="Times New Roman" w:cs="Times New Roman"/>
                <w:sz w:val="22"/>
                <w:lang w:eastAsia="en-GB"/>
              </w:rPr>
              <w:t xml:space="preserve"> (m</w:t>
            </w:r>
            <w:r w:rsidR="00DC7145" w:rsidRPr="00AE5B81">
              <w:rPr>
                <w:rFonts w:eastAsia="Times New Roman" w:cs="Times New Roman"/>
                <w:sz w:val="22"/>
                <w:vertAlign w:val="superscript"/>
                <w:lang w:eastAsia="en-GB"/>
              </w:rPr>
              <w:t>2</w:t>
            </w:r>
            <w:r w:rsidR="00DC7145" w:rsidRPr="00AE5B81">
              <w:rPr>
                <w:rFonts w:eastAsia="Times New Roman" w:cs="Times New Roman"/>
                <w:sz w:val="22"/>
                <w:lang w:eastAsia="en-GB"/>
              </w:rPr>
              <w:t>/s)</w:t>
            </w:r>
          </w:p>
        </w:tc>
        <w:tc>
          <w:tcPr>
            <w:tcW w:w="0" w:type="auto"/>
            <w:tcBorders>
              <w:top w:val="nil"/>
              <w:left w:val="nil"/>
              <w:bottom w:val="single" w:sz="4" w:space="0" w:color="auto"/>
              <w:right w:val="nil"/>
            </w:tcBorders>
            <w:shd w:val="clear" w:color="auto" w:fill="auto"/>
            <w:noWrap/>
            <w:vAlign w:val="center"/>
            <w:hideMark/>
          </w:tcPr>
          <w:p w14:paraId="60296517"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0.2μ</w:t>
            </w:r>
          </w:p>
        </w:tc>
        <w:tc>
          <w:tcPr>
            <w:tcW w:w="0" w:type="auto"/>
            <w:tcBorders>
              <w:top w:val="nil"/>
              <w:left w:val="nil"/>
              <w:bottom w:val="single" w:sz="4" w:space="0" w:color="auto"/>
              <w:right w:val="nil"/>
            </w:tcBorders>
            <w:shd w:val="clear" w:color="auto" w:fill="auto"/>
            <w:noWrap/>
            <w:vAlign w:val="center"/>
            <w:hideMark/>
          </w:tcPr>
          <w:p w14:paraId="2F1817A5"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4A4FEB2F"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0FB1448F" w14:textId="77777777" w:rsidTr="00DC7145">
        <w:trPr>
          <w:trHeight w:val="288"/>
        </w:trPr>
        <w:tc>
          <w:tcPr>
            <w:tcW w:w="0" w:type="auto"/>
            <w:tcBorders>
              <w:top w:val="nil"/>
              <w:left w:val="nil"/>
              <w:bottom w:val="nil"/>
              <w:right w:val="nil"/>
            </w:tcBorders>
            <w:shd w:val="clear" w:color="auto" w:fill="auto"/>
            <w:noWrap/>
            <w:vAlign w:val="center"/>
            <w:hideMark/>
          </w:tcPr>
          <w:p w14:paraId="67430F7E" w14:textId="77777777" w:rsidR="00DC7145" w:rsidRPr="00AE5B81" w:rsidRDefault="00DC7145" w:rsidP="008A4E80">
            <w:pPr>
              <w:spacing w:after="0" w:line="240" w:lineRule="auto"/>
              <w:rPr>
                <w:rFonts w:eastAsia="Times New Roman" w:cs="Times New Roman"/>
                <w:szCs w:val="20"/>
                <w:lang w:eastAsia="en-GB"/>
              </w:rPr>
            </w:pPr>
          </w:p>
        </w:tc>
        <w:tc>
          <w:tcPr>
            <w:tcW w:w="0" w:type="auto"/>
            <w:tcBorders>
              <w:top w:val="nil"/>
              <w:left w:val="nil"/>
              <w:bottom w:val="nil"/>
              <w:right w:val="nil"/>
            </w:tcBorders>
            <w:shd w:val="clear" w:color="auto" w:fill="auto"/>
            <w:vAlign w:val="center"/>
            <w:hideMark/>
          </w:tcPr>
          <w:p w14:paraId="12B654D4"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77E10CBF"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FB30363"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61959427"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426175EF"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2FF61C87"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783E1604" w14:textId="77777777" w:rsidTr="00DC7145">
        <w:trPr>
          <w:trHeight w:val="576"/>
        </w:trPr>
        <w:tc>
          <w:tcPr>
            <w:tcW w:w="0" w:type="auto"/>
            <w:tcBorders>
              <w:top w:val="nil"/>
              <w:left w:val="nil"/>
              <w:bottom w:val="single" w:sz="4" w:space="0" w:color="auto"/>
              <w:right w:val="nil"/>
            </w:tcBorders>
            <w:shd w:val="clear" w:color="auto" w:fill="auto"/>
            <w:noWrap/>
            <w:vAlign w:val="center"/>
            <w:hideMark/>
          </w:tcPr>
          <w:p w14:paraId="1E9FC970" w14:textId="77777777" w:rsidR="00DC7145" w:rsidRPr="00AE5B81" w:rsidRDefault="00DC7145" w:rsidP="008A4E80">
            <w:pPr>
              <w:spacing w:after="0" w:line="240" w:lineRule="auto"/>
              <w:jc w:val="center"/>
              <w:rPr>
                <w:rFonts w:eastAsia="Times New Roman" w:cs="Times New Roman"/>
                <w:i/>
                <w:iCs/>
                <w:sz w:val="22"/>
                <w:lang w:eastAsia="en-GB"/>
              </w:rPr>
            </w:pPr>
            <w:proofErr w:type="spellStart"/>
            <w:r w:rsidRPr="00AE5B81">
              <w:rPr>
                <w:rFonts w:eastAsia="Times New Roman" w:cs="Times New Roman"/>
                <w:i/>
                <w:iCs/>
                <w:sz w:val="22"/>
                <w:lang w:eastAsia="en-GB"/>
              </w:rPr>
              <w:t>k</w:t>
            </w:r>
            <w:r w:rsidRPr="00AE5B81">
              <w:rPr>
                <w:rFonts w:eastAsia="Times New Roman" w:cs="Times New Roman"/>
                <w:i/>
                <w:iCs/>
                <w:sz w:val="22"/>
                <w:vertAlign w:val="subscript"/>
                <w:lang w:eastAsia="en-GB"/>
              </w:rPr>
              <w:t>e</w:t>
            </w:r>
            <w:proofErr w:type="spellEnd"/>
          </w:p>
        </w:tc>
        <w:tc>
          <w:tcPr>
            <w:tcW w:w="0" w:type="auto"/>
            <w:tcBorders>
              <w:top w:val="nil"/>
              <w:left w:val="nil"/>
              <w:bottom w:val="single" w:sz="4" w:space="0" w:color="auto"/>
              <w:right w:val="nil"/>
            </w:tcBorders>
            <w:shd w:val="clear" w:color="auto" w:fill="auto"/>
            <w:vAlign w:val="center"/>
            <w:hideMark/>
          </w:tcPr>
          <w:p w14:paraId="72FF9CF5"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Environmental Factor</w:t>
            </w:r>
          </w:p>
        </w:tc>
        <w:tc>
          <w:tcPr>
            <w:tcW w:w="0" w:type="auto"/>
            <w:tcBorders>
              <w:top w:val="nil"/>
              <w:left w:val="nil"/>
              <w:bottom w:val="single" w:sz="4" w:space="0" w:color="auto"/>
              <w:right w:val="nil"/>
            </w:tcBorders>
            <w:shd w:val="clear" w:color="auto" w:fill="auto"/>
            <w:noWrap/>
            <w:vAlign w:val="center"/>
            <w:hideMark/>
          </w:tcPr>
          <w:p w14:paraId="533569F3" w14:textId="181F3E45"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Gamma (μ, σ)</w:t>
            </w:r>
          </w:p>
        </w:tc>
        <w:tc>
          <w:tcPr>
            <w:tcW w:w="0" w:type="auto"/>
            <w:tcBorders>
              <w:top w:val="nil"/>
              <w:left w:val="nil"/>
              <w:bottom w:val="single" w:sz="4" w:space="0" w:color="auto"/>
              <w:right w:val="nil"/>
            </w:tcBorders>
            <w:shd w:val="clear" w:color="auto" w:fill="auto"/>
            <w:noWrap/>
            <w:vAlign w:val="center"/>
            <w:hideMark/>
          </w:tcPr>
          <w:p w14:paraId="432E6E5D"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0.676</w:t>
            </w:r>
          </w:p>
        </w:tc>
        <w:tc>
          <w:tcPr>
            <w:tcW w:w="0" w:type="auto"/>
            <w:tcBorders>
              <w:top w:val="nil"/>
              <w:left w:val="nil"/>
              <w:bottom w:val="single" w:sz="4" w:space="0" w:color="auto"/>
              <w:right w:val="nil"/>
            </w:tcBorders>
            <w:shd w:val="clear" w:color="auto" w:fill="auto"/>
            <w:noWrap/>
            <w:vAlign w:val="center"/>
            <w:hideMark/>
          </w:tcPr>
          <w:p w14:paraId="674CAC84"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0.114</w:t>
            </w:r>
          </w:p>
        </w:tc>
        <w:tc>
          <w:tcPr>
            <w:tcW w:w="0" w:type="auto"/>
            <w:tcBorders>
              <w:top w:val="nil"/>
              <w:left w:val="nil"/>
              <w:bottom w:val="single" w:sz="4" w:space="0" w:color="auto"/>
              <w:right w:val="nil"/>
            </w:tcBorders>
            <w:shd w:val="clear" w:color="auto" w:fill="auto"/>
            <w:noWrap/>
            <w:vAlign w:val="center"/>
            <w:hideMark/>
          </w:tcPr>
          <w:p w14:paraId="03832FC7"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5ACCA761"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69FE25AC" w14:textId="77777777" w:rsidTr="00DC7145">
        <w:trPr>
          <w:trHeight w:val="288"/>
        </w:trPr>
        <w:tc>
          <w:tcPr>
            <w:tcW w:w="0" w:type="auto"/>
            <w:tcBorders>
              <w:top w:val="nil"/>
              <w:left w:val="nil"/>
              <w:bottom w:val="nil"/>
              <w:right w:val="nil"/>
            </w:tcBorders>
            <w:shd w:val="clear" w:color="auto" w:fill="auto"/>
            <w:noWrap/>
            <w:vAlign w:val="center"/>
            <w:hideMark/>
          </w:tcPr>
          <w:p w14:paraId="541A11EB" w14:textId="77777777" w:rsidR="00DC7145" w:rsidRPr="00AE5B81" w:rsidRDefault="00DC7145" w:rsidP="008A4E80">
            <w:pPr>
              <w:spacing w:after="0" w:line="240" w:lineRule="auto"/>
              <w:rPr>
                <w:rFonts w:eastAsia="Times New Roman" w:cs="Times New Roman"/>
                <w:szCs w:val="20"/>
                <w:lang w:eastAsia="en-GB"/>
              </w:rPr>
            </w:pPr>
          </w:p>
        </w:tc>
        <w:tc>
          <w:tcPr>
            <w:tcW w:w="0" w:type="auto"/>
            <w:tcBorders>
              <w:top w:val="nil"/>
              <w:left w:val="nil"/>
              <w:bottom w:val="nil"/>
              <w:right w:val="nil"/>
            </w:tcBorders>
            <w:shd w:val="clear" w:color="auto" w:fill="auto"/>
            <w:vAlign w:val="center"/>
            <w:hideMark/>
          </w:tcPr>
          <w:p w14:paraId="072E4781"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1579DF41"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7F768DB6"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02277BCD"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3FC5248A"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09179D67"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236C164D" w14:textId="77777777" w:rsidTr="00DC7145">
        <w:trPr>
          <w:trHeight w:val="288"/>
        </w:trPr>
        <w:tc>
          <w:tcPr>
            <w:tcW w:w="0" w:type="auto"/>
            <w:tcBorders>
              <w:top w:val="nil"/>
              <w:left w:val="nil"/>
              <w:bottom w:val="single" w:sz="4" w:space="0" w:color="auto"/>
              <w:right w:val="nil"/>
            </w:tcBorders>
            <w:shd w:val="clear" w:color="auto" w:fill="auto"/>
            <w:noWrap/>
            <w:vAlign w:val="center"/>
            <w:hideMark/>
          </w:tcPr>
          <w:p w14:paraId="55F82C99" w14:textId="77777777" w:rsidR="00DC7145" w:rsidRPr="00AE5B81" w:rsidRDefault="00DC7145" w:rsidP="008A4E80">
            <w:pPr>
              <w:spacing w:after="0" w:line="240" w:lineRule="auto"/>
              <w:jc w:val="center"/>
              <w:rPr>
                <w:rFonts w:eastAsia="Times New Roman" w:cs="Times New Roman"/>
                <w:i/>
                <w:iCs/>
                <w:sz w:val="22"/>
                <w:lang w:eastAsia="en-GB"/>
              </w:rPr>
            </w:pPr>
            <w:proofErr w:type="spellStart"/>
            <w:r w:rsidRPr="00AE5B81">
              <w:rPr>
                <w:rFonts w:eastAsia="Times New Roman" w:cs="Times New Roman"/>
                <w:i/>
                <w:iCs/>
                <w:sz w:val="22"/>
                <w:lang w:eastAsia="en-GB"/>
              </w:rPr>
              <w:t>kt</w:t>
            </w:r>
            <w:proofErr w:type="spellEnd"/>
          </w:p>
        </w:tc>
        <w:tc>
          <w:tcPr>
            <w:tcW w:w="0" w:type="auto"/>
            <w:tcBorders>
              <w:top w:val="nil"/>
              <w:left w:val="nil"/>
              <w:bottom w:val="single" w:sz="4" w:space="0" w:color="auto"/>
              <w:right w:val="nil"/>
            </w:tcBorders>
            <w:shd w:val="clear" w:color="auto" w:fill="auto"/>
            <w:vAlign w:val="center"/>
            <w:hideMark/>
          </w:tcPr>
          <w:p w14:paraId="2CD3BFC0"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test method factor</w:t>
            </w:r>
          </w:p>
        </w:tc>
        <w:tc>
          <w:tcPr>
            <w:tcW w:w="0" w:type="auto"/>
            <w:tcBorders>
              <w:top w:val="nil"/>
              <w:left w:val="nil"/>
              <w:bottom w:val="single" w:sz="4" w:space="0" w:color="auto"/>
              <w:right w:val="nil"/>
            </w:tcBorders>
            <w:shd w:val="clear" w:color="auto" w:fill="auto"/>
            <w:noWrap/>
            <w:vAlign w:val="center"/>
            <w:hideMark/>
          </w:tcPr>
          <w:p w14:paraId="526FFE3E" w14:textId="2AFCDB2A"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Normal (μ, σ)</w:t>
            </w:r>
          </w:p>
        </w:tc>
        <w:tc>
          <w:tcPr>
            <w:tcW w:w="0" w:type="auto"/>
            <w:tcBorders>
              <w:top w:val="nil"/>
              <w:left w:val="nil"/>
              <w:bottom w:val="single" w:sz="4" w:space="0" w:color="auto"/>
              <w:right w:val="nil"/>
            </w:tcBorders>
            <w:shd w:val="clear" w:color="auto" w:fill="auto"/>
            <w:noWrap/>
            <w:vAlign w:val="center"/>
            <w:hideMark/>
          </w:tcPr>
          <w:p w14:paraId="2D797408"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0.832</w:t>
            </w:r>
          </w:p>
        </w:tc>
        <w:tc>
          <w:tcPr>
            <w:tcW w:w="0" w:type="auto"/>
            <w:tcBorders>
              <w:top w:val="nil"/>
              <w:left w:val="nil"/>
              <w:bottom w:val="single" w:sz="4" w:space="0" w:color="auto"/>
              <w:right w:val="nil"/>
            </w:tcBorders>
            <w:shd w:val="clear" w:color="auto" w:fill="auto"/>
            <w:noWrap/>
            <w:vAlign w:val="center"/>
            <w:hideMark/>
          </w:tcPr>
          <w:p w14:paraId="276512C7"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0.024</w:t>
            </w:r>
          </w:p>
        </w:tc>
        <w:tc>
          <w:tcPr>
            <w:tcW w:w="0" w:type="auto"/>
            <w:tcBorders>
              <w:top w:val="nil"/>
              <w:left w:val="nil"/>
              <w:bottom w:val="single" w:sz="4" w:space="0" w:color="auto"/>
              <w:right w:val="nil"/>
            </w:tcBorders>
            <w:shd w:val="clear" w:color="auto" w:fill="auto"/>
            <w:noWrap/>
            <w:vAlign w:val="center"/>
            <w:hideMark/>
          </w:tcPr>
          <w:p w14:paraId="6B8E14C9"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44C06193"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71659836" w14:textId="77777777" w:rsidTr="00DC7145">
        <w:trPr>
          <w:trHeight w:val="288"/>
        </w:trPr>
        <w:tc>
          <w:tcPr>
            <w:tcW w:w="0" w:type="auto"/>
            <w:tcBorders>
              <w:top w:val="nil"/>
              <w:left w:val="nil"/>
              <w:bottom w:val="nil"/>
              <w:right w:val="nil"/>
            </w:tcBorders>
            <w:shd w:val="clear" w:color="auto" w:fill="auto"/>
            <w:noWrap/>
            <w:vAlign w:val="center"/>
            <w:hideMark/>
          </w:tcPr>
          <w:p w14:paraId="22A615ED"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vAlign w:val="center"/>
            <w:hideMark/>
          </w:tcPr>
          <w:p w14:paraId="58A3F485"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24E880D6"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6A36883"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a</w:t>
            </w:r>
          </w:p>
        </w:tc>
        <w:tc>
          <w:tcPr>
            <w:tcW w:w="0" w:type="auto"/>
            <w:tcBorders>
              <w:top w:val="nil"/>
              <w:left w:val="nil"/>
              <w:bottom w:val="nil"/>
              <w:right w:val="nil"/>
            </w:tcBorders>
            <w:shd w:val="clear" w:color="auto" w:fill="auto"/>
            <w:noWrap/>
            <w:vAlign w:val="center"/>
            <w:hideMark/>
          </w:tcPr>
          <w:p w14:paraId="45ED2A1A"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b</w:t>
            </w:r>
          </w:p>
        </w:tc>
        <w:tc>
          <w:tcPr>
            <w:tcW w:w="0" w:type="auto"/>
            <w:tcBorders>
              <w:top w:val="nil"/>
              <w:left w:val="nil"/>
              <w:bottom w:val="nil"/>
              <w:right w:val="nil"/>
            </w:tcBorders>
            <w:shd w:val="clear" w:color="auto" w:fill="auto"/>
            <w:noWrap/>
            <w:vAlign w:val="center"/>
            <w:hideMark/>
          </w:tcPr>
          <w:p w14:paraId="36751059" w14:textId="77777777" w:rsidR="00DC7145" w:rsidRPr="00AE5B81" w:rsidRDefault="00DC7145" w:rsidP="008A4E80">
            <w:pPr>
              <w:spacing w:after="0" w:line="240" w:lineRule="auto"/>
              <w:jc w:val="center"/>
              <w:rPr>
                <w:rFonts w:eastAsia="Times New Roman" w:cs="Times New Roman"/>
                <w:sz w:val="22"/>
                <w:lang w:eastAsia="en-GB"/>
              </w:rPr>
            </w:pPr>
            <w:proofErr w:type="spellStart"/>
            <w:r w:rsidRPr="00AE5B81">
              <w:rPr>
                <w:rFonts w:eastAsia="Times New Roman" w:cs="Times New Roman"/>
                <w:sz w:val="22"/>
                <w:lang w:eastAsia="en-GB"/>
              </w:rPr>
              <w:t>l</w:t>
            </w:r>
            <w:r w:rsidRPr="00AE5B81">
              <w:rPr>
                <w:rFonts w:eastAsia="Times New Roman" w:cs="Times New Roman"/>
                <w:sz w:val="22"/>
                <w:vertAlign w:val="subscript"/>
                <w:lang w:eastAsia="en-GB"/>
              </w:rPr>
              <w:t>w</w:t>
            </w:r>
            <w:proofErr w:type="spellEnd"/>
          </w:p>
        </w:tc>
        <w:tc>
          <w:tcPr>
            <w:tcW w:w="0" w:type="auto"/>
            <w:tcBorders>
              <w:top w:val="nil"/>
              <w:left w:val="nil"/>
              <w:bottom w:val="nil"/>
              <w:right w:val="nil"/>
            </w:tcBorders>
            <w:shd w:val="clear" w:color="auto" w:fill="auto"/>
            <w:noWrap/>
            <w:vAlign w:val="center"/>
            <w:hideMark/>
          </w:tcPr>
          <w:p w14:paraId="4400E532"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u</w:t>
            </w:r>
            <w:r w:rsidRPr="00AE5B81">
              <w:rPr>
                <w:rFonts w:eastAsia="Times New Roman" w:cs="Times New Roman"/>
                <w:sz w:val="22"/>
                <w:vertAlign w:val="subscript"/>
                <w:lang w:eastAsia="en-GB"/>
              </w:rPr>
              <w:t>p</w:t>
            </w:r>
          </w:p>
        </w:tc>
      </w:tr>
      <w:tr w:rsidR="00AE5B81" w:rsidRPr="00AE5B81" w14:paraId="5A61574E" w14:textId="77777777" w:rsidTr="00DC7145">
        <w:trPr>
          <w:trHeight w:val="288"/>
        </w:trPr>
        <w:tc>
          <w:tcPr>
            <w:tcW w:w="0" w:type="auto"/>
            <w:tcBorders>
              <w:top w:val="nil"/>
              <w:left w:val="nil"/>
              <w:bottom w:val="single" w:sz="4" w:space="0" w:color="auto"/>
              <w:right w:val="nil"/>
            </w:tcBorders>
            <w:shd w:val="clear" w:color="auto" w:fill="auto"/>
            <w:noWrap/>
            <w:vAlign w:val="center"/>
            <w:hideMark/>
          </w:tcPr>
          <w:p w14:paraId="618D42C8" w14:textId="77777777" w:rsidR="00DC7145" w:rsidRPr="00AE5B81" w:rsidRDefault="00DC7145" w:rsidP="008A4E80">
            <w:pPr>
              <w:spacing w:after="0" w:line="240" w:lineRule="auto"/>
              <w:jc w:val="center"/>
              <w:rPr>
                <w:rFonts w:eastAsia="Times New Roman" w:cs="Times New Roman"/>
                <w:i/>
                <w:iCs/>
                <w:sz w:val="22"/>
                <w:lang w:eastAsia="en-GB"/>
              </w:rPr>
            </w:pPr>
            <w:r w:rsidRPr="00AE5B81">
              <w:rPr>
                <w:rFonts w:eastAsia="Times New Roman" w:cs="Times New Roman"/>
                <w:i/>
                <w:iCs/>
                <w:sz w:val="22"/>
                <w:lang w:eastAsia="en-GB"/>
              </w:rPr>
              <w:t>kc</w:t>
            </w:r>
          </w:p>
        </w:tc>
        <w:tc>
          <w:tcPr>
            <w:tcW w:w="0" w:type="auto"/>
            <w:tcBorders>
              <w:top w:val="nil"/>
              <w:left w:val="nil"/>
              <w:bottom w:val="single" w:sz="4" w:space="0" w:color="auto"/>
              <w:right w:val="nil"/>
            </w:tcBorders>
            <w:shd w:val="clear" w:color="auto" w:fill="auto"/>
            <w:vAlign w:val="center"/>
            <w:hideMark/>
          </w:tcPr>
          <w:p w14:paraId="0347D38B"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Execution Factor</w:t>
            </w:r>
          </w:p>
        </w:tc>
        <w:tc>
          <w:tcPr>
            <w:tcW w:w="0" w:type="auto"/>
            <w:tcBorders>
              <w:top w:val="nil"/>
              <w:left w:val="nil"/>
              <w:bottom w:val="single" w:sz="4" w:space="0" w:color="auto"/>
              <w:right w:val="nil"/>
            </w:tcBorders>
            <w:shd w:val="clear" w:color="auto" w:fill="auto"/>
            <w:noWrap/>
            <w:vAlign w:val="center"/>
            <w:hideMark/>
          </w:tcPr>
          <w:p w14:paraId="758B29A6" w14:textId="53A65065"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xml:space="preserve">Beta (a, b, </w:t>
            </w:r>
            <w:proofErr w:type="spellStart"/>
            <w:r w:rsidRPr="00AE5B81">
              <w:rPr>
                <w:rFonts w:eastAsia="Times New Roman" w:cs="Times New Roman"/>
                <w:sz w:val="22"/>
                <w:lang w:eastAsia="en-GB"/>
              </w:rPr>
              <w:t>lw</w:t>
            </w:r>
            <w:proofErr w:type="spellEnd"/>
            <w:r w:rsidRPr="00AE5B81">
              <w:rPr>
                <w:rFonts w:eastAsia="Times New Roman" w:cs="Times New Roman"/>
                <w:sz w:val="22"/>
                <w:lang w:eastAsia="en-GB"/>
              </w:rPr>
              <w:t>, up)</w:t>
            </w:r>
          </w:p>
        </w:tc>
        <w:tc>
          <w:tcPr>
            <w:tcW w:w="0" w:type="auto"/>
            <w:tcBorders>
              <w:top w:val="nil"/>
              <w:left w:val="nil"/>
              <w:bottom w:val="single" w:sz="4" w:space="0" w:color="auto"/>
              <w:right w:val="nil"/>
            </w:tcBorders>
            <w:shd w:val="clear" w:color="auto" w:fill="auto"/>
            <w:noWrap/>
            <w:vAlign w:val="center"/>
            <w:hideMark/>
          </w:tcPr>
          <w:p w14:paraId="76C9C14F"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4.445</w:t>
            </w:r>
          </w:p>
        </w:tc>
        <w:tc>
          <w:tcPr>
            <w:tcW w:w="0" w:type="auto"/>
            <w:tcBorders>
              <w:top w:val="nil"/>
              <w:left w:val="nil"/>
              <w:bottom w:val="single" w:sz="4" w:space="0" w:color="auto"/>
              <w:right w:val="nil"/>
            </w:tcBorders>
            <w:shd w:val="clear" w:color="auto" w:fill="auto"/>
            <w:noWrap/>
            <w:vAlign w:val="center"/>
            <w:hideMark/>
          </w:tcPr>
          <w:p w14:paraId="3509FC25"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2.333</w:t>
            </w:r>
          </w:p>
        </w:tc>
        <w:tc>
          <w:tcPr>
            <w:tcW w:w="0" w:type="auto"/>
            <w:tcBorders>
              <w:top w:val="nil"/>
              <w:left w:val="nil"/>
              <w:bottom w:val="single" w:sz="4" w:space="0" w:color="auto"/>
              <w:right w:val="nil"/>
            </w:tcBorders>
            <w:shd w:val="clear" w:color="auto" w:fill="auto"/>
            <w:noWrap/>
            <w:vAlign w:val="center"/>
            <w:hideMark/>
          </w:tcPr>
          <w:p w14:paraId="5B1AE870"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0.400</w:t>
            </w:r>
          </w:p>
        </w:tc>
        <w:tc>
          <w:tcPr>
            <w:tcW w:w="0" w:type="auto"/>
            <w:tcBorders>
              <w:top w:val="nil"/>
              <w:left w:val="nil"/>
              <w:bottom w:val="single" w:sz="4" w:space="0" w:color="auto"/>
              <w:right w:val="nil"/>
            </w:tcBorders>
            <w:shd w:val="clear" w:color="auto" w:fill="auto"/>
            <w:noWrap/>
            <w:vAlign w:val="center"/>
            <w:hideMark/>
          </w:tcPr>
          <w:p w14:paraId="3253F817"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1.000</w:t>
            </w:r>
          </w:p>
        </w:tc>
      </w:tr>
      <w:tr w:rsidR="00AE5B81" w:rsidRPr="00AE5B81" w14:paraId="1D63417B" w14:textId="77777777" w:rsidTr="00DC7145">
        <w:trPr>
          <w:trHeight w:val="324"/>
        </w:trPr>
        <w:tc>
          <w:tcPr>
            <w:tcW w:w="0" w:type="auto"/>
            <w:tcBorders>
              <w:top w:val="nil"/>
              <w:left w:val="nil"/>
              <w:bottom w:val="single" w:sz="4" w:space="0" w:color="auto"/>
              <w:right w:val="nil"/>
            </w:tcBorders>
            <w:shd w:val="clear" w:color="auto" w:fill="auto"/>
            <w:noWrap/>
            <w:vAlign w:val="center"/>
            <w:hideMark/>
          </w:tcPr>
          <w:p w14:paraId="27BB2FCD" w14:textId="77777777" w:rsidR="00DC7145" w:rsidRPr="00AE5B81" w:rsidRDefault="00DC7145" w:rsidP="008A4E80">
            <w:pPr>
              <w:spacing w:after="0" w:line="240" w:lineRule="auto"/>
              <w:jc w:val="center"/>
              <w:rPr>
                <w:rFonts w:eastAsia="Times New Roman" w:cs="Times New Roman"/>
                <w:i/>
                <w:iCs/>
                <w:sz w:val="22"/>
                <w:lang w:eastAsia="en-GB"/>
              </w:rPr>
            </w:pPr>
            <w:r w:rsidRPr="00AE5B81">
              <w:rPr>
                <w:rFonts w:eastAsia="Times New Roman" w:cs="Times New Roman"/>
                <w:i/>
                <w:iCs/>
                <w:sz w:val="22"/>
                <w:lang w:eastAsia="en-GB"/>
              </w:rPr>
              <w:t>t</w:t>
            </w:r>
            <w:r w:rsidRPr="00AE5B81">
              <w:rPr>
                <w:rFonts w:eastAsia="Times New Roman" w:cs="Times New Roman"/>
                <w:i/>
                <w:iCs/>
                <w:sz w:val="22"/>
                <w:vertAlign w:val="subscript"/>
                <w:lang w:eastAsia="en-GB"/>
              </w:rPr>
              <w:t>0</w:t>
            </w:r>
          </w:p>
        </w:tc>
        <w:tc>
          <w:tcPr>
            <w:tcW w:w="0" w:type="auto"/>
            <w:tcBorders>
              <w:top w:val="nil"/>
              <w:left w:val="nil"/>
              <w:bottom w:val="single" w:sz="4" w:space="0" w:color="auto"/>
              <w:right w:val="nil"/>
            </w:tcBorders>
            <w:shd w:val="clear" w:color="auto" w:fill="auto"/>
            <w:vAlign w:val="center"/>
            <w:hideMark/>
          </w:tcPr>
          <w:p w14:paraId="53259AE5"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Reference time</w:t>
            </w:r>
          </w:p>
        </w:tc>
        <w:tc>
          <w:tcPr>
            <w:tcW w:w="0" w:type="auto"/>
            <w:tcBorders>
              <w:top w:val="nil"/>
              <w:left w:val="nil"/>
              <w:bottom w:val="single" w:sz="4" w:space="0" w:color="auto"/>
              <w:right w:val="nil"/>
            </w:tcBorders>
            <w:shd w:val="clear" w:color="auto" w:fill="auto"/>
            <w:noWrap/>
            <w:vAlign w:val="center"/>
            <w:hideMark/>
          </w:tcPr>
          <w:p w14:paraId="64B431B5"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Deterministic</w:t>
            </w:r>
          </w:p>
        </w:tc>
        <w:tc>
          <w:tcPr>
            <w:tcW w:w="0" w:type="auto"/>
            <w:tcBorders>
              <w:top w:val="nil"/>
              <w:left w:val="nil"/>
              <w:bottom w:val="single" w:sz="4" w:space="0" w:color="auto"/>
              <w:right w:val="nil"/>
            </w:tcBorders>
            <w:shd w:val="clear" w:color="auto" w:fill="auto"/>
            <w:noWrap/>
            <w:vAlign w:val="center"/>
            <w:hideMark/>
          </w:tcPr>
          <w:p w14:paraId="6FE3E9E2"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xml:space="preserve">0.0767 </w:t>
            </w:r>
            <w:proofErr w:type="spellStart"/>
            <w:r w:rsidRPr="00AE5B81">
              <w:rPr>
                <w:rFonts w:eastAsia="Times New Roman" w:cs="Times New Roman"/>
                <w:sz w:val="22"/>
                <w:lang w:eastAsia="en-GB"/>
              </w:rPr>
              <w:t>yr</w:t>
            </w:r>
            <w:proofErr w:type="spellEnd"/>
          </w:p>
        </w:tc>
        <w:tc>
          <w:tcPr>
            <w:tcW w:w="0" w:type="auto"/>
            <w:tcBorders>
              <w:top w:val="nil"/>
              <w:left w:val="nil"/>
              <w:bottom w:val="single" w:sz="4" w:space="0" w:color="auto"/>
              <w:right w:val="nil"/>
            </w:tcBorders>
            <w:shd w:val="clear" w:color="auto" w:fill="auto"/>
            <w:noWrap/>
            <w:vAlign w:val="center"/>
            <w:hideMark/>
          </w:tcPr>
          <w:p w14:paraId="159069FB"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603E84CB"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59794BF1"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72687967" w14:textId="77777777" w:rsidTr="00DC7145">
        <w:trPr>
          <w:trHeight w:val="324"/>
        </w:trPr>
        <w:tc>
          <w:tcPr>
            <w:tcW w:w="0" w:type="auto"/>
            <w:tcBorders>
              <w:top w:val="nil"/>
              <w:left w:val="nil"/>
              <w:bottom w:val="nil"/>
              <w:right w:val="nil"/>
            </w:tcBorders>
            <w:shd w:val="clear" w:color="auto" w:fill="auto"/>
            <w:noWrap/>
            <w:vAlign w:val="center"/>
            <w:hideMark/>
          </w:tcPr>
          <w:p w14:paraId="103979F1" w14:textId="77777777" w:rsidR="00DC7145" w:rsidRPr="00AE5B81" w:rsidRDefault="00DC7145" w:rsidP="008A4E80">
            <w:pPr>
              <w:spacing w:after="0" w:line="240" w:lineRule="auto"/>
              <w:rPr>
                <w:rFonts w:eastAsia="Times New Roman" w:cs="Times New Roman"/>
                <w:szCs w:val="20"/>
                <w:lang w:eastAsia="en-GB"/>
              </w:rPr>
            </w:pPr>
          </w:p>
        </w:tc>
        <w:tc>
          <w:tcPr>
            <w:tcW w:w="0" w:type="auto"/>
            <w:tcBorders>
              <w:top w:val="nil"/>
              <w:left w:val="nil"/>
              <w:bottom w:val="nil"/>
              <w:right w:val="nil"/>
            </w:tcBorders>
            <w:shd w:val="clear" w:color="auto" w:fill="auto"/>
            <w:vAlign w:val="center"/>
            <w:hideMark/>
          </w:tcPr>
          <w:p w14:paraId="0807DAA3"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305B48A7"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38FEF34E"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27C8B980"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5A8125E3"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27974CC2"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52D4038A" w14:textId="77777777" w:rsidTr="00DC7145">
        <w:trPr>
          <w:trHeight w:val="588"/>
        </w:trPr>
        <w:tc>
          <w:tcPr>
            <w:tcW w:w="0" w:type="auto"/>
            <w:tcBorders>
              <w:top w:val="nil"/>
              <w:left w:val="nil"/>
              <w:bottom w:val="single" w:sz="4" w:space="0" w:color="auto"/>
              <w:right w:val="nil"/>
            </w:tcBorders>
            <w:shd w:val="clear" w:color="auto" w:fill="auto"/>
            <w:noWrap/>
            <w:vAlign w:val="center"/>
            <w:hideMark/>
          </w:tcPr>
          <w:p w14:paraId="2D0656D6" w14:textId="77777777" w:rsidR="00DC7145" w:rsidRPr="00AE5B81" w:rsidRDefault="00DC7145" w:rsidP="008A4E80">
            <w:pPr>
              <w:spacing w:after="0" w:line="240" w:lineRule="auto"/>
              <w:jc w:val="center"/>
              <w:rPr>
                <w:rFonts w:eastAsia="Times New Roman" w:cs="Times New Roman"/>
                <w:i/>
                <w:iCs/>
                <w:sz w:val="22"/>
                <w:lang w:eastAsia="en-GB"/>
              </w:rPr>
            </w:pPr>
            <w:proofErr w:type="spellStart"/>
            <w:r w:rsidRPr="00AE5B81">
              <w:rPr>
                <w:rFonts w:eastAsia="Times New Roman" w:cs="Times New Roman"/>
                <w:i/>
                <w:iCs/>
                <w:sz w:val="22"/>
                <w:lang w:eastAsia="en-GB"/>
              </w:rPr>
              <w:t>C</w:t>
            </w:r>
            <w:r w:rsidRPr="00AE5B81">
              <w:rPr>
                <w:rFonts w:eastAsia="Times New Roman" w:cs="Times New Roman"/>
                <w:i/>
                <w:iCs/>
                <w:sz w:val="22"/>
                <w:vertAlign w:val="subscript"/>
                <w:lang w:eastAsia="en-GB"/>
              </w:rPr>
              <w:t>crit</w:t>
            </w:r>
            <w:proofErr w:type="spellEnd"/>
          </w:p>
        </w:tc>
        <w:tc>
          <w:tcPr>
            <w:tcW w:w="0" w:type="auto"/>
            <w:tcBorders>
              <w:top w:val="nil"/>
              <w:left w:val="nil"/>
              <w:bottom w:val="single" w:sz="4" w:space="0" w:color="auto"/>
              <w:right w:val="nil"/>
            </w:tcBorders>
            <w:shd w:val="clear" w:color="auto" w:fill="auto"/>
            <w:vAlign w:val="center"/>
            <w:hideMark/>
          </w:tcPr>
          <w:p w14:paraId="673E114D"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Critical Chloride Content</w:t>
            </w:r>
          </w:p>
        </w:tc>
        <w:tc>
          <w:tcPr>
            <w:tcW w:w="0" w:type="auto"/>
            <w:tcBorders>
              <w:top w:val="nil"/>
              <w:left w:val="nil"/>
              <w:bottom w:val="single" w:sz="4" w:space="0" w:color="auto"/>
              <w:right w:val="nil"/>
            </w:tcBorders>
            <w:shd w:val="clear" w:color="auto" w:fill="auto"/>
            <w:noWrap/>
            <w:vAlign w:val="center"/>
            <w:hideMark/>
          </w:tcPr>
          <w:p w14:paraId="532AB4B4" w14:textId="5CB8C0AD"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Normal (μ, σ)</w:t>
            </w:r>
          </w:p>
        </w:tc>
        <w:tc>
          <w:tcPr>
            <w:tcW w:w="0" w:type="auto"/>
            <w:tcBorders>
              <w:top w:val="nil"/>
              <w:left w:val="nil"/>
              <w:bottom w:val="single" w:sz="4" w:space="0" w:color="auto"/>
              <w:right w:val="nil"/>
            </w:tcBorders>
            <w:shd w:val="clear" w:color="auto" w:fill="auto"/>
            <w:noWrap/>
            <w:vAlign w:val="center"/>
            <w:hideMark/>
          </w:tcPr>
          <w:p w14:paraId="28632F4A"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0.5</w:t>
            </w:r>
          </w:p>
        </w:tc>
        <w:tc>
          <w:tcPr>
            <w:tcW w:w="0" w:type="auto"/>
            <w:tcBorders>
              <w:top w:val="nil"/>
              <w:left w:val="nil"/>
              <w:bottom w:val="single" w:sz="4" w:space="0" w:color="auto"/>
              <w:right w:val="nil"/>
            </w:tcBorders>
            <w:shd w:val="clear" w:color="auto" w:fill="auto"/>
            <w:noWrap/>
            <w:vAlign w:val="center"/>
            <w:hideMark/>
          </w:tcPr>
          <w:p w14:paraId="0019F1D1"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0.1</w:t>
            </w:r>
          </w:p>
        </w:tc>
        <w:tc>
          <w:tcPr>
            <w:tcW w:w="0" w:type="auto"/>
            <w:tcBorders>
              <w:top w:val="nil"/>
              <w:left w:val="nil"/>
              <w:bottom w:val="single" w:sz="4" w:space="0" w:color="auto"/>
              <w:right w:val="nil"/>
            </w:tcBorders>
            <w:shd w:val="clear" w:color="auto" w:fill="auto"/>
            <w:noWrap/>
            <w:vAlign w:val="center"/>
            <w:hideMark/>
          </w:tcPr>
          <w:p w14:paraId="7E5EA0C9"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0F4B3244"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275846D0" w14:textId="77777777" w:rsidTr="00DC7145">
        <w:trPr>
          <w:trHeight w:val="576"/>
        </w:trPr>
        <w:tc>
          <w:tcPr>
            <w:tcW w:w="0" w:type="auto"/>
            <w:tcBorders>
              <w:top w:val="nil"/>
              <w:left w:val="nil"/>
              <w:bottom w:val="nil"/>
              <w:right w:val="nil"/>
            </w:tcBorders>
            <w:shd w:val="clear" w:color="auto" w:fill="auto"/>
            <w:noWrap/>
            <w:vAlign w:val="center"/>
            <w:hideMark/>
          </w:tcPr>
          <w:p w14:paraId="0EE98F86" w14:textId="77777777" w:rsidR="00DC7145" w:rsidRPr="00AE5B81" w:rsidRDefault="00DC7145" w:rsidP="008A4E80">
            <w:pPr>
              <w:spacing w:after="0" w:line="240" w:lineRule="auto"/>
              <w:jc w:val="center"/>
              <w:rPr>
                <w:rFonts w:eastAsia="Times New Roman" w:cs="Times New Roman"/>
                <w:i/>
                <w:iCs/>
                <w:sz w:val="22"/>
                <w:lang w:eastAsia="en-GB"/>
              </w:rPr>
            </w:pPr>
            <w:r w:rsidRPr="00AE5B81">
              <w:rPr>
                <w:rFonts w:eastAsia="Times New Roman" w:cs="Times New Roman"/>
                <w:i/>
                <w:iCs/>
                <w:sz w:val="22"/>
                <w:lang w:eastAsia="en-GB"/>
              </w:rPr>
              <w:t>C</w:t>
            </w:r>
            <w:r w:rsidRPr="00AE5B81">
              <w:rPr>
                <w:rFonts w:eastAsia="Times New Roman" w:cs="Times New Roman"/>
                <w:i/>
                <w:iCs/>
                <w:sz w:val="22"/>
                <w:vertAlign w:val="subscript"/>
                <w:lang w:eastAsia="en-GB"/>
              </w:rPr>
              <w:t>S0</w:t>
            </w:r>
          </w:p>
        </w:tc>
        <w:tc>
          <w:tcPr>
            <w:tcW w:w="0" w:type="auto"/>
            <w:tcBorders>
              <w:top w:val="nil"/>
              <w:left w:val="nil"/>
              <w:bottom w:val="nil"/>
              <w:right w:val="nil"/>
            </w:tcBorders>
            <w:shd w:val="clear" w:color="auto" w:fill="auto"/>
            <w:vAlign w:val="center"/>
            <w:hideMark/>
          </w:tcPr>
          <w:p w14:paraId="3133B71C"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Surface Chloride Concentration</w:t>
            </w:r>
          </w:p>
        </w:tc>
        <w:tc>
          <w:tcPr>
            <w:tcW w:w="0" w:type="auto"/>
            <w:tcBorders>
              <w:top w:val="nil"/>
              <w:left w:val="nil"/>
              <w:bottom w:val="nil"/>
              <w:right w:val="nil"/>
            </w:tcBorders>
            <w:shd w:val="clear" w:color="auto" w:fill="auto"/>
            <w:noWrap/>
            <w:vAlign w:val="center"/>
            <w:hideMark/>
          </w:tcPr>
          <w:p w14:paraId="28048630" w14:textId="77777777" w:rsidR="00DC7145" w:rsidRPr="00AE5B81" w:rsidRDefault="00DC7145" w:rsidP="008A4E80">
            <w:pPr>
              <w:spacing w:after="0" w:line="240" w:lineRule="auto"/>
              <w:jc w:val="center"/>
              <w:rPr>
                <w:rFonts w:eastAsia="Times New Roman" w:cs="Times New Roman"/>
                <w:b/>
                <w:bCs/>
                <w:i/>
                <w:iCs/>
                <w:sz w:val="22"/>
                <w:lang w:eastAsia="en-GB"/>
              </w:rPr>
            </w:pPr>
          </w:p>
        </w:tc>
        <w:tc>
          <w:tcPr>
            <w:tcW w:w="0" w:type="auto"/>
            <w:tcBorders>
              <w:top w:val="nil"/>
              <w:left w:val="nil"/>
              <w:bottom w:val="nil"/>
              <w:right w:val="nil"/>
            </w:tcBorders>
            <w:shd w:val="clear" w:color="auto" w:fill="auto"/>
            <w:noWrap/>
            <w:vAlign w:val="center"/>
            <w:hideMark/>
          </w:tcPr>
          <w:p w14:paraId="509CB12F"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2646386F"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6EEFC46D"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7F4F7C16"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4ACF9F5E" w14:textId="77777777" w:rsidTr="00DC7145">
        <w:trPr>
          <w:trHeight w:val="384"/>
        </w:trPr>
        <w:tc>
          <w:tcPr>
            <w:tcW w:w="0" w:type="auto"/>
            <w:gridSpan w:val="7"/>
            <w:tcBorders>
              <w:top w:val="nil"/>
              <w:left w:val="nil"/>
              <w:bottom w:val="single" w:sz="4" w:space="0" w:color="auto"/>
              <w:right w:val="nil"/>
            </w:tcBorders>
            <w:shd w:val="clear" w:color="auto" w:fill="auto"/>
            <w:vAlign w:val="center"/>
            <w:hideMark/>
          </w:tcPr>
          <w:p w14:paraId="00A165EB" w14:textId="42BBD803"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It is calculated as a function of the water-to-binder ratio (w/b</w:t>
            </w:r>
            <w:r w:rsidR="00B62257" w:rsidRPr="00AE5B81">
              <w:rPr>
                <w:rFonts w:eastAsia="Times New Roman" w:cs="Times New Roman"/>
                <w:sz w:val="22"/>
                <w:lang w:eastAsia="en-GB"/>
              </w:rPr>
              <w:t>=0.5</w:t>
            </w:r>
            <w:r w:rsidRPr="00AE5B81">
              <w:rPr>
                <w:rFonts w:eastAsia="Times New Roman" w:cs="Times New Roman"/>
                <w:sz w:val="22"/>
                <w:lang w:eastAsia="en-GB"/>
              </w:rPr>
              <w:t>): C</w:t>
            </w:r>
            <w:r w:rsidRPr="00AE5B81">
              <w:rPr>
                <w:rFonts w:eastAsia="Times New Roman" w:cs="Times New Roman"/>
                <w:sz w:val="22"/>
                <w:vertAlign w:val="subscript"/>
                <w:lang w:eastAsia="en-GB"/>
              </w:rPr>
              <w:t>S0</w:t>
            </w:r>
            <w:r w:rsidRPr="00AE5B81">
              <w:rPr>
                <w:rFonts w:eastAsia="Times New Roman" w:cs="Times New Roman"/>
                <w:sz w:val="22"/>
                <w:lang w:eastAsia="en-GB"/>
              </w:rPr>
              <w:t xml:space="preserve"> = A</w:t>
            </w:r>
            <w:r w:rsidRPr="00AE5B81">
              <w:rPr>
                <w:rFonts w:eastAsia="Times New Roman" w:cs="Times New Roman"/>
                <w:sz w:val="22"/>
                <w:vertAlign w:val="subscript"/>
                <w:lang w:eastAsia="en-GB"/>
              </w:rPr>
              <w:t>S0</w:t>
            </w:r>
            <w:r w:rsidRPr="00AE5B81">
              <w:rPr>
                <w:rFonts w:eastAsia="Times New Roman" w:cs="Times New Roman"/>
                <w:sz w:val="22"/>
                <w:lang w:eastAsia="en-GB"/>
              </w:rPr>
              <w:t xml:space="preserve"> (w/b) + ε</w:t>
            </w:r>
            <w:r w:rsidRPr="00AE5B81">
              <w:rPr>
                <w:rFonts w:eastAsia="Times New Roman" w:cs="Times New Roman"/>
                <w:sz w:val="22"/>
                <w:vertAlign w:val="subscript"/>
                <w:lang w:eastAsia="en-GB"/>
              </w:rPr>
              <w:t>S0</w:t>
            </w:r>
            <w:r w:rsidRPr="00AE5B81">
              <w:rPr>
                <w:rFonts w:eastAsia="Times New Roman" w:cs="Times New Roman"/>
                <w:sz w:val="22"/>
                <w:lang w:eastAsia="en-GB"/>
              </w:rPr>
              <w:t xml:space="preserve">.   </w:t>
            </w:r>
          </w:p>
        </w:tc>
      </w:tr>
      <w:tr w:rsidR="00AE5B81" w:rsidRPr="00AE5B81" w14:paraId="14449DC1" w14:textId="77777777" w:rsidTr="00DC7145">
        <w:trPr>
          <w:trHeight w:val="288"/>
        </w:trPr>
        <w:tc>
          <w:tcPr>
            <w:tcW w:w="0" w:type="auto"/>
            <w:tcBorders>
              <w:top w:val="nil"/>
              <w:left w:val="nil"/>
              <w:bottom w:val="nil"/>
              <w:right w:val="nil"/>
            </w:tcBorders>
            <w:shd w:val="clear" w:color="auto" w:fill="auto"/>
            <w:noWrap/>
            <w:vAlign w:val="center"/>
            <w:hideMark/>
          </w:tcPr>
          <w:p w14:paraId="51D22936" w14:textId="77777777" w:rsidR="00DC7145" w:rsidRPr="00AE5B81" w:rsidRDefault="00DC7145" w:rsidP="008A4E80">
            <w:pPr>
              <w:spacing w:after="0" w:line="240" w:lineRule="auto"/>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683E033"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C3CC75E"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12B91587"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617B8E3E"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5C0CD52F"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735B6528"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71D8272D" w14:textId="77777777" w:rsidTr="00DC7145">
        <w:trPr>
          <w:trHeight w:val="864"/>
        </w:trPr>
        <w:tc>
          <w:tcPr>
            <w:tcW w:w="0" w:type="auto"/>
            <w:tcBorders>
              <w:top w:val="nil"/>
              <w:left w:val="nil"/>
              <w:bottom w:val="single" w:sz="4" w:space="0" w:color="auto"/>
              <w:right w:val="nil"/>
            </w:tcBorders>
            <w:shd w:val="clear" w:color="auto" w:fill="auto"/>
            <w:noWrap/>
            <w:vAlign w:val="center"/>
            <w:hideMark/>
          </w:tcPr>
          <w:p w14:paraId="2764B015" w14:textId="77777777" w:rsidR="00DC7145" w:rsidRPr="00AE5B81" w:rsidRDefault="00DC7145" w:rsidP="008A4E80">
            <w:pPr>
              <w:spacing w:after="0" w:line="240" w:lineRule="auto"/>
              <w:jc w:val="center"/>
              <w:rPr>
                <w:rFonts w:eastAsia="Times New Roman" w:cs="Times New Roman"/>
                <w:i/>
                <w:iCs/>
                <w:sz w:val="22"/>
                <w:lang w:eastAsia="en-GB"/>
              </w:rPr>
            </w:pPr>
            <w:r w:rsidRPr="00AE5B81">
              <w:rPr>
                <w:rFonts w:eastAsia="Times New Roman" w:cs="Times New Roman"/>
                <w:i/>
                <w:iCs/>
                <w:sz w:val="22"/>
                <w:lang w:eastAsia="en-GB"/>
              </w:rPr>
              <w:t>A</w:t>
            </w:r>
            <w:r w:rsidRPr="00AE5B81">
              <w:rPr>
                <w:rFonts w:eastAsia="Times New Roman" w:cs="Times New Roman"/>
                <w:i/>
                <w:iCs/>
                <w:sz w:val="22"/>
                <w:vertAlign w:val="subscript"/>
                <w:lang w:eastAsia="en-GB"/>
              </w:rPr>
              <w:t>S0</w:t>
            </w:r>
          </w:p>
        </w:tc>
        <w:tc>
          <w:tcPr>
            <w:tcW w:w="0" w:type="auto"/>
            <w:tcBorders>
              <w:top w:val="nil"/>
              <w:left w:val="nil"/>
              <w:bottom w:val="single" w:sz="4" w:space="0" w:color="auto"/>
              <w:right w:val="nil"/>
            </w:tcBorders>
            <w:shd w:val="clear" w:color="auto" w:fill="auto"/>
            <w:vAlign w:val="center"/>
            <w:hideMark/>
          </w:tcPr>
          <w:p w14:paraId="5CC3ED98"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Chloride content regression parameter</w:t>
            </w:r>
          </w:p>
        </w:tc>
        <w:tc>
          <w:tcPr>
            <w:tcW w:w="0" w:type="auto"/>
            <w:tcBorders>
              <w:top w:val="nil"/>
              <w:left w:val="nil"/>
              <w:bottom w:val="single" w:sz="4" w:space="0" w:color="auto"/>
              <w:right w:val="nil"/>
            </w:tcBorders>
            <w:shd w:val="clear" w:color="auto" w:fill="auto"/>
            <w:noWrap/>
            <w:vAlign w:val="center"/>
            <w:hideMark/>
          </w:tcPr>
          <w:p w14:paraId="637EC37F" w14:textId="2EA62622"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Normal (μ, σ)</w:t>
            </w:r>
          </w:p>
        </w:tc>
        <w:tc>
          <w:tcPr>
            <w:tcW w:w="0" w:type="auto"/>
            <w:tcBorders>
              <w:top w:val="nil"/>
              <w:left w:val="nil"/>
              <w:bottom w:val="single" w:sz="4" w:space="0" w:color="auto"/>
              <w:right w:val="nil"/>
            </w:tcBorders>
            <w:shd w:val="clear" w:color="auto" w:fill="auto"/>
            <w:noWrap/>
            <w:vAlign w:val="center"/>
            <w:hideMark/>
          </w:tcPr>
          <w:p w14:paraId="111ED2D4"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2.565</w:t>
            </w:r>
          </w:p>
        </w:tc>
        <w:tc>
          <w:tcPr>
            <w:tcW w:w="0" w:type="auto"/>
            <w:tcBorders>
              <w:top w:val="nil"/>
              <w:left w:val="nil"/>
              <w:bottom w:val="single" w:sz="4" w:space="0" w:color="auto"/>
              <w:right w:val="nil"/>
            </w:tcBorders>
            <w:shd w:val="clear" w:color="auto" w:fill="auto"/>
            <w:noWrap/>
            <w:vAlign w:val="center"/>
            <w:hideMark/>
          </w:tcPr>
          <w:p w14:paraId="668AD3DF"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0.356</w:t>
            </w:r>
          </w:p>
        </w:tc>
        <w:tc>
          <w:tcPr>
            <w:tcW w:w="0" w:type="auto"/>
            <w:tcBorders>
              <w:top w:val="nil"/>
              <w:left w:val="nil"/>
              <w:bottom w:val="single" w:sz="4" w:space="0" w:color="auto"/>
              <w:right w:val="nil"/>
            </w:tcBorders>
            <w:shd w:val="clear" w:color="auto" w:fill="auto"/>
            <w:noWrap/>
            <w:vAlign w:val="center"/>
            <w:hideMark/>
          </w:tcPr>
          <w:p w14:paraId="76EF0F70"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4C303E70"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3322FFE8" w14:textId="77777777" w:rsidTr="00DC7145">
        <w:trPr>
          <w:trHeight w:val="288"/>
        </w:trPr>
        <w:tc>
          <w:tcPr>
            <w:tcW w:w="0" w:type="auto"/>
            <w:tcBorders>
              <w:top w:val="nil"/>
              <w:left w:val="nil"/>
              <w:bottom w:val="nil"/>
              <w:right w:val="nil"/>
            </w:tcBorders>
            <w:shd w:val="clear" w:color="auto" w:fill="auto"/>
            <w:noWrap/>
            <w:vAlign w:val="center"/>
            <w:hideMark/>
          </w:tcPr>
          <w:p w14:paraId="0C63D70C"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6D3D97D6"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6EF6DA96"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F2C916D"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μ</w:t>
            </w:r>
          </w:p>
        </w:tc>
        <w:tc>
          <w:tcPr>
            <w:tcW w:w="0" w:type="auto"/>
            <w:tcBorders>
              <w:top w:val="nil"/>
              <w:left w:val="nil"/>
              <w:bottom w:val="nil"/>
              <w:right w:val="nil"/>
            </w:tcBorders>
            <w:shd w:val="clear" w:color="auto" w:fill="auto"/>
            <w:noWrap/>
            <w:vAlign w:val="center"/>
            <w:hideMark/>
          </w:tcPr>
          <w:p w14:paraId="3BD3A97C"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σ</w:t>
            </w:r>
          </w:p>
        </w:tc>
        <w:tc>
          <w:tcPr>
            <w:tcW w:w="0" w:type="auto"/>
            <w:tcBorders>
              <w:top w:val="nil"/>
              <w:left w:val="nil"/>
              <w:bottom w:val="nil"/>
              <w:right w:val="nil"/>
            </w:tcBorders>
            <w:shd w:val="clear" w:color="auto" w:fill="auto"/>
            <w:noWrap/>
            <w:vAlign w:val="center"/>
            <w:hideMark/>
          </w:tcPr>
          <w:p w14:paraId="4219DE4D" w14:textId="77777777" w:rsidR="00DC7145" w:rsidRPr="00AE5B81" w:rsidRDefault="00DC7145" w:rsidP="008A4E80">
            <w:pPr>
              <w:spacing w:after="0" w:line="240" w:lineRule="auto"/>
              <w:jc w:val="center"/>
              <w:rPr>
                <w:rFonts w:eastAsia="Times New Roman" w:cs="Times New Roman"/>
                <w:sz w:val="22"/>
                <w:lang w:eastAsia="en-GB"/>
              </w:rPr>
            </w:pPr>
          </w:p>
        </w:tc>
        <w:tc>
          <w:tcPr>
            <w:tcW w:w="0" w:type="auto"/>
            <w:tcBorders>
              <w:top w:val="nil"/>
              <w:left w:val="nil"/>
              <w:bottom w:val="nil"/>
              <w:right w:val="nil"/>
            </w:tcBorders>
            <w:shd w:val="clear" w:color="auto" w:fill="auto"/>
            <w:noWrap/>
            <w:vAlign w:val="center"/>
            <w:hideMark/>
          </w:tcPr>
          <w:p w14:paraId="75720B28" w14:textId="77777777" w:rsidR="00DC7145" w:rsidRPr="00AE5B81" w:rsidRDefault="00DC7145" w:rsidP="008A4E80">
            <w:pPr>
              <w:spacing w:after="0" w:line="240" w:lineRule="auto"/>
              <w:jc w:val="center"/>
              <w:rPr>
                <w:rFonts w:eastAsia="Times New Roman" w:cs="Times New Roman"/>
                <w:szCs w:val="20"/>
                <w:lang w:eastAsia="en-GB"/>
              </w:rPr>
            </w:pPr>
          </w:p>
        </w:tc>
      </w:tr>
      <w:tr w:rsidR="00AE5B81" w:rsidRPr="00AE5B81" w14:paraId="5A04FFCB" w14:textId="77777777" w:rsidTr="00DC7145">
        <w:trPr>
          <w:trHeight w:val="864"/>
        </w:trPr>
        <w:tc>
          <w:tcPr>
            <w:tcW w:w="0" w:type="auto"/>
            <w:tcBorders>
              <w:top w:val="nil"/>
              <w:left w:val="nil"/>
              <w:bottom w:val="single" w:sz="4" w:space="0" w:color="auto"/>
              <w:right w:val="nil"/>
            </w:tcBorders>
            <w:shd w:val="clear" w:color="auto" w:fill="auto"/>
            <w:noWrap/>
            <w:vAlign w:val="center"/>
            <w:hideMark/>
          </w:tcPr>
          <w:p w14:paraId="60C04337" w14:textId="77777777" w:rsidR="00DC7145" w:rsidRPr="00AE5B81" w:rsidRDefault="00DC7145" w:rsidP="008A4E80">
            <w:pPr>
              <w:spacing w:after="0" w:line="240" w:lineRule="auto"/>
              <w:jc w:val="center"/>
              <w:rPr>
                <w:rFonts w:eastAsia="Times New Roman" w:cs="Times New Roman"/>
                <w:i/>
                <w:iCs/>
                <w:sz w:val="22"/>
                <w:lang w:eastAsia="en-GB"/>
              </w:rPr>
            </w:pPr>
            <w:r w:rsidRPr="00AE5B81">
              <w:rPr>
                <w:rFonts w:eastAsia="Times New Roman" w:cs="Times New Roman"/>
                <w:i/>
                <w:iCs/>
                <w:sz w:val="22"/>
                <w:lang w:eastAsia="en-GB"/>
              </w:rPr>
              <w:t xml:space="preserve"> ε</w:t>
            </w:r>
            <w:r w:rsidRPr="00AE5B81">
              <w:rPr>
                <w:rFonts w:eastAsia="Times New Roman" w:cs="Times New Roman"/>
                <w:i/>
                <w:iCs/>
                <w:sz w:val="22"/>
                <w:vertAlign w:val="subscript"/>
                <w:lang w:eastAsia="en-GB"/>
              </w:rPr>
              <w:t xml:space="preserve">S0 </w:t>
            </w:r>
          </w:p>
        </w:tc>
        <w:tc>
          <w:tcPr>
            <w:tcW w:w="0" w:type="auto"/>
            <w:tcBorders>
              <w:top w:val="nil"/>
              <w:left w:val="nil"/>
              <w:bottom w:val="single" w:sz="4" w:space="0" w:color="auto"/>
              <w:right w:val="nil"/>
            </w:tcBorders>
            <w:shd w:val="clear" w:color="auto" w:fill="auto"/>
            <w:vAlign w:val="center"/>
            <w:hideMark/>
          </w:tcPr>
          <w:p w14:paraId="4ADF9050"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Error term for the chloride concentration</w:t>
            </w:r>
          </w:p>
        </w:tc>
        <w:tc>
          <w:tcPr>
            <w:tcW w:w="0" w:type="auto"/>
            <w:tcBorders>
              <w:top w:val="nil"/>
              <w:left w:val="nil"/>
              <w:bottom w:val="single" w:sz="4" w:space="0" w:color="auto"/>
              <w:right w:val="nil"/>
            </w:tcBorders>
            <w:shd w:val="clear" w:color="auto" w:fill="auto"/>
            <w:noWrap/>
            <w:vAlign w:val="center"/>
            <w:hideMark/>
          </w:tcPr>
          <w:p w14:paraId="7DB02626" w14:textId="3E0714FC"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Normal (μ, σ)</w:t>
            </w:r>
          </w:p>
        </w:tc>
        <w:tc>
          <w:tcPr>
            <w:tcW w:w="0" w:type="auto"/>
            <w:tcBorders>
              <w:top w:val="nil"/>
              <w:left w:val="nil"/>
              <w:bottom w:val="single" w:sz="4" w:space="0" w:color="auto"/>
              <w:right w:val="nil"/>
            </w:tcBorders>
            <w:shd w:val="clear" w:color="auto" w:fill="auto"/>
            <w:noWrap/>
            <w:vAlign w:val="center"/>
            <w:hideMark/>
          </w:tcPr>
          <w:p w14:paraId="69B47EE1"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w:t>
            </w:r>
          </w:p>
        </w:tc>
        <w:tc>
          <w:tcPr>
            <w:tcW w:w="0" w:type="auto"/>
            <w:tcBorders>
              <w:top w:val="nil"/>
              <w:left w:val="nil"/>
              <w:bottom w:val="single" w:sz="4" w:space="0" w:color="auto"/>
              <w:right w:val="nil"/>
            </w:tcBorders>
            <w:shd w:val="clear" w:color="auto" w:fill="auto"/>
            <w:noWrap/>
            <w:vAlign w:val="center"/>
            <w:hideMark/>
          </w:tcPr>
          <w:p w14:paraId="4C748056"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0.405</w:t>
            </w:r>
          </w:p>
        </w:tc>
        <w:tc>
          <w:tcPr>
            <w:tcW w:w="0" w:type="auto"/>
            <w:tcBorders>
              <w:top w:val="nil"/>
              <w:left w:val="nil"/>
              <w:bottom w:val="single" w:sz="4" w:space="0" w:color="auto"/>
              <w:right w:val="nil"/>
            </w:tcBorders>
            <w:shd w:val="clear" w:color="auto" w:fill="auto"/>
            <w:noWrap/>
            <w:vAlign w:val="center"/>
            <w:hideMark/>
          </w:tcPr>
          <w:p w14:paraId="2C6C5416"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c>
          <w:tcPr>
            <w:tcW w:w="0" w:type="auto"/>
            <w:tcBorders>
              <w:top w:val="nil"/>
              <w:left w:val="nil"/>
              <w:bottom w:val="single" w:sz="4" w:space="0" w:color="auto"/>
              <w:right w:val="nil"/>
            </w:tcBorders>
            <w:shd w:val="clear" w:color="auto" w:fill="auto"/>
            <w:noWrap/>
            <w:vAlign w:val="center"/>
            <w:hideMark/>
          </w:tcPr>
          <w:p w14:paraId="52E29899"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w:t>
            </w:r>
          </w:p>
        </w:tc>
      </w:tr>
      <w:tr w:rsidR="00AE5B81" w:rsidRPr="00AE5B81" w14:paraId="5F03EE05" w14:textId="77777777" w:rsidTr="00DC7145">
        <w:trPr>
          <w:trHeight w:val="288"/>
        </w:trPr>
        <w:tc>
          <w:tcPr>
            <w:tcW w:w="0" w:type="auto"/>
            <w:tcBorders>
              <w:top w:val="nil"/>
              <w:left w:val="nil"/>
              <w:bottom w:val="nil"/>
              <w:right w:val="nil"/>
            </w:tcBorders>
            <w:shd w:val="clear" w:color="auto" w:fill="auto"/>
            <w:noWrap/>
            <w:vAlign w:val="center"/>
            <w:hideMark/>
          </w:tcPr>
          <w:p w14:paraId="64262AC9"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27444F2A"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029DD88D" w14:textId="77777777" w:rsidR="00DC7145" w:rsidRPr="00AE5B81" w:rsidRDefault="00DC7145" w:rsidP="008A4E80">
            <w:pPr>
              <w:spacing w:after="0" w:line="240" w:lineRule="auto"/>
              <w:jc w:val="center"/>
              <w:rPr>
                <w:rFonts w:eastAsia="Times New Roman" w:cs="Times New Roman"/>
                <w:szCs w:val="20"/>
                <w:lang w:eastAsia="en-GB"/>
              </w:rPr>
            </w:pPr>
          </w:p>
        </w:tc>
        <w:tc>
          <w:tcPr>
            <w:tcW w:w="0" w:type="auto"/>
            <w:tcBorders>
              <w:top w:val="nil"/>
              <w:left w:val="nil"/>
              <w:bottom w:val="nil"/>
              <w:right w:val="nil"/>
            </w:tcBorders>
            <w:shd w:val="clear" w:color="auto" w:fill="auto"/>
            <w:noWrap/>
            <w:vAlign w:val="center"/>
            <w:hideMark/>
          </w:tcPr>
          <w:p w14:paraId="7C8947F9"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a</w:t>
            </w:r>
          </w:p>
        </w:tc>
        <w:tc>
          <w:tcPr>
            <w:tcW w:w="0" w:type="auto"/>
            <w:tcBorders>
              <w:top w:val="nil"/>
              <w:left w:val="nil"/>
              <w:bottom w:val="nil"/>
              <w:right w:val="nil"/>
            </w:tcBorders>
            <w:shd w:val="clear" w:color="auto" w:fill="auto"/>
            <w:noWrap/>
            <w:vAlign w:val="center"/>
            <w:hideMark/>
          </w:tcPr>
          <w:p w14:paraId="399B28DA"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b</w:t>
            </w:r>
          </w:p>
        </w:tc>
        <w:tc>
          <w:tcPr>
            <w:tcW w:w="0" w:type="auto"/>
            <w:tcBorders>
              <w:top w:val="nil"/>
              <w:left w:val="nil"/>
              <w:bottom w:val="nil"/>
              <w:right w:val="nil"/>
            </w:tcBorders>
            <w:shd w:val="clear" w:color="auto" w:fill="auto"/>
            <w:noWrap/>
            <w:vAlign w:val="center"/>
            <w:hideMark/>
          </w:tcPr>
          <w:p w14:paraId="107AF450" w14:textId="77777777" w:rsidR="00DC7145" w:rsidRPr="00AE5B81" w:rsidRDefault="00DC7145" w:rsidP="008A4E80">
            <w:pPr>
              <w:spacing w:after="0" w:line="240" w:lineRule="auto"/>
              <w:jc w:val="center"/>
              <w:rPr>
                <w:rFonts w:eastAsia="Times New Roman" w:cs="Times New Roman"/>
                <w:sz w:val="22"/>
                <w:lang w:eastAsia="en-GB"/>
              </w:rPr>
            </w:pPr>
            <w:proofErr w:type="spellStart"/>
            <w:r w:rsidRPr="00AE5B81">
              <w:rPr>
                <w:rFonts w:eastAsia="Times New Roman" w:cs="Times New Roman"/>
                <w:sz w:val="22"/>
                <w:lang w:eastAsia="en-GB"/>
              </w:rPr>
              <w:t>lw</w:t>
            </w:r>
            <w:proofErr w:type="spellEnd"/>
          </w:p>
        </w:tc>
        <w:tc>
          <w:tcPr>
            <w:tcW w:w="0" w:type="auto"/>
            <w:tcBorders>
              <w:top w:val="nil"/>
              <w:left w:val="nil"/>
              <w:bottom w:val="nil"/>
              <w:right w:val="nil"/>
            </w:tcBorders>
            <w:shd w:val="clear" w:color="auto" w:fill="auto"/>
            <w:noWrap/>
            <w:vAlign w:val="center"/>
            <w:hideMark/>
          </w:tcPr>
          <w:p w14:paraId="57FB4E9E"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up</w:t>
            </w:r>
          </w:p>
        </w:tc>
      </w:tr>
      <w:tr w:rsidR="00DC7145" w:rsidRPr="00AE5B81" w14:paraId="10A27281" w14:textId="77777777" w:rsidTr="00DC7145">
        <w:trPr>
          <w:trHeight w:val="324"/>
        </w:trPr>
        <w:tc>
          <w:tcPr>
            <w:tcW w:w="0" w:type="auto"/>
            <w:tcBorders>
              <w:top w:val="nil"/>
              <w:left w:val="nil"/>
              <w:bottom w:val="single" w:sz="4" w:space="0" w:color="auto"/>
              <w:right w:val="nil"/>
            </w:tcBorders>
            <w:shd w:val="clear" w:color="auto" w:fill="auto"/>
            <w:noWrap/>
            <w:vAlign w:val="center"/>
            <w:hideMark/>
          </w:tcPr>
          <w:p w14:paraId="34CF21DD" w14:textId="77777777" w:rsidR="00DC7145" w:rsidRPr="00AE5B81" w:rsidRDefault="00DC7145" w:rsidP="008A4E80">
            <w:pPr>
              <w:spacing w:after="0" w:line="240" w:lineRule="auto"/>
              <w:jc w:val="center"/>
              <w:rPr>
                <w:rFonts w:eastAsia="Times New Roman" w:cs="Times New Roman"/>
                <w:i/>
                <w:iCs/>
                <w:sz w:val="22"/>
                <w:lang w:eastAsia="en-GB"/>
              </w:rPr>
            </w:pPr>
            <w:proofErr w:type="spellStart"/>
            <w:r w:rsidRPr="00AE5B81">
              <w:rPr>
                <w:rFonts w:eastAsia="Times New Roman" w:cs="Times New Roman"/>
                <w:i/>
                <w:iCs/>
                <w:sz w:val="22"/>
                <w:lang w:eastAsia="en-GB"/>
              </w:rPr>
              <w:t>n</w:t>
            </w:r>
            <w:r w:rsidRPr="00AE5B81">
              <w:rPr>
                <w:rFonts w:eastAsia="Times New Roman" w:cs="Times New Roman"/>
                <w:i/>
                <w:iCs/>
                <w:sz w:val="22"/>
                <w:vertAlign w:val="subscript"/>
                <w:lang w:eastAsia="en-GB"/>
              </w:rPr>
              <w:t>cl</w:t>
            </w:r>
            <w:proofErr w:type="spellEnd"/>
          </w:p>
        </w:tc>
        <w:tc>
          <w:tcPr>
            <w:tcW w:w="0" w:type="auto"/>
            <w:tcBorders>
              <w:top w:val="nil"/>
              <w:left w:val="nil"/>
              <w:bottom w:val="single" w:sz="4" w:space="0" w:color="auto"/>
              <w:right w:val="nil"/>
            </w:tcBorders>
            <w:shd w:val="clear" w:color="auto" w:fill="auto"/>
            <w:vAlign w:val="center"/>
            <w:hideMark/>
          </w:tcPr>
          <w:p w14:paraId="0952F248" w14:textId="77777777" w:rsidR="00DC7145" w:rsidRPr="00AE5B81" w:rsidRDefault="00DC7145" w:rsidP="008A4E80">
            <w:pPr>
              <w:spacing w:after="0" w:line="240" w:lineRule="auto"/>
              <w:jc w:val="center"/>
              <w:rPr>
                <w:rFonts w:eastAsia="Times New Roman" w:cs="Times New Roman"/>
                <w:b/>
                <w:bCs/>
                <w:i/>
                <w:iCs/>
                <w:sz w:val="22"/>
                <w:lang w:eastAsia="en-GB"/>
              </w:rPr>
            </w:pPr>
            <w:r w:rsidRPr="00AE5B81">
              <w:rPr>
                <w:rFonts w:eastAsia="Times New Roman" w:cs="Times New Roman"/>
                <w:b/>
                <w:bCs/>
                <w:i/>
                <w:iCs/>
                <w:sz w:val="22"/>
                <w:lang w:eastAsia="en-GB"/>
              </w:rPr>
              <w:t>Age Factor</w:t>
            </w:r>
          </w:p>
        </w:tc>
        <w:tc>
          <w:tcPr>
            <w:tcW w:w="0" w:type="auto"/>
            <w:tcBorders>
              <w:top w:val="nil"/>
              <w:left w:val="nil"/>
              <w:bottom w:val="single" w:sz="4" w:space="0" w:color="auto"/>
              <w:right w:val="nil"/>
            </w:tcBorders>
            <w:shd w:val="clear" w:color="auto" w:fill="auto"/>
            <w:noWrap/>
            <w:vAlign w:val="center"/>
            <w:hideMark/>
          </w:tcPr>
          <w:p w14:paraId="4E256336" w14:textId="30BCD014"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 xml:space="preserve">Beta (a, b, </w:t>
            </w:r>
            <w:proofErr w:type="spellStart"/>
            <w:r w:rsidRPr="00AE5B81">
              <w:rPr>
                <w:rFonts w:eastAsia="Times New Roman" w:cs="Times New Roman"/>
                <w:sz w:val="22"/>
                <w:lang w:eastAsia="en-GB"/>
              </w:rPr>
              <w:t>l</w:t>
            </w:r>
            <w:r w:rsidRPr="00AE5B81">
              <w:rPr>
                <w:rFonts w:eastAsia="Times New Roman" w:cs="Times New Roman"/>
                <w:sz w:val="22"/>
                <w:vertAlign w:val="subscript"/>
                <w:lang w:eastAsia="en-GB"/>
              </w:rPr>
              <w:t>w</w:t>
            </w:r>
            <w:proofErr w:type="spellEnd"/>
            <w:r w:rsidRPr="00AE5B81">
              <w:rPr>
                <w:rFonts w:eastAsia="Times New Roman" w:cs="Times New Roman"/>
                <w:sz w:val="22"/>
                <w:lang w:eastAsia="en-GB"/>
              </w:rPr>
              <w:t>, u</w:t>
            </w:r>
            <w:r w:rsidRPr="00AE5B81">
              <w:rPr>
                <w:rFonts w:eastAsia="Times New Roman" w:cs="Times New Roman"/>
                <w:sz w:val="22"/>
                <w:vertAlign w:val="subscript"/>
                <w:lang w:eastAsia="en-GB"/>
              </w:rPr>
              <w:t>p</w:t>
            </w:r>
            <w:r w:rsidRPr="00AE5B81">
              <w:rPr>
                <w:rFonts w:eastAsia="Times New Roman" w:cs="Times New Roman"/>
                <w:sz w:val="22"/>
                <w:lang w:eastAsia="en-GB"/>
              </w:rPr>
              <w:t>)</w:t>
            </w:r>
          </w:p>
        </w:tc>
        <w:tc>
          <w:tcPr>
            <w:tcW w:w="0" w:type="auto"/>
            <w:tcBorders>
              <w:top w:val="nil"/>
              <w:left w:val="nil"/>
              <w:bottom w:val="single" w:sz="4" w:space="0" w:color="auto"/>
              <w:right w:val="nil"/>
            </w:tcBorders>
            <w:shd w:val="clear" w:color="auto" w:fill="auto"/>
            <w:noWrap/>
            <w:vAlign w:val="center"/>
            <w:hideMark/>
          </w:tcPr>
          <w:p w14:paraId="0B5BEB28" w14:textId="46DD52AA" w:rsidR="00DC7145" w:rsidRPr="00AE5B81" w:rsidRDefault="00563C07"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4.075</w:t>
            </w:r>
          </w:p>
        </w:tc>
        <w:tc>
          <w:tcPr>
            <w:tcW w:w="0" w:type="auto"/>
            <w:tcBorders>
              <w:top w:val="nil"/>
              <w:left w:val="nil"/>
              <w:bottom w:val="single" w:sz="4" w:space="0" w:color="auto"/>
              <w:right w:val="nil"/>
            </w:tcBorders>
            <w:shd w:val="clear" w:color="auto" w:fill="auto"/>
            <w:noWrap/>
            <w:vAlign w:val="center"/>
            <w:hideMark/>
          </w:tcPr>
          <w:p w14:paraId="60591D85" w14:textId="56CF9FCC" w:rsidR="00DC7145" w:rsidRPr="00AE5B81" w:rsidRDefault="00563C07"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9.508</w:t>
            </w:r>
          </w:p>
        </w:tc>
        <w:tc>
          <w:tcPr>
            <w:tcW w:w="0" w:type="auto"/>
            <w:tcBorders>
              <w:top w:val="nil"/>
              <w:left w:val="nil"/>
              <w:bottom w:val="single" w:sz="4" w:space="0" w:color="auto"/>
              <w:right w:val="nil"/>
            </w:tcBorders>
            <w:shd w:val="clear" w:color="auto" w:fill="auto"/>
            <w:noWrap/>
            <w:vAlign w:val="center"/>
            <w:hideMark/>
          </w:tcPr>
          <w:p w14:paraId="55CE55CD"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0.000</w:t>
            </w:r>
          </w:p>
        </w:tc>
        <w:tc>
          <w:tcPr>
            <w:tcW w:w="0" w:type="auto"/>
            <w:tcBorders>
              <w:top w:val="nil"/>
              <w:left w:val="nil"/>
              <w:bottom w:val="single" w:sz="4" w:space="0" w:color="auto"/>
              <w:right w:val="nil"/>
            </w:tcBorders>
            <w:shd w:val="clear" w:color="auto" w:fill="auto"/>
            <w:noWrap/>
            <w:vAlign w:val="center"/>
            <w:hideMark/>
          </w:tcPr>
          <w:p w14:paraId="67BE752F" w14:textId="77777777" w:rsidR="00DC7145" w:rsidRPr="00AE5B81" w:rsidRDefault="00DC7145" w:rsidP="008A4E80">
            <w:pPr>
              <w:spacing w:after="0" w:line="240" w:lineRule="auto"/>
              <w:jc w:val="center"/>
              <w:rPr>
                <w:rFonts w:eastAsia="Times New Roman" w:cs="Times New Roman"/>
                <w:sz w:val="22"/>
                <w:lang w:eastAsia="en-GB"/>
              </w:rPr>
            </w:pPr>
            <w:r w:rsidRPr="00AE5B81">
              <w:rPr>
                <w:rFonts w:eastAsia="Times New Roman" w:cs="Times New Roman"/>
                <w:sz w:val="22"/>
                <w:lang w:eastAsia="en-GB"/>
              </w:rPr>
              <w:t>1.000</w:t>
            </w:r>
          </w:p>
        </w:tc>
      </w:tr>
      <w:bookmarkEnd w:id="35"/>
    </w:tbl>
    <w:p w14:paraId="6A96012F" w14:textId="3F26FE32" w:rsidR="00D54A83" w:rsidRPr="00AE5B81" w:rsidRDefault="00D54A83" w:rsidP="008A4E80">
      <w:pPr>
        <w:spacing w:after="0" w:line="276" w:lineRule="auto"/>
        <w:jc w:val="center"/>
        <w:rPr>
          <w:rFonts w:cs="Times New Roman"/>
          <w:noProof/>
          <w:sz w:val="24"/>
          <w:szCs w:val="24"/>
        </w:rPr>
      </w:pPr>
    </w:p>
    <w:p w14:paraId="55F28F17" w14:textId="77D40F04" w:rsidR="002B1BF2" w:rsidRPr="00AE5B81" w:rsidRDefault="002B1BF2" w:rsidP="008A4E80">
      <w:pPr>
        <w:spacing w:after="0" w:line="276" w:lineRule="auto"/>
        <w:jc w:val="center"/>
        <w:rPr>
          <w:rFonts w:cs="Times New Roman"/>
          <w:sz w:val="24"/>
          <w:szCs w:val="24"/>
        </w:rPr>
      </w:pPr>
    </w:p>
    <w:p w14:paraId="1D51023E" w14:textId="608393D6" w:rsidR="002B1BF2" w:rsidRPr="00AE5B81" w:rsidRDefault="002B1BF2" w:rsidP="008A4E80">
      <w:pPr>
        <w:spacing w:after="0" w:line="276" w:lineRule="auto"/>
        <w:jc w:val="center"/>
        <w:rPr>
          <w:rFonts w:cs="Times New Roman"/>
          <w:sz w:val="24"/>
          <w:szCs w:val="24"/>
        </w:rPr>
      </w:pPr>
    </w:p>
    <w:p w14:paraId="32CB66D0" w14:textId="67B4FB27" w:rsidR="002B1BF2" w:rsidRPr="00AE5B81" w:rsidRDefault="002B1BF2" w:rsidP="008A4E80">
      <w:pPr>
        <w:spacing w:after="0" w:line="276" w:lineRule="auto"/>
        <w:jc w:val="center"/>
        <w:rPr>
          <w:rFonts w:cs="Times New Roman"/>
          <w:sz w:val="24"/>
          <w:szCs w:val="24"/>
        </w:rPr>
      </w:pPr>
    </w:p>
    <w:p w14:paraId="2513F9E3" w14:textId="5553E034" w:rsidR="002B1BF2" w:rsidRPr="00AE5B81" w:rsidRDefault="002B1BF2" w:rsidP="008A4E80">
      <w:pPr>
        <w:spacing w:after="0" w:line="276" w:lineRule="auto"/>
        <w:jc w:val="center"/>
        <w:rPr>
          <w:rFonts w:cs="Times New Roman"/>
          <w:sz w:val="24"/>
          <w:szCs w:val="24"/>
        </w:rPr>
      </w:pPr>
    </w:p>
    <w:p w14:paraId="0DCD0795" w14:textId="5FE0F884" w:rsidR="002B1BF2" w:rsidRPr="00AE5B81" w:rsidRDefault="002B1BF2" w:rsidP="008A4E80">
      <w:pPr>
        <w:spacing w:after="0" w:line="276" w:lineRule="auto"/>
        <w:jc w:val="center"/>
        <w:rPr>
          <w:rFonts w:cs="Times New Roman"/>
          <w:sz w:val="24"/>
          <w:szCs w:val="24"/>
        </w:rPr>
      </w:pPr>
    </w:p>
    <w:p w14:paraId="54AADA63" w14:textId="41DF5818" w:rsidR="002B1BF2" w:rsidRPr="00AE5B81" w:rsidRDefault="002B1BF2" w:rsidP="008A4E80">
      <w:pPr>
        <w:spacing w:after="0" w:line="276" w:lineRule="auto"/>
        <w:jc w:val="center"/>
        <w:rPr>
          <w:rFonts w:cs="Times New Roman"/>
          <w:sz w:val="24"/>
          <w:szCs w:val="24"/>
        </w:rPr>
      </w:pPr>
    </w:p>
    <w:p w14:paraId="30437294" w14:textId="3A286078" w:rsidR="002B1BF2" w:rsidRPr="00AE5B81" w:rsidRDefault="002B1BF2" w:rsidP="008A4E80">
      <w:pPr>
        <w:spacing w:after="0" w:line="276" w:lineRule="auto"/>
        <w:jc w:val="center"/>
        <w:rPr>
          <w:rFonts w:cs="Times New Roman"/>
          <w:sz w:val="24"/>
          <w:szCs w:val="24"/>
        </w:rPr>
      </w:pPr>
    </w:p>
    <w:p w14:paraId="3A09AC11" w14:textId="6DAA3B09" w:rsidR="002B1BF2" w:rsidRPr="00AE5B81" w:rsidRDefault="002B1BF2" w:rsidP="008A4E80">
      <w:pPr>
        <w:spacing w:after="0" w:line="276" w:lineRule="auto"/>
        <w:jc w:val="center"/>
        <w:rPr>
          <w:rFonts w:cs="Times New Roman"/>
          <w:sz w:val="24"/>
          <w:szCs w:val="24"/>
        </w:rPr>
      </w:pPr>
    </w:p>
    <w:p w14:paraId="36A7AD20" w14:textId="7C5E5DBA" w:rsidR="002B1BF2" w:rsidRPr="00AE5B81" w:rsidRDefault="002B1BF2" w:rsidP="008A4E80">
      <w:pPr>
        <w:spacing w:after="0" w:line="276" w:lineRule="auto"/>
        <w:jc w:val="center"/>
        <w:rPr>
          <w:rFonts w:cs="Times New Roman"/>
          <w:sz w:val="24"/>
          <w:szCs w:val="24"/>
        </w:rPr>
      </w:pPr>
    </w:p>
    <w:p w14:paraId="4B3EA9AC" w14:textId="17E3AEB4" w:rsidR="002B1BF2" w:rsidRPr="00AE5B81" w:rsidRDefault="002B1BF2" w:rsidP="008A4E80">
      <w:pPr>
        <w:spacing w:after="0" w:line="276" w:lineRule="auto"/>
        <w:jc w:val="center"/>
        <w:rPr>
          <w:rFonts w:cs="Times New Roman"/>
          <w:sz w:val="24"/>
          <w:szCs w:val="24"/>
        </w:rPr>
      </w:pPr>
      <w:r w:rsidRPr="00AE5B81">
        <w:rPr>
          <w:rFonts w:cs="Times New Roman"/>
          <w:noProof/>
          <w:sz w:val="24"/>
          <w:szCs w:val="24"/>
        </w:rPr>
        <w:drawing>
          <wp:inline distT="0" distB="0" distL="0" distR="0" wp14:anchorId="14B1EA23" wp14:editId="47D88E32">
            <wp:extent cx="8391801" cy="4720272"/>
            <wp:effectExtent l="6985"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ow_Chart_corrosion.bmp"/>
                    <pic:cNvPicPr/>
                  </pic:nvPicPr>
                  <pic:blipFill>
                    <a:blip r:embed="rId66">
                      <a:extLst>
                        <a:ext uri="{28A0092B-C50C-407E-A947-70E740481C1C}">
                          <a14:useLocalDpi xmlns:a14="http://schemas.microsoft.com/office/drawing/2010/main" val="0"/>
                        </a:ext>
                      </a:extLst>
                    </a:blip>
                    <a:stretch>
                      <a:fillRect/>
                    </a:stretch>
                  </pic:blipFill>
                  <pic:spPr>
                    <a:xfrm rot="16200000">
                      <a:off x="0" y="0"/>
                      <a:ext cx="8413924" cy="4732716"/>
                    </a:xfrm>
                    <a:prstGeom prst="rect">
                      <a:avLst/>
                    </a:prstGeom>
                  </pic:spPr>
                </pic:pic>
              </a:graphicData>
            </a:graphic>
          </wp:inline>
        </w:drawing>
      </w:r>
    </w:p>
    <w:p w14:paraId="1AD11669" w14:textId="29F5E22B" w:rsidR="00EA1154" w:rsidRPr="00AE5B81" w:rsidRDefault="00EA1154" w:rsidP="008A4E80">
      <w:pPr>
        <w:spacing w:after="0" w:line="276" w:lineRule="auto"/>
        <w:jc w:val="center"/>
        <w:rPr>
          <w:rFonts w:cs="Times New Roman"/>
          <w:szCs w:val="20"/>
        </w:rPr>
      </w:pPr>
      <w:r w:rsidRPr="00AE5B81">
        <w:rPr>
          <w:rFonts w:cs="Times New Roman"/>
          <w:szCs w:val="20"/>
        </w:rPr>
        <w:t>Figure A1. Layout of the Corrosion Numerical Procedure</w:t>
      </w:r>
    </w:p>
    <w:p w14:paraId="2DB98F7C" w14:textId="77777777" w:rsidR="003A5313" w:rsidRPr="00AE5B81" w:rsidRDefault="003A5313" w:rsidP="008A4E80">
      <w:pPr>
        <w:spacing w:after="0" w:line="276" w:lineRule="auto"/>
        <w:jc w:val="center"/>
        <w:rPr>
          <w:rFonts w:cs="Times New Roman"/>
          <w:szCs w:val="20"/>
        </w:rPr>
      </w:pPr>
    </w:p>
    <w:p w14:paraId="5A786D48" w14:textId="77777777" w:rsidR="00640993" w:rsidRPr="00AE5B81" w:rsidRDefault="00640993" w:rsidP="008A4E80">
      <w:pPr>
        <w:pStyle w:val="NoSpacing"/>
        <w:spacing w:line="276" w:lineRule="auto"/>
        <w:ind w:left="363"/>
        <w:jc w:val="both"/>
        <w:rPr>
          <w:rStyle w:val="SubtleReference"/>
          <w:b/>
          <w:bCs/>
          <w:smallCaps w:val="0"/>
          <w:color w:val="auto"/>
          <w:sz w:val="20"/>
          <w:szCs w:val="20"/>
        </w:rPr>
      </w:pPr>
      <w:r w:rsidRPr="00AE5B81">
        <w:rPr>
          <w:b/>
          <w:bCs/>
          <w:smallCaps/>
          <w:sz w:val="22"/>
        </w:rPr>
        <w:t>Acknowledgements</w:t>
      </w:r>
      <w:r w:rsidRPr="00AE5B81">
        <w:rPr>
          <w:rStyle w:val="SubtleReference"/>
          <w:b/>
          <w:bCs/>
          <w:color w:val="auto"/>
          <w:sz w:val="20"/>
          <w:szCs w:val="20"/>
        </w:rPr>
        <w:t xml:space="preserve"> </w:t>
      </w:r>
    </w:p>
    <w:p w14:paraId="1F79433F" w14:textId="27BFEB78" w:rsidR="00183EB2" w:rsidRPr="00AE5B81" w:rsidRDefault="00640993" w:rsidP="00BC3C68">
      <w:pPr>
        <w:shd w:val="clear" w:color="auto" w:fill="FFFFFF"/>
        <w:spacing w:after="0"/>
        <w:jc w:val="both"/>
        <w:rPr>
          <w:rFonts w:cs="Times New Roman"/>
          <w:szCs w:val="20"/>
        </w:rPr>
      </w:pPr>
      <w:r w:rsidRPr="00AE5B81">
        <w:rPr>
          <w:rFonts w:cs="Times New Roman"/>
          <w:szCs w:val="20"/>
        </w:rPr>
        <w:t xml:space="preserve">The authors would like to acknowledge the gracious support of this work through the EPSRC and ESRC Centre for Doctoral Training on Quantification and Management of Risk and Uncertainty in Complex Systems Environments Grant No. (EP/L015927/1). The </w:t>
      </w:r>
      <w:r w:rsidR="00834992" w:rsidRPr="00AE5B81">
        <w:rPr>
          <w:rFonts w:cs="Times New Roman"/>
          <w:szCs w:val="20"/>
        </w:rPr>
        <w:t>second</w:t>
      </w:r>
      <w:r w:rsidRPr="00AE5B81">
        <w:rPr>
          <w:rFonts w:cs="Times New Roman"/>
          <w:szCs w:val="20"/>
        </w:rPr>
        <w:t xml:space="preserve"> author is supported by the Engineering and Physical Sciences Research Council (EPSRC) project UKCRIC (EP/R012806/1). </w:t>
      </w:r>
      <w:r w:rsidR="004C6D02" w:rsidRPr="00AE5B81">
        <w:rPr>
          <w:rFonts w:cs="Times New Roman"/>
          <w:szCs w:val="20"/>
        </w:rPr>
        <w:t>This work was undertaken on Barkla, part of the High-Performance Computing facilities at the University of Liverpool, UK</w:t>
      </w:r>
      <w:r w:rsidR="00BC3C68" w:rsidRPr="00AE5B81">
        <w:rPr>
          <w:rFonts w:cs="Times New Roman"/>
          <w:szCs w:val="20"/>
        </w:rPr>
        <w:t xml:space="preserve">, and using the computational facilities of the Advanced Computing Research </w:t>
      </w:r>
      <w:proofErr w:type="spellStart"/>
      <w:r w:rsidR="00BC3C68" w:rsidRPr="00AE5B81">
        <w:rPr>
          <w:rFonts w:cs="Times New Roman"/>
          <w:szCs w:val="20"/>
        </w:rPr>
        <w:t>Center</w:t>
      </w:r>
      <w:proofErr w:type="spellEnd"/>
      <w:r w:rsidR="00BC3C68" w:rsidRPr="00AE5B81">
        <w:rPr>
          <w:rFonts w:cs="Times New Roman"/>
          <w:szCs w:val="20"/>
        </w:rPr>
        <w:t>, University of Bristol (http://www.bris.ac.uk/acrc/).</w:t>
      </w:r>
    </w:p>
    <w:p w14:paraId="18D5F27F" w14:textId="77777777" w:rsidR="00BC3C68" w:rsidRPr="00AE5B81" w:rsidRDefault="00BC3C68" w:rsidP="00BC3C68">
      <w:pPr>
        <w:shd w:val="clear" w:color="auto" w:fill="FFFFFF"/>
        <w:spacing w:after="0"/>
        <w:rPr>
          <w:rFonts w:cs="Times New Roman"/>
          <w:szCs w:val="20"/>
        </w:rPr>
      </w:pPr>
    </w:p>
    <w:p w14:paraId="15F29B6A" w14:textId="37687500" w:rsidR="00640993" w:rsidRPr="00AE5B81" w:rsidRDefault="005923F7" w:rsidP="008A4E80">
      <w:pPr>
        <w:pStyle w:val="NoSpacing"/>
        <w:spacing w:line="276" w:lineRule="auto"/>
        <w:ind w:left="363"/>
        <w:jc w:val="both"/>
        <w:rPr>
          <w:b/>
          <w:bCs/>
          <w:smallCaps/>
          <w:sz w:val="22"/>
        </w:rPr>
      </w:pPr>
      <w:r w:rsidRPr="00AE5B81">
        <w:rPr>
          <w:b/>
          <w:bCs/>
          <w:smallCaps/>
          <w:sz w:val="22"/>
        </w:rPr>
        <w:t>Authors</w:t>
      </w:r>
      <w:r w:rsidR="008F1994" w:rsidRPr="00AE5B81">
        <w:rPr>
          <w:b/>
          <w:bCs/>
          <w:smallCaps/>
          <w:sz w:val="22"/>
        </w:rPr>
        <w:t>’</w:t>
      </w:r>
      <w:r w:rsidRPr="00AE5B81">
        <w:rPr>
          <w:b/>
          <w:bCs/>
          <w:smallCaps/>
          <w:sz w:val="22"/>
        </w:rPr>
        <w:t xml:space="preserve"> contribution</w:t>
      </w:r>
    </w:p>
    <w:p w14:paraId="6B330D61" w14:textId="1C50BE97" w:rsidR="0011388E" w:rsidRPr="00AE5B81" w:rsidRDefault="005923F7" w:rsidP="008A4E80">
      <w:pPr>
        <w:spacing w:after="0" w:line="276" w:lineRule="auto"/>
        <w:jc w:val="both"/>
        <w:rPr>
          <w:rFonts w:cs="Times New Roman"/>
          <w:szCs w:val="20"/>
        </w:rPr>
      </w:pPr>
      <w:r w:rsidRPr="00AE5B81">
        <w:rPr>
          <w:rFonts w:cs="Times New Roman"/>
          <w:b/>
          <w:szCs w:val="20"/>
        </w:rPr>
        <w:t>First Author</w:t>
      </w:r>
      <w:r w:rsidRPr="00AE5B81">
        <w:rPr>
          <w:rFonts w:cs="Times New Roman"/>
          <w:szCs w:val="20"/>
        </w:rPr>
        <w:t xml:space="preserve">: </w:t>
      </w:r>
      <w:r w:rsidR="0011388E" w:rsidRPr="00AE5B81">
        <w:rPr>
          <w:rFonts w:cs="Times New Roman"/>
          <w:szCs w:val="20"/>
        </w:rPr>
        <w:t xml:space="preserve">Conceptualization; Methodology; Software programming; Analysis; Post-processing; Data collection; Resources, Writing the original draft; </w:t>
      </w:r>
      <w:r w:rsidR="0011388E" w:rsidRPr="00AE5B81">
        <w:rPr>
          <w:rFonts w:cs="Times New Roman"/>
          <w:b/>
          <w:szCs w:val="20"/>
        </w:rPr>
        <w:t>Second Author</w:t>
      </w:r>
      <w:r w:rsidR="0011388E" w:rsidRPr="00AE5B81">
        <w:rPr>
          <w:rFonts w:cs="Times New Roman"/>
          <w:szCs w:val="20"/>
        </w:rPr>
        <w:t>: Conceptualization; Methodology; Software programming; Resources; Review and editing.</w:t>
      </w:r>
      <w:r w:rsidR="001C579E" w:rsidRPr="00AE5B81">
        <w:rPr>
          <w:rFonts w:cs="Times New Roman"/>
          <w:szCs w:val="20"/>
        </w:rPr>
        <w:t xml:space="preserve"> </w:t>
      </w:r>
      <w:r w:rsidR="0011388E" w:rsidRPr="00AE5B81">
        <w:rPr>
          <w:rFonts w:cs="Times New Roman"/>
          <w:b/>
          <w:szCs w:val="20"/>
        </w:rPr>
        <w:t>Third Author</w:t>
      </w:r>
      <w:r w:rsidR="0011388E" w:rsidRPr="00AE5B81">
        <w:rPr>
          <w:rFonts w:cs="Times New Roman"/>
          <w:szCs w:val="20"/>
        </w:rPr>
        <w:t xml:space="preserve">: </w:t>
      </w:r>
      <w:r w:rsidR="00183EB2" w:rsidRPr="00AE5B81">
        <w:rPr>
          <w:rFonts w:cs="Times New Roman"/>
          <w:szCs w:val="20"/>
        </w:rPr>
        <w:t xml:space="preserve">Conceptualization; </w:t>
      </w:r>
      <w:r w:rsidR="0011388E" w:rsidRPr="00AE5B81">
        <w:rPr>
          <w:rFonts w:cs="Times New Roman"/>
          <w:szCs w:val="20"/>
        </w:rPr>
        <w:t xml:space="preserve">Supervision; </w:t>
      </w:r>
      <w:r w:rsidR="00BE2BA8" w:rsidRPr="00AE5B81">
        <w:rPr>
          <w:rFonts w:cs="Times New Roman"/>
          <w:szCs w:val="20"/>
        </w:rPr>
        <w:t xml:space="preserve">Research </w:t>
      </w:r>
      <w:r w:rsidR="0011388E" w:rsidRPr="00AE5B81">
        <w:rPr>
          <w:rFonts w:cs="Times New Roman"/>
          <w:szCs w:val="20"/>
        </w:rPr>
        <w:t>Team leader; Review and editing</w:t>
      </w:r>
      <w:r w:rsidR="00BE2BA8" w:rsidRPr="00AE5B81">
        <w:rPr>
          <w:rFonts w:cs="Times New Roman"/>
          <w:szCs w:val="20"/>
        </w:rPr>
        <w:t>.</w:t>
      </w:r>
    </w:p>
    <w:p w14:paraId="6B492BD1" w14:textId="6248B3EE" w:rsidR="00202CF7" w:rsidRPr="00AE5B81" w:rsidRDefault="00202CF7" w:rsidP="008A4E80">
      <w:pPr>
        <w:spacing w:after="0" w:line="276" w:lineRule="auto"/>
        <w:jc w:val="both"/>
        <w:rPr>
          <w:rFonts w:cs="Times New Roman"/>
          <w:szCs w:val="20"/>
        </w:rPr>
      </w:pPr>
    </w:p>
    <w:sdt>
      <w:sdtPr>
        <w:rPr>
          <w:rFonts w:eastAsiaTheme="minorHAnsi" w:cstheme="minorBidi"/>
          <w:b w:val="0"/>
          <w:sz w:val="20"/>
          <w:szCs w:val="22"/>
        </w:rPr>
        <w:id w:val="564063305"/>
        <w:docPartObj>
          <w:docPartGallery w:val="Bibliographies"/>
          <w:docPartUnique/>
        </w:docPartObj>
      </w:sdtPr>
      <w:sdtEndPr/>
      <w:sdtContent>
        <w:p w14:paraId="74CA9999" w14:textId="2BFFD65B" w:rsidR="00F7220C" w:rsidRPr="00AE5B81" w:rsidRDefault="00F7220C" w:rsidP="00975EC8">
          <w:pPr>
            <w:pStyle w:val="Heading2"/>
          </w:pPr>
          <w:r w:rsidRPr="00AE5B81">
            <w:t>References</w:t>
          </w:r>
        </w:p>
        <w:sdt>
          <w:sdtPr>
            <w:id w:val="-573587230"/>
            <w:bibliography/>
          </w:sdtPr>
          <w:sdtEndPr/>
          <w:sdtContent>
            <w:p w14:paraId="1BEEB6F6" w14:textId="77777777" w:rsidR="00F80780" w:rsidRPr="00AE5B81" w:rsidRDefault="00F7220C" w:rsidP="00F80780">
              <w:pPr>
                <w:pStyle w:val="Bibliography"/>
                <w:numPr>
                  <w:ilvl w:val="0"/>
                  <w:numId w:val="16"/>
                </w:numPr>
                <w:jc w:val="both"/>
                <w:rPr>
                  <w:noProof/>
                  <w:sz w:val="24"/>
                  <w:szCs w:val="24"/>
                </w:rPr>
              </w:pPr>
              <w:r w:rsidRPr="00AE5B81">
                <w:fldChar w:fldCharType="begin"/>
              </w:r>
              <w:r w:rsidRPr="00AE5B81">
                <w:instrText xml:space="preserve"> BIBLIOGRAPHY </w:instrText>
              </w:r>
              <w:r w:rsidRPr="00AE5B81">
                <w:fldChar w:fldCharType="separate"/>
              </w:r>
              <w:r w:rsidR="00F80780" w:rsidRPr="00AE5B81">
                <w:rPr>
                  <w:noProof/>
                </w:rPr>
                <w:t xml:space="preserve">AASHTO (American Association of State Highway and Transportation Officials). (2014). AASHTO LRFD Bridge Design Specifications. </w:t>
              </w:r>
              <w:r w:rsidR="00F80780" w:rsidRPr="00AE5B81">
                <w:rPr>
                  <w:i/>
                  <w:iCs/>
                  <w:noProof/>
                </w:rPr>
                <w:t>Washington, DC</w:t>
              </w:r>
              <w:r w:rsidR="00F80780" w:rsidRPr="00AE5B81">
                <w:rPr>
                  <w:noProof/>
                </w:rPr>
                <w:t>.</w:t>
              </w:r>
            </w:p>
            <w:p w14:paraId="2FEDB9DC" w14:textId="77777777" w:rsidR="00F80780" w:rsidRPr="00AE5B81" w:rsidRDefault="00F80780" w:rsidP="00F80780">
              <w:pPr>
                <w:pStyle w:val="Bibliography"/>
                <w:numPr>
                  <w:ilvl w:val="0"/>
                  <w:numId w:val="16"/>
                </w:numPr>
                <w:jc w:val="both"/>
                <w:rPr>
                  <w:noProof/>
                </w:rPr>
              </w:pPr>
              <w:r w:rsidRPr="00AE5B81">
                <w:rPr>
                  <w:noProof/>
                </w:rPr>
                <w:t xml:space="preserve">Abbiati, G., Bursi, O. S., Caperan, P., Di Sarno, L., Molina, F. J., Paolacci, F., &amp; Pegon, P. (2015). Hybrid simulation of a multi-span RC viaduct with plain bars and sliding bearings. </w:t>
              </w:r>
              <w:r w:rsidRPr="00AE5B81">
                <w:rPr>
                  <w:i/>
                  <w:iCs/>
                  <w:noProof/>
                </w:rPr>
                <w:t>Earthquake Engineering &amp; Structural Dynamics, 44</w:t>
              </w:r>
              <w:r w:rsidRPr="00AE5B81">
                <w:rPr>
                  <w:noProof/>
                </w:rPr>
                <w:t>, 2221–2240.</w:t>
              </w:r>
            </w:p>
            <w:p w14:paraId="4DFFF321" w14:textId="77777777" w:rsidR="00F80780" w:rsidRPr="00AE5B81" w:rsidRDefault="00F80780" w:rsidP="00F80780">
              <w:pPr>
                <w:pStyle w:val="Bibliography"/>
                <w:numPr>
                  <w:ilvl w:val="0"/>
                  <w:numId w:val="16"/>
                </w:numPr>
                <w:jc w:val="both"/>
                <w:rPr>
                  <w:noProof/>
                </w:rPr>
              </w:pPr>
              <w:r w:rsidRPr="00AE5B81">
                <w:rPr>
                  <w:noProof/>
                </w:rPr>
                <w:t xml:space="preserve">Akiyama, M., &amp; Frangopol, D. M. (2014). Long-term seismic performance of RC structures in an aggressive environment: Emphasis on bridge piers. </w:t>
              </w:r>
              <w:r w:rsidRPr="00AE5B81">
                <w:rPr>
                  <w:i/>
                  <w:iCs/>
                  <w:noProof/>
                </w:rPr>
                <w:t>Structure and Infrastructure Engineering, 10</w:t>
              </w:r>
              <w:r w:rsidRPr="00AE5B81">
                <w:rPr>
                  <w:noProof/>
                </w:rPr>
                <w:t>, 865–879.</w:t>
              </w:r>
            </w:p>
            <w:p w14:paraId="6F1F1A64" w14:textId="77777777" w:rsidR="00F80780" w:rsidRPr="00AE5B81" w:rsidRDefault="00F80780" w:rsidP="00F80780">
              <w:pPr>
                <w:pStyle w:val="Bibliography"/>
                <w:numPr>
                  <w:ilvl w:val="0"/>
                  <w:numId w:val="16"/>
                </w:numPr>
                <w:jc w:val="both"/>
                <w:rPr>
                  <w:noProof/>
                </w:rPr>
              </w:pPr>
              <w:r w:rsidRPr="00AE5B81">
                <w:rPr>
                  <w:noProof/>
                </w:rPr>
                <w:t xml:space="preserve">Akiyama, M., Frangopol, D. M., &amp; Matsuzaki, H. (2011). Life-cycle reliability of RC bridge piers under seismic and airborne chloride hazards. </w:t>
              </w:r>
              <w:r w:rsidRPr="00AE5B81">
                <w:rPr>
                  <w:i/>
                  <w:iCs/>
                  <w:noProof/>
                </w:rPr>
                <w:t>Earthquake Engineering &amp; Structural Dynamics, 40</w:t>
              </w:r>
              <w:r w:rsidRPr="00AE5B81">
                <w:rPr>
                  <w:noProof/>
                </w:rPr>
                <w:t>, 1671–1687.</w:t>
              </w:r>
            </w:p>
            <w:p w14:paraId="174473A1" w14:textId="77777777" w:rsidR="00F80780" w:rsidRPr="00AE5B81" w:rsidRDefault="00F80780" w:rsidP="00F80780">
              <w:pPr>
                <w:pStyle w:val="Bibliography"/>
                <w:numPr>
                  <w:ilvl w:val="0"/>
                  <w:numId w:val="16"/>
                </w:numPr>
                <w:jc w:val="both"/>
                <w:rPr>
                  <w:noProof/>
                </w:rPr>
              </w:pPr>
              <w:r w:rsidRPr="00AE5B81">
                <w:rPr>
                  <w:noProof/>
                </w:rPr>
                <w:t xml:space="preserve">Alonso, C., Andrade, C., Rodriguez, J., &amp; Diez, J. M. (1998). Factors controlling cracking of concrete affected by reinforcement corrosion. </w:t>
              </w:r>
              <w:r w:rsidRPr="00AE5B81">
                <w:rPr>
                  <w:i/>
                  <w:iCs/>
                  <w:noProof/>
                </w:rPr>
                <w:t>Materials and structures, 31</w:t>
              </w:r>
              <w:r w:rsidRPr="00AE5B81">
                <w:rPr>
                  <w:noProof/>
                </w:rPr>
                <w:t>, 435–441.</w:t>
              </w:r>
            </w:p>
            <w:p w14:paraId="3814A05C" w14:textId="1223954C" w:rsidR="00F80780" w:rsidRPr="00AE5B81" w:rsidRDefault="00F80780" w:rsidP="00F80780">
              <w:pPr>
                <w:pStyle w:val="Bibliography"/>
                <w:numPr>
                  <w:ilvl w:val="0"/>
                  <w:numId w:val="16"/>
                </w:numPr>
                <w:jc w:val="both"/>
                <w:rPr>
                  <w:noProof/>
                </w:rPr>
              </w:pPr>
              <w:r w:rsidRPr="00AE5B81">
                <w:rPr>
                  <w:noProof/>
                </w:rPr>
                <w:t xml:space="preserve">Andisheh, K., Scott, A., &amp; Palermo, A. (2019). Experimental evaluation of the residual compression strength and ultimate strain of chloride corrosion-induced damaged concrete. </w:t>
              </w:r>
              <w:r w:rsidRPr="00AE5B81">
                <w:rPr>
                  <w:i/>
                  <w:iCs/>
                  <w:noProof/>
                </w:rPr>
                <w:t>Structural Concrete, 20</w:t>
              </w:r>
              <w:r w:rsidRPr="00AE5B81">
                <w:rPr>
                  <w:noProof/>
                </w:rPr>
                <w:t>, 296–306.</w:t>
              </w:r>
            </w:p>
            <w:p w14:paraId="7A2350F5" w14:textId="1B2BE967" w:rsidR="002014B6" w:rsidRPr="00AE5B81" w:rsidRDefault="002014B6" w:rsidP="002014B6">
              <w:pPr>
                <w:pStyle w:val="Bibliography"/>
                <w:numPr>
                  <w:ilvl w:val="0"/>
                  <w:numId w:val="16"/>
                </w:numPr>
                <w:jc w:val="both"/>
                <w:rPr>
                  <w:noProof/>
                </w:rPr>
              </w:pPr>
              <w:r w:rsidRPr="00AE5B81">
                <w:rPr>
                  <w:noProof/>
                </w:rPr>
                <w:t xml:space="preserve">Ang, A. H., &amp; Tang, W. H. (2007). Probability concepts in engineering: emphasis on applications to civil and environmental engineering. </w:t>
              </w:r>
              <w:r w:rsidRPr="00AE5B81">
                <w:rPr>
                  <w:i/>
                  <w:noProof/>
                </w:rPr>
                <w:t>John Wiley &amp; Sons Incorporated</w:t>
              </w:r>
              <w:r w:rsidRPr="00AE5B81">
                <w:rPr>
                  <w:noProof/>
                </w:rPr>
                <w:t>.</w:t>
              </w:r>
            </w:p>
            <w:p w14:paraId="0A58BE18" w14:textId="77777777" w:rsidR="00F80780" w:rsidRPr="00AE5B81" w:rsidRDefault="00F80780" w:rsidP="00F80780">
              <w:pPr>
                <w:pStyle w:val="Bibliography"/>
                <w:numPr>
                  <w:ilvl w:val="0"/>
                  <w:numId w:val="16"/>
                </w:numPr>
                <w:jc w:val="both"/>
                <w:rPr>
                  <w:noProof/>
                </w:rPr>
              </w:pPr>
              <w:r w:rsidRPr="00AE5B81">
                <w:rPr>
                  <w:noProof/>
                </w:rPr>
                <w:t xml:space="preserve">Arismendi, R., Barros, A., &amp; Grall, A. (2021). Piecewise deterministic Markov process for condition-based maintenance models—Application to critical infrastructures with discrete-state deterioration. </w:t>
              </w:r>
              <w:r w:rsidRPr="00AE5B81">
                <w:rPr>
                  <w:i/>
                  <w:iCs/>
                  <w:noProof/>
                </w:rPr>
                <w:t>Reliability Engineering &amp; System Safety, 212</w:t>
              </w:r>
              <w:r w:rsidRPr="00AE5B81">
                <w:rPr>
                  <w:noProof/>
                </w:rPr>
                <w:t>, 107540.</w:t>
              </w:r>
            </w:p>
            <w:p w14:paraId="42B0C906" w14:textId="77777777" w:rsidR="00F80780" w:rsidRPr="00AE5B81" w:rsidRDefault="00F80780" w:rsidP="00F80780">
              <w:pPr>
                <w:pStyle w:val="Bibliography"/>
                <w:numPr>
                  <w:ilvl w:val="0"/>
                  <w:numId w:val="16"/>
                </w:numPr>
                <w:jc w:val="both"/>
                <w:rPr>
                  <w:noProof/>
                </w:rPr>
              </w:pPr>
              <w:r w:rsidRPr="00AE5B81">
                <w:rPr>
                  <w:noProof/>
                </w:rPr>
                <w:t xml:space="preserve">Bentz, E. C. (2000). </w:t>
              </w:r>
              <w:r w:rsidRPr="00AE5B81">
                <w:rPr>
                  <w:i/>
                  <w:iCs/>
                  <w:noProof/>
                </w:rPr>
                <w:t>Sectional analysis of reinforced concrete members.</w:t>
              </w:r>
              <w:r w:rsidRPr="00AE5B81">
                <w:rPr>
                  <w:noProof/>
                </w:rPr>
                <w:t xml:space="preserve"> University of Toronto Toronto.</w:t>
              </w:r>
            </w:p>
            <w:p w14:paraId="131CC5EC" w14:textId="77777777" w:rsidR="00F80780" w:rsidRPr="00AE5B81" w:rsidRDefault="00F80780" w:rsidP="00F80780">
              <w:pPr>
                <w:pStyle w:val="Bibliography"/>
                <w:numPr>
                  <w:ilvl w:val="0"/>
                  <w:numId w:val="16"/>
                </w:numPr>
                <w:jc w:val="both"/>
                <w:rPr>
                  <w:noProof/>
                </w:rPr>
              </w:pPr>
              <w:r w:rsidRPr="00AE5B81">
                <w:rPr>
                  <w:noProof/>
                </w:rPr>
                <w:t xml:space="preserve">Calvert, G., Neves, L., Andrews, J., &amp; Hamer, M. (2020). Multi-defect modelling of bridge deterioration using truncated inspection records. </w:t>
              </w:r>
              <w:r w:rsidRPr="00AE5B81">
                <w:rPr>
                  <w:i/>
                  <w:iCs/>
                  <w:noProof/>
                </w:rPr>
                <w:t>Reliability Engineering &amp; System Safety, 200</w:t>
              </w:r>
              <w:r w:rsidRPr="00AE5B81">
                <w:rPr>
                  <w:noProof/>
                </w:rPr>
                <w:t>, 106962.</w:t>
              </w:r>
            </w:p>
            <w:p w14:paraId="51E1A0F0" w14:textId="77777777" w:rsidR="00F80780" w:rsidRPr="00AE5B81" w:rsidRDefault="00F80780" w:rsidP="00F80780">
              <w:pPr>
                <w:pStyle w:val="Bibliography"/>
                <w:numPr>
                  <w:ilvl w:val="0"/>
                  <w:numId w:val="16"/>
                </w:numPr>
                <w:jc w:val="both"/>
                <w:rPr>
                  <w:noProof/>
                </w:rPr>
              </w:pPr>
              <w:r w:rsidRPr="00AE5B81">
                <w:rPr>
                  <w:noProof/>
                </w:rPr>
                <w:t xml:space="preserve">Caprani, C. C., &amp; O'Brien, E. J. (2006). Finding the distribution of bridge lifetime load effect by Predictive Likelihood. </w:t>
              </w:r>
              <w:r w:rsidRPr="00AE5B81">
                <w:rPr>
                  <w:i/>
                  <w:iCs/>
                  <w:noProof/>
                </w:rPr>
                <w:t>3rd International ASRANet Colloquium, held at the University of Glasgow, 10-12 July 2006.</w:t>
              </w:r>
              <w:r w:rsidRPr="00AE5B81">
                <w:rPr>
                  <w:noProof/>
                </w:rPr>
                <w:t xml:space="preserve"> </w:t>
              </w:r>
            </w:p>
            <w:p w14:paraId="57E7E57D" w14:textId="77777777" w:rsidR="00F80780" w:rsidRPr="00AE5B81" w:rsidRDefault="00F80780" w:rsidP="00F80780">
              <w:pPr>
                <w:pStyle w:val="Bibliography"/>
                <w:numPr>
                  <w:ilvl w:val="0"/>
                  <w:numId w:val="16"/>
                </w:numPr>
                <w:jc w:val="both"/>
                <w:rPr>
                  <w:noProof/>
                </w:rPr>
              </w:pPr>
              <w:r w:rsidRPr="00AE5B81">
                <w:rPr>
                  <w:noProof/>
                </w:rPr>
                <w:t xml:space="preserve">Celik, O. C., &amp; Ellingwood, B. R. (2010). Seismic fragilities for non-ductile reinforced concrete frames–Role of aleatoric and epistemic uncertainties. </w:t>
              </w:r>
              <w:r w:rsidRPr="00AE5B81">
                <w:rPr>
                  <w:i/>
                  <w:iCs/>
                  <w:noProof/>
                </w:rPr>
                <w:t>Structural Safety, 32</w:t>
              </w:r>
              <w:r w:rsidRPr="00AE5B81">
                <w:rPr>
                  <w:noProof/>
                </w:rPr>
                <w:t>, 1–12.</w:t>
              </w:r>
            </w:p>
            <w:p w14:paraId="765BBF21" w14:textId="77777777" w:rsidR="00F80780" w:rsidRPr="00AE5B81" w:rsidRDefault="00F80780" w:rsidP="00F80780">
              <w:pPr>
                <w:pStyle w:val="Bibliography"/>
                <w:numPr>
                  <w:ilvl w:val="0"/>
                  <w:numId w:val="16"/>
                </w:numPr>
                <w:jc w:val="both"/>
                <w:rPr>
                  <w:noProof/>
                </w:rPr>
              </w:pPr>
              <w:r w:rsidRPr="00AE5B81">
                <w:rPr>
                  <w:noProof/>
                </w:rPr>
                <w:t xml:space="preserve">Chan, T. H., Miao, T. J., &amp; Ashebo, D. B. (2005). Statistical models from weigh-in-motion data. </w:t>
              </w:r>
              <w:r w:rsidRPr="00AE5B81">
                <w:rPr>
                  <w:i/>
                  <w:iCs/>
                  <w:noProof/>
                </w:rPr>
                <w:t>Structural Engineering and Mechanics, 20</w:t>
              </w:r>
              <w:r w:rsidRPr="00AE5B81">
                <w:rPr>
                  <w:noProof/>
                </w:rPr>
                <w:t>, 85–110.</w:t>
              </w:r>
            </w:p>
            <w:p w14:paraId="38C04335" w14:textId="77777777" w:rsidR="00F80780" w:rsidRPr="00AE5B81" w:rsidRDefault="00F80780" w:rsidP="00F80780">
              <w:pPr>
                <w:pStyle w:val="Bibliography"/>
                <w:numPr>
                  <w:ilvl w:val="0"/>
                  <w:numId w:val="16"/>
                </w:numPr>
                <w:jc w:val="both"/>
                <w:rPr>
                  <w:noProof/>
                </w:rPr>
              </w:pPr>
              <w:r w:rsidRPr="00AE5B81">
                <w:rPr>
                  <w:noProof/>
                </w:rPr>
                <w:lastRenderedPageBreak/>
                <w:t xml:space="preserve">Chen, S., Lu, L., Xiang, Y., Lu, Q., &amp; Li, M. (2018). A data heterogeneity modeling and quantification approach for field pre-assessment of chloride-induced corrosion in aging infrastructures. </w:t>
              </w:r>
              <w:r w:rsidRPr="00AE5B81">
                <w:rPr>
                  <w:i/>
                  <w:iCs/>
                  <w:noProof/>
                </w:rPr>
                <w:t>Reliability Engineering &amp; System Safety, 171</w:t>
              </w:r>
              <w:r w:rsidRPr="00AE5B81">
                <w:rPr>
                  <w:noProof/>
                </w:rPr>
                <w:t>, 123–135.</w:t>
              </w:r>
            </w:p>
            <w:p w14:paraId="42DF2996" w14:textId="77777777" w:rsidR="00F80780" w:rsidRPr="00AE5B81" w:rsidRDefault="00F80780" w:rsidP="00F80780">
              <w:pPr>
                <w:pStyle w:val="Bibliography"/>
                <w:numPr>
                  <w:ilvl w:val="0"/>
                  <w:numId w:val="16"/>
                </w:numPr>
                <w:jc w:val="both"/>
                <w:rPr>
                  <w:noProof/>
                </w:rPr>
              </w:pPr>
              <w:r w:rsidRPr="00AE5B81">
                <w:rPr>
                  <w:noProof/>
                </w:rPr>
                <w:t xml:space="preserve">Choe, D.-E., Gardoni, P., Rosowsky, D., &amp; Haukaas, T. (2009). Seismic fragility estimates for reinforced concrete bridges subject to corrosion. </w:t>
              </w:r>
              <w:r w:rsidRPr="00AE5B81">
                <w:rPr>
                  <w:i/>
                  <w:iCs/>
                  <w:noProof/>
                </w:rPr>
                <w:t>Structural Safety, 31</w:t>
              </w:r>
              <w:r w:rsidRPr="00AE5B81">
                <w:rPr>
                  <w:noProof/>
                </w:rPr>
                <w:t>, 275–283.</w:t>
              </w:r>
            </w:p>
            <w:p w14:paraId="0E9B66CA" w14:textId="77777777" w:rsidR="00F80780" w:rsidRPr="00AE5B81" w:rsidRDefault="00F80780" w:rsidP="00F80780">
              <w:pPr>
                <w:pStyle w:val="Bibliography"/>
                <w:numPr>
                  <w:ilvl w:val="0"/>
                  <w:numId w:val="16"/>
                </w:numPr>
                <w:jc w:val="both"/>
                <w:rPr>
                  <w:noProof/>
                </w:rPr>
              </w:pPr>
              <w:r w:rsidRPr="00AE5B81">
                <w:rPr>
                  <w:noProof/>
                </w:rPr>
                <w:t xml:space="preserve">Coronelli, D., &amp; Gambarova, P. (2004). Structural assessment of corroded reinforced concrete beams: modeling guidelines. </w:t>
              </w:r>
              <w:r w:rsidRPr="00AE5B81">
                <w:rPr>
                  <w:i/>
                  <w:iCs/>
                  <w:noProof/>
                </w:rPr>
                <w:t>Journal of structural engineering, 130</w:t>
              </w:r>
              <w:r w:rsidRPr="00AE5B81">
                <w:rPr>
                  <w:noProof/>
                </w:rPr>
                <w:t>, 1214–1224.</w:t>
              </w:r>
            </w:p>
            <w:p w14:paraId="7AC2FA58" w14:textId="77777777" w:rsidR="00F80780" w:rsidRPr="00AE5B81" w:rsidRDefault="00F80780" w:rsidP="00F80780">
              <w:pPr>
                <w:pStyle w:val="Bibliography"/>
                <w:numPr>
                  <w:ilvl w:val="0"/>
                  <w:numId w:val="16"/>
                </w:numPr>
                <w:jc w:val="both"/>
                <w:rPr>
                  <w:noProof/>
                </w:rPr>
              </w:pPr>
              <w:r w:rsidRPr="00AE5B81">
                <w:rPr>
                  <w:noProof/>
                </w:rPr>
                <w:t xml:space="preserve">Cui, F., Zhang, H., Ghosn, M., &amp; Xu, Y. (2018). Seismic fragility analysis of deteriorating RC bridge substructures subject to marine chloride-induced corrosion. </w:t>
              </w:r>
              <w:r w:rsidRPr="00AE5B81">
                <w:rPr>
                  <w:i/>
                  <w:iCs/>
                  <w:noProof/>
                </w:rPr>
                <w:t>Engineering Structures, 155</w:t>
              </w:r>
              <w:r w:rsidRPr="00AE5B81">
                <w:rPr>
                  <w:noProof/>
                </w:rPr>
                <w:t>, 61–72.</w:t>
              </w:r>
            </w:p>
            <w:p w14:paraId="250AED31" w14:textId="77777777" w:rsidR="00F80780" w:rsidRPr="00AE5B81" w:rsidRDefault="00F80780" w:rsidP="00F80780">
              <w:pPr>
                <w:pStyle w:val="Bibliography"/>
                <w:numPr>
                  <w:ilvl w:val="0"/>
                  <w:numId w:val="16"/>
                </w:numPr>
                <w:jc w:val="both"/>
                <w:rPr>
                  <w:noProof/>
                </w:rPr>
              </w:pPr>
              <w:r w:rsidRPr="00AE5B81">
                <w:rPr>
                  <w:noProof/>
                </w:rPr>
                <w:t xml:space="preserve">De Larrard, T., Bastidas-Arteaga, E., Duprat, F., &amp; Schoefs, F. (2014). Effects of climate variations and global warming on the durability of RC structures subjected to carbonation. </w:t>
              </w:r>
              <w:r w:rsidRPr="00AE5B81">
                <w:rPr>
                  <w:i/>
                  <w:iCs/>
                  <w:noProof/>
                </w:rPr>
                <w:t>Civil Engineering and Environmental Systems, 31</w:t>
              </w:r>
              <w:r w:rsidRPr="00AE5B81">
                <w:rPr>
                  <w:noProof/>
                </w:rPr>
                <w:t>, 153–164.</w:t>
              </w:r>
            </w:p>
            <w:p w14:paraId="2F3A47F2" w14:textId="77777777" w:rsidR="00F80780" w:rsidRPr="00AE5B81" w:rsidRDefault="00F80780" w:rsidP="00F80780">
              <w:pPr>
                <w:pStyle w:val="Bibliography"/>
                <w:numPr>
                  <w:ilvl w:val="0"/>
                  <w:numId w:val="16"/>
                </w:numPr>
                <w:jc w:val="both"/>
                <w:rPr>
                  <w:noProof/>
                </w:rPr>
              </w:pPr>
              <w:r w:rsidRPr="00AE5B81">
                <w:rPr>
                  <w:noProof/>
                </w:rPr>
                <w:t xml:space="preserve">De Risi, R. (2021). A computational framework for finite element modeling of traveling loads on bridges in dynamic regime. </w:t>
              </w:r>
              <w:r w:rsidRPr="00AE5B81">
                <w:rPr>
                  <w:i/>
                  <w:iCs/>
                  <w:noProof/>
                </w:rPr>
                <w:t>Computer‐Aided Civil and Infrastructure Engineering.</w:t>
              </w:r>
              <w:r w:rsidRPr="00AE5B81">
                <w:rPr>
                  <w:noProof/>
                </w:rPr>
                <w:t>, 1-15. doi:10.1111/mice.12745</w:t>
              </w:r>
            </w:p>
            <w:p w14:paraId="69E6CBE7" w14:textId="77777777" w:rsidR="00F80780" w:rsidRPr="00AE5B81" w:rsidRDefault="00F80780" w:rsidP="00F80780">
              <w:pPr>
                <w:pStyle w:val="Bibliography"/>
                <w:numPr>
                  <w:ilvl w:val="0"/>
                  <w:numId w:val="16"/>
                </w:numPr>
                <w:jc w:val="both"/>
                <w:rPr>
                  <w:noProof/>
                </w:rPr>
              </w:pPr>
              <w:r w:rsidRPr="00AE5B81">
                <w:rPr>
                  <w:noProof/>
                </w:rPr>
                <w:t xml:space="preserve">De Risi, R., Di Sarno, L., &amp; Paolacci, F. (2017). Probabilistic seismic performance assessment of an existing RC bridge with portal-frame piers designed for gravity loads only. </w:t>
              </w:r>
              <w:r w:rsidRPr="00AE5B81">
                <w:rPr>
                  <w:i/>
                  <w:iCs/>
                  <w:noProof/>
                </w:rPr>
                <w:t>Engineering Structures, 145</w:t>
              </w:r>
              <w:r w:rsidRPr="00AE5B81">
                <w:rPr>
                  <w:noProof/>
                </w:rPr>
                <w:t>, 348–367.</w:t>
              </w:r>
            </w:p>
            <w:p w14:paraId="0B118982" w14:textId="77777777" w:rsidR="00F80780" w:rsidRPr="00AE5B81" w:rsidRDefault="00F80780" w:rsidP="00F80780">
              <w:pPr>
                <w:pStyle w:val="Bibliography"/>
                <w:numPr>
                  <w:ilvl w:val="0"/>
                  <w:numId w:val="16"/>
                </w:numPr>
                <w:jc w:val="both"/>
                <w:rPr>
                  <w:noProof/>
                </w:rPr>
              </w:pPr>
              <w:r w:rsidRPr="00AE5B81">
                <w:rPr>
                  <w:noProof/>
                </w:rPr>
                <w:t xml:space="preserve">Di Sarno, L., &amp; Pugliese, F. (2020). Numerical evaluation of the seismic performance of existing reinforced concrete buildings with corroded smooth rebars. </w:t>
              </w:r>
              <w:r w:rsidRPr="00AE5B81">
                <w:rPr>
                  <w:i/>
                  <w:iCs/>
                  <w:noProof/>
                </w:rPr>
                <w:t>Bulletin of Earthquake Engineering, 18</w:t>
              </w:r>
              <w:r w:rsidRPr="00AE5B81">
                <w:rPr>
                  <w:noProof/>
                </w:rPr>
                <w:t>, 4227–4273.</w:t>
              </w:r>
            </w:p>
            <w:p w14:paraId="3AD4F14E" w14:textId="77777777" w:rsidR="00F80780" w:rsidRPr="00AE5B81" w:rsidRDefault="00F80780" w:rsidP="00F80780">
              <w:pPr>
                <w:pStyle w:val="Bibliography"/>
                <w:numPr>
                  <w:ilvl w:val="0"/>
                  <w:numId w:val="16"/>
                </w:numPr>
                <w:jc w:val="both"/>
                <w:rPr>
                  <w:noProof/>
                </w:rPr>
              </w:pPr>
              <w:r w:rsidRPr="00AE5B81">
                <w:rPr>
                  <w:noProof/>
                </w:rPr>
                <w:t xml:space="preserve">Di Sarno, L., Pugliese, F., &amp; De Risi, R. (2021). Non-linear finite element optimization for inelastic buckling modelling of smooth rebars. </w:t>
              </w:r>
              <w:r w:rsidRPr="00AE5B81">
                <w:rPr>
                  <w:i/>
                  <w:iCs/>
                  <w:noProof/>
                </w:rPr>
                <w:t>Engineering Structures</w:t>
              </w:r>
              <w:r w:rsidRPr="00AE5B81">
                <w:rPr>
                  <w:noProof/>
                </w:rPr>
                <w:t>, 240, 112378.</w:t>
              </w:r>
            </w:p>
            <w:p w14:paraId="163A1634" w14:textId="77777777" w:rsidR="00F80780" w:rsidRPr="00AE5B81" w:rsidRDefault="00F80780" w:rsidP="00F80780">
              <w:pPr>
                <w:pStyle w:val="Bibliography"/>
                <w:numPr>
                  <w:ilvl w:val="0"/>
                  <w:numId w:val="16"/>
                </w:numPr>
                <w:jc w:val="both"/>
                <w:rPr>
                  <w:noProof/>
                </w:rPr>
              </w:pPr>
              <w:r w:rsidRPr="00AE5B81">
                <w:rPr>
                  <w:noProof/>
                </w:rPr>
                <w:t xml:space="preserve">Ditlevsen, O., &amp; Madsen, H. O. (1996). </w:t>
              </w:r>
              <w:r w:rsidRPr="00AE5B81">
                <w:rPr>
                  <w:i/>
                  <w:iCs/>
                  <w:noProof/>
                </w:rPr>
                <w:t>Structural reliability methods</w:t>
              </w:r>
              <w:r w:rsidRPr="00AE5B81">
                <w:rPr>
                  <w:noProof/>
                </w:rPr>
                <w:t xml:space="preserve"> (Vol. 178). Wiley New York.</w:t>
              </w:r>
            </w:p>
            <w:p w14:paraId="4D728CB3" w14:textId="77777777" w:rsidR="00F80780" w:rsidRPr="00AE5B81" w:rsidRDefault="00F80780" w:rsidP="00F80780">
              <w:pPr>
                <w:pStyle w:val="Bibliography"/>
                <w:numPr>
                  <w:ilvl w:val="0"/>
                  <w:numId w:val="16"/>
                </w:numPr>
                <w:jc w:val="both"/>
                <w:rPr>
                  <w:noProof/>
                </w:rPr>
              </w:pPr>
              <w:r w:rsidRPr="00AE5B81">
                <w:rPr>
                  <w:noProof/>
                </w:rPr>
                <w:t xml:space="preserve">DuraCrete. (2000). Statistical quantification of the variables in the limit state functions. </w:t>
              </w:r>
              <w:r w:rsidRPr="00AE5B81">
                <w:rPr>
                  <w:i/>
                  <w:iCs/>
                  <w:noProof/>
                </w:rPr>
                <w:t>The European Union-Brite EuRam III-Contract BRPR-CT95-0132-Project BE95-1347/R9</w:t>
              </w:r>
              <w:r w:rsidRPr="00AE5B81">
                <w:rPr>
                  <w:noProof/>
                </w:rPr>
                <w:t>.</w:t>
              </w:r>
            </w:p>
            <w:p w14:paraId="3E8C97A1" w14:textId="77777777" w:rsidR="00F80780" w:rsidRPr="00AE5B81" w:rsidRDefault="00F80780" w:rsidP="00F80780">
              <w:pPr>
                <w:pStyle w:val="Bibliography"/>
                <w:numPr>
                  <w:ilvl w:val="0"/>
                  <w:numId w:val="16"/>
                </w:numPr>
                <w:jc w:val="both"/>
                <w:rPr>
                  <w:noProof/>
                </w:rPr>
              </w:pPr>
              <w:r w:rsidRPr="00AE5B81">
                <w:rPr>
                  <w:noProof/>
                </w:rPr>
                <w:t xml:space="preserve">Ellingwood, B. R. (2005). Risk-informed condition assessment of civil infrastructure: state of practice and research issues. </w:t>
              </w:r>
              <w:r w:rsidRPr="00AE5B81">
                <w:rPr>
                  <w:i/>
                  <w:iCs/>
                  <w:noProof/>
                </w:rPr>
                <w:t>Structure and infrastructure engineering, 1</w:t>
              </w:r>
              <w:r w:rsidRPr="00AE5B81">
                <w:rPr>
                  <w:noProof/>
                </w:rPr>
                <w:t>, 7–18.</w:t>
              </w:r>
            </w:p>
            <w:p w14:paraId="32A1C4D8" w14:textId="7D8E446E" w:rsidR="00F80780" w:rsidRPr="00AE5B81" w:rsidRDefault="00F80780" w:rsidP="00F80780">
              <w:pPr>
                <w:pStyle w:val="Bibliography"/>
                <w:numPr>
                  <w:ilvl w:val="0"/>
                  <w:numId w:val="16"/>
                </w:numPr>
                <w:jc w:val="both"/>
                <w:rPr>
                  <w:noProof/>
                </w:rPr>
              </w:pPr>
              <w:r w:rsidRPr="00AE5B81">
                <w:rPr>
                  <w:noProof/>
                </w:rPr>
                <w:t>E</w:t>
              </w:r>
              <w:r w:rsidR="00B662F8" w:rsidRPr="00AE5B81">
                <w:rPr>
                  <w:noProof/>
                </w:rPr>
                <w:t>N</w:t>
              </w:r>
              <w:r w:rsidRPr="00AE5B81">
                <w:rPr>
                  <w:noProof/>
                </w:rPr>
                <w:t xml:space="preserve">, B. S. (1992). 1-1: 2004 Eurocode 2: Design of concrete structures. </w:t>
              </w:r>
              <w:r w:rsidRPr="00AE5B81">
                <w:rPr>
                  <w:i/>
                  <w:iCs/>
                  <w:noProof/>
                </w:rPr>
                <w:t>General rules and rules for buildings, 3</w:t>
              </w:r>
              <w:r w:rsidRPr="00AE5B81">
                <w:rPr>
                  <w:noProof/>
                </w:rPr>
                <w:t>.</w:t>
              </w:r>
            </w:p>
            <w:p w14:paraId="030965A5" w14:textId="77777777" w:rsidR="00F80780" w:rsidRPr="00AE5B81" w:rsidRDefault="00F80780" w:rsidP="00F80780">
              <w:pPr>
                <w:pStyle w:val="Bibliography"/>
                <w:numPr>
                  <w:ilvl w:val="0"/>
                  <w:numId w:val="16"/>
                </w:numPr>
                <w:jc w:val="both"/>
                <w:rPr>
                  <w:noProof/>
                </w:rPr>
              </w:pPr>
              <w:r w:rsidRPr="00AE5B81">
                <w:rPr>
                  <w:noProof/>
                </w:rPr>
                <w:t xml:space="preserve">EN, C. E. (1990). Eurocode–Basis of Structural Design, 2002. </w:t>
              </w:r>
              <w:r w:rsidRPr="00AE5B81">
                <w:rPr>
                  <w:i/>
                  <w:iCs/>
                  <w:noProof/>
                </w:rPr>
                <w:t>Eurocode–Basis of Structural Design, 2002</w:t>
              </w:r>
              <w:r w:rsidRPr="00AE5B81">
                <w:rPr>
                  <w:noProof/>
                </w:rPr>
                <w:t>. IBN-BIN.</w:t>
              </w:r>
            </w:p>
            <w:p w14:paraId="1A8D0FE2" w14:textId="77777777" w:rsidR="00F80780" w:rsidRPr="00AE5B81" w:rsidRDefault="00F80780" w:rsidP="00F80780">
              <w:pPr>
                <w:pStyle w:val="Bibliography"/>
                <w:numPr>
                  <w:ilvl w:val="0"/>
                  <w:numId w:val="16"/>
                </w:numPr>
                <w:jc w:val="both"/>
                <w:rPr>
                  <w:noProof/>
                </w:rPr>
              </w:pPr>
              <w:r w:rsidRPr="00AE5B81">
                <w:rPr>
                  <w:noProof/>
                </w:rPr>
                <w:t xml:space="preserve">Enright, B., &amp; O'Brien, E. J. (2013). Monte Carlo simulation of extreme traffic loading on short and medium span bridges. </w:t>
              </w:r>
              <w:r w:rsidRPr="00AE5B81">
                <w:rPr>
                  <w:i/>
                  <w:iCs/>
                  <w:noProof/>
                </w:rPr>
                <w:t>Structure and Infrastructure Engineering, 9</w:t>
              </w:r>
              <w:r w:rsidRPr="00AE5B81">
                <w:rPr>
                  <w:noProof/>
                </w:rPr>
                <w:t>, 1267–1282.</w:t>
              </w:r>
            </w:p>
            <w:p w14:paraId="30A719A3" w14:textId="77777777" w:rsidR="00F80780" w:rsidRPr="00AE5B81" w:rsidRDefault="00F80780" w:rsidP="00F80780">
              <w:pPr>
                <w:pStyle w:val="Bibliography"/>
                <w:numPr>
                  <w:ilvl w:val="0"/>
                  <w:numId w:val="16"/>
                </w:numPr>
                <w:jc w:val="both"/>
                <w:rPr>
                  <w:noProof/>
                </w:rPr>
              </w:pPr>
              <w:r w:rsidRPr="00AE5B81">
                <w:rPr>
                  <w:noProof/>
                </w:rPr>
                <w:t xml:space="preserve">Enright, M. P., &amp; Frangopol, D. M. (1998). Service-life prediction of deteriorating concrete bridges. </w:t>
              </w:r>
              <w:r w:rsidRPr="00AE5B81">
                <w:rPr>
                  <w:i/>
                  <w:iCs/>
                  <w:noProof/>
                </w:rPr>
                <w:t>Journal of Structural engineering, 124</w:t>
              </w:r>
              <w:r w:rsidRPr="00AE5B81">
                <w:rPr>
                  <w:noProof/>
                </w:rPr>
                <w:t>, 309–317.</w:t>
              </w:r>
            </w:p>
            <w:p w14:paraId="158F461A" w14:textId="77777777" w:rsidR="00F80780" w:rsidRPr="00AE5B81" w:rsidRDefault="00F80780" w:rsidP="00F80780">
              <w:pPr>
                <w:pStyle w:val="Bibliography"/>
                <w:numPr>
                  <w:ilvl w:val="0"/>
                  <w:numId w:val="16"/>
                </w:numPr>
                <w:jc w:val="both"/>
                <w:rPr>
                  <w:noProof/>
                </w:rPr>
              </w:pPr>
              <w:r w:rsidRPr="00AE5B81">
                <w:rPr>
                  <w:noProof/>
                </w:rPr>
                <w:t xml:space="preserve">Fabbrocino, G., Verderame, G. M., &amp; Manfredi, G. (2005). Experimental behaviour of anchored smooth rebars in old type reinforced concrete buildings. </w:t>
              </w:r>
              <w:r w:rsidRPr="00AE5B81">
                <w:rPr>
                  <w:i/>
                  <w:iCs/>
                  <w:noProof/>
                </w:rPr>
                <w:t>Engineering Structures, 27</w:t>
              </w:r>
              <w:r w:rsidRPr="00AE5B81">
                <w:rPr>
                  <w:noProof/>
                </w:rPr>
                <w:t>, 1575–1585.</w:t>
              </w:r>
            </w:p>
            <w:p w14:paraId="34811CA7" w14:textId="77777777" w:rsidR="00F80780" w:rsidRPr="00AE5B81" w:rsidRDefault="00F80780" w:rsidP="00F80780">
              <w:pPr>
                <w:pStyle w:val="Bibliography"/>
                <w:numPr>
                  <w:ilvl w:val="0"/>
                  <w:numId w:val="16"/>
                </w:numPr>
                <w:jc w:val="both"/>
                <w:rPr>
                  <w:noProof/>
                </w:rPr>
              </w:pPr>
              <w:r w:rsidRPr="00AE5B81">
                <w:rPr>
                  <w:noProof/>
                </w:rPr>
                <w:t xml:space="preserve">Frangopol, D. M., Strauss, A., &amp; Kim, S. (2008). Bridge reliability assessment based on monitoring. </w:t>
              </w:r>
              <w:r w:rsidRPr="00AE5B81">
                <w:rPr>
                  <w:i/>
                  <w:iCs/>
                  <w:noProof/>
                </w:rPr>
                <w:t>Journal of Bridge Engineering, 13</w:t>
              </w:r>
              <w:r w:rsidRPr="00AE5B81">
                <w:rPr>
                  <w:noProof/>
                </w:rPr>
                <w:t>, 258–270.</w:t>
              </w:r>
            </w:p>
            <w:p w14:paraId="5834F7E7" w14:textId="77777777" w:rsidR="00F80780" w:rsidRPr="00AE5B81" w:rsidRDefault="00F80780" w:rsidP="00F80780">
              <w:pPr>
                <w:pStyle w:val="Bibliography"/>
                <w:numPr>
                  <w:ilvl w:val="0"/>
                  <w:numId w:val="16"/>
                </w:numPr>
                <w:jc w:val="both"/>
                <w:rPr>
                  <w:noProof/>
                </w:rPr>
              </w:pPr>
              <w:r w:rsidRPr="00AE5B81">
                <w:rPr>
                  <w:noProof/>
                </w:rPr>
                <w:t xml:space="preserve">Ghasemi, S. H., &amp; Lee, J. Y. (2021). Reliability-based indcator for post-earthquake traffic flow capacity of a highway bridge. </w:t>
              </w:r>
              <w:r w:rsidRPr="00AE5B81">
                <w:rPr>
                  <w:i/>
                  <w:iCs/>
                  <w:noProof/>
                </w:rPr>
                <w:t>Structural Safety, 89</w:t>
              </w:r>
              <w:r w:rsidRPr="00AE5B81">
                <w:rPr>
                  <w:noProof/>
                </w:rPr>
                <w:t>, 102039.</w:t>
              </w:r>
            </w:p>
            <w:p w14:paraId="03172C78" w14:textId="77777777" w:rsidR="00F80780" w:rsidRPr="00AE5B81" w:rsidRDefault="00F80780" w:rsidP="00F80780">
              <w:pPr>
                <w:pStyle w:val="Bibliography"/>
                <w:numPr>
                  <w:ilvl w:val="0"/>
                  <w:numId w:val="16"/>
                </w:numPr>
                <w:jc w:val="both"/>
                <w:rPr>
                  <w:noProof/>
                </w:rPr>
              </w:pPr>
              <w:r w:rsidRPr="00AE5B81">
                <w:rPr>
                  <w:noProof/>
                </w:rPr>
                <w:t xml:space="preserve">Ghosh, J., &amp; Padgett, J. E. (2010). Aging considerations in the development of time-dependent seismic fragility curves. </w:t>
              </w:r>
              <w:r w:rsidRPr="00AE5B81">
                <w:rPr>
                  <w:i/>
                  <w:iCs/>
                  <w:noProof/>
                </w:rPr>
                <w:t>Journal of Structural Engineering, 136</w:t>
              </w:r>
              <w:r w:rsidRPr="00AE5B81">
                <w:rPr>
                  <w:noProof/>
                </w:rPr>
                <w:t>, 1497–1511.</w:t>
              </w:r>
            </w:p>
            <w:p w14:paraId="2B119903" w14:textId="77777777" w:rsidR="00F80780" w:rsidRPr="00AE5B81" w:rsidRDefault="00F80780" w:rsidP="00F80780">
              <w:pPr>
                <w:pStyle w:val="Bibliography"/>
                <w:numPr>
                  <w:ilvl w:val="0"/>
                  <w:numId w:val="16"/>
                </w:numPr>
                <w:jc w:val="both"/>
                <w:rPr>
                  <w:noProof/>
                </w:rPr>
              </w:pPr>
              <w:r w:rsidRPr="00AE5B81">
                <w:rPr>
                  <w:noProof/>
                </w:rPr>
                <w:lastRenderedPageBreak/>
                <w:t xml:space="preserve">Ghosh, J., &amp; Sood, P. (2016). Consideration of time-evolving capacity distributions and improved degradation models for seismic fragility assessment of aging highway bridges. </w:t>
              </w:r>
              <w:r w:rsidRPr="00AE5B81">
                <w:rPr>
                  <w:i/>
                  <w:iCs/>
                  <w:noProof/>
                </w:rPr>
                <w:t>Reliability Engineering &amp; System Safety, 154</w:t>
              </w:r>
              <w:r w:rsidRPr="00AE5B81">
                <w:rPr>
                  <w:noProof/>
                </w:rPr>
                <w:t>, 197–218.</w:t>
              </w:r>
            </w:p>
            <w:p w14:paraId="5D27E261" w14:textId="77777777" w:rsidR="00F80780" w:rsidRPr="00AE5B81" w:rsidRDefault="00F80780" w:rsidP="00F80780">
              <w:pPr>
                <w:pStyle w:val="Bibliography"/>
                <w:numPr>
                  <w:ilvl w:val="0"/>
                  <w:numId w:val="16"/>
                </w:numPr>
                <w:jc w:val="both"/>
                <w:rPr>
                  <w:noProof/>
                </w:rPr>
              </w:pPr>
              <w:r w:rsidRPr="00AE5B81">
                <w:rPr>
                  <w:noProof/>
                </w:rPr>
                <w:t xml:space="preserve">Gong, C., &amp; Frangopol, D. M. (2019). An efficient time-dependent reliability method. </w:t>
              </w:r>
              <w:r w:rsidRPr="00AE5B81">
                <w:rPr>
                  <w:i/>
                  <w:iCs/>
                  <w:noProof/>
                </w:rPr>
                <w:t>Structural Safety, 81</w:t>
              </w:r>
              <w:r w:rsidRPr="00AE5B81">
                <w:rPr>
                  <w:noProof/>
                </w:rPr>
                <w:t>, 101864.</w:t>
              </w:r>
            </w:p>
            <w:p w14:paraId="5E248F5C" w14:textId="77777777" w:rsidR="00F80780" w:rsidRPr="00AE5B81" w:rsidRDefault="00F80780" w:rsidP="00F80780">
              <w:pPr>
                <w:pStyle w:val="Bibliography"/>
                <w:numPr>
                  <w:ilvl w:val="0"/>
                  <w:numId w:val="16"/>
                </w:numPr>
                <w:jc w:val="both"/>
                <w:rPr>
                  <w:noProof/>
                </w:rPr>
              </w:pPr>
              <w:r w:rsidRPr="00AE5B81">
                <w:rPr>
                  <w:noProof/>
                </w:rPr>
                <w:t xml:space="preserve">Guo, T., Frangopol, D. M., &amp; Chen, Y. (2012). Fatigue reliability assessment of steel bridge details integrating weigh-in-motion data and probabilistic finite element analysis. </w:t>
              </w:r>
              <w:r w:rsidRPr="00AE5B81">
                <w:rPr>
                  <w:i/>
                  <w:iCs/>
                  <w:noProof/>
                </w:rPr>
                <w:t>Computers &amp; Structures, 112</w:t>
              </w:r>
              <w:r w:rsidRPr="00AE5B81">
                <w:rPr>
                  <w:noProof/>
                </w:rPr>
                <w:t>, 245–257.</w:t>
              </w:r>
            </w:p>
            <w:p w14:paraId="3B9C9A62" w14:textId="77777777" w:rsidR="00F80780" w:rsidRPr="00AE5B81" w:rsidRDefault="00F80780" w:rsidP="00F80780">
              <w:pPr>
                <w:pStyle w:val="Bibliography"/>
                <w:numPr>
                  <w:ilvl w:val="0"/>
                  <w:numId w:val="16"/>
                </w:numPr>
                <w:jc w:val="both"/>
                <w:rPr>
                  <w:noProof/>
                </w:rPr>
              </w:pPr>
              <w:r w:rsidRPr="00AE5B81">
                <w:rPr>
                  <w:noProof/>
                </w:rPr>
                <w:t xml:space="preserve">Hsu, C.-T. T. (1988). Analysis and design of square and rectangular columns by equation of failure surface. </w:t>
              </w:r>
              <w:r w:rsidRPr="00AE5B81">
                <w:rPr>
                  <w:i/>
                  <w:iCs/>
                  <w:noProof/>
                </w:rPr>
                <w:t>Structural Journal, 85</w:t>
              </w:r>
              <w:r w:rsidRPr="00AE5B81">
                <w:rPr>
                  <w:noProof/>
                </w:rPr>
                <w:t>, 167–179.</w:t>
              </w:r>
            </w:p>
            <w:p w14:paraId="01DB72E7" w14:textId="77777777" w:rsidR="00F80780" w:rsidRPr="00AE5B81" w:rsidRDefault="00F80780" w:rsidP="00F80780">
              <w:pPr>
                <w:pStyle w:val="Bibliography"/>
                <w:numPr>
                  <w:ilvl w:val="0"/>
                  <w:numId w:val="16"/>
                </w:numPr>
                <w:jc w:val="both"/>
                <w:rPr>
                  <w:noProof/>
                </w:rPr>
              </w:pPr>
              <w:r w:rsidRPr="00AE5B81">
                <w:rPr>
                  <w:noProof/>
                </w:rPr>
                <w:t xml:space="preserve">Imperatore, S., Rinaldi, Z., &amp; Drago, C. (2017). Degradation relationships for the mechanical properties of corroded steel rebars. </w:t>
              </w:r>
              <w:r w:rsidRPr="00AE5B81">
                <w:rPr>
                  <w:i/>
                  <w:iCs/>
                  <w:noProof/>
                </w:rPr>
                <w:t>Construction and Building Materials, 148</w:t>
              </w:r>
              <w:r w:rsidRPr="00AE5B81">
                <w:rPr>
                  <w:noProof/>
                </w:rPr>
                <w:t>, 219–230.</w:t>
              </w:r>
            </w:p>
            <w:p w14:paraId="5AD3BE77" w14:textId="77777777" w:rsidR="00F80780" w:rsidRPr="00AE5B81" w:rsidRDefault="00F80780" w:rsidP="00F80780">
              <w:pPr>
                <w:pStyle w:val="Bibliography"/>
                <w:numPr>
                  <w:ilvl w:val="0"/>
                  <w:numId w:val="16"/>
                </w:numPr>
                <w:jc w:val="both"/>
                <w:rPr>
                  <w:noProof/>
                </w:rPr>
              </w:pPr>
              <w:r w:rsidRPr="00AE5B81">
                <w:rPr>
                  <w:noProof/>
                </w:rPr>
                <w:t xml:space="preserve">Jalayer, F. (2003). </w:t>
              </w:r>
              <w:r w:rsidRPr="00AE5B81">
                <w:rPr>
                  <w:i/>
                  <w:iCs/>
                  <w:noProof/>
                </w:rPr>
                <w:t>Direct probabilistic seismic anaysis: implementing non-linear dynamic assessments.</w:t>
              </w:r>
              <w:r w:rsidRPr="00AE5B81">
                <w:rPr>
                  <w:noProof/>
                </w:rPr>
                <w:t xml:space="preserve"> Ph.D. dissertation, Stanford University Stanford, CA.</w:t>
              </w:r>
            </w:p>
            <w:p w14:paraId="083EBE11" w14:textId="77777777" w:rsidR="00F80780" w:rsidRPr="00AE5B81" w:rsidRDefault="00F80780" w:rsidP="00F80780">
              <w:pPr>
                <w:pStyle w:val="Bibliography"/>
                <w:numPr>
                  <w:ilvl w:val="0"/>
                  <w:numId w:val="16"/>
                </w:numPr>
                <w:jc w:val="both"/>
                <w:rPr>
                  <w:noProof/>
                </w:rPr>
              </w:pPr>
              <w:r w:rsidRPr="00AE5B81">
                <w:rPr>
                  <w:noProof/>
                </w:rPr>
                <w:t xml:space="preserve">Jalayer, F., De Risi, R., &amp; Manfredi, G. (2015). Bayesian Cloud Analysis: efficient structural fragility assessment using linear regression. </w:t>
              </w:r>
              <w:r w:rsidRPr="00AE5B81">
                <w:rPr>
                  <w:i/>
                  <w:iCs/>
                  <w:noProof/>
                </w:rPr>
                <w:t>Bulletin of Earthquake Engineering, 13</w:t>
              </w:r>
              <w:r w:rsidRPr="00AE5B81">
                <w:rPr>
                  <w:noProof/>
                </w:rPr>
                <w:t>, 1183–1203.</w:t>
              </w:r>
            </w:p>
            <w:p w14:paraId="6A0E4CB1" w14:textId="77777777" w:rsidR="00F80780" w:rsidRPr="00AE5B81" w:rsidRDefault="00F80780" w:rsidP="00F80780">
              <w:pPr>
                <w:pStyle w:val="Bibliography"/>
                <w:numPr>
                  <w:ilvl w:val="0"/>
                  <w:numId w:val="16"/>
                </w:numPr>
                <w:jc w:val="both"/>
                <w:rPr>
                  <w:noProof/>
                </w:rPr>
              </w:pPr>
              <w:r w:rsidRPr="00AE5B81">
                <w:rPr>
                  <w:noProof/>
                </w:rPr>
                <w:t xml:space="preserve">Kumar, R., Gardoni, P., &amp; Sanchez-Silva, M. (2009). Effect of cumulative seismic damage and corrosion on the life-cycle cost of reinforced concrete bridges. </w:t>
              </w:r>
              <w:r w:rsidRPr="00AE5B81">
                <w:rPr>
                  <w:i/>
                  <w:iCs/>
                  <w:noProof/>
                </w:rPr>
                <w:t>Earthquake Engineering &amp; Structural Dynamics, 38</w:t>
              </w:r>
              <w:r w:rsidRPr="00AE5B81">
                <w:rPr>
                  <w:noProof/>
                </w:rPr>
                <w:t>, 887–905.</w:t>
              </w:r>
            </w:p>
            <w:p w14:paraId="41A11D2F" w14:textId="77777777" w:rsidR="00F80780" w:rsidRPr="00AE5B81" w:rsidRDefault="00F80780" w:rsidP="00F80780">
              <w:pPr>
                <w:pStyle w:val="Bibliography"/>
                <w:numPr>
                  <w:ilvl w:val="0"/>
                  <w:numId w:val="16"/>
                </w:numPr>
                <w:jc w:val="both"/>
                <w:rPr>
                  <w:noProof/>
                </w:rPr>
              </w:pPr>
              <w:r w:rsidRPr="00AE5B81">
                <w:rPr>
                  <w:noProof/>
                </w:rPr>
                <w:t xml:space="preserve">Lachemi, M., Al-Bayati, N., Sahmaran, M., &amp; Anil, O. (2014). The effect of corrosion on shear behavior of reinforced self-consolidating concrete beams. </w:t>
              </w:r>
              <w:r w:rsidRPr="00AE5B81">
                <w:rPr>
                  <w:i/>
                  <w:iCs/>
                  <w:noProof/>
                </w:rPr>
                <w:t>Engineering structures, 79</w:t>
              </w:r>
              <w:r w:rsidRPr="00AE5B81">
                <w:rPr>
                  <w:noProof/>
                </w:rPr>
                <w:t>, 1–12.</w:t>
              </w:r>
            </w:p>
            <w:p w14:paraId="5CE969B7" w14:textId="77777777" w:rsidR="00F80780" w:rsidRPr="00AE5B81" w:rsidRDefault="00F80780" w:rsidP="00F80780">
              <w:pPr>
                <w:pStyle w:val="Bibliography"/>
                <w:numPr>
                  <w:ilvl w:val="0"/>
                  <w:numId w:val="16"/>
                </w:numPr>
                <w:jc w:val="both"/>
                <w:rPr>
                  <w:noProof/>
                </w:rPr>
              </w:pPr>
              <w:r w:rsidRPr="00AE5B81">
                <w:rPr>
                  <w:noProof/>
                </w:rPr>
                <w:t xml:space="preserve">Lallemant, D., Kiremidjian, A., &amp; Burton, H. (2015). Statistical procedures for developing earthquake damage fragility curves. </w:t>
              </w:r>
              <w:r w:rsidRPr="00AE5B81">
                <w:rPr>
                  <w:i/>
                  <w:iCs/>
                  <w:noProof/>
                </w:rPr>
                <w:t>Earthquake Engineering &amp; Structural Dynamics, 44</w:t>
              </w:r>
              <w:r w:rsidRPr="00AE5B81">
                <w:rPr>
                  <w:noProof/>
                </w:rPr>
                <w:t>, 1373–1389.</w:t>
              </w:r>
            </w:p>
            <w:p w14:paraId="018982ED" w14:textId="77777777" w:rsidR="00F80780" w:rsidRPr="00AE5B81" w:rsidRDefault="00F80780" w:rsidP="00F80780">
              <w:pPr>
                <w:pStyle w:val="Bibliography"/>
                <w:numPr>
                  <w:ilvl w:val="0"/>
                  <w:numId w:val="16"/>
                </w:numPr>
                <w:jc w:val="both"/>
                <w:rPr>
                  <w:noProof/>
                </w:rPr>
              </w:pPr>
              <w:r w:rsidRPr="00AE5B81">
                <w:rPr>
                  <w:noProof/>
                </w:rPr>
                <w:t xml:space="preserve">Liel, A. B., Haselton, C. B., Deierlein, G. G., &amp; Baker, J. W. (2009). Incorporating modeling uncertainties in the assessment of seismic collapse risk of buildings. </w:t>
              </w:r>
              <w:r w:rsidRPr="00AE5B81">
                <w:rPr>
                  <w:i/>
                  <w:iCs/>
                  <w:noProof/>
                </w:rPr>
                <w:t>Structural Safety, 31</w:t>
              </w:r>
              <w:r w:rsidRPr="00AE5B81">
                <w:rPr>
                  <w:noProof/>
                </w:rPr>
                <w:t>, 197–211.</w:t>
              </w:r>
            </w:p>
            <w:p w14:paraId="137071BA" w14:textId="77777777" w:rsidR="00F80780" w:rsidRPr="00AE5B81" w:rsidRDefault="00F80780" w:rsidP="00F80780">
              <w:pPr>
                <w:pStyle w:val="Bibliography"/>
                <w:numPr>
                  <w:ilvl w:val="0"/>
                  <w:numId w:val="16"/>
                </w:numPr>
                <w:jc w:val="both"/>
                <w:rPr>
                  <w:noProof/>
                </w:rPr>
              </w:pPr>
              <w:r w:rsidRPr="00AE5B81">
                <w:rPr>
                  <w:noProof/>
                </w:rPr>
                <w:t xml:space="preserve">McKenna, F., Fenves, G. L., Scott, M. H., &amp; others. (2000). Open system for earthquake engineering simulation. </w:t>
              </w:r>
              <w:r w:rsidRPr="00AE5B81">
                <w:rPr>
                  <w:i/>
                  <w:iCs/>
                  <w:noProof/>
                </w:rPr>
                <w:t>University of California, Berkeley, CA</w:t>
              </w:r>
              <w:r w:rsidRPr="00AE5B81">
                <w:rPr>
                  <w:noProof/>
                </w:rPr>
                <w:t>.</w:t>
              </w:r>
            </w:p>
            <w:p w14:paraId="5BC7A5D1" w14:textId="77777777" w:rsidR="00F80780" w:rsidRPr="00AE5B81" w:rsidRDefault="00F80780" w:rsidP="00F80780">
              <w:pPr>
                <w:pStyle w:val="Bibliography"/>
                <w:numPr>
                  <w:ilvl w:val="0"/>
                  <w:numId w:val="16"/>
                </w:numPr>
                <w:jc w:val="both"/>
                <w:rPr>
                  <w:noProof/>
                </w:rPr>
              </w:pPr>
              <w:r w:rsidRPr="00AE5B81">
                <w:rPr>
                  <w:noProof/>
                </w:rPr>
                <w:t xml:space="preserve">Monteiro, R., Delgado, R., &amp; Pinho, R. (2016). Probabilistic seismic assessment of RC bridges: part I—uncertainty models. </w:t>
              </w:r>
              <w:r w:rsidRPr="00AE5B81">
                <w:rPr>
                  <w:i/>
                  <w:iCs/>
                  <w:noProof/>
                </w:rPr>
                <w:t>Structures</w:t>
              </w:r>
              <w:r w:rsidRPr="00AE5B81">
                <w:rPr>
                  <w:noProof/>
                </w:rPr>
                <w:t xml:space="preserve">, </w:t>
              </w:r>
              <w:r w:rsidRPr="00AE5B81">
                <w:rPr>
                  <w:i/>
                  <w:iCs/>
                  <w:noProof/>
                </w:rPr>
                <w:t>5</w:t>
              </w:r>
              <w:r w:rsidRPr="00AE5B81">
                <w:rPr>
                  <w:noProof/>
                </w:rPr>
                <w:t>, pp. 258–273.</w:t>
              </w:r>
            </w:p>
            <w:p w14:paraId="15311F94" w14:textId="77777777" w:rsidR="00F80780" w:rsidRPr="00AE5B81" w:rsidRDefault="00F80780" w:rsidP="00F80780">
              <w:pPr>
                <w:pStyle w:val="Bibliography"/>
                <w:numPr>
                  <w:ilvl w:val="0"/>
                  <w:numId w:val="16"/>
                </w:numPr>
                <w:jc w:val="both"/>
                <w:rPr>
                  <w:noProof/>
                </w:rPr>
              </w:pPr>
              <w:r w:rsidRPr="00AE5B81">
                <w:rPr>
                  <w:noProof/>
                </w:rPr>
                <w:t xml:space="preserve">Nesterova, M., Schmidt, F., &amp; Soize, C. (2020). Fatigue analysis of a bridge deck using the peaks-over-threshold approach with application to the Millau viaduct. </w:t>
              </w:r>
              <w:r w:rsidRPr="00AE5B81">
                <w:rPr>
                  <w:i/>
                  <w:iCs/>
                  <w:noProof/>
                </w:rPr>
                <w:t>SN Applied Sciences, 2</w:t>
              </w:r>
              <w:r w:rsidRPr="00AE5B81">
                <w:rPr>
                  <w:noProof/>
                </w:rPr>
                <w:t>, 1–12.</w:t>
              </w:r>
            </w:p>
            <w:p w14:paraId="18952811" w14:textId="77777777" w:rsidR="00F80780" w:rsidRPr="00AE5B81" w:rsidRDefault="00F80780" w:rsidP="00F80780">
              <w:pPr>
                <w:pStyle w:val="Bibliography"/>
                <w:numPr>
                  <w:ilvl w:val="0"/>
                  <w:numId w:val="16"/>
                </w:numPr>
                <w:jc w:val="both"/>
                <w:rPr>
                  <w:noProof/>
                </w:rPr>
              </w:pPr>
              <w:r w:rsidRPr="00AE5B81">
                <w:rPr>
                  <w:noProof/>
                </w:rPr>
                <w:t xml:space="preserve">O'connor, A., &amp; O'Brien, E. J. (2005). Traffic load modelling and factors influencing the accuracy of predicted extremes. </w:t>
              </w:r>
              <w:r w:rsidRPr="00AE5B81">
                <w:rPr>
                  <w:i/>
                  <w:iCs/>
                  <w:noProof/>
                </w:rPr>
                <w:t>Canadian Journal of Civil Engineering, 32</w:t>
              </w:r>
              <w:r w:rsidRPr="00AE5B81">
                <w:rPr>
                  <w:noProof/>
                </w:rPr>
                <w:t>, 270–278.</w:t>
              </w:r>
            </w:p>
            <w:p w14:paraId="2D2EC99A" w14:textId="77777777" w:rsidR="00F80780" w:rsidRPr="00AE5B81" w:rsidRDefault="00F80780" w:rsidP="00F80780">
              <w:pPr>
                <w:pStyle w:val="Bibliography"/>
                <w:numPr>
                  <w:ilvl w:val="0"/>
                  <w:numId w:val="16"/>
                </w:numPr>
                <w:jc w:val="both"/>
                <w:rPr>
                  <w:noProof/>
                </w:rPr>
              </w:pPr>
              <w:r w:rsidRPr="00AE5B81">
                <w:rPr>
                  <w:noProof/>
                </w:rPr>
                <w:t xml:space="preserve">Pan, Q., Grimmelsman, K., Moon, F., &amp; Aktan, E. (2011). Mitigating epistemic uncertainty in structural identification: Case study for a long-span steel arch bridge. </w:t>
              </w:r>
              <w:r w:rsidRPr="00AE5B81">
                <w:rPr>
                  <w:i/>
                  <w:iCs/>
                  <w:noProof/>
                </w:rPr>
                <w:t>Journal of Structural Engineering, 137</w:t>
              </w:r>
              <w:r w:rsidRPr="00AE5B81">
                <w:rPr>
                  <w:noProof/>
                </w:rPr>
                <w:t>, 1–13.</w:t>
              </w:r>
            </w:p>
            <w:p w14:paraId="76F8DFF9" w14:textId="77777777" w:rsidR="00F80780" w:rsidRPr="00AE5B81" w:rsidRDefault="00F80780" w:rsidP="00F80780">
              <w:pPr>
                <w:pStyle w:val="Bibliography"/>
                <w:numPr>
                  <w:ilvl w:val="0"/>
                  <w:numId w:val="16"/>
                </w:numPr>
                <w:jc w:val="both"/>
                <w:rPr>
                  <w:noProof/>
                </w:rPr>
              </w:pPr>
              <w:r w:rsidRPr="00AE5B81">
                <w:rPr>
                  <w:noProof/>
                </w:rPr>
                <w:t xml:space="preserve">Paolacci, F., Pegon, P., Molina Ruiz, F., Poljansek, M., Giannini, R., Di Sarno, L., . . . Yenidogan, C. (2014). Assessment of the seismic vulnerability of an old RC viaduct with frame piers and study of the effectiveness of base isolation through PsD testing (RETRO). </w:t>
              </w:r>
              <w:r w:rsidRPr="00AE5B81">
                <w:rPr>
                  <w:i/>
                  <w:iCs/>
                  <w:noProof/>
                </w:rPr>
                <w:t>SERIES Transnational Access report. EUR 26471. Luxembourg (Luxembourg): Publications Office of the European Union</w:t>
              </w:r>
              <w:r w:rsidRPr="00AE5B81">
                <w:rPr>
                  <w:noProof/>
                </w:rPr>
                <w:t>.</w:t>
              </w:r>
            </w:p>
            <w:p w14:paraId="44B55B27" w14:textId="77777777" w:rsidR="00F80780" w:rsidRPr="00AE5B81" w:rsidRDefault="00F80780" w:rsidP="00F80780">
              <w:pPr>
                <w:pStyle w:val="Bibliography"/>
                <w:numPr>
                  <w:ilvl w:val="0"/>
                  <w:numId w:val="16"/>
                </w:numPr>
                <w:jc w:val="both"/>
                <w:rPr>
                  <w:noProof/>
                </w:rPr>
              </w:pPr>
              <w:r w:rsidRPr="00AE5B81">
                <w:rPr>
                  <w:noProof/>
                </w:rPr>
                <w:t xml:space="preserve">Razvi, S., &amp; Saatcioglu, M. (1999). Confinement model for high-strength concrete. </w:t>
              </w:r>
              <w:r w:rsidRPr="00AE5B81">
                <w:rPr>
                  <w:i/>
                  <w:iCs/>
                  <w:noProof/>
                </w:rPr>
                <w:t>Journal of Structural Engineering, 125</w:t>
              </w:r>
              <w:r w:rsidRPr="00AE5B81">
                <w:rPr>
                  <w:noProof/>
                </w:rPr>
                <w:t>, 281–289.</w:t>
              </w:r>
            </w:p>
            <w:p w14:paraId="7C76BF35" w14:textId="77777777" w:rsidR="00F80780" w:rsidRPr="00AE5B81" w:rsidRDefault="00F80780" w:rsidP="00F80780">
              <w:pPr>
                <w:pStyle w:val="Bibliography"/>
                <w:numPr>
                  <w:ilvl w:val="0"/>
                  <w:numId w:val="16"/>
                </w:numPr>
                <w:jc w:val="both"/>
                <w:rPr>
                  <w:noProof/>
                </w:rPr>
              </w:pPr>
              <w:r w:rsidRPr="00AE5B81">
                <w:rPr>
                  <w:noProof/>
                </w:rPr>
                <w:t xml:space="preserve">Rodriguez, J., Ortega, L. M., &amp; Casal, J. (1996). Load bearing capacity of concrete columns with corroded reinforcement. </w:t>
              </w:r>
              <w:r w:rsidRPr="00AE5B81">
                <w:rPr>
                  <w:i/>
                  <w:iCs/>
                  <w:noProof/>
                </w:rPr>
                <w:t xml:space="preserve">CORROSION OF REINFORCEMENT IN CONCRETE CONSTRUCTION. </w:t>
              </w:r>
              <w:r w:rsidRPr="00AE5B81">
                <w:rPr>
                  <w:i/>
                  <w:iCs/>
                  <w:noProof/>
                </w:rPr>
                <w:lastRenderedPageBreak/>
                <w:t>PROCEEDINGS OF FOURTH INTERNATIONAL SYMPOSIUM, CAMBRIDGE, 1-4 JULY 1996. SPECIAL PUBLICATION NO 183.</w:t>
              </w:r>
              <w:r w:rsidRPr="00AE5B81">
                <w:rPr>
                  <w:noProof/>
                </w:rPr>
                <w:t xml:space="preserve"> </w:t>
              </w:r>
            </w:p>
            <w:p w14:paraId="72923E80" w14:textId="77777777" w:rsidR="00F80780" w:rsidRPr="00AE5B81" w:rsidRDefault="00F80780" w:rsidP="00F80780">
              <w:pPr>
                <w:pStyle w:val="Bibliography"/>
                <w:numPr>
                  <w:ilvl w:val="0"/>
                  <w:numId w:val="16"/>
                </w:numPr>
                <w:jc w:val="both"/>
                <w:rPr>
                  <w:noProof/>
                </w:rPr>
              </w:pPr>
              <w:r w:rsidRPr="00AE5B81">
                <w:rPr>
                  <w:noProof/>
                </w:rPr>
                <w:t xml:space="preserve">Rodriguez, J., Ortega, L. M., &amp; Casal, J. (1997). Load carrying capacity of concrete structures with corroded reinforcement. </w:t>
              </w:r>
              <w:r w:rsidRPr="00AE5B81">
                <w:rPr>
                  <w:i/>
                  <w:iCs/>
                  <w:noProof/>
                </w:rPr>
                <w:t>Construction and building materials, 11</w:t>
              </w:r>
              <w:r w:rsidRPr="00AE5B81">
                <w:rPr>
                  <w:noProof/>
                </w:rPr>
                <w:t>, 239–248.</w:t>
              </w:r>
            </w:p>
            <w:p w14:paraId="6F74A437" w14:textId="77777777" w:rsidR="00F80780" w:rsidRPr="00AE5B81" w:rsidRDefault="00F80780" w:rsidP="00F80780">
              <w:pPr>
                <w:pStyle w:val="Bibliography"/>
                <w:numPr>
                  <w:ilvl w:val="0"/>
                  <w:numId w:val="16"/>
                </w:numPr>
                <w:jc w:val="both"/>
                <w:rPr>
                  <w:noProof/>
                </w:rPr>
              </w:pPr>
              <w:r w:rsidRPr="00AE5B81">
                <w:rPr>
                  <w:noProof/>
                </w:rPr>
                <w:t xml:space="preserve">Shekhar, S., &amp; Ghosh, J. (2020). A metamodeling based seismic life-cycle cost assessment framework for highway bridge structures. </w:t>
              </w:r>
              <w:r w:rsidRPr="00AE5B81">
                <w:rPr>
                  <w:i/>
                  <w:iCs/>
                  <w:noProof/>
                </w:rPr>
                <w:t>Reliability Engineering &amp; System Safety, 195</w:t>
              </w:r>
              <w:r w:rsidRPr="00AE5B81">
                <w:rPr>
                  <w:noProof/>
                </w:rPr>
                <w:t>, 106724.</w:t>
              </w:r>
            </w:p>
            <w:p w14:paraId="68CCCB96" w14:textId="77777777" w:rsidR="00F80780" w:rsidRPr="00AE5B81" w:rsidRDefault="00F80780" w:rsidP="00F80780">
              <w:pPr>
                <w:pStyle w:val="Bibliography"/>
                <w:numPr>
                  <w:ilvl w:val="0"/>
                  <w:numId w:val="16"/>
                </w:numPr>
                <w:jc w:val="both"/>
                <w:rPr>
                  <w:noProof/>
                </w:rPr>
              </w:pPr>
              <w:r w:rsidRPr="00AE5B81">
                <w:rPr>
                  <w:noProof/>
                </w:rPr>
                <w:t xml:space="preserve">Shome, N. (1999). </w:t>
              </w:r>
              <w:r w:rsidRPr="00AE5B81">
                <w:rPr>
                  <w:i/>
                  <w:iCs/>
                  <w:noProof/>
                </w:rPr>
                <w:t>Probabilistic seismic demand analysis of nonlinear structures.</w:t>
              </w:r>
              <w:r w:rsidRPr="00AE5B81">
                <w:rPr>
                  <w:noProof/>
                </w:rPr>
                <w:t xml:space="preserve"> Stanford University.</w:t>
              </w:r>
            </w:p>
            <w:p w14:paraId="13AB3234" w14:textId="77777777" w:rsidR="00F80780" w:rsidRPr="00AE5B81" w:rsidRDefault="00F80780" w:rsidP="00F80780">
              <w:pPr>
                <w:pStyle w:val="Bibliography"/>
                <w:numPr>
                  <w:ilvl w:val="0"/>
                  <w:numId w:val="16"/>
                </w:numPr>
                <w:jc w:val="both"/>
                <w:rPr>
                  <w:noProof/>
                </w:rPr>
              </w:pPr>
              <w:r w:rsidRPr="00AE5B81">
                <w:rPr>
                  <w:noProof/>
                </w:rPr>
                <w:t xml:space="preserve">Simon, J., Bracci, J. M., &amp; Gardoni, P. (2010). Seismic response and fragility of deteriorated reinforced concrete bridges. </w:t>
              </w:r>
              <w:r w:rsidRPr="00AE5B81">
                <w:rPr>
                  <w:i/>
                  <w:iCs/>
                  <w:noProof/>
                </w:rPr>
                <w:t>Journal of Structural Engineering, 136</w:t>
              </w:r>
              <w:r w:rsidRPr="00AE5B81">
                <w:rPr>
                  <w:noProof/>
                </w:rPr>
                <w:t>, 1273–1281.</w:t>
              </w:r>
            </w:p>
            <w:p w14:paraId="2329E691" w14:textId="77777777" w:rsidR="00F80780" w:rsidRPr="00AE5B81" w:rsidRDefault="00F80780" w:rsidP="00F80780">
              <w:pPr>
                <w:pStyle w:val="Bibliography"/>
                <w:numPr>
                  <w:ilvl w:val="0"/>
                  <w:numId w:val="16"/>
                </w:numPr>
                <w:jc w:val="both"/>
                <w:rPr>
                  <w:noProof/>
                </w:rPr>
              </w:pPr>
              <w:r w:rsidRPr="00AE5B81">
                <w:rPr>
                  <w:noProof/>
                </w:rPr>
                <w:t xml:space="preserve">Spacone, E., Filippou, F. C., &amp; Taucer, F. F. (1996). Fibre beam–column model for non‐linear analysis of R/C frames: Part I. Formulation. </w:t>
              </w:r>
              <w:r w:rsidRPr="00AE5B81">
                <w:rPr>
                  <w:i/>
                  <w:iCs/>
                  <w:noProof/>
                </w:rPr>
                <w:t>Earthquake Engineering &amp; Structural Dynamics, 25</w:t>
              </w:r>
              <w:r w:rsidRPr="00AE5B81">
                <w:rPr>
                  <w:noProof/>
                </w:rPr>
                <w:t>, 711-725. doi:https://doi.org/10.1002/(SICI)1096-9845(199607)25:7&lt;711::AID-EQE576&gt;3.0.CO;2-9</w:t>
              </w:r>
            </w:p>
            <w:p w14:paraId="197F17CE" w14:textId="77777777" w:rsidR="00F80780" w:rsidRPr="00AE5B81" w:rsidRDefault="00F80780" w:rsidP="00F80780">
              <w:pPr>
                <w:pStyle w:val="Bibliography"/>
                <w:numPr>
                  <w:ilvl w:val="0"/>
                  <w:numId w:val="16"/>
                </w:numPr>
                <w:jc w:val="both"/>
                <w:rPr>
                  <w:noProof/>
                </w:rPr>
              </w:pPr>
              <w:r w:rsidRPr="00AE5B81">
                <w:rPr>
                  <w:noProof/>
                </w:rPr>
                <w:t xml:space="preserve">Spacone, E., Filippou, F. C., &amp; Taucer, F. F. (1996b). Fibre beam–column model for non-linear analysis of R/C frames: part II. Applications. </w:t>
              </w:r>
              <w:r w:rsidRPr="00AE5B81">
                <w:rPr>
                  <w:i/>
                  <w:iCs/>
                  <w:noProof/>
                </w:rPr>
                <w:t>Earthquake Engineering &amp; Structural Dynamics, 25</w:t>
              </w:r>
              <w:r w:rsidRPr="00AE5B81">
                <w:rPr>
                  <w:noProof/>
                </w:rPr>
                <w:t>, 727–742.</w:t>
              </w:r>
            </w:p>
            <w:p w14:paraId="3BC0E61F" w14:textId="77777777" w:rsidR="00F80780" w:rsidRPr="00AE5B81" w:rsidRDefault="00F80780" w:rsidP="00F80780">
              <w:pPr>
                <w:pStyle w:val="Bibliography"/>
                <w:numPr>
                  <w:ilvl w:val="0"/>
                  <w:numId w:val="16"/>
                </w:numPr>
                <w:jc w:val="both"/>
                <w:rPr>
                  <w:noProof/>
                </w:rPr>
              </w:pPr>
              <w:r w:rsidRPr="00AE5B81">
                <w:rPr>
                  <w:noProof/>
                </w:rPr>
                <w:t xml:space="preserve">Stewart, M. G., &amp; Al-Harthy, A. (2008). Pitting corrosion and structural reliability of corroding RC structures: Experimental data and probabilistic analysis. </w:t>
              </w:r>
              <w:r w:rsidRPr="00AE5B81">
                <w:rPr>
                  <w:i/>
                  <w:iCs/>
                  <w:noProof/>
                </w:rPr>
                <w:t>Reliability engineering &amp; system safety, 93</w:t>
              </w:r>
              <w:r w:rsidRPr="00AE5B81">
                <w:rPr>
                  <w:noProof/>
                </w:rPr>
                <w:t>, 373–382.</w:t>
              </w:r>
            </w:p>
            <w:p w14:paraId="7248F426" w14:textId="77777777" w:rsidR="00F80780" w:rsidRPr="00AE5B81" w:rsidRDefault="00F80780" w:rsidP="00F80780">
              <w:pPr>
                <w:pStyle w:val="Bibliography"/>
                <w:numPr>
                  <w:ilvl w:val="0"/>
                  <w:numId w:val="16"/>
                </w:numPr>
                <w:jc w:val="both"/>
                <w:rPr>
                  <w:noProof/>
                </w:rPr>
              </w:pPr>
              <w:r w:rsidRPr="00AE5B81">
                <w:rPr>
                  <w:noProof/>
                </w:rPr>
                <w:t xml:space="preserve">Stewart, M. G., Wang, X., &amp; Nguyen, M. N. (2011). Climate change impact and risks of concrete infrastructure deterioration. </w:t>
              </w:r>
              <w:r w:rsidRPr="00AE5B81">
                <w:rPr>
                  <w:i/>
                  <w:iCs/>
                  <w:noProof/>
                </w:rPr>
                <w:t>Engineering Structures, 33</w:t>
              </w:r>
              <w:r w:rsidRPr="00AE5B81">
                <w:rPr>
                  <w:noProof/>
                </w:rPr>
                <w:t>, 1326–1337.</w:t>
              </w:r>
            </w:p>
            <w:p w14:paraId="73CB3B2E" w14:textId="77777777" w:rsidR="00F80780" w:rsidRPr="00AE5B81" w:rsidRDefault="00F80780" w:rsidP="00F80780">
              <w:pPr>
                <w:pStyle w:val="Bibliography"/>
                <w:numPr>
                  <w:ilvl w:val="0"/>
                  <w:numId w:val="16"/>
                </w:numPr>
                <w:jc w:val="both"/>
                <w:rPr>
                  <w:noProof/>
                </w:rPr>
              </w:pPr>
              <w:r w:rsidRPr="00AE5B81">
                <w:rPr>
                  <w:noProof/>
                </w:rPr>
                <w:t xml:space="preserve">Strauss, A., Wendner, R., Bergmeister, K., &amp; Costa, C. (2013). Numerically and experimentally based reliability assessment of a concrete bridge subjected to chloride-induced deterioration. </w:t>
              </w:r>
              <w:r w:rsidRPr="00AE5B81">
                <w:rPr>
                  <w:i/>
                  <w:iCs/>
                  <w:noProof/>
                </w:rPr>
                <w:t>Journal of Infrastructure Systems, 19</w:t>
              </w:r>
              <w:r w:rsidRPr="00AE5B81">
                <w:rPr>
                  <w:noProof/>
                </w:rPr>
                <w:t>, 166–175.</w:t>
              </w:r>
            </w:p>
            <w:p w14:paraId="56AA4AC5" w14:textId="77777777" w:rsidR="00F80780" w:rsidRPr="00AE5B81" w:rsidRDefault="00F80780" w:rsidP="00F80780">
              <w:pPr>
                <w:pStyle w:val="Bibliography"/>
                <w:numPr>
                  <w:ilvl w:val="0"/>
                  <w:numId w:val="16"/>
                </w:numPr>
                <w:jc w:val="both"/>
                <w:rPr>
                  <w:noProof/>
                </w:rPr>
              </w:pPr>
              <w:r w:rsidRPr="00AE5B81">
                <w:rPr>
                  <w:noProof/>
                </w:rPr>
                <w:t xml:space="preserve">Thanapol, Y., Akiyama, M., &amp; Frangopol, D. M. (2016). Updating the seismic reliability of existing RC structures in a marine environment by incorporating the spatial steel corrosion distribution: Application to bridge piers. </w:t>
              </w:r>
              <w:r w:rsidRPr="00AE5B81">
                <w:rPr>
                  <w:i/>
                  <w:iCs/>
                  <w:noProof/>
                </w:rPr>
                <w:t>Journal of Bridge Engineering, 21</w:t>
              </w:r>
              <w:r w:rsidRPr="00AE5B81">
                <w:rPr>
                  <w:noProof/>
                </w:rPr>
                <w:t>, 04016031.</w:t>
              </w:r>
            </w:p>
            <w:p w14:paraId="5E035988" w14:textId="77777777" w:rsidR="00F80780" w:rsidRPr="00AE5B81" w:rsidRDefault="00F80780" w:rsidP="00F80780">
              <w:pPr>
                <w:pStyle w:val="Bibliography"/>
                <w:numPr>
                  <w:ilvl w:val="0"/>
                  <w:numId w:val="16"/>
                </w:numPr>
                <w:jc w:val="both"/>
                <w:rPr>
                  <w:noProof/>
                </w:rPr>
              </w:pPr>
              <w:r w:rsidRPr="00AE5B81">
                <w:rPr>
                  <w:noProof/>
                </w:rPr>
                <w:t xml:space="preserve">Thoft-Christensen, P. (2000). Stochastic modeling of the crack initiation time for reinforced concrete structures. In </w:t>
              </w:r>
              <w:r w:rsidRPr="00AE5B81">
                <w:rPr>
                  <w:i/>
                  <w:iCs/>
                  <w:noProof/>
                </w:rPr>
                <w:t>Advanced technology in structural engineering</w:t>
              </w:r>
              <w:r w:rsidRPr="00AE5B81">
                <w:rPr>
                  <w:noProof/>
                </w:rPr>
                <w:t xml:space="preserve"> (pp. 1–8).</w:t>
              </w:r>
            </w:p>
            <w:p w14:paraId="418E9ACF" w14:textId="77777777" w:rsidR="00F80780" w:rsidRPr="00AE5B81" w:rsidRDefault="00F80780" w:rsidP="00F80780">
              <w:pPr>
                <w:pStyle w:val="Bibliography"/>
                <w:numPr>
                  <w:ilvl w:val="0"/>
                  <w:numId w:val="16"/>
                </w:numPr>
                <w:jc w:val="both"/>
                <w:rPr>
                  <w:noProof/>
                </w:rPr>
              </w:pPr>
              <w:r w:rsidRPr="00AE5B81">
                <w:rPr>
                  <w:noProof/>
                </w:rPr>
                <w:t xml:space="preserve">Torres-Acosta, A. A., &amp; Mart ı ́ nez-Madrid, M. (2003). Residual life of corroding reinforced concrete structures in marine environment. </w:t>
              </w:r>
              <w:r w:rsidRPr="00AE5B81">
                <w:rPr>
                  <w:i/>
                  <w:iCs/>
                  <w:noProof/>
                </w:rPr>
                <w:t>Journal of Materials in Civil Engineering, 15</w:t>
              </w:r>
              <w:r w:rsidRPr="00AE5B81">
                <w:rPr>
                  <w:noProof/>
                </w:rPr>
                <w:t>, 344–353.</w:t>
              </w:r>
            </w:p>
            <w:p w14:paraId="16D5E054" w14:textId="77777777" w:rsidR="00F80780" w:rsidRPr="00AE5B81" w:rsidRDefault="00F80780" w:rsidP="00F80780">
              <w:pPr>
                <w:pStyle w:val="Bibliography"/>
                <w:numPr>
                  <w:ilvl w:val="0"/>
                  <w:numId w:val="16"/>
                </w:numPr>
                <w:jc w:val="both"/>
                <w:rPr>
                  <w:noProof/>
                </w:rPr>
              </w:pPr>
              <w:r w:rsidRPr="00AE5B81">
                <w:rPr>
                  <w:noProof/>
                </w:rPr>
                <w:t xml:space="preserve">Val, D. V., &amp; Melchers, R. E. (1997). Reliability of deteriorating RC slab bridges. </w:t>
              </w:r>
              <w:r w:rsidRPr="00AE5B81">
                <w:rPr>
                  <w:i/>
                  <w:iCs/>
                  <w:noProof/>
                </w:rPr>
                <w:t>Journal of structural engineering, 123</w:t>
              </w:r>
              <w:r w:rsidRPr="00AE5B81">
                <w:rPr>
                  <w:noProof/>
                </w:rPr>
                <w:t>, 1638–1644.</w:t>
              </w:r>
            </w:p>
            <w:p w14:paraId="260BA3ED" w14:textId="77777777" w:rsidR="00F80780" w:rsidRPr="00AE5B81" w:rsidRDefault="00F80780" w:rsidP="00F80780">
              <w:pPr>
                <w:pStyle w:val="Bibliography"/>
                <w:numPr>
                  <w:ilvl w:val="0"/>
                  <w:numId w:val="16"/>
                </w:numPr>
                <w:jc w:val="both"/>
                <w:rPr>
                  <w:noProof/>
                </w:rPr>
              </w:pPr>
              <w:r w:rsidRPr="00AE5B81">
                <w:rPr>
                  <w:noProof/>
                </w:rPr>
                <w:t xml:space="preserve">Vecchio, F. J., &amp; Collins, M. P. (1986). The modified compression-field theory for reinforced concrete elements subjected to shear. </w:t>
              </w:r>
              <w:r w:rsidRPr="00AE5B81">
                <w:rPr>
                  <w:i/>
                  <w:iCs/>
                  <w:noProof/>
                </w:rPr>
                <w:t>ACI J., 83</w:t>
              </w:r>
              <w:r w:rsidRPr="00AE5B81">
                <w:rPr>
                  <w:noProof/>
                </w:rPr>
                <w:t>, 219–231.</w:t>
              </w:r>
            </w:p>
            <w:p w14:paraId="279C716C" w14:textId="77777777" w:rsidR="00F80780" w:rsidRPr="00AE5B81" w:rsidRDefault="00F80780" w:rsidP="00F80780">
              <w:pPr>
                <w:pStyle w:val="Bibliography"/>
                <w:numPr>
                  <w:ilvl w:val="0"/>
                  <w:numId w:val="16"/>
                </w:numPr>
                <w:jc w:val="both"/>
                <w:rPr>
                  <w:noProof/>
                </w:rPr>
              </w:pPr>
              <w:r w:rsidRPr="00AE5B81">
                <w:rPr>
                  <w:noProof/>
                </w:rPr>
                <w:t xml:space="preserve">Verderame, G. M., Ricci, P., De Carlo, G., &amp; Manfredi, G. (2009). Cyclic bond behaviour of plain bars. Part I: Experimental investigation. </w:t>
              </w:r>
              <w:r w:rsidRPr="00AE5B81">
                <w:rPr>
                  <w:i/>
                  <w:iCs/>
                  <w:noProof/>
                </w:rPr>
                <w:t>Construction and Building Materials, 23</w:t>
              </w:r>
              <w:r w:rsidRPr="00AE5B81">
                <w:rPr>
                  <w:noProof/>
                </w:rPr>
                <w:t>, 3499–3511.</w:t>
              </w:r>
            </w:p>
            <w:p w14:paraId="37B80A29" w14:textId="77777777" w:rsidR="00F80780" w:rsidRPr="00AE5B81" w:rsidRDefault="00F80780" w:rsidP="00F80780">
              <w:pPr>
                <w:pStyle w:val="Bibliography"/>
                <w:numPr>
                  <w:ilvl w:val="0"/>
                  <w:numId w:val="16"/>
                </w:numPr>
                <w:jc w:val="both"/>
                <w:rPr>
                  <w:noProof/>
                </w:rPr>
              </w:pPr>
              <w:r w:rsidRPr="00AE5B81">
                <w:rPr>
                  <w:noProof/>
                </w:rPr>
                <w:t xml:space="preserve">Verderame, G. M., Stella, A., &amp; Cosenza, E. (2001). Le proprietà meccaniche degli acciai impiegati nelle strutture in ca realizzate negli anni’60. </w:t>
              </w:r>
              <w:r w:rsidRPr="00AE5B81">
                <w:rPr>
                  <w:i/>
                  <w:iCs/>
                  <w:noProof/>
                </w:rPr>
                <w:t>X Congresso Nazionale L’ingegneria Sismica in Italia, Potenza-Matera</w:t>
              </w:r>
              <w:r w:rsidRPr="00AE5B81">
                <w:rPr>
                  <w:noProof/>
                </w:rPr>
                <w:t>, (pp. 9–13).</w:t>
              </w:r>
            </w:p>
            <w:p w14:paraId="2A6A9D23" w14:textId="77777777" w:rsidR="00F80780" w:rsidRPr="00AE5B81" w:rsidRDefault="00F80780" w:rsidP="00F80780">
              <w:pPr>
                <w:pStyle w:val="Bibliography"/>
                <w:numPr>
                  <w:ilvl w:val="0"/>
                  <w:numId w:val="16"/>
                </w:numPr>
                <w:jc w:val="both"/>
                <w:rPr>
                  <w:noProof/>
                </w:rPr>
              </w:pPr>
              <w:r w:rsidRPr="00AE5B81">
                <w:rPr>
                  <w:noProof/>
                </w:rPr>
                <w:t xml:space="preserve">Vidal, T., Castel, A., &amp; François, R. (2004). Analyzing crack width to predict corrosion in reinforced concrete. </w:t>
              </w:r>
              <w:r w:rsidRPr="00AE5B81">
                <w:rPr>
                  <w:i/>
                  <w:iCs/>
                  <w:noProof/>
                </w:rPr>
                <w:t>Cement and concrete research, 34</w:t>
              </w:r>
              <w:r w:rsidRPr="00AE5B81">
                <w:rPr>
                  <w:noProof/>
                </w:rPr>
                <w:t>, 165–174.</w:t>
              </w:r>
            </w:p>
            <w:p w14:paraId="571B242D" w14:textId="77777777" w:rsidR="00F80780" w:rsidRPr="00AE5B81" w:rsidRDefault="00F80780" w:rsidP="00F80780">
              <w:pPr>
                <w:pStyle w:val="Bibliography"/>
                <w:numPr>
                  <w:ilvl w:val="0"/>
                  <w:numId w:val="16"/>
                </w:numPr>
                <w:jc w:val="both"/>
                <w:rPr>
                  <w:noProof/>
                </w:rPr>
              </w:pPr>
              <w:r w:rsidRPr="00AE5B81">
                <w:rPr>
                  <w:noProof/>
                </w:rPr>
                <w:t xml:space="preserve">Xia, J., Jin, W.-l., &amp; Li, L.-y. (2011). Shear performance of reinforced concrete beams with corroded stirrups in chloride environment. </w:t>
              </w:r>
              <w:r w:rsidRPr="00AE5B81">
                <w:rPr>
                  <w:i/>
                  <w:iCs/>
                  <w:noProof/>
                </w:rPr>
                <w:t>Corrosion Science, 53</w:t>
              </w:r>
              <w:r w:rsidRPr="00AE5B81">
                <w:rPr>
                  <w:noProof/>
                </w:rPr>
                <w:t>, 1794–1805.</w:t>
              </w:r>
            </w:p>
            <w:p w14:paraId="4747B1BB" w14:textId="77777777" w:rsidR="00F80780" w:rsidRPr="00AE5B81" w:rsidRDefault="00F80780" w:rsidP="00F80780">
              <w:pPr>
                <w:pStyle w:val="Bibliography"/>
                <w:numPr>
                  <w:ilvl w:val="0"/>
                  <w:numId w:val="16"/>
                </w:numPr>
                <w:jc w:val="both"/>
                <w:rPr>
                  <w:noProof/>
                </w:rPr>
              </w:pPr>
              <w:r w:rsidRPr="00AE5B81">
                <w:rPr>
                  <w:noProof/>
                </w:rPr>
                <w:t xml:space="preserve">Xia, J., Jin, W.-L., &amp; Li, L.-Y. (2016). Performance of corroded reinforced concrete columns under the action of eccentric loads. </w:t>
              </w:r>
              <w:r w:rsidRPr="00AE5B81">
                <w:rPr>
                  <w:i/>
                  <w:iCs/>
                  <w:noProof/>
                </w:rPr>
                <w:t>Journal of materials in civil Engineering, 28</w:t>
              </w:r>
              <w:r w:rsidRPr="00AE5B81">
                <w:rPr>
                  <w:noProof/>
                </w:rPr>
                <w:t>, 04015087.</w:t>
              </w:r>
            </w:p>
            <w:p w14:paraId="247A358B" w14:textId="77777777" w:rsidR="00F80780" w:rsidRPr="00AE5B81" w:rsidRDefault="00F80780" w:rsidP="00F80780">
              <w:pPr>
                <w:pStyle w:val="Bibliography"/>
                <w:numPr>
                  <w:ilvl w:val="0"/>
                  <w:numId w:val="16"/>
                </w:numPr>
                <w:jc w:val="both"/>
                <w:rPr>
                  <w:noProof/>
                </w:rPr>
              </w:pPr>
              <w:r w:rsidRPr="00AE5B81">
                <w:rPr>
                  <w:noProof/>
                </w:rPr>
                <w:lastRenderedPageBreak/>
                <w:t xml:space="preserve">Yang, D. Y., &amp; Frangopol, D. M. (2020). Life-cycle management of deteriorating bridge networks with network-level risk bounds and system reliability analysis. </w:t>
              </w:r>
              <w:r w:rsidRPr="00AE5B81">
                <w:rPr>
                  <w:i/>
                  <w:iCs/>
                  <w:noProof/>
                </w:rPr>
                <w:t>Structural Safety, 83</w:t>
              </w:r>
              <w:r w:rsidRPr="00AE5B81">
                <w:rPr>
                  <w:noProof/>
                </w:rPr>
                <w:t>, 101911.</w:t>
              </w:r>
            </w:p>
            <w:p w14:paraId="7F64CA78" w14:textId="77777777" w:rsidR="00F80780" w:rsidRPr="00AE5B81" w:rsidRDefault="00F80780" w:rsidP="00F80780">
              <w:pPr>
                <w:pStyle w:val="Bibliography"/>
                <w:numPr>
                  <w:ilvl w:val="0"/>
                  <w:numId w:val="16"/>
                </w:numPr>
                <w:jc w:val="both"/>
                <w:rPr>
                  <w:noProof/>
                </w:rPr>
              </w:pPr>
              <w:r w:rsidRPr="00AE5B81">
                <w:rPr>
                  <w:noProof/>
                </w:rPr>
                <w:t xml:space="preserve">Yanweerasak, T., Pansuk, W., Akiyama, M., &amp; Frangopol, D. M. (2018). Life-cycle reliability assessment of reinforced concrete bridges under multiple hazards. </w:t>
              </w:r>
              <w:r w:rsidRPr="00AE5B81">
                <w:rPr>
                  <w:i/>
                  <w:iCs/>
                  <w:noProof/>
                </w:rPr>
                <w:t>Structure and Infrastructure Engineering, 14</w:t>
              </w:r>
              <w:r w:rsidRPr="00AE5B81">
                <w:rPr>
                  <w:noProof/>
                </w:rPr>
                <w:t>, 1011–1024.</w:t>
              </w:r>
            </w:p>
            <w:p w14:paraId="58B8478B" w14:textId="77777777" w:rsidR="00F80780" w:rsidRPr="00AE5B81" w:rsidRDefault="00F80780" w:rsidP="00F80780">
              <w:pPr>
                <w:pStyle w:val="Bibliography"/>
                <w:numPr>
                  <w:ilvl w:val="0"/>
                  <w:numId w:val="16"/>
                </w:numPr>
                <w:jc w:val="both"/>
                <w:rPr>
                  <w:noProof/>
                </w:rPr>
              </w:pPr>
              <w:r w:rsidRPr="00AE5B81">
                <w:rPr>
                  <w:noProof/>
                </w:rPr>
                <w:t xml:space="preserve">Yu, L., Francois, R., Dang, V. H., L’Hostis, V., &amp; Gagne, R. (2015). Distribution of corrosion and pitting factor of steel in corroded RC beams. </w:t>
              </w:r>
              <w:r w:rsidRPr="00AE5B81">
                <w:rPr>
                  <w:i/>
                  <w:iCs/>
                  <w:noProof/>
                </w:rPr>
                <w:t>Construction and Building Materials, 95</w:t>
              </w:r>
              <w:r w:rsidRPr="00AE5B81">
                <w:rPr>
                  <w:noProof/>
                </w:rPr>
                <w:t>, 384–392.</w:t>
              </w:r>
            </w:p>
            <w:p w14:paraId="309D7358" w14:textId="77777777" w:rsidR="00F80780" w:rsidRPr="00AE5B81" w:rsidRDefault="00F80780" w:rsidP="00F80780">
              <w:pPr>
                <w:pStyle w:val="Bibliography"/>
                <w:numPr>
                  <w:ilvl w:val="0"/>
                  <w:numId w:val="16"/>
                </w:numPr>
                <w:jc w:val="both"/>
                <w:rPr>
                  <w:noProof/>
                </w:rPr>
              </w:pPr>
              <w:r w:rsidRPr="00AE5B81">
                <w:rPr>
                  <w:noProof/>
                </w:rPr>
                <w:t xml:space="preserve">Zhang, P. S., Lu, M., &amp; Li, X. Y. (1995). The mechanical behaviour of corroded bar. </w:t>
              </w:r>
              <w:r w:rsidRPr="00AE5B81">
                <w:rPr>
                  <w:i/>
                  <w:iCs/>
                  <w:noProof/>
                </w:rPr>
                <w:t>Journal of Industrial Buildings, 25</w:t>
              </w:r>
              <w:r w:rsidRPr="00AE5B81">
                <w:rPr>
                  <w:noProof/>
                </w:rPr>
                <w:t>, 41–44.</w:t>
              </w:r>
            </w:p>
            <w:p w14:paraId="235EB443" w14:textId="77777777" w:rsidR="00F80780" w:rsidRPr="00AE5B81" w:rsidRDefault="00F80780" w:rsidP="00F80780">
              <w:pPr>
                <w:pStyle w:val="Bibliography"/>
                <w:numPr>
                  <w:ilvl w:val="0"/>
                  <w:numId w:val="16"/>
                </w:numPr>
                <w:jc w:val="both"/>
                <w:rPr>
                  <w:noProof/>
                </w:rPr>
              </w:pPr>
              <w:r w:rsidRPr="00AE5B81">
                <w:rPr>
                  <w:noProof/>
                </w:rPr>
                <w:t xml:space="preserve">Zhong, J., Gardoni, P., &amp; Rosowsky, D. (2010). Stiffness degradation and time to cracking of cover concrete in reinforced concrete structures subject to corrosion. </w:t>
              </w:r>
              <w:r w:rsidRPr="00AE5B81">
                <w:rPr>
                  <w:i/>
                  <w:iCs/>
                  <w:noProof/>
                </w:rPr>
                <w:t>Journal of engineering mechanics, 136</w:t>
              </w:r>
              <w:r w:rsidRPr="00AE5B81">
                <w:rPr>
                  <w:noProof/>
                </w:rPr>
                <w:t>, 209–219.</w:t>
              </w:r>
            </w:p>
            <w:p w14:paraId="03363826" w14:textId="77777777" w:rsidR="00F80780" w:rsidRPr="00AE5B81" w:rsidRDefault="00F80780" w:rsidP="00F80780">
              <w:pPr>
                <w:pStyle w:val="Bibliography"/>
                <w:numPr>
                  <w:ilvl w:val="0"/>
                  <w:numId w:val="16"/>
                </w:numPr>
                <w:jc w:val="both"/>
                <w:rPr>
                  <w:noProof/>
                </w:rPr>
              </w:pPr>
              <w:r w:rsidRPr="00AE5B81">
                <w:rPr>
                  <w:noProof/>
                </w:rPr>
                <w:t xml:space="preserve">Zhou, X.-Y., Schmidt, F., Toutlemonde, F., &amp; Jacob, B. (2016). A mixture peaks over threshold approach for predicting extreme bridge traffic load effects. </w:t>
              </w:r>
              <w:r w:rsidRPr="00AE5B81">
                <w:rPr>
                  <w:i/>
                  <w:iCs/>
                  <w:noProof/>
                </w:rPr>
                <w:t>Probabilistic Engineering Mechanics, 43</w:t>
              </w:r>
              <w:r w:rsidRPr="00AE5B81">
                <w:rPr>
                  <w:noProof/>
                </w:rPr>
                <w:t>, 121–131.</w:t>
              </w:r>
            </w:p>
            <w:p w14:paraId="5214BA0F" w14:textId="77777777" w:rsidR="00F80780" w:rsidRPr="00AE5B81" w:rsidRDefault="00F80780" w:rsidP="00F80780">
              <w:pPr>
                <w:pStyle w:val="Bibliography"/>
                <w:numPr>
                  <w:ilvl w:val="0"/>
                  <w:numId w:val="16"/>
                </w:numPr>
                <w:jc w:val="both"/>
                <w:rPr>
                  <w:noProof/>
                </w:rPr>
              </w:pPr>
              <w:r w:rsidRPr="00AE5B81">
                <w:rPr>
                  <w:noProof/>
                </w:rPr>
                <w:t xml:space="preserve">Zhu, W., François, R., Coronelli, D., &amp; Cleland, D. (2013). Effect of corrosion of reinforcement on the mechanical behaviour of highly corroded RC beams. </w:t>
              </w:r>
              <w:r w:rsidRPr="00AE5B81">
                <w:rPr>
                  <w:i/>
                  <w:iCs/>
                  <w:noProof/>
                </w:rPr>
                <w:t>Engineering Structures, 56</w:t>
              </w:r>
              <w:r w:rsidRPr="00AE5B81">
                <w:rPr>
                  <w:noProof/>
                </w:rPr>
                <w:t>, 544–554.</w:t>
              </w:r>
            </w:p>
            <w:p w14:paraId="1B738290" w14:textId="493BA641" w:rsidR="00F7220C" w:rsidRDefault="00F7220C" w:rsidP="00F80780">
              <w:pPr>
                <w:jc w:val="both"/>
              </w:pPr>
              <w:r w:rsidRPr="00AE5B81">
                <w:rPr>
                  <w:b/>
                  <w:bCs/>
                  <w:noProof/>
                </w:rPr>
                <w:fldChar w:fldCharType="end"/>
              </w:r>
            </w:p>
          </w:sdtContent>
        </w:sdt>
      </w:sdtContent>
    </w:sdt>
    <w:bookmarkStart w:id="36" w:name="_GoBack" w:displacedByCustomXml="prev"/>
    <w:bookmarkEnd w:id="36" w:displacedByCustomXml="prev"/>
    <w:sectPr w:rsidR="00F7220C" w:rsidSect="00F0796E">
      <w:footerReference w:type="default" r:id="rId67"/>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6E1139" w14:textId="77777777" w:rsidR="00803C4B" w:rsidRDefault="00803C4B" w:rsidP="0037652B">
      <w:pPr>
        <w:spacing w:after="0" w:line="240" w:lineRule="auto"/>
      </w:pPr>
      <w:r>
        <w:separator/>
      </w:r>
    </w:p>
  </w:endnote>
  <w:endnote w:type="continuationSeparator" w:id="0">
    <w:p w14:paraId="5E13A0E7" w14:textId="77777777" w:rsidR="00803C4B" w:rsidRDefault="00803C4B" w:rsidP="003765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2932158"/>
      <w:docPartObj>
        <w:docPartGallery w:val="Page Numbers (Bottom of Page)"/>
        <w:docPartUnique/>
      </w:docPartObj>
    </w:sdtPr>
    <w:sdtEndPr>
      <w:rPr>
        <w:noProof/>
      </w:rPr>
    </w:sdtEndPr>
    <w:sdtContent>
      <w:p w14:paraId="0BC1C74A" w14:textId="77777777" w:rsidR="00F91D37" w:rsidRDefault="00F91D3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072133" w14:textId="77777777" w:rsidR="00F91D37" w:rsidRDefault="00F91D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D75F2" w14:textId="77777777" w:rsidR="00803C4B" w:rsidRDefault="00803C4B" w:rsidP="0037652B">
      <w:pPr>
        <w:spacing w:after="0" w:line="240" w:lineRule="auto"/>
      </w:pPr>
      <w:r>
        <w:separator/>
      </w:r>
    </w:p>
  </w:footnote>
  <w:footnote w:type="continuationSeparator" w:id="0">
    <w:p w14:paraId="16B7C155" w14:textId="77777777" w:rsidR="00803C4B" w:rsidRDefault="00803C4B" w:rsidP="003765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65DCD"/>
    <w:multiLevelType w:val="hybridMultilevel"/>
    <w:tmpl w:val="91AC15F8"/>
    <w:lvl w:ilvl="0" w:tplc="22EE60DC">
      <w:start w:val="9"/>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200B97"/>
    <w:multiLevelType w:val="hybridMultilevel"/>
    <w:tmpl w:val="C00C0A92"/>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2" w15:restartNumberingAfterBreak="0">
    <w:nsid w:val="19767CDC"/>
    <w:multiLevelType w:val="multilevel"/>
    <w:tmpl w:val="F3CED9F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88C42C7"/>
    <w:multiLevelType w:val="hybridMultilevel"/>
    <w:tmpl w:val="1D34CF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5041B52"/>
    <w:multiLevelType w:val="multilevel"/>
    <w:tmpl w:val="B76A002E"/>
    <w:lvl w:ilvl="0">
      <w:start w:val="1"/>
      <w:numFmt w:val="decimal"/>
      <w:lvlText w:val="%1."/>
      <w:lvlJc w:val="left"/>
      <w:pPr>
        <w:ind w:left="360" w:hanging="360"/>
      </w:pPr>
      <w:rPr>
        <w:rFonts w:hint="default"/>
        <w:b/>
        <w:bCs/>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684143B"/>
    <w:multiLevelType w:val="hybridMultilevel"/>
    <w:tmpl w:val="92426174"/>
    <w:lvl w:ilvl="0" w:tplc="9618C52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B03C59"/>
    <w:multiLevelType w:val="hybridMultilevel"/>
    <w:tmpl w:val="D0CCAC0C"/>
    <w:lvl w:ilvl="0" w:tplc="9618C52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3A4570"/>
    <w:multiLevelType w:val="multilevel"/>
    <w:tmpl w:val="B2840B0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8C81348"/>
    <w:multiLevelType w:val="multilevel"/>
    <w:tmpl w:val="3B6630B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CA836A1"/>
    <w:multiLevelType w:val="hybridMultilevel"/>
    <w:tmpl w:val="0CEE5A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5C33FB"/>
    <w:multiLevelType w:val="multilevel"/>
    <w:tmpl w:val="484AAFB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E7314B8"/>
    <w:multiLevelType w:val="hybridMultilevel"/>
    <w:tmpl w:val="289AFCB2"/>
    <w:lvl w:ilvl="0" w:tplc="9F1ED98A">
      <w:start w:val="1"/>
      <w:numFmt w:val="lowerLetter"/>
      <w:lvlText w:val="(%1)"/>
      <w:lvlJc w:val="left"/>
      <w:pPr>
        <w:ind w:left="747" w:hanging="384"/>
      </w:pPr>
      <w:rPr>
        <w:rFonts w:hint="default"/>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12" w15:restartNumberingAfterBreak="0">
    <w:nsid w:val="43E273E5"/>
    <w:multiLevelType w:val="multilevel"/>
    <w:tmpl w:val="6A70CFDA"/>
    <w:lvl w:ilvl="0">
      <w:start w:val="1"/>
      <w:numFmt w:val="decimal"/>
      <w:lvlText w:val="%1."/>
      <w:lvlJc w:val="left"/>
      <w:pPr>
        <w:ind w:left="360" w:hanging="360"/>
      </w:pPr>
      <w:rPr>
        <w:rFonts w:hint="default"/>
        <w:b/>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5C1143AC"/>
    <w:multiLevelType w:val="hybridMultilevel"/>
    <w:tmpl w:val="3B300D0A"/>
    <w:lvl w:ilvl="0" w:tplc="0809000F">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5177501"/>
    <w:multiLevelType w:val="hybridMultilevel"/>
    <w:tmpl w:val="DC02E4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96A61F4"/>
    <w:multiLevelType w:val="hybridMultilevel"/>
    <w:tmpl w:val="22D81C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A50564E"/>
    <w:multiLevelType w:val="hybridMultilevel"/>
    <w:tmpl w:val="809A0F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D883A14"/>
    <w:multiLevelType w:val="hybridMultilevel"/>
    <w:tmpl w:val="A34882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2"/>
  </w:num>
  <w:num w:numId="4">
    <w:abstractNumId w:val="13"/>
  </w:num>
  <w:num w:numId="5">
    <w:abstractNumId w:val="4"/>
  </w:num>
  <w:num w:numId="6">
    <w:abstractNumId w:val="10"/>
  </w:num>
  <w:num w:numId="7">
    <w:abstractNumId w:val="8"/>
  </w:num>
  <w:num w:numId="8">
    <w:abstractNumId w:val="7"/>
  </w:num>
  <w:num w:numId="9">
    <w:abstractNumId w:val="9"/>
  </w:num>
  <w:num w:numId="10">
    <w:abstractNumId w:val="15"/>
  </w:num>
  <w:num w:numId="11">
    <w:abstractNumId w:val="6"/>
  </w:num>
  <w:num w:numId="12">
    <w:abstractNumId w:val="5"/>
  </w:num>
  <w:num w:numId="13">
    <w:abstractNumId w:val="14"/>
  </w:num>
  <w:num w:numId="14">
    <w:abstractNumId w:val="16"/>
  </w:num>
  <w:num w:numId="15">
    <w:abstractNumId w:val="3"/>
  </w:num>
  <w:num w:numId="16">
    <w:abstractNumId w:val="17"/>
  </w:num>
  <w:num w:numId="17">
    <w:abstractNumId w:val="1"/>
  </w:num>
  <w:num w:numId="18">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TSzMDc0MjI2NjMxNDJW0lEKTi0uzszPAykwsawFAHQgB10tAAAA"/>
  </w:docVars>
  <w:rsids>
    <w:rsidRoot w:val="00F0796E"/>
    <w:rsid w:val="0000304A"/>
    <w:rsid w:val="00010718"/>
    <w:rsid w:val="00011DE4"/>
    <w:rsid w:val="00013121"/>
    <w:rsid w:val="00015392"/>
    <w:rsid w:val="00015ED5"/>
    <w:rsid w:val="00017ED7"/>
    <w:rsid w:val="00020363"/>
    <w:rsid w:val="00023827"/>
    <w:rsid w:val="000238D5"/>
    <w:rsid w:val="00023946"/>
    <w:rsid w:val="00023C19"/>
    <w:rsid w:val="00023DE5"/>
    <w:rsid w:val="00024494"/>
    <w:rsid w:val="000246ED"/>
    <w:rsid w:val="00024A9C"/>
    <w:rsid w:val="000252C7"/>
    <w:rsid w:val="00026215"/>
    <w:rsid w:val="000262C7"/>
    <w:rsid w:val="000263D2"/>
    <w:rsid w:val="0003467A"/>
    <w:rsid w:val="00036C20"/>
    <w:rsid w:val="0003799F"/>
    <w:rsid w:val="000411C8"/>
    <w:rsid w:val="00041696"/>
    <w:rsid w:val="0004219B"/>
    <w:rsid w:val="0004465F"/>
    <w:rsid w:val="00044F67"/>
    <w:rsid w:val="000454EB"/>
    <w:rsid w:val="0005048A"/>
    <w:rsid w:val="00050AE2"/>
    <w:rsid w:val="000531F0"/>
    <w:rsid w:val="00053B80"/>
    <w:rsid w:val="000544A3"/>
    <w:rsid w:val="00055BB2"/>
    <w:rsid w:val="00057149"/>
    <w:rsid w:val="0006135E"/>
    <w:rsid w:val="0006148F"/>
    <w:rsid w:val="00062142"/>
    <w:rsid w:val="000623C6"/>
    <w:rsid w:val="00062F6A"/>
    <w:rsid w:val="00063739"/>
    <w:rsid w:val="00063A1A"/>
    <w:rsid w:val="00064959"/>
    <w:rsid w:val="00065371"/>
    <w:rsid w:val="00065B61"/>
    <w:rsid w:val="00065DAE"/>
    <w:rsid w:val="0006680D"/>
    <w:rsid w:val="0007023C"/>
    <w:rsid w:val="000706BD"/>
    <w:rsid w:val="00071151"/>
    <w:rsid w:val="00071297"/>
    <w:rsid w:val="00071C39"/>
    <w:rsid w:val="00071EC6"/>
    <w:rsid w:val="0007452A"/>
    <w:rsid w:val="000756B3"/>
    <w:rsid w:val="0007727B"/>
    <w:rsid w:val="00077778"/>
    <w:rsid w:val="00081E16"/>
    <w:rsid w:val="0008210B"/>
    <w:rsid w:val="0008523D"/>
    <w:rsid w:val="0008584E"/>
    <w:rsid w:val="00086FF6"/>
    <w:rsid w:val="000872DB"/>
    <w:rsid w:val="000873C3"/>
    <w:rsid w:val="0008780D"/>
    <w:rsid w:val="00091FFC"/>
    <w:rsid w:val="00092240"/>
    <w:rsid w:val="00092914"/>
    <w:rsid w:val="00093293"/>
    <w:rsid w:val="000937F2"/>
    <w:rsid w:val="00096272"/>
    <w:rsid w:val="00097DA6"/>
    <w:rsid w:val="000A0E12"/>
    <w:rsid w:val="000A383F"/>
    <w:rsid w:val="000A4442"/>
    <w:rsid w:val="000A5418"/>
    <w:rsid w:val="000A6C7C"/>
    <w:rsid w:val="000A6DB4"/>
    <w:rsid w:val="000A761D"/>
    <w:rsid w:val="000A77CC"/>
    <w:rsid w:val="000A7C13"/>
    <w:rsid w:val="000B0BC4"/>
    <w:rsid w:val="000B10DD"/>
    <w:rsid w:val="000B1ABC"/>
    <w:rsid w:val="000B328B"/>
    <w:rsid w:val="000C01B6"/>
    <w:rsid w:val="000C224E"/>
    <w:rsid w:val="000C29BE"/>
    <w:rsid w:val="000C61A6"/>
    <w:rsid w:val="000C705E"/>
    <w:rsid w:val="000C7F94"/>
    <w:rsid w:val="000D1B2B"/>
    <w:rsid w:val="000D3E8B"/>
    <w:rsid w:val="000D4799"/>
    <w:rsid w:val="000D54E0"/>
    <w:rsid w:val="000D5EE3"/>
    <w:rsid w:val="000D6072"/>
    <w:rsid w:val="000D6F66"/>
    <w:rsid w:val="000D72BD"/>
    <w:rsid w:val="000E0BB3"/>
    <w:rsid w:val="000E2DF3"/>
    <w:rsid w:val="000E39C3"/>
    <w:rsid w:val="000E3CAC"/>
    <w:rsid w:val="000E5A04"/>
    <w:rsid w:val="000E6779"/>
    <w:rsid w:val="000E7E1D"/>
    <w:rsid w:val="000F037C"/>
    <w:rsid w:val="000F1A47"/>
    <w:rsid w:val="000F242E"/>
    <w:rsid w:val="000F2D75"/>
    <w:rsid w:val="000F42B2"/>
    <w:rsid w:val="000F528B"/>
    <w:rsid w:val="000F7897"/>
    <w:rsid w:val="000F7A29"/>
    <w:rsid w:val="00100679"/>
    <w:rsid w:val="00101981"/>
    <w:rsid w:val="00101CA0"/>
    <w:rsid w:val="0010340E"/>
    <w:rsid w:val="001034C2"/>
    <w:rsid w:val="0010367E"/>
    <w:rsid w:val="00105E5C"/>
    <w:rsid w:val="0010691F"/>
    <w:rsid w:val="00111283"/>
    <w:rsid w:val="0011156B"/>
    <w:rsid w:val="00111FBB"/>
    <w:rsid w:val="0011388E"/>
    <w:rsid w:val="00114AEB"/>
    <w:rsid w:val="00115BB0"/>
    <w:rsid w:val="00122750"/>
    <w:rsid w:val="0012451C"/>
    <w:rsid w:val="001249CB"/>
    <w:rsid w:val="00124FC3"/>
    <w:rsid w:val="0013108F"/>
    <w:rsid w:val="001324AC"/>
    <w:rsid w:val="00132D67"/>
    <w:rsid w:val="00133252"/>
    <w:rsid w:val="00133FEB"/>
    <w:rsid w:val="001355D9"/>
    <w:rsid w:val="0013646B"/>
    <w:rsid w:val="00137423"/>
    <w:rsid w:val="00143152"/>
    <w:rsid w:val="00143574"/>
    <w:rsid w:val="00144AF8"/>
    <w:rsid w:val="001452C1"/>
    <w:rsid w:val="00145C66"/>
    <w:rsid w:val="00145E50"/>
    <w:rsid w:val="00146FF4"/>
    <w:rsid w:val="00150260"/>
    <w:rsid w:val="00150AEC"/>
    <w:rsid w:val="00153448"/>
    <w:rsid w:val="00153621"/>
    <w:rsid w:val="00155D48"/>
    <w:rsid w:val="00155ECF"/>
    <w:rsid w:val="00155FA4"/>
    <w:rsid w:val="00160BEB"/>
    <w:rsid w:val="00163225"/>
    <w:rsid w:val="0016484D"/>
    <w:rsid w:val="00164D43"/>
    <w:rsid w:val="00165FFD"/>
    <w:rsid w:val="00171449"/>
    <w:rsid w:val="00175312"/>
    <w:rsid w:val="0017614A"/>
    <w:rsid w:val="00177A9B"/>
    <w:rsid w:val="00181889"/>
    <w:rsid w:val="00182101"/>
    <w:rsid w:val="00182D47"/>
    <w:rsid w:val="0018364A"/>
    <w:rsid w:val="00183EB2"/>
    <w:rsid w:val="00184EC3"/>
    <w:rsid w:val="001856C7"/>
    <w:rsid w:val="001865C8"/>
    <w:rsid w:val="00186C84"/>
    <w:rsid w:val="001870DC"/>
    <w:rsid w:val="00191FF1"/>
    <w:rsid w:val="00192AAE"/>
    <w:rsid w:val="0019547E"/>
    <w:rsid w:val="00195928"/>
    <w:rsid w:val="00196C42"/>
    <w:rsid w:val="00196EBA"/>
    <w:rsid w:val="001A00E4"/>
    <w:rsid w:val="001A1F80"/>
    <w:rsid w:val="001A21C0"/>
    <w:rsid w:val="001A47F2"/>
    <w:rsid w:val="001A558B"/>
    <w:rsid w:val="001A7818"/>
    <w:rsid w:val="001A7F52"/>
    <w:rsid w:val="001B0338"/>
    <w:rsid w:val="001B192B"/>
    <w:rsid w:val="001B272C"/>
    <w:rsid w:val="001B2C79"/>
    <w:rsid w:val="001B3A56"/>
    <w:rsid w:val="001B3FA8"/>
    <w:rsid w:val="001B411F"/>
    <w:rsid w:val="001B53C6"/>
    <w:rsid w:val="001B5DFA"/>
    <w:rsid w:val="001B608C"/>
    <w:rsid w:val="001C0FC7"/>
    <w:rsid w:val="001C1EFA"/>
    <w:rsid w:val="001C30F1"/>
    <w:rsid w:val="001C4701"/>
    <w:rsid w:val="001C579E"/>
    <w:rsid w:val="001C7333"/>
    <w:rsid w:val="001C7CD1"/>
    <w:rsid w:val="001D3DE9"/>
    <w:rsid w:val="001D4808"/>
    <w:rsid w:val="001D4935"/>
    <w:rsid w:val="001D501A"/>
    <w:rsid w:val="001E0027"/>
    <w:rsid w:val="001E0C80"/>
    <w:rsid w:val="001E1223"/>
    <w:rsid w:val="001E1D62"/>
    <w:rsid w:val="001E491A"/>
    <w:rsid w:val="001E7D59"/>
    <w:rsid w:val="001F29D1"/>
    <w:rsid w:val="001F2A92"/>
    <w:rsid w:val="001F4A4F"/>
    <w:rsid w:val="001F63B4"/>
    <w:rsid w:val="002002C5"/>
    <w:rsid w:val="00200540"/>
    <w:rsid w:val="00200ADC"/>
    <w:rsid w:val="002014B6"/>
    <w:rsid w:val="00202CF7"/>
    <w:rsid w:val="002045C0"/>
    <w:rsid w:val="002047C3"/>
    <w:rsid w:val="002058D1"/>
    <w:rsid w:val="00207ED0"/>
    <w:rsid w:val="00212360"/>
    <w:rsid w:val="00212950"/>
    <w:rsid w:val="00213D17"/>
    <w:rsid w:val="00215F75"/>
    <w:rsid w:val="002172EE"/>
    <w:rsid w:val="00221065"/>
    <w:rsid w:val="00222291"/>
    <w:rsid w:val="002230AA"/>
    <w:rsid w:val="00224D30"/>
    <w:rsid w:val="0022554F"/>
    <w:rsid w:val="0023251F"/>
    <w:rsid w:val="002330FB"/>
    <w:rsid w:val="0023382E"/>
    <w:rsid w:val="00236584"/>
    <w:rsid w:val="00236D29"/>
    <w:rsid w:val="00240F5D"/>
    <w:rsid w:val="00241A79"/>
    <w:rsid w:val="002430D4"/>
    <w:rsid w:val="00243124"/>
    <w:rsid w:val="00243A7C"/>
    <w:rsid w:val="002440F8"/>
    <w:rsid w:val="00245668"/>
    <w:rsid w:val="00245D2E"/>
    <w:rsid w:val="002466DC"/>
    <w:rsid w:val="00246E0B"/>
    <w:rsid w:val="00250D11"/>
    <w:rsid w:val="0025131A"/>
    <w:rsid w:val="00251645"/>
    <w:rsid w:val="00253CA3"/>
    <w:rsid w:val="00253DF0"/>
    <w:rsid w:val="00255600"/>
    <w:rsid w:val="002558DD"/>
    <w:rsid w:val="00256220"/>
    <w:rsid w:val="00256AFF"/>
    <w:rsid w:val="0026034A"/>
    <w:rsid w:val="00260397"/>
    <w:rsid w:val="0026262B"/>
    <w:rsid w:val="0026515E"/>
    <w:rsid w:val="0026758F"/>
    <w:rsid w:val="00270AB1"/>
    <w:rsid w:val="00272800"/>
    <w:rsid w:val="002744AB"/>
    <w:rsid w:val="00274AC2"/>
    <w:rsid w:val="0027569D"/>
    <w:rsid w:val="0027588A"/>
    <w:rsid w:val="00276348"/>
    <w:rsid w:val="002763D6"/>
    <w:rsid w:val="00276D65"/>
    <w:rsid w:val="0028355C"/>
    <w:rsid w:val="00284F80"/>
    <w:rsid w:val="00285614"/>
    <w:rsid w:val="00285A5A"/>
    <w:rsid w:val="00286175"/>
    <w:rsid w:val="0028695A"/>
    <w:rsid w:val="00294D8F"/>
    <w:rsid w:val="002956B0"/>
    <w:rsid w:val="002956FE"/>
    <w:rsid w:val="002A06EA"/>
    <w:rsid w:val="002A1DDE"/>
    <w:rsid w:val="002A44B2"/>
    <w:rsid w:val="002A4F42"/>
    <w:rsid w:val="002A53C0"/>
    <w:rsid w:val="002A53D4"/>
    <w:rsid w:val="002A717E"/>
    <w:rsid w:val="002A7450"/>
    <w:rsid w:val="002A75D0"/>
    <w:rsid w:val="002B0261"/>
    <w:rsid w:val="002B0D23"/>
    <w:rsid w:val="002B1BF2"/>
    <w:rsid w:val="002B71C3"/>
    <w:rsid w:val="002C0342"/>
    <w:rsid w:val="002C0631"/>
    <w:rsid w:val="002C0769"/>
    <w:rsid w:val="002C0C22"/>
    <w:rsid w:val="002C1795"/>
    <w:rsid w:val="002C1AB1"/>
    <w:rsid w:val="002C1DAF"/>
    <w:rsid w:val="002C1F30"/>
    <w:rsid w:val="002C22B6"/>
    <w:rsid w:val="002C2311"/>
    <w:rsid w:val="002C2A0E"/>
    <w:rsid w:val="002C3C29"/>
    <w:rsid w:val="002C4408"/>
    <w:rsid w:val="002C472B"/>
    <w:rsid w:val="002C52B3"/>
    <w:rsid w:val="002C620D"/>
    <w:rsid w:val="002C7BC0"/>
    <w:rsid w:val="002D0554"/>
    <w:rsid w:val="002D0A48"/>
    <w:rsid w:val="002D0F84"/>
    <w:rsid w:val="002D290B"/>
    <w:rsid w:val="002D35D8"/>
    <w:rsid w:val="002D5D35"/>
    <w:rsid w:val="002D6C76"/>
    <w:rsid w:val="002E08A7"/>
    <w:rsid w:val="002E1327"/>
    <w:rsid w:val="002E4F94"/>
    <w:rsid w:val="002E5447"/>
    <w:rsid w:val="002E659B"/>
    <w:rsid w:val="002E721A"/>
    <w:rsid w:val="002F01A7"/>
    <w:rsid w:val="002F048B"/>
    <w:rsid w:val="002F057A"/>
    <w:rsid w:val="002F310E"/>
    <w:rsid w:val="002F5903"/>
    <w:rsid w:val="0030062D"/>
    <w:rsid w:val="00301D39"/>
    <w:rsid w:val="00301D80"/>
    <w:rsid w:val="003024CB"/>
    <w:rsid w:val="00302CD4"/>
    <w:rsid w:val="00303F6A"/>
    <w:rsid w:val="00305CDD"/>
    <w:rsid w:val="00311CCA"/>
    <w:rsid w:val="00312BE4"/>
    <w:rsid w:val="00312EFE"/>
    <w:rsid w:val="00313374"/>
    <w:rsid w:val="00314784"/>
    <w:rsid w:val="00314A9F"/>
    <w:rsid w:val="003153CA"/>
    <w:rsid w:val="003157F2"/>
    <w:rsid w:val="00316B07"/>
    <w:rsid w:val="00317B6F"/>
    <w:rsid w:val="003202B6"/>
    <w:rsid w:val="003202D7"/>
    <w:rsid w:val="00320B23"/>
    <w:rsid w:val="003213CF"/>
    <w:rsid w:val="00321B95"/>
    <w:rsid w:val="00321F4A"/>
    <w:rsid w:val="003276B9"/>
    <w:rsid w:val="00327943"/>
    <w:rsid w:val="00331081"/>
    <w:rsid w:val="00332015"/>
    <w:rsid w:val="0033265B"/>
    <w:rsid w:val="00332B25"/>
    <w:rsid w:val="00332E82"/>
    <w:rsid w:val="00334B04"/>
    <w:rsid w:val="00334E71"/>
    <w:rsid w:val="00336DB8"/>
    <w:rsid w:val="00337978"/>
    <w:rsid w:val="003403C3"/>
    <w:rsid w:val="003428BA"/>
    <w:rsid w:val="00342BAE"/>
    <w:rsid w:val="00343FD8"/>
    <w:rsid w:val="00344397"/>
    <w:rsid w:val="00344ADC"/>
    <w:rsid w:val="00344BF0"/>
    <w:rsid w:val="003462B1"/>
    <w:rsid w:val="00347433"/>
    <w:rsid w:val="00350867"/>
    <w:rsid w:val="003508ED"/>
    <w:rsid w:val="00352588"/>
    <w:rsid w:val="00352E07"/>
    <w:rsid w:val="00353D2F"/>
    <w:rsid w:val="003546C2"/>
    <w:rsid w:val="00354E6C"/>
    <w:rsid w:val="00356718"/>
    <w:rsid w:val="0036172F"/>
    <w:rsid w:val="00361E9A"/>
    <w:rsid w:val="003647DD"/>
    <w:rsid w:val="003661D2"/>
    <w:rsid w:val="003677EB"/>
    <w:rsid w:val="00370685"/>
    <w:rsid w:val="003718CA"/>
    <w:rsid w:val="0037301A"/>
    <w:rsid w:val="00376157"/>
    <w:rsid w:val="0037652B"/>
    <w:rsid w:val="00376BA1"/>
    <w:rsid w:val="003770E0"/>
    <w:rsid w:val="00377533"/>
    <w:rsid w:val="00380D53"/>
    <w:rsid w:val="00382692"/>
    <w:rsid w:val="00384D42"/>
    <w:rsid w:val="00385958"/>
    <w:rsid w:val="00385E1D"/>
    <w:rsid w:val="0038752A"/>
    <w:rsid w:val="00387586"/>
    <w:rsid w:val="003916DD"/>
    <w:rsid w:val="0039361A"/>
    <w:rsid w:val="00393B7A"/>
    <w:rsid w:val="003946E5"/>
    <w:rsid w:val="00395C08"/>
    <w:rsid w:val="00397583"/>
    <w:rsid w:val="003A154A"/>
    <w:rsid w:val="003A1FF6"/>
    <w:rsid w:val="003A210D"/>
    <w:rsid w:val="003A4FEE"/>
    <w:rsid w:val="003A5313"/>
    <w:rsid w:val="003A6C2F"/>
    <w:rsid w:val="003A6E01"/>
    <w:rsid w:val="003A7ECA"/>
    <w:rsid w:val="003B239C"/>
    <w:rsid w:val="003B3509"/>
    <w:rsid w:val="003B4C90"/>
    <w:rsid w:val="003B7139"/>
    <w:rsid w:val="003C032B"/>
    <w:rsid w:val="003C154E"/>
    <w:rsid w:val="003C1CCD"/>
    <w:rsid w:val="003C3737"/>
    <w:rsid w:val="003C4B3B"/>
    <w:rsid w:val="003C6929"/>
    <w:rsid w:val="003C6F62"/>
    <w:rsid w:val="003D1672"/>
    <w:rsid w:val="003D2651"/>
    <w:rsid w:val="003D4FD3"/>
    <w:rsid w:val="003D5194"/>
    <w:rsid w:val="003D5D7D"/>
    <w:rsid w:val="003D6371"/>
    <w:rsid w:val="003E00E3"/>
    <w:rsid w:val="003E149F"/>
    <w:rsid w:val="003E226E"/>
    <w:rsid w:val="003E4C10"/>
    <w:rsid w:val="003E55DF"/>
    <w:rsid w:val="003E6471"/>
    <w:rsid w:val="003E67C2"/>
    <w:rsid w:val="003E73A3"/>
    <w:rsid w:val="003E78AD"/>
    <w:rsid w:val="003F094A"/>
    <w:rsid w:val="003F2DBD"/>
    <w:rsid w:val="003F32A3"/>
    <w:rsid w:val="003F3409"/>
    <w:rsid w:val="003F487C"/>
    <w:rsid w:val="003F4A17"/>
    <w:rsid w:val="003F57B2"/>
    <w:rsid w:val="003F6491"/>
    <w:rsid w:val="003F6D7F"/>
    <w:rsid w:val="003F7503"/>
    <w:rsid w:val="003F78D1"/>
    <w:rsid w:val="004000C9"/>
    <w:rsid w:val="004004D0"/>
    <w:rsid w:val="00402FE8"/>
    <w:rsid w:val="00403018"/>
    <w:rsid w:val="00403B07"/>
    <w:rsid w:val="00404E21"/>
    <w:rsid w:val="00410446"/>
    <w:rsid w:val="004105C3"/>
    <w:rsid w:val="0041113B"/>
    <w:rsid w:val="00412875"/>
    <w:rsid w:val="004129DB"/>
    <w:rsid w:val="00413F29"/>
    <w:rsid w:val="00414FDE"/>
    <w:rsid w:val="004153DC"/>
    <w:rsid w:val="00416C1A"/>
    <w:rsid w:val="004175F6"/>
    <w:rsid w:val="00420D1B"/>
    <w:rsid w:val="00421EB6"/>
    <w:rsid w:val="00421F04"/>
    <w:rsid w:val="00424369"/>
    <w:rsid w:val="00424E8C"/>
    <w:rsid w:val="00426196"/>
    <w:rsid w:val="00426573"/>
    <w:rsid w:val="00427953"/>
    <w:rsid w:val="00430D01"/>
    <w:rsid w:val="00430D14"/>
    <w:rsid w:val="00430F13"/>
    <w:rsid w:val="004330E6"/>
    <w:rsid w:val="00436BB1"/>
    <w:rsid w:val="0043713B"/>
    <w:rsid w:val="004408B9"/>
    <w:rsid w:val="00442C1E"/>
    <w:rsid w:val="00444753"/>
    <w:rsid w:val="004450E3"/>
    <w:rsid w:val="00445DFD"/>
    <w:rsid w:val="00447352"/>
    <w:rsid w:val="00447D09"/>
    <w:rsid w:val="00454010"/>
    <w:rsid w:val="00455645"/>
    <w:rsid w:val="00456061"/>
    <w:rsid w:val="0045760E"/>
    <w:rsid w:val="004576CF"/>
    <w:rsid w:val="00461912"/>
    <w:rsid w:val="00461987"/>
    <w:rsid w:val="00463964"/>
    <w:rsid w:val="00463A54"/>
    <w:rsid w:val="004660A7"/>
    <w:rsid w:val="0046696F"/>
    <w:rsid w:val="0046792A"/>
    <w:rsid w:val="004705FF"/>
    <w:rsid w:val="004714C0"/>
    <w:rsid w:val="0047152B"/>
    <w:rsid w:val="004730A0"/>
    <w:rsid w:val="00474017"/>
    <w:rsid w:val="004742CB"/>
    <w:rsid w:val="004742E9"/>
    <w:rsid w:val="00483C3C"/>
    <w:rsid w:val="00484B81"/>
    <w:rsid w:val="00485C64"/>
    <w:rsid w:val="0048605A"/>
    <w:rsid w:val="00486D14"/>
    <w:rsid w:val="00486E37"/>
    <w:rsid w:val="00486F09"/>
    <w:rsid w:val="00490C1D"/>
    <w:rsid w:val="00490C7A"/>
    <w:rsid w:val="00490D38"/>
    <w:rsid w:val="0049126B"/>
    <w:rsid w:val="004943D6"/>
    <w:rsid w:val="00494562"/>
    <w:rsid w:val="00495510"/>
    <w:rsid w:val="00495525"/>
    <w:rsid w:val="00497611"/>
    <w:rsid w:val="004A07ED"/>
    <w:rsid w:val="004A1895"/>
    <w:rsid w:val="004A3044"/>
    <w:rsid w:val="004A3673"/>
    <w:rsid w:val="004A50AD"/>
    <w:rsid w:val="004A5C91"/>
    <w:rsid w:val="004A6B89"/>
    <w:rsid w:val="004A6F83"/>
    <w:rsid w:val="004B00D1"/>
    <w:rsid w:val="004B1706"/>
    <w:rsid w:val="004B32AF"/>
    <w:rsid w:val="004B37E5"/>
    <w:rsid w:val="004B3860"/>
    <w:rsid w:val="004B3DAD"/>
    <w:rsid w:val="004B3FBE"/>
    <w:rsid w:val="004B49DC"/>
    <w:rsid w:val="004B4AF8"/>
    <w:rsid w:val="004B7648"/>
    <w:rsid w:val="004C00C6"/>
    <w:rsid w:val="004C18C6"/>
    <w:rsid w:val="004C1DBF"/>
    <w:rsid w:val="004C21BD"/>
    <w:rsid w:val="004C245E"/>
    <w:rsid w:val="004C2F10"/>
    <w:rsid w:val="004C5514"/>
    <w:rsid w:val="004C606A"/>
    <w:rsid w:val="004C6D02"/>
    <w:rsid w:val="004D0A83"/>
    <w:rsid w:val="004D27BA"/>
    <w:rsid w:val="004D693E"/>
    <w:rsid w:val="004D7C13"/>
    <w:rsid w:val="004E17BC"/>
    <w:rsid w:val="004E2E9A"/>
    <w:rsid w:val="004E48B2"/>
    <w:rsid w:val="004F3116"/>
    <w:rsid w:val="004F3135"/>
    <w:rsid w:val="004F3554"/>
    <w:rsid w:val="004F5B84"/>
    <w:rsid w:val="004F6C36"/>
    <w:rsid w:val="004F74BB"/>
    <w:rsid w:val="005005F8"/>
    <w:rsid w:val="005023E6"/>
    <w:rsid w:val="00502E7E"/>
    <w:rsid w:val="005072DE"/>
    <w:rsid w:val="0050765E"/>
    <w:rsid w:val="00507B37"/>
    <w:rsid w:val="00511A08"/>
    <w:rsid w:val="00512B18"/>
    <w:rsid w:val="00514D52"/>
    <w:rsid w:val="005162B1"/>
    <w:rsid w:val="005178FA"/>
    <w:rsid w:val="00520E50"/>
    <w:rsid w:val="0052123B"/>
    <w:rsid w:val="00521A9D"/>
    <w:rsid w:val="00523DB1"/>
    <w:rsid w:val="00524542"/>
    <w:rsid w:val="00527503"/>
    <w:rsid w:val="00530C40"/>
    <w:rsid w:val="00532092"/>
    <w:rsid w:val="00532EE9"/>
    <w:rsid w:val="00534552"/>
    <w:rsid w:val="005346D6"/>
    <w:rsid w:val="005374B7"/>
    <w:rsid w:val="005419CD"/>
    <w:rsid w:val="005420F4"/>
    <w:rsid w:val="0054308B"/>
    <w:rsid w:val="00547C2C"/>
    <w:rsid w:val="005533B1"/>
    <w:rsid w:val="005534EC"/>
    <w:rsid w:val="00555147"/>
    <w:rsid w:val="00563C07"/>
    <w:rsid w:val="00563EEC"/>
    <w:rsid w:val="00564C22"/>
    <w:rsid w:val="00565C22"/>
    <w:rsid w:val="00566140"/>
    <w:rsid w:val="00570EDE"/>
    <w:rsid w:val="00570F01"/>
    <w:rsid w:val="00571D2F"/>
    <w:rsid w:val="005728D9"/>
    <w:rsid w:val="005731AD"/>
    <w:rsid w:val="005736DF"/>
    <w:rsid w:val="005750B1"/>
    <w:rsid w:val="0057565D"/>
    <w:rsid w:val="00580520"/>
    <w:rsid w:val="0058059E"/>
    <w:rsid w:val="00580B76"/>
    <w:rsid w:val="00582E16"/>
    <w:rsid w:val="0058477D"/>
    <w:rsid w:val="00586690"/>
    <w:rsid w:val="00587295"/>
    <w:rsid w:val="00590C2C"/>
    <w:rsid w:val="0059172D"/>
    <w:rsid w:val="0059197E"/>
    <w:rsid w:val="005923F7"/>
    <w:rsid w:val="005928DA"/>
    <w:rsid w:val="00592AD7"/>
    <w:rsid w:val="00592D2A"/>
    <w:rsid w:val="00593F97"/>
    <w:rsid w:val="005942A4"/>
    <w:rsid w:val="005951E3"/>
    <w:rsid w:val="00595690"/>
    <w:rsid w:val="00596140"/>
    <w:rsid w:val="0059751B"/>
    <w:rsid w:val="005A37D0"/>
    <w:rsid w:val="005A44DF"/>
    <w:rsid w:val="005A7198"/>
    <w:rsid w:val="005B1306"/>
    <w:rsid w:val="005B17B9"/>
    <w:rsid w:val="005B251F"/>
    <w:rsid w:val="005B2D1D"/>
    <w:rsid w:val="005B35FD"/>
    <w:rsid w:val="005B36E3"/>
    <w:rsid w:val="005B3A5B"/>
    <w:rsid w:val="005C0323"/>
    <w:rsid w:val="005C06B7"/>
    <w:rsid w:val="005C1FC4"/>
    <w:rsid w:val="005D045E"/>
    <w:rsid w:val="005D0944"/>
    <w:rsid w:val="005D0FF7"/>
    <w:rsid w:val="005D3C49"/>
    <w:rsid w:val="005D546F"/>
    <w:rsid w:val="005D6462"/>
    <w:rsid w:val="005D7697"/>
    <w:rsid w:val="005E0E1F"/>
    <w:rsid w:val="005E1034"/>
    <w:rsid w:val="005E168D"/>
    <w:rsid w:val="005E2817"/>
    <w:rsid w:val="005E2A7B"/>
    <w:rsid w:val="005E3261"/>
    <w:rsid w:val="005E472B"/>
    <w:rsid w:val="005E4C93"/>
    <w:rsid w:val="005E4C9C"/>
    <w:rsid w:val="005E5153"/>
    <w:rsid w:val="005E5E14"/>
    <w:rsid w:val="005E656D"/>
    <w:rsid w:val="005E682F"/>
    <w:rsid w:val="005E6AA0"/>
    <w:rsid w:val="005E6B9E"/>
    <w:rsid w:val="005E6FF1"/>
    <w:rsid w:val="005F1907"/>
    <w:rsid w:val="005F4952"/>
    <w:rsid w:val="005F5B3F"/>
    <w:rsid w:val="006011E0"/>
    <w:rsid w:val="00602FAA"/>
    <w:rsid w:val="00605877"/>
    <w:rsid w:val="00605C29"/>
    <w:rsid w:val="00605E29"/>
    <w:rsid w:val="00605F56"/>
    <w:rsid w:val="00606EDC"/>
    <w:rsid w:val="00610D89"/>
    <w:rsid w:val="006135C8"/>
    <w:rsid w:val="006142D7"/>
    <w:rsid w:val="00615EA8"/>
    <w:rsid w:val="00622E5D"/>
    <w:rsid w:val="00622FE8"/>
    <w:rsid w:val="00623939"/>
    <w:rsid w:val="0062429B"/>
    <w:rsid w:val="00624887"/>
    <w:rsid w:val="00624A6E"/>
    <w:rsid w:val="00625423"/>
    <w:rsid w:val="00625E23"/>
    <w:rsid w:val="00627F6C"/>
    <w:rsid w:val="00630308"/>
    <w:rsid w:val="0063048D"/>
    <w:rsid w:val="0063082F"/>
    <w:rsid w:val="00631D07"/>
    <w:rsid w:val="00631FEE"/>
    <w:rsid w:val="00632EC4"/>
    <w:rsid w:val="0063491A"/>
    <w:rsid w:val="00634D01"/>
    <w:rsid w:val="006353AE"/>
    <w:rsid w:val="00636899"/>
    <w:rsid w:val="00637B3F"/>
    <w:rsid w:val="00637B81"/>
    <w:rsid w:val="00640993"/>
    <w:rsid w:val="00640FBA"/>
    <w:rsid w:val="0064172F"/>
    <w:rsid w:val="0064262A"/>
    <w:rsid w:val="00642633"/>
    <w:rsid w:val="0064355D"/>
    <w:rsid w:val="00644BD7"/>
    <w:rsid w:val="00646B24"/>
    <w:rsid w:val="006474B4"/>
    <w:rsid w:val="006522CC"/>
    <w:rsid w:val="006533F2"/>
    <w:rsid w:val="00655146"/>
    <w:rsid w:val="00655D8E"/>
    <w:rsid w:val="00657A70"/>
    <w:rsid w:val="00660E52"/>
    <w:rsid w:val="0066195C"/>
    <w:rsid w:val="006625A9"/>
    <w:rsid w:val="00666D9A"/>
    <w:rsid w:val="006671BB"/>
    <w:rsid w:val="00671137"/>
    <w:rsid w:val="00672253"/>
    <w:rsid w:val="006746AE"/>
    <w:rsid w:val="006746F8"/>
    <w:rsid w:val="006747B2"/>
    <w:rsid w:val="006757B6"/>
    <w:rsid w:val="00676505"/>
    <w:rsid w:val="0067741D"/>
    <w:rsid w:val="0067744D"/>
    <w:rsid w:val="00677507"/>
    <w:rsid w:val="0068058F"/>
    <w:rsid w:val="006808A1"/>
    <w:rsid w:val="00681832"/>
    <w:rsid w:val="00681A30"/>
    <w:rsid w:val="0068325A"/>
    <w:rsid w:val="00683D95"/>
    <w:rsid w:val="00684192"/>
    <w:rsid w:val="00687BA5"/>
    <w:rsid w:val="00692EDF"/>
    <w:rsid w:val="006961B6"/>
    <w:rsid w:val="00696530"/>
    <w:rsid w:val="006965B5"/>
    <w:rsid w:val="00696B6A"/>
    <w:rsid w:val="00697304"/>
    <w:rsid w:val="006A07D2"/>
    <w:rsid w:val="006A2694"/>
    <w:rsid w:val="006A4046"/>
    <w:rsid w:val="006A593B"/>
    <w:rsid w:val="006A689B"/>
    <w:rsid w:val="006A6C6D"/>
    <w:rsid w:val="006B0458"/>
    <w:rsid w:val="006B060B"/>
    <w:rsid w:val="006B0966"/>
    <w:rsid w:val="006B1191"/>
    <w:rsid w:val="006B13AB"/>
    <w:rsid w:val="006B41D8"/>
    <w:rsid w:val="006B4C5C"/>
    <w:rsid w:val="006B6BB8"/>
    <w:rsid w:val="006B7324"/>
    <w:rsid w:val="006C0798"/>
    <w:rsid w:val="006C160D"/>
    <w:rsid w:val="006C207B"/>
    <w:rsid w:val="006C29CB"/>
    <w:rsid w:val="006C30B6"/>
    <w:rsid w:val="006C4074"/>
    <w:rsid w:val="006C5AAB"/>
    <w:rsid w:val="006C70CF"/>
    <w:rsid w:val="006D0CB9"/>
    <w:rsid w:val="006D10ED"/>
    <w:rsid w:val="006D2495"/>
    <w:rsid w:val="006D309D"/>
    <w:rsid w:val="006D4F5D"/>
    <w:rsid w:val="006D5B74"/>
    <w:rsid w:val="006D5C2E"/>
    <w:rsid w:val="006D6CB9"/>
    <w:rsid w:val="006D7218"/>
    <w:rsid w:val="006E0E0F"/>
    <w:rsid w:val="006E1A75"/>
    <w:rsid w:val="006E1FB4"/>
    <w:rsid w:val="006E20E6"/>
    <w:rsid w:val="006E248B"/>
    <w:rsid w:val="006E347E"/>
    <w:rsid w:val="006E5B2B"/>
    <w:rsid w:val="006E5CF9"/>
    <w:rsid w:val="006E7149"/>
    <w:rsid w:val="006E715C"/>
    <w:rsid w:val="006E754C"/>
    <w:rsid w:val="006F0575"/>
    <w:rsid w:val="006F112C"/>
    <w:rsid w:val="006F28A1"/>
    <w:rsid w:val="006F3584"/>
    <w:rsid w:val="006F4979"/>
    <w:rsid w:val="006F53A0"/>
    <w:rsid w:val="006F5427"/>
    <w:rsid w:val="006F7416"/>
    <w:rsid w:val="006F7B09"/>
    <w:rsid w:val="00700E72"/>
    <w:rsid w:val="0070367A"/>
    <w:rsid w:val="00704A2E"/>
    <w:rsid w:val="00705148"/>
    <w:rsid w:val="00705918"/>
    <w:rsid w:val="007068CA"/>
    <w:rsid w:val="00712155"/>
    <w:rsid w:val="00712764"/>
    <w:rsid w:val="007128D0"/>
    <w:rsid w:val="00712C58"/>
    <w:rsid w:val="00714600"/>
    <w:rsid w:val="00717FBD"/>
    <w:rsid w:val="00720E75"/>
    <w:rsid w:val="00722738"/>
    <w:rsid w:val="00723AA2"/>
    <w:rsid w:val="0072446E"/>
    <w:rsid w:val="007255A3"/>
    <w:rsid w:val="0072609F"/>
    <w:rsid w:val="00727166"/>
    <w:rsid w:val="007305F3"/>
    <w:rsid w:val="0073089E"/>
    <w:rsid w:val="00731E42"/>
    <w:rsid w:val="0073765B"/>
    <w:rsid w:val="0074154B"/>
    <w:rsid w:val="00742814"/>
    <w:rsid w:val="00743B74"/>
    <w:rsid w:val="007441C8"/>
    <w:rsid w:val="00744ED9"/>
    <w:rsid w:val="007469E3"/>
    <w:rsid w:val="00752DDC"/>
    <w:rsid w:val="00753205"/>
    <w:rsid w:val="007533FF"/>
    <w:rsid w:val="00754829"/>
    <w:rsid w:val="0075548A"/>
    <w:rsid w:val="00755CEF"/>
    <w:rsid w:val="00755F1D"/>
    <w:rsid w:val="007562C3"/>
    <w:rsid w:val="007578CA"/>
    <w:rsid w:val="00757959"/>
    <w:rsid w:val="00760496"/>
    <w:rsid w:val="0076249B"/>
    <w:rsid w:val="0076281C"/>
    <w:rsid w:val="0076302A"/>
    <w:rsid w:val="00763610"/>
    <w:rsid w:val="00766D92"/>
    <w:rsid w:val="00771A8F"/>
    <w:rsid w:val="0077272D"/>
    <w:rsid w:val="00775973"/>
    <w:rsid w:val="00782044"/>
    <w:rsid w:val="00782643"/>
    <w:rsid w:val="00783397"/>
    <w:rsid w:val="00786EE3"/>
    <w:rsid w:val="00792D56"/>
    <w:rsid w:val="00793A81"/>
    <w:rsid w:val="00794ACF"/>
    <w:rsid w:val="00794F85"/>
    <w:rsid w:val="0079603E"/>
    <w:rsid w:val="00797025"/>
    <w:rsid w:val="0079796A"/>
    <w:rsid w:val="007A2C27"/>
    <w:rsid w:val="007A4E27"/>
    <w:rsid w:val="007B27D9"/>
    <w:rsid w:val="007B2D9B"/>
    <w:rsid w:val="007B5EA8"/>
    <w:rsid w:val="007B6905"/>
    <w:rsid w:val="007C046F"/>
    <w:rsid w:val="007C19EB"/>
    <w:rsid w:val="007C3829"/>
    <w:rsid w:val="007C566E"/>
    <w:rsid w:val="007C7532"/>
    <w:rsid w:val="007C78E9"/>
    <w:rsid w:val="007D2782"/>
    <w:rsid w:val="007D32B6"/>
    <w:rsid w:val="007D3E41"/>
    <w:rsid w:val="007D5C88"/>
    <w:rsid w:val="007D5DC8"/>
    <w:rsid w:val="007D769A"/>
    <w:rsid w:val="007E02BB"/>
    <w:rsid w:val="007E3324"/>
    <w:rsid w:val="007E3F9E"/>
    <w:rsid w:val="007E468E"/>
    <w:rsid w:val="007E52A7"/>
    <w:rsid w:val="007E52FD"/>
    <w:rsid w:val="007E569F"/>
    <w:rsid w:val="007E571D"/>
    <w:rsid w:val="007E7A51"/>
    <w:rsid w:val="007F6295"/>
    <w:rsid w:val="007F7D65"/>
    <w:rsid w:val="007F7FCA"/>
    <w:rsid w:val="00800A2D"/>
    <w:rsid w:val="00801ED7"/>
    <w:rsid w:val="00801FBB"/>
    <w:rsid w:val="00803C4B"/>
    <w:rsid w:val="008057F1"/>
    <w:rsid w:val="00806934"/>
    <w:rsid w:val="00807287"/>
    <w:rsid w:val="00810125"/>
    <w:rsid w:val="0081026C"/>
    <w:rsid w:val="00810342"/>
    <w:rsid w:val="00810965"/>
    <w:rsid w:val="008130B3"/>
    <w:rsid w:val="0081382D"/>
    <w:rsid w:val="0081388A"/>
    <w:rsid w:val="0081424B"/>
    <w:rsid w:val="00816C32"/>
    <w:rsid w:val="0082040C"/>
    <w:rsid w:val="00822357"/>
    <w:rsid w:val="00822471"/>
    <w:rsid w:val="0082291A"/>
    <w:rsid w:val="00822A16"/>
    <w:rsid w:val="00822B5C"/>
    <w:rsid w:val="0082342B"/>
    <w:rsid w:val="00824D42"/>
    <w:rsid w:val="00826296"/>
    <w:rsid w:val="008267F6"/>
    <w:rsid w:val="00826DEB"/>
    <w:rsid w:val="008276B1"/>
    <w:rsid w:val="00830A8F"/>
    <w:rsid w:val="00830C7F"/>
    <w:rsid w:val="008313F9"/>
    <w:rsid w:val="00831951"/>
    <w:rsid w:val="0083322B"/>
    <w:rsid w:val="00833612"/>
    <w:rsid w:val="00834992"/>
    <w:rsid w:val="008350F8"/>
    <w:rsid w:val="00836EA8"/>
    <w:rsid w:val="008404F7"/>
    <w:rsid w:val="008408DB"/>
    <w:rsid w:val="008420B7"/>
    <w:rsid w:val="0084444B"/>
    <w:rsid w:val="00844E34"/>
    <w:rsid w:val="008464EF"/>
    <w:rsid w:val="0084741F"/>
    <w:rsid w:val="00851774"/>
    <w:rsid w:val="00852CA1"/>
    <w:rsid w:val="00853F80"/>
    <w:rsid w:val="0085413B"/>
    <w:rsid w:val="00854378"/>
    <w:rsid w:val="00854E42"/>
    <w:rsid w:val="008563FF"/>
    <w:rsid w:val="00856645"/>
    <w:rsid w:val="0085791F"/>
    <w:rsid w:val="00857D45"/>
    <w:rsid w:val="00857D65"/>
    <w:rsid w:val="00860A44"/>
    <w:rsid w:val="008615D5"/>
    <w:rsid w:val="00862357"/>
    <w:rsid w:val="00862B86"/>
    <w:rsid w:val="00862BC4"/>
    <w:rsid w:val="00862D18"/>
    <w:rsid w:val="00862D4A"/>
    <w:rsid w:val="00863C39"/>
    <w:rsid w:val="00864100"/>
    <w:rsid w:val="0086673A"/>
    <w:rsid w:val="00870C00"/>
    <w:rsid w:val="00871633"/>
    <w:rsid w:val="00872644"/>
    <w:rsid w:val="00872C57"/>
    <w:rsid w:val="008730C1"/>
    <w:rsid w:val="008761A3"/>
    <w:rsid w:val="00876F33"/>
    <w:rsid w:val="00877248"/>
    <w:rsid w:val="0088134E"/>
    <w:rsid w:val="00881A3F"/>
    <w:rsid w:val="00881A58"/>
    <w:rsid w:val="00885823"/>
    <w:rsid w:val="00885F4E"/>
    <w:rsid w:val="00887BEE"/>
    <w:rsid w:val="00890559"/>
    <w:rsid w:val="00890933"/>
    <w:rsid w:val="00890CAF"/>
    <w:rsid w:val="00891215"/>
    <w:rsid w:val="008921DD"/>
    <w:rsid w:val="008931A5"/>
    <w:rsid w:val="00893A0F"/>
    <w:rsid w:val="00893E4B"/>
    <w:rsid w:val="00893F01"/>
    <w:rsid w:val="008964C5"/>
    <w:rsid w:val="00897B44"/>
    <w:rsid w:val="008A21FD"/>
    <w:rsid w:val="008A29F7"/>
    <w:rsid w:val="008A3DBD"/>
    <w:rsid w:val="008A3F57"/>
    <w:rsid w:val="008A4E0E"/>
    <w:rsid w:val="008A4E80"/>
    <w:rsid w:val="008A5061"/>
    <w:rsid w:val="008A6360"/>
    <w:rsid w:val="008A6A46"/>
    <w:rsid w:val="008B1843"/>
    <w:rsid w:val="008B1F6E"/>
    <w:rsid w:val="008B2963"/>
    <w:rsid w:val="008B3D34"/>
    <w:rsid w:val="008B47F6"/>
    <w:rsid w:val="008C056D"/>
    <w:rsid w:val="008C0E99"/>
    <w:rsid w:val="008C185F"/>
    <w:rsid w:val="008C3B47"/>
    <w:rsid w:val="008C591B"/>
    <w:rsid w:val="008C59C0"/>
    <w:rsid w:val="008C6A0D"/>
    <w:rsid w:val="008C7C53"/>
    <w:rsid w:val="008C7DDF"/>
    <w:rsid w:val="008D132A"/>
    <w:rsid w:val="008D3168"/>
    <w:rsid w:val="008D6538"/>
    <w:rsid w:val="008D65EE"/>
    <w:rsid w:val="008D71DE"/>
    <w:rsid w:val="008E21AF"/>
    <w:rsid w:val="008E2238"/>
    <w:rsid w:val="008E2672"/>
    <w:rsid w:val="008E3233"/>
    <w:rsid w:val="008E379B"/>
    <w:rsid w:val="008E3E98"/>
    <w:rsid w:val="008E5794"/>
    <w:rsid w:val="008F1994"/>
    <w:rsid w:val="008F19A0"/>
    <w:rsid w:val="008F4340"/>
    <w:rsid w:val="008F64D1"/>
    <w:rsid w:val="008F7788"/>
    <w:rsid w:val="00900DBE"/>
    <w:rsid w:val="009049D4"/>
    <w:rsid w:val="00910B62"/>
    <w:rsid w:val="00911B6E"/>
    <w:rsid w:val="009124F9"/>
    <w:rsid w:val="00913508"/>
    <w:rsid w:val="0091752E"/>
    <w:rsid w:val="009176AA"/>
    <w:rsid w:val="00920DF1"/>
    <w:rsid w:val="0092370C"/>
    <w:rsid w:val="00924AF6"/>
    <w:rsid w:val="00930455"/>
    <w:rsid w:val="00932978"/>
    <w:rsid w:val="00934B7A"/>
    <w:rsid w:val="009366ED"/>
    <w:rsid w:val="0093755C"/>
    <w:rsid w:val="00937A25"/>
    <w:rsid w:val="00940F62"/>
    <w:rsid w:val="00941A78"/>
    <w:rsid w:val="00941DBB"/>
    <w:rsid w:val="00942A7F"/>
    <w:rsid w:val="00943EF8"/>
    <w:rsid w:val="00944486"/>
    <w:rsid w:val="0094701C"/>
    <w:rsid w:val="009473EC"/>
    <w:rsid w:val="00951C4D"/>
    <w:rsid w:val="00951EE2"/>
    <w:rsid w:val="00952981"/>
    <w:rsid w:val="00952FE7"/>
    <w:rsid w:val="00956762"/>
    <w:rsid w:val="0096241D"/>
    <w:rsid w:val="009624C6"/>
    <w:rsid w:val="009638BD"/>
    <w:rsid w:val="00963B62"/>
    <w:rsid w:val="009641D8"/>
    <w:rsid w:val="009648E0"/>
    <w:rsid w:val="00966BBA"/>
    <w:rsid w:val="009704D9"/>
    <w:rsid w:val="00973102"/>
    <w:rsid w:val="009759EE"/>
    <w:rsid w:val="00975EC8"/>
    <w:rsid w:val="00976BB9"/>
    <w:rsid w:val="0098162E"/>
    <w:rsid w:val="00982F75"/>
    <w:rsid w:val="009834E2"/>
    <w:rsid w:val="009845E3"/>
    <w:rsid w:val="009861BE"/>
    <w:rsid w:val="00987A6F"/>
    <w:rsid w:val="00987E39"/>
    <w:rsid w:val="00990F9A"/>
    <w:rsid w:val="00993231"/>
    <w:rsid w:val="00993387"/>
    <w:rsid w:val="0099464E"/>
    <w:rsid w:val="00994A28"/>
    <w:rsid w:val="00996FA7"/>
    <w:rsid w:val="009973C5"/>
    <w:rsid w:val="0099777C"/>
    <w:rsid w:val="009A087D"/>
    <w:rsid w:val="009A1089"/>
    <w:rsid w:val="009A48AF"/>
    <w:rsid w:val="009A5D35"/>
    <w:rsid w:val="009A6333"/>
    <w:rsid w:val="009B0722"/>
    <w:rsid w:val="009B0DBB"/>
    <w:rsid w:val="009B0F3C"/>
    <w:rsid w:val="009B2113"/>
    <w:rsid w:val="009B2AE8"/>
    <w:rsid w:val="009B3271"/>
    <w:rsid w:val="009B58E7"/>
    <w:rsid w:val="009B6557"/>
    <w:rsid w:val="009B731C"/>
    <w:rsid w:val="009C1D8F"/>
    <w:rsid w:val="009C1DEF"/>
    <w:rsid w:val="009C36D4"/>
    <w:rsid w:val="009C39D8"/>
    <w:rsid w:val="009C63D5"/>
    <w:rsid w:val="009C73BB"/>
    <w:rsid w:val="009C7E49"/>
    <w:rsid w:val="009D0A3E"/>
    <w:rsid w:val="009D10F4"/>
    <w:rsid w:val="009D1B08"/>
    <w:rsid w:val="009D1BE3"/>
    <w:rsid w:val="009D2C83"/>
    <w:rsid w:val="009D3285"/>
    <w:rsid w:val="009D5CDE"/>
    <w:rsid w:val="009D63EC"/>
    <w:rsid w:val="009D6CB5"/>
    <w:rsid w:val="009D79DD"/>
    <w:rsid w:val="009E07A4"/>
    <w:rsid w:val="009E2780"/>
    <w:rsid w:val="009E38D3"/>
    <w:rsid w:val="009E5302"/>
    <w:rsid w:val="009E5FCF"/>
    <w:rsid w:val="009E7EBE"/>
    <w:rsid w:val="009F038D"/>
    <w:rsid w:val="009F17A6"/>
    <w:rsid w:val="009F1F2B"/>
    <w:rsid w:val="009F27F4"/>
    <w:rsid w:val="009F2A9C"/>
    <w:rsid w:val="009F7CD8"/>
    <w:rsid w:val="00A00886"/>
    <w:rsid w:val="00A0377D"/>
    <w:rsid w:val="00A06C18"/>
    <w:rsid w:val="00A10F91"/>
    <w:rsid w:val="00A110F3"/>
    <w:rsid w:val="00A120C9"/>
    <w:rsid w:val="00A136E8"/>
    <w:rsid w:val="00A14351"/>
    <w:rsid w:val="00A14EDC"/>
    <w:rsid w:val="00A1506D"/>
    <w:rsid w:val="00A15C05"/>
    <w:rsid w:val="00A166AC"/>
    <w:rsid w:val="00A20990"/>
    <w:rsid w:val="00A21C7C"/>
    <w:rsid w:val="00A23317"/>
    <w:rsid w:val="00A24872"/>
    <w:rsid w:val="00A257B2"/>
    <w:rsid w:val="00A25F6F"/>
    <w:rsid w:val="00A272D0"/>
    <w:rsid w:val="00A27BAA"/>
    <w:rsid w:val="00A27C87"/>
    <w:rsid w:val="00A31C8A"/>
    <w:rsid w:val="00A35C72"/>
    <w:rsid w:val="00A36433"/>
    <w:rsid w:val="00A407DD"/>
    <w:rsid w:val="00A434BD"/>
    <w:rsid w:val="00A43D05"/>
    <w:rsid w:val="00A4491B"/>
    <w:rsid w:val="00A46E8B"/>
    <w:rsid w:val="00A47595"/>
    <w:rsid w:val="00A4780A"/>
    <w:rsid w:val="00A52F45"/>
    <w:rsid w:val="00A53773"/>
    <w:rsid w:val="00A53CDA"/>
    <w:rsid w:val="00A569FB"/>
    <w:rsid w:val="00A65A0A"/>
    <w:rsid w:val="00A65A39"/>
    <w:rsid w:val="00A6711B"/>
    <w:rsid w:val="00A67A6E"/>
    <w:rsid w:val="00A67B1E"/>
    <w:rsid w:val="00A706AB"/>
    <w:rsid w:val="00A70C47"/>
    <w:rsid w:val="00A726E6"/>
    <w:rsid w:val="00A72AAE"/>
    <w:rsid w:val="00A72D9F"/>
    <w:rsid w:val="00A74884"/>
    <w:rsid w:val="00A74B96"/>
    <w:rsid w:val="00A76427"/>
    <w:rsid w:val="00A774E4"/>
    <w:rsid w:val="00A80506"/>
    <w:rsid w:val="00A8132F"/>
    <w:rsid w:val="00A81656"/>
    <w:rsid w:val="00A821CE"/>
    <w:rsid w:val="00A85A1A"/>
    <w:rsid w:val="00A950EE"/>
    <w:rsid w:val="00A95568"/>
    <w:rsid w:val="00A95E17"/>
    <w:rsid w:val="00A963A5"/>
    <w:rsid w:val="00A97AAA"/>
    <w:rsid w:val="00A97ABA"/>
    <w:rsid w:val="00AA0351"/>
    <w:rsid w:val="00AA04D4"/>
    <w:rsid w:val="00AA2115"/>
    <w:rsid w:val="00AA2268"/>
    <w:rsid w:val="00AA45FC"/>
    <w:rsid w:val="00AA75B2"/>
    <w:rsid w:val="00AA7C64"/>
    <w:rsid w:val="00AB0360"/>
    <w:rsid w:val="00AB3EF1"/>
    <w:rsid w:val="00AB534F"/>
    <w:rsid w:val="00AB54B8"/>
    <w:rsid w:val="00AB5954"/>
    <w:rsid w:val="00AB7512"/>
    <w:rsid w:val="00AC1DBA"/>
    <w:rsid w:val="00AC2A89"/>
    <w:rsid w:val="00AC315C"/>
    <w:rsid w:val="00AC451D"/>
    <w:rsid w:val="00AC4822"/>
    <w:rsid w:val="00AC76D8"/>
    <w:rsid w:val="00AC7784"/>
    <w:rsid w:val="00AD0066"/>
    <w:rsid w:val="00AD011D"/>
    <w:rsid w:val="00AD08B1"/>
    <w:rsid w:val="00AD14C2"/>
    <w:rsid w:val="00AD18FC"/>
    <w:rsid w:val="00AD1D0D"/>
    <w:rsid w:val="00AD5899"/>
    <w:rsid w:val="00AD5A94"/>
    <w:rsid w:val="00AD70A7"/>
    <w:rsid w:val="00AE05BE"/>
    <w:rsid w:val="00AE0897"/>
    <w:rsid w:val="00AE0A68"/>
    <w:rsid w:val="00AE1EC3"/>
    <w:rsid w:val="00AE27E8"/>
    <w:rsid w:val="00AE42C1"/>
    <w:rsid w:val="00AE53B3"/>
    <w:rsid w:val="00AE59A0"/>
    <w:rsid w:val="00AE5B81"/>
    <w:rsid w:val="00AE65D9"/>
    <w:rsid w:val="00AE69E1"/>
    <w:rsid w:val="00AE76B9"/>
    <w:rsid w:val="00AF0973"/>
    <w:rsid w:val="00AF1D3D"/>
    <w:rsid w:val="00AF48F4"/>
    <w:rsid w:val="00AF4ABA"/>
    <w:rsid w:val="00AF52EF"/>
    <w:rsid w:val="00AF5E4C"/>
    <w:rsid w:val="00AF6096"/>
    <w:rsid w:val="00AF7C7C"/>
    <w:rsid w:val="00B004EF"/>
    <w:rsid w:val="00B00ADD"/>
    <w:rsid w:val="00B00D3F"/>
    <w:rsid w:val="00B02D0B"/>
    <w:rsid w:val="00B02E75"/>
    <w:rsid w:val="00B03BD3"/>
    <w:rsid w:val="00B03EE0"/>
    <w:rsid w:val="00B06427"/>
    <w:rsid w:val="00B0680F"/>
    <w:rsid w:val="00B06D96"/>
    <w:rsid w:val="00B0730B"/>
    <w:rsid w:val="00B07336"/>
    <w:rsid w:val="00B079EF"/>
    <w:rsid w:val="00B07D61"/>
    <w:rsid w:val="00B11F4D"/>
    <w:rsid w:val="00B129D6"/>
    <w:rsid w:val="00B143B3"/>
    <w:rsid w:val="00B1672E"/>
    <w:rsid w:val="00B179C6"/>
    <w:rsid w:val="00B202B9"/>
    <w:rsid w:val="00B209B1"/>
    <w:rsid w:val="00B21B72"/>
    <w:rsid w:val="00B26E51"/>
    <w:rsid w:val="00B31E6A"/>
    <w:rsid w:val="00B32F48"/>
    <w:rsid w:val="00B345EA"/>
    <w:rsid w:val="00B3495C"/>
    <w:rsid w:val="00B36F2A"/>
    <w:rsid w:val="00B370E3"/>
    <w:rsid w:val="00B42D58"/>
    <w:rsid w:val="00B43A72"/>
    <w:rsid w:val="00B4512B"/>
    <w:rsid w:val="00B46E2E"/>
    <w:rsid w:val="00B472E3"/>
    <w:rsid w:val="00B51417"/>
    <w:rsid w:val="00B52885"/>
    <w:rsid w:val="00B52960"/>
    <w:rsid w:val="00B53D15"/>
    <w:rsid w:val="00B554F8"/>
    <w:rsid w:val="00B55663"/>
    <w:rsid w:val="00B55BAA"/>
    <w:rsid w:val="00B56EAA"/>
    <w:rsid w:val="00B62257"/>
    <w:rsid w:val="00B62F82"/>
    <w:rsid w:val="00B64543"/>
    <w:rsid w:val="00B64B09"/>
    <w:rsid w:val="00B65369"/>
    <w:rsid w:val="00B66130"/>
    <w:rsid w:val="00B662F8"/>
    <w:rsid w:val="00B66A2A"/>
    <w:rsid w:val="00B701BB"/>
    <w:rsid w:val="00B70880"/>
    <w:rsid w:val="00B72AAF"/>
    <w:rsid w:val="00B72C8E"/>
    <w:rsid w:val="00B742A2"/>
    <w:rsid w:val="00B7664F"/>
    <w:rsid w:val="00B76EB8"/>
    <w:rsid w:val="00B7762C"/>
    <w:rsid w:val="00B80002"/>
    <w:rsid w:val="00B80690"/>
    <w:rsid w:val="00B80829"/>
    <w:rsid w:val="00B80BEE"/>
    <w:rsid w:val="00B81115"/>
    <w:rsid w:val="00B81301"/>
    <w:rsid w:val="00B81A13"/>
    <w:rsid w:val="00B81A96"/>
    <w:rsid w:val="00B82986"/>
    <w:rsid w:val="00B915DF"/>
    <w:rsid w:val="00B91620"/>
    <w:rsid w:val="00B92D80"/>
    <w:rsid w:val="00B93CA5"/>
    <w:rsid w:val="00BA0361"/>
    <w:rsid w:val="00BA05EC"/>
    <w:rsid w:val="00BA1870"/>
    <w:rsid w:val="00BA1D94"/>
    <w:rsid w:val="00BA399B"/>
    <w:rsid w:val="00BA4C05"/>
    <w:rsid w:val="00BA6C52"/>
    <w:rsid w:val="00BA6D0B"/>
    <w:rsid w:val="00BA7458"/>
    <w:rsid w:val="00BA7A40"/>
    <w:rsid w:val="00BA7F78"/>
    <w:rsid w:val="00BB2D27"/>
    <w:rsid w:val="00BB4633"/>
    <w:rsid w:val="00BB4759"/>
    <w:rsid w:val="00BB6265"/>
    <w:rsid w:val="00BB69FF"/>
    <w:rsid w:val="00BB7DFE"/>
    <w:rsid w:val="00BC0720"/>
    <w:rsid w:val="00BC18D6"/>
    <w:rsid w:val="00BC3C68"/>
    <w:rsid w:val="00BC403B"/>
    <w:rsid w:val="00BC5730"/>
    <w:rsid w:val="00BC77D7"/>
    <w:rsid w:val="00BD323A"/>
    <w:rsid w:val="00BD3941"/>
    <w:rsid w:val="00BD40F0"/>
    <w:rsid w:val="00BD5109"/>
    <w:rsid w:val="00BD6945"/>
    <w:rsid w:val="00BE0FC4"/>
    <w:rsid w:val="00BE2B0A"/>
    <w:rsid w:val="00BE2BA8"/>
    <w:rsid w:val="00BE452B"/>
    <w:rsid w:val="00BE4E75"/>
    <w:rsid w:val="00BE50A4"/>
    <w:rsid w:val="00BE5142"/>
    <w:rsid w:val="00BE588A"/>
    <w:rsid w:val="00BE733A"/>
    <w:rsid w:val="00BE746E"/>
    <w:rsid w:val="00BF19EC"/>
    <w:rsid w:val="00BF1B41"/>
    <w:rsid w:val="00BF2B43"/>
    <w:rsid w:val="00BF33AB"/>
    <w:rsid w:val="00BF36B5"/>
    <w:rsid w:val="00BF62B6"/>
    <w:rsid w:val="00BF6416"/>
    <w:rsid w:val="00C01404"/>
    <w:rsid w:val="00C01A05"/>
    <w:rsid w:val="00C02421"/>
    <w:rsid w:val="00C031CF"/>
    <w:rsid w:val="00C04710"/>
    <w:rsid w:val="00C05C05"/>
    <w:rsid w:val="00C06D31"/>
    <w:rsid w:val="00C06EED"/>
    <w:rsid w:val="00C0727A"/>
    <w:rsid w:val="00C0733F"/>
    <w:rsid w:val="00C0770F"/>
    <w:rsid w:val="00C122FF"/>
    <w:rsid w:val="00C12623"/>
    <w:rsid w:val="00C12804"/>
    <w:rsid w:val="00C14DAF"/>
    <w:rsid w:val="00C154B3"/>
    <w:rsid w:val="00C15BA7"/>
    <w:rsid w:val="00C15E33"/>
    <w:rsid w:val="00C16597"/>
    <w:rsid w:val="00C16CAF"/>
    <w:rsid w:val="00C175DA"/>
    <w:rsid w:val="00C177B6"/>
    <w:rsid w:val="00C21E4A"/>
    <w:rsid w:val="00C22E73"/>
    <w:rsid w:val="00C23A9D"/>
    <w:rsid w:val="00C24856"/>
    <w:rsid w:val="00C3296F"/>
    <w:rsid w:val="00C3368A"/>
    <w:rsid w:val="00C33B8B"/>
    <w:rsid w:val="00C34A73"/>
    <w:rsid w:val="00C3589F"/>
    <w:rsid w:val="00C41C58"/>
    <w:rsid w:val="00C43636"/>
    <w:rsid w:val="00C43D4E"/>
    <w:rsid w:val="00C44161"/>
    <w:rsid w:val="00C44817"/>
    <w:rsid w:val="00C448C6"/>
    <w:rsid w:val="00C44F4E"/>
    <w:rsid w:val="00C45C83"/>
    <w:rsid w:val="00C47115"/>
    <w:rsid w:val="00C50645"/>
    <w:rsid w:val="00C50945"/>
    <w:rsid w:val="00C53C0F"/>
    <w:rsid w:val="00C54BCC"/>
    <w:rsid w:val="00C55925"/>
    <w:rsid w:val="00C566BA"/>
    <w:rsid w:val="00C57F07"/>
    <w:rsid w:val="00C60DB5"/>
    <w:rsid w:val="00C61EC0"/>
    <w:rsid w:val="00C6223F"/>
    <w:rsid w:val="00C62688"/>
    <w:rsid w:val="00C63AF2"/>
    <w:rsid w:val="00C673B6"/>
    <w:rsid w:val="00C75FB1"/>
    <w:rsid w:val="00C77CD0"/>
    <w:rsid w:val="00C81970"/>
    <w:rsid w:val="00C81B3F"/>
    <w:rsid w:val="00C828EA"/>
    <w:rsid w:val="00C830C1"/>
    <w:rsid w:val="00C83714"/>
    <w:rsid w:val="00C852DD"/>
    <w:rsid w:val="00C87D64"/>
    <w:rsid w:val="00C92150"/>
    <w:rsid w:val="00C937C5"/>
    <w:rsid w:val="00C93AD2"/>
    <w:rsid w:val="00C96C71"/>
    <w:rsid w:val="00C975FA"/>
    <w:rsid w:val="00CA0595"/>
    <w:rsid w:val="00CA068F"/>
    <w:rsid w:val="00CA132D"/>
    <w:rsid w:val="00CA2C60"/>
    <w:rsid w:val="00CA39DE"/>
    <w:rsid w:val="00CA4FB2"/>
    <w:rsid w:val="00CA57E4"/>
    <w:rsid w:val="00CA64DC"/>
    <w:rsid w:val="00CA6C2A"/>
    <w:rsid w:val="00CA728C"/>
    <w:rsid w:val="00CA747E"/>
    <w:rsid w:val="00CA7A25"/>
    <w:rsid w:val="00CB00A4"/>
    <w:rsid w:val="00CB15BE"/>
    <w:rsid w:val="00CB1958"/>
    <w:rsid w:val="00CB5A98"/>
    <w:rsid w:val="00CC0B4F"/>
    <w:rsid w:val="00CC0D2B"/>
    <w:rsid w:val="00CC0E1D"/>
    <w:rsid w:val="00CC174E"/>
    <w:rsid w:val="00CC206D"/>
    <w:rsid w:val="00CC38AD"/>
    <w:rsid w:val="00CC59F5"/>
    <w:rsid w:val="00CC5CC3"/>
    <w:rsid w:val="00CD0E50"/>
    <w:rsid w:val="00CD1CAB"/>
    <w:rsid w:val="00CD1CFF"/>
    <w:rsid w:val="00CD48CF"/>
    <w:rsid w:val="00CD51AA"/>
    <w:rsid w:val="00CD71D6"/>
    <w:rsid w:val="00CE090D"/>
    <w:rsid w:val="00CE1F8C"/>
    <w:rsid w:val="00CE38EF"/>
    <w:rsid w:val="00CE3BA7"/>
    <w:rsid w:val="00CE543C"/>
    <w:rsid w:val="00CE65D0"/>
    <w:rsid w:val="00CE686A"/>
    <w:rsid w:val="00CE78C8"/>
    <w:rsid w:val="00CF0072"/>
    <w:rsid w:val="00CF1A20"/>
    <w:rsid w:val="00CF1B16"/>
    <w:rsid w:val="00CF394B"/>
    <w:rsid w:val="00CF46AE"/>
    <w:rsid w:val="00CF622E"/>
    <w:rsid w:val="00CF66DF"/>
    <w:rsid w:val="00D01EF7"/>
    <w:rsid w:val="00D035E7"/>
    <w:rsid w:val="00D036EC"/>
    <w:rsid w:val="00D04AA4"/>
    <w:rsid w:val="00D04BA9"/>
    <w:rsid w:val="00D05051"/>
    <w:rsid w:val="00D05C2F"/>
    <w:rsid w:val="00D05EDF"/>
    <w:rsid w:val="00D06529"/>
    <w:rsid w:val="00D065A1"/>
    <w:rsid w:val="00D06A73"/>
    <w:rsid w:val="00D1295B"/>
    <w:rsid w:val="00D132D1"/>
    <w:rsid w:val="00D16908"/>
    <w:rsid w:val="00D16967"/>
    <w:rsid w:val="00D201DE"/>
    <w:rsid w:val="00D21A41"/>
    <w:rsid w:val="00D229DE"/>
    <w:rsid w:val="00D22D72"/>
    <w:rsid w:val="00D240C2"/>
    <w:rsid w:val="00D25F68"/>
    <w:rsid w:val="00D26609"/>
    <w:rsid w:val="00D26777"/>
    <w:rsid w:val="00D26873"/>
    <w:rsid w:val="00D26B90"/>
    <w:rsid w:val="00D316BD"/>
    <w:rsid w:val="00D33593"/>
    <w:rsid w:val="00D35224"/>
    <w:rsid w:val="00D35708"/>
    <w:rsid w:val="00D368A4"/>
    <w:rsid w:val="00D370A3"/>
    <w:rsid w:val="00D402CF"/>
    <w:rsid w:val="00D406CD"/>
    <w:rsid w:val="00D40C10"/>
    <w:rsid w:val="00D40DE9"/>
    <w:rsid w:val="00D411AE"/>
    <w:rsid w:val="00D418E7"/>
    <w:rsid w:val="00D44365"/>
    <w:rsid w:val="00D44E48"/>
    <w:rsid w:val="00D44F83"/>
    <w:rsid w:val="00D46A63"/>
    <w:rsid w:val="00D50ECA"/>
    <w:rsid w:val="00D51502"/>
    <w:rsid w:val="00D51C82"/>
    <w:rsid w:val="00D5243B"/>
    <w:rsid w:val="00D52AF4"/>
    <w:rsid w:val="00D52FCC"/>
    <w:rsid w:val="00D5304D"/>
    <w:rsid w:val="00D53A80"/>
    <w:rsid w:val="00D53F81"/>
    <w:rsid w:val="00D546D8"/>
    <w:rsid w:val="00D54A83"/>
    <w:rsid w:val="00D54EF1"/>
    <w:rsid w:val="00D558EA"/>
    <w:rsid w:val="00D56DF9"/>
    <w:rsid w:val="00D56FDF"/>
    <w:rsid w:val="00D57636"/>
    <w:rsid w:val="00D576A7"/>
    <w:rsid w:val="00D60268"/>
    <w:rsid w:val="00D63091"/>
    <w:rsid w:val="00D63D4B"/>
    <w:rsid w:val="00D64477"/>
    <w:rsid w:val="00D64F70"/>
    <w:rsid w:val="00D654A8"/>
    <w:rsid w:val="00D660B0"/>
    <w:rsid w:val="00D67009"/>
    <w:rsid w:val="00D71093"/>
    <w:rsid w:val="00D72A34"/>
    <w:rsid w:val="00D744C2"/>
    <w:rsid w:val="00D77FE8"/>
    <w:rsid w:val="00D81E9B"/>
    <w:rsid w:val="00D842DE"/>
    <w:rsid w:val="00D85A97"/>
    <w:rsid w:val="00D9210F"/>
    <w:rsid w:val="00D92856"/>
    <w:rsid w:val="00D93753"/>
    <w:rsid w:val="00D944EF"/>
    <w:rsid w:val="00D950C4"/>
    <w:rsid w:val="00D96A3B"/>
    <w:rsid w:val="00D97EE0"/>
    <w:rsid w:val="00DA4CDB"/>
    <w:rsid w:val="00DA5501"/>
    <w:rsid w:val="00DA557F"/>
    <w:rsid w:val="00DA5E10"/>
    <w:rsid w:val="00DA6338"/>
    <w:rsid w:val="00DA637D"/>
    <w:rsid w:val="00DA69FD"/>
    <w:rsid w:val="00DA7FC9"/>
    <w:rsid w:val="00DB029D"/>
    <w:rsid w:val="00DB2058"/>
    <w:rsid w:val="00DB24D0"/>
    <w:rsid w:val="00DB491D"/>
    <w:rsid w:val="00DB55EB"/>
    <w:rsid w:val="00DC1739"/>
    <w:rsid w:val="00DC1754"/>
    <w:rsid w:val="00DC35A0"/>
    <w:rsid w:val="00DC4616"/>
    <w:rsid w:val="00DC6524"/>
    <w:rsid w:val="00DC7145"/>
    <w:rsid w:val="00DD1062"/>
    <w:rsid w:val="00DD441D"/>
    <w:rsid w:val="00DE21C4"/>
    <w:rsid w:val="00DE33C6"/>
    <w:rsid w:val="00DE60BA"/>
    <w:rsid w:val="00DE61B7"/>
    <w:rsid w:val="00DE625F"/>
    <w:rsid w:val="00DE77BC"/>
    <w:rsid w:val="00DE79EC"/>
    <w:rsid w:val="00DF0DA2"/>
    <w:rsid w:val="00DF251C"/>
    <w:rsid w:val="00DF2B4B"/>
    <w:rsid w:val="00DF3594"/>
    <w:rsid w:val="00DF3D1B"/>
    <w:rsid w:val="00DF433E"/>
    <w:rsid w:val="00DF53B7"/>
    <w:rsid w:val="00DF5859"/>
    <w:rsid w:val="00DF58D1"/>
    <w:rsid w:val="00DF5CFF"/>
    <w:rsid w:val="00DF68CB"/>
    <w:rsid w:val="00DF705A"/>
    <w:rsid w:val="00DF7A7A"/>
    <w:rsid w:val="00E0020A"/>
    <w:rsid w:val="00E00870"/>
    <w:rsid w:val="00E01AB9"/>
    <w:rsid w:val="00E02ACA"/>
    <w:rsid w:val="00E02DFF"/>
    <w:rsid w:val="00E04A97"/>
    <w:rsid w:val="00E0720C"/>
    <w:rsid w:val="00E12077"/>
    <w:rsid w:val="00E132CD"/>
    <w:rsid w:val="00E149FF"/>
    <w:rsid w:val="00E15027"/>
    <w:rsid w:val="00E16A81"/>
    <w:rsid w:val="00E17CF3"/>
    <w:rsid w:val="00E223D4"/>
    <w:rsid w:val="00E22D81"/>
    <w:rsid w:val="00E23D5D"/>
    <w:rsid w:val="00E26822"/>
    <w:rsid w:val="00E32282"/>
    <w:rsid w:val="00E3387C"/>
    <w:rsid w:val="00E33CA2"/>
    <w:rsid w:val="00E34544"/>
    <w:rsid w:val="00E36536"/>
    <w:rsid w:val="00E37017"/>
    <w:rsid w:val="00E37AC1"/>
    <w:rsid w:val="00E40E10"/>
    <w:rsid w:val="00E4103A"/>
    <w:rsid w:val="00E41DF0"/>
    <w:rsid w:val="00E4350C"/>
    <w:rsid w:val="00E43F2D"/>
    <w:rsid w:val="00E4409C"/>
    <w:rsid w:val="00E45382"/>
    <w:rsid w:val="00E470A2"/>
    <w:rsid w:val="00E51EF0"/>
    <w:rsid w:val="00E52AB3"/>
    <w:rsid w:val="00E52E02"/>
    <w:rsid w:val="00E53A58"/>
    <w:rsid w:val="00E54F80"/>
    <w:rsid w:val="00E56F83"/>
    <w:rsid w:val="00E5705D"/>
    <w:rsid w:val="00E604B0"/>
    <w:rsid w:val="00E6092E"/>
    <w:rsid w:val="00E617B2"/>
    <w:rsid w:val="00E628F5"/>
    <w:rsid w:val="00E62D6B"/>
    <w:rsid w:val="00E63783"/>
    <w:rsid w:val="00E640F1"/>
    <w:rsid w:val="00E64F11"/>
    <w:rsid w:val="00E66C20"/>
    <w:rsid w:val="00E71082"/>
    <w:rsid w:val="00E7376C"/>
    <w:rsid w:val="00E750BA"/>
    <w:rsid w:val="00E75268"/>
    <w:rsid w:val="00E76D11"/>
    <w:rsid w:val="00E77768"/>
    <w:rsid w:val="00E82925"/>
    <w:rsid w:val="00E84968"/>
    <w:rsid w:val="00E84D98"/>
    <w:rsid w:val="00E85013"/>
    <w:rsid w:val="00E87B8F"/>
    <w:rsid w:val="00E92992"/>
    <w:rsid w:val="00E938A7"/>
    <w:rsid w:val="00EA06A7"/>
    <w:rsid w:val="00EA1154"/>
    <w:rsid w:val="00EA23B4"/>
    <w:rsid w:val="00EA23D7"/>
    <w:rsid w:val="00EA274B"/>
    <w:rsid w:val="00EA2F64"/>
    <w:rsid w:val="00EA3B8E"/>
    <w:rsid w:val="00EA4DB2"/>
    <w:rsid w:val="00EA7119"/>
    <w:rsid w:val="00EA7468"/>
    <w:rsid w:val="00EB233E"/>
    <w:rsid w:val="00EB2AF6"/>
    <w:rsid w:val="00EB2CCE"/>
    <w:rsid w:val="00EB2E54"/>
    <w:rsid w:val="00EB3807"/>
    <w:rsid w:val="00EB3ECF"/>
    <w:rsid w:val="00EB7B8C"/>
    <w:rsid w:val="00EC1352"/>
    <w:rsid w:val="00EC1FCE"/>
    <w:rsid w:val="00EC2E67"/>
    <w:rsid w:val="00EC4B19"/>
    <w:rsid w:val="00EC50C2"/>
    <w:rsid w:val="00EC5790"/>
    <w:rsid w:val="00EC5AE2"/>
    <w:rsid w:val="00EC7E89"/>
    <w:rsid w:val="00ED19A3"/>
    <w:rsid w:val="00ED1E99"/>
    <w:rsid w:val="00ED1F5E"/>
    <w:rsid w:val="00ED3B63"/>
    <w:rsid w:val="00ED5EE2"/>
    <w:rsid w:val="00EE03CF"/>
    <w:rsid w:val="00EE1E00"/>
    <w:rsid w:val="00EE1E2F"/>
    <w:rsid w:val="00EE2278"/>
    <w:rsid w:val="00EE39B5"/>
    <w:rsid w:val="00EE46B0"/>
    <w:rsid w:val="00EE54CE"/>
    <w:rsid w:val="00EE5C9F"/>
    <w:rsid w:val="00EE5DD4"/>
    <w:rsid w:val="00EE65A5"/>
    <w:rsid w:val="00EE74D5"/>
    <w:rsid w:val="00EE74F1"/>
    <w:rsid w:val="00EE7904"/>
    <w:rsid w:val="00EF03EE"/>
    <w:rsid w:val="00EF070F"/>
    <w:rsid w:val="00EF098A"/>
    <w:rsid w:val="00EF177A"/>
    <w:rsid w:val="00EF17E7"/>
    <w:rsid w:val="00F021B9"/>
    <w:rsid w:val="00F06D7D"/>
    <w:rsid w:val="00F0796E"/>
    <w:rsid w:val="00F139B5"/>
    <w:rsid w:val="00F14678"/>
    <w:rsid w:val="00F16C03"/>
    <w:rsid w:val="00F1739C"/>
    <w:rsid w:val="00F1765C"/>
    <w:rsid w:val="00F20EE1"/>
    <w:rsid w:val="00F21CDA"/>
    <w:rsid w:val="00F2432E"/>
    <w:rsid w:val="00F24591"/>
    <w:rsid w:val="00F25824"/>
    <w:rsid w:val="00F2714D"/>
    <w:rsid w:val="00F308E5"/>
    <w:rsid w:val="00F3139F"/>
    <w:rsid w:val="00F31AC1"/>
    <w:rsid w:val="00F31D0D"/>
    <w:rsid w:val="00F32431"/>
    <w:rsid w:val="00F338FA"/>
    <w:rsid w:val="00F33EEF"/>
    <w:rsid w:val="00F34343"/>
    <w:rsid w:val="00F35D56"/>
    <w:rsid w:val="00F3661A"/>
    <w:rsid w:val="00F3776C"/>
    <w:rsid w:val="00F409C8"/>
    <w:rsid w:val="00F447D4"/>
    <w:rsid w:val="00F4589E"/>
    <w:rsid w:val="00F47763"/>
    <w:rsid w:val="00F47803"/>
    <w:rsid w:val="00F47EC3"/>
    <w:rsid w:val="00F506E0"/>
    <w:rsid w:val="00F5094C"/>
    <w:rsid w:val="00F50BAE"/>
    <w:rsid w:val="00F51A14"/>
    <w:rsid w:val="00F5289E"/>
    <w:rsid w:val="00F5325C"/>
    <w:rsid w:val="00F53672"/>
    <w:rsid w:val="00F54992"/>
    <w:rsid w:val="00F55A93"/>
    <w:rsid w:val="00F56124"/>
    <w:rsid w:val="00F57D92"/>
    <w:rsid w:val="00F60721"/>
    <w:rsid w:val="00F61070"/>
    <w:rsid w:val="00F64858"/>
    <w:rsid w:val="00F65275"/>
    <w:rsid w:val="00F6604B"/>
    <w:rsid w:val="00F7083C"/>
    <w:rsid w:val="00F708C1"/>
    <w:rsid w:val="00F70DAD"/>
    <w:rsid w:val="00F712D0"/>
    <w:rsid w:val="00F7209F"/>
    <w:rsid w:val="00F7220C"/>
    <w:rsid w:val="00F74C01"/>
    <w:rsid w:val="00F75817"/>
    <w:rsid w:val="00F75965"/>
    <w:rsid w:val="00F773BE"/>
    <w:rsid w:val="00F77C54"/>
    <w:rsid w:val="00F80780"/>
    <w:rsid w:val="00F808FB"/>
    <w:rsid w:val="00F80FA8"/>
    <w:rsid w:val="00F82D2D"/>
    <w:rsid w:val="00F832FB"/>
    <w:rsid w:val="00F84FA9"/>
    <w:rsid w:val="00F85EC9"/>
    <w:rsid w:val="00F875E0"/>
    <w:rsid w:val="00F91D37"/>
    <w:rsid w:val="00F92143"/>
    <w:rsid w:val="00F92377"/>
    <w:rsid w:val="00F9277F"/>
    <w:rsid w:val="00F92849"/>
    <w:rsid w:val="00F936B5"/>
    <w:rsid w:val="00F94AEC"/>
    <w:rsid w:val="00F95B41"/>
    <w:rsid w:val="00F95FCC"/>
    <w:rsid w:val="00F962BF"/>
    <w:rsid w:val="00F96CFC"/>
    <w:rsid w:val="00FA0DAD"/>
    <w:rsid w:val="00FA1BC7"/>
    <w:rsid w:val="00FA3E1B"/>
    <w:rsid w:val="00FB18CA"/>
    <w:rsid w:val="00FB217B"/>
    <w:rsid w:val="00FB24D3"/>
    <w:rsid w:val="00FB2797"/>
    <w:rsid w:val="00FB401A"/>
    <w:rsid w:val="00FB514E"/>
    <w:rsid w:val="00FC16E7"/>
    <w:rsid w:val="00FC1EF1"/>
    <w:rsid w:val="00FC313E"/>
    <w:rsid w:val="00FC32AC"/>
    <w:rsid w:val="00FC432C"/>
    <w:rsid w:val="00FC4FE3"/>
    <w:rsid w:val="00FD0D24"/>
    <w:rsid w:val="00FD117B"/>
    <w:rsid w:val="00FD15E0"/>
    <w:rsid w:val="00FD3D8C"/>
    <w:rsid w:val="00FD4FE4"/>
    <w:rsid w:val="00FD5C48"/>
    <w:rsid w:val="00FD7C44"/>
    <w:rsid w:val="00FE3298"/>
    <w:rsid w:val="00FE3C74"/>
    <w:rsid w:val="00FE4365"/>
    <w:rsid w:val="00FE65C8"/>
    <w:rsid w:val="00FE7964"/>
    <w:rsid w:val="00FE7FA6"/>
    <w:rsid w:val="00FF1B0E"/>
    <w:rsid w:val="00FF24B0"/>
    <w:rsid w:val="00FF3FCF"/>
    <w:rsid w:val="00FF5174"/>
    <w:rsid w:val="00FF51B5"/>
    <w:rsid w:val="00FF57FD"/>
    <w:rsid w:val="00FF5875"/>
    <w:rsid w:val="00FF643A"/>
    <w:rsid w:val="00FF691A"/>
    <w:rsid w:val="00FF7D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9AF1B"/>
  <w15:chartTrackingRefBased/>
  <w15:docId w15:val="{0E9CECEE-C974-4F18-B481-ECEDD85FC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0796E"/>
    <w:rPr>
      <w:rFonts w:ascii="Times New Roman" w:hAnsi="Times New Roman"/>
      <w:sz w:val="20"/>
    </w:rPr>
  </w:style>
  <w:style w:type="paragraph" w:styleId="Heading1">
    <w:name w:val="heading 1"/>
    <w:basedOn w:val="Normal"/>
    <w:next w:val="Normal"/>
    <w:link w:val="Heading1Char"/>
    <w:uiPriority w:val="9"/>
    <w:qFormat/>
    <w:rsid w:val="00F0796E"/>
    <w:pPr>
      <w:keepNext/>
      <w:keepLines/>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3B4C90"/>
    <w:pPr>
      <w:keepNext/>
      <w:keepLines/>
      <w:spacing w:before="40" w:after="0"/>
      <w:outlineLvl w:val="1"/>
    </w:pPr>
    <w:rPr>
      <w:rFonts w:eastAsiaTheme="majorEastAsia" w:cstheme="majorBidi"/>
      <w:b/>
      <w:sz w:val="24"/>
      <w:szCs w:val="26"/>
    </w:rPr>
  </w:style>
  <w:style w:type="paragraph" w:styleId="Heading3">
    <w:name w:val="heading 3"/>
    <w:basedOn w:val="Normal"/>
    <w:next w:val="Normal"/>
    <w:link w:val="Heading3Char"/>
    <w:uiPriority w:val="9"/>
    <w:unhideWhenUsed/>
    <w:qFormat/>
    <w:rsid w:val="00B56EAA"/>
    <w:pPr>
      <w:keepNext/>
      <w:keepLines/>
      <w:spacing w:before="40" w:after="0"/>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8E323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796E"/>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3B4C90"/>
    <w:rPr>
      <w:rFonts w:ascii="Times New Roman" w:eastAsiaTheme="majorEastAsia" w:hAnsi="Times New Roman" w:cstheme="majorBidi"/>
      <w:b/>
      <w:sz w:val="24"/>
      <w:szCs w:val="26"/>
    </w:rPr>
  </w:style>
  <w:style w:type="paragraph" w:styleId="ListParagraph">
    <w:name w:val="List Paragraph"/>
    <w:basedOn w:val="Normal"/>
    <w:link w:val="ListParagraphChar"/>
    <w:uiPriority w:val="34"/>
    <w:qFormat/>
    <w:rsid w:val="00F0796E"/>
    <w:pPr>
      <w:ind w:left="720"/>
      <w:contextualSpacing/>
    </w:pPr>
  </w:style>
  <w:style w:type="character" w:styleId="LineNumber">
    <w:name w:val="line number"/>
    <w:basedOn w:val="DefaultParagraphFont"/>
    <w:uiPriority w:val="99"/>
    <w:semiHidden/>
    <w:unhideWhenUsed/>
    <w:rsid w:val="00F0796E"/>
  </w:style>
  <w:style w:type="paragraph" w:styleId="Caption">
    <w:name w:val="caption"/>
    <w:basedOn w:val="Normal"/>
    <w:next w:val="Normal"/>
    <w:uiPriority w:val="35"/>
    <w:unhideWhenUsed/>
    <w:qFormat/>
    <w:rsid w:val="00191FF1"/>
    <w:pPr>
      <w:spacing w:after="200" w:line="240" w:lineRule="auto"/>
    </w:pPr>
    <w:rPr>
      <w:i/>
      <w:iCs/>
      <w:color w:val="44546A" w:themeColor="text2"/>
      <w:sz w:val="18"/>
      <w:szCs w:val="18"/>
    </w:rPr>
  </w:style>
  <w:style w:type="table" w:styleId="TableGrid">
    <w:name w:val="Table Grid"/>
    <w:basedOn w:val="TableNormal"/>
    <w:uiPriority w:val="39"/>
    <w:rsid w:val="00F832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
    <w:name w:val="Grid Table 3"/>
    <w:basedOn w:val="TableNormal"/>
    <w:uiPriority w:val="48"/>
    <w:rsid w:val="00F832F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F832F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1Light">
    <w:name w:val="List Table 1 Light"/>
    <w:basedOn w:val="TableNormal"/>
    <w:uiPriority w:val="46"/>
    <w:rsid w:val="00F832F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TPEquation">
    <w:name w:val="TTP Equation"/>
    <w:basedOn w:val="Normal"/>
    <w:next w:val="Normal"/>
    <w:uiPriority w:val="99"/>
    <w:rsid w:val="00AC76D8"/>
    <w:pPr>
      <w:tabs>
        <w:tab w:val="right" w:pos="9923"/>
      </w:tabs>
      <w:autoSpaceDE w:val="0"/>
      <w:autoSpaceDN w:val="0"/>
      <w:spacing w:before="240" w:after="240" w:line="240" w:lineRule="auto"/>
      <w:ind w:left="284" w:right="-11"/>
      <w:jc w:val="both"/>
    </w:pPr>
    <w:rPr>
      <w:rFonts w:ascii="Calibri" w:eastAsia="MS Mincho" w:hAnsi="Calibri" w:cs="Times New Roman"/>
      <w:sz w:val="24"/>
      <w:szCs w:val="24"/>
      <w:lang w:val="de-DE"/>
    </w:rPr>
  </w:style>
  <w:style w:type="paragraph" w:customStyle="1" w:styleId="CroCEE">
    <w:name w:val="CroCEE"/>
    <w:basedOn w:val="Normal"/>
    <w:link w:val="CroCEEChar"/>
    <w:rsid w:val="00AC76D8"/>
    <w:pPr>
      <w:spacing w:after="120" w:line="240" w:lineRule="auto"/>
      <w:jc w:val="both"/>
    </w:pPr>
    <w:rPr>
      <w:rFonts w:eastAsia="MS Mincho" w:cs="Times New Roman"/>
      <w:sz w:val="24"/>
      <w:szCs w:val="24"/>
      <w:lang w:val="en-US" w:eastAsia="pt-BR"/>
    </w:rPr>
  </w:style>
  <w:style w:type="character" w:customStyle="1" w:styleId="CroCEEChar">
    <w:name w:val="CroCEE Char"/>
    <w:basedOn w:val="DefaultParagraphFont"/>
    <w:link w:val="CroCEE"/>
    <w:rsid w:val="00AC76D8"/>
    <w:rPr>
      <w:rFonts w:ascii="Times New Roman" w:eastAsia="MS Mincho" w:hAnsi="Times New Roman" w:cs="Times New Roman"/>
      <w:sz w:val="24"/>
      <w:szCs w:val="24"/>
      <w:lang w:val="en-US" w:eastAsia="pt-BR"/>
    </w:rPr>
  </w:style>
  <w:style w:type="character" w:styleId="PlaceholderText">
    <w:name w:val="Placeholder Text"/>
    <w:basedOn w:val="DefaultParagraphFont"/>
    <w:uiPriority w:val="99"/>
    <w:semiHidden/>
    <w:rsid w:val="00D950C4"/>
    <w:rPr>
      <w:color w:val="808080"/>
    </w:rPr>
  </w:style>
  <w:style w:type="character" w:styleId="Hyperlink">
    <w:name w:val="Hyperlink"/>
    <w:basedOn w:val="DefaultParagraphFont"/>
    <w:uiPriority w:val="99"/>
    <w:unhideWhenUsed/>
    <w:rsid w:val="00163225"/>
    <w:rPr>
      <w:color w:val="0563C1" w:themeColor="hyperlink"/>
      <w:u w:val="single"/>
    </w:rPr>
  </w:style>
  <w:style w:type="character" w:styleId="UnresolvedMention">
    <w:name w:val="Unresolved Mention"/>
    <w:basedOn w:val="DefaultParagraphFont"/>
    <w:uiPriority w:val="99"/>
    <w:semiHidden/>
    <w:unhideWhenUsed/>
    <w:rsid w:val="00163225"/>
    <w:rPr>
      <w:color w:val="605E5C"/>
      <w:shd w:val="clear" w:color="auto" w:fill="E1DFDD"/>
    </w:rPr>
  </w:style>
  <w:style w:type="paragraph" w:styleId="Header">
    <w:name w:val="header"/>
    <w:basedOn w:val="Normal"/>
    <w:link w:val="HeaderChar"/>
    <w:uiPriority w:val="99"/>
    <w:unhideWhenUsed/>
    <w:rsid w:val="003765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652B"/>
    <w:rPr>
      <w:rFonts w:ascii="Times New Roman" w:hAnsi="Times New Roman"/>
      <w:sz w:val="20"/>
    </w:rPr>
  </w:style>
  <w:style w:type="paragraph" w:styleId="Footer">
    <w:name w:val="footer"/>
    <w:basedOn w:val="Normal"/>
    <w:link w:val="FooterChar"/>
    <w:uiPriority w:val="99"/>
    <w:unhideWhenUsed/>
    <w:rsid w:val="003765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652B"/>
    <w:rPr>
      <w:rFonts w:ascii="Times New Roman" w:hAnsi="Times New Roman"/>
      <w:sz w:val="20"/>
    </w:rPr>
  </w:style>
  <w:style w:type="paragraph" w:customStyle="1" w:styleId="Default">
    <w:name w:val="Default"/>
    <w:rsid w:val="006142D7"/>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E17CF3"/>
    <w:rPr>
      <w:i/>
      <w:iCs/>
    </w:rPr>
  </w:style>
  <w:style w:type="paragraph" w:styleId="NormalWeb">
    <w:name w:val="Normal (Web)"/>
    <w:basedOn w:val="Normal"/>
    <w:uiPriority w:val="99"/>
    <w:semiHidden/>
    <w:unhideWhenUsed/>
    <w:rsid w:val="00321F4A"/>
    <w:pPr>
      <w:spacing w:before="100" w:beforeAutospacing="1" w:after="100" w:afterAutospacing="1" w:line="240" w:lineRule="auto"/>
    </w:pPr>
    <w:rPr>
      <w:rFonts w:eastAsia="Times New Roman" w:cs="Times New Roman"/>
      <w:sz w:val="24"/>
      <w:szCs w:val="24"/>
      <w:lang w:eastAsia="en-GB"/>
    </w:rPr>
  </w:style>
  <w:style w:type="character" w:customStyle="1" w:styleId="ListParagraphChar">
    <w:name w:val="List Paragraph Char"/>
    <w:basedOn w:val="DefaultParagraphFont"/>
    <w:link w:val="ListParagraph"/>
    <w:uiPriority w:val="34"/>
    <w:rsid w:val="002F5903"/>
    <w:rPr>
      <w:rFonts w:ascii="Times New Roman" w:hAnsi="Times New Roman"/>
      <w:sz w:val="20"/>
    </w:rPr>
  </w:style>
  <w:style w:type="character" w:styleId="SubtleReference">
    <w:name w:val="Subtle Reference"/>
    <w:basedOn w:val="DefaultParagraphFont"/>
    <w:uiPriority w:val="31"/>
    <w:qFormat/>
    <w:rsid w:val="00640993"/>
    <w:rPr>
      <w:smallCaps/>
      <w:color w:val="5A5A5A" w:themeColor="text1" w:themeTint="A5"/>
    </w:rPr>
  </w:style>
  <w:style w:type="paragraph" w:styleId="NoSpacing">
    <w:name w:val="No Spacing"/>
    <w:uiPriority w:val="1"/>
    <w:qFormat/>
    <w:rsid w:val="00640993"/>
    <w:pPr>
      <w:spacing w:after="0" w:line="240" w:lineRule="auto"/>
    </w:pPr>
    <w:rPr>
      <w:rFonts w:ascii="Times New Roman" w:hAnsi="Times New Roman"/>
      <w:sz w:val="24"/>
    </w:rPr>
  </w:style>
  <w:style w:type="character" w:customStyle="1" w:styleId="author">
    <w:name w:val="author"/>
    <w:basedOn w:val="DefaultParagraphFont"/>
    <w:rsid w:val="00AA7C64"/>
  </w:style>
  <w:style w:type="character" w:customStyle="1" w:styleId="pubyear">
    <w:name w:val="pubyear"/>
    <w:basedOn w:val="DefaultParagraphFont"/>
    <w:rsid w:val="00AA7C64"/>
  </w:style>
  <w:style w:type="character" w:customStyle="1" w:styleId="articletitle">
    <w:name w:val="articletitle"/>
    <w:basedOn w:val="DefaultParagraphFont"/>
    <w:rsid w:val="00AA7C64"/>
  </w:style>
  <w:style w:type="character" w:customStyle="1" w:styleId="vol">
    <w:name w:val="vol"/>
    <w:basedOn w:val="DefaultParagraphFont"/>
    <w:rsid w:val="00AA7C64"/>
  </w:style>
  <w:style w:type="character" w:customStyle="1" w:styleId="pagefirst">
    <w:name w:val="pagefirst"/>
    <w:basedOn w:val="DefaultParagraphFont"/>
    <w:rsid w:val="00AA7C64"/>
  </w:style>
  <w:style w:type="character" w:customStyle="1" w:styleId="pagelast">
    <w:name w:val="pagelast"/>
    <w:basedOn w:val="DefaultParagraphFont"/>
    <w:rsid w:val="00AA7C64"/>
  </w:style>
  <w:style w:type="character" w:styleId="HTMLCode">
    <w:name w:val="HTML Code"/>
    <w:basedOn w:val="DefaultParagraphFont"/>
    <w:uiPriority w:val="99"/>
    <w:semiHidden/>
    <w:unhideWhenUsed/>
    <w:rsid w:val="003462B1"/>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B56EAA"/>
    <w:rPr>
      <w:rFonts w:ascii="Times New Roman" w:eastAsiaTheme="majorEastAsia" w:hAnsi="Times New Roman" w:cstheme="majorBidi"/>
      <w:b/>
      <w:sz w:val="24"/>
      <w:szCs w:val="24"/>
    </w:rPr>
  </w:style>
  <w:style w:type="paragraph" w:styleId="TOC1">
    <w:name w:val="toc 1"/>
    <w:basedOn w:val="Normal"/>
    <w:next w:val="Normal"/>
    <w:autoRedefine/>
    <w:uiPriority w:val="39"/>
    <w:unhideWhenUsed/>
    <w:rsid w:val="00B56EAA"/>
    <w:pPr>
      <w:spacing w:after="100"/>
    </w:pPr>
  </w:style>
  <w:style w:type="paragraph" w:styleId="TOC3">
    <w:name w:val="toc 3"/>
    <w:basedOn w:val="Normal"/>
    <w:next w:val="Normal"/>
    <w:autoRedefine/>
    <w:uiPriority w:val="39"/>
    <w:semiHidden/>
    <w:unhideWhenUsed/>
    <w:rsid w:val="00B56EAA"/>
    <w:pPr>
      <w:spacing w:after="100"/>
      <w:ind w:left="400"/>
    </w:pPr>
  </w:style>
  <w:style w:type="paragraph" w:styleId="TOC2">
    <w:name w:val="toc 2"/>
    <w:basedOn w:val="Normal"/>
    <w:next w:val="Normal"/>
    <w:autoRedefine/>
    <w:uiPriority w:val="39"/>
    <w:unhideWhenUsed/>
    <w:rsid w:val="00B56EAA"/>
    <w:pPr>
      <w:spacing w:after="100"/>
      <w:ind w:left="200"/>
    </w:pPr>
  </w:style>
  <w:style w:type="paragraph" w:customStyle="1" w:styleId="a">
    <w:name w:val="公式"/>
    <w:basedOn w:val="Normal"/>
    <w:next w:val="Normal"/>
    <w:qFormat/>
    <w:rsid w:val="005B36E3"/>
    <w:pPr>
      <w:widowControl w:val="0"/>
      <w:tabs>
        <w:tab w:val="center" w:pos="4560"/>
        <w:tab w:val="right" w:pos="9120"/>
      </w:tabs>
      <w:spacing w:after="0" w:line="240" w:lineRule="auto"/>
      <w:jc w:val="both"/>
      <w:textAlignment w:val="center"/>
    </w:pPr>
    <w:rPr>
      <w:rFonts w:eastAsia="SimSun" w:cs="SimHei"/>
      <w:kern w:val="2"/>
      <w:sz w:val="24"/>
      <w:lang w:val="en-US" w:eastAsia="zh-CN"/>
    </w:rPr>
  </w:style>
  <w:style w:type="paragraph" w:styleId="Bibliography">
    <w:name w:val="Bibliography"/>
    <w:basedOn w:val="Normal"/>
    <w:next w:val="Normal"/>
    <w:uiPriority w:val="37"/>
    <w:unhideWhenUsed/>
    <w:rsid w:val="00C24856"/>
  </w:style>
  <w:style w:type="paragraph" w:styleId="BalloonText">
    <w:name w:val="Balloon Text"/>
    <w:basedOn w:val="Normal"/>
    <w:link w:val="BalloonTextChar"/>
    <w:uiPriority w:val="99"/>
    <w:semiHidden/>
    <w:unhideWhenUsed/>
    <w:rsid w:val="00666D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9A"/>
    <w:rPr>
      <w:rFonts w:ascii="Segoe UI" w:hAnsi="Segoe UI" w:cs="Segoe UI"/>
      <w:sz w:val="18"/>
      <w:szCs w:val="18"/>
    </w:rPr>
  </w:style>
  <w:style w:type="character" w:customStyle="1" w:styleId="Heading4Char">
    <w:name w:val="Heading 4 Char"/>
    <w:basedOn w:val="DefaultParagraphFont"/>
    <w:link w:val="Heading4"/>
    <w:uiPriority w:val="9"/>
    <w:rsid w:val="008E3233"/>
    <w:rPr>
      <w:rFonts w:asciiTheme="majorHAnsi" w:eastAsiaTheme="majorEastAsia" w:hAnsiTheme="majorHAnsi" w:cstheme="majorBidi"/>
      <w:i/>
      <w:iCs/>
      <w:color w:val="2F5496" w:themeColor="accent1" w:themeShade="BF"/>
      <w:sz w:val="20"/>
    </w:rPr>
  </w:style>
  <w:style w:type="table" w:customStyle="1" w:styleId="Grigliatabella">
    <w:name w:val="Griglia tabella"/>
    <w:basedOn w:val="TableNormal"/>
    <w:uiPriority w:val="39"/>
    <w:rsid w:val="00E04A9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036898">
      <w:bodyDiv w:val="1"/>
      <w:marLeft w:val="0"/>
      <w:marRight w:val="0"/>
      <w:marTop w:val="0"/>
      <w:marBottom w:val="0"/>
      <w:divBdr>
        <w:top w:val="none" w:sz="0" w:space="0" w:color="auto"/>
        <w:left w:val="none" w:sz="0" w:space="0" w:color="auto"/>
        <w:bottom w:val="none" w:sz="0" w:space="0" w:color="auto"/>
        <w:right w:val="none" w:sz="0" w:space="0" w:color="auto"/>
      </w:divBdr>
    </w:div>
    <w:div w:id="456872417">
      <w:bodyDiv w:val="1"/>
      <w:marLeft w:val="0"/>
      <w:marRight w:val="0"/>
      <w:marTop w:val="0"/>
      <w:marBottom w:val="0"/>
      <w:divBdr>
        <w:top w:val="none" w:sz="0" w:space="0" w:color="auto"/>
        <w:left w:val="none" w:sz="0" w:space="0" w:color="auto"/>
        <w:bottom w:val="none" w:sz="0" w:space="0" w:color="auto"/>
        <w:right w:val="none" w:sz="0" w:space="0" w:color="auto"/>
      </w:divBdr>
    </w:div>
    <w:div w:id="495733117">
      <w:bodyDiv w:val="1"/>
      <w:marLeft w:val="0"/>
      <w:marRight w:val="0"/>
      <w:marTop w:val="0"/>
      <w:marBottom w:val="0"/>
      <w:divBdr>
        <w:top w:val="none" w:sz="0" w:space="0" w:color="auto"/>
        <w:left w:val="none" w:sz="0" w:space="0" w:color="auto"/>
        <w:bottom w:val="none" w:sz="0" w:space="0" w:color="auto"/>
        <w:right w:val="none" w:sz="0" w:space="0" w:color="auto"/>
      </w:divBdr>
    </w:div>
    <w:div w:id="535890067">
      <w:bodyDiv w:val="1"/>
      <w:marLeft w:val="0"/>
      <w:marRight w:val="0"/>
      <w:marTop w:val="0"/>
      <w:marBottom w:val="0"/>
      <w:divBdr>
        <w:top w:val="none" w:sz="0" w:space="0" w:color="auto"/>
        <w:left w:val="none" w:sz="0" w:space="0" w:color="auto"/>
        <w:bottom w:val="none" w:sz="0" w:space="0" w:color="auto"/>
        <w:right w:val="none" w:sz="0" w:space="0" w:color="auto"/>
      </w:divBdr>
    </w:div>
    <w:div w:id="689257605">
      <w:bodyDiv w:val="1"/>
      <w:marLeft w:val="0"/>
      <w:marRight w:val="0"/>
      <w:marTop w:val="0"/>
      <w:marBottom w:val="0"/>
      <w:divBdr>
        <w:top w:val="none" w:sz="0" w:space="0" w:color="auto"/>
        <w:left w:val="none" w:sz="0" w:space="0" w:color="auto"/>
        <w:bottom w:val="none" w:sz="0" w:space="0" w:color="auto"/>
        <w:right w:val="none" w:sz="0" w:space="0" w:color="auto"/>
      </w:divBdr>
      <w:divsChild>
        <w:div w:id="1209300468">
          <w:marLeft w:val="0"/>
          <w:marRight w:val="0"/>
          <w:marTop w:val="0"/>
          <w:marBottom w:val="0"/>
          <w:divBdr>
            <w:top w:val="none" w:sz="0" w:space="0" w:color="auto"/>
            <w:left w:val="none" w:sz="0" w:space="0" w:color="auto"/>
            <w:bottom w:val="none" w:sz="0" w:space="0" w:color="auto"/>
            <w:right w:val="none" w:sz="0" w:space="0" w:color="auto"/>
          </w:divBdr>
        </w:div>
        <w:div w:id="770080471">
          <w:marLeft w:val="0"/>
          <w:marRight w:val="0"/>
          <w:marTop w:val="0"/>
          <w:marBottom w:val="0"/>
          <w:divBdr>
            <w:top w:val="none" w:sz="0" w:space="0" w:color="auto"/>
            <w:left w:val="none" w:sz="0" w:space="0" w:color="auto"/>
            <w:bottom w:val="none" w:sz="0" w:space="0" w:color="auto"/>
            <w:right w:val="none" w:sz="0" w:space="0" w:color="auto"/>
          </w:divBdr>
        </w:div>
      </w:divsChild>
    </w:div>
    <w:div w:id="820199022">
      <w:bodyDiv w:val="1"/>
      <w:marLeft w:val="0"/>
      <w:marRight w:val="0"/>
      <w:marTop w:val="0"/>
      <w:marBottom w:val="0"/>
      <w:divBdr>
        <w:top w:val="none" w:sz="0" w:space="0" w:color="auto"/>
        <w:left w:val="none" w:sz="0" w:space="0" w:color="auto"/>
        <w:bottom w:val="none" w:sz="0" w:space="0" w:color="auto"/>
        <w:right w:val="none" w:sz="0" w:space="0" w:color="auto"/>
      </w:divBdr>
    </w:div>
    <w:div w:id="955525592">
      <w:bodyDiv w:val="1"/>
      <w:marLeft w:val="0"/>
      <w:marRight w:val="0"/>
      <w:marTop w:val="0"/>
      <w:marBottom w:val="0"/>
      <w:divBdr>
        <w:top w:val="none" w:sz="0" w:space="0" w:color="auto"/>
        <w:left w:val="none" w:sz="0" w:space="0" w:color="auto"/>
        <w:bottom w:val="none" w:sz="0" w:space="0" w:color="auto"/>
        <w:right w:val="none" w:sz="0" w:space="0" w:color="auto"/>
      </w:divBdr>
    </w:div>
    <w:div w:id="962879800">
      <w:bodyDiv w:val="1"/>
      <w:marLeft w:val="0"/>
      <w:marRight w:val="0"/>
      <w:marTop w:val="0"/>
      <w:marBottom w:val="0"/>
      <w:divBdr>
        <w:top w:val="none" w:sz="0" w:space="0" w:color="auto"/>
        <w:left w:val="none" w:sz="0" w:space="0" w:color="auto"/>
        <w:bottom w:val="none" w:sz="0" w:space="0" w:color="auto"/>
        <w:right w:val="none" w:sz="0" w:space="0" w:color="auto"/>
      </w:divBdr>
    </w:div>
    <w:div w:id="996305795">
      <w:bodyDiv w:val="1"/>
      <w:marLeft w:val="0"/>
      <w:marRight w:val="0"/>
      <w:marTop w:val="0"/>
      <w:marBottom w:val="0"/>
      <w:divBdr>
        <w:top w:val="none" w:sz="0" w:space="0" w:color="auto"/>
        <w:left w:val="none" w:sz="0" w:space="0" w:color="auto"/>
        <w:bottom w:val="none" w:sz="0" w:space="0" w:color="auto"/>
        <w:right w:val="none" w:sz="0" w:space="0" w:color="auto"/>
      </w:divBdr>
    </w:div>
    <w:div w:id="997415384">
      <w:bodyDiv w:val="1"/>
      <w:marLeft w:val="0"/>
      <w:marRight w:val="0"/>
      <w:marTop w:val="0"/>
      <w:marBottom w:val="0"/>
      <w:divBdr>
        <w:top w:val="none" w:sz="0" w:space="0" w:color="auto"/>
        <w:left w:val="none" w:sz="0" w:space="0" w:color="auto"/>
        <w:bottom w:val="none" w:sz="0" w:space="0" w:color="auto"/>
        <w:right w:val="none" w:sz="0" w:space="0" w:color="auto"/>
      </w:divBdr>
    </w:div>
    <w:div w:id="1058937910">
      <w:bodyDiv w:val="1"/>
      <w:marLeft w:val="0"/>
      <w:marRight w:val="0"/>
      <w:marTop w:val="0"/>
      <w:marBottom w:val="0"/>
      <w:divBdr>
        <w:top w:val="none" w:sz="0" w:space="0" w:color="auto"/>
        <w:left w:val="none" w:sz="0" w:space="0" w:color="auto"/>
        <w:bottom w:val="none" w:sz="0" w:space="0" w:color="auto"/>
        <w:right w:val="none" w:sz="0" w:space="0" w:color="auto"/>
      </w:divBdr>
    </w:div>
    <w:div w:id="1172260741">
      <w:bodyDiv w:val="1"/>
      <w:marLeft w:val="0"/>
      <w:marRight w:val="0"/>
      <w:marTop w:val="0"/>
      <w:marBottom w:val="0"/>
      <w:divBdr>
        <w:top w:val="none" w:sz="0" w:space="0" w:color="auto"/>
        <w:left w:val="none" w:sz="0" w:space="0" w:color="auto"/>
        <w:bottom w:val="none" w:sz="0" w:space="0" w:color="auto"/>
        <w:right w:val="none" w:sz="0" w:space="0" w:color="auto"/>
      </w:divBdr>
    </w:div>
    <w:div w:id="1175611785">
      <w:bodyDiv w:val="1"/>
      <w:marLeft w:val="0"/>
      <w:marRight w:val="0"/>
      <w:marTop w:val="0"/>
      <w:marBottom w:val="0"/>
      <w:divBdr>
        <w:top w:val="none" w:sz="0" w:space="0" w:color="auto"/>
        <w:left w:val="none" w:sz="0" w:space="0" w:color="auto"/>
        <w:bottom w:val="none" w:sz="0" w:space="0" w:color="auto"/>
        <w:right w:val="none" w:sz="0" w:space="0" w:color="auto"/>
      </w:divBdr>
    </w:div>
    <w:div w:id="1204639597">
      <w:bodyDiv w:val="1"/>
      <w:marLeft w:val="0"/>
      <w:marRight w:val="0"/>
      <w:marTop w:val="0"/>
      <w:marBottom w:val="0"/>
      <w:divBdr>
        <w:top w:val="none" w:sz="0" w:space="0" w:color="auto"/>
        <w:left w:val="none" w:sz="0" w:space="0" w:color="auto"/>
        <w:bottom w:val="none" w:sz="0" w:space="0" w:color="auto"/>
        <w:right w:val="none" w:sz="0" w:space="0" w:color="auto"/>
      </w:divBdr>
    </w:div>
    <w:div w:id="1236823550">
      <w:bodyDiv w:val="1"/>
      <w:marLeft w:val="0"/>
      <w:marRight w:val="0"/>
      <w:marTop w:val="0"/>
      <w:marBottom w:val="0"/>
      <w:divBdr>
        <w:top w:val="none" w:sz="0" w:space="0" w:color="auto"/>
        <w:left w:val="none" w:sz="0" w:space="0" w:color="auto"/>
        <w:bottom w:val="none" w:sz="0" w:space="0" w:color="auto"/>
        <w:right w:val="none" w:sz="0" w:space="0" w:color="auto"/>
      </w:divBdr>
    </w:div>
    <w:div w:id="1396203114">
      <w:bodyDiv w:val="1"/>
      <w:marLeft w:val="0"/>
      <w:marRight w:val="0"/>
      <w:marTop w:val="0"/>
      <w:marBottom w:val="0"/>
      <w:divBdr>
        <w:top w:val="none" w:sz="0" w:space="0" w:color="auto"/>
        <w:left w:val="none" w:sz="0" w:space="0" w:color="auto"/>
        <w:bottom w:val="none" w:sz="0" w:space="0" w:color="auto"/>
        <w:right w:val="none" w:sz="0" w:space="0" w:color="auto"/>
      </w:divBdr>
    </w:div>
    <w:div w:id="1627081718">
      <w:bodyDiv w:val="1"/>
      <w:marLeft w:val="0"/>
      <w:marRight w:val="0"/>
      <w:marTop w:val="0"/>
      <w:marBottom w:val="0"/>
      <w:divBdr>
        <w:top w:val="none" w:sz="0" w:space="0" w:color="auto"/>
        <w:left w:val="none" w:sz="0" w:space="0" w:color="auto"/>
        <w:bottom w:val="none" w:sz="0" w:space="0" w:color="auto"/>
        <w:right w:val="none" w:sz="0" w:space="0" w:color="auto"/>
      </w:divBdr>
    </w:div>
    <w:div w:id="1725448835">
      <w:bodyDiv w:val="1"/>
      <w:marLeft w:val="0"/>
      <w:marRight w:val="0"/>
      <w:marTop w:val="0"/>
      <w:marBottom w:val="0"/>
      <w:divBdr>
        <w:top w:val="none" w:sz="0" w:space="0" w:color="auto"/>
        <w:left w:val="none" w:sz="0" w:space="0" w:color="auto"/>
        <w:bottom w:val="none" w:sz="0" w:space="0" w:color="auto"/>
        <w:right w:val="none" w:sz="0" w:space="0" w:color="auto"/>
      </w:divBdr>
    </w:div>
    <w:div w:id="1831409275">
      <w:bodyDiv w:val="1"/>
      <w:marLeft w:val="0"/>
      <w:marRight w:val="0"/>
      <w:marTop w:val="0"/>
      <w:marBottom w:val="0"/>
      <w:divBdr>
        <w:top w:val="none" w:sz="0" w:space="0" w:color="auto"/>
        <w:left w:val="none" w:sz="0" w:space="0" w:color="auto"/>
        <w:bottom w:val="none" w:sz="0" w:space="0" w:color="auto"/>
        <w:right w:val="none" w:sz="0" w:space="0" w:color="auto"/>
      </w:divBdr>
    </w:div>
    <w:div w:id="1929456503">
      <w:bodyDiv w:val="1"/>
      <w:marLeft w:val="0"/>
      <w:marRight w:val="0"/>
      <w:marTop w:val="0"/>
      <w:marBottom w:val="0"/>
      <w:divBdr>
        <w:top w:val="none" w:sz="0" w:space="0" w:color="auto"/>
        <w:left w:val="none" w:sz="0" w:space="0" w:color="auto"/>
        <w:bottom w:val="none" w:sz="0" w:space="0" w:color="auto"/>
        <w:right w:val="none" w:sz="0" w:space="0" w:color="auto"/>
      </w:divBdr>
    </w:div>
    <w:div w:id="1942912105">
      <w:bodyDiv w:val="1"/>
      <w:marLeft w:val="0"/>
      <w:marRight w:val="0"/>
      <w:marTop w:val="0"/>
      <w:marBottom w:val="0"/>
      <w:divBdr>
        <w:top w:val="none" w:sz="0" w:space="0" w:color="auto"/>
        <w:left w:val="none" w:sz="0" w:space="0" w:color="auto"/>
        <w:bottom w:val="none" w:sz="0" w:space="0" w:color="auto"/>
        <w:right w:val="none" w:sz="0" w:space="0" w:color="auto"/>
      </w:divBdr>
    </w:div>
    <w:div w:id="2060124516">
      <w:bodyDiv w:val="1"/>
      <w:marLeft w:val="0"/>
      <w:marRight w:val="0"/>
      <w:marTop w:val="0"/>
      <w:marBottom w:val="0"/>
      <w:divBdr>
        <w:top w:val="none" w:sz="0" w:space="0" w:color="auto"/>
        <w:left w:val="none" w:sz="0" w:space="0" w:color="auto"/>
        <w:bottom w:val="none" w:sz="0" w:space="0" w:color="auto"/>
        <w:right w:val="none" w:sz="0" w:space="0" w:color="auto"/>
      </w:divBdr>
    </w:div>
    <w:div w:id="2089881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sv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svg"/><Relationship Id="rId63" Type="http://schemas.openxmlformats.org/officeDocument/2006/relationships/image" Target="media/image50.sv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svg"/><Relationship Id="rId29" Type="http://schemas.openxmlformats.org/officeDocument/2006/relationships/image" Target="media/image17.png"/><Relationship Id="rId11" Type="http://schemas.openxmlformats.org/officeDocument/2006/relationships/hyperlink" Target="mailto:Francesco.Pugliese@liverpool.ac.uk" TargetMode="External"/><Relationship Id="rId24" Type="http://schemas.openxmlformats.org/officeDocument/2006/relationships/image" Target="media/image12.svg"/><Relationship Id="rId32" Type="http://schemas.openxmlformats.org/officeDocument/2006/relationships/image" Target="media/image20.svg"/><Relationship Id="rId37" Type="http://schemas.openxmlformats.org/officeDocument/2006/relationships/image" Target="media/image25.png"/><Relationship Id="rId40" Type="http://schemas.openxmlformats.org/officeDocument/2006/relationships/image" Target="media/image28.svg"/><Relationship Id="rId45" Type="http://schemas.openxmlformats.org/officeDocument/2006/relationships/image" Target="media/image32.svg"/><Relationship Id="rId53" Type="http://schemas.openxmlformats.org/officeDocument/2006/relationships/image" Target="media/image40.sv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sv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image" Target="media/image23.png"/><Relationship Id="rId43" Type="http://schemas.openxmlformats.org/officeDocument/2006/relationships/image" Target="media/image30.sv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hyperlink" Target="mailto:Francesco.Pugliese@liverpool.ac.uk" TargetMode="External"/><Relationship Id="rId51" Type="http://schemas.openxmlformats.org/officeDocument/2006/relationships/image" Target="media/image38.svg"/><Relationship Id="rId3" Type="http://schemas.openxmlformats.org/officeDocument/2006/relationships/styles" Target="styles.xml"/><Relationship Id="rId12" Type="http://schemas.openxmlformats.org/officeDocument/2006/relationships/hyperlink" Target="http://www.autostrade.it"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svg"/><Relationship Id="rId46" Type="http://schemas.openxmlformats.org/officeDocument/2006/relationships/image" Target="media/image33.png"/><Relationship Id="rId59" Type="http://schemas.openxmlformats.org/officeDocument/2006/relationships/image" Target="media/image46.svg"/><Relationship Id="rId67" Type="http://schemas.openxmlformats.org/officeDocument/2006/relationships/footer" Target="footer1.xml"/><Relationship Id="rId20" Type="http://schemas.openxmlformats.org/officeDocument/2006/relationships/image" Target="media/image8.svg"/><Relationship Id="rId41" Type="http://schemas.openxmlformats.org/officeDocument/2006/relationships/hyperlink" Target="https://www.mathworks.com/help/stats/regress.html" TargetMode="External"/><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svg"/><Relationship Id="rId49" Type="http://schemas.openxmlformats.org/officeDocument/2006/relationships/image" Target="media/image36.svg"/><Relationship Id="rId57" Type="http://schemas.openxmlformats.org/officeDocument/2006/relationships/image" Target="media/image44.svg"/><Relationship Id="rId10" Type="http://schemas.openxmlformats.org/officeDocument/2006/relationships/hyperlink" Target="mailto:luigi.di-sarno@liverpool.ac.uk" TargetMode="Externa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svg"/><Relationship Id="rId4" Type="http://schemas.openxmlformats.org/officeDocument/2006/relationships/settings" Target="settings.xml"/><Relationship Id="rId9" Type="http://schemas.openxmlformats.org/officeDocument/2006/relationships/hyperlink" Target="mailto:raffaele.derisi@bristol.ac.uk" TargetMode="External"/><Relationship Id="rId13" Type="http://schemas.openxmlformats.org/officeDocument/2006/relationships/image" Target="media/image1.png"/><Relationship Id="rId18" Type="http://schemas.openxmlformats.org/officeDocument/2006/relationships/image" Target="media/image6.svg"/><Relationship Id="rId39" Type="http://schemas.openxmlformats.org/officeDocument/2006/relationships/image" Target="media/image27.png"/><Relationship Id="rId34" Type="http://schemas.openxmlformats.org/officeDocument/2006/relationships/image" Target="media/image22.svg"/><Relationship Id="rId50" Type="http://schemas.openxmlformats.org/officeDocument/2006/relationships/image" Target="media/image37.png"/><Relationship Id="rId55" Type="http://schemas.openxmlformats.org/officeDocument/2006/relationships/image" Target="media/image4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Year>2013</b:Year>
    <b:Volume>56</b:Volume>
    <b:BIBTEX_Entry>article</b:BIBTEX_Entry>
    <b:SourceType>JournalArticle</b:SourceType>
    <b:Title>Effect of corrosion of reinforcement on the mechanical behaviour of highly corroded RC beams</b:Title>
    <b:Publisher>Elsevier</b:Publisher>
    <b:Tag>zhu2013effect</b:Tag>
    <b:Author>
      <b:Author>
        <b:NameList>
          <b:Person>
            <b:Last>Zhu</b:Last>
            <b:First>Wenjun</b:First>
          </b:Person>
          <b:Person>
            <b:Last>François</b:Last>
            <b:First>Raoul</b:First>
          </b:Person>
          <b:Person>
            <b:Last>Coronelli</b:Last>
            <b:First>Dario</b:First>
          </b:Person>
          <b:Person>
            <b:Last>Cleland</b:Last>
            <b:First>David</b:First>
          </b:Person>
        </b:NameList>
      </b:Author>
    </b:Author>
    <b:Pages>544–554</b:Pages>
    <b:JournalName>Engineering Structures</b:JournalName>
    <b:RefOrder>1</b:RefOrder>
  </b:Source>
  <b:Source>
    <b:Year>2016</b:Year>
    <b:Volume>43</b:Volume>
    <b:BIBTEX_Entry>article</b:BIBTEX_Entry>
    <b:SourceType>JournalArticle</b:SourceType>
    <b:Title>A mixture peaks over threshold approach for predicting extreme bridge traffic load effects</b:Title>
    <b:Publisher>Elsevier</b:Publisher>
    <b:Tag>zhou2016mixture</b:Tag>
    <b:Author>
      <b:Author>
        <b:NameList>
          <b:Person>
            <b:Last>Zhou</b:Last>
            <b:First>Xiao-Yi</b:First>
          </b:Person>
          <b:Person>
            <b:Last>Schmidt</b:Last>
            <b:First>Franziska</b:First>
          </b:Person>
          <b:Person>
            <b:Last>Toutlemonde</b:Last>
            <b:First>François</b:First>
          </b:Person>
          <b:Person>
            <b:Last>Jacob</b:Last>
            <b:First>Bernard</b:First>
          </b:Person>
        </b:NameList>
      </b:Author>
    </b:Author>
    <b:Pages>121–131</b:Pages>
    <b:JournalName>Probabilistic Engineering Mechanics</b:JournalName>
    <b:RefOrder>2</b:RefOrder>
  </b:Source>
  <b:Source>
    <b:Year>2010</b:Year>
    <b:Volume>136</b:Volume>
    <b:BIBTEX_Entry>article</b:BIBTEX_Entry>
    <b:SourceType>JournalArticle</b:SourceType>
    <b:Title>Stiffness degradation and time to cracking of cover concrete in reinforced concrete structures subject to corrosion</b:Title>
    <b:Publisher>American Society of Civil Engineers</b:Publisher>
    <b:Tag>zhong2010stiffness</b:Tag>
    <b:Author>
      <b:Author>
        <b:NameList>
          <b:Person>
            <b:Last>Zhong</b:Last>
            <b:First>Jinquan</b:First>
          </b:Person>
          <b:Person>
            <b:Last>Gardoni</b:Last>
            <b:First>Paolo</b:First>
          </b:Person>
          <b:Person>
            <b:Last>Rosowsky</b:Last>
            <b:First>David</b:First>
          </b:Person>
        </b:NameList>
      </b:Author>
    </b:Author>
    <b:Pages>209–219</b:Pages>
    <b:JournalName>Journal of engineering mechanics</b:JournalName>
    <b:Number>2</b:Number>
    <b:RefOrder>3</b:RefOrder>
  </b:Source>
  <b:Source>
    <b:Year>1995</b:Year>
    <b:Volume>25</b:Volume>
    <b:BIBTEX_Entry>article</b:BIBTEX_Entry>
    <b:SourceType>JournalArticle</b:SourceType>
    <b:Title>The mechanical behaviour of corroded bar</b:Title>
    <b:Tag>zhang1995mechanical</b:Tag>
    <b:Author>
      <b:Author>
        <b:NameList>
          <b:Person>
            <b:Last>Zhang</b:Last>
            <b:Middle>S.</b:Middle>
            <b:First>P.</b:First>
          </b:Person>
          <b:Person>
            <b:Last>Lu</b:Last>
            <b:First>M.</b:First>
          </b:Person>
          <b:Person>
            <b:Last>Li</b:Last>
            <b:Middle>Y.</b:Middle>
            <b:First>X.</b:First>
          </b:Person>
        </b:NameList>
      </b:Author>
    </b:Author>
    <b:Pages>41–44</b:Pages>
    <b:JournalName>Journal of Industrial Buildings</b:JournalName>
    <b:Number>257</b:Number>
    <b:RefOrder>4</b:RefOrder>
  </b:Source>
  <b:Source>
    <b:Year>2015</b:Year>
    <b:Volume>95</b:Volume>
    <b:BIBTEX_Entry>article</b:BIBTEX_Entry>
    <b:SourceType>JournalArticle</b:SourceType>
    <b:Title>Distribution of corrosion and pitting factor of steel in corroded RC beams</b:Title>
    <b:Publisher>Elsevier</b:Publisher>
    <b:Tag>yu2015distribution</b:Tag>
    <b:Author>
      <b:Author>
        <b:NameList>
          <b:Person>
            <b:Last>Yu</b:Last>
            <b:First>Linwen</b:First>
          </b:Person>
          <b:Person>
            <b:Last>Francois</b:Last>
            <b:First>Raoul</b:First>
          </b:Person>
          <b:Person>
            <b:Last>Dang</b:Last>
            <b:Middle>Hiep</b:Middle>
            <b:First>Vu</b:First>
          </b:Person>
          <b:Person>
            <b:Last>L’Hostis</b:Last>
            <b:First>Valérie</b:First>
          </b:Person>
          <b:Person>
            <b:Last>Gagne</b:Last>
            <b:First>Richard</b:First>
          </b:Person>
        </b:NameList>
      </b:Author>
    </b:Author>
    <b:Pages>384–392</b:Pages>
    <b:JournalName>Construction and Building Materials</b:JournalName>
    <b:RefOrder>5</b:RefOrder>
  </b:Source>
  <b:Source>
    <b:Year>2018</b:Year>
    <b:Volume>14</b:Volume>
    <b:BIBTEX_Entry>article</b:BIBTEX_Entry>
    <b:SourceType>JournalArticle</b:SourceType>
    <b:Title>Life-cycle reliability assessment of reinforced concrete bridges under multiple hazards</b:Title>
    <b:Publisher>Taylor &amp; Francis</b:Publisher>
    <b:Tag>yanweerasak2018life</b:Tag>
    <b:Author>
      <b:Author>
        <b:NameList>
          <b:Person>
            <b:Last>Yanweerasak</b:Last>
            <b:First>Thanapol</b:First>
          </b:Person>
          <b:Person>
            <b:Last>Pansuk</b:Last>
            <b:First>Withit</b:First>
          </b:Person>
          <b:Person>
            <b:Last>Akiyama</b:Last>
            <b:First>Mitsuyoshi</b:First>
          </b:Person>
          <b:Person>
            <b:Last>Frangopol</b:Last>
            <b:Middle>M.</b:Middle>
            <b:First>Dan</b:First>
          </b:Person>
        </b:NameList>
      </b:Author>
    </b:Author>
    <b:Pages>1011–1024</b:Pages>
    <b:JournalName>Structure and Infrastructure Engineering</b:JournalName>
    <b:Number>7</b:Number>
    <b:RefOrder>6</b:RefOrder>
  </b:Source>
  <b:Source>
    <b:Year>2020</b:Year>
    <b:Volume>83</b:Volume>
    <b:BIBTEX_Entry>article</b:BIBTEX_Entry>
    <b:SourceType>JournalArticle</b:SourceType>
    <b:Title>Life-cycle management of deteriorating bridge networks with network-level risk bounds and system reliability analysis</b:Title>
    <b:Publisher>Elsevier</b:Publisher>
    <b:Tag>yang2020life</b:Tag>
    <b:Author>
      <b:Author>
        <b:NameList>
          <b:Person>
            <b:Last>Yang</b:Last>
            <b:Middle>Y.</b:Middle>
            <b:First>David</b:First>
          </b:Person>
          <b:Person>
            <b:Last>Frangopol</b:Last>
            <b:Middle>M.</b:Middle>
            <b:First>Dan</b:First>
          </b:Person>
        </b:NameList>
      </b:Author>
    </b:Author>
    <b:Pages>101911</b:Pages>
    <b:JournalName>Structural Safety</b:JournalName>
    <b:RefOrder>7</b:RefOrder>
  </b:Source>
  <b:Source>
    <b:Year>2011</b:Year>
    <b:Volume>53</b:Volume>
    <b:BIBTEX_Entry>article</b:BIBTEX_Entry>
    <b:SourceType>JournalArticle</b:SourceType>
    <b:Title>Shear performance of reinforced concrete beams with corroded stirrups in chloride environment</b:Title>
    <b:Publisher>Elsevier</b:Publisher>
    <b:Tag>xia2011shear</b:Tag>
    <b:Author>
      <b:Author>
        <b:NameList>
          <b:Person>
            <b:Last>Xia</b:Last>
            <b:First>Jin</b:First>
          </b:Person>
          <b:Person>
            <b:Last>Jin</b:Last>
            <b:First>Wei-liang</b:First>
          </b:Person>
          <b:Person>
            <b:Last>Li</b:Last>
            <b:First>Long-yuan</b:First>
          </b:Person>
        </b:NameList>
      </b:Author>
    </b:Author>
    <b:Pages>1794–1805</b:Pages>
    <b:JournalName>Corrosion Science</b:JournalName>
    <b:Number>5</b:Number>
    <b:RefOrder>8</b:RefOrder>
  </b:Source>
  <b:Source>
    <b:Year>2016</b:Year>
    <b:Volume>28</b:Volume>
    <b:BIBTEX_Entry>article</b:BIBTEX_Entry>
    <b:SourceType>JournalArticle</b:SourceType>
    <b:Title>Performance of corroded reinforced concrete columns under the action of eccentric loads</b:Title>
    <b:Publisher>American Society of Civil Engineers</b:Publisher>
    <b:Tag>xia2016performance</b:Tag>
    <b:Author>
      <b:Author>
        <b:NameList>
          <b:Person>
            <b:Last>Xia</b:Last>
            <b:First>Jin</b:First>
          </b:Person>
          <b:Person>
            <b:Last>Jin</b:Last>
            <b:First>Wei-Liang</b:First>
          </b:Person>
          <b:Person>
            <b:Last>Li</b:Last>
            <b:First>Long-Yuan</b:First>
          </b:Person>
        </b:NameList>
      </b:Author>
    </b:Author>
    <b:Pages>04015087</b:Pages>
    <b:JournalName>Journal of materials in civil Engineering</b:JournalName>
    <b:Number>1</b:Number>
    <b:RefOrder>9</b:RefOrder>
  </b:Source>
  <b:Source>
    <b:Year>2004</b:Year>
    <b:Volume>34</b:Volume>
    <b:BIBTEX_Entry>article</b:BIBTEX_Entry>
    <b:SourceType>JournalArticle</b:SourceType>
    <b:Title>Analyzing crack width to predict corrosion in reinforced concrete</b:Title>
    <b:Publisher>Elsevier</b:Publisher>
    <b:Tag>vidal2004analyzing</b:Tag>
    <b:Author>
      <b:Author>
        <b:NameList>
          <b:Person>
            <b:Last>Vidal</b:Last>
            <b:First>Thierry</b:First>
          </b:Person>
          <b:Person>
            <b:Last>Castel</b:Last>
            <b:First>Arnaud</b:First>
          </b:Person>
          <b:Person>
            <b:Last>François</b:Last>
            <b:First>Raoul</b:First>
          </b:Person>
        </b:NameList>
      </b:Author>
    </b:Author>
    <b:Pages>165–174</b:Pages>
    <b:JournalName>Cement and concrete research</b:JournalName>
    <b:Number>1</b:Number>
    <b:RefOrder>10</b:RefOrder>
  </b:Source>
  <b:Source>
    <b:Year>2009</b:Year>
    <b:Volume>23</b:Volume>
    <b:BIBTEX_Entry>article</b:BIBTEX_Entry>
    <b:SourceType>JournalArticle</b:SourceType>
    <b:Title>Cyclic bond behaviour of plain bars. Part I: Experimental investigation</b:Title>
    <b:Publisher>Elsevier</b:Publisher>
    <b:Tag>verderame2009cyclic</b:Tag>
    <b:Author>
      <b:Author>
        <b:NameList>
          <b:Person>
            <b:Last>Verderame</b:Last>
            <b:Middle>M.</b:Middle>
            <b:First>Gerardo</b:First>
          </b:Person>
          <b:Person>
            <b:Last>Ricci</b:Last>
            <b:First>Paolo</b:First>
          </b:Person>
          <b:Person>
            <b:Last>De Carlo</b:Last>
            <b:First>Giovanni</b:First>
          </b:Person>
          <b:Person>
            <b:Last>Manfredi</b:Last>
            <b:First>Gaetano</b:First>
          </b:Person>
        </b:NameList>
      </b:Author>
    </b:Author>
    <b:Pages>3499–3511</b:Pages>
    <b:JournalName>Construction and Building Materials</b:JournalName>
    <b:Number>12</b:Number>
    <b:RefOrder>11</b:RefOrder>
  </b:Source>
  <b:Source>
    <b:Year>2001</b:Year>
    <b:BIBTEX_Entry>inproceedings</b:BIBTEX_Entry>
    <b:SourceType>ConferenceProceedings</b:SourceType>
    <b:Title>Le proprietà meccaniche degli acciai impiegati nelle strutture in ca realizzate negli anni’60</b:Title>
    <b:Tag>verderame2001proprieta</b:Tag>
    <b:BookTitle>X Congresso Nazionale L’ingegneria Sismica in Italia, Potenza-Matera</b:BookTitle>
    <b:Author>
      <b:Author>
        <b:NameList>
          <b:Person>
            <b:Last>Verderame</b:Last>
            <b:Middle>M.</b:Middle>
            <b:First>G.</b:First>
          </b:Person>
          <b:Person>
            <b:Last>Stella</b:Last>
            <b:First>A.</b:First>
          </b:Person>
          <b:Person>
            <b:Last>Cosenza</b:Last>
            <b:First>E.</b:First>
          </b:Person>
        </b:NameList>
      </b:Author>
    </b:Author>
    <b:Pages>9–13</b:Pages>
    <b:ConferenceName>X Congresso Nazionale L’ingegneria Sismica in Italia, Potenza-Matera</b:ConferenceName>
    <b:RefOrder>12</b:RefOrder>
  </b:Source>
  <b:Source>
    <b:Year>1986</b:Year>
    <b:Volume>83</b:Volume>
    <b:BIBTEX_Entry>article</b:BIBTEX_Entry>
    <b:SourceType>JournalArticle</b:SourceType>
    <b:Title>The modified compression-field theory for reinforced concrete elements subjected to shear.</b:Title>
    <b:Tag>vecchio1986modified</b:Tag>
    <b:Author>
      <b:Author>
        <b:NameList>
          <b:Person>
            <b:Last>Vecchio</b:Last>
            <b:Middle>J.</b:Middle>
            <b:First>Frank</b:First>
          </b:Person>
          <b:Person>
            <b:Last>Collins</b:Last>
            <b:Middle>P.</b:Middle>
            <b:First>Michael</b:First>
          </b:Person>
        </b:NameList>
      </b:Author>
    </b:Author>
    <b:Pages>219–231</b:Pages>
    <b:JournalName>ACI J.</b:JournalName>
    <b:Number>2</b:Number>
    <b:RefOrder>13</b:RefOrder>
  </b:Source>
  <b:Source>
    <b:Year>1997</b:Year>
    <b:Volume>123</b:Volume>
    <b:BIBTEX_Entry>article</b:BIBTEX_Entry>
    <b:SourceType>JournalArticle</b:SourceType>
    <b:Title>Reliability of deteriorating RC slab bridges</b:Title>
    <b:Publisher>American Society of Civil Engineers</b:Publisher>
    <b:Tag>val1997reliability</b:Tag>
    <b:Author>
      <b:Author>
        <b:NameList>
          <b:Person>
            <b:Last>Val</b:Last>
            <b:Middle>V.</b:Middle>
            <b:First>Dimitri</b:First>
          </b:Person>
          <b:Person>
            <b:Last>Melchers</b:Last>
            <b:Middle>E.</b:Middle>
            <b:First>Robert</b:First>
          </b:Person>
        </b:NameList>
      </b:Author>
    </b:Author>
    <b:Pages>1638–1644</b:Pages>
    <b:JournalName>Journal of structural engineering</b:JournalName>
    <b:Number>12</b:Number>
    <b:RefOrder>14</b:RefOrder>
  </b:Source>
  <b:Source>
    <b:Year>2003</b:Year>
    <b:Volume>15</b:Volume>
    <b:BIBTEX_Entry>article</b:BIBTEX_Entry>
    <b:SourceType>JournalArticle</b:SourceType>
    <b:Title>Residual life of corroding reinforced concrete structures in marine environment</b:Title>
    <b:Publisher>American Society of Civil Engineers</b:Publisher>
    <b:Tag>torres2003residual</b:Tag>
    <b:Author>
      <b:Author>
        <b:NameList>
          <b:Person>
            <b:Last>Torres-Acosta</b:Last>
            <b:Middle>A.</b:Middle>
            <b:First>Andres</b:First>
          </b:Person>
          <b:Person>
            <b:Last>Mart ı ́ nez-Madrid</b:Last>
            <b:First>Miguel</b:First>
          </b:Person>
        </b:NameList>
      </b:Author>
    </b:Author>
    <b:Pages>344–353</b:Pages>
    <b:JournalName>Journal of Materials in Civil Engineering</b:JournalName>
    <b:Number>4</b:Number>
    <b:RefOrder>15</b:RefOrder>
  </b:Source>
  <b:Source>
    <b:Year>2000</b:Year>
    <b:BIBTEX_Entry>incollection</b:BIBTEX_Entry>
    <b:SourceType>BookSection</b:SourceType>
    <b:Title>Stochastic modeling of the crack initiation time for reinforced concrete structures</b:Title>
    <b:Tag>thoft2000stochastic</b:Tag>
    <b:BookTitle>Advanced technology in structural engineering</b:BookTitle>
    <b:Author>
      <b:Author>
        <b:NameList>
          <b:Person>
            <b:Last>Thoft-Christensen</b:Last>
            <b:First>Palle</b:First>
          </b:Person>
        </b:NameList>
      </b:Author>
    </b:Author>
    <b:Pages>1–8</b:Pages>
    <b:ConferenceName>Advanced technology in structural engineering</b:ConferenceName>
    <b:RefOrder>16</b:RefOrder>
  </b:Source>
  <b:Source>
    <b:Year>2016</b:Year>
    <b:Volume>21</b:Volume>
    <b:BIBTEX_Entry>article</b:BIBTEX_Entry>
    <b:SourceType>JournalArticle</b:SourceType>
    <b:Title>Updating the seismic reliability of existing RC structures in a marine environment by incorporating the spatial steel corrosion distribution: Application to bridge piers</b:Title>
    <b:Publisher>American Society of Civil Engineers</b:Publisher>
    <b:Tag>thanapol2016updating</b:Tag>
    <b:Author>
      <b:Author>
        <b:NameList>
          <b:Person>
            <b:Last>Thanapol</b:Last>
            <b:First>Yanweerasak</b:First>
          </b:Person>
          <b:Person>
            <b:Last>Akiyama</b:Last>
            <b:First>Mitsuyoshi</b:First>
          </b:Person>
          <b:Person>
            <b:Last>Frangopol</b:Last>
            <b:Middle>M.</b:Middle>
            <b:First>Dan</b:First>
          </b:Person>
        </b:NameList>
      </b:Author>
    </b:Author>
    <b:Pages>04016031</b:Pages>
    <b:JournalName>Journal of Bridge Engineering</b:JournalName>
    <b:Number>7</b:Number>
    <b:RefOrder>17</b:RefOrder>
  </b:Source>
  <b:Source>
    <b:Year>2013</b:Year>
    <b:Volume>19</b:Volume>
    <b:BIBTEX_Entry>article</b:BIBTEX_Entry>
    <b:SourceType>JournalArticle</b:SourceType>
    <b:Title>Numerically and experimentally based reliability assessment of a concrete bridge subjected to chloride-induced deterioration</b:Title>
    <b:Publisher>American Society of Civil Engineers</b:Publisher>
    <b:Tag>strauss2013numerically</b:Tag>
    <b:Author>
      <b:Author>
        <b:NameList>
          <b:Person>
            <b:Last>Strauss</b:Last>
            <b:First>Alfred</b:First>
          </b:Person>
          <b:Person>
            <b:Last>Wendner</b:Last>
            <b:First>Roman</b:First>
          </b:Person>
          <b:Person>
            <b:Last>Bergmeister</b:Last>
            <b:First>Konrad</b:First>
          </b:Person>
          <b:Person>
            <b:Last>Costa</b:Last>
            <b:First>Carlo</b:First>
          </b:Person>
        </b:NameList>
      </b:Author>
    </b:Author>
    <b:Pages>166–175</b:Pages>
    <b:JournalName>Journal of Infrastructure Systems</b:JournalName>
    <b:Number>2</b:Number>
    <b:RefOrder>18</b:RefOrder>
  </b:Source>
  <b:Source>
    <b:Year>2008</b:Year>
    <b:Volume>93</b:Volume>
    <b:BIBTEX_Entry>article</b:BIBTEX_Entry>
    <b:SourceType>JournalArticle</b:SourceType>
    <b:Title>Pitting corrosion and structural reliability of corroding RC structures: Experimental data and probabilistic analysis</b:Title>
    <b:Publisher>Elsevier</b:Publisher>
    <b:Tag>stewart2008pitting</b:Tag>
    <b:Author>
      <b:Author>
        <b:NameList>
          <b:Person>
            <b:Last>Stewart</b:Last>
            <b:Middle>G.</b:Middle>
            <b:First>Mark</b:First>
          </b:Person>
          <b:Person>
            <b:Last>Al-Harthy</b:Last>
            <b:First>Ali</b:First>
          </b:Person>
        </b:NameList>
      </b:Author>
    </b:Author>
    <b:Pages>373–382</b:Pages>
    <b:JournalName>Reliability engineering &amp; system safety</b:JournalName>
    <b:Number>3</b:Number>
    <b:RefOrder>19</b:RefOrder>
  </b:Source>
  <b:Source>
    <b:Year>2011</b:Year>
    <b:Volume>33</b:Volume>
    <b:BIBTEX_Entry>article</b:BIBTEX_Entry>
    <b:SourceType>JournalArticle</b:SourceType>
    <b:Title>Climate change impact and risks of concrete infrastructure deterioration</b:Title>
    <b:Publisher>Elsevier</b:Publisher>
    <b:Tag>stewart2011climate</b:Tag>
    <b:Author>
      <b:Author>
        <b:NameList>
          <b:Person>
            <b:Last>Stewart</b:Last>
            <b:Middle>G.</b:Middle>
            <b:First>Mark</b:First>
          </b:Person>
          <b:Person>
            <b:Last>Wang</b:Last>
            <b:First>Xiaoming</b:First>
          </b:Person>
          <b:Person>
            <b:Last>Nguyen</b:Last>
            <b:Middle>N.</b:Middle>
            <b:First>Minh</b:First>
          </b:Person>
        </b:NameList>
      </b:Author>
    </b:Author>
    <b:Pages>1326–1337</b:Pages>
    <b:JournalName>Engineering Structures</b:JournalName>
    <b:Number>4</b:Number>
    <b:RefOrder>20</b:RefOrder>
  </b:Source>
  <b:Source>
    <b:Year>1996b</b:Year>
    <b:Volume>25</b:Volume>
    <b:BIBTEX_Entry>article</b:BIBTEX_Entry>
    <b:SourceType>JournalArticle</b:SourceType>
    <b:Title>Fibre beam–column model for non-linear analysis of R/C frames: part II. Applications</b:Title>
    <b:Publisher>Wiley Online Library</b:Publisher>
    <b:Tag>spacone1996fibre</b:Tag>
    <b:Author>
      <b:Author>
        <b:NameList>
          <b:Person>
            <b:Last>Spacone</b:Last>
            <b:First>Enrico</b:First>
          </b:Person>
          <b:Person>
            <b:Last>Filippou</b:Last>
            <b:Middle>C.</b:Middle>
            <b:First>Filip</b:First>
          </b:Person>
          <b:Person>
            <b:Last>Taucer</b:Last>
            <b:Middle>F.</b:Middle>
            <b:First>Fabio</b:First>
          </b:Person>
        </b:NameList>
      </b:Author>
    </b:Author>
    <b:Pages>727–742</b:Pages>
    <b:JournalName>Earthquake Engineering &amp; Structural Dynamics</b:JournalName>
    <b:Number>7</b:Number>
    <b:RefOrder>21</b:RefOrder>
  </b:Source>
  <b:Source>
    <b:Year>1996</b:Year>
    <b:Volume>25</b:Volume>
    <b:BIBTEX_Entry>article</b:BIBTEX_Entry>
    <b:SourceType>JournalArticle</b:SourceType>
    <b:Title>Fibre beam–column model for non‐linear analysis of R/C frames: Part I. Formulation</b:Title>
    <b:Tag>https://doi.org/10.1002/(SICI)1096-9845(199607)25:7&lt;711::AID-EQE576&gt;3.0.CO;2-9</b:Tag>
    <b:DOI>https://doi.org/10.1002/(SICI)1096-9845(199607)25:7&lt;711::AID-EQE576&gt;3.0.CO;2-9</b:DOI>
    <b:Author>
      <b:Author>
        <b:NameList>
          <b:Person>
            <b:Last>Spacone</b:Last>
            <b:First>E.</b:First>
          </b:Person>
          <b:Person>
            <b:Last>Filippou</b:Last>
            <b:Middle>C.</b:Middle>
            <b:First>F.</b:First>
          </b:Person>
          <b:Person>
            <b:Last>Taucer</b:Last>
            <b:Middle>F.</b:Middle>
            <b:First>F.</b:First>
          </b:Person>
        </b:NameList>
      </b:Author>
    </b:Author>
    <b:Pages>711-725</b:Pages>
    <b:JournalName>Earthquake Engineering &amp; Structural Dynamics</b:JournalName>
    <b:Number>7</b:Number>
    <b:RefOrder>22</b:RefOrder>
  </b:Source>
  <b:Source>
    <b:Year>2020</b:Year>
    <b:BIBTEX_Entry>book</b:BIBTEX_Entry>
    <b:SourceType>Book</b:SourceType>
    <b:Title>Expected implications of climate change on the corrosion of structures</b:Title>
    <b:Publisher>Publications Office of the European Union</b:Publisher>
    <b:Tag>sousa2020expected</b:Tag>
    <b:Author>
      <b:Author>
        <b:NameList>
          <b:Person>
            <b:Last>Sousa</b:Last>
            <b:Middle>L.</b:Middle>
            <b:First>M.</b:First>
          </b:Person>
          <b:Person>
            <b:Last>Dimova</b:Last>
            <b:First>S.</b:First>
          </b:Person>
          <b:Person>
            <b:Last>Athanasopoulou</b:Last>
            <b:First>A.</b:First>
          </b:Person>
          <b:Person>
            <b:Last>Dyngeland</b:Last>
            <b:First>T.</b:First>
          </b:Person>
          <b:Person>
            <b:Last>Pinto</b:Last>
            <b:First>A.</b:First>
          </b:Person>
        </b:NameList>
      </b:Author>
    </b:Author>
    <b:RefOrder>23</b:RefOrder>
  </b:Source>
  <b:Source>
    <b:Year>2010</b:Year>
    <b:Volume>136</b:Volume>
    <b:BIBTEX_Entry>article</b:BIBTEX_Entry>
    <b:SourceType>JournalArticle</b:SourceType>
    <b:Title>Seismic response and fragility of deteriorated reinforced concrete bridges</b:Title>
    <b:Publisher>American Society of Civil Engineers</b:Publisher>
    <b:Tag>simon2010seismic</b:Tag>
    <b:Author>
      <b:Author>
        <b:NameList>
          <b:Person>
            <b:Last>Simon</b:Last>
            <b:First>Jessica</b:First>
          </b:Person>
          <b:Person>
            <b:Last>Bracci</b:Last>
            <b:Middle>M.</b:Middle>
            <b:First>Joseph</b:First>
          </b:Person>
          <b:Person>
            <b:Last>Gardoni</b:Last>
            <b:First>Paolo</b:First>
          </b:Person>
        </b:NameList>
      </b:Author>
    </b:Author>
    <b:Pages>1273–1281</b:Pages>
    <b:JournalName>Journal of Structural Engineering</b:JournalName>
    <b:Number>10</b:Number>
    <b:RefOrder>24</b:RefOrder>
  </b:Source>
  <b:Source>
    <b:Year>1999</b:Year>
    <b:BIBTEX_Entry>book</b:BIBTEX_Entry>
    <b:SourceType>Book</b:SourceType>
    <b:Title>Probabilistic seismic demand analysis of nonlinear structures</b:Title>
    <b:Publisher>Stanford University</b:Publisher>
    <b:Tag>shome1999probabilistic</b:Tag>
    <b:Author>
      <b:Author>
        <b:NameList>
          <b:Person>
            <b:Last>Shome</b:Last>
            <b:First>Nilesh</b:First>
          </b:Person>
        </b:NameList>
      </b:Author>
    </b:Author>
    <b:RefOrder>25</b:RefOrder>
  </b:Source>
  <b:Source>
    <b:Year>2020</b:Year>
    <b:Volume>195</b:Volume>
    <b:BIBTEX_Entry>article</b:BIBTEX_Entry>
    <b:SourceType>JournalArticle</b:SourceType>
    <b:Title>A metamodeling based seismic life-cycle cost assessment framework for highway bridge structures</b:Title>
    <b:Publisher>Elsevier</b:Publisher>
    <b:Tag>shekhar2020metamodeling</b:Tag>
    <b:Author>
      <b:Author>
        <b:NameList>
          <b:Person>
            <b:Last>Shekhar</b:Last>
            <b:First>Shivang</b:First>
          </b:Person>
          <b:Person>
            <b:Last>Ghosh</b:Last>
            <b:First>Jayadipta</b:First>
          </b:Person>
        </b:NameList>
      </b:Author>
    </b:Author>
    <b:Pages>106724</b:Pages>
    <b:JournalName>Reliability Engineering &amp; System Safety</b:JournalName>
    <b:RefOrder>26</b:RefOrder>
  </b:Source>
  <b:Source>
    <b:Year>1997</b:Year>
    <b:Volume>11</b:Volume>
    <b:BIBTEX_Entry>article</b:BIBTEX_Entry>
    <b:SourceType>JournalArticle</b:SourceType>
    <b:Title>Load carrying capacity of concrete structures with corroded reinforcement</b:Title>
    <b:Publisher>Elsevier</b:Publisher>
    <b:Tag>rodriguez1997load</b:Tag>
    <b:Author>
      <b:Author>
        <b:NameList>
          <b:Person>
            <b:Last>Rodriguez</b:Last>
            <b:First>J.</b:First>
          </b:Person>
          <b:Person>
            <b:Last>Ortega</b:Last>
            <b:Middle>M.</b:Middle>
            <b:First>L.</b:First>
          </b:Person>
          <b:Person>
            <b:Last>Casal</b:Last>
            <b:First>J.</b:First>
          </b:Person>
        </b:NameList>
      </b:Author>
    </b:Author>
    <b:Pages>239–248</b:Pages>
    <b:JournalName>Construction and building materials</b:JournalName>
    <b:Number>4</b:Number>
    <b:RefOrder>27</b:RefOrder>
  </b:Source>
  <b:Source>
    <b:Year>1996</b:Year>
    <b:BIBTEX_Entry>inproceedings</b:BIBTEX_Entry>
    <b:SourceType>ConferenceProceedings</b:SourceType>
    <b:Title>Load bearing capacity of concrete columns with corroded reinforcement</b:Title>
    <b:Tag>rodriguez1996load</b:Tag>
    <b:BookTitle>CORROSION OF REINFORCEMENT IN CONCRETE CONSTRUCTION. PROCEEDINGS OF FOURTH INTERNATIONAL SYMPOSIUM, CAMBRIDGE, 1-4 JULY 1996. SPECIAL PUBLICATION NO 183</b:BookTitle>
    <b:Author>
      <b:Author>
        <b:NameList>
          <b:Person>
            <b:Last>Rodriguez</b:Last>
            <b:First>J.</b:First>
          </b:Person>
          <b:Person>
            <b:Last>Ortega</b:Last>
            <b:Middle>M.</b:Middle>
            <b:First>L.</b:First>
          </b:Person>
          <b:Person>
            <b:Last>Casal</b:Last>
            <b:First>J.</b:First>
          </b:Person>
        </b:NameList>
      </b:Author>
    </b:Author>
    <b:ConferenceName>CORROSION OF REINFORCEMENT IN CONCRETE CONSTRUCTION. PROCEEDINGS OF FOURTH INTERNATIONAL SYMPOSIUM, CAMBRIDGE, 1-4 JULY 1996. SPECIAL PUBLICATION NO 183</b:ConferenceName>
    <b:RefOrder>28</b:RefOrder>
  </b:Source>
  <b:Source>
    <b:Year>1999</b:Year>
    <b:Volume>125</b:Volume>
    <b:BIBTEX_Entry>article</b:BIBTEX_Entry>
    <b:SourceType>JournalArticle</b:SourceType>
    <b:Title>Confinement model for high-strength concrete</b:Title>
    <b:Publisher>American Society of Civil Engineers</b:Publisher>
    <b:Tag>razvi1999confinement</b:Tag>
    <b:Author>
      <b:Author>
        <b:NameList>
          <b:Person>
            <b:Last>Razvi</b:Last>
            <b:First>Salim</b:First>
          </b:Person>
          <b:Person>
            <b:Last>Saatcioglu</b:Last>
            <b:First>Murat</b:First>
          </b:Person>
        </b:NameList>
      </b:Author>
    </b:Author>
    <b:Pages>281–289</b:Pages>
    <b:JournalName>Journal of Structural Engineering</b:JournalName>
    <b:Number>3</b:Number>
    <b:RefOrder>29</b:RefOrder>
  </b:Source>
  <b:Source>
    <b:Year>2014</b:Year>
    <b:BIBTEX_Entry>article</b:BIBTEX_Entry>
    <b:SourceType>JournalArticle</b:SourceType>
    <b:Title>Assessment of the seismic vulnerability of an old RC viaduct with frame piers and study of the effectiveness of base isolation through PsD testing (RETRO).</b:Title>
    <b:Tag>JRC89069</b:Tag>
    <b:Author>
      <b:Author>
        <b:NameList>
          <b:Person>
            <b:Last>Paolacci</b:Last>
            <b:First>F.</b:First>
          </b:Person>
          <b:Person>
            <b:Last>Pegon</b:Last>
            <b:First>P.</b:First>
          </b:Person>
          <b:Person>
            <b:Last>Molina Ruiz</b:Last>
            <b:First>F.</b:First>
          </b:Person>
          <b:Person>
            <b:Last>Poljansek</b:Last>
            <b:First>M.</b:First>
          </b:Person>
          <b:Person>
            <b:Last>Giannini</b:Last>
            <b:First>R.</b:First>
          </b:Person>
          <b:Person>
            <b:Last>Di Sarno</b:Last>
            <b:First>L.</b:First>
          </b:Person>
          <b:Person>
            <b:Last>Abbiati</b:Last>
            <b:First>G.</b:First>
          </b:Person>
          <b:Person>
            <b:Last>Mohamad</b:Last>
            <b:First>A.</b:First>
          </b:Person>
          <b:Person>
            <b:Last>Bursi</b:Last>
            <b:First>O.</b:First>
          </b:Person>
          <b:Person>
            <b:Last>Taucer</b:Last>
            <b:First>F.</b:First>
          </b:Person>
          <b:Person>
            <b:Last>Ceravolo</b:Last>
            <b:First>R.</b:First>
          </b:Person>
          <b:Person>
            <b:Last>Caperan</b:Last>
            <b:First>P.</b:First>
          </b:Person>
          <b:Person>
            <b:Last>Fragonara</b:Last>
            <b:First>L.</b:First>
          </b:Person>
          <b:Person>
            <b:Last>De Risi</b:Last>
            <b:First>R.</b:First>
          </b:Person>
          <b:Person>
            <b:Last>Sartori</b:Last>
            <b:First>M.</b:First>
          </b:Person>
          <b:Person>
            <b:Last>Alessandri</b:Last>
            <b:First>S.</b:First>
          </b:Person>
          <b:Person>
            <b:Last>Yenidogan</b:Last>
            <b:First>C.</b:First>
          </b:Person>
        </b:NameList>
      </b:Author>
    </b:Author>
    <b:JournalName>SERIES Transnational Access report. EUR 26471. Luxembourg (Luxembourg): Publications Office of the European Union</b:JournalName>
    <b:RefOrder>30</b:RefOrder>
  </b:Source>
  <b:Source>
    <b:Year>2011</b:Year>
    <b:Volume>137</b:Volume>
    <b:BIBTEX_Entry>article</b:BIBTEX_Entry>
    <b:SourceType>JournalArticle</b:SourceType>
    <b:Title>Mitigating epistemic uncertainty in structural identification: Case study for a long-span steel arch bridge</b:Title>
    <b:Publisher>American Society of Civil Engineers</b:Publisher>
    <b:Tag>pan2011mitigating</b:Tag>
    <b:Author>
      <b:Author>
        <b:NameList>
          <b:Person>
            <b:Last>Pan</b:Last>
            <b:First>Qin</b:First>
          </b:Person>
          <b:Person>
            <b:Last>Grimmelsman</b:Last>
            <b:First>Kirk</b:First>
          </b:Person>
          <b:Person>
            <b:Last>Moon</b:Last>
            <b:First>Franklin</b:First>
          </b:Person>
          <b:Person>
            <b:Last>Aktan</b:Last>
            <b:First>Emin</b:First>
          </b:Person>
        </b:NameList>
      </b:Author>
    </b:Author>
    <b:Pages>1–13</b:Pages>
    <b:JournalName>Journal of Structural Engineering</b:JournalName>
    <b:Number>1</b:Number>
    <b:RefOrder>31</b:RefOrder>
  </b:Source>
  <b:Source>
    <b:Year>2005</b:Year>
    <b:Volume>32</b:Volume>
    <b:BIBTEX_Entry>article</b:BIBTEX_Entry>
    <b:SourceType>JournalArticle</b:SourceType>
    <b:Title>Traffic load modelling and factors influencing the accuracy of predicted extremes</b:Title>
    <b:Publisher>NRC Research Press Ottawa, Canada</b:Publisher>
    <b:Tag>o2005traffic</b:Tag>
    <b:Author>
      <b:Author>
        <b:NameList>
          <b:Person>
            <b:Last>O'connor</b:Last>
            <b:First>Alan</b:First>
          </b:Person>
          <b:Person>
            <b:Last>O'Brien</b:Last>
            <b:Middle>J.</b:Middle>
            <b:First>Eugene</b:First>
          </b:Person>
        </b:NameList>
      </b:Author>
    </b:Author>
    <b:Pages>270–278</b:Pages>
    <b:JournalName>Canadian Journal of Civil Engineering</b:JournalName>
    <b:Number>1</b:Number>
    <b:RefOrder>32</b:RefOrder>
  </b:Source>
  <b:Source>
    <b:Year>2020</b:Year>
    <b:Volume>2</b:Volume>
    <b:BIBTEX_Entry>article</b:BIBTEX_Entry>
    <b:SourceType>JournalArticle</b:SourceType>
    <b:Title>Fatigue analysis of a bridge deck using the peaks-over-threshold approach with application to the Millau viaduct</b:Title>
    <b:Publisher>Springer</b:Publisher>
    <b:Tag>nesterova2020fatigue</b:Tag>
    <b:Author>
      <b:Author>
        <b:NameList>
          <b:Person>
            <b:Last>Nesterova</b:Last>
            <b:First>Mariia</b:First>
          </b:Person>
          <b:Person>
            <b:Last>Schmidt</b:Last>
            <b:First>Franziska</b:First>
          </b:Person>
          <b:Person>
            <b:Last>Soize</b:Last>
            <b:First>Christian</b:First>
          </b:Person>
        </b:NameList>
      </b:Author>
    </b:Author>
    <b:Pages>1–12</b:Pages>
    <b:JournalName>SN Applied Sciences</b:JournalName>
    <b:Number>8</b:Number>
    <b:RefOrder>33</b:RefOrder>
  </b:Source>
  <b:Source>
    <b:Year>2016</b:Year>
    <b:Volume>5</b:Volume>
    <b:BIBTEX_Entry>inproceedings</b:BIBTEX_Entry>
    <b:SourceType>ConferenceProceedings</b:SourceType>
    <b:Title>Probabilistic seismic assessment of RC bridges: part I—uncertainty models</b:Title>
    <b:Tag>monteiro2016probabilistic</b:Tag>
    <b:BookTitle>Structures</b:BookTitle>
    <b:Author>
      <b:Author>
        <b:NameList>
          <b:Person>
            <b:Last>Monteiro</b:Last>
            <b:First>Ricardo</b:First>
          </b:Person>
          <b:Person>
            <b:Last>Delgado</b:Last>
            <b:First>Raimundo</b:First>
          </b:Person>
          <b:Person>
            <b:Last>Pinho</b:Last>
            <b:First>Rui</b:First>
          </b:Person>
        </b:NameList>
      </b:Author>
    </b:Author>
    <b:Pages>258–273</b:Pages>
    <b:ConferenceName>Structures</b:ConferenceName>
    <b:RefOrder>34</b:RefOrder>
  </b:Source>
  <b:Source>
    <b:Year>2000</b:Year>
    <b:BIBTEX_Entry>article</b:BIBTEX_Entry>
    <b:SourceType>JournalArticle</b:SourceType>
    <b:Title>Open system for earthquake engineering simulation</b:Title>
    <b:Tag>mckenna2000open</b:Tag>
    <b:Author>
      <b:Author>
        <b:NameList>
          <b:Person>
            <b:Last>McKenna</b:Last>
            <b:First>Frank</b:First>
          </b:Person>
          <b:Person>
            <b:Last>Fenves</b:Last>
            <b:Middle>L.</b:Middle>
            <b:First>Gregory</b:First>
          </b:Person>
          <b:Person>
            <b:Last>Scott</b:Last>
            <b:Middle>H.</b:Middle>
            <b:First>Michael</b:First>
          </b:Person>
          <b:Person>
            <b:Last>others</b:Last>
          </b:Person>
        </b:NameList>
      </b:Author>
    </b:Author>
    <b:JournalName>University of California, Berkeley, CA</b:JournalName>
    <b:RefOrder>35</b:RefOrder>
  </b:Source>
  <b:Source>
    <b:Year>2009</b:Year>
    <b:Volume>31</b:Volume>
    <b:BIBTEX_Entry>article</b:BIBTEX_Entry>
    <b:SourceType>JournalArticle</b:SourceType>
    <b:Title>Incorporating modeling uncertainties in the assessment of seismic collapse risk of buildings</b:Title>
    <b:Publisher>Elsevier</b:Publisher>
    <b:Tag>liel2009incorporating</b:Tag>
    <b:Author>
      <b:Author>
        <b:NameList>
          <b:Person>
            <b:Last>Liel</b:Last>
            <b:Middle>B.</b:Middle>
            <b:First>Abbie</b:First>
          </b:Person>
          <b:Person>
            <b:Last>Haselton</b:Last>
            <b:Middle>B.</b:Middle>
            <b:First>Curt</b:First>
          </b:Person>
          <b:Person>
            <b:Last>Deierlein</b:Last>
            <b:Middle>G.</b:Middle>
            <b:First>Gregory</b:First>
          </b:Person>
          <b:Person>
            <b:Last>Baker</b:Last>
            <b:Middle>W.</b:Middle>
            <b:First>Jack</b:First>
          </b:Person>
        </b:NameList>
      </b:Author>
    </b:Author>
    <b:Pages>197–211</b:Pages>
    <b:JournalName>Structural Safety</b:JournalName>
    <b:Number>2</b:Number>
    <b:RefOrder>36</b:RefOrder>
  </b:Source>
  <b:Source>
    <b:Year>2015</b:Year>
    <b:Volume>44</b:Volume>
    <b:BIBTEX_Entry>article</b:BIBTEX_Entry>
    <b:SourceType>JournalArticle</b:SourceType>
    <b:Title>Statistical procedures for developing earthquake damage fragility curves</b:Title>
    <b:Publisher>Wiley Online Library</b:Publisher>
    <b:Tag>lallemant2015statistical</b:Tag>
    <b:Author>
      <b:Author>
        <b:NameList>
          <b:Person>
            <b:Last>Lallemant</b:Last>
            <b:First>David</b:First>
          </b:Person>
          <b:Person>
            <b:Last>Kiremidjian</b:Last>
            <b:First>Anne</b:First>
          </b:Person>
          <b:Person>
            <b:Last>Burton</b:Last>
            <b:First>Henry</b:First>
          </b:Person>
        </b:NameList>
      </b:Author>
    </b:Author>
    <b:Pages>1373–1389</b:Pages>
    <b:JournalName>Earthquake Engineering &amp; Structural Dynamics</b:JournalName>
    <b:Number>9</b:Number>
    <b:RefOrder>37</b:RefOrder>
  </b:Source>
  <b:Source>
    <b:Year>2014</b:Year>
    <b:Volume>79</b:Volume>
    <b:BIBTEX_Entry>article</b:BIBTEX_Entry>
    <b:SourceType>JournalArticle</b:SourceType>
    <b:Title>The effect of corrosion on shear behavior of reinforced self-consolidating concrete beams</b:Title>
    <b:Publisher>Elsevier</b:Publisher>
    <b:Tag>lachemi2014effect</b:Tag>
    <b:Author>
      <b:Author>
        <b:NameList>
          <b:Person>
            <b:Last>Lachemi</b:Last>
            <b:First>Mohamed</b:First>
          </b:Person>
          <b:Person>
            <b:Last>Al-Bayati</b:Last>
            <b:First>Nabil</b:First>
          </b:Person>
          <b:Person>
            <b:Last>Sahmaran</b:Last>
            <b:First>Mustafa</b:First>
          </b:Person>
          <b:Person>
            <b:Last>Anil</b:Last>
            <b:First>Ozgur</b:First>
          </b:Person>
        </b:NameList>
      </b:Author>
    </b:Author>
    <b:Pages>1–12</b:Pages>
    <b:JournalName>Engineering structures</b:JournalName>
    <b:RefOrder>38</b:RefOrder>
  </b:Source>
  <b:Source>
    <b:Year>2009</b:Year>
    <b:Volume>38</b:Volume>
    <b:BIBTEX_Entry>article</b:BIBTEX_Entry>
    <b:SourceType>JournalArticle</b:SourceType>
    <b:Title>Effect of cumulative seismic damage and corrosion on the life-cycle cost of reinforced concrete bridges</b:Title>
    <b:Publisher>Wiley Online Library</b:Publisher>
    <b:Tag>kumar2009effect</b:Tag>
    <b:Author>
      <b:Author>
        <b:NameList>
          <b:Person>
            <b:Last>Kumar</b:Last>
            <b:First>Ramesh</b:First>
          </b:Person>
          <b:Person>
            <b:Last>Gardoni</b:Last>
            <b:First>P.</b:First>
          </b:Person>
          <b:Person>
            <b:Last>Sanchez-Silva</b:Last>
            <b:First>M.</b:First>
          </b:Person>
        </b:NameList>
      </b:Author>
    </b:Author>
    <b:Pages>887–905</b:Pages>
    <b:JournalName>Earthquake Engineering &amp; Structural Dynamics</b:JournalName>
    <b:Number>7</b:Number>
    <b:RefOrder>39</b:RefOrder>
  </b:Source>
  <b:Source>
    <b:Department>Stanford University Stanford, CA</b:Department>
    <b:Year>2003</b:Year>
    <b:BIBTEX_Entry>phdthesis</b:BIBTEX_Entry>
    <b:SourceType>Report</b:SourceType>
    <b:Title>Direct probabilistic seismic anaysis: implementing non-linear dynamic assessments</b:Title>
    <b:Tag>jalayer2003direct</b:Tag>
    <b:Author>
      <b:Author>
        <b:NameList>
          <b:Person>
            <b:Last>Jalayer</b:Last>
            <b:First>Fatemeh</b:First>
          </b:Person>
        </b:NameList>
      </b:Author>
    </b:Author>
    <b:ThesisType>Ph.D. dissertation</b:ThesisType>
    <b:RefOrder>40</b:RefOrder>
  </b:Source>
  <b:Source>
    <b:Year>2015</b:Year>
    <b:Volume>13</b:Volume>
    <b:BIBTEX_Entry>article</b:BIBTEX_Entry>
    <b:SourceType>JournalArticle</b:SourceType>
    <b:Title>Bayesian Cloud Analysis: efficient structural fragility assessment using linear regression</b:Title>
    <b:Publisher>Springer</b:Publisher>
    <b:Tag>jalayer2015bayesian</b:Tag>
    <b:Author>
      <b:Author>
        <b:NameList>
          <b:Person>
            <b:Last>Jalayer</b:Last>
            <b:First>Fatemeh</b:First>
          </b:Person>
          <b:Person>
            <b:Last>De Risi</b:Last>
            <b:First>Raffaele</b:First>
          </b:Person>
          <b:Person>
            <b:Last>Manfredi</b:Last>
            <b:First>Gaetano</b:First>
          </b:Person>
        </b:NameList>
      </b:Author>
    </b:Author>
    <b:Pages>1183–1203</b:Pages>
    <b:JournalName>Bulletin of Earthquake Engineering</b:JournalName>
    <b:Number>4</b:Number>
    <b:RefOrder>41</b:RefOrder>
  </b:Source>
  <b:Source>
    <b:Year>2017</b:Year>
    <b:Volume>148</b:Volume>
    <b:BIBTEX_Entry>article</b:BIBTEX_Entry>
    <b:SourceType>JournalArticle</b:SourceType>
    <b:Title>Degradation relationships for the mechanical properties of corroded steel rebars</b:Title>
    <b:Publisher>Elsevier</b:Publisher>
    <b:Tag>imperatore2017degradation</b:Tag>
    <b:Author>
      <b:Author>
        <b:NameList>
          <b:Person>
            <b:Last>Imperatore</b:Last>
            <b:First>Stefania</b:First>
          </b:Person>
          <b:Person>
            <b:Last>Rinaldi</b:Last>
            <b:First>Zila</b:First>
          </b:Person>
          <b:Person>
            <b:Last>Drago</b:Last>
            <b:First>Carlo</b:First>
          </b:Person>
        </b:NameList>
      </b:Author>
    </b:Author>
    <b:Pages>219–230</b:Pages>
    <b:JournalName>Construction and Building Materials</b:JournalName>
    <b:RefOrder>42</b:RefOrder>
  </b:Source>
  <b:Source>
    <b:Year>1988</b:Year>
    <b:Volume>85</b:Volume>
    <b:BIBTEX_Entry>article</b:BIBTEX_Entry>
    <b:SourceType>JournalArticle</b:SourceType>
    <b:Title>Analysis and design of square and rectangular columns by equation of failure surface</b:Title>
    <b:Tag>hsu1988analysis</b:Tag>
    <b:Author>
      <b:Author>
        <b:NameList>
          <b:Person>
            <b:Last>Hsu</b:Last>
            <b:Middle>Thomas</b:Middle>
            <b:First>Cheng-Tzu</b:First>
          </b:Person>
        </b:NameList>
      </b:Author>
    </b:Author>
    <b:Pages>167–179</b:Pages>
    <b:JournalName>Structural Journal</b:JournalName>
    <b:Number>2</b:Number>
    <b:RefOrder>43</b:RefOrder>
  </b:Source>
  <b:Source>
    <b:Year>2012</b:Year>
    <b:Volume>112</b:Volume>
    <b:BIBTEX_Entry>article</b:BIBTEX_Entry>
    <b:SourceType>JournalArticle</b:SourceType>
    <b:Title>Fatigue reliability assessment of steel bridge details integrating weigh-in-motion data and probabilistic finite element analysis</b:Title>
    <b:Publisher>Elsevier</b:Publisher>
    <b:Tag>guo2012fatigue</b:Tag>
    <b:Author>
      <b:Author>
        <b:NameList>
          <b:Person>
            <b:Last>Guo</b:Last>
            <b:First>Tong</b:First>
          </b:Person>
          <b:Person>
            <b:Last>Frangopol</b:Last>
            <b:Middle>M.</b:Middle>
            <b:First>Dan</b:First>
          </b:Person>
          <b:Person>
            <b:Last>Chen</b:Last>
            <b:First>Yuwen</b:First>
          </b:Person>
        </b:NameList>
      </b:Author>
    </b:Author>
    <b:Pages>245–257</b:Pages>
    <b:JournalName>Computers &amp; Structures</b:JournalName>
    <b:RefOrder>44</b:RefOrder>
  </b:Source>
  <b:Source>
    <b:Year>2019</b:Year>
    <b:Volume>81</b:Volume>
    <b:BIBTEX_Entry>article</b:BIBTEX_Entry>
    <b:SourceType>JournalArticle</b:SourceType>
    <b:Title>An efficient time-dependent reliability method</b:Title>
    <b:Publisher>Elsevier</b:Publisher>
    <b:Tag>gong2019efficient</b:Tag>
    <b:Author>
      <b:Author>
        <b:NameList>
          <b:Person>
            <b:Last>Gong</b:Last>
            <b:First>Changqing</b:First>
          </b:Person>
          <b:Person>
            <b:Last>Frangopol</b:Last>
            <b:Middle>M.</b:Middle>
            <b:First>Dan</b:First>
          </b:Person>
        </b:NameList>
      </b:Author>
    </b:Author>
    <b:Pages>101864</b:Pages>
    <b:JournalName>Structural Safety</b:JournalName>
    <b:RefOrder>45</b:RefOrder>
  </b:Source>
  <b:Source>
    <b:Year>2016</b:Year>
    <b:Volume>154</b:Volume>
    <b:BIBTEX_Entry>article</b:BIBTEX_Entry>
    <b:SourceType>JournalArticle</b:SourceType>
    <b:Title>Consideration of time-evolving capacity distributions and improved degradation models for seismic fragility assessment of aging highway bridges</b:Title>
    <b:Publisher>Elsevier</b:Publisher>
    <b:Tag>ghosh2016consideration</b:Tag>
    <b:Author>
      <b:Author>
        <b:NameList>
          <b:Person>
            <b:Last>Ghosh</b:Last>
            <b:First>Jayadipta</b:First>
          </b:Person>
          <b:Person>
            <b:Last>Sood</b:Last>
            <b:First>Piyush</b:First>
          </b:Person>
        </b:NameList>
      </b:Author>
    </b:Author>
    <b:Pages>197–218</b:Pages>
    <b:JournalName>Reliability Engineering &amp; System Safety</b:JournalName>
    <b:RefOrder>46</b:RefOrder>
  </b:Source>
  <b:Source>
    <b:Year>2010</b:Year>
    <b:Volume>136</b:Volume>
    <b:BIBTEX_Entry>article</b:BIBTEX_Entry>
    <b:SourceType>JournalArticle</b:SourceType>
    <b:Title>Aging considerations in the development of time-dependent seismic fragility curves</b:Title>
    <b:Publisher>American Society of Civil Engineers</b:Publisher>
    <b:Tag>ghosh2010aging</b:Tag>
    <b:Author>
      <b:Author>
        <b:NameList>
          <b:Person>
            <b:Last>Ghosh</b:Last>
            <b:First>Jayadipta</b:First>
          </b:Person>
          <b:Person>
            <b:Last>Padgett</b:Last>
            <b:Middle>E.</b:Middle>
            <b:First>Jamie</b:First>
          </b:Person>
        </b:NameList>
      </b:Author>
    </b:Author>
    <b:Pages>1497–1511</b:Pages>
    <b:JournalName>Journal of Structural Engineering</b:JournalName>
    <b:Number>12</b:Number>
    <b:RefOrder>47</b:RefOrder>
  </b:Source>
  <b:Source>
    <b:Year>2021</b:Year>
    <b:Volume>89</b:Volume>
    <b:BIBTEX_Entry>article</b:BIBTEX_Entry>
    <b:SourceType>JournalArticle</b:SourceType>
    <b:Title>Reliability-based indcator for post-earthquake traffic flow capacity of a highway bridge</b:Title>
    <b:Publisher>Elsevier</b:Publisher>
    <b:Tag>ghasemi2021reliability</b:Tag>
    <b:Author>
      <b:Author>
        <b:NameList>
          <b:Person>
            <b:Last>Ghasemi</b:Last>
            <b:Middle>Hooman</b:Middle>
            <b:First>Seyed</b:First>
          </b:Person>
          <b:Person>
            <b:Last>Lee</b:Last>
            <b:Middle>Yun</b:Middle>
            <b:First>Ji</b:First>
          </b:Person>
        </b:NameList>
      </b:Author>
    </b:Author>
    <b:Pages>102039</b:Pages>
    <b:JournalName>Structural Safety</b:JournalName>
    <b:RefOrder>48</b:RefOrder>
  </b:Source>
  <b:Source>
    <b:Year>2008</b:Year>
    <b:Volume>13</b:Volume>
    <b:BIBTEX_Entry>article</b:BIBTEX_Entry>
    <b:SourceType>JournalArticle</b:SourceType>
    <b:Title>Bridge reliability assessment based on monitoring</b:Title>
    <b:Publisher>American Society of Civil Engineers</b:Publisher>
    <b:Tag>frangopol2008bridge</b:Tag>
    <b:Author>
      <b:Author>
        <b:NameList>
          <b:Person>
            <b:Last>Frangopol</b:Last>
            <b:Middle>M.</b:Middle>
            <b:First>Dan</b:First>
          </b:Person>
          <b:Person>
            <b:Last>Strauss</b:Last>
            <b:First>Alfred</b:First>
          </b:Person>
          <b:Person>
            <b:Last>Kim</b:Last>
            <b:First>Sunyong</b:First>
          </b:Person>
        </b:NameList>
      </b:Author>
    </b:Author>
    <b:Pages>258–270</b:Pages>
    <b:JournalName>Journal of Bridge Engineering</b:JournalName>
    <b:Number>3</b:Number>
    <b:RefOrder>49</b:RefOrder>
  </b:Source>
  <b:Source>
    <b:Year>2005</b:Year>
    <b:Volume>27</b:Volume>
    <b:BIBTEX_Entry>article</b:BIBTEX_Entry>
    <b:SourceType>JournalArticle</b:SourceType>
    <b:Title>Experimental behaviour of anchored smooth rebars in old type reinforced concrete buildings</b:Title>
    <b:Publisher>Elsevier</b:Publisher>
    <b:Tag>fabbrocino2005experimental</b:Tag>
    <b:Author>
      <b:Author>
        <b:NameList>
          <b:Person>
            <b:Last>Fabbrocino</b:Last>
            <b:First>Giovanni</b:First>
          </b:Person>
          <b:Person>
            <b:Last>Verderame</b:Last>
            <b:Middle>M.</b:Middle>
            <b:First>Gerardo</b:First>
          </b:Person>
          <b:Person>
            <b:Last>Manfredi</b:Last>
            <b:First>Gaetano</b:First>
          </b:Person>
        </b:NameList>
      </b:Author>
    </b:Author>
    <b:Pages>1575–1585</b:Pages>
    <b:JournalName>Engineering Structures</b:JournalName>
    <b:Number>10</b:Number>
    <b:RefOrder>50</b:RefOrder>
  </b:Source>
  <b:Source>
    <b:Year>1998</b:Year>
    <b:Volume>124</b:Volume>
    <b:BIBTEX_Entry>article</b:BIBTEX_Entry>
    <b:SourceType>JournalArticle</b:SourceType>
    <b:Title>Service-life prediction of deteriorating concrete bridges</b:Title>
    <b:Publisher>American Society of Civil Engineers</b:Publisher>
    <b:Tag>enright1998service</b:Tag>
    <b:Author>
      <b:Author>
        <b:NameList>
          <b:Person>
            <b:Last>Enright</b:Last>
            <b:Middle>P.</b:Middle>
            <b:First>Michael</b:First>
          </b:Person>
          <b:Person>
            <b:Last>Frangopol</b:Last>
            <b:Middle>M.</b:Middle>
            <b:First>Dan</b:First>
          </b:Person>
        </b:NameList>
      </b:Author>
    </b:Author>
    <b:Pages>309–317</b:Pages>
    <b:JournalName>Journal of Structural engineering</b:JournalName>
    <b:Number>3</b:Number>
    <b:RefOrder>51</b:RefOrder>
  </b:Source>
  <b:Source>
    <b:Year>2013</b:Year>
    <b:Volume>9</b:Volume>
    <b:BIBTEX_Entry>article</b:BIBTEX_Entry>
    <b:SourceType>JournalArticle</b:SourceType>
    <b:Title>Monte Carlo simulation of extreme traffic loading on short and medium span bridges</b:Title>
    <b:Publisher>Taylor &amp; Francis</b:Publisher>
    <b:Tag>enright2013monte</b:Tag>
    <b:Author>
      <b:Author>
        <b:NameList>
          <b:Person>
            <b:Last>Enright</b:Last>
            <b:First>Bernard</b:First>
          </b:Person>
          <b:Person>
            <b:Last>O'Brien</b:Last>
            <b:Middle>J.</b:Middle>
            <b:First>Eugene</b:First>
          </b:Person>
        </b:NameList>
      </b:Author>
    </b:Author>
    <b:Pages>1267–1282</b:Pages>
    <b:JournalName>Structure and Infrastructure Engineering</b:JournalName>
    <b:Number>12</b:Number>
    <b:RefOrder>52</b:RefOrder>
  </b:Source>
  <b:Source>
    <b:Year>1990</b:Year>
    <b:BIBTEX_Entry>misc</b:BIBTEX_Entry>
    <b:SourceType>Misc</b:SourceType>
    <b:Title>Eurocode–Basis of Structural Design, 2002</b:Title>
    <b:Publisher>IBN-BIN</b:Publisher>
    <b:Tag>cen1990eurocode</b:Tag>
    <b:Author>
      <b:Author>
        <b:NameList>
          <b:Person>
            <b:Last>EN</b:Last>
            <b:Middle>E. N.</b:Middle>
            <b:First>C.</b:First>
          </b:Person>
        </b:NameList>
      </b:Author>
    </b:Author>
    <b:PublicationTitle>Eurocode–Basis of Structural Design, 2002</b:PublicationTitle>
    <b:RefOrder>53</b:RefOrder>
  </b:Source>
  <b:Source>
    <b:Year>1992</b:Year>
    <b:Volume>3</b:Volume>
    <b:BIBTEX_Entry>article</b:BIBTEX_Entry>
    <b:SourceType>JournalArticle</b:SourceType>
    <b:Title>1-1: 2004 Eurocode 2: Design of concrete structures</b:Title>
    <b:Tag>en19921</b:Tag>
    <b:Author>
      <b:Author>
        <b:NameList>
          <b:Person>
            <b:Last>En</b:Last>
            <b:Middle>S.</b:Middle>
            <b:First>B.</b:First>
          </b:Person>
        </b:NameList>
      </b:Author>
    </b:Author>
    <b:JournalName>General rules and rules for buildings</b:JournalName>
    <b:RefOrder>54</b:RefOrder>
  </b:Source>
  <b:Source>
    <b:Year>2005</b:Year>
    <b:Volume>1</b:Volume>
    <b:BIBTEX_Entry>article</b:BIBTEX_Entry>
    <b:SourceType>JournalArticle</b:SourceType>
    <b:Title>Risk-informed condition assessment of civil infrastructure: state of practice and research issues</b:Title>
    <b:Publisher>Taylor &amp; Francis</b:Publisher>
    <b:Tag>ellingwood2005risk</b:Tag>
    <b:Author>
      <b:Author>
        <b:NameList>
          <b:Person>
            <b:Last>Ellingwood</b:Last>
            <b:Middle>R.</b:Middle>
            <b:First>Bruce</b:First>
          </b:Person>
        </b:NameList>
      </b:Author>
    </b:Author>
    <b:Pages>7–18</b:Pages>
    <b:JournalName>Structure and infrastructure engineering</b:JournalName>
    <b:Number>1</b:Number>
    <b:RefOrder>55</b:RefOrder>
  </b:Source>
  <b:Source>
    <b:Year>2000</b:Year>
    <b:BIBTEX_Entry>article</b:BIBTEX_Entry>
    <b:SourceType>JournalArticle</b:SourceType>
    <b:Title>Statistical quantification of the variables in the limit state functions</b:Title>
    <b:Tag>duracrete2000statistical</b:Tag>
    <b:Author>
      <b:Author>
        <b:NameList>
          <b:Person>
            <b:Last>DuraCrete</b:Last>
          </b:Person>
        </b:NameList>
      </b:Author>
    </b:Author>
    <b:JournalName>The European Union-Brite EuRam III-Contract BRPR-CT95-0132-Project BE95-1347/R9</b:JournalName>
    <b:RefOrder>56</b:RefOrder>
  </b:Source>
  <b:Source>
    <b:Year>1996</b:Year>
    <b:Volume>178</b:Volume>
    <b:BIBTEX_Entry>book</b:BIBTEX_Entry>
    <b:SourceType>Book</b:SourceType>
    <b:Title>Structural reliability methods</b:Title>
    <b:Publisher>Wiley New York</b:Publisher>
    <b:Tag>ditlevsen1996structural</b:Tag>
    <b:Author>
      <b:Author>
        <b:NameList>
          <b:Person>
            <b:Last>Ditlevsen</b:Last>
            <b:First>Ove</b:First>
          </b:Person>
          <b:Person>
            <b:Last>Madsen</b:Last>
            <b:Middle>O.</b:Middle>
            <b:First>Henrik</b:First>
          </b:Person>
        </b:NameList>
      </b:Author>
    </b:Author>
    <b:RefOrder>57</b:RefOrder>
  </b:Source>
  <b:Source>
    <b:Year>2020</b:Year>
    <b:Volume>18</b:Volume>
    <b:BIBTEX_Entry>article</b:BIBTEX_Entry>
    <b:SourceType>JournalArticle</b:SourceType>
    <b:Title>Numerical evaluation of the seismic performance of existing reinforced concrete buildings with corroded smooth rebars</b:Title>
    <b:Publisher>Springer</b:Publisher>
    <b:Tag>di2020numerical</b:Tag>
    <b:Author>
      <b:Author>
        <b:NameList>
          <b:Person>
            <b:Last>Di Sarno</b:Last>
            <b:First>Luigi</b:First>
          </b:Person>
          <b:Person>
            <b:Last>Pugliese</b:Last>
            <b:First>Francesco</b:First>
          </b:Person>
        </b:NameList>
      </b:Author>
    </b:Author>
    <b:Pages>4227–4273</b:Pages>
    <b:JournalName>Bulletin of Earthquake Engineering</b:JournalName>
    <b:RefOrder>58</b:RefOrder>
  </b:Source>
  <b:Source>
    <b:Year>2015</b:Year>
    <b:Volume>44</b:Volume>
    <b:BIBTEX_Entry>article</b:BIBTEX_Entry>
    <b:SourceType>JournalArticle</b:SourceType>
    <b:Title>Accuracy of nonlinear static procedures for the seismic assessment of shear critical structures</b:Title>
    <b:Publisher>Wiley Online Library</b:Publisher>
    <b:Tag>del2015accuracy</b:Tag>
    <b:Author>
      <b:Author>
        <b:NameList>
          <b:Person>
            <b:Last>Del Vecchio</b:Last>
            <b:First>Ciro</b:First>
          </b:Person>
          <b:Person>
            <b:Last>Kwon</b:Last>
            <b:First>Oh-Sung</b:First>
          </b:Person>
          <b:Person>
            <b:Last>Di Sarno</b:Last>
            <b:First>Luigi</b:First>
          </b:Person>
          <b:Person>
            <b:Last>Prota</b:Last>
            <b:First>Andrea</b:First>
          </b:Person>
        </b:NameList>
      </b:Author>
    </b:Author>
    <b:Pages>1581–1600</b:Pages>
    <b:JournalName>Earthquake Engineering &amp; Structural Dynamics</b:JournalName>
    <b:Number>10</b:Number>
    <b:RefOrder>59</b:RefOrder>
  </b:Source>
  <b:Source>
    <b:Year>2017</b:Year>
    <b:Volume>145</b:Volume>
    <b:BIBTEX_Entry>article</b:BIBTEX_Entry>
    <b:SourceType>JournalArticle</b:SourceType>
    <b:Title>Probabilistic seismic performance assessment of an existing RC bridge with portal-frame piers designed for gravity loads only</b:Title>
    <b:Publisher>Elsevier</b:Publisher>
    <b:Tag>de2017probabilistic</b:Tag>
    <b:Author>
      <b:Author>
        <b:NameList>
          <b:Person>
            <b:Last>De Risi</b:Last>
            <b:First>Raffaele</b:First>
          </b:Person>
          <b:Person>
            <b:Last>Di Sarno</b:Last>
            <b:First>Luigi</b:First>
          </b:Person>
          <b:Person>
            <b:Last>Paolacci</b:Last>
            <b:First>Fabrizio</b:First>
          </b:Person>
        </b:NameList>
      </b:Author>
    </b:Author>
    <b:Pages>348–367</b:Pages>
    <b:JournalName>Engineering Structures</b:JournalName>
    <b:RefOrder>60</b:RefOrder>
  </b:Source>
  <b:Source>
    <b:Year>2014</b:Year>
    <b:Volume>31</b:Volume>
    <b:BIBTEX_Entry>article</b:BIBTEX_Entry>
    <b:SourceType>JournalArticle</b:SourceType>
    <b:Title>Effects of climate variations and global warming on the durability of RC structures subjected to carbonation</b:Title>
    <b:Publisher>Taylor &amp; Francis</b:Publisher>
    <b:Tag>de2014effects</b:Tag>
    <b:Author>
      <b:Author>
        <b:NameList>
          <b:Person>
            <b:Last>De Larrard</b:Last>
            <b:First>Thomas</b:First>
          </b:Person>
          <b:Person>
            <b:Last>Bastidas-Arteaga</b:Last>
            <b:First>Emilio</b:First>
          </b:Person>
          <b:Person>
            <b:Last>Duprat</b:Last>
            <b:First>Frédéric</b:First>
          </b:Person>
          <b:Person>
            <b:Last>Schoefs</b:Last>
            <b:First>Franck</b:First>
          </b:Person>
        </b:NameList>
      </b:Author>
    </b:Author>
    <b:Pages>153–164</b:Pages>
    <b:JournalName>Civil Engineering and Environmental Systems</b:JournalName>
    <b:Number>2</b:Number>
    <b:RefOrder>61</b:RefOrder>
  </b:Source>
  <b:Source>
    <b:Year>2018</b:Year>
    <b:Volume>155</b:Volume>
    <b:BIBTEX_Entry>article</b:BIBTEX_Entry>
    <b:SourceType>JournalArticle</b:SourceType>
    <b:Title>Seismic fragility analysis of deteriorating RC bridge substructures subject to marine chloride-induced corrosion</b:Title>
    <b:Publisher>Elsevier</b:Publisher>
    <b:Tag>cui2018seismic</b:Tag>
    <b:Author>
      <b:Author>
        <b:NameList>
          <b:Person>
            <b:Last>Cui</b:Last>
            <b:First>Fengkun</b:First>
          </b:Person>
          <b:Person>
            <b:Last>Zhang</b:Last>
            <b:First>Haonan</b:First>
          </b:Person>
          <b:Person>
            <b:Last>Ghosn</b:Last>
            <b:First>Michel</b:First>
          </b:Person>
          <b:Person>
            <b:Last>Xu</b:Last>
            <b:First>Yue</b:First>
          </b:Person>
        </b:NameList>
      </b:Author>
    </b:Author>
    <b:Pages>61–72</b:Pages>
    <b:JournalName>Engineering Structures</b:JournalName>
    <b:RefOrder>62</b:RefOrder>
  </b:Source>
  <b:Source>
    <b:Year>2004</b:Year>
    <b:Volume>130</b:Volume>
    <b:BIBTEX_Entry>article</b:BIBTEX_Entry>
    <b:SourceType>JournalArticle</b:SourceType>
    <b:Title>Structural assessment of corroded reinforced concrete beams: modeling guidelines</b:Title>
    <b:Publisher>American Society of Civil Engineers</b:Publisher>
    <b:Tag>coronelli2004structural</b:Tag>
    <b:Author>
      <b:Author>
        <b:NameList>
          <b:Person>
            <b:Last>Coronelli</b:Last>
            <b:First>Dario</b:First>
          </b:Person>
          <b:Person>
            <b:Last>Gambarova</b:Last>
            <b:First>P.</b:First>
          </b:Person>
        </b:NameList>
      </b:Author>
    </b:Author>
    <b:Pages>1214–1224</b:Pages>
    <b:JournalName>Journal of structural engineering</b:JournalName>
    <b:Number>8</b:Number>
    <b:RefOrder>63</b:RefOrder>
  </b:Source>
  <b:Source>
    <b:Year>2008</b:Year>
    <b:Volume>30</b:Volume>
    <b:BIBTEX_Entry>article</b:BIBTEX_Entry>
    <b:SourceType>JournalArticle</b:SourceType>
    <b:Title>Flexural behavior of concrete slabs with corroded bars</b:Title>
    <b:Publisher>Elsevier</b:Publisher>
    <b:Tag>chung2008flexural</b:Tag>
    <b:Author>
      <b:Author>
        <b:NameList>
          <b:Person>
            <b:Last>Chung</b:Last>
            <b:First>Lou</b:First>
          </b:Person>
          <b:Person>
            <b:Last>Najm</b:Last>
            <b:First>Husam</b:First>
          </b:Person>
          <b:Person>
            <b:Last>Balaguru</b:Last>
            <b:First>Perumalsamy</b:First>
          </b:Person>
        </b:NameList>
      </b:Author>
    </b:Author>
    <b:Pages>184–193</b:Pages>
    <b:JournalName>Cement and Concrete Composites</b:JournalName>
    <b:Number>3</b:Number>
    <b:RefOrder>64</b:RefOrder>
  </b:Source>
  <b:Source>
    <b:Year>2009</b:Year>
    <b:Volume>31</b:Volume>
    <b:BIBTEX_Entry>article</b:BIBTEX_Entry>
    <b:SourceType>JournalArticle</b:SourceType>
    <b:Title>Seismic fragility estimates for reinforced concrete bridges subject to corrosion</b:Title>
    <b:Publisher>Elsevier</b:Publisher>
    <b:Tag>choe2009seismic</b:Tag>
    <b:Author>
      <b:Author>
        <b:NameList>
          <b:Person>
            <b:Last>Choe</b:Last>
            <b:First>Do-Eun</b:First>
          </b:Person>
          <b:Person>
            <b:Last>Gardoni</b:Last>
            <b:First>Paolo</b:First>
          </b:Person>
          <b:Person>
            <b:Last>Rosowsky</b:Last>
            <b:First>David</b:First>
          </b:Person>
          <b:Person>
            <b:Last>Haukaas</b:Last>
            <b:First>Terje</b:First>
          </b:Person>
        </b:NameList>
      </b:Author>
    </b:Author>
    <b:Pages>275–283</b:Pages>
    <b:JournalName>Structural Safety</b:JournalName>
    <b:Number>4</b:Number>
    <b:RefOrder>65</b:RefOrder>
  </b:Source>
  <b:Source>
    <b:Year>2018</b:Year>
    <b:Volume>171</b:Volume>
    <b:BIBTEX_Entry>article</b:BIBTEX_Entry>
    <b:SourceType>JournalArticle</b:SourceType>
    <b:Title>A data heterogeneity modeling and quantification approach for field pre-assessment of chloride-induced corrosion in aging infrastructures</b:Title>
    <b:Publisher>Elsevier</b:Publisher>
    <b:Tag>chen2018data</b:Tag>
    <b:Author>
      <b:Author>
        <b:NameList>
          <b:Person>
            <b:Last>Chen</b:Last>
            <b:First>Suiyao</b:First>
          </b:Person>
          <b:Person>
            <b:Last>Lu</b:Last>
            <b:First>Lu</b:First>
          </b:Person>
          <b:Person>
            <b:Last>Xiang</b:Last>
            <b:First>Yisha</b:First>
          </b:Person>
          <b:Person>
            <b:Last>Lu</b:Last>
            <b:First>Qing</b:First>
          </b:Person>
          <b:Person>
            <b:Last>Li</b:Last>
            <b:First>Mingyang</b:First>
          </b:Person>
        </b:NameList>
      </b:Author>
    </b:Author>
    <b:Pages>123–135</b:Pages>
    <b:JournalName>Reliability Engineering &amp; System Safety</b:JournalName>
    <b:RefOrder>66</b:RefOrder>
  </b:Source>
  <b:Source>
    <b:Year>2005</b:Year>
    <b:Volume>20</b:Volume>
    <b:BIBTEX_Entry>article</b:BIBTEX_Entry>
    <b:SourceType>JournalArticle</b:SourceType>
    <b:Title>Statistical models from weigh-in-motion data</b:Title>
    <b:Publisher>Taejon, Korea: Techno-Press, c1993-</b:Publisher>
    <b:Tag>chan2005statistical</b:Tag>
    <b:Author>
      <b:Author>
        <b:NameList>
          <b:Person>
            <b:Last>Chan</b:Last>
            <b:Middle>H. T.</b:Middle>
            <b:First>Tommy</b:First>
          </b:Person>
          <b:Person>
            <b:Last>Miao</b:Last>
            <b:Middle>J.</b:Middle>
            <b:First>T.</b:First>
          </b:Person>
          <b:Person>
            <b:Last>Ashebo</b:Last>
            <b:Middle>B.</b:Middle>
            <b:First>Demeke</b:First>
          </b:Person>
        </b:NameList>
      </b:Author>
    </b:Author>
    <b:Pages>85–110</b:Pages>
    <b:JournalName>Structural Engineering and Mechanics</b:JournalName>
    <b:Number>1</b:Number>
    <b:RefOrder>67</b:RefOrder>
  </b:Source>
  <b:Source>
    <b:Year>2010</b:Year>
    <b:Volume>32</b:Volume>
    <b:BIBTEX_Entry>article</b:BIBTEX_Entry>
    <b:SourceType>JournalArticle</b:SourceType>
    <b:Title>Seismic fragilities for non-ductile reinforced concrete frames–Role of aleatoric and epistemic uncertainties</b:Title>
    <b:Publisher>Elsevier</b:Publisher>
    <b:Tag>celik2010seismic</b:Tag>
    <b:Author>
      <b:Author>
        <b:NameList>
          <b:Person>
            <b:Last>Celik</b:Last>
            <b:Middle>Cem</b:Middle>
            <b:First>Ozan</b:First>
          </b:Person>
          <b:Person>
            <b:Last>Ellingwood</b:Last>
            <b:Middle>R.</b:Middle>
            <b:First>Bruce</b:First>
          </b:Person>
        </b:NameList>
      </b:Author>
    </b:Author>
    <b:Pages>1–12</b:Pages>
    <b:JournalName>Structural Safety</b:JournalName>
    <b:Number>1</b:Number>
    <b:RefOrder>68</b:RefOrder>
  </b:Source>
  <b:Source>
    <b:Year>2006</b:Year>
    <b:BIBTEX_Entry>inproceedings</b:BIBTEX_Entry>
    <b:SourceType>ConferenceProceedings</b:SourceType>
    <b:Title>Finding the distribution of bridge lifetime load effect by Predictive Likelihood</b:Title>
    <b:Tag>caprani2006finding</b:Tag>
    <b:BookTitle>3rd International ASRANet Colloquium, held at the University of Glasgow, 10-12 July 2006.</b:BookTitle>
    <b:Author>
      <b:Author>
        <b:NameList>
          <b:Person>
            <b:Last>Caprani</b:Last>
            <b:Middle>C.</b:Middle>
            <b:First>Colin</b:First>
          </b:Person>
          <b:Person>
            <b:Last>O'Brien</b:Last>
            <b:Middle>J.</b:Middle>
            <b:First>Eugene</b:First>
          </b:Person>
        </b:NameList>
      </b:Author>
    </b:Author>
    <b:ConferenceName>3rd International ASRANet Colloquium, held at the University of Glasgow, 10-12 July 2006.</b:ConferenceName>
    <b:RefOrder>69</b:RefOrder>
  </b:Source>
  <b:Source>
    <b:Year>2020</b:Year>
    <b:Volume>200</b:Volume>
    <b:BIBTEX_Entry>article</b:BIBTEX_Entry>
    <b:SourceType>JournalArticle</b:SourceType>
    <b:Title>Multi-defect modelling of bridge deterioration using truncated inspection records</b:Title>
    <b:Publisher>Elsevier</b:Publisher>
    <b:Tag>calvert2020multi</b:Tag>
    <b:Author>
      <b:Author>
        <b:NameList>
          <b:Person>
            <b:Last>Calvert</b:Last>
            <b:First>Gareth</b:First>
          </b:Person>
          <b:Person>
            <b:Last>Neves</b:Last>
            <b:First>Luis</b:First>
          </b:Person>
          <b:Person>
            <b:Last>Andrews</b:Last>
            <b:First>John</b:First>
          </b:Person>
          <b:Person>
            <b:Last>Hamer</b:Last>
            <b:First>Matthew</b:First>
          </b:Person>
        </b:NameList>
      </b:Author>
    </b:Author>
    <b:Pages>106962</b:Pages>
    <b:JournalName>Reliability Engineering &amp; System Safety</b:JournalName>
    <b:RefOrder>70</b:RefOrder>
  </b:Source>
  <b:Source>
    <b:Year>2000</b:Year>
    <b:BIBTEX_Entry>book</b:BIBTEX_Entry>
    <b:SourceType>Book</b:SourceType>
    <b:Title>Sectional analysis of reinforced concrete members</b:Title>
    <b:Publisher>University of Toronto Toronto</b:Publisher>
    <b:Tag>bentz2000sectional</b:Tag>
    <b:Author>
      <b:Author>
        <b:NameList>
          <b:Person>
            <b:Last>Bentz</b:Last>
            <b:Middle>C.</b:Middle>
            <b:First>Evan</b:First>
          </b:Person>
        </b:NameList>
      </b:Author>
    </b:Author>
    <b:RefOrder>71</b:RefOrder>
  </b:Source>
  <b:Source>
    <b:Year>2010</b:Year>
    <b:Volume>62</b:Volume>
    <b:BIBTEX_Entry>article</b:BIBTEX_Entry>
    <b:SourceType>JournalArticle</b:SourceType>
    <b:Title>Flexural strength of corroded reinforced concrete beams</b:Title>
    <b:Publisher>Thomas Telford Ltd</b:Publisher>
    <b:Tag>azad2010flexural</b:Tag>
    <b:Author>
      <b:Author>
        <b:NameList>
          <b:Person>
            <b:Last>Azad</b:Last>
            <b:Middle>K.</b:Middle>
            <b:First>A.</b:First>
          </b:Person>
          <b:Person>
            <b:Last>Ahmad</b:Last>
            <b:First>S.</b:First>
          </b:Person>
          <b:Person>
            <b:Last>Al-Gohi</b:Last>
            <b:Middle>H. A.</b:Middle>
            <b:First>B.</b:First>
          </b:Person>
        </b:NameList>
      </b:Author>
    </b:Author>
    <b:Pages>405–414</b:Pages>
    <b:JournalName>Magazine of Concrete Research</b:JournalName>
    <b:Number>6</b:Number>
    <b:RefOrder>72</b:RefOrder>
  </b:Source>
  <b:Source>
    <b:Year>2021</b:Year>
    <b:Volume>212</b:Volume>
    <b:BIBTEX_Entry>article</b:BIBTEX_Entry>
    <b:SourceType>JournalArticle</b:SourceType>
    <b:Title>Piecewise deterministic Markov process for condition-based maintenance models—Application to critical infrastructures with discrete-state deterioration</b:Title>
    <b:Publisher>Elsevier</b:Publisher>
    <b:Tag>arismendi2021piecewise</b:Tag>
    <b:Author>
      <b:Author>
        <b:NameList>
          <b:Person>
            <b:Last>Arismendi</b:Last>
            <b:First>Renny</b:First>
          </b:Person>
          <b:Person>
            <b:Last>Barros</b:Last>
            <b:First>Anne</b:First>
          </b:Person>
          <b:Person>
            <b:Last>Grall</b:Last>
            <b:First>Antoine</b:First>
          </b:Person>
        </b:NameList>
      </b:Author>
    </b:Author>
    <b:Pages>107540</b:Pages>
    <b:JournalName>Reliability Engineering &amp; System Safety</b:JournalName>
    <b:RefOrder>73</b:RefOrder>
  </b:Source>
  <b:Source>
    <b:Year>2019</b:Year>
    <b:Volume>20</b:Volume>
    <b:BIBTEX_Entry>article</b:BIBTEX_Entry>
    <b:SourceType>JournalArticle</b:SourceType>
    <b:Title>Experimental evaluation of the residual compression strength and ultimate strain of chloride corrosion-induced damaged concrete</b:Title>
    <b:Publisher>Wiley Online Library</b:Publisher>
    <b:Tag>andisheh2019experimental</b:Tag>
    <b:Author>
      <b:Author>
        <b:NameList>
          <b:Person>
            <b:Last>Andisheh</b:Last>
            <b:First>Kaveh</b:First>
          </b:Person>
          <b:Person>
            <b:Last>Scott</b:Last>
            <b:First>Allan</b:First>
          </b:Person>
          <b:Person>
            <b:Last>Palermo</b:Last>
            <b:First>Alessandro</b:First>
          </b:Person>
        </b:NameList>
      </b:Author>
    </b:Author>
    <b:Pages>296–306</b:Pages>
    <b:JournalName>Structural Concrete</b:JournalName>
    <b:Number>1</b:Number>
    <b:RefOrder>74</b:RefOrder>
  </b:Source>
  <b:Source>
    <b:Year>1998</b:Year>
    <b:Volume>31</b:Volume>
    <b:BIBTEX_Entry>article</b:BIBTEX_Entry>
    <b:SourceType>JournalArticle</b:SourceType>
    <b:Title>Factors controlling cracking of concrete affected by reinforcement corrosion</b:Title>
    <b:Publisher>Springer</b:Publisher>
    <b:Tag>alonso1998factors</b:Tag>
    <b:Author>
      <b:Author>
        <b:NameList>
          <b:Person>
            <b:Last>Alonso</b:Last>
            <b:First>C.</b:First>
          </b:Person>
          <b:Person>
            <b:Last>Andrade</b:Last>
            <b:First>C.</b:First>
          </b:Person>
          <b:Person>
            <b:Last>Rodriguez</b:Last>
            <b:First>J.</b:First>
          </b:Person>
          <b:Person>
            <b:Last>Diez</b:Last>
            <b:Middle>Miguel</b:Middle>
            <b:First>José</b:First>
          </b:Person>
        </b:NameList>
      </b:Author>
    </b:Author>
    <b:Pages>435–441</b:Pages>
    <b:JournalName>Materials and structures</b:JournalName>
    <b:Number>7</b:Number>
    <b:RefOrder>75</b:RefOrder>
  </b:Source>
  <b:Source>
    <b:Year>2014</b:Year>
    <b:Volume>10</b:Volume>
    <b:BIBTEX_Entry>article</b:BIBTEX_Entry>
    <b:SourceType>JournalArticle</b:SourceType>
    <b:Title>Long-term seismic performance of RC structures in an aggressive environment: Emphasis on bridge piers</b:Title>
    <b:Publisher>Taylor &amp; Francis</b:Publisher>
    <b:Tag>akiyama2014long</b:Tag>
    <b:Author>
      <b:Author>
        <b:NameList>
          <b:Person>
            <b:Last>Akiyama</b:Last>
            <b:First>Mitsuyoshi</b:First>
          </b:Person>
          <b:Person>
            <b:Last>Frangopol</b:Last>
            <b:Middle>M.</b:Middle>
            <b:First>Dan</b:First>
          </b:Person>
        </b:NameList>
      </b:Author>
    </b:Author>
    <b:Pages>865–879</b:Pages>
    <b:JournalName>Structure and Infrastructure Engineering</b:JournalName>
    <b:Number>7</b:Number>
    <b:RefOrder>76</b:RefOrder>
  </b:Source>
  <b:Source>
    <b:Year>2011</b:Year>
    <b:Volume>40</b:Volume>
    <b:BIBTEX_Entry>article</b:BIBTEX_Entry>
    <b:SourceType>JournalArticle</b:SourceType>
    <b:Title>Life-cycle reliability of RC bridge piers under seismic and airborne chloride hazards</b:Title>
    <b:Publisher>Wiley Online Library</b:Publisher>
    <b:Tag>akiyama2011life</b:Tag>
    <b:Author>
      <b:Author>
        <b:NameList>
          <b:Person>
            <b:Last>Akiyama</b:Last>
            <b:First>Mitsuyoshi</b:First>
          </b:Person>
          <b:Person>
            <b:Last>Frangopol</b:Last>
            <b:Middle>M.</b:Middle>
            <b:First>Dan</b:First>
          </b:Person>
          <b:Person>
            <b:Last>Matsuzaki</b:Last>
            <b:First>Hiroshi</b:First>
          </b:Person>
        </b:NameList>
      </b:Author>
    </b:Author>
    <b:Pages>1671–1687</b:Pages>
    <b:JournalName>Earthquake Engineering &amp; Structural Dynamics</b:JournalName>
    <b:Number>15</b:Number>
    <b:RefOrder>77</b:RefOrder>
  </b:Source>
  <b:Source>
    <b:Year>2015</b:Year>
    <b:Volume>44</b:Volume>
    <b:BIBTEX_Entry>article</b:BIBTEX_Entry>
    <b:SourceType>JournalArticle</b:SourceType>
    <b:Title>Hybrid simulation of a multi-span RC viaduct with plain bars and sliding bearings</b:Title>
    <b:Publisher>Wiley Online Library</b:Publisher>
    <b:Tag>abbiati2015hybrid</b:Tag>
    <b:Author>
      <b:Author>
        <b:NameList>
          <b:Person>
            <b:Last>Abbiati</b:Last>
            <b:First>Giuseppe</b:First>
          </b:Person>
          <b:Person>
            <b:Last>Bursi</b:Last>
            <b:Middle>S.</b:Middle>
            <b:First>Oreste</b:First>
          </b:Person>
          <b:Person>
            <b:Last>Caperan</b:Last>
            <b:First>Philippe</b:First>
          </b:Person>
          <b:Person>
            <b:Last>Di Sarno</b:Last>
            <b:First>Luigi</b:First>
          </b:Person>
          <b:Person>
            <b:Last>Molina</b:Last>
            <b:Middle>Javier</b:Middle>
            <b:First>Francisco</b:First>
          </b:Person>
          <b:Person>
            <b:Last>Paolacci</b:Last>
            <b:First>Fabrizio</b:First>
          </b:Person>
          <b:Person>
            <b:Last>Pegon</b:Last>
            <b:First>Pierre</b:First>
          </b:Person>
        </b:NameList>
      </b:Author>
    </b:Author>
    <b:Pages>2221–2240</b:Pages>
    <b:JournalName>Earthquake Engineering &amp; Structural Dynamics</b:JournalName>
    <b:Number>13</b:Number>
    <b:RefOrder>78</b:RefOrder>
  </b:Source>
  <b:Source>
    <b:Tag>DiS21</b:Tag>
    <b:SourceType>JournalArticle</b:SourceType>
    <b:Guid>{95F50E7B-0500-400C-AAFF-4B68AA1D8FDB}</b:Guid>
    <b:Author>
      <b:Author>
        <b:Corporate>Di Sarno, L., Pugliese, F., &amp; De Risi, R.</b:Corporate>
      </b:Author>
    </b:Author>
    <b:Title>Non-linear finite element optimization for inelastic buckling modelling of smooth rebars</b:Title>
    <b:JournalName>Engineering Structures</b:JournalName>
    <b:Year>2021</b:Year>
    <b:Pages>240, 112378.</b:Pages>
    <b:RefOrder>79</b:RefOrder>
  </b:Source>
  <b:Source>
    <b:Tag>DeR21</b:Tag>
    <b:SourceType>JournalArticle</b:SourceType>
    <b:Guid>{8939E638-ABDA-4868-8A6D-3E1997F2FC81}</b:Guid>
    <b:Author>
      <b:Author>
        <b:NameList>
          <b:Person>
            <b:Last>De Risi</b:Last>
            <b:First>R.</b:First>
          </b:Person>
        </b:NameList>
      </b:Author>
    </b:Author>
    <b:Title>A computational framework for finite element modeling of traveling loads on bridges in dynamic regime</b:Title>
    <b:JournalName>Computer‐Aided Civil and Infrastructure Engineering.</b:JournalName>
    <b:Year>2021</b:Year>
    <b:Pages>1-15</b:Pages>
    <b:DOI>10.1111/mice.12745</b:DOI>
    <b:RefOrder>80</b:RefOrder>
  </b:Source>
  <b:Source>
    <b:Tag>AAS14</b:Tag>
    <b:SourceType>JournalArticle</b:SourceType>
    <b:Guid>{244AF87C-CC51-4508-9A29-B2CC647B1DB3}</b:Guid>
    <b:Author>
      <b:Author>
        <b:Corporate>AASHTO (American Association of State Highway and Transportation Officials)</b:Corporate>
      </b:Author>
    </b:Author>
    <b:Title>AASHTO LRFD Bridge Design Specifications</b:Title>
    <b:JournalName>Washington, DC</b:JournalName>
    <b:Year>2014</b:Year>
    <b:RefOrder>81</b:RefOrder>
  </b:Source>
  <b:Source>
    <b:Tag>ANG07</b:Tag>
    <b:SourceType>JournalArticle</b:SourceType>
    <b:Guid>{5376F89A-4D3F-4D34-8B1E-17FA1ECAF825}</b:Guid>
    <b:Author>
      <b:Author>
        <b:NameList>
          <b:Person>
            <b:Last>Ang</b:Last>
            <b:First>A.H.S.</b:First>
            <b:Middle>and TANG, W.H.</b:Middle>
          </b:Person>
        </b:NameList>
      </b:Author>
    </b:Author>
    <b:Title>Probability concepts in engineering: emphasis on applications to civil and environmental engineering.</b:Title>
    <b:JournalName>John Wiley &amp; Sons Incorporated</b:JournalName>
    <b:Year>2007</b:Year>
    <b:RefOrder>82</b:RefOrder>
  </b:Source>
</b:Sources>
</file>

<file path=customXml/itemProps1.xml><?xml version="1.0" encoding="utf-8"?>
<ds:datastoreItem xmlns:ds="http://schemas.openxmlformats.org/officeDocument/2006/customXml" ds:itemID="{D12116AE-63A4-4C99-8A45-F9EE86FC2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28018</TotalTime>
  <Pages>36</Pages>
  <Words>13004</Words>
  <Characters>74123</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86954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Pugliese, Francesco</dc:creator>
  <cp:keywords/>
  <dc:description/>
  <cp:lastModifiedBy>Pugliese, Francesco</cp:lastModifiedBy>
  <cp:revision>520</cp:revision>
  <dcterms:created xsi:type="dcterms:W3CDTF">2021-04-02T16:19:00Z</dcterms:created>
  <dcterms:modified xsi:type="dcterms:W3CDTF">2021-10-12T08:55:00Z</dcterms:modified>
</cp:coreProperties>
</file>