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C80047" w14:textId="3E31FCD9" w:rsidR="00A707ED" w:rsidRPr="00D23E14" w:rsidRDefault="00055D0C" w:rsidP="003C577F">
      <w:pPr>
        <w:spacing w:before="120" w:after="180" w:line="360" w:lineRule="auto"/>
        <w:jc w:val="both"/>
        <w:rPr>
          <w:rFonts w:cs="Arial"/>
          <w:b/>
        </w:rPr>
      </w:pPr>
      <w:bookmarkStart w:id="0" w:name="_Hlk66095268"/>
      <w:r w:rsidRPr="00D23E14">
        <w:rPr>
          <w:rFonts w:cs="Arial"/>
          <w:b/>
        </w:rPr>
        <w:t xml:space="preserve">A </w:t>
      </w:r>
      <w:r w:rsidR="00F65DCB" w:rsidRPr="00D23E14">
        <w:rPr>
          <w:rFonts w:cs="Arial"/>
          <w:b/>
        </w:rPr>
        <w:t>Smart</w:t>
      </w:r>
      <w:r w:rsidR="00D75470" w:rsidRPr="00D23E14">
        <w:rPr>
          <w:rFonts w:cs="Arial"/>
          <w:b/>
        </w:rPr>
        <w:t>,</w:t>
      </w:r>
      <w:r w:rsidR="00F65DCB" w:rsidRPr="00D23E14">
        <w:rPr>
          <w:rFonts w:cs="Arial"/>
          <w:b/>
        </w:rPr>
        <w:t xml:space="preserve"> </w:t>
      </w:r>
      <w:r w:rsidR="00D75470" w:rsidRPr="00D23E14">
        <w:rPr>
          <w:rFonts w:cs="Arial"/>
          <w:b/>
        </w:rPr>
        <w:t xml:space="preserve">Responsive </w:t>
      </w:r>
      <w:r w:rsidRPr="00D23E14">
        <w:rPr>
          <w:rFonts w:cs="Arial"/>
          <w:b/>
        </w:rPr>
        <w:t xml:space="preserve">Crystalline </w:t>
      </w:r>
      <w:r w:rsidR="002E260B" w:rsidRPr="00D23E14">
        <w:rPr>
          <w:rFonts w:cs="Arial"/>
          <w:b/>
        </w:rPr>
        <w:t>Porous Organic Cage Membrane with Switchable Po</w:t>
      </w:r>
      <w:r w:rsidRPr="00D23E14">
        <w:rPr>
          <w:rFonts w:cs="Arial"/>
          <w:b/>
        </w:rPr>
        <w:t>re Aperture</w:t>
      </w:r>
      <w:r w:rsidR="00D75470" w:rsidRPr="00D23E14">
        <w:rPr>
          <w:rFonts w:cs="Arial"/>
          <w:b/>
        </w:rPr>
        <w:t>s</w:t>
      </w:r>
      <w:r w:rsidR="00EE78EF" w:rsidRPr="00D23E14">
        <w:rPr>
          <w:rFonts w:cs="Arial"/>
          <w:b/>
        </w:rPr>
        <w:t xml:space="preserve"> for Graded </w:t>
      </w:r>
      <w:r w:rsidR="00396554" w:rsidRPr="00D23E14">
        <w:rPr>
          <w:rFonts w:cs="Arial"/>
          <w:b/>
        </w:rPr>
        <w:t xml:space="preserve">Molecular </w:t>
      </w:r>
      <w:r w:rsidR="00EE78EF" w:rsidRPr="00D23E14">
        <w:rPr>
          <w:rFonts w:cs="Arial"/>
          <w:b/>
        </w:rPr>
        <w:t>Sieving</w:t>
      </w:r>
    </w:p>
    <w:bookmarkEnd w:id="0"/>
    <w:p w14:paraId="11FB895D" w14:textId="29F350BF" w:rsidR="006436F7" w:rsidRPr="00D23E14" w:rsidRDefault="006436F7" w:rsidP="006436F7">
      <w:pPr>
        <w:spacing w:before="120" w:after="180" w:line="360" w:lineRule="auto"/>
        <w:jc w:val="both"/>
        <w:rPr>
          <w:rFonts w:cs="Arial"/>
        </w:rPr>
      </w:pPr>
      <w:r w:rsidRPr="00D23E14">
        <w:rPr>
          <w:rFonts w:cs="Arial"/>
        </w:rPr>
        <w:t>Ai He</w:t>
      </w:r>
      <w:proofErr w:type="gramStart"/>
      <w:r w:rsidRPr="00D23E14">
        <w:rPr>
          <w:rFonts w:cs="Arial"/>
          <w:vertAlign w:val="superscript"/>
        </w:rPr>
        <w:t>1,</w:t>
      </w:r>
      <w:r w:rsidR="004231C7" w:rsidRPr="00D23E14">
        <w:rPr>
          <w:rFonts w:cs="Arial"/>
          <w:vertAlign w:val="superscript"/>
        </w:rPr>
        <w:t>†</w:t>
      </w:r>
      <w:proofErr w:type="gramEnd"/>
      <w:r w:rsidRPr="00D23E14">
        <w:rPr>
          <w:rFonts w:cs="Arial"/>
        </w:rPr>
        <w:t>, Zhiwei Jiang</w:t>
      </w:r>
      <w:r w:rsidRPr="00D23E14">
        <w:rPr>
          <w:rFonts w:cs="Arial"/>
          <w:vertAlign w:val="superscript"/>
        </w:rPr>
        <w:t>2,</w:t>
      </w:r>
      <w:r w:rsidR="004231C7" w:rsidRPr="00D23E14">
        <w:rPr>
          <w:rFonts w:cs="Arial"/>
          <w:vertAlign w:val="superscript"/>
        </w:rPr>
        <w:t>†</w:t>
      </w:r>
      <w:r w:rsidRPr="00D23E14">
        <w:rPr>
          <w:rFonts w:cs="Arial"/>
        </w:rPr>
        <w:t>, Yue Wu</w:t>
      </w:r>
      <w:r w:rsidRPr="00D23E14">
        <w:rPr>
          <w:rFonts w:cs="Arial"/>
          <w:vertAlign w:val="superscript"/>
        </w:rPr>
        <w:t>1</w:t>
      </w:r>
      <w:r w:rsidRPr="00D23E14">
        <w:rPr>
          <w:rFonts w:cs="Arial"/>
        </w:rPr>
        <w:t>, Hadeel Hussain</w:t>
      </w:r>
      <w:r w:rsidRPr="00D23E14">
        <w:rPr>
          <w:rFonts w:cs="Arial"/>
          <w:vertAlign w:val="superscript"/>
        </w:rPr>
        <w:t>4</w:t>
      </w:r>
      <w:r w:rsidRPr="00D23E14">
        <w:rPr>
          <w:rFonts w:cs="Arial"/>
        </w:rPr>
        <w:t>, Jonathan Rawle</w:t>
      </w:r>
      <w:r w:rsidRPr="00D23E14">
        <w:rPr>
          <w:rFonts w:cs="Arial"/>
          <w:vertAlign w:val="superscript"/>
        </w:rPr>
        <w:t>4</w:t>
      </w:r>
      <w:r w:rsidRPr="00D23E14">
        <w:rPr>
          <w:rFonts w:cs="Arial"/>
        </w:rPr>
        <w:t>, Michael E. Briggs</w:t>
      </w:r>
      <w:r w:rsidRPr="00D23E14">
        <w:rPr>
          <w:rFonts w:cs="Arial"/>
          <w:vertAlign w:val="superscript"/>
        </w:rPr>
        <w:t>1</w:t>
      </w:r>
      <w:r w:rsidRPr="00D23E14">
        <w:rPr>
          <w:rFonts w:cs="Arial"/>
        </w:rPr>
        <w:t xml:space="preserve">, </w:t>
      </w:r>
      <w:r w:rsidR="002F4C68" w:rsidRPr="00D23E14">
        <w:rPr>
          <w:rFonts w:cs="Arial"/>
        </w:rPr>
        <w:t>Marc A. Little</w:t>
      </w:r>
      <w:r w:rsidR="002F4C68" w:rsidRPr="00D23E14">
        <w:rPr>
          <w:rFonts w:cs="Arial"/>
          <w:vertAlign w:val="superscript"/>
        </w:rPr>
        <w:t>1</w:t>
      </w:r>
      <w:r w:rsidR="002F4C68" w:rsidRPr="00D23E14">
        <w:rPr>
          <w:rFonts w:cs="Arial"/>
        </w:rPr>
        <w:t>,</w:t>
      </w:r>
      <w:r w:rsidR="002F4C68" w:rsidRPr="00D23E14">
        <w:rPr>
          <w:rFonts w:cs="Arial"/>
          <w:vertAlign w:val="superscript"/>
        </w:rPr>
        <w:t xml:space="preserve"> </w:t>
      </w:r>
      <w:r w:rsidRPr="00D23E14">
        <w:rPr>
          <w:rFonts w:cs="Arial"/>
        </w:rPr>
        <w:t>Andrew G. Livingston</w:t>
      </w:r>
      <w:r w:rsidR="007E260F" w:rsidRPr="00D23E14">
        <w:rPr>
          <w:rFonts w:cs="Arial"/>
          <w:vertAlign w:val="superscript"/>
        </w:rPr>
        <w:t>2,3</w:t>
      </w:r>
      <w:r w:rsidRPr="00D23E14">
        <w:rPr>
          <w:rFonts w:cs="Arial"/>
          <w:vertAlign w:val="superscript"/>
        </w:rPr>
        <w:t>*</w:t>
      </w:r>
      <w:r w:rsidRPr="00D23E14">
        <w:rPr>
          <w:rFonts w:cs="Arial"/>
        </w:rPr>
        <w:t>, Andrew I. Cooper</w:t>
      </w:r>
      <w:r w:rsidR="007E260F" w:rsidRPr="00D23E14">
        <w:rPr>
          <w:rFonts w:cs="Arial"/>
          <w:vertAlign w:val="superscript"/>
        </w:rPr>
        <w:t>1,5</w:t>
      </w:r>
      <w:r w:rsidRPr="00D23E14">
        <w:rPr>
          <w:rFonts w:cs="Arial"/>
          <w:vertAlign w:val="superscript"/>
        </w:rPr>
        <w:t>*</w:t>
      </w:r>
    </w:p>
    <w:p w14:paraId="79D1731F" w14:textId="77777777" w:rsidR="006436F7" w:rsidRPr="00D23E14" w:rsidRDefault="006436F7" w:rsidP="006436F7">
      <w:pPr>
        <w:spacing w:before="120" w:after="180" w:line="360" w:lineRule="auto"/>
        <w:jc w:val="both"/>
        <w:rPr>
          <w:rFonts w:cs="Arial"/>
          <w:lang w:eastAsia="zh-CN"/>
        </w:rPr>
      </w:pPr>
      <w:r w:rsidRPr="00D23E14">
        <w:rPr>
          <w:rFonts w:cs="Arial"/>
          <w:vertAlign w:val="superscript"/>
        </w:rPr>
        <w:t xml:space="preserve">1 </w:t>
      </w:r>
      <w:r w:rsidRPr="00D23E14">
        <w:rPr>
          <w:rFonts w:cs="Arial"/>
        </w:rPr>
        <w:t xml:space="preserve">Department of Chemistry and Materials Innovation Factory, University of Liverpool, 51 Oxford Street, Liverpool L7 3NY, UK. </w:t>
      </w:r>
    </w:p>
    <w:p w14:paraId="733A7142" w14:textId="6AFABA82" w:rsidR="006436F7" w:rsidRPr="00D23E14" w:rsidRDefault="006436F7" w:rsidP="006436F7">
      <w:pPr>
        <w:spacing w:before="120" w:after="180" w:line="360" w:lineRule="auto"/>
        <w:jc w:val="both"/>
        <w:rPr>
          <w:rFonts w:cs="Arial"/>
        </w:rPr>
      </w:pPr>
      <w:r w:rsidRPr="00D23E14">
        <w:rPr>
          <w:rFonts w:cs="Arial"/>
          <w:vertAlign w:val="superscript"/>
        </w:rPr>
        <w:t xml:space="preserve">2 </w:t>
      </w:r>
      <w:r w:rsidRPr="00D23E14">
        <w:rPr>
          <w:rFonts w:cs="Arial"/>
        </w:rPr>
        <w:t xml:space="preserve">Department of </w:t>
      </w:r>
      <w:r w:rsidR="00611051" w:rsidRPr="00D23E14">
        <w:rPr>
          <w:rFonts w:cs="Arial"/>
        </w:rPr>
        <w:t>Chemical Engineering</w:t>
      </w:r>
      <w:r w:rsidRPr="00D23E14">
        <w:rPr>
          <w:rFonts w:cs="Arial"/>
        </w:rPr>
        <w:t>, Imperial College London, South Kensington, London SW7 2AZ, UK.</w:t>
      </w:r>
    </w:p>
    <w:p w14:paraId="2417DAB4" w14:textId="77777777" w:rsidR="006436F7" w:rsidRPr="00D23E14" w:rsidRDefault="006436F7" w:rsidP="006436F7">
      <w:pPr>
        <w:spacing w:before="120" w:after="180" w:line="360" w:lineRule="auto"/>
        <w:jc w:val="both"/>
        <w:rPr>
          <w:rFonts w:cs="Arial"/>
        </w:rPr>
      </w:pPr>
      <w:r w:rsidRPr="00D23E14">
        <w:rPr>
          <w:rFonts w:cs="Arial"/>
          <w:vertAlign w:val="superscript"/>
        </w:rPr>
        <w:t xml:space="preserve">3 </w:t>
      </w:r>
      <w:r w:rsidRPr="00D23E14">
        <w:rPr>
          <w:rFonts w:cs="Arial"/>
        </w:rPr>
        <w:t>School of Engineering and Materials Science, Queen Mary University of London, London E1 4NS, UK.</w:t>
      </w:r>
    </w:p>
    <w:p w14:paraId="422DEA41" w14:textId="6681D72B" w:rsidR="006436F7" w:rsidRPr="00D23E14" w:rsidRDefault="006436F7" w:rsidP="006436F7">
      <w:pPr>
        <w:spacing w:before="120" w:after="180" w:line="360" w:lineRule="auto"/>
        <w:jc w:val="both"/>
        <w:rPr>
          <w:rFonts w:cs="Arial"/>
        </w:rPr>
      </w:pPr>
      <w:r w:rsidRPr="00D23E14">
        <w:rPr>
          <w:rFonts w:cs="Arial"/>
          <w:vertAlign w:val="superscript"/>
        </w:rPr>
        <w:t xml:space="preserve">4 </w:t>
      </w:r>
      <w:r w:rsidRPr="00D23E14">
        <w:rPr>
          <w:rFonts w:cs="Arial"/>
        </w:rPr>
        <w:t>Diamond Light Source, Didcot OX11 0DE, UK.</w:t>
      </w:r>
    </w:p>
    <w:p w14:paraId="7680A8A9" w14:textId="1E287479" w:rsidR="006436F7" w:rsidRPr="00D23E14" w:rsidRDefault="006436F7" w:rsidP="006436F7">
      <w:pPr>
        <w:spacing w:before="120" w:after="180" w:line="360" w:lineRule="auto"/>
        <w:jc w:val="both"/>
        <w:rPr>
          <w:rFonts w:cs="Arial"/>
        </w:rPr>
      </w:pPr>
      <w:r w:rsidRPr="00D23E14">
        <w:rPr>
          <w:rFonts w:cs="Arial"/>
          <w:vertAlign w:val="superscript"/>
        </w:rPr>
        <w:t xml:space="preserve">5 </w:t>
      </w:r>
      <w:r w:rsidRPr="00D23E14">
        <w:rPr>
          <w:rFonts w:cs="Arial"/>
        </w:rPr>
        <w:t>Leverhulme Research Centre for Functional Materials Design, University of Liverpool, Liverpool L7 3NY, UK.</w:t>
      </w:r>
    </w:p>
    <w:p w14:paraId="40D34E8F" w14:textId="1D6F7634" w:rsidR="006436F7" w:rsidRPr="00D23E14" w:rsidRDefault="004231C7" w:rsidP="006436F7">
      <w:pPr>
        <w:spacing w:before="120" w:after="180" w:line="360" w:lineRule="auto"/>
        <w:jc w:val="both"/>
        <w:rPr>
          <w:rFonts w:cs="Arial"/>
        </w:rPr>
      </w:pPr>
      <w:r w:rsidRPr="00D23E14">
        <w:rPr>
          <w:rFonts w:cs="Arial"/>
          <w:vertAlign w:val="superscript"/>
        </w:rPr>
        <w:t>†</w:t>
      </w:r>
      <w:r w:rsidR="006436F7" w:rsidRPr="00D23E14">
        <w:rPr>
          <w:rFonts w:cs="Arial"/>
          <w:vertAlign w:val="superscript"/>
        </w:rPr>
        <w:t xml:space="preserve"> </w:t>
      </w:r>
      <w:r w:rsidR="006436F7" w:rsidRPr="00D23E14">
        <w:rPr>
          <w:rFonts w:cs="Arial"/>
        </w:rPr>
        <w:t>These authors contributed equally to this work.</w:t>
      </w:r>
    </w:p>
    <w:p w14:paraId="0579A4D6" w14:textId="057B74D8" w:rsidR="006436F7" w:rsidRPr="00D23E14" w:rsidRDefault="006436F7" w:rsidP="006436F7">
      <w:pPr>
        <w:spacing w:before="120" w:after="180" w:line="360" w:lineRule="auto"/>
        <w:jc w:val="both"/>
        <w:rPr>
          <w:rStyle w:val="Hyperlink"/>
          <w:rFonts w:cs="Arial"/>
        </w:rPr>
      </w:pPr>
      <w:r w:rsidRPr="00D23E14">
        <w:rPr>
          <w:rFonts w:cs="Arial"/>
        </w:rPr>
        <w:t xml:space="preserve">*Corresponding author. Email: </w:t>
      </w:r>
      <w:hyperlink r:id="rId6" w:history="1">
        <w:r w:rsidRPr="00D23E14">
          <w:rPr>
            <w:rStyle w:val="Hyperlink"/>
            <w:rFonts w:cs="Arial"/>
          </w:rPr>
          <w:t>a.livingston@imperial.ac.uk</w:t>
        </w:r>
      </w:hyperlink>
      <w:r w:rsidRPr="00D23E14">
        <w:rPr>
          <w:rFonts w:cs="Arial"/>
        </w:rPr>
        <w:t xml:space="preserve">; </w:t>
      </w:r>
      <w:hyperlink r:id="rId7" w:history="1">
        <w:r w:rsidRPr="00D23E14">
          <w:rPr>
            <w:rStyle w:val="Hyperlink"/>
            <w:rFonts w:cs="Arial"/>
          </w:rPr>
          <w:t>aicooper@liverpool.ac.uk</w:t>
        </w:r>
      </w:hyperlink>
    </w:p>
    <w:p w14:paraId="6C3E42D4" w14:textId="77777777" w:rsidR="003050D1" w:rsidRPr="00D23E14" w:rsidRDefault="003050D1" w:rsidP="006436F7">
      <w:pPr>
        <w:spacing w:before="120" w:after="180" w:line="360" w:lineRule="auto"/>
        <w:jc w:val="both"/>
        <w:rPr>
          <w:rFonts w:cs="Arial"/>
        </w:rPr>
      </w:pPr>
    </w:p>
    <w:p w14:paraId="2E915F3D" w14:textId="1B162A7C" w:rsidR="00C8308C" w:rsidRPr="00D23E14" w:rsidRDefault="008971A9" w:rsidP="00C8308C">
      <w:pPr>
        <w:spacing w:before="120" w:after="120" w:line="360" w:lineRule="auto"/>
        <w:jc w:val="both"/>
        <w:rPr>
          <w:rFonts w:cs="Arial"/>
          <w:b/>
        </w:rPr>
      </w:pPr>
      <w:bookmarkStart w:id="1" w:name="_Hlk65684989"/>
      <w:r w:rsidRPr="00D23E14">
        <w:rPr>
          <w:rFonts w:cs="Arial"/>
          <w:b/>
        </w:rPr>
        <w:t xml:space="preserve">Membranes with high selectivity offer an attractive route to molecular separations, </w:t>
      </w:r>
      <w:r w:rsidR="005C0F13" w:rsidRPr="00D23E14">
        <w:rPr>
          <w:rFonts w:cs="Arial"/>
          <w:b/>
        </w:rPr>
        <w:t>where</w:t>
      </w:r>
      <w:r w:rsidRPr="00D23E14">
        <w:rPr>
          <w:rFonts w:cs="Arial"/>
          <w:b/>
        </w:rPr>
        <w:t xml:space="preserve"> technolog</w:t>
      </w:r>
      <w:r w:rsidR="00611051" w:rsidRPr="00D23E14">
        <w:rPr>
          <w:rFonts w:cs="Arial"/>
          <w:b/>
        </w:rPr>
        <w:t>ies</w:t>
      </w:r>
      <w:r w:rsidRPr="00D23E14">
        <w:rPr>
          <w:rFonts w:cs="Arial"/>
          <w:b/>
        </w:rPr>
        <w:t xml:space="preserve"> </w:t>
      </w:r>
      <w:r w:rsidR="005C0F13" w:rsidRPr="00D23E14">
        <w:rPr>
          <w:rFonts w:cs="Arial"/>
          <w:b/>
        </w:rPr>
        <w:t xml:space="preserve">such as </w:t>
      </w:r>
      <w:r w:rsidRPr="00D23E14">
        <w:rPr>
          <w:rFonts w:cs="Arial"/>
          <w:b/>
        </w:rPr>
        <w:t xml:space="preserve">distillation and chromatography </w:t>
      </w:r>
      <w:r w:rsidR="00611051" w:rsidRPr="00D23E14">
        <w:rPr>
          <w:rFonts w:cs="Arial"/>
          <w:b/>
        </w:rPr>
        <w:t>are</w:t>
      </w:r>
      <w:r w:rsidRPr="00D23E14">
        <w:rPr>
          <w:rFonts w:cs="Arial"/>
          <w:b/>
        </w:rPr>
        <w:t xml:space="preserve"> energy</w:t>
      </w:r>
      <w:r w:rsidR="002D1F4D" w:rsidRPr="00D23E14">
        <w:rPr>
          <w:rFonts w:cs="Arial"/>
          <w:b/>
        </w:rPr>
        <w:t>-</w:t>
      </w:r>
      <w:r w:rsidRPr="00D23E14">
        <w:rPr>
          <w:rFonts w:cs="Arial"/>
          <w:b/>
        </w:rPr>
        <w:t>intensive and tedious.</w:t>
      </w:r>
      <w:r w:rsidR="009F2CD8" w:rsidRPr="00D23E14">
        <w:rPr>
          <w:rFonts w:cs="Arial"/>
          <w:b/>
        </w:rPr>
        <w:t xml:space="preserve"> However, i</w:t>
      </w:r>
      <w:r w:rsidR="00C8308C" w:rsidRPr="00D23E14">
        <w:rPr>
          <w:rFonts w:cs="Arial"/>
          <w:b/>
        </w:rPr>
        <w:t xml:space="preserve">t remains challenging to </w:t>
      </w:r>
      <w:r w:rsidR="005C0F13" w:rsidRPr="00D23E14">
        <w:rPr>
          <w:rFonts w:cs="Arial"/>
          <w:b/>
        </w:rPr>
        <w:t>fine</w:t>
      </w:r>
      <w:r w:rsidR="002D1F4D" w:rsidRPr="00D23E14">
        <w:rPr>
          <w:rFonts w:cs="Arial"/>
          <w:b/>
        </w:rPr>
        <w:t>-</w:t>
      </w:r>
      <w:r w:rsidR="00C8308C" w:rsidRPr="00D23E14">
        <w:rPr>
          <w:rFonts w:cs="Arial"/>
          <w:b/>
        </w:rPr>
        <w:t>tune the structure and</w:t>
      </w:r>
      <w:r w:rsidR="009F2CD8" w:rsidRPr="00D23E14">
        <w:rPr>
          <w:rFonts w:cs="Arial"/>
          <w:b/>
        </w:rPr>
        <w:t xml:space="preserve"> </w:t>
      </w:r>
      <w:r w:rsidR="00C8308C" w:rsidRPr="00D23E14">
        <w:rPr>
          <w:rFonts w:cs="Arial"/>
          <w:b/>
        </w:rPr>
        <w:t>porosity</w:t>
      </w:r>
      <w:r w:rsidR="009F2CD8" w:rsidRPr="00D23E14">
        <w:rPr>
          <w:rFonts w:cs="Arial"/>
          <w:b/>
        </w:rPr>
        <w:t xml:space="preserve"> in membranes, particularly to separate molecules of similar size</w:t>
      </w:r>
      <w:r w:rsidR="00C8308C" w:rsidRPr="00D23E14">
        <w:rPr>
          <w:rFonts w:cs="Arial"/>
          <w:b/>
        </w:rPr>
        <w:t xml:space="preserve">. Here, we report </w:t>
      </w:r>
      <w:r w:rsidR="005676C0" w:rsidRPr="00D23E14">
        <w:rPr>
          <w:rFonts w:cs="Arial"/>
          <w:b/>
        </w:rPr>
        <w:t xml:space="preserve">a process for producing </w:t>
      </w:r>
      <w:r w:rsidR="00C8308C" w:rsidRPr="00D23E14">
        <w:rPr>
          <w:rFonts w:cs="Arial"/>
          <w:b/>
        </w:rPr>
        <w:t xml:space="preserve">composite membranes </w:t>
      </w:r>
      <w:r w:rsidR="005C0F13" w:rsidRPr="00D23E14">
        <w:rPr>
          <w:rFonts w:cs="Arial"/>
          <w:b/>
        </w:rPr>
        <w:t xml:space="preserve">that comprise </w:t>
      </w:r>
      <w:r w:rsidR="00C8308C" w:rsidRPr="00D23E14">
        <w:rPr>
          <w:rFonts w:cs="Arial"/>
          <w:b/>
        </w:rPr>
        <w:t xml:space="preserve">crystalline porous organic cage films fabricated </w:t>
      </w:r>
      <w:r w:rsidR="005676C0" w:rsidRPr="00D23E14">
        <w:rPr>
          <w:rFonts w:cs="Arial"/>
          <w:b/>
        </w:rPr>
        <w:t xml:space="preserve">by </w:t>
      </w:r>
      <w:r w:rsidR="00C8308C" w:rsidRPr="00D23E14">
        <w:rPr>
          <w:rFonts w:cs="Arial"/>
          <w:b/>
        </w:rPr>
        <w:t xml:space="preserve">interfacial synthesis on </w:t>
      </w:r>
      <w:r w:rsidR="005676C0" w:rsidRPr="00D23E14">
        <w:rPr>
          <w:rFonts w:cs="Arial"/>
          <w:b/>
        </w:rPr>
        <w:t xml:space="preserve">a </w:t>
      </w:r>
      <w:r w:rsidR="00C8308C" w:rsidRPr="00D23E14">
        <w:rPr>
          <w:rFonts w:cs="Arial"/>
          <w:b/>
        </w:rPr>
        <w:t xml:space="preserve">polyacrylonitrile </w:t>
      </w:r>
      <w:r w:rsidR="005676C0" w:rsidRPr="00D23E14">
        <w:rPr>
          <w:rFonts w:cs="Arial"/>
          <w:b/>
        </w:rPr>
        <w:t xml:space="preserve">support. These membranes </w:t>
      </w:r>
      <w:r w:rsidR="00C8308C" w:rsidRPr="00D23E14">
        <w:rPr>
          <w:rFonts w:cs="Arial"/>
          <w:b/>
        </w:rPr>
        <w:t xml:space="preserve">exhibit ultrafast solvent permeance and high rejection of organic dyes with molecular weights over </w:t>
      </w:r>
      <w:r w:rsidR="00830C1E" w:rsidRPr="00D23E14">
        <w:rPr>
          <w:rFonts w:cs="Arial"/>
          <w:b/>
        </w:rPr>
        <w:t>600 </w:t>
      </w:r>
      <w:r w:rsidR="00C8308C" w:rsidRPr="00D23E14">
        <w:rPr>
          <w:rFonts w:cs="Arial"/>
          <w:b/>
        </w:rPr>
        <w:t>g∙mol</w:t>
      </w:r>
      <w:r w:rsidR="00C8308C" w:rsidRPr="00D23E14">
        <w:rPr>
          <w:rFonts w:cs="Arial"/>
          <w:b/>
          <w:vertAlign w:val="superscript"/>
        </w:rPr>
        <w:t>-1</w:t>
      </w:r>
      <w:r w:rsidR="00C8308C" w:rsidRPr="00D23E14">
        <w:rPr>
          <w:rFonts w:cs="Arial"/>
          <w:b/>
        </w:rPr>
        <w:t>. The crystalline</w:t>
      </w:r>
      <w:r w:rsidR="005676C0" w:rsidRPr="00D23E14">
        <w:rPr>
          <w:rFonts w:cs="Arial"/>
          <w:b/>
        </w:rPr>
        <w:t xml:space="preserve"> cage</w:t>
      </w:r>
      <w:r w:rsidR="00C8308C" w:rsidRPr="00D23E14">
        <w:rPr>
          <w:rFonts w:cs="Arial"/>
          <w:b/>
        </w:rPr>
        <w:t xml:space="preserve"> film is dynamic and its pore aperture can be switched in methanol to generate larger pores that </w:t>
      </w:r>
      <w:r w:rsidR="00B330A1" w:rsidRPr="00D23E14">
        <w:rPr>
          <w:rFonts w:cs="Arial"/>
          <w:b/>
        </w:rPr>
        <w:t xml:space="preserve">provide </w:t>
      </w:r>
      <w:r w:rsidR="00C8308C" w:rsidRPr="00D23E14">
        <w:rPr>
          <w:rFonts w:cs="Arial"/>
          <w:b/>
        </w:rPr>
        <w:t>increased methanol permeance and</w:t>
      </w:r>
      <w:r w:rsidR="005676C0" w:rsidRPr="00D23E14">
        <w:rPr>
          <w:rFonts w:cs="Arial"/>
          <w:b/>
        </w:rPr>
        <w:t xml:space="preserve"> higher</w:t>
      </w:r>
      <w:r w:rsidR="00C8308C" w:rsidRPr="00D23E14">
        <w:rPr>
          <w:rFonts w:cs="Arial"/>
          <w:b/>
        </w:rPr>
        <w:t xml:space="preserve"> molecular weight cut-offs</w:t>
      </w:r>
      <w:r w:rsidR="00FA2F55" w:rsidRPr="00D23E14">
        <w:rPr>
          <w:rFonts w:cs="Arial"/>
          <w:b/>
        </w:rPr>
        <w:t xml:space="preserve"> (</w:t>
      </w:r>
      <w:r w:rsidR="005676C0" w:rsidRPr="00D23E14">
        <w:rPr>
          <w:rFonts w:cs="Arial"/>
          <w:b/>
        </w:rPr>
        <w:t>1400</w:t>
      </w:r>
      <w:r w:rsidRPr="00D23E14">
        <w:rPr>
          <w:rFonts w:cs="Arial"/>
          <w:b/>
        </w:rPr>
        <w:t xml:space="preserve"> </w:t>
      </w:r>
      <w:r w:rsidR="00FA2F55" w:rsidRPr="00D23E14">
        <w:rPr>
          <w:rFonts w:cs="Arial"/>
          <w:b/>
        </w:rPr>
        <w:t>g∙mol</w:t>
      </w:r>
      <w:r w:rsidR="00FA2F55" w:rsidRPr="00D23E14">
        <w:rPr>
          <w:rFonts w:cs="Arial"/>
          <w:b/>
          <w:vertAlign w:val="superscript"/>
        </w:rPr>
        <w:t>-1</w:t>
      </w:r>
      <w:r w:rsidR="00FA2F55" w:rsidRPr="00D23E14">
        <w:rPr>
          <w:rFonts w:cs="Arial"/>
          <w:b/>
        </w:rPr>
        <w:t>)</w:t>
      </w:r>
      <w:r w:rsidR="00C8308C" w:rsidRPr="00D23E14">
        <w:rPr>
          <w:rFonts w:cs="Arial"/>
          <w:b/>
        </w:rPr>
        <w:t xml:space="preserve">. By varying the water/methanol ratio, the film </w:t>
      </w:r>
      <w:r w:rsidR="00AE52B6" w:rsidRPr="00D23E14">
        <w:rPr>
          <w:rFonts w:cs="Arial"/>
          <w:b/>
        </w:rPr>
        <w:t xml:space="preserve">can be switched </w:t>
      </w:r>
      <w:r w:rsidR="00C8308C" w:rsidRPr="00D23E14">
        <w:rPr>
          <w:rFonts w:cs="Arial"/>
          <w:b/>
        </w:rPr>
        <w:t>between two phases</w:t>
      </w:r>
      <w:r w:rsidR="00AE52B6" w:rsidRPr="00D23E14">
        <w:rPr>
          <w:rFonts w:cs="Arial"/>
          <w:b/>
        </w:rPr>
        <w:t xml:space="preserve"> that have different selectivities</w:t>
      </w:r>
      <w:r w:rsidR="00C8308C" w:rsidRPr="00D23E14">
        <w:rPr>
          <w:rFonts w:cs="Arial"/>
          <w:b/>
        </w:rPr>
        <w:t xml:space="preserve">, </w:t>
      </w:r>
      <w:r w:rsidR="00AE52B6" w:rsidRPr="00D23E14">
        <w:rPr>
          <w:rFonts w:cs="Arial"/>
          <w:b/>
        </w:rPr>
        <w:t xml:space="preserve">such </w:t>
      </w:r>
      <w:r w:rsidR="00C8308C" w:rsidRPr="00D23E14">
        <w:rPr>
          <w:rFonts w:cs="Arial"/>
          <w:b/>
        </w:rPr>
        <w:t xml:space="preserve">that </w:t>
      </w:r>
      <w:r w:rsidR="00AE52B6" w:rsidRPr="00D23E14">
        <w:rPr>
          <w:rFonts w:cs="Arial"/>
          <w:b/>
        </w:rPr>
        <w:t xml:space="preserve">a single, </w:t>
      </w:r>
      <w:r w:rsidR="00801766" w:rsidRPr="00D23E14">
        <w:rPr>
          <w:rFonts w:cs="Arial"/>
          <w:b/>
        </w:rPr>
        <w:t>'</w:t>
      </w:r>
      <w:r w:rsidR="00C8308C" w:rsidRPr="00D23E14">
        <w:rPr>
          <w:rFonts w:cs="Arial"/>
          <w:b/>
        </w:rPr>
        <w:t>smart</w:t>
      </w:r>
      <w:r w:rsidR="00801766" w:rsidRPr="00D23E14">
        <w:rPr>
          <w:rFonts w:cs="Arial"/>
          <w:b/>
        </w:rPr>
        <w:t>'</w:t>
      </w:r>
      <w:r w:rsidR="00C8308C" w:rsidRPr="00D23E14">
        <w:rPr>
          <w:rFonts w:cs="Arial"/>
          <w:b/>
        </w:rPr>
        <w:t xml:space="preserve"> </w:t>
      </w:r>
      <w:r w:rsidR="00B330A1" w:rsidRPr="00D23E14">
        <w:rPr>
          <w:rFonts w:cs="Arial"/>
          <w:b/>
        </w:rPr>
        <w:t xml:space="preserve">crystalline </w:t>
      </w:r>
      <w:r w:rsidR="00C8308C" w:rsidRPr="00D23E14">
        <w:rPr>
          <w:rFonts w:cs="Arial"/>
          <w:b/>
        </w:rPr>
        <w:t>membrane can perform graded molecular siev</w:t>
      </w:r>
      <w:r w:rsidR="00B330A1" w:rsidRPr="00D23E14">
        <w:rPr>
          <w:rFonts w:cs="Arial"/>
          <w:b/>
        </w:rPr>
        <w:t>ing</w:t>
      </w:r>
      <w:r w:rsidR="005C0F13" w:rsidRPr="00D23E14">
        <w:rPr>
          <w:rFonts w:cs="Arial"/>
          <w:b/>
        </w:rPr>
        <w:t xml:space="preserve">. We exemplify this </w:t>
      </w:r>
      <w:r w:rsidR="00AE52B6" w:rsidRPr="00D23E14">
        <w:rPr>
          <w:rFonts w:cs="Arial"/>
          <w:b/>
        </w:rPr>
        <w:t>by</w:t>
      </w:r>
      <w:r w:rsidR="00C8308C" w:rsidRPr="00D23E14">
        <w:rPr>
          <w:rFonts w:cs="Arial"/>
          <w:b/>
        </w:rPr>
        <w:t xml:space="preserve"> </w:t>
      </w:r>
      <w:r w:rsidR="00AE52B6" w:rsidRPr="00D23E14">
        <w:rPr>
          <w:rFonts w:cs="Arial"/>
          <w:b/>
        </w:rPr>
        <w:t>separati</w:t>
      </w:r>
      <w:r w:rsidR="005C0F13" w:rsidRPr="00D23E14">
        <w:rPr>
          <w:rFonts w:cs="Arial"/>
          <w:b/>
        </w:rPr>
        <w:t>ng</w:t>
      </w:r>
      <w:r w:rsidR="00AE52B6" w:rsidRPr="00D23E14">
        <w:rPr>
          <w:rFonts w:cs="Arial"/>
          <w:b/>
        </w:rPr>
        <w:t xml:space="preserve"> </w:t>
      </w:r>
      <w:r w:rsidR="00C8308C" w:rsidRPr="00D23E14">
        <w:rPr>
          <w:rFonts w:cs="Arial"/>
          <w:b/>
        </w:rPr>
        <w:t>three organic dyes in a single-stage</w:t>
      </w:r>
      <w:r w:rsidR="005C0F13" w:rsidRPr="00D23E14">
        <w:rPr>
          <w:rFonts w:cs="Arial"/>
          <w:b/>
        </w:rPr>
        <w:t>, single-membrane</w:t>
      </w:r>
      <w:r w:rsidR="00C8308C" w:rsidRPr="00D23E14">
        <w:rPr>
          <w:rFonts w:cs="Arial"/>
          <w:b/>
        </w:rPr>
        <w:t xml:space="preserve"> process.</w:t>
      </w:r>
    </w:p>
    <w:bookmarkEnd w:id="1"/>
    <w:p w14:paraId="3FA157E1" w14:textId="103C529A" w:rsidR="008F13B4" w:rsidRPr="00D23E14" w:rsidRDefault="000C0017" w:rsidP="006D4B64">
      <w:pPr>
        <w:spacing w:line="360" w:lineRule="auto"/>
        <w:jc w:val="both"/>
        <w:rPr>
          <w:rFonts w:cs="Arial"/>
        </w:rPr>
      </w:pPr>
      <w:r w:rsidRPr="00D23E14">
        <w:rPr>
          <w:rFonts w:cs="Arial"/>
        </w:rPr>
        <w:lastRenderedPageBreak/>
        <w:t>Porous organic cages (POCs)</w:t>
      </w:r>
      <w:r w:rsidR="00122E60" w:rsidRPr="00D23E14">
        <w:rPr>
          <w:rFonts w:cs="Arial"/>
        </w:rPr>
        <w:fldChar w:fldCharType="begin" w:fldLock="1"/>
      </w:r>
      <w:r w:rsidR="003A5578" w:rsidRPr="00D23E14">
        <w:rPr>
          <w:rFonts w:cs="Arial"/>
        </w:rPr>
        <w:instrText>ADDIN CSL_CITATION {"citationItems":[{"id":"ITEM-1","itemData":{"DOI":"10.1038/nmat2545","ISSN":"14764660","PMID":"19855385","abstract":"Porous materials are important in a wide range of applications including molecular separations and catalysis. We demonstrate that covalently bonded organic cages can assemble into crystalline microporous materials. The porosity is prefabricated and intrinsic to the molecular cage structure, as opposed to being formed by non-covalent self-assembly of non-porous sub-units. The three-dimensional connectivity between the cage windows is controlled by varying the chemical functionality such that either non-porous or permanently porous assemblies can be produced. Surface areas and gas uptakes for the latter exceed comparable molecular solids. One of the cages can be converted by recrystallization to produce either porous or non-porous polymorphs with apparent Brunauer-Emmett-Teller surface areas of 550 and 23 m 2 g 1, respectively. These results suggest design principles for responsive porous organic solids and for the modular construction of extended materials from prefabricated molecular pores. © 2009 Macmillan Publishers Limited. All rights reserved.","author":[{"dropping-particle":"","family":"Tozawa","given":"Tomokazu","non-dropping-particle":"","parse-names":false,"suffix":""},{"dropping-particle":"","family":"Jones","given":"James T.A.","non-dropping-particle":"","parse-names":false,"suffix":""},{"dropping-particle":"","family":"Swamy","given":"Shashikala I.","non-dropping-particle":"","parse-names":false,"suffix":""},{"dropping-particle":"","family":"Jiang","given":"Shan","non-dropping-particle":"","parse-names":false,"suffix":""},{"dropping-particle":"","family":"Adams","given":"Dave J.","non-dropping-particle":"","parse-names":false,"suffix":""},{"dropping-particle":"","family":"Shakespeare","given":"Stephen","non-dropping-particle":"","parse-names":false,"suffix":""},{"dropping-particle":"","family":"Clowes","given":"Rob","non-dropping-particle":"","parse-names":false,"suffix":""},{"dropping-particle":"","family":"Bradshaw","given":"Darren","non-dropping-particle":"","parse-names":false,"suffix":""},{"dropping-particle":"","family":"Hasell","given":"Tom","non-dropping-particle":"","parse-names":false,"suffix":""},{"dropping-particle":"","family":"Chong","given":"Samantha Y.","non-dropping-particle":"","parse-names":false,"suffix":""},{"dropping-particle":"","family":"Tang","given":"Chiu","non-dropping-particle":"","parse-names":false,"suffix":""},{"dropping-particle":"","family":"Thompson","given":"Stephen","non-dropping-particle":"","parse-names":false,"suffix":""},{"dropping-particle":"","family":"Parker","given":"Julia","non-dropping-particle":"","parse-names":false,"suffix":""},{"dropping-particle":"","family":"Trewin","given":"Abbie","non-dropping-particle":"","parse-names":false,"suffix":""},{"dropping-particle":"","family":"Bacsa","given":"John","non-dropping-particle":"","parse-names":false,"suffix":""},{"dropping-particle":"","family":"Slawin","given":"Alexandra M.Z.","non-dropping-particle":"","parse-names":false,"suffix":""},{"dropping-particle":"","family":"Steiner","given":"Alexander","non-dropping-particle":"","parse-names":false,"suffix":""},{"dropping-particle":"","family":"Cooper","given":"Andrew I.","non-dropping-particle":"","parse-names":false,"suffix":""}],"container-title":"Nature Materials","id":"ITEM-1","issue":"12","issued":{"date-parts":[["2009","10","25"]]},"page":"973-978","publisher":"Nature Publishing Group","title":"Porous organic cages","type":"article-journal","volume":"8"},"uris":["http://www.mendeley.com/documents/?uuid=352cc054-9bc0-30eb-b7e5-3e5c76485368"]},{"id":"ITEM-2","itemData":{"DOI":"10.1039/C3CS60358J","ISSN":"0306-0012","abstract":"Defined cavities are found in biological systems, such as in enzymes to accelerate specific reactions with specific molecular targets, or as transport containers for molecular cargos. Chemists have been inspired by those phenomena found in nature and synthesized defined cage compounds for different purposes, such as for stabilizing reactive intermediates, running reactions within the cavities or studying recognition events. However, most cage compounds are based on the coordination of metal ions, and only a few are charge neutral. Purely organic cages are usually charge neutral and more stable due to existing covalent bonds. Covalent bonds can be made in two ways, applying irreversible reactions or reversible reactions. By introducing dynamic covalent chemistry (DCC), cages have become accessible in good yields from rather simple precursors. Here, we compare both methods and highlight those that give very good yields. Furthermore, the use of organic cage compounds in sorption, recognition, sensing, separation and stabilization of molecules will be discussed.","author":[{"dropping-particle":"","family":"Zhang","given":"Gang","non-dropping-particle":"","parse-names":false,"suffix":""},{"dropping-particle":"","family":"Mastalerz","given":"Michael","non-dropping-particle":"","parse-names":false,"suffix":""}],"container-title":"Chemical Society Reviews","id":"ITEM-2","issue":"6","issued":{"date-parts":[["2014","2"]]},"page":"1934-1947","publisher":"The Royal Society of Chemistry","title":"Organic cage compounds – from shape-persistency to function","type":"article-journal","volume":"43"},"uris":["http://www.mendeley.com/documents/?uuid=6dd54ea4-abc4-48d1-ba9f-e39034a8ec30"]}],"mendeley":{"formattedCitation":"&lt;sup&gt;1,2&lt;/sup&gt;","plainTextFormattedCitation":"1,2","previouslyFormattedCitation":"&lt;sup&gt;1,2&lt;/sup&gt;"},"properties":{"noteIndex":0},"schema":"https://github.com/citation-style-language/schema/raw/master/csl-citation.json"}</w:instrText>
      </w:r>
      <w:r w:rsidR="00122E60" w:rsidRPr="00D23E14">
        <w:rPr>
          <w:rFonts w:cs="Arial"/>
        </w:rPr>
        <w:fldChar w:fldCharType="separate"/>
      </w:r>
      <w:r w:rsidR="00A4306F" w:rsidRPr="00D23E14">
        <w:rPr>
          <w:rFonts w:cs="Arial"/>
          <w:noProof/>
          <w:vertAlign w:val="superscript"/>
        </w:rPr>
        <w:t>1,2</w:t>
      </w:r>
      <w:r w:rsidR="00122E60" w:rsidRPr="00D23E14">
        <w:rPr>
          <w:rFonts w:cs="Arial"/>
        </w:rPr>
        <w:fldChar w:fldCharType="end"/>
      </w:r>
      <w:r w:rsidRPr="00D23E14">
        <w:rPr>
          <w:rFonts w:cs="Arial"/>
        </w:rPr>
        <w:t xml:space="preserve"> are </w:t>
      </w:r>
      <w:r w:rsidR="002832B2" w:rsidRPr="00D23E14">
        <w:rPr>
          <w:rFonts w:cs="Arial"/>
        </w:rPr>
        <w:t xml:space="preserve">discrete </w:t>
      </w:r>
      <w:r w:rsidRPr="00D23E14">
        <w:rPr>
          <w:rFonts w:cs="Arial"/>
        </w:rPr>
        <w:t xml:space="preserve">molecules with </w:t>
      </w:r>
      <w:r w:rsidR="00464B61" w:rsidRPr="00D23E14">
        <w:rPr>
          <w:rFonts w:cs="Arial"/>
        </w:rPr>
        <w:t>intrinsic cavities</w:t>
      </w:r>
      <w:r w:rsidR="002832B2" w:rsidRPr="00D23E14">
        <w:rPr>
          <w:rFonts w:cs="Arial"/>
        </w:rPr>
        <w:t xml:space="preserve"> </w:t>
      </w:r>
      <w:r w:rsidR="00122E60" w:rsidRPr="00D23E14">
        <w:rPr>
          <w:rFonts w:cs="Arial"/>
        </w:rPr>
        <w:t xml:space="preserve">that </w:t>
      </w:r>
      <w:r w:rsidR="000232C0" w:rsidRPr="00D23E14">
        <w:rPr>
          <w:rFonts w:cs="Arial"/>
        </w:rPr>
        <w:t xml:space="preserve">can </w:t>
      </w:r>
      <w:r w:rsidR="003C26E3" w:rsidRPr="00D23E14">
        <w:rPr>
          <w:rFonts w:cs="Arial"/>
        </w:rPr>
        <w:t>create</w:t>
      </w:r>
      <w:r w:rsidR="001B1C95" w:rsidRPr="00D23E14">
        <w:rPr>
          <w:rFonts w:cs="Arial"/>
        </w:rPr>
        <w:t xml:space="preserve"> porosity </w:t>
      </w:r>
      <w:r w:rsidR="002832B2" w:rsidRPr="00D23E14">
        <w:rPr>
          <w:rFonts w:cs="Arial"/>
        </w:rPr>
        <w:t xml:space="preserve">in </w:t>
      </w:r>
      <w:r w:rsidR="008646B1" w:rsidRPr="00D23E14">
        <w:rPr>
          <w:rFonts w:cs="Arial"/>
        </w:rPr>
        <w:t xml:space="preserve">molecular </w:t>
      </w:r>
      <w:r w:rsidR="002832B2" w:rsidRPr="00D23E14">
        <w:rPr>
          <w:rFonts w:cs="Arial"/>
        </w:rPr>
        <w:t>crystal</w:t>
      </w:r>
      <w:r w:rsidR="008646B1" w:rsidRPr="00D23E14">
        <w:rPr>
          <w:rFonts w:cs="Arial"/>
        </w:rPr>
        <w:t>s</w:t>
      </w:r>
      <w:r w:rsidR="008646B1" w:rsidRPr="00D23E14">
        <w:rPr>
          <w:rFonts w:cs="Arial"/>
        </w:rPr>
        <w:fldChar w:fldCharType="begin" w:fldLock="1"/>
      </w:r>
      <w:r w:rsidR="003A5578" w:rsidRPr="00D23E14">
        <w:rPr>
          <w:rFonts w:cs="Arial"/>
        </w:rPr>
        <w:instrText>ADDIN CSL_CITATION {"citationItems":[{"id":"ITEM-1","itemData":{"DOI":"10.1038/nmat2545","ISSN":"14764660","PMID":"19855385","abstract":"Porous materials are important in a wide range of applications including molecular separations and catalysis. We demonstrate that covalently bonded organic cages can assemble into crystalline microporous materials. The porosity is prefabricated and intrinsic to the molecular cage structure, as opposed to being formed by non-covalent self-assembly of non-porous sub-units. The three-dimensional connectivity between the cage windows is controlled by varying the chemical functionality such that either non-porous or permanently porous assemblies can be produced. Surface areas and gas uptakes for the latter exceed comparable molecular solids. One of the cages can be converted by recrystallization to produce either porous or non-porous polymorphs with apparent Brunauer-Emmett-Teller surface areas of 550 and 23 m 2 g 1, respectively. These results suggest design principles for responsive porous organic solids and for the modular construction of extended materials from prefabricated molecular pores. © 2009 Macmillan Publishers Limited. All rights reserved.","author":[{"dropping-particle":"","family":"Tozawa","given":"Tomokazu","non-dropping-particle":"","parse-names":false,"suffix":""},{"dropping-particle":"","family":"Jones","given":"James T.A.","non-dropping-particle":"","parse-names":false,"suffix":""},{"dropping-particle":"","family":"Swamy","given":"Shashikala I.","non-dropping-particle":"","parse-names":false,"suffix":""},{"dropping-particle":"","family":"Jiang","given":"Shan","non-dropping-particle":"","parse-names":false,"suffix":""},{"dropping-particle":"","family":"Adams","given":"Dave J.","non-dropping-particle":"","parse-names":false,"suffix":""},{"dropping-particle":"","family":"Shakespeare","given":"Stephen","non-dropping-particle":"","parse-names":false,"suffix":""},{"dropping-particle":"","family":"Clowes","given":"Rob","non-dropping-particle":"","parse-names":false,"suffix":""},{"dropping-particle":"","family":"Bradshaw","given":"Darren","non-dropping-particle":"","parse-names":false,"suffix":""},{"dropping-particle":"","family":"Hasell","given":"Tom","non-dropping-particle":"","parse-names":false,"suffix":""},{"dropping-particle":"","family":"Chong","given":"Samantha Y.","non-dropping-particle":"","parse-names":false,"suffix":""},{"dropping-particle":"","family":"Tang","given":"Chiu","non-dropping-particle":"","parse-names":false,"suffix":""},{"dropping-particle":"","family":"Thompson","given":"Stephen","non-dropping-particle":"","parse-names":false,"suffix":""},{"dropping-particle":"","family":"Parker","given":"Julia","non-dropping-particle":"","parse-names":false,"suffix":""},{"dropping-particle":"","family":"Trewin","given":"Abbie","non-dropping-particle":"","parse-names":false,"suffix":""},{"dropping-particle":"","family":"Bacsa","given":"John","non-dropping-particle":"","parse-names":false,"suffix":""},{"dropping-particle":"","family":"Slawin","given":"Alexandra M.Z.","non-dropping-particle":"","parse-names":false,"suffix":""},{"dropping-particle":"","family":"Steiner","given":"Alexander","non-dropping-particle":"","parse-names":false,"suffix":""},{"dropping-particle":"","family":"Cooper","given":"Andrew I.","non-dropping-particle":"","parse-names":false,"suffix":""}],"container-title":"Nature Materials","id":"ITEM-1","issue":"12","issued":{"date-parts":[["2009","10","25"]]},"page":"973-978","publisher":"Nature Publishing Group","title":"Porous organic cages","type":"article-journal","volume":"8"},"uris":["http://www.mendeley.com/documents/?uuid=352cc054-9bc0-30eb-b7e5-3e5c76485368"]}],"mendeley":{"formattedCitation":"&lt;sup&gt;1&lt;/sup&gt;","plainTextFormattedCitation":"1","previouslyFormattedCitation":"&lt;sup&gt;1&lt;/sup&gt;"},"properties":{"noteIndex":0},"schema":"https://github.com/citation-style-language/schema/raw/master/csl-citation.json"}</w:instrText>
      </w:r>
      <w:r w:rsidR="008646B1" w:rsidRPr="00D23E14">
        <w:rPr>
          <w:rFonts w:cs="Arial"/>
        </w:rPr>
        <w:fldChar w:fldCharType="separate"/>
      </w:r>
      <w:r w:rsidR="008646B1" w:rsidRPr="00D23E14">
        <w:rPr>
          <w:rFonts w:cs="Arial"/>
          <w:noProof/>
          <w:vertAlign w:val="superscript"/>
        </w:rPr>
        <w:t>1</w:t>
      </w:r>
      <w:r w:rsidR="008646B1" w:rsidRPr="00D23E14">
        <w:rPr>
          <w:rFonts w:cs="Arial"/>
        </w:rPr>
        <w:fldChar w:fldCharType="end"/>
      </w:r>
      <w:r w:rsidR="008646B1" w:rsidRPr="00D23E14">
        <w:rPr>
          <w:rFonts w:cs="Arial"/>
        </w:rPr>
        <w:t>,</w:t>
      </w:r>
      <w:r w:rsidR="002832B2" w:rsidRPr="00D23E14">
        <w:rPr>
          <w:rFonts w:cs="Arial"/>
        </w:rPr>
        <w:t xml:space="preserve"> amorphous</w:t>
      </w:r>
      <w:r w:rsidR="008646B1" w:rsidRPr="00D23E14">
        <w:rPr>
          <w:rFonts w:cs="Arial"/>
        </w:rPr>
        <w:t xml:space="preserve"> solids</w:t>
      </w:r>
      <w:r w:rsidR="008646B1" w:rsidRPr="00D23E14">
        <w:rPr>
          <w:rFonts w:cs="Arial"/>
        </w:rPr>
        <w:fldChar w:fldCharType="begin" w:fldLock="1"/>
      </w:r>
      <w:r w:rsidR="003A5578" w:rsidRPr="00D23E14">
        <w:rPr>
          <w:rFonts w:cs="Arial"/>
        </w:rPr>
        <w:instrText>ADDIN CSL_CITATION {"citationItems":[{"id":"ITEM-1","itemData":{"DOI":"10.1021/ja407374k","ISBN":"0002-7863","author":[{"dropping-particle":"","family":"Jiang","given":"Shan","non-dropping-particle":"","parse-names":false,"suffix":""},{"dropping-particle":"","family":"Jelfs","given":"Kim E","non-dropping-particle":"","parse-names":false,"suffix":""},{"dropping-particle":"","family":"Holden","given":"Daniel","non-dropping-particle":"","parse-names":false,"suffix":""},{"dropping-particle":"","family":"Hasell","given":"Tom","non-dropping-particle":"","parse-names":false,"suffix":""},{"dropping-particle":"","family":"Chong","given":"Samantha Y","non-dropping-particle":"","parse-names":false,"suffix":""},{"dropping-particle":"","family":"Haranczyk","given":"Maciej","non-dropping-particle":"","parse-names":false,"suffix":""},{"dropping-particle":"","family":"Trewin","given":"Abbie","non-dropping-particle":"","parse-names":false,"suffix":""},{"dropping-particle":"","family":"Cooper","given":"Andrew I","non-dropping-particle":"","parse-names":false,"suffix":""}],"container-title":"Journal of the American Chemical Society","id":"ITEM-1","issue":"47","issued":{"date-parts":[["2013"]]},"page":"17818-17830","publisher":"American Chemical Society","title":"Molecular dynamics simulations of gas selectivity in amorphous porous molecular solids","type":"article-journal","volume":"135"},"uris":["http://www.mendeley.com/documents/?uuid=400d02c6-8d89-47da-9c9d-9836af57d83c"]}],"mendeley":{"formattedCitation":"&lt;sup&gt;3&lt;/sup&gt;","plainTextFormattedCitation":"3","previouslyFormattedCitation":"&lt;sup&gt;3&lt;/sup&gt;"},"properties":{"noteIndex":0},"schema":"https://github.com/citation-style-language/schema/raw/master/csl-citation.json"}</w:instrText>
      </w:r>
      <w:r w:rsidR="008646B1" w:rsidRPr="00D23E14">
        <w:rPr>
          <w:rFonts w:cs="Arial"/>
        </w:rPr>
        <w:fldChar w:fldCharType="separate"/>
      </w:r>
      <w:r w:rsidR="00A4306F" w:rsidRPr="00D23E14">
        <w:rPr>
          <w:rFonts w:cs="Arial"/>
          <w:noProof/>
          <w:vertAlign w:val="superscript"/>
        </w:rPr>
        <w:t>3</w:t>
      </w:r>
      <w:r w:rsidR="008646B1" w:rsidRPr="00D23E14">
        <w:rPr>
          <w:rFonts w:cs="Arial"/>
        </w:rPr>
        <w:fldChar w:fldCharType="end"/>
      </w:r>
      <w:r w:rsidR="008646B1" w:rsidRPr="00D23E14">
        <w:rPr>
          <w:rFonts w:cs="Arial"/>
        </w:rPr>
        <w:t>,</w:t>
      </w:r>
      <w:r w:rsidR="002832B2" w:rsidRPr="00D23E14">
        <w:rPr>
          <w:rFonts w:cs="Arial"/>
        </w:rPr>
        <w:t xml:space="preserve"> </w:t>
      </w:r>
      <w:r w:rsidR="008646B1" w:rsidRPr="00D23E14">
        <w:rPr>
          <w:rFonts w:cs="Arial"/>
        </w:rPr>
        <w:t xml:space="preserve">and </w:t>
      </w:r>
      <w:r w:rsidR="006261AF" w:rsidRPr="00D23E14">
        <w:rPr>
          <w:rFonts w:cs="Arial"/>
        </w:rPr>
        <w:t xml:space="preserve">porous </w:t>
      </w:r>
      <w:r w:rsidR="002832B2" w:rsidRPr="00D23E14">
        <w:rPr>
          <w:rFonts w:cs="Arial"/>
        </w:rPr>
        <w:t>liquids</w:t>
      </w:r>
      <w:r w:rsidR="002832B2" w:rsidRPr="00D23E14">
        <w:rPr>
          <w:rFonts w:cs="Arial"/>
        </w:rPr>
        <w:fldChar w:fldCharType="begin" w:fldLock="1"/>
      </w:r>
      <w:r w:rsidR="003A5578" w:rsidRPr="00D23E14">
        <w:rPr>
          <w:rFonts w:cs="Arial"/>
        </w:rPr>
        <w:instrText>ADDIN CSL_CITATION {"citationItems":[{"id":"ITEM-1","itemData":{"DOI":"10.1038/nature16072","ISSN":"14764687","abstract":"Porous solids such as zeolites1 and metal–organic frameworks2, 3 are useful in molecular separation and in catalysis, but their solid nature can impose limitations. For example, liquid solvents, rather than porous solids, are the most mature technology for post-combustion capture of carbon dioxide because liquid circulation systems are more easily retrofitted to existing plants. Solid porous adsorbents offer major benefits, such as lower energy penalties in adsorption–desorption cycles4, but they are difficult to implement in conventional flow processes. Materials that combine the properties of fluidity and permanent porosity could therefore offer technological advantages, but permanent porosity is not associated with conventional liquids5. Here we report free-flowing liquids whose bulk properties are determined by their permanent porosity. To achieve this, we designed cage molecules6, 7 that provide a well-defined pore space and that are highly soluble in solvents whose molecules are too large to enter the pores. The concentration of unoccupied cages can thus be around 500 times greater than in other molecular solutions that contain cavities8, 9, 10, resulting in a marked change in bulk properties, such as an eightfold increase in the solubility of methane gas. Our results provide the basis for development of a new class of functional porous materials for chemical processes, and we present a one-step, multigram scale-up route for highly soluble ‘scrambled’ porous cages prepared from a mixture of commercially available reagents. The unifying design principle for these materials is the avoidance of functional groups that can penetrate into the molecular cage cavities.","author":[{"dropping-particle":"","family":"Giri","given":"Nicola","non-dropping-particle":"","parse-names":false,"suffix":""},{"dropping-particle":"","family":"Pópolo","given":"Mario G.","non-dropping-particle":"Del","parse-names":false,"suffix":""},{"dropping-particle":"","family":"Melaugh","given":"Gavin","non-dropping-particle":"","parse-names":false,"suffix":""},{"dropping-particle":"","family":"Greenaway","given":"Rebecca L.","non-dropping-particle":"","parse-names":false,"suffix":""},{"dropping-particle":"","family":"Rätzke","given":"Klaus","non-dropping-particle":"","parse-names":false,"suffix":""},{"dropping-particle":"","family":"Koschine","given":"Tönjes","non-dropping-particle":"","parse-names":false,"suffix":""},{"dropping-particle":"","family":"Pison","given":"Laure","non-dropping-particle":"","parse-names":false,"suffix":""},{"dropping-particle":"","family":"Gomes","given":"Margarida F.Costa Costa","non-dropping-particle":"","parse-names":false,"suffix":""},{"dropping-particle":"","family":"Cooper","given":"Andrew I.","non-dropping-particle":"","parse-names":false,"suffix":""},{"dropping-particle":"","family":"James","given":"Stuart L.","non-dropping-particle":"","parse-names":false,"suffix":""}],"container-title":"Nature","id":"ITEM-1","issue":"7577","issued":{"date-parts":[["2015","11"]]},"page":"216","publisher":"Nature Publishing Group, a division of Macmillan Publishers Limited. All Rights Reserved.","title":"Liquids with permanent porosity","type":"article-journal","volume":"527"},"uris":["http://www.mendeley.com/documents/?uuid=25e66041-a499-40c9-aa5a-dee2d2116885","http://www.mendeley.com/documents/?uuid=d57eb344-1d08-4616-88bd-34f87660d46d","http://www.mendeley.com/documents/?uuid=0846054c-0776-4b87-8858-b84f6c69e23d","http://www.mendeley.com/documents/?uuid=0eb54db3-cc02-4106-b875-3d8b273ec4ba"]}],"mendeley":{"formattedCitation":"&lt;sup&gt;4&lt;/sup&gt;","plainTextFormattedCitation":"4","previouslyFormattedCitation":"&lt;sup&gt;4&lt;/sup&gt;"},"properties":{"noteIndex":0},"schema":"https://github.com/citation-style-language/schema/raw/master/csl-citation.json"}</w:instrText>
      </w:r>
      <w:r w:rsidR="002832B2" w:rsidRPr="00D23E14">
        <w:rPr>
          <w:rFonts w:cs="Arial"/>
        </w:rPr>
        <w:fldChar w:fldCharType="separate"/>
      </w:r>
      <w:r w:rsidR="00A4306F" w:rsidRPr="00D23E14">
        <w:rPr>
          <w:rFonts w:cs="Arial"/>
          <w:noProof/>
          <w:vertAlign w:val="superscript"/>
        </w:rPr>
        <w:t>4</w:t>
      </w:r>
      <w:r w:rsidR="002832B2" w:rsidRPr="00D23E14">
        <w:rPr>
          <w:rFonts w:cs="Arial"/>
        </w:rPr>
        <w:fldChar w:fldCharType="end"/>
      </w:r>
      <w:r w:rsidR="002832B2" w:rsidRPr="00D23E14">
        <w:rPr>
          <w:rFonts w:cs="Arial"/>
        </w:rPr>
        <w:t xml:space="preserve">. </w:t>
      </w:r>
      <w:r w:rsidR="000232C0" w:rsidRPr="00D23E14">
        <w:rPr>
          <w:rFonts w:cs="Arial"/>
        </w:rPr>
        <w:t>As a result of t</w:t>
      </w:r>
      <w:r w:rsidR="001D616B" w:rsidRPr="00D23E14">
        <w:rPr>
          <w:rFonts w:cs="Arial"/>
        </w:rPr>
        <w:t>heir</w:t>
      </w:r>
      <w:r w:rsidR="00D5365B" w:rsidRPr="00D23E14">
        <w:rPr>
          <w:rFonts w:cs="Arial"/>
        </w:rPr>
        <w:t xml:space="preserve"> </w:t>
      </w:r>
      <w:r w:rsidR="000232C0" w:rsidRPr="00D23E14">
        <w:rPr>
          <w:rFonts w:cs="Arial"/>
        </w:rPr>
        <w:t>shape-persisten</w:t>
      </w:r>
      <w:r w:rsidR="00571E10" w:rsidRPr="00D23E14">
        <w:rPr>
          <w:rFonts w:cs="Arial"/>
        </w:rPr>
        <w:t>ce</w:t>
      </w:r>
      <w:r w:rsidR="000232C0" w:rsidRPr="00D23E14">
        <w:rPr>
          <w:rFonts w:cs="Arial"/>
        </w:rPr>
        <w:t xml:space="preserve">, the </w:t>
      </w:r>
      <w:r w:rsidR="00C919D9" w:rsidRPr="00D23E14">
        <w:rPr>
          <w:rFonts w:cs="Arial"/>
        </w:rPr>
        <w:t xml:space="preserve">adsorption properties </w:t>
      </w:r>
      <w:r w:rsidR="000232C0" w:rsidRPr="00D23E14">
        <w:rPr>
          <w:rFonts w:cs="Arial"/>
        </w:rPr>
        <w:t>of POCs can</w:t>
      </w:r>
      <w:r w:rsidR="00C919D9" w:rsidRPr="00D23E14">
        <w:rPr>
          <w:rFonts w:cs="Arial"/>
        </w:rPr>
        <w:t xml:space="preserve"> </w:t>
      </w:r>
      <w:r w:rsidR="00571E10" w:rsidRPr="00D23E14">
        <w:rPr>
          <w:rFonts w:cs="Arial"/>
        </w:rPr>
        <w:t xml:space="preserve">sometimes </w:t>
      </w:r>
      <w:r w:rsidR="000232C0" w:rsidRPr="00D23E14">
        <w:rPr>
          <w:rFonts w:cs="Arial"/>
        </w:rPr>
        <w:t xml:space="preserve">be </w:t>
      </w:r>
      <w:r w:rsidR="00C919D9" w:rsidRPr="00D23E14">
        <w:rPr>
          <w:rFonts w:cs="Arial"/>
        </w:rPr>
        <w:t>predicted</w:t>
      </w:r>
      <w:r w:rsidR="000232C0" w:rsidRPr="00D23E14">
        <w:rPr>
          <w:rFonts w:cs="Arial"/>
        </w:rPr>
        <w:t xml:space="preserve"> </w:t>
      </w:r>
      <w:r w:rsidR="00C919D9" w:rsidRPr="00D23E14">
        <w:rPr>
          <w:rFonts w:cs="Arial"/>
          <w:i/>
        </w:rPr>
        <w:t>in silico</w:t>
      </w:r>
      <w:r w:rsidR="000232C0" w:rsidRPr="00D23E14">
        <w:rPr>
          <w:rFonts w:cs="Arial"/>
        </w:rPr>
        <w:t xml:space="preserve"> from knowledge of their isolated molecular structures alone</w:t>
      </w:r>
      <w:r w:rsidR="00A4306F" w:rsidRPr="00D23E14">
        <w:rPr>
          <w:rFonts w:cs="Arial"/>
        </w:rPr>
        <w:fldChar w:fldCharType="begin" w:fldLock="1"/>
      </w:r>
      <w:r w:rsidR="003A5578" w:rsidRPr="00D23E14">
        <w:rPr>
          <w:rFonts w:cs="Arial"/>
        </w:rPr>
        <w:instrText>ADDIN CSL_CITATION {"citationItems":[{"id":"ITEM-1","itemData":{"DOI":"10.1021/acscentsci.8b00638","ISSN":"2374-7943","abstract":"Porous organic cage molecules harbor nanosized cavities that can selectively adsorb gas molecules, lending them applications in separations and sensing. The geometry of the cavity strongly influences their adsorptive selectivity. For comparing cages and predicting their adsorption properties, we embed/encode a set of 74 porous organic cage molecules into a low-dimensional, latent “cage space” on the basis of their intrinsic porosity. We first computationally scan each cage to generate a three-dimensional (3D) image of its porosity. Leveraging the singular value decomposition, in an unsupervised manner, we then learn across all cages an approximate, lower-dimensional subspace in which the 3D porosity images congregate. The “eigencages” are the set of orthogonal, characteristic 3D porosity images that span this lower-dimensional subspace, ordered in terms of importance. A latent representation/encoding of each cage follows by approximately expressing it as a combination of the eigencages. We show that the learned encoding captures salient features of the cavities of porous cages and is predictive of properties of the cages that arise from cavity shape. Our methods could be applied to learn latent representations of cavities within other classes of porous materials and of shapes of molecules in general.","author":[{"dropping-particle":"","family":"Sturluson","given":"Arni","non-dropping-particle":"","parse-names":false,"suffix":""},{"dropping-particle":"","family":"Huynh","given":"Melanie T","non-dropping-particle":"","parse-names":false,"suffix":""},{"dropping-particle":"","family":"York","given":"Arthur H P","non-dropping-particle":"","parse-names":false,"suffix":""},{"dropping-particle":"","family":"Simon","given":"Cory M","non-dropping-particle":"","parse-names":false,"suffix":""}],"container-title":"ACS Central Science","id":"ITEM-1","issue":"12","issued":{"date-parts":[["2018","12"]]},"page":"1663-1676","publisher":"American Chemical Society","title":"Eigencages: learning a latent space of porous cage molecules","type":"article-journal","volume":"4"},"uris":["http://www.mendeley.com/documents/?uuid=26a9067b-9ea5-4aaa-9f70-344173926ce9","http://www.mendeley.com/documents/?uuid=0b8dd382-4573-466f-84c2-fea937cfe188"]},{"id":"ITEM-2","itemData":{"DOI":"10.1016/j.cossms.2012.12.001","abstract":"a b s t r a c t In this short review, we discuss the recent application of molecular modelling and electronic structure calculations to the study of porous organic molecular materials. We focus on the particular challenges to modelling porous materials comprising discrete organic molecules in comparison with framework materials that are interconnected in 3-dimensions by chemical bonds. We also highlight the modular nat-ure of porous molecular organic crystals, and illustrate the potential of small scale calculations on indi-vidual units to yield insights into the solution phase and solid state behaviour of these materials. Finally, we discuss the future for this growing field, which promises in the longer term the use of simulations as a design tool for crystal engineering of porous molecular solids.","author":[{"dropping-particle":"","family":"Jelfs","given":"Kim E","non-dropping-particle":"","parse-names":false,"suffix":""},{"dropping-particle":"","family":"Cooper","given":"Andrew I","non-dropping-particle":"","parse-names":false,"suffix":""}],"container-title":"Current Opinion in Solid State and Materials Science","id":"ITEM-2","issue":"1","issued":{"date-parts":[["2013"]]},"page":"19-30","title":"Molecular simulations to understand and to design porous organic molecules","type":"article-journal","volume":"17"},"uris":["http://www.mendeley.com/documents/?uuid=405deda8-43ac-420c-9feb-9721cf5619fe","http://www.mendeley.com/documents/?uuid=fd1af023-1ec2-4594-8662-73a4c78a08e0"]}],"mendeley":{"formattedCitation":"&lt;sup&gt;5,6&lt;/sup&gt;","plainTextFormattedCitation":"5,6","previouslyFormattedCitation":"&lt;sup&gt;5,6&lt;/sup&gt;"},"properties":{"noteIndex":0},"schema":"https://github.com/citation-style-language/schema/raw/master/csl-citation.json"}</w:instrText>
      </w:r>
      <w:r w:rsidR="00A4306F" w:rsidRPr="00D23E14">
        <w:rPr>
          <w:rFonts w:cs="Arial"/>
        </w:rPr>
        <w:fldChar w:fldCharType="separate"/>
      </w:r>
      <w:r w:rsidR="00A4306F" w:rsidRPr="00D23E14">
        <w:rPr>
          <w:rFonts w:cs="Arial"/>
          <w:noProof/>
          <w:vertAlign w:val="superscript"/>
        </w:rPr>
        <w:t>5,6</w:t>
      </w:r>
      <w:r w:rsidR="00A4306F" w:rsidRPr="00D23E14">
        <w:rPr>
          <w:rFonts w:cs="Arial"/>
        </w:rPr>
        <w:fldChar w:fldCharType="end"/>
      </w:r>
      <w:r w:rsidR="00DB3E11" w:rsidRPr="00D23E14">
        <w:rPr>
          <w:rFonts w:cs="Arial"/>
        </w:rPr>
        <w:t xml:space="preserve">. </w:t>
      </w:r>
      <w:r w:rsidR="00D5365B" w:rsidRPr="00D23E14">
        <w:rPr>
          <w:rFonts w:cs="Arial"/>
        </w:rPr>
        <w:t xml:space="preserve">However, </w:t>
      </w:r>
      <w:r w:rsidR="00C919D9" w:rsidRPr="00D23E14">
        <w:rPr>
          <w:rFonts w:cs="Arial"/>
        </w:rPr>
        <w:t xml:space="preserve">the adsorption properties </w:t>
      </w:r>
      <w:r w:rsidR="00D5365B" w:rsidRPr="00D23E14">
        <w:rPr>
          <w:rFonts w:cs="Arial"/>
        </w:rPr>
        <w:t>of POC</w:t>
      </w:r>
      <w:r w:rsidR="00DE1283" w:rsidRPr="00D23E14">
        <w:rPr>
          <w:rFonts w:cs="Arial"/>
        </w:rPr>
        <w:t xml:space="preserve"> materials</w:t>
      </w:r>
      <w:r w:rsidR="001D616B" w:rsidRPr="00D23E14">
        <w:rPr>
          <w:rFonts w:cs="Arial"/>
        </w:rPr>
        <w:t xml:space="preserve"> </w:t>
      </w:r>
      <w:r w:rsidR="00C919D9" w:rsidRPr="00D23E14">
        <w:rPr>
          <w:rFonts w:cs="Arial"/>
        </w:rPr>
        <w:t xml:space="preserve">are </w:t>
      </w:r>
      <w:r w:rsidR="000232C0" w:rsidRPr="00D23E14">
        <w:rPr>
          <w:rFonts w:cs="Arial"/>
        </w:rPr>
        <w:t xml:space="preserve">also </w:t>
      </w:r>
      <w:r w:rsidR="00C919D9" w:rsidRPr="00D23E14">
        <w:rPr>
          <w:rFonts w:cs="Arial"/>
        </w:rPr>
        <w:t xml:space="preserve">affected </w:t>
      </w:r>
      <w:r w:rsidR="000232C0" w:rsidRPr="00D23E14">
        <w:rPr>
          <w:rFonts w:cs="Arial"/>
        </w:rPr>
        <w:t xml:space="preserve">strongly </w:t>
      </w:r>
      <w:r w:rsidR="00C919D9" w:rsidRPr="00D23E14">
        <w:rPr>
          <w:rFonts w:cs="Arial"/>
        </w:rPr>
        <w:t xml:space="preserve">by their </w:t>
      </w:r>
      <w:r w:rsidR="00DE1283" w:rsidRPr="00D23E14">
        <w:rPr>
          <w:rFonts w:cs="Arial"/>
        </w:rPr>
        <w:t xml:space="preserve">solid-state </w:t>
      </w:r>
      <w:r w:rsidR="001B1C95" w:rsidRPr="00D23E14">
        <w:rPr>
          <w:rFonts w:cs="Arial"/>
        </w:rPr>
        <w:t>packing</w:t>
      </w:r>
      <w:r w:rsidR="006C72DC" w:rsidRPr="00D23E14">
        <w:rPr>
          <w:rFonts w:cs="Arial"/>
        </w:rPr>
        <w:fldChar w:fldCharType="begin" w:fldLock="1"/>
      </w:r>
      <w:r w:rsidR="003A5578" w:rsidRPr="00D23E14">
        <w:rPr>
          <w:rFonts w:cs="Arial"/>
        </w:rPr>
        <w:instrText>ADDIN CSL_CITATION {"citationItems":[{"id":"ITEM-1","itemData":{"DOI":"10.1002/adfm.201909842","ISSN":"1616-301X","abstract":"Abstract Porous organic molecular materials are a subclass of porous solids that are defined by their modular, molecular structures, and the absence of extended covalent or coordination bonding in the solid-state. As a result, porous molecular materials are soluble and they can be processed into different forms, such as mixed matrix membranes. The structure of the porous modules can be fine-tuned for specific applications, such as gas isotope separations, and in some cases the solid-state properties of these materials can be defined by the structure of the porous molecule as viewed in isolation. In this review, the authors focus on the design of porous organic molecular materials and how their properties can be tuned for specific applications by using crystal engineering techniques. The authors distinguish between strategies where porosity is defined largely by the molecule itself, for example, in porous organic cages, and cases where porosity is generated by the solid-state crystalline assembly. They emphasize the importance of computational techniques in the de novo design of functional, porous organic molecular materials, and how molecular modeling is applied to understand the properties of these materials.","author":[{"dropping-particle":"","family":"Little","given":"Marc A","non-dropping-particle":"","parse-names":false,"suffix":""},{"dropping-particle":"","family":"Cooper","given":"Andrew I","non-dropping-particle":"","parse-names":false,"suffix":""}],"container-title":"Advanced Functional Materials","id":"ITEM-1","issued":{"date-parts":[["2020","2"]]},"page":"1909842","publisher":"John Wiley &amp; Sons, Ltd","title":"The chemistry of porous organic molecular materials","type":"article-journal"},"uris":["http://www.mendeley.com/documents/?uuid=60d4c318-6396-4017-b3e8-625b65c80d58","http://www.mendeley.com/documents/?uuid=f4d6eaa3-b528-410d-ae50-a37ad565648f","http://www.mendeley.com/documents/?uuid=3d2c0615-8ef0-4f10-8062-7eb1d6dc9f40","http://www.mendeley.com/documents/?uuid=4d7ecabd-a280-494f-b1b1-3399538ad14d"]},{"id":"ITEM-2","itemData":{"DOI":"10.1039/C3CS60358J","ISSN":"0306-0012","abstract":"Defined cavities are found in biological systems, such as in enzymes to accelerate specific reactions with specific molecular targets, or as transport containers for molecular cargos. Chemists have been inspired by those phenomena found in nature and synthesized defined cage compounds for different purposes, such as for stabilizing reactive intermediates, running reactions within the cavities or studying recognition events. However, most cage compounds are based on the coordination of metal ions, and only a few are charge neutral. Purely organic cages are usually charge neutral and more stable due to existing covalent bonds. Covalent bonds can be made in two ways, applying irreversible reactions or reversible reactions. By introducing dynamic covalent chemistry (DCC), cages have become accessible in good yields from rather simple precursors. Here, we compare both methods and highlight those that give very good yields. Furthermore, the use of organic cage compounds in sorption, recognition, sensing, separation and stabilization of molecules will be discussed.","author":[{"dropping-particle":"","family":"Zhang","given":"Gang","non-dropping-particle":"","parse-names":false,"suffix":""},{"dropping-particle":"","family":"Mastalerz","given":"Michael","non-dropping-particle":"","parse-names":false,"suffix":""}],"container-title":"Chemical Society Reviews","id":"ITEM-2","issue":"6","issued":{"date-parts":[["2014","2"]]},"page":"1934-1947","publisher":"The Royal Society of Chemistry","title":"Organic cage compounds – from shape-persistency to function","type":"article-journal","volume":"43"},"uris":["http://www.mendeley.com/documents/?uuid=6dd54ea4-abc4-48d1-ba9f-e39034a8ec30","http://www.mendeley.com/documents/?uuid=20adfe90-e74e-4929-bf28-c313b7710d8f","http://www.mendeley.com/documents/?uuid=6ea4bc1d-d0b3-4331-bcd3-955f77016486","http://www.mendeley.com/documents/?uuid=53d1926d-8947-459e-bbb9-c4cf0250ae17","http://www.mendeley.com/documents/?uuid=914a25f9-6509-4a6e-b260-e870695d5e2a","http://www.mendeley.com/documents/?uuid=ef6c5255-0e6d-4c90-9b91-7bb9fd8fc259","http://www.mendeley.com/documents/?uuid=fec9a5a5-4eec-453c-9216-c7e966a59854"]}],"mendeley":{"formattedCitation":"&lt;sup&gt;2,7&lt;/sup&gt;","plainTextFormattedCitation":"2,7","previouslyFormattedCitation":"&lt;sup&gt;2,7&lt;/sup&gt;"},"properties":{"noteIndex":0},"schema":"https://github.com/citation-style-language/schema/raw/master/csl-citation.json"}</w:instrText>
      </w:r>
      <w:r w:rsidR="006C72DC" w:rsidRPr="00D23E14">
        <w:rPr>
          <w:rFonts w:cs="Arial"/>
        </w:rPr>
        <w:fldChar w:fldCharType="separate"/>
      </w:r>
      <w:r w:rsidR="00A4306F" w:rsidRPr="00D23E14">
        <w:rPr>
          <w:rFonts w:cs="Arial"/>
          <w:noProof/>
          <w:vertAlign w:val="superscript"/>
        </w:rPr>
        <w:t>2,7</w:t>
      </w:r>
      <w:r w:rsidR="006C72DC" w:rsidRPr="00D23E14">
        <w:rPr>
          <w:rFonts w:cs="Arial"/>
        </w:rPr>
        <w:fldChar w:fldCharType="end"/>
      </w:r>
      <w:r w:rsidR="006261AF" w:rsidRPr="00D23E14">
        <w:rPr>
          <w:rFonts w:cs="Arial"/>
        </w:rPr>
        <w:t>.</w:t>
      </w:r>
      <w:r w:rsidR="00C919D9" w:rsidRPr="00D23E14">
        <w:rPr>
          <w:rFonts w:cs="Arial"/>
        </w:rPr>
        <w:t xml:space="preserve"> </w:t>
      </w:r>
      <w:r w:rsidR="006261AF" w:rsidRPr="00D23E14">
        <w:rPr>
          <w:rFonts w:cs="Arial"/>
        </w:rPr>
        <w:t xml:space="preserve">For example, </w:t>
      </w:r>
      <w:r w:rsidR="001D616B" w:rsidRPr="00D23E14">
        <w:rPr>
          <w:rFonts w:cs="Arial"/>
        </w:rPr>
        <w:t xml:space="preserve">extrinsic pores in </w:t>
      </w:r>
      <w:r w:rsidRPr="00D23E14">
        <w:rPr>
          <w:rFonts w:cs="Arial"/>
        </w:rPr>
        <w:t>POC crystals</w:t>
      </w:r>
      <w:r w:rsidR="006261AF" w:rsidRPr="00D23E14">
        <w:rPr>
          <w:rFonts w:cs="Arial"/>
        </w:rPr>
        <w:t xml:space="preserve"> </w:t>
      </w:r>
      <w:r w:rsidR="00976D1E" w:rsidRPr="00D23E14">
        <w:rPr>
          <w:rFonts w:cs="Arial"/>
        </w:rPr>
        <w:t xml:space="preserve">can </w:t>
      </w:r>
      <w:r w:rsidR="00B5506B" w:rsidRPr="00D23E14">
        <w:rPr>
          <w:rFonts w:cs="Arial"/>
        </w:rPr>
        <w:t xml:space="preserve">selectively </w:t>
      </w:r>
      <w:r w:rsidR="006261AF" w:rsidRPr="00D23E14">
        <w:rPr>
          <w:rFonts w:cs="Arial"/>
        </w:rPr>
        <w:t>adsor</w:t>
      </w:r>
      <w:r w:rsidR="002E2279" w:rsidRPr="00D23E14">
        <w:rPr>
          <w:rFonts w:cs="Arial"/>
        </w:rPr>
        <w:t xml:space="preserve">b </w:t>
      </w:r>
      <w:r w:rsidR="001D616B" w:rsidRPr="00D23E14">
        <w:rPr>
          <w:rFonts w:cs="Arial"/>
        </w:rPr>
        <w:t xml:space="preserve">guests, including </w:t>
      </w:r>
      <w:r w:rsidR="006261AF" w:rsidRPr="00D23E14">
        <w:rPr>
          <w:rFonts w:cs="Arial"/>
        </w:rPr>
        <w:t>rare</w:t>
      </w:r>
      <w:r w:rsidR="000232C0" w:rsidRPr="00D23E14">
        <w:rPr>
          <w:rFonts w:cs="Arial"/>
        </w:rPr>
        <w:t xml:space="preserve"> gases</w:t>
      </w:r>
      <w:r w:rsidR="001D616B" w:rsidRPr="00D23E14">
        <w:rPr>
          <w:rFonts w:cs="Arial"/>
        </w:rPr>
        <w:fldChar w:fldCharType="begin" w:fldLock="1"/>
      </w:r>
      <w:r w:rsidR="00A4306F" w:rsidRPr="00D23E14">
        <w:rPr>
          <w:rFonts w:cs="Arial"/>
        </w:rPr>
        <w:instrText>ADDIN CSL_CITATION {"citationItems":[{"id":"ITEM-1","itemData":{"DOI":"https://doi.org/10.1038/nmat4035","ISBN":"1476-1122","abstract":"The separation of molecules with similar size and shape is an important technological challenge. For example, rare gases can pose either an economic opportunity or an environmental hazard and there is a need to separate these spherical molecules selectively at low concentrations in air. Likewise, chiral molecules are important building blocks for pharmaceuticals, but chiral enantiomers, by definition, have identical size and shape, and their separation can be challenging. Here we show that a porous organic cage molecule has unprecedented performance in the solid state for the separation of rare gases, such as krypton and xenon. The selectivity arises from a precise size match between the rare gas and the organic cage cavity, as predicted by molecular simulations. Breakthrough experiments demonstrate real practical potential for the separation of krypton, xenon and radon from air at concentrations of only a few parts per million. We also demonstrate selective binding of chiral organic molecules such as 1-phenylethanol, suggesting applications in enantioselective separation.","author":[{"dropping-particle":"","family":"Chen","given":"Linjiang","non-dropping-particle":"","parse-names":false,"suffix":""},{"dropping-particle":"","family":"Reiss","given":"Paul S","non-dropping-particle":"","parse-names":false,"suffix":""},{"dropping-particle":"","family":"Chong","given":"Samantha Y","non-dropping-particle":"","parse-names":false,"suffix":""},{"dropping-particle":"","family":"Holden","given":"Daniel","non-dropping-particle":"","parse-names":false,"suffix":""},{"dropping-particle":"","family":"Jelfs","given":"Kim E","non-dropping-particle":"","parse-names":false,"suffix":""},{"dropping-particle":"","family":"Hasell","given":"Tom","non-dropping-particle":"","parse-names":false,"suffix":""},{"dropping-particle":"","family":"Little","given":"Marc A","non-dropping-particle":"","parse-names":false,"suffix":""},{"dropping-particle":"","family":"Kewley","given":"Adam","non-dropping-particle":"","parse-names":false,"suffix":""},{"dropping-particle":"","family":"Briggs","given":"Michael E","non-dropping-particle":"","parse-names":false,"suffix":""},{"dropping-particle":"","family":"Stephenson","given":"Andrew","non-dropping-particle":"","parse-names":false,"suffix":""},{"dropping-particle":"","family":"Thomas","given":"K Mark","non-dropping-particle":"","parse-names":false,"suffix":""},{"dropping-particle":"","family":"Armstrong","given":"Jayne A","non-dropping-particle":"","parse-names":false,"suffix":""},{"dropping-particle":"","family":"Bell","given":"Jon","non-dropping-particle":"","parse-names":false,"suffix":""},{"dropping-particle":"","family":"Busto","given":"Jose","non-dropping-particle":"","parse-names":false,"suffix":""},{"dropping-particle":"","family":"Noel","given":"Raymond","non-dropping-particle":"","parse-names":false,"suffix":""},{"dropping-particle":"","family":"Liu","given":"Jian","non-dropping-particle":"","parse-names":false,"suffix":""},{"dropping-particle":"","family":"Strachan","given":"Denis M","non-dropping-particle":"","parse-names":false,"suffix":""},{"dropping-particle":"","family":"Thallapally","given":"Praveen K","non-dropping-particle":"","parse-names":false,"suffix":""},{"dropping-particle":"","family":"Cooper","given":"Andrew I","non-dropping-particle":"","parse-names":false,"suffix":""}],"container-title":"Nat Mater","id":"ITEM-1","issue":"10","issued":{"date-parts":[["2014"]]},"page":"954-960","publisher":"Nature Publishing Group","title":"Separation of rare gases and chiral molecules by selective binding in porous organic cages","type":"article-journal","volume":"13"},"uris":["http://www.mendeley.com/documents/?uuid=e88e9d70-16a5-4390-815e-14dce89a0958","http://www.mendeley.com/documents/?uuid=706e4552-d850-41d7-98dc-e8ffa8413854"]}],"mendeley":{"formattedCitation":"&lt;sup&gt;8&lt;/sup&gt;","plainTextFormattedCitation":"8","previouslyFormattedCitation":"&lt;sup&gt;8&lt;/sup&gt;"},"properties":{"noteIndex":0},"schema":"https://github.com/citation-style-language/schema/raw/master/csl-citation.json"}</w:instrText>
      </w:r>
      <w:r w:rsidR="001D616B" w:rsidRPr="00D23E14">
        <w:rPr>
          <w:rFonts w:cs="Arial"/>
        </w:rPr>
        <w:fldChar w:fldCharType="separate"/>
      </w:r>
      <w:r w:rsidR="00A4306F" w:rsidRPr="00D23E14">
        <w:rPr>
          <w:rFonts w:cs="Arial"/>
          <w:noProof/>
          <w:vertAlign w:val="superscript"/>
        </w:rPr>
        <w:t>8</w:t>
      </w:r>
      <w:r w:rsidR="001D616B" w:rsidRPr="00D23E14">
        <w:rPr>
          <w:rFonts w:cs="Arial"/>
        </w:rPr>
        <w:fldChar w:fldCharType="end"/>
      </w:r>
      <w:r w:rsidR="00D125B3" w:rsidRPr="00D23E14">
        <w:rPr>
          <w:rFonts w:cs="Arial"/>
        </w:rPr>
        <w:t xml:space="preserve">, </w:t>
      </w:r>
      <w:r w:rsidR="00571E10" w:rsidRPr="00D23E14">
        <w:rPr>
          <w:rFonts w:cs="Arial"/>
        </w:rPr>
        <w:t>in addition to</w:t>
      </w:r>
      <w:r w:rsidR="00D125B3" w:rsidRPr="00D23E14">
        <w:rPr>
          <w:rFonts w:cs="Arial"/>
        </w:rPr>
        <w:t xml:space="preserve"> the </w:t>
      </w:r>
      <w:r w:rsidR="006D4B64" w:rsidRPr="00D23E14">
        <w:rPr>
          <w:rFonts w:cs="Arial"/>
        </w:rPr>
        <w:t xml:space="preserve">intrinsic </w:t>
      </w:r>
      <w:r w:rsidR="000232C0" w:rsidRPr="00D23E14">
        <w:rPr>
          <w:rFonts w:cs="Arial"/>
        </w:rPr>
        <w:t>cavities</w:t>
      </w:r>
      <w:r w:rsidR="00571E10" w:rsidRPr="00D23E14">
        <w:rPr>
          <w:rFonts w:cs="Arial"/>
        </w:rPr>
        <w:t xml:space="preserve"> in the cages themselves</w:t>
      </w:r>
      <w:r w:rsidR="00DE1283" w:rsidRPr="00D23E14">
        <w:rPr>
          <w:rFonts w:cs="Arial"/>
        </w:rPr>
        <w:t xml:space="preserve">. </w:t>
      </w:r>
      <w:r w:rsidR="000232C0" w:rsidRPr="00D23E14">
        <w:rPr>
          <w:rFonts w:cs="Arial"/>
        </w:rPr>
        <w:t xml:space="preserve">Indeed, inefficient </w:t>
      </w:r>
      <w:r w:rsidR="00DE1283" w:rsidRPr="00D23E14">
        <w:rPr>
          <w:rFonts w:cs="Arial"/>
        </w:rPr>
        <w:t>packing of POC</w:t>
      </w:r>
      <w:r w:rsidR="006D4B64" w:rsidRPr="00D23E14">
        <w:rPr>
          <w:rFonts w:cs="Arial"/>
        </w:rPr>
        <w:t>s</w:t>
      </w:r>
      <w:r w:rsidR="00DE1283" w:rsidRPr="00D23E14">
        <w:rPr>
          <w:rFonts w:cs="Arial"/>
        </w:rPr>
        <w:t xml:space="preserve"> can generate solids with </w:t>
      </w:r>
      <w:r w:rsidR="000232C0" w:rsidRPr="00D23E14">
        <w:rPr>
          <w:rFonts w:cs="Arial"/>
        </w:rPr>
        <w:t>considerably more</w:t>
      </w:r>
      <w:r w:rsidR="001D616B" w:rsidRPr="00D23E14">
        <w:rPr>
          <w:rFonts w:cs="Arial"/>
        </w:rPr>
        <w:t xml:space="preserve"> porosity</w:t>
      </w:r>
      <w:r w:rsidR="000232C0" w:rsidRPr="00D23E14">
        <w:rPr>
          <w:rFonts w:cs="Arial"/>
        </w:rPr>
        <w:t xml:space="preserve"> than would be expected from the cage cavities alone</w:t>
      </w:r>
      <w:r w:rsidR="00B92F91" w:rsidRPr="00D23E14">
        <w:rPr>
          <w:rFonts w:cs="Arial"/>
        </w:rPr>
        <w:fldChar w:fldCharType="begin" w:fldLock="1"/>
      </w:r>
      <w:r w:rsidR="003A5578" w:rsidRPr="00D23E14">
        <w:rPr>
          <w:rFonts w:cs="Arial"/>
        </w:rPr>
        <w:instrText>ADDIN CSL_CITATION {"citationItems":[{"id":"ITEM-1","itemData":{"DOI":"10.1002/adfm.201909842","ISSN":"1616-301X","abstract":"Abstract Porous organic molecular materials are a subclass of porous solids that are defined by their modular, molecular structures, and the absence of extended covalent or coordination bonding in the solid-state. As a result, porous molecular materials are soluble and they can be processed into different forms, such as mixed matrix membranes. The structure of the porous modules can be fine-tuned for specific applications, such as gas isotope separations, and in some cases the solid-state properties of these materials can be defined by the structure of the porous molecule as viewed in isolation. In this review, the authors focus on the design of porous organic molecular materials and how their properties can be tuned for specific applications by using crystal engineering techniques. The authors distinguish between strategies where porosity is defined largely by the molecule itself, for example, in porous organic cages, and cases where porosity is generated by the solid-state crystalline assembly. They emphasize the importance of computational techniques in the de novo design of functional, porous organic molecular materials, and how molecular modeling is applied to understand the properties of these materials.","author":[{"dropping-particle":"","family":"Little","given":"Marc A","non-dropping-particle":"","parse-names":false,"suffix":""},{"dropping-particle":"","family":"Cooper","given":"Andrew I","non-dropping-particle":"","parse-names":false,"suffix":""}],"container-title":"Advanced Functional Materials","id":"ITEM-1","issued":{"date-parts":[["2020","2"]]},"page":"1909842","publisher":"John Wiley &amp; Sons, Ltd","title":"The chemistry of porous organic molecular materials","type":"article-journal"},"uris":["http://www.mendeley.com/documents/?uuid=60d4c318-6396-4017-b3e8-625b65c80d58","http://www.mendeley.com/documents/?uuid=f4d6eaa3-b528-410d-ae50-a37ad565648f","http://www.mendeley.com/documents/?uuid=3d2c0615-8ef0-4f10-8062-7eb1d6dc9f40","http://www.mendeley.com/documents/?uuid=4d7ecabd-a280-494f-b1b1-3399538ad14d"]},{"id":"ITEM-2","itemData":{"DOI":"10.1039/C3CS60358J","ISSN":"0306-0012","abstract":"Defined cavities are found in biological systems, such as in enzymes to accelerate specific reactions with specific molecular targets, or as transport containers for molecular cargos. Chemists have been inspired by those phenomena found in nature and synthesized defined cage compounds for different purposes, such as for stabilizing reactive intermediates, running reactions within the cavities or studying recognition events. However, most cage compounds are based on the coordination of metal ions, and only a few are charge neutral. Purely organic cages are usually charge neutral and more stable due to existing covalent bonds. Covalent bonds can be made in two ways, applying irreversible reactions or reversible reactions. By introducing dynamic covalent chemistry (DCC), cages have become accessible in good yields from rather simple precursors. Here, we compare both methods and highlight those that give very good yields. Furthermore, the use of organic cage compounds in sorption, recognition, sensing, separation and stabilization of molecules will be discussed.","author":[{"dropping-particle":"","family":"Zhang","given":"Gang","non-dropping-particle":"","parse-names":false,"suffix":""},{"dropping-particle":"","family":"Mastalerz","given":"Michael","non-dropping-particle":"","parse-names":false,"suffix":""}],"container-title":"Chemical Society Reviews","id":"ITEM-2","issue":"6","issued":{"date-parts":[["2014","2"]]},"page":"1934-1947","publisher":"The Royal Society of Chemistry","title":"Organic cage compounds – from shape-persistency to function","type":"article-journal","volume":"43"},"uris":["http://www.mendeley.com/documents/?uuid=6dd54ea4-abc4-48d1-ba9f-e39034a8ec30","http://www.mendeley.com/documents/?uuid=20adfe90-e74e-4929-bf28-c313b7710d8f","http://www.mendeley.com/documents/?uuid=6ea4bc1d-d0b3-4331-bcd3-955f77016486","http://www.mendeley.com/documents/?uuid=53d1926d-8947-459e-bbb9-c4cf0250ae17","http://www.mendeley.com/documents/?uuid=914a25f9-6509-4a6e-b260-e870695d5e2a","http://www.mendeley.com/documents/?uuid=ef6c5255-0e6d-4c90-9b91-7bb9fd8fc259","http://www.mendeley.com/documents/?uuid=fec9a5a5-4eec-453c-9216-c7e966a59854"]}],"mendeley":{"formattedCitation":"&lt;sup&gt;2,7&lt;/sup&gt;","plainTextFormattedCitation":"2,7","previouslyFormattedCitation":"&lt;sup&gt;2,7&lt;/sup&gt;"},"properties":{"noteIndex":0},"schema":"https://github.com/citation-style-language/schema/raw/master/csl-citation.json"}</w:instrText>
      </w:r>
      <w:r w:rsidR="00B92F91" w:rsidRPr="00D23E14">
        <w:rPr>
          <w:rFonts w:cs="Arial"/>
        </w:rPr>
        <w:fldChar w:fldCharType="separate"/>
      </w:r>
      <w:r w:rsidR="00A4306F" w:rsidRPr="00D23E14">
        <w:rPr>
          <w:rFonts w:cs="Arial"/>
          <w:noProof/>
          <w:vertAlign w:val="superscript"/>
        </w:rPr>
        <w:t>2,7</w:t>
      </w:r>
      <w:r w:rsidR="00B92F91" w:rsidRPr="00D23E14">
        <w:rPr>
          <w:rFonts w:cs="Arial"/>
        </w:rPr>
        <w:fldChar w:fldCharType="end"/>
      </w:r>
      <w:r w:rsidR="008E2501" w:rsidRPr="00D23E14">
        <w:rPr>
          <w:rFonts w:cs="Arial"/>
        </w:rPr>
        <w:t>.</w:t>
      </w:r>
      <w:r w:rsidR="001D616B" w:rsidRPr="00D23E14">
        <w:rPr>
          <w:rFonts w:cs="Arial"/>
        </w:rPr>
        <w:t xml:space="preserve"> </w:t>
      </w:r>
      <w:r w:rsidR="000232C0" w:rsidRPr="00D23E14">
        <w:rPr>
          <w:rFonts w:cs="Arial"/>
        </w:rPr>
        <w:t>I</w:t>
      </w:r>
      <w:r w:rsidR="006D4B64" w:rsidRPr="00D23E14">
        <w:rPr>
          <w:rFonts w:cs="Arial"/>
        </w:rPr>
        <w:t xml:space="preserve">t is </w:t>
      </w:r>
      <w:r w:rsidR="000232C0" w:rsidRPr="00D23E14">
        <w:rPr>
          <w:rFonts w:cs="Arial"/>
        </w:rPr>
        <w:t xml:space="preserve">this </w:t>
      </w:r>
      <w:r w:rsidR="006D4B64" w:rsidRPr="00D23E14">
        <w:rPr>
          <w:rFonts w:cs="Arial"/>
        </w:rPr>
        <w:t>c</w:t>
      </w:r>
      <w:r w:rsidR="001D616B" w:rsidRPr="00D23E14">
        <w:rPr>
          <w:rFonts w:cs="Arial"/>
        </w:rPr>
        <w:t xml:space="preserve">ombination of intrinsic and extrinsic porosity </w:t>
      </w:r>
      <w:r w:rsidR="006D4B64" w:rsidRPr="00D23E14">
        <w:rPr>
          <w:rFonts w:cs="Arial"/>
        </w:rPr>
        <w:t xml:space="preserve">that </w:t>
      </w:r>
      <w:r w:rsidR="001D616B" w:rsidRPr="00D23E14">
        <w:rPr>
          <w:rFonts w:cs="Arial"/>
        </w:rPr>
        <w:t xml:space="preserve">determines the </w:t>
      </w:r>
      <w:r w:rsidR="006D4B64" w:rsidRPr="00D23E14">
        <w:rPr>
          <w:rFonts w:cs="Arial"/>
        </w:rPr>
        <w:t>functionality</w:t>
      </w:r>
      <w:r w:rsidR="001D616B" w:rsidRPr="00D23E14">
        <w:rPr>
          <w:rFonts w:cs="Arial"/>
        </w:rPr>
        <w:t xml:space="preserve"> of POC</w:t>
      </w:r>
      <w:r w:rsidR="001B1C95" w:rsidRPr="00D23E14">
        <w:rPr>
          <w:rFonts w:cs="Arial"/>
        </w:rPr>
        <w:t>-based</w:t>
      </w:r>
      <w:r w:rsidR="001D616B" w:rsidRPr="00D23E14">
        <w:rPr>
          <w:rFonts w:cs="Arial"/>
        </w:rPr>
        <w:t xml:space="preserve"> </w:t>
      </w:r>
      <w:r w:rsidR="000232C0" w:rsidRPr="00D23E14">
        <w:rPr>
          <w:rFonts w:cs="Arial"/>
        </w:rPr>
        <w:t xml:space="preserve">materials </w:t>
      </w:r>
      <w:r w:rsidR="001D616B" w:rsidRPr="00D23E14">
        <w:rPr>
          <w:rFonts w:cs="Arial"/>
        </w:rPr>
        <w:t xml:space="preserve">in selective adsorption processes. </w:t>
      </w:r>
      <w:r w:rsidR="00E07860" w:rsidRPr="00D23E14">
        <w:rPr>
          <w:rFonts w:cs="Arial"/>
        </w:rPr>
        <w:t xml:space="preserve">This overall </w:t>
      </w:r>
      <w:r w:rsidR="002E2279" w:rsidRPr="00D23E14">
        <w:rPr>
          <w:rFonts w:cs="Arial"/>
        </w:rPr>
        <w:t xml:space="preserve">porosity </w:t>
      </w:r>
      <w:r w:rsidR="006D4B64" w:rsidRPr="00D23E14">
        <w:rPr>
          <w:rFonts w:cs="Arial"/>
        </w:rPr>
        <w:t xml:space="preserve">fingerprint </w:t>
      </w:r>
      <w:r w:rsidR="000232C0" w:rsidRPr="00D23E14">
        <w:rPr>
          <w:rFonts w:cs="Arial"/>
        </w:rPr>
        <w:t xml:space="preserve">for </w:t>
      </w:r>
      <w:r w:rsidR="002E2279" w:rsidRPr="00D23E14">
        <w:rPr>
          <w:rFonts w:cs="Arial"/>
        </w:rPr>
        <w:t>POC</w:t>
      </w:r>
      <w:r w:rsidR="00976D1E" w:rsidRPr="00D23E14">
        <w:rPr>
          <w:rFonts w:cs="Arial"/>
        </w:rPr>
        <w:t>s</w:t>
      </w:r>
      <w:r w:rsidR="002E2279" w:rsidRPr="00D23E14">
        <w:rPr>
          <w:rFonts w:cs="Arial"/>
        </w:rPr>
        <w:t xml:space="preserve"> c</w:t>
      </w:r>
      <w:r w:rsidR="00B5506B" w:rsidRPr="00D23E14">
        <w:rPr>
          <w:rFonts w:cs="Arial"/>
        </w:rPr>
        <w:t xml:space="preserve">an be </w:t>
      </w:r>
      <w:r w:rsidR="008646B1" w:rsidRPr="00D23E14">
        <w:rPr>
          <w:rFonts w:cs="Arial"/>
        </w:rPr>
        <w:t>fine-tun</w:t>
      </w:r>
      <w:r w:rsidR="002E2279" w:rsidRPr="00D23E14">
        <w:rPr>
          <w:rFonts w:cs="Arial"/>
        </w:rPr>
        <w:t>ed</w:t>
      </w:r>
      <w:r w:rsidR="00E07860" w:rsidRPr="00D23E14">
        <w:rPr>
          <w:rFonts w:cs="Arial"/>
        </w:rPr>
        <w:t xml:space="preserve"> by controlling the cage packing</w:t>
      </w:r>
      <w:r w:rsidR="000232C0" w:rsidRPr="00D23E14">
        <w:rPr>
          <w:rFonts w:cs="Arial"/>
        </w:rPr>
        <w:t xml:space="preserve">; </w:t>
      </w:r>
      <w:r w:rsidR="008F13B4" w:rsidRPr="00D23E14">
        <w:rPr>
          <w:rFonts w:cs="Arial"/>
        </w:rPr>
        <w:t>f</w:t>
      </w:r>
      <w:r w:rsidR="00B5506B" w:rsidRPr="00D23E14">
        <w:rPr>
          <w:rFonts w:cs="Arial"/>
        </w:rPr>
        <w:t xml:space="preserve">or example, </w:t>
      </w:r>
      <w:r w:rsidR="006D4B64" w:rsidRPr="00D23E14">
        <w:rPr>
          <w:rFonts w:cs="Arial"/>
        </w:rPr>
        <w:t xml:space="preserve">to </w:t>
      </w:r>
      <w:r w:rsidR="006261AF" w:rsidRPr="00D23E14">
        <w:rPr>
          <w:rFonts w:cs="Arial"/>
        </w:rPr>
        <w:t>o</w:t>
      </w:r>
      <w:r w:rsidR="008646B1" w:rsidRPr="00D23E14">
        <w:rPr>
          <w:rFonts w:cs="Arial"/>
        </w:rPr>
        <w:t xml:space="preserve">ptimise </w:t>
      </w:r>
      <w:r w:rsidR="002E2279" w:rsidRPr="00D23E14">
        <w:rPr>
          <w:rFonts w:cs="Arial"/>
        </w:rPr>
        <w:t>the</w:t>
      </w:r>
      <w:r w:rsidR="00B5506B" w:rsidRPr="00D23E14">
        <w:rPr>
          <w:rFonts w:cs="Arial"/>
        </w:rPr>
        <w:t>ir</w:t>
      </w:r>
      <w:r w:rsidR="002E2279" w:rsidRPr="00D23E14">
        <w:rPr>
          <w:rFonts w:cs="Arial"/>
        </w:rPr>
        <w:t xml:space="preserve"> </w:t>
      </w:r>
      <w:r w:rsidR="008646B1" w:rsidRPr="00D23E14">
        <w:rPr>
          <w:rFonts w:cs="Arial"/>
        </w:rPr>
        <w:t>performance</w:t>
      </w:r>
      <w:r w:rsidR="001D616B" w:rsidRPr="00D23E14">
        <w:rPr>
          <w:rFonts w:cs="Arial"/>
        </w:rPr>
        <w:t xml:space="preserve"> </w:t>
      </w:r>
      <w:r w:rsidR="008646B1" w:rsidRPr="00D23E14">
        <w:rPr>
          <w:rFonts w:cs="Arial"/>
        </w:rPr>
        <w:t xml:space="preserve">in </w:t>
      </w:r>
      <w:r w:rsidR="006D4B64" w:rsidRPr="00D23E14">
        <w:rPr>
          <w:rFonts w:cs="Arial"/>
        </w:rPr>
        <w:t>molecular separations</w:t>
      </w:r>
      <w:r w:rsidR="006261AF" w:rsidRPr="00D23E14">
        <w:rPr>
          <w:rFonts w:cs="Arial"/>
        </w:rPr>
        <w:fldChar w:fldCharType="begin" w:fldLock="1"/>
      </w:r>
      <w:r w:rsidR="003A5578" w:rsidRPr="00D23E14">
        <w:rPr>
          <w:rFonts w:cs="Arial"/>
        </w:rPr>
        <w:instrText>ADDIN CSL_CITATION {"citationItems":[{"id":"ITEM-1","itemData":{"DOI":"10.1126/science.aax7427","abstract":"One method for improving the efficiency of separation of hydrogen from deuterium (D) is to exploit kinetic quantum sieving with nanoporous solids. This method requires ultrafine pore apertures (around 3 angstroms), which usually leads to low pore volumes and low D2 adsorption capacities. Liu et al. used organic synthesis to tune the pore size of the internal cavities of organic cage molecules. A hybrid cocrystal contained both a small-pore cage that imparted high selectivity and a larger-pore cage that enabled high D2 uptake.Science, this issue p. 613The separation of hydrogen isotopes for applications such as nuclear fusion is a major challenge. Current technologies are energy intensive and inefficient. Nanoporous materials have the potential to separate hydrogen isotopes by kinetic quantum sieving, but high separation selectivity tends to correlate with low adsorption capacity, which can prohibit process scale-up. In this study, we use organic synthesis to modify the internal cavities of cage molecules to produce hybrid materials that are excellent quantum sieves. By combining small-pore and large-pore cages together in a single solid, we produce a material with optimal separation performance that combines an excellent deuterium/hydrogen selectivity (8.0) with a high deuterium uptake (4.7 millimoles per gram).","author":[{"dropping-particle":"","family":"Liu","given":"Ming","non-dropping-particle":"","parse-names":false,"suffix":""},{"dropping-particle":"","family":"Zhang","given":"Linda","non-dropping-particle":"","parse-names":false,"suffix":""},{"dropping-particle":"","family":"Little","given":"Marc A","non-dropping-particle":"","parse-names":false,"suffix":""},{"dropping-particle":"","family":"Kapil","given":"Venkat","non-dropping-particle":"","parse-names":false,"suffix":""},{"dropping-particle":"","family":"Ceriotti","given":"Michele","non-dropping-particle":"","parse-names":false,"suffix":""},{"dropping-particle":"","family":"Yang","given":"Siyuan","non-dropping-particle":"","parse-names":false,"suffix":""},{"dropping-particle":"","family":"Ding","given":"Lifeng","non-dropping-particle":"","parse-names":false,"suffix":""},{"dropping-particle":"","family":"Holden","given":"Daniel L","non-dropping-particle":"","parse-names":false,"suffix":""},{"dropping-particle":"","family":"Balderas-Xicohténcatl","given":"Rafael","non-dropping-particle":"","parse-names":false,"suffix":""},{"dropping-particle":"","family":"He","given":"Donglin","non-dropping-particle":"","parse-names":false,"suffix":""},{"dropping-particle":"","family":"Clowes","given":"Rob","non-dropping-particle":"","parse-names":false,"suffix":""},{"dropping-particle":"","family":"Chong","given":"Samantha Y","non-dropping-particle":"","parse-names":false,"suffix":""},{"dropping-particle":"","family":"Schütz","given":"Gisela","non-dropping-particle":"","parse-names":false,"suffix":""},{"dropping-particle":"","family":"Chen","given":"Linjiang","non-dropping-particle":"","parse-names":false,"suffix":""},{"dropping-particle":"","family":"Hirscher","given":"Michael","non-dropping-particle":"","parse-names":false,"suffix":""},{"dropping-particle":"","family":"Cooper","given":"Andrew I","non-dropping-particle":"","parse-names":false,"suffix":""}],"container-title":"Science","id":"ITEM-1","issue":"6465","issued":{"date-parts":[["2019","11"]]},"page":"613-620","title":"Barely porous organic cages for hydrogen isotope separation","type":"article-journal","volume":"366"},"uris":["http://www.mendeley.com/documents/?uuid=e90d1438-0e77-497f-959a-6f9a751dd47f","http://www.mendeley.com/documents/?uuid=01739e1a-eb10-4aca-a595-d42a7dfcde36"]}],"mendeley":{"formattedCitation":"&lt;sup&gt;9&lt;/sup&gt;","plainTextFormattedCitation":"9","previouslyFormattedCitation":"&lt;sup&gt;9&lt;/sup&gt;"},"properties":{"noteIndex":0},"schema":"https://github.com/citation-style-language/schema/raw/master/csl-citation.json"}</w:instrText>
      </w:r>
      <w:r w:rsidR="006261AF" w:rsidRPr="00D23E14">
        <w:rPr>
          <w:rFonts w:cs="Arial"/>
        </w:rPr>
        <w:fldChar w:fldCharType="separate"/>
      </w:r>
      <w:r w:rsidR="00A4306F" w:rsidRPr="00D23E14">
        <w:rPr>
          <w:rFonts w:cs="Arial"/>
          <w:noProof/>
          <w:vertAlign w:val="superscript"/>
        </w:rPr>
        <w:t>9</w:t>
      </w:r>
      <w:r w:rsidR="006261AF" w:rsidRPr="00D23E14">
        <w:rPr>
          <w:rFonts w:cs="Arial"/>
        </w:rPr>
        <w:fldChar w:fldCharType="end"/>
      </w:r>
      <w:r w:rsidR="008646B1" w:rsidRPr="00D23E14">
        <w:rPr>
          <w:rFonts w:cs="Arial"/>
        </w:rPr>
        <w:t>.</w:t>
      </w:r>
      <w:r w:rsidR="00CF2794" w:rsidRPr="00D23E14">
        <w:rPr>
          <w:rFonts w:cs="Arial"/>
        </w:rPr>
        <w:t xml:space="preserve"> </w:t>
      </w:r>
    </w:p>
    <w:p w14:paraId="67957B1D" w14:textId="5FB65BCD" w:rsidR="007A2855" w:rsidRPr="00D23E14" w:rsidRDefault="008F13B4" w:rsidP="00347745">
      <w:pPr>
        <w:spacing w:line="360" w:lineRule="auto"/>
        <w:jc w:val="both"/>
        <w:rPr>
          <w:rFonts w:cs="Arial"/>
        </w:rPr>
      </w:pPr>
      <w:r w:rsidRPr="00D23E14">
        <w:rPr>
          <w:rFonts w:cs="Arial"/>
        </w:rPr>
        <w:t>M</w:t>
      </w:r>
      <w:r w:rsidR="002E2279" w:rsidRPr="00D23E14">
        <w:rPr>
          <w:rFonts w:cs="Arial"/>
        </w:rPr>
        <w:t xml:space="preserve">ost separation studies </w:t>
      </w:r>
      <w:r w:rsidR="0086645A" w:rsidRPr="00D23E14">
        <w:rPr>
          <w:rFonts w:cs="Arial"/>
        </w:rPr>
        <w:t xml:space="preserve">involving </w:t>
      </w:r>
      <w:r w:rsidR="002E2279" w:rsidRPr="00D23E14">
        <w:rPr>
          <w:rFonts w:cs="Arial"/>
        </w:rPr>
        <w:t xml:space="preserve">POCs have </w:t>
      </w:r>
      <w:r w:rsidR="00DF0F43" w:rsidRPr="00D23E14">
        <w:rPr>
          <w:rFonts w:cs="Arial"/>
        </w:rPr>
        <w:t xml:space="preserve">used </w:t>
      </w:r>
      <w:r w:rsidR="002E2279" w:rsidRPr="00D23E14">
        <w:rPr>
          <w:rFonts w:cs="Arial"/>
        </w:rPr>
        <w:t>molecular crystals</w:t>
      </w:r>
      <w:r w:rsidRPr="00D23E14">
        <w:rPr>
          <w:rFonts w:cs="Arial"/>
        </w:rPr>
        <w:fldChar w:fldCharType="begin" w:fldLock="1"/>
      </w:r>
      <w:r w:rsidR="003A5578" w:rsidRPr="00D23E14">
        <w:rPr>
          <w:rFonts w:cs="Arial"/>
        </w:rPr>
        <w:instrText>ADDIN CSL_CITATION {"citationItems":[{"id":"ITEM-1","itemData":{"DOI":"10.1002/adfm.201909842","ISSN":"1616-301X","abstract":"Abstract Porous organic molecular materials are a subclass of porous solids that are defined by their modular, molecular structures, and the absence of extended covalent or coordination bonding in the solid-state. As a result, porous molecular materials are soluble and they can be processed into different forms, such as mixed matrix membranes. The structure of the porous modules can be fine-tuned for specific applications, such as gas isotope separations, and in some cases the solid-state properties of these materials can be defined by the structure of the porous molecule as viewed in isolation. In this review, the authors focus on the design of porous organic molecular materials and how their properties can be tuned for specific applications by using crystal engineering techniques. The authors distinguish between strategies where porosity is defined largely by the molecule itself, for example, in porous organic cages, and cases where porosity is generated by the solid-state crystalline assembly. They emphasize the importance of computational techniques in the de novo design of functional, porous organic molecular materials, and how molecular modeling is applied to understand the properties of these materials.","author":[{"dropping-particle":"","family":"Little","given":"Marc A","non-dropping-particle":"","parse-names":false,"suffix":""},{"dropping-particle":"","family":"Cooper","given":"Andrew I","non-dropping-particle":"","parse-names":false,"suffix":""}],"container-title":"Advanced Functional Materials","id":"ITEM-1","issued":{"date-parts":[["2020","2"]]},"page":"1909842","publisher":"John Wiley &amp; Sons, Ltd","title":"The chemistry of porous organic molecular materials","type":"article-journal"},"uris":["http://www.mendeley.com/documents/?uuid=60d4c318-6396-4017-b3e8-625b65c80d58","http://www.mendeley.com/documents/?uuid=f4d6eaa3-b528-410d-ae50-a37ad565648f","http://www.mendeley.com/documents/?uuid=3d2c0615-8ef0-4f10-8062-7eb1d6dc9f40","http://www.mendeley.com/documents/?uuid=4d7ecabd-a280-494f-b1b1-3399538ad14d"]},{"id":"ITEM-2","itemData":{"DOI":"10.1039/C3CS60358J","ISSN":"0306-0012","abstract":"Defined cavities are found in biological systems, such as in enzymes to accelerate specific reactions with specific molecular targets, or as transport containers for molecular cargos. Chemists have been inspired by those phenomena found in nature and synthesized defined cage compounds for different purposes, such as for stabilizing reactive intermediates, running reactions within the cavities or studying recognition events. However, most cage compounds are based on the coordination of metal ions, and only a few are charge neutral. Purely organic cages are usually charge neutral and more stable due to existing covalent bonds. Covalent bonds can be made in two ways, applying irreversible reactions or reversible reactions. By introducing dynamic covalent chemistry (DCC), cages have become accessible in good yields from rather simple precursors. Here, we compare both methods and highlight those that give very good yields. Furthermore, the use of organic cage compounds in sorption, recognition, sensing, separation and stabilization of molecules will be discussed.","author":[{"dropping-particle":"","family":"Zhang","given":"Gang","non-dropping-particle":"","parse-names":false,"suffix":""},{"dropping-particle":"","family":"Mastalerz","given":"Michael","non-dropping-particle":"","parse-names":false,"suffix":""}],"container-title":"Chemical Society Reviews","id":"ITEM-2","issue":"6","issued":{"date-parts":[["2014","2"]]},"page":"1934-1947","publisher":"The Royal Society of Chemistry","title":"Organic cage compounds – from shape-persistency to function","type":"article-journal","volume":"43"},"uris":["http://www.mendeley.com/documents/?uuid=6dd54ea4-abc4-48d1-ba9f-e39034a8ec30","http://www.mendeley.com/documents/?uuid=20adfe90-e74e-4929-bf28-c313b7710d8f","http://www.mendeley.com/documents/?uuid=6ea4bc1d-d0b3-4331-bcd3-955f77016486","http://www.mendeley.com/documents/?uuid=53d1926d-8947-459e-bbb9-c4cf0250ae17","http://www.mendeley.com/documents/?uuid=914a25f9-6509-4a6e-b260-e870695d5e2a","http://www.mendeley.com/documents/?uuid=ef6c5255-0e6d-4c90-9b91-7bb9fd8fc259","http://www.mendeley.com/documents/?uuid=fec9a5a5-4eec-453c-9216-c7e966a59854"]}],"mendeley":{"formattedCitation":"&lt;sup&gt;2,7&lt;/sup&gt;","plainTextFormattedCitation":"2,7","previouslyFormattedCitation":"&lt;sup&gt;2,7&lt;/sup&gt;"},"properties":{"noteIndex":0},"schema":"https://github.com/citation-style-language/schema/raw/master/csl-citation.json"}</w:instrText>
      </w:r>
      <w:r w:rsidRPr="00D23E14">
        <w:rPr>
          <w:rFonts w:cs="Arial"/>
        </w:rPr>
        <w:fldChar w:fldCharType="separate"/>
      </w:r>
      <w:r w:rsidR="00A4306F" w:rsidRPr="00D23E14">
        <w:rPr>
          <w:rFonts w:cs="Arial"/>
          <w:noProof/>
          <w:vertAlign w:val="superscript"/>
        </w:rPr>
        <w:t>2,7</w:t>
      </w:r>
      <w:r w:rsidRPr="00D23E14">
        <w:rPr>
          <w:rFonts w:cs="Arial"/>
        </w:rPr>
        <w:fldChar w:fldCharType="end"/>
      </w:r>
      <w:r w:rsidR="002E2279" w:rsidRPr="00D23E14">
        <w:rPr>
          <w:rFonts w:cs="Arial"/>
        </w:rPr>
        <w:t>, which can exhibit slow adsorption kinetic</w:t>
      </w:r>
      <w:r w:rsidRPr="00D23E14">
        <w:rPr>
          <w:rFonts w:cs="Arial"/>
        </w:rPr>
        <w:t>s</w:t>
      </w:r>
      <w:r w:rsidR="002E2279" w:rsidRPr="00D23E14">
        <w:rPr>
          <w:rFonts w:cs="Arial"/>
        </w:rPr>
        <w:t xml:space="preserve"> that </w:t>
      </w:r>
      <w:r w:rsidR="005D1436" w:rsidRPr="00D23E14">
        <w:rPr>
          <w:rFonts w:cs="Arial"/>
        </w:rPr>
        <w:t xml:space="preserve">might </w:t>
      </w:r>
      <w:r w:rsidR="002E2279" w:rsidRPr="00D23E14">
        <w:rPr>
          <w:rFonts w:cs="Arial"/>
        </w:rPr>
        <w:t xml:space="preserve">prohibit their larger-scale utilisation. </w:t>
      </w:r>
      <w:r w:rsidR="000B3E59" w:rsidRPr="00D23E14">
        <w:rPr>
          <w:rFonts w:cs="Arial"/>
        </w:rPr>
        <w:t>M</w:t>
      </w:r>
      <w:r w:rsidR="00B20BC3" w:rsidRPr="00D23E14">
        <w:rPr>
          <w:rFonts w:cs="Arial"/>
        </w:rPr>
        <w:t>oreover, m</w:t>
      </w:r>
      <w:r w:rsidR="000B3E59" w:rsidRPr="00D23E14">
        <w:rPr>
          <w:rFonts w:cs="Arial"/>
        </w:rPr>
        <w:t xml:space="preserve">any approaches </w:t>
      </w:r>
      <w:r w:rsidR="005D1436" w:rsidRPr="00D23E14">
        <w:rPr>
          <w:rFonts w:cs="Arial"/>
        </w:rPr>
        <w:t>that use</w:t>
      </w:r>
      <w:r w:rsidR="001D616B" w:rsidRPr="00D23E14">
        <w:rPr>
          <w:rFonts w:cs="Arial"/>
        </w:rPr>
        <w:t xml:space="preserve"> POC crystals rely on selective adsorption</w:t>
      </w:r>
      <w:r w:rsidR="000B3E59" w:rsidRPr="00D23E14">
        <w:rPr>
          <w:rFonts w:cs="Arial"/>
        </w:rPr>
        <w:t xml:space="preserve"> governed by thermodynamic</w:t>
      </w:r>
      <w:r w:rsidR="00FC3048" w:rsidRPr="00D23E14">
        <w:rPr>
          <w:rFonts w:cs="Arial"/>
        </w:rPr>
        <w:t>s</w:t>
      </w:r>
      <w:r w:rsidR="000B3E59" w:rsidRPr="00D23E14">
        <w:rPr>
          <w:rFonts w:cs="Arial"/>
        </w:rPr>
        <w:t>, rather than kinetics</w:t>
      </w:r>
      <w:r w:rsidRPr="00D23E14">
        <w:rPr>
          <w:rFonts w:cs="Arial"/>
        </w:rPr>
        <w:t xml:space="preserve">, </w:t>
      </w:r>
      <w:r w:rsidR="005D1436" w:rsidRPr="00D23E14">
        <w:rPr>
          <w:rFonts w:cs="Arial"/>
        </w:rPr>
        <w:t>which limit</w:t>
      </w:r>
      <w:r w:rsidR="00976D1E" w:rsidRPr="00D23E14">
        <w:rPr>
          <w:rFonts w:cs="Arial"/>
        </w:rPr>
        <w:t>s</w:t>
      </w:r>
      <w:r w:rsidR="005D1436" w:rsidRPr="00D23E14">
        <w:rPr>
          <w:rFonts w:cs="Arial"/>
        </w:rPr>
        <w:t xml:space="preserve"> </w:t>
      </w:r>
      <w:r w:rsidR="001B1C95" w:rsidRPr="00D23E14">
        <w:rPr>
          <w:rFonts w:cs="Arial"/>
        </w:rPr>
        <w:t>the</w:t>
      </w:r>
      <w:r w:rsidRPr="00D23E14">
        <w:rPr>
          <w:rFonts w:cs="Arial"/>
        </w:rPr>
        <w:t>ir</w:t>
      </w:r>
      <w:r w:rsidR="001B1C95" w:rsidRPr="00D23E14">
        <w:rPr>
          <w:rFonts w:cs="Arial"/>
        </w:rPr>
        <w:t xml:space="preserve"> </w:t>
      </w:r>
      <w:r w:rsidR="00BE4166" w:rsidRPr="00D23E14">
        <w:rPr>
          <w:rFonts w:cs="Arial"/>
        </w:rPr>
        <w:t xml:space="preserve">wider </w:t>
      </w:r>
      <w:r w:rsidR="000B3E59" w:rsidRPr="00D23E14">
        <w:rPr>
          <w:rFonts w:cs="Arial"/>
        </w:rPr>
        <w:t xml:space="preserve">use in </w:t>
      </w:r>
      <w:r w:rsidR="001D616B" w:rsidRPr="00D23E14">
        <w:rPr>
          <w:rFonts w:cs="Arial"/>
        </w:rPr>
        <w:t xml:space="preserve">size and shape-selective membrane </w:t>
      </w:r>
      <w:r w:rsidR="002E2279" w:rsidRPr="00D23E14">
        <w:rPr>
          <w:rFonts w:cs="Arial"/>
        </w:rPr>
        <w:t>filters</w:t>
      </w:r>
      <w:r w:rsidRPr="00D23E14">
        <w:rPr>
          <w:rFonts w:cs="Arial"/>
        </w:rPr>
        <w:t xml:space="preserve">. </w:t>
      </w:r>
      <w:r w:rsidR="007A2855" w:rsidRPr="00D23E14">
        <w:rPr>
          <w:rFonts w:cs="Arial"/>
        </w:rPr>
        <w:t>G</w:t>
      </w:r>
      <w:r w:rsidR="000B3E59" w:rsidRPr="00D23E14">
        <w:rPr>
          <w:rFonts w:cs="Arial"/>
        </w:rPr>
        <w:t xml:space="preserve">iven </w:t>
      </w:r>
      <w:r w:rsidR="005D1436" w:rsidRPr="00D23E14">
        <w:rPr>
          <w:rFonts w:cs="Arial"/>
        </w:rPr>
        <w:t xml:space="preserve">their solution processability, </w:t>
      </w:r>
      <w:r w:rsidR="007A2855" w:rsidRPr="00D23E14">
        <w:rPr>
          <w:rFonts w:cs="Arial"/>
        </w:rPr>
        <w:t xml:space="preserve">however, </w:t>
      </w:r>
      <w:r w:rsidR="005D1436" w:rsidRPr="00D23E14">
        <w:rPr>
          <w:rFonts w:cs="Arial"/>
        </w:rPr>
        <w:t xml:space="preserve">there is scope to develop </w:t>
      </w:r>
      <w:r w:rsidR="00DC4920" w:rsidRPr="00D23E14">
        <w:rPr>
          <w:rFonts w:cs="Arial"/>
        </w:rPr>
        <w:t xml:space="preserve">crystalline </w:t>
      </w:r>
      <w:r w:rsidR="005D1436" w:rsidRPr="00D23E14">
        <w:rPr>
          <w:rFonts w:cs="Arial"/>
        </w:rPr>
        <w:t xml:space="preserve">POC-based membranes that </w:t>
      </w:r>
      <w:r w:rsidR="00BE4166" w:rsidRPr="00D23E14">
        <w:rPr>
          <w:rFonts w:cs="Arial"/>
        </w:rPr>
        <w:t xml:space="preserve">operate </w:t>
      </w:r>
      <w:r w:rsidR="001D616B" w:rsidRPr="00D23E14">
        <w:rPr>
          <w:rFonts w:cs="Arial"/>
        </w:rPr>
        <w:t xml:space="preserve">by </w:t>
      </w:r>
      <w:r w:rsidR="001B1C95" w:rsidRPr="00D23E14">
        <w:rPr>
          <w:rFonts w:cs="Arial"/>
        </w:rPr>
        <w:t xml:space="preserve">selectively </w:t>
      </w:r>
      <w:r w:rsidR="001D616B" w:rsidRPr="00D23E14">
        <w:rPr>
          <w:rFonts w:cs="Arial"/>
        </w:rPr>
        <w:t xml:space="preserve">removing guests </w:t>
      </w:r>
      <w:r w:rsidR="005D1436" w:rsidRPr="00D23E14">
        <w:rPr>
          <w:rFonts w:cs="Arial"/>
        </w:rPr>
        <w:t>that are either t</w:t>
      </w:r>
      <w:r w:rsidR="002E2279" w:rsidRPr="00D23E14">
        <w:rPr>
          <w:rFonts w:cs="Arial"/>
        </w:rPr>
        <w:t>oo large</w:t>
      </w:r>
      <w:r w:rsidR="001D616B" w:rsidRPr="00D23E14">
        <w:rPr>
          <w:rFonts w:cs="Arial"/>
        </w:rPr>
        <w:t xml:space="preserve"> or </w:t>
      </w:r>
      <w:r w:rsidR="005D1436" w:rsidRPr="00D23E14">
        <w:rPr>
          <w:rFonts w:cs="Arial"/>
        </w:rPr>
        <w:t xml:space="preserve">that have </w:t>
      </w:r>
      <w:r w:rsidR="001D616B" w:rsidRPr="00D23E14">
        <w:rPr>
          <w:rFonts w:cs="Arial"/>
        </w:rPr>
        <w:t>the wrong shape</w:t>
      </w:r>
      <w:r w:rsidR="00D125B3" w:rsidRPr="00D23E14">
        <w:rPr>
          <w:rFonts w:cs="Arial"/>
        </w:rPr>
        <w:t xml:space="preserve"> to diffuse through </w:t>
      </w:r>
      <w:r w:rsidR="005D1436" w:rsidRPr="00D23E14">
        <w:rPr>
          <w:rFonts w:cs="Arial"/>
        </w:rPr>
        <w:t xml:space="preserve">the </w:t>
      </w:r>
      <w:r w:rsidR="00D125B3" w:rsidRPr="00D23E14">
        <w:rPr>
          <w:rFonts w:cs="Arial"/>
        </w:rPr>
        <w:t xml:space="preserve">POC </w:t>
      </w:r>
      <w:r w:rsidR="005D1436" w:rsidRPr="00D23E14">
        <w:rPr>
          <w:rFonts w:cs="Arial"/>
        </w:rPr>
        <w:t xml:space="preserve">pore </w:t>
      </w:r>
      <w:r w:rsidR="00D125B3" w:rsidRPr="00D23E14">
        <w:rPr>
          <w:rFonts w:cs="Arial"/>
        </w:rPr>
        <w:t>structure</w:t>
      </w:r>
      <w:r w:rsidR="001D616B" w:rsidRPr="00D23E14">
        <w:rPr>
          <w:rFonts w:cs="Arial"/>
        </w:rPr>
        <w:t>.</w:t>
      </w:r>
      <w:r w:rsidRPr="00D23E14">
        <w:rPr>
          <w:rFonts w:cs="Arial"/>
        </w:rPr>
        <w:t xml:space="preserve"> </w:t>
      </w:r>
    </w:p>
    <w:p w14:paraId="71820F78" w14:textId="5A93F03B" w:rsidR="00347745" w:rsidRPr="00D23E14" w:rsidRDefault="00B5506B" w:rsidP="00347745">
      <w:pPr>
        <w:spacing w:line="360" w:lineRule="auto"/>
        <w:jc w:val="both"/>
        <w:rPr>
          <w:rFonts w:cs="Arial"/>
          <w:lang w:eastAsia="zh-CN"/>
        </w:rPr>
      </w:pPr>
      <w:r w:rsidRPr="00D23E14">
        <w:rPr>
          <w:rFonts w:cs="Arial"/>
          <w:bCs/>
          <w:kern w:val="21"/>
        </w:rPr>
        <w:t xml:space="preserve">There is </w:t>
      </w:r>
      <w:r w:rsidR="009E66AC" w:rsidRPr="00D23E14">
        <w:rPr>
          <w:rFonts w:cs="Arial"/>
          <w:bCs/>
          <w:kern w:val="21"/>
        </w:rPr>
        <w:t>growing</w:t>
      </w:r>
      <w:r w:rsidRPr="00D23E14">
        <w:rPr>
          <w:rFonts w:cs="Arial"/>
          <w:bCs/>
          <w:kern w:val="21"/>
        </w:rPr>
        <w:t xml:space="preserve"> interest in m</w:t>
      </w:r>
      <w:r w:rsidR="00787435" w:rsidRPr="00D23E14">
        <w:rPr>
          <w:rFonts w:cs="Arial"/>
          <w:bCs/>
          <w:kern w:val="21"/>
        </w:rPr>
        <w:t xml:space="preserve">embrane technologies </w:t>
      </w:r>
      <w:r w:rsidRPr="00D23E14">
        <w:rPr>
          <w:rFonts w:cs="Arial"/>
          <w:bCs/>
          <w:kern w:val="21"/>
        </w:rPr>
        <w:t xml:space="preserve">that perform </w:t>
      </w:r>
      <w:r w:rsidR="002E2279" w:rsidRPr="00D23E14">
        <w:rPr>
          <w:rFonts w:cs="Arial"/>
          <w:bCs/>
          <w:kern w:val="21"/>
        </w:rPr>
        <w:t>industrial</w:t>
      </w:r>
      <w:r w:rsidRPr="00D23E14">
        <w:rPr>
          <w:rFonts w:cs="Arial"/>
          <w:bCs/>
          <w:kern w:val="21"/>
        </w:rPr>
        <w:t xml:space="preserve"> and environmentally </w:t>
      </w:r>
      <w:r w:rsidR="002E2279" w:rsidRPr="00D23E14">
        <w:rPr>
          <w:rFonts w:cs="Arial"/>
          <w:bCs/>
          <w:kern w:val="21"/>
        </w:rPr>
        <w:t xml:space="preserve">relevant </w:t>
      </w:r>
      <w:r w:rsidRPr="00D23E14">
        <w:rPr>
          <w:rFonts w:cs="Arial"/>
          <w:bCs/>
          <w:kern w:val="21"/>
        </w:rPr>
        <w:t>separations</w:t>
      </w:r>
      <w:r w:rsidR="002E2279" w:rsidRPr="00D23E14">
        <w:rPr>
          <w:rFonts w:cs="Arial"/>
          <w:bCs/>
          <w:kern w:val="21"/>
        </w:rPr>
        <w:t>,</w:t>
      </w:r>
      <w:r w:rsidR="00FC3048" w:rsidRPr="00D23E14">
        <w:rPr>
          <w:rFonts w:cs="Arial"/>
          <w:bCs/>
          <w:kern w:val="21"/>
        </w:rPr>
        <w:t xml:space="preserve"> particularly molecular separations in which </w:t>
      </w:r>
      <w:r w:rsidR="00FC3048" w:rsidRPr="00D23E14">
        <w:rPr>
          <w:rFonts w:cs="Arial"/>
          <w:lang w:eastAsia="zh-CN"/>
        </w:rPr>
        <w:t xml:space="preserve">two or more solutes are separated </w:t>
      </w:r>
      <w:r w:rsidR="00611051" w:rsidRPr="00D23E14">
        <w:rPr>
          <w:rFonts w:cs="Arial"/>
          <w:lang w:eastAsia="zh-CN"/>
        </w:rPr>
        <w:t>one from the</w:t>
      </w:r>
      <w:r w:rsidR="00FC3048" w:rsidRPr="00D23E14">
        <w:rPr>
          <w:rFonts w:cs="Arial"/>
          <w:lang w:eastAsia="zh-CN"/>
        </w:rPr>
        <w:t xml:space="preserve"> other</w:t>
      </w:r>
      <w:r w:rsidR="00611051" w:rsidRPr="00D23E14">
        <w:rPr>
          <w:rFonts w:cs="Arial"/>
          <w:lang w:eastAsia="zh-CN"/>
        </w:rPr>
        <w:t xml:space="preserve"> </w:t>
      </w:r>
      <w:r w:rsidR="00FC3048" w:rsidRPr="00D23E14">
        <w:rPr>
          <w:rFonts w:cs="Arial"/>
          <w:lang w:eastAsia="zh-CN"/>
        </w:rPr>
        <w:t>as in distillation</w:t>
      </w:r>
      <w:r w:rsidR="00AB29F7" w:rsidRPr="00D23E14">
        <w:rPr>
          <w:rFonts w:cs="Arial"/>
          <w:lang w:eastAsia="zh-CN"/>
        </w:rPr>
        <w:t xml:space="preserve"> or chromatography</w:t>
      </w:r>
      <w:r w:rsidR="00FC3048" w:rsidRPr="00D23E14">
        <w:rPr>
          <w:rFonts w:cs="Arial"/>
          <w:lang w:eastAsia="zh-CN"/>
        </w:rPr>
        <w:t xml:space="preserve">, as opposed to separations where a </w:t>
      </w:r>
      <w:r w:rsidR="00611051" w:rsidRPr="00D23E14">
        <w:rPr>
          <w:rFonts w:cs="Arial"/>
          <w:lang w:eastAsia="zh-CN"/>
        </w:rPr>
        <w:t xml:space="preserve">whole </w:t>
      </w:r>
      <w:r w:rsidR="00FC3048" w:rsidRPr="00D23E14">
        <w:rPr>
          <w:rFonts w:cs="Arial"/>
          <w:lang w:eastAsia="zh-CN"/>
        </w:rPr>
        <w:t>set of solutes is concentrated, as in evaporation or seawater reverse o</w:t>
      </w:r>
      <w:r w:rsidR="00BF4B74" w:rsidRPr="00D23E14">
        <w:rPr>
          <w:rFonts w:cs="Arial"/>
          <w:lang w:eastAsia="zh-CN"/>
        </w:rPr>
        <w:t>s</w:t>
      </w:r>
      <w:r w:rsidR="00FC3048" w:rsidRPr="00D23E14">
        <w:rPr>
          <w:rFonts w:cs="Arial"/>
          <w:lang w:eastAsia="zh-CN"/>
        </w:rPr>
        <w:t>mosis</w:t>
      </w:r>
      <w:r w:rsidR="00E82A6A" w:rsidRPr="00D23E14">
        <w:rPr>
          <w:rFonts w:cs="Arial"/>
          <w:lang w:eastAsia="zh-CN"/>
        </w:rPr>
        <w:fldChar w:fldCharType="begin" w:fldLock="1"/>
      </w:r>
      <w:r w:rsidR="003A5578" w:rsidRPr="00D23E14">
        <w:rPr>
          <w:rFonts w:cs="Arial"/>
          <w:lang w:eastAsia="zh-CN"/>
        </w:rPr>
        <w:instrText>ADDIN CSL_CITATION {"citationItems":[{"id":"ITEM-1","itemData":{"ISBN":"3527608591","author":[{"dropping-particle":"","family":"Nunes","given":"Suzana Pereira","non-dropping-particle":"","parse-names":false,"suffix":""},{"dropping-particle":"","family":"Peinemann","given":"Klaus-Viktor","non-dropping-particle":"","parse-names":false,"suffix":""}],"id":"ITEM-1","issued":{"date-parts":[["2006"]]},"publisher":"John Wiley &amp; Sons","title":"Membrane technology: in the chemical industry","type":"book"},"uris":["http://www.mendeley.com/documents/?uuid=ff16c95f-94be-4e38-b185-3afc19cb0b9a"]},{"id":"ITEM-2","itemData":{"author":[{"dropping-particle":"","family":"Kim","given":"DooLi","non-dropping-particle":"","parse-names":false,"suffix":""},{"dropping-particle":"","family":"Salazar","given":"Octavio R","non-dropping-particle":"","parse-names":false,"suffix":""},{"dropping-particle":"","family":"Nunes","given":"Suzana Pereina","non-dropping-particle":"","parse-names":false,"suffix":""}],"container-title":"Green Chemistry","id":"ITEM-2","issue":"19","issued":{"date-parts":[["2016"]]},"page":"5151-5159","publisher":"Royal Society of Chemistry","title":"Membrane manufacture for peptide separation","type":"article-journal","volume":"18"},"uris":["http://www.mendeley.com/documents/?uuid=4e488f05-c9e1-4915-a675-6acd71b3c6d9"]},{"id":"ITEM-3","itemData":{"DOI":"10.1021/cr500006j","ISSN":"15206890","author":[{"dropping-particle":"","family":"Marchetti","given":"Patrizia","non-dropping-particle":"","parse-names":false,"suffix":""},{"dropping-particle":"","family":"Jimenez Solomon","given":"Maria F.","non-dropping-particle":"","parse-names":false,"suffix":""},{"dropping-particle":"","family":"Szekely","given":"Gyorgy","non-dropping-particle":"","parse-names":false,"suffix":""},{"dropping-particle":"","family":"Livingston","given":"Andrew G.","non-dropping-particle":"","parse-names":false,"suffix":""}],"container-title":"Chemical Reviews","id":"ITEM-3","issue":"21","issued":{"date-parts":[["2014","11","12"]]},"page":"10735-10806","publisher":"American Chemical Society","title":"Molecular separation with organic solvent nanofiltration: A critical review","type":"article","volume":"114"},"uris":["http://www.mendeley.com/documents/?uuid=48ae7ae9-5f6e-3229-85f8-cd49a2a0d83d"]},{"id":"ITEM-4","itemData":{"author":[{"dropping-particle":"","family":"Sholl","given":"David S","non-dropping-particle":"","parse-names":false,"suffix":""},{"dropping-particle":"","family":"Lively","given":"Ryan P","non-dropping-particle":"","parse-names":false,"suffix":""}],"container-title":"Nature News","id":"ITEM-4","issue":"7600","issued":{"date-parts":[["2016"]]},"page":"435","title":"Seven chemical separations to change the world","type":"article-journal","volume":"532"},"uris":["http://www.mendeley.com/documents/?uuid=df175a82-21ab-4a30-9d59-7cd5f3cf4a6e"]},{"id":"ITEM-5","itemData":{"DOI":"10.1126/science.1200488","ISSN":"00368075","PMID":"21817042","abstract":"In recent years, numerous large-scale seawater desalination plants have been built in water-stressed countries to augment available water resources, and construction of new desalination plants is expected to increase in the near future. Despite major advancements in desalination technologies, seawater desalination is still more energy intensive compared to conventional technologies for the treatment of fresh water. There are also concerns about the potential environmental impacts of large-scale seawater desalination plants. Here, we review the possible reductions in energy demand by state-of-the-art seawater desalination technologies, the potential role of advanced materials and innovative technologies in improving performance, and the sustainability of desalination as a technological solution to global water shortages.","author":[{"dropping-particle":"","family":"Elimelech","given":"Menachem","non-dropping-particle":"","parse-names":false,"suffix":""},{"dropping-particle":"","family":"Phillip","given":"William A.","non-dropping-particle":"","parse-names":false,"suffix":""}],"container-title":"Science","id":"ITEM-5","issue":"6043","issued":{"date-parts":[["2011","8","5"]]},"page":"712-717","publisher":"American Association for the Advancement of Science","title":"The future of seawater desalination: Energy, technology, and the environment","type":"article","volume":"333"},"uris":["http://www.mendeley.com/documents/?uuid=996fd881-65a0-3c29-817a-a1cc04b141f8"]}],"mendeley":{"formattedCitation":"&lt;sup&gt;10–14&lt;/sup&gt;","plainTextFormattedCitation":"10–14","previouslyFormattedCitation":"&lt;sup&gt;10–14&lt;/sup&gt;"},"properties":{"noteIndex":0},"schema":"https://github.com/citation-style-language/schema/raw/master/csl-citation.json"}</w:instrText>
      </w:r>
      <w:r w:rsidR="00E82A6A" w:rsidRPr="00D23E14">
        <w:rPr>
          <w:rFonts w:cs="Arial"/>
          <w:lang w:eastAsia="zh-CN"/>
        </w:rPr>
        <w:fldChar w:fldCharType="separate"/>
      </w:r>
      <w:r w:rsidR="00A4306F" w:rsidRPr="00D23E14">
        <w:rPr>
          <w:rFonts w:cs="Arial"/>
          <w:noProof/>
          <w:vertAlign w:val="superscript"/>
          <w:lang w:eastAsia="zh-CN"/>
        </w:rPr>
        <w:t>10–14</w:t>
      </w:r>
      <w:r w:rsidR="00E82A6A" w:rsidRPr="00D23E14">
        <w:rPr>
          <w:rFonts w:cs="Arial"/>
          <w:lang w:eastAsia="zh-CN"/>
        </w:rPr>
        <w:fldChar w:fldCharType="end"/>
      </w:r>
      <w:r w:rsidR="00AB29F7" w:rsidRPr="00D23E14">
        <w:rPr>
          <w:rFonts w:cs="Arial"/>
          <w:lang w:eastAsia="zh-CN"/>
        </w:rPr>
        <w:t>.</w:t>
      </w:r>
      <w:r w:rsidR="00FC3048" w:rsidRPr="00D23E14">
        <w:rPr>
          <w:rFonts w:cs="Arial"/>
          <w:lang w:eastAsia="zh-CN"/>
        </w:rPr>
        <w:t xml:space="preserve"> </w:t>
      </w:r>
      <w:r w:rsidR="00AB29F7" w:rsidRPr="00D23E14">
        <w:rPr>
          <w:rFonts w:cs="Arial"/>
          <w:lang w:eastAsia="zh-CN"/>
        </w:rPr>
        <w:t>A k</w:t>
      </w:r>
      <w:r w:rsidR="009E66AC" w:rsidRPr="00D23E14">
        <w:rPr>
          <w:rFonts w:cs="Arial"/>
          <w:lang w:eastAsia="zh-CN"/>
        </w:rPr>
        <w:t xml:space="preserve">ey objective </w:t>
      </w:r>
      <w:r w:rsidR="00AB29F7" w:rsidRPr="00D23E14">
        <w:rPr>
          <w:rFonts w:cs="Arial"/>
          <w:lang w:eastAsia="zh-CN"/>
        </w:rPr>
        <w:t>is</w:t>
      </w:r>
      <w:r w:rsidR="009E66AC" w:rsidRPr="00D23E14">
        <w:rPr>
          <w:rFonts w:cs="Arial"/>
          <w:lang w:eastAsia="zh-CN"/>
        </w:rPr>
        <w:t xml:space="preserve"> to </w:t>
      </w:r>
      <w:r w:rsidR="005358BB" w:rsidRPr="00D23E14">
        <w:rPr>
          <w:rFonts w:cs="Arial"/>
          <w:lang w:eastAsia="zh-CN"/>
        </w:rPr>
        <w:t xml:space="preserve">make </w:t>
      </w:r>
      <w:r w:rsidR="009E66AC" w:rsidRPr="00D23E14">
        <w:rPr>
          <w:rFonts w:cs="Arial"/>
          <w:lang w:eastAsia="zh-CN"/>
        </w:rPr>
        <w:t xml:space="preserve">these separations more </w:t>
      </w:r>
      <w:r w:rsidR="005358BB" w:rsidRPr="00D23E14">
        <w:rPr>
          <w:rFonts w:cs="Arial"/>
          <w:lang w:eastAsia="zh-CN"/>
        </w:rPr>
        <w:t xml:space="preserve">sustainable </w:t>
      </w:r>
      <w:r w:rsidRPr="00D23E14">
        <w:rPr>
          <w:rFonts w:cs="Arial"/>
          <w:lang w:eastAsia="zh-CN"/>
        </w:rPr>
        <w:t xml:space="preserve">and </w:t>
      </w:r>
      <w:r w:rsidR="005358BB" w:rsidRPr="00D23E14">
        <w:rPr>
          <w:rFonts w:cs="Arial"/>
          <w:lang w:eastAsia="zh-CN"/>
        </w:rPr>
        <w:t xml:space="preserve">more </w:t>
      </w:r>
      <w:r w:rsidRPr="00D23E14">
        <w:rPr>
          <w:rFonts w:cs="Arial"/>
          <w:lang w:eastAsia="zh-CN"/>
        </w:rPr>
        <w:t>efficien</w:t>
      </w:r>
      <w:r w:rsidR="005358BB" w:rsidRPr="00D23E14">
        <w:rPr>
          <w:rFonts w:cs="Arial"/>
          <w:lang w:eastAsia="zh-CN"/>
        </w:rPr>
        <w:t>t.</w:t>
      </w:r>
      <w:r w:rsidR="00AB29F7" w:rsidRPr="00D23E14">
        <w:rPr>
          <w:rFonts w:cs="Arial"/>
          <w:lang w:eastAsia="zh-CN"/>
        </w:rPr>
        <w:t xml:space="preserve"> </w:t>
      </w:r>
      <w:r w:rsidR="005358BB" w:rsidRPr="00D23E14">
        <w:rPr>
          <w:rFonts w:cs="Arial"/>
          <w:lang w:eastAsia="zh-CN"/>
        </w:rPr>
        <w:t>A</w:t>
      </w:r>
      <w:r w:rsidR="009E66AC" w:rsidRPr="00D23E14">
        <w:rPr>
          <w:rFonts w:cs="Arial"/>
          <w:lang w:eastAsia="zh-CN"/>
        </w:rPr>
        <w:t xml:space="preserve"> </w:t>
      </w:r>
      <w:r w:rsidR="005358BB" w:rsidRPr="00D23E14">
        <w:rPr>
          <w:rFonts w:cs="Arial"/>
          <w:lang w:eastAsia="zh-CN"/>
        </w:rPr>
        <w:t xml:space="preserve">major </w:t>
      </w:r>
      <w:r w:rsidR="002E2279" w:rsidRPr="00D23E14">
        <w:rPr>
          <w:rFonts w:cs="Arial"/>
          <w:lang w:eastAsia="zh-CN"/>
        </w:rPr>
        <w:t xml:space="preserve">advantage of membranes is that they </w:t>
      </w:r>
      <w:r w:rsidR="00611051" w:rsidRPr="00D23E14">
        <w:rPr>
          <w:rFonts w:cs="Arial"/>
          <w:lang w:eastAsia="zh-CN"/>
        </w:rPr>
        <w:t xml:space="preserve">can </w:t>
      </w:r>
      <w:r w:rsidR="002E2279" w:rsidRPr="00D23E14">
        <w:rPr>
          <w:rFonts w:cs="Arial"/>
          <w:lang w:eastAsia="zh-CN"/>
        </w:rPr>
        <w:t>perform separation</w:t>
      </w:r>
      <w:r w:rsidR="00D5365B" w:rsidRPr="00D23E14">
        <w:rPr>
          <w:rFonts w:cs="Arial"/>
          <w:lang w:eastAsia="zh-CN"/>
        </w:rPr>
        <w:t>s</w:t>
      </w:r>
      <w:r w:rsidR="002E2279" w:rsidRPr="00D23E14">
        <w:rPr>
          <w:rFonts w:cs="Arial"/>
          <w:lang w:eastAsia="zh-CN"/>
        </w:rPr>
        <w:t xml:space="preserve"> </w:t>
      </w:r>
      <w:r w:rsidR="00611051" w:rsidRPr="00D23E14">
        <w:rPr>
          <w:rFonts w:cs="Arial"/>
          <w:lang w:eastAsia="zh-CN"/>
        </w:rPr>
        <w:t>in the liquid phase</w:t>
      </w:r>
      <w:r w:rsidR="002E2279" w:rsidRPr="00D23E14">
        <w:rPr>
          <w:rFonts w:cs="Arial"/>
          <w:lang w:eastAsia="zh-CN"/>
        </w:rPr>
        <w:t xml:space="preserve">, which is </w:t>
      </w:r>
      <w:r w:rsidR="009E66AC" w:rsidRPr="00D23E14">
        <w:rPr>
          <w:rFonts w:cs="Arial"/>
          <w:lang w:eastAsia="zh-CN"/>
        </w:rPr>
        <w:t xml:space="preserve">often </w:t>
      </w:r>
      <w:r w:rsidR="002E2279" w:rsidRPr="00D23E14">
        <w:rPr>
          <w:rFonts w:cs="Arial"/>
          <w:lang w:eastAsia="zh-CN"/>
        </w:rPr>
        <w:t xml:space="preserve">more practically useful than </w:t>
      </w:r>
      <w:proofErr w:type="spellStart"/>
      <w:r w:rsidR="002E2279" w:rsidRPr="00D23E14">
        <w:rPr>
          <w:rFonts w:cs="Arial"/>
          <w:lang w:eastAsia="zh-CN"/>
        </w:rPr>
        <w:t>vapors</w:t>
      </w:r>
      <w:proofErr w:type="spellEnd"/>
      <w:r w:rsidR="00AB29F7" w:rsidRPr="00D23E14">
        <w:rPr>
          <w:rFonts w:cs="Arial"/>
          <w:lang w:eastAsia="zh-CN"/>
        </w:rPr>
        <w:t xml:space="preserve"> and also eliminates the need for phase changes.</w:t>
      </w:r>
    </w:p>
    <w:p w14:paraId="37DF2DB2" w14:textId="5C1B87CC" w:rsidR="007B3F6A" w:rsidRPr="00D23E14" w:rsidRDefault="006D4080" w:rsidP="007B3F6A">
      <w:pPr>
        <w:spacing w:line="360" w:lineRule="auto"/>
        <w:jc w:val="both"/>
        <w:rPr>
          <w:rFonts w:cs="Arial"/>
        </w:rPr>
      </w:pPr>
      <w:r w:rsidRPr="00D23E14">
        <w:rPr>
          <w:rFonts w:cs="Arial"/>
        </w:rPr>
        <w:t>M</w:t>
      </w:r>
      <w:r w:rsidR="00347745" w:rsidRPr="00D23E14">
        <w:rPr>
          <w:rFonts w:cs="Arial"/>
        </w:rPr>
        <w:t xml:space="preserve">embranes </w:t>
      </w:r>
      <w:r w:rsidR="00AF3B49" w:rsidRPr="00D23E14">
        <w:rPr>
          <w:rFonts w:cs="Arial"/>
        </w:rPr>
        <w:t xml:space="preserve">for liquid </w:t>
      </w:r>
      <w:r w:rsidR="00595A2F" w:rsidRPr="00D23E14">
        <w:rPr>
          <w:rFonts w:cs="Arial"/>
        </w:rPr>
        <w:t>separations</w:t>
      </w:r>
      <w:r w:rsidR="00AB29F7" w:rsidRPr="00D23E14">
        <w:rPr>
          <w:rFonts w:cs="Arial"/>
        </w:rPr>
        <w:t xml:space="preserve"> </w:t>
      </w:r>
      <w:r w:rsidR="009E66AC" w:rsidRPr="00D23E14">
        <w:rPr>
          <w:rFonts w:cs="Arial"/>
        </w:rPr>
        <w:t>are typically</w:t>
      </w:r>
      <w:r w:rsidR="00EC19D9" w:rsidRPr="00D23E14">
        <w:rPr>
          <w:rFonts w:cs="Arial"/>
        </w:rPr>
        <w:t xml:space="preserve"> </w:t>
      </w:r>
      <w:r w:rsidR="00347745" w:rsidRPr="00D23E14">
        <w:rPr>
          <w:rFonts w:cs="Arial"/>
        </w:rPr>
        <w:t>produced using phase</w:t>
      </w:r>
      <w:r w:rsidR="00AF3B49" w:rsidRPr="00D23E14">
        <w:rPr>
          <w:rFonts w:cs="Arial"/>
        </w:rPr>
        <w:t xml:space="preserve"> </w:t>
      </w:r>
      <w:r w:rsidR="00347745" w:rsidRPr="00D23E14">
        <w:rPr>
          <w:rFonts w:cs="Arial"/>
        </w:rPr>
        <w:t>inversion</w:t>
      </w:r>
      <w:r w:rsidR="00AF3B49" w:rsidRPr="00D23E14">
        <w:rPr>
          <w:rFonts w:cs="Arial"/>
        </w:rPr>
        <w:t xml:space="preserve">, </w:t>
      </w:r>
      <w:r w:rsidR="00751A86" w:rsidRPr="00D23E14">
        <w:rPr>
          <w:rFonts w:cs="Arial"/>
        </w:rPr>
        <w:t xml:space="preserve">which can be followed by </w:t>
      </w:r>
      <w:r w:rsidR="00347745" w:rsidRPr="00D23E14">
        <w:rPr>
          <w:rFonts w:cs="Arial"/>
        </w:rPr>
        <w:t>coating</w:t>
      </w:r>
      <w:r w:rsidR="00347745" w:rsidRPr="00D23E14">
        <w:rPr>
          <w:rFonts w:cs="Arial"/>
          <w:bCs/>
        </w:rPr>
        <w:fldChar w:fldCharType="begin" w:fldLock="1"/>
      </w:r>
      <w:r w:rsidR="003A5578" w:rsidRPr="00D23E14">
        <w:rPr>
          <w:rFonts w:cs="Arial"/>
          <w:bCs/>
        </w:rPr>
        <w:instrText>ADDIN CSL_CITATION {"citationItems":[{"id":"ITEM-1","itemData":{"DOI":"10.1016/j.reactfunctpolym.2003.10.006","ISSN":"13815148","abstract":"Solvent impregnated resins (SIRs) that are stabilized by coating with vinyl sulphone crosslinked poly(vinyl alcohol) have been employed for the removal of chromate ions from an aqueous solution at pH 4.0. Batch sorption studies have shown that both uncoated and coated SIRs containing Aliquat 336 are effective for the removal of chromate ions from aqueous solution when an optimum concentration of SIRs is used in the solution. A series of batch-mode sorption-elution studies was performed to compare uncoated and coated-crosslinked SIRs in cyclic operation. Elution of chromate from SIRs was quantitatively achieved with a mixed 1 M NaOH-1 M NaCl solution. The sorption performance of coated SIRs remained almost constant after seven sorption-washing-elution-washing cycles whilst a decrease in sorption performance of uncoated SIRs was observed. However, the kinetic performance of uncoated SIRs was more favourable for chromate removal. However, it was possible to attain rapid kinetics by decreasing the degree of crosslinking of the resin coating. In addition, pre-conditioning of coated resins using a mixed 1 M NaOH-NaCl solution prior to sorption considerably enhanced the kinetic performance of coated SIRs. © 2004 Elsevier B.V. All rights reserved.","author":[{"dropping-particle":"","family":"Kabay","given":"N.","non-dropping-particle":"","parse-names":false,"suffix":""},{"dropping-particle":"","family":"Arda","given":"M.","non-dropping-particle":"","parse-names":false,"suffix":""},{"dropping-particle":"","family":"Trochimczuk","given":"A.","non-dropping-particle":"","parse-names":false,"suffix":""},{"dropping-particle":"","family":"Streat","given":"M.","non-dropping-particle":"","parse-names":false,"suffix":""}],"container-title":"Reactive and Functional Polymers","id":"ITEM-1","issue":"1","issued":{"date-parts":[["2004","4","1"]]},"page":"9-14","publisher":"Elsevier","title":"Removal of chromate by solvent impregnated resins (SIRs) stabilized by coating and chemical crosslinking. I. Batch-mode sorption studies","type":"article-journal","volume":"59"},"uris":["http://www.mendeley.com/documents/?uuid=1ba65e7a-f8a8-3475-9d2f-d8c5ffcaf3c3"]}],"mendeley":{"formattedCitation":"&lt;sup&gt;15&lt;/sup&gt;","plainTextFormattedCitation":"15","previouslyFormattedCitation":"&lt;sup&gt;15&lt;/sup&gt;"},"properties":{"noteIndex":0},"schema":"https://github.com/citation-style-language/schema/raw/master/csl-citation.json"}</w:instrText>
      </w:r>
      <w:r w:rsidR="00347745" w:rsidRPr="00D23E14">
        <w:rPr>
          <w:rFonts w:cs="Arial"/>
          <w:bCs/>
        </w:rPr>
        <w:fldChar w:fldCharType="separate"/>
      </w:r>
      <w:r w:rsidR="00A4306F" w:rsidRPr="00D23E14">
        <w:rPr>
          <w:rFonts w:cs="Arial"/>
          <w:bCs/>
          <w:noProof/>
          <w:vertAlign w:val="superscript"/>
        </w:rPr>
        <w:t>15</w:t>
      </w:r>
      <w:r w:rsidR="00347745" w:rsidRPr="00D23E14">
        <w:rPr>
          <w:rFonts w:cs="Arial"/>
          <w:bCs/>
        </w:rPr>
        <w:fldChar w:fldCharType="end"/>
      </w:r>
      <w:r w:rsidR="00751A86" w:rsidRPr="00D23E14">
        <w:rPr>
          <w:rFonts w:cs="Arial"/>
          <w:bCs/>
        </w:rPr>
        <w:t xml:space="preserve"> or </w:t>
      </w:r>
      <w:r w:rsidR="00347745" w:rsidRPr="00D23E14">
        <w:rPr>
          <w:rFonts w:cs="Arial"/>
          <w:bCs/>
        </w:rPr>
        <w:t>interfacial polymerization</w:t>
      </w:r>
      <w:r w:rsidR="00347745" w:rsidRPr="00D23E14">
        <w:rPr>
          <w:rFonts w:cs="Arial"/>
          <w:bCs/>
        </w:rPr>
        <w:fldChar w:fldCharType="begin" w:fldLock="1"/>
      </w:r>
      <w:r w:rsidR="003A5578" w:rsidRPr="00D23E14">
        <w:rPr>
          <w:rFonts w:cs="Arial"/>
          <w:bCs/>
        </w:rPr>
        <w:instrText xml:space="preserve">ADDIN CSL_CITATION {"citationItems":[{"id":"ITEM-1","itemData":{"DOI":"10.1002/adma.201705973","ISSN":"09359648","abstract":"Thin-film composite membranes comprising a polyamide nanofilm separating layer on a support material are state of the art for desalination by reverse osmosis. Nanofilm thickness is thought to determine the rate of water transport through the membranes; although due to the fast and relatively uncontrolled interfacial polymerization reaction employed to form these nanofilms, they are </w:instrText>
      </w:r>
      <w:r w:rsidR="003A5578" w:rsidRPr="00D23E14">
        <w:rPr>
          <w:rFonts w:cs="Arial" w:hint="eastAsia"/>
          <w:bCs/>
        </w:rPr>
        <w:instrText xml:space="preserve">typically crumpled and the separating layer is reported to be </w:instrText>
      </w:r>
      <w:r w:rsidR="003A5578" w:rsidRPr="00D23E14">
        <w:rPr>
          <w:rFonts w:cs="Arial" w:hint="eastAsia"/>
          <w:bCs/>
        </w:rPr>
        <w:instrText>≈</w:instrText>
      </w:r>
      <w:r w:rsidR="003A5578" w:rsidRPr="00D23E14">
        <w:rPr>
          <w:rFonts w:cs="Arial" w:hint="eastAsia"/>
          <w:bCs/>
        </w:rPr>
        <w:instrText>50</w:instrText>
      </w:r>
      <w:r w:rsidR="003A5578" w:rsidRPr="00D23E14">
        <w:rPr>
          <w:rFonts w:cs="Arial" w:hint="eastAsia"/>
          <w:bCs/>
        </w:rPr>
        <w:instrText>–</w:instrText>
      </w:r>
      <w:r w:rsidR="003A5578" w:rsidRPr="00D23E14">
        <w:rPr>
          <w:rFonts w:cs="Arial" w:hint="eastAsia"/>
          <w:bCs/>
        </w:rPr>
        <w:instrText>200 nm thick. This crumpled structure has confounded exploration of the independent effects of thickness, permeation mechanism, and the support material. Herein, smooth sub-8 nm polyamide n</w:instrText>
      </w:r>
      <w:r w:rsidR="003A5578" w:rsidRPr="00D23E14">
        <w:rPr>
          <w:rFonts w:cs="Arial"/>
          <w:bCs/>
        </w:rPr>
        <w:instrText xml:space="preserve">anofilms are fabricated at a free aqueous–organic interface, exhibiting chemical homogeneity at both aqueous and organic facing surfaces. Transfer of these ultrathin nanofilms onto porous supports provides fast water transport through the resulting nanofilm composite membranes. Manipulating the intrinsic nanofilm thickness from </w:instrText>
      </w:r>
      <w:r w:rsidR="003A5578" w:rsidRPr="00D23E14">
        <w:rPr>
          <w:rFonts w:cs="Arial" w:hint="eastAsia"/>
          <w:bCs/>
        </w:rPr>
        <w:instrText>≈</w:instrText>
      </w:r>
      <w:r w:rsidR="003A5578" w:rsidRPr="00D23E14">
        <w:rPr>
          <w:rFonts w:cs="Arial"/>
          <w:bCs/>
        </w:rPr>
        <w:instrText xml:space="preserve">15 down to 8 nm reveals that water permeance increases proportionally with the thickness decrease, after which it increases nonlinearly to 2.7 L m−2 h−1 bar−1 as the thickness is </w:instrText>
      </w:r>
      <w:r w:rsidR="003A5578" w:rsidRPr="00D23E14">
        <w:rPr>
          <w:rFonts w:cs="Arial" w:hint="eastAsia"/>
          <w:bCs/>
        </w:rPr>
        <w:instrText xml:space="preserve">further reduced to </w:instrText>
      </w:r>
      <w:r w:rsidR="003A5578" w:rsidRPr="00D23E14">
        <w:rPr>
          <w:rFonts w:cs="Arial" w:hint="eastAsia"/>
          <w:bCs/>
        </w:rPr>
        <w:instrText>≈</w:instrText>
      </w:r>
      <w:r w:rsidR="003A5578" w:rsidRPr="00D23E14">
        <w:rPr>
          <w:rFonts w:cs="Arial" w:hint="eastAsia"/>
          <w:bCs/>
        </w:rPr>
        <w:instrText>6 nm.","author":[{"dropping-particle":"","family":"Jiang","given":"Zhiwei","non-dropping-particle":"","parse-names":false,"suffix":""},{"dropping-particle":"","family":"Karan","given":"Santanu","non-dropping-particle":"","parse-names":</w:instrText>
      </w:r>
      <w:r w:rsidR="003A5578" w:rsidRPr="00D23E14">
        <w:rPr>
          <w:rFonts w:cs="Arial"/>
          <w:bCs/>
        </w:rPr>
        <w:instrText>false,"suffix":""},{"dropping-particle":"","family":"Livingston","given":"Andrew G.","non-dropping-particle":"","parse-names":false,"suffix":""}],"container-title":"Advanced Materials","id":"ITEM-1","issue":"15","issued":{"date-parts":[["2018","4","12"]]},"page":"1705973","publisher":"Wiley-VCH Verlag","title":"Water transport through ultrathin polyamide nanofilms used for reverse osmosis","type":"article-journal","volume":"30"},"uris":["http://www.mendeley.com/documents/?uuid=a024302d-5053-3983-bcd7-ed6f949789f2"]}],"mendeley":{"formattedCitation":"&lt;sup&gt;16&lt;/sup&gt;","plainTextFormattedCitation":"16","previouslyFormattedCitation":"&lt;sup&gt;16&lt;/sup&gt;"},"properties":{"noteIndex":0},"schema":"https://github.com/citation-style-language/schema/raw/master/csl-citation.json"}</w:instrText>
      </w:r>
      <w:r w:rsidR="00347745" w:rsidRPr="00D23E14">
        <w:rPr>
          <w:rFonts w:cs="Arial"/>
          <w:bCs/>
        </w:rPr>
        <w:fldChar w:fldCharType="separate"/>
      </w:r>
      <w:r w:rsidR="00A4306F" w:rsidRPr="00D23E14">
        <w:rPr>
          <w:rFonts w:cs="Arial"/>
          <w:bCs/>
          <w:noProof/>
          <w:vertAlign w:val="superscript"/>
        </w:rPr>
        <w:t>16</w:t>
      </w:r>
      <w:r w:rsidR="00347745" w:rsidRPr="00D23E14">
        <w:rPr>
          <w:rFonts w:cs="Arial"/>
          <w:bCs/>
        </w:rPr>
        <w:fldChar w:fldCharType="end"/>
      </w:r>
      <w:r w:rsidR="00751A86" w:rsidRPr="00D23E14">
        <w:rPr>
          <w:rFonts w:cs="Arial"/>
          <w:bCs/>
        </w:rPr>
        <w:t>.</w:t>
      </w:r>
      <w:r w:rsidR="005D2E70" w:rsidRPr="00D23E14">
        <w:rPr>
          <w:rFonts w:cs="Arial"/>
          <w:bCs/>
        </w:rPr>
        <w:t xml:space="preserve"> </w:t>
      </w:r>
      <w:r w:rsidR="00190784" w:rsidRPr="00D23E14">
        <w:rPr>
          <w:rFonts w:cs="Arial"/>
          <w:bCs/>
        </w:rPr>
        <w:t xml:space="preserve">A </w:t>
      </w:r>
      <w:r w:rsidR="005D2E70" w:rsidRPr="00D23E14">
        <w:rPr>
          <w:rFonts w:cs="Arial"/>
          <w:bCs/>
        </w:rPr>
        <w:t xml:space="preserve">limitation </w:t>
      </w:r>
      <w:r w:rsidR="00976D1E" w:rsidRPr="00D23E14">
        <w:rPr>
          <w:rFonts w:cs="Arial"/>
          <w:bCs/>
        </w:rPr>
        <w:t xml:space="preserve">of </w:t>
      </w:r>
      <w:r w:rsidR="005D2E70" w:rsidRPr="00D23E14">
        <w:rPr>
          <w:rFonts w:cs="Arial"/>
          <w:bCs/>
        </w:rPr>
        <w:t>t</w:t>
      </w:r>
      <w:r w:rsidR="00EC19D9" w:rsidRPr="00D23E14">
        <w:rPr>
          <w:rFonts w:cs="Arial"/>
          <w:bCs/>
        </w:rPr>
        <w:t xml:space="preserve">hese </w:t>
      </w:r>
      <w:r w:rsidR="005D2E70" w:rsidRPr="00D23E14">
        <w:rPr>
          <w:rFonts w:cs="Arial"/>
          <w:bCs/>
        </w:rPr>
        <w:t xml:space="preserve">synthetic </w:t>
      </w:r>
      <w:r w:rsidR="00EC19D9" w:rsidRPr="00D23E14">
        <w:rPr>
          <w:rFonts w:cs="Arial"/>
          <w:bCs/>
        </w:rPr>
        <w:t>process</w:t>
      </w:r>
      <w:r w:rsidR="00976D1E" w:rsidRPr="00D23E14">
        <w:rPr>
          <w:rFonts w:cs="Arial"/>
          <w:bCs/>
        </w:rPr>
        <w:t>es</w:t>
      </w:r>
      <w:r w:rsidR="005D2E70" w:rsidRPr="00D23E14">
        <w:rPr>
          <w:rFonts w:cs="Arial"/>
          <w:bCs/>
        </w:rPr>
        <w:t xml:space="preserve"> </w:t>
      </w:r>
      <w:r w:rsidR="00D125B3" w:rsidRPr="00D23E14">
        <w:rPr>
          <w:rFonts w:cs="Arial"/>
          <w:bCs/>
        </w:rPr>
        <w:t xml:space="preserve">is that they </w:t>
      </w:r>
      <w:r w:rsidR="00EC19D9" w:rsidRPr="00D23E14">
        <w:rPr>
          <w:rFonts w:cs="Arial"/>
          <w:bCs/>
        </w:rPr>
        <w:t xml:space="preserve">produce </w:t>
      </w:r>
      <w:r w:rsidR="005D2E70" w:rsidRPr="00D23E14">
        <w:rPr>
          <w:rFonts w:cs="Arial"/>
          <w:bCs/>
        </w:rPr>
        <w:t xml:space="preserve">amorphous </w:t>
      </w:r>
      <w:r w:rsidR="00347745" w:rsidRPr="00D23E14">
        <w:rPr>
          <w:rFonts w:cs="Arial"/>
          <w:bCs/>
        </w:rPr>
        <w:t>polymer</w:t>
      </w:r>
      <w:r w:rsidR="001D616B" w:rsidRPr="00D23E14">
        <w:rPr>
          <w:rFonts w:cs="Arial"/>
          <w:bCs/>
        </w:rPr>
        <w:t xml:space="preserve"> </w:t>
      </w:r>
      <w:r w:rsidR="00EC19D9" w:rsidRPr="00D23E14">
        <w:rPr>
          <w:rFonts w:cs="Arial"/>
          <w:bCs/>
        </w:rPr>
        <w:t>networks</w:t>
      </w:r>
      <w:r w:rsidR="005E4412" w:rsidRPr="00D23E14">
        <w:rPr>
          <w:rFonts w:cs="Arial"/>
          <w:bCs/>
        </w:rPr>
        <w:t xml:space="preserve"> with a modest </w:t>
      </w:r>
      <w:r w:rsidR="009E66AC" w:rsidRPr="00D23E14">
        <w:rPr>
          <w:rFonts w:cs="Arial"/>
          <w:bCs/>
        </w:rPr>
        <w:t xml:space="preserve">degree of </w:t>
      </w:r>
      <w:r w:rsidR="00347745" w:rsidRPr="00D23E14">
        <w:rPr>
          <w:rFonts w:cs="Arial"/>
          <w:bCs/>
        </w:rPr>
        <w:t>pore tunability</w:t>
      </w:r>
      <w:r w:rsidR="00B57F18" w:rsidRPr="00D23E14">
        <w:rPr>
          <w:rFonts w:cs="Arial"/>
          <w:bCs/>
        </w:rPr>
        <w:t xml:space="preserve">. </w:t>
      </w:r>
      <w:r w:rsidR="005E4412" w:rsidRPr="00D23E14">
        <w:rPr>
          <w:rFonts w:cs="Arial"/>
          <w:bCs/>
        </w:rPr>
        <w:t>T</w:t>
      </w:r>
      <w:r w:rsidR="00347745" w:rsidRPr="00D23E14">
        <w:rPr>
          <w:rFonts w:cs="Arial"/>
          <w:bCs/>
        </w:rPr>
        <w:t xml:space="preserve">here </w:t>
      </w:r>
      <w:r w:rsidR="00EC19D9" w:rsidRPr="00D23E14">
        <w:rPr>
          <w:rFonts w:cs="Arial"/>
          <w:bCs/>
        </w:rPr>
        <w:t xml:space="preserve">is a </w:t>
      </w:r>
      <w:r w:rsidR="00976D1E" w:rsidRPr="00D23E14">
        <w:rPr>
          <w:rFonts w:cs="Arial"/>
          <w:bCs/>
        </w:rPr>
        <w:t>strong demand</w:t>
      </w:r>
      <w:r w:rsidR="00347745" w:rsidRPr="00D23E14">
        <w:rPr>
          <w:rFonts w:cs="Arial"/>
          <w:bCs/>
        </w:rPr>
        <w:t xml:space="preserve"> to develop membranes </w:t>
      </w:r>
      <w:r w:rsidR="005E4412" w:rsidRPr="00D23E14">
        <w:rPr>
          <w:rFonts w:cs="Arial"/>
          <w:bCs/>
        </w:rPr>
        <w:t>with more</w:t>
      </w:r>
      <w:r w:rsidR="001D616B" w:rsidRPr="00D23E14">
        <w:rPr>
          <w:rFonts w:cs="Arial"/>
          <w:bCs/>
        </w:rPr>
        <w:t xml:space="preserve"> </w:t>
      </w:r>
      <w:proofErr w:type="spellStart"/>
      <w:r w:rsidR="00EC19D9" w:rsidRPr="00D23E14">
        <w:rPr>
          <w:rFonts w:cs="Arial"/>
          <w:bCs/>
        </w:rPr>
        <w:t>tunable</w:t>
      </w:r>
      <w:proofErr w:type="spellEnd"/>
      <w:r w:rsidR="00EC19D9" w:rsidRPr="00D23E14">
        <w:rPr>
          <w:rFonts w:cs="Arial"/>
          <w:bCs/>
        </w:rPr>
        <w:t xml:space="preserve"> and </w:t>
      </w:r>
      <w:r w:rsidR="00347745" w:rsidRPr="00D23E14">
        <w:rPr>
          <w:rFonts w:cs="Arial"/>
          <w:bCs/>
        </w:rPr>
        <w:t xml:space="preserve">modular </w:t>
      </w:r>
      <w:r w:rsidR="00EC19D9" w:rsidRPr="00D23E14">
        <w:rPr>
          <w:rFonts w:cs="Arial"/>
          <w:bCs/>
        </w:rPr>
        <w:t xml:space="preserve">pore </w:t>
      </w:r>
      <w:r w:rsidR="00347745" w:rsidRPr="00D23E14">
        <w:rPr>
          <w:rFonts w:cs="Arial"/>
          <w:bCs/>
        </w:rPr>
        <w:t>structures</w:t>
      </w:r>
      <w:r w:rsidR="007B3F6A" w:rsidRPr="00D23E14">
        <w:rPr>
          <w:rFonts w:cs="Arial"/>
          <w:bCs/>
        </w:rPr>
        <w:t>.</w:t>
      </w:r>
      <w:r w:rsidR="00EC19D9" w:rsidRPr="00D23E14">
        <w:rPr>
          <w:rFonts w:cs="Arial"/>
          <w:bCs/>
        </w:rPr>
        <w:t xml:space="preserve"> </w:t>
      </w:r>
      <w:r w:rsidR="00FE16B7" w:rsidRPr="00D23E14">
        <w:rPr>
          <w:rFonts w:cs="Arial"/>
          <w:bCs/>
          <w:kern w:val="21"/>
        </w:rPr>
        <w:t>Various</w:t>
      </w:r>
      <w:r w:rsidR="00EC19D9" w:rsidRPr="00D23E14">
        <w:rPr>
          <w:rFonts w:cs="Arial"/>
          <w:bCs/>
          <w:kern w:val="21"/>
        </w:rPr>
        <w:t xml:space="preserve"> p</w:t>
      </w:r>
      <w:r w:rsidR="00347745" w:rsidRPr="00D23E14">
        <w:rPr>
          <w:rFonts w:cs="Arial"/>
          <w:bCs/>
          <w:kern w:val="21"/>
        </w:rPr>
        <w:t>orous solids</w:t>
      </w:r>
      <w:r w:rsidR="00EC19D9" w:rsidRPr="00D23E14">
        <w:rPr>
          <w:rFonts w:cs="Arial"/>
          <w:bCs/>
          <w:kern w:val="21"/>
        </w:rPr>
        <w:t>,</w:t>
      </w:r>
      <w:r w:rsidR="00347745" w:rsidRPr="00D23E14">
        <w:rPr>
          <w:rFonts w:cs="Arial"/>
          <w:bCs/>
          <w:kern w:val="21"/>
        </w:rPr>
        <w:t xml:space="preserve"> </w:t>
      </w:r>
      <w:r w:rsidR="00C65ADC" w:rsidRPr="00D23E14">
        <w:rPr>
          <w:rFonts w:cs="Arial"/>
        </w:rPr>
        <w:t>including zeolites</w:t>
      </w:r>
      <w:r w:rsidR="00C65ADC" w:rsidRPr="00D23E14">
        <w:rPr>
          <w:rFonts w:cs="Arial"/>
        </w:rPr>
        <w:fldChar w:fldCharType="begin" w:fldLock="1"/>
      </w:r>
      <w:r w:rsidR="00A4306F" w:rsidRPr="00D23E14">
        <w:rPr>
          <w:rFonts w:cs="Arial"/>
        </w:rPr>
        <w:instrText>ADDIN CSL_CITATION {"citationItems":[{"id":"ITEM-1","itemData":{"DOI":"10.1016/j.micromeso.2005.02.016","ISSN":"13871811","abstract":"An account is presented of the mechanistic aspects of hydrothermal zeolite synthesis. The introduction provides a historical and experimental perspective and is followed by a summary of proposed mechanisms and associated modelling studies. The central section of the review contains a description of the most probable mechanistic pathways in zeolite formation. In this, the reaction stages of the induction period, nucleation and crystal growth are examined in chronological sequence. Finally, particular aspects of the synthesis process such as the constitution of growth species, template-framework interactions and the nature of zeolite solubility are treated in more detail. Emphasis is placed upon the chemical basis of zeolite synthesis. Fundamental to this are the TOT bond-making and bond-breaking reactions which establish the equilibration between solid and solution components. The consequent generation of order, driven by energy differences and strongly moderated by kinetic limitations, is essentially one of continuous evolution. However, the discreet step of nucleation provides a discontinuity in which isolated regions of local order are superceded by the establishment of a periodic crystal lattice, capable of propagation. Crystal growth occurs through an in-situ, localised construction process from small, mobile species ordered by the participating cations. The process of hydrothermal zeolite synthesis can be most adequately explained by a mechanism based upon the solution-mediation model, whether or not there is a visible liquid phase. The common presence of mobile species emphasises the overall similarity of zeolite synthesis reactions so that the need to distinguish any separate \"gel rearrangement\" or \"solid-phase transformation\" mechanism becomes unnecessary. © 2005 Elsevier Inc. All rights reserved.","author":[{"dropping-particle":"","family":"Cundy","given":"Colin S.","non-dropping-particle":"","parse-names":false,"suffix":""},{"dropping-particle":"","family":"Cox","given":"Paul A.","non-dropping-particle":"","parse-names":false,"suffix":""}],"container-title":"Microporous and Mesoporous Materials","id":"ITEM-1","issue":"1-2","issued":{"date-parts":[["2005"]]},"page":"1-78","title":"The hydrothermal synthesis of zeolites: Precursors, intermediates and reaction mechanism","type":"article-journal","volume":"82"},"uris":["http://www.mendeley.com/documents/?uuid=125b483c-0bff-4886-bd06-ce8a55ce59b2","http://www.mendeley.com/documents/?uuid=5423ca5f-0a05-4761-830c-0927385e3b0f"]}],"mendeley":{"formattedCitation":"&lt;sup&gt;17&lt;/sup&gt;","plainTextFormattedCitation":"17","previouslyFormattedCitation":"&lt;sup&gt;17&lt;/sup&gt;"},"properties":{"noteIndex":0},"schema":"https://github.com/citation-style-language/schema/raw/master/csl-citation.json"}</w:instrText>
      </w:r>
      <w:r w:rsidR="00C65ADC" w:rsidRPr="00D23E14">
        <w:rPr>
          <w:rFonts w:cs="Arial"/>
        </w:rPr>
        <w:fldChar w:fldCharType="separate"/>
      </w:r>
      <w:r w:rsidR="00A4306F" w:rsidRPr="00D23E14">
        <w:rPr>
          <w:rFonts w:cs="Arial"/>
          <w:noProof/>
          <w:vertAlign w:val="superscript"/>
        </w:rPr>
        <w:t>17</w:t>
      </w:r>
      <w:r w:rsidR="00C65ADC" w:rsidRPr="00D23E14">
        <w:rPr>
          <w:rFonts w:cs="Arial"/>
        </w:rPr>
        <w:fldChar w:fldCharType="end"/>
      </w:r>
      <w:r w:rsidR="00C65ADC" w:rsidRPr="00D23E14">
        <w:rPr>
          <w:rFonts w:cs="Arial"/>
        </w:rPr>
        <w:t xml:space="preserve">, </w:t>
      </w:r>
      <w:r w:rsidR="00155899" w:rsidRPr="00D23E14">
        <w:rPr>
          <w:rFonts w:cs="Arial"/>
        </w:rPr>
        <w:t>POCs</w:t>
      </w:r>
      <w:r w:rsidR="001C67F7" w:rsidRPr="00D23E14">
        <w:rPr>
          <w:rFonts w:cs="Arial"/>
        </w:rPr>
        <w:fldChar w:fldCharType="begin" w:fldLock="1"/>
      </w:r>
      <w:r w:rsidR="003A5578" w:rsidRPr="00D23E14">
        <w:rPr>
          <w:rFonts w:cs="Arial"/>
        </w:rPr>
        <w:instrText>ADDIN CSL_CITATION {"citationItems":[{"id":"ITEM-1","itemData":{"DOI":"10.1039/C3CS60358J","ISSN":"0306-0012","abstract":"Defined cavities are found in biological systems, such as in enzymes to accelerate specific reactions with specific molecular targets, or as transport containers for molecular cargos. Chemists have been inspired by those phenomena found in nature and synthesized defined cage compounds for different purposes, such as for stabilizing reactive intermediates, running reactions within the cavities or studying recognition events. However, most cage compounds are based on the coordination of metal ions, and only a few are charge neutral. Purely organic cages are usually charge neutral and more stable due to existing covalent bonds. Covalent bonds can be made in two ways, applying irreversible reactions or reversible reactions. By introducing dynamic covalent chemistry (DCC), cages have become accessible in good yields from rather simple precursors. Here, we compare both methods and highlight those that give very good yields. Furthermore, the use of organic cage compounds in sorption, recognition, sensing, separation and stabilization of molecules will be discussed.","author":[{"dropping-particle":"","family":"Zhang","given":"Gang","non-dropping-particle":"","parse-names":false,"suffix":""},{"dropping-particle":"","family":"Mastalerz","given":"Michael","non-dropping-particle":"","parse-names":false,"suffix":""}],"container-title":"Chemical Society Reviews","id":"ITEM-1","issue":"6","issued":{"date-parts":[["2014","2"]]},"page":"1934-1947","publisher":"The Royal Society of Chemistry","title":"Organic cage compounds – from shape-persistency to function","type":"article-journal","volume":"43"},"uris":["http://www.mendeley.com/documents/?uuid=53d1926d-8947-459e-bbb9-c4cf0250ae17","http://www.mendeley.com/documents/?uuid=6ea4bc1d-d0b3-4331-bcd3-955f77016486","http://www.mendeley.com/documents/?uuid=20adfe90-e74e-4929-bf28-c313b7710d8f","http://www.mendeley.com/documents/?uuid=6dd54ea4-abc4-48d1-ba9f-e39034a8ec30"]},{"id":"ITEM-2","itemData":{"DOI":"10.1038/nmat2545","ISSN":"14764660","PMID":"19855385","abstract":"Porous materials are important in a wide range of applications including molecular separations and catalysis. We demonstrate that covalently bonded organic cages can assemble into crystalline microporous materials. The porosity is prefabricated and intrinsic to the molecular cage structure, as opposed to being formed by non-covalent self-assembly of non-porous sub-units. The three-dimensional connectivity between the cage windows is controlled by varying the chemical functionality such that either non-porous or permanently porous assemblies can be produced. Surface areas and gas uptakes for the latter exceed comparable molecular solids. One of the cages can be converted by recrystallization to produce either porous or non-porous polymorphs with apparent Brunauer-Emmett-Teller surface areas of 550 and 23 m 2 g 1, respectively. These results suggest design principles for responsive porous organic solids and for the modular construction of extended materials from prefabricated molecular pores. © 2009 Macmillan Publishers Limited. All rights reserved.","author":[{"dropping-particle":"","family":"Tozawa","given":"Tomokazu","non-dropping-particle":"","parse-names":false,"suffix":""},{"dropping-particle":"","family":"Jones","given":"James T.A.","non-dropping-particle":"","parse-names":false,"suffix":""},{"dropping-particle":"","family":"Swamy","given":"Shashikala I.","non-dropping-particle":"","parse-names":false,"suffix":""},{"dropping-particle":"","family":"Jiang","given":"Shan","non-dropping-particle":"","parse-names":false,"suffix":""},{"dropping-particle":"","family":"Adams","given":"Dave J.","non-dropping-particle":"","parse-names":false,"suffix":""},{"dropping-particle":"","family":"Shakespeare","given":"Stephen","non-dropping-particle":"","parse-names":false,"suffix":""},{"dropping-particle":"","family":"Clowes","given":"Rob","non-dropping-particle":"","parse-names":false,"suffix":""},{"dropping-particle":"","family":"Bradshaw","given":"Darren","non-dropping-particle":"","parse-names":false,"suffix":""},{"dropping-particle":"","family":"Hasell","given":"Tom","non-dropping-particle":"","parse-names":false,"suffix":""},{"dropping-particle":"","family":"Chong","given":"Samantha Y.","non-dropping-particle":"","parse-names":false,"suffix":""},{"dropping-particle":"","family":"Tang","given":"Chiu","non-dropping-particle":"","parse-names":false,"suffix":""},{"dropping-particle":"","family":"Thompson","given":"Stephen","non-dropping-particle":"","parse-names":false,"suffix":""},{"dropping-particle":"","family":"Parker","given":"Julia","non-dropping-particle":"","parse-names":false,"suffix":""},{"dropping-particle":"","family":"Trewin","given":"Abbie","non-dropping-particle":"","parse-names":false,"suffix":""},{"dropping-particle":"","family":"Bacsa","given":"John","non-dropping-particle":"","parse-names":false,"suffix":""},{"dropping-particle":"","family":"Slawin","given":"Alexandra M.Z.","non-dropping-particle":"","parse-names":false,"suffix":""},{"dropping-particle":"","family":"Steiner","given":"Alexander","non-dropping-particle":"","parse-names":false,"suffix":""},{"dropping-particle":"","family":"Cooper","given":"Andrew I.","non-dropping-particle":"","parse-names":false,"suffix":""}],"container-title":"Nature Materials","id":"ITEM-2","issue":"12","issued":{"date-parts":[["2009","10","25"]]},"page":"973-978","publisher":"Nature Publishing Group","title":"Porous organic cages","type":"article-journal","volume":"8"},"uris":["http://www.mendeley.com/documents/?uuid=352cc054-9bc0-30eb-b7e5-3e5c76485368"]}],"mendeley":{"formattedCitation":"&lt;sup&gt;1,2&lt;/sup&gt;","plainTextFormattedCitation":"1,2","previouslyFormattedCitation":"&lt;sup&gt;1,2&lt;/sup&gt;"},"properties":{"noteIndex":0},"schema":"https://github.com/citation-style-language/schema/raw/master/csl-citation.json"}</w:instrText>
      </w:r>
      <w:r w:rsidR="001C67F7" w:rsidRPr="00D23E14">
        <w:rPr>
          <w:rFonts w:cs="Arial"/>
        </w:rPr>
        <w:fldChar w:fldCharType="separate"/>
      </w:r>
      <w:r w:rsidR="00A4306F" w:rsidRPr="00D23E14">
        <w:rPr>
          <w:rFonts w:cs="Arial"/>
          <w:noProof/>
          <w:vertAlign w:val="superscript"/>
        </w:rPr>
        <w:t>1,2</w:t>
      </w:r>
      <w:r w:rsidR="001C67F7" w:rsidRPr="00D23E14">
        <w:rPr>
          <w:rFonts w:cs="Arial"/>
        </w:rPr>
        <w:fldChar w:fldCharType="end"/>
      </w:r>
      <w:r w:rsidR="00155899" w:rsidRPr="00D23E14">
        <w:rPr>
          <w:rFonts w:cs="Arial"/>
        </w:rPr>
        <w:t xml:space="preserve">, </w:t>
      </w:r>
      <w:r w:rsidR="00C65ADC" w:rsidRPr="00D23E14">
        <w:rPr>
          <w:rFonts w:cs="Arial"/>
        </w:rPr>
        <w:t>organic polymers</w:t>
      </w:r>
      <w:r w:rsidR="00C65ADC" w:rsidRPr="00D23E14">
        <w:rPr>
          <w:rFonts w:cs="Arial"/>
        </w:rPr>
        <w:fldChar w:fldCharType="begin" w:fldLock="1"/>
      </w:r>
      <w:r w:rsidR="003A5578" w:rsidRPr="00D23E14">
        <w:rPr>
          <w:rFonts w:cs="Arial"/>
        </w:rPr>
        <w:instrText>ADDIN CSL_CITATION {"citationItems":[{"id":"ITEM-1","itemData":{"DOI":"10.1002/anie.201000167","ISSN":"1433-7851","abstract":"Abstract This Review aims to give an overview of recent research in the area of porous, organic?inorganic and purely organic, functional materials. Possibilities for introducing organic groups that exhibit chemical and/or physical functions into porous materials will be described, with a focus on the incorporation of such functional groups as a supporting part of the pore walls. The number of organic groups in the network can be increased such that porous, purely organic materials are obtained.","author":[{"dropping-particle":"","family":"Thomas","given":"Arne","non-dropping-particle":"","parse-names":false,"suffix":""}],"container-title":"Angewandte Chemie International Edition","id":"ITEM-1","issue":"45","issued":{"date-parts":[["2010","11"]]},"page":"8328-8344","publisher":"John Wiley &amp; Sons, Ltd","title":"Functional materials: from hard to soft porous frameworks","type":"article-journal","volume":"49"},"uris":["http://www.mendeley.com/documents/?uuid=b9aaf5db-1540-42d3-a261-5c4e0c360271","http://www.mendeley.com/documents/?uuid=c364e7fd-990b-42ee-b868-dcaa6fd95ed7"]}],"mendeley":{"formattedCitation":"&lt;sup&gt;18&lt;/sup&gt;","plainTextFormattedCitation":"18","previouslyFormattedCitation":"&lt;sup&gt;18&lt;/sup&gt;"},"properties":{"noteIndex":0},"schema":"https://github.com/citation-style-language/schema/raw/master/csl-citation.json"}</w:instrText>
      </w:r>
      <w:r w:rsidR="00C65ADC" w:rsidRPr="00D23E14">
        <w:rPr>
          <w:rFonts w:cs="Arial"/>
        </w:rPr>
        <w:fldChar w:fldCharType="separate"/>
      </w:r>
      <w:r w:rsidR="00A4306F" w:rsidRPr="00D23E14">
        <w:rPr>
          <w:rFonts w:cs="Arial"/>
          <w:noProof/>
          <w:vertAlign w:val="superscript"/>
        </w:rPr>
        <w:t>18</w:t>
      </w:r>
      <w:r w:rsidR="00C65ADC" w:rsidRPr="00D23E14">
        <w:rPr>
          <w:rFonts w:cs="Arial"/>
        </w:rPr>
        <w:fldChar w:fldCharType="end"/>
      </w:r>
      <w:r w:rsidR="00C65ADC" w:rsidRPr="00D23E14">
        <w:rPr>
          <w:rFonts w:cs="Arial"/>
        </w:rPr>
        <w:t>, metal</w:t>
      </w:r>
      <w:r w:rsidR="002E2279" w:rsidRPr="00D23E14">
        <w:rPr>
          <w:rFonts w:cs="Arial"/>
        </w:rPr>
        <w:t>-</w:t>
      </w:r>
      <w:r w:rsidR="00C65ADC" w:rsidRPr="00D23E14">
        <w:rPr>
          <w:rFonts w:cs="Arial"/>
        </w:rPr>
        <w:t>organic frameworks</w:t>
      </w:r>
      <w:r w:rsidR="000125A6" w:rsidRPr="00D23E14">
        <w:rPr>
          <w:rFonts w:cs="Arial"/>
        </w:rPr>
        <w:t xml:space="preserve"> (MOFs)</w:t>
      </w:r>
      <w:r w:rsidR="00C65ADC" w:rsidRPr="00D23E14">
        <w:rPr>
          <w:rFonts w:cs="Arial"/>
        </w:rPr>
        <w:fldChar w:fldCharType="begin" w:fldLock="1"/>
      </w:r>
      <w:r w:rsidR="00A4306F" w:rsidRPr="00D23E14">
        <w:rPr>
          <w:rFonts w:cs="Arial"/>
        </w:rPr>
        <w:instrText>ADDIN CSL_CITATION {"citationItems":[{"id":"ITEM-1","itemData":{"DOI":"10.1126/science.1230444","ISSN":"10959203","abstract":"Crystalline metal-organic frameworks (MOFs) are formed by reticular synthesis, which creates strong bonds between inorganic and organic units. Careful selection of MOF constituents can yield crystals of ultrahigh porosity and high thermal and chemical stability. These characteristics allow the interior of MOFs to be chemically altered for use in gas separation, gas storage, and catalysis, among other applications. The precision commonly exercised in their chemical modification and the ability to expand their metrics without changing the underlying topology have not been achieved with other solids. MOFs whose chemical composition and shape of building units can be multiply varied within a particular structure already exist and may lead to materials that offer a synergistic combination of properties.","author":[{"dropping-particle":"","family":"Furukawa","given":"Hiroyasu","non-dropping-particle":"","parse-names":false,"suffix":""},{"dropping-particle":"","family":"Cordova","given":"Kyle E.","non-dropping-particle":"","parse-names":false,"suffix":""},{"dropping-particle":"","family":"O'Keeffe","given":"Michael","non-dropping-particle":"","parse-names":false,"suffix":""},{"dropping-particle":"","family":"Yaghi","given":"Omar M.","non-dropping-particle":"","parse-names":false,"suffix":""}],"container-title":"Science","id":"ITEM-1","issue":"6149","issued":{"date-parts":[["2013"]]},"page":"1230444","title":"The chemistry and applications of metal-organic frameworks","type":"article-journal","volume":"341"},"uris":["http://www.mendeley.com/documents/?uuid=b4685264-c3fa-4a15-ba8e-032cbd899a04","http://www.mendeley.com/documents/?uuid=23c99dbd-1f5b-4d4b-b9d1-fc060d823725"]}],"mendeley":{"formattedCitation":"&lt;sup&gt;19&lt;/sup&gt;","plainTextFormattedCitation":"19","previouslyFormattedCitation":"&lt;sup&gt;19&lt;/sup&gt;"},"properties":{"noteIndex":0},"schema":"https://github.com/citation-style-language/schema/raw/master/csl-citation.json"}</w:instrText>
      </w:r>
      <w:r w:rsidR="00C65ADC" w:rsidRPr="00D23E14">
        <w:rPr>
          <w:rFonts w:cs="Arial"/>
        </w:rPr>
        <w:fldChar w:fldCharType="separate"/>
      </w:r>
      <w:r w:rsidR="00A4306F" w:rsidRPr="00D23E14">
        <w:rPr>
          <w:rFonts w:cs="Arial"/>
          <w:noProof/>
          <w:vertAlign w:val="superscript"/>
        </w:rPr>
        <w:t>19</w:t>
      </w:r>
      <w:r w:rsidR="00C65ADC" w:rsidRPr="00D23E14">
        <w:rPr>
          <w:rFonts w:cs="Arial"/>
        </w:rPr>
        <w:fldChar w:fldCharType="end"/>
      </w:r>
      <w:r w:rsidR="00C65ADC" w:rsidRPr="00D23E14">
        <w:rPr>
          <w:rFonts w:cs="Arial"/>
        </w:rPr>
        <w:t>, covalent organic frameworks (COFs)</w:t>
      </w:r>
      <w:r w:rsidR="00C65ADC" w:rsidRPr="00D23E14">
        <w:rPr>
          <w:rFonts w:cs="Arial"/>
        </w:rPr>
        <w:fldChar w:fldCharType="begin" w:fldLock="1"/>
      </w:r>
      <w:r w:rsidR="003A5578" w:rsidRPr="00D23E14">
        <w:rPr>
          <w:rFonts w:cs="Arial"/>
        </w:rPr>
        <w:instrText>ADDIN CSL_CITATION {"citationItems":[{"id":"ITEM-1","itemData":{"DOI":"10.1126/science.1120411","ISSN":"1095-9203","PMID":"16293756","abstract":"Covalent organic frameworks (COFs) have been designed and successfully synthesized by condensation reactions of phenyl diboronic acid {{}C6H4[B(OH)2]2{}} and hexahydroxytriphenylene [C18H6(OH)6]. Powder x-ray diffraction studies of the highly crystalline products (C3H2BO)6.(C9H12)1 (COF-1) and C9H4BO2 (COF-5) revealed expanded porous graphitic layers that are either staggered (COF-1, P6(3)/mmc) or eclipsed (COF-5, P6/mmm). Their crystal structures are entirely held by strong bonds between B, C, and O atoms to form rigid porous architectures with pore sizes ranging from 7 to 27 angstroms. COF-1 and COF-5 exhibit high thermal stability (to temperatures up to 500 degrees to 600 degrees C), permanent porosity, and high surface areas (711 and 1590 square meters per gram, respectively).","author":[{"dropping-particle":"","family":"Côté","given":"Adrien P","non-dropping-particle":"","parse-names":false,"suffix":""},{"dropping-particle":"","family":"Benin","given":"Annabelle I","non-dropping-particle":"","parse-names":false,"suffix":""},{"dropping-particle":"","family":"Ockwig","given":"Nathan W","non-dropping-particle":"","parse-names":false,"suffix":""},{"dropping-particle":"","family":"O'Keeffe","given":"Michael","non-dropping-particle":"","parse-names":false,"suffix":""},{"dropping-particle":"","family":"Matzger","given":"Adam J","non-dropping-particle":"","parse-names":false,"suffix":""},{"dropping-particle":"","family":"Yaghi","given":"Omar M","non-dropping-particle":"","parse-names":false,"suffix":""}],"container-title":"Science (New York, N.Y.)","id":"ITEM-1","issue":"5751","issued":{"date-parts":[["2005","11"]]},"page":"1166-1170","publisher":"American Association for the Advancement of Science","title":"Porous, crystalline, covalent organic frameworks","type":"article-journal","volume":"310"},"uris":["http://www.mendeley.com/documents/?uuid=72629f46-6ffa-488e-b876-d5b8dade91da","http://www.mendeley.com/documents/?uuid=523a03b2-d5d5-45f1-830a-2f75e67b1898"]}],"mendeley":{"formattedCitation":"&lt;sup&gt;20&lt;/sup&gt;","plainTextFormattedCitation":"20","previouslyFormattedCitation":"&lt;sup&gt;20&lt;/sup&gt;"},"properties":{"noteIndex":0},"schema":"https://github.com/citation-style-language/schema/raw/master/csl-citation.json"}</w:instrText>
      </w:r>
      <w:r w:rsidR="00C65ADC" w:rsidRPr="00D23E14">
        <w:rPr>
          <w:rFonts w:cs="Arial"/>
        </w:rPr>
        <w:fldChar w:fldCharType="separate"/>
      </w:r>
      <w:r w:rsidR="00A4306F" w:rsidRPr="00D23E14">
        <w:rPr>
          <w:rFonts w:cs="Arial"/>
          <w:noProof/>
          <w:vertAlign w:val="superscript"/>
        </w:rPr>
        <w:t>20</w:t>
      </w:r>
      <w:r w:rsidR="00C65ADC" w:rsidRPr="00D23E14">
        <w:rPr>
          <w:rFonts w:cs="Arial"/>
        </w:rPr>
        <w:fldChar w:fldCharType="end"/>
      </w:r>
      <w:r w:rsidR="00C65ADC" w:rsidRPr="00D23E14">
        <w:rPr>
          <w:rFonts w:cs="Arial"/>
        </w:rPr>
        <w:t xml:space="preserve">, </w:t>
      </w:r>
      <w:r w:rsidR="00002CFB" w:rsidRPr="00D23E14">
        <w:rPr>
          <w:rFonts w:cs="Arial"/>
        </w:rPr>
        <w:t xml:space="preserve">and </w:t>
      </w:r>
      <w:r w:rsidR="00155899" w:rsidRPr="00D23E14">
        <w:rPr>
          <w:rFonts w:cs="Arial"/>
        </w:rPr>
        <w:t>hydrogen-bonded organic framework</w:t>
      </w:r>
      <w:r w:rsidR="00002CFB" w:rsidRPr="00D23E14">
        <w:rPr>
          <w:rFonts w:cs="Arial"/>
        </w:rPr>
        <w:t>s</w:t>
      </w:r>
      <w:r w:rsidR="00155899" w:rsidRPr="00D23E14">
        <w:rPr>
          <w:rFonts w:cs="Arial"/>
        </w:rPr>
        <w:t xml:space="preserve"> (HOF</w:t>
      </w:r>
      <w:r w:rsidR="00002CFB" w:rsidRPr="00D23E14">
        <w:rPr>
          <w:rFonts w:cs="Arial"/>
        </w:rPr>
        <w:t>s</w:t>
      </w:r>
      <w:r w:rsidR="00155899" w:rsidRPr="00D23E14">
        <w:rPr>
          <w:rFonts w:cs="Arial"/>
        </w:rPr>
        <w:t>)</w:t>
      </w:r>
      <w:r w:rsidR="00155899" w:rsidRPr="00D23E14">
        <w:rPr>
          <w:rFonts w:cs="Arial"/>
        </w:rPr>
        <w:fldChar w:fldCharType="begin" w:fldLock="1"/>
      </w:r>
      <w:r w:rsidR="00A4306F" w:rsidRPr="00D23E14">
        <w:rPr>
          <w:rFonts w:cs="Arial"/>
        </w:rPr>
        <w:instrText>ADDIN CSL_CITATION {"citationItems":[{"id":"ITEM-1","itemData":{"DOI":"10.1039/C8CS00155C","ISSN":"0306-0012","abstract":"Hydrogen-bonded organic frameworks (HOFs) represent an interesting type of polymeric porous materials that can be self-assembled through H-bonding between organic linkers. To realize permanent porosity in HOFs, stable and robust open frameworks can be constructed by judicious selection of rigid molecular building blocks and hydrogen-bonded units with strong H-bonding interactions, in which the framework stability might be further enhanced through framework interpenetration and other types of weak intermolecular interactions such as π</w:instrText>
      </w:r>
      <w:r w:rsidR="00A4306F" w:rsidRPr="00D23E14">
        <w:rPr>
          <w:rFonts w:ascii="Cambria Math" w:hAnsi="Cambria Math" w:cs="Cambria Math"/>
        </w:rPr>
        <w:instrText>⋯</w:instrText>
      </w:r>
      <w:r w:rsidR="00A4306F" w:rsidRPr="00D23E14">
        <w:rPr>
          <w:rFonts w:cs="Arial"/>
        </w:rPr>
        <w:instrText>π interactions. Owing to the reversible and flexible nature of H-bonding connections, HOFs show high crystallinity, solution processability, easy healing and purification. These unique advantages enable HOFs to be used as a highly versatile platform for exploring multifunctional porous materials. Here, the bright potential of HOF materials as multifunctional materials is highlighted in some of the most important applications for gas storage and separation, molecular recognition, electric and optical materials, chemical sensing, catalysis, and biomedicine.","author":[{"dropping-particle":"","family":"Lin","given":"Rui-Biao","non-dropping-particle":"","parse-names":false,"suffix":""},{"dropping-particle":"","family":"He","given":"Yabing","non-dropping-particle":"","parse-names":false,"suffix":""},{"dropping-particle":"","family":"Li","given":"Peng","non-dropping-particle":"","parse-names":false,"suffix":""},{"dropping-particle":"","family":"Wang","given":"Hailong","non-dropping-particle":"","parse-names":false,"suffix":""},{"dropping-particle":"","family":"Zhou","given":"Wei","non-dropping-particle":"","parse-names":false,"suffix":""},{"dropping-particle":"","family":"Chen","given":"Banglin","non-dropping-particle":"","parse-names":false,"suffix":""}],"container-title":"Chemical Society Reviews","id":"ITEM-1","issue":"5","issued":{"date-parts":[["2019"]]},"page":"1362-1389","publisher":"The Royal Society of Chemistry","title":"Multifunctional porous hydrogen-bonded organic framework materials","type":"article-journal","volume":"48"},"uris":["http://www.mendeley.com/documents/?uuid=346100d5-77c8-41a9-9285-5cdd4befeac6","http://www.mendeley.com/documents/?uuid=c659b629-34de-4947-b522-da4ce40e084d"]}],"mendeley":{"formattedCitation":"&lt;sup&gt;21&lt;/sup&gt;","plainTextFormattedCitation":"21","previouslyFormattedCitation":"&lt;sup&gt;21&lt;/sup&gt;"},"properties":{"noteIndex":0},"schema":"https://github.com/citation-style-language/schema/raw/master/csl-citation.json"}</w:instrText>
      </w:r>
      <w:r w:rsidR="00155899" w:rsidRPr="00D23E14">
        <w:rPr>
          <w:rFonts w:cs="Arial"/>
        </w:rPr>
        <w:fldChar w:fldCharType="separate"/>
      </w:r>
      <w:r w:rsidR="00A4306F" w:rsidRPr="00D23E14">
        <w:rPr>
          <w:rFonts w:cs="Arial"/>
          <w:noProof/>
          <w:vertAlign w:val="superscript"/>
        </w:rPr>
        <w:t>21</w:t>
      </w:r>
      <w:r w:rsidR="00155899" w:rsidRPr="00D23E14">
        <w:rPr>
          <w:rFonts w:cs="Arial"/>
        </w:rPr>
        <w:fldChar w:fldCharType="end"/>
      </w:r>
      <w:r w:rsidR="00155899" w:rsidRPr="00D23E14">
        <w:rPr>
          <w:rFonts w:cs="Arial"/>
        </w:rPr>
        <w:t xml:space="preserve"> </w:t>
      </w:r>
      <w:r w:rsidR="00FE16B7" w:rsidRPr="00D23E14">
        <w:rPr>
          <w:rFonts w:cs="Arial"/>
        </w:rPr>
        <w:t>have been explored as</w:t>
      </w:r>
      <w:r w:rsidR="00EC19D9" w:rsidRPr="00D23E14">
        <w:rPr>
          <w:rFonts w:cs="Arial"/>
        </w:rPr>
        <w:t xml:space="preserve"> candidates</w:t>
      </w:r>
      <w:r w:rsidR="00FE16B7" w:rsidRPr="00D23E14">
        <w:rPr>
          <w:rFonts w:cs="Arial"/>
        </w:rPr>
        <w:t xml:space="preserve"> to modify membrane separation behaviour</w:t>
      </w:r>
      <w:r w:rsidR="00155899" w:rsidRPr="00D23E14">
        <w:rPr>
          <w:rFonts w:cs="Arial"/>
        </w:rPr>
        <w:t>.</w:t>
      </w:r>
      <w:r w:rsidR="001D616B" w:rsidRPr="00D23E14">
        <w:rPr>
          <w:rFonts w:cs="Arial"/>
        </w:rPr>
        <w:t xml:space="preserve"> </w:t>
      </w:r>
      <w:r w:rsidR="00155899" w:rsidRPr="00D23E14">
        <w:rPr>
          <w:rFonts w:cs="Arial"/>
        </w:rPr>
        <w:t xml:space="preserve">Banerjee </w:t>
      </w:r>
      <w:r w:rsidR="00155899" w:rsidRPr="00D23E14">
        <w:rPr>
          <w:rFonts w:cs="Arial"/>
          <w:i/>
        </w:rPr>
        <w:t>et al</w:t>
      </w:r>
      <w:r w:rsidR="00155899" w:rsidRPr="00D23E14">
        <w:rPr>
          <w:rFonts w:cs="Arial"/>
        </w:rPr>
        <w:t>. reported COF films</w:t>
      </w:r>
      <w:r w:rsidR="007D3DF2" w:rsidRPr="00D23E14">
        <w:rPr>
          <w:rFonts w:cs="Arial"/>
        </w:rPr>
        <w:t xml:space="preserve"> </w:t>
      </w:r>
      <w:r w:rsidR="00D125B3" w:rsidRPr="00D23E14">
        <w:rPr>
          <w:rFonts w:cs="Arial"/>
        </w:rPr>
        <w:t>with</w:t>
      </w:r>
      <w:r w:rsidR="001B1C95" w:rsidRPr="00D23E14">
        <w:rPr>
          <w:rFonts w:cs="Arial"/>
        </w:rPr>
        <w:t xml:space="preserve"> </w:t>
      </w:r>
      <w:r w:rsidR="00976D1E" w:rsidRPr="00D23E14">
        <w:rPr>
          <w:rFonts w:cs="Arial"/>
        </w:rPr>
        <w:t>1.4 to 2.</w:t>
      </w:r>
      <w:r w:rsidR="005E4412" w:rsidRPr="00D23E14">
        <w:rPr>
          <w:rFonts w:cs="Arial"/>
        </w:rPr>
        <w:t>6 </w:t>
      </w:r>
      <w:r w:rsidR="00976D1E" w:rsidRPr="00D23E14">
        <w:rPr>
          <w:rFonts w:cs="Arial"/>
        </w:rPr>
        <w:t xml:space="preserve">nm </w:t>
      </w:r>
      <w:r w:rsidR="007D3DF2" w:rsidRPr="00D23E14">
        <w:rPr>
          <w:rFonts w:cs="Arial"/>
        </w:rPr>
        <w:t>pore</w:t>
      </w:r>
      <w:r w:rsidR="00976D1E" w:rsidRPr="00D23E14">
        <w:rPr>
          <w:rFonts w:cs="Arial"/>
        </w:rPr>
        <w:t>s</w:t>
      </w:r>
      <w:r w:rsidR="007D3DF2" w:rsidRPr="00D23E14">
        <w:rPr>
          <w:rFonts w:cs="Arial"/>
        </w:rPr>
        <w:t xml:space="preserve"> </w:t>
      </w:r>
      <w:r w:rsidR="00D125B3" w:rsidRPr="00D23E14">
        <w:rPr>
          <w:rFonts w:cs="Arial"/>
        </w:rPr>
        <w:t xml:space="preserve">that </w:t>
      </w:r>
      <w:r w:rsidR="007D3DF2" w:rsidRPr="00D23E14">
        <w:rPr>
          <w:rFonts w:cs="Arial"/>
        </w:rPr>
        <w:t xml:space="preserve">showed </w:t>
      </w:r>
      <w:r w:rsidR="007D3DF2" w:rsidRPr="00D23E14">
        <w:rPr>
          <w:rFonts w:cs="Arial"/>
        </w:rPr>
        <w:lastRenderedPageBreak/>
        <w:t>good performance in dye rejection</w:t>
      </w:r>
      <w:r w:rsidR="007D3DF2" w:rsidRPr="00D23E14">
        <w:rPr>
          <w:rFonts w:cs="Arial"/>
        </w:rPr>
        <w:fldChar w:fldCharType="begin" w:fldLock="1"/>
      </w:r>
      <w:r w:rsidR="003A5578" w:rsidRPr="00D23E14">
        <w:rPr>
          <w:rFonts w:cs="Arial"/>
        </w:rPr>
        <w:instrText>ADDIN CSL_CITATION {"citationItems":[{"id":"ITEM-1","itemData":{"ISBN":"0002-7863","author":[{"dropping-particle":"","family":"Dey","given":"Kaushik","non-dropping-particle":"","parse-names":false,"suffix":""},{"dropping-particle":"","family":"Pal","given":"Manas","non-dropping-particle":"","parse-names":false,"suffix":""},{"dropping-particle":"","family":"Rout","given":"Kanhu Charan","non-dropping-particle":"","parse-names":false,"suffix":""},{"dropping-particle":"","family":"Kunjattu H","given":"Shebeeb","non-dropping-particle":"","parse-names":false,"suffix":""},{"dropping-particle":"","family":"Das","given":"Anuja","non-dropping-particle":"","parse-names":false,"suffix":""},{"dropping-particle":"","family":"Mukherjee","given":"Rabibrata","non-dropping-particle":"","parse-names":false,"suffix":""},{"dropping-particle":"","family":"Kharul","given":"Ulhas K","non-dropping-particle":"","parse-names":false,"suffix":""},{"dropping-particle":"","family":"Banerjee","given":"Rahul","non-dropping-particle":"","parse-names":false,"suffix":""}],"container-title":"Journal of the American Chemical Society","id":"ITEM-1","issue":"37","issued":{"date-parts":[["2017"]]},"page":"13083-13091","title":"Selective molecular separation by interfacially crystallized covalent organic framework thin films","type":"article-journal","volume":"139"},"uris":["http://www.mendeley.com/documents/?uuid=ca16e89f-ad26-4939-a3fa-3d40c3da0a1e"]}],"mendeley":{"formattedCitation":"&lt;sup&gt;22&lt;/sup&gt;","plainTextFormattedCitation":"22","previouslyFormattedCitation":"&lt;sup&gt;22&lt;/sup&gt;"},"properties":{"noteIndex":0},"schema":"https://github.com/citation-style-language/schema/raw/master/csl-citation.json"}</w:instrText>
      </w:r>
      <w:r w:rsidR="007D3DF2" w:rsidRPr="00D23E14">
        <w:rPr>
          <w:rFonts w:cs="Arial"/>
        </w:rPr>
        <w:fldChar w:fldCharType="separate"/>
      </w:r>
      <w:r w:rsidR="00A4306F" w:rsidRPr="00D23E14">
        <w:rPr>
          <w:rFonts w:cs="Arial"/>
          <w:noProof/>
          <w:vertAlign w:val="superscript"/>
        </w:rPr>
        <w:t>22</w:t>
      </w:r>
      <w:r w:rsidR="007D3DF2" w:rsidRPr="00D23E14">
        <w:rPr>
          <w:rFonts w:cs="Arial"/>
        </w:rPr>
        <w:fldChar w:fldCharType="end"/>
      </w:r>
      <w:r w:rsidR="007D3DF2" w:rsidRPr="00D23E14">
        <w:rPr>
          <w:rFonts w:cs="Arial"/>
        </w:rPr>
        <w:t xml:space="preserve">. </w:t>
      </w:r>
      <w:proofErr w:type="spellStart"/>
      <w:r w:rsidR="007D3DF2" w:rsidRPr="00D23E14">
        <w:rPr>
          <w:rFonts w:cs="Arial"/>
        </w:rPr>
        <w:t>Dichtel</w:t>
      </w:r>
      <w:proofErr w:type="spellEnd"/>
      <w:r w:rsidR="007D3DF2" w:rsidRPr="00D23E14">
        <w:rPr>
          <w:rFonts w:cs="Arial"/>
        </w:rPr>
        <w:t xml:space="preserve"> </w:t>
      </w:r>
      <w:r w:rsidR="007D3DF2" w:rsidRPr="00D23E14">
        <w:rPr>
          <w:rFonts w:cs="Arial"/>
          <w:i/>
        </w:rPr>
        <w:t>et al.</w:t>
      </w:r>
      <w:r w:rsidR="007D3DF2" w:rsidRPr="00D23E14">
        <w:rPr>
          <w:rFonts w:cs="Arial"/>
        </w:rPr>
        <w:t xml:space="preserve"> reported COF </w:t>
      </w:r>
      <w:r w:rsidR="00226DEF" w:rsidRPr="00D23E14">
        <w:rPr>
          <w:rFonts w:cs="Arial"/>
        </w:rPr>
        <w:t>film</w:t>
      </w:r>
      <w:r w:rsidR="001B1C95" w:rsidRPr="00D23E14">
        <w:rPr>
          <w:rFonts w:cs="Arial"/>
        </w:rPr>
        <w:t>s with 3.</w:t>
      </w:r>
      <w:r w:rsidR="005E4412" w:rsidRPr="00D23E14">
        <w:rPr>
          <w:rFonts w:cs="Arial"/>
        </w:rPr>
        <w:t>4 </w:t>
      </w:r>
      <w:r w:rsidR="001B1C95" w:rsidRPr="00D23E14">
        <w:rPr>
          <w:rFonts w:cs="Arial"/>
        </w:rPr>
        <w:t xml:space="preserve">nm pores and </w:t>
      </w:r>
      <w:proofErr w:type="spellStart"/>
      <w:r w:rsidR="001B1C95" w:rsidRPr="00D23E14">
        <w:rPr>
          <w:rFonts w:cs="Arial"/>
        </w:rPr>
        <w:t>tunable</w:t>
      </w:r>
      <w:proofErr w:type="spellEnd"/>
      <w:r w:rsidR="001B1C95" w:rsidRPr="00D23E14">
        <w:rPr>
          <w:rFonts w:cs="Arial"/>
        </w:rPr>
        <w:t xml:space="preserve"> thicknesses over the range of </w:t>
      </w:r>
      <w:r w:rsidR="005E4412" w:rsidRPr="00D23E14">
        <w:rPr>
          <w:rFonts w:cs="Arial"/>
        </w:rPr>
        <w:t>100 </w:t>
      </w:r>
      <w:proofErr w:type="spellStart"/>
      <w:r w:rsidR="001B1C95" w:rsidRPr="00D23E14">
        <w:rPr>
          <w:rFonts w:cs="Arial"/>
        </w:rPr>
        <w:t>μm</w:t>
      </w:r>
      <w:proofErr w:type="spellEnd"/>
      <w:r w:rsidR="001B1C95" w:rsidRPr="00D23E14">
        <w:rPr>
          <w:rFonts w:cs="Arial"/>
        </w:rPr>
        <w:t xml:space="preserve"> to 2.</w:t>
      </w:r>
      <w:r w:rsidR="005E4412" w:rsidRPr="00D23E14">
        <w:rPr>
          <w:rFonts w:cs="Arial"/>
        </w:rPr>
        <w:t>5 </w:t>
      </w:r>
      <w:r w:rsidR="001B1C95" w:rsidRPr="00D23E14">
        <w:rPr>
          <w:rFonts w:cs="Arial"/>
        </w:rPr>
        <w:t>nm</w:t>
      </w:r>
      <w:r w:rsidR="00976D1E" w:rsidRPr="00D23E14">
        <w:rPr>
          <w:rFonts w:cs="Arial"/>
        </w:rPr>
        <w:t xml:space="preserve"> that </w:t>
      </w:r>
      <w:r w:rsidR="00D125B3" w:rsidRPr="00D23E14">
        <w:rPr>
          <w:rFonts w:cs="Arial"/>
        </w:rPr>
        <w:t xml:space="preserve">rejected up to </w:t>
      </w:r>
      <w:r w:rsidR="001B1C95" w:rsidRPr="00D23E14">
        <w:rPr>
          <w:rFonts w:cs="Arial"/>
        </w:rPr>
        <w:t xml:space="preserve">91% </w:t>
      </w:r>
      <w:r w:rsidR="00D125B3" w:rsidRPr="00D23E14">
        <w:rPr>
          <w:rFonts w:cs="Arial"/>
        </w:rPr>
        <w:t xml:space="preserve">of </w:t>
      </w:r>
      <w:r w:rsidR="00190784" w:rsidRPr="00D23E14">
        <w:rPr>
          <w:rFonts w:cs="Arial"/>
        </w:rPr>
        <w:t xml:space="preserve">an </w:t>
      </w:r>
      <w:r w:rsidR="00D125B3" w:rsidRPr="00D23E14">
        <w:rPr>
          <w:rFonts w:cs="Arial"/>
        </w:rPr>
        <w:t xml:space="preserve">organic dye, </w:t>
      </w:r>
      <w:r w:rsidR="001B1C95" w:rsidRPr="00D23E14">
        <w:rPr>
          <w:rFonts w:cs="Arial"/>
        </w:rPr>
        <w:t>Rhodamine WT</w:t>
      </w:r>
      <w:r w:rsidR="00D125B3" w:rsidRPr="00D23E14">
        <w:rPr>
          <w:rFonts w:cs="Arial"/>
        </w:rPr>
        <w:t>,</w:t>
      </w:r>
      <w:r w:rsidR="001B1C95" w:rsidRPr="00D23E14">
        <w:rPr>
          <w:rFonts w:cs="Arial"/>
        </w:rPr>
        <w:t xml:space="preserve"> from water</w:t>
      </w:r>
      <w:r w:rsidR="00976D1E" w:rsidRPr="00D23E14">
        <w:rPr>
          <w:rFonts w:cs="Arial"/>
        </w:rPr>
        <w:fldChar w:fldCharType="begin" w:fldLock="1"/>
      </w:r>
      <w:r w:rsidR="003A5578" w:rsidRPr="00D23E14">
        <w:rPr>
          <w:rFonts w:cs="Arial"/>
        </w:rPr>
        <w:instrText>ADDIN CSL_CITATION {"citationItems":[{"id":"ITEM-1","itemData":{"DOI":"https://doi.org/10.1016/j.chempr.2017.12.011","ISSN":"2451-9294","abstract":"Summary Covalent organic frameworks (COFs) are crystalline polymers with covalent bonds in two or three dimensions, providing pores 1–5 nm in diameter. COFs are typically isolated as microcrystalline powders, which are unsuitable for many applications that would leverage their tunable structures, such as optoelectronic devices and nanofiltration membranes. Here, we report the interfacial polymerization of polyfunctional amine and aldehyde monomers with a Lewis acid catalyst, Sc(OTf)3. Immiscible solutions segregate the catalyst from the monomers, confining polymerization to the solution interface. This method provides large-area, continuous COF films (several cm2) with a thickness tuned from 100 μm to 2.5 nm. Relatively thick films were crystalline, whereas the films that are a few nanometers thick were presumably amorphous. The COF films were transferred onto polyethersulfone supports, and the resulting membranes showed enhanced rejection of Rhodamine WT, a model water contaminant. The large area, tunable pore size, and tailored molecular composition show promise for nanofiltration applications.","author":[{"dropping-particle":"","family":"Matsumoto","given":"Michio","non-dropping-particle":"","parse-names":false,"suffix":""},{"dropping-particle":"","family":"Valentino","given":"Lauren","non-dropping-particle":"","parse-names":false,"suffix":""},{"dropping-particle":"","family":"Stiehl","given":"Gregory M","non-dropping-particle":"","parse-names":false,"suffix":""},{"dropping-particle":"","family":"Balch","given":"Halleh B","non-dropping-particle":"","parse-names":false,"suffix":""},{"dropping-particle":"","family":"Corcos","given":"Amanda R","non-dropping-particle":"","parse-names":false,"suffix":""},{"dropping-particle":"","family":"Wang","given":"Feng","non-dropping-particle":"","parse-names":false,"suffix":""},{"dropping-particle":"","family":"Ralph","given":"Daniel C","non-dropping-particle":"","parse-names":false,"suffix":""},{"dropping-particle":"","family":"Mariñas","given":"Benito J","non-dropping-particle":"","parse-names":false,"suffix":""},{"dropping-particle":"","family":"Dichtel","given":"William R","non-dropping-particle":"","parse-names":false,"suffix":""}],"container-title":"Chem","id":"ITEM-1","issue":"2","issued":{"date-parts":[["2018"]]},"page":"308-317","title":"Lewis-acid-catalyzed interfacial polymerization of covalent organic framework films","type":"article-journal","volume":"4"},"uris":["http://www.mendeley.com/documents/?uuid=caecbb71-9cc4-4f1f-a490-598d30de368a","http://www.mendeley.com/documents/?uuid=c1acc242-0ce7-4b95-8cf8-12f2975f4394"]}],"mendeley":{"formattedCitation":"&lt;sup&gt;23&lt;/sup&gt;","plainTextFormattedCitation":"23","previouslyFormattedCitation":"&lt;sup&gt;23&lt;/sup&gt;"},"properties":{"noteIndex":0},"schema":"https://github.com/citation-style-language/schema/raw/master/csl-citation.json"}</w:instrText>
      </w:r>
      <w:r w:rsidR="00976D1E" w:rsidRPr="00D23E14">
        <w:rPr>
          <w:rFonts w:cs="Arial"/>
        </w:rPr>
        <w:fldChar w:fldCharType="separate"/>
      </w:r>
      <w:r w:rsidR="00A4306F" w:rsidRPr="00D23E14">
        <w:rPr>
          <w:rFonts w:cs="Arial"/>
          <w:noProof/>
          <w:vertAlign w:val="superscript"/>
        </w:rPr>
        <w:t>23</w:t>
      </w:r>
      <w:r w:rsidR="00976D1E" w:rsidRPr="00D23E14">
        <w:rPr>
          <w:rFonts w:cs="Arial"/>
        </w:rPr>
        <w:fldChar w:fldCharType="end"/>
      </w:r>
      <w:r w:rsidR="001B1C95" w:rsidRPr="00D23E14">
        <w:rPr>
          <w:rFonts w:cs="Arial"/>
        </w:rPr>
        <w:t>.</w:t>
      </w:r>
      <w:r w:rsidR="00D125B3" w:rsidRPr="00D23E14">
        <w:rPr>
          <w:rFonts w:cs="Arial"/>
        </w:rPr>
        <w:t xml:space="preserve"> </w:t>
      </w:r>
      <w:r w:rsidR="00976D1E" w:rsidRPr="00D23E14">
        <w:rPr>
          <w:rFonts w:cs="Arial"/>
        </w:rPr>
        <w:t xml:space="preserve">The same group also reduced the effective pore size of their COF membrane </w:t>
      </w:r>
      <w:r w:rsidR="00DE1283" w:rsidRPr="00D23E14">
        <w:rPr>
          <w:rFonts w:cs="Arial"/>
        </w:rPr>
        <w:t>to 3.3 and 3.</w:t>
      </w:r>
      <w:r w:rsidR="005E4412" w:rsidRPr="00D23E14">
        <w:rPr>
          <w:rFonts w:cs="Arial"/>
        </w:rPr>
        <w:t>2 </w:t>
      </w:r>
      <w:r w:rsidR="00DE1283" w:rsidRPr="00D23E14">
        <w:rPr>
          <w:rFonts w:cs="Arial"/>
        </w:rPr>
        <w:t>nm</w:t>
      </w:r>
      <w:r w:rsidR="00976D1E" w:rsidRPr="00D23E14">
        <w:rPr>
          <w:rFonts w:cs="Arial"/>
        </w:rPr>
        <w:t xml:space="preserve"> using reticular chemistry</w:t>
      </w:r>
      <w:r w:rsidRPr="00D23E14">
        <w:rPr>
          <w:rFonts w:cs="Arial"/>
        </w:rPr>
        <w:fldChar w:fldCharType="begin" w:fldLock="1"/>
      </w:r>
      <w:r w:rsidR="003A5578" w:rsidRPr="00D23E14">
        <w:rPr>
          <w:rFonts w:cs="Arial"/>
        </w:rPr>
        <w:instrText>ADDIN CSL_CITATION {"citationItems":[{"id":"ITEM-1","itemData":{"DOI":"10.1021/acsmaterialslett.9b00272","abstract":"Three imine-linked covalent organic framework (COF) films are incorporated as active layers into separate thin-film composite (TFC) membranes and tested for their ability to reject an organic pollutant surrogate and salt from water. The synthesized membranes consist of a polyacrylonitrile (PAN) support and a TAPB-PDA-H, TAPB-PDA-Me, or TAPB-PDA-Et COF thin film. The latter two COFs direct six methyl and ethyl substituents per tiled hexagon into the pores, respectively, while maintaining the same topology across the series. These substituents decrease the effective pore size of the COF compared to the parent TAPB-PDA-H COF. The TFC TAPB-PDA-Me membrane rejects Rhodamine-WT (R-WT) dye and NaCl better than the TFC TAPB-PDA-H membrane, and the TFC TAPB-PDA-Et membrane exhibits the best rejection overall. The solution-diffusion model used to analyze this permeation behavior indicates that there is a systematic difference in rejection as subsequent pendant groups are added to the interior of the COF pores. These findings demonstrate the concept of tuning the selectivity of COF membranes by systematically reducing the effective pore size within a given topology.","author":[{"dropping-particle":"","family":"Corcos","given":"Amanda R","non-dropping-particle":"","parse-names":false,"suffix":""},{"dropping-particle":"","family":"Levato","given":"Gabrielle A","non-dropping-particle":"","parse-names":false,"suffix":""},{"dropping-particle":"","family":"Jiang","given":"Zhiwei","non-dropping-particle":"","parse-names":false,"suffix":""},{"dropping-particle":"","family":"Evans","given":"Austin M","non-dropping-particle":"","parse-names":false,"suffix":""},{"dropping-particle":"","family":"Livingston","given":"Andrew G","non-dropping-particle":"","parse-names":false,"suffix":""},{"dropping-particle":"","family":"Mariñas","given":"Benito J","non-dropping-particle":"","parse-names":false,"suffix":""},{"dropping-particle":"","family":"Dichtel","given":"William R","non-dropping-particle":"","parse-names":false,"suffix":""}],"container-title":"ACS Materials Letters","id":"ITEM-1","issue":"4","issued":{"date-parts":[["2019","10"]]},"page":"440-446","publisher":"American Chemical Society","title":"Reducing the pore size of covalent organic frameworks in thin-film composite membranes enhances solute rejection","type":"article-journal","volume":"1"},"uris":["http://www.mendeley.com/documents/?uuid=82223752-2de3-4c4e-9102-b137ebddf0b2","http://www.mendeley.com/documents/?uuid=d493e3d5-0f3b-4f08-aaba-8f3d646a4938"]}],"mendeley":{"formattedCitation":"&lt;sup&gt;24&lt;/sup&gt;","plainTextFormattedCitation":"24","previouslyFormattedCitation":"&lt;sup&gt;24&lt;/sup&gt;"},"properties":{"noteIndex":0},"schema":"https://github.com/citation-style-language/schema/raw/master/csl-citation.json"}</w:instrText>
      </w:r>
      <w:r w:rsidRPr="00D23E14">
        <w:rPr>
          <w:rFonts w:cs="Arial"/>
        </w:rPr>
        <w:fldChar w:fldCharType="separate"/>
      </w:r>
      <w:r w:rsidR="00A4306F" w:rsidRPr="00D23E14">
        <w:rPr>
          <w:rFonts w:cs="Arial"/>
          <w:noProof/>
          <w:vertAlign w:val="superscript"/>
        </w:rPr>
        <w:t>24</w:t>
      </w:r>
      <w:r w:rsidRPr="00D23E14">
        <w:rPr>
          <w:rFonts w:cs="Arial"/>
        </w:rPr>
        <w:fldChar w:fldCharType="end"/>
      </w:r>
      <w:r w:rsidR="00971E64" w:rsidRPr="00D23E14">
        <w:rPr>
          <w:rFonts w:cs="Arial"/>
        </w:rPr>
        <w:t xml:space="preserve">. </w:t>
      </w:r>
      <w:bookmarkStart w:id="2" w:name="_Hlk65685107"/>
      <w:r w:rsidRPr="00D23E14">
        <w:rPr>
          <w:rFonts w:cs="Arial"/>
        </w:rPr>
        <w:t>In addition to COF</w:t>
      </w:r>
      <w:r w:rsidR="00F47FDE" w:rsidRPr="00D23E14">
        <w:rPr>
          <w:rFonts w:cs="Arial"/>
        </w:rPr>
        <w:t>s</w:t>
      </w:r>
      <w:r w:rsidR="00CF6AD4" w:rsidRPr="00D23E14">
        <w:rPr>
          <w:rFonts w:cs="Arial"/>
        </w:rPr>
        <w:fldChar w:fldCharType="begin" w:fldLock="1"/>
      </w:r>
      <w:r w:rsidR="00A4306F" w:rsidRPr="00D23E14">
        <w:rPr>
          <w:rFonts w:cs="Arial"/>
        </w:rPr>
        <w:instrText>ADDIN CSL_CITATION {"citationItems":[{"id":"ITEM-1","itemData":{"DOI":"10.1039/C9CS00322C","ISSN":"0306-0012","abstract":"Metal/covalent–organic framework (MOF/COF) membranes have attracted increasing research interest and have been considered as state-of-the-art platforms applied in various environment- and energy-related separation/transportation processes. To break the trade-off between permeability and selectivity to achieve ultimate separation, recent studies have been oriented towards how to design and exploit ultrathin MOF/COF membranes (i.e. sub-1 μm-thick). Given great advances made in the past five years, it is valuable to timely and systematically summarize the recent development and shed light on the future trend in this multidisciplinary field. In this review, we first present the advanced strategies in fabricating ultrathin defect-free MOF/COF membranes such as in situ growth, contra-diffusion method, layer-by-layer (LBL) assembly, metal-based precursor as the pre-functionalized layer, interface-assisted strategy, and laminated assembly of MOF/COF nanosheets. Then, the recent progress in some emerging applications of ultrathin MOF/COF membranes beyond gas separation is highlighted, including water treatment and seawater desalination, organic solvent nanofiltration, and energy-related separation/transportation (i.e. lithium ion separation and proton conductivity). Finally, some unsolved scientific and technical challenges associated with future perspectives in this field are discussed, inspiring the development of next-generation separation membranes.","author":[{"dropping-particle":"","family":"Zhang","given":"Chao","non-dropping-particle":"","parse-names":false,"suffix":""},{"dropping-particle":"","family":"Wu","given":"Bai-Heng","non-dropping-particle":"","parse-names":false,"suffix":""},{"dropping-particle":"","family":"Ma","given":"Meng-Qi","non-dropping-particle":"","parse-names":false,"suffix":""},{"dropping-particle":"","family":"Wang","given":"Zuankai","non-dropping-particle":"","parse-names":false,"suffix":""},{"dropping-particle":"","family":"Xu","given":"Zhi-Kang","non-dropping-particle":"","parse-names":false,"suffix":""}],"container-title":"Chemical Society Reviews","id":"ITEM-1","issue":"14","issued":{"date-parts":[["2019"]]},"page":"3811-3841","publisher":"The Royal Society of Chemistry","title":"Ultrathin metal/covalent–organic framework membranes towards ultimate separation","type":"article-journal","volume":"48"},"uris":["http://www.mendeley.com/documents/?uuid=6ea0eb76-d0c9-4cfb-a0a9-2757ef3f910d","http://www.mendeley.com/documents/?uuid=bd504317-18e5-4b00-be2a-0b54a888574b"]},{"id":"ITEM-2","itemData":{"DOI":"10.1039/C9CS00827F","ISSN":"0306-0012","abstract":"Covalent organic frameworks (COFs) are an emerging class of crystalline porous polymers with highly tuneable structures and functionalities. COFs have been proposed as ideal materials for applications in the energy-intensive field of molecular separation due to their notable intrinsic features such as low density, exceptional stability, high surface area, and readily adjustable pore size and chemical environment. This review attempts to highlight the key advancements made in the synthesis of COFs for diverse separation applications such as water treatment or the separation of gas mixtures and organic molecules, including chiral and isomeric compounds. Methods proposed for the fabrication of COF-based columns and continuous membranes for practical applications are also discussed in detail. Finally, a perspective regarding the remaining challenges and future directions for COF research in the field of separation has also been presented.","author":[{"dropping-particle":"","family":"Wang","given":"Zhifang","non-dropping-particle":"","parse-names":false,"suffix":""},{"dropping-particle":"","family":"Zhang","given":"Sainan","non-dropping-particle":"","parse-names":false,"suffix":""},{"dropping-particle":"","family":"Chen","given":"Yao","non-dropping-particle":"","parse-names":false,"suffix":""},{"dropping-particle":"","family":"Zhang","given":"Zhenjie","non-dropping-particle":"","parse-names":false,"suffix":""},{"dropping-particle":"","family":"Ma","given":"Shengqian","non-dropping-particle":"","parse-names":false,"suffix":""}],"container-title":"Chemical Society Reviews","id":"ITEM-2","issue":"3","issued":{"date-parts":[["2020"]]},"page":"708-735","publisher":"The Royal Society of Chemistry","title":"Covalent organic frameworks for separation applications","type":"article-journal","volume":"49"},"uris":["http://www.mendeley.com/documents/?uuid=d236b4dd-6b36-4bec-b1d7-c868a1f8d1f9","http://www.mendeley.com/documents/?uuid=c1fe238c-bcb1-4ca5-8afb-322c0ea91802"]}],"mendeley":{"formattedCitation":"&lt;sup&gt;25,26&lt;/sup&gt;","plainTextFormattedCitation":"25,26","previouslyFormattedCitation":"&lt;sup&gt;25,26&lt;/sup&gt;"},"properties":{"noteIndex":0},"schema":"https://github.com/citation-style-language/schema/raw/master/csl-citation.json"}</w:instrText>
      </w:r>
      <w:r w:rsidR="00CF6AD4" w:rsidRPr="00D23E14">
        <w:rPr>
          <w:rFonts w:cs="Arial"/>
        </w:rPr>
        <w:fldChar w:fldCharType="separate"/>
      </w:r>
      <w:r w:rsidR="00A4306F" w:rsidRPr="00D23E14">
        <w:rPr>
          <w:rFonts w:cs="Arial"/>
          <w:noProof/>
          <w:vertAlign w:val="superscript"/>
        </w:rPr>
        <w:t>25,26</w:t>
      </w:r>
      <w:r w:rsidR="00CF6AD4" w:rsidRPr="00D23E14">
        <w:rPr>
          <w:rFonts w:cs="Arial"/>
        </w:rPr>
        <w:fldChar w:fldCharType="end"/>
      </w:r>
      <w:r w:rsidR="002E2279" w:rsidRPr="00D23E14">
        <w:rPr>
          <w:rFonts w:cs="Arial"/>
        </w:rPr>
        <w:t>,</w:t>
      </w:r>
      <w:r w:rsidRPr="00D23E14">
        <w:rPr>
          <w:rFonts w:cs="Arial"/>
        </w:rPr>
        <w:t xml:space="preserve"> MOF</w:t>
      </w:r>
      <w:r w:rsidR="00F47FDE" w:rsidRPr="00D23E14">
        <w:rPr>
          <w:rFonts w:cs="Arial"/>
        </w:rPr>
        <w:t>s and their composites</w:t>
      </w:r>
      <w:r w:rsidR="00E726B6" w:rsidRPr="00D23E14">
        <w:rPr>
          <w:rFonts w:cs="Arial"/>
        </w:rPr>
        <w:t xml:space="preserve"> </w:t>
      </w:r>
      <w:r w:rsidR="00F47FDE" w:rsidRPr="00D23E14">
        <w:rPr>
          <w:rFonts w:cs="Arial"/>
        </w:rPr>
        <w:t>have been used to produce membrane</w:t>
      </w:r>
      <w:r w:rsidR="00D125B3" w:rsidRPr="00D23E14">
        <w:rPr>
          <w:rFonts w:cs="Arial"/>
        </w:rPr>
        <w:t>s</w:t>
      </w:r>
      <w:r w:rsidR="00F47FDE" w:rsidRPr="00D23E14">
        <w:rPr>
          <w:rFonts w:cs="Arial"/>
        </w:rPr>
        <w:fldChar w:fldCharType="begin" w:fldLock="1"/>
      </w:r>
      <w:r w:rsidR="00A4306F" w:rsidRPr="00D23E14">
        <w:rPr>
          <w:rFonts w:cs="Arial"/>
        </w:rPr>
        <w:instrText>ADDIN CSL_CITATION {"citationItems":[{"id":"ITEM-1","itemData":{"DOI":"https://doi.org/10.1016/j.ces.2014.10.007","ISSN":"0009-2509","abstract":"In this paper we review research progress on metal organic framework membranes which have demonstrated ability to separate carbon dioxide from different light gases. More specifically, we focus mainly on CO2/N2, CO2/CH4, and CO2/H2, gas separations which are highly relevant compositions in flue gas treatment, natural gas purification, and hydrogen purification, respectively. We also discuss several conventional and novel strategies developed by several research groups for the continuous defect-free MOF membrane fabrication. Finally, the advantages of using MOFs in mixed matrix membranes and improvements in gas separation performances with the MOF based mixed matrix membranes are presented.","author":[{"dropping-particle":"","family":"Venna","given":"Surendar R","non-dropping-particle":"","parse-names":false,"suffix":""},{"dropping-particle":"","family":"Carreon","given":"Moises A","non-dropping-particle":"","parse-names":false,"suffix":""}],"container-title":"Chemical Engineering Science","id":"ITEM-1","issued":{"date-parts":[["2015"]]},"page":"3-19","title":"Metal organic framework membranes for carbon dioxide separation","type":"article-journal","volume":"124"},"uris":["http://www.mendeley.com/documents/?uuid=370071cf-5b28-4e20-a84a-cd6d94016337","http://www.mendeley.com/documents/?uuid=977cc9f3-eb6f-4901-8c00-98c26c6bc84b"]},{"id":"ITEM-2","itemData":{"DOI":"10.1039/C9CS00322C","ISSN":"0306-0012","abstract":"Metal/covalent–organic framework (MOF/COF) membranes have attracted increasing research interest and have been considered as state-of-the-art platforms applied in various environment- and energy-related separation/transportation processes. To break the trade-off between permeability and selectivity to achieve ultimate separation, recent studies have been oriented towards how to design and exploit ultrathin MOF/COF membranes (i.e. sub-1 μm-thick). Given great advances made in the past five years, it is valuable to timely and systematically summarize the recent development and shed light on the future trend in this multidisciplinary field. In this review, we first present the advanced strategies in fabricating ultrathin defect-free MOF/COF membranes such as in situ growth, contra-diffusion method, layer-by-layer (LBL) assembly, metal-based precursor as the pre-functionalized layer, interface-assisted strategy, and laminated assembly of MOF/COF nanosheets. Then, the recent progress in some emerging applications of ultrathin MOF/COF membranes beyond gas separation is highlighted, including water treatment and seawater desalination, organic solvent nanofiltration, and energy-related separation/transportation (i.e. lithium ion separation and proton conductivity). Finally, some unsolved scientific and technical challenges associated with future perspectives in this field are discussed, inspiring the development of next-generation separation membranes.","author":[{"dropping-particle":"","family":"Zhang","given":"Chao","non-dropping-particle":"","parse-names":false,"suffix":""},{"dropping-particle":"","family":"Wu","given":"Bai-Heng","non-dropping-particle":"","parse-names":false,"suffix":""},{"dropping-particle":"","family":"Ma","given":"Meng-Qi","non-dropping-particle":"","parse-names":false,"suffix":""},{"dropping-particle":"","family":"Wang","given":"Zuankai","non-dropping-particle":"","parse-names":false,"suffix":""},{"dropping-particle":"","family":"Xu","given":"Zhi-Kang","non-dropping-particle":"","parse-names":false,"suffix":""}],"container-title":"Chemical Society Reviews","id":"ITEM-2","issue":"14","issued":{"date-parts":[["2019"]]},"page":"3811-3841","publisher":"The Royal Society of Chemistry","title":"Ultrathin metal/covalent–organic framework membranes towards ultimate separation","type":"article-journal","volume":"48"},"uris":["http://www.mendeley.com/documents/?uuid=bd504317-18e5-4b00-be2a-0b54a888574b","http://www.mendeley.com/documents/?uuid=6ea0eb76-d0c9-4cfb-a0a9-2757ef3f910d"]}],"mendeley":{"formattedCitation":"&lt;sup&gt;25,27&lt;/sup&gt;","plainTextFormattedCitation":"25,27","previouslyFormattedCitation":"&lt;sup&gt;25,27&lt;/sup&gt;"},"properties":{"noteIndex":0},"schema":"https://github.com/citation-style-language/schema/raw/master/csl-citation.json"}</w:instrText>
      </w:r>
      <w:r w:rsidR="00F47FDE" w:rsidRPr="00D23E14">
        <w:rPr>
          <w:rFonts w:cs="Arial"/>
        </w:rPr>
        <w:fldChar w:fldCharType="separate"/>
      </w:r>
      <w:r w:rsidR="00A4306F" w:rsidRPr="00D23E14">
        <w:rPr>
          <w:rFonts w:cs="Arial"/>
          <w:noProof/>
          <w:vertAlign w:val="superscript"/>
        </w:rPr>
        <w:t>25,27</w:t>
      </w:r>
      <w:r w:rsidR="00F47FDE" w:rsidRPr="00D23E14">
        <w:rPr>
          <w:rFonts w:cs="Arial"/>
        </w:rPr>
        <w:fldChar w:fldCharType="end"/>
      </w:r>
      <w:r w:rsidR="005D2E70" w:rsidRPr="00D23E14">
        <w:rPr>
          <w:rFonts w:cs="Arial"/>
        </w:rPr>
        <w:t xml:space="preserve">. However, </w:t>
      </w:r>
      <w:r w:rsidR="00FD7BEB" w:rsidRPr="00D23E14">
        <w:rPr>
          <w:rFonts w:cs="Arial"/>
        </w:rPr>
        <w:t xml:space="preserve">despite </w:t>
      </w:r>
      <w:r w:rsidR="005E4412" w:rsidRPr="00D23E14">
        <w:rPr>
          <w:rFonts w:cs="Arial"/>
        </w:rPr>
        <w:t xml:space="preserve">these </w:t>
      </w:r>
      <w:r w:rsidR="00FD7BEB" w:rsidRPr="00D23E14">
        <w:rPr>
          <w:rFonts w:cs="Arial"/>
        </w:rPr>
        <w:t xml:space="preserve">recent advances, </w:t>
      </w:r>
      <w:r w:rsidR="00976D1E" w:rsidRPr="00D23E14">
        <w:rPr>
          <w:rFonts w:cs="Arial"/>
        </w:rPr>
        <w:t xml:space="preserve">it </w:t>
      </w:r>
      <w:r w:rsidR="005E4412" w:rsidRPr="00D23E14">
        <w:rPr>
          <w:rFonts w:cs="Arial"/>
        </w:rPr>
        <w:t>is still challenging</w:t>
      </w:r>
      <w:r w:rsidR="00976D1E" w:rsidRPr="00D23E14">
        <w:rPr>
          <w:rFonts w:cs="Arial"/>
        </w:rPr>
        <w:t xml:space="preserve"> to produce </w:t>
      </w:r>
      <w:r w:rsidR="00FD7BEB" w:rsidRPr="00D23E14">
        <w:rPr>
          <w:rFonts w:cs="Arial"/>
        </w:rPr>
        <w:t xml:space="preserve">continuous nanofiltration membranes with </w:t>
      </w:r>
      <w:r w:rsidR="005E4412" w:rsidRPr="00D23E14">
        <w:rPr>
          <w:rFonts w:cs="Arial"/>
        </w:rPr>
        <w:t xml:space="preserve">extended </w:t>
      </w:r>
      <w:r w:rsidR="00976D1E" w:rsidRPr="00D23E14">
        <w:rPr>
          <w:rFonts w:cs="Arial"/>
        </w:rPr>
        <w:t xml:space="preserve">porous </w:t>
      </w:r>
      <w:r w:rsidR="005E4412" w:rsidRPr="00D23E14">
        <w:rPr>
          <w:rFonts w:cs="Arial"/>
        </w:rPr>
        <w:t>frameworks</w:t>
      </w:r>
      <w:r w:rsidR="00FD7BEB" w:rsidRPr="00D23E14">
        <w:rPr>
          <w:rFonts w:cs="Arial"/>
        </w:rPr>
        <w:t xml:space="preserve"> that </w:t>
      </w:r>
      <w:r w:rsidR="00A91112" w:rsidRPr="00D23E14">
        <w:rPr>
          <w:rFonts w:cs="Arial"/>
        </w:rPr>
        <w:t xml:space="preserve">perform </w:t>
      </w:r>
      <w:r w:rsidR="00FD7BEB" w:rsidRPr="00D23E14">
        <w:rPr>
          <w:rFonts w:cs="Arial"/>
        </w:rPr>
        <w:t xml:space="preserve">exclusively </w:t>
      </w:r>
      <w:r w:rsidR="005E4412" w:rsidRPr="00D23E14">
        <w:rPr>
          <w:rFonts w:cs="Arial"/>
        </w:rPr>
        <w:t xml:space="preserve">as </w:t>
      </w:r>
      <w:r w:rsidR="00FD7BEB" w:rsidRPr="00D23E14">
        <w:rPr>
          <w:rFonts w:cs="Arial"/>
        </w:rPr>
        <w:t xml:space="preserve">size-based </w:t>
      </w:r>
      <w:r w:rsidR="00A91112" w:rsidRPr="00D23E14">
        <w:rPr>
          <w:rFonts w:cs="Arial"/>
        </w:rPr>
        <w:t xml:space="preserve">molecular </w:t>
      </w:r>
      <w:r w:rsidR="00FD7BEB" w:rsidRPr="00D23E14">
        <w:rPr>
          <w:rFonts w:cs="Arial"/>
        </w:rPr>
        <w:t xml:space="preserve">sieves </w:t>
      </w:r>
      <w:r w:rsidR="005E4412" w:rsidRPr="00D23E14">
        <w:rPr>
          <w:rFonts w:cs="Arial"/>
        </w:rPr>
        <w:t>rather than</w:t>
      </w:r>
      <w:r w:rsidR="00FD7BEB" w:rsidRPr="00D23E14">
        <w:rPr>
          <w:rFonts w:cs="Arial"/>
        </w:rPr>
        <w:t xml:space="preserve"> selective adsorbents</w:t>
      </w:r>
      <w:r w:rsidR="00FD7BEB" w:rsidRPr="00D23E14">
        <w:rPr>
          <w:rFonts w:cs="Arial"/>
        </w:rPr>
        <w:fldChar w:fldCharType="begin" w:fldLock="1"/>
      </w:r>
      <w:r w:rsidR="003A5578" w:rsidRPr="00D23E14">
        <w:rPr>
          <w:rFonts w:cs="Arial"/>
        </w:rPr>
        <w:instrText>ADDIN CSL_CITATION {"citationItems":[{"id":"ITEM-1","itemData":{"DOI":"10.1021/jacs.0c11159","ISSN":"0002-7863","abstract":"Covalent organic framework (COF) membranes are of great promise for energy-efficient separations. Thick, polycrystalline COF films have been reported to separate dyes, salts, bacteria, and nanoparticles on the basis of size-selective transport through ordered pores. Here, we show that these materials function as adsorbents, not as size-sieving membranes. Binding isotherms of several dyes typical of the COF membrane literature to three COF powder samples illustrate that COFs are high-capacity adsorbents with affinities that span a range of 3 orders of magnitude, trends which map onto previously reported separation behavior. Computational results suggest that observed differences in adsorption can be correlated to variable entropic gains driving the adsorption process. Polycrystalline COF pellets show volume-dependent and flow-rate dependent “rejection” of dyes, consistent with an adsorption-based removal mechanism. Previous reports of thick, polycrystalline COF membranes used low flow rates and small dye volumes to probe rejection capabilities, where membrane and adsorbent behavior is not distinguishable. A mixed dye separation experiment in flow shows affinity-dependent performance. These results necessitate a careful reexamination of the COF membrane literature, as separations based on differential transport through 2D COF pores remain an important yet unrealized frontier.","author":[{"dropping-particle":"","family":"Fenton","given":"Julie L","non-dropping-particle":"","parse-names":false,"suffix":""},{"dropping-particle":"","family":"Burke","given":"David W","non-dropping-particle":"","parse-names":false,"suffix":""},{"dropping-particle":"","family":"Qian","given":"Dingwen","non-dropping-particle":"","parse-names":false,"suffix":""},{"dropping-particle":"la","family":"Cruz","given":"Monica Olvera de","non-dropping-particle":"","parse-names":false,"suffix":""},{"dropping-particle":"","family":"Dichtel","given":"William R","non-dropping-particle":"","parse-names":false,"suffix":""}],"container-title":"Journal of the American Chemical Society","id":"ITEM-1","issue":"3","issued":{"date-parts":[["2021","1"]]},"page":"1466-1473","publisher":"American Chemical Society","title":"Polycrystalline covalent organic framework films act as adsorbents, not membranes","type":"article-journal","volume":"143"},"uris":["http://www.mendeley.com/documents/?uuid=00269ea6-5f5d-4728-9f49-a5132b4a9a42","http://www.mendeley.com/documents/?uuid=be6a6051-57a0-4396-aafa-f029c6ea5a1c"]}],"mendeley":{"formattedCitation":"&lt;sup&gt;28&lt;/sup&gt;","plainTextFormattedCitation":"28","previouslyFormattedCitation":"&lt;sup&gt;28&lt;/sup&gt;"},"properties":{"noteIndex":0},"schema":"https://github.com/citation-style-language/schema/raw/master/csl-citation.json"}</w:instrText>
      </w:r>
      <w:r w:rsidR="00FD7BEB" w:rsidRPr="00D23E14">
        <w:rPr>
          <w:rFonts w:cs="Arial"/>
        </w:rPr>
        <w:fldChar w:fldCharType="separate"/>
      </w:r>
      <w:r w:rsidR="00A4306F" w:rsidRPr="00D23E14">
        <w:rPr>
          <w:rFonts w:cs="Arial"/>
          <w:noProof/>
          <w:vertAlign w:val="superscript"/>
        </w:rPr>
        <w:t>28</w:t>
      </w:r>
      <w:r w:rsidR="00FD7BEB" w:rsidRPr="00D23E14">
        <w:rPr>
          <w:rFonts w:cs="Arial"/>
        </w:rPr>
        <w:fldChar w:fldCharType="end"/>
      </w:r>
      <w:r w:rsidR="005D2E70" w:rsidRPr="00D23E14">
        <w:rPr>
          <w:rFonts w:cs="Arial"/>
        </w:rPr>
        <w:t>.</w:t>
      </w:r>
      <w:r w:rsidR="00117225" w:rsidRPr="00D23E14">
        <w:rPr>
          <w:rFonts w:cs="Arial"/>
        </w:rPr>
        <w:t xml:space="preserve"> </w:t>
      </w:r>
      <w:bookmarkEnd w:id="2"/>
      <w:r w:rsidR="007B3F6A" w:rsidRPr="00D23E14">
        <w:rPr>
          <w:rFonts w:cs="Arial"/>
        </w:rPr>
        <w:t>POCs</w:t>
      </w:r>
      <w:r w:rsidR="00CB0E72" w:rsidRPr="00D23E14">
        <w:rPr>
          <w:rFonts w:cs="Arial"/>
        </w:rPr>
        <w:t xml:space="preserve"> have two</w:t>
      </w:r>
      <w:r w:rsidR="00190784" w:rsidRPr="00D23E14">
        <w:rPr>
          <w:rFonts w:cs="Arial"/>
        </w:rPr>
        <w:t xml:space="preserve"> distinct</w:t>
      </w:r>
      <w:r w:rsidR="00CB0E72" w:rsidRPr="00D23E14">
        <w:rPr>
          <w:rFonts w:cs="Arial"/>
        </w:rPr>
        <w:t xml:space="preserve"> advantages </w:t>
      </w:r>
      <w:r w:rsidR="007B3F6A" w:rsidRPr="00D23E14">
        <w:rPr>
          <w:rFonts w:cs="Arial"/>
        </w:rPr>
        <w:t xml:space="preserve">over other porous </w:t>
      </w:r>
      <w:r w:rsidR="00964427" w:rsidRPr="00D23E14">
        <w:rPr>
          <w:rFonts w:cs="Arial"/>
        </w:rPr>
        <w:t xml:space="preserve">crystalline </w:t>
      </w:r>
      <w:r w:rsidR="007B3F6A" w:rsidRPr="00D23E14">
        <w:rPr>
          <w:rFonts w:cs="Arial"/>
        </w:rPr>
        <w:t>solids</w:t>
      </w:r>
      <w:r w:rsidR="00CB0E72" w:rsidRPr="00D23E14">
        <w:rPr>
          <w:rFonts w:cs="Arial"/>
        </w:rPr>
        <w:t>: they a</w:t>
      </w:r>
      <w:r w:rsidR="007B3F6A" w:rsidRPr="00D23E14">
        <w:rPr>
          <w:rFonts w:cs="Arial"/>
        </w:rPr>
        <w:t>re solution-processable and the</w:t>
      </w:r>
      <w:r w:rsidR="00190784" w:rsidRPr="00D23E14">
        <w:rPr>
          <w:rFonts w:cs="Arial"/>
        </w:rPr>
        <w:t>ir</w:t>
      </w:r>
      <w:r w:rsidR="007B3F6A" w:rsidRPr="00D23E14">
        <w:rPr>
          <w:rFonts w:cs="Arial"/>
        </w:rPr>
        <w:t xml:space="preserve"> solid</w:t>
      </w:r>
      <w:r w:rsidR="000739E4" w:rsidRPr="00D23E14">
        <w:rPr>
          <w:rFonts w:cs="Arial"/>
        </w:rPr>
        <w:t>-</w:t>
      </w:r>
      <w:r w:rsidR="007B3F6A" w:rsidRPr="00D23E14">
        <w:rPr>
          <w:rFonts w:cs="Arial"/>
        </w:rPr>
        <w:t xml:space="preserve">state structures are </w:t>
      </w:r>
      <w:r w:rsidR="00964427" w:rsidRPr="00D23E14">
        <w:rPr>
          <w:rFonts w:cs="Arial"/>
        </w:rPr>
        <w:t xml:space="preserve">defined by </w:t>
      </w:r>
      <w:r w:rsidR="007B3F6A" w:rsidRPr="00D23E14">
        <w:rPr>
          <w:rFonts w:cs="Arial"/>
        </w:rPr>
        <w:t>non-covalent</w:t>
      </w:r>
      <w:r w:rsidR="00964427" w:rsidRPr="00D23E14">
        <w:rPr>
          <w:rFonts w:cs="Arial"/>
        </w:rPr>
        <w:t xml:space="preserve"> intermolecular interactions</w:t>
      </w:r>
      <w:r w:rsidR="007B3F6A" w:rsidRPr="00D23E14">
        <w:rPr>
          <w:rFonts w:cs="Arial"/>
        </w:rPr>
        <w:t xml:space="preserve">, </w:t>
      </w:r>
      <w:r w:rsidR="00976D1E" w:rsidRPr="00D23E14">
        <w:rPr>
          <w:rFonts w:cs="Arial"/>
        </w:rPr>
        <w:t xml:space="preserve">which </w:t>
      </w:r>
      <w:r w:rsidR="007B3F6A" w:rsidRPr="00D23E14">
        <w:rPr>
          <w:rFonts w:cs="Arial"/>
        </w:rPr>
        <w:t xml:space="preserve">can be switched using </w:t>
      </w:r>
      <w:r w:rsidR="00964427" w:rsidRPr="00D23E14">
        <w:rPr>
          <w:rFonts w:cs="Arial"/>
        </w:rPr>
        <w:t xml:space="preserve">chemical </w:t>
      </w:r>
      <w:r w:rsidR="007B3F6A" w:rsidRPr="00D23E14">
        <w:rPr>
          <w:rFonts w:cs="Arial"/>
        </w:rPr>
        <w:t xml:space="preserve">stimuli to alter their bulk </w:t>
      </w:r>
      <w:r w:rsidR="001D2962" w:rsidRPr="00D23E14">
        <w:rPr>
          <w:rFonts w:cs="Arial"/>
        </w:rPr>
        <w:t>porosity</w:t>
      </w:r>
      <w:r w:rsidR="007B3F6A" w:rsidRPr="00D23E14">
        <w:rPr>
          <w:rFonts w:cs="Arial"/>
        </w:rPr>
        <w:fldChar w:fldCharType="begin" w:fldLock="1"/>
      </w:r>
      <w:r w:rsidR="003A5578" w:rsidRPr="00D23E14">
        <w:rPr>
          <w:rFonts w:cs="Arial"/>
        </w:rPr>
        <w:instrText>ADDIN CSL_CITATION {"citationItems":[{"id":"ITEM-1","itemData":{"DOI":"10.1002/anie.201006030","ISSN":"14337851","abstract":"Pulling the old switcheroo: Microporosity can be switched \"on\" and \"off\" in a crystalline molecular organic solid composed of cage molecules (see scheme). The switch is facilitated by conformational flexibility in the soft organic crystal state. Copyright © 2011 WILEY-VCH Verlag GmbH &amp; Co. KGaA, Weinheim.","author":[{"dropping-particle":"","family":"Jones","given":"James T. A.","non-dropping-particle":"","parse-names":false,"suffix":""},{"dropping-particle":"","family":"Holden","given":"Daniel","non-dropping-particle":"","parse-names":false,"suffix":""},{"dropping-particle":"","family":"Mitra","given":"Tamoghna","non-dropping-particle":"","parse-names":false,"suffix":""},{"dropping-particle":"","family":"Hasell","given":"Tom","non-dropping-particle":"","parse-names":false,"suffix":""},{"dropping-particle":"","family":"Adams","given":"Dave J.","non-dropping-particle":"","parse-names":false,"suffix":""},{"dropping-particle":"","family":"Jelfs","given":"Kim E.","non-dropping-particle":"","parse-names":false,"suffix":""},{"dropping-particle":"","family":"Trewin","given":"Abbie","non-dropping-particle":"","parse-names":false,"suffix":""},{"dropping-particle":"","family":"Willock","given":"David J.","non-dropping-particle":"","parse-names":false,"suffix":""},{"dropping-particle":"","family":"Day","given":"Graeme M.","non-dropping-particle":"","parse-names":false,"suffix":""},{"dropping-particle":"","family":"Bacsa","given":"John","non-dropping-particle":"","parse-names":false,"suffix":""},{"dropping-particle":"","family":"Steiner","given":"Alexander","non-dropping-particle":"","parse-names":false,"suffix":""},{"dropping-particle":"","family":"Cooper","given":"Andrew I.","non-dropping-particle":"","parse-names":false,"suffix":""}],"container-title":"Angewandte Chemie International Edition","id":"ITEM-1","issue":"3","issued":{"date-parts":[["2011","1","17"]]},"page":"749-753","publisher":"John Wiley &amp; Sons, Ltd","title":"On-off porosity switching in a molecular organic solid","type":"article-journal","volume":"50"},"uris":["http://www.mendeley.com/documents/?uuid=b2ce59b8-1684-3fe3-bb7b-43f4ac62cd88"]},{"id":"ITEM-2","itemData":{"DOI":"10.1002/anie.201813773","ISSN":"15213773","abstract":"Porous solids that can be switched between different forms with distinct physical properties are appealing candidates for separation, catalysis, and host–guest chemistry. In this regard, porous organic</w:instrText>
      </w:r>
      <w:r w:rsidR="003A5578" w:rsidRPr="00D23E14">
        <w:rPr>
          <w:rFonts w:cs="Arial" w:hint="eastAsia"/>
        </w:rPr>
        <w:instrText xml:space="preserve"> cages (POCs) are of profound interest because of their solution</w:instrText>
      </w:r>
      <w:r w:rsidR="003A5578" w:rsidRPr="00D23E14">
        <w:rPr>
          <w:rFonts w:cs="Arial" w:hint="eastAsia"/>
        </w:rPr>
        <w:instrText>‐</w:instrText>
      </w:r>
      <w:r w:rsidR="003A5578" w:rsidRPr="00D23E14">
        <w:rPr>
          <w:rFonts w:cs="Arial" w:hint="eastAsia"/>
        </w:rPr>
        <w:instrText>state accessibility. However, the application of POCs is limited by poor chemical stability. Synthesis of an exceptionally stable imine</w:instrText>
      </w:r>
      <w:r w:rsidR="003A5578" w:rsidRPr="00D23E14">
        <w:rPr>
          <w:rFonts w:cs="Arial" w:hint="eastAsia"/>
        </w:rPr>
        <w:instrText>‐</w:instrText>
      </w:r>
      <w:r w:rsidR="003A5578" w:rsidRPr="00D23E14">
        <w:rPr>
          <w:rFonts w:cs="Arial" w:hint="eastAsia"/>
        </w:rPr>
        <w:instrText>linked (4+6) porous organic cage (TpOMe</w:instrText>
      </w:r>
      <w:r w:rsidR="003A5578" w:rsidRPr="00D23E14">
        <w:rPr>
          <w:rFonts w:cs="Arial" w:hint="eastAsia"/>
        </w:rPr>
        <w:instrText>‐</w:instrText>
      </w:r>
      <w:r w:rsidR="003A5578" w:rsidRPr="00D23E14">
        <w:rPr>
          <w:rFonts w:cs="Arial" w:hint="eastAsia"/>
        </w:rPr>
        <w:instrText>CDA) is reported using 2,4,6</w:instrText>
      </w:r>
      <w:r w:rsidR="003A5578" w:rsidRPr="00D23E14">
        <w:rPr>
          <w:rFonts w:cs="Arial" w:hint="eastAsia"/>
        </w:rPr>
        <w:instrText>‐</w:instrText>
      </w:r>
      <w:r w:rsidR="003A5578" w:rsidRPr="00D23E14">
        <w:rPr>
          <w:rFonts w:cs="Arial" w:hint="eastAsia"/>
        </w:rPr>
        <w:instrText>trimethoxy</w:instrText>
      </w:r>
      <w:r w:rsidR="003A5578" w:rsidRPr="00D23E14">
        <w:rPr>
          <w:rFonts w:cs="Arial" w:hint="eastAsia"/>
        </w:rPr>
        <w:instrText>‐</w:instrText>
      </w:r>
      <w:r w:rsidR="003A5578" w:rsidRPr="00D23E14">
        <w:rPr>
          <w:rFonts w:cs="Arial" w:hint="eastAsia"/>
        </w:rPr>
        <w:instrText>1,3,5</w:instrText>
      </w:r>
      <w:r w:rsidR="003A5578" w:rsidRPr="00D23E14">
        <w:rPr>
          <w:rFonts w:cs="Arial" w:hint="eastAsia"/>
        </w:rPr>
        <w:instrText>‐</w:instrText>
      </w:r>
      <w:r w:rsidR="003A5578" w:rsidRPr="00D23E14">
        <w:rPr>
          <w:rFonts w:cs="Arial" w:hint="eastAsia"/>
        </w:rPr>
        <w:instrText xml:space="preserve">triformyl benzene (TpOMe) as a precursor aldehyde. Introduction of the </w:instrText>
      </w:r>
      <w:r w:rsidR="003A5578" w:rsidRPr="00D23E14">
        <w:rPr>
          <w:rFonts w:cs="Arial" w:hint="eastAsia"/>
        </w:rPr>
        <w:instrText>‐</w:instrText>
      </w:r>
      <w:r w:rsidR="003A5578" w:rsidRPr="00D23E14">
        <w:rPr>
          <w:rFonts w:cs="Arial" w:hint="eastAsia"/>
        </w:rPr>
        <w:instrText xml:space="preserve">OMe functional group to the aldehyde creates significant steric and hydrophobic characteristics in the environment around the imine bonds that protects the cage molecules from hydrolysis in the presence of acids or bases. The electronic effect of the </w:instrText>
      </w:r>
      <w:r w:rsidR="003A5578" w:rsidRPr="00D23E14">
        <w:rPr>
          <w:rFonts w:cs="Arial" w:hint="eastAsia"/>
        </w:rPr>
        <w:instrText>‐</w:instrText>
      </w:r>
      <w:r w:rsidR="003A5578" w:rsidRPr="00D23E14">
        <w:rPr>
          <w:rFonts w:cs="Arial" w:hint="eastAsia"/>
        </w:rPr>
        <w:instrText>OMe group also plays an important role in enhancing the stability of the reported POCs. As a consequence, TpOMe</w:instrText>
      </w:r>
      <w:r w:rsidR="003A5578" w:rsidRPr="00D23E14">
        <w:rPr>
          <w:rFonts w:cs="Arial" w:hint="eastAsia"/>
        </w:rPr>
        <w:instrText>‐</w:instrText>
      </w:r>
      <w:r w:rsidR="003A5578" w:rsidRPr="00D23E14">
        <w:rPr>
          <w:rFonts w:cs="Arial" w:hint="eastAsia"/>
        </w:rPr>
        <w:instrText>CDA reveals exceptional chemical stability in neutral, acidic and basic conditions, even in 12 m NaOH. Interestingly, TpOMe</w:instrText>
      </w:r>
      <w:r w:rsidR="003A5578" w:rsidRPr="00D23E14">
        <w:rPr>
          <w:rFonts w:cs="Arial" w:hint="eastAsia"/>
        </w:rPr>
        <w:instrText>‐</w:instrText>
      </w:r>
      <w:r w:rsidR="003A5578" w:rsidRPr="00D23E14">
        <w:rPr>
          <w:rFonts w:cs="Arial" w:hint="eastAsia"/>
        </w:rPr>
        <w:instrText>CDA exists in three different porous and non</w:instrText>
      </w:r>
      <w:r w:rsidR="003A5578" w:rsidRPr="00D23E14">
        <w:rPr>
          <w:rFonts w:cs="Arial" w:hint="eastAsia"/>
        </w:rPr>
        <w:instrText>‐</w:instrText>
      </w:r>
      <w:r w:rsidR="003A5578" w:rsidRPr="00D23E14">
        <w:rPr>
          <w:rFonts w:cs="Arial" w:hint="eastAsia"/>
        </w:rPr>
        <w:instrText>porous polymorphic forms (</w:instrText>
      </w:r>
      <w:r w:rsidR="003A5578" w:rsidRPr="00D23E14">
        <w:rPr>
          <w:rFonts w:cs="Arial" w:hint="eastAsia"/>
        </w:rPr>
        <w:instrText>α</w:instrText>
      </w:r>
      <w:r w:rsidR="003A5578" w:rsidRPr="00D23E14">
        <w:rPr>
          <w:rFonts w:cs="Arial" w:hint="eastAsia"/>
        </w:rPr>
        <w:instrText xml:space="preserve">, </w:instrText>
      </w:r>
      <w:r w:rsidR="003A5578" w:rsidRPr="00D23E14">
        <w:rPr>
          <w:rFonts w:cs="Arial" w:hint="eastAsia"/>
        </w:rPr>
        <w:instrText>β</w:instrText>
      </w:r>
      <w:r w:rsidR="003A5578" w:rsidRPr="00D23E14">
        <w:rPr>
          <w:rFonts w:cs="Arial" w:hint="eastAsia"/>
        </w:rPr>
        <w:instrText xml:space="preserve">, and </w:instrText>
      </w:r>
      <w:r w:rsidR="003A5578" w:rsidRPr="00D23E14">
        <w:rPr>
          <w:rFonts w:cs="Arial" w:hint="eastAsia"/>
        </w:rPr>
        <w:instrText>γ</w:instrText>
      </w:r>
      <w:r w:rsidR="003A5578" w:rsidRPr="00D23E14">
        <w:rPr>
          <w:rFonts w:cs="Arial" w:hint="eastAsia"/>
        </w:rPr>
        <w:instrText>) with respect to differences in crystallographic packing and the orientation of the flexible methoxy groups. All of the polymorphs retain their crystallinity even after treatment with acids and bases. All the polymorphs of TpOMe</w:instrText>
      </w:r>
      <w:r w:rsidR="003A5578" w:rsidRPr="00D23E14">
        <w:rPr>
          <w:rFonts w:cs="Arial" w:hint="eastAsia"/>
        </w:rPr>
        <w:instrText>‐</w:instrText>
      </w:r>
      <w:r w:rsidR="003A5578" w:rsidRPr="00D23E14">
        <w:rPr>
          <w:rFonts w:cs="Arial" w:hint="eastAsia"/>
        </w:rPr>
        <w:instrText xml:space="preserve">CDA differ significantly in their properties as well as morphology and could be reversibly switched in the presence </w:instrText>
      </w:r>
      <w:r w:rsidR="003A5578" w:rsidRPr="00D23E14">
        <w:rPr>
          <w:rFonts w:cs="Arial"/>
        </w:rPr>
        <w:instrText>of an external stimulus.","author":[{"dropping-particle":"","family":"Bera","given":"Saibal","non-dropping-particle":"","parse-names":false,"suffix":""},{"dropping-particle":"","family":"Dey","given":"Kaushik","non-dropping-particle":"","parse-names":false,"suffix":""},{"dropping-particle":"","family":"Pal","given":"Tapan K.","non-dropping-particle":"","parse-names":false,"suffix":""},{"dropping-particle":"","family":"Halder","given":"Arjun","non-dropping-particle":"","parse-names":false,"suffix":""},{"dropping-particle":"","family":"Tothadi","given":"Srinu","non-dropping-particle":"","parse-names":false,"suffix":""},{"dropping-particle":"","family":"Karak","given":"Suvendu","non-dropping-particle":"","parse-names":false,"suffix":""},{"dropping-particle":"","family":"Addicoat","given":"Matthew","non-dropping-particle":"","parse-names":false,"suffix":""},{"dropping-particle":"","family":"Banerjee","given":"Rahul","non-dropping-particle":"","parse-names":false,"suffix":""}],"container-title":"Angewandte Chemie - International Edition","id":"ITEM-2","issue":"13","issued":{"date-parts":[["2019"]]},"page":"4243-4247","title":"Porosity switching in polymorphic porous organic cages with exceptional chemical stability","type":"article-journal","volume":"58"},"uris":["http://www.mendeley.com/documents/?uuid=27c510b3-3105-4b61-951a-ecd536d3fcf4"]}],"mendeley":{"formattedCitation":"&lt;sup&gt;29,30&lt;/sup&gt;","plainTextFormattedCitation":"29,30","previouslyFormattedCitation":"&lt;sup&gt;29,30&lt;/sup&gt;"},"properties":{"noteIndex":0},"schema":"https://github.com/citation-style-language/schema/raw/master/csl-citation.json"}</w:instrText>
      </w:r>
      <w:r w:rsidR="007B3F6A" w:rsidRPr="00D23E14">
        <w:rPr>
          <w:rFonts w:cs="Arial"/>
        </w:rPr>
        <w:fldChar w:fldCharType="separate"/>
      </w:r>
      <w:r w:rsidR="00A4306F" w:rsidRPr="00D23E14">
        <w:rPr>
          <w:rFonts w:cs="Arial"/>
          <w:noProof/>
          <w:vertAlign w:val="superscript"/>
        </w:rPr>
        <w:t>29,30</w:t>
      </w:r>
      <w:r w:rsidR="007B3F6A" w:rsidRPr="00D23E14">
        <w:rPr>
          <w:rFonts w:cs="Arial"/>
        </w:rPr>
        <w:fldChar w:fldCharType="end"/>
      </w:r>
      <w:r w:rsidR="001D2962" w:rsidRPr="00D23E14">
        <w:rPr>
          <w:rFonts w:cs="Arial"/>
        </w:rPr>
        <w:t xml:space="preserve">. </w:t>
      </w:r>
      <w:r w:rsidR="00964427" w:rsidRPr="00D23E14">
        <w:rPr>
          <w:rFonts w:cs="Arial"/>
        </w:rPr>
        <w:t>As such</w:t>
      </w:r>
      <w:r w:rsidR="007B3F6A" w:rsidRPr="00D23E14">
        <w:rPr>
          <w:rFonts w:cs="Arial"/>
        </w:rPr>
        <w:t xml:space="preserve">, POCs </w:t>
      </w:r>
      <w:r w:rsidR="001D2962" w:rsidRPr="00D23E14">
        <w:rPr>
          <w:rFonts w:cs="Arial"/>
        </w:rPr>
        <w:t>are</w:t>
      </w:r>
      <w:r w:rsidR="000739E4" w:rsidRPr="00D23E14">
        <w:rPr>
          <w:rFonts w:cs="Arial"/>
        </w:rPr>
        <w:t xml:space="preserve"> </w:t>
      </w:r>
      <w:r w:rsidR="00964427" w:rsidRPr="00D23E14">
        <w:rPr>
          <w:rFonts w:cs="Arial"/>
        </w:rPr>
        <w:t xml:space="preserve">intriguing </w:t>
      </w:r>
      <w:r w:rsidR="00A91112" w:rsidRPr="00D23E14">
        <w:rPr>
          <w:rFonts w:cs="Arial"/>
        </w:rPr>
        <w:t xml:space="preserve">but </w:t>
      </w:r>
      <w:r w:rsidR="00964427" w:rsidRPr="00D23E14">
        <w:rPr>
          <w:rFonts w:cs="Arial"/>
        </w:rPr>
        <w:t xml:space="preserve">relatively unexplored </w:t>
      </w:r>
      <w:r w:rsidR="007B3F6A" w:rsidRPr="00D23E14">
        <w:rPr>
          <w:rFonts w:cs="Arial"/>
        </w:rPr>
        <w:t>candidates for new types of membrane material</w:t>
      </w:r>
      <w:r w:rsidR="00204977" w:rsidRPr="00D23E14">
        <w:rPr>
          <w:rFonts w:cs="Arial"/>
        </w:rPr>
        <w:t>s</w:t>
      </w:r>
      <w:r w:rsidR="00976D1E" w:rsidRPr="00D23E14">
        <w:rPr>
          <w:rFonts w:cs="Arial"/>
          <w:lang w:eastAsia="zh-CN"/>
        </w:rPr>
        <w:fldChar w:fldCharType="begin" w:fldLock="1"/>
      </w:r>
      <w:r w:rsidR="003A5578" w:rsidRPr="00D23E14">
        <w:rPr>
          <w:rFonts w:cs="Arial"/>
          <w:lang w:eastAsia="zh-CN"/>
        </w:rPr>
        <w:instrText>ADDIN CSL_CITATION {"citationItems":[{"id":"ITEM-1","itemData":{"DOI":"10.1002/adma.201505688","ISSN":"09359648","author":[{"dropping-particle":"","family":"Song","given":"Qilei","non-dropping-particle":"","parse-names":false,"suffix":""},{"dropping-particle":"","family":"Jiang","given":"Shan","non-dropping-particle":"","parse-names":false,"suffix":""},{"dropping-particle":"","family":"Hasell","given":"Tom","non-dropping-particle":"","parse-names":false,"suffix":""},{"dropping-particle":"","family":"Liu","given":"Ming","non-dropping-particle":"","parse-names":false,"suffix":""},{"dropping-particle":"","family":"Sun","given":"Shijing","non-dropping-particle":"","parse-names":false,"suffix":""},{"dropping-particle":"","family":"Cheetham","given":"Anthony K.","non-dropping-particle":"","parse-names":false,"suffix":""},{"dropping-particle":"","family":"Sivaniah","given":"Easan","non-dropping-particle":"","parse-names":false,"suffix":""},{"dropping-particle":"","family":"Cooper","given":"Andrew I.","non-dropping-particle":"","parse-names":false,"suffix":""}],"container-title":"Advanced Materials","id":"ITEM-1","issue":"13","issued":{"date-parts":[["2016","4","1"]]},"page":"2629-2637","publisher":"Wiley-VCH Verlag","title":"Porous organic cage thin films and molecular-sieving membranes","type":"article-journal","volume":"28"},"uris":["http://www.mendeley.com/documents/?uuid=b1bee0a6-3f71-3d3e-8b3c-012ead277a88"]},{"id":"ITEM-2","itemData":{"DOI":"10.1002/adma.201202786","ISSN":"1521-4095","author":[{"dropping-particle":"","family":"Brutschy","given":"Malte","non-dropping-particle":"","parse-names":false,"suffix":""},{"dropping-particle":"","family":"Schneider","given":"Markus W","non-dropping-particle":"","parse-names":false,"suffix":""},{"dropping-particle":"","family":"Mastalerz","given":"Michael","non-dropping-particle":"","parse-names":false,"suffix":""},{"dropping-particle":"","family":"Waldvogel","given":"Siegfried R","non-dropping-particle":"","parse-names":false,"suffix":""}],"container-title":"Advanced Materials","id":"ITEM-2","issue":"45","issued":{"date-parts":[["2012"]]},"page":"6049-6052","publisher":"WILEY-VCH Verlag","title":"Porous organic cage compounds as highly potent affinity materials for sensing by quartz crystal microbalances","type":"article-journal","volume":"24"},"uris":["http://www.mendeley.com/documents/?uuid=37c4e506-b23e-4060-8c79-2cc172b85756","http://www.mendeley.com/documents/?uuid=d649df6e-1a29-4c73-853c-3bffaac822cb","http://www.mendeley.com/documents/?uuid=f8522883-a945-4444-be17-9c1487b5fff1","http://www.mendeley.com/documents/?uuid=37f45bc4-258c-437d-ad12-0ddb4bebbee9"]},{"id":"ITEM-3","itemData":{"DOI":"10.1002/anie.201206339","ISSN":"14337851","abstract":"Organic-organic composite membranes are prepared by in situ crystallization of cage molecules in a polymer of intrinsic microporosity. This allows a direct one-step route to mixed-matrix membranes, starting with a homogeneous molecular solution. Extremely high gas permeabilities are achieved, even after ageing for more than a year, coupled with good selectivity for applications such as CO2 recovery. Copyright © 2013 WILEY-VCH Verlag GmbH &amp; Co. KGaA, Weinheim.","author":[{"dropping-particle":"","family":"Bushell","given":"Alexandra F.","non-dropping-particle":"","parse-names":false,"suffix":""},{"dropping-particle":"","family":"Budd","given":"Peter M.","non-dropping-particle":"","parse-names":false,"suffix":""},{"dropping-particle":"","family":"Attfield","given":"Martin P.","non-dropping-particle":"","parse-names":false,"suffix":""},{"dropping-particle":"","family":"Jones","given":"James T. A.","non-dropping-particle":"","parse-names":false,"suffix":""},{"dropping-particle":"","family":"Hasell","given":"Tom","non-dropping-particle":"","parse-names":false,"suffix":""},{"dropping-particle":"","family":"Cooper","given":"Andrew I.","non-dropping-particle":"","parse-names":false,"suffix":""},{"dropping-particle":"","family":"Bernardo","given":"Paola","non-dropping-particle":"","parse-names":false,"suffix":""},{"dropping-particle":"","family":"Bazzarelli","given":"Fabio","non-dropping-particle":"","parse-names":false,"suffix":""},{"dropping-particle":"","family":"Clarizia","given":"Gabriele","non-dropping-particle":"","parse-names":false,"suffix":""},{"dropping-particle":"","family":"Jansen","given":"Johannes C.","non-dropping-particle":"","parse-names":false,"suffix":""}],"container-title":"Angewandte Chemie International Edition","id":"ITEM-3","issue":"4","issued":{"date-parts":[["2013","1","21"]]},"page":"1253-1256","publisher":"John Wiley &amp; Sons, Ltd","title":"Nanoporous organic polymer/cage composite membranes","type":"article-journal","volume":"52"},"uris":["http://www.mendeley.com/documents/?uuid=681ff08f-d827-3161-957f-9429aef41f70"]},{"id":"ITEM-4","itemData":{"DOI":"10.1002/chem.201903519","ISSN":"0947-6539","abstract":"The fabrication of porous molecules, such as metal–organic polyhedra (MOPs), porous organic cages (POCs) and others, has given rise to the potential for creating “solid solutions” of molecular fillers and polymers. Such solid solutions circumvent longstanding interface issues associated with mixed matrix membranes (MMMs), and are referred to as molecularly mixed composite membranes (MMCMs) to distinguish them from traditional two-phase MMMs. Early investigations of MMCMs highlight the advantages of solid solutions over MMMs, including dispersion of the filler, anti-plasticization of the polymer network, and removal of deleterious interfacial issues. However, the exact microscopic structure as well as the transport modality in this new class of membrane are not well understood. Moreover, there are clear engineering challenges that need to be addressed for MMCMs to transition into the field. In this Minireview, the authors outline several scientific and technological challenges associated with the aforementioned questions and their suggestions to tackle them.","author":[{"dropping-particle":"","family":"Zhu","given":"Guanghui","non-dropping-particle":"","parse-names":false,"suffix":""},{"dropping-particle":"","family":"O'Nolan","given":"Daniel","non-dropping-particle":"","parse-names":false,"suffix":""},{"dropping-particle":"","family":"Lively","given":"Ryan P.","non-dropping-particle":"","parse-names":false,"suffix":""}],"container-title":"Chemistry – A European Journal","id":"ITEM-4","issue":"16","issued":{"date-parts":[["2020","3","18"]]},"page":"3464-3473","publisher":"Wiley-VCH Verlag","title":"Molecularly mixed composite membranes: challenges and opportunities","type":"article-journal","volume":"26"},"uris":["http://www.mendeley.com/documents/?uuid=fb4d4f8b-3b0c-37d4-afc7-c872b5facc53"]},{"id":"ITEM-5","itemData":{"DOI":"https://doi.org/10.1002/anie.202007048","ISSN":"1433-7851","abstract":"Abstract Porous shape-persistent organic cages have become the object of interest in recent years because they are soluble and thus processable from solution. A variety of cages can be achieved by applying dynamic covalent chemistry (DCC), but they are less chemically stable. Here the transformation of a salicylimine cage into a quinoline cage by a twelve-fold Povarov reaction as the key step is described. Besides the chemical stability of the cage over a broad pH regime, it shows a unique absorption and emission depending on acid concentration. Furthermore, thin films for the vapor detection of acids were investigated, showing color switches from pale-yellow to red, and characteristic emission profiles.","author":[{"dropping-particle":"","family":"Alexandre","given":"Pierre-Emmanuel","non-dropping-particle":"","parse-names":false,"suffix":""},{"dropping-particle":"","family":"Zhang","given":"Wen-Shan","non-dropping-particle":"","parse-names":false,"suffix":""},{"dropping-particle":"","family":"Rominger","given":"Frank","non-dropping-particle":"","parse-names":false,"suffix":""},{"dropping-particle":"","family":"Elbert","given":"Sven M","non-dropping-particle":"","parse-names":false,"suffix":""},{"dropping-particle":"","family":"Schröder","given":"Rasmus R","non-dropping-particle":"","parse-names":false,"suffix":""},{"dropping-particle":"","family":"Mastalerz","given":"Michael","non-dropping-particle":"","parse-names":false,"suffix":""}],"container-title":"Angewandte Chemie International Edition","id":"ITEM-5","issue":"44","issued":{"date-parts":[["2020","10"]]},"page":"19675-19679","publisher":"John Wiley &amp; Sons, Ltd","title":"A Robust Porous Quinoline Cage: Transformation of a [4+6] Salicylimine Cage by Povarov Cyclization","type":"article-journal","volume":"59"},"uris":["http://www.mendeley.com/documents/?uuid=ab129e7d-1801-4707-b429-aec730995dc8","http://www.mendeley.com/documents/?uuid=e9a1b4ff-f5ad-4105-afac-c511d92237e0"]}],"mendeley":{"formattedCitation":"&lt;sup&gt;31–35&lt;/sup&gt;","plainTextFormattedCitation":"31–35","previouslyFormattedCitation":"&lt;sup&gt;31–35&lt;/sup&gt;"},"properties":{"noteIndex":0},"schema":"https://github.com/citation-style-language/schema/raw/master/csl-citation.json"}</w:instrText>
      </w:r>
      <w:r w:rsidR="00976D1E" w:rsidRPr="00D23E14">
        <w:rPr>
          <w:rFonts w:cs="Arial"/>
          <w:lang w:eastAsia="zh-CN"/>
        </w:rPr>
        <w:fldChar w:fldCharType="separate"/>
      </w:r>
      <w:r w:rsidR="00A4306F" w:rsidRPr="00D23E14">
        <w:rPr>
          <w:rFonts w:cs="Arial"/>
          <w:noProof/>
          <w:vertAlign w:val="superscript"/>
          <w:lang w:eastAsia="zh-CN"/>
        </w:rPr>
        <w:t>31–35</w:t>
      </w:r>
      <w:r w:rsidR="00976D1E" w:rsidRPr="00D23E14">
        <w:rPr>
          <w:rFonts w:cs="Arial"/>
          <w:lang w:eastAsia="zh-CN"/>
        </w:rPr>
        <w:fldChar w:fldCharType="end"/>
      </w:r>
      <w:r w:rsidR="001C67F7" w:rsidRPr="00D23E14">
        <w:rPr>
          <w:rFonts w:cs="Arial"/>
        </w:rPr>
        <w:t>;</w:t>
      </w:r>
      <w:r w:rsidR="007B3F6A" w:rsidRPr="00D23E14">
        <w:rPr>
          <w:rFonts w:cs="Arial"/>
        </w:rPr>
        <w:t xml:space="preserve"> </w:t>
      </w:r>
      <w:r w:rsidR="001C67F7" w:rsidRPr="00D23E14">
        <w:rPr>
          <w:rFonts w:cs="Arial"/>
        </w:rPr>
        <w:t>indeed</w:t>
      </w:r>
      <w:r w:rsidR="00801766" w:rsidRPr="00D23E14">
        <w:rPr>
          <w:rFonts w:cs="Arial"/>
        </w:rPr>
        <w:t>,</w:t>
      </w:r>
      <w:r w:rsidR="001C67F7" w:rsidRPr="00D23E14">
        <w:rPr>
          <w:rFonts w:cs="Arial"/>
        </w:rPr>
        <w:t xml:space="preserve"> many selectively porous POCs have been reported</w:t>
      </w:r>
      <w:r w:rsidR="001C67F7" w:rsidRPr="00D23E14">
        <w:rPr>
          <w:rFonts w:cs="Arial"/>
        </w:rPr>
        <w:fldChar w:fldCharType="begin" w:fldLock="1"/>
      </w:r>
      <w:r w:rsidR="003A5578" w:rsidRPr="00D23E14">
        <w:rPr>
          <w:rFonts w:cs="Arial"/>
        </w:rPr>
        <w:instrText>ADDIN CSL_CITATION {"citationItems":[{"id":"ITEM-1","itemData":{"DOI":"10.1002/anie.201005301","ISSN":"14337851","author":[{"dropping-particle":"","family":"Mastalerz","given":"Michael","non-dropping-particle":"","parse-names":false,"suffix":""},{"dropping-particle":"","family":"Schneider","given":"Markus W.","non-dropping-particle":"","parse-names":false,"suffix":""},{"dropping-particle":"","family":"Oppel","given":"Iris M.","non-dropping-particle":"","parse-names":false,"suffix":""},{"dropping-particle":"","family":"Presly","given":"Oliver","non-dropping-particle":"","parse-names":false,"suffix":""}],"container-title":"Angewandte Chemie International Edition","id":"ITEM-1","issue":"5","issued":{"date-parts":[["2011","2"]]},"page":"1046-1051","title":"A Salicylbisimine Cage Compound with High Surface Area and Selective CO2/CH4 Adsorption","type":"article-journal","volume":"50"},"uris":["http://www.mendeley.com/documents/?uuid=80814304-3417-4204-8110-7929a980df86","http://www.mendeley.com/documents/?uuid=993f0a5b-40f0-4c70-97c1-43dee4e269dc"]},{"id":"ITEM-2","itemData":{"DOI":"10.1002/anie.201209922","ISSN":"1521-3773","author":[{"dropping-particle":"","family":"Avellaneda","given":"Antonio","non-dropping-particle":"","parse-names":false,"suffix":""},{"dropping-particle":"","family":"Valente","given":"Peter","non-dropping-particle":"","parse-names":false,"suffix":""},{"dropping-particle":"","family":"Burgun","given":"Alexandre","non-dropping-particle":"","parse-names":false,"suffix":""},{"dropping-particle":"","family":"Evans","given":"Jack D","non-dropping-particle":"","parse-names":false,"suffix":""},{"dropping-particle":"","family":"Markwell-Heys","given":"Adrian W","non-dropping-particle":"","parse-names":false,"suffix":""},{"dropping-particle":"","family":"Rankine","given":"Damien","non-dropping-particle":"","parse-names":false,"suffix":""},{"dropping-particle":"","family":"Nielsen","given":"David J","non-dropping-particle":"","parse-names":false,"suffix":""},{"dropping-particle":"","family":"Hill","given":"Matthew R","non-dropping-particle":"","parse-names":false,"suffix":""},{"dropping-particle":"","family":"Sumby","given":"Christopher J","non-dropping-particle":"","parse-names":false,"suffix":""},{"dropping-particle":"","family":"Doonan","given":"Christian J","non-dropping-particle":"","parse-names":false,"suffix":""}],"container-title":"Angewandte Chemie International Edition","id":"ITEM-2","issue":"13","issued":{"date-parts":[["2013"]]},"page":"3746-3749","publisher":"WILEY-VCH Verlag","title":"Kinetically Controlled Porosity in a Robust Organic Cage Material","type":"article-journal","volume":"52"},"uris":["http://www.mendeley.com/documents/?uuid=9a532051-42cd-408f-b025-24056230fe44","http://www.mendeley.com/documents/?uuid=a4ab87c1-71e2-4f57-91f8-b15826747eca"]},{"id":"ITEM-3","itemData":{"DOI":"10.1039/c4cc08883b","ISBN":"1359-7345","ISSN":"1364548X","PMID":"25532049","abstract":"A novel electron-deficient triazine-based [4+6] organic molecular cage has been synthesized via imine condensation reaction.","author":[{"dropping-particle":"","family":"Ding","given":"Huimin","non-dropping-particle":"","parse-names":false,"suffix":""},{"dropping-particle":"","family":"Yang","given":"Yihui","non-dropping-particle":"","parse-names":false,"suffix":""},{"dropping-particle":"","family":"Li","given":"Bijian","non-dropping-particle":"","parse-names":false,"suffix":""},{"dropping-particle":"","family":"Pan","given":"Feng","non-dropping-particle":"","parse-names":false,"suffix":""},{"dropping-particle":"","family":"Zhu","given":"Guozhu","non-dropping-particle":"","parse-names":false,"suffix":""},{"dropping-particle":"","family":"Zeller","given":"Matthias","non-dropping-particle":"","parse-names":false,"suffix":""},{"dropping-particle":"","family":"Yuan","given":"Daqiang","non-dropping-particle":"","parse-names":false,"suffix":""},{"dropping-particle":"","family":"Wang","given":"Cheng","non-dropping-particle":"","parse-names":false,"suffix":""}],"container-title":"Chemical Communications","id":"ITEM-3","issue":"10","issued":{"date-parts":[["2015"]]},"page":"1976-1979","publisher":"The Royal Society of Chemistry","title":"Targeted synthesis of a large triazine-based [4+6] organic molecular cage: Structure, porosity and gas separation","type":"article-journal","volume":"51"},"uris":["http://www.mendeley.com/documents/?uuid=49180fe4-3035-4435-92b7-fadfd6c9a519","http://www.mendeley.com/documents/?uuid=9312b6dd-8c9b-404c-aee6-aa6041bd3294"]},{"id":"ITEM-4","itemData":{"DOI":"https://doi.org/10.1002/chem.201802123","ISSN":"0947-6539","abstract":"Abstract In recent years the interest of shape-persistent organic cage compounds synthesized by dynamic covalent chemistry (DCC) has risen, because these cages are potentially interesting for gas sorption or -separation. One such reaction in DCC is the condensation of boronic acids with diols to form boronic esters. Most interestingly, the variety of geometries and sizes for boronic ester cages is much lower than that of, for example, imine-based cages. Here, a small series of shape-persistent [4+6] tetrahedral boronic ester cages is introduced. One cage has a high specific surface area of 511?m2?g?1 and selectively adsorbs ethane over ethylene and acetylene.","author":[{"dropping-particle":"","family":"Elbert","given":"Sven M","non-dropping-particle":"","parse-names":false,"suffix":""},{"dropping-particle":"","family":"Regenauer","given":"Nicolas I","non-dropping-particle":"","parse-names":false,"suffix":""},{"dropping-particle":"","family":"Schindler","given":"Dorothee","non-dropping-particle":"","parse-names":false,"suffix":""},{"dropping-particle":"","family":"Zhang","given":"Wen-Shan","non-dropping-particle":"","parse-names":false,"suffix":""},{"dropping-particle":"","family":"Rominger","given":"Frank","non-dropping-particle":"","parse-names":false,"suffix":""},{"dropping-particle":"","family":"Schröder","given":"Rasmus R","non-dropping-particle":"","parse-names":false,"suffix":""},{"dropping-particle":"","family":"Mastalerz","given":"Michael","non-dropping-particle":"","parse-names":false,"suffix":""}],"container-title":"Chemistry – A European Journal","id":"ITEM-4","issue":"44","issued":{"date-parts":[["2018","8"]]},"page":"11438-11443","publisher":"John Wiley &amp; Sons, Ltd","title":"Shape-Persistent Tetrahedral [4+6] Boronic Ester Cages with Different Degrees of Fluoride Substitution","type":"article-journal","volume":"24"},"uris":["http://www.mendeley.com/documents/?uuid=0ade3d66-89dd-4186-b7a1-fe2dd3bfd1bb"]}],"mendeley":{"formattedCitation":"&lt;sup&gt;36–39&lt;/sup&gt;","plainTextFormattedCitation":"36–39","previouslyFormattedCitation":"&lt;sup&gt;36–39&lt;/sup&gt;"},"properties":{"noteIndex":0},"schema":"https://github.com/citation-style-language/schema/raw/master/csl-citation.json"}</w:instrText>
      </w:r>
      <w:r w:rsidR="001C67F7" w:rsidRPr="00D23E14">
        <w:rPr>
          <w:rFonts w:cs="Arial"/>
        </w:rPr>
        <w:fldChar w:fldCharType="separate"/>
      </w:r>
      <w:r w:rsidR="00CD3E6C" w:rsidRPr="00D23E14">
        <w:rPr>
          <w:rFonts w:cs="Arial"/>
          <w:noProof/>
          <w:vertAlign w:val="superscript"/>
        </w:rPr>
        <w:t>36–39</w:t>
      </w:r>
      <w:r w:rsidR="001C67F7" w:rsidRPr="00D23E14">
        <w:rPr>
          <w:rFonts w:cs="Arial"/>
        </w:rPr>
        <w:fldChar w:fldCharType="end"/>
      </w:r>
      <w:r w:rsidR="001C67F7" w:rsidRPr="00D23E14">
        <w:rPr>
          <w:rFonts w:cs="Arial"/>
        </w:rPr>
        <w:t xml:space="preserve">, </w:t>
      </w:r>
      <w:r w:rsidR="005E4412" w:rsidRPr="00D23E14">
        <w:rPr>
          <w:rFonts w:cs="Arial"/>
        </w:rPr>
        <w:t>and they offer the possibility of</w:t>
      </w:r>
      <w:r w:rsidR="00976D1E" w:rsidRPr="00D23E14">
        <w:rPr>
          <w:rFonts w:cs="Arial"/>
        </w:rPr>
        <w:t xml:space="preserve"> introduc</w:t>
      </w:r>
      <w:r w:rsidR="005E4412" w:rsidRPr="00D23E14">
        <w:rPr>
          <w:rFonts w:cs="Arial"/>
        </w:rPr>
        <w:t>ing</w:t>
      </w:r>
      <w:r w:rsidR="00976D1E" w:rsidRPr="00D23E14">
        <w:rPr>
          <w:rFonts w:cs="Arial"/>
        </w:rPr>
        <w:t xml:space="preserve"> </w:t>
      </w:r>
      <w:proofErr w:type="spellStart"/>
      <w:r w:rsidR="004D7251" w:rsidRPr="00D23E14">
        <w:rPr>
          <w:rFonts w:cs="Arial"/>
        </w:rPr>
        <w:t>tunable</w:t>
      </w:r>
      <w:proofErr w:type="spellEnd"/>
      <w:r w:rsidR="001D2962" w:rsidRPr="00D23E14">
        <w:rPr>
          <w:rFonts w:cs="Arial"/>
        </w:rPr>
        <w:t xml:space="preserve"> porosity</w:t>
      </w:r>
      <w:r w:rsidR="007B3F6A" w:rsidRPr="00D23E14">
        <w:rPr>
          <w:rFonts w:cs="Arial"/>
        </w:rPr>
        <w:t xml:space="preserve"> or </w:t>
      </w:r>
      <w:r w:rsidR="005E4412" w:rsidRPr="00D23E14">
        <w:rPr>
          <w:rFonts w:cs="Arial"/>
        </w:rPr>
        <w:t xml:space="preserve">even </w:t>
      </w:r>
      <w:r w:rsidR="00117225" w:rsidRPr="00D23E14">
        <w:rPr>
          <w:rFonts w:cs="Arial"/>
        </w:rPr>
        <w:t>smart</w:t>
      </w:r>
      <w:r w:rsidR="005E4412" w:rsidRPr="00D23E14">
        <w:rPr>
          <w:rFonts w:cs="Arial"/>
        </w:rPr>
        <w:t>,</w:t>
      </w:r>
      <w:r w:rsidR="00117225" w:rsidRPr="00D23E14">
        <w:rPr>
          <w:rFonts w:cs="Arial"/>
        </w:rPr>
        <w:t xml:space="preserve"> </w:t>
      </w:r>
      <w:r w:rsidR="007B3F6A" w:rsidRPr="00D23E14">
        <w:rPr>
          <w:rFonts w:cs="Arial"/>
        </w:rPr>
        <w:t>switch</w:t>
      </w:r>
      <w:r w:rsidR="001D2962" w:rsidRPr="00D23E14">
        <w:rPr>
          <w:rFonts w:cs="Arial"/>
        </w:rPr>
        <w:t>able porosity</w:t>
      </w:r>
      <w:r w:rsidR="007B3F6A" w:rsidRPr="00D23E14">
        <w:rPr>
          <w:rFonts w:cs="Arial"/>
        </w:rPr>
        <w:t>.</w:t>
      </w:r>
    </w:p>
    <w:p w14:paraId="65B225FF" w14:textId="7A1E4CAC" w:rsidR="001D6877" w:rsidRPr="00D23E14" w:rsidRDefault="00A528E4" w:rsidP="007B3F6A">
      <w:pPr>
        <w:spacing w:line="360" w:lineRule="auto"/>
        <w:jc w:val="both"/>
        <w:rPr>
          <w:rFonts w:cs="Arial"/>
        </w:rPr>
      </w:pPr>
      <w:r w:rsidRPr="00D23E14">
        <w:rPr>
          <w:rFonts w:cs="Arial"/>
        </w:rPr>
        <w:t>Many practically important molecular</w:t>
      </w:r>
      <w:r w:rsidR="00AB29F7" w:rsidRPr="00D23E14">
        <w:rPr>
          <w:rFonts w:cs="Arial"/>
        </w:rPr>
        <w:t xml:space="preserve"> separation</w:t>
      </w:r>
      <w:r w:rsidRPr="00D23E14">
        <w:rPr>
          <w:rFonts w:cs="Arial"/>
        </w:rPr>
        <w:t>s</w:t>
      </w:r>
      <w:r w:rsidR="00AB29F7" w:rsidRPr="00D23E14">
        <w:rPr>
          <w:rFonts w:cs="Arial"/>
        </w:rPr>
        <w:t xml:space="preserve"> </w:t>
      </w:r>
      <w:r w:rsidRPr="00D23E14">
        <w:rPr>
          <w:rFonts w:cs="Arial"/>
        </w:rPr>
        <w:t>involve</w:t>
      </w:r>
      <w:r w:rsidR="00AB29F7" w:rsidRPr="00D23E14">
        <w:rPr>
          <w:rFonts w:cs="Arial"/>
        </w:rPr>
        <w:t xml:space="preserve"> ternary systems</w:t>
      </w:r>
      <w:r w:rsidR="0075443F" w:rsidRPr="00D23E14">
        <w:rPr>
          <w:rFonts w:cs="Arial"/>
        </w:rPr>
        <w:t xml:space="preserve"> or more complex mixtures—</w:t>
      </w:r>
      <w:r w:rsidR="00AB29F7" w:rsidRPr="00D23E14">
        <w:rPr>
          <w:rFonts w:cs="Arial"/>
        </w:rPr>
        <w:t>for example</w:t>
      </w:r>
      <w:r w:rsidR="0075443F" w:rsidRPr="00D23E14">
        <w:rPr>
          <w:rFonts w:cs="Arial"/>
        </w:rPr>
        <w:t xml:space="preserve">, </w:t>
      </w:r>
      <w:r w:rsidR="00441F15" w:rsidRPr="00D23E14">
        <w:rPr>
          <w:rFonts w:cs="Arial"/>
        </w:rPr>
        <w:t>separating multiple hydrocarbon fractions from light crude oil by distillation</w:t>
      </w:r>
      <w:r w:rsidR="00A74B6C" w:rsidRPr="00D23E14">
        <w:rPr>
          <w:rFonts w:cs="Arial"/>
        </w:rPr>
        <w:t>, pervaporation or organic solvent reverse osmosis</w:t>
      </w:r>
      <w:r w:rsidR="008E2501" w:rsidRPr="00D23E14">
        <w:rPr>
          <w:rFonts w:cs="Arial"/>
        </w:rPr>
        <w:fldChar w:fldCharType="begin" w:fldLock="1"/>
      </w:r>
      <w:r w:rsidR="003A5578" w:rsidRPr="00D23E14">
        <w:rPr>
          <w:rFonts w:cs="Arial"/>
        </w:rPr>
        <w:instrText>ADDIN CSL_CITATION {"citationItems":[{"id":"ITEM-1","itemData":{"DOI":"10.1016/J.FUPROC.2020.106518","ISSN":"0378-3820","abstract":"Petroleum refinery has been developed for production of transportation fuel with light alkenes and benzene, toluene, ethylbenzene, and xylenes (abbreviated BTEX), but global market demands are shifting to chemicals produced from light alkenes and BTEX. Additionally, the sort of feedstock oil becomes more multifaceted. Fluid catalytic cracking mainly produces gasoline from residual oil over the catalyst matrix including USY zeolite. Addition of ZSM-5 zeolite to the catalyst can increase yield of propylene. The activity and stability are improved by the incorporation of phosphine, alkali earth metal, and transition metal. Hydrocracking principally produces light saturated hydrocarbons over bifunctional catalyst, which are composed of hydrogenation/dehydrogenation catalyst loaded on solid acid. Ultraheavy oil contaminated by sulfur, nitrogen, and metals can be converted into synthetic crude oil by hydrocracking. In addition, the novel process with dealkylation is introduced for the production of chemicals. Dealkylation of alkylpolycyclic aromatic hydrocarbons in crude oil is made solely to proceed, and then the produced alkane keeping the long chain length and polycyclic aromatic hydrocarbon with no alkyl branch are separated by solvent extraction. Alkanes are utilized as diesel fuel and kerosene, whereas polycyclic aromatic hydrocarbon is converted into benzene and its derivatives through partial hydrogenation and ring opening.","author":[{"dropping-particle":"","family":"Suganuma","given":"Satoshi","non-dropping-particle":"","parse-names":false,"suffix":""},{"dropping-particle":"","family":"Katada","given":"Naonobu","non-dropping-particle":"","parse-names":false,"suffix":""}],"container-title":"Fuel Processing Technology","id":"ITEM-1","issued":{"date-parts":[["2020","11","1"]]},"page":"106518","publisher":"Elsevier","title":"Innovation of catalytic technology for upgrading of crude oil in petroleum refinery","type":"article-journal","volume":"208"},"uris":["http://www.mendeley.com/documents/?uuid=c7bd8715-ee48-3183-8e7c-22e361ee7523","http://www.mendeley.com/documents/?uuid=ecb55f5a-196e-4b7e-a303-8b6da4a001f3"]},{"id":"ITEM-2","itemData":{"DOI":"10.1002/AIC.16757","ISSN":"1547-5905","abstract":"Defect-free polyamide-imide (Torlon®) hollow fiber membranes were fabricated to investigate the potential for polymer-based organic solvent reverse osmosis (OSRO) separations. The quality of the membranes was assessed by gas permeation, and the membranes were found to be defect-free. Low molecular weight cut-offs of ~180 g/mol were obtained using a complex mixture of aromatic hydrocarbons relevant to refinery separations. We demonstrate bulk OSRO-type separations of 80/20 (mol%) mixtures of toluene and 1,3,5-triisopropylbenzene (TIPB, 204 g/mol). At an upstream pressure of 80–90 bar, we find that the permeate concentration was approximately 98.5–99.0 mol% toluene and that the TIPB rejection coefficient was approximately 90% in the permeate. We observed low solvent permeances of 0.01 L/m2 hr bar, which can be attributed to the low OSRO driving forces and the low permeability of Torlon®. The membranes were found to provide stable performance up to pressures of 95 bar and temperatures of 60°C.","author":[{"dropping-particle":"","family":"Jang","given":"Hye-Youn","non-dropping-particle":"","parse-names":false,"suffix":""},{"dropping-particle":"","family":"Johnson","given":"J. R.","non-dropping-particle":"","parse-names":false,"suffix":""},{"dropping-particle":"","family":"Ma","given":"Yao","non-dropping-particle":"","parse-names":false,"suffix":""},{"dropping-particle":"","family":"Mathias","given":"Ronita","non-dropping-particle":"","parse-names":false,"suffix":""},{"dropping-particle":"","family":"Bhandari","given":"Dhaval A.","non-dropping-particle":"","parse-names":false,"suffix":""},{"dropping-particle":"","family":"Lively","given":"Ryan P.","non-dropping-particle":"","parse-names":false,"suffix":""}],"container-title":"AIChE Journal","id":"ITEM-2","issue":"12","issued":{"date-parts":[["2019","12","1"]]},"page":"e16757","publisher":"John Wiley &amp; Sons, Ltd","title":"Torlon® hollow fiber membranes for organic solvent reverse osmosis separation of complex aromatic hydrocarbon mixtures","type":"article-journal","volume":"65"},"uris":["http://www.mendeley.com/documents/?uuid=58171e36-0cbc-3818-a998-ee785f203cf9","http://www.mendeley.com/documents/?uuid=7ba8311e-6d79-45df-8fb9-e54a23942000"]}],"mendeley":{"formattedCitation":"&lt;sup&gt;40,41&lt;/sup&gt;","plainTextFormattedCitation":"40,41","previouslyFormattedCitation":"&lt;sup&gt;40,41&lt;/sup&gt;"},"properties":{"noteIndex":0},"schema":"https://github.com/citation-style-language/schema/raw/master/csl-citation.json"}</w:instrText>
      </w:r>
      <w:r w:rsidR="008E2501" w:rsidRPr="00D23E14">
        <w:rPr>
          <w:rFonts w:cs="Arial"/>
        </w:rPr>
        <w:fldChar w:fldCharType="separate"/>
      </w:r>
      <w:r w:rsidR="00CD3E6C" w:rsidRPr="00D23E14">
        <w:rPr>
          <w:rFonts w:cs="Arial"/>
          <w:noProof/>
          <w:vertAlign w:val="superscript"/>
        </w:rPr>
        <w:t>40,41</w:t>
      </w:r>
      <w:r w:rsidR="008E2501" w:rsidRPr="00D23E14">
        <w:rPr>
          <w:rFonts w:cs="Arial"/>
        </w:rPr>
        <w:fldChar w:fldCharType="end"/>
      </w:r>
      <w:r w:rsidR="00F608E7" w:rsidRPr="00D23E14">
        <w:rPr>
          <w:rFonts w:cs="Arial"/>
        </w:rPr>
        <w:t>;</w:t>
      </w:r>
      <w:r w:rsidR="00AB29F7" w:rsidRPr="00D23E14">
        <w:rPr>
          <w:rFonts w:cs="Arial"/>
        </w:rPr>
        <w:t xml:space="preserve"> </w:t>
      </w:r>
      <w:r w:rsidR="00FA2B9B" w:rsidRPr="00D23E14">
        <w:rPr>
          <w:rFonts w:cs="Arial"/>
          <w:lang w:eastAsia="zh-CN"/>
        </w:rPr>
        <w:t>purification of</w:t>
      </w:r>
      <w:r w:rsidR="00C54F82" w:rsidRPr="00D23E14">
        <w:rPr>
          <w:rFonts w:cs="Arial"/>
          <w:lang w:eastAsia="zh-CN"/>
        </w:rPr>
        <w:t xml:space="preserve"> </w:t>
      </w:r>
      <w:r w:rsidR="00FA2B9B" w:rsidRPr="00D23E14">
        <w:rPr>
          <w:rFonts w:cs="Arial"/>
          <w:lang w:eastAsia="zh-CN"/>
        </w:rPr>
        <w:t>fatty acids</w:t>
      </w:r>
      <w:r w:rsidR="003A5578" w:rsidRPr="00D23E14">
        <w:rPr>
          <w:rFonts w:cs="Arial"/>
          <w:lang w:eastAsia="zh-CN"/>
        </w:rPr>
        <w:fldChar w:fldCharType="begin" w:fldLock="1"/>
      </w:r>
      <w:r w:rsidR="003A5578" w:rsidRPr="00D23E14">
        <w:rPr>
          <w:rFonts w:cs="Arial"/>
          <w:lang w:eastAsia="zh-CN"/>
        </w:rPr>
        <w:instrText>ADDIN CSL_CITATION {"citationItems":[{"id":"ITEM-1","itemData":{"DOI":"10.1515/IJCRE-2019-0224","ISSN":"1542-6580","abstract":"Fatty acids (FAs) are a very important group of raw materials for chemical industry, and the technology of separating or purifying the FAs from the reaction product mixture has always been the hotspot of research. Membrane processes for separation of FAs are being increasingly reported. Compared with conventional FAs separation methods, membrane separation has the advantages of low energy consumption, system compactness, high separation efficiency, easy scale-up, high available surface area per unit volume and low working temperatures, thereby attracting considerable attention of many researchers. In this regards, this paper critically reviewed the developments of methods for FAs separation and purification, and the future prospects of coupling membrane technology with hydrolysis for enhanced production of FAs.","author":[{"dropping-particle":"","family":"Lv","given":"Enmin","non-dropping-particle":"","parse-names":false,"suffix":""},{"dropping-particle":"","family":"Ding","given":"Shaoxuan","non-dropping-particle":"","parse-names":false,"suffix":""},{"dropping-particle":"","family":"Lu","given":"Jie","non-dropping-particle":"","parse-names":false,"suffix":""},{"dropping-particle":"","family":"Yi","given":"Weiming","non-dropping-particle":"","parse-names":false,"suffix":""},{"dropping-particle":"","family":"Ding","given":"Jincheng","non-dropping-particle":"","parse-names":false,"suffix":""}],"container-title":"International Journal of Chemical Reactor Engineering","id":"ITEM-1","issue":"9","issued":{"date-parts":[["2020","9","1"]]},"publisher":"De Gruyter","title":"Separation and purification of fatty acids by membrane technology: a critical review","type":"article-journal","volume":"18"},"uris":["http://www.mendeley.com/documents/?uuid=b4b5bc39-f699-3a61-97ba-1d81c38be8bd"]},{"id":"ITEM-2","itemData":{"DOI":"10.1039/C7RA11223H","ISSN":"2046-2069","abstract":"Epoxy nanofiltration membranes were fabricated by the step polymerization of a primary diamine and a diepoxide or triepoxide conomomer. Membrane selectivity and flux were tuned by changing the identity of the diepoxides and by increasing the concentration of triepoxides in the polymerization. The membranes were used to separate even chain length saturated fatty acids (FAs) and saturated fatty acid methyl esters (FAMEs) that possessed molecular weights between 80–300 g mol−1. Our membranes show excellent selectivities of up to 100 : 1 for the separation of the C4–C18 FAMEs. The flux of the FAMEs through the membranes showed an exponential dependence based on the number of carbons. Fabrication of thin epoxy membranes with thicknesses of 150 nm allowed for an increase in flux of FAMEs through the membrane and demonstrated that these separations can be used under industrially relevant conditions.","author":[{"dropping-particle":"","family":"Gilmer","given":"Chad M.","non-dropping-particle":"","parse-names":false,"suffix":""},{"dropping-particle":"","family":"Zvokel","given":"Christian","non-dropping-particle":"","parse-names":false,"suffix":""},{"dropping-particle":"","family":"Vick","given":"Alexandra","non-dropping-particle":"","parse-names":false,"suffix":""},{"dropping-particle":"","family":"Bowden","given":"Ned B.","non-dropping-particle":"","parse-names":false,"suffix":""}],"container-title":"RSC Advances","id":"ITEM-2","issue":"88","issued":{"date-parts":[["2017","12","7"]]},"page":"55626-55632","publisher":"The Royal Society of Chemistry","title":"Separation of saturated fatty acids and fatty acid methyl esters with epoxy nanofiltration membranes","type":"article-journal","volume":"7"},"uris":["http://www.mendeley.com/documents/?uuid=1aaf5f2e-3a5a-3b52-8235-d4789e988014"]}],"mendeley":{"formattedCitation":"&lt;sup&gt;42,43&lt;/sup&gt;","plainTextFormattedCitation":"42,43","previouslyFormattedCitation":"&lt;sup&gt;42,43&lt;/sup&gt;"},"properties":{"noteIndex":0},"schema":"https://github.com/citation-style-language/schema/raw/master/csl-citation.json"}</w:instrText>
      </w:r>
      <w:r w:rsidR="003A5578" w:rsidRPr="00D23E14">
        <w:rPr>
          <w:rFonts w:cs="Arial"/>
          <w:lang w:eastAsia="zh-CN"/>
        </w:rPr>
        <w:fldChar w:fldCharType="separate"/>
      </w:r>
      <w:r w:rsidR="003A5578" w:rsidRPr="00D23E14">
        <w:rPr>
          <w:rFonts w:cs="Arial"/>
          <w:noProof/>
          <w:vertAlign w:val="superscript"/>
          <w:lang w:eastAsia="zh-CN"/>
        </w:rPr>
        <w:t>42,43</w:t>
      </w:r>
      <w:r w:rsidR="003A5578" w:rsidRPr="00D23E14">
        <w:rPr>
          <w:rFonts w:cs="Arial"/>
          <w:lang w:eastAsia="zh-CN"/>
        </w:rPr>
        <w:fldChar w:fldCharType="end"/>
      </w:r>
      <w:r w:rsidR="00FA2B9B" w:rsidRPr="00D23E14">
        <w:rPr>
          <w:rFonts w:cs="Arial"/>
          <w:lang w:eastAsia="zh-CN"/>
        </w:rPr>
        <w:t xml:space="preserve">, </w:t>
      </w:r>
      <w:r w:rsidR="003A357A" w:rsidRPr="00D23E14">
        <w:rPr>
          <w:rFonts w:cs="Arial"/>
          <w:lang w:eastAsia="zh-CN"/>
        </w:rPr>
        <w:t xml:space="preserve">practically recovery of </w:t>
      </w:r>
      <w:r w:rsidR="00C54F82" w:rsidRPr="00D23E14">
        <w:rPr>
          <w:rFonts w:cs="Arial"/>
          <w:lang w:eastAsia="zh-CN"/>
        </w:rPr>
        <w:t>omega-3 polyunsaturated fatty acids from fish oil</w:t>
      </w:r>
      <w:r w:rsidR="00FA2B9B" w:rsidRPr="00D23E14">
        <w:rPr>
          <w:rFonts w:cs="Arial"/>
          <w:lang w:eastAsia="zh-CN"/>
        </w:rPr>
        <w:t xml:space="preserve"> by nanofiltration</w:t>
      </w:r>
      <w:r w:rsidR="003A5578" w:rsidRPr="00D23E14">
        <w:rPr>
          <w:rFonts w:cs="Arial"/>
          <w:lang w:eastAsia="zh-CN"/>
        </w:rPr>
        <w:fldChar w:fldCharType="begin" w:fldLock="1"/>
      </w:r>
      <w:r w:rsidR="003A5578" w:rsidRPr="00D23E14">
        <w:rPr>
          <w:rFonts w:cs="Arial"/>
          <w:lang w:eastAsia="zh-CN"/>
        </w:rPr>
        <w:instrText>ADDIN CSL_CITATION {"citationItems":[{"id":"ITEM-1","itemData":{"DOI":"10.1111/IJFS.12907","ISSN":"1365-2621","abstract":"Omega-3 is a polyunsaturated fatty acid (PUFA), which is an essential nutrient for health. Through this, the ω3-PUFA concentration has increasingly gained interest. In this study, the concentration of ω3-PUFA of Lantern fish oil was investigated through utilisation of membrane separation. Between tested membranes, it was observed that ETNA01PP separates ω3-PUFA more selectively. Additionally, effects of main parameters affecting the ω3-PUFA concentration, including temperature (20-40 °C), pressure (3-5 bar) and stirring rate (0-200 rpm), were evaluated through Box-Behnken design of experiment. According to anova, all these parameters showed significant impact on ω3-PUFA concentration. To determine the optimal process parameters, the Derringer's desirability prediction tool was employed in which the highest ω3-PUFA concentration of 35.1058 wt. % was estimated. The obtained optimal condition was found to be the temperature of 36.19 °C, pressure of 4.82 bar and stirring rate of 43.01 rpm with a desirability value of 0.99.","author":[{"dropping-particle":"","family":"Ghasemian","given":"Samaneh","non-dropping-particle":"","parse-names":false,"suffix":""},{"dropping-particle":"","family":"Sahari","given":"Mohammad Ali","non-dropping-particle":"","parse-names":false,"suffix":""},{"dropping-particle":"","family":"Barzegar","given":"Mohsen","non-dropping-particle":"","parse-names":false,"suffix":""},{"dropping-particle":"","family":"Gavlighi","given":"Hassan Ahmadi","non-dropping-particle":"","parse-names":false,"suffix":""}],"container-title":"International Journal of Food Science &amp; Technology","id":"ITEM-1","issue":"11","issued":{"date-parts":[["2015","11","1"]]},"page":"2411-2418","publisher":"John Wiley &amp; Sons, Ltd","title":"Concentration of Omega-3 polyunsaturated fatty acids by polymeric membrane","type":"article-journal","volume":"50"},"uris":["http://www.mendeley.com/documents/?uuid=ff74e59f-68ce-311f-9ff9-530819202f33"]}],"mendeley":{"formattedCitation":"&lt;sup&gt;44&lt;/sup&gt;","plainTextFormattedCitation":"44"},"properties":{"noteIndex":0},"schema":"https://github.com/citation-style-language/schema/raw/master/csl-citation.json"}</w:instrText>
      </w:r>
      <w:r w:rsidR="003A5578" w:rsidRPr="00D23E14">
        <w:rPr>
          <w:rFonts w:cs="Arial"/>
          <w:lang w:eastAsia="zh-CN"/>
        </w:rPr>
        <w:fldChar w:fldCharType="separate"/>
      </w:r>
      <w:r w:rsidR="003A5578" w:rsidRPr="00D23E14">
        <w:rPr>
          <w:rFonts w:cs="Arial"/>
          <w:noProof/>
          <w:vertAlign w:val="superscript"/>
          <w:lang w:eastAsia="zh-CN"/>
        </w:rPr>
        <w:t>44</w:t>
      </w:r>
      <w:r w:rsidR="003A5578" w:rsidRPr="00D23E14">
        <w:rPr>
          <w:rFonts w:cs="Arial"/>
          <w:lang w:eastAsia="zh-CN"/>
        </w:rPr>
        <w:fldChar w:fldCharType="end"/>
      </w:r>
      <w:r w:rsidR="00F608E7" w:rsidRPr="00D23E14">
        <w:rPr>
          <w:rFonts w:cs="Arial"/>
          <w:lang w:eastAsia="zh-CN"/>
        </w:rPr>
        <w:t>;</w:t>
      </w:r>
      <w:r w:rsidR="00C54F82" w:rsidRPr="00D23E14">
        <w:rPr>
          <w:rFonts w:cs="Arial"/>
          <w:lang w:eastAsia="zh-CN"/>
        </w:rPr>
        <w:t xml:space="preserve"> </w:t>
      </w:r>
      <w:r w:rsidR="008F1A1E" w:rsidRPr="00D23E14">
        <w:rPr>
          <w:rFonts w:cs="Arial"/>
        </w:rPr>
        <w:t>or sieving out by-products from reactions, for example in the liquid phase peptide synthesis of pharmaceuticals</w:t>
      </w:r>
      <w:r w:rsidR="008E2501" w:rsidRPr="00D23E14">
        <w:rPr>
          <w:rFonts w:cs="Arial"/>
        </w:rPr>
        <w:fldChar w:fldCharType="begin" w:fldLock="1"/>
      </w:r>
      <w:r w:rsidR="003A5578" w:rsidRPr="00D23E14">
        <w:rPr>
          <w:rFonts w:cs="Arial"/>
        </w:rPr>
        <w:instrText>ADDIN CSL_CITATION {"citationItems":[{"id":"ITEM-1","itemData":{"DOI":"10.1002/ANGE.201702931","ISSN":"1521-3757","abstract":"We previously reported an efficient peptide synthesis method, AJIPHASE®, that comprises repeated reactions and isolations by precipitation. This method utilizes an anchor molecule with long-chain alkyl groups as a protecting group for the C-terminus. To further improve this method, we developed a one-pot synthesis of a peptide sequence wherein the synthetic intermediates were isolated by solvent extraction instead of precipitation. A branched-chain anchor molecule was used in the new process, significantly enhancing the solubility of long peptides and the operational efficiency compared with the previous method, which employed precipitation for isolation and a straight-chain aliphatic group. Another prerequisite for this solvent-extraction-based strategy was the use of thiomalic acid and DBU for Fmoc deprotection, which facilitates the removal of byproducts, such as the fulvene adduct.","author":[{"dropping-particle":"","family":"Takahashi","given":"Daisuke","non-dropping-particle":"","parse-names":false,"suffix":""},{"dropping-particle":"","family":"Inomata","given":"Tatsuji","non-dropping-particle":"","parse-names":false,"suffix":""},{"dropping-particle":"","family":"Fukui","given":"Tatsuya","non-dropping-particle":"","parse-names":false,"suffix":""}],"container-title":"Angewandte Chemie International Edition","id":"ITEM-1","issue":"27","issued":{"date-parts":[["2017","6","26"]]},"page":"7911-7915","publisher":"John Wiley &amp; Sons, Ltd","title":"AJIPHASE®: A Highly Efficient Synthetic Method for One-Pot Peptide Elongation in the Solution Phase by an Fmoc Strategy","type":"article-journal","volume":"129"},"uris":["http://www.mendeley.com/documents/?uuid=de2d03c9-a712-3092-8de7-e4c9349f4cb7","http://www.mendeley.com/documents/?uuid=a3d06495-d26e-449d-bc46-5c57c9ea5ddd"]}],"mendeley":{"formattedCitation":"&lt;sup&gt;45&lt;/sup&gt;","plainTextFormattedCitation":"45","previouslyFormattedCitation":"&lt;sup&gt;44&lt;/sup&gt;"},"properties":{"noteIndex":0},"schema":"https://github.com/citation-style-language/schema/raw/master/csl-citation.json"}</w:instrText>
      </w:r>
      <w:r w:rsidR="008E2501" w:rsidRPr="00D23E14">
        <w:rPr>
          <w:rFonts w:cs="Arial"/>
        </w:rPr>
        <w:fldChar w:fldCharType="separate"/>
      </w:r>
      <w:r w:rsidR="003A5578" w:rsidRPr="00D23E14">
        <w:rPr>
          <w:rFonts w:cs="Arial"/>
          <w:noProof/>
          <w:vertAlign w:val="superscript"/>
        </w:rPr>
        <w:t>45</w:t>
      </w:r>
      <w:r w:rsidR="008E2501" w:rsidRPr="00D23E14">
        <w:rPr>
          <w:rFonts w:cs="Arial"/>
        </w:rPr>
        <w:fldChar w:fldCharType="end"/>
      </w:r>
      <w:r w:rsidR="00AB29F7" w:rsidRPr="00D23E14">
        <w:rPr>
          <w:rFonts w:cs="Arial"/>
        </w:rPr>
        <w:t>.</w:t>
      </w:r>
      <w:r w:rsidR="00966A1E" w:rsidRPr="00D23E14">
        <w:rPr>
          <w:rFonts w:cs="Arial"/>
        </w:rPr>
        <w:t xml:space="preserve"> </w:t>
      </w:r>
      <w:r w:rsidR="008E761A" w:rsidRPr="00D23E14">
        <w:rPr>
          <w:rFonts w:cs="Arial"/>
        </w:rPr>
        <w:t>To achieve equivalent separations for complex mixtures using membranes, cascades of membranes with graded molecular weight cut-offs have been developed</w:t>
      </w:r>
      <w:r w:rsidRPr="00D23E14">
        <w:rPr>
          <w:rFonts w:cs="Arial"/>
        </w:rPr>
        <w:fldChar w:fldCharType="begin" w:fldLock="1"/>
      </w:r>
      <w:r w:rsidR="003A5578" w:rsidRPr="00D23E14">
        <w:rPr>
          <w:rFonts w:cs="Arial"/>
        </w:rPr>
        <w:instrText>ADDIN CSL_CITATION {"citationItems":[{"id":"ITEM-1","itemData":{"ISSN":"0036-8075","author":[{"dropping-particle":"","family":"Thompson","given":"Kirstie A","non-dropping-particle":"","parse-names":false,"suffix":""},{"dropping-particle":"","family":"Mathias","given":"Ronita","non-dropping-particle":"","parse-names":false,"suffix":""},{"dropping-particle":"","family":"Kim","given":"Daeok","non-dropping-particle":"","parse-names":false,"suffix":""},{"dropping-particle":"","family":"Kim","given":"Jihoon","non-dropping-particle":"","parse-names":false,"suffix":""},{"dropping-particle":"","family":"Rangnekar","given":"Neel","non-dropping-particle":"","parse-names":false,"suffix":""},{"dropping-particle":"","family":"Johnson","given":"J R","non-dropping-particle":"","parse-names":false,"suffix":""},{"dropping-particle":"","family":"Hoy","given":"Scott J","non-dropping-particle":"","parse-names":false,"suffix":""},{"dropping-particle":"","family":"Bechis","given":"Irene","non-dropping-particle":"","parse-names":false,"suffix":""},{"dropping-particle":"","family":"Tarzia","given":"Andrew","non-dropping-particle":"","parse-names":false,"suffix":""},{"dropping-particle":"","family":"Jelfs","given":"Kim E","non-dropping-particle":"","parse-names":false,"suffix":""}],"container-title":"Science","id":"ITEM-1","issue":"6501","issued":{"date-parts":[["2020"]]},"page":"310-315","publisher":"American Association for the Advancement of Science","title":"N-Aryl–linked spirocyclic polymers for membrane separations of complex hydrocarbon mixtures","type":"article-journal","volume":"369"},"uris":["http://www.mendeley.com/documents/?uuid=514ec1e9-4dfd-41c0-8748-1b3c97ab7417","http://www.mendeley.com/documents/?uuid=20952a34-b626-4251-acfd-46e087d20f9b"]}],"mendeley":{"formattedCitation":"&lt;sup&gt;46&lt;/sup&gt;","plainTextFormattedCitation":"46","previouslyFormattedCitation":"&lt;sup&gt;45&lt;/sup&gt;"},"properties":{"noteIndex":0},"schema":"https://github.com/citation-style-language/schema/raw/master/csl-citation.json"}</w:instrText>
      </w:r>
      <w:r w:rsidRPr="00D23E14">
        <w:rPr>
          <w:rFonts w:cs="Arial"/>
        </w:rPr>
        <w:fldChar w:fldCharType="separate"/>
      </w:r>
      <w:r w:rsidR="003A5578" w:rsidRPr="00D23E14">
        <w:rPr>
          <w:rFonts w:cs="Arial"/>
          <w:noProof/>
          <w:vertAlign w:val="superscript"/>
        </w:rPr>
        <w:t>46</w:t>
      </w:r>
      <w:r w:rsidRPr="00D23E14">
        <w:rPr>
          <w:rFonts w:cs="Arial"/>
        </w:rPr>
        <w:fldChar w:fldCharType="end"/>
      </w:r>
      <w:r w:rsidR="00295086" w:rsidRPr="00D23E14">
        <w:rPr>
          <w:rFonts w:cs="Arial"/>
        </w:rPr>
        <w:t xml:space="preserve">, using </w:t>
      </w:r>
      <w:r w:rsidR="00D502BA" w:rsidRPr="00D23E14">
        <w:rPr>
          <w:rFonts w:cs="Arial"/>
        </w:rPr>
        <w:t>phase inversion (polymeric membranes)</w:t>
      </w:r>
      <w:r w:rsidR="00295086" w:rsidRPr="00D23E14">
        <w:rPr>
          <w:rFonts w:cs="Arial"/>
        </w:rPr>
        <w:fldChar w:fldCharType="begin" w:fldLock="1"/>
      </w:r>
      <w:r w:rsidR="003A5578" w:rsidRPr="00D23E14">
        <w:rPr>
          <w:rFonts w:cs="Arial"/>
        </w:rPr>
        <w:instrText>ADDIN CSL_CITATION {"citationItems":[{"id":"ITEM-1","itemData":{"DOI":"10.1016/J.MEMSCI.2013.04.009","ISSN":"0376-7388","abstract":"Nonsolvent induced phase inversion has been widely used to prepare micro-porous to almost dense membranes. In this study, variations in the thermodynamic and kinetic properties of polyethersulfone (PES) casting solution caused by polyethylene glycol (PEG) and polyvinylpyrrolidone (PVP) additives were investigated. The thermodynamic variation was realized to enhance demixing rate of solvent and nonsolvent in the casting solution, while the rheological variation induced the opposite trend, delayed demixing. The morphology of the final membranes was affected by trade-off between thermodynamic enhancement and kinetic hindrance. The effect of thermodynamic enhancement and kinetic hindrance on membrane properties was tracked through two simple non-dimensional parameters. By changing the concentration and molecular weight (MW) of polymeric additives, these two parameters were controlled, and a wide range of structures ranging from finger-like to sponge-like voids were prepared. Lowering the demixing rate resulted in denser membranes with sponge-like structure, whereas at higher demixing rates, membranes with large finger-like pores were produced. Synthesized membranes had molecular weight cut-off (MWCO) between 0.1 and 500. kDa, which demonstrates the principal effect of polymeric additives on morphology of polymeric membranes. © 2013 Elsevier B.V.","author":[{"dropping-particle":"","family":"Sadrzadeh","given":"Mohtada","non-dropping-particle":"","parse-names":false,"suffix":""},{"dropping-particle":"","family":"Bhattacharjee","given":"Subir","non-dropping-particle":"","parse-names":false,"suffix":""}],"container-title":"Journal of Membrane Science","id":"ITEM-1","issued":{"date-parts":[["2013","8","15"]]},"page":"31-44","publisher":"Elsevier","title":"Rational design of phase inversion membranes by tailoring thermodynamics and kinetics of casting solution using polymer additives","type":"article-journal","volume":"441"},"uris":["http://www.mendeley.com/documents/?uuid=bab8cc00-d680-3f8b-a149-25be5af0061b","http://www.mendeley.com/documents/?uuid=566fcafb-3125-4ba2-97a0-14bef3003b3c"]}],"mendeley":{"formattedCitation":"&lt;sup&gt;47&lt;/sup&gt;","plainTextFormattedCitation":"47","previouslyFormattedCitation":"&lt;sup&gt;46&lt;/sup&gt;"},"properties":{"noteIndex":0},"schema":"https://github.com/citation-style-language/schema/raw/master/csl-citation.json"}</w:instrText>
      </w:r>
      <w:r w:rsidR="00295086" w:rsidRPr="00D23E14">
        <w:rPr>
          <w:rFonts w:cs="Arial"/>
        </w:rPr>
        <w:fldChar w:fldCharType="separate"/>
      </w:r>
      <w:r w:rsidR="003A5578" w:rsidRPr="00D23E14">
        <w:rPr>
          <w:rFonts w:cs="Arial"/>
          <w:noProof/>
          <w:vertAlign w:val="superscript"/>
        </w:rPr>
        <w:t>47</w:t>
      </w:r>
      <w:r w:rsidR="00295086" w:rsidRPr="00D23E14">
        <w:rPr>
          <w:rFonts w:cs="Arial"/>
        </w:rPr>
        <w:fldChar w:fldCharType="end"/>
      </w:r>
      <w:r w:rsidR="00D502BA" w:rsidRPr="00D23E14">
        <w:rPr>
          <w:rFonts w:cs="Arial"/>
        </w:rPr>
        <w:t xml:space="preserve"> or sol-gel processing (ceramic membrane</w:t>
      </w:r>
      <w:r w:rsidR="00893389" w:rsidRPr="00D23E14">
        <w:rPr>
          <w:rFonts w:cs="Arial"/>
        </w:rPr>
        <w:t>s</w:t>
      </w:r>
      <w:r w:rsidR="00D502BA" w:rsidRPr="00D23E14">
        <w:rPr>
          <w:rFonts w:cs="Arial"/>
        </w:rPr>
        <w:t>)</w:t>
      </w:r>
      <w:r w:rsidR="00295086" w:rsidRPr="00D23E14">
        <w:rPr>
          <w:rFonts w:cs="Arial"/>
        </w:rPr>
        <w:fldChar w:fldCharType="begin" w:fldLock="1"/>
      </w:r>
      <w:r w:rsidR="003A5578" w:rsidRPr="00D23E14">
        <w:rPr>
          <w:rFonts w:cs="Arial"/>
        </w:rPr>
        <w:instrText>ADDIN CSL_CITATION {"citationItems":[{"id":"ITEM-1","itemData":{"DOI":"10.1016/J.MEMSCI.2016.04.074","ISSN":"0376-7388","abstract":"TiO2-doped ZrO2 (hereafter denoted as TDZ) nanofiltration (NF) membranes with stable tetragonal phases are efficiently fabricated via a modified colloidal sol-gel process using a mixture of Zr-inorganic salts and Ti-alkoxides. Nanometer-sized TiO2-ZrO2 (hereafter denoted as TZ) colloidal sols with an average hydrodynamic diameter of ~2 nm are synthesized, showing good stabili</w:instrText>
      </w:r>
      <w:r w:rsidR="003A5578" w:rsidRPr="00D23E14">
        <w:rPr>
          <w:rFonts w:cs="Arial" w:hint="eastAsia"/>
        </w:rPr>
        <w:instrText>ty and reproducibility. The resulting TDZ materials are characterized by XRD, TEM, XPS, CA, mapping and nitrogen sorption. It is shown that the incorporation of Ti4+ restrains the t</w:instrText>
      </w:r>
      <w:r w:rsidR="003A5578" w:rsidRPr="00D23E14">
        <w:rPr>
          <w:rFonts w:cs="Arial" w:hint="eastAsia"/>
        </w:rPr>
        <w:instrText>→</w:instrText>
      </w:r>
      <w:r w:rsidR="003A5578" w:rsidRPr="00D23E14">
        <w:rPr>
          <w:rFonts w:cs="Arial" w:hint="eastAsia"/>
        </w:rPr>
        <w:instrText>m phase transition, decreases the tetragonal crystallite size, enhances t</w:instrText>
      </w:r>
      <w:r w:rsidR="003A5578" w:rsidRPr="00D23E14">
        <w:rPr>
          <w:rFonts w:cs="Arial"/>
        </w:rPr>
        <w:instrText>he hydrophilicity, increases the specific surface area and narrows the pore size distribution. Furthermore, these changes are promising for fabricating high performance NF membranes. The as-prepared TDZ NF membranes exhibit high performances with a low MWCO of ~500 Da and a high pure water permeability of 35~40 L m-2 h-1 bar-1, as well as desired retention rates of 99.6% for Co2+, 99.2% for Sr2+ and 75.5% for Cs+, in simulative radioactive waste water treatment.","author":[{"dropping-particle":"","family":"Lu","given":"Yawei","non-dropping-particle":"","parse-names":false,"suffix":""},{"dropping-particle":"","family":"Chen","given":"Ting","non-dropping-particle":"","parse-names":false,"suffix":""},{"dropping-particle":"","family":"Chen","given":"Xianfu","non-dropping-particle":"","parse-names":false,"suffix":""},{"dropping-particle":"","family":"Qiu","given":"Minghui","non-dropping-particle":"","parse-names":false,"suffix":""},{"dropping-particle":"","family":"Fan","given":"Yiqun","non-dropping-particle":"","parse-names":false,"suffix":""}],"container-title":"Journal of Membrane Science","id":"ITEM-1","issued":{"date-parts":[["2016","9","15"]]},"page":"476-486","publisher":"Elsevier","title":"Fabrication of TiO2-doped ZrO2 nanofiltration membranes by using a modified colloidal sol-gel process and its application in simulative radioactive effluent","type":"article-journal","volume":"514"},"uris":["http://www.mendeley.com/documents/?uuid=b2592e18-8809-3d70-97bd-6a7b3099a287","http://www.mendeley.com/documents/?uuid=b77c2b1d-a22b-4ddf-a21d-dace0d7326f8"]}],"mendeley":{"formattedCitation":"&lt;sup&gt;48&lt;/sup&gt;","plainTextFormattedCitation":"48","previouslyFormattedCitation":"&lt;sup&gt;47&lt;/sup&gt;"},"properties":{"noteIndex":0},"schema":"https://github.com/citation-style-language/schema/raw/master/csl-citation.json"}</w:instrText>
      </w:r>
      <w:r w:rsidR="00295086" w:rsidRPr="00D23E14">
        <w:rPr>
          <w:rFonts w:cs="Arial"/>
        </w:rPr>
        <w:fldChar w:fldCharType="separate"/>
      </w:r>
      <w:r w:rsidR="003A5578" w:rsidRPr="00D23E14">
        <w:rPr>
          <w:rFonts w:cs="Arial"/>
          <w:noProof/>
          <w:vertAlign w:val="superscript"/>
        </w:rPr>
        <w:t>48</w:t>
      </w:r>
      <w:r w:rsidR="00295086" w:rsidRPr="00D23E14">
        <w:rPr>
          <w:rFonts w:cs="Arial"/>
        </w:rPr>
        <w:fldChar w:fldCharType="end"/>
      </w:r>
      <w:r w:rsidR="00295086" w:rsidRPr="00D23E14">
        <w:rPr>
          <w:rFonts w:cs="Arial"/>
        </w:rPr>
        <w:t xml:space="preserve"> </w:t>
      </w:r>
      <w:r w:rsidR="008E761A" w:rsidRPr="00D23E14">
        <w:rPr>
          <w:rFonts w:cs="Arial"/>
        </w:rPr>
        <w:t>by manipulating the receipt of dope solution or fabrication conditions to produce multiple membranes with a variety of pore sizes.</w:t>
      </w:r>
      <w:r w:rsidR="00966A1E" w:rsidRPr="00D23E14">
        <w:rPr>
          <w:rFonts w:cs="Arial"/>
        </w:rPr>
        <w:t xml:space="preserve"> This places membranes at a disadvantage for ternary and higher separations</w:t>
      </w:r>
      <w:r w:rsidRPr="00D23E14">
        <w:rPr>
          <w:rFonts w:cs="Arial"/>
        </w:rPr>
        <w:t>—</w:t>
      </w:r>
      <w:r w:rsidR="00966A1E" w:rsidRPr="00D23E14">
        <w:rPr>
          <w:rFonts w:cs="Arial"/>
        </w:rPr>
        <w:t xml:space="preserve">whereas a single distillation or chromatography column can produce multiple fractions with </w:t>
      </w:r>
      <w:r w:rsidR="001D6877" w:rsidRPr="00D23E14">
        <w:rPr>
          <w:rFonts w:cs="Arial"/>
        </w:rPr>
        <w:t>differing composition</w:t>
      </w:r>
      <w:r w:rsidR="00751A86" w:rsidRPr="00D23E14">
        <w:rPr>
          <w:rFonts w:cs="Arial"/>
        </w:rPr>
        <w:t>s</w:t>
      </w:r>
      <w:r w:rsidR="00F65177" w:rsidRPr="00D23E14">
        <w:rPr>
          <w:rFonts w:cs="Arial"/>
        </w:rPr>
        <w:t>. Separating</w:t>
      </w:r>
      <w:r w:rsidR="001D6877" w:rsidRPr="00D23E14">
        <w:rPr>
          <w:rFonts w:cs="Arial"/>
        </w:rPr>
        <w:t xml:space="preserve"> more than binary solute systems </w:t>
      </w:r>
      <w:r w:rsidRPr="00D23E14">
        <w:rPr>
          <w:rFonts w:cs="Arial"/>
        </w:rPr>
        <w:t xml:space="preserve">using a </w:t>
      </w:r>
      <w:r w:rsidR="001D6877" w:rsidRPr="00D23E14">
        <w:rPr>
          <w:rFonts w:cs="Arial"/>
        </w:rPr>
        <w:t xml:space="preserve">membrane cascade </w:t>
      </w:r>
      <w:r w:rsidRPr="00D23E14">
        <w:rPr>
          <w:rFonts w:cs="Arial"/>
        </w:rPr>
        <w:t xml:space="preserve">requires </w:t>
      </w:r>
      <w:r w:rsidR="001D6877" w:rsidRPr="00D23E14">
        <w:rPr>
          <w:rFonts w:cs="Arial"/>
        </w:rPr>
        <w:t>multiple pumped recycle streams and complex fluid controls</w:t>
      </w:r>
      <w:r w:rsidR="008B3724" w:rsidRPr="00D23E14">
        <w:rPr>
          <w:rFonts w:cs="Arial"/>
        </w:rPr>
        <w:fldChar w:fldCharType="begin" w:fldLock="1"/>
      </w:r>
      <w:r w:rsidR="003A5578" w:rsidRPr="00D23E14">
        <w:rPr>
          <w:rFonts w:cs="Arial"/>
        </w:rPr>
        <w:instrText>ADDIN CSL_CITATION {"citationItems":[{"id":"ITEM-1","itemData":{"ISSN":"0009-2509","author":[{"dropping-particle":"","family":"Siew","given":"Weiming Eugene","non-dropping-particle":"","parse-names":false,"suffix":""},{"dropping-particle":"","family":"Livingston","given":"Andrew G","non-dropping-particle":"","parse-names":false,"suffix":""},{"dropping-particle":"","family":"Ates","given":"Célal","non-dropping-particle":"","parse-names":false,"suffix":""},{"dropping-particle":"","family":"Merschaert","given":"Alain","non-dropping-particle":"","parse-names":false,"suffix":""}],"container-title":"Chemical Engineering Science","id":"ITEM-1","issued":{"date-parts":[["2013"]]},"page":"299-310","publisher":"Elsevier","title":"Molecular separation with an organic solvent nanofiltration cascade–augmenting membrane selectivity with process engineering","type":"article-journal","volume":"90"},"uris":["http://www.mendeley.com/documents/?uuid=e7ead7f3-442e-44c2-9256-c944e679025c","http://www.mendeley.com/documents/?uuid=954638ee-27c0-4b42-afa0-aa8ad410c671"]}],"mendeley":{"formattedCitation":"&lt;sup&gt;49&lt;/sup&gt;","plainTextFormattedCitation":"49","previouslyFormattedCitation":"&lt;sup&gt;48&lt;/sup&gt;"},"properties":{"noteIndex":0},"schema":"https://github.com/citation-style-language/schema/raw/master/csl-citation.json"}</w:instrText>
      </w:r>
      <w:r w:rsidR="008B3724" w:rsidRPr="00D23E14">
        <w:rPr>
          <w:rFonts w:cs="Arial"/>
        </w:rPr>
        <w:fldChar w:fldCharType="separate"/>
      </w:r>
      <w:r w:rsidR="003A5578" w:rsidRPr="00D23E14">
        <w:rPr>
          <w:rFonts w:cs="Arial"/>
          <w:noProof/>
          <w:vertAlign w:val="superscript"/>
        </w:rPr>
        <w:t>49</w:t>
      </w:r>
      <w:r w:rsidR="008B3724" w:rsidRPr="00D23E14">
        <w:rPr>
          <w:rFonts w:cs="Arial"/>
        </w:rPr>
        <w:fldChar w:fldCharType="end"/>
      </w:r>
      <w:r w:rsidR="001D6877" w:rsidRPr="00D23E14">
        <w:rPr>
          <w:rFonts w:cs="Arial"/>
        </w:rPr>
        <w:t xml:space="preserve">. </w:t>
      </w:r>
      <w:r w:rsidR="00751A86" w:rsidRPr="00D23E14">
        <w:rPr>
          <w:rFonts w:cs="Arial"/>
        </w:rPr>
        <w:t xml:space="preserve">While solvent gradients are used with </w:t>
      </w:r>
      <w:r w:rsidR="00F65177" w:rsidRPr="00D23E14">
        <w:rPr>
          <w:rFonts w:cs="Arial"/>
        </w:rPr>
        <w:t>significan</w:t>
      </w:r>
      <w:r w:rsidR="00751A86" w:rsidRPr="00D23E14">
        <w:rPr>
          <w:rFonts w:cs="Arial"/>
        </w:rPr>
        <w:t xml:space="preserve">t effect in chromatography to modulate solid-liquid interactions, there are as yet no </w:t>
      </w:r>
      <w:r w:rsidR="001D6877" w:rsidRPr="00D23E14">
        <w:rPr>
          <w:rFonts w:cs="Arial"/>
        </w:rPr>
        <w:t>reports of membranes that respond to solvent gradients by changing their solute selectivit</w:t>
      </w:r>
      <w:r w:rsidR="00751A86" w:rsidRPr="00D23E14">
        <w:rPr>
          <w:rFonts w:cs="Arial"/>
        </w:rPr>
        <w:t>y</w:t>
      </w:r>
      <w:r w:rsidR="0064708D" w:rsidRPr="00D23E14">
        <w:rPr>
          <w:rFonts w:cs="Arial"/>
        </w:rPr>
        <w:t>.</w:t>
      </w:r>
    </w:p>
    <w:p w14:paraId="157DD410" w14:textId="6A216D52" w:rsidR="00603749" w:rsidRPr="00D23E14" w:rsidRDefault="00BF6E79" w:rsidP="00E75374">
      <w:pPr>
        <w:spacing w:line="360" w:lineRule="auto"/>
        <w:jc w:val="both"/>
        <w:rPr>
          <w:rFonts w:cs="Arial"/>
        </w:rPr>
      </w:pPr>
      <w:r w:rsidRPr="00D23E14">
        <w:rPr>
          <w:rFonts w:cs="Arial"/>
        </w:rPr>
        <w:t xml:space="preserve">Here, </w:t>
      </w:r>
      <w:r w:rsidR="00494B12" w:rsidRPr="00D23E14">
        <w:rPr>
          <w:rFonts w:cs="Arial"/>
        </w:rPr>
        <w:t>we</w:t>
      </w:r>
      <w:r w:rsidR="00F52098" w:rsidRPr="00D23E14">
        <w:rPr>
          <w:rFonts w:cs="Arial"/>
        </w:rPr>
        <w:t xml:space="preserve"> report the </w:t>
      </w:r>
      <w:r w:rsidR="004E1AA5" w:rsidRPr="00D23E14">
        <w:rPr>
          <w:rFonts w:cs="Arial"/>
        </w:rPr>
        <w:t>fabricat</w:t>
      </w:r>
      <w:r w:rsidR="00F52098" w:rsidRPr="00D23E14">
        <w:rPr>
          <w:rFonts w:cs="Arial"/>
        </w:rPr>
        <w:t xml:space="preserve">ion of </w:t>
      </w:r>
      <w:r w:rsidR="00DE1283" w:rsidRPr="00D23E14">
        <w:rPr>
          <w:rFonts w:cs="Arial"/>
        </w:rPr>
        <w:t xml:space="preserve">close-packed and defect-free films of </w:t>
      </w:r>
      <w:r w:rsidR="008E2501" w:rsidRPr="00D23E14">
        <w:rPr>
          <w:rFonts w:cs="Arial"/>
        </w:rPr>
        <w:t xml:space="preserve">a shape-persistent </w:t>
      </w:r>
      <w:r w:rsidR="00964427" w:rsidRPr="00D23E14">
        <w:rPr>
          <w:rFonts w:cs="Arial"/>
        </w:rPr>
        <w:t xml:space="preserve">imine </w:t>
      </w:r>
      <w:r w:rsidR="00DE1283" w:rsidRPr="00D23E14">
        <w:rPr>
          <w:rFonts w:cs="Arial"/>
        </w:rPr>
        <w:t>POC</w:t>
      </w:r>
      <w:r w:rsidR="00964427" w:rsidRPr="00D23E14">
        <w:rPr>
          <w:rFonts w:cs="Arial"/>
        </w:rPr>
        <w:t>,</w:t>
      </w:r>
      <w:r w:rsidR="00DE1283" w:rsidRPr="00D23E14">
        <w:rPr>
          <w:rFonts w:cs="Arial"/>
        </w:rPr>
        <w:t xml:space="preserve"> </w:t>
      </w:r>
      <w:r w:rsidR="00317AA0" w:rsidRPr="00D23E14">
        <w:rPr>
          <w:rFonts w:cs="Arial"/>
          <w:b/>
        </w:rPr>
        <w:t>CC3</w:t>
      </w:r>
      <w:r w:rsidR="00964427" w:rsidRPr="00D23E14">
        <w:rPr>
          <w:rFonts w:cs="Arial"/>
          <w:b/>
        </w:rPr>
        <w:t>,</w:t>
      </w:r>
      <w:r w:rsidR="00DE1283" w:rsidRPr="00D23E14">
        <w:rPr>
          <w:rFonts w:cs="Arial"/>
        </w:rPr>
        <w:t xml:space="preserve"> </w:t>
      </w:r>
      <w:r w:rsidR="00964427" w:rsidRPr="00D23E14">
        <w:rPr>
          <w:rFonts w:cs="Arial"/>
        </w:rPr>
        <w:t xml:space="preserve">which </w:t>
      </w:r>
      <w:r w:rsidR="00DE1283" w:rsidRPr="00D23E14">
        <w:rPr>
          <w:rFonts w:cs="Arial"/>
        </w:rPr>
        <w:t>grow at the liquid-liquid interface between water and dichloromethane</w:t>
      </w:r>
      <w:r w:rsidR="00FB6DEC" w:rsidRPr="00D23E14">
        <w:rPr>
          <w:rFonts w:cs="Arial"/>
        </w:rPr>
        <w:t xml:space="preserve"> (Fig.</w:t>
      </w:r>
      <w:r w:rsidR="00FB6DEC" w:rsidRPr="00D23E14">
        <w:rPr>
          <w:rFonts w:cs="Arial"/>
          <w:color w:val="2E74B5" w:themeColor="accent1" w:themeShade="BF"/>
        </w:rPr>
        <w:t xml:space="preserve"> </w:t>
      </w:r>
      <w:r w:rsidR="00FB6DEC" w:rsidRPr="00D23E14">
        <w:rPr>
          <w:rFonts w:cs="Arial"/>
          <w:color w:val="4472C4" w:themeColor="accent5"/>
        </w:rPr>
        <w:t>1a</w:t>
      </w:r>
      <w:r w:rsidR="00FB6DEC" w:rsidRPr="00D23E14">
        <w:rPr>
          <w:rFonts w:cs="Arial"/>
        </w:rPr>
        <w:t>)</w:t>
      </w:r>
      <w:r w:rsidR="00043056" w:rsidRPr="00D23E14">
        <w:rPr>
          <w:rFonts w:cs="Arial"/>
        </w:rPr>
        <w:t>.</w:t>
      </w:r>
      <w:r w:rsidR="008F13B4" w:rsidRPr="00D23E14">
        <w:rPr>
          <w:rFonts w:cs="Arial"/>
        </w:rPr>
        <w:t xml:space="preserve"> </w:t>
      </w:r>
      <w:r w:rsidR="00043056" w:rsidRPr="00D23E14">
        <w:rPr>
          <w:rFonts w:cs="Arial"/>
        </w:rPr>
        <w:t xml:space="preserve">The resulting material </w:t>
      </w:r>
      <w:r w:rsidR="008F13B4" w:rsidRPr="00D23E14">
        <w:rPr>
          <w:rFonts w:cs="Arial"/>
        </w:rPr>
        <w:t>comprise</w:t>
      </w:r>
      <w:r w:rsidR="00976D1E" w:rsidRPr="00D23E14">
        <w:rPr>
          <w:rFonts w:cs="Arial"/>
        </w:rPr>
        <w:t>s</w:t>
      </w:r>
      <w:r w:rsidR="008F13B4" w:rsidRPr="00D23E14">
        <w:rPr>
          <w:rFonts w:cs="Arial"/>
        </w:rPr>
        <w:t xml:space="preserve"> </w:t>
      </w:r>
      <w:r w:rsidR="00DE1283" w:rsidRPr="00D23E14">
        <w:rPr>
          <w:rFonts w:cs="Arial"/>
        </w:rPr>
        <w:t xml:space="preserve">highly crystalline domains of </w:t>
      </w:r>
      <w:r w:rsidR="00317AA0" w:rsidRPr="00D23E14">
        <w:rPr>
          <w:rFonts w:cs="Arial"/>
          <w:b/>
        </w:rPr>
        <w:t>CC3</w:t>
      </w:r>
      <w:r w:rsidR="00D37D54" w:rsidRPr="00D23E14">
        <w:rPr>
          <w:rFonts w:cs="Arial"/>
        </w:rPr>
        <w:t xml:space="preserve"> in</w:t>
      </w:r>
      <w:r w:rsidR="00406C65" w:rsidRPr="00D23E14">
        <w:rPr>
          <w:rFonts w:cs="Arial"/>
        </w:rPr>
        <w:t xml:space="preserve"> its </w:t>
      </w:r>
      <w:r w:rsidR="00204977" w:rsidRPr="00D23E14">
        <w:rPr>
          <w:rFonts w:cs="Arial"/>
        </w:rPr>
        <w:t xml:space="preserve">most </w:t>
      </w:r>
      <w:r w:rsidR="00406C65" w:rsidRPr="00D23E14">
        <w:rPr>
          <w:rFonts w:cs="Arial"/>
        </w:rPr>
        <w:t>thermodynamically stable polymorph,</w:t>
      </w:r>
      <w:r w:rsidR="00D37D54" w:rsidRPr="00D23E14">
        <w:rPr>
          <w:rFonts w:cs="Arial"/>
          <w:b/>
        </w:rPr>
        <w:t xml:space="preserve"> </w:t>
      </w:r>
      <w:r w:rsidR="00B330A1" w:rsidRPr="00D23E14">
        <w:rPr>
          <w:rFonts w:cs="Arial"/>
          <w:b/>
        </w:rPr>
        <w:t>CC3</w:t>
      </w:r>
      <w:r w:rsidR="00B330A1" w:rsidRPr="00D23E14">
        <w:rPr>
          <w:rFonts w:cs="Arial"/>
        </w:rPr>
        <w:t>α</w:t>
      </w:r>
      <w:r w:rsidR="00406C65" w:rsidRPr="00D23E14">
        <w:rPr>
          <w:rFonts w:cs="Arial"/>
        </w:rPr>
        <w:t xml:space="preserve"> (Fig. </w:t>
      </w:r>
      <w:r w:rsidR="00406C65" w:rsidRPr="00D23E14">
        <w:rPr>
          <w:rFonts w:cs="Arial"/>
          <w:color w:val="4472C4" w:themeColor="accent5"/>
        </w:rPr>
        <w:t>1b</w:t>
      </w:r>
      <w:r w:rsidR="00406C65" w:rsidRPr="00D23E14">
        <w:rPr>
          <w:rFonts w:cs="Arial"/>
        </w:rPr>
        <w:t>).</w:t>
      </w:r>
      <w:r w:rsidR="00B330A1" w:rsidRPr="00D23E14">
        <w:rPr>
          <w:rFonts w:cs="Arial"/>
        </w:rPr>
        <w:t xml:space="preserve"> </w:t>
      </w:r>
      <w:r w:rsidR="00DE1283" w:rsidRPr="00D23E14">
        <w:rPr>
          <w:rFonts w:cs="Arial"/>
        </w:rPr>
        <w:t xml:space="preserve">By coating </w:t>
      </w:r>
      <w:r w:rsidR="00D37D54" w:rsidRPr="00D23E14">
        <w:rPr>
          <w:rFonts w:cs="Arial"/>
        </w:rPr>
        <w:t xml:space="preserve">the </w:t>
      </w:r>
      <w:r w:rsidR="00317AA0" w:rsidRPr="00D23E14">
        <w:rPr>
          <w:rFonts w:cs="Arial"/>
          <w:b/>
        </w:rPr>
        <w:t>CC3</w:t>
      </w:r>
      <w:r w:rsidR="005A6D4A" w:rsidRPr="00D23E14">
        <w:rPr>
          <w:rFonts w:cs="Arial"/>
        </w:rPr>
        <w:t>α</w:t>
      </w:r>
      <w:r w:rsidR="00B330A1" w:rsidRPr="00D23E14">
        <w:rPr>
          <w:rFonts w:cs="Arial"/>
        </w:rPr>
        <w:t xml:space="preserve"> </w:t>
      </w:r>
      <w:r w:rsidR="001D2962" w:rsidRPr="00D23E14">
        <w:rPr>
          <w:rFonts w:cs="Arial"/>
        </w:rPr>
        <w:t>film</w:t>
      </w:r>
      <w:r w:rsidR="005D2E70" w:rsidRPr="00D23E14">
        <w:rPr>
          <w:rFonts w:cs="Arial"/>
        </w:rPr>
        <w:t xml:space="preserve"> </w:t>
      </w:r>
      <w:r w:rsidR="00DE1283" w:rsidRPr="00D23E14">
        <w:rPr>
          <w:rFonts w:cs="Arial"/>
        </w:rPr>
        <w:t>on polyacrylonitrile (</w:t>
      </w:r>
      <w:r w:rsidR="001C72FD" w:rsidRPr="00D23E14">
        <w:rPr>
          <w:rFonts w:cs="Arial"/>
        </w:rPr>
        <w:t>PAN</w:t>
      </w:r>
      <w:r w:rsidR="00DE1283" w:rsidRPr="00D23E14">
        <w:rPr>
          <w:rFonts w:cs="Arial"/>
        </w:rPr>
        <w:t>),</w:t>
      </w:r>
      <w:r w:rsidR="004E1AA5" w:rsidRPr="00D23E14">
        <w:rPr>
          <w:rFonts w:cs="Arial"/>
        </w:rPr>
        <w:t xml:space="preserve"> </w:t>
      </w:r>
      <w:r w:rsidR="00DE1283" w:rsidRPr="00D23E14">
        <w:rPr>
          <w:rFonts w:cs="Arial"/>
        </w:rPr>
        <w:t xml:space="preserve">we </w:t>
      </w:r>
      <w:r w:rsidR="005D2E70" w:rsidRPr="00D23E14">
        <w:rPr>
          <w:rFonts w:cs="Arial"/>
        </w:rPr>
        <w:t>produce a c</w:t>
      </w:r>
      <w:r w:rsidR="004E1AA5" w:rsidRPr="00D23E14">
        <w:rPr>
          <w:rFonts w:cs="Arial"/>
        </w:rPr>
        <w:t>ontin</w:t>
      </w:r>
      <w:r w:rsidR="001C72FD" w:rsidRPr="00D23E14">
        <w:rPr>
          <w:rFonts w:cs="Arial"/>
        </w:rPr>
        <w:t>uo</w:t>
      </w:r>
      <w:r w:rsidR="004E1AA5" w:rsidRPr="00D23E14">
        <w:rPr>
          <w:rFonts w:cs="Arial"/>
        </w:rPr>
        <w:t xml:space="preserve">us </w:t>
      </w:r>
      <w:r w:rsidRPr="00D23E14">
        <w:rPr>
          <w:rFonts w:cs="Arial"/>
        </w:rPr>
        <w:t xml:space="preserve">membrane </w:t>
      </w:r>
      <w:r w:rsidR="005D2E70" w:rsidRPr="00D23E14">
        <w:rPr>
          <w:rFonts w:cs="Arial"/>
        </w:rPr>
        <w:t>(</w:t>
      </w:r>
      <w:r w:rsidR="00317AA0" w:rsidRPr="00D23E14">
        <w:rPr>
          <w:rFonts w:cs="Arial"/>
          <w:b/>
        </w:rPr>
        <w:t>CC3</w:t>
      </w:r>
      <w:r w:rsidR="005A6D4A" w:rsidRPr="00D23E14">
        <w:rPr>
          <w:rFonts w:cs="Arial"/>
        </w:rPr>
        <w:t>α</w:t>
      </w:r>
      <w:r w:rsidR="005D2E70" w:rsidRPr="00D23E14">
        <w:rPr>
          <w:rFonts w:cs="Arial"/>
        </w:rPr>
        <w:t xml:space="preserve">-PAN) that has </w:t>
      </w:r>
      <w:r w:rsidR="001C72FD" w:rsidRPr="00D23E14">
        <w:rPr>
          <w:rFonts w:cs="Arial"/>
        </w:rPr>
        <w:t xml:space="preserve">excellent permeance </w:t>
      </w:r>
      <w:r w:rsidR="00494B12" w:rsidRPr="00D23E14">
        <w:rPr>
          <w:rFonts w:cs="Arial"/>
        </w:rPr>
        <w:t xml:space="preserve">for </w:t>
      </w:r>
      <w:r w:rsidR="00FB6DEC" w:rsidRPr="00D23E14">
        <w:rPr>
          <w:rFonts w:cs="Arial"/>
        </w:rPr>
        <w:t xml:space="preserve">both polar and non-polar </w:t>
      </w:r>
      <w:r w:rsidR="00DE1283" w:rsidRPr="00D23E14">
        <w:rPr>
          <w:rFonts w:cs="Arial"/>
        </w:rPr>
        <w:t xml:space="preserve">solvents, including </w:t>
      </w:r>
      <w:r w:rsidR="00FB6DEC" w:rsidRPr="00D23E14">
        <w:rPr>
          <w:rFonts w:cs="Arial"/>
        </w:rPr>
        <w:t>water (</w:t>
      </w:r>
      <w:r w:rsidR="00AE43A5" w:rsidRPr="00D23E14">
        <w:rPr>
          <w:rFonts w:cs="Arial" w:hint="eastAsia"/>
          <w:lang w:eastAsia="zh-CN"/>
        </w:rPr>
        <w:t>43.0</w:t>
      </w:r>
      <w:r w:rsidR="00AE43A5" w:rsidRPr="00D23E14">
        <w:rPr>
          <w:rFonts w:cs="Arial"/>
        </w:rPr>
        <w:t xml:space="preserve"> </w:t>
      </w:r>
      <w:r w:rsidR="00FB6DEC" w:rsidRPr="00D23E14">
        <w:rPr>
          <w:rFonts w:cs="Arial"/>
        </w:rPr>
        <w:t>L</w:t>
      </w:r>
      <w:r w:rsidR="00FB6DEC" w:rsidRPr="00D23E14">
        <w:rPr>
          <w:rFonts w:cs="Arial"/>
          <w:b/>
        </w:rPr>
        <w:t>·</w:t>
      </w:r>
      <w:r w:rsidR="00FB6DEC" w:rsidRPr="00D23E14">
        <w:rPr>
          <w:rFonts w:cs="Arial"/>
        </w:rPr>
        <w:t>m</w:t>
      </w:r>
      <w:r w:rsidR="00FB6DEC" w:rsidRPr="00D23E14">
        <w:rPr>
          <w:rFonts w:cs="Arial"/>
          <w:vertAlign w:val="superscript"/>
        </w:rPr>
        <w:t>-2</w:t>
      </w:r>
      <w:r w:rsidR="00FB6DEC" w:rsidRPr="00D23E14">
        <w:rPr>
          <w:rFonts w:cs="Arial"/>
          <w:b/>
        </w:rPr>
        <w:t>·</w:t>
      </w:r>
      <w:r w:rsidR="00FB6DEC" w:rsidRPr="00D23E14">
        <w:rPr>
          <w:rFonts w:cs="Arial"/>
        </w:rPr>
        <w:t>h</w:t>
      </w:r>
      <w:r w:rsidR="00FB6DEC" w:rsidRPr="00D23E14">
        <w:rPr>
          <w:rFonts w:cs="Arial"/>
          <w:vertAlign w:val="superscript"/>
        </w:rPr>
        <w:t>-1</w:t>
      </w:r>
      <w:r w:rsidR="00FB6DEC" w:rsidRPr="00D23E14">
        <w:rPr>
          <w:rFonts w:cs="Arial"/>
          <w:b/>
        </w:rPr>
        <w:t>·</w:t>
      </w:r>
      <w:r w:rsidR="00FB6DEC" w:rsidRPr="00D23E14">
        <w:rPr>
          <w:rFonts w:cs="Arial"/>
        </w:rPr>
        <w:t>bar</w:t>
      </w:r>
      <w:r w:rsidR="00FB6DEC" w:rsidRPr="00D23E14">
        <w:rPr>
          <w:rFonts w:cs="Arial"/>
          <w:vertAlign w:val="superscript"/>
        </w:rPr>
        <w:t>-1</w:t>
      </w:r>
      <w:r w:rsidR="00FB6DEC" w:rsidRPr="00D23E14">
        <w:rPr>
          <w:rFonts w:cs="Arial"/>
        </w:rPr>
        <w:t>)</w:t>
      </w:r>
      <w:r w:rsidR="00FB6DEC" w:rsidRPr="00D23E14">
        <w:rPr>
          <w:rFonts w:cs="Arial"/>
          <w:vertAlign w:val="superscript"/>
        </w:rPr>
        <w:t xml:space="preserve"> </w:t>
      </w:r>
      <w:r w:rsidR="00FB6DEC" w:rsidRPr="00D23E14">
        <w:rPr>
          <w:rFonts w:cs="Arial"/>
        </w:rPr>
        <w:t xml:space="preserve">and </w:t>
      </w:r>
      <w:r w:rsidR="00DE1283" w:rsidRPr="00D23E14">
        <w:rPr>
          <w:rFonts w:cs="Arial"/>
        </w:rPr>
        <w:lastRenderedPageBreak/>
        <w:t>toluene (</w:t>
      </w:r>
      <w:r w:rsidR="00EB0E91" w:rsidRPr="00D23E14">
        <w:rPr>
          <w:rFonts w:cs="Arial"/>
        </w:rPr>
        <w:t>55.9 L</w:t>
      </w:r>
      <w:r w:rsidR="00EB0E91" w:rsidRPr="00D23E14">
        <w:rPr>
          <w:rFonts w:cs="Arial"/>
          <w:b/>
        </w:rPr>
        <w:t>·</w:t>
      </w:r>
      <w:r w:rsidR="00EB0E91" w:rsidRPr="00D23E14">
        <w:rPr>
          <w:rFonts w:cs="Arial"/>
        </w:rPr>
        <w:t>m</w:t>
      </w:r>
      <w:r w:rsidR="00EB0E91" w:rsidRPr="00D23E14">
        <w:rPr>
          <w:rFonts w:cs="Arial"/>
          <w:vertAlign w:val="superscript"/>
        </w:rPr>
        <w:t>-2</w:t>
      </w:r>
      <w:r w:rsidR="00EB0E91" w:rsidRPr="00D23E14">
        <w:rPr>
          <w:rFonts w:cs="Arial"/>
          <w:b/>
        </w:rPr>
        <w:t>·</w:t>
      </w:r>
      <w:r w:rsidR="00EB0E91" w:rsidRPr="00D23E14">
        <w:rPr>
          <w:rFonts w:cs="Arial"/>
        </w:rPr>
        <w:t>h</w:t>
      </w:r>
      <w:r w:rsidR="00EB0E91" w:rsidRPr="00D23E14">
        <w:rPr>
          <w:rFonts w:cs="Arial"/>
          <w:vertAlign w:val="superscript"/>
        </w:rPr>
        <w:t>-1</w:t>
      </w:r>
      <w:r w:rsidR="00EB0E91" w:rsidRPr="00D23E14">
        <w:rPr>
          <w:rFonts w:cs="Arial"/>
          <w:b/>
        </w:rPr>
        <w:t>·</w:t>
      </w:r>
      <w:r w:rsidR="00EB0E91" w:rsidRPr="00D23E14">
        <w:rPr>
          <w:rFonts w:cs="Arial"/>
        </w:rPr>
        <w:t>bar</w:t>
      </w:r>
      <w:r w:rsidR="00EB0E91" w:rsidRPr="00D23E14">
        <w:rPr>
          <w:rFonts w:cs="Arial"/>
          <w:vertAlign w:val="superscript"/>
        </w:rPr>
        <w:t>-1</w:t>
      </w:r>
      <w:r w:rsidR="00DE1283" w:rsidRPr="00D23E14">
        <w:rPr>
          <w:rFonts w:cs="Arial"/>
        </w:rPr>
        <w:t>)</w:t>
      </w:r>
      <w:r w:rsidR="008F13B4" w:rsidRPr="00D23E14">
        <w:rPr>
          <w:rFonts w:cs="Arial"/>
        </w:rPr>
        <w:t xml:space="preserve">. </w:t>
      </w:r>
      <w:r w:rsidR="00F65177" w:rsidRPr="00D23E14">
        <w:rPr>
          <w:rFonts w:cs="Arial"/>
        </w:rPr>
        <w:t>Furthermore, w</w:t>
      </w:r>
      <w:r w:rsidR="004F7909" w:rsidRPr="00D23E14">
        <w:rPr>
          <w:rFonts w:cs="Arial"/>
        </w:rPr>
        <w:t>e found that it</w:t>
      </w:r>
      <w:r w:rsidR="003B2AE1" w:rsidRPr="00D23E14">
        <w:rPr>
          <w:rFonts w:cs="Arial"/>
        </w:rPr>
        <w:t xml:space="preserve"> is possible to </w:t>
      </w:r>
      <w:r w:rsidR="00204977" w:rsidRPr="00D23E14">
        <w:rPr>
          <w:rFonts w:cs="Arial"/>
        </w:rPr>
        <w:t xml:space="preserve">rapidly and reversibly </w:t>
      </w:r>
      <w:r w:rsidR="003B2AE1" w:rsidRPr="00D23E14">
        <w:rPr>
          <w:rFonts w:cs="Arial"/>
        </w:rPr>
        <w:t>switch</w:t>
      </w:r>
      <w:r w:rsidR="008F13B4" w:rsidRPr="00D23E14">
        <w:rPr>
          <w:rFonts w:cs="Arial"/>
        </w:rPr>
        <w:t xml:space="preserve"> </w:t>
      </w:r>
      <w:r w:rsidR="000E1974" w:rsidRPr="00D23E14">
        <w:rPr>
          <w:rFonts w:cs="Arial"/>
        </w:rPr>
        <w:t xml:space="preserve">the membrane pore aperture using common solvents. Exposure of </w:t>
      </w:r>
      <w:r w:rsidR="000E1974" w:rsidRPr="00D23E14">
        <w:rPr>
          <w:rFonts w:cs="Arial" w:hint="eastAsia"/>
          <w:lang w:eastAsia="zh-CN"/>
        </w:rPr>
        <w:t>the</w:t>
      </w:r>
      <w:r w:rsidR="000E1974" w:rsidRPr="00D23E14">
        <w:rPr>
          <w:rFonts w:cs="Arial"/>
        </w:rPr>
        <w:t xml:space="preserve"> non-covalent crystal packing of </w:t>
      </w:r>
      <w:r w:rsidR="000E1974" w:rsidRPr="00D23E14">
        <w:rPr>
          <w:rFonts w:cs="Arial"/>
          <w:b/>
        </w:rPr>
        <w:t xml:space="preserve">CC3 </w:t>
      </w:r>
      <w:r w:rsidR="000E1974" w:rsidRPr="00D23E14">
        <w:rPr>
          <w:rFonts w:cs="Arial"/>
        </w:rPr>
        <w:t>in methanol</w:t>
      </w:r>
      <w:r w:rsidR="000E1974" w:rsidRPr="00D23E14">
        <w:rPr>
          <w:rFonts w:cs="Arial"/>
          <w:b/>
        </w:rPr>
        <w:t xml:space="preserve"> </w:t>
      </w:r>
      <w:r w:rsidR="000E1974" w:rsidRPr="00D23E14">
        <w:rPr>
          <w:rFonts w:cs="Arial"/>
        </w:rPr>
        <w:t xml:space="preserve">(MeOH) induces a rapid phase transition from </w:t>
      </w:r>
      <w:r w:rsidR="000E1974" w:rsidRPr="00D23E14">
        <w:rPr>
          <w:rFonts w:cs="Arial"/>
          <w:b/>
        </w:rPr>
        <w:t>CC3</w:t>
      </w:r>
      <w:r w:rsidR="000E1974" w:rsidRPr="00D23E14">
        <w:rPr>
          <w:rFonts w:cs="Arial"/>
        </w:rPr>
        <w:t xml:space="preserve">α to </w:t>
      </w:r>
      <w:r w:rsidR="00940762" w:rsidRPr="00D23E14">
        <w:rPr>
          <w:rFonts w:cs="Arial"/>
        </w:rPr>
        <w:t xml:space="preserve">a different crystalline phase, </w:t>
      </w:r>
      <w:r w:rsidR="00940762" w:rsidRPr="00D23E14">
        <w:rPr>
          <w:rFonts w:cs="Arial"/>
          <w:b/>
        </w:rPr>
        <w:t>CC3</w:t>
      </w:r>
      <w:r w:rsidR="00940762" w:rsidRPr="00D23E14">
        <w:rPr>
          <w:rFonts w:cs="Arial"/>
        </w:rPr>
        <w:t xml:space="preserve">γ', which is less </w:t>
      </w:r>
      <w:r w:rsidR="00A20EE6" w:rsidRPr="00D23E14">
        <w:rPr>
          <w:rFonts w:cs="Arial"/>
        </w:rPr>
        <w:t>den</w:t>
      </w:r>
      <w:r w:rsidR="00940762" w:rsidRPr="00D23E14">
        <w:rPr>
          <w:rFonts w:cs="Arial"/>
        </w:rPr>
        <w:t>sely packed</w:t>
      </w:r>
      <w:r w:rsidR="000E1974" w:rsidRPr="00D23E14">
        <w:rPr>
          <w:rFonts w:cs="Arial"/>
        </w:rPr>
        <w:t xml:space="preserve">. This systematically increases the effective pore aperture of the resulting membrane, </w:t>
      </w:r>
      <w:r w:rsidR="000E1974" w:rsidRPr="00D23E14">
        <w:rPr>
          <w:rFonts w:cs="Arial"/>
          <w:b/>
        </w:rPr>
        <w:t>CC3</w:t>
      </w:r>
      <w:r w:rsidR="000E1974" w:rsidRPr="00D23E14">
        <w:rPr>
          <w:rFonts w:cs="Arial"/>
        </w:rPr>
        <w:t>γ'-PAN</w:t>
      </w:r>
      <w:r w:rsidR="00FB6DEC" w:rsidRPr="00D23E14">
        <w:rPr>
          <w:rFonts w:cs="Arial"/>
        </w:rPr>
        <w:t xml:space="preserve"> </w:t>
      </w:r>
      <w:r w:rsidR="00FB6DEC" w:rsidRPr="00D23E14">
        <w:rPr>
          <w:rFonts w:cs="Arial"/>
          <w:bCs/>
        </w:rPr>
        <w:t>(</w:t>
      </w:r>
      <w:r w:rsidR="00FB6DEC" w:rsidRPr="00D23E14">
        <w:rPr>
          <w:rFonts w:cs="Arial"/>
        </w:rPr>
        <w:t>Fig. </w:t>
      </w:r>
      <w:r w:rsidR="00FB6DEC" w:rsidRPr="00D23E14">
        <w:rPr>
          <w:rFonts w:cs="Arial"/>
          <w:color w:val="4472C4" w:themeColor="accent5"/>
        </w:rPr>
        <w:t>1</w:t>
      </w:r>
      <w:r w:rsidR="00406C65" w:rsidRPr="00D23E14">
        <w:rPr>
          <w:rFonts w:cs="Arial"/>
          <w:color w:val="4472C4" w:themeColor="accent5"/>
        </w:rPr>
        <w:t>c</w:t>
      </w:r>
      <w:r w:rsidR="00FB6DEC" w:rsidRPr="00D23E14">
        <w:rPr>
          <w:rFonts w:cs="Arial"/>
          <w:bCs/>
        </w:rPr>
        <w:t>)</w:t>
      </w:r>
      <w:r w:rsidR="008F13B4" w:rsidRPr="00D23E14">
        <w:rPr>
          <w:rFonts w:cs="Arial"/>
        </w:rPr>
        <w:t xml:space="preserve">. </w:t>
      </w:r>
      <w:r w:rsidR="004F7909" w:rsidRPr="00D23E14">
        <w:rPr>
          <w:rFonts w:cs="Arial"/>
        </w:rPr>
        <w:t xml:space="preserve">This </w:t>
      </w:r>
      <w:r w:rsidR="008F13B4" w:rsidRPr="00D23E14">
        <w:rPr>
          <w:rFonts w:cs="Arial"/>
        </w:rPr>
        <w:t xml:space="preserve">unique </w:t>
      </w:r>
      <w:r w:rsidR="003B2AE1" w:rsidRPr="00D23E14">
        <w:rPr>
          <w:rFonts w:cs="Arial"/>
        </w:rPr>
        <w:t xml:space="preserve">switching </w:t>
      </w:r>
      <w:r w:rsidR="008F13B4" w:rsidRPr="00D23E14">
        <w:rPr>
          <w:rFonts w:cs="Arial"/>
        </w:rPr>
        <w:t xml:space="preserve">property </w:t>
      </w:r>
      <w:r w:rsidR="00406C65" w:rsidRPr="00D23E14">
        <w:rPr>
          <w:rFonts w:cs="Arial"/>
        </w:rPr>
        <w:t xml:space="preserve">of </w:t>
      </w:r>
      <w:r w:rsidR="00D37D54" w:rsidRPr="00D23E14">
        <w:rPr>
          <w:rFonts w:cs="Arial"/>
        </w:rPr>
        <w:t xml:space="preserve">the </w:t>
      </w:r>
      <w:r w:rsidR="00406C65" w:rsidRPr="00D23E14">
        <w:rPr>
          <w:rFonts w:cs="Arial"/>
          <w:b/>
        </w:rPr>
        <w:t>CC3</w:t>
      </w:r>
      <w:r w:rsidR="00406C65" w:rsidRPr="00D23E14">
        <w:rPr>
          <w:rFonts w:cs="Arial"/>
        </w:rPr>
        <w:t xml:space="preserve">γ-PAN membrane </w:t>
      </w:r>
      <w:r w:rsidR="008126B7" w:rsidRPr="00D23E14">
        <w:rPr>
          <w:rFonts w:cs="Arial"/>
        </w:rPr>
        <w:t xml:space="preserve">allows </w:t>
      </w:r>
      <w:r w:rsidR="005F3203" w:rsidRPr="00D23E14">
        <w:rPr>
          <w:rFonts w:cs="Arial"/>
        </w:rPr>
        <w:t xml:space="preserve">the </w:t>
      </w:r>
      <w:r w:rsidR="00210A90" w:rsidRPr="00D23E14">
        <w:rPr>
          <w:rFonts w:cs="Arial"/>
        </w:rPr>
        <w:t>permeat</w:t>
      </w:r>
      <w:r w:rsidR="00406C65" w:rsidRPr="00D23E14">
        <w:rPr>
          <w:rFonts w:cs="Arial"/>
        </w:rPr>
        <w:t xml:space="preserve">ion of </w:t>
      </w:r>
      <w:r w:rsidR="00B5506B" w:rsidRPr="00D23E14">
        <w:rPr>
          <w:rFonts w:cs="Arial"/>
        </w:rPr>
        <w:t>large</w:t>
      </w:r>
      <w:r w:rsidR="00210A90" w:rsidRPr="00D23E14">
        <w:rPr>
          <w:rFonts w:cs="Arial"/>
        </w:rPr>
        <w:t>r</w:t>
      </w:r>
      <w:r w:rsidR="00B5506B" w:rsidRPr="00D23E14">
        <w:rPr>
          <w:rFonts w:cs="Arial"/>
        </w:rPr>
        <w:t xml:space="preserve"> </w:t>
      </w:r>
      <w:r w:rsidR="00E85E6C" w:rsidRPr="00D23E14">
        <w:rPr>
          <w:rFonts w:cs="Arial"/>
        </w:rPr>
        <w:t>organic dyes</w:t>
      </w:r>
      <w:r w:rsidR="00406C65" w:rsidRPr="00D23E14">
        <w:rPr>
          <w:rFonts w:cs="Arial"/>
        </w:rPr>
        <w:t xml:space="preserve"> </w:t>
      </w:r>
      <w:r w:rsidR="00406C65" w:rsidRPr="00D23E14">
        <w:rPr>
          <w:rFonts w:cs="Arial"/>
          <w:bCs/>
        </w:rPr>
        <w:t>that</w:t>
      </w:r>
      <w:r w:rsidR="005A5943" w:rsidRPr="00D23E14">
        <w:rPr>
          <w:rFonts w:cs="Arial"/>
          <w:bCs/>
        </w:rPr>
        <w:t xml:space="preserve"> can be rejected in water </w:t>
      </w:r>
      <w:r w:rsidR="004F7909" w:rsidRPr="00D23E14">
        <w:rPr>
          <w:rFonts w:cs="Arial"/>
          <w:bCs/>
        </w:rPr>
        <w:t xml:space="preserve">while </w:t>
      </w:r>
      <w:r w:rsidR="008126B7" w:rsidRPr="00D23E14">
        <w:rPr>
          <w:rFonts w:cs="Arial"/>
          <w:bCs/>
        </w:rPr>
        <w:t xml:space="preserve">the </w:t>
      </w:r>
      <w:r w:rsidR="004F7909" w:rsidRPr="00D23E14">
        <w:rPr>
          <w:rFonts w:cs="Arial"/>
          <w:bCs/>
        </w:rPr>
        <w:t xml:space="preserve">large </w:t>
      </w:r>
      <w:r w:rsidR="008126B7" w:rsidRPr="00D23E14">
        <w:rPr>
          <w:rFonts w:cs="Arial"/>
          <w:bCs/>
        </w:rPr>
        <w:t xml:space="preserve">pore apertures </w:t>
      </w:r>
      <w:r w:rsidR="005A5943" w:rsidRPr="00D23E14">
        <w:rPr>
          <w:rFonts w:cs="Arial"/>
          <w:bCs/>
        </w:rPr>
        <w:t>are</w:t>
      </w:r>
      <w:r w:rsidR="008126B7" w:rsidRPr="00D23E14">
        <w:rPr>
          <w:rFonts w:cs="Arial"/>
          <w:bCs/>
        </w:rPr>
        <w:t xml:space="preserve"> turned </w:t>
      </w:r>
      <w:r w:rsidR="00801766" w:rsidRPr="00D23E14">
        <w:rPr>
          <w:rFonts w:cs="Arial"/>
          <w:bCs/>
        </w:rPr>
        <w:t>'</w:t>
      </w:r>
      <w:r w:rsidR="008126B7" w:rsidRPr="00D23E14">
        <w:rPr>
          <w:rFonts w:cs="Arial"/>
          <w:bCs/>
        </w:rPr>
        <w:t>off</w:t>
      </w:r>
      <w:r w:rsidR="00801766" w:rsidRPr="00D23E14">
        <w:rPr>
          <w:rFonts w:cs="Arial"/>
          <w:bCs/>
        </w:rPr>
        <w:t>'</w:t>
      </w:r>
      <w:r w:rsidR="005A5943" w:rsidRPr="00D23E14">
        <w:rPr>
          <w:rFonts w:cs="Arial"/>
          <w:bCs/>
        </w:rPr>
        <w:t xml:space="preserve"> </w:t>
      </w:r>
      <w:r w:rsidR="004F7909" w:rsidRPr="00D23E14">
        <w:rPr>
          <w:rFonts w:cs="Arial"/>
          <w:bCs/>
        </w:rPr>
        <w:t>in the</w:t>
      </w:r>
      <w:r w:rsidR="00D37D54" w:rsidRPr="00D23E14">
        <w:rPr>
          <w:rFonts w:cs="Arial"/>
          <w:bCs/>
        </w:rPr>
        <w:t xml:space="preserve"> </w:t>
      </w:r>
      <w:r w:rsidR="00427359" w:rsidRPr="00D23E14">
        <w:rPr>
          <w:rFonts w:cs="Arial"/>
          <w:b/>
        </w:rPr>
        <w:t>CC3</w:t>
      </w:r>
      <w:r w:rsidR="00427359" w:rsidRPr="00D23E14">
        <w:rPr>
          <w:rFonts w:cs="Arial"/>
        </w:rPr>
        <w:t>α-PAN</w:t>
      </w:r>
      <w:r w:rsidR="005A5943" w:rsidRPr="00D23E14">
        <w:rPr>
          <w:rFonts w:cs="Arial"/>
        </w:rPr>
        <w:t xml:space="preserve"> membrane. </w:t>
      </w:r>
      <w:r w:rsidR="003B2AE1" w:rsidRPr="00D23E14">
        <w:rPr>
          <w:rFonts w:cs="Arial"/>
        </w:rPr>
        <w:t xml:space="preserve">This </w:t>
      </w:r>
      <w:r w:rsidR="008F13B4" w:rsidRPr="00D23E14">
        <w:rPr>
          <w:rFonts w:cs="Arial"/>
        </w:rPr>
        <w:t xml:space="preserve">switchable porosity </w:t>
      </w:r>
      <w:r w:rsidR="00E85E6C" w:rsidRPr="00D23E14">
        <w:rPr>
          <w:rFonts w:cs="Arial"/>
        </w:rPr>
        <w:t>is reversible</w:t>
      </w:r>
      <w:r w:rsidR="00801766" w:rsidRPr="00D23E14">
        <w:rPr>
          <w:rFonts w:cs="Arial"/>
        </w:rPr>
        <w:t>,</w:t>
      </w:r>
      <w:r w:rsidR="00E85E6C" w:rsidRPr="00D23E14">
        <w:rPr>
          <w:rFonts w:cs="Arial"/>
        </w:rPr>
        <w:t xml:space="preserve"> and </w:t>
      </w:r>
      <w:r w:rsidR="004F7909" w:rsidRPr="00D23E14">
        <w:rPr>
          <w:rFonts w:cs="Arial"/>
        </w:rPr>
        <w:t xml:space="preserve">surprisingly, it </w:t>
      </w:r>
      <w:r w:rsidR="00E85E6C" w:rsidRPr="00D23E14">
        <w:rPr>
          <w:rFonts w:cs="Arial"/>
        </w:rPr>
        <w:t xml:space="preserve">does not </w:t>
      </w:r>
      <w:r w:rsidR="003B2AE1" w:rsidRPr="00D23E14">
        <w:rPr>
          <w:rFonts w:cs="Arial"/>
        </w:rPr>
        <w:t xml:space="preserve">compromise </w:t>
      </w:r>
      <w:r w:rsidR="00E85E6C" w:rsidRPr="00D23E14">
        <w:rPr>
          <w:rFonts w:cs="Arial"/>
        </w:rPr>
        <w:t xml:space="preserve">the continuity of the </w:t>
      </w:r>
      <w:r w:rsidR="008F13B4" w:rsidRPr="00D23E14">
        <w:rPr>
          <w:rFonts w:cs="Arial"/>
        </w:rPr>
        <w:t>membrane</w:t>
      </w:r>
      <w:r w:rsidR="004F7909" w:rsidRPr="00D23E14">
        <w:rPr>
          <w:rFonts w:cs="Arial"/>
        </w:rPr>
        <w:t>. This</w:t>
      </w:r>
      <w:r w:rsidR="008F13B4" w:rsidRPr="00D23E14">
        <w:rPr>
          <w:rFonts w:cs="Arial"/>
        </w:rPr>
        <w:t xml:space="preserve"> </w:t>
      </w:r>
      <w:r w:rsidR="004F7909" w:rsidRPr="00D23E14">
        <w:rPr>
          <w:rFonts w:cs="Arial"/>
        </w:rPr>
        <w:t xml:space="preserve">allowed </w:t>
      </w:r>
      <w:r w:rsidR="008F13B4" w:rsidRPr="00D23E14">
        <w:rPr>
          <w:rFonts w:cs="Arial"/>
        </w:rPr>
        <w:t>us to separate three organic dyes</w:t>
      </w:r>
      <w:r w:rsidR="005A6D4A" w:rsidRPr="00D23E14">
        <w:rPr>
          <w:rFonts w:cs="Arial"/>
        </w:rPr>
        <w:t xml:space="preserve"> </w:t>
      </w:r>
      <w:r w:rsidR="00406C65" w:rsidRPr="00D23E14">
        <w:rPr>
          <w:rFonts w:cs="Arial"/>
        </w:rPr>
        <w:t>with different sizes</w:t>
      </w:r>
      <w:r w:rsidR="008F13B4" w:rsidRPr="00D23E14">
        <w:rPr>
          <w:rFonts w:cs="Arial"/>
        </w:rPr>
        <w:t xml:space="preserve"> </w:t>
      </w:r>
      <w:r w:rsidR="005A5943" w:rsidRPr="00D23E14">
        <w:rPr>
          <w:rFonts w:cs="Arial"/>
        </w:rPr>
        <w:t>via</w:t>
      </w:r>
      <w:r w:rsidR="008F13B4" w:rsidRPr="00D23E14">
        <w:rPr>
          <w:rFonts w:cs="Arial"/>
        </w:rPr>
        <w:t xml:space="preserve"> graded sieving</w:t>
      </w:r>
      <w:r w:rsidR="005A6D4A" w:rsidRPr="00D23E14">
        <w:rPr>
          <w:rFonts w:cs="Arial"/>
        </w:rPr>
        <w:t xml:space="preserve"> </w:t>
      </w:r>
      <w:r w:rsidR="003B2AE1" w:rsidRPr="00D23E14">
        <w:rPr>
          <w:rFonts w:cs="Arial"/>
        </w:rPr>
        <w:t xml:space="preserve">using </w:t>
      </w:r>
      <w:r w:rsidR="005A6D4A" w:rsidRPr="00D23E14">
        <w:rPr>
          <w:rFonts w:cs="Arial"/>
        </w:rPr>
        <w:t>a single membrane</w:t>
      </w:r>
      <w:r w:rsidR="00E75374" w:rsidRPr="00D23E14">
        <w:rPr>
          <w:rFonts w:cs="Arial"/>
        </w:rPr>
        <w:t xml:space="preserve">. </w:t>
      </w:r>
    </w:p>
    <w:p w14:paraId="512ADD2C" w14:textId="0E0C19F8" w:rsidR="00CA47DC" w:rsidRPr="00D23E14" w:rsidRDefault="00B71E05" w:rsidP="00E57A67">
      <w:pPr>
        <w:pStyle w:val="TAMainText"/>
      </w:pPr>
      <w:r w:rsidRPr="00D23E14">
        <w:rPr>
          <w:noProof/>
          <w:lang w:val="en-GB"/>
        </w:rPr>
        <w:drawing>
          <wp:inline distT="0" distB="0" distL="0" distR="0" wp14:anchorId="014D09CD" wp14:editId="797CF071">
            <wp:extent cx="5731510" cy="3449955"/>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IG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449955"/>
                    </a:xfrm>
                    <a:prstGeom prst="rect">
                      <a:avLst/>
                    </a:prstGeom>
                  </pic:spPr>
                </pic:pic>
              </a:graphicData>
            </a:graphic>
          </wp:inline>
        </w:drawing>
      </w:r>
    </w:p>
    <w:p w14:paraId="173D2D8D" w14:textId="6CAFE773" w:rsidR="00603749" w:rsidRPr="00D23E14" w:rsidRDefault="00603749" w:rsidP="00E57A67">
      <w:pPr>
        <w:pStyle w:val="TAMainText"/>
      </w:pPr>
      <w:r w:rsidRPr="00D23E14">
        <w:rPr>
          <w:b/>
        </w:rPr>
        <w:t>Fig</w:t>
      </w:r>
      <w:r w:rsidR="002403EF" w:rsidRPr="00D23E14">
        <w:rPr>
          <w:b/>
        </w:rPr>
        <w:t>ure</w:t>
      </w:r>
      <w:r w:rsidRPr="00D23E14">
        <w:rPr>
          <w:b/>
        </w:rPr>
        <w:t xml:space="preserve"> 1 | Synthesis of a crystalline CC3 film and its crystal structures.</w:t>
      </w:r>
      <w:r w:rsidRPr="00D23E14">
        <w:t xml:space="preserve"> </w:t>
      </w:r>
      <w:r w:rsidRPr="00D23E14">
        <w:rPr>
          <w:b/>
        </w:rPr>
        <w:t>a</w:t>
      </w:r>
      <w:r w:rsidRPr="00D23E14">
        <w:t xml:space="preserve">, Scheme showing the interfacial synthesis method used to fabricate crystalline </w:t>
      </w:r>
      <w:r w:rsidRPr="00D23E14">
        <w:rPr>
          <w:b/>
        </w:rPr>
        <w:t>CC3</w:t>
      </w:r>
      <w:r w:rsidRPr="00D23E14">
        <w:t xml:space="preserve"> </w:t>
      </w:r>
      <w:r w:rsidR="00704E2D" w:rsidRPr="00D23E14">
        <w:t>film</w:t>
      </w:r>
      <w:r w:rsidRPr="00D23E14">
        <w:t>s</w:t>
      </w:r>
      <w:r w:rsidR="00DE7D36" w:rsidRPr="00D23E14">
        <w:t>,</w:t>
      </w:r>
      <w:r w:rsidRPr="00D23E14">
        <w:t xml:space="preserve"> </w:t>
      </w:r>
      <w:r w:rsidR="00DE7D36" w:rsidRPr="00D23E14">
        <w:t xml:space="preserve">which </w:t>
      </w:r>
      <w:r w:rsidRPr="00D23E14">
        <w:t xml:space="preserve">were subsequently adhered to </w:t>
      </w:r>
      <w:bookmarkStart w:id="3" w:name="OLE_LINK53"/>
      <w:bookmarkStart w:id="4" w:name="OLE_LINK54"/>
      <w:r w:rsidR="00DE7D36" w:rsidRPr="00D23E14">
        <w:t>polyacrylonitrile</w:t>
      </w:r>
      <w:bookmarkEnd w:id="3"/>
      <w:bookmarkEnd w:id="4"/>
      <w:r w:rsidR="00DE7D36" w:rsidRPr="00D23E14">
        <w:t xml:space="preserve"> (</w:t>
      </w:r>
      <w:r w:rsidRPr="00D23E14">
        <w:t>PAN</w:t>
      </w:r>
      <w:r w:rsidR="00DE7D36" w:rsidRPr="00D23E14">
        <w:t>)</w:t>
      </w:r>
      <w:r w:rsidR="004D7006" w:rsidRPr="00D23E14">
        <w:t xml:space="preserve"> </w:t>
      </w:r>
      <w:r w:rsidR="003D62D2" w:rsidRPr="00D23E14">
        <w:t>support</w:t>
      </w:r>
      <w:r w:rsidRPr="00D23E14">
        <w:t xml:space="preserve">. These crystalline </w:t>
      </w:r>
      <w:r w:rsidR="00D75470" w:rsidRPr="00D23E14">
        <w:t xml:space="preserve">cage </w:t>
      </w:r>
      <w:r w:rsidR="00704E2D" w:rsidRPr="00D23E14">
        <w:t>film</w:t>
      </w:r>
      <w:r w:rsidRPr="00D23E14">
        <w:t xml:space="preserve">s can cycle between two different forms, </w:t>
      </w:r>
      <w:r w:rsidRPr="00D23E14">
        <w:rPr>
          <w:b/>
        </w:rPr>
        <w:t>CC3</w:t>
      </w:r>
      <w:r w:rsidRPr="00D23E14">
        <w:t xml:space="preserve">α-PAN and </w:t>
      </w:r>
      <w:r w:rsidRPr="00D23E14">
        <w:rPr>
          <w:b/>
        </w:rPr>
        <w:t>CC3</w:t>
      </w:r>
      <w:r w:rsidRPr="00D23E14">
        <w:t>γ'-PAN, by cycling the solvent between water and MeOH. CHDA = 1</w:t>
      </w:r>
      <w:r w:rsidRPr="00D23E14">
        <w:rPr>
          <w:i/>
        </w:rPr>
        <w:t>R</w:t>
      </w:r>
      <w:r w:rsidRPr="00D23E14">
        <w:t>,2</w:t>
      </w:r>
      <w:r w:rsidRPr="00D23E14">
        <w:rPr>
          <w:i/>
        </w:rPr>
        <w:t>R</w:t>
      </w:r>
      <w:r w:rsidRPr="00D23E14">
        <w:t xml:space="preserve">-cyclohexanediamine; TFB = </w:t>
      </w:r>
      <w:r w:rsidR="005F3203" w:rsidRPr="00D23E14">
        <w:t>1,3,5-</w:t>
      </w:r>
      <w:r w:rsidRPr="00D23E14">
        <w:t>triformylbenzene; CH</w:t>
      </w:r>
      <w:r w:rsidRPr="00D23E14">
        <w:rPr>
          <w:vertAlign w:val="subscript"/>
        </w:rPr>
        <w:t>2</w:t>
      </w:r>
      <w:r w:rsidRPr="00D23E14">
        <w:t>Cl</w:t>
      </w:r>
      <w:r w:rsidRPr="00D23E14">
        <w:rPr>
          <w:vertAlign w:val="subscript"/>
        </w:rPr>
        <w:t>2</w:t>
      </w:r>
      <w:r w:rsidRPr="00D23E14">
        <w:t xml:space="preserve"> = dichloromethane. </w:t>
      </w:r>
      <w:r w:rsidRPr="00D23E14">
        <w:rPr>
          <w:b/>
        </w:rPr>
        <w:t>b</w:t>
      </w:r>
      <w:r w:rsidRPr="00D23E14">
        <w:t>, </w:t>
      </w:r>
      <w:r w:rsidRPr="00D23E14">
        <w:rPr>
          <w:b/>
        </w:rPr>
        <w:t>CC3</w:t>
      </w:r>
      <w:r w:rsidRPr="00D23E14">
        <w:rPr>
          <w:lang w:val="el-GR"/>
        </w:rPr>
        <w:t>α</w:t>
      </w:r>
      <w:r w:rsidRPr="00D23E14">
        <w:t xml:space="preserve"> structure with its 3D pore network shown in yellow. </w:t>
      </w:r>
      <w:r w:rsidRPr="00D23E14">
        <w:rPr>
          <w:b/>
        </w:rPr>
        <w:t>c</w:t>
      </w:r>
      <w:r w:rsidRPr="00D23E14">
        <w:t xml:space="preserve">, </w:t>
      </w:r>
      <w:r w:rsidR="00D75470" w:rsidRPr="00D23E14">
        <w:t xml:space="preserve">The </w:t>
      </w:r>
      <w:r w:rsidRPr="00D23E14">
        <w:rPr>
          <w:b/>
        </w:rPr>
        <w:t>CC3</w:t>
      </w:r>
      <w:r w:rsidRPr="00D23E14">
        <w:t>γ' structure, formed by soaking in MeOH, has additional extrinsic</w:t>
      </w:r>
      <w:r w:rsidR="00D75470" w:rsidRPr="00D23E14">
        <w:t xml:space="preserve"> solvent-filled</w:t>
      </w:r>
      <w:r w:rsidRPr="00D23E14">
        <w:t xml:space="preserve"> </w:t>
      </w:r>
      <w:r w:rsidR="00D75470" w:rsidRPr="00D23E14">
        <w:t>channels</w:t>
      </w:r>
      <w:r w:rsidRPr="00D23E14">
        <w:t>, shown here in orange</w:t>
      </w:r>
      <w:r w:rsidR="00D75470" w:rsidRPr="00D23E14">
        <w:t>, that opens up additional porosity in the membrane in response to the MeOH solvent</w:t>
      </w:r>
      <w:r w:rsidRPr="00D23E14">
        <w:t xml:space="preserve">. </w:t>
      </w:r>
    </w:p>
    <w:p w14:paraId="784473FE" w14:textId="0B43F3E1" w:rsidR="008B0577" w:rsidRPr="00D23E14" w:rsidRDefault="00981132" w:rsidP="00641BAC">
      <w:pPr>
        <w:pStyle w:val="TAMainText"/>
      </w:pPr>
      <w:r w:rsidRPr="00D23E14">
        <w:rPr>
          <w:b/>
        </w:rPr>
        <w:t xml:space="preserve">Fabrication of Crystalline CC3 Films. </w:t>
      </w:r>
      <w:r w:rsidRPr="00D23E14">
        <w:t xml:space="preserve">Continuous films </w:t>
      </w:r>
      <w:r w:rsidR="00553969" w:rsidRPr="00D23E14">
        <w:t xml:space="preserve">with </w:t>
      </w:r>
      <w:r w:rsidRPr="00D23E14">
        <w:t xml:space="preserve">highly crystalline domains of </w:t>
      </w:r>
      <w:r w:rsidRPr="00D23E14">
        <w:rPr>
          <w:b/>
        </w:rPr>
        <w:t>CC3</w:t>
      </w:r>
      <w:r w:rsidRPr="00D23E14">
        <w:t xml:space="preserve"> were produced using a</w:t>
      </w:r>
      <w:r w:rsidR="00553969" w:rsidRPr="00D23E14">
        <w:t xml:space="preserve"> combined</w:t>
      </w:r>
      <w:r w:rsidRPr="00D23E14">
        <w:t xml:space="preserve"> interfacial </w:t>
      </w:r>
      <w:r w:rsidR="001F450F" w:rsidRPr="00D23E14">
        <w:t xml:space="preserve">condensation </w:t>
      </w:r>
      <w:r w:rsidRPr="00D23E14">
        <w:t xml:space="preserve">reaction and </w:t>
      </w:r>
      <w:r w:rsidR="001475BF" w:rsidRPr="00D23E14">
        <w:t xml:space="preserve">crystallisation </w:t>
      </w:r>
      <w:r w:rsidRPr="00D23E14">
        <w:lastRenderedPageBreak/>
        <w:t>process at a water-dichloromethane interface</w:t>
      </w:r>
      <w:r w:rsidR="00553969" w:rsidRPr="00D23E14">
        <w:t xml:space="preserve"> (Fig. </w:t>
      </w:r>
      <w:r w:rsidR="00553969" w:rsidRPr="00D23E14">
        <w:rPr>
          <w:color w:val="0070C0"/>
        </w:rPr>
        <w:t>1a</w:t>
      </w:r>
      <w:r w:rsidR="00553969" w:rsidRPr="00D23E14">
        <w:t>)</w:t>
      </w:r>
      <w:r w:rsidRPr="00D23E14">
        <w:t xml:space="preserve">. </w:t>
      </w:r>
      <w:r w:rsidR="00EB7B26" w:rsidRPr="00D23E14">
        <w:t xml:space="preserve">This interfacial </w:t>
      </w:r>
      <w:r w:rsidR="001475BF" w:rsidRPr="00D23E14">
        <w:t xml:space="preserve">process </w:t>
      </w:r>
      <w:r w:rsidR="00EB7B26" w:rsidRPr="00D23E14">
        <w:t xml:space="preserve">allows the </w:t>
      </w:r>
      <w:r w:rsidR="008E2501" w:rsidRPr="00D23E14">
        <w:t>2</w:t>
      </w:r>
      <w:r w:rsidR="00EB7B26" w:rsidRPr="00D23E14">
        <w:t xml:space="preserve">-component </w:t>
      </w:r>
      <w:r w:rsidR="008E2501" w:rsidRPr="00D23E14">
        <w:t>reaction</w:t>
      </w:r>
      <w:r w:rsidR="00EB7B26" w:rsidRPr="00D23E14">
        <w:t xml:space="preserve"> of </w:t>
      </w:r>
      <w:r w:rsidR="00EB7B26" w:rsidRPr="00D23E14">
        <w:rPr>
          <w:b/>
        </w:rPr>
        <w:t>CC3</w:t>
      </w:r>
      <w:r w:rsidR="00FA0320" w:rsidRPr="00D23E14">
        <w:t xml:space="preserve">, which is </w:t>
      </w:r>
      <w:r w:rsidR="00EB7B26" w:rsidRPr="00D23E14">
        <w:t xml:space="preserve">synthesized </w:t>
      </w:r>
      <w:r w:rsidR="00FA0320" w:rsidRPr="00D23E14">
        <w:t xml:space="preserve">via </w:t>
      </w:r>
      <w:r w:rsidR="00EB7B26" w:rsidRPr="00D23E14">
        <w:t xml:space="preserve">a [4+6] </w:t>
      </w:r>
      <w:proofErr w:type="spellStart"/>
      <w:r w:rsidR="00EB7B26" w:rsidRPr="00D23E14">
        <w:t>cycloimination</w:t>
      </w:r>
      <w:proofErr w:type="spellEnd"/>
      <w:r w:rsidR="00EB7B26" w:rsidRPr="00D23E14">
        <w:t xml:space="preserve"> reaction using </w:t>
      </w:r>
      <w:r w:rsidR="00A20EE6" w:rsidRPr="00D23E14">
        <w:t>1,3,5-</w:t>
      </w:r>
      <w:r w:rsidR="00EB7B26" w:rsidRPr="00D23E14">
        <w:t>triformylbenzene (TFB) and (1</w:t>
      </w:r>
      <w:r w:rsidR="00EB7B26" w:rsidRPr="00D23E14">
        <w:rPr>
          <w:i/>
        </w:rPr>
        <w:t>R</w:t>
      </w:r>
      <w:r w:rsidR="00EB7B26" w:rsidRPr="00D23E14">
        <w:t>,2</w:t>
      </w:r>
      <w:r w:rsidR="00EB7B26" w:rsidRPr="00D23E14">
        <w:rPr>
          <w:i/>
        </w:rPr>
        <w:t>R</w:t>
      </w:r>
      <w:r w:rsidR="00EB7B26" w:rsidRPr="00D23E14">
        <w:t>)-1,2-diaminecyclohexane (CHDA</w:t>
      </w:r>
      <w:r w:rsidR="00FA0320" w:rsidRPr="00D23E14">
        <w:t xml:space="preserve">), </w:t>
      </w:r>
      <w:r w:rsidR="00EB7B26" w:rsidRPr="00D23E14">
        <w:t xml:space="preserve">while simultaneously directing the formation of </w:t>
      </w:r>
      <w:r w:rsidR="00EB7B26" w:rsidRPr="00D23E14">
        <w:rPr>
          <w:b/>
        </w:rPr>
        <w:t>CC3</w:t>
      </w:r>
      <w:r w:rsidR="00EB7B26" w:rsidRPr="00D23E14">
        <w:t xml:space="preserve"> </w:t>
      </w:r>
      <w:r w:rsidR="00704E2D" w:rsidRPr="00D23E14">
        <w:t>film</w:t>
      </w:r>
      <w:r w:rsidR="00EB7B26" w:rsidRPr="00D23E14">
        <w:t>s at the interface</w:t>
      </w:r>
      <w:r w:rsidR="006B3B9B" w:rsidRPr="00D23E14">
        <w:t xml:space="preserve"> (see Methods section and the Supplementary Information for experimental details)</w:t>
      </w:r>
      <w:r w:rsidR="00EB7B26" w:rsidRPr="00D23E14">
        <w:t>.</w:t>
      </w:r>
      <w:r w:rsidR="002333DE" w:rsidRPr="00D23E14">
        <w:t xml:space="preserve"> Continuous and freestanding </w:t>
      </w:r>
      <w:r w:rsidR="002333DE" w:rsidRPr="00D23E14">
        <w:rPr>
          <w:b/>
        </w:rPr>
        <w:t>CC3</w:t>
      </w:r>
      <w:r w:rsidR="002333DE" w:rsidRPr="00D23E14">
        <w:t xml:space="preserve"> film</w:t>
      </w:r>
      <w:r w:rsidR="00210A90" w:rsidRPr="00D23E14">
        <w:t>s</w:t>
      </w:r>
      <w:r w:rsidR="002333DE" w:rsidRPr="00D23E14">
        <w:t xml:space="preserve"> </w:t>
      </w:r>
      <w:r w:rsidR="00210A90" w:rsidRPr="00D23E14">
        <w:t xml:space="preserve">were </w:t>
      </w:r>
      <w:r w:rsidR="002333DE" w:rsidRPr="00D23E14">
        <w:t xml:space="preserve">transferred from the liquid-liquid interface onto </w:t>
      </w:r>
      <w:r w:rsidR="00F41228" w:rsidRPr="00D23E14">
        <w:t xml:space="preserve">various </w:t>
      </w:r>
      <w:r w:rsidR="002333DE" w:rsidRPr="00D23E14">
        <w:t xml:space="preserve">substrates </w:t>
      </w:r>
      <w:r w:rsidR="00F41228" w:rsidRPr="00D23E14">
        <w:t>(</w:t>
      </w:r>
      <w:r w:rsidR="00F41228" w:rsidRPr="00D23E14">
        <w:rPr>
          <w:i/>
        </w:rPr>
        <w:t>e.g.</w:t>
      </w:r>
      <w:r w:rsidR="00F41228" w:rsidRPr="00D23E14">
        <w:t xml:space="preserve">, glass, steel mesh, carbon tape, and silicon wafers, Supplementary Fig. S1) </w:t>
      </w:r>
      <w:r w:rsidR="002333DE" w:rsidRPr="00D23E14">
        <w:t xml:space="preserve">for further analysis </w:t>
      </w:r>
      <w:r w:rsidR="00F41228" w:rsidRPr="00D23E14">
        <w:t>of the</w:t>
      </w:r>
      <w:r w:rsidR="002333DE" w:rsidRPr="00D23E14">
        <w:t xml:space="preserve"> crystallinity and surface morphology. </w:t>
      </w:r>
      <w:bookmarkStart w:id="5" w:name="_Hlk77241480"/>
      <w:r w:rsidR="002333DE" w:rsidRPr="00D23E14">
        <w:t xml:space="preserve">To perform permeance and dye rejection studies, the </w:t>
      </w:r>
      <w:r w:rsidR="002333DE" w:rsidRPr="00D23E14">
        <w:rPr>
          <w:b/>
        </w:rPr>
        <w:t>CC3</w:t>
      </w:r>
      <w:r w:rsidR="002333DE" w:rsidRPr="00D23E14">
        <w:t xml:space="preserve"> film was </w:t>
      </w:r>
      <w:r w:rsidR="001C4A8F" w:rsidRPr="00D23E14">
        <w:t xml:space="preserve">coated </w:t>
      </w:r>
      <w:r w:rsidR="002333DE" w:rsidRPr="00D23E14">
        <w:t xml:space="preserve">onto </w:t>
      </w:r>
      <w:r w:rsidR="00F41228" w:rsidRPr="00D23E14">
        <w:t xml:space="preserve">a </w:t>
      </w:r>
      <w:r w:rsidR="001F450F" w:rsidRPr="00D23E14">
        <w:t>polyacrylonitrile (</w:t>
      </w:r>
      <w:r w:rsidR="002333DE" w:rsidRPr="00D23E14">
        <w:t>PAN</w:t>
      </w:r>
      <w:r w:rsidR="001F450F" w:rsidRPr="00D23E14">
        <w:t>)</w:t>
      </w:r>
      <w:r w:rsidR="002333DE" w:rsidRPr="00D23E14">
        <w:t xml:space="preserve"> support </w:t>
      </w:r>
      <w:r w:rsidR="00257A86" w:rsidRPr="00D23E14">
        <w:t>by</w:t>
      </w:r>
      <w:r w:rsidR="001C4A8F" w:rsidRPr="00D23E14">
        <w:t xml:space="preserve"> filtration </w:t>
      </w:r>
      <w:r w:rsidR="002333DE" w:rsidRPr="00D23E14">
        <w:t xml:space="preserve">to form </w:t>
      </w:r>
      <w:r w:rsidR="00257A86" w:rsidRPr="00D23E14">
        <w:t>the</w:t>
      </w:r>
      <w:r w:rsidR="00940762" w:rsidRPr="00D23E14">
        <w:t xml:space="preserve"> </w:t>
      </w:r>
      <w:r w:rsidR="002333DE" w:rsidRPr="00D23E14">
        <w:t>composite membrane</w:t>
      </w:r>
      <w:r w:rsidR="006B3B9B" w:rsidRPr="00D23E14">
        <w:t xml:space="preserve"> (Fig. </w:t>
      </w:r>
      <w:r w:rsidR="006B3B9B" w:rsidRPr="00D23E14">
        <w:rPr>
          <w:color w:val="4472C4" w:themeColor="accent5"/>
        </w:rPr>
        <w:t>2a</w:t>
      </w:r>
      <w:r w:rsidR="006B3B9B" w:rsidRPr="00D23E14">
        <w:t>)</w:t>
      </w:r>
      <w:r w:rsidR="002333DE" w:rsidRPr="00D23E14">
        <w:t xml:space="preserve">. </w:t>
      </w:r>
      <w:bookmarkStart w:id="6" w:name="_Hlk77242556"/>
      <w:bookmarkEnd w:id="5"/>
      <w:r w:rsidR="002333DE" w:rsidRPr="00D23E14">
        <w:t>The resulting membrane</w:t>
      </w:r>
      <w:r w:rsidR="00EC0E04" w:rsidRPr="00D23E14">
        <w:t xml:space="preserve">, referred to hereafter as </w:t>
      </w:r>
      <w:r w:rsidR="00EC0E04" w:rsidRPr="00D23E14">
        <w:rPr>
          <w:b/>
        </w:rPr>
        <w:t>CC3</w:t>
      </w:r>
      <w:r w:rsidR="00EC0E04" w:rsidRPr="00D23E14">
        <w:t xml:space="preserve">-PAN, </w:t>
      </w:r>
      <w:bookmarkEnd w:id="6"/>
      <w:r w:rsidR="002333DE" w:rsidRPr="00D23E14">
        <w:t xml:space="preserve">was </w:t>
      </w:r>
      <w:r w:rsidR="00007F40" w:rsidRPr="00D23E14">
        <w:t>free of macroscopic defects</w:t>
      </w:r>
      <w:r w:rsidR="002333DE" w:rsidRPr="00D23E14">
        <w:t xml:space="preserve"> up to </w:t>
      </w:r>
      <w:r w:rsidR="00007F40" w:rsidRPr="00D23E14">
        <w:t xml:space="preserve">at least </w:t>
      </w:r>
      <w:r w:rsidR="002333DE" w:rsidRPr="00D23E14">
        <w:t>7</w:t>
      </w:r>
      <w:r w:rsidR="006B3B9B" w:rsidRPr="00D23E14">
        <w:t>.</w:t>
      </w:r>
      <w:r w:rsidR="008B0577" w:rsidRPr="00D23E14">
        <w:t>4 </w:t>
      </w:r>
      <w:r w:rsidR="002333DE" w:rsidRPr="00D23E14">
        <w:t>cm in diameter</w:t>
      </w:r>
      <w:r w:rsidR="00007F40" w:rsidRPr="00D23E14">
        <w:t xml:space="preserve"> using this preparation process</w:t>
      </w:r>
      <w:r w:rsidR="00A20EE6" w:rsidRPr="00D23E14">
        <w:t xml:space="preserve"> (Supplementary Fig. S2)</w:t>
      </w:r>
      <w:r w:rsidR="002333DE" w:rsidRPr="00D23E14">
        <w:t xml:space="preserve">, with no evidence of </w:t>
      </w:r>
      <w:r w:rsidR="00DC4920" w:rsidRPr="00D23E14">
        <w:t>delamination after cutting the membrane into smaller pieces</w:t>
      </w:r>
      <w:r w:rsidR="002333DE" w:rsidRPr="00D23E14">
        <w:t>.</w:t>
      </w:r>
      <w:r w:rsidR="00210A90" w:rsidRPr="00D23E14">
        <w:t xml:space="preserve"> </w:t>
      </w:r>
      <w:r w:rsidR="00734C94" w:rsidRPr="00D23E14">
        <w:t xml:space="preserve">The </w:t>
      </w:r>
      <w:r w:rsidR="00317AA0" w:rsidRPr="00D23E14">
        <w:rPr>
          <w:b/>
        </w:rPr>
        <w:t>CC3</w:t>
      </w:r>
      <w:r w:rsidR="00734C94" w:rsidRPr="00D23E14">
        <w:t xml:space="preserve"> </w:t>
      </w:r>
      <w:r w:rsidR="006116A4" w:rsidRPr="00D23E14">
        <w:t>film</w:t>
      </w:r>
      <w:r w:rsidR="00734C94" w:rsidRPr="00D23E14">
        <w:t xml:space="preserve"> was </w:t>
      </w:r>
      <w:proofErr w:type="spellStart"/>
      <w:r w:rsidR="00302177" w:rsidRPr="00D23E14">
        <w:t>characterised</w:t>
      </w:r>
      <w:proofErr w:type="spellEnd"/>
      <w:r w:rsidR="00302177" w:rsidRPr="00D23E14">
        <w:t xml:space="preserve"> </w:t>
      </w:r>
      <w:r w:rsidR="00734C94" w:rsidRPr="00D23E14">
        <w:t xml:space="preserve">by Fourier transform infrared </w:t>
      </w:r>
      <w:r w:rsidR="000C270F" w:rsidRPr="00D23E14">
        <w:t>(FT</w:t>
      </w:r>
      <w:r w:rsidR="00C1789E" w:rsidRPr="00D23E14">
        <w:t>-</w:t>
      </w:r>
      <w:r w:rsidR="000C270F" w:rsidRPr="00D23E14">
        <w:t xml:space="preserve">IR), Raman </w:t>
      </w:r>
      <w:r w:rsidR="008A4667" w:rsidRPr="00D23E14">
        <w:t xml:space="preserve">spectroscopy, </w:t>
      </w:r>
      <w:r w:rsidR="000C270F" w:rsidRPr="00D23E14">
        <w:t xml:space="preserve">nuclear magnetic resonance (NMR) </w:t>
      </w:r>
      <w:r w:rsidR="00734C94" w:rsidRPr="00D23E14">
        <w:t xml:space="preserve">spectroscopy, scanning electron microscopy (SEM), </w:t>
      </w:r>
      <w:r w:rsidR="00995C4E" w:rsidRPr="00D23E14">
        <w:t xml:space="preserve">focused ion beam SEM (FIB-SEM), </w:t>
      </w:r>
      <w:r w:rsidR="00655791" w:rsidRPr="00D23E14">
        <w:t>X-ray diffraction</w:t>
      </w:r>
      <w:r w:rsidR="005378B9" w:rsidRPr="00D23E14">
        <w:t>,</w:t>
      </w:r>
      <w:r w:rsidR="00302177" w:rsidRPr="00D23E14">
        <w:t xml:space="preserve"> </w:t>
      </w:r>
      <w:r w:rsidR="00734C94" w:rsidRPr="00D23E14">
        <w:t xml:space="preserve">and atomic force microscopy (AFM). For spectroscopic measurements, </w:t>
      </w:r>
      <w:r w:rsidR="00030156" w:rsidRPr="00D23E14">
        <w:t xml:space="preserve">a </w:t>
      </w:r>
      <w:r w:rsidR="005378B9" w:rsidRPr="00D23E14">
        <w:t xml:space="preserve">crystalline </w:t>
      </w:r>
      <w:bookmarkStart w:id="7" w:name="OLE_LINK67"/>
      <w:bookmarkStart w:id="8" w:name="OLE_LINK68"/>
      <w:r w:rsidR="00317AA0" w:rsidRPr="00D23E14">
        <w:rPr>
          <w:b/>
        </w:rPr>
        <w:t>CC3</w:t>
      </w:r>
      <w:r w:rsidR="00FD5DBB" w:rsidRPr="00D23E14">
        <w:t>α</w:t>
      </w:r>
      <w:r w:rsidR="00734C94" w:rsidRPr="00D23E14">
        <w:t xml:space="preserve"> </w:t>
      </w:r>
      <w:bookmarkEnd w:id="7"/>
      <w:bookmarkEnd w:id="8"/>
      <w:r w:rsidR="00030156" w:rsidRPr="00D23E14">
        <w:t>sample</w:t>
      </w:r>
      <w:r w:rsidR="008A4667" w:rsidRPr="00D23E14">
        <w:t xml:space="preserve"> was used as a refere</w:t>
      </w:r>
      <w:r w:rsidR="005F09A8" w:rsidRPr="00D23E14">
        <w:t>n</w:t>
      </w:r>
      <w:r w:rsidR="008A4667" w:rsidRPr="00D23E14">
        <w:t>ce</w:t>
      </w:r>
      <w:r w:rsidR="00AE49A5" w:rsidRPr="00D23E14">
        <w:fldChar w:fldCharType="begin" w:fldLock="1"/>
      </w:r>
      <w:r w:rsidR="003A5578" w:rsidRPr="00D23E14">
        <w:instrText>ADDIN CSL_CITATION {"citationItems":[{"id":"ITEM-1","itemData":{"DOI":"10.1038/nmat2545","ISSN":"14764660","PMID":"19855385","abstract":"Porous materials are important in a wide range of applications including molecular separations and catalysis. We demonstrate that covalently bonded organic cages can assemble into crystalline microporous materials. The porosity is prefabricated and intrinsic to the molecular cage structure, as opposed to being formed by non-covalent self-assembly of non-porous sub-units. The three-dimensional connectivity between the cage windows is controlled by varying the chemical functionality such that either non-porous or permanently porous assemblies can be produced. Surface areas and gas uptakes for the latter exceed comparable molecular solids. One of the cages can be converted by recrystallization to produce either porous or non-porous polymorphs with apparent Brunauer-Emmett-Teller surface areas of 550 and 23 m 2 g 1, respectively. These results suggest design principles for responsive porous organic solids and for the modular construction of extended materials from prefabricated molecular pores. © 2009 Macmillan Publishers Limited. All rights reserved.","author":[{"dropping-particle":"","family":"Tozawa","given":"Tomokazu","non-dropping-particle":"","parse-names":false,"suffix":""},{"dropping-particle":"","family":"Jones","given":"James T.A.","non-dropping-particle":"","parse-names":false,"suffix":""},{"dropping-particle":"","family":"Swamy","given":"Shashikala I.","non-dropping-particle":"","parse-names":false,"suffix":""},{"dropping-particle":"","family":"Jiang","given":"Shan","non-dropping-particle":"","parse-names":false,"suffix":""},{"dropping-particle":"","family":"Adams","given":"Dave J.","non-dropping-particle":"","parse-names":false,"suffix":""},{"dropping-particle":"","family":"Shakespeare","given":"Stephen","non-dropping-particle":"","parse-names":false,"suffix":""},{"dropping-particle":"","family":"Clowes","given":"Rob","non-dropping-particle":"","parse-names":false,"suffix":""},{"dropping-particle":"","family":"Bradshaw","given":"Darren","non-dropping-particle":"","parse-names":false,"suffix":""},{"dropping-particle":"","family":"Hasell","given":"Tom","non-dropping-particle":"","parse-names":false,"suffix":""},{"dropping-particle":"","family":"Chong","given":"Samantha Y.","non-dropping-particle":"","parse-names":false,"suffix":""},{"dropping-particle":"","family":"Tang","given":"Chiu","non-dropping-particle":"","parse-names":false,"suffix":""},{"dropping-particle":"","family":"Thompson","given":"Stephen","non-dropping-particle":"","parse-names":false,"suffix":""},{"dropping-particle":"","family":"Parker","given":"Julia","non-dropping-particle":"","parse-names":false,"suffix":""},{"dropping-particle":"","family":"Trewin","given":"Abbie","non-dropping-particle":"","parse-names":false,"suffix":""},{"dropping-particle":"","family":"Bacsa","given":"John","non-dropping-particle":"","parse-names":false,"suffix":""},{"dropping-particle":"","family":"Slawin","given":"Alexandra M.Z.","non-dropping-particle":"","parse-names":false,"suffix":""},{"dropping-particle":"","family":"Steiner","given":"Alexander","non-dropping-particle":"","parse-names":false,"suffix":""},{"dropping-particle":"","family":"Cooper","given":"Andrew I.","non-dropping-particle":"","parse-names":false,"suffix":""}],"container-title":"Nature Materials","id":"ITEM-1","issue":"12","issued":{"date-parts":[["2009","10","25"]]},"page":"973-978","publisher":"Nature Publishing Group","title":"Porous organic cages","type":"article-journal","volume":"8"},"uris":["http://www.mendeley.com/documents/?uuid=352cc054-9bc0-30eb-b7e5-3e5c76485368"]}],"mendeley":{"formattedCitation":"&lt;sup&gt;1&lt;/sup&gt;","plainTextFormattedCitation":"1","previouslyFormattedCitation":"&lt;sup&gt;1&lt;/sup&gt;"},"properties":{"noteIndex":0},"schema":"https://github.com/citation-style-language/schema/raw/master/csl-citation.json"}</w:instrText>
      </w:r>
      <w:r w:rsidR="00AE49A5" w:rsidRPr="00D23E14">
        <w:fldChar w:fldCharType="separate"/>
      </w:r>
      <w:r w:rsidR="00AE49A5" w:rsidRPr="00D23E14">
        <w:rPr>
          <w:noProof/>
          <w:vertAlign w:val="superscript"/>
        </w:rPr>
        <w:t>1</w:t>
      </w:r>
      <w:r w:rsidR="00AE49A5" w:rsidRPr="00D23E14">
        <w:fldChar w:fldCharType="end"/>
      </w:r>
      <w:r w:rsidR="002C05EE" w:rsidRPr="00D23E14">
        <w:t>.</w:t>
      </w:r>
      <w:r w:rsidR="008A4667" w:rsidRPr="00D23E14" w:rsidDel="008A4667">
        <w:t xml:space="preserve"> </w:t>
      </w:r>
      <w:r w:rsidR="008A4667" w:rsidRPr="00D23E14">
        <w:rPr>
          <w:b/>
        </w:rPr>
        <w:t>CC3</w:t>
      </w:r>
      <w:r w:rsidR="008A4667" w:rsidRPr="00D23E14">
        <w:t xml:space="preserve">α has a 3D </w:t>
      </w:r>
      <w:proofErr w:type="spellStart"/>
      <w:r w:rsidR="008A4667" w:rsidRPr="00D23E14">
        <w:t>diamondoid</w:t>
      </w:r>
      <w:proofErr w:type="spellEnd"/>
      <w:r w:rsidR="008A4667" w:rsidRPr="00D23E14">
        <w:t xml:space="preserve"> pore structure and </w:t>
      </w:r>
      <w:r w:rsidR="005F09A8" w:rsidRPr="00D23E14">
        <w:t xml:space="preserve">it </w:t>
      </w:r>
      <w:r w:rsidR="00293660" w:rsidRPr="00D23E14">
        <w:t>is the thermodynamic</w:t>
      </w:r>
      <w:r w:rsidR="008A4667" w:rsidRPr="00D23E14">
        <w:t>ally most stable</w:t>
      </w:r>
      <w:r w:rsidR="00293660" w:rsidRPr="00D23E14">
        <w:t xml:space="preserve"> polymorph </w:t>
      </w:r>
      <w:r w:rsidR="004671E5" w:rsidRPr="00D23E14">
        <w:rPr>
          <w:b/>
        </w:rPr>
        <w:t>CC3</w:t>
      </w:r>
      <w:r w:rsidR="002C05EE" w:rsidRPr="00D23E14">
        <w:fldChar w:fldCharType="begin" w:fldLock="1"/>
      </w:r>
      <w:r w:rsidR="003A5578" w:rsidRPr="00D23E14">
        <w:instrText>ADDIN CSL_CITATION {"citationItems":[{"id":"ITEM-1","itemData":{"DOI":"10.1038/nmat2545","ISSN":"14764660","PMID":"19855385","abstract":"Porous materials are important in a wide range of applications including molecular separations and catalysis. We demonstrate that covalently bonded organic cages can assemble into crystalline microporous materials. The porosity is prefabricated and intrinsic to the molecular cage structure, as opposed to being formed by non-covalent self-assembly of non-porous sub-units. The three-dimensional connectivity between the cage windows is controlled by varying the chemical functionality such that either non-porous or permanently porous assemblies can be produced. Surface areas and gas uptakes for the latter exceed comparable molecular solids. One of the cages can be converted by recrystallization to produce either porous or non-porous polymorphs with apparent Brunauer-Emmett-Teller surface areas of 550 and 23 m 2 g 1, respectively. These results suggest design principles for responsive porous organic solids and for the modular construction of extended materials from prefabricated molecular pores. © 2009 Macmillan Publishers Limited. All rights reserved.","author":[{"dropping-particle":"","family":"Tozawa","given":"Tomokazu","non-dropping-particle":"","parse-names":false,"suffix":""},{"dropping-particle":"","family":"Jones","given":"James T.A.","non-dropping-particle":"","parse-names":false,"suffix":""},{"dropping-particle":"","family":"Swamy","given":"Shashikala I.","non-dropping-particle":"","parse-names":false,"suffix":""},{"dropping-particle":"","family":"Jiang","given":"Shan","non-dropping-particle":"","parse-names":false,"suffix":""},{"dropping-particle":"","family":"Adams","given":"Dave J.","non-dropping-particle":"","parse-names":false,"suffix":""},{"dropping-particle":"","family":"Shakespeare","given":"Stephen","non-dropping-particle":"","parse-names":false,"suffix":""},{"dropping-particle":"","family":"Clowes","given":"Rob","non-dropping-particle":"","parse-names":false,"suffix":""},{"dropping-particle":"","family":"Bradshaw","given":"Darren","non-dropping-particle":"","parse-names":false,"suffix":""},{"dropping-particle":"","family":"Hasell","given":"Tom","non-dropping-particle":"","parse-names":false,"suffix":""},{"dropping-particle":"","family":"Chong","given":"Samantha Y.","non-dropping-particle":"","parse-names":false,"suffix":""},{"dropping-particle":"","family":"Tang","given":"Chiu","non-dropping-particle":"","parse-names":false,"suffix":""},{"dropping-particle":"","family":"Thompson","given":"Stephen","non-dropping-particle":"","parse-names":false,"suffix":""},{"dropping-particle":"","family":"Parker","given":"Julia","non-dropping-particle":"","parse-names":false,"suffix":""},{"dropping-particle":"","family":"Trewin","given":"Abbie","non-dropping-particle":"","parse-names":false,"suffix":""},{"dropping-particle":"","family":"Bacsa","given":"John","non-dropping-particle":"","parse-names":false,"suffix":""},{"dropping-particle":"","family":"Slawin","given":"Alexandra M.Z.","non-dropping-particle":"","parse-names":false,"suffix":""},{"dropping-particle":"","family":"Steiner","given":"Alexander","non-dropping-particle":"","parse-names":false,"suffix":""},{"dropping-particle":"","family":"Cooper","given":"Andrew I.","non-dropping-particle":"","parse-names":false,"suffix":""}],"container-title":"Nature Materials","id":"ITEM-1","issue":"12","issued":{"date-parts":[["2009","10","25"]]},"page":"973-978","publisher":"Nature Publishing Group","title":"Porous organic cages","type":"article-journal","volume":"8"},"uris":["http://www.mendeley.com/documents/?uuid=352cc054-9bc0-30eb-b7e5-3e5c76485368"]}],"mendeley":{"formattedCitation":"&lt;sup&gt;1&lt;/sup&gt;","plainTextFormattedCitation":"1","previouslyFormattedCitation":"&lt;sup&gt;1&lt;/sup&gt;"},"properties":{"noteIndex":0},"schema":"https://github.com/citation-style-language/schema/raw/master/csl-citation.json"}</w:instrText>
      </w:r>
      <w:r w:rsidR="002C05EE" w:rsidRPr="00D23E14">
        <w:fldChar w:fldCharType="separate"/>
      </w:r>
      <w:r w:rsidR="002C05EE" w:rsidRPr="00D23E14">
        <w:rPr>
          <w:noProof/>
          <w:vertAlign w:val="superscript"/>
        </w:rPr>
        <w:t>1</w:t>
      </w:r>
      <w:r w:rsidR="002C05EE" w:rsidRPr="00D23E14">
        <w:fldChar w:fldCharType="end"/>
      </w:r>
      <w:r w:rsidR="00734C94" w:rsidRPr="00D23E14">
        <w:t>.</w:t>
      </w:r>
      <w:r w:rsidR="00734C94" w:rsidRPr="00D23E14" w:rsidDel="00734C94">
        <w:t xml:space="preserve"> </w:t>
      </w:r>
      <w:r w:rsidR="00734C94" w:rsidRPr="00D23E14">
        <w:t xml:space="preserve">The </w:t>
      </w:r>
      <w:r w:rsidR="00B92889" w:rsidRPr="00D23E14">
        <w:t>FT</w:t>
      </w:r>
      <w:r w:rsidR="00DC4920" w:rsidRPr="00D23E14">
        <w:t>-</w:t>
      </w:r>
      <w:r w:rsidR="00B92889" w:rsidRPr="00D23E14">
        <w:t>IR</w:t>
      </w:r>
      <w:r w:rsidR="00734C94" w:rsidRPr="00D23E14">
        <w:t xml:space="preserve"> spectr</w:t>
      </w:r>
      <w:r w:rsidR="000C270F" w:rsidRPr="00D23E14">
        <w:t>um</w:t>
      </w:r>
      <w:r w:rsidR="00734C94" w:rsidRPr="00D23E14">
        <w:t xml:space="preserve"> </w:t>
      </w:r>
      <w:r w:rsidR="006778C1" w:rsidRPr="00D23E14">
        <w:t>of</w:t>
      </w:r>
      <w:r w:rsidR="00734C94" w:rsidRPr="00D23E14">
        <w:t xml:space="preserve"> the </w:t>
      </w:r>
      <w:r w:rsidR="00317AA0" w:rsidRPr="00D23E14">
        <w:rPr>
          <w:b/>
        </w:rPr>
        <w:t>CC3</w:t>
      </w:r>
      <w:r w:rsidR="00734C94" w:rsidRPr="00D23E14">
        <w:t xml:space="preserve"> </w:t>
      </w:r>
      <w:r w:rsidR="005378B9" w:rsidRPr="00D23E14">
        <w:t xml:space="preserve">film </w:t>
      </w:r>
      <w:r w:rsidR="00B92889" w:rsidRPr="00D23E14">
        <w:t>show</w:t>
      </w:r>
      <w:r w:rsidR="00734C94" w:rsidRPr="00D23E14">
        <w:t>ed</w:t>
      </w:r>
      <w:r w:rsidR="00B92889" w:rsidRPr="00D23E14">
        <w:t xml:space="preserve"> </w:t>
      </w:r>
      <w:r w:rsidR="00734C94" w:rsidRPr="00D23E14">
        <w:t xml:space="preserve">the </w:t>
      </w:r>
      <w:r w:rsidR="00B92889" w:rsidRPr="00D23E14">
        <w:t xml:space="preserve">characteristic stretching band </w:t>
      </w:r>
      <w:r w:rsidR="000C270F" w:rsidRPr="00D23E14">
        <w:t>of</w:t>
      </w:r>
      <w:r w:rsidR="00734C94" w:rsidRPr="00D23E14">
        <w:t xml:space="preserve"> the </w:t>
      </w:r>
      <w:r w:rsidR="000C270F" w:rsidRPr="00D23E14">
        <w:rPr>
          <w:b/>
        </w:rPr>
        <w:t>CC3</w:t>
      </w:r>
      <w:r w:rsidR="000C270F" w:rsidRPr="00D23E14">
        <w:t xml:space="preserve"> </w:t>
      </w:r>
      <w:r w:rsidR="00734C94" w:rsidRPr="00D23E14">
        <w:t>imine</w:t>
      </w:r>
      <w:r w:rsidR="000C270F" w:rsidRPr="00D23E14">
        <w:t xml:space="preserve"> </w:t>
      </w:r>
      <w:r w:rsidR="00734C94" w:rsidRPr="00D23E14">
        <w:t xml:space="preserve">bond at </w:t>
      </w:r>
      <w:r w:rsidR="00181204" w:rsidRPr="00D23E14">
        <w:t>1640</w:t>
      </w:r>
      <w:r w:rsidR="00B92889" w:rsidRPr="00D23E14">
        <w:t xml:space="preserve"> cm</w:t>
      </w:r>
      <w:r w:rsidR="00B92889" w:rsidRPr="00D23E14">
        <w:rPr>
          <w:vertAlign w:val="superscript"/>
        </w:rPr>
        <w:t>-1</w:t>
      </w:r>
      <w:r w:rsidR="006778C1" w:rsidRPr="00D23E14">
        <w:t xml:space="preserve"> </w:t>
      </w:r>
      <w:r w:rsidR="004943A8" w:rsidRPr="00D23E14">
        <w:t>(</w:t>
      </w:r>
      <w:r w:rsidR="00E055AF" w:rsidRPr="00D23E14">
        <w:t>Supplementary</w:t>
      </w:r>
      <w:r w:rsidR="004943A8" w:rsidRPr="00D23E14">
        <w:t xml:space="preserve"> </w:t>
      </w:r>
      <w:r w:rsidR="00E055AF" w:rsidRPr="00D23E14">
        <w:t>Fig.</w:t>
      </w:r>
      <w:r w:rsidR="004943A8" w:rsidRPr="00D23E14">
        <w:t xml:space="preserve"> </w:t>
      </w:r>
      <w:r w:rsidR="002B1D46" w:rsidRPr="00D23E14">
        <w:t>S</w:t>
      </w:r>
      <w:r w:rsidR="00FC5842" w:rsidRPr="00D23E14">
        <w:t>3</w:t>
      </w:r>
      <w:r w:rsidR="004943A8" w:rsidRPr="00D23E14">
        <w:t>)</w:t>
      </w:r>
      <w:r w:rsidR="008A4667" w:rsidRPr="00D23E14">
        <w:t xml:space="preserve">. </w:t>
      </w:r>
      <w:r w:rsidR="00B92889" w:rsidRPr="00D23E14">
        <w:rPr>
          <w:vertAlign w:val="superscript"/>
        </w:rPr>
        <w:t>1</w:t>
      </w:r>
      <w:r w:rsidR="00B92889" w:rsidRPr="00D23E14">
        <w:t>H NMR</w:t>
      </w:r>
      <w:r w:rsidR="005F44AE" w:rsidRPr="00D23E14">
        <w:t xml:space="preserve"> spectroscopy</w:t>
      </w:r>
      <w:r w:rsidR="00C6121B" w:rsidRPr="00D23E14">
        <w:t xml:space="preserve"> </w:t>
      </w:r>
      <w:r w:rsidR="005C5CAE" w:rsidRPr="00D23E14">
        <w:t xml:space="preserve">was </w:t>
      </w:r>
      <w:r w:rsidR="008A4667" w:rsidRPr="00D23E14">
        <w:t>carried out</w:t>
      </w:r>
      <w:r w:rsidR="00030156" w:rsidRPr="00D23E14">
        <w:t xml:space="preserve"> after </w:t>
      </w:r>
      <w:r w:rsidR="000C270F" w:rsidRPr="00D23E14">
        <w:t xml:space="preserve">fully </w:t>
      </w:r>
      <w:r w:rsidR="00030156" w:rsidRPr="00D23E14">
        <w:t xml:space="preserve">dissolving </w:t>
      </w:r>
      <w:r w:rsidR="008A4667" w:rsidRPr="00D23E14">
        <w:t>a</w:t>
      </w:r>
      <w:r w:rsidR="00030156" w:rsidRPr="00D23E14">
        <w:t xml:space="preserve"> </w:t>
      </w:r>
      <w:r w:rsidR="00317AA0" w:rsidRPr="00D23E14">
        <w:rPr>
          <w:b/>
        </w:rPr>
        <w:t>CC3</w:t>
      </w:r>
      <w:r w:rsidR="00030156" w:rsidRPr="00D23E14">
        <w:t xml:space="preserve"> </w:t>
      </w:r>
      <w:r w:rsidR="005378B9" w:rsidRPr="00D23E14">
        <w:t>film</w:t>
      </w:r>
      <w:r w:rsidR="00030156" w:rsidRPr="00D23E14">
        <w:t xml:space="preserve"> </w:t>
      </w:r>
      <w:r w:rsidR="00B92889" w:rsidRPr="00D23E14">
        <w:t xml:space="preserve">in </w:t>
      </w:r>
      <w:r w:rsidR="006B3B9B" w:rsidRPr="00D23E14">
        <w:t>deuterated chloroform (</w:t>
      </w:r>
      <w:r w:rsidR="008A4667" w:rsidRPr="00D23E14">
        <w:t>CDCl</w:t>
      </w:r>
      <w:r w:rsidR="008A4667" w:rsidRPr="00D23E14">
        <w:rPr>
          <w:vertAlign w:val="subscript"/>
        </w:rPr>
        <w:t>3</w:t>
      </w:r>
      <w:r w:rsidR="005C5CAE" w:rsidRPr="00D23E14">
        <w:t>)</w:t>
      </w:r>
      <w:r w:rsidR="008A4667" w:rsidRPr="00D23E14">
        <w:t xml:space="preserve"> </w:t>
      </w:r>
      <w:r w:rsidR="005C5CAE" w:rsidRPr="00D23E14">
        <w:t xml:space="preserve">and </w:t>
      </w:r>
      <w:r w:rsidR="004671E5" w:rsidRPr="00D23E14">
        <w:t xml:space="preserve">this </w:t>
      </w:r>
      <w:r w:rsidR="00030156" w:rsidRPr="00D23E14">
        <w:t xml:space="preserve">confirmed the </w:t>
      </w:r>
      <w:r w:rsidR="006116A4" w:rsidRPr="00D23E14">
        <w:t>f</w:t>
      </w:r>
      <w:r w:rsidR="00030156" w:rsidRPr="00D23E14">
        <w:t xml:space="preserve">ormation of </w:t>
      </w:r>
      <w:r w:rsidR="00317AA0" w:rsidRPr="00D23E14">
        <w:rPr>
          <w:b/>
        </w:rPr>
        <w:t>CC3</w:t>
      </w:r>
      <w:r w:rsidR="00030156" w:rsidRPr="00D23E14">
        <w:t xml:space="preserve"> </w:t>
      </w:r>
      <w:r w:rsidR="006116A4" w:rsidRPr="00D23E14">
        <w:t xml:space="preserve">but </w:t>
      </w:r>
      <w:r w:rsidR="008A4667" w:rsidRPr="00D23E14">
        <w:t xml:space="preserve">also </w:t>
      </w:r>
      <w:r w:rsidR="006116A4" w:rsidRPr="00D23E14">
        <w:t>showed a small amount (</w:t>
      </w:r>
      <w:r w:rsidR="00C45274" w:rsidRPr="00D23E14">
        <w:t>~</w:t>
      </w:r>
      <w:r w:rsidR="00455D34" w:rsidRPr="00D23E14">
        <w:t>2</w:t>
      </w:r>
      <w:r w:rsidR="006116A4" w:rsidRPr="00D23E14">
        <w:t>%)</w:t>
      </w:r>
      <w:r w:rsidR="00B06CB3" w:rsidRPr="00D23E14">
        <w:t xml:space="preserve"> </w:t>
      </w:r>
      <w:r w:rsidR="006116A4" w:rsidRPr="00D23E14">
        <w:t xml:space="preserve">of </w:t>
      </w:r>
      <w:r w:rsidR="00030156" w:rsidRPr="00D23E14">
        <w:t xml:space="preserve">unreacted </w:t>
      </w:r>
      <w:r w:rsidR="005C5CAE" w:rsidRPr="00D23E14">
        <w:t>a</w:t>
      </w:r>
      <w:r w:rsidR="006116A4" w:rsidRPr="00D23E14">
        <w:t>ldehyde</w:t>
      </w:r>
      <w:r w:rsidR="00655791" w:rsidRPr="00D23E14">
        <w:t xml:space="preserve"> </w:t>
      </w:r>
      <w:r w:rsidR="00030156" w:rsidRPr="00D23E14">
        <w:t>(</w:t>
      </w:r>
      <w:r w:rsidR="00E055AF" w:rsidRPr="00D23E14">
        <w:t>Supplementary</w:t>
      </w:r>
      <w:r w:rsidR="00030156" w:rsidRPr="00D23E14">
        <w:t xml:space="preserve"> </w:t>
      </w:r>
      <w:r w:rsidR="00E055AF" w:rsidRPr="00D23E14">
        <w:t>Fig.</w:t>
      </w:r>
      <w:r w:rsidR="00030156" w:rsidRPr="00D23E14">
        <w:t xml:space="preserve"> </w:t>
      </w:r>
      <w:r w:rsidR="002B1D46" w:rsidRPr="00D23E14">
        <w:t>S</w:t>
      </w:r>
      <w:r w:rsidR="00FC5842" w:rsidRPr="00D23E14">
        <w:t>4</w:t>
      </w:r>
      <w:r w:rsidR="00030156" w:rsidRPr="00D23E14">
        <w:t xml:space="preserve">). </w:t>
      </w:r>
      <w:r w:rsidR="003D52DD" w:rsidRPr="00D23E14">
        <w:t xml:space="preserve">Magnified optical images </w:t>
      </w:r>
      <w:r w:rsidR="005F44AE" w:rsidRPr="00D23E14">
        <w:t xml:space="preserve">of the </w:t>
      </w:r>
      <w:r w:rsidR="00317AA0" w:rsidRPr="00D23E14">
        <w:rPr>
          <w:b/>
        </w:rPr>
        <w:t>CC3</w:t>
      </w:r>
      <w:r w:rsidR="005F44AE" w:rsidRPr="00D23E14">
        <w:t xml:space="preserve"> </w:t>
      </w:r>
      <w:r w:rsidR="005378B9" w:rsidRPr="00D23E14">
        <w:t>film on a glass substrate</w:t>
      </w:r>
      <w:r w:rsidR="005F44AE" w:rsidRPr="00D23E14">
        <w:t xml:space="preserve"> </w:t>
      </w:r>
      <w:r w:rsidR="003D52DD" w:rsidRPr="00D23E14">
        <w:t>suggested</w:t>
      </w:r>
      <w:r w:rsidR="005F44AE" w:rsidRPr="00D23E14">
        <w:t xml:space="preserve"> </w:t>
      </w:r>
      <w:r w:rsidR="005378B9" w:rsidRPr="00D23E14">
        <w:t xml:space="preserve">that the </w:t>
      </w:r>
      <w:r w:rsidR="005F44AE" w:rsidRPr="00D23E14">
        <w:t>film</w:t>
      </w:r>
      <w:r w:rsidR="00655791" w:rsidRPr="00D23E14">
        <w:t xml:space="preserve"> </w:t>
      </w:r>
      <w:r w:rsidR="005378B9" w:rsidRPr="00D23E14">
        <w:t xml:space="preserve">was continuous </w:t>
      </w:r>
      <w:r w:rsidR="00655791" w:rsidRPr="00D23E14">
        <w:t>(</w:t>
      </w:r>
      <w:r w:rsidR="00A20EE6" w:rsidRPr="00D23E14">
        <w:t xml:space="preserve">Supplementary </w:t>
      </w:r>
      <w:r w:rsidR="00E055AF" w:rsidRPr="00D23E14">
        <w:t>Fig.</w:t>
      </w:r>
      <w:r w:rsidR="00655791" w:rsidRPr="00D23E14">
        <w:t xml:space="preserve"> </w:t>
      </w:r>
      <w:r w:rsidR="00FD1D11" w:rsidRPr="00D23E14">
        <w:t>S</w:t>
      </w:r>
      <w:r w:rsidR="00FC5842" w:rsidRPr="00D23E14">
        <w:t>5</w:t>
      </w:r>
      <w:r w:rsidR="00C6121B" w:rsidRPr="00D23E14">
        <w:t>)</w:t>
      </w:r>
      <w:r w:rsidR="00A82371" w:rsidRPr="00D23E14">
        <w:t>.</w:t>
      </w:r>
      <w:r w:rsidR="004220DF" w:rsidRPr="00D23E14">
        <w:t xml:space="preserve"> </w:t>
      </w:r>
      <w:r w:rsidR="00DC4920" w:rsidRPr="00D23E14">
        <w:t xml:space="preserve">A </w:t>
      </w:r>
      <w:r w:rsidR="008640E5" w:rsidRPr="00D23E14">
        <w:t>Raman map was performed on an 80</w:t>
      </w:r>
      <w:r w:rsidR="004671E5" w:rsidRPr="00D23E14">
        <w:t> </w:t>
      </w:r>
      <w:r w:rsidR="008640E5" w:rsidRPr="00D23E14">
        <w:t>×</w:t>
      </w:r>
      <w:r w:rsidR="004671E5" w:rsidRPr="00D23E14">
        <w:t> </w:t>
      </w:r>
      <w:r w:rsidR="008640E5" w:rsidRPr="00D23E14">
        <w:t>80 μm</w:t>
      </w:r>
      <w:r w:rsidR="00A61D5F" w:rsidRPr="00D23E14">
        <w:rPr>
          <w:vertAlign w:val="superscript"/>
        </w:rPr>
        <w:t>2</w:t>
      </w:r>
      <w:r w:rsidR="008640E5" w:rsidRPr="00D23E14">
        <w:t xml:space="preserve"> </w:t>
      </w:r>
      <w:r w:rsidR="008640E5" w:rsidRPr="00D23E14">
        <w:rPr>
          <w:b/>
        </w:rPr>
        <w:t>CC3</w:t>
      </w:r>
      <w:r w:rsidR="008640E5" w:rsidRPr="00D23E14">
        <w:t xml:space="preserve"> film deposited on glass (Fig.</w:t>
      </w:r>
      <w:r w:rsidR="008640E5" w:rsidRPr="00D23E14">
        <w:rPr>
          <w:color w:val="2E74B5" w:themeColor="accent1" w:themeShade="BF"/>
        </w:rPr>
        <w:t xml:space="preserve"> </w:t>
      </w:r>
      <w:r w:rsidR="008640E5" w:rsidRPr="00D23E14">
        <w:rPr>
          <w:color w:val="4472C4" w:themeColor="accent5"/>
        </w:rPr>
        <w:t>2b</w:t>
      </w:r>
      <w:r w:rsidR="008640E5" w:rsidRPr="00D23E14">
        <w:rPr>
          <w:color w:val="2E74B5" w:themeColor="accent1" w:themeShade="BF"/>
        </w:rPr>
        <w:t xml:space="preserve"> </w:t>
      </w:r>
      <w:r w:rsidR="008640E5" w:rsidRPr="00D23E14">
        <w:t>and</w:t>
      </w:r>
      <w:r w:rsidR="008640E5" w:rsidRPr="00D23E14">
        <w:rPr>
          <w:color w:val="2E74B5" w:themeColor="accent1" w:themeShade="BF"/>
        </w:rPr>
        <w:t xml:space="preserve"> </w:t>
      </w:r>
      <w:r w:rsidR="008640E5" w:rsidRPr="00D23E14">
        <w:rPr>
          <w:color w:val="4472C4" w:themeColor="accent5"/>
        </w:rPr>
        <w:t>2c</w:t>
      </w:r>
      <w:r w:rsidR="008640E5" w:rsidRPr="00D23E14">
        <w:t>)</w:t>
      </w:r>
      <w:r w:rsidR="004671E5" w:rsidRPr="00D23E14">
        <w:t xml:space="preserve">, which </w:t>
      </w:r>
      <w:r w:rsidR="008640E5" w:rsidRPr="00D23E14">
        <w:t xml:space="preserve">indicated that the </w:t>
      </w:r>
      <w:r w:rsidR="008640E5" w:rsidRPr="00D23E14">
        <w:rPr>
          <w:b/>
        </w:rPr>
        <w:t>CC3</w:t>
      </w:r>
      <w:r w:rsidR="008640E5" w:rsidRPr="00D23E14">
        <w:t xml:space="preserve"> film comprised crystalline domains with the same solid-state structure as the </w:t>
      </w:r>
      <w:r w:rsidR="008640E5" w:rsidRPr="00D23E14">
        <w:rPr>
          <w:b/>
        </w:rPr>
        <w:t>CC3</w:t>
      </w:r>
      <w:r w:rsidR="008640E5" w:rsidRPr="00D23E14">
        <w:t>α polymorph (</w:t>
      </w:r>
      <w:r w:rsidR="00345298" w:rsidRPr="00D23E14">
        <w:t xml:space="preserve">Fig. </w:t>
      </w:r>
      <w:r w:rsidR="00345298" w:rsidRPr="00D23E14">
        <w:rPr>
          <w:color w:val="4472C4" w:themeColor="accent5"/>
        </w:rPr>
        <w:t>2d</w:t>
      </w:r>
      <w:r w:rsidR="00345298" w:rsidRPr="00D23E14">
        <w:t xml:space="preserve"> and </w:t>
      </w:r>
      <w:r w:rsidR="008640E5" w:rsidRPr="00D23E14">
        <w:t xml:space="preserve">Supplementary </w:t>
      </w:r>
      <w:r w:rsidR="003C1171" w:rsidRPr="00D23E14">
        <w:t xml:space="preserve">Section </w:t>
      </w:r>
      <w:r w:rsidR="00FB2412" w:rsidRPr="00D23E14">
        <w:t>1.2</w:t>
      </w:r>
      <w:r w:rsidR="008640E5" w:rsidRPr="00D23E14">
        <w:t xml:space="preserve"> f</w:t>
      </w:r>
      <w:r w:rsidR="00345298" w:rsidRPr="00D23E14">
        <w:t>or full experimental details</w:t>
      </w:r>
      <w:r w:rsidR="008640E5" w:rsidRPr="00D23E14">
        <w:t xml:space="preserve">). </w:t>
      </w:r>
      <w:bookmarkStart w:id="9" w:name="_Hlk77241859"/>
      <w:r w:rsidR="00441F15" w:rsidRPr="00D23E14">
        <w:t xml:space="preserve">SEM images showed a continuous, apparently defect-free film in the </w:t>
      </w:r>
      <w:r w:rsidR="00441F15" w:rsidRPr="00D23E14">
        <w:rPr>
          <w:b/>
        </w:rPr>
        <w:t>CC3</w:t>
      </w:r>
      <w:r w:rsidR="00441F15" w:rsidRPr="00D23E14">
        <w:t>-PAN composite (Fig. 2e</w:t>
      </w:r>
      <w:r w:rsidR="00D33079" w:rsidRPr="00D23E14">
        <w:t xml:space="preserve"> and Supplementary Fig. S6a</w:t>
      </w:r>
      <w:r w:rsidR="00441F15" w:rsidRPr="00D23E14">
        <w:t>) with a thickness of ~</w:t>
      </w:r>
      <w:r w:rsidR="00496017" w:rsidRPr="00D23E14">
        <w:t xml:space="preserve">80 </w:t>
      </w:r>
      <w:r w:rsidR="00441F15" w:rsidRPr="00D23E14">
        <w:t xml:space="preserve">nm measured on a freestanding film (Fig. 2f), which contained embedded, octahedral </w:t>
      </w:r>
      <w:r w:rsidR="00441F15" w:rsidRPr="00D23E14">
        <w:rPr>
          <w:b/>
        </w:rPr>
        <w:t>CC3</w:t>
      </w:r>
      <w:r w:rsidR="00441F15" w:rsidRPr="00D23E14">
        <w:t xml:space="preserve"> crystals (Supplementary Fig. S7). </w:t>
      </w:r>
      <w:r w:rsidR="00884909" w:rsidRPr="00D23E14">
        <w:t xml:space="preserve">Cross-sectional SEM images were obtained after step-by-step FIB trenching and polishing of both </w:t>
      </w:r>
      <w:r w:rsidR="00884909" w:rsidRPr="00D23E14">
        <w:rPr>
          <w:b/>
        </w:rPr>
        <w:t>CC3</w:t>
      </w:r>
      <w:r w:rsidR="00884909" w:rsidRPr="00D23E14">
        <w:t xml:space="preserve">-PAN (Supplementary Fig. S8) and a </w:t>
      </w:r>
      <w:r w:rsidR="00884909" w:rsidRPr="00D23E14">
        <w:rPr>
          <w:b/>
        </w:rPr>
        <w:t>CC3</w:t>
      </w:r>
      <w:r w:rsidR="00884909" w:rsidRPr="00D23E14">
        <w:t xml:space="preserve"> film coated on a silicon wafer (Supplementary Fig. S9). The FIB-SEM images show</w:t>
      </w:r>
      <w:r w:rsidR="00F74644" w:rsidRPr="00D23E14">
        <w:t>ed</w:t>
      </w:r>
      <w:r w:rsidR="00884909" w:rsidRPr="00D23E14">
        <w:t xml:space="preserve"> a clear boundary between the </w:t>
      </w:r>
      <w:r w:rsidR="00884909" w:rsidRPr="00D23E14">
        <w:rPr>
          <w:b/>
        </w:rPr>
        <w:t>CC3</w:t>
      </w:r>
      <w:r w:rsidR="00884909" w:rsidRPr="00D23E14">
        <w:t xml:space="preserve"> film that is layered on top of the supports. </w:t>
      </w:r>
      <w:r w:rsidR="00441F15" w:rsidRPr="00D23E14">
        <w:t>To further investigate the film thickness, we performed AFM measurements after transferring the as-</w:t>
      </w:r>
      <w:proofErr w:type="spellStart"/>
      <w:r w:rsidR="00441F15" w:rsidRPr="00D23E14">
        <w:t>synthesised</w:t>
      </w:r>
      <w:proofErr w:type="spellEnd"/>
      <w:r w:rsidR="00441F15" w:rsidRPr="00D23E14">
        <w:t xml:space="preserve"> </w:t>
      </w:r>
      <w:r w:rsidR="00441F15" w:rsidRPr="00D23E14">
        <w:rPr>
          <w:b/>
        </w:rPr>
        <w:t>CC3</w:t>
      </w:r>
      <w:r w:rsidR="00441F15" w:rsidRPr="00D23E14">
        <w:t xml:space="preserve"> film onto a silicon wafer. This again confirmed that the </w:t>
      </w:r>
      <w:r w:rsidR="00441F15" w:rsidRPr="00D23E14">
        <w:rPr>
          <w:b/>
        </w:rPr>
        <w:t>CC3</w:t>
      </w:r>
      <w:r w:rsidR="00441F15" w:rsidRPr="00D23E14">
        <w:t xml:space="preserve"> film was continuous with a constant thickness of ~</w:t>
      </w:r>
      <w:r w:rsidR="00496017" w:rsidRPr="00D23E14">
        <w:t xml:space="preserve">80 </w:t>
      </w:r>
      <w:r w:rsidR="00441F15" w:rsidRPr="00D23E14">
        <w:t xml:space="preserve">nm </w:t>
      </w:r>
      <w:r w:rsidR="00884909" w:rsidRPr="00D23E14">
        <w:rPr>
          <w:shd w:val="clear" w:color="auto" w:fill="FFFFFF"/>
        </w:rPr>
        <w:t xml:space="preserve">over a 10 </w:t>
      </w:r>
      <w:proofErr w:type="spellStart"/>
      <w:r w:rsidR="00884909" w:rsidRPr="00D23E14">
        <w:rPr>
          <w:shd w:val="clear" w:color="auto" w:fill="FFFFFF"/>
        </w:rPr>
        <w:t>μm</w:t>
      </w:r>
      <w:proofErr w:type="spellEnd"/>
      <w:r w:rsidR="00884909" w:rsidRPr="00D23E14">
        <w:rPr>
          <w:shd w:val="clear" w:color="auto" w:fill="FFFFFF"/>
        </w:rPr>
        <w:t xml:space="preserve"> distance</w:t>
      </w:r>
      <w:r w:rsidR="00884909" w:rsidRPr="00D23E14">
        <w:t xml:space="preserve"> </w:t>
      </w:r>
      <w:r w:rsidR="00441F15" w:rsidRPr="00D23E14">
        <w:t>(Fig. 2g, and 2h, Supplementary Fig</w:t>
      </w:r>
      <w:r w:rsidR="00884909" w:rsidRPr="00D23E14">
        <w:t>s</w:t>
      </w:r>
      <w:r w:rsidR="00441F15" w:rsidRPr="00D23E14">
        <w:t>. S6b</w:t>
      </w:r>
      <w:r w:rsidR="00884909" w:rsidRPr="00D23E14">
        <w:t>, S8-9</w:t>
      </w:r>
      <w:r w:rsidR="00441F15" w:rsidRPr="00D23E14">
        <w:t>).</w:t>
      </w:r>
      <w:bookmarkEnd w:id="9"/>
    </w:p>
    <w:p w14:paraId="3D867045" w14:textId="48E9005C" w:rsidR="004A0FFD" w:rsidRPr="00D23E14" w:rsidRDefault="008F5FF1">
      <w:pPr>
        <w:pStyle w:val="TAMainText"/>
      </w:pPr>
      <w:r w:rsidRPr="00D23E14">
        <w:lastRenderedPageBreak/>
        <w:t xml:space="preserve">A key advantage of </w:t>
      </w:r>
      <w:r w:rsidR="00D37D54" w:rsidRPr="00D23E14">
        <w:t xml:space="preserve">interfacial synthesis </w:t>
      </w:r>
      <w:r w:rsidRPr="00D23E14">
        <w:t>is th</w:t>
      </w:r>
      <w:r w:rsidR="00D37D54" w:rsidRPr="00D23E14">
        <w:t xml:space="preserve">at it can </w:t>
      </w:r>
      <w:r w:rsidRPr="00D23E14">
        <w:t>creat</w:t>
      </w:r>
      <w:r w:rsidR="00D37D54" w:rsidRPr="00D23E14">
        <w:t xml:space="preserve">e </w:t>
      </w:r>
      <w:r w:rsidR="000D5EA1" w:rsidRPr="00D23E14">
        <w:t xml:space="preserve">continuous </w:t>
      </w:r>
      <w:r w:rsidRPr="00D23E14">
        <w:t>films</w:t>
      </w:r>
      <w:r w:rsidR="0056191E" w:rsidRPr="00D23E14">
        <w:t xml:space="preserve"> </w:t>
      </w:r>
      <w:r w:rsidR="00D37D54" w:rsidRPr="00D23E14">
        <w:t>of the product.</w:t>
      </w:r>
      <w:r w:rsidR="007F68B4" w:rsidRPr="00D23E14">
        <w:fldChar w:fldCharType="begin" w:fldLock="1"/>
      </w:r>
      <w:r w:rsidR="003A5578" w:rsidRPr="00D23E14">
        <w:instrText xml:space="preserve">ADDIN CSL_CITATION {"citationItems":[{"id":"ITEM-1","itemData":{"DOI":"10.1002/adma.201705973","ISSN":"09359648","abstract":"Thin-film composite membranes comprising a polyamide nanofilm separating layer on a support material are state of the art for desalination by reverse osmosis. Nanofilm thickness is thought to determine the rate of water transport through the membranes; although due to the fast and relatively uncontrolled interfacial polymerization reaction employed to form these nanofilms, they are </w:instrText>
      </w:r>
      <w:r w:rsidR="003A5578" w:rsidRPr="00D23E14">
        <w:rPr>
          <w:rFonts w:hint="eastAsia"/>
        </w:rPr>
        <w:instrText xml:space="preserve">typically crumpled and the separating layer is reported to be </w:instrText>
      </w:r>
      <w:r w:rsidR="003A5578" w:rsidRPr="00D23E14">
        <w:rPr>
          <w:rFonts w:hint="eastAsia"/>
        </w:rPr>
        <w:instrText>≈</w:instrText>
      </w:r>
      <w:r w:rsidR="003A5578" w:rsidRPr="00D23E14">
        <w:rPr>
          <w:rFonts w:hint="eastAsia"/>
        </w:rPr>
        <w:instrText>50</w:instrText>
      </w:r>
      <w:r w:rsidR="003A5578" w:rsidRPr="00D23E14">
        <w:rPr>
          <w:rFonts w:hint="eastAsia"/>
        </w:rPr>
        <w:instrText>–</w:instrText>
      </w:r>
      <w:r w:rsidR="003A5578" w:rsidRPr="00D23E14">
        <w:rPr>
          <w:rFonts w:hint="eastAsia"/>
        </w:rPr>
        <w:instrText>200 nm thick. This crumpled structure has confounded exploration of the independent effects of thickness, permeation mechanism, and the support material. Herein, smooth sub-8 nm polyamide n</w:instrText>
      </w:r>
      <w:r w:rsidR="003A5578" w:rsidRPr="00D23E14">
        <w:instrText xml:space="preserve">anofilms are fabricated at a free aqueous–organic interface, exhibiting chemical homogeneity at both aqueous and organic facing surfaces. Transfer of these ultrathin nanofilms onto porous supports provides fast water transport through the resulting nanofilm composite membranes. Manipulating the intrinsic nanofilm thickness from </w:instrText>
      </w:r>
      <w:r w:rsidR="003A5578" w:rsidRPr="00D23E14">
        <w:rPr>
          <w:rFonts w:hint="eastAsia"/>
        </w:rPr>
        <w:instrText>≈</w:instrText>
      </w:r>
      <w:r w:rsidR="003A5578" w:rsidRPr="00D23E14">
        <w:instrText xml:space="preserve">15 down to 8 nm reveals that water permeance increases proportionally with the thickness decrease, after which it increases nonlinearly to 2.7 L m−2 h−1 bar−1 as the thickness is </w:instrText>
      </w:r>
      <w:r w:rsidR="003A5578" w:rsidRPr="00D23E14">
        <w:rPr>
          <w:rFonts w:hint="eastAsia"/>
        </w:rPr>
        <w:instrText xml:space="preserve">further reduced to </w:instrText>
      </w:r>
      <w:r w:rsidR="003A5578" w:rsidRPr="00D23E14">
        <w:rPr>
          <w:rFonts w:hint="eastAsia"/>
        </w:rPr>
        <w:instrText>≈</w:instrText>
      </w:r>
      <w:r w:rsidR="003A5578" w:rsidRPr="00D23E14">
        <w:rPr>
          <w:rFonts w:hint="eastAsia"/>
        </w:rPr>
        <w:instrText>6 nm.","author":[{"dropping-particle":"","family":"Jiang","given":"Zhiwei","non-dropping-particle":"","parse-names":false,"suffix":""},{"dropping-particle":"","family":"Karan","given":"Santanu","non-dropping-particle":"","parse-names":</w:instrText>
      </w:r>
      <w:r w:rsidR="003A5578" w:rsidRPr="00D23E14">
        <w:instrText>false,"suffix":""},{"dropping-particle":"","family":"Livingston","given":"Andrew G.","non-dropping-particle":"","parse-names":false,"suffix":""}],"container-title":"Advanced Materials","id":"ITEM-1","issue":"15","issued":{"date-parts":[["2018","4","12"]]},"page":"1705973","publisher":"Wiley-VCH Verlag","title":"Water transport through ultrathin polyamide nanofilms used for reverse osmosis","type":"article-journal","volume":"30"},"uris":["http://www.mendeley.com/documents/?uuid=a024302d-5053-3983-bcd7-ed6f949789f2"]}],"mendeley":{"formattedCitation":"&lt;sup&gt;16&lt;/sup&gt;","plainTextFormattedCitation":"16","previouslyFormattedCitation":"&lt;sup&gt;16&lt;/sup&gt;"},"properties":{"noteIndex":0},"schema":"https://github.com/citation-style-language/schema/raw/master/csl-citation.json"}</w:instrText>
      </w:r>
      <w:r w:rsidR="007F68B4" w:rsidRPr="00D23E14">
        <w:fldChar w:fldCharType="separate"/>
      </w:r>
      <w:r w:rsidR="00A4306F" w:rsidRPr="00D23E14">
        <w:rPr>
          <w:noProof/>
          <w:vertAlign w:val="superscript"/>
        </w:rPr>
        <w:t>16</w:t>
      </w:r>
      <w:r w:rsidR="007F68B4" w:rsidRPr="00D23E14">
        <w:fldChar w:fldCharType="end"/>
      </w:r>
      <w:r w:rsidR="00036403" w:rsidRPr="00D23E14">
        <w:rPr>
          <w:vertAlign w:val="superscript"/>
        </w:rPr>
        <w:t>,</w:t>
      </w:r>
      <w:r w:rsidR="00D37D54" w:rsidRPr="00D23E14">
        <w:fldChar w:fldCharType="begin" w:fldLock="1"/>
      </w:r>
      <w:r w:rsidR="003A5578" w:rsidRPr="00D23E14">
        <w:instrText>ADDIN CSL_CITATION {"citationItems":[{"id":"ITEM-1","itemData":{"ISBN":"0002-7863","author":[{"dropping-particle":"","family":"Dey","given":"Kaushik","non-dropping-particle":"","parse-names":false,"suffix":""},{"dropping-particle":"","family":"Pal","given":"Manas","non-dropping-particle":"","parse-names":false,"suffix":""},{"dropping-particle":"","family":"Rout","given":"Kanhu Charan","non-dropping-particle":"","parse-names":false,"suffix":""},{"dropping-particle":"","family":"Kunjattu H","given":"Shebeeb","non-dropping-particle":"","parse-names":false,"suffix":""},{"dropping-particle":"","family":"Das","given":"Anuja","non-dropping-particle":"","parse-names":false,"suffix":""},{"dropping-particle":"","family":"Mukherjee","given":"Rabibrata","non-dropping-particle":"","parse-names":false,"suffix":""},{"dropping-particle":"","family":"Kharul","given":"Ulhas K","non-dropping-particle":"","parse-names":false,"suffix":""},{"dropping-particle":"","family":"Banerjee","given":"Rahul","non-dropping-particle":"","parse-names":false,"suffix":""}],"container-title":"Journal of the American Chemical Society","id":"ITEM-1","issue":"37","issued":{"date-parts":[["2017"]]},"page":"13083-13091","title":"Selective molecular separation by interfacially crystallized covalent organic framework thin films","type":"article-journal","volume":"139"},"uris":["http://www.mendeley.com/documents/?uuid=ca16e89f-ad26-4939-a3fa-3d40c3da0a1e"]}],"mendeley":{"formattedCitation":"&lt;sup&gt;22&lt;/sup&gt;","plainTextFormattedCitation":"22","previouslyFormattedCitation":"&lt;sup&gt;22&lt;/sup&gt;"},"properties":{"noteIndex":0},"schema":"https://github.com/citation-style-language/schema/raw/master/csl-citation.json"}</w:instrText>
      </w:r>
      <w:r w:rsidR="00D37D54" w:rsidRPr="00D23E14">
        <w:fldChar w:fldCharType="separate"/>
      </w:r>
      <w:r w:rsidR="00A4306F" w:rsidRPr="00D23E14">
        <w:rPr>
          <w:noProof/>
          <w:vertAlign w:val="superscript"/>
        </w:rPr>
        <w:t>22</w:t>
      </w:r>
      <w:r w:rsidR="00D37D54" w:rsidRPr="00D23E14">
        <w:fldChar w:fldCharType="end"/>
      </w:r>
      <w:r w:rsidR="0010169C" w:rsidRPr="00D23E14">
        <w:t xml:space="preserve"> </w:t>
      </w:r>
      <w:r w:rsidR="00D37D54" w:rsidRPr="00D23E14">
        <w:t xml:space="preserve">We </w:t>
      </w:r>
      <w:r w:rsidR="000D5EA1" w:rsidRPr="00D23E14">
        <w:t xml:space="preserve">used </w:t>
      </w:r>
      <w:r w:rsidR="00D37D54" w:rsidRPr="00D23E14">
        <w:t xml:space="preserve">this here to direct the </w:t>
      </w:r>
      <w:r w:rsidR="000D5EA1" w:rsidRPr="00D23E14">
        <w:t>solution-</w:t>
      </w:r>
      <w:r w:rsidR="00D37D54" w:rsidRPr="00D23E14">
        <w:t xml:space="preserve">processable </w:t>
      </w:r>
      <w:r w:rsidR="00D37D54" w:rsidRPr="00D23E14">
        <w:rPr>
          <w:b/>
        </w:rPr>
        <w:t>CC3</w:t>
      </w:r>
      <w:r w:rsidR="00D37D54" w:rsidRPr="00D23E14">
        <w:t xml:space="preserve"> molecules and their </w:t>
      </w:r>
      <w:r w:rsidR="0010169C" w:rsidRPr="00D23E14">
        <w:t>cry</w:t>
      </w:r>
      <w:r w:rsidR="00D37D54" w:rsidRPr="00D23E14">
        <w:t>s</w:t>
      </w:r>
      <w:r w:rsidR="0010169C" w:rsidRPr="00D23E14">
        <w:t xml:space="preserve">tals </w:t>
      </w:r>
      <w:r w:rsidR="00D37D54" w:rsidRPr="00D23E14">
        <w:t xml:space="preserve">to </w:t>
      </w:r>
      <w:r w:rsidR="0010169C" w:rsidRPr="00D23E14">
        <w:t xml:space="preserve">assemble </w:t>
      </w:r>
      <w:r w:rsidR="00D37D54" w:rsidRPr="00D23E14">
        <w:t xml:space="preserve">into continuous and densely packed membranes at the </w:t>
      </w:r>
      <w:r w:rsidR="000D5EA1" w:rsidRPr="00D23E14">
        <w:t xml:space="preserve">solvent </w:t>
      </w:r>
      <w:r w:rsidR="00D37D54" w:rsidRPr="00D23E14">
        <w:t>interface</w:t>
      </w:r>
      <w:r w:rsidR="0010169C" w:rsidRPr="00D23E14">
        <w:t>.</w:t>
      </w:r>
      <w:r w:rsidRPr="00D23E14">
        <w:t xml:space="preserve"> </w:t>
      </w:r>
      <w:r w:rsidR="00D37D54" w:rsidRPr="00D23E14">
        <w:t>We also modif</w:t>
      </w:r>
      <w:r w:rsidR="00455D34" w:rsidRPr="00D23E14">
        <w:t>ied</w:t>
      </w:r>
      <w:r w:rsidR="00D37D54" w:rsidRPr="00D23E14">
        <w:t xml:space="preserve"> the reaction conditions to </w:t>
      </w:r>
      <w:proofErr w:type="spellStart"/>
      <w:r w:rsidR="00D37D54" w:rsidRPr="00D23E14">
        <w:t>optimise</w:t>
      </w:r>
      <w:proofErr w:type="spellEnd"/>
      <w:r w:rsidR="00D37D54" w:rsidRPr="00D23E14">
        <w:t xml:space="preserve"> </w:t>
      </w:r>
      <w:r w:rsidR="0010169C" w:rsidRPr="00D23E14">
        <w:t>the thickness</w:t>
      </w:r>
      <w:r w:rsidR="00455D34" w:rsidRPr="00D23E14">
        <w:t xml:space="preserve">, continuity, and crystallinity </w:t>
      </w:r>
      <w:r w:rsidR="0010169C" w:rsidRPr="00D23E14">
        <w:t xml:space="preserve">of </w:t>
      </w:r>
      <w:r w:rsidR="00940762" w:rsidRPr="00D23E14">
        <w:t xml:space="preserve">the </w:t>
      </w:r>
      <w:r w:rsidR="0010169C" w:rsidRPr="00D23E14">
        <w:rPr>
          <w:b/>
        </w:rPr>
        <w:t>CC3</w:t>
      </w:r>
      <w:r w:rsidR="0010169C" w:rsidRPr="00D23E14">
        <w:t xml:space="preserve"> film (Fig. </w:t>
      </w:r>
      <w:r w:rsidR="0010169C" w:rsidRPr="00D23E14">
        <w:rPr>
          <w:color w:val="4472C4" w:themeColor="accent5"/>
        </w:rPr>
        <w:t>2</w:t>
      </w:r>
      <w:r w:rsidR="007675DA" w:rsidRPr="00D23E14">
        <w:rPr>
          <w:color w:val="4472C4" w:themeColor="accent5"/>
        </w:rPr>
        <w:t>h</w:t>
      </w:r>
      <w:r w:rsidR="0010169C" w:rsidRPr="00D23E14">
        <w:t>)</w:t>
      </w:r>
      <w:r w:rsidR="00455D34" w:rsidRPr="00D23E14">
        <w:t xml:space="preserve">. This </w:t>
      </w:r>
      <w:r w:rsidR="000D5EA1" w:rsidRPr="00D23E14">
        <w:t xml:space="preserve">allowed </w:t>
      </w:r>
      <w:r w:rsidR="00455D34" w:rsidRPr="00D23E14">
        <w:t xml:space="preserve">us to create </w:t>
      </w:r>
      <w:r w:rsidR="00D37D54" w:rsidRPr="00D23E14">
        <w:rPr>
          <w:b/>
        </w:rPr>
        <w:t>CC3</w:t>
      </w:r>
      <w:r w:rsidR="00D37D54" w:rsidRPr="00D23E14">
        <w:t xml:space="preserve"> film</w:t>
      </w:r>
      <w:r w:rsidR="00455D34" w:rsidRPr="00D23E14">
        <w:t>s</w:t>
      </w:r>
      <w:r w:rsidR="00D37D54" w:rsidRPr="00D23E14">
        <w:t xml:space="preserve"> </w:t>
      </w:r>
      <w:r w:rsidR="0010169C" w:rsidRPr="00D23E14">
        <w:t xml:space="preserve">from </w:t>
      </w:r>
      <w:r w:rsidR="00D37D54" w:rsidRPr="00D23E14">
        <w:t xml:space="preserve">the </w:t>
      </w:r>
      <w:r w:rsidR="0010169C" w:rsidRPr="00D23E14">
        <w:t xml:space="preserve">interfacial reaction </w:t>
      </w:r>
      <w:r w:rsidR="00455D34" w:rsidRPr="00D23E14">
        <w:t xml:space="preserve">that were </w:t>
      </w:r>
      <w:r w:rsidR="00FF053F" w:rsidRPr="00D23E14">
        <w:t xml:space="preserve">four </w:t>
      </w:r>
      <w:r w:rsidR="00D37D54" w:rsidRPr="00D23E14">
        <w:t>times</w:t>
      </w:r>
      <w:r w:rsidR="0010169C" w:rsidRPr="00D23E14">
        <w:t xml:space="preserve"> thinner than the </w:t>
      </w:r>
      <w:r w:rsidR="0010169C" w:rsidRPr="00D23E14">
        <w:rPr>
          <w:b/>
        </w:rPr>
        <w:t>CC3</w:t>
      </w:r>
      <w:r w:rsidR="0010169C" w:rsidRPr="00D23E14">
        <w:t xml:space="preserve"> film created by spin coating</w:t>
      </w:r>
      <w:r w:rsidR="0056191E" w:rsidRPr="00D23E14">
        <w:rPr>
          <w:vertAlign w:val="superscript"/>
        </w:rPr>
        <w:t>40</w:t>
      </w:r>
      <w:r w:rsidR="0056191E" w:rsidRPr="00D23E14">
        <w:t xml:space="preserve">, which potentially </w:t>
      </w:r>
      <w:r w:rsidR="00FF053F" w:rsidRPr="00D23E14">
        <w:t xml:space="preserve">allows for </w:t>
      </w:r>
      <w:r w:rsidR="0056191E" w:rsidRPr="00D23E14">
        <w:t xml:space="preserve">faster </w:t>
      </w:r>
      <w:r w:rsidR="00D37D54" w:rsidRPr="00D23E14">
        <w:t>diffusion</w:t>
      </w:r>
      <w:r w:rsidR="0056191E" w:rsidRPr="00D23E14">
        <w:t xml:space="preserve"> of liquids</w:t>
      </w:r>
      <w:r w:rsidR="00FF053F" w:rsidRPr="00D23E14">
        <w:t xml:space="preserve"> through the membrane</w:t>
      </w:r>
      <w:r w:rsidR="0010169C" w:rsidRPr="00D23E14">
        <w:t xml:space="preserve">. </w:t>
      </w:r>
      <w:r w:rsidR="00C6121B" w:rsidRPr="00D23E14">
        <w:t xml:space="preserve">To further </w:t>
      </w:r>
      <w:r w:rsidR="004943A8" w:rsidRPr="00D23E14">
        <w:t>confirm</w:t>
      </w:r>
      <w:r w:rsidR="00C6121B" w:rsidRPr="00D23E14">
        <w:t xml:space="preserve"> th</w:t>
      </w:r>
      <w:r w:rsidR="00302177" w:rsidRPr="00D23E14">
        <w:t>e</w:t>
      </w:r>
      <w:r w:rsidR="00B06CB3" w:rsidRPr="00D23E14">
        <w:t xml:space="preserve"> </w:t>
      </w:r>
      <w:r w:rsidR="004943A8" w:rsidRPr="00D23E14">
        <w:t xml:space="preserve">crystalline </w:t>
      </w:r>
      <w:r w:rsidR="00302177" w:rsidRPr="00D23E14">
        <w:t xml:space="preserve">structure of </w:t>
      </w:r>
      <w:r w:rsidR="007F34B6" w:rsidRPr="00D23E14">
        <w:t xml:space="preserve">the </w:t>
      </w:r>
      <w:r w:rsidR="00302177" w:rsidRPr="00D23E14">
        <w:t>film</w:t>
      </w:r>
      <w:r w:rsidR="008B7C2D" w:rsidRPr="00D23E14">
        <w:t>,</w:t>
      </w:r>
      <w:r w:rsidR="00C6121B" w:rsidRPr="00D23E14">
        <w:t xml:space="preserve"> we performed </w:t>
      </w:r>
      <w:r w:rsidR="00FD5DBB" w:rsidRPr="00D23E14">
        <w:t xml:space="preserve">a series of powder X-ray diffraction (PXRD) and grazing incidence </w:t>
      </w:r>
      <w:r w:rsidR="00C6121B" w:rsidRPr="00D23E14">
        <w:t xml:space="preserve">X-ray diffraction </w:t>
      </w:r>
      <w:r w:rsidR="00FD5DBB" w:rsidRPr="00D23E14">
        <w:t xml:space="preserve">(GIXRD) </w:t>
      </w:r>
      <w:r w:rsidR="006778C1" w:rsidRPr="00D23E14">
        <w:t xml:space="preserve">measurements </w:t>
      </w:r>
      <w:r w:rsidR="00C6121B" w:rsidRPr="00D23E14">
        <w:t xml:space="preserve">on </w:t>
      </w:r>
      <w:r w:rsidR="000C270F" w:rsidRPr="00D23E14">
        <w:rPr>
          <w:b/>
        </w:rPr>
        <w:t>CC3</w:t>
      </w:r>
      <w:r w:rsidR="000C270F" w:rsidRPr="00D23E14">
        <w:t>-P</w:t>
      </w:r>
      <w:r w:rsidR="002C2D2A" w:rsidRPr="00D23E14">
        <w:t>AN</w:t>
      </w:r>
      <w:r w:rsidR="00E055AF" w:rsidRPr="00D23E14">
        <w:t xml:space="preserve"> (see </w:t>
      </w:r>
      <w:r w:rsidR="009A306A" w:rsidRPr="00D23E14">
        <w:t xml:space="preserve">Methods </w:t>
      </w:r>
      <w:r w:rsidR="00C45274" w:rsidRPr="00D23E14">
        <w:t>s</w:t>
      </w:r>
      <w:r w:rsidR="009A306A" w:rsidRPr="00D23E14">
        <w:t>ection</w:t>
      </w:r>
      <w:r w:rsidR="00E055AF" w:rsidRPr="00D23E14">
        <w:t>)</w:t>
      </w:r>
      <w:r w:rsidR="00FD5DBB" w:rsidRPr="00D23E14">
        <w:t xml:space="preserve">. These </w:t>
      </w:r>
      <w:r w:rsidR="00755E18" w:rsidRPr="00D23E14">
        <w:t xml:space="preserve">diffraction </w:t>
      </w:r>
      <w:r w:rsidR="00FD5DBB" w:rsidRPr="00D23E14">
        <w:t xml:space="preserve">measurements </w:t>
      </w:r>
      <w:r w:rsidR="007A1868" w:rsidRPr="00D23E14">
        <w:t xml:space="preserve">revealed </w:t>
      </w:r>
      <w:r w:rsidR="00FD5DBB" w:rsidRPr="00D23E14">
        <w:t xml:space="preserve">that the </w:t>
      </w:r>
      <w:r w:rsidR="00317AA0" w:rsidRPr="00D23E14">
        <w:rPr>
          <w:b/>
        </w:rPr>
        <w:t>CC3</w:t>
      </w:r>
      <w:r w:rsidR="00FD5DBB" w:rsidRPr="00D23E14">
        <w:t xml:space="preserve"> film was crystalline and had the </w:t>
      </w:r>
      <w:r w:rsidR="006116A4" w:rsidRPr="00D23E14">
        <w:t>same structure a</w:t>
      </w:r>
      <w:r w:rsidR="00FD5DBB" w:rsidRPr="00D23E14">
        <w:t xml:space="preserve">s </w:t>
      </w:r>
      <w:r w:rsidR="00317AA0" w:rsidRPr="00D23E14">
        <w:rPr>
          <w:b/>
        </w:rPr>
        <w:t>CC3</w:t>
      </w:r>
      <w:r w:rsidR="00FD5DBB" w:rsidRPr="00D23E14">
        <w:t xml:space="preserve">α (Supplementary </w:t>
      </w:r>
      <w:r w:rsidR="00E055AF" w:rsidRPr="00D23E14">
        <w:t>Fig</w:t>
      </w:r>
      <w:r w:rsidR="006E1DFA" w:rsidRPr="00D23E14">
        <w:t>s</w:t>
      </w:r>
      <w:r w:rsidR="00E055AF" w:rsidRPr="00D23E14">
        <w:t>.</w:t>
      </w:r>
      <w:r w:rsidR="00FD5DBB" w:rsidRPr="00D23E14">
        <w:t xml:space="preserve"> </w:t>
      </w:r>
      <w:r w:rsidR="00345298" w:rsidRPr="00D23E14">
        <w:t>S</w:t>
      </w:r>
      <w:r w:rsidR="002B5A87" w:rsidRPr="00D23E14">
        <w:t>10</w:t>
      </w:r>
      <w:r w:rsidR="00345298" w:rsidRPr="00D23E14">
        <w:t>-</w:t>
      </w:r>
      <w:r w:rsidR="002B5A87" w:rsidRPr="00D23E14">
        <w:t>11</w:t>
      </w:r>
      <w:r w:rsidR="00FD5DBB" w:rsidRPr="00D23E14">
        <w:t>)</w:t>
      </w:r>
      <w:r w:rsidR="00A82371" w:rsidRPr="00D23E14">
        <w:t xml:space="preserve">. </w:t>
      </w:r>
    </w:p>
    <w:p w14:paraId="49E0419C" w14:textId="2FB95396" w:rsidR="00CA47DC" w:rsidRPr="00D23E14" w:rsidRDefault="0092017C">
      <w:pPr>
        <w:pStyle w:val="TAMainText"/>
      </w:pPr>
      <w:r w:rsidRPr="00D23E14">
        <w:rPr>
          <w:noProof/>
          <w:lang w:val="en-GB"/>
        </w:rPr>
        <w:drawing>
          <wp:inline distT="0" distB="0" distL="0" distR="0" wp14:anchorId="73C87F26" wp14:editId="1E1463AD">
            <wp:extent cx="5731510" cy="60566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 NEW2.png"/>
                    <pic:cNvPicPr/>
                  </pic:nvPicPr>
                  <pic:blipFill>
                    <a:blip r:embed="rId9">
                      <a:extLst>
                        <a:ext uri="{28A0092B-C50C-407E-A947-70E740481C1C}">
                          <a14:useLocalDpi xmlns:a14="http://schemas.microsoft.com/office/drawing/2010/main" val="0"/>
                        </a:ext>
                      </a:extLst>
                    </a:blip>
                    <a:stretch>
                      <a:fillRect/>
                    </a:stretch>
                  </pic:blipFill>
                  <pic:spPr>
                    <a:xfrm>
                      <a:off x="0" y="0"/>
                      <a:ext cx="5731510" cy="6056630"/>
                    </a:xfrm>
                    <a:prstGeom prst="rect">
                      <a:avLst/>
                    </a:prstGeom>
                  </pic:spPr>
                </pic:pic>
              </a:graphicData>
            </a:graphic>
          </wp:inline>
        </w:drawing>
      </w:r>
    </w:p>
    <w:p w14:paraId="5E459964" w14:textId="74CE9C1D" w:rsidR="00603749" w:rsidRPr="00D23E14" w:rsidRDefault="00603749">
      <w:pPr>
        <w:pStyle w:val="TAMainText"/>
      </w:pPr>
      <w:r w:rsidRPr="00D23E14">
        <w:rPr>
          <w:b/>
        </w:rPr>
        <w:lastRenderedPageBreak/>
        <w:t>Fig</w:t>
      </w:r>
      <w:r w:rsidR="00934245" w:rsidRPr="00D23E14">
        <w:rPr>
          <w:b/>
        </w:rPr>
        <w:t>ure</w:t>
      </w:r>
      <w:r w:rsidRPr="00D23E14">
        <w:rPr>
          <w:b/>
        </w:rPr>
        <w:t xml:space="preserve"> 2 | </w:t>
      </w:r>
      <w:proofErr w:type="spellStart"/>
      <w:r w:rsidR="00E171F2" w:rsidRPr="00D23E14">
        <w:rPr>
          <w:b/>
        </w:rPr>
        <w:t>C</w:t>
      </w:r>
      <w:r w:rsidRPr="00D23E14">
        <w:rPr>
          <w:b/>
        </w:rPr>
        <w:t>haracterisation</w:t>
      </w:r>
      <w:proofErr w:type="spellEnd"/>
      <w:r w:rsidRPr="00D23E14">
        <w:rPr>
          <w:b/>
        </w:rPr>
        <w:t xml:space="preserve"> of a CC3α film. a</w:t>
      </w:r>
      <w:r w:rsidRPr="00D23E14">
        <w:t xml:space="preserve">, Photograph of a composite membrane </w:t>
      </w:r>
      <w:r w:rsidRPr="00D23E14">
        <w:rPr>
          <w:b/>
        </w:rPr>
        <w:t>CC3</w:t>
      </w:r>
      <w:r w:rsidRPr="00D23E14">
        <w:t>α</w:t>
      </w:r>
      <w:r w:rsidR="0036688E" w:rsidRPr="00D23E14">
        <w:t>-</w:t>
      </w:r>
      <w:r w:rsidRPr="00D23E14">
        <w:t xml:space="preserve"> PAN with a diameter of 7.4 cm. </w:t>
      </w:r>
      <w:r w:rsidRPr="00D23E14">
        <w:rPr>
          <w:b/>
        </w:rPr>
        <w:t>b</w:t>
      </w:r>
      <w:r w:rsidRPr="00D23E14">
        <w:t xml:space="preserve">, Raman </w:t>
      </w:r>
      <w:r w:rsidR="00B56BF1" w:rsidRPr="00D23E14">
        <w:t xml:space="preserve">microscope </w:t>
      </w:r>
      <w:r w:rsidRPr="00D23E14">
        <w:t xml:space="preserve">image and </w:t>
      </w:r>
      <w:r w:rsidRPr="00D23E14">
        <w:rPr>
          <w:b/>
        </w:rPr>
        <w:t>c,</w:t>
      </w:r>
      <w:r w:rsidRPr="00D23E14">
        <w:t xml:space="preserve"> Raman map of a </w:t>
      </w:r>
      <w:r w:rsidRPr="00D23E14">
        <w:rPr>
          <w:b/>
        </w:rPr>
        <w:t>CC3</w:t>
      </w:r>
      <w:r w:rsidRPr="00D23E14">
        <w:t xml:space="preserve">α film on a glass support, where we purposefully scratched the film before the measurement to expose the glass support (black stripe in </w:t>
      </w:r>
      <w:r w:rsidRPr="00D23E14">
        <w:rPr>
          <w:b/>
        </w:rPr>
        <w:t>c</w:t>
      </w:r>
      <w:r w:rsidRPr="00D23E14">
        <w:t xml:space="preserve">). The red regions on a </w:t>
      </w:r>
      <w:r w:rsidRPr="00D23E14">
        <w:rPr>
          <w:b/>
        </w:rPr>
        <w:t>CC3</w:t>
      </w:r>
      <w:r w:rsidRPr="00D23E14">
        <w:t xml:space="preserve">α film had comparable Raman spectra to a </w:t>
      </w:r>
      <w:r w:rsidR="00B56BF1" w:rsidRPr="00D23E14">
        <w:t xml:space="preserve">powdered </w:t>
      </w:r>
      <w:r w:rsidRPr="00D23E14">
        <w:t xml:space="preserve">crystalline </w:t>
      </w:r>
      <w:r w:rsidRPr="00D23E14">
        <w:rPr>
          <w:b/>
        </w:rPr>
        <w:t>CC3</w:t>
      </w:r>
      <w:r w:rsidRPr="00D23E14">
        <w:t>α reference</w:t>
      </w:r>
      <w:r w:rsidR="0036688E" w:rsidRPr="00D23E14">
        <w:fldChar w:fldCharType="begin" w:fldLock="1"/>
      </w:r>
      <w:r w:rsidR="003A5578" w:rsidRPr="00D23E14">
        <w:instrText>ADDIN CSL_CITATION {"citationItems":[{"id":"ITEM-1","itemData":{"DOI":"10.1038/nmat2545","ISSN":"14764660","PMID":"19855385","abstract":"Porous materials are important in a wide range of applications including molecular separations and catalysis. We demonstrate that covalently bonded organic cages can assemble into crystalline microporous materials. The porosity is prefabricated and intrinsic to the molecular cage structure, as opposed to being formed by non-covalent self-assembly of non-porous sub-units. The three-dimensional connectivity between the cage windows is controlled by varying the chemical functionality such that either non-porous or permanently porous assemblies can be produced. Surface areas and gas uptakes for the latter exceed comparable molecular solids. One of the cages can be converted by recrystallization to produce either porous or non-porous polymorphs with apparent Brunauer-Emmett-Teller surface areas of 550 and 23 m 2 g 1, respectively. These results suggest design principles for responsive porous organic solids and for the modular construction of extended materials from prefabricated molecular pores. © 2009 Macmillan Publishers Limited. All rights reserved.","author":[{"dropping-particle":"","family":"Tozawa","given":"Tomokazu","non-dropping-particle":"","parse-names":false,"suffix":""},{"dropping-particle":"","family":"Jones","given":"James T.A.","non-dropping-particle":"","parse-names":false,"suffix":""},{"dropping-particle":"","family":"Swamy","given":"Shashikala I.","non-dropping-particle":"","parse-names":false,"suffix":""},{"dropping-particle":"","family":"Jiang","given":"Shan","non-dropping-particle":"","parse-names":false,"suffix":""},{"dropping-particle":"","family":"Adams","given":"Dave J.","non-dropping-particle":"","parse-names":false,"suffix":""},{"dropping-particle":"","family":"Shakespeare","given":"Stephen","non-dropping-particle":"","parse-names":false,"suffix":""},{"dropping-particle":"","family":"Clowes","given":"Rob","non-dropping-particle":"","parse-names":false,"suffix":""},{"dropping-particle":"","family":"Bradshaw","given":"Darren","non-dropping-particle":"","parse-names":false,"suffix":""},{"dropping-particle":"","family":"Hasell","given":"Tom","non-dropping-particle":"","parse-names":false,"suffix":""},{"dropping-particle":"","family":"Chong","given":"Samantha Y.","non-dropping-particle":"","parse-names":false,"suffix":""},{"dropping-particle":"","family":"Tang","given":"Chiu","non-dropping-particle":"","parse-names":false,"suffix":""},{"dropping-particle":"","family":"Thompson","given":"Stephen","non-dropping-particle":"","parse-names":false,"suffix":""},{"dropping-particle":"","family":"Parker","given":"Julia","non-dropping-particle":"","parse-names":false,"suffix":""},{"dropping-particle":"","family":"Trewin","given":"Abbie","non-dropping-particle":"","parse-names":false,"suffix":""},{"dropping-particle":"","family":"Bacsa","given":"John","non-dropping-particle":"","parse-names":false,"suffix":""},{"dropping-particle":"","family":"Slawin","given":"Alexandra M.Z.","non-dropping-particle":"","parse-names":false,"suffix":""},{"dropping-particle":"","family":"Steiner","given":"Alexander","non-dropping-particle":"","parse-names":false,"suffix":""},{"dropping-particle":"","family":"Cooper","given":"Andrew I.","non-dropping-particle":"","parse-names":false,"suffix":""}],"container-title":"Nature Materials","id":"ITEM-1","issue":"12","issued":{"date-parts":[["2009","10","25"]]},"page":"973-978","publisher":"Nature Publishing Group","title":"Porous organic cages","type":"article-journal","volume":"8"},"uris":["http://www.mendeley.com/documents/?uuid=352cc054-9bc0-30eb-b7e5-3e5c76485368"]}],"mendeley":{"formattedCitation":"&lt;sup&gt;1&lt;/sup&gt;","plainTextFormattedCitation":"1","previouslyFormattedCitation":"&lt;sup&gt;1&lt;/sup&gt;"},"properties":{"noteIndex":0},"schema":"https://github.com/citation-style-language/schema/raw/master/csl-citation.json"}</w:instrText>
      </w:r>
      <w:r w:rsidR="0036688E" w:rsidRPr="00D23E14">
        <w:fldChar w:fldCharType="separate"/>
      </w:r>
      <w:r w:rsidR="0036688E" w:rsidRPr="00D23E14">
        <w:rPr>
          <w:noProof/>
          <w:vertAlign w:val="superscript"/>
        </w:rPr>
        <w:t>1</w:t>
      </w:r>
      <w:r w:rsidR="0036688E" w:rsidRPr="00D23E14">
        <w:fldChar w:fldCharType="end"/>
      </w:r>
      <w:r w:rsidRPr="00D23E14">
        <w:t xml:space="preserve">. </w:t>
      </w:r>
      <w:r w:rsidRPr="00D23E14">
        <w:rPr>
          <w:b/>
        </w:rPr>
        <w:t>d</w:t>
      </w:r>
      <w:r w:rsidRPr="00D23E14">
        <w:t xml:space="preserve">, </w:t>
      </w:r>
      <w:r w:rsidR="00E13916" w:rsidRPr="00D23E14">
        <w:t xml:space="preserve">Raman spectra </w:t>
      </w:r>
      <w:r w:rsidR="0036688E" w:rsidRPr="00D23E14">
        <w:t xml:space="preserve">of </w:t>
      </w:r>
      <w:r w:rsidR="00E13916" w:rsidRPr="00D23E14">
        <w:rPr>
          <w:b/>
        </w:rPr>
        <w:t>CC3</w:t>
      </w:r>
      <w:r w:rsidR="00D33079" w:rsidRPr="00D23E14">
        <w:t xml:space="preserve"> film</w:t>
      </w:r>
      <w:r w:rsidR="0036688E" w:rsidRPr="00D23E14">
        <w:t xml:space="preserve">, </w:t>
      </w:r>
      <w:r w:rsidR="00E13916" w:rsidRPr="00D23E14">
        <w:rPr>
          <w:b/>
        </w:rPr>
        <w:t>CC3</w:t>
      </w:r>
      <w:r w:rsidR="00E13916" w:rsidRPr="00D23E14">
        <w:t>α</w:t>
      </w:r>
      <w:r w:rsidR="002D1F4D" w:rsidRPr="00D23E14">
        <w:t>,</w:t>
      </w:r>
      <w:r w:rsidR="00E13916" w:rsidRPr="00D23E14">
        <w:t xml:space="preserve"> and amorphous </w:t>
      </w:r>
      <w:r w:rsidR="00E13916" w:rsidRPr="00D23E14">
        <w:rPr>
          <w:b/>
        </w:rPr>
        <w:t>CC3</w:t>
      </w:r>
      <w:r w:rsidR="001974F3" w:rsidRPr="00D23E14">
        <w:fldChar w:fldCharType="begin" w:fldLock="1"/>
      </w:r>
      <w:r w:rsidR="003A5578" w:rsidRPr="00D23E14">
        <w:instrText>ADDIN CSL_CITATION {"citationItems":[{"id":"ITEM-1","itemData":{"DOI":"10.1021/ja407374k","ISBN":"0002-7863","author":[{"dropping-particle":"","family":"Jiang","given":"Shan","non-dropping-particle":"","parse-names":false,"suffix":""},{"dropping-particle":"","family":"Jelfs","given":"Kim E","non-dropping-particle":"","parse-names":false,"suffix":""},{"dropping-particle":"","family":"Holden","given":"Daniel","non-dropping-particle":"","parse-names":false,"suffix":""},{"dropping-particle":"","family":"Hasell","given":"Tom","non-dropping-particle":"","parse-names":false,"suffix":""},{"dropping-particle":"","family":"Chong","given":"Samantha Y","non-dropping-particle":"","parse-names":false,"suffix":""},{"dropping-particle":"","family":"Haranczyk","given":"Maciej","non-dropping-particle":"","parse-names":false,"suffix":""},{"dropping-particle":"","family":"Trewin","given":"Abbie","non-dropping-particle":"","parse-names":false,"suffix":""},{"dropping-particle":"","family":"Cooper","given":"Andrew I","non-dropping-particle":"","parse-names":false,"suffix":""}],"container-title":"Journal of the American Chemical Society","id":"ITEM-1","issue":"47","issued":{"date-parts":[["2013"]]},"page":"17818-17830","publisher":"American Chemical Society","title":"Molecular dynamics simulations of gas selectivity in amorphous porous molecular solids","type":"article-journal","volume":"135"},"uris":["http://www.mendeley.com/documents/?uuid=400d02c6-8d89-47da-9c9d-9836af57d83c"]}],"mendeley":{"formattedCitation":"&lt;sup&gt;3&lt;/sup&gt;","plainTextFormattedCitation":"3","previouslyFormattedCitation":"&lt;sup&gt;3&lt;/sup&gt;"},"properties":{"noteIndex":0},"schema":"https://github.com/citation-style-language/schema/raw/master/csl-citation.json"}</w:instrText>
      </w:r>
      <w:r w:rsidR="001974F3" w:rsidRPr="00D23E14">
        <w:fldChar w:fldCharType="separate"/>
      </w:r>
      <w:r w:rsidR="00A4306F" w:rsidRPr="00D23E14">
        <w:rPr>
          <w:noProof/>
          <w:vertAlign w:val="superscript"/>
        </w:rPr>
        <w:t>3</w:t>
      </w:r>
      <w:r w:rsidR="001974F3" w:rsidRPr="00D23E14">
        <w:fldChar w:fldCharType="end"/>
      </w:r>
      <w:r w:rsidR="00E13916" w:rsidRPr="00D23E14">
        <w:t xml:space="preserve">. </w:t>
      </w:r>
      <w:bookmarkStart w:id="10" w:name="_Hlk77241017"/>
      <w:r w:rsidR="00441F15" w:rsidRPr="00D23E14">
        <w:rPr>
          <w:b/>
        </w:rPr>
        <w:t>e</w:t>
      </w:r>
      <w:r w:rsidR="00441F15" w:rsidRPr="00D23E14">
        <w:t xml:space="preserve">, SEM image of </w:t>
      </w:r>
      <w:r w:rsidR="00441F15" w:rsidRPr="00D23E14">
        <w:rPr>
          <w:b/>
        </w:rPr>
        <w:t>CC3</w:t>
      </w:r>
      <w:r w:rsidR="00441F15" w:rsidRPr="00D23E14">
        <w:t xml:space="preserve">α-PAN showing the surface morphology of the </w:t>
      </w:r>
      <w:r w:rsidR="00441F15" w:rsidRPr="00D23E14">
        <w:rPr>
          <w:b/>
        </w:rPr>
        <w:t>CC3</w:t>
      </w:r>
      <w:r w:rsidR="00441F15" w:rsidRPr="00D23E14">
        <w:t xml:space="preserve">α film. Shown below is the cross-sectional FIB-SEM image of </w:t>
      </w:r>
      <w:r w:rsidR="00441F15" w:rsidRPr="00D23E14">
        <w:rPr>
          <w:b/>
        </w:rPr>
        <w:t>CC3</w:t>
      </w:r>
      <w:r w:rsidR="00441F15" w:rsidRPr="00D23E14">
        <w:t xml:space="preserve">α-PAN. </w:t>
      </w:r>
      <w:r w:rsidR="00441F15" w:rsidRPr="00D23E14">
        <w:rPr>
          <w:b/>
        </w:rPr>
        <w:t>f</w:t>
      </w:r>
      <w:r w:rsidR="00441F15" w:rsidRPr="00D23E14">
        <w:t xml:space="preserve">, SEM image of a freestanding </w:t>
      </w:r>
      <w:r w:rsidR="00441F15" w:rsidRPr="00D23E14">
        <w:rPr>
          <w:b/>
        </w:rPr>
        <w:t>CC3</w:t>
      </w:r>
      <w:r w:rsidR="00441F15" w:rsidRPr="00D23E14">
        <w:t>α film, where the film was deliberately buckled to show its thickness.</w:t>
      </w:r>
      <w:bookmarkEnd w:id="10"/>
      <w:r w:rsidRPr="00D23E14">
        <w:t xml:space="preserve"> </w:t>
      </w:r>
      <w:r w:rsidR="001974F3" w:rsidRPr="00D23E14">
        <w:rPr>
          <w:b/>
        </w:rPr>
        <w:t>g</w:t>
      </w:r>
      <w:r w:rsidR="001974F3" w:rsidRPr="00D23E14">
        <w:t xml:space="preserve">, </w:t>
      </w:r>
      <w:r w:rsidRPr="00D23E14">
        <w:t>AFM</w:t>
      </w:r>
      <w:r w:rsidR="00455D34" w:rsidRPr="00D23E14">
        <w:t xml:space="preserve"> </w:t>
      </w:r>
      <w:r w:rsidRPr="00D23E14">
        <w:t>height image</w:t>
      </w:r>
      <w:r w:rsidR="00455D34" w:rsidRPr="00D23E14">
        <w:t>,</w:t>
      </w:r>
      <w:r w:rsidRPr="00D23E14">
        <w:t xml:space="preserve"> and </w:t>
      </w:r>
      <w:r w:rsidR="001974F3" w:rsidRPr="00D23E14">
        <w:rPr>
          <w:b/>
        </w:rPr>
        <w:t>h</w:t>
      </w:r>
      <w:r w:rsidRPr="00D23E14">
        <w:t xml:space="preserve">, </w:t>
      </w:r>
      <w:r w:rsidR="00704E2D" w:rsidRPr="00D23E14">
        <w:t xml:space="preserve">the height </w:t>
      </w:r>
      <w:r w:rsidRPr="00D23E14">
        <w:t xml:space="preserve">profile of </w:t>
      </w:r>
      <w:r w:rsidRPr="00D23E14">
        <w:rPr>
          <w:b/>
        </w:rPr>
        <w:t>CC3</w:t>
      </w:r>
      <w:r w:rsidRPr="00D23E14">
        <w:t>α</w:t>
      </w:r>
      <w:r w:rsidRPr="00D23E14" w:rsidDel="00380296">
        <w:t xml:space="preserve"> </w:t>
      </w:r>
      <w:r w:rsidR="00704E2D" w:rsidRPr="00D23E14">
        <w:t>film</w:t>
      </w:r>
      <w:r w:rsidRPr="00D23E14">
        <w:t xml:space="preserve"> transferred onto</w:t>
      </w:r>
      <w:r w:rsidR="002E3EC0" w:rsidRPr="00D23E14">
        <w:t xml:space="preserve"> a silicon</w:t>
      </w:r>
      <w:r w:rsidR="0011218E" w:rsidRPr="00D23E14">
        <w:t xml:space="preserve"> (Si)</w:t>
      </w:r>
      <w:r w:rsidR="002E3EC0" w:rsidRPr="00D23E14">
        <w:t xml:space="preserve"> wafer</w:t>
      </w:r>
      <w:r w:rsidRPr="00D23E14">
        <w:t>.</w:t>
      </w:r>
      <w:r w:rsidR="004974F5" w:rsidRPr="00D23E14">
        <w:t xml:space="preserve"> </w:t>
      </w:r>
      <w:proofErr w:type="spellStart"/>
      <w:r w:rsidR="001974F3" w:rsidRPr="00D23E14">
        <w:rPr>
          <w:b/>
        </w:rPr>
        <w:t>i</w:t>
      </w:r>
      <w:proofErr w:type="spellEnd"/>
      <w:r w:rsidR="001974F3" w:rsidRPr="00D23E14">
        <w:t xml:space="preserve">, SEM images of </w:t>
      </w:r>
      <w:r w:rsidR="00571090" w:rsidRPr="00D23E14">
        <w:rPr>
          <w:b/>
        </w:rPr>
        <w:t>CC3</w:t>
      </w:r>
      <w:r w:rsidR="00571090" w:rsidRPr="00D23E14">
        <w:t xml:space="preserve">α-PAN-Xhr-0.8% </w:t>
      </w:r>
      <w:r w:rsidR="00571090" w:rsidRPr="00D23E14">
        <w:rPr>
          <w:lang w:val="en-GB"/>
        </w:rPr>
        <w:t xml:space="preserve">membranes </w:t>
      </w:r>
      <w:r w:rsidR="0036688E" w:rsidRPr="00D23E14">
        <w:rPr>
          <w:lang w:val="en-GB"/>
        </w:rPr>
        <w:t xml:space="preserve">formed at </w:t>
      </w:r>
      <w:r w:rsidR="001974F3" w:rsidRPr="00D23E14">
        <w:t>different reaction time</w:t>
      </w:r>
      <w:r w:rsidR="0036688E" w:rsidRPr="00D23E14">
        <w:t>s</w:t>
      </w:r>
      <w:r w:rsidR="001974F3" w:rsidRPr="00D23E14">
        <w:t xml:space="preserve">, showing four stages of </w:t>
      </w:r>
      <w:r w:rsidR="0036688E" w:rsidRPr="00D23E14">
        <w:rPr>
          <w:b/>
        </w:rPr>
        <w:t>CC3</w:t>
      </w:r>
      <w:r w:rsidR="0036688E" w:rsidRPr="00D23E14">
        <w:t xml:space="preserve">α </w:t>
      </w:r>
      <w:r w:rsidR="001974F3" w:rsidRPr="00D23E14">
        <w:t xml:space="preserve">film formation. </w:t>
      </w:r>
      <w:r w:rsidR="001974F3" w:rsidRPr="00D23E14">
        <w:rPr>
          <w:b/>
        </w:rPr>
        <w:t>j</w:t>
      </w:r>
      <w:r w:rsidR="001974F3" w:rsidRPr="00D23E14">
        <w:t xml:space="preserve">, </w:t>
      </w:r>
      <w:r w:rsidR="00571090" w:rsidRPr="00D23E14">
        <w:t xml:space="preserve">Out-of-plane GIXRD patterns of </w:t>
      </w:r>
      <w:r w:rsidR="00571090" w:rsidRPr="00D23E14">
        <w:rPr>
          <w:b/>
        </w:rPr>
        <w:t>CC3</w:t>
      </w:r>
      <w:r w:rsidR="00571090" w:rsidRPr="00D23E14">
        <w:t xml:space="preserve">α-PAN-Xhr-0.8% </w:t>
      </w:r>
      <w:r w:rsidR="00571090" w:rsidRPr="00D23E14">
        <w:rPr>
          <w:lang w:val="en-GB"/>
        </w:rPr>
        <w:t xml:space="preserve">membranes </w:t>
      </w:r>
      <w:r w:rsidR="00571090" w:rsidRPr="00D23E14">
        <w:t xml:space="preserve">fabricated using reaction times of between 4–48 hours. </w:t>
      </w:r>
    </w:p>
    <w:p w14:paraId="3414F896" w14:textId="3BF12FE4" w:rsidR="006F5467" w:rsidRPr="00D23E14" w:rsidRDefault="00F6144C">
      <w:pPr>
        <w:pStyle w:val="TAMainText"/>
      </w:pPr>
      <w:r w:rsidRPr="00D23E14">
        <w:t xml:space="preserve">To </w:t>
      </w:r>
      <w:r w:rsidR="005C3916" w:rsidRPr="00D23E14">
        <w:t xml:space="preserve">further </w:t>
      </w:r>
      <w:r w:rsidRPr="00D23E14">
        <w:t xml:space="preserve">investigate </w:t>
      </w:r>
      <w:r w:rsidR="005C3916" w:rsidRPr="00D23E14">
        <w:t xml:space="preserve">the </w:t>
      </w:r>
      <w:r w:rsidR="00455D34" w:rsidRPr="00D23E14">
        <w:t xml:space="preserve">crystallisation </w:t>
      </w:r>
      <w:r w:rsidR="005C3916" w:rsidRPr="00D23E14">
        <w:t xml:space="preserve">process of </w:t>
      </w:r>
      <w:r w:rsidR="005C3916" w:rsidRPr="00D23E14">
        <w:rPr>
          <w:b/>
        </w:rPr>
        <w:t>CC3</w:t>
      </w:r>
      <w:r w:rsidR="005C3916" w:rsidRPr="00D23E14">
        <w:t xml:space="preserve"> films at </w:t>
      </w:r>
      <w:r w:rsidR="00A06AB6" w:rsidRPr="00D23E14">
        <w:t>the</w:t>
      </w:r>
      <w:r w:rsidR="008C3134" w:rsidRPr="00D23E14">
        <w:t xml:space="preserve"> solvent</w:t>
      </w:r>
      <w:r w:rsidR="00A06AB6" w:rsidRPr="00D23E14">
        <w:t xml:space="preserve"> </w:t>
      </w:r>
      <w:r w:rsidR="005C3916" w:rsidRPr="00D23E14">
        <w:t>interfac</w:t>
      </w:r>
      <w:r w:rsidR="00A06AB6" w:rsidRPr="00D23E14">
        <w:t>e</w:t>
      </w:r>
      <w:r w:rsidR="005C3916" w:rsidRPr="00D23E14">
        <w:t xml:space="preserve">, </w:t>
      </w:r>
      <w:r w:rsidR="006F5467" w:rsidRPr="00D23E14">
        <w:t>we</w:t>
      </w:r>
      <w:r w:rsidR="00D53068" w:rsidRPr="00D23E14">
        <w:t xml:space="preserve"> </w:t>
      </w:r>
      <w:r w:rsidR="00455D34" w:rsidRPr="00D23E14">
        <w:t xml:space="preserve">varied </w:t>
      </w:r>
      <w:r w:rsidR="00A06AB6" w:rsidRPr="00D23E14">
        <w:t>the</w:t>
      </w:r>
      <w:r w:rsidR="005C3916" w:rsidRPr="00D23E14">
        <w:t xml:space="preserve"> </w:t>
      </w:r>
      <w:r w:rsidR="00D53068" w:rsidRPr="00D23E14">
        <w:t>r</w:t>
      </w:r>
      <w:r w:rsidR="000D3C99" w:rsidRPr="00D23E14">
        <w:t>eaction</w:t>
      </w:r>
      <w:r w:rsidR="00A06AB6" w:rsidRPr="00D23E14">
        <w:t xml:space="preserve"> time from </w:t>
      </w:r>
      <w:r w:rsidR="00404177" w:rsidRPr="00D23E14">
        <w:t>4</w:t>
      </w:r>
      <w:r w:rsidR="00A06AB6" w:rsidRPr="00D23E14">
        <w:t xml:space="preserve"> to </w:t>
      </w:r>
      <w:r w:rsidR="00404177" w:rsidRPr="00D23E14">
        <w:t xml:space="preserve">96 </w:t>
      </w:r>
      <w:r w:rsidR="00E74624" w:rsidRPr="00D23E14">
        <w:t>hours</w:t>
      </w:r>
      <w:r w:rsidR="00A06AB6" w:rsidRPr="00D23E14">
        <w:t xml:space="preserve"> and</w:t>
      </w:r>
      <w:r w:rsidR="000D3C99" w:rsidRPr="00D23E14">
        <w:t xml:space="preserve"> </w:t>
      </w:r>
      <w:r w:rsidR="00A06AB6" w:rsidRPr="00D23E14">
        <w:t xml:space="preserve">manipulated the </w:t>
      </w:r>
      <w:r w:rsidR="00D95773" w:rsidRPr="00D23E14">
        <w:t>reagent</w:t>
      </w:r>
      <w:r w:rsidR="00D222F8" w:rsidRPr="00D23E14">
        <w:t xml:space="preserve"> concentration</w:t>
      </w:r>
      <w:r w:rsidR="000D3C99" w:rsidRPr="00D23E14">
        <w:t xml:space="preserve">s </w:t>
      </w:r>
      <w:r w:rsidR="00A06AB6" w:rsidRPr="00D23E14">
        <w:t xml:space="preserve">from </w:t>
      </w:r>
      <w:r w:rsidR="00C31369" w:rsidRPr="00D23E14">
        <w:t xml:space="preserve">0.2 </w:t>
      </w:r>
      <w:r w:rsidR="00A06AB6" w:rsidRPr="00D23E14">
        <w:t>to</w:t>
      </w:r>
      <w:r w:rsidR="00C31369" w:rsidRPr="00D23E14">
        <w:t xml:space="preserve"> 2.5 wt.%</w:t>
      </w:r>
      <w:r w:rsidR="00D53068" w:rsidRPr="00D23E14">
        <w:t xml:space="preserve">. </w:t>
      </w:r>
      <w:r w:rsidR="008E6906" w:rsidRPr="00D23E14">
        <w:t xml:space="preserve">We use the </w:t>
      </w:r>
      <w:r w:rsidR="00DA53E1" w:rsidRPr="00D23E14">
        <w:t xml:space="preserve">nomenclature </w:t>
      </w:r>
      <w:r w:rsidR="00317AA0" w:rsidRPr="00D23E14">
        <w:rPr>
          <w:b/>
        </w:rPr>
        <w:t>CC3</w:t>
      </w:r>
      <w:r w:rsidR="00DA53E1" w:rsidRPr="00D23E14">
        <w:t>α-PAN-</w:t>
      </w:r>
      <w:proofErr w:type="spellStart"/>
      <w:r w:rsidR="00DA53E1" w:rsidRPr="00D23E14">
        <w:t>Xhr</w:t>
      </w:r>
      <w:proofErr w:type="spellEnd"/>
      <w:r w:rsidR="00DA53E1" w:rsidRPr="00D23E14">
        <w:t>-Y%</w:t>
      </w:r>
      <w:r w:rsidR="008E6906" w:rsidRPr="00D23E14">
        <w:t xml:space="preserve"> </w:t>
      </w:r>
      <w:r w:rsidR="00DA53E1" w:rsidRPr="00D23E14">
        <w:t xml:space="preserve">to refer to the </w:t>
      </w:r>
      <w:r w:rsidR="00E27927" w:rsidRPr="00D23E14">
        <w:t>membrane</w:t>
      </w:r>
      <w:r w:rsidR="00A06AB6" w:rsidRPr="00D23E14">
        <w:t xml:space="preserve">s made </w:t>
      </w:r>
      <w:r w:rsidR="008C3134" w:rsidRPr="00D23E14">
        <w:t xml:space="preserve">with </w:t>
      </w:r>
      <w:r w:rsidR="00DA53E1" w:rsidRPr="00D23E14">
        <w:t xml:space="preserve">X </w:t>
      </w:r>
      <w:r w:rsidR="00A06AB6" w:rsidRPr="00D23E14">
        <w:t xml:space="preserve">hours of reaction time </w:t>
      </w:r>
      <w:r w:rsidR="00DA53E1" w:rsidRPr="00D23E14">
        <w:t xml:space="preserve">and Y </w:t>
      </w:r>
      <w:r w:rsidR="00A06AB6" w:rsidRPr="00D23E14">
        <w:t xml:space="preserve">weight percent of </w:t>
      </w:r>
      <w:r w:rsidR="008C3134" w:rsidRPr="00D23E14">
        <w:t xml:space="preserve">the </w:t>
      </w:r>
      <w:r w:rsidR="00A06AB6" w:rsidRPr="00D23E14">
        <w:t>re</w:t>
      </w:r>
      <w:r w:rsidR="008C3134" w:rsidRPr="00D23E14">
        <w:t>a</w:t>
      </w:r>
      <w:r w:rsidR="00A06AB6" w:rsidRPr="00D23E14">
        <w:t>gents</w:t>
      </w:r>
      <w:r w:rsidR="000C270F" w:rsidRPr="00D23E14">
        <w:t>.</w:t>
      </w:r>
      <w:r w:rsidR="00D95773" w:rsidRPr="00D23E14">
        <w:t xml:space="preserve"> </w:t>
      </w:r>
      <w:r w:rsidR="00455D34" w:rsidRPr="00D23E14">
        <w:t>SEM</w:t>
      </w:r>
      <w:r w:rsidR="000444F0" w:rsidRPr="00D23E14">
        <w:t xml:space="preserve">, </w:t>
      </w:r>
      <w:r w:rsidR="00995C4E" w:rsidRPr="00D23E14">
        <w:t xml:space="preserve">FIB-SEM, </w:t>
      </w:r>
      <w:r w:rsidR="000444F0" w:rsidRPr="00D23E14">
        <w:t>AFM</w:t>
      </w:r>
      <w:r w:rsidR="000C67DE" w:rsidRPr="00D23E14">
        <w:t>,</w:t>
      </w:r>
      <w:r w:rsidR="00455D34" w:rsidRPr="00D23E14">
        <w:t xml:space="preserve"> and </w:t>
      </w:r>
      <w:r w:rsidR="00D222F8" w:rsidRPr="00D23E14">
        <w:t xml:space="preserve">Raman </w:t>
      </w:r>
      <w:r w:rsidR="00766849" w:rsidRPr="00D23E14">
        <w:t xml:space="preserve">microscope images and maps </w:t>
      </w:r>
      <w:r w:rsidR="009F18EB" w:rsidRPr="00D23E14">
        <w:t>reveal</w:t>
      </w:r>
      <w:r w:rsidR="00D53068" w:rsidRPr="00D23E14">
        <w:t>ed</w:t>
      </w:r>
      <w:r w:rsidR="00766849" w:rsidRPr="00D23E14">
        <w:t xml:space="preserve"> </w:t>
      </w:r>
      <w:r w:rsidR="00D95773" w:rsidRPr="00D23E14">
        <w:t xml:space="preserve">that </w:t>
      </w:r>
      <w:r w:rsidR="000C67DE" w:rsidRPr="00D23E14">
        <w:t xml:space="preserve">thicker </w:t>
      </w:r>
      <w:r w:rsidR="00D95773" w:rsidRPr="00D23E14">
        <w:t xml:space="preserve">films </w:t>
      </w:r>
      <w:r w:rsidR="009F18EB" w:rsidRPr="00D23E14">
        <w:t>with larger</w:t>
      </w:r>
      <w:r w:rsidR="00766849" w:rsidRPr="00D23E14">
        <w:t xml:space="preserve"> crystals </w:t>
      </w:r>
      <w:r w:rsidR="00DA53E1" w:rsidRPr="00D23E14">
        <w:t xml:space="preserve">were produced </w:t>
      </w:r>
      <w:r w:rsidR="00D95773" w:rsidRPr="00D23E14">
        <w:t>as</w:t>
      </w:r>
      <w:r w:rsidR="007218F9" w:rsidRPr="00D23E14">
        <w:t xml:space="preserve"> </w:t>
      </w:r>
      <w:r w:rsidR="005D6D72" w:rsidRPr="00D23E14">
        <w:t xml:space="preserve">the reaction time and </w:t>
      </w:r>
      <w:r w:rsidR="007218F9" w:rsidRPr="00D23E14">
        <w:t xml:space="preserve">reagent concentrations </w:t>
      </w:r>
      <w:r w:rsidR="008C3134" w:rsidRPr="00D23E14">
        <w:t xml:space="preserve">were increased </w:t>
      </w:r>
      <w:r w:rsidR="00D222F8" w:rsidRPr="00D23E14">
        <w:t>(</w:t>
      </w:r>
      <w:r w:rsidR="0012249E" w:rsidRPr="00D23E14">
        <w:t xml:space="preserve">Supplementary </w:t>
      </w:r>
      <w:r w:rsidR="00E055AF" w:rsidRPr="00D23E14">
        <w:t>Fig</w:t>
      </w:r>
      <w:r w:rsidR="00B53017" w:rsidRPr="00D23E14">
        <w:t>s</w:t>
      </w:r>
      <w:r w:rsidR="00E055AF" w:rsidRPr="00D23E14">
        <w:t>.</w:t>
      </w:r>
      <w:r w:rsidR="00D222F8" w:rsidRPr="00D23E14">
        <w:t xml:space="preserve"> </w:t>
      </w:r>
      <w:r w:rsidR="0004051B" w:rsidRPr="00D23E14">
        <w:t>S</w:t>
      </w:r>
      <w:r w:rsidR="00E574C2" w:rsidRPr="00D23E14">
        <w:t>12</w:t>
      </w:r>
      <w:r w:rsidR="000C67DE" w:rsidRPr="00D23E14">
        <w:t>-21</w:t>
      </w:r>
      <w:r w:rsidR="00D222F8" w:rsidRPr="00D23E14">
        <w:t>)</w:t>
      </w:r>
      <w:r w:rsidR="005D6D72" w:rsidRPr="00D23E14">
        <w:t xml:space="preserve">. </w:t>
      </w:r>
      <w:r w:rsidR="002B6DDB" w:rsidRPr="00D23E14">
        <w:t xml:space="preserve">By contrast, </w:t>
      </w:r>
      <w:r w:rsidR="000C270F" w:rsidRPr="00D23E14">
        <w:t xml:space="preserve">using </w:t>
      </w:r>
      <w:r w:rsidR="00455D34" w:rsidRPr="00D23E14">
        <w:t xml:space="preserve">a </w:t>
      </w:r>
      <w:r w:rsidR="00C057E0" w:rsidRPr="00D23E14">
        <w:t xml:space="preserve">reagent concentration </w:t>
      </w:r>
      <w:r w:rsidR="000C270F" w:rsidRPr="00D23E14">
        <w:t xml:space="preserve">of </w:t>
      </w:r>
      <w:r w:rsidR="00C057E0" w:rsidRPr="00D23E14">
        <w:t xml:space="preserve">0.2% resulted in poorly crystalline </w:t>
      </w:r>
      <w:r w:rsidR="00317AA0" w:rsidRPr="00D23E14">
        <w:rPr>
          <w:b/>
        </w:rPr>
        <w:t>CC3</w:t>
      </w:r>
      <w:r w:rsidR="00C057E0" w:rsidRPr="00D23E14">
        <w:t xml:space="preserve"> </w:t>
      </w:r>
      <w:r w:rsidR="00E27927" w:rsidRPr="00D23E14">
        <w:t>membranes (Supplementary Fig</w:t>
      </w:r>
      <w:r w:rsidR="00EC0E04" w:rsidRPr="00D23E14">
        <w:t>s</w:t>
      </w:r>
      <w:r w:rsidR="00E27927" w:rsidRPr="00D23E14">
        <w:t>. S1</w:t>
      </w:r>
      <w:r w:rsidR="00E574C2" w:rsidRPr="00D23E14">
        <w:t>4</w:t>
      </w:r>
      <w:r w:rsidR="00C45274" w:rsidRPr="00D23E14">
        <w:t>-15</w:t>
      </w:r>
      <w:r w:rsidR="00E27927" w:rsidRPr="00D23E14">
        <w:t>)</w:t>
      </w:r>
      <w:r w:rsidR="00DA53E1" w:rsidRPr="00D23E14">
        <w:t>.</w:t>
      </w:r>
      <w:r w:rsidR="00B06CB3" w:rsidRPr="00D23E14">
        <w:t xml:space="preserve"> </w:t>
      </w:r>
      <w:r w:rsidR="0056779C" w:rsidRPr="00D23E14">
        <w:rPr>
          <w:shd w:val="clear" w:color="auto" w:fill="FFFFFF"/>
          <w:lang w:val="en-GB"/>
        </w:rPr>
        <w:t xml:space="preserve">For the reactions with reagent concentrations of 0.8%, </w:t>
      </w:r>
      <w:r w:rsidR="00F65177" w:rsidRPr="00D23E14">
        <w:rPr>
          <w:shd w:val="clear" w:color="auto" w:fill="FFFFFF"/>
          <w:lang w:val="en-GB"/>
        </w:rPr>
        <w:t xml:space="preserve">the </w:t>
      </w:r>
      <w:r w:rsidR="0056779C" w:rsidRPr="00D23E14">
        <w:rPr>
          <w:b/>
          <w:shd w:val="clear" w:color="auto" w:fill="FFFFFF"/>
          <w:lang w:val="en-GB"/>
        </w:rPr>
        <w:t>CC3</w:t>
      </w:r>
      <w:r w:rsidR="0056779C" w:rsidRPr="00D23E14">
        <w:rPr>
          <w:shd w:val="clear" w:color="auto" w:fill="FFFFFF"/>
          <w:lang w:val="en-GB"/>
        </w:rPr>
        <w:t xml:space="preserve"> film thickness increased with reaction time</w:t>
      </w:r>
      <w:r w:rsidR="00D76794" w:rsidRPr="00D23E14">
        <w:rPr>
          <w:shd w:val="clear" w:color="auto" w:fill="FFFFFF"/>
        </w:rPr>
        <w:t xml:space="preserve"> (30–600 nm from the 4–60 h reactions, see Supplementary Figs. </w:t>
      </w:r>
      <w:r w:rsidR="00C45274" w:rsidRPr="00D23E14">
        <w:rPr>
          <w:shd w:val="clear" w:color="auto" w:fill="FFFFFF"/>
        </w:rPr>
        <w:t>S16</w:t>
      </w:r>
      <w:r w:rsidR="00D76794" w:rsidRPr="00D23E14">
        <w:rPr>
          <w:shd w:val="clear" w:color="auto" w:fill="FFFFFF"/>
        </w:rPr>
        <w:t>-1</w:t>
      </w:r>
      <w:r w:rsidR="00C45274" w:rsidRPr="00D23E14">
        <w:rPr>
          <w:shd w:val="clear" w:color="auto" w:fill="FFFFFF"/>
        </w:rPr>
        <w:t>7</w:t>
      </w:r>
      <w:r w:rsidR="00D76794" w:rsidRPr="00D23E14">
        <w:rPr>
          <w:shd w:val="clear" w:color="auto" w:fill="FFFFFF"/>
        </w:rPr>
        <w:t xml:space="preserve">). FIB-SEM images revealed there were triangle/octahedral shaped crystals embedded in the </w:t>
      </w:r>
      <w:r w:rsidR="00D76794" w:rsidRPr="00D23E14">
        <w:rPr>
          <w:b/>
          <w:shd w:val="clear" w:color="auto" w:fill="FFFFFF"/>
        </w:rPr>
        <w:t>CC3</w:t>
      </w:r>
      <w:r w:rsidR="00D76794" w:rsidRPr="00D23E14">
        <w:rPr>
          <w:shd w:val="clear" w:color="auto" w:fill="FFFFFF"/>
        </w:rPr>
        <w:t xml:space="preserve"> films from the 32 and 48 h reactions (Supplementary Figs. </w:t>
      </w:r>
      <w:r w:rsidR="00C45274" w:rsidRPr="00D23E14">
        <w:rPr>
          <w:shd w:val="clear" w:color="auto" w:fill="FFFFFF"/>
        </w:rPr>
        <w:t>S18</w:t>
      </w:r>
      <w:r w:rsidR="00D76794" w:rsidRPr="00D23E14">
        <w:rPr>
          <w:shd w:val="clear" w:color="auto" w:fill="FFFFFF"/>
        </w:rPr>
        <w:t>-</w:t>
      </w:r>
      <w:r w:rsidR="00C45274" w:rsidRPr="00D23E14">
        <w:rPr>
          <w:shd w:val="clear" w:color="auto" w:fill="FFFFFF"/>
        </w:rPr>
        <w:t>20</w:t>
      </w:r>
      <w:r w:rsidR="00D76794" w:rsidRPr="00D23E14">
        <w:rPr>
          <w:shd w:val="clear" w:color="auto" w:fill="FFFFFF"/>
        </w:rPr>
        <w:t xml:space="preserve">); larger </w:t>
      </w:r>
      <w:r w:rsidR="00D76794" w:rsidRPr="00D23E14">
        <w:rPr>
          <w:b/>
          <w:shd w:val="clear" w:color="auto" w:fill="FFFFFF"/>
        </w:rPr>
        <w:t>CC3</w:t>
      </w:r>
      <w:r w:rsidR="00D76794" w:rsidRPr="00D23E14">
        <w:rPr>
          <w:shd w:val="clear" w:color="auto" w:fill="FFFFFF"/>
        </w:rPr>
        <w:t xml:space="preserve"> crystals (1–10 </w:t>
      </w:r>
      <w:proofErr w:type="spellStart"/>
      <w:r w:rsidR="00D76794" w:rsidRPr="00D23E14">
        <w:rPr>
          <w:shd w:val="clear" w:color="auto" w:fill="FFFFFF"/>
        </w:rPr>
        <w:t>μm</w:t>
      </w:r>
      <w:proofErr w:type="spellEnd"/>
      <w:r w:rsidR="00D76794" w:rsidRPr="00D23E14">
        <w:rPr>
          <w:shd w:val="clear" w:color="auto" w:fill="FFFFFF"/>
        </w:rPr>
        <w:t xml:space="preserve">) were observed on the substrate in the 72 and 96 h reactions (Supplementary Fig. </w:t>
      </w:r>
      <w:r w:rsidR="00C45274" w:rsidRPr="00D23E14">
        <w:rPr>
          <w:shd w:val="clear" w:color="auto" w:fill="FFFFFF"/>
        </w:rPr>
        <w:t>S15-16</w:t>
      </w:r>
      <w:r w:rsidR="00D76794" w:rsidRPr="00D23E14">
        <w:rPr>
          <w:shd w:val="clear" w:color="auto" w:fill="FFFFFF"/>
        </w:rPr>
        <w:t xml:space="preserve">). When the reagent concentration was increased to 2.0%, multiple </w:t>
      </w:r>
      <w:r w:rsidR="00D76794" w:rsidRPr="00D23E14">
        <w:rPr>
          <w:b/>
          <w:shd w:val="clear" w:color="auto" w:fill="FFFFFF"/>
        </w:rPr>
        <w:t>CC3</w:t>
      </w:r>
      <w:r w:rsidR="00D76794" w:rsidRPr="00D23E14">
        <w:rPr>
          <w:shd w:val="clear" w:color="auto" w:fill="FFFFFF"/>
        </w:rPr>
        <w:t xml:space="preserve"> films were found stacked on top of one another (Supplementary Fig. </w:t>
      </w:r>
      <w:r w:rsidR="00C45274" w:rsidRPr="00D23E14">
        <w:rPr>
          <w:shd w:val="clear" w:color="auto" w:fill="FFFFFF"/>
        </w:rPr>
        <w:t>S21</w:t>
      </w:r>
      <w:r w:rsidR="00D76794" w:rsidRPr="00D23E14">
        <w:rPr>
          <w:shd w:val="clear" w:color="auto" w:fill="FFFFFF"/>
        </w:rPr>
        <w:t xml:space="preserve">). </w:t>
      </w:r>
      <w:r w:rsidR="00BD79E3" w:rsidRPr="00D23E14">
        <w:t xml:space="preserve">Based on </w:t>
      </w:r>
      <w:r w:rsidR="005D6D72" w:rsidRPr="00D23E14">
        <w:t>these observations,</w:t>
      </w:r>
      <w:r w:rsidR="00C87D6D" w:rsidRPr="00D23E14">
        <w:t xml:space="preserve"> we suggest that </w:t>
      </w:r>
      <w:r w:rsidR="004915B4" w:rsidRPr="00D23E14">
        <w:t xml:space="preserve">the </w:t>
      </w:r>
      <w:r w:rsidR="00982AFA" w:rsidRPr="00D23E14">
        <w:t xml:space="preserve">interfacial synthesis </w:t>
      </w:r>
      <w:r w:rsidR="00C87D6D" w:rsidRPr="00D23E14">
        <w:t>occurs in</w:t>
      </w:r>
      <w:r w:rsidR="00B06CB3" w:rsidRPr="00D23E14">
        <w:t xml:space="preserve"> </w:t>
      </w:r>
      <w:r w:rsidR="002075F9" w:rsidRPr="00D23E14">
        <w:t>four stages</w:t>
      </w:r>
      <w:r w:rsidR="00B06CB3" w:rsidRPr="00D23E14">
        <w:t xml:space="preserve"> (</w:t>
      </w:r>
      <w:r w:rsidR="005D6D72" w:rsidRPr="00D23E14">
        <w:t xml:space="preserve">Fig. </w:t>
      </w:r>
      <w:r w:rsidR="005D6D72" w:rsidRPr="00D23E14">
        <w:rPr>
          <w:color w:val="4472C4" w:themeColor="accent5"/>
        </w:rPr>
        <w:t>2i</w:t>
      </w:r>
      <w:r w:rsidR="00B06CB3" w:rsidRPr="00D23E14">
        <w:t>)</w:t>
      </w:r>
      <w:r w:rsidR="00C87D6D" w:rsidRPr="00D23E14">
        <w:t xml:space="preserve">: Stage </w:t>
      </w:r>
      <w:r w:rsidR="002075F9" w:rsidRPr="00D23E14">
        <w:t>1</w:t>
      </w:r>
      <w:r w:rsidR="00041B4E" w:rsidRPr="00D23E14">
        <w:t xml:space="preserve"> (0</w:t>
      </w:r>
      <w:r w:rsidR="00C87D6D" w:rsidRPr="00D23E14">
        <w:t>–</w:t>
      </w:r>
      <w:r w:rsidR="00041B4E" w:rsidRPr="00D23E14">
        <w:t>4 hours)</w:t>
      </w:r>
      <w:r w:rsidR="00BD79E3" w:rsidRPr="00D23E14">
        <w:t>,</w:t>
      </w:r>
      <w:r w:rsidR="00041B4E" w:rsidRPr="00D23E14">
        <w:t xml:space="preserve"> i</w:t>
      </w:r>
      <w:r w:rsidR="002075F9" w:rsidRPr="00D23E14">
        <w:t>nterfacial polymerization</w:t>
      </w:r>
      <w:r w:rsidR="00B06CB3" w:rsidRPr="00D23E14">
        <w:t xml:space="preserve"> of a continuous oligomer</w:t>
      </w:r>
      <w:r w:rsidR="00C87D6D" w:rsidRPr="00D23E14">
        <w:t>ic</w:t>
      </w:r>
      <w:r w:rsidR="00B06CB3" w:rsidRPr="00D23E14">
        <w:t xml:space="preserve"> film at the dichloromethane-water interface</w:t>
      </w:r>
      <w:r w:rsidR="007A1868" w:rsidRPr="00D23E14">
        <w:t xml:space="preserve"> with no observation of </w:t>
      </w:r>
      <w:r w:rsidR="007A1868" w:rsidRPr="00D23E14">
        <w:rPr>
          <w:b/>
        </w:rPr>
        <w:t>CC3</w:t>
      </w:r>
      <w:r w:rsidR="007A1868" w:rsidRPr="00D23E14">
        <w:t>α crystals</w:t>
      </w:r>
      <w:r w:rsidR="00C87D6D" w:rsidRPr="00D23E14">
        <w:t>;</w:t>
      </w:r>
      <w:r w:rsidR="00B06CB3" w:rsidRPr="00D23E14">
        <w:t xml:space="preserve"> </w:t>
      </w:r>
      <w:r w:rsidR="00C87D6D" w:rsidRPr="00D23E14">
        <w:t xml:space="preserve">Stage </w:t>
      </w:r>
      <w:r w:rsidR="002075F9" w:rsidRPr="00D23E14">
        <w:t>2</w:t>
      </w:r>
      <w:r w:rsidR="00041B4E" w:rsidRPr="00D23E14">
        <w:t xml:space="preserve"> (4</w:t>
      </w:r>
      <w:r w:rsidR="00C87D6D" w:rsidRPr="00D23E14">
        <w:t>–</w:t>
      </w:r>
      <w:r w:rsidR="00041B4E" w:rsidRPr="00D23E14">
        <w:t>16 hours)</w:t>
      </w:r>
      <w:r w:rsidR="00BD79E3" w:rsidRPr="00D23E14">
        <w:t>,</w:t>
      </w:r>
      <w:r w:rsidR="00EC0E04" w:rsidRPr="00D23E14">
        <w:t xml:space="preserve"> </w:t>
      </w:r>
      <w:r w:rsidR="00041B4E" w:rsidRPr="00D23E14">
        <w:t>s</w:t>
      </w:r>
      <w:r w:rsidR="002075F9" w:rsidRPr="00D23E14">
        <w:t>elf-</w:t>
      </w:r>
      <w:r w:rsidR="00B06CB3" w:rsidRPr="00D23E14">
        <w:t xml:space="preserve">sorting of the reactants and oligomers into the </w:t>
      </w:r>
      <w:r w:rsidR="00317AA0" w:rsidRPr="00D23E14">
        <w:rPr>
          <w:b/>
        </w:rPr>
        <w:t>CC3</w:t>
      </w:r>
      <w:r w:rsidR="00041B4E" w:rsidRPr="00D23E14">
        <w:t>α</w:t>
      </w:r>
      <w:r w:rsidR="002075F9" w:rsidRPr="00D23E14">
        <w:t xml:space="preserve"> </w:t>
      </w:r>
      <w:r w:rsidR="00B06CB3" w:rsidRPr="00D23E14">
        <w:t xml:space="preserve">product </w:t>
      </w:r>
      <w:r w:rsidR="002075F9" w:rsidRPr="00D23E14">
        <w:t>and</w:t>
      </w:r>
      <w:r w:rsidR="00D95773" w:rsidRPr="00D23E14">
        <w:t xml:space="preserve"> the</w:t>
      </w:r>
      <w:r w:rsidR="002075F9" w:rsidRPr="00D23E14">
        <w:t xml:space="preserve"> </w:t>
      </w:r>
      <w:r w:rsidR="00B06CB3" w:rsidRPr="00D23E14">
        <w:t xml:space="preserve">formation of a </w:t>
      </w:r>
      <w:r w:rsidR="00C87D6D" w:rsidRPr="00D23E14">
        <w:t xml:space="preserve">partially-reacted, </w:t>
      </w:r>
      <w:r w:rsidR="002075F9" w:rsidRPr="00D23E14">
        <w:t>semi-cage film</w:t>
      </w:r>
      <w:r w:rsidR="00C87D6D" w:rsidRPr="00D23E14">
        <w:t>;</w:t>
      </w:r>
      <w:r w:rsidR="00B06CB3" w:rsidRPr="00D23E14">
        <w:t xml:space="preserve"> </w:t>
      </w:r>
      <w:r w:rsidR="00C87D6D" w:rsidRPr="00D23E14">
        <w:t>Stage </w:t>
      </w:r>
      <w:r w:rsidR="002075F9" w:rsidRPr="00D23E14">
        <w:t>3</w:t>
      </w:r>
      <w:r w:rsidR="00041B4E" w:rsidRPr="00D23E14">
        <w:t xml:space="preserve"> (24</w:t>
      </w:r>
      <w:r w:rsidR="00C87D6D" w:rsidRPr="00D23E14">
        <w:t>–</w:t>
      </w:r>
      <w:r w:rsidR="00041B4E" w:rsidRPr="00D23E14">
        <w:t>48 hours</w:t>
      </w:r>
      <w:r w:rsidR="002075F9" w:rsidRPr="00D23E14">
        <w:t>)</w:t>
      </w:r>
      <w:r w:rsidR="00BD79E3" w:rsidRPr="00D23E14">
        <w:t>,</w:t>
      </w:r>
      <w:r w:rsidR="002C05EE" w:rsidRPr="00D23E14">
        <w:t xml:space="preserve"> </w:t>
      </w:r>
      <w:r w:rsidR="00041B4E" w:rsidRPr="00D23E14">
        <w:t>c</w:t>
      </w:r>
      <w:r w:rsidR="0075385E" w:rsidRPr="00D23E14">
        <w:t>rystallis</w:t>
      </w:r>
      <w:r w:rsidR="002075F9" w:rsidRPr="00D23E14">
        <w:t xml:space="preserve">ation of </w:t>
      </w:r>
      <w:r w:rsidR="00317AA0" w:rsidRPr="00D23E14">
        <w:rPr>
          <w:b/>
        </w:rPr>
        <w:t>CC3</w:t>
      </w:r>
      <w:r w:rsidR="00041B4E" w:rsidRPr="00D23E14">
        <w:t>α</w:t>
      </w:r>
      <w:r w:rsidR="00B06CB3" w:rsidRPr="00D23E14">
        <w:t xml:space="preserve"> and the formation of </w:t>
      </w:r>
      <w:r w:rsidR="00C87D6D" w:rsidRPr="00D23E14">
        <w:t xml:space="preserve">octahedral </w:t>
      </w:r>
      <w:r w:rsidR="00B06CB3" w:rsidRPr="00D23E14">
        <w:t xml:space="preserve">crystals in the </w:t>
      </w:r>
      <w:r w:rsidR="002075F9" w:rsidRPr="00D23E14">
        <w:t>film</w:t>
      </w:r>
      <w:r w:rsidR="00C87D6D" w:rsidRPr="00D23E14">
        <w:t>; Stage </w:t>
      </w:r>
      <w:r w:rsidR="002075F9" w:rsidRPr="00D23E14">
        <w:t>4</w:t>
      </w:r>
      <w:r w:rsidR="00041B4E" w:rsidRPr="00D23E14">
        <w:t xml:space="preserve"> (48</w:t>
      </w:r>
      <w:r w:rsidR="00C87D6D" w:rsidRPr="00D23E14">
        <w:t>–</w:t>
      </w:r>
      <w:r w:rsidR="00041B4E" w:rsidRPr="00D23E14">
        <w:t>96 hours)</w:t>
      </w:r>
      <w:r w:rsidR="00BD79E3" w:rsidRPr="00D23E14">
        <w:t xml:space="preserve">, </w:t>
      </w:r>
      <w:r w:rsidR="00041B4E" w:rsidRPr="00D23E14">
        <w:t>f</w:t>
      </w:r>
      <w:r w:rsidR="00B06CB3" w:rsidRPr="00D23E14">
        <w:t>ormation of d</w:t>
      </w:r>
      <w:r w:rsidR="002075F9" w:rsidRPr="00D23E14">
        <w:t xml:space="preserve">efects </w:t>
      </w:r>
      <w:r w:rsidR="00B06CB3" w:rsidRPr="00D23E14">
        <w:t>in</w:t>
      </w:r>
      <w:r w:rsidR="002075F9" w:rsidRPr="00D23E14">
        <w:t xml:space="preserve"> the film</w:t>
      </w:r>
      <w:r w:rsidR="00C87D6D" w:rsidRPr="00D23E14">
        <w:t>,</w:t>
      </w:r>
      <w:r w:rsidR="002075F9" w:rsidRPr="00D23E14">
        <w:t xml:space="preserve"> </w:t>
      </w:r>
      <w:r w:rsidR="00B06CB3" w:rsidRPr="00D23E14">
        <w:t>caused by large</w:t>
      </w:r>
      <w:r w:rsidR="00C87D6D" w:rsidRPr="00D23E14">
        <w:t>r</w:t>
      </w:r>
      <w:r w:rsidR="00B06CB3" w:rsidRPr="00D23E14">
        <w:t xml:space="preserve"> </w:t>
      </w:r>
      <w:r w:rsidR="00C87D6D" w:rsidRPr="00D23E14">
        <w:t xml:space="preserve">octahedral </w:t>
      </w:r>
      <w:r w:rsidR="00B06CB3" w:rsidRPr="00D23E14">
        <w:t>crystals creating</w:t>
      </w:r>
      <w:r w:rsidR="002075F9" w:rsidRPr="00D23E14">
        <w:t xml:space="preserve"> cracks</w:t>
      </w:r>
      <w:r w:rsidR="00B06CB3" w:rsidRPr="00D23E14">
        <w:t xml:space="preserve"> and imperfections</w:t>
      </w:r>
      <w:r w:rsidR="002075F9" w:rsidRPr="00D23E14">
        <w:t>.</w:t>
      </w:r>
      <w:r w:rsidR="00DC4920" w:rsidRPr="00D23E14">
        <w:t xml:space="preserve"> </w:t>
      </w:r>
      <w:r w:rsidR="005D6D72" w:rsidRPr="00D23E14">
        <w:t xml:space="preserve">GIXRD measurements </w:t>
      </w:r>
      <w:r w:rsidR="00AC6AA6" w:rsidRPr="00D23E14">
        <w:t>demonstrated</w:t>
      </w:r>
      <w:r w:rsidR="005D6D72" w:rsidRPr="00D23E14">
        <w:t xml:space="preserve"> the crystalli</w:t>
      </w:r>
      <w:r w:rsidR="00455D34" w:rsidRPr="00D23E14">
        <w:t>s</w:t>
      </w:r>
      <w:r w:rsidR="005D6D72" w:rsidRPr="00D23E14">
        <w:t>ation process across these stages</w:t>
      </w:r>
      <w:r w:rsidR="00512DC2" w:rsidRPr="00D23E14">
        <w:t xml:space="preserve">, where the crystallinity increased with </w:t>
      </w:r>
      <w:r w:rsidR="00995C4E" w:rsidRPr="00D23E14">
        <w:t xml:space="preserve">a </w:t>
      </w:r>
      <w:r w:rsidR="00512DC2" w:rsidRPr="00D23E14">
        <w:t>longer reaction time</w:t>
      </w:r>
      <w:r w:rsidR="005D6D72" w:rsidRPr="00D23E14">
        <w:t xml:space="preserve"> (Fig. </w:t>
      </w:r>
      <w:r w:rsidR="005D6D72" w:rsidRPr="00D23E14">
        <w:rPr>
          <w:color w:val="4472C4" w:themeColor="accent5"/>
        </w:rPr>
        <w:t>2j</w:t>
      </w:r>
      <w:r w:rsidR="005D6D72" w:rsidRPr="00D23E14">
        <w:t xml:space="preserve">). </w:t>
      </w:r>
      <w:r w:rsidR="00B330A1" w:rsidRPr="00D23E14">
        <w:t>We</w:t>
      </w:r>
      <w:r w:rsidR="002D1F4D" w:rsidRPr="00D23E14">
        <w:t>, therefore,</w:t>
      </w:r>
      <w:r w:rsidR="00B330A1" w:rsidRPr="00D23E14">
        <w:t xml:space="preserve"> focused attention on the properties of </w:t>
      </w:r>
      <w:r w:rsidR="00B330A1" w:rsidRPr="00D23E14">
        <w:rPr>
          <w:b/>
        </w:rPr>
        <w:t>CC3</w:t>
      </w:r>
      <w:r w:rsidR="00B330A1" w:rsidRPr="00D23E14">
        <w:t xml:space="preserve">α-PAN-24hr-0.8%, referred to hereafter </w:t>
      </w:r>
      <w:r w:rsidR="00B330A1" w:rsidRPr="00D23E14">
        <w:lastRenderedPageBreak/>
        <w:t xml:space="preserve">as </w:t>
      </w:r>
      <w:r w:rsidR="00B330A1" w:rsidRPr="00D23E14">
        <w:rPr>
          <w:b/>
        </w:rPr>
        <w:t>CC3</w:t>
      </w:r>
      <w:r w:rsidR="00B330A1" w:rsidRPr="00D23E14">
        <w:t xml:space="preserve">α-PAN. </w:t>
      </w:r>
      <w:r w:rsidR="00561B99" w:rsidRPr="00D23E14">
        <w:t>This four-stage mechanism explain</w:t>
      </w:r>
      <w:r w:rsidR="00BD79E3" w:rsidRPr="00D23E14">
        <w:t>s</w:t>
      </w:r>
      <w:r w:rsidR="00561B99" w:rsidRPr="00D23E14">
        <w:t xml:space="preserve"> </w:t>
      </w:r>
      <w:r w:rsidR="00210A90" w:rsidRPr="00D23E14">
        <w:t xml:space="preserve">the </w:t>
      </w:r>
      <w:r w:rsidR="004915B4" w:rsidRPr="00D23E14">
        <w:t>differences</w:t>
      </w:r>
      <w:r w:rsidR="00561B99" w:rsidRPr="00D23E14">
        <w:t xml:space="preserve"> that we observed</w:t>
      </w:r>
      <w:r w:rsidR="004915B4" w:rsidRPr="00D23E14">
        <w:t xml:space="preserve"> </w:t>
      </w:r>
      <w:r w:rsidR="00561B99" w:rsidRPr="00D23E14">
        <w:t xml:space="preserve">in </w:t>
      </w:r>
      <w:r w:rsidR="004915B4" w:rsidRPr="00D23E14">
        <w:t xml:space="preserve">the </w:t>
      </w:r>
      <w:r w:rsidR="00DC4920" w:rsidRPr="00D23E14">
        <w:t>permeance</w:t>
      </w:r>
      <w:r w:rsidR="000C270F" w:rsidRPr="00D23E14">
        <w:t xml:space="preserve"> and selectivity of</w:t>
      </w:r>
      <w:r w:rsidR="004915B4" w:rsidRPr="00D23E14">
        <w:t xml:space="preserve"> </w:t>
      </w:r>
      <w:r w:rsidR="00317AA0" w:rsidRPr="00D23E14">
        <w:rPr>
          <w:b/>
        </w:rPr>
        <w:t>CC3</w:t>
      </w:r>
      <w:r w:rsidR="004915B4" w:rsidRPr="00D23E14">
        <w:t>α</w:t>
      </w:r>
      <w:r w:rsidR="00E27927" w:rsidRPr="00D23E14">
        <w:t>-</w:t>
      </w:r>
      <w:r w:rsidR="004915B4" w:rsidRPr="00D23E14">
        <w:t xml:space="preserve">PAN </w:t>
      </w:r>
      <w:r w:rsidR="00561B99" w:rsidRPr="00D23E14">
        <w:t xml:space="preserve">membranes </w:t>
      </w:r>
      <w:r w:rsidR="004915B4" w:rsidRPr="00D23E14">
        <w:t xml:space="preserve">produced </w:t>
      </w:r>
      <w:r w:rsidR="00E27927" w:rsidRPr="00D23E14">
        <w:t xml:space="preserve">using </w:t>
      </w:r>
      <w:r w:rsidR="004915B4" w:rsidRPr="00D23E14">
        <w:t xml:space="preserve">different reaction times </w:t>
      </w:r>
      <w:r w:rsidR="00DA53E1" w:rsidRPr="00D23E14">
        <w:t xml:space="preserve">and </w:t>
      </w:r>
      <w:r w:rsidR="004915B4" w:rsidRPr="00D23E14">
        <w:t>reagent concentration</w:t>
      </w:r>
      <w:r w:rsidR="00DA53E1" w:rsidRPr="00D23E14">
        <w:t>s</w:t>
      </w:r>
      <w:r w:rsidR="00561B99" w:rsidRPr="00D23E14">
        <w:t>,</w:t>
      </w:r>
      <w:r w:rsidR="004915B4" w:rsidRPr="00D23E14">
        <w:t xml:space="preserve"> </w:t>
      </w:r>
      <w:r w:rsidR="00561B99" w:rsidRPr="00D23E14">
        <w:t>as</w:t>
      </w:r>
      <w:r w:rsidR="0046054B" w:rsidRPr="00D23E14">
        <w:t xml:space="preserve"> discussed </w:t>
      </w:r>
      <w:r w:rsidR="00561B99" w:rsidRPr="00D23E14">
        <w:t>below</w:t>
      </w:r>
      <w:r w:rsidR="004915B4" w:rsidRPr="00D23E14">
        <w:t xml:space="preserve">. </w:t>
      </w:r>
    </w:p>
    <w:p w14:paraId="690D4485" w14:textId="6D055F40" w:rsidR="00056CCB" w:rsidRPr="00D23E14" w:rsidRDefault="0090649C">
      <w:pPr>
        <w:pStyle w:val="TAMainText"/>
      </w:pPr>
      <w:r w:rsidRPr="00D23E14">
        <w:rPr>
          <w:b/>
        </w:rPr>
        <w:t xml:space="preserve">Membrane </w:t>
      </w:r>
      <w:r w:rsidR="00595A2F" w:rsidRPr="00D23E14">
        <w:rPr>
          <w:b/>
        </w:rPr>
        <w:t>Performance</w:t>
      </w:r>
      <w:r w:rsidR="00DF4AF5" w:rsidRPr="00D23E14">
        <w:rPr>
          <w:b/>
        </w:rPr>
        <w:t xml:space="preserve"> </w:t>
      </w:r>
      <w:r w:rsidR="007218F9" w:rsidRPr="00D23E14">
        <w:rPr>
          <w:b/>
        </w:rPr>
        <w:t>of</w:t>
      </w:r>
      <w:r w:rsidR="00C37743" w:rsidRPr="00D23E14">
        <w:rPr>
          <w:b/>
        </w:rPr>
        <w:t xml:space="preserve"> </w:t>
      </w:r>
      <w:r w:rsidR="00317AA0" w:rsidRPr="00D23E14">
        <w:rPr>
          <w:b/>
        </w:rPr>
        <w:t>CC3</w:t>
      </w:r>
      <w:r w:rsidR="00FD5DBB" w:rsidRPr="00D23E14">
        <w:rPr>
          <w:b/>
        </w:rPr>
        <w:t>α</w:t>
      </w:r>
      <w:r w:rsidR="00C37743" w:rsidRPr="00D23E14">
        <w:rPr>
          <w:b/>
        </w:rPr>
        <w:t>-PAN</w:t>
      </w:r>
      <w:r w:rsidRPr="00D23E14">
        <w:rPr>
          <w:b/>
        </w:rPr>
        <w:t>.</w:t>
      </w:r>
      <w:r w:rsidRPr="00D23E14">
        <w:t xml:space="preserve"> To determin</w:t>
      </w:r>
      <w:r w:rsidR="003D72CC" w:rsidRPr="00D23E14">
        <w:t xml:space="preserve">e </w:t>
      </w:r>
      <w:r w:rsidRPr="00D23E14">
        <w:t xml:space="preserve">the </w:t>
      </w:r>
      <w:r w:rsidR="000C270F" w:rsidRPr="00D23E14">
        <w:t>permeance</w:t>
      </w:r>
      <w:r w:rsidRPr="00D23E14">
        <w:t xml:space="preserve"> and dye rejection performance of </w:t>
      </w:r>
      <w:r w:rsidR="00317AA0" w:rsidRPr="00D23E14">
        <w:rPr>
          <w:b/>
        </w:rPr>
        <w:t>CC3</w:t>
      </w:r>
      <w:r w:rsidR="00DA53E1" w:rsidRPr="00D23E14">
        <w:t>α-PAN</w:t>
      </w:r>
      <w:r w:rsidRPr="00D23E14">
        <w:t xml:space="preserve">, we performed a series of </w:t>
      </w:r>
      <w:r w:rsidR="003D72CC" w:rsidRPr="00D23E14">
        <w:t xml:space="preserve">filtration experiments </w:t>
      </w:r>
      <w:r w:rsidR="00DA3C9A" w:rsidRPr="00D23E14">
        <w:t xml:space="preserve">in dead-end cells </w:t>
      </w:r>
      <w:r w:rsidR="003D72CC" w:rsidRPr="00D23E14">
        <w:t>using solvents and dyes with different sizes and chemical functionalities (</w:t>
      </w:r>
      <w:r w:rsidR="00D9063D" w:rsidRPr="00D23E14">
        <w:t xml:space="preserve">Supplementary </w:t>
      </w:r>
      <w:r w:rsidR="003D72CC" w:rsidRPr="00D23E14">
        <w:t xml:space="preserve">Table </w:t>
      </w:r>
      <w:r w:rsidR="00C37743" w:rsidRPr="00D23E14">
        <w:t>S1</w:t>
      </w:r>
      <w:r w:rsidR="00DA3C9A" w:rsidRPr="00D23E14">
        <w:t>, Figs. S</w:t>
      </w:r>
      <w:r w:rsidR="004C6166" w:rsidRPr="00D23E14">
        <w:t>22</w:t>
      </w:r>
      <w:r w:rsidR="00DA3C9A" w:rsidRPr="00D23E14">
        <w:t>-</w:t>
      </w:r>
      <w:r w:rsidR="004C6166" w:rsidRPr="00D23E14">
        <w:t>23</w:t>
      </w:r>
      <w:r w:rsidR="003D72CC" w:rsidRPr="00D23E14">
        <w:t xml:space="preserve">). </w:t>
      </w:r>
    </w:p>
    <w:p w14:paraId="212C9ACB" w14:textId="7AA45383" w:rsidR="00E171F2" w:rsidRPr="00D23E14" w:rsidRDefault="008A0BAF">
      <w:pPr>
        <w:pStyle w:val="TAMainText"/>
      </w:pPr>
      <w:r w:rsidRPr="00D23E14">
        <w:t xml:space="preserve">With </w:t>
      </w:r>
      <w:r w:rsidR="00D31701" w:rsidRPr="00D23E14">
        <w:t xml:space="preserve">a </w:t>
      </w:r>
      <w:r w:rsidRPr="00D23E14">
        <w:t>water contact angle of 94° (Supplementary Fig. S</w:t>
      </w:r>
      <w:r w:rsidR="004C6166" w:rsidRPr="00D23E14">
        <w:t>24</w:t>
      </w:r>
      <w:r w:rsidRPr="00D23E14">
        <w:t>), t</w:t>
      </w:r>
      <w:r w:rsidR="00056CCB" w:rsidRPr="00D23E14">
        <w:t xml:space="preserve">he </w:t>
      </w:r>
      <w:r w:rsidR="00056CCB" w:rsidRPr="00D23E14">
        <w:rPr>
          <w:b/>
        </w:rPr>
        <w:t>CC3</w:t>
      </w:r>
      <w:r w:rsidR="00056CCB" w:rsidRPr="00D23E14">
        <w:t>α-PAN membrane was stable in a range of polar and non-polar solvents</w:t>
      </w:r>
      <w:r w:rsidR="003B6108" w:rsidRPr="00D23E14">
        <w:t xml:space="preserve"> (Supplementary Fig. S</w:t>
      </w:r>
      <w:r w:rsidR="004C6166" w:rsidRPr="00D23E14">
        <w:t>25</w:t>
      </w:r>
      <w:r w:rsidR="003B6108" w:rsidRPr="00D23E14">
        <w:t>)</w:t>
      </w:r>
      <w:r w:rsidR="00D31701" w:rsidRPr="00D23E14">
        <w:t xml:space="preserve">, proving that these solvents do not dissolve </w:t>
      </w:r>
      <w:r w:rsidR="00D31701" w:rsidRPr="00D23E14">
        <w:rPr>
          <w:b/>
        </w:rPr>
        <w:t>CC3</w:t>
      </w:r>
      <w:r w:rsidR="00D31701" w:rsidRPr="00D23E14">
        <w:t xml:space="preserve">, </w:t>
      </w:r>
      <w:r w:rsidR="00056CCB" w:rsidRPr="00D23E14">
        <w:t xml:space="preserve">and </w:t>
      </w:r>
      <w:r w:rsidR="00D31701" w:rsidRPr="00D23E14">
        <w:t xml:space="preserve">this led to </w:t>
      </w:r>
      <w:r w:rsidR="00056CCB" w:rsidRPr="00D23E14">
        <w:t xml:space="preserve">ultrafast solvent permeances (Fig. </w:t>
      </w:r>
      <w:r w:rsidR="00056CCB" w:rsidRPr="00D23E14">
        <w:rPr>
          <w:color w:val="4472C4" w:themeColor="accent5"/>
        </w:rPr>
        <w:t>3a</w:t>
      </w:r>
      <w:r w:rsidR="004C6166" w:rsidRPr="00D23E14">
        <w:t>, see Supplementary Fig. S26 for blank PAN data</w:t>
      </w:r>
      <w:r w:rsidR="00056CCB" w:rsidRPr="00D23E14">
        <w:t>). We attribute</w:t>
      </w:r>
      <w:r w:rsidR="00783C7D" w:rsidRPr="00D23E14">
        <w:t xml:space="preserve"> </w:t>
      </w:r>
      <w:r w:rsidR="00056CCB" w:rsidRPr="00D23E14">
        <w:t xml:space="preserve">this to the 3D interconnected porosity through the </w:t>
      </w:r>
      <w:r w:rsidR="00056CCB" w:rsidRPr="00D23E14">
        <w:rPr>
          <w:b/>
        </w:rPr>
        <w:t>CC3</w:t>
      </w:r>
      <w:r w:rsidR="00056CCB" w:rsidRPr="00D23E14">
        <w:t xml:space="preserve">α crystals in the film. By comparison, an amorphous </w:t>
      </w:r>
      <w:r w:rsidR="00056CCB" w:rsidRPr="00D23E14">
        <w:rPr>
          <w:b/>
        </w:rPr>
        <w:t>CC3</w:t>
      </w:r>
      <w:r w:rsidR="00056CCB" w:rsidRPr="00D23E14">
        <w:t xml:space="preserve"> membrane prepared by spin-coating (Supplementary </w:t>
      </w:r>
      <w:r w:rsidR="003C1171" w:rsidRPr="00D23E14">
        <w:t>S</w:t>
      </w:r>
      <w:r w:rsidR="00056CCB" w:rsidRPr="00D23E14">
        <w:t>ection 1.2) exhibited a 30 fold lower solvent permeance under the same testing conditions (Supplementary Fig. S</w:t>
      </w:r>
      <w:r w:rsidR="004C6166" w:rsidRPr="00D23E14">
        <w:t>2</w:t>
      </w:r>
      <w:r w:rsidRPr="00D23E14">
        <w:t>7</w:t>
      </w:r>
      <w:r w:rsidR="00056CCB" w:rsidRPr="00D23E14">
        <w:t>)</w:t>
      </w:r>
      <w:r w:rsidR="00D31701" w:rsidRPr="00D23E14">
        <w:t xml:space="preserve">, although it should also be noted that the amorphous </w:t>
      </w:r>
      <w:r w:rsidR="00D31701" w:rsidRPr="00D23E14">
        <w:rPr>
          <w:b/>
        </w:rPr>
        <w:t>CC3</w:t>
      </w:r>
      <w:r w:rsidR="00D31701" w:rsidRPr="00D23E14">
        <w:t xml:space="preserve"> membrane was </w:t>
      </w:r>
      <w:r w:rsidR="00801766" w:rsidRPr="00D23E14">
        <w:t>four</w:t>
      </w:r>
      <w:r w:rsidR="00D31701" w:rsidRPr="00D23E14">
        <w:t xml:space="preserve"> times thicker</w:t>
      </w:r>
      <w:r w:rsidR="00D31701" w:rsidRPr="00D23E14">
        <w:fldChar w:fldCharType="begin" w:fldLock="1"/>
      </w:r>
      <w:r w:rsidR="003A5578" w:rsidRPr="00D23E14">
        <w:instrText>ADDIN CSL_CITATION {"citationItems":[{"id":"ITEM-1","itemData":{"DOI":"10.1002/adma.201505688","ISSN":"09359648","author":[{"dropping-particle":"","family":"Song","given":"Qilei","non-dropping-particle":"","parse-names":false,"suffix":""},{"dropping-particle":"","family":"Jiang","given":"Shan","non-dropping-particle":"","parse-names":false,"suffix":""},{"dropping-particle":"","family":"Hasell","given":"Tom","non-dropping-particle":"","parse-names":false,"suffix":""},{"dropping-particle":"","family":"Liu","given":"Ming","non-dropping-particle":"","parse-names":false,"suffix":""},{"dropping-particle":"","family":"Sun","given":"Shijing","non-dropping-particle":"","parse-names":false,"suffix":""},{"dropping-particle":"","family":"Cheetham","given":"Anthony K.","non-dropping-particle":"","parse-names":false,"suffix":""},{"dropping-particle":"","family":"Sivaniah","given":"Easan","non-dropping-particle":"","parse-names":false,"suffix":""},{"dropping-particle":"","family":"Cooper","given":"Andrew I.","non-dropping-particle":"","parse-names":false,"suffix":""}],"container-title":"Advanced Materials","id":"ITEM-1","issue":"13","issued":{"date-parts":[["2016","4","1"]]},"page":"2629-2637","publisher":"Wiley-VCH Verlag","title":"Porous organic cage thin films and molecular-sieving membranes","type":"article-journal","volume":"28"},"uris":["http://www.mendeley.com/documents/?uuid=b1bee0a6-3f71-3d3e-8b3c-012ead277a88"]}],"mendeley":{"formattedCitation":"&lt;sup&gt;31&lt;/sup&gt;","plainTextFormattedCitation":"31","previouslyFormattedCitation":"&lt;sup&gt;31&lt;/sup&gt;"},"properties":{"noteIndex":0},"schema":"https://github.com/citation-style-language/schema/raw/master/csl-citation.json"}</w:instrText>
      </w:r>
      <w:r w:rsidR="00D31701" w:rsidRPr="00D23E14">
        <w:fldChar w:fldCharType="separate"/>
      </w:r>
      <w:r w:rsidR="00A4306F" w:rsidRPr="00D23E14">
        <w:rPr>
          <w:noProof/>
          <w:vertAlign w:val="superscript"/>
        </w:rPr>
        <w:t>31</w:t>
      </w:r>
      <w:r w:rsidR="00D31701" w:rsidRPr="00D23E14">
        <w:fldChar w:fldCharType="end"/>
      </w:r>
      <w:r w:rsidR="00D31701" w:rsidRPr="00D23E14">
        <w:t>.</w:t>
      </w:r>
      <w:r w:rsidR="00121DCF" w:rsidRPr="00D23E14">
        <w:t xml:space="preserve"> </w:t>
      </w:r>
      <w:r w:rsidR="00D31701" w:rsidRPr="00D23E14">
        <w:t xml:space="preserve">Apparently, </w:t>
      </w:r>
      <w:r w:rsidR="00455D34" w:rsidRPr="00D23E14">
        <w:t xml:space="preserve">the </w:t>
      </w:r>
      <w:r w:rsidR="00D31701" w:rsidRPr="00D23E14">
        <w:t xml:space="preserve">crystalline </w:t>
      </w:r>
      <w:r w:rsidR="00455D34" w:rsidRPr="00D23E14">
        <w:rPr>
          <w:b/>
        </w:rPr>
        <w:t>CC3</w:t>
      </w:r>
      <w:r w:rsidR="00455D34" w:rsidRPr="00D23E14">
        <w:t xml:space="preserve">α-PAN provides </w:t>
      </w:r>
      <w:r w:rsidR="00D31701" w:rsidRPr="00D23E14">
        <w:t xml:space="preserve">sufficient </w:t>
      </w:r>
      <w:r w:rsidR="00455D34" w:rsidRPr="00D23E14">
        <w:t>robustness to support the interconnected channels under high applied pressures</w:t>
      </w:r>
      <w:r w:rsidR="00D31701" w:rsidRPr="00D23E14">
        <w:t xml:space="preserve">. </w:t>
      </w:r>
      <w:r w:rsidR="00056CCB" w:rsidRPr="00D23E14">
        <w:t xml:space="preserve">To </w:t>
      </w:r>
      <w:r w:rsidR="00D31701" w:rsidRPr="00D23E14">
        <w:t xml:space="preserve">further </w:t>
      </w:r>
      <w:r w:rsidR="00056CCB" w:rsidRPr="00D23E14">
        <w:t xml:space="preserve">confirm </w:t>
      </w:r>
      <w:r w:rsidR="00D31701" w:rsidRPr="00D23E14">
        <w:t xml:space="preserve">the importance of </w:t>
      </w:r>
      <w:r w:rsidR="00455D34" w:rsidRPr="00D23E14">
        <w:t xml:space="preserve">crystallinity, </w:t>
      </w:r>
      <w:r w:rsidR="000757EB" w:rsidRPr="00D23E14">
        <w:rPr>
          <w:b/>
        </w:rPr>
        <w:t>CC3</w:t>
      </w:r>
      <w:r w:rsidR="000757EB" w:rsidRPr="00D23E14">
        <w:t xml:space="preserve">α membranes with different crystallinity </w:t>
      </w:r>
      <w:r w:rsidR="00D31701" w:rsidRPr="00D23E14">
        <w:t xml:space="preserve">levels </w:t>
      </w:r>
      <w:r w:rsidR="000757EB" w:rsidRPr="00D23E14">
        <w:t xml:space="preserve">were fabricated </w:t>
      </w:r>
      <w:r w:rsidR="00120813" w:rsidRPr="00D23E14">
        <w:t xml:space="preserve">at </w:t>
      </w:r>
      <w:r w:rsidR="000757EB" w:rsidRPr="00D23E14">
        <w:t xml:space="preserve">each of the four </w:t>
      </w:r>
      <w:r w:rsidR="00D31701" w:rsidRPr="00D23E14">
        <w:t xml:space="preserve">reaction </w:t>
      </w:r>
      <w:r w:rsidR="000757EB" w:rsidRPr="00D23E14">
        <w:t>stages</w:t>
      </w:r>
      <w:r w:rsidR="00D31701" w:rsidRPr="00D23E14">
        <w:t>, simply</w:t>
      </w:r>
      <w:r w:rsidR="000757EB" w:rsidRPr="00D23E14">
        <w:t xml:space="preserve"> by controlling the reaction time. A</w:t>
      </w:r>
      <w:r w:rsidR="00056CCB" w:rsidRPr="00D23E14">
        <w:t xml:space="preserve"> partially crystalline membrane (</w:t>
      </w:r>
      <w:r w:rsidR="00056CCB" w:rsidRPr="00D23E14">
        <w:rPr>
          <w:b/>
        </w:rPr>
        <w:t>CC3</w:t>
      </w:r>
      <w:r w:rsidR="00056CCB" w:rsidRPr="00D23E14">
        <w:t xml:space="preserve">α-PAN-8hr-0.8%) </w:t>
      </w:r>
      <w:r w:rsidR="000757EB" w:rsidRPr="00D23E14">
        <w:t xml:space="preserve">at </w:t>
      </w:r>
      <w:r w:rsidR="00D31701" w:rsidRPr="00D23E14">
        <w:t xml:space="preserve">Stage </w:t>
      </w:r>
      <w:r w:rsidR="000757EB" w:rsidRPr="00D23E14">
        <w:t xml:space="preserve">2 </w:t>
      </w:r>
      <w:r w:rsidR="00056CCB" w:rsidRPr="00D23E14">
        <w:t>exhibited a water permeance of 3.0 L</w:t>
      </w:r>
      <w:r w:rsidR="00056CCB" w:rsidRPr="00D23E14">
        <w:rPr>
          <w:b/>
        </w:rPr>
        <w:t>·</w:t>
      </w:r>
      <w:r w:rsidR="00056CCB" w:rsidRPr="00D23E14">
        <w:t>m</w:t>
      </w:r>
      <w:r w:rsidR="00056CCB" w:rsidRPr="00D23E14">
        <w:rPr>
          <w:vertAlign w:val="superscript"/>
        </w:rPr>
        <w:t>-2</w:t>
      </w:r>
      <w:r w:rsidR="00056CCB" w:rsidRPr="00D23E14">
        <w:rPr>
          <w:b/>
        </w:rPr>
        <w:t>·</w:t>
      </w:r>
      <w:r w:rsidR="00056CCB" w:rsidRPr="00D23E14">
        <w:t>h</w:t>
      </w:r>
      <w:r w:rsidR="00056CCB" w:rsidRPr="00D23E14">
        <w:rPr>
          <w:vertAlign w:val="superscript"/>
        </w:rPr>
        <w:t>-1</w:t>
      </w:r>
      <w:r w:rsidR="00056CCB" w:rsidRPr="00D23E14">
        <w:rPr>
          <w:b/>
        </w:rPr>
        <w:t>·</w:t>
      </w:r>
      <w:r w:rsidR="00056CCB" w:rsidRPr="00D23E14">
        <w:t>bar</w:t>
      </w:r>
      <w:r w:rsidR="00056CCB" w:rsidRPr="00D23E14">
        <w:rPr>
          <w:vertAlign w:val="superscript"/>
        </w:rPr>
        <w:t>-1</w:t>
      </w:r>
      <w:r w:rsidR="00D31701" w:rsidRPr="00D23E14">
        <w:t>; that is, an</w:t>
      </w:r>
      <w:r w:rsidR="00056CCB" w:rsidRPr="00D23E14">
        <w:t xml:space="preserve"> order of magnitude lower than the fully crystalline </w:t>
      </w:r>
      <w:r w:rsidR="00D31701" w:rsidRPr="00D23E14">
        <w:t xml:space="preserve">Stage 3 </w:t>
      </w:r>
      <w:r w:rsidR="00056CCB" w:rsidRPr="00D23E14">
        <w:t>membrane (49.5</w:t>
      </w:r>
      <w:r w:rsidR="00056CCB" w:rsidRPr="00D23E14">
        <w:rPr>
          <w:b/>
        </w:rPr>
        <w:t xml:space="preserve"> </w:t>
      </w:r>
      <w:r w:rsidR="00056CCB" w:rsidRPr="00D23E14">
        <w:t>L</w:t>
      </w:r>
      <w:r w:rsidR="00056CCB" w:rsidRPr="00D23E14">
        <w:rPr>
          <w:b/>
        </w:rPr>
        <w:t>·</w:t>
      </w:r>
      <w:r w:rsidR="00056CCB" w:rsidRPr="00D23E14">
        <w:t>m</w:t>
      </w:r>
      <w:r w:rsidR="00056CCB" w:rsidRPr="00D23E14">
        <w:rPr>
          <w:vertAlign w:val="superscript"/>
        </w:rPr>
        <w:t>-2</w:t>
      </w:r>
      <w:r w:rsidR="00056CCB" w:rsidRPr="00D23E14">
        <w:rPr>
          <w:b/>
        </w:rPr>
        <w:t>·</w:t>
      </w:r>
      <w:r w:rsidR="00056CCB" w:rsidRPr="00D23E14">
        <w:t>h</w:t>
      </w:r>
      <w:r w:rsidR="00056CCB" w:rsidRPr="00D23E14">
        <w:rPr>
          <w:vertAlign w:val="superscript"/>
        </w:rPr>
        <w:t>-1</w:t>
      </w:r>
      <w:r w:rsidR="00056CCB" w:rsidRPr="00D23E14">
        <w:rPr>
          <w:b/>
        </w:rPr>
        <w:t>·</w:t>
      </w:r>
      <w:r w:rsidR="00056CCB" w:rsidRPr="00D23E14">
        <w:t>bar</w:t>
      </w:r>
      <w:r w:rsidR="00056CCB" w:rsidRPr="00D23E14">
        <w:rPr>
          <w:vertAlign w:val="superscript"/>
        </w:rPr>
        <w:t>-1</w:t>
      </w:r>
      <w:r w:rsidR="00056CCB" w:rsidRPr="00D23E14">
        <w:t xml:space="preserve"> for </w:t>
      </w:r>
      <w:r w:rsidR="00056CCB" w:rsidRPr="00D23E14">
        <w:rPr>
          <w:b/>
        </w:rPr>
        <w:t>CC3</w:t>
      </w:r>
      <w:r w:rsidR="00056CCB" w:rsidRPr="00D23E14">
        <w:t>α-PAN-48hr-0.8%) prepared with prolonged reaction time</w:t>
      </w:r>
      <w:r w:rsidR="00D31701" w:rsidRPr="00D23E14">
        <w:t>s</w:t>
      </w:r>
      <w:r w:rsidR="00AB2E8C" w:rsidRPr="00D23E14">
        <w:t xml:space="preserve"> </w:t>
      </w:r>
      <w:r w:rsidR="00056CCB" w:rsidRPr="00D23E14">
        <w:t>(</w:t>
      </w:r>
      <w:r w:rsidR="000757EB" w:rsidRPr="00D23E14">
        <w:t xml:space="preserve">Fig. </w:t>
      </w:r>
      <w:r w:rsidR="000757EB" w:rsidRPr="00D23E14">
        <w:rPr>
          <w:color w:val="4472C4" w:themeColor="accent5"/>
        </w:rPr>
        <w:t>3b</w:t>
      </w:r>
      <w:r w:rsidR="00642AF0" w:rsidRPr="00D23E14">
        <w:t>).</w:t>
      </w:r>
      <w:r w:rsidR="00056CCB" w:rsidRPr="00D23E14">
        <w:t xml:space="preserve"> </w:t>
      </w:r>
      <w:r w:rsidR="00455D34" w:rsidRPr="00D23E14">
        <w:rPr>
          <w:b/>
        </w:rPr>
        <w:t>CC3</w:t>
      </w:r>
      <w:r w:rsidR="00455D34" w:rsidRPr="00D23E14">
        <w:t>α-PAN-8hr-0.8%</w:t>
      </w:r>
      <w:r w:rsidR="00642AF0" w:rsidRPr="00D23E14">
        <w:t xml:space="preserve"> </w:t>
      </w:r>
      <w:r w:rsidR="00455D34" w:rsidRPr="00D23E14">
        <w:t xml:space="preserve">and </w:t>
      </w:r>
      <w:r w:rsidR="00455D34" w:rsidRPr="00D23E14">
        <w:rPr>
          <w:b/>
        </w:rPr>
        <w:t>CC3</w:t>
      </w:r>
      <w:r w:rsidR="00455D34" w:rsidRPr="00D23E14">
        <w:t xml:space="preserve">α-PAN-48hr-0.8% </w:t>
      </w:r>
      <w:r w:rsidR="00D31701" w:rsidRPr="00D23E14">
        <w:t xml:space="preserve">both </w:t>
      </w:r>
      <w:r w:rsidR="00642AF0" w:rsidRPr="00D23E14">
        <w:t>exhibited the same molecular weight cut-off (MWCO)</w:t>
      </w:r>
      <w:r w:rsidR="00D31701" w:rsidRPr="00D23E14">
        <w:t>, as determined</w:t>
      </w:r>
      <w:r w:rsidR="00642AF0" w:rsidRPr="00D23E14">
        <w:t xml:space="preserve"> by filtering a range of dyes through the membranes (Fig. </w:t>
      </w:r>
      <w:r w:rsidR="00642AF0" w:rsidRPr="00D23E14">
        <w:rPr>
          <w:color w:val="4472C4" w:themeColor="accent5"/>
        </w:rPr>
        <w:t>3c</w:t>
      </w:r>
      <w:r w:rsidR="00642AF0" w:rsidRPr="00D23E14">
        <w:t xml:space="preserve">). </w:t>
      </w:r>
      <w:r w:rsidR="00AB2E8C" w:rsidRPr="00D23E14">
        <w:t>By co</w:t>
      </w:r>
      <w:r w:rsidR="00A1358F" w:rsidRPr="00D23E14">
        <w:t>mparison</w:t>
      </w:r>
      <w:r w:rsidR="00AB2E8C" w:rsidRPr="00D23E14">
        <w:t xml:space="preserve">, amorphous oligomeric </w:t>
      </w:r>
      <w:r w:rsidR="00124A61" w:rsidRPr="00D23E14">
        <w:t>membrane</w:t>
      </w:r>
      <w:r w:rsidR="00AB2E8C" w:rsidRPr="00D23E14">
        <w:t xml:space="preserve">s </w:t>
      </w:r>
      <w:r w:rsidR="009E4956" w:rsidRPr="00D23E14">
        <w:t>produced in Stage </w:t>
      </w:r>
      <w:r w:rsidR="00664031" w:rsidRPr="00D23E14">
        <w:t xml:space="preserve">1 </w:t>
      </w:r>
      <w:r w:rsidR="00AB2E8C" w:rsidRPr="00D23E14">
        <w:t>(</w:t>
      </w:r>
      <w:r w:rsidR="00AB2E8C" w:rsidRPr="00D23E14">
        <w:rPr>
          <w:b/>
        </w:rPr>
        <w:t>CC3</w:t>
      </w:r>
      <w:r w:rsidR="00AB2E8C" w:rsidRPr="00D23E14">
        <w:t>α-PAN-4hr-0.8%)</w:t>
      </w:r>
      <w:r w:rsidR="00A1358F" w:rsidRPr="00D23E14">
        <w:t>,</w:t>
      </w:r>
      <w:r w:rsidR="00AB2E8C" w:rsidRPr="00D23E14">
        <w:t xml:space="preserve"> and </w:t>
      </w:r>
      <w:r w:rsidR="009E4956" w:rsidRPr="00D23E14">
        <w:t xml:space="preserve">also </w:t>
      </w:r>
      <w:r w:rsidR="00AB2E8C" w:rsidRPr="00D23E14">
        <w:t xml:space="preserve">cracked </w:t>
      </w:r>
      <w:r w:rsidR="00124A61" w:rsidRPr="00D23E14">
        <w:t xml:space="preserve">highly </w:t>
      </w:r>
      <w:r w:rsidR="00AB2E8C" w:rsidRPr="00D23E14">
        <w:t xml:space="preserve">crystalline </w:t>
      </w:r>
      <w:r w:rsidR="00124A61" w:rsidRPr="00D23E14">
        <w:t>membrane</w:t>
      </w:r>
      <w:r w:rsidR="00AB2E8C" w:rsidRPr="00D23E14">
        <w:t xml:space="preserve">s </w:t>
      </w:r>
      <w:r w:rsidR="009E4956" w:rsidRPr="00D23E14">
        <w:t>produced in Stage </w:t>
      </w:r>
      <w:r w:rsidR="00664031" w:rsidRPr="00D23E14">
        <w:t xml:space="preserve">4 </w:t>
      </w:r>
      <w:r w:rsidR="00AB2E8C" w:rsidRPr="00D23E14">
        <w:t>(</w:t>
      </w:r>
      <w:r w:rsidR="00AB2E8C" w:rsidRPr="00D23E14">
        <w:rPr>
          <w:b/>
        </w:rPr>
        <w:t>CC3</w:t>
      </w:r>
      <w:r w:rsidR="00AB2E8C" w:rsidRPr="00D23E14">
        <w:t>α-PAN-96hr-0.8</w:t>
      </w:r>
      <w:r w:rsidR="009E4956" w:rsidRPr="00D23E14">
        <w:t xml:space="preserve">%), </w:t>
      </w:r>
      <w:r w:rsidR="00AB2E8C" w:rsidRPr="00D23E14">
        <w:t xml:space="preserve">exhibited </w:t>
      </w:r>
      <w:r w:rsidR="00964ABC" w:rsidRPr="00D23E14">
        <w:t xml:space="preserve">unexpectedly </w:t>
      </w:r>
      <w:r w:rsidR="00124A61" w:rsidRPr="00D23E14">
        <w:t>high</w:t>
      </w:r>
      <w:r w:rsidR="00A1358F" w:rsidRPr="00D23E14">
        <w:t>er</w:t>
      </w:r>
      <w:r w:rsidR="00124A61" w:rsidRPr="00D23E14">
        <w:t xml:space="preserve"> water permeances but failed to </w:t>
      </w:r>
      <w:r w:rsidR="00A1358F" w:rsidRPr="00D23E14">
        <w:t xml:space="preserve">achieve </w:t>
      </w:r>
      <w:r w:rsidR="00783C7D" w:rsidRPr="00D23E14">
        <w:t>comparable separation performance</w:t>
      </w:r>
      <w:r w:rsidR="00A1358F" w:rsidRPr="00D23E14">
        <w:t>s</w:t>
      </w:r>
      <w:r w:rsidR="00124A61" w:rsidRPr="00D23E14">
        <w:t xml:space="preserve">, indicating </w:t>
      </w:r>
      <w:r w:rsidR="009E4956" w:rsidRPr="00D23E14">
        <w:t xml:space="preserve">that </w:t>
      </w:r>
      <w:r w:rsidR="00A1358F" w:rsidRPr="00D23E14">
        <w:t>the</w:t>
      </w:r>
      <w:r w:rsidR="00455D34" w:rsidRPr="00D23E14">
        <w:t xml:space="preserve">y </w:t>
      </w:r>
      <w:r w:rsidR="00A1358F" w:rsidRPr="00D23E14">
        <w:t xml:space="preserve">contained </w:t>
      </w:r>
      <w:r w:rsidR="00343E25" w:rsidRPr="00D23E14">
        <w:t xml:space="preserve">physical </w:t>
      </w:r>
      <w:r w:rsidR="00124A61" w:rsidRPr="00D23E14">
        <w:t>defects.</w:t>
      </w:r>
    </w:p>
    <w:p w14:paraId="74111817" w14:textId="6762282E" w:rsidR="00E171F2" w:rsidRPr="00D23E14" w:rsidRDefault="00196A6C">
      <w:pPr>
        <w:pStyle w:val="TAMainText"/>
      </w:pPr>
      <w:r w:rsidRPr="00D23E14">
        <w:rPr>
          <w:noProof/>
          <w:lang w:val="en-GB"/>
        </w:rPr>
        <w:lastRenderedPageBreak/>
        <w:drawing>
          <wp:inline distT="0" distB="0" distL="0" distR="0" wp14:anchorId="3BAC56CF" wp14:editId="525CEF1E">
            <wp:extent cx="5731510" cy="30899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3 NE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089910"/>
                    </a:xfrm>
                    <a:prstGeom prst="rect">
                      <a:avLst/>
                    </a:prstGeom>
                  </pic:spPr>
                </pic:pic>
              </a:graphicData>
            </a:graphic>
          </wp:inline>
        </w:drawing>
      </w:r>
    </w:p>
    <w:p w14:paraId="43F04843" w14:textId="39C13059" w:rsidR="00E171F2" w:rsidRPr="00D23E14" w:rsidRDefault="00E171F2">
      <w:pPr>
        <w:pStyle w:val="TAMainText"/>
      </w:pPr>
      <w:r w:rsidRPr="00D23E14">
        <w:rPr>
          <w:b/>
        </w:rPr>
        <w:t xml:space="preserve">Figure 3 | </w:t>
      </w:r>
      <w:r w:rsidR="00964ABC" w:rsidRPr="00D23E14">
        <w:rPr>
          <w:b/>
        </w:rPr>
        <w:t xml:space="preserve">Nanofiltration performance </w:t>
      </w:r>
      <w:r w:rsidRPr="00D23E14">
        <w:rPr>
          <w:b/>
        </w:rPr>
        <w:t xml:space="preserve">of CC3α </w:t>
      </w:r>
      <w:r w:rsidR="00964ABC" w:rsidRPr="00D23E14">
        <w:rPr>
          <w:b/>
        </w:rPr>
        <w:t>membrane</w:t>
      </w:r>
      <w:r w:rsidR="00FD20CA" w:rsidRPr="00D23E14">
        <w:rPr>
          <w:b/>
        </w:rPr>
        <w:t>s</w:t>
      </w:r>
      <w:r w:rsidRPr="00D23E14">
        <w:rPr>
          <w:b/>
        </w:rPr>
        <w:t>. a</w:t>
      </w:r>
      <w:r w:rsidRPr="00D23E14">
        <w:t xml:space="preserve">, </w:t>
      </w:r>
      <w:r w:rsidR="002E3EC0" w:rsidRPr="00D23E14">
        <w:t xml:space="preserve">Plot showing pure solvent permeances </w:t>
      </w:r>
      <w:r w:rsidR="002E3EC0" w:rsidRPr="00D23E14">
        <w:rPr>
          <w:i/>
        </w:rPr>
        <w:t>versus</w:t>
      </w:r>
      <w:r w:rsidR="002E3EC0" w:rsidRPr="00D23E14">
        <w:t xml:space="preserve"> their combined solvent properties (viscosity</w:t>
      </w:r>
      <w:r w:rsidR="00FD20CA" w:rsidRPr="00D23E14">
        <w:t xml:space="preserve"> </w:t>
      </w:r>
      <w:r w:rsidR="00FD20CA" w:rsidRPr="00D23E14">
        <w:rPr>
          <w:rFonts w:ascii="Times New Roman" w:hAnsi="Times New Roman" w:cs="Times New Roman"/>
          <w:i/>
        </w:rPr>
        <w:t>η</w:t>
      </w:r>
      <w:r w:rsidR="002E3EC0" w:rsidRPr="00D23E14">
        <w:t>, molar diameter</w:t>
      </w:r>
      <w:r w:rsidR="00FD20CA" w:rsidRPr="00D23E14">
        <w:t xml:space="preserve"> </w:t>
      </w:r>
      <w:r w:rsidR="00FD20CA" w:rsidRPr="00D23E14">
        <w:rPr>
          <w:i/>
        </w:rPr>
        <w:t>d</w:t>
      </w:r>
      <w:r w:rsidR="00FD20CA" w:rsidRPr="00D23E14">
        <w:rPr>
          <w:i/>
          <w:vertAlign w:val="subscript"/>
        </w:rPr>
        <w:t>m</w:t>
      </w:r>
      <w:r w:rsidR="002E3EC0" w:rsidRPr="00D23E14">
        <w:t>, and solubility parameter</w:t>
      </w:r>
      <w:r w:rsidR="00FD20CA" w:rsidRPr="00D23E14">
        <w:t xml:space="preserve"> </w:t>
      </w:r>
      <w:r w:rsidR="00FD20CA" w:rsidRPr="00D23E14">
        <w:sym w:font="Symbol" w:char="F064"/>
      </w:r>
      <w:r w:rsidR="00FD20CA" w:rsidRPr="00D23E14">
        <w:rPr>
          <w:i/>
          <w:vertAlign w:val="subscript"/>
        </w:rPr>
        <w:t>d</w:t>
      </w:r>
      <w:r w:rsidR="002E3EC0" w:rsidRPr="00D23E14">
        <w:t xml:space="preserve">) for </w:t>
      </w:r>
      <w:r w:rsidR="002E3EC0" w:rsidRPr="00D23E14">
        <w:rPr>
          <w:b/>
          <w:lang w:val="en-GB"/>
        </w:rPr>
        <w:t>CC3</w:t>
      </w:r>
      <w:r w:rsidR="00777699" w:rsidRPr="00D23E14">
        <w:rPr>
          <w:lang w:val="en-GB"/>
        </w:rPr>
        <w:t>α</w:t>
      </w:r>
      <w:r w:rsidR="002E3EC0" w:rsidRPr="00D23E14">
        <w:rPr>
          <w:lang w:val="en-GB"/>
        </w:rPr>
        <w:t>-PAN, where</w:t>
      </w:r>
      <w:r w:rsidR="002E3EC0" w:rsidRPr="00D23E14">
        <w:t xml:space="preserve"> R</w:t>
      </w:r>
      <w:r w:rsidR="002E3EC0" w:rsidRPr="00D23E14">
        <w:rPr>
          <w:vertAlign w:val="superscript"/>
        </w:rPr>
        <w:t>2</w:t>
      </w:r>
      <w:r w:rsidR="002E3EC0" w:rsidRPr="00D23E14">
        <w:t xml:space="preserve"> is the coefficient of determination for the function. Hansen solubility parameter (</w:t>
      </w:r>
      <w:r w:rsidR="00FD20CA" w:rsidRPr="00D23E14">
        <w:sym w:font="Symbol" w:char="F064"/>
      </w:r>
      <w:r w:rsidR="002E3EC0" w:rsidRPr="00D23E14">
        <w:t xml:space="preserve">) and the physical properties of each organic solvent are listed in </w:t>
      </w:r>
      <w:r w:rsidR="002E3EC0" w:rsidRPr="00D23E14">
        <w:rPr>
          <w:iCs/>
        </w:rPr>
        <w:t>Supplementary</w:t>
      </w:r>
      <w:r w:rsidR="002E3EC0" w:rsidRPr="00D23E14">
        <w:rPr>
          <w:b/>
          <w:iCs/>
        </w:rPr>
        <w:t xml:space="preserve"> </w:t>
      </w:r>
      <w:r w:rsidR="002E3EC0" w:rsidRPr="00D23E14">
        <w:rPr>
          <w:iCs/>
        </w:rPr>
        <w:t>Table S2.</w:t>
      </w:r>
      <w:r w:rsidR="002E3EC0" w:rsidRPr="00D23E14">
        <w:rPr>
          <w:b/>
        </w:rPr>
        <w:t xml:space="preserve"> b, </w:t>
      </w:r>
      <w:r w:rsidR="00571090" w:rsidRPr="00D23E14">
        <w:rPr>
          <w:lang w:val="en-GB"/>
        </w:rPr>
        <w:t xml:space="preserve">Water permeance for </w:t>
      </w:r>
      <w:r w:rsidR="00571090" w:rsidRPr="00D23E14">
        <w:rPr>
          <w:b/>
        </w:rPr>
        <w:t>CC3</w:t>
      </w:r>
      <w:r w:rsidR="00571090" w:rsidRPr="00D23E14">
        <w:t xml:space="preserve">α-PAN-Xhr-0.8% </w:t>
      </w:r>
      <w:r w:rsidR="00571090" w:rsidRPr="00D23E14">
        <w:rPr>
          <w:lang w:val="en-GB"/>
        </w:rPr>
        <w:t xml:space="preserve">membranes fabricated using reaction times that ranged between 4–96 hours. </w:t>
      </w:r>
      <w:r w:rsidR="002E3EC0" w:rsidRPr="00D23E14">
        <w:rPr>
          <w:b/>
        </w:rPr>
        <w:t xml:space="preserve">c, </w:t>
      </w:r>
      <w:r w:rsidR="00235045" w:rsidRPr="00D23E14">
        <w:rPr>
          <w:color w:val="000000"/>
        </w:rPr>
        <w:t xml:space="preserve">Dye rejection measurements for </w:t>
      </w:r>
      <w:r w:rsidR="00235045" w:rsidRPr="00D23E14">
        <w:rPr>
          <w:b/>
        </w:rPr>
        <w:t>CC3</w:t>
      </w:r>
      <w:r w:rsidR="00235045" w:rsidRPr="00D23E14">
        <w:t xml:space="preserve">α-PAN-Xhr-0.8% membranes </w:t>
      </w:r>
      <w:r w:rsidR="00235045" w:rsidRPr="00D23E14">
        <w:rPr>
          <w:color w:val="000000"/>
        </w:rPr>
        <w:t xml:space="preserve">in water. </w:t>
      </w:r>
      <w:r w:rsidR="002E3EC0" w:rsidRPr="00D23E14">
        <w:rPr>
          <w:b/>
        </w:rPr>
        <w:t xml:space="preserve">d, </w:t>
      </w:r>
      <w:r w:rsidR="00235045" w:rsidRPr="00D23E14">
        <w:t>Water flux</w:t>
      </w:r>
      <w:r w:rsidR="004A0C4D" w:rsidRPr="00D23E14">
        <w:t>,</w:t>
      </w:r>
      <w:r w:rsidR="00B32887" w:rsidRPr="00D23E14">
        <w:t xml:space="preserve"> and</w:t>
      </w:r>
      <w:r w:rsidR="00235045" w:rsidRPr="00D23E14">
        <w:t xml:space="preserve"> </w:t>
      </w:r>
      <w:r w:rsidR="00B32887" w:rsidRPr="00D23E14">
        <w:rPr>
          <w:b/>
        </w:rPr>
        <w:t xml:space="preserve">e, </w:t>
      </w:r>
      <w:r w:rsidR="00B32887" w:rsidRPr="00D23E14">
        <w:rPr>
          <w:color w:val="000000"/>
        </w:rPr>
        <w:t>dye rejections</w:t>
      </w:r>
      <w:r w:rsidR="00B32887" w:rsidRPr="00D23E14">
        <w:t xml:space="preserve"> </w:t>
      </w:r>
      <w:r w:rsidR="00235045" w:rsidRPr="00D23E14">
        <w:t xml:space="preserve">of a </w:t>
      </w:r>
      <w:r w:rsidR="00235045" w:rsidRPr="00D23E14">
        <w:rPr>
          <w:b/>
        </w:rPr>
        <w:t>CC3</w:t>
      </w:r>
      <w:r w:rsidR="00235045" w:rsidRPr="00D23E14">
        <w:t>α-PAN membrane under a range of applied pressures.</w:t>
      </w:r>
      <w:r w:rsidR="00235045" w:rsidRPr="00D23E14">
        <w:rPr>
          <w:b/>
        </w:rPr>
        <w:t xml:space="preserve"> </w:t>
      </w:r>
      <w:r w:rsidR="002E3EC0" w:rsidRPr="00D23E14">
        <w:rPr>
          <w:b/>
        </w:rPr>
        <w:t>f,</w:t>
      </w:r>
      <w:r w:rsidR="002E3EC0" w:rsidRPr="00D23E14">
        <w:t xml:space="preserve"> UV-vis absorption spectra of </w:t>
      </w:r>
      <w:proofErr w:type="spellStart"/>
      <w:r w:rsidR="00B32887" w:rsidRPr="00D23E14">
        <w:t>congo</w:t>
      </w:r>
      <w:proofErr w:type="spellEnd"/>
      <w:r w:rsidR="00B32887" w:rsidRPr="00D23E14">
        <w:t xml:space="preserve"> red (</w:t>
      </w:r>
      <w:r w:rsidR="00126000" w:rsidRPr="00D23E14">
        <w:t>CR</w:t>
      </w:r>
      <w:r w:rsidR="00B32887" w:rsidRPr="00D23E14">
        <w:t>)</w:t>
      </w:r>
      <w:r w:rsidR="002E3EC0" w:rsidRPr="00D23E14">
        <w:t xml:space="preserve"> in water before (feed) and after (permeate and retentate) selectivity tests performed with </w:t>
      </w:r>
      <w:r w:rsidR="002E3EC0" w:rsidRPr="00D23E14">
        <w:rPr>
          <w:b/>
        </w:rPr>
        <w:t>CC3</w:t>
      </w:r>
      <w:r w:rsidR="002E3EC0" w:rsidRPr="00D23E14">
        <w:t>α-PAN. Inserts show photograph</w:t>
      </w:r>
      <w:r w:rsidR="002222BC" w:rsidRPr="00D23E14">
        <w:t>s</w:t>
      </w:r>
      <w:r w:rsidR="002E3EC0" w:rsidRPr="00D23E14">
        <w:t xml:space="preserve"> of the feed</w:t>
      </w:r>
      <w:r w:rsidR="00FD20CA" w:rsidRPr="00D23E14">
        <w:t>,</w:t>
      </w:r>
      <w:r w:rsidR="002E3EC0" w:rsidRPr="00D23E14">
        <w:t xml:space="preserve"> permeate, </w:t>
      </w:r>
      <w:r w:rsidR="00FD20CA" w:rsidRPr="00D23E14">
        <w:t xml:space="preserve">and retentate solutions, </w:t>
      </w:r>
      <w:r w:rsidR="002E3EC0" w:rsidRPr="00D23E14">
        <w:t xml:space="preserve">and the molecular structure of CR. Dye rejection was calculated using the intensity of the maximum absorption peak in the permeate and the feed and </w:t>
      </w:r>
      <w:r w:rsidR="002E3EC0" w:rsidRPr="00D23E14">
        <w:rPr>
          <w:i/>
        </w:rPr>
        <w:t>Eq.</w:t>
      </w:r>
      <w:r w:rsidR="002E3EC0" w:rsidRPr="00D23E14">
        <w:t xml:space="preserve"> </w:t>
      </w:r>
      <w:r w:rsidR="000B4A07" w:rsidRPr="00D23E14">
        <w:t>3</w:t>
      </w:r>
      <w:r w:rsidR="002E3EC0" w:rsidRPr="00D23E14">
        <w:t xml:space="preserve"> in the Methods section. Mass balance calculat</w:t>
      </w:r>
      <w:r w:rsidR="00777699" w:rsidRPr="00D23E14">
        <w:t>ions were performed u</w:t>
      </w:r>
      <w:r w:rsidR="002E3EC0" w:rsidRPr="00D23E14">
        <w:t xml:space="preserve">sing the maximum absorption peaks values of the feed, permeate, and retentate with </w:t>
      </w:r>
      <w:r w:rsidR="002E3EC0" w:rsidRPr="00D23E14">
        <w:rPr>
          <w:i/>
        </w:rPr>
        <w:t>Eq.</w:t>
      </w:r>
      <w:r w:rsidR="002E3EC0" w:rsidRPr="00D23E14">
        <w:t xml:space="preserve"> </w:t>
      </w:r>
      <w:r w:rsidR="000B4A07" w:rsidRPr="00D23E14">
        <w:t>4</w:t>
      </w:r>
      <w:r w:rsidR="002E3EC0" w:rsidRPr="00D23E14">
        <w:t>.</w:t>
      </w:r>
      <w:r w:rsidR="002E3EC0" w:rsidRPr="00D23E14">
        <w:rPr>
          <w:b/>
        </w:rPr>
        <w:t xml:space="preserve"> </w:t>
      </w:r>
      <w:r w:rsidR="004A0C4D" w:rsidRPr="00D23E14">
        <w:t>All</w:t>
      </w:r>
      <w:r w:rsidR="00D129D4" w:rsidRPr="00D23E14">
        <w:t xml:space="preserve"> </w:t>
      </w:r>
      <w:r w:rsidR="00D129D4" w:rsidRPr="00D23E14">
        <w:rPr>
          <w:color w:val="222222"/>
          <w:shd w:val="clear" w:color="auto" w:fill="FFFFFF"/>
        </w:rPr>
        <w:t>error bars depict the standard deviations</w:t>
      </w:r>
      <w:r w:rsidR="00B32887" w:rsidRPr="00D23E14">
        <w:rPr>
          <w:color w:val="222222"/>
          <w:shd w:val="clear" w:color="auto" w:fill="FFFFFF"/>
        </w:rPr>
        <w:t xml:space="preserve"> </w:t>
      </w:r>
      <w:r w:rsidR="007C7E37" w:rsidRPr="00D23E14">
        <w:rPr>
          <w:color w:val="222222"/>
          <w:shd w:val="clear" w:color="auto" w:fill="FFFFFF"/>
        </w:rPr>
        <w:t>(</w:t>
      </w:r>
      <w:r w:rsidR="007C7E37" w:rsidRPr="00D23E14">
        <w:rPr>
          <w:i/>
          <w:color w:val="222222"/>
          <w:shd w:val="clear" w:color="auto" w:fill="FFFFFF"/>
        </w:rPr>
        <w:t>SD</w:t>
      </w:r>
      <w:r w:rsidR="007C7E37" w:rsidRPr="00D23E14">
        <w:rPr>
          <w:color w:val="222222"/>
          <w:shd w:val="clear" w:color="auto" w:fill="FFFFFF"/>
        </w:rPr>
        <w:t xml:space="preserve">) </w:t>
      </w:r>
      <w:r w:rsidR="00B32887" w:rsidRPr="00D23E14">
        <w:rPr>
          <w:color w:val="222222"/>
          <w:shd w:val="clear" w:color="auto" w:fill="FFFFFF"/>
        </w:rPr>
        <w:t xml:space="preserve">of the data </w:t>
      </w:r>
      <w:r w:rsidR="004A0C4D" w:rsidRPr="00D23E14">
        <w:rPr>
          <w:color w:val="222222"/>
          <w:shd w:val="clear" w:color="auto" w:fill="FFFFFF"/>
        </w:rPr>
        <w:t xml:space="preserve">points </w:t>
      </w:r>
      <w:r w:rsidR="002E469F" w:rsidRPr="00D23E14">
        <w:t>obtained</w:t>
      </w:r>
      <w:r w:rsidR="004A0C4D" w:rsidRPr="00D23E14">
        <w:rPr>
          <w:color w:val="222222"/>
          <w:shd w:val="clear" w:color="auto" w:fill="FFFFFF"/>
        </w:rPr>
        <w:t xml:space="preserve"> </w:t>
      </w:r>
      <w:r w:rsidR="002E469F" w:rsidRPr="00D23E14">
        <w:rPr>
          <w:color w:val="222222"/>
          <w:shd w:val="clear" w:color="auto" w:fill="FFFFFF"/>
        </w:rPr>
        <w:t>from</w:t>
      </w:r>
      <w:r w:rsidR="004A0C4D" w:rsidRPr="00D23E14">
        <w:rPr>
          <w:color w:val="222222"/>
          <w:shd w:val="clear" w:color="auto" w:fill="FFFFFF"/>
        </w:rPr>
        <w:t xml:space="preserve"> a</w:t>
      </w:r>
      <w:r w:rsidR="00B32887" w:rsidRPr="00D23E14">
        <w:rPr>
          <w:color w:val="222222"/>
          <w:shd w:val="clear" w:color="auto" w:fill="FFFFFF"/>
        </w:rPr>
        <w:t>t least three independent membranes</w:t>
      </w:r>
      <w:r w:rsidR="004A0C4D" w:rsidRPr="00D23E14">
        <w:rPr>
          <w:color w:val="222222"/>
          <w:shd w:val="clear" w:color="auto" w:fill="FFFFFF"/>
        </w:rPr>
        <w:t>.</w:t>
      </w:r>
    </w:p>
    <w:p w14:paraId="5D221493" w14:textId="503278D5" w:rsidR="00405DDC" w:rsidRPr="00D23E14" w:rsidRDefault="00405DDC">
      <w:pPr>
        <w:pStyle w:val="TAMainText"/>
      </w:pPr>
      <w:r w:rsidRPr="00D23E14">
        <w:t xml:space="preserve">Two limitations </w:t>
      </w:r>
      <w:r w:rsidR="00A1358F" w:rsidRPr="00D23E14">
        <w:t xml:space="preserve">of </w:t>
      </w:r>
      <w:r w:rsidR="00124A61" w:rsidRPr="00D23E14">
        <w:t xml:space="preserve">membranes </w:t>
      </w:r>
      <w:r w:rsidR="00895DD0" w:rsidRPr="00D23E14">
        <w:t xml:space="preserve">produced </w:t>
      </w:r>
      <w:r w:rsidR="00124A61" w:rsidRPr="00D23E14">
        <w:t>f</w:t>
      </w:r>
      <w:r w:rsidR="00A1358F" w:rsidRPr="00D23E14">
        <w:t>r</w:t>
      </w:r>
      <w:r w:rsidR="00124A61" w:rsidRPr="00D23E14">
        <w:t xml:space="preserve">om other crystalline </w:t>
      </w:r>
      <w:r w:rsidRPr="00D23E14">
        <w:t xml:space="preserve">porous </w:t>
      </w:r>
      <w:r w:rsidR="00124A61" w:rsidRPr="00D23E14">
        <w:t>materials</w:t>
      </w:r>
      <w:r w:rsidRPr="00D23E14">
        <w:t>,</w:t>
      </w:r>
      <w:r w:rsidR="00895DD0" w:rsidRPr="00D23E14">
        <w:t xml:space="preserve"> such as </w:t>
      </w:r>
      <w:r w:rsidR="00A775C7" w:rsidRPr="00D23E14">
        <w:t>COFs</w:t>
      </w:r>
      <w:r w:rsidRPr="00D23E14">
        <w:t>,</w:t>
      </w:r>
      <w:r w:rsidR="00A1358F" w:rsidRPr="00D23E14">
        <w:t xml:space="preserve"> are poor stability </w:t>
      </w:r>
      <w:r w:rsidR="00124A61" w:rsidRPr="00D23E14">
        <w:t>at high pressure</w:t>
      </w:r>
      <w:r w:rsidR="00895DD0" w:rsidRPr="00D23E14">
        <w:t>s</w:t>
      </w:r>
      <w:r w:rsidR="00772CD6" w:rsidRPr="00D23E14">
        <w:fldChar w:fldCharType="begin" w:fldLock="1"/>
      </w:r>
      <w:r w:rsidR="003A5578" w:rsidRPr="00D23E14">
        <w:instrText>ADDIN CSL_CITATION {"citationItems":[{"id":"ITEM-1","itemData":{"ISBN":"0002-7863","author":[{"dropping-particle":"","family":"Dey","given":"Kaushik","non-dropping-particle":"","parse-names":false,"suffix":""},{"dropping-particle":"","family":"Pal","given":"Manas","non-dropping-particle":"","parse-names":false,"suffix":""},{"dropping-particle":"","family":"Rout","given":"Kanhu Charan","non-dropping-particle":"","parse-names":false,"suffix":""},{"dropping-particle":"","family":"Kunjattu H","given":"Shebeeb","non-dropping-particle":"","parse-names":false,"suffix":""},{"dropping-particle":"","family":"Das","given":"Anuja","non-dropping-particle":"","parse-names":false,"suffix":""},{"dropping-particle":"","family":"Mukherjee","given":"Rabibrata","non-dropping-particle":"","parse-names":false,"suffix":""},{"dropping-particle":"","family":"Kharul","given":"Ulhas K","non-dropping-particle":"","parse-names":false,"suffix":""},{"dropping-particle":"","family":"Banerjee","given":"Rahul","non-dropping-particle":"","parse-names":false,"suffix":""}],"container-title":"Journal of the American Chemical Society","id":"ITEM-1","issue":"37","issued":{"date-parts":[["2017"]]},"page":"13083-13091","title":"Selective molecular separation by interfacially crystallized covalent organic framework thin films","type":"article-journal","volume":"139"},"uris":["http://www.mendeley.com/documents/?uuid=ca16e89f-ad26-4939-a3fa-3d40c3da0a1e"]}],"mendeley":{"formattedCitation":"&lt;sup&gt;22&lt;/sup&gt;","plainTextFormattedCitation":"22","previouslyFormattedCitation":"&lt;sup&gt;22&lt;/sup&gt;"},"properties":{"noteIndex":0},"schema":"https://github.com/citation-style-language/schema/raw/master/csl-citation.json"}</w:instrText>
      </w:r>
      <w:r w:rsidR="00772CD6" w:rsidRPr="00D23E14">
        <w:fldChar w:fldCharType="separate"/>
      </w:r>
      <w:r w:rsidR="00A4306F" w:rsidRPr="00D23E14">
        <w:rPr>
          <w:noProof/>
          <w:vertAlign w:val="superscript"/>
        </w:rPr>
        <w:t>22</w:t>
      </w:r>
      <w:r w:rsidR="00772CD6" w:rsidRPr="00D23E14">
        <w:fldChar w:fldCharType="end"/>
      </w:r>
      <w:r w:rsidR="00124A61" w:rsidRPr="00D23E14">
        <w:t xml:space="preserve"> and the interference of adsorption </w:t>
      </w:r>
      <w:r w:rsidR="00777699" w:rsidRPr="00D23E14">
        <w:t>processes</w:t>
      </w:r>
      <w:r w:rsidR="00772CD6" w:rsidRPr="00D23E14">
        <w:fldChar w:fldCharType="begin" w:fldLock="1"/>
      </w:r>
      <w:r w:rsidR="003A5578" w:rsidRPr="00D23E14">
        <w:instrText>ADDIN CSL_CITATION {"citationItems":[{"id":"ITEM-1","itemData":{"DOI":"10.1021/jacs.0c11159","ISSN":"0002-7863","abstract":"Covalent organic framework (COF) membranes are of great promise for energy-efficient separations. Thick, polycrystalline COF films have been reported to separate dyes, salts, bacteria, and nanoparticles on the basis of size-selective transport through ordered pores. Here, we show that these materials function as adsorbents, not as size-sieving membranes. Binding isotherms of several dyes typical of the COF membrane literature to three COF powder samples illustrate that COFs are high-capacity adsorbents with affinities that span a range of 3 orders of magnitude, trends which map onto previously reported separation behavior. Computational results suggest that observed differences in adsorption can be correlated to variable entropic gains driving the adsorption process. Polycrystalline COF pellets show volume-dependent and flow-rate dependent “rejection” of dyes, consistent with an adsorption-based removal mechanism. Previous reports of thick, polycrystalline COF membranes used low flow rates and small dye volumes to probe rejection capabilities, where membrane and adsorbent behavior is not distinguishable. A mixed dye separation experiment in flow shows affinity-dependent performance. These results necessitate a careful reexamination of the COF membrane literature, as separations based on differential transport through 2D COF pores remain an important yet unrealized frontier.","author":[{"dropping-particle":"","family":"Fenton","given":"Julie L","non-dropping-particle":"","parse-names":false,"suffix":""},{"dropping-particle":"","family":"Burke","given":"David W","non-dropping-particle":"","parse-names":false,"suffix":""},{"dropping-particle":"","family":"Qian","given":"Dingwen","non-dropping-particle":"","parse-names":false,"suffix":""},{"dropping-particle":"la","family":"Cruz","given":"Monica Olvera de","non-dropping-particle":"","parse-names":false,"suffix":""},{"dropping-particle":"","family":"Dichtel","given":"William R","non-dropping-particle":"","parse-names":false,"suffix":""}],"container-title":"Journal of the American Chemical Society","id":"ITEM-1","issue":"3","issued":{"date-parts":[["2021","1"]]},"page":"1466-1473","publisher":"American Chemical Society","title":"Polycrystalline covalent organic framework films act as adsorbents, not membranes","type":"article-journal","volume":"143"},"uris":["http://www.mendeley.com/documents/?uuid=be6a6051-57a0-4396-aafa-f029c6ea5a1c"]}],"mendeley":{"formattedCitation":"&lt;sup&gt;28&lt;/sup&gt;","plainTextFormattedCitation":"28","previouslyFormattedCitation":"&lt;sup&gt;28&lt;/sup&gt;"},"properties":{"noteIndex":0},"schema":"https://github.com/citation-style-language/schema/raw/master/csl-citation.json"}</w:instrText>
      </w:r>
      <w:r w:rsidR="00772CD6" w:rsidRPr="00D23E14">
        <w:fldChar w:fldCharType="separate"/>
      </w:r>
      <w:r w:rsidR="00A4306F" w:rsidRPr="00D23E14">
        <w:rPr>
          <w:noProof/>
          <w:vertAlign w:val="superscript"/>
        </w:rPr>
        <w:t>28</w:t>
      </w:r>
      <w:r w:rsidR="00772CD6" w:rsidRPr="00D23E14">
        <w:fldChar w:fldCharType="end"/>
      </w:r>
      <w:r w:rsidR="00124A61" w:rsidRPr="00D23E14">
        <w:t xml:space="preserve">. </w:t>
      </w:r>
      <w:r w:rsidR="00642AF0" w:rsidRPr="00D23E14">
        <w:t xml:space="preserve">To </w:t>
      </w:r>
      <w:r w:rsidRPr="00D23E14">
        <w:t>explore these issues</w:t>
      </w:r>
      <w:r w:rsidR="00642AF0" w:rsidRPr="00D23E14">
        <w:t xml:space="preserve">, </w:t>
      </w:r>
      <w:r w:rsidR="00A1358F" w:rsidRPr="00D23E14">
        <w:t xml:space="preserve">the </w:t>
      </w:r>
      <w:r w:rsidR="00642AF0" w:rsidRPr="00D23E14">
        <w:rPr>
          <w:b/>
        </w:rPr>
        <w:t>CC3</w:t>
      </w:r>
      <w:r w:rsidR="00642AF0" w:rsidRPr="00D23E14">
        <w:t>α-PAN</w:t>
      </w:r>
      <w:r w:rsidR="00642AF0" w:rsidRPr="00D23E14" w:rsidDel="00DA3C9A">
        <w:t xml:space="preserve"> </w:t>
      </w:r>
      <w:r w:rsidR="00642AF0" w:rsidRPr="00D23E14">
        <w:t>membrane w</w:t>
      </w:r>
      <w:r w:rsidR="00A1358F" w:rsidRPr="00D23E14">
        <w:t xml:space="preserve">as </w:t>
      </w:r>
      <w:r w:rsidR="00642AF0" w:rsidRPr="00D23E14">
        <w:t>tested under a range of applied pressures</w:t>
      </w:r>
      <w:r w:rsidR="00A1358F" w:rsidRPr="00D23E14">
        <w:t>,</w:t>
      </w:r>
      <w:r w:rsidR="00642AF0" w:rsidRPr="00D23E14">
        <w:t xml:space="preserve"> up to </w:t>
      </w:r>
      <w:r w:rsidR="00A1358F" w:rsidRPr="00D23E14">
        <w:t xml:space="preserve">a maximum of </w:t>
      </w:r>
      <w:r w:rsidR="00E82386" w:rsidRPr="00D23E14">
        <w:t>35</w:t>
      </w:r>
      <w:r w:rsidR="00642AF0" w:rsidRPr="00D23E14">
        <w:t xml:space="preserve"> bar</w:t>
      </w:r>
      <w:r w:rsidR="00777699" w:rsidRPr="00D23E14">
        <w:t xml:space="preserve">. </w:t>
      </w:r>
      <w:r w:rsidR="008504AC" w:rsidRPr="00D23E14">
        <w:t>T</w:t>
      </w:r>
      <w:r w:rsidR="00481E3C" w:rsidRPr="00D23E14">
        <w:t>he water flux increased linearly with increasing applied pressure</w:t>
      </w:r>
      <w:r w:rsidR="00481E3C" w:rsidRPr="00D23E14" w:rsidDel="00481E3C">
        <w:t xml:space="preserve"> </w:t>
      </w:r>
      <w:r w:rsidR="00240222" w:rsidRPr="00D23E14">
        <w:t>(Fig</w:t>
      </w:r>
      <w:r w:rsidRPr="00D23E14">
        <w:t>. </w:t>
      </w:r>
      <w:r w:rsidR="00783C7D" w:rsidRPr="00D23E14">
        <w:rPr>
          <w:color w:val="4472C4" w:themeColor="accent5"/>
        </w:rPr>
        <w:t>3</w:t>
      </w:r>
      <w:r w:rsidR="00240222" w:rsidRPr="00D23E14">
        <w:rPr>
          <w:color w:val="4472C4" w:themeColor="accent5"/>
        </w:rPr>
        <w:t>d</w:t>
      </w:r>
      <w:r w:rsidR="00240222" w:rsidRPr="00D23E14">
        <w:t>)</w:t>
      </w:r>
      <w:r w:rsidR="008504AC" w:rsidRPr="00D23E14">
        <w:t>,</w:t>
      </w:r>
      <w:r w:rsidR="00240222" w:rsidRPr="00D23E14">
        <w:t xml:space="preserve"> without </w:t>
      </w:r>
      <w:r w:rsidR="00777699" w:rsidRPr="00D23E14">
        <w:t xml:space="preserve">affecting </w:t>
      </w:r>
      <w:r w:rsidR="00C13E6A" w:rsidRPr="00D23E14">
        <w:t>the MWCO</w:t>
      </w:r>
      <w:r w:rsidR="00A1358F" w:rsidRPr="00D23E14">
        <w:t xml:space="preserve"> </w:t>
      </w:r>
      <w:r w:rsidR="00240222" w:rsidRPr="00D23E14">
        <w:t xml:space="preserve">(Fig. </w:t>
      </w:r>
      <w:r w:rsidR="00783C7D" w:rsidRPr="00D23E14">
        <w:rPr>
          <w:color w:val="4472C4" w:themeColor="accent5"/>
        </w:rPr>
        <w:t>3</w:t>
      </w:r>
      <w:r w:rsidR="00561149" w:rsidRPr="00D23E14">
        <w:rPr>
          <w:color w:val="4472C4" w:themeColor="accent5"/>
        </w:rPr>
        <w:t>e</w:t>
      </w:r>
      <w:r w:rsidR="00240222" w:rsidRPr="00D23E14">
        <w:t>).</w:t>
      </w:r>
      <w:r w:rsidR="00642AF0" w:rsidRPr="00D23E14">
        <w:t xml:space="preserve"> </w:t>
      </w:r>
      <w:r w:rsidR="00561149" w:rsidRPr="00D23E14">
        <w:t>Longer duration studies demonst</w:t>
      </w:r>
      <w:r w:rsidR="00A1358F" w:rsidRPr="00D23E14">
        <w:t>r</w:t>
      </w:r>
      <w:r w:rsidR="00561149" w:rsidRPr="00D23E14">
        <w:t xml:space="preserve">ated </w:t>
      </w:r>
      <w:r w:rsidR="00F224BD" w:rsidRPr="00D23E14">
        <w:t xml:space="preserve">the </w:t>
      </w:r>
      <w:r w:rsidR="00561149" w:rsidRPr="00D23E14">
        <w:t xml:space="preserve">mechanical </w:t>
      </w:r>
      <w:r w:rsidR="00777699" w:rsidRPr="00D23E14">
        <w:t xml:space="preserve">robustness </w:t>
      </w:r>
      <w:r w:rsidR="00A1358F" w:rsidRPr="00D23E14">
        <w:t xml:space="preserve">of </w:t>
      </w:r>
      <w:r w:rsidR="00A1358F" w:rsidRPr="00D23E14">
        <w:rPr>
          <w:b/>
        </w:rPr>
        <w:t>CC3</w:t>
      </w:r>
      <w:r w:rsidR="00A1358F" w:rsidRPr="00D23E14">
        <w:t>α-PAN</w:t>
      </w:r>
      <w:r w:rsidR="00A1358F" w:rsidRPr="00D23E14" w:rsidDel="00DA3C9A">
        <w:t xml:space="preserve"> </w:t>
      </w:r>
      <w:r w:rsidR="00777699" w:rsidRPr="00D23E14">
        <w:t xml:space="preserve">and showed </w:t>
      </w:r>
      <w:r w:rsidR="00561149" w:rsidRPr="00D23E14">
        <w:t xml:space="preserve">consistent dye rejection (99.7% </w:t>
      </w:r>
      <w:r w:rsidR="00BB4652" w:rsidRPr="00D23E14">
        <w:t xml:space="preserve">for </w:t>
      </w:r>
      <w:r w:rsidR="00F353D3" w:rsidRPr="00D23E14">
        <w:t>r</w:t>
      </w:r>
      <w:r w:rsidR="00561149" w:rsidRPr="00D23E14">
        <w:t xml:space="preserve">ose </w:t>
      </w:r>
      <w:proofErr w:type="spellStart"/>
      <w:r w:rsidR="00F353D3" w:rsidRPr="00D23E14">
        <w:t>b</w:t>
      </w:r>
      <w:r w:rsidR="00561149" w:rsidRPr="00D23E14">
        <w:t>engal</w:t>
      </w:r>
      <w:proofErr w:type="spellEnd"/>
      <w:r w:rsidR="00561149" w:rsidRPr="00D23E14">
        <w:t>) and water permeance (~43 L</w:t>
      </w:r>
      <w:r w:rsidR="00561149" w:rsidRPr="00D23E14">
        <w:rPr>
          <w:b/>
        </w:rPr>
        <w:t>·</w:t>
      </w:r>
      <w:r w:rsidR="00561149" w:rsidRPr="00D23E14">
        <w:t>m</w:t>
      </w:r>
      <w:r w:rsidR="00561149" w:rsidRPr="00D23E14">
        <w:rPr>
          <w:vertAlign w:val="superscript"/>
        </w:rPr>
        <w:t>-2</w:t>
      </w:r>
      <w:r w:rsidR="00561149" w:rsidRPr="00D23E14">
        <w:rPr>
          <w:b/>
        </w:rPr>
        <w:t>·</w:t>
      </w:r>
      <w:r w:rsidR="00561149" w:rsidRPr="00D23E14">
        <w:t>h</w:t>
      </w:r>
      <w:r w:rsidR="00561149" w:rsidRPr="00D23E14">
        <w:rPr>
          <w:vertAlign w:val="superscript"/>
        </w:rPr>
        <w:t>-1</w:t>
      </w:r>
      <w:r w:rsidR="00561149" w:rsidRPr="00D23E14">
        <w:rPr>
          <w:b/>
        </w:rPr>
        <w:t>·</w:t>
      </w:r>
      <w:r w:rsidR="00561149" w:rsidRPr="00D23E14">
        <w:t>bar</w:t>
      </w:r>
      <w:r w:rsidR="00561149" w:rsidRPr="00D23E14">
        <w:rPr>
          <w:vertAlign w:val="superscript"/>
        </w:rPr>
        <w:t>-1</w:t>
      </w:r>
      <w:r w:rsidR="00561149" w:rsidRPr="00D23E14">
        <w:t>)</w:t>
      </w:r>
      <w:r w:rsidR="00561149" w:rsidRPr="00D23E14">
        <w:rPr>
          <w:vertAlign w:val="superscript"/>
        </w:rPr>
        <w:t xml:space="preserve"> </w:t>
      </w:r>
      <w:r w:rsidR="00777699" w:rsidRPr="00D23E14">
        <w:t xml:space="preserve">over 20 hours </w:t>
      </w:r>
      <w:r w:rsidR="00561149" w:rsidRPr="00D23E14">
        <w:t>(Supplementary Fig. S</w:t>
      </w:r>
      <w:r w:rsidR="0032322A" w:rsidRPr="00D23E14">
        <w:t>28</w:t>
      </w:r>
      <w:r w:rsidR="00561149" w:rsidRPr="00D23E14">
        <w:t xml:space="preserve">). </w:t>
      </w:r>
      <w:r w:rsidR="00642AF0" w:rsidRPr="00D23E14">
        <w:lastRenderedPageBreak/>
        <w:t>Th</w:t>
      </w:r>
      <w:r w:rsidR="00A1358F" w:rsidRPr="00D23E14">
        <w:t>e</w:t>
      </w:r>
      <w:r w:rsidR="00642AF0" w:rsidRPr="00D23E14">
        <w:t xml:space="preserve"> </w:t>
      </w:r>
      <w:r w:rsidR="00240222" w:rsidRPr="00D23E14">
        <w:t xml:space="preserve">applied </w:t>
      </w:r>
      <w:r w:rsidR="00642AF0" w:rsidRPr="00D23E14">
        <w:t xml:space="preserve">pressure </w:t>
      </w:r>
      <w:r w:rsidR="00A1358F" w:rsidRPr="00D23E14">
        <w:t xml:space="preserve">of </w:t>
      </w:r>
      <w:r w:rsidR="00A1358F" w:rsidRPr="00D23E14">
        <w:rPr>
          <w:rFonts w:hint="eastAsia"/>
        </w:rPr>
        <w:t>35</w:t>
      </w:r>
      <w:r w:rsidR="00A1358F" w:rsidRPr="00D23E14">
        <w:t xml:space="preserve"> bar</w:t>
      </w:r>
      <w:r w:rsidR="00A1358F" w:rsidRPr="00D23E14" w:rsidDel="00A1358F">
        <w:t xml:space="preserve"> </w:t>
      </w:r>
      <w:r w:rsidR="00A1358F" w:rsidRPr="00D23E14">
        <w:t xml:space="preserve">is </w:t>
      </w:r>
      <w:r w:rsidR="00BB4652" w:rsidRPr="00D23E14">
        <w:t xml:space="preserve">an </w:t>
      </w:r>
      <w:r w:rsidR="00642AF0" w:rsidRPr="00D23E14">
        <w:t xml:space="preserve">order of magnitude higher than used for </w:t>
      </w:r>
      <w:r w:rsidR="00240222" w:rsidRPr="00D23E14">
        <w:t>liquid filtration through COF membranes</w:t>
      </w:r>
      <w:r w:rsidR="001B1D75" w:rsidRPr="00D23E14">
        <w:fldChar w:fldCharType="begin" w:fldLock="1"/>
      </w:r>
      <w:r w:rsidR="003A5578" w:rsidRPr="00D23E14">
        <w:instrText>ADDIN CSL_CITATION {"citationItems":[{"id":"ITEM-1","itemData":{"ISBN":"0002-7863","author":[{"dropping-particle":"","family":"Dey","given":"Kaushik","non-dropping-particle":"","parse-names":false,"suffix":""},{"dropping-particle":"","family":"Pal","given":"Manas","non-dropping-particle":"","parse-names":false,"suffix":""},{"dropping-particle":"","family":"Rout","given":"Kanhu Charan","non-dropping-particle":"","parse-names":false,"suffix":""},{"dropping-particle":"","family":"Kunjattu H","given":"Shebeeb","non-dropping-particle":"","parse-names":false,"suffix":""},{"dropping-particle":"","family":"Das","given":"Anuja","non-dropping-particle":"","parse-names":false,"suffix":""},{"dropping-particle":"","family":"Mukherjee","given":"Rabibrata","non-dropping-particle":"","parse-names":false,"suffix":""},{"dropping-particle":"","family":"Kharul","given":"Ulhas K","non-dropping-particle":"","parse-names":false,"suffix":""},{"dropping-particle":"","family":"Banerjee","given":"Rahul","non-dropping-particle":"","parse-names":false,"suffix":""}],"container-title":"Journal of the American Chemical Society","id":"ITEM-1","issue":"37","issued":{"date-parts":[["2017"]]},"page":"13083-13091","title":"Selective molecular separation by interfacially crystallized covalent organic framework thin films","type":"article-journal","volume":"139"},"uris":["http://www.mendeley.com/documents/?uuid=ca16e89f-ad26-4939-a3fa-3d40c3da0a1e"]}],"mendeley":{"formattedCitation":"&lt;sup&gt;22&lt;/sup&gt;","plainTextFormattedCitation":"22","previouslyFormattedCitation":"&lt;sup&gt;22&lt;/sup&gt;"},"properties":{"noteIndex":0},"schema":"https://github.com/citation-style-language/schema/raw/master/csl-citation.json"}</w:instrText>
      </w:r>
      <w:r w:rsidR="001B1D75" w:rsidRPr="00D23E14">
        <w:fldChar w:fldCharType="separate"/>
      </w:r>
      <w:r w:rsidR="00A4306F" w:rsidRPr="00D23E14">
        <w:rPr>
          <w:noProof/>
          <w:vertAlign w:val="superscript"/>
        </w:rPr>
        <w:t>22</w:t>
      </w:r>
      <w:r w:rsidR="001B1D75" w:rsidRPr="00D23E14">
        <w:fldChar w:fldCharType="end"/>
      </w:r>
      <w:r w:rsidR="00240222" w:rsidRPr="00D23E14">
        <w:t xml:space="preserve">, which </w:t>
      </w:r>
      <w:r w:rsidR="00BB4652" w:rsidRPr="00D23E14">
        <w:t>suggests that these</w:t>
      </w:r>
      <w:r w:rsidR="00240222" w:rsidRPr="00D23E14">
        <w:t xml:space="preserve"> </w:t>
      </w:r>
      <w:r w:rsidR="00240222" w:rsidRPr="00D23E14">
        <w:rPr>
          <w:b/>
        </w:rPr>
        <w:t>CC3</w:t>
      </w:r>
      <w:r w:rsidR="00240222" w:rsidRPr="00D23E14">
        <w:t>α-PAN</w:t>
      </w:r>
      <w:r w:rsidR="00240222" w:rsidRPr="00D23E14" w:rsidDel="00DA3C9A">
        <w:t xml:space="preserve"> </w:t>
      </w:r>
      <w:r w:rsidR="00240222" w:rsidRPr="00D23E14">
        <w:t xml:space="preserve">membranes </w:t>
      </w:r>
      <w:r w:rsidR="00BB4652" w:rsidRPr="00D23E14">
        <w:t>might be</w:t>
      </w:r>
      <w:r w:rsidR="00240222" w:rsidRPr="00D23E14">
        <w:t xml:space="preserve"> more competitive </w:t>
      </w:r>
      <w:r w:rsidR="00A1358F" w:rsidRPr="00D23E14">
        <w:t xml:space="preserve">for </w:t>
      </w:r>
      <w:r w:rsidR="00240222" w:rsidRPr="00D23E14">
        <w:t>separation</w:t>
      </w:r>
      <w:r w:rsidR="00BB4652" w:rsidRPr="00D23E14">
        <w:t xml:space="preserve">s </w:t>
      </w:r>
      <w:r w:rsidR="00A1358F" w:rsidRPr="00D23E14">
        <w:t xml:space="preserve">that </w:t>
      </w:r>
      <w:r w:rsidR="00240222" w:rsidRPr="00D23E14">
        <w:t>require high</w:t>
      </w:r>
      <w:r w:rsidR="00A1358F" w:rsidRPr="00D23E14">
        <w:t>er</w:t>
      </w:r>
      <w:r w:rsidR="00240222" w:rsidRPr="00D23E14">
        <w:t xml:space="preserve"> </w:t>
      </w:r>
      <w:r w:rsidR="006F1705" w:rsidRPr="00D23E14">
        <w:t>pressures</w:t>
      </w:r>
      <w:r w:rsidR="00240222" w:rsidRPr="00D23E14">
        <w:t xml:space="preserve">. </w:t>
      </w:r>
    </w:p>
    <w:p w14:paraId="0634D9C9" w14:textId="4B399F8B" w:rsidR="00BA2F5D" w:rsidRPr="00D23E14" w:rsidRDefault="00082887">
      <w:pPr>
        <w:pStyle w:val="TAMainText"/>
      </w:pPr>
      <w:r w:rsidRPr="00D23E14">
        <w:t xml:space="preserve">To </w:t>
      </w:r>
      <w:r w:rsidR="00777699" w:rsidRPr="00D23E14">
        <w:t>confirm that dye</w:t>
      </w:r>
      <w:r w:rsidRPr="00D23E14">
        <w:t xml:space="preserve"> adsorption</w:t>
      </w:r>
      <w:r w:rsidR="00777699" w:rsidRPr="00D23E14">
        <w:t xml:space="preserve"> </w:t>
      </w:r>
      <w:r w:rsidR="00BB4652" w:rsidRPr="00D23E14">
        <w:t xml:space="preserve">did not </w:t>
      </w:r>
      <w:r w:rsidR="00777699" w:rsidRPr="00D23E14">
        <w:t xml:space="preserve">contribute to the selectivity performance of </w:t>
      </w:r>
      <w:r w:rsidR="00777699" w:rsidRPr="00D23E14">
        <w:rPr>
          <w:b/>
        </w:rPr>
        <w:t>CC3</w:t>
      </w:r>
      <w:r w:rsidR="00777699" w:rsidRPr="00D23E14">
        <w:t>α-PAN</w:t>
      </w:r>
      <w:r w:rsidRPr="00D23E14">
        <w:t xml:space="preserve">, mass balance calculations were </w:t>
      </w:r>
      <w:r w:rsidR="00777699" w:rsidRPr="00D23E14">
        <w:t xml:space="preserve">used to measure the dye </w:t>
      </w:r>
      <w:r w:rsidRPr="00D23E14">
        <w:t xml:space="preserve">concentration </w:t>
      </w:r>
      <w:r w:rsidR="00777699" w:rsidRPr="00D23E14">
        <w:t>in the retentate during the separations</w:t>
      </w:r>
      <w:r w:rsidR="00A1358F" w:rsidRPr="00D23E14">
        <w:t xml:space="preserve">. After permeating </w:t>
      </w:r>
      <w:r w:rsidR="00777699" w:rsidRPr="00D23E14">
        <w:t>48 mL</w:t>
      </w:r>
      <w:r w:rsidR="00777699" w:rsidRPr="00D23E14" w:rsidDel="00777699">
        <w:t xml:space="preserve"> </w:t>
      </w:r>
      <w:r w:rsidR="00777699" w:rsidRPr="00D23E14">
        <w:t xml:space="preserve">of </w:t>
      </w:r>
      <w:r w:rsidR="00126000" w:rsidRPr="00D23E14">
        <w:t>Congo red (CR)</w:t>
      </w:r>
      <w:r w:rsidR="00777699" w:rsidRPr="00D23E14">
        <w:t xml:space="preserve"> feed,</w:t>
      </w:r>
      <w:r w:rsidRPr="00D23E14">
        <w:t xml:space="preserve"> </w:t>
      </w:r>
      <w:r w:rsidR="00A1358F" w:rsidRPr="00D23E14">
        <w:t>th</w:t>
      </w:r>
      <w:r w:rsidR="00777699" w:rsidRPr="00D23E14">
        <w:t xml:space="preserve">e absorption </w:t>
      </w:r>
      <w:r w:rsidR="007564F2" w:rsidRPr="00D23E14">
        <w:t xml:space="preserve">intensity </w:t>
      </w:r>
      <w:r w:rsidR="00777699" w:rsidRPr="00D23E14">
        <w:t xml:space="preserve">of CR in the retentate increased from 1.24 to 2.53, while its absorption </w:t>
      </w:r>
      <w:r w:rsidR="007564F2" w:rsidRPr="00D23E14">
        <w:t xml:space="preserve">intensity </w:t>
      </w:r>
      <w:r w:rsidR="00777699" w:rsidRPr="00D23E14">
        <w:t>in the permeate was only 0.02. In combination, these values are consistent with ~</w:t>
      </w:r>
      <w:r w:rsidRPr="00D23E14">
        <w:t>100%</w:t>
      </w:r>
      <w:r w:rsidR="00777699" w:rsidRPr="00D23E14">
        <w:t xml:space="preserve"> of the </w:t>
      </w:r>
      <w:r w:rsidRPr="00D23E14">
        <w:t xml:space="preserve">dye </w:t>
      </w:r>
      <w:r w:rsidR="00777699" w:rsidRPr="00D23E14">
        <w:t xml:space="preserve">being </w:t>
      </w:r>
      <w:r w:rsidRPr="00D23E14">
        <w:t>reject</w:t>
      </w:r>
      <w:r w:rsidR="00C13E6A" w:rsidRPr="00D23E14">
        <w:t>ed</w:t>
      </w:r>
      <w:r w:rsidR="00401A43" w:rsidRPr="00D23E14">
        <w:t xml:space="preserve"> </w:t>
      </w:r>
      <w:r w:rsidRPr="00D23E14">
        <w:t xml:space="preserve">(Fig. </w:t>
      </w:r>
      <w:r w:rsidR="00096905" w:rsidRPr="00D23E14">
        <w:rPr>
          <w:color w:val="4472C4" w:themeColor="accent5"/>
        </w:rPr>
        <w:t>3</w:t>
      </w:r>
      <w:r w:rsidR="00561149" w:rsidRPr="00D23E14">
        <w:rPr>
          <w:color w:val="4472C4" w:themeColor="accent5"/>
        </w:rPr>
        <w:t>f</w:t>
      </w:r>
      <w:r w:rsidRPr="00D23E14">
        <w:rPr>
          <w:color w:val="4472C4" w:themeColor="accent5"/>
        </w:rPr>
        <w:t xml:space="preserve"> </w:t>
      </w:r>
      <w:r w:rsidRPr="00D23E14">
        <w:t>and Supplementary Fig</w:t>
      </w:r>
      <w:r w:rsidR="00FB1627" w:rsidRPr="00D23E14">
        <w:t>s</w:t>
      </w:r>
      <w:r w:rsidRPr="00D23E14">
        <w:t xml:space="preserve">. </w:t>
      </w:r>
      <w:r w:rsidR="008A0BAF" w:rsidRPr="00D23E14">
        <w:t>S</w:t>
      </w:r>
      <w:r w:rsidR="0032322A" w:rsidRPr="00D23E14">
        <w:t>29</w:t>
      </w:r>
      <w:r w:rsidR="00865EF5" w:rsidRPr="00D23E14">
        <w:t>-</w:t>
      </w:r>
      <w:r w:rsidR="0032322A" w:rsidRPr="00D23E14">
        <w:t>30</w:t>
      </w:r>
      <w:r w:rsidRPr="00D23E14">
        <w:t>)</w:t>
      </w:r>
      <w:r w:rsidR="00777699" w:rsidRPr="00D23E14">
        <w:t>. The</w:t>
      </w:r>
      <w:r w:rsidR="00BB4652" w:rsidRPr="00D23E14">
        <w:t>se</w:t>
      </w:r>
      <w:r w:rsidR="00777699" w:rsidRPr="00D23E14">
        <w:t xml:space="preserve"> measurements also correlate </w:t>
      </w:r>
      <w:r w:rsidR="00561149" w:rsidRPr="00D23E14">
        <w:t xml:space="preserve">with the observation of </w:t>
      </w:r>
      <w:r w:rsidR="00777699" w:rsidRPr="00D23E14">
        <w:t xml:space="preserve">a </w:t>
      </w:r>
      <w:r w:rsidRPr="00D23E14">
        <w:t xml:space="preserve">colorless </w:t>
      </w:r>
      <w:r w:rsidR="00561149" w:rsidRPr="00D23E14">
        <w:t xml:space="preserve">membrane surface after </w:t>
      </w:r>
      <w:r w:rsidR="00777699" w:rsidRPr="00D23E14">
        <w:t xml:space="preserve">the </w:t>
      </w:r>
      <w:r w:rsidR="00561149" w:rsidRPr="00D23E14">
        <w:t>dye filtration experiment</w:t>
      </w:r>
      <w:r w:rsidR="00777699" w:rsidRPr="00D23E14">
        <w:t>s</w:t>
      </w:r>
      <w:r w:rsidR="00C37DD2" w:rsidRPr="00D23E14">
        <w:t xml:space="preserve"> (Supplementary Fig. S2)</w:t>
      </w:r>
      <w:r w:rsidR="00561149" w:rsidRPr="00D23E14">
        <w:t xml:space="preserve">. </w:t>
      </w:r>
      <w:r w:rsidR="00BB4652" w:rsidRPr="00D23E14">
        <w:t>To further illustrate this,</w:t>
      </w:r>
      <w:r w:rsidR="00561149" w:rsidRPr="00D23E14">
        <w:t xml:space="preserve"> soaking powder</w:t>
      </w:r>
      <w:r w:rsidR="00BB4652" w:rsidRPr="00D23E14">
        <w:t>ed</w:t>
      </w:r>
      <w:r w:rsidR="00561149" w:rsidRPr="00D23E14">
        <w:t xml:space="preserve"> crystals of </w:t>
      </w:r>
      <w:r w:rsidR="00561149" w:rsidRPr="00D23E14">
        <w:rPr>
          <w:b/>
        </w:rPr>
        <w:t>CC3</w:t>
      </w:r>
      <w:r w:rsidR="00561149" w:rsidRPr="00D23E14">
        <w:t>α (100 mg) into aqueous solutions containing 20 ppm of the dyes (100 mL),</w:t>
      </w:r>
      <w:r w:rsidR="00BB4652" w:rsidRPr="00D23E14">
        <w:t xml:space="preserve"> led to</w:t>
      </w:r>
      <w:r w:rsidR="00561149" w:rsidRPr="00D23E14">
        <w:t xml:space="preserve"> no adsorption </w:t>
      </w:r>
      <w:r w:rsidR="00BB4652" w:rsidRPr="00D23E14">
        <w:t xml:space="preserve">in the crystals </w:t>
      </w:r>
      <w:r w:rsidR="00561149" w:rsidRPr="00D23E14">
        <w:t xml:space="preserve">after 7 days (Supplementary Fig. </w:t>
      </w:r>
      <w:r w:rsidR="008A0BAF" w:rsidRPr="00D23E14">
        <w:t>S</w:t>
      </w:r>
      <w:r w:rsidR="00153B7E" w:rsidRPr="00D23E14">
        <w:t>3</w:t>
      </w:r>
      <w:r w:rsidR="0032322A" w:rsidRPr="00D23E14">
        <w:t>1</w:t>
      </w:r>
      <w:r w:rsidR="00561149" w:rsidRPr="00D23E14">
        <w:t xml:space="preserve">). </w:t>
      </w:r>
      <w:r w:rsidR="00BB4652" w:rsidRPr="00D23E14">
        <w:t>T</w:t>
      </w:r>
      <w:r w:rsidR="00C37DD2" w:rsidRPr="00D23E14">
        <w:t>he</w:t>
      </w:r>
      <w:r w:rsidR="00BB4652" w:rsidRPr="00D23E14">
        <w:t>se</w:t>
      </w:r>
      <w:r w:rsidR="00C37DD2" w:rsidRPr="00D23E14">
        <w:t xml:space="preserve"> results</w:t>
      </w:r>
      <w:r w:rsidR="00BB4652" w:rsidRPr="00D23E14">
        <w:t xml:space="preserve"> all</w:t>
      </w:r>
      <w:r w:rsidR="00C37DD2" w:rsidRPr="00D23E14">
        <w:t xml:space="preserve"> indicate</w:t>
      </w:r>
      <w:r w:rsidRPr="00D23E14">
        <w:t xml:space="preserve"> that the dyes were rejected by the membrane</w:t>
      </w:r>
      <w:r w:rsidR="00405DDC" w:rsidRPr="00D23E14">
        <w:t>,</w:t>
      </w:r>
      <w:r w:rsidRPr="00D23E14">
        <w:t xml:space="preserve"> rather than </w:t>
      </w:r>
      <w:r w:rsidR="00405DDC" w:rsidRPr="00D23E14">
        <w:t xml:space="preserve">being </w:t>
      </w:r>
      <w:r w:rsidRPr="00D23E14">
        <w:t xml:space="preserve">adsorbed. </w:t>
      </w:r>
    </w:p>
    <w:p w14:paraId="02209127" w14:textId="5D2C6100" w:rsidR="004F0D08" w:rsidRPr="00D23E14" w:rsidRDefault="00D63A7E">
      <w:pPr>
        <w:pStyle w:val="TAMainText"/>
      </w:pPr>
      <w:r w:rsidRPr="00D23E14">
        <w:rPr>
          <w:b/>
        </w:rPr>
        <w:t>Switchable Pore Aperture for Graded Sieving</w:t>
      </w:r>
      <w:r w:rsidRPr="00D23E14">
        <w:t xml:space="preserve">. </w:t>
      </w:r>
      <w:r w:rsidR="00BB3D59" w:rsidRPr="00D23E14">
        <w:t>Previous studies have shown that certain POCs can be switched between more than one polymorph to modif</w:t>
      </w:r>
      <w:r w:rsidR="00D308AC" w:rsidRPr="00D23E14">
        <w:t>y</w:t>
      </w:r>
      <w:r w:rsidR="00BB3D59" w:rsidRPr="00D23E14">
        <w:t xml:space="preserve"> </w:t>
      </w:r>
      <w:r w:rsidR="00D308AC" w:rsidRPr="00D23E14">
        <w:t xml:space="preserve">the </w:t>
      </w:r>
      <w:r w:rsidR="00BB3D59" w:rsidRPr="00D23E14">
        <w:t>porosity in the materials</w:t>
      </w:r>
      <w:r w:rsidR="008B5ABC" w:rsidRPr="00D23E14">
        <w:fldChar w:fldCharType="begin" w:fldLock="1"/>
      </w:r>
      <w:r w:rsidR="003A5578" w:rsidRPr="00D23E14">
        <w:instrText>ADDIN CSL_CITATION {"citationItems":[{"id":"ITEM-1","itemData":{"DOI":"10.1002/anie.201813773","ISSN":"15213773","abstract":"Porous solids that can be switched between different forms with distinct physical properties are appealing candidates for separati</w:instrText>
      </w:r>
      <w:r w:rsidR="003A5578" w:rsidRPr="00D23E14">
        <w:rPr>
          <w:rFonts w:hint="eastAsia"/>
        </w:rPr>
        <w:instrText>on, catalysis, and host</w:instrText>
      </w:r>
      <w:r w:rsidR="003A5578" w:rsidRPr="00D23E14">
        <w:rPr>
          <w:rFonts w:hint="eastAsia"/>
        </w:rPr>
        <w:instrText>–</w:instrText>
      </w:r>
      <w:r w:rsidR="003A5578" w:rsidRPr="00D23E14">
        <w:rPr>
          <w:rFonts w:hint="eastAsia"/>
        </w:rPr>
        <w:instrText>guest chemistry. In this regard, porous organic cages (POCs) are of profound interest because of their solution</w:instrText>
      </w:r>
      <w:r w:rsidR="003A5578" w:rsidRPr="00D23E14">
        <w:rPr>
          <w:rFonts w:hint="eastAsia"/>
        </w:rPr>
        <w:instrText>‐</w:instrText>
      </w:r>
      <w:r w:rsidR="003A5578" w:rsidRPr="00D23E14">
        <w:rPr>
          <w:rFonts w:hint="eastAsia"/>
        </w:rPr>
        <w:instrText>state accessibility. However, the application of POCs is limited by poor chemical stability. Synthesis of an exceptionally stable imine</w:instrText>
      </w:r>
      <w:r w:rsidR="003A5578" w:rsidRPr="00D23E14">
        <w:rPr>
          <w:rFonts w:hint="eastAsia"/>
        </w:rPr>
        <w:instrText>‐</w:instrText>
      </w:r>
      <w:r w:rsidR="003A5578" w:rsidRPr="00D23E14">
        <w:rPr>
          <w:rFonts w:hint="eastAsia"/>
        </w:rPr>
        <w:instrText>linked (4+6) porous organic cage (TpOMe</w:instrText>
      </w:r>
      <w:r w:rsidR="003A5578" w:rsidRPr="00D23E14">
        <w:rPr>
          <w:rFonts w:hint="eastAsia"/>
        </w:rPr>
        <w:instrText>‐</w:instrText>
      </w:r>
      <w:r w:rsidR="003A5578" w:rsidRPr="00D23E14">
        <w:rPr>
          <w:rFonts w:hint="eastAsia"/>
        </w:rPr>
        <w:instrText>CDA) is reported using 2,4,6</w:instrText>
      </w:r>
      <w:r w:rsidR="003A5578" w:rsidRPr="00D23E14">
        <w:rPr>
          <w:rFonts w:hint="eastAsia"/>
        </w:rPr>
        <w:instrText>‐</w:instrText>
      </w:r>
      <w:r w:rsidR="003A5578" w:rsidRPr="00D23E14">
        <w:rPr>
          <w:rFonts w:hint="eastAsia"/>
        </w:rPr>
        <w:instrText>trimethoxy</w:instrText>
      </w:r>
      <w:r w:rsidR="003A5578" w:rsidRPr="00D23E14">
        <w:rPr>
          <w:rFonts w:hint="eastAsia"/>
        </w:rPr>
        <w:instrText>‐</w:instrText>
      </w:r>
      <w:r w:rsidR="003A5578" w:rsidRPr="00D23E14">
        <w:rPr>
          <w:rFonts w:hint="eastAsia"/>
        </w:rPr>
        <w:instrText>1,3,5</w:instrText>
      </w:r>
      <w:r w:rsidR="003A5578" w:rsidRPr="00D23E14">
        <w:rPr>
          <w:rFonts w:hint="eastAsia"/>
        </w:rPr>
        <w:instrText>‐</w:instrText>
      </w:r>
      <w:r w:rsidR="003A5578" w:rsidRPr="00D23E14">
        <w:rPr>
          <w:rFonts w:hint="eastAsia"/>
        </w:rPr>
        <w:instrText xml:space="preserve">triformyl benzene (TpOMe) as a precursor aldehyde. Introduction of the </w:instrText>
      </w:r>
      <w:r w:rsidR="003A5578" w:rsidRPr="00D23E14">
        <w:rPr>
          <w:rFonts w:hint="eastAsia"/>
        </w:rPr>
        <w:instrText>‐</w:instrText>
      </w:r>
      <w:r w:rsidR="003A5578" w:rsidRPr="00D23E14">
        <w:rPr>
          <w:rFonts w:hint="eastAsia"/>
        </w:rPr>
        <w:instrText xml:space="preserve">OMe functional group to the aldehyde creates significant steric and hydrophobic characteristics in the environment around the imine bonds that protects the cage molecules from hydrolysis in the presence of acids or bases. The electronic effect of the </w:instrText>
      </w:r>
      <w:r w:rsidR="003A5578" w:rsidRPr="00D23E14">
        <w:rPr>
          <w:rFonts w:hint="eastAsia"/>
        </w:rPr>
        <w:instrText>‐</w:instrText>
      </w:r>
      <w:r w:rsidR="003A5578" w:rsidRPr="00D23E14">
        <w:rPr>
          <w:rFonts w:hint="eastAsia"/>
        </w:rPr>
        <w:instrText>OMe group also plays an important role in enhancing the stability of the reported POCs. As a consequence, TpOMe</w:instrText>
      </w:r>
      <w:r w:rsidR="003A5578" w:rsidRPr="00D23E14">
        <w:rPr>
          <w:rFonts w:hint="eastAsia"/>
        </w:rPr>
        <w:instrText>‐</w:instrText>
      </w:r>
      <w:r w:rsidR="003A5578" w:rsidRPr="00D23E14">
        <w:rPr>
          <w:rFonts w:hint="eastAsia"/>
        </w:rPr>
        <w:instrText>CDA reveals exceptional chemical stability in neutral, acidic and basic conditions, even in 12 m NaOH. Interestingly, TpOMe</w:instrText>
      </w:r>
      <w:r w:rsidR="003A5578" w:rsidRPr="00D23E14">
        <w:rPr>
          <w:rFonts w:hint="eastAsia"/>
        </w:rPr>
        <w:instrText>‐</w:instrText>
      </w:r>
      <w:r w:rsidR="003A5578" w:rsidRPr="00D23E14">
        <w:rPr>
          <w:rFonts w:hint="eastAsia"/>
        </w:rPr>
        <w:instrText>CDA exists in three different porous and non</w:instrText>
      </w:r>
      <w:r w:rsidR="003A5578" w:rsidRPr="00D23E14">
        <w:rPr>
          <w:rFonts w:hint="eastAsia"/>
        </w:rPr>
        <w:instrText>‐</w:instrText>
      </w:r>
      <w:r w:rsidR="003A5578" w:rsidRPr="00D23E14">
        <w:rPr>
          <w:rFonts w:hint="eastAsia"/>
        </w:rPr>
        <w:instrText>porous polymorphic forms (</w:instrText>
      </w:r>
      <w:r w:rsidR="003A5578" w:rsidRPr="00D23E14">
        <w:rPr>
          <w:rFonts w:hint="eastAsia"/>
        </w:rPr>
        <w:instrText>α</w:instrText>
      </w:r>
      <w:r w:rsidR="003A5578" w:rsidRPr="00D23E14">
        <w:rPr>
          <w:rFonts w:hint="eastAsia"/>
        </w:rPr>
        <w:instrText xml:space="preserve">, </w:instrText>
      </w:r>
      <w:r w:rsidR="003A5578" w:rsidRPr="00D23E14">
        <w:rPr>
          <w:rFonts w:hint="eastAsia"/>
        </w:rPr>
        <w:instrText>β</w:instrText>
      </w:r>
      <w:r w:rsidR="003A5578" w:rsidRPr="00D23E14">
        <w:rPr>
          <w:rFonts w:hint="eastAsia"/>
        </w:rPr>
        <w:instrText xml:space="preserve">, and </w:instrText>
      </w:r>
      <w:r w:rsidR="003A5578" w:rsidRPr="00D23E14">
        <w:rPr>
          <w:rFonts w:hint="eastAsia"/>
        </w:rPr>
        <w:instrText>γ</w:instrText>
      </w:r>
      <w:r w:rsidR="003A5578" w:rsidRPr="00D23E14">
        <w:rPr>
          <w:rFonts w:hint="eastAsia"/>
        </w:rPr>
        <w:instrText>) with respect to differences in crystallographic packing and the orientation of the flexible methoxy groups. All of the polymorphs retain their crystallinity even after treatment with acids and bases. All the polymorphs of TpOMe</w:instrText>
      </w:r>
      <w:r w:rsidR="003A5578" w:rsidRPr="00D23E14">
        <w:rPr>
          <w:rFonts w:hint="eastAsia"/>
        </w:rPr>
        <w:instrText>‐</w:instrText>
      </w:r>
      <w:r w:rsidR="003A5578" w:rsidRPr="00D23E14">
        <w:rPr>
          <w:rFonts w:hint="eastAsia"/>
        </w:rPr>
        <w:instrText xml:space="preserve">CDA differ significantly in their properties </w:instrText>
      </w:r>
      <w:r w:rsidR="003A5578" w:rsidRPr="00D23E14">
        <w:instrText>as well as morphology and could be reversibly switched in the presence of an external stimulus.","author":[{"dropping-particle":"","family":"Bera","given":"Saibal","non-dropping-particle":"","parse-names":false,"suffix":""},{"dropping-particle":"","family":"Dey","given":"Kaushik","non-dropping-particle":"","parse-names":false,"suffix":""},{"dropping-particle":"","family":"Pal","given":"Tapan K.","non-dropping-particle":"","parse-names":false,"suffix":""},{"dropping-particle":"","family":"Halder","given":"Arjun","non-dropping-particle":"","parse-names":false,"suffix":""},{"dropping-particle":"","family":"Tothadi","given":"Srinu","non-dropping-particle":"","parse-names":false,"suffix":""},{"dropping-particle":"","family":"Karak","given":"Suvendu","non-dropping-particle":"","parse-names":false,"suffix":""},{"dropping-particle":"","family":"Addicoat","given":"Matthew","non-dropping-particle":"","parse-names":false,"suffix":""},{"dropping-particle":"","family":"Banerjee","given":"Rahul","non-dropping-particle":"","parse-names":false,"suffix":""}],"container-title":"Angewandte Chemie - International Edition","id":"ITEM-1","issue":"13","issued":{"date-parts":[["2019"]]},"page":"4243-4247","title":"Porosity switching in polymorphic porous organic cages with exceptional chemical stability","type":"article-journal","volume":"58"},"uris":["http://www.mendeley.com/documents/?uuid=acf3d463-793a-4865-8676-651df2e30c63","http://www.mendeley.com/documents/?uuid=4aff769e-4682-468b-907a-35e93375968f","http://www.mendeley.com/documents/?uuid=706bfa8b-5971-436e-8b7c-27289a33fa32","http://www.mendeley.com/documents/?uuid=27c510b3-3105-4b61-951a-ecd536d3fcf4"]},{"id":"ITEM-2","itemData":{"DOI":"10.1002/anie.201006030","ISSN":"14337851","abstract":"Pulling the old switcheroo: Microporosity can be switched \"on\" and \"off\" in a crystalline molecular organic solid composed of cage molecules (see scheme). The switch is facilitated by conformational flexibility in the soft organic crystal state. Copyright © 2011 WILEY-VCH Verlag GmbH &amp; Co. KGaA, Weinheim.","author":[{"dropping-particle":"","family":"Jones","given":"James T. A.","non-dropping-particle":"","parse-names":false,"suffix":""},{"dropping-particle":"","family":"Holden","given":"Daniel","non-dropping-particle":"","parse-names":false,"suffix":""},{"dropping-particle":"","family":"Mitra","given":"Tamoghna","non-dropping-particle":"","parse-names":false,"suffix":""},{"dropping-particle":"","family":"Hasell","given":"Tom","non-dropping-particle":"","parse-names":false,"suffix":""},{"dropping-particle":"","family":"Adams","given":"Dave J.","non-dropping-particle":"","parse-names":false,"suffix":""},{"dropping-particle":"","family":"Jelfs","given":"Kim E.","non-dropping-particle":"","parse-names":false,"suffix":""},{"dropping-particle":"","family":"Trewin","given":"Abbie","non-dropping-particle":"","parse-names":false,"suffix":""},{"dropping-particle":"","family":"Willock","given":"David J.","non-dropping-particle":"","parse-names":false,"suffix":""},{"dropping-particle":"","family":"Day","given":"Graeme M.","non-dropping-particle":"","parse-names":false,"suffix":""},{"dropping-particle":"","family":"Bacsa","given":"John","non-dropping-particle":"","parse-names":false,"suffix":""},{"dropping-particle":"","family":"Steiner","given":"Alexander","non-dropping-particle":"","parse-names":false,"suffix":""},{"dropping-particle":"","family":"Cooper","given":"Andrew I.","non-dropping-particle":"","parse-names":false,"suffix":""}],"container-title":"Angewandte Chemie International Edition","id":"ITEM-2","issue":"3","issued":{"date-parts":[["2011","1","17"]]},"page":"749-753","publisher":"John Wiley &amp; Sons, Ltd","title":"On-off porosity switching in a molecular organic solid","type":"article-journal","volume":"50"},"uris":["http://www.mendeley.com/documents/?uuid=b2ce59b8-1684-3fe3-bb7b-43f4ac62cd88"]}],"mendeley":{"formattedCitation":"&lt;sup&gt;29,30&lt;/sup&gt;","plainTextFormattedCitation":"29,30","previouslyFormattedCitation":"&lt;sup&gt;29,30&lt;/sup&gt;"},"properties":{"noteIndex":0},"schema":"https://github.com/citation-style-language/schema/raw/master/csl-citation.json"}</w:instrText>
      </w:r>
      <w:r w:rsidR="008B5ABC" w:rsidRPr="00D23E14">
        <w:fldChar w:fldCharType="separate"/>
      </w:r>
      <w:r w:rsidR="00A4306F" w:rsidRPr="00D23E14">
        <w:rPr>
          <w:noProof/>
          <w:vertAlign w:val="superscript"/>
        </w:rPr>
        <w:t>29,30</w:t>
      </w:r>
      <w:r w:rsidR="008B5ABC" w:rsidRPr="00D23E14">
        <w:fldChar w:fldCharType="end"/>
      </w:r>
      <w:r w:rsidR="004943A8" w:rsidRPr="00D23E14">
        <w:t xml:space="preserve">. </w:t>
      </w:r>
      <w:r w:rsidR="00BB3D59" w:rsidRPr="00D23E14">
        <w:t>T</w:t>
      </w:r>
      <w:r w:rsidR="004943A8" w:rsidRPr="00D23E14">
        <w:t xml:space="preserve">he </w:t>
      </w:r>
      <w:r w:rsidR="00B06CB3" w:rsidRPr="00D23E14">
        <w:t xml:space="preserve">solid-state structure of </w:t>
      </w:r>
      <w:r w:rsidR="00317AA0" w:rsidRPr="00D23E14">
        <w:rPr>
          <w:b/>
        </w:rPr>
        <w:t>CC3</w:t>
      </w:r>
      <w:r w:rsidR="00B06CB3" w:rsidRPr="00D23E14">
        <w:t xml:space="preserve"> </w:t>
      </w:r>
      <w:r w:rsidR="00BB3D59" w:rsidRPr="00D23E14">
        <w:t>has been directed into</w:t>
      </w:r>
      <w:r w:rsidR="008972EE" w:rsidRPr="00D23E14">
        <w:t xml:space="preserve"> </w:t>
      </w:r>
      <w:r w:rsidR="00B06CB3" w:rsidRPr="00D23E14">
        <w:t>different</w:t>
      </w:r>
      <w:r w:rsidR="004943A8" w:rsidRPr="00D23E14">
        <w:t xml:space="preserve"> polymorphs </w:t>
      </w:r>
      <w:r w:rsidR="00BB3D59" w:rsidRPr="00D23E14">
        <w:t xml:space="preserve">by crystallization from </w:t>
      </w:r>
      <w:r w:rsidR="004943A8" w:rsidRPr="00D23E14">
        <w:t>specific solvents</w:t>
      </w:r>
      <w:r w:rsidR="0058564E" w:rsidRPr="00D23E14">
        <w:fldChar w:fldCharType="begin" w:fldLock="1"/>
      </w:r>
      <w:r w:rsidR="003A5578" w:rsidRPr="00D23E14">
        <w:instrText>ADDIN CSL_CITATION {"citationItems":[{"id":"ITEM-1","itemData":{"DOI":"10.1039/c4cc04158e","ISSN":"1364-548X","PMID":"25010472","abstract":"Two porous organic cages with different thermodynamic polymorphs were induced by co-solvents to interchange their crystal packing modes, thus achieving guest-mediated control over solid-state porosity. In situ crystallography allows the effect of the co-solvent guests on these structural interconversions to be understood.","author":[{"dropping-particle":"","family":"Little","given":"Marc A.","non-dropping-particle":"","parse-names":false,"suffix":""},{"dropping-particle":"","family":"Chong","given":"Samantha Y.","non-dropping-particle":"","parse-names":false,"suffix":""},{"dropping-particle":"","family":"Schmidtmann","given":"Marc","non-dropping-particle":"","parse-names":false,"suffix":""},{"dropping-particle":"","family":"Hasell","given":"Tom","non-dropping-particle":"","parse-names":false,"suffix":""},{"dropping-particle":"","family":"Cooper","given":"Andrew I.","non-dropping-particle":"","parse-names":false,"suffix":""}],"container-title":"Chemical communication","id":"ITEM-1","issue":"67","issued":{"date-parts":[["2014","7"]]},"page":"9465-8","title":"Guest control of structure in porous organic cages","type":"article-journal","volume":"50"},"uris":["http://www.mendeley.com/documents/?uuid=8a323a22-48b7-48dc-9fe9-eb4d1d60cb8f","http://www.mendeley.com/documents/?uuid=a0a87773-c557-4da3-ab6c-db3f7714a98d"]}],"mendeley":{"formattedCitation":"&lt;sup&gt;50&lt;/sup&gt;","plainTextFormattedCitation":"50","previouslyFormattedCitation":"&lt;sup&gt;49&lt;/sup&gt;"},"properties":{"noteIndex":0},"schema":"https://github.com/citation-style-language/schema/raw/master/csl-citation.json"}</w:instrText>
      </w:r>
      <w:r w:rsidR="0058564E" w:rsidRPr="00D23E14">
        <w:fldChar w:fldCharType="separate"/>
      </w:r>
      <w:r w:rsidR="003A5578" w:rsidRPr="00D23E14">
        <w:rPr>
          <w:noProof/>
          <w:vertAlign w:val="superscript"/>
        </w:rPr>
        <w:t>50</w:t>
      </w:r>
      <w:r w:rsidR="0058564E" w:rsidRPr="00D23E14">
        <w:fldChar w:fldCharType="end"/>
      </w:r>
      <w:r w:rsidR="00B06CB3" w:rsidRPr="00D23E14">
        <w:t xml:space="preserve">, </w:t>
      </w:r>
      <w:r w:rsidR="008972EE" w:rsidRPr="00D23E14">
        <w:t xml:space="preserve">but until now, the </w:t>
      </w:r>
      <w:r w:rsidR="00B06CB3" w:rsidRPr="00D23E14">
        <w:t>solid</w:t>
      </w:r>
      <w:r w:rsidR="0005148B" w:rsidRPr="00D23E14">
        <w:t>-</w:t>
      </w:r>
      <w:r w:rsidR="00B06CB3" w:rsidRPr="00D23E14">
        <w:t xml:space="preserve">state transformation of </w:t>
      </w:r>
      <w:r w:rsidR="00317AA0" w:rsidRPr="00D23E14">
        <w:rPr>
          <w:b/>
        </w:rPr>
        <w:t>CC3</w:t>
      </w:r>
      <w:r w:rsidR="00B06CB3" w:rsidRPr="00D23E14">
        <w:t xml:space="preserve"> crystals </w:t>
      </w:r>
      <w:r w:rsidR="008972EE" w:rsidRPr="00D23E14">
        <w:t xml:space="preserve">was </w:t>
      </w:r>
      <w:r w:rsidR="00B06CB3" w:rsidRPr="00D23E14">
        <w:t xml:space="preserve">not </w:t>
      </w:r>
      <w:r w:rsidR="00BB3D59" w:rsidRPr="00D23E14">
        <w:t>explored</w:t>
      </w:r>
      <w:r w:rsidR="00B06CB3" w:rsidRPr="00D23E14">
        <w:t xml:space="preserve">. </w:t>
      </w:r>
      <w:r w:rsidR="00284459" w:rsidRPr="00D23E14">
        <w:t>W</w:t>
      </w:r>
      <w:r w:rsidR="00B06CB3" w:rsidRPr="00D23E14">
        <w:t xml:space="preserve">e were </w:t>
      </w:r>
      <w:r w:rsidR="008972EE" w:rsidRPr="00D23E14">
        <w:t>motivated to investigate whether</w:t>
      </w:r>
      <w:r w:rsidR="00B06CB3" w:rsidRPr="00D23E14">
        <w:t xml:space="preserve"> </w:t>
      </w:r>
      <w:r w:rsidR="00BE4166" w:rsidRPr="00D23E14">
        <w:t xml:space="preserve">a </w:t>
      </w:r>
      <w:r w:rsidR="00284459" w:rsidRPr="00D23E14">
        <w:t xml:space="preserve">solvent </w:t>
      </w:r>
      <w:r w:rsidR="00BE4166" w:rsidRPr="00D23E14">
        <w:t xml:space="preserve">stimulus could be used to switch the </w:t>
      </w:r>
      <w:r w:rsidR="00B06CB3" w:rsidRPr="00D23E14">
        <w:t>solid</w:t>
      </w:r>
      <w:r w:rsidR="00A12A05" w:rsidRPr="00D23E14">
        <w:t>-</w:t>
      </w:r>
      <w:r w:rsidR="00B06CB3" w:rsidRPr="00D23E14">
        <w:t xml:space="preserve">state structure of the </w:t>
      </w:r>
      <w:r w:rsidR="00317AA0" w:rsidRPr="00D23E14">
        <w:rPr>
          <w:b/>
        </w:rPr>
        <w:t>CC3</w:t>
      </w:r>
      <w:r w:rsidR="00A12A05" w:rsidRPr="00D23E14">
        <w:t>α</w:t>
      </w:r>
      <w:r w:rsidR="00B06CB3" w:rsidRPr="00D23E14">
        <w:t xml:space="preserve"> </w:t>
      </w:r>
      <w:r w:rsidR="00284459" w:rsidRPr="00D23E14">
        <w:t xml:space="preserve">membrane </w:t>
      </w:r>
      <w:r w:rsidR="00B06CB3" w:rsidRPr="00D23E14">
        <w:t>film</w:t>
      </w:r>
      <w:r w:rsidR="008972EE" w:rsidRPr="00D23E14">
        <w:t>,</w:t>
      </w:r>
      <w:r w:rsidR="00BE4166" w:rsidRPr="00D23E14">
        <w:t xml:space="preserve"> </w:t>
      </w:r>
      <w:r w:rsidR="00284459" w:rsidRPr="00D23E14">
        <w:t>thus</w:t>
      </w:r>
      <w:r w:rsidR="002B77CA" w:rsidRPr="00D23E14">
        <w:t xml:space="preserve"> </w:t>
      </w:r>
      <w:r w:rsidR="008972EE" w:rsidRPr="00D23E14">
        <w:t xml:space="preserve">changing </w:t>
      </w:r>
      <w:r w:rsidR="002B77CA" w:rsidRPr="00D23E14">
        <w:t>the pore aperture</w:t>
      </w:r>
      <w:r w:rsidR="00284459" w:rsidRPr="00D23E14">
        <w:t>s</w:t>
      </w:r>
      <w:r w:rsidR="002B77CA" w:rsidRPr="00D23E14">
        <w:t xml:space="preserve"> and </w:t>
      </w:r>
      <w:r w:rsidR="00284459" w:rsidRPr="00D23E14">
        <w:t xml:space="preserve">affecting </w:t>
      </w:r>
      <w:r w:rsidR="002B77CA" w:rsidRPr="00D23E14">
        <w:t xml:space="preserve">the separation </w:t>
      </w:r>
      <w:r w:rsidR="00595A2F" w:rsidRPr="00D23E14">
        <w:t>behavior</w:t>
      </w:r>
      <w:r w:rsidR="0058564E" w:rsidRPr="00D23E14">
        <w:t xml:space="preserve">. </w:t>
      </w:r>
    </w:p>
    <w:p w14:paraId="547D164A" w14:textId="2444F981" w:rsidR="00401A43" w:rsidRPr="00D23E14" w:rsidRDefault="00AF476E" w:rsidP="00401A43">
      <w:pPr>
        <w:spacing w:before="120" w:after="180" w:line="360" w:lineRule="auto"/>
        <w:jc w:val="both"/>
        <w:rPr>
          <w:rFonts w:cs="Arial"/>
          <w:bCs/>
          <w:lang w:eastAsia="zh-CN"/>
        </w:rPr>
      </w:pPr>
      <w:r w:rsidRPr="00D23E14">
        <w:rPr>
          <w:rFonts w:cs="Arial"/>
          <w:bCs/>
          <w:noProof/>
          <w:lang w:eastAsia="zh-CN"/>
        </w:rPr>
        <w:lastRenderedPageBreak/>
        <w:drawing>
          <wp:inline distT="0" distB="0" distL="0" distR="0" wp14:anchorId="42FB4541" wp14:editId="177208E5">
            <wp:extent cx="5731510" cy="6791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4——071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6791960"/>
                    </a:xfrm>
                    <a:prstGeom prst="rect">
                      <a:avLst/>
                    </a:prstGeom>
                  </pic:spPr>
                </pic:pic>
              </a:graphicData>
            </a:graphic>
          </wp:inline>
        </w:drawing>
      </w:r>
    </w:p>
    <w:p w14:paraId="5DCCFFA7" w14:textId="36EBE9C1" w:rsidR="00401A43" w:rsidRPr="00D23E14" w:rsidRDefault="00401A43" w:rsidP="00401A43">
      <w:pPr>
        <w:spacing w:before="120" w:after="180" w:line="360" w:lineRule="auto"/>
        <w:jc w:val="both"/>
        <w:rPr>
          <w:rFonts w:cs="Arial"/>
          <w:bCs/>
        </w:rPr>
      </w:pPr>
      <w:r w:rsidRPr="00D23E14">
        <w:rPr>
          <w:rFonts w:cs="Arial"/>
          <w:b/>
          <w:bCs/>
          <w:lang w:val="en-US"/>
        </w:rPr>
        <w:t xml:space="preserve">Figure </w:t>
      </w:r>
      <w:r w:rsidR="00D90170" w:rsidRPr="00D23E14">
        <w:rPr>
          <w:rFonts w:cs="Arial"/>
          <w:b/>
          <w:bCs/>
          <w:lang w:val="en-US"/>
        </w:rPr>
        <w:t>4</w:t>
      </w:r>
      <w:r w:rsidRPr="00D23E14">
        <w:rPr>
          <w:rFonts w:cs="Arial"/>
          <w:b/>
          <w:bCs/>
          <w:lang w:val="en-US"/>
        </w:rPr>
        <w:t xml:space="preserve"> | X-ray diffraction </w:t>
      </w:r>
      <w:r w:rsidRPr="00D23E14">
        <w:rPr>
          <w:rFonts w:cs="Arial"/>
          <w:b/>
          <w:bCs/>
        </w:rPr>
        <w:t>characterisation</w:t>
      </w:r>
      <w:r w:rsidRPr="00D23E14">
        <w:rPr>
          <w:rFonts w:cs="Arial"/>
          <w:b/>
          <w:bCs/>
          <w:lang w:val="en-US"/>
        </w:rPr>
        <w:t xml:space="preserve"> and switchable </w:t>
      </w:r>
      <w:r w:rsidR="00CC6B25" w:rsidRPr="00D23E14">
        <w:rPr>
          <w:rFonts w:cs="Arial"/>
          <w:b/>
          <w:bCs/>
          <w:lang w:val="en-US"/>
        </w:rPr>
        <w:t xml:space="preserve">separation </w:t>
      </w:r>
      <w:r w:rsidRPr="00D23E14">
        <w:rPr>
          <w:rFonts w:cs="Arial"/>
          <w:b/>
          <w:bCs/>
          <w:lang w:val="en-US"/>
        </w:rPr>
        <w:t xml:space="preserve">performance of </w:t>
      </w:r>
      <w:r w:rsidRPr="00D23E14">
        <w:rPr>
          <w:rFonts w:cs="Arial"/>
          <w:b/>
          <w:bCs/>
        </w:rPr>
        <w:t xml:space="preserve">CC3-PAN </w:t>
      </w:r>
      <w:r w:rsidRPr="00D23E14">
        <w:rPr>
          <w:rFonts w:cs="Arial"/>
          <w:b/>
          <w:bCs/>
          <w:lang w:val="en-US"/>
        </w:rPr>
        <w:t>membranes</w:t>
      </w:r>
      <w:r w:rsidRPr="00D23E14">
        <w:rPr>
          <w:rFonts w:cs="Arial"/>
          <w:b/>
          <w:bCs/>
        </w:rPr>
        <w:t>. a</w:t>
      </w:r>
      <w:r w:rsidRPr="00D23E14">
        <w:rPr>
          <w:rFonts w:cs="Arial"/>
          <w:bCs/>
        </w:rPr>
        <w:t xml:space="preserve">, GIXRD patterns confirm the structure of </w:t>
      </w:r>
      <w:r w:rsidRPr="00D23E14">
        <w:rPr>
          <w:rFonts w:cs="Arial"/>
          <w:b/>
          <w:bCs/>
        </w:rPr>
        <w:t>CC3</w:t>
      </w:r>
      <w:r w:rsidRPr="00D23E14">
        <w:rPr>
          <w:rFonts w:cs="Arial"/>
          <w:bCs/>
        </w:rPr>
        <w:t xml:space="preserve">α-PAN in air and water, and </w:t>
      </w:r>
      <w:r w:rsidRPr="00D23E14">
        <w:rPr>
          <w:rFonts w:cs="Arial"/>
          <w:b/>
          <w:bCs/>
        </w:rPr>
        <w:t>CC3</w:t>
      </w:r>
      <w:r w:rsidRPr="00D23E14">
        <w:rPr>
          <w:rFonts w:cs="Arial"/>
          <w:bCs/>
        </w:rPr>
        <w:t xml:space="preserve">γ'-PAN in MeOH. Experimental PXRD patterns of </w:t>
      </w:r>
      <w:r w:rsidRPr="00D23E14">
        <w:rPr>
          <w:rFonts w:cs="Arial"/>
          <w:b/>
          <w:bCs/>
        </w:rPr>
        <w:t>CC3</w:t>
      </w:r>
      <w:r w:rsidRPr="00D23E14">
        <w:rPr>
          <w:rFonts w:cs="Arial"/>
          <w:bCs/>
        </w:rPr>
        <w:t xml:space="preserve">α and </w:t>
      </w:r>
      <w:r w:rsidRPr="00D23E14">
        <w:rPr>
          <w:rFonts w:cs="Arial"/>
          <w:b/>
          <w:bCs/>
        </w:rPr>
        <w:t>CC3</w:t>
      </w:r>
      <w:r w:rsidRPr="00D23E14">
        <w:rPr>
          <w:rFonts w:cs="Arial"/>
          <w:bCs/>
        </w:rPr>
        <w:t xml:space="preserve">γ' powders </w:t>
      </w:r>
      <w:r w:rsidR="002222BC" w:rsidRPr="00D23E14">
        <w:rPr>
          <w:rFonts w:cs="Arial"/>
          <w:bCs/>
        </w:rPr>
        <w:t xml:space="preserve">are included </w:t>
      </w:r>
      <w:r w:rsidRPr="00D23E14">
        <w:rPr>
          <w:rFonts w:cs="Arial"/>
          <w:bCs/>
        </w:rPr>
        <w:t>as reference</w:t>
      </w:r>
      <w:r w:rsidR="00CC6B25" w:rsidRPr="00D23E14">
        <w:rPr>
          <w:rFonts w:cs="Arial"/>
          <w:bCs/>
        </w:rPr>
        <w:t>s</w:t>
      </w:r>
      <w:r w:rsidRPr="00D23E14">
        <w:rPr>
          <w:rFonts w:cs="Arial"/>
          <w:bCs/>
        </w:rPr>
        <w:t xml:space="preserve">. </w:t>
      </w:r>
      <w:r w:rsidRPr="00D23E14">
        <w:rPr>
          <w:rFonts w:cs="Arial"/>
          <w:b/>
          <w:bCs/>
        </w:rPr>
        <w:t>b</w:t>
      </w:r>
      <w:r w:rsidRPr="00D23E14">
        <w:rPr>
          <w:rFonts w:cs="Arial"/>
          <w:bCs/>
        </w:rPr>
        <w:t xml:space="preserve">, </w:t>
      </w:r>
      <w:r w:rsidR="00664031" w:rsidRPr="00D23E14">
        <w:rPr>
          <w:rFonts w:cs="Arial"/>
          <w:bCs/>
          <w:lang w:val="en-US"/>
        </w:rPr>
        <w:t>MWCO</w:t>
      </w:r>
      <w:r w:rsidRPr="00D23E14">
        <w:rPr>
          <w:rFonts w:cs="Arial"/>
          <w:bCs/>
        </w:rPr>
        <w:t xml:space="preserve"> curve for </w:t>
      </w:r>
      <w:r w:rsidRPr="00D23E14">
        <w:rPr>
          <w:rFonts w:cs="Arial"/>
          <w:b/>
          <w:bCs/>
        </w:rPr>
        <w:t>CC3</w:t>
      </w:r>
      <w:r w:rsidRPr="00D23E14">
        <w:rPr>
          <w:rFonts w:cs="Arial"/>
          <w:bCs/>
        </w:rPr>
        <w:t xml:space="preserve">α-PAN in water and </w:t>
      </w:r>
      <w:r w:rsidRPr="00D23E14">
        <w:rPr>
          <w:rFonts w:cs="Arial"/>
          <w:b/>
          <w:bCs/>
        </w:rPr>
        <w:t>CC3</w:t>
      </w:r>
      <w:r w:rsidRPr="00D23E14">
        <w:rPr>
          <w:rFonts w:cs="Arial"/>
          <w:bCs/>
        </w:rPr>
        <w:t xml:space="preserve">γ'-PAN in MeOH containing </w:t>
      </w:r>
      <w:r w:rsidR="00CC6B25" w:rsidRPr="00D23E14">
        <w:rPr>
          <w:rFonts w:cs="Arial"/>
          <w:bCs/>
        </w:rPr>
        <w:t>20 </w:t>
      </w:r>
      <w:r w:rsidRPr="00D23E14">
        <w:rPr>
          <w:rFonts w:cs="Arial"/>
          <w:bCs/>
        </w:rPr>
        <w:t xml:space="preserve">ppm dye solutes. </w:t>
      </w:r>
      <w:r w:rsidR="00CC6B25" w:rsidRPr="00D23E14">
        <w:rPr>
          <w:rFonts w:cs="Arial"/>
          <w:bCs/>
        </w:rPr>
        <w:t xml:space="preserve">The </w:t>
      </w:r>
      <w:r w:rsidR="003240DE" w:rsidRPr="00D23E14">
        <w:rPr>
          <w:rFonts w:cs="Arial"/>
        </w:rPr>
        <w:t xml:space="preserve">MWCO was determined by interpolating from the plot of rejection against </w:t>
      </w:r>
      <w:r w:rsidR="00995C4E" w:rsidRPr="00D23E14">
        <w:rPr>
          <w:rFonts w:cs="Arial"/>
        </w:rPr>
        <w:t xml:space="preserve">the </w:t>
      </w:r>
      <w:r w:rsidR="003240DE" w:rsidRPr="00D23E14">
        <w:rPr>
          <w:rFonts w:cs="Arial"/>
        </w:rPr>
        <w:t xml:space="preserve">molecular weight of the dyes and corresponds to the molecular weight for which rejection </w:t>
      </w:r>
      <w:r w:rsidR="00C13E6A" w:rsidRPr="00D23E14">
        <w:rPr>
          <w:rFonts w:cs="Arial"/>
        </w:rPr>
        <w:t xml:space="preserve">reaches </w:t>
      </w:r>
      <w:r w:rsidR="003240DE" w:rsidRPr="00D23E14">
        <w:rPr>
          <w:rFonts w:cs="Arial"/>
        </w:rPr>
        <w:t>90%.</w:t>
      </w:r>
      <w:r w:rsidR="00BE6BE9" w:rsidRPr="00D23E14">
        <w:rPr>
          <w:rFonts w:cs="Arial"/>
        </w:rPr>
        <w:t xml:space="preserve"> </w:t>
      </w:r>
      <w:r w:rsidR="002E469F" w:rsidRPr="00D23E14">
        <w:t xml:space="preserve">All </w:t>
      </w:r>
      <w:r w:rsidR="002E469F" w:rsidRPr="00D23E14">
        <w:rPr>
          <w:color w:val="222222"/>
          <w:shd w:val="clear" w:color="auto" w:fill="FFFFFF"/>
        </w:rPr>
        <w:t xml:space="preserve">error bars depict the </w:t>
      </w:r>
      <w:r w:rsidR="002E469F" w:rsidRPr="00D23E14">
        <w:rPr>
          <w:i/>
          <w:color w:val="222222"/>
          <w:shd w:val="clear" w:color="auto" w:fill="FFFFFF"/>
        </w:rPr>
        <w:t>SD</w:t>
      </w:r>
      <w:r w:rsidR="002E469F" w:rsidRPr="00D23E14">
        <w:rPr>
          <w:color w:val="222222"/>
          <w:shd w:val="clear" w:color="auto" w:fill="FFFFFF"/>
        </w:rPr>
        <w:t xml:space="preserve"> of the data points </w:t>
      </w:r>
      <w:r w:rsidR="002E469F" w:rsidRPr="00D23E14">
        <w:t>obtained</w:t>
      </w:r>
      <w:r w:rsidR="002E469F" w:rsidRPr="00D23E14">
        <w:rPr>
          <w:color w:val="222222"/>
          <w:shd w:val="clear" w:color="auto" w:fill="FFFFFF"/>
        </w:rPr>
        <w:t xml:space="preserve"> from at least three independent membranes</w:t>
      </w:r>
      <w:r w:rsidR="004A0C4D" w:rsidRPr="00D23E14">
        <w:rPr>
          <w:color w:val="222222"/>
          <w:shd w:val="clear" w:color="auto" w:fill="FFFFFF"/>
        </w:rPr>
        <w:t xml:space="preserve">. </w:t>
      </w:r>
      <w:r w:rsidRPr="00D23E14">
        <w:rPr>
          <w:rFonts w:cs="Arial"/>
          <w:b/>
          <w:bCs/>
          <w:lang w:val="en-US"/>
        </w:rPr>
        <w:t>c</w:t>
      </w:r>
      <w:r w:rsidRPr="00D23E14">
        <w:rPr>
          <w:rFonts w:cs="Arial"/>
          <w:bCs/>
          <w:lang w:val="en-US"/>
        </w:rPr>
        <w:t xml:space="preserve">, </w:t>
      </w:r>
      <w:r w:rsidRPr="00D23E14">
        <w:rPr>
          <w:rFonts w:cs="Arial"/>
          <w:bCs/>
        </w:rPr>
        <w:t>Reversible dye</w:t>
      </w:r>
      <w:r w:rsidRPr="00D23E14" w:rsidDel="00F047E9">
        <w:rPr>
          <w:rFonts w:cs="Arial"/>
          <w:bCs/>
        </w:rPr>
        <w:t xml:space="preserve"> </w:t>
      </w:r>
      <w:r w:rsidRPr="00D23E14">
        <w:rPr>
          <w:rFonts w:cs="Arial"/>
          <w:bCs/>
        </w:rPr>
        <w:t xml:space="preserve">rejection of </w:t>
      </w:r>
      <w:r w:rsidR="00F73EE4" w:rsidRPr="00D23E14">
        <w:rPr>
          <w:rFonts w:cs="Arial"/>
          <w:bCs/>
        </w:rPr>
        <w:t>b</w:t>
      </w:r>
      <w:r w:rsidR="00CC6B25" w:rsidRPr="00D23E14">
        <w:rPr>
          <w:rFonts w:cs="Arial"/>
          <w:bCs/>
        </w:rPr>
        <w:t xml:space="preserve">rilliant </w:t>
      </w:r>
      <w:r w:rsidR="00F73EE4" w:rsidRPr="00D23E14">
        <w:rPr>
          <w:rFonts w:cs="Arial"/>
          <w:bCs/>
        </w:rPr>
        <w:t>b</w:t>
      </w:r>
      <w:r w:rsidR="00CC6B25" w:rsidRPr="00D23E14">
        <w:rPr>
          <w:rFonts w:cs="Arial"/>
          <w:bCs/>
        </w:rPr>
        <w:t>lue (</w:t>
      </w:r>
      <w:r w:rsidR="00126000" w:rsidRPr="00D23E14">
        <w:rPr>
          <w:rFonts w:cs="Arial"/>
          <w:bCs/>
        </w:rPr>
        <w:t>BB</w:t>
      </w:r>
      <w:r w:rsidR="00CC6B25" w:rsidRPr="00D23E14">
        <w:rPr>
          <w:rFonts w:cs="Arial"/>
          <w:bCs/>
        </w:rPr>
        <w:t>)</w:t>
      </w:r>
      <w:r w:rsidRPr="00D23E14">
        <w:rPr>
          <w:rFonts w:cs="Arial"/>
          <w:bCs/>
        </w:rPr>
        <w:t xml:space="preserve"> and </w:t>
      </w:r>
      <w:r w:rsidRPr="00D23E14">
        <w:rPr>
          <w:rFonts w:cs="Arial"/>
          <w:bCs/>
        </w:rPr>
        <w:lastRenderedPageBreak/>
        <w:t xml:space="preserve">solvent permeance of the </w:t>
      </w:r>
      <w:r w:rsidRPr="00D23E14">
        <w:rPr>
          <w:rFonts w:cs="Arial"/>
          <w:b/>
          <w:bCs/>
        </w:rPr>
        <w:t>CC3</w:t>
      </w:r>
      <w:r w:rsidRPr="00D23E14">
        <w:rPr>
          <w:rFonts w:cs="Arial"/>
          <w:bCs/>
        </w:rPr>
        <w:t>-PAN membrane observed upon switching the feedstock solvent between water and MeOH.</w:t>
      </w:r>
      <w:r w:rsidRPr="00D23E14">
        <w:rPr>
          <w:rFonts w:cs="Arial"/>
          <w:bCs/>
          <w:lang w:val="en-US"/>
        </w:rPr>
        <w:t xml:space="preserve"> </w:t>
      </w:r>
      <w:r w:rsidR="00BE1DA3" w:rsidRPr="00D23E14">
        <w:t>All error bars denote the standard deviations (</w:t>
      </w:r>
      <w:r w:rsidR="00BE1DA3" w:rsidRPr="00D23E14">
        <w:rPr>
          <w:i/>
        </w:rPr>
        <w:t>SD</w:t>
      </w:r>
      <w:r w:rsidR="00BE1DA3" w:rsidRPr="00D23E14">
        <w:t xml:space="preserve">) for measurements from at least three independent membranes. </w:t>
      </w:r>
      <w:r w:rsidRPr="00D23E14">
        <w:rPr>
          <w:rFonts w:cs="Arial"/>
          <w:b/>
          <w:bCs/>
          <w:lang w:val="en-US"/>
        </w:rPr>
        <w:t>d</w:t>
      </w:r>
      <w:r w:rsidRPr="00D23E14">
        <w:rPr>
          <w:rFonts w:cs="Arial"/>
          <w:bCs/>
          <w:lang w:val="en-US"/>
        </w:rPr>
        <w:t xml:space="preserve">, </w:t>
      </w:r>
      <w:r w:rsidR="001B0E8D" w:rsidRPr="00D23E14">
        <w:rPr>
          <w:rFonts w:cs="Arial"/>
          <w:bCs/>
        </w:rPr>
        <w:t xml:space="preserve">Photographs </w:t>
      </w:r>
      <w:r w:rsidRPr="00D23E14">
        <w:rPr>
          <w:rFonts w:cs="Arial"/>
          <w:bCs/>
        </w:rPr>
        <w:t xml:space="preserve">of a </w:t>
      </w:r>
      <w:r w:rsidRPr="00D23E14">
        <w:rPr>
          <w:rFonts w:cs="Arial"/>
          <w:b/>
          <w:bCs/>
        </w:rPr>
        <w:t>CC3</w:t>
      </w:r>
      <w:r w:rsidRPr="00D23E14">
        <w:rPr>
          <w:rFonts w:cs="Arial"/>
          <w:bCs/>
        </w:rPr>
        <w:t xml:space="preserve">-PAN in a filtration dead-end cell captured from </w:t>
      </w:r>
      <w:r w:rsidRPr="00D23E14">
        <w:rPr>
          <w:rFonts w:cs="Arial"/>
          <w:iCs/>
        </w:rPr>
        <w:t>Supplementary</w:t>
      </w:r>
      <w:r w:rsidRPr="00D23E14">
        <w:rPr>
          <w:rFonts w:cs="Arial"/>
          <w:bCs/>
        </w:rPr>
        <w:t xml:space="preserve"> Video S1 at different filtration times</w:t>
      </w:r>
      <w:r w:rsidR="001B0E8D" w:rsidRPr="00D23E14">
        <w:rPr>
          <w:rFonts w:cs="Arial"/>
          <w:bCs/>
        </w:rPr>
        <w:t xml:space="preserve">; BB is rejected in water by </w:t>
      </w:r>
      <w:r w:rsidR="001B0E8D" w:rsidRPr="00D23E14">
        <w:rPr>
          <w:rFonts w:cs="Arial"/>
          <w:b/>
          <w:bCs/>
        </w:rPr>
        <w:t>CC3</w:t>
      </w:r>
      <w:r w:rsidR="001B0E8D" w:rsidRPr="00D23E14">
        <w:rPr>
          <w:rFonts w:cs="Arial"/>
          <w:bCs/>
        </w:rPr>
        <w:t xml:space="preserve">α-PAN while </w:t>
      </w:r>
      <w:r w:rsidR="001B0E8D" w:rsidRPr="00D23E14">
        <w:rPr>
          <w:rFonts w:cs="Arial"/>
          <w:b/>
          <w:bCs/>
        </w:rPr>
        <w:t>CC3</w:t>
      </w:r>
      <w:r w:rsidR="001B0E8D" w:rsidRPr="00D23E14">
        <w:rPr>
          <w:rFonts w:cs="Arial"/>
          <w:bCs/>
        </w:rPr>
        <w:t>γ'-PAN does not reject BB in MeOH</w:t>
      </w:r>
      <w:r w:rsidRPr="00D23E14">
        <w:rPr>
          <w:rFonts w:cs="Arial"/>
          <w:bCs/>
        </w:rPr>
        <w:t xml:space="preserve">. </w:t>
      </w:r>
      <w:r w:rsidRPr="00D23E14">
        <w:rPr>
          <w:rFonts w:cs="Arial"/>
          <w:b/>
          <w:bCs/>
        </w:rPr>
        <w:t>e</w:t>
      </w:r>
      <w:r w:rsidRPr="00D23E14">
        <w:rPr>
          <w:rFonts w:cs="Arial"/>
          <w:bCs/>
        </w:rPr>
        <w:t xml:space="preserve">, </w:t>
      </w:r>
      <w:r w:rsidRPr="00D23E14">
        <w:rPr>
          <w:rFonts w:cs="Arial"/>
          <w:bCs/>
          <w:i/>
        </w:rPr>
        <w:t>In</w:t>
      </w:r>
      <w:r w:rsidRPr="00D23E14">
        <w:rPr>
          <w:rFonts w:cs="Arial"/>
          <w:bCs/>
        </w:rPr>
        <w:t xml:space="preserve"> </w:t>
      </w:r>
      <w:r w:rsidRPr="00D23E14">
        <w:rPr>
          <w:rFonts w:cs="Arial"/>
          <w:bCs/>
          <w:i/>
        </w:rPr>
        <w:t>situ</w:t>
      </w:r>
      <w:r w:rsidRPr="00D23E14">
        <w:rPr>
          <w:rFonts w:cs="Arial"/>
          <w:bCs/>
        </w:rPr>
        <w:t xml:space="preserve"> GIXRD patterns showing the reversible phase transition of the cage membranes between </w:t>
      </w:r>
      <w:r w:rsidRPr="00D23E14">
        <w:rPr>
          <w:rFonts w:cs="Arial"/>
          <w:b/>
          <w:bCs/>
        </w:rPr>
        <w:t>CC3</w:t>
      </w:r>
      <w:r w:rsidRPr="00D23E14">
        <w:rPr>
          <w:rFonts w:cs="Arial"/>
          <w:bCs/>
        </w:rPr>
        <w:t xml:space="preserve">α-PAN and </w:t>
      </w:r>
      <w:r w:rsidRPr="00D23E14">
        <w:rPr>
          <w:rFonts w:cs="Arial"/>
          <w:b/>
          <w:bCs/>
        </w:rPr>
        <w:t>CC3</w:t>
      </w:r>
      <w:r w:rsidRPr="00D23E14">
        <w:rPr>
          <w:rFonts w:cs="Arial"/>
          <w:bCs/>
        </w:rPr>
        <w:t>γ'-</w:t>
      </w:r>
      <w:r w:rsidR="000F30C5" w:rsidRPr="00D23E14">
        <w:rPr>
          <w:rFonts w:cs="Arial"/>
          <w:bCs/>
        </w:rPr>
        <w:t xml:space="preserve">PAN, switched </w:t>
      </w:r>
      <w:r w:rsidRPr="00D23E14">
        <w:rPr>
          <w:rFonts w:cs="Arial"/>
          <w:bCs/>
        </w:rPr>
        <w:t xml:space="preserve">by cycling </w:t>
      </w:r>
      <w:r w:rsidR="005706AF" w:rsidRPr="00D23E14">
        <w:rPr>
          <w:rFonts w:cs="Arial"/>
          <w:bCs/>
        </w:rPr>
        <w:t xml:space="preserve">100 </w:t>
      </w:r>
      <w:proofErr w:type="gramStart"/>
      <w:r w:rsidR="005706AF" w:rsidRPr="00D23E14">
        <w:rPr>
          <w:rFonts w:cs="Arial"/>
          <w:bCs/>
        </w:rPr>
        <w:t xml:space="preserve">mL </w:t>
      </w:r>
      <w:r w:rsidRPr="00D23E14">
        <w:rPr>
          <w:rFonts w:cs="Arial"/>
          <w:bCs/>
        </w:rPr>
        <w:t xml:space="preserve"> solvent</w:t>
      </w:r>
      <w:proofErr w:type="gramEnd"/>
      <w:r w:rsidRPr="00D23E14">
        <w:rPr>
          <w:rFonts w:cs="Arial"/>
          <w:bCs/>
        </w:rPr>
        <w:t xml:space="preserve"> between water and MeOH. </w:t>
      </w:r>
      <w:r w:rsidRPr="00D23E14">
        <w:rPr>
          <w:rFonts w:cs="Arial"/>
          <w:b/>
          <w:bCs/>
        </w:rPr>
        <w:t>f</w:t>
      </w:r>
      <w:r w:rsidRPr="00D23E14">
        <w:rPr>
          <w:rFonts w:cs="Arial"/>
          <w:bCs/>
        </w:rPr>
        <w:t xml:space="preserve">, Acetone permeance versus MWCO of generally solutes in acetone for nanofiltration membranes reported in the literature and </w:t>
      </w:r>
      <w:r w:rsidRPr="00D23E14">
        <w:rPr>
          <w:rFonts w:cs="Arial"/>
          <w:b/>
          <w:bCs/>
        </w:rPr>
        <w:t>CC3</w:t>
      </w:r>
      <w:r w:rsidRPr="00D23E14">
        <w:rPr>
          <w:rFonts w:cs="Arial"/>
          <w:bCs/>
        </w:rPr>
        <w:t xml:space="preserve">α-PAN. MOF, metal-organic framework; MC, macrocycle; NPs, nanoparticles; GO, graphene oxide; PTMSP, poly[1-(trimethylsilyl)-1-propyne]; PA, polyamide; PEI, polyethyleneimine; PANI, </w:t>
      </w:r>
      <w:proofErr w:type="gramStart"/>
      <w:r w:rsidRPr="00D23E14">
        <w:rPr>
          <w:rFonts w:cs="Arial"/>
          <w:bCs/>
        </w:rPr>
        <w:t>polyaniline;  PI</w:t>
      </w:r>
      <w:proofErr w:type="gramEnd"/>
      <w:r w:rsidRPr="00D23E14">
        <w:rPr>
          <w:rFonts w:cs="Arial"/>
          <w:bCs/>
        </w:rPr>
        <w:t xml:space="preserve">, polyimide; PE, polyethylene; PEEK, Poly(ether </w:t>
      </w:r>
      <w:proofErr w:type="spellStart"/>
      <w:r w:rsidRPr="00D23E14">
        <w:rPr>
          <w:rFonts w:cs="Arial"/>
          <w:bCs/>
        </w:rPr>
        <w:t>ether</w:t>
      </w:r>
      <w:proofErr w:type="spellEnd"/>
      <w:r w:rsidRPr="00D23E14">
        <w:rPr>
          <w:rFonts w:cs="Arial"/>
          <w:bCs/>
        </w:rPr>
        <w:t xml:space="preserve"> ketone); PEO, poly(ethylene oxide); PIM, polymers of intrinsic </w:t>
      </w:r>
      <w:proofErr w:type="spellStart"/>
      <w:r w:rsidRPr="00D23E14">
        <w:rPr>
          <w:rFonts w:cs="Arial"/>
          <w:bCs/>
        </w:rPr>
        <w:t>microporosity</w:t>
      </w:r>
      <w:proofErr w:type="spellEnd"/>
      <w:r w:rsidRPr="00D23E14">
        <w:rPr>
          <w:rFonts w:cs="Arial"/>
          <w:bCs/>
        </w:rPr>
        <w:t xml:space="preserve">; PIP, piperazine; PAR, polyacrylate (see </w:t>
      </w:r>
      <w:r w:rsidRPr="00D23E14">
        <w:rPr>
          <w:rFonts w:cs="Arial"/>
          <w:iCs/>
        </w:rPr>
        <w:t>Supplementary</w:t>
      </w:r>
      <w:r w:rsidRPr="00D23E14">
        <w:rPr>
          <w:rFonts w:cs="Arial"/>
          <w:bCs/>
        </w:rPr>
        <w:t xml:space="preserve"> Table S</w:t>
      </w:r>
      <w:r w:rsidR="001D4793" w:rsidRPr="00D23E14">
        <w:rPr>
          <w:rFonts w:cs="Arial"/>
          <w:bCs/>
        </w:rPr>
        <w:t>9</w:t>
      </w:r>
      <w:r w:rsidRPr="00D23E14">
        <w:rPr>
          <w:rFonts w:cs="Arial"/>
          <w:bCs/>
        </w:rPr>
        <w:t xml:space="preserve"> for further details). </w:t>
      </w:r>
    </w:p>
    <w:p w14:paraId="65DA850E" w14:textId="275F673C" w:rsidR="00401A43" w:rsidRPr="00D23E14" w:rsidRDefault="00E20604" w:rsidP="00E57A67">
      <w:pPr>
        <w:pStyle w:val="TAMainText"/>
      </w:pPr>
      <w:r w:rsidRPr="00D23E14">
        <w:t xml:space="preserve">We found that both air-dried and water-solvated films exhibited the same diffraction patterns as the reference peaks of </w:t>
      </w:r>
      <w:r w:rsidRPr="00D23E14">
        <w:rPr>
          <w:b/>
        </w:rPr>
        <w:t>CC3</w:t>
      </w:r>
      <w:r w:rsidRPr="00D23E14">
        <w:t xml:space="preserve">α powders measured by PXRD (Fig. </w:t>
      </w:r>
      <w:r w:rsidR="00D90170" w:rsidRPr="00D23E14">
        <w:rPr>
          <w:color w:val="4472C4" w:themeColor="accent5"/>
        </w:rPr>
        <w:t>4</w:t>
      </w:r>
      <w:r w:rsidRPr="00D23E14">
        <w:rPr>
          <w:color w:val="4472C4" w:themeColor="accent5"/>
        </w:rPr>
        <w:t>a</w:t>
      </w:r>
      <w:r w:rsidRPr="00D23E14">
        <w:t xml:space="preserve">). </w:t>
      </w:r>
      <w:r w:rsidR="00E90CF4" w:rsidRPr="00D23E14">
        <w:t>A</w:t>
      </w:r>
      <w:r w:rsidR="0075357F" w:rsidRPr="00D23E14">
        <w:t xml:space="preserve"> series of GIXRD patterns </w:t>
      </w:r>
      <w:r w:rsidR="00F73EE4" w:rsidRPr="00D23E14">
        <w:t xml:space="preserve">were </w:t>
      </w:r>
      <w:r w:rsidR="00E90CF4" w:rsidRPr="00D23E14">
        <w:t xml:space="preserve">then </w:t>
      </w:r>
      <w:r w:rsidRPr="00D23E14">
        <w:t xml:space="preserve">recorded </w:t>
      </w:r>
      <w:r w:rsidR="0075357F" w:rsidRPr="00D23E14">
        <w:t xml:space="preserve">after submerging the membrane in </w:t>
      </w:r>
      <w:r w:rsidR="00C37DD2" w:rsidRPr="00D23E14">
        <w:t>various organic solvents</w:t>
      </w:r>
      <w:r w:rsidR="0075357F" w:rsidRPr="00D23E14">
        <w:t xml:space="preserve">. </w:t>
      </w:r>
      <w:r w:rsidR="00916539" w:rsidRPr="00D23E14">
        <w:t>Solvating in</w:t>
      </w:r>
      <w:r w:rsidR="00DD2416" w:rsidRPr="00D23E14">
        <w:t xml:space="preserve"> acetone and acetonitrile</w:t>
      </w:r>
      <w:r w:rsidR="0075357F" w:rsidRPr="00D23E14">
        <w:t xml:space="preserve"> </w:t>
      </w:r>
      <w:r w:rsidR="00916539" w:rsidRPr="00D23E14">
        <w:t xml:space="preserve">caused </w:t>
      </w:r>
      <w:r w:rsidR="0075357F" w:rsidRPr="00D23E14">
        <w:t xml:space="preserve">small shifts in diffraction peak positions </w:t>
      </w:r>
      <w:r w:rsidR="00916539" w:rsidRPr="00D23E14">
        <w:t>due</w:t>
      </w:r>
      <w:r w:rsidR="0075357F" w:rsidRPr="00D23E14">
        <w:t xml:space="preserve"> to solvent swelling, </w:t>
      </w:r>
      <w:r w:rsidR="00916539" w:rsidRPr="00D23E14">
        <w:t xml:space="preserve">without significant structural changes </w:t>
      </w:r>
      <w:r w:rsidR="00F224BD" w:rsidRPr="00D23E14">
        <w:t xml:space="preserve">to the </w:t>
      </w:r>
      <w:r w:rsidR="00916539" w:rsidRPr="00D23E14">
        <w:rPr>
          <w:b/>
        </w:rPr>
        <w:t>CC3</w:t>
      </w:r>
      <w:r w:rsidR="00916539" w:rsidRPr="00D23E14">
        <w:t xml:space="preserve">α phase </w:t>
      </w:r>
      <w:r w:rsidR="0075357F" w:rsidRPr="00D23E14">
        <w:t>(Supplementary Fig</w:t>
      </w:r>
      <w:r w:rsidR="00D9063D" w:rsidRPr="00D23E14">
        <w:t>s</w:t>
      </w:r>
      <w:r w:rsidR="0075357F" w:rsidRPr="00D23E14">
        <w:t>. S</w:t>
      </w:r>
      <w:r w:rsidR="00153B7E" w:rsidRPr="00D23E14">
        <w:t>3</w:t>
      </w:r>
      <w:r w:rsidR="0032322A" w:rsidRPr="00D23E14">
        <w:t>2</w:t>
      </w:r>
      <w:r w:rsidR="00C45274" w:rsidRPr="00D23E14">
        <w:t>-</w:t>
      </w:r>
      <w:r w:rsidR="00153B7E" w:rsidRPr="00D23E14">
        <w:t>3</w:t>
      </w:r>
      <w:r w:rsidR="0032322A" w:rsidRPr="00D23E14">
        <w:t>3</w:t>
      </w:r>
      <w:r w:rsidR="0075357F" w:rsidRPr="00D23E14">
        <w:t xml:space="preserve">). By contrast, the crystalline </w:t>
      </w:r>
      <w:r w:rsidR="0075357F" w:rsidRPr="00D23E14">
        <w:rPr>
          <w:b/>
        </w:rPr>
        <w:t>CC3</w:t>
      </w:r>
      <w:r w:rsidR="0075357F" w:rsidRPr="00D23E14">
        <w:t>α film transformed into a new structure</w:t>
      </w:r>
      <w:r w:rsidR="002D7186" w:rsidRPr="00D23E14">
        <w:t xml:space="preserve"> when submerged in MeOH</w:t>
      </w:r>
      <w:r w:rsidR="00E2325D" w:rsidRPr="00D23E14">
        <w:t xml:space="preserve"> (Fig. </w:t>
      </w:r>
      <w:r w:rsidR="00D90170" w:rsidRPr="00D23E14">
        <w:rPr>
          <w:color w:val="4472C4" w:themeColor="accent5"/>
        </w:rPr>
        <w:t>4</w:t>
      </w:r>
      <w:r w:rsidR="00E2325D" w:rsidRPr="00D23E14">
        <w:rPr>
          <w:color w:val="4472C4" w:themeColor="accent5"/>
        </w:rPr>
        <w:t>a</w:t>
      </w:r>
      <w:r w:rsidR="00E2325D" w:rsidRPr="00D23E14">
        <w:t>)</w:t>
      </w:r>
      <w:r w:rsidR="0075357F" w:rsidRPr="00D23E14">
        <w:t xml:space="preserve">. By indexing the GIXRD pattern, we confirmed this was a MeOH-solvated </w:t>
      </w:r>
      <w:r w:rsidR="0075357F" w:rsidRPr="00D23E14">
        <w:rPr>
          <w:b/>
        </w:rPr>
        <w:t xml:space="preserve">CC3 </w:t>
      </w:r>
      <w:r w:rsidR="0075357F" w:rsidRPr="00D23E14">
        <w:t>phase (</w:t>
      </w:r>
      <w:r w:rsidR="0075357F" w:rsidRPr="00D23E14">
        <w:rPr>
          <w:b/>
        </w:rPr>
        <w:t>CC3</w:t>
      </w:r>
      <w:r w:rsidR="0075357F" w:rsidRPr="00D23E14">
        <w:t>γ', Supplementary Fig. S</w:t>
      </w:r>
      <w:r w:rsidR="00153B7E" w:rsidRPr="00D23E14">
        <w:t>3</w:t>
      </w:r>
      <w:r w:rsidR="0032322A" w:rsidRPr="00D23E14">
        <w:t>4</w:t>
      </w:r>
      <w:r w:rsidR="0075357F" w:rsidRPr="00D23E14">
        <w:t xml:space="preserve">) that was isolated previously by </w:t>
      </w:r>
      <w:proofErr w:type="spellStart"/>
      <w:r w:rsidR="0075357F" w:rsidRPr="00D23E14">
        <w:t>crystallising</w:t>
      </w:r>
      <w:proofErr w:type="spellEnd"/>
      <w:r w:rsidR="0075357F" w:rsidRPr="00D23E14">
        <w:t xml:space="preserve"> </w:t>
      </w:r>
      <w:r w:rsidR="0075357F" w:rsidRPr="00D23E14">
        <w:rPr>
          <w:b/>
        </w:rPr>
        <w:t>CC3</w:t>
      </w:r>
      <w:r w:rsidR="0075357F" w:rsidRPr="00D23E14">
        <w:t xml:space="preserve"> from dichloromethane and MeOH</w:t>
      </w:r>
      <w:r w:rsidR="0075357F" w:rsidRPr="00D23E14">
        <w:fldChar w:fldCharType="begin" w:fldLock="1"/>
      </w:r>
      <w:r w:rsidR="003A5578" w:rsidRPr="00D23E14">
        <w:instrText>ADDIN CSL_CITATION {"citationItems":[{"id":"ITEM-1","itemData":{"DOI":"10.1038/nchem.2156","ISSN":"1755-4349","PMID":"25615669","abstract":"Stable guest-free porous molecular crystals are uncommon. By contrast, organic molecular crystals with guest-occupied cavities are frequently observed, but these cavities tend to be unstable and collapse on removal of the guests-this feature has been referred to as 'virtual porosity'. Here, we show how we have trapped the virtual porosity in an unstable low-density organic molecular crystal by introducing a second molecule that matches the size and shape of the unstable voids. We call this strategy 'retro-engineering' because it parallels organic retrosynthetic analysis, and it allows the metastable two-dimensional hexagonal pore structure in an organic solvate to be trapped in a binary cocrystal. Unlike the crystal with virtual porosity, the cocrystal material remains single crystalline and porous after removal of guests by heating.","author":[{"dropping-particle":"","family":"Little","given":"Marc A","non-dropping-particle":"","parse-names":false,"suffix":""},{"dropping-particle":"","family":"Briggs","given":"Michael E","non-dropping-particle":"","parse-names":false,"suffix":""},{"dropping-particle":"","family":"Jones","given":"James T A","non-dropping-particle":"","parse-names":false,"suffix":""},{"dropping-particle":"","family":"Schmidtmann","given":"Marc","non-dropping-particle":"","parse-names":false,"suffix":""},{"dropping-particle":"","family":"Hasell","given":"Tom","non-dropping-particle":"","parse-names":false,"suffix":""},{"dropping-particle":"","family":"Chong","given":"Samantha Y","non-dropping-particle":"","parse-names":false,"suffix":""},{"dropping-particle":"","family":"Jelfs","given":"Kim E","non-dropping-particle":"","parse-names":false,"suffix":""},{"dropping-particle":"","family":"Chen","given":"Linjiang","non-dropping-particle":"","parse-names":false,"suffix":""},{"dropping-particle":"","family":"Cooper","given":"Andrew I","non-dropping-particle":"","parse-names":false,"suffix":""}],"container-title":"Nature Chemistry","id":"ITEM-1","issue":"2","issued":{"date-parts":[["2015","1"]]},"page":"153-159","publisher":"NATURE PUBLISHING GROUP, MACMILLAN BUILDING, 4 CRINAN ST, LONDON N1 9XW, ENGLAND","title":"Trapping virtual pores by crystal retro-engineering","type":"article-journal","volume":"7"},"uris":["http://www.mendeley.com/documents/?uuid=c71cebc7-87e1-4198-88e3-86039d9244f4","http://www.mendeley.com/documents/?uuid=10b4dd8d-27cc-45f5-84f9-e4bc47988f1f"]}],"mendeley":{"formattedCitation":"&lt;sup&gt;51&lt;/sup&gt;","plainTextFormattedCitation":"51","previouslyFormattedCitation":"&lt;sup&gt;50&lt;/sup&gt;"},"properties":{"noteIndex":0},"schema":"https://github.com/citation-style-language/schema/raw/master/csl-citation.json"}</w:instrText>
      </w:r>
      <w:r w:rsidR="0075357F" w:rsidRPr="00D23E14">
        <w:fldChar w:fldCharType="separate"/>
      </w:r>
      <w:r w:rsidR="003A5578" w:rsidRPr="00D23E14">
        <w:rPr>
          <w:noProof/>
          <w:vertAlign w:val="superscript"/>
        </w:rPr>
        <w:t>51</w:t>
      </w:r>
      <w:r w:rsidR="0075357F" w:rsidRPr="00D23E14">
        <w:fldChar w:fldCharType="end"/>
      </w:r>
      <w:r w:rsidR="0075357F" w:rsidRPr="00D23E14">
        <w:t xml:space="preserve">. The </w:t>
      </w:r>
      <w:r w:rsidR="0075357F" w:rsidRPr="00D23E14">
        <w:rPr>
          <w:b/>
        </w:rPr>
        <w:t>CC3</w:t>
      </w:r>
      <w:r w:rsidR="0075357F" w:rsidRPr="00D23E14">
        <w:t xml:space="preserve">γ' structure has monoclinic </w:t>
      </w:r>
      <w:r w:rsidR="0075357F" w:rsidRPr="00D23E14">
        <w:rPr>
          <w:i/>
          <w:iCs/>
        </w:rPr>
        <w:t>C</w:t>
      </w:r>
      <w:r w:rsidR="0075357F" w:rsidRPr="00D23E14">
        <w:t xml:space="preserve">2 crystal symmetry and its crystal packing is </w:t>
      </w:r>
      <w:r w:rsidR="00E90CF4" w:rsidRPr="00D23E14">
        <w:t xml:space="preserve">very </w:t>
      </w:r>
      <w:r w:rsidR="0075357F" w:rsidRPr="00D23E14">
        <w:t xml:space="preserve">different from </w:t>
      </w:r>
      <w:r w:rsidR="0075357F" w:rsidRPr="00D23E14">
        <w:rPr>
          <w:b/>
        </w:rPr>
        <w:t>CC3</w:t>
      </w:r>
      <w:r w:rsidR="0075357F" w:rsidRPr="00D23E14">
        <w:t>α. In its thermodynamically most stable polymorph,</w:t>
      </w:r>
      <w:r w:rsidR="0075357F" w:rsidRPr="00D23E14">
        <w:rPr>
          <w:b/>
        </w:rPr>
        <w:t xml:space="preserve"> CC3</w:t>
      </w:r>
      <w:r w:rsidR="0075357F" w:rsidRPr="00D23E14">
        <w:t>α</w:t>
      </w:r>
      <w:r w:rsidR="0075357F" w:rsidRPr="00D23E14">
        <w:fldChar w:fldCharType="begin" w:fldLock="1"/>
      </w:r>
      <w:r w:rsidR="003A5578" w:rsidRPr="00D23E14">
        <w:instrText>ADDIN CSL_CITATION {"citationItems":[{"id":"ITEM-1","itemData":{"ISBN":"1476-4687","author":[{"dropping-particle":"","family":"Jones","given":"James T A","non-dropping-particle":"","parse-names":false,"suffix":""},{"dropping-particle":"","family":"Hasell","given":"Tom","non-dropping-particle":"","parse-names":false,"suffix":""},{"dropping-particle":"","family":"Wu","given":"Xiaofeng","non-dropping-particle":"","parse-names":false,"suffix":""},{"dropping-particle":"","family":"Bacsa","given":"John","non-dropping-particle":"","parse-names":false,"suffix":""},{"dropping-particle":"","family":"Jelfs","given":"Kim E","non-dropping-particle":"","parse-names":false,"suffix":""},{"dropping-particle":"","family":"Schmidtmann","given":"Marc","non-dropping-particle":"","parse-names":false,"suffix":""},{"dropping-particle":"","family":"Chong","given":"Samantha Y","non-dropping-particle":"","parse-names":false,"suffix":""},{"dropping-particle":"","family":"Adams","given":"Dave J","non-dropping-particle":"","parse-names":false,"suffix":""},{"dropping-particle":"","family":"Trewin","given":"Abbie","non-dropping-particle":"","parse-names":false,"suffix":""},{"dropping-particle":"","family":"Schiffman","given":"Florian","non-dropping-particle":"","parse-names":false,"suffix":""}],"container-title":"Nature","id":"ITEM-1","issue":"7351","issued":{"date-parts":[["2011"]]},"page":"367","title":"Modular and predictable assembly of porous organic molecular crystals","type":"article-journal","volume":"474"},"uris":["http://www.mendeley.com/documents/?uuid=def505ca-9fb9-439a-a0b3-45c8cb5b714d"]}],"mendeley":{"formattedCitation":"&lt;sup&gt;52&lt;/sup&gt;","plainTextFormattedCitation":"52","previouslyFormattedCitation":"&lt;sup&gt;51&lt;/sup&gt;"},"properties":{"noteIndex":0},"schema":"https://github.com/citation-style-language/schema/raw/master/csl-citation.json"}</w:instrText>
      </w:r>
      <w:r w:rsidR="0075357F" w:rsidRPr="00D23E14">
        <w:fldChar w:fldCharType="separate"/>
      </w:r>
      <w:r w:rsidR="003A5578" w:rsidRPr="00D23E14">
        <w:rPr>
          <w:noProof/>
          <w:vertAlign w:val="superscript"/>
        </w:rPr>
        <w:t>52</w:t>
      </w:r>
      <w:r w:rsidR="0075357F" w:rsidRPr="00D23E14">
        <w:fldChar w:fldCharType="end"/>
      </w:r>
      <w:r w:rsidR="0075357F" w:rsidRPr="00D23E14">
        <w:t xml:space="preserve">, the cage packs in a window-to-window arrangement to generate an interconnected </w:t>
      </w:r>
      <w:proofErr w:type="spellStart"/>
      <w:r w:rsidR="0075357F" w:rsidRPr="00D23E14">
        <w:t>diamondoid</w:t>
      </w:r>
      <w:proofErr w:type="spellEnd"/>
      <w:r w:rsidR="0075357F" w:rsidRPr="00D23E14">
        <w:t xml:space="preserve"> pore network (yellow channels in Fig. </w:t>
      </w:r>
      <w:r w:rsidR="0075357F" w:rsidRPr="00D23E14">
        <w:rPr>
          <w:color w:val="4472C4" w:themeColor="accent5"/>
        </w:rPr>
        <w:t>1b</w:t>
      </w:r>
      <w:r w:rsidR="0075357F" w:rsidRPr="00D23E14">
        <w:t xml:space="preserve">). </w:t>
      </w:r>
      <w:r w:rsidR="00E90CF4" w:rsidRPr="00D23E14">
        <w:t xml:space="preserve">By contrast, in the </w:t>
      </w:r>
      <w:r w:rsidR="0075357F" w:rsidRPr="00D23E14">
        <w:rPr>
          <w:b/>
        </w:rPr>
        <w:t>CC3</w:t>
      </w:r>
      <w:r w:rsidR="0075357F" w:rsidRPr="00D23E14">
        <w:t>γ'</w:t>
      </w:r>
      <w:r w:rsidR="00E16E11" w:rsidRPr="00D23E14">
        <w:t xml:space="preserve"> phase</w:t>
      </w:r>
      <w:r w:rsidR="0075357F" w:rsidRPr="00D23E14">
        <w:t xml:space="preserve">, the </w:t>
      </w:r>
      <w:r w:rsidR="0075357F" w:rsidRPr="00D23E14">
        <w:rPr>
          <w:b/>
        </w:rPr>
        <w:t>CC3</w:t>
      </w:r>
      <w:r w:rsidR="0075357F" w:rsidRPr="00D23E14">
        <w:t xml:space="preserve"> molecules are packed in a less dense arrangement, </w:t>
      </w:r>
      <w:r w:rsidR="00E90CF4" w:rsidRPr="00D23E14">
        <w:t xml:space="preserve">thus providing </w:t>
      </w:r>
      <w:r w:rsidR="00E16E11" w:rsidRPr="00D23E14">
        <w:t>large</w:t>
      </w:r>
      <w:r w:rsidR="0075357F" w:rsidRPr="00D23E14">
        <w:t xml:space="preserve"> extrinsic pores between hexagonally arranged </w:t>
      </w:r>
      <w:r w:rsidR="0075357F" w:rsidRPr="00D23E14">
        <w:rPr>
          <w:b/>
        </w:rPr>
        <w:t>CC3</w:t>
      </w:r>
      <w:r w:rsidR="0075357F" w:rsidRPr="00D23E14">
        <w:t xml:space="preserve"> molecules (orange channels in Fig. </w:t>
      </w:r>
      <w:r w:rsidR="0075357F" w:rsidRPr="00D23E14">
        <w:rPr>
          <w:color w:val="4472C4" w:themeColor="accent5"/>
        </w:rPr>
        <w:t>1c</w:t>
      </w:r>
      <w:r w:rsidR="0075357F" w:rsidRPr="00D23E14">
        <w:t xml:space="preserve">). </w:t>
      </w:r>
    </w:p>
    <w:p w14:paraId="43622800" w14:textId="08A5CCDD" w:rsidR="00441F15" w:rsidRPr="00D23E14" w:rsidRDefault="00441F15" w:rsidP="00E57A67">
      <w:pPr>
        <w:pStyle w:val="TAMainText"/>
      </w:pPr>
      <w:bookmarkStart w:id="11" w:name="_Hlk78021219"/>
      <w:r w:rsidRPr="00D23E14">
        <w:rPr>
          <w:bCs w:val="0"/>
        </w:rPr>
        <w:t xml:space="preserve">To investigate the structural transformation between </w:t>
      </w:r>
      <w:r w:rsidRPr="00D23E14">
        <w:rPr>
          <w:b/>
          <w:bCs w:val="0"/>
        </w:rPr>
        <w:t>CC3</w:t>
      </w:r>
      <w:r w:rsidRPr="00D23E14">
        <w:rPr>
          <w:bCs w:val="0"/>
        </w:rPr>
        <w:t xml:space="preserve">α-PAN and </w:t>
      </w:r>
      <w:r w:rsidRPr="00D23E14">
        <w:rPr>
          <w:b/>
          <w:bCs w:val="0"/>
        </w:rPr>
        <w:t>CC3</w:t>
      </w:r>
      <w:r w:rsidRPr="00D23E14">
        <w:rPr>
          <w:bCs w:val="0"/>
        </w:rPr>
        <w:t xml:space="preserve">γ'-PAN, we performed a series of in-situ GIXRD measurements while dosing the membrane surface with solvent </w:t>
      </w:r>
      <w:proofErr w:type="spellStart"/>
      <w:r w:rsidRPr="00D23E14">
        <w:rPr>
          <w:bCs w:val="0"/>
        </w:rPr>
        <w:t>vapour</w:t>
      </w:r>
      <w:proofErr w:type="spellEnd"/>
      <w:r w:rsidRPr="00D23E14">
        <w:rPr>
          <w:bCs w:val="0"/>
        </w:rPr>
        <w:t xml:space="preserve"> and after coating the membrane surface in a thin solvent layer (see Methods section and Supplementary Information for full experimental details). </w:t>
      </w:r>
      <w:r w:rsidRPr="00D23E14">
        <w:rPr>
          <w:b/>
          <w:bCs w:val="0"/>
        </w:rPr>
        <w:t>CC3</w:t>
      </w:r>
      <w:r w:rsidRPr="00D23E14">
        <w:rPr>
          <w:bCs w:val="0"/>
        </w:rPr>
        <w:t xml:space="preserve">γ'-PAN formed by immersion in MeOH transformed back into </w:t>
      </w:r>
      <w:r w:rsidRPr="00D23E14">
        <w:rPr>
          <w:b/>
          <w:bCs w:val="0"/>
        </w:rPr>
        <w:t>CC3</w:t>
      </w:r>
      <w:r w:rsidRPr="00D23E14">
        <w:rPr>
          <w:bCs w:val="0"/>
        </w:rPr>
        <w:t xml:space="preserve">α-PAN </w:t>
      </w:r>
      <w:r w:rsidR="00FC25B4" w:rsidRPr="00D23E14">
        <w:t xml:space="preserve">after </w:t>
      </w:r>
      <w:r w:rsidRPr="00D23E14">
        <w:rPr>
          <w:bCs w:val="0"/>
        </w:rPr>
        <w:t xml:space="preserve">being immersed in water (Fig. </w:t>
      </w:r>
      <w:r w:rsidRPr="00D23E14">
        <w:rPr>
          <w:bCs w:val="0"/>
          <w:color w:val="4472C4" w:themeColor="accent5"/>
        </w:rPr>
        <w:t>4e</w:t>
      </w:r>
      <w:r w:rsidRPr="00D23E14">
        <w:rPr>
          <w:bCs w:val="0"/>
        </w:rPr>
        <w:t>),</w:t>
      </w:r>
      <w:r w:rsidR="00FC1B7F" w:rsidRPr="00D23E14">
        <w:t xml:space="preserve"> </w:t>
      </w:r>
      <w:r w:rsidRPr="00D23E14">
        <w:rPr>
          <w:bCs w:val="0"/>
        </w:rPr>
        <w:t>with clear evidence of both phases found when the membrane was immersed in a mixture of water and MeOH</w:t>
      </w:r>
      <w:r w:rsidR="00FC25B4" w:rsidRPr="00D23E14">
        <w:t>,</w:t>
      </w:r>
      <w:r w:rsidRPr="00D23E14">
        <w:rPr>
          <w:bCs w:val="0"/>
        </w:rPr>
        <w:t xml:space="preserve"> or if a small amount of MeOH remained in the sample (Supplementary Fig. </w:t>
      </w:r>
      <w:r w:rsidRPr="00D23E14">
        <w:rPr>
          <w:bCs w:val="0"/>
        </w:rPr>
        <w:lastRenderedPageBreak/>
        <w:t>S3</w:t>
      </w:r>
      <w:r w:rsidR="00FC1B7F" w:rsidRPr="00D23E14">
        <w:t>5</w:t>
      </w:r>
      <w:r w:rsidRPr="00D23E14">
        <w:rPr>
          <w:bCs w:val="0"/>
        </w:rPr>
        <w:t>)</w:t>
      </w:r>
      <w:r w:rsidR="00FC1B7F" w:rsidRPr="00D23E14">
        <w:t xml:space="preserve">; or when the MeOH </w:t>
      </w:r>
      <w:proofErr w:type="spellStart"/>
      <w:r w:rsidR="00FC1B7F" w:rsidRPr="00D23E14">
        <w:t>vapour</w:t>
      </w:r>
      <w:proofErr w:type="spellEnd"/>
      <w:r w:rsidR="00FC1B7F" w:rsidRPr="00D23E14">
        <w:t xml:space="preserve"> evaporated from the membrane at room temperature (Supplementary Fig. S36)</w:t>
      </w:r>
      <w:r w:rsidRPr="00D23E14">
        <w:t>.</w:t>
      </w:r>
      <w:bookmarkEnd w:id="11"/>
      <w:r w:rsidR="00BE2087" w:rsidRPr="00D23E14">
        <w:rPr>
          <w:bCs w:val="0"/>
        </w:rPr>
        <w:t xml:space="preserve"> </w:t>
      </w:r>
      <w:r w:rsidR="00984036" w:rsidRPr="00D23E14">
        <w:rPr>
          <w:bCs w:val="0"/>
        </w:rPr>
        <w:t>This was also confirmed</w:t>
      </w:r>
      <w:r w:rsidR="00B21FFC" w:rsidRPr="00D23E14">
        <w:rPr>
          <w:bCs w:val="0"/>
        </w:rPr>
        <w:t xml:space="preserve"> by </w:t>
      </w:r>
      <w:proofErr w:type="spellStart"/>
      <w:r w:rsidR="00B21FFC" w:rsidRPr="00D23E14">
        <w:rPr>
          <w:bCs w:val="0"/>
        </w:rPr>
        <w:t>desolvating</w:t>
      </w:r>
      <w:proofErr w:type="spellEnd"/>
      <w:r w:rsidR="00B21FFC" w:rsidRPr="00D23E14">
        <w:rPr>
          <w:bCs w:val="0"/>
        </w:rPr>
        <w:t xml:space="preserve"> the crystals using </w:t>
      </w:r>
      <w:r w:rsidR="00894955" w:rsidRPr="00D23E14">
        <w:t xml:space="preserve">variable temperature </w:t>
      </w:r>
      <w:r w:rsidR="007A68FE" w:rsidRPr="00D23E14">
        <w:t xml:space="preserve">high-resolution </w:t>
      </w:r>
      <w:r w:rsidR="00A77991" w:rsidRPr="00D23E14">
        <w:t xml:space="preserve">PXRD </w:t>
      </w:r>
      <w:r w:rsidR="00B21FFC" w:rsidRPr="00D23E14">
        <w:rPr>
          <w:bCs w:val="0"/>
        </w:rPr>
        <w:t xml:space="preserve">measurement, where a bulk powdered sample of the </w:t>
      </w:r>
      <w:r w:rsidR="00B21FFC" w:rsidRPr="00D23E14">
        <w:rPr>
          <w:b/>
          <w:bCs w:val="0"/>
        </w:rPr>
        <w:t>CC3</w:t>
      </w:r>
      <w:r w:rsidR="00B21FFC" w:rsidRPr="00D23E14">
        <w:rPr>
          <w:bCs w:val="0"/>
        </w:rPr>
        <w:t xml:space="preserve">γ' suspended in MeOH in a capillary was </w:t>
      </w:r>
      <w:r w:rsidR="00FC1B7F" w:rsidRPr="00D23E14">
        <w:t xml:space="preserve">gradationally </w:t>
      </w:r>
      <w:r w:rsidR="00B21FFC" w:rsidRPr="00D23E14">
        <w:rPr>
          <w:bCs w:val="0"/>
        </w:rPr>
        <w:t xml:space="preserve">heated </w:t>
      </w:r>
      <w:r w:rsidR="008371CA" w:rsidRPr="00D23E14">
        <w:rPr>
          <w:bCs w:val="0"/>
        </w:rPr>
        <w:t>(Supplementary Fig. S</w:t>
      </w:r>
      <w:r w:rsidR="00FB1627" w:rsidRPr="00D23E14">
        <w:rPr>
          <w:bCs w:val="0"/>
        </w:rPr>
        <w:t>3</w:t>
      </w:r>
      <w:r w:rsidR="00F05852" w:rsidRPr="00D23E14">
        <w:rPr>
          <w:bCs w:val="0"/>
        </w:rPr>
        <w:t>7</w:t>
      </w:r>
      <w:r w:rsidR="008371CA" w:rsidRPr="00D23E14">
        <w:rPr>
          <w:bCs w:val="0"/>
        </w:rPr>
        <w:t>).</w:t>
      </w:r>
      <w:r w:rsidR="008371CA" w:rsidRPr="00D23E14">
        <w:t xml:space="preserve"> </w:t>
      </w:r>
    </w:p>
    <w:p w14:paraId="25301B9E" w14:textId="5E50C2A8" w:rsidR="009164F2" w:rsidRPr="00D23E14" w:rsidRDefault="00CC2E31" w:rsidP="00E57A67">
      <w:pPr>
        <w:pStyle w:val="TAMainText"/>
      </w:pPr>
      <w:r w:rsidRPr="00D23E14">
        <w:t>We next used</w:t>
      </w:r>
      <w:r w:rsidR="009164F2" w:rsidRPr="00D23E14">
        <w:t xml:space="preserve"> MeOH </w:t>
      </w:r>
      <w:r w:rsidRPr="00D23E14">
        <w:t>rather than water to</w:t>
      </w:r>
      <w:r w:rsidR="009164F2" w:rsidRPr="00D23E14">
        <w:t xml:space="preserve"> dissolve the dyes and </w:t>
      </w:r>
      <w:r w:rsidR="0007245B" w:rsidRPr="00D23E14">
        <w:t xml:space="preserve">filtered these solutions </w:t>
      </w:r>
      <w:r w:rsidR="009164F2" w:rsidRPr="00D23E14">
        <w:t xml:space="preserve">through the </w:t>
      </w:r>
      <w:r w:rsidR="009164F2" w:rsidRPr="00D23E14">
        <w:rPr>
          <w:b/>
        </w:rPr>
        <w:t>CC3</w:t>
      </w:r>
      <w:r w:rsidR="00704E2D" w:rsidRPr="00D23E14">
        <w:t>-PAN</w:t>
      </w:r>
      <w:r w:rsidR="009164F2" w:rsidRPr="00D23E14">
        <w:t xml:space="preserve"> membrane under the same conditions. Interestingly, the MWCO shifted from </w:t>
      </w:r>
      <w:r w:rsidR="00A94BBA" w:rsidRPr="00D23E14">
        <w:t>600 </w:t>
      </w:r>
      <w:r w:rsidR="009164F2" w:rsidRPr="00D23E14">
        <w:t>g∙mol</w:t>
      </w:r>
      <w:r w:rsidR="009164F2" w:rsidRPr="00D23E14">
        <w:rPr>
          <w:vertAlign w:val="superscript"/>
        </w:rPr>
        <w:t>-1</w:t>
      </w:r>
      <w:r w:rsidR="009164F2" w:rsidRPr="00D23E14">
        <w:t xml:space="preserve"> in water to </w:t>
      </w:r>
      <w:r w:rsidR="00A94BBA" w:rsidRPr="00D23E14">
        <w:t>1400 </w:t>
      </w:r>
      <w:r w:rsidR="009164F2" w:rsidRPr="00D23E14">
        <w:t>g∙mol</w:t>
      </w:r>
      <w:r w:rsidR="009164F2" w:rsidRPr="00D23E14">
        <w:rPr>
          <w:vertAlign w:val="superscript"/>
        </w:rPr>
        <w:t>-1</w:t>
      </w:r>
      <w:r w:rsidR="009164F2" w:rsidRPr="00D23E14">
        <w:t xml:space="preserve"> in MeOH for the same membrane (</w:t>
      </w:r>
      <w:r w:rsidR="00590242" w:rsidRPr="00D23E14">
        <w:t xml:space="preserve">Fig. </w:t>
      </w:r>
      <w:r w:rsidR="00D90170" w:rsidRPr="00D23E14">
        <w:rPr>
          <w:color w:val="4472C4" w:themeColor="accent5"/>
        </w:rPr>
        <w:t>4</w:t>
      </w:r>
      <w:r w:rsidR="00590242" w:rsidRPr="00D23E14">
        <w:rPr>
          <w:color w:val="4472C4" w:themeColor="accent5"/>
        </w:rPr>
        <w:t>b</w:t>
      </w:r>
      <w:r w:rsidR="0079329B" w:rsidRPr="00D23E14">
        <w:rPr>
          <w:color w:val="4472C4" w:themeColor="accent5"/>
        </w:rPr>
        <w:t xml:space="preserve"> </w:t>
      </w:r>
      <w:r w:rsidR="0079329B" w:rsidRPr="00D23E14">
        <w:t>and Supplementary</w:t>
      </w:r>
      <w:r w:rsidR="0079329B" w:rsidRPr="00D23E14">
        <w:rPr>
          <w:color w:val="5B9BD5" w:themeColor="accent1"/>
        </w:rPr>
        <w:t xml:space="preserve"> </w:t>
      </w:r>
      <w:r w:rsidR="0079329B" w:rsidRPr="00D23E14">
        <w:t>Fig</w:t>
      </w:r>
      <w:r w:rsidR="00FB1627" w:rsidRPr="00D23E14">
        <w:t>s</w:t>
      </w:r>
      <w:r w:rsidR="0079329B" w:rsidRPr="00D23E14">
        <w:t xml:space="preserve">. </w:t>
      </w:r>
      <w:r w:rsidR="0091458E" w:rsidRPr="00D23E14">
        <w:t>S</w:t>
      </w:r>
      <w:r w:rsidR="0032322A" w:rsidRPr="00D23E14">
        <w:t>3</w:t>
      </w:r>
      <w:r w:rsidR="00F05852" w:rsidRPr="00D23E14">
        <w:t>8</w:t>
      </w:r>
      <w:r w:rsidR="0032322A" w:rsidRPr="00D23E14">
        <w:t>-3</w:t>
      </w:r>
      <w:r w:rsidR="00F05852" w:rsidRPr="00D23E14">
        <w:t>9</w:t>
      </w:r>
      <w:r w:rsidR="009164F2" w:rsidRPr="00D23E14">
        <w:t xml:space="preserve">). By contrast, </w:t>
      </w:r>
      <w:r w:rsidR="00DD2416" w:rsidRPr="00D23E14">
        <w:t xml:space="preserve">a </w:t>
      </w:r>
      <w:r w:rsidR="009164F2" w:rsidRPr="00D23E14">
        <w:t xml:space="preserve">commercial </w:t>
      </w:r>
      <w:proofErr w:type="spellStart"/>
      <w:r w:rsidR="009164F2" w:rsidRPr="00D23E14">
        <w:t>Synder</w:t>
      </w:r>
      <w:proofErr w:type="spellEnd"/>
      <w:r w:rsidR="009164F2" w:rsidRPr="00D23E14">
        <w:rPr>
          <w:vertAlign w:val="superscript"/>
        </w:rPr>
        <w:t>®</w:t>
      </w:r>
      <w:r w:rsidR="009164F2" w:rsidRPr="00D23E14">
        <w:t xml:space="preserve"> NDX nanofiltration membrane with a comparable MWCO (500–700 </w:t>
      </w:r>
      <w:r w:rsidR="00D63A7E" w:rsidRPr="00D23E14">
        <w:t>g∙mol</w:t>
      </w:r>
      <w:r w:rsidR="00D63A7E" w:rsidRPr="00D23E14">
        <w:rPr>
          <w:vertAlign w:val="superscript"/>
        </w:rPr>
        <w:t>-1</w:t>
      </w:r>
      <w:r w:rsidR="009164F2" w:rsidRPr="00D23E14">
        <w:t xml:space="preserve">) exhibited similar rejection </w:t>
      </w:r>
      <w:proofErr w:type="spellStart"/>
      <w:r w:rsidR="009164F2" w:rsidRPr="00D23E14">
        <w:t>behavio</w:t>
      </w:r>
      <w:r w:rsidR="00801766" w:rsidRPr="00D23E14">
        <w:t>u</w:t>
      </w:r>
      <w:r w:rsidR="009164F2" w:rsidRPr="00D23E14">
        <w:t>r</w:t>
      </w:r>
      <w:proofErr w:type="spellEnd"/>
      <w:r w:rsidR="009164F2" w:rsidRPr="00D23E14">
        <w:t xml:space="preserve"> in </w:t>
      </w:r>
      <w:r w:rsidR="0007245B" w:rsidRPr="00D23E14">
        <w:t xml:space="preserve">both </w:t>
      </w:r>
      <w:r w:rsidR="009164F2" w:rsidRPr="00D23E14">
        <w:t>water and MeOH (Supplementary</w:t>
      </w:r>
      <w:r w:rsidR="009164F2" w:rsidRPr="00D23E14">
        <w:rPr>
          <w:color w:val="5B9BD5" w:themeColor="accent1"/>
        </w:rPr>
        <w:t xml:space="preserve"> </w:t>
      </w:r>
      <w:r w:rsidR="009164F2" w:rsidRPr="00D23E14">
        <w:t>Fig</w:t>
      </w:r>
      <w:r w:rsidR="00590242" w:rsidRPr="00D23E14">
        <w:t>s</w:t>
      </w:r>
      <w:r w:rsidR="009164F2" w:rsidRPr="00D23E14">
        <w:t xml:space="preserve">. </w:t>
      </w:r>
      <w:r w:rsidR="0091458E" w:rsidRPr="00D23E14">
        <w:t>S</w:t>
      </w:r>
      <w:r w:rsidR="00F05852" w:rsidRPr="00D23E14">
        <w:t>40</w:t>
      </w:r>
      <w:r w:rsidR="00C45274" w:rsidRPr="00D23E14">
        <w:t>-</w:t>
      </w:r>
      <w:r w:rsidR="00F05852" w:rsidRPr="00D23E14">
        <w:t>41</w:t>
      </w:r>
      <w:r w:rsidR="009164F2" w:rsidRPr="00D23E14">
        <w:t>).</w:t>
      </w:r>
      <w:r w:rsidR="00590242" w:rsidRPr="00D23E14">
        <w:t xml:space="preserve"> We attribute this dramatic change </w:t>
      </w:r>
      <w:r w:rsidR="0007245B" w:rsidRPr="00D23E14">
        <w:t xml:space="preserve">in </w:t>
      </w:r>
      <w:r w:rsidR="00590242" w:rsidRPr="00D23E14">
        <w:t xml:space="preserve">MWCO to the phase </w:t>
      </w:r>
      <w:r w:rsidR="006C6566" w:rsidRPr="00D23E14">
        <w:t xml:space="preserve">transformation to </w:t>
      </w:r>
      <w:r w:rsidR="006C6566" w:rsidRPr="00D23E14">
        <w:rPr>
          <w:b/>
        </w:rPr>
        <w:t>CC3</w:t>
      </w:r>
      <w:r w:rsidR="006C6566" w:rsidRPr="00D23E14">
        <w:t>γ'-PAN</w:t>
      </w:r>
      <w:r w:rsidR="00590242" w:rsidRPr="00D23E14">
        <w:t xml:space="preserve"> in MeOH. </w:t>
      </w:r>
      <w:r w:rsidR="00BB46A1" w:rsidRPr="00D23E14">
        <w:t>We further investigated</w:t>
      </w:r>
      <w:r w:rsidR="00CB04ED" w:rsidRPr="00D23E14">
        <w:t xml:space="preserve"> how crystallinity </w:t>
      </w:r>
      <w:r w:rsidR="0007245B" w:rsidRPr="00D23E14">
        <w:rPr>
          <w:rFonts w:hint="eastAsia"/>
        </w:rPr>
        <w:t>in</w:t>
      </w:r>
      <w:r w:rsidR="0007245B" w:rsidRPr="00D23E14">
        <w:t xml:space="preserve">fluences </w:t>
      </w:r>
      <w:r w:rsidR="005A1824" w:rsidRPr="00D23E14">
        <w:t>the</w:t>
      </w:r>
      <w:r w:rsidR="00CB04ED" w:rsidRPr="00D23E14">
        <w:t xml:space="preserve"> swit</w:t>
      </w:r>
      <w:r w:rsidR="006C6566" w:rsidRPr="00D23E14">
        <w:t>c</w:t>
      </w:r>
      <w:r w:rsidR="00CB04ED" w:rsidRPr="00D23E14">
        <w:t xml:space="preserve">hable pore aperture by </w:t>
      </w:r>
      <w:r w:rsidR="00BB46A1" w:rsidRPr="00D23E14">
        <w:t>measur</w:t>
      </w:r>
      <w:r w:rsidR="00CB04ED" w:rsidRPr="00D23E14">
        <w:t>ing</w:t>
      </w:r>
      <w:r w:rsidR="00DD0574" w:rsidRPr="00D23E14">
        <w:t xml:space="preserve"> </w:t>
      </w:r>
      <w:r w:rsidR="00BB46A1" w:rsidRPr="00D23E14">
        <w:t xml:space="preserve">dye rejection of </w:t>
      </w:r>
      <w:r w:rsidR="00BB46A1" w:rsidRPr="00D23E14">
        <w:rPr>
          <w:b/>
        </w:rPr>
        <w:t>CC3</w:t>
      </w:r>
      <w:r w:rsidR="00BB46A1" w:rsidRPr="00D23E14">
        <w:t>-PAN</w:t>
      </w:r>
      <w:r w:rsidR="005A1824" w:rsidRPr="00D23E14">
        <w:t xml:space="preserve"> membranes</w:t>
      </w:r>
      <w:r w:rsidR="00DD0574" w:rsidRPr="00D23E14">
        <w:t xml:space="preserve"> </w:t>
      </w:r>
      <w:r w:rsidR="00BB46A1" w:rsidRPr="00D23E14">
        <w:t>that had lower crystallinity</w:t>
      </w:r>
      <w:r w:rsidR="0091458E" w:rsidRPr="00D23E14">
        <w:t xml:space="preserve"> (fabricated using lower concentr</w:t>
      </w:r>
      <w:r w:rsidR="00A20EE6" w:rsidRPr="00D23E14">
        <w:t>ations</w:t>
      </w:r>
      <w:r w:rsidR="0091458E" w:rsidRPr="00D23E14">
        <w:t xml:space="preserve"> or shorter reaction times, Supplementary</w:t>
      </w:r>
      <w:r w:rsidR="0091458E" w:rsidRPr="00D23E14">
        <w:rPr>
          <w:color w:val="5B9BD5" w:themeColor="accent1"/>
        </w:rPr>
        <w:t xml:space="preserve"> </w:t>
      </w:r>
      <w:r w:rsidR="0091458E" w:rsidRPr="00D23E14">
        <w:t>Figs. S</w:t>
      </w:r>
      <w:r w:rsidR="0032322A" w:rsidRPr="00D23E14">
        <w:t>4</w:t>
      </w:r>
      <w:r w:rsidR="00F05852" w:rsidRPr="00D23E14">
        <w:t>2</w:t>
      </w:r>
      <w:r w:rsidR="0091458E" w:rsidRPr="00D23E14">
        <w:t>-S</w:t>
      </w:r>
      <w:r w:rsidR="0032322A" w:rsidRPr="00D23E14">
        <w:t>4</w:t>
      </w:r>
      <w:r w:rsidR="00F05852" w:rsidRPr="00D23E14">
        <w:t>5</w:t>
      </w:r>
      <w:r w:rsidR="0091458E" w:rsidRPr="00D23E14">
        <w:t>)</w:t>
      </w:r>
      <w:r w:rsidR="005A1824" w:rsidRPr="00D23E14">
        <w:t>.</w:t>
      </w:r>
      <w:r w:rsidR="00BB46A1" w:rsidRPr="00D23E14">
        <w:t xml:space="preserve"> </w:t>
      </w:r>
      <w:r w:rsidR="00BB46A1" w:rsidRPr="00D23E14">
        <w:rPr>
          <w:b/>
        </w:rPr>
        <w:t>CC3</w:t>
      </w:r>
      <w:r w:rsidR="00BB46A1" w:rsidRPr="00D23E14">
        <w:t>-PAN-4hr-0.8%</w:t>
      </w:r>
      <w:r w:rsidR="00916B6A" w:rsidRPr="00D23E14">
        <w:t xml:space="preserve"> </w:t>
      </w:r>
      <w:r w:rsidR="00BB46A1" w:rsidRPr="00D23E14">
        <w:t xml:space="preserve">rejected 78.2% of </w:t>
      </w:r>
      <w:r w:rsidR="00DE1634" w:rsidRPr="00D23E14">
        <w:t xml:space="preserve">brilliant blue (BB) </w:t>
      </w:r>
      <w:r w:rsidR="00BB46A1" w:rsidRPr="00D23E14">
        <w:t xml:space="preserve">from water compared to 52.7% from MeOH, while the less crystalline </w:t>
      </w:r>
      <w:r w:rsidR="00BB46A1" w:rsidRPr="00D23E14">
        <w:rPr>
          <w:b/>
        </w:rPr>
        <w:t>CC3</w:t>
      </w:r>
      <w:r w:rsidR="00BB46A1" w:rsidRPr="00D23E14">
        <w:t xml:space="preserve">-PAN-4hr-0.2% had </w:t>
      </w:r>
      <w:r w:rsidR="0007245B" w:rsidRPr="00D23E14">
        <w:t xml:space="preserve">a </w:t>
      </w:r>
      <w:r w:rsidR="00BF377E" w:rsidRPr="00D23E14">
        <w:t xml:space="preserve">less distinct </w:t>
      </w:r>
      <w:r w:rsidR="00BB46A1" w:rsidRPr="00D23E14">
        <w:t xml:space="preserve">BB rejection performance (68.6% from water </w:t>
      </w:r>
      <w:r w:rsidR="00BB46A1" w:rsidRPr="00D23E14">
        <w:rPr>
          <w:i/>
        </w:rPr>
        <w:t>vs.</w:t>
      </w:r>
      <w:r w:rsidR="00BB46A1" w:rsidRPr="00D23E14">
        <w:t xml:space="preserve"> 52.8% from MeOH</w:t>
      </w:r>
      <w:r w:rsidR="0007245B" w:rsidRPr="00D23E14">
        <w:t xml:space="preserve">). This </w:t>
      </w:r>
      <w:r w:rsidR="008C6C6C" w:rsidRPr="00D23E14">
        <w:t xml:space="preserve">reveals that </w:t>
      </w:r>
      <w:r w:rsidR="00BB46A1" w:rsidRPr="00D23E14">
        <w:t xml:space="preserve">the </w:t>
      </w:r>
      <w:r w:rsidR="00DD0574" w:rsidRPr="00D23E14">
        <w:t xml:space="preserve">high </w:t>
      </w:r>
      <w:r w:rsidR="00BB46A1" w:rsidRPr="00D23E14">
        <w:t xml:space="preserve">crystallinity in the </w:t>
      </w:r>
      <w:r w:rsidR="00BB46A1" w:rsidRPr="00D23E14">
        <w:rPr>
          <w:b/>
        </w:rPr>
        <w:t>CC3</w:t>
      </w:r>
      <w:r w:rsidR="00BB46A1" w:rsidRPr="00D23E14">
        <w:t xml:space="preserve"> membrane is essential for regulating its </w:t>
      </w:r>
      <w:r w:rsidR="00DD0574" w:rsidRPr="00D23E14">
        <w:t xml:space="preserve">separation </w:t>
      </w:r>
      <w:r w:rsidR="00BB46A1" w:rsidRPr="00D23E14">
        <w:t>performance after switching its pore aperture using a solvent stimulus</w:t>
      </w:r>
      <w:r w:rsidR="0007245B" w:rsidRPr="00D23E14">
        <w:t xml:space="preserve">; more amorphous POC membranes behave </w:t>
      </w:r>
      <w:r w:rsidR="00C13E6A" w:rsidRPr="00D23E14">
        <w:t>similarly to</w:t>
      </w:r>
      <w:r w:rsidR="0007245B" w:rsidRPr="00D23E14">
        <w:t xml:space="preserve"> amorphous polymers, such as </w:t>
      </w:r>
      <w:proofErr w:type="spellStart"/>
      <w:r w:rsidR="0007245B" w:rsidRPr="00D23E14">
        <w:t>Synder</w:t>
      </w:r>
      <w:proofErr w:type="spellEnd"/>
      <w:r w:rsidR="0007245B" w:rsidRPr="00D23E14">
        <w:rPr>
          <w:vertAlign w:val="superscript"/>
        </w:rPr>
        <w:t>®</w:t>
      </w:r>
      <w:r w:rsidR="0007245B" w:rsidRPr="00D23E14">
        <w:t xml:space="preserve"> NDX.</w:t>
      </w:r>
    </w:p>
    <w:p w14:paraId="14BE42FE" w14:textId="0B75AF4B" w:rsidR="00C84CEA" w:rsidRPr="00D23E14" w:rsidRDefault="00BE4166">
      <w:pPr>
        <w:pStyle w:val="TAMainText"/>
      </w:pPr>
      <w:r w:rsidRPr="00D23E14">
        <w:t xml:space="preserve">To </w:t>
      </w:r>
      <w:r w:rsidR="00C972BA" w:rsidRPr="00D23E14">
        <w:t>p</w:t>
      </w:r>
      <w:r w:rsidR="00B7132E" w:rsidRPr="00D23E14">
        <w:t>erform</w:t>
      </w:r>
      <w:r w:rsidR="00C972BA" w:rsidRPr="00D23E14">
        <w:t xml:space="preserve"> swit</w:t>
      </w:r>
      <w:r w:rsidR="006C6566" w:rsidRPr="00D23E14">
        <w:t>c</w:t>
      </w:r>
      <w:r w:rsidR="00C972BA" w:rsidRPr="00D23E14">
        <w:t>hable molecular separation</w:t>
      </w:r>
      <w:r w:rsidR="00B7132E" w:rsidRPr="00D23E14">
        <w:t>s</w:t>
      </w:r>
      <w:r w:rsidRPr="00D23E14">
        <w:t xml:space="preserve"> </w:t>
      </w:r>
      <w:r w:rsidR="00B7132E" w:rsidRPr="00D23E14">
        <w:t xml:space="preserve">while cycling between </w:t>
      </w:r>
      <w:r w:rsidR="00317AA0" w:rsidRPr="00D23E14">
        <w:rPr>
          <w:b/>
        </w:rPr>
        <w:t>CC3</w:t>
      </w:r>
      <w:r w:rsidR="00746E87" w:rsidRPr="00D23E14">
        <w:t>α-PAN</w:t>
      </w:r>
      <w:r w:rsidR="00746E87" w:rsidRPr="00D23E14">
        <w:rPr>
          <w:b/>
        </w:rPr>
        <w:t xml:space="preserve"> </w:t>
      </w:r>
      <w:r w:rsidR="00746E87" w:rsidRPr="00D23E14">
        <w:t xml:space="preserve">and </w:t>
      </w:r>
      <w:r w:rsidR="00317AA0" w:rsidRPr="00D23E14">
        <w:rPr>
          <w:b/>
        </w:rPr>
        <w:t>CC3</w:t>
      </w:r>
      <w:r w:rsidR="00746E87" w:rsidRPr="00D23E14">
        <w:t>γ'-PAN</w:t>
      </w:r>
      <w:r w:rsidR="00173F4B" w:rsidRPr="00D23E14">
        <w:t>,</w:t>
      </w:r>
      <w:r w:rsidR="00746E87" w:rsidRPr="00D23E14">
        <w:t xml:space="preserve"> </w:t>
      </w:r>
      <w:r w:rsidR="00930DEF" w:rsidRPr="00D23E14">
        <w:t xml:space="preserve">a single membrane was </w:t>
      </w:r>
      <w:r w:rsidR="00960518" w:rsidRPr="00D23E14">
        <w:t xml:space="preserve">used </w:t>
      </w:r>
      <w:r w:rsidR="00930DEF" w:rsidRPr="00D23E14">
        <w:t xml:space="preserve">interchangeably with water and MeOH </w:t>
      </w:r>
      <w:r w:rsidR="00B7132E" w:rsidRPr="00D23E14">
        <w:t xml:space="preserve">feedstocks </w:t>
      </w:r>
      <w:r w:rsidR="00930DEF" w:rsidRPr="00D23E14">
        <w:t>contain</w:t>
      </w:r>
      <w:r w:rsidR="00960518" w:rsidRPr="00D23E14">
        <w:t>ing</w:t>
      </w:r>
      <w:r w:rsidR="00B7132E" w:rsidRPr="00D23E14">
        <w:t xml:space="preserve"> </w:t>
      </w:r>
      <w:r w:rsidR="00960518" w:rsidRPr="00D23E14">
        <w:t>the</w:t>
      </w:r>
      <w:r w:rsidR="00126000" w:rsidRPr="00D23E14">
        <w:t xml:space="preserve"> </w:t>
      </w:r>
      <w:r w:rsidR="00930DEF" w:rsidRPr="00D23E14">
        <w:t xml:space="preserve">BB </w:t>
      </w:r>
      <w:r w:rsidR="00960518" w:rsidRPr="00D23E14">
        <w:t xml:space="preserve">dye </w:t>
      </w:r>
      <w:r w:rsidR="00930DEF" w:rsidRPr="00D23E14">
        <w:t xml:space="preserve">for five consecutive cycles. </w:t>
      </w:r>
      <w:r w:rsidR="00704E2D" w:rsidRPr="00D23E14">
        <w:t>We found that b</w:t>
      </w:r>
      <w:r w:rsidR="0070208A" w:rsidRPr="00D23E14">
        <w:t>oth water and MeOH permeances re</w:t>
      </w:r>
      <w:r w:rsidR="00B7132E" w:rsidRPr="00D23E14">
        <w:t xml:space="preserve">mained high after </w:t>
      </w:r>
      <w:r w:rsidR="00704E2D" w:rsidRPr="00D23E14">
        <w:t xml:space="preserve">cycling </w:t>
      </w:r>
      <w:r w:rsidR="00B7132E" w:rsidRPr="00D23E14">
        <w:t xml:space="preserve">between </w:t>
      </w:r>
      <w:r w:rsidR="00B7132E" w:rsidRPr="00D23E14">
        <w:rPr>
          <w:b/>
        </w:rPr>
        <w:t>CC3</w:t>
      </w:r>
      <w:r w:rsidR="00B7132E" w:rsidRPr="00D23E14">
        <w:t>α-PAN</w:t>
      </w:r>
      <w:r w:rsidR="00B7132E" w:rsidRPr="00D23E14">
        <w:rPr>
          <w:b/>
        </w:rPr>
        <w:t xml:space="preserve"> </w:t>
      </w:r>
      <w:r w:rsidR="00B7132E" w:rsidRPr="00D23E14">
        <w:t xml:space="preserve">and </w:t>
      </w:r>
      <w:r w:rsidR="00B7132E" w:rsidRPr="00D23E14">
        <w:rPr>
          <w:b/>
        </w:rPr>
        <w:t>CC3</w:t>
      </w:r>
      <w:r w:rsidR="00B7132E" w:rsidRPr="00D23E14">
        <w:t>γ'-PAN</w:t>
      </w:r>
      <w:r w:rsidR="00B7132E" w:rsidRPr="00D23E14" w:rsidDel="00B7132E">
        <w:t xml:space="preserve"> </w:t>
      </w:r>
      <w:r w:rsidR="00346C36" w:rsidRPr="00D23E14">
        <w:t>(Fig.</w:t>
      </w:r>
      <w:r w:rsidR="00346C36" w:rsidRPr="00D23E14">
        <w:rPr>
          <w:color w:val="5B9BD5" w:themeColor="accent1"/>
        </w:rPr>
        <w:t xml:space="preserve"> </w:t>
      </w:r>
      <w:r w:rsidR="00D90170" w:rsidRPr="00D23E14">
        <w:rPr>
          <w:color w:val="4472C4" w:themeColor="accent5"/>
        </w:rPr>
        <w:t>4</w:t>
      </w:r>
      <w:r w:rsidR="0079329B" w:rsidRPr="00D23E14">
        <w:rPr>
          <w:color w:val="4472C4" w:themeColor="accent5"/>
        </w:rPr>
        <w:t>c</w:t>
      </w:r>
      <w:r w:rsidR="0000417D" w:rsidRPr="00D23E14">
        <w:t>,</w:t>
      </w:r>
      <w:r w:rsidR="0000417D" w:rsidRPr="00D23E14">
        <w:rPr>
          <w:color w:val="5B9BD5" w:themeColor="accent1"/>
        </w:rPr>
        <w:t xml:space="preserve"> </w:t>
      </w:r>
      <w:r w:rsidR="0000417D" w:rsidRPr="00D23E14">
        <w:t xml:space="preserve">Supplementary </w:t>
      </w:r>
      <w:r w:rsidR="002802CF" w:rsidRPr="00D23E14">
        <w:t>Table</w:t>
      </w:r>
      <w:r w:rsidR="00FB1627" w:rsidRPr="00D23E14">
        <w:t>s</w:t>
      </w:r>
      <w:r w:rsidR="002802CF" w:rsidRPr="00D23E14">
        <w:t xml:space="preserve"> S5</w:t>
      </w:r>
      <w:r w:rsidR="00FB1627" w:rsidRPr="00D23E14">
        <w:t>-S7</w:t>
      </w:r>
      <w:r w:rsidR="00025A98" w:rsidRPr="00D23E14">
        <w:t>,</w:t>
      </w:r>
      <w:r w:rsidR="002802CF" w:rsidRPr="00D23E14">
        <w:t xml:space="preserve"> and </w:t>
      </w:r>
      <w:r w:rsidR="0000417D" w:rsidRPr="00D23E14">
        <w:t>Video S1</w:t>
      </w:r>
      <w:r w:rsidR="00346C36" w:rsidRPr="00D23E14">
        <w:t>)</w:t>
      </w:r>
      <w:r w:rsidR="0070208A" w:rsidRPr="00D23E14">
        <w:t xml:space="preserve">. More importantly, the rejection of </w:t>
      </w:r>
      <w:r w:rsidR="00704E2D" w:rsidRPr="00D23E14">
        <w:t xml:space="preserve">BB </w:t>
      </w:r>
      <w:r w:rsidR="0070208A" w:rsidRPr="00D23E14">
        <w:t xml:space="preserve">switches between ~100% </w:t>
      </w:r>
      <w:r w:rsidR="00D3795C" w:rsidRPr="00D23E14">
        <w:t xml:space="preserve">in water </w:t>
      </w:r>
      <w:r w:rsidR="00960518" w:rsidRPr="00D23E14">
        <w:t xml:space="preserve">to </w:t>
      </w:r>
      <w:r w:rsidR="00D3795C" w:rsidRPr="00D23E14">
        <w:t xml:space="preserve">~0% in MeOH </w:t>
      </w:r>
      <w:r w:rsidR="00B20B34" w:rsidRPr="00D23E14">
        <w:t xml:space="preserve">in </w:t>
      </w:r>
      <w:r w:rsidR="00D3795C" w:rsidRPr="00D23E14">
        <w:t xml:space="preserve">each cycle </w:t>
      </w:r>
      <w:r w:rsidR="00930DEF" w:rsidRPr="00D23E14">
        <w:t>(Fig</w:t>
      </w:r>
      <w:r w:rsidR="00C972BA" w:rsidRPr="00D23E14">
        <w:t>s</w:t>
      </w:r>
      <w:r w:rsidR="00930DEF" w:rsidRPr="00D23E14">
        <w:t>.</w:t>
      </w:r>
      <w:r w:rsidR="00930DEF" w:rsidRPr="00D23E14">
        <w:rPr>
          <w:color w:val="5B9BD5" w:themeColor="accent1"/>
        </w:rPr>
        <w:t xml:space="preserve"> </w:t>
      </w:r>
      <w:r w:rsidR="00D90170" w:rsidRPr="00D23E14">
        <w:rPr>
          <w:color w:val="4472C4" w:themeColor="accent5"/>
        </w:rPr>
        <w:t>4</w:t>
      </w:r>
      <w:r w:rsidR="0079329B" w:rsidRPr="00D23E14">
        <w:rPr>
          <w:color w:val="4472C4" w:themeColor="accent5"/>
        </w:rPr>
        <w:t>c</w:t>
      </w:r>
      <w:r w:rsidR="00C972BA" w:rsidRPr="00D23E14">
        <w:t xml:space="preserve"> </w:t>
      </w:r>
      <w:r w:rsidR="00346C36" w:rsidRPr="00D23E14">
        <w:t xml:space="preserve">and </w:t>
      </w:r>
      <w:r w:rsidR="00D90170" w:rsidRPr="00D23E14">
        <w:rPr>
          <w:color w:val="4472C4" w:themeColor="accent5"/>
        </w:rPr>
        <w:t>4</w:t>
      </w:r>
      <w:r w:rsidR="0079329B" w:rsidRPr="00D23E14">
        <w:rPr>
          <w:color w:val="4472C4" w:themeColor="accent5"/>
        </w:rPr>
        <w:t>d</w:t>
      </w:r>
      <w:r w:rsidR="00930DEF" w:rsidRPr="00D23E14">
        <w:t>)</w:t>
      </w:r>
      <w:r w:rsidR="00960518" w:rsidRPr="00D23E14">
        <w:t xml:space="preserve">; that is, the membrane can be switched </w:t>
      </w:r>
      <w:r w:rsidR="00801766" w:rsidRPr="00D23E14">
        <w:t>'</w:t>
      </w:r>
      <w:r w:rsidR="00960518" w:rsidRPr="00D23E14">
        <w:t>on</w:t>
      </w:r>
      <w:r w:rsidR="00801766" w:rsidRPr="00D23E14">
        <w:t>'</w:t>
      </w:r>
      <w:r w:rsidR="00960518" w:rsidRPr="00D23E14">
        <w:t xml:space="preserve"> and </w:t>
      </w:r>
      <w:r w:rsidR="00801766" w:rsidRPr="00D23E14">
        <w:t>'</w:t>
      </w:r>
      <w:r w:rsidR="00960518" w:rsidRPr="00D23E14">
        <w:t>off</w:t>
      </w:r>
      <w:r w:rsidR="00801766" w:rsidRPr="00D23E14">
        <w:t>'</w:t>
      </w:r>
      <w:r w:rsidR="00960518" w:rsidRPr="00D23E14">
        <w:t xml:space="preserve"> using </w:t>
      </w:r>
      <w:r w:rsidR="00025A98" w:rsidRPr="00D23E14">
        <w:t xml:space="preserve">a </w:t>
      </w:r>
      <w:r w:rsidR="00960518" w:rsidRPr="00D23E14">
        <w:t>solvent</w:t>
      </w:r>
      <w:r w:rsidR="00930DEF" w:rsidRPr="00D23E14">
        <w:t xml:space="preserve">. </w:t>
      </w:r>
      <w:r w:rsidR="004D7251" w:rsidRPr="00D23E14">
        <w:t xml:space="preserve">This switchable membrane performance results from the reversible transition between </w:t>
      </w:r>
      <w:r w:rsidR="004D7251" w:rsidRPr="00D23E14">
        <w:rPr>
          <w:b/>
        </w:rPr>
        <w:t>CC3</w:t>
      </w:r>
      <w:r w:rsidR="004D7251" w:rsidRPr="00D23E14">
        <w:t xml:space="preserve">α-PAN and </w:t>
      </w:r>
      <w:r w:rsidR="004D7251" w:rsidRPr="00D23E14">
        <w:rPr>
          <w:b/>
        </w:rPr>
        <w:t>CC3</w:t>
      </w:r>
      <w:r w:rsidR="004D7251" w:rsidRPr="00D23E14">
        <w:t xml:space="preserve">γ'-PAN, which appears to be complete within the one minute </w:t>
      </w:r>
      <w:r w:rsidR="00FC25B4" w:rsidRPr="00D23E14">
        <w:t xml:space="preserve">that </w:t>
      </w:r>
      <w:r w:rsidR="004D7251" w:rsidRPr="00D23E14">
        <w:t>it takes to switch the feedstock (Supplementary Video S1), and creates alternative diffusion pathways through the membrane structure.</w:t>
      </w:r>
      <w:r w:rsidR="00930DEF" w:rsidRPr="00D23E14">
        <w:t xml:space="preserve"> </w:t>
      </w:r>
      <w:r w:rsidR="00B21B68" w:rsidRPr="00D23E14">
        <w:t xml:space="preserve">We </w:t>
      </w:r>
      <w:r w:rsidR="00B7132E" w:rsidRPr="00D23E14">
        <w:t xml:space="preserve">measured </w:t>
      </w:r>
      <w:r w:rsidR="00B21B68" w:rsidRPr="00D23E14">
        <w:rPr>
          <w:i/>
        </w:rPr>
        <w:t>in</w:t>
      </w:r>
      <w:r w:rsidR="00B7132E" w:rsidRPr="00D23E14">
        <w:rPr>
          <w:i/>
        </w:rPr>
        <w:t xml:space="preserve"> </w:t>
      </w:r>
      <w:r w:rsidR="00B21B68" w:rsidRPr="00D23E14">
        <w:rPr>
          <w:i/>
        </w:rPr>
        <w:t>situ</w:t>
      </w:r>
      <w:r w:rsidR="00B21B68" w:rsidRPr="00D23E14">
        <w:t xml:space="preserve"> GIXRD measurements </w:t>
      </w:r>
      <w:r w:rsidR="00B7132E" w:rsidRPr="00D23E14">
        <w:t xml:space="preserve">on </w:t>
      </w:r>
      <w:r w:rsidR="00B21B68" w:rsidRPr="00D23E14">
        <w:t xml:space="preserve">solvated </w:t>
      </w:r>
      <w:r w:rsidR="00B21B68" w:rsidRPr="00D23E14">
        <w:rPr>
          <w:b/>
        </w:rPr>
        <w:t>CC3</w:t>
      </w:r>
      <w:r w:rsidR="00B21B68" w:rsidRPr="00D23E14">
        <w:t xml:space="preserve"> </w:t>
      </w:r>
      <w:r w:rsidR="00704E2D" w:rsidRPr="00D23E14">
        <w:t>film</w:t>
      </w:r>
      <w:r w:rsidR="00B21B68" w:rsidRPr="00D23E14">
        <w:t xml:space="preserve">s </w:t>
      </w:r>
      <w:r w:rsidR="00B7132E" w:rsidRPr="00D23E14">
        <w:t xml:space="preserve">while performing </w:t>
      </w:r>
      <w:r w:rsidR="00B21B68" w:rsidRPr="00D23E14">
        <w:t>two consecutive cycles</w:t>
      </w:r>
      <w:r w:rsidR="00960518" w:rsidRPr="00D23E14">
        <w:t xml:space="preserve">; we found that </w:t>
      </w:r>
      <w:r w:rsidR="00B21B68" w:rsidRPr="00D23E14">
        <w:t xml:space="preserve">the </w:t>
      </w:r>
      <w:r w:rsidR="00B7132E" w:rsidRPr="00D23E14">
        <w:t xml:space="preserve">composite membrane transformed </w:t>
      </w:r>
      <w:r w:rsidR="00960518" w:rsidRPr="00D23E14">
        <w:t xml:space="preserve">cleanly </w:t>
      </w:r>
      <w:r w:rsidR="00B21B68" w:rsidRPr="00D23E14">
        <w:t xml:space="preserve">between </w:t>
      </w:r>
      <w:r w:rsidR="00B21B68" w:rsidRPr="00D23E14">
        <w:rPr>
          <w:b/>
        </w:rPr>
        <w:t>CC3</w:t>
      </w:r>
      <w:r w:rsidR="00B21B68" w:rsidRPr="00D23E14">
        <w:t xml:space="preserve">α-PAN and </w:t>
      </w:r>
      <w:r w:rsidR="00B21B68" w:rsidRPr="00D23E14">
        <w:rPr>
          <w:b/>
        </w:rPr>
        <w:t>CC3</w:t>
      </w:r>
      <w:r w:rsidR="00B21B68" w:rsidRPr="00D23E14">
        <w:t>γ'-PAN</w:t>
      </w:r>
      <w:r w:rsidR="00CD2CD3" w:rsidRPr="00D23E14">
        <w:t xml:space="preserve"> </w:t>
      </w:r>
      <w:r w:rsidR="00B21B68" w:rsidRPr="00D23E14">
        <w:t>wh</w:t>
      </w:r>
      <w:r w:rsidR="00B7132E" w:rsidRPr="00D23E14">
        <w:t xml:space="preserve">en the </w:t>
      </w:r>
      <w:r w:rsidR="00B21B68" w:rsidRPr="00D23E14">
        <w:t xml:space="preserve">solvent </w:t>
      </w:r>
      <w:r w:rsidR="00B7132E" w:rsidRPr="00D23E14">
        <w:t xml:space="preserve">was switched </w:t>
      </w:r>
      <w:r w:rsidR="00B21B68" w:rsidRPr="00D23E14">
        <w:t>between water and MeOH</w:t>
      </w:r>
      <w:r w:rsidR="00960518" w:rsidRPr="00D23E14">
        <w:t xml:space="preserve"> and back again</w:t>
      </w:r>
      <w:r w:rsidR="00B21B68" w:rsidRPr="00D23E14">
        <w:t xml:space="preserve"> (Fig. </w:t>
      </w:r>
      <w:r w:rsidR="00D90170" w:rsidRPr="00D23E14">
        <w:rPr>
          <w:color w:val="4472C4" w:themeColor="accent5"/>
        </w:rPr>
        <w:t>4</w:t>
      </w:r>
      <w:r w:rsidR="00305D68" w:rsidRPr="00D23E14">
        <w:rPr>
          <w:color w:val="4472C4" w:themeColor="accent5"/>
        </w:rPr>
        <w:t>e</w:t>
      </w:r>
      <w:r w:rsidR="00B21B68" w:rsidRPr="00D23E14">
        <w:t>).</w:t>
      </w:r>
      <w:r w:rsidR="00C85178" w:rsidRPr="00D23E14">
        <w:t xml:space="preserve"> </w:t>
      </w:r>
      <w:r w:rsidR="00960518" w:rsidRPr="00D23E14">
        <w:t>We attributed this</w:t>
      </w:r>
      <w:r w:rsidR="00346C36" w:rsidRPr="00D23E14">
        <w:t xml:space="preserve"> switching phenomenon solely to the phase transition of </w:t>
      </w:r>
      <w:r w:rsidR="00346C36" w:rsidRPr="00D23E14">
        <w:rPr>
          <w:b/>
        </w:rPr>
        <w:t>CC3</w:t>
      </w:r>
      <w:r w:rsidR="00346C36" w:rsidRPr="00D23E14">
        <w:t xml:space="preserve"> </w:t>
      </w:r>
      <w:r w:rsidR="00704E2D" w:rsidRPr="00D23E14">
        <w:t>film</w:t>
      </w:r>
      <w:r w:rsidR="00346C36" w:rsidRPr="00D23E14">
        <w:t>s</w:t>
      </w:r>
      <w:r w:rsidR="00960518" w:rsidRPr="00D23E14">
        <w:t>,</w:t>
      </w:r>
      <w:r w:rsidR="00346C36" w:rsidRPr="00D23E14">
        <w:t xml:space="preserve"> rather than swelling of the membranes. To validate this, the </w:t>
      </w:r>
      <w:r w:rsidR="00B7132E" w:rsidRPr="00D23E14">
        <w:rPr>
          <w:b/>
        </w:rPr>
        <w:t>CC3</w:t>
      </w:r>
      <w:r w:rsidR="00B7132E" w:rsidRPr="00D23E14">
        <w:t xml:space="preserve">-PAN </w:t>
      </w:r>
      <w:r w:rsidR="00346C36" w:rsidRPr="00D23E14">
        <w:t>membrane w</w:t>
      </w:r>
      <w:r w:rsidR="00B7132E" w:rsidRPr="00D23E14">
        <w:t xml:space="preserve">as </w:t>
      </w:r>
      <w:r w:rsidR="00346C36" w:rsidRPr="00D23E14">
        <w:t xml:space="preserve">soaked in </w:t>
      </w:r>
      <w:r w:rsidR="00B7132E" w:rsidRPr="00D23E14">
        <w:t>acetone and acetonitrile f</w:t>
      </w:r>
      <w:r w:rsidR="00346C36" w:rsidRPr="00D23E14">
        <w:t>or nanofiltration tests</w:t>
      </w:r>
      <w:r w:rsidR="00B7132E" w:rsidRPr="00D23E14">
        <w:t xml:space="preserve"> and </w:t>
      </w:r>
      <w:r w:rsidR="00960518" w:rsidRPr="00D23E14">
        <w:t xml:space="preserve">was found to </w:t>
      </w:r>
      <w:r w:rsidR="00336A3C" w:rsidRPr="00D23E14">
        <w:t>exhibit</w:t>
      </w:r>
      <w:r w:rsidR="00B7132E" w:rsidRPr="00D23E14">
        <w:t xml:space="preserve"> comparable</w:t>
      </w:r>
      <w:r w:rsidR="00346C36" w:rsidRPr="00D23E14">
        <w:t xml:space="preserve"> MWCO</w:t>
      </w:r>
      <w:r w:rsidR="00960518" w:rsidRPr="00D23E14">
        <w:t>s</w:t>
      </w:r>
      <w:r w:rsidR="00346C36" w:rsidRPr="00D23E14">
        <w:t xml:space="preserve"> </w:t>
      </w:r>
      <w:r w:rsidR="00960518" w:rsidRPr="00D23E14">
        <w:t xml:space="preserve">to those observed in </w:t>
      </w:r>
      <w:r w:rsidR="00346C36" w:rsidRPr="00D23E14">
        <w:t>water (</w:t>
      </w:r>
      <w:r w:rsidR="00134FF1" w:rsidRPr="00D23E14">
        <w:t xml:space="preserve">Supplementary </w:t>
      </w:r>
      <w:r w:rsidR="00346C36" w:rsidRPr="00D23E14">
        <w:t>Fig</w:t>
      </w:r>
      <w:r w:rsidR="00C84CEA" w:rsidRPr="00D23E14">
        <w:t>s</w:t>
      </w:r>
      <w:r w:rsidR="00346C36" w:rsidRPr="00D23E14">
        <w:t xml:space="preserve">. </w:t>
      </w:r>
      <w:r w:rsidR="002A1E54" w:rsidRPr="00D23E14">
        <w:t>S</w:t>
      </w:r>
      <w:r w:rsidR="00145130" w:rsidRPr="00D23E14">
        <w:t>41</w:t>
      </w:r>
      <w:r w:rsidR="00346C36" w:rsidRPr="00D23E14">
        <w:t xml:space="preserve">, </w:t>
      </w:r>
      <w:r w:rsidR="002A1E54" w:rsidRPr="00D23E14">
        <w:t>S</w:t>
      </w:r>
      <w:r w:rsidR="009A3293" w:rsidRPr="00D23E14">
        <w:t>4</w:t>
      </w:r>
      <w:r w:rsidR="00145130" w:rsidRPr="00D23E14">
        <w:t>6</w:t>
      </w:r>
      <w:r w:rsidR="00346C36" w:rsidRPr="00D23E14">
        <w:t>)</w:t>
      </w:r>
      <w:r w:rsidR="00960518" w:rsidRPr="00D23E14">
        <w:t xml:space="preserve"> because the </w:t>
      </w:r>
      <w:r w:rsidR="002222BC" w:rsidRPr="00D23E14">
        <w:lastRenderedPageBreak/>
        <w:t>same phase</w:t>
      </w:r>
      <w:r w:rsidR="00960518" w:rsidRPr="00D23E14">
        <w:t>,</w:t>
      </w:r>
      <w:r w:rsidR="002222BC" w:rsidRPr="00D23E14">
        <w:t xml:space="preserve"> </w:t>
      </w:r>
      <w:r w:rsidR="002222BC" w:rsidRPr="00D23E14">
        <w:rPr>
          <w:b/>
        </w:rPr>
        <w:t>CC3</w:t>
      </w:r>
      <w:r w:rsidR="002222BC" w:rsidRPr="00D23E14">
        <w:t>α-</w:t>
      </w:r>
      <w:r w:rsidR="00960518" w:rsidRPr="00D23E14">
        <w:t xml:space="preserve">PAN, is </w:t>
      </w:r>
      <w:r w:rsidR="002222BC" w:rsidRPr="00D23E14">
        <w:t>present in these solvents (Supplementary Figs. S</w:t>
      </w:r>
      <w:r w:rsidR="00FB1627" w:rsidRPr="00D23E14">
        <w:t>3</w:t>
      </w:r>
      <w:r w:rsidR="009A3293" w:rsidRPr="00D23E14">
        <w:t>2</w:t>
      </w:r>
      <w:r w:rsidR="00C45274" w:rsidRPr="00D23E14">
        <w:t>-</w:t>
      </w:r>
      <w:r w:rsidR="00FB1627" w:rsidRPr="00D23E14">
        <w:t>3</w:t>
      </w:r>
      <w:r w:rsidR="009A3293" w:rsidRPr="00D23E14">
        <w:t>3</w:t>
      </w:r>
      <w:r w:rsidR="002222BC" w:rsidRPr="00D23E14">
        <w:t>)</w:t>
      </w:r>
      <w:r w:rsidR="00346C36" w:rsidRPr="00D23E14">
        <w:t xml:space="preserve">. </w:t>
      </w:r>
      <w:r w:rsidR="00621C26" w:rsidRPr="00D23E14">
        <w:t>Remarkably, the acetone permeance</w:t>
      </w:r>
      <w:r w:rsidR="00C85178" w:rsidRPr="00D23E14">
        <w:t xml:space="preserve"> of</w:t>
      </w:r>
      <w:r w:rsidR="00621C26" w:rsidRPr="00D23E14">
        <w:t xml:space="preserve"> </w:t>
      </w:r>
      <w:r w:rsidR="00C85178" w:rsidRPr="00D23E14">
        <w:rPr>
          <w:b/>
        </w:rPr>
        <w:t>CC3</w:t>
      </w:r>
      <w:r w:rsidR="00C85178" w:rsidRPr="00D23E14">
        <w:t xml:space="preserve">α-PAN </w:t>
      </w:r>
      <w:r w:rsidR="00960518" w:rsidRPr="00D23E14">
        <w:t xml:space="preserve">reached </w:t>
      </w:r>
      <w:r w:rsidR="00DC57A9" w:rsidRPr="00D23E14">
        <w:t>177</w:t>
      </w:r>
      <w:r w:rsidR="00621C26" w:rsidRPr="00D23E14">
        <w:t xml:space="preserve"> L</w:t>
      </w:r>
      <w:r w:rsidR="00621C26" w:rsidRPr="00D23E14">
        <w:rPr>
          <w:b/>
        </w:rPr>
        <w:t>·</w:t>
      </w:r>
      <w:r w:rsidR="00621C26" w:rsidRPr="00D23E14">
        <w:t>m</w:t>
      </w:r>
      <w:r w:rsidR="00621C26" w:rsidRPr="00D23E14">
        <w:rPr>
          <w:vertAlign w:val="superscript"/>
        </w:rPr>
        <w:t>-2</w:t>
      </w:r>
      <w:r w:rsidR="00621C26" w:rsidRPr="00D23E14">
        <w:rPr>
          <w:b/>
        </w:rPr>
        <w:t>·</w:t>
      </w:r>
      <w:r w:rsidR="00621C26" w:rsidRPr="00D23E14">
        <w:t>h</w:t>
      </w:r>
      <w:r w:rsidR="00621C26" w:rsidRPr="00D23E14">
        <w:rPr>
          <w:vertAlign w:val="superscript"/>
        </w:rPr>
        <w:t>-1</w:t>
      </w:r>
      <w:r w:rsidR="00621C26" w:rsidRPr="00D23E14">
        <w:rPr>
          <w:b/>
        </w:rPr>
        <w:t>·</w:t>
      </w:r>
      <w:r w:rsidR="00621C26" w:rsidRPr="00D23E14">
        <w:t>bar</w:t>
      </w:r>
      <w:r w:rsidR="00621C26" w:rsidRPr="00D23E14">
        <w:rPr>
          <w:vertAlign w:val="superscript"/>
        </w:rPr>
        <w:t xml:space="preserve">-1 </w:t>
      </w:r>
      <w:r w:rsidR="00DC57A9" w:rsidRPr="00D23E14">
        <w:t xml:space="preserve">with </w:t>
      </w:r>
      <w:r w:rsidR="00960518" w:rsidRPr="00D23E14">
        <w:t xml:space="preserve">a </w:t>
      </w:r>
      <w:r w:rsidR="00621C26" w:rsidRPr="00D23E14">
        <w:t xml:space="preserve">MWCO </w:t>
      </w:r>
      <w:r w:rsidR="00960518" w:rsidRPr="00D23E14">
        <w:t xml:space="preserve">of </w:t>
      </w:r>
      <w:r w:rsidR="00621C26" w:rsidRPr="00D23E14">
        <w:t xml:space="preserve">~600 </w:t>
      </w:r>
      <w:r w:rsidR="00DC57A9" w:rsidRPr="00D23E14">
        <w:t>g∙mol</w:t>
      </w:r>
      <w:r w:rsidR="00DC57A9" w:rsidRPr="00D23E14">
        <w:rPr>
          <w:vertAlign w:val="superscript"/>
        </w:rPr>
        <w:t>-1</w:t>
      </w:r>
      <w:r w:rsidR="00C85178" w:rsidRPr="00D23E14">
        <w:t xml:space="preserve">, </w:t>
      </w:r>
      <w:r w:rsidR="004D7251" w:rsidRPr="00D23E14">
        <w:t xml:space="preserve">which is well above the upper bound performance for nanofiltration membranes reported in the literature (Fig. 4f, Supplementary Fig. S47, and Table S9, see citations </w:t>
      </w:r>
      <w:r w:rsidR="00FC25B4" w:rsidRPr="00D23E14">
        <w:rPr>
          <w:lang w:val="en-GB"/>
        </w:rPr>
        <w:t xml:space="preserve">for the relevant studies </w:t>
      </w:r>
      <w:r w:rsidR="004D7251" w:rsidRPr="00D23E14">
        <w:t>in Supplementary Information).</w:t>
      </w:r>
      <w:r w:rsidR="00621C26" w:rsidRPr="00D23E14">
        <w:t xml:space="preserve"> </w:t>
      </w:r>
    </w:p>
    <w:p w14:paraId="3B93FE96" w14:textId="56F90DD9" w:rsidR="00603749" w:rsidRPr="00D23E14" w:rsidRDefault="005570DC">
      <w:pPr>
        <w:pStyle w:val="TAMainText"/>
      </w:pPr>
      <w:r w:rsidRPr="00D23E14">
        <w:rPr>
          <w:noProof/>
          <w:lang w:val="en-GB"/>
        </w:rPr>
        <w:drawing>
          <wp:inline distT="0" distB="0" distL="0" distR="0" wp14:anchorId="2B951BB8" wp14:editId="7B9C3311">
            <wp:extent cx="5731510" cy="5819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5 NEW NEW2.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5819775"/>
                    </a:xfrm>
                    <a:prstGeom prst="rect">
                      <a:avLst/>
                    </a:prstGeom>
                  </pic:spPr>
                </pic:pic>
              </a:graphicData>
            </a:graphic>
          </wp:inline>
        </w:drawing>
      </w:r>
    </w:p>
    <w:p w14:paraId="6BDE0092" w14:textId="124BF970" w:rsidR="00C64E3B" w:rsidRPr="00D23E14" w:rsidRDefault="00603749" w:rsidP="00931FA7">
      <w:pPr>
        <w:spacing w:before="120" w:after="180" w:line="360" w:lineRule="auto"/>
        <w:jc w:val="both"/>
        <w:rPr>
          <w:rFonts w:cs="Arial"/>
          <w:bCs/>
        </w:rPr>
      </w:pPr>
      <w:r w:rsidRPr="00D23E14">
        <w:rPr>
          <w:rFonts w:cs="Arial"/>
          <w:b/>
          <w:bCs/>
          <w:lang w:val="en-US"/>
        </w:rPr>
        <w:t>Fig</w:t>
      </w:r>
      <w:r w:rsidR="00176FA6" w:rsidRPr="00D23E14">
        <w:rPr>
          <w:rFonts w:cs="Arial"/>
          <w:b/>
          <w:bCs/>
          <w:lang w:val="en-US"/>
        </w:rPr>
        <w:t>ure</w:t>
      </w:r>
      <w:r w:rsidRPr="00D23E14">
        <w:rPr>
          <w:rFonts w:cs="Arial"/>
          <w:b/>
          <w:bCs/>
          <w:lang w:val="en-US"/>
        </w:rPr>
        <w:t xml:space="preserve"> </w:t>
      </w:r>
      <w:r w:rsidR="00D90170" w:rsidRPr="00D23E14">
        <w:rPr>
          <w:rFonts w:cs="Arial"/>
          <w:b/>
          <w:bCs/>
          <w:lang w:val="en-US"/>
        </w:rPr>
        <w:t>5</w:t>
      </w:r>
      <w:r w:rsidRPr="00D23E14">
        <w:rPr>
          <w:rFonts w:cs="Arial"/>
          <w:b/>
          <w:bCs/>
          <w:lang w:val="en-US"/>
        </w:rPr>
        <w:t xml:space="preserve"> | Mixture fitting and graded sieving using a single switchable membrane.</w:t>
      </w:r>
      <w:r w:rsidRPr="00D23E14">
        <w:rPr>
          <w:rFonts w:cs="Arial"/>
          <w:bCs/>
          <w:lang w:val="en-US"/>
        </w:rPr>
        <w:t xml:space="preserve"> </w:t>
      </w:r>
      <w:r w:rsidRPr="00D23E14">
        <w:rPr>
          <w:rFonts w:cs="Arial"/>
          <w:b/>
          <w:bCs/>
          <w:lang w:val="en-US"/>
        </w:rPr>
        <w:t xml:space="preserve">a, </w:t>
      </w:r>
      <w:r w:rsidRPr="00D23E14">
        <w:rPr>
          <w:rFonts w:cs="Arial"/>
          <w:bCs/>
          <w:lang w:val="en-US"/>
        </w:rPr>
        <w:t>BB rejection in mixtures of water and MeOH (</w:t>
      </w:r>
      <w:r w:rsidRPr="00D23E14">
        <w:rPr>
          <w:rFonts w:cs="Arial"/>
          <w:bCs/>
          <w:iCs/>
          <w:lang w:val="en-US"/>
        </w:rPr>
        <w:t>vol/vol</w:t>
      </w:r>
      <w:r w:rsidRPr="00D23E14">
        <w:rPr>
          <w:rFonts w:cs="Arial"/>
          <w:bCs/>
          <w:lang w:val="en-US"/>
        </w:rPr>
        <w:t xml:space="preserve">) for </w:t>
      </w:r>
      <w:r w:rsidRPr="00D23E14">
        <w:rPr>
          <w:rFonts w:cs="Arial"/>
          <w:b/>
          <w:bCs/>
          <w:lang w:val="en-US"/>
        </w:rPr>
        <w:t>CC3</w:t>
      </w:r>
      <w:r w:rsidRPr="00D23E14">
        <w:rPr>
          <w:rFonts w:cs="Arial"/>
          <w:bCs/>
          <w:lang w:val="en-US"/>
        </w:rPr>
        <w:t>-PAN</w:t>
      </w:r>
      <w:r w:rsidR="002E469F" w:rsidRPr="00D23E14">
        <w:rPr>
          <w:rFonts w:cs="Arial"/>
          <w:bCs/>
          <w:lang w:val="en-US"/>
        </w:rPr>
        <w:t>.</w:t>
      </w:r>
      <w:r w:rsidR="00BE6BE9" w:rsidRPr="00D23E14">
        <w:rPr>
          <w:rFonts w:cs="Arial"/>
          <w:bCs/>
          <w:lang w:val="en-US"/>
        </w:rPr>
        <w:t xml:space="preserve"> </w:t>
      </w:r>
      <w:r w:rsidR="002E469F" w:rsidRPr="00D23E14">
        <w:t xml:space="preserve">All </w:t>
      </w:r>
      <w:r w:rsidR="002E469F" w:rsidRPr="00D23E14">
        <w:rPr>
          <w:color w:val="222222"/>
          <w:shd w:val="clear" w:color="auto" w:fill="FFFFFF"/>
        </w:rPr>
        <w:t xml:space="preserve">error bars depict the </w:t>
      </w:r>
      <w:r w:rsidR="002E469F" w:rsidRPr="00D23E14">
        <w:rPr>
          <w:i/>
          <w:color w:val="222222"/>
          <w:shd w:val="clear" w:color="auto" w:fill="FFFFFF"/>
        </w:rPr>
        <w:t>SD</w:t>
      </w:r>
      <w:r w:rsidR="002E469F" w:rsidRPr="00D23E14">
        <w:rPr>
          <w:color w:val="222222"/>
          <w:shd w:val="clear" w:color="auto" w:fill="FFFFFF"/>
        </w:rPr>
        <w:t xml:space="preserve"> of the data points </w:t>
      </w:r>
      <w:r w:rsidR="002E469F" w:rsidRPr="00D23E14">
        <w:t>obtained</w:t>
      </w:r>
      <w:r w:rsidR="002E469F" w:rsidRPr="00D23E14">
        <w:rPr>
          <w:color w:val="222222"/>
          <w:shd w:val="clear" w:color="auto" w:fill="FFFFFF"/>
        </w:rPr>
        <w:t xml:space="preserve"> from at least three independent membranes</w:t>
      </w:r>
      <w:r w:rsidRPr="00D23E14">
        <w:rPr>
          <w:rFonts w:cs="Arial"/>
          <w:bCs/>
          <w:lang w:val="en-US"/>
        </w:rPr>
        <w:t xml:space="preserve">. The red dash line was </w:t>
      </w:r>
      <w:r w:rsidRPr="00D23E14">
        <w:rPr>
          <w:rFonts w:cs="Arial"/>
        </w:rPr>
        <w:t>fitted</w:t>
      </w:r>
      <w:r w:rsidR="0014659F" w:rsidRPr="00D23E14">
        <w:rPr>
          <w:rFonts w:cs="Arial"/>
        </w:rPr>
        <w:t xml:space="preserve"> </w:t>
      </w:r>
      <w:r w:rsidR="0014659F" w:rsidRPr="00D23E14">
        <w:rPr>
          <w:rFonts w:cs="Arial" w:hint="eastAsia"/>
          <w:lang w:eastAsia="zh-CN"/>
        </w:rPr>
        <w:t>as</w:t>
      </w:r>
      <w:r w:rsidR="0014659F" w:rsidRPr="00D23E14">
        <w:rPr>
          <w:rFonts w:cs="Arial"/>
        </w:rPr>
        <w:t xml:space="preserve"> the logistic function</w:t>
      </w:r>
      <w:r w:rsidRPr="00D23E14">
        <w:rPr>
          <w:rFonts w:cs="Arial"/>
        </w:rPr>
        <w:t xml:space="preserve"> </w:t>
      </w:r>
      <w:r w:rsidRPr="00D23E14">
        <w:rPr>
          <w:rFonts w:cs="Arial"/>
          <w:bCs/>
          <w:lang w:val="en-US"/>
        </w:rPr>
        <w:t>(</w:t>
      </w:r>
      <w:r w:rsidRPr="00D23E14">
        <w:rPr>
          <w:rFonts w:cs="Arial"/>
          <w:bCs/>
          <w:i/>
          <w:lang w:val="en-US"/>
        </w:rPr>
        <w:t>y</w:t>
      </w:r>
      <w:r w:rsidRPr="00D23E14">
        <w:rPr>
          <w:rFonts w:cs="Arial"/>
          <w:bCs/>
          <w:lang w:val="en-US"/>
        </w:rPr>
        <w:t xml:space="preserve"> = 1</w:t>
      </w:r>
      <w:proofErr w:type="gramStart"/>
      <w:r w:rsidRPr="00D23E14">
        <w:rPr>
          <w:rFonts w:cs="Arial"/>
          <w:bCs/>
          <w:lang w:val="en-US"/>
        </w:rPr>
        <w:t>/(</w:t>
      </w:r>
      <w:proofErr w:type="gramEnd"/>
      <w:r w:rsidRPr="00D23E14">
        <w:rPr>
          <w:rFonts w:cs="Arial"/>
          <w:bCs/>
          <w:lang w:val="en-US"/>
        </w:rPr>
        <w:t>1 + exp( - 16.1 * (x - 0.617)))</w:t>
      </w:r>
      <w:r w:rsidR="0014659F" w:rsidRPr="00D23E14">
        <w:rPr>
          <w:rFonts w:cs="Arial"/>
          <w:bCs/>
          <w:lang w:val="en-US"/>
        </w:rPr>
        <w:t xml:space="preserve">, see </w:t>
      </w:r>
      <w:r w:rsidR="0014659F" w:rsidRPr="00D23E14">
        <w:rPr>
          <w:rFonts w:cs="Arial"/>
          <w:bCs/>
          <w:kern w:val="21"/>
        </w:rPr>
        <w:t xml:space="preserve">Supplementary </w:t>
      </w:r>
      <w:r w:rsidR="00A10335" w:rsidRPr="00D23E14">
        <w:rPr>
          <w:rFonts w:cs="Arial"/>
          <w:bCs/>
          <w:kern w:val="21"/>
        </w:rPr>
        <w:t>S</w:t>
      </w:r>
      <w:r w:rsidR="0014659F" w:rsidRPr="00D23E14">
        <w:rPr>
          <w:rFonts w:cs="Arial"/>
          <w:bCs/>
          <w:kern w:val="21"/>
        </w:rPr>
        <w:t xml:space="preserve">ection </w:t>
      </w:r>
      <w:r w:rsidR="00645BDB" w:rsidRPr="00D23E14">
        <w:rPr>
          <w:rFonts w:cs="Arial"/>
          <w:bCs/>
          <w:kern w:val="21"/>
        </w:rPr>
        <w:t>1</w:t>
      </w:r>
      <w:r w:rsidR="0014659F" w:rsidRPr="00D23E14">
        <w:rPr>
          <w:rFonts w:cs="Arial"/>
          <w:bCs/>
          <w:kern w:val="21"/>
        </w:rPr>
        <w:t xml:space="preserve">.4 for fitting </w:t>
      </w:r>
      <w:r w:rsidR="004A282A" w:rsidRPr="00D23E14">
        <w:rPr>
          <w:rFonts w:cs="Arial"/>
          <w:bCs/>
          <w:kern w:val="21"/>
        </w:rPr>
        <w:t>method</w:t>
      </w:r>
      <w:r w:rsidR="0014659F" w:rsidRPr="00D23E14">
        <w:rPr>
          <w:rFonts w:cs="Arial"/>
          <w:bCs/>
          <w:kern w:val="21"/>
        </w:rPr>
        <w:t>)</w:t>
      </w:r>
      <w:r w:rsidRPr="00D23E14">
        <w:rPr>
          <w:rFonts w:cs="Arial"/>
          <w:bCs/>
          <w:lang w:val="en-US" w:eastAsia="zh-CN"/>
        </w:rPr>
        <w:t>.</w:t>
      </w:r>
      <w:r w:rsidR="00176FA6" w:rsidRPr="00D23E14">
        <w:rPr>
          <w:rFonts w:cs="Arial"/>
          <w:bCs/>
          <w:lang w:val="en-US" w:eastAsia="zh-CN"/>
        </w:rPr>
        <w:t xml:space="preserve"> </w:t>
      </w:r>
      <w:r w:rsidRPr="00D23E14">
        <w:rPr>
          <w:rFonts w:cs="Arial" w:hint="eastAsia"/>
          <w:b/>
          <w:bCs/>
          <w:lang w:val="en-US" w:eastAsia="zh-CN"/>
        </w:rPr>
        <w:t>b</w:t>
      </w:r>
      <w:r w:rsidRPr="00D23E14">
        <w:rPr>
          <w:rFonts w:cs="Arial"/>
          <w:b/>
          <w:bCs/>
          <w:lang w:val="en-US"/>
        </w:rPr>
        <w:t xml:space="preserve">, </w:t>
      </w:r>
      <w:r w:rsidR="00FC581F" w:rsidRPr="00D23E14">
        <w:rPr>
          <w:rFonts w:cs="Arial"/>
          <w:bCs/>
          <w:lang w:val="en-US"/>
        </w:rPr>
        <w:t>Photograph of each pe</w:t>
      </w:r>
      <w:r w:rsidR="00693C8B" w:rsidRPr="00D23E14">
        <w:rPr>
          <w:rFonts w:cs="Arial"/>
          <w:bCs/>
          <w:lang w:val="en-US"/>
        </w:rPr>
        <w:t>r</w:t>
      </w:r>
      <w:r w:rsidR="00FC581F" w:rsidRPr="00D23E14">
        <w:rPr>
          <w:rFonts w:cs="Arial"/>
          <w:bCs/>
          <w:lang w:val="en-US"/>
        </w:rPr>
        <w:t xml:space="preserve">meate of BB in water and MeOH mixture with the water content ranging from </w:t>
      </w:r>
      <w:r w:rsidR="00374DE4" w:rsidRPr="00D23E14">
        <w:rPr>
          <w:rFonts w:cs="Arial"/>
          <w:bCs/>
          <w:lang w:val="en-US"/>
        </w:rPr>
        <w:t>0</w:t>
      </w:r>
      <w:r w:rsidR="00693C8B" w:rsidRPr="00D23E14">
        <w:rPr>
          <w:rFonts w:cs="Arial"/>
          <w:bCs/>
          <w:lang w:val="en-US"/>
        </w:rPr>
        <w:t>–</w:t>
      </w:r>
      <w:r w:rsidR="00374DE4" w:rsidRPr="00D23E14">
        <w:rPr>
          <w:rFonts w:cs="Arial"/>
          <w:bCs/>
          <w:lang w:val="en-US"/>
        </w:rPr>
        <w:t>100 vol.%</w:t>
      </w:r>
      <w:r w:rsidR="00FC581F" w:rsidRPr="00D23E14">
        <w:rPr>
          <w:rFonts w:cs="Arial"/>
          <w:bCs/>
          <w:lang w:val="en-US"/>
        </w:rPr>
        <w:t>.</w:t>
      </w:r>
      <w:r w:rsidR="00FC581F" w:rsidRPr="00D23E14">
        <w:rPr>
          <w:rFonts w:cs="Arial"/>
          <w:b/>
          <w:bCs/>
        </w:rPr>
        <w:t xml:space="preserve"> c</w:t>
      </w:r>
      <w:r w:rsidRPr="00D23E14">
        <w:rPr>
          <w:rFonts w:cs="Arial"/>
          <w:bCs/>
        </w:rPr>
        <w:t xml:space="preserve">. </w:t>
      </w:r>
      <w:r w:rsidR="00520E54" w:rsidRPr="00D23E14">
        <w:rPr>
          <w:rFonts w:cs="Arial"/>
          <w:bCs/>
        </w:rPr>
        <w:t>Scheme showing</w:t>
      </w:r>
      <w:r w:rsidR="004B3C73" w:rsidRPr="00D23E14">
        <w:rPr>
          <w:rFonts w:cs="Arial"/>
          <w:bCs/>
        </w:rPr>
        <w:t xml:space="preserve"> </w:t>
      </w:r>
      <w:r w:rsidR="00817F11" w:rsidRPr="00D23E14">
        <w:rPr>
          <w:rFonts w:cs="Arial"/>
          <w:bCs/>
          <w:kern w:val="21"/>
        </w:rPr>
        <w:t xml:space="preserve">ternary </w:t>
      </w:r>
      <w:r w:rsidR="004B3C73" w:rsidRPr="00D23E14">
        <w:rPr>
          <w:rFonts w:cs="Arial"/>
          <w:bCs/>
        </w:rPr>
        <w:t xml:space="preserve">molecular separation </w:t>
      </w:r>
      <w:r w:rsidR="00BC177E" w:rsidRPr="00D23E14">
        <w:rPr>
          <w:rFonts w:cs="Arial"/>
          <w:bCs/>
        </w:rPr>
        <w:lastRenderedPageBreak/>
        <w:t>of th</w:t>
      </w:r>
      <w:r w:rsidR="00793CC2" w:rsidRPr="00D23E14">
        <w:rPr>
          <w:rFonts w:cs="Arial"/>
          <w:bCs/>
        </w:rPr>
        <w:t>re</w:t>
      </w:r>
      <w:r w:rsidR="00BC177E" w:rsidRPr="00D23E14">
        <w:rPr>
          <w:rFonts w:cs="Arial"/>
          <w:bCs/>
        </w:rPr>
        <w:t xml:space="preserve">e </w:t>
      </w:r>
      <w:r w:rsidR="008335E9" w:rsidRPr="00D23E14">
        <w:rPr>
          <w:rFonts w:cs="Arial"/>
          <w:bCs/>
        </w:rPr>
        <w:t xml:space="preserve">dyes direct red 80 (DR), BB, and 4-nitrophenol (NP) </w:t>
      </w:r>
      <w:r w:rsidR="004B3C73" w:rsidRPr="00D23E14">
        <w:rPr>
          <w:rFonts w:cs="Arial"/>
          <w:bCs/>
          <w:kern w:val="21"/>
        </w:rPr>
        <w:t>using one single membrane (</w:t>
      </w:r>
      <w:r w:rsidR="004B3C73" w:rsidRPr="00D23E14">
        <w:rPr>
          <w:rFonts w:cs="Arial"/>
          <w:b/>
          <w:bCs/>
          <w:lang w:val="en-US"/>
        </w:rPr>
        <w:t>CC3</w:t>
      </w:r>
      <w:r w:rsidR="004B3C73" w:rsidRPr="00D23E14">
        <w:rPr>
          <w:rFonts w:cs="Arial"/>
          <w:bCs/>
          <w:lang w:val="en-US"/>
        </w:rPr>
        <w:t>-PAN</w:t>
      </w:r>
      <w:r w:rsidR="004B3C73" w:rsidRPr="00D23E14">
        <w:rPr>
          <w:rFonts w:cs="Arial"/>
          <w:bCs/>
          <w:kern w:val="21"/>
        </w:rPr>
        <w:t>)</w:t>
      </w:r>
      <w:r w:rsidR="006F1705" w:rsidRPr="00D23E14">
        <w:rPr>
          <w:rFonts w:cs="Arial"/>
          <w:bCs/>
          <w:kern w:val="21"/>
        </w:rPr>
        <w:t xml:space="preserve"> in </w:t>
      </w:r>
      <w:r w:rsidR="00BC177E" w:rsidRPr="00D23E14">
        <w:rPr>
          <w:rFonts w:cs="Arial"/>
          <w:bCs/>
          <w:kern w:val="21"/>
        </w:rPr>
        <w:t>a continuous process</w:t>
      </w:r>
      <w:r w:rsidR="00753C22" w:rsidRPr="00D23E14">
        <w:rPr>
          <w:rFonts w:cs="Arial"/>
          <w:bCs/>
          <w:kern w:val="21"/>
        </w:rPr>
        <w:t xml:space="preserve">: </w:t>
      </w:r>
      <w:r w:rsidR="00BC177E" w:rsidRPr="00D23E14">
        <w:rPr>
          <w:rFonts w:cs="Arial"/>
          <w:bCs/>
          <w:kern w:val="21"/>
        </w:rPr>
        <w:t xml:space="preserve">Step </w:t>
      </w:r>
      <w:r w:rsidR="00E43EAF" w:rsidRPr="00D23E14">
        <w:rPr>
          <w:rFonts w:cs="Arial"/>
          <w:bCs/>
          <w:kern w:val="21"/>
        </w:rPr>
        <w:t>1</w:t>
      </w:r>
      <w:r w:rsidR="001C635E" w:rsidRPr="00D23E14">
        <w:rPr>
          <w:rFonts w:cs="Arial"/>
          <w:bCs/>
          <w:kern w:val="21"/>
        </w:rPr>
        <w:t>,</w:t>
      </w:r>
      <w:r w:rsidR="00E43EAF" w:rsidRPr="00D23E14">
        <w:rPr>
          <w:rFonts w:cs="Arial"/>
          <w:bCs/>
          <w:kern w:val="21"/>
        </w:rPr>
        <w:t xml:space="preserve"> </w:t>
      </w:r>
      <w:r w:rsidR="00CF55EA" w:rsidRPr="00D23E14">
        <w:rPr>
          <w:rFonts w:cs="Arial"/>
          <w:b/>
        </w:rPr>
        <w:t>CC3</w:t>
      </w:r>
      <w:r w:rsidR="00CF55EA" w:rsidRPr="00D23E14">
        <w:rPr>
          <w:rFonts w:cs="Arial"/>
        </w:rPr>
        <w:t>α-PAN</w:t>
      </w:r>
      <w:r w:rsidR="00CF55EA" w:rsidRPr="00D23E14">
        <w:rPr>
          <w:rFonts w:cs="Arial"/>
          <w:bCs/>
          <w:kern w:val="21"/>
        </w:rPr>
        <w:t xml:space="preserve"> in water only allows permeation of </w:t>
      </w:r>
      <w:r w:rsidR="00753C22" w:rsidRPr="00D23E14">
        <w:rPr>
          <w:rFonts w:cs="Arial"/>
          <w:bCs/>
          <w:kern w:val="21"/>
        </w:rPr>
        <w:t>NP</w:t>
      </w:r>
      <w:r w:rsidR="00BC177E" w:rsidRPr="00D23E14">
        <w:rPr>
          <w:rFonts w:cs="Arial"/>
          <w:bCs/>
          <w:kern w:val="21"/>
        </w:rPr>
        <w:t xml:space="preserve">, leaving BB and DR in the retentate. Step </w:t>
      </w:r>
      <w:r w:rsidR="00E43EAF" w:rsidRPr="00D23E14">
        <w:rPr>
          <w:rFonts w:cs="Arial"/>
          <w:bCs/>
          <w:kern w:val="21"/>
        </w:rPr>
        <w:t>2</w:t>
      </w:r>
      <w:r w:rsidR="001C635E" w:rsidRPr="00D23E14">
        <w:rPr>
          <w:rFonts w:cs="Arial"/>
          <w:bCs/>
          <w:kern w:val="21"/>
        </w:rPr>
        <w:t>,</w:t>
      </w:r>
      <w:r w:rsidR="00E43EAF" w:rsidRPr="00D23E14">
        <w:rPr>
          <w:rFonts w:cs="Arial"/>
          <w:bCs/>
          <w:kern w:val="21"/>
        </w:rPr>
        <w:t xml:space="preserve"> </w:t>
      </w:r>
      <w:r w:rsidR="00BC177E" w:rsidRPr="00D23E14">
        <w:rPr>
          <w:rFonts w:cs="Arial"/>
          <w:bCs/>
          <w:kern w:val="21"/>
        </w:rPr>
        <w:t xml:space="preserve">90 </w:t>
      </w:r>
      <w:r w:rsidR="00793CC2" w:rsidRPr="00D23E14">
        <w:rPr>
          <w:rFonts w:cs="Arial" w:hint="eastAsia"/>
          <w:bCs/>
          <w:kern w:val="21"/>
          <w:lang w:eastAsia="zh-CN"/>
        </w:rPr>
        <w:t>vol</w:t>
      </w:r>
      <w:r w:rsidR="00BC177E" w:rsidRPr="00D23E14">
        <w:rPr>
          <w:rFonts w:cs="Arial"/>
          <w:bCs/>
          <w:kern w:val="21"/>
        </w:rPr>
        <w:t xml:space="preserve">.% </w:t>
      </w:r>
      <w:r w:rsidR="00CF55EA" w:rsidRPr="00D23E14">
        <w:rPr>
          <w:rFonts w:cs="Arial"/>
          <w:bCs/>
          <w:kern w:val="21"/>
        </w:rPr>
        <w:t>MeOH</w:t>
      </w:r>
      <w:r w:rsidR="00CF55EA" w:rsidRPr="00D23E14">
        <w:rPr>
          <w:rFonts w:cs="Arial"/>
          <w:bCs/>
        </w:rPr>
        <w:t xml:space="preserve"> </w:t>
      </w:r>
      <w:r w:rsidR="00BC177E" w:rsidRPr="00D23E14">
        <w:rPr>
          <w:rFonts w:cs="Arial"/>
          <w:bCs/>
        </w:rPr>
        <w:t xml:space="preserve">was added </w:t>
      </w:r>
      <w:r w:rsidR="00CF55EA" w:rsidRPr="00D23E14">
        <w:rPr>
          <w:rFonts w:cs="Arial"/>
          <w:bCs/>
        </w:rPr>
        <w:t xml:space="preserve">into the retentate </w:t>
      </w:r>
      <w:r w:rsidR="00BC177E" w:rsidRPr="00D23E14">
        <w:rPr>
          <w:rFonts w:cs="Arial"/>
          <w:bCs/>
        </w:rPr>
        <w:t xml:space="preserve">to </w:t>
      </w:r>
      <w:r w:rsidR="00CF55EA" w:rsidRPr="00D23E14">
        <w:rPr>
          <w:rFonts w:cs="Arial"/>
          <w:bCs/>
        </w:rPr>
        <w:t>trans</w:t>
      </w:r>
      <w:r w:rsidR="00BC177E" w:rsidRPr="00D23E14">
        <w:rPr>
          <w:rFonts w:cs="Arial"/>
          <w:bCs/>
        </w:rPr>
        <w:t xml:space="preserve">form </w:t>
      </w:r>
      <w:r w:rsidR="00CF55EA" w:rsidRPr="00D23E14">
        <w:rPr>
          <w:rFonts w:cs="Arial"/>
          <w:bCs/>
        </w:rPr>
        <w:t xml:space="preserve">the membrane </w:t>
      </w:r>
      <w:r w:rsidR="00BC177E" w:rsidRPr="00D23E14">
        <w:rPr>
          <w:rFonts w:cs="Arial"/>
          <w:bCs/>
        </w:rPr>
        <w:t xml:space="preserve">structure </w:t>
      </w:r>
      <w:r w:rsidR="00CF55EA" w:rsidRPr="00D23E14">
        <w:rPr>
          <w:rFonts w:cs="Arial"/>
          <w:bCs/>
        </w:rPr>
        <w:t xml:space="preserve">to </w:t>
      </w:r>
      <w:r w:rsidR="00CF55EA" w:rsidRPr="00D23E14">
        <w:rPr>
          <w:rFonts w:cs="Arial"/>
          <w:b/>
          <w:bCs/>
        </w:rPr>
        <w:t>CC3</w:t>
      </w:r>
      <w:r w:rsidR="00CF55EA" w:rsidRPr="00D23E14">
        <w:rPr>
          <w:rFonts w:cs="Arial"/>
        </w:rPr>
        <w:t>γ'-PAN that only</w:t>
      </w:r>
      <w:r w:rsidR="00CF55EA" w:rsidRPr="00D23E14">
        <w:rPr>
          <w:rFonts w:cs="Arial"/>
          <w:bCs/>
          <w:kern w:val="21"/>
        </w:rPr>
        <w:t xml:space="preserve"> allows permeation of BB</w:t>
      </w:r>
      <w:r w:rsidR="0034501C" w:rsidRPr="00D23E14">
        <w:rPr>
          <w:rFonts w:cs="Arial"/>
          <w:bCs/>
          <w:kern w:val="21"/>
        </w:rPr>
        <w:t>, leaving DR in the retentate</w:t>
      </w:r>
      <w:r w:rsidR="00BC177E" w:rsidRPr="00D23E14">
        <w:rPr>
          <w:rFonts w:cs="Arial"/>
          <w:bCs/>
          <w:kern w:val="21"/>
        </w:rPr>
        <w:t>. Liquid flushing was carried out between the steps to e</w:t>
      </w:r>
      <w:r w:rsidR="00CF55EA" w:rsidRPr="00D23E14">
        <w:rPr>
          <w:rFonts w:cs="Arial"/>
          <w:bCs/>
          <w:kern w:val="21"/>
        </w:rPr>
        <w:t>nrich</w:t>
      </w:r>
      <w:r w:rsidR="00BC177E" w:rsidRPr="00D23E14">
        <w:rPr>
          <w:rFonts w:cs="Arial"/>
          <w:bCs/>
          <w:kern w:val="21"/>
        </w:rPr>
        <w:t xml:space="preserve"> the dyes in the </w:t>
      </w:r>
      <w:r w:rsidR="00CF55EA" w:rsidRPr="00D23E14">
        <w:rPr>
          <w:rFonts w:cs="Arial"/>
          <w:bCs/>
          <w:kern w:val="21"/>
        </w:rPr>
        <w:t>retentate</w:t>
      </w:r>
      <w:r w:rsidR="006F1705" w:rsidRPr="00D23E14">
        <w:rPr>
          <w:rFonts w:cs="Arial"/>
          <w:bCs/>
          <w:kern w:val="21"/>
        </w:rPr>
        <w:t>.</w:t>
      </w:r>
      <w:r w:rsidR="00CF55EA" w:rsidRPr="00D23E14">
        <w:rPr>
          <w:rFonts w:cs="Arial"/>
        </w:rPr>
        <w:t xml:space="preserve"> </w:t>
      </w:r>
      <w:r w:rsidR="0034501C" w:rsidRPr="00D23E14">
        <w:rPr>
          <w:rFonts w:cs="Arial"/>
          <w:b/>
        </w:rPr>
        <w:t>d</w:t>
      </w:r>
      <w:r w:rsidR="0034501C" w:rsidRPr="00D23E14">
        <w:rPr>
          <w:rFonts w:cs="Arial"/>
        </w:rPr>
        <w:t xml:space="preserve">, </w:t>
      </w:r>
      <w:r w:rsidR="0034501C" w:rsidRPr="00D23E14">
        <w:rPr>
          <w:rFonts w:cs="Arial"/>
          <w:bCs/>
          <w:kern w:val="21"/>
        </w:rPr>
        <w:t xml:space="preserve">Photographs </w:t>
      </w:r>
      <w:r w:rsidR="004C52E7" w:rsidRPr="00D23E14">
        <w:rPr>
          <w:rFonts w:cs="Arial"/>
          <w:bCs/>
          <w:kern w:val="21"/>
        </w:rPr>
        <w:t xml:space="preserve">showing the ternary </w:t>
      </w:r>
      <w:r w:rsidR="004C52E7" w:rsidRPr="00D23E14">
        <w:rPr>
          <w:rFonts w:cs="Arial"/>
          <w:bCs/>
        </w:rPr>
        <w:t>molecular separation</w:t>
      </w:r>
      <w:r w:rsidR="004C52E7" w:rsidRPr="00D23E14">
        <w:rPr>
          <w:rFonts w:cs="Arial"/>
          <w:bCs/>
          <w:kern w:val="21"/>
        </w:rPr>
        <w:t xml:space="preserve"> in a filtration dead-</w:t>
      </w:r>
      <w:r w:rsidR="00F95822" w:rsidRPr="00D23E14">
        <w:rPr>
          <w:rFonts w:cs="Arial"/>
          <w:bCs/>
          <w:kern w:val="21"/>
        </w:rPr>
        <w:t xml:space="preserve">end cell, </w:t>
      </w:r>
      <w:r w:rsidR="0034501C" w:rsidRPr="00D23E14">
        <w:rPr>
          <w:rFonts w:cs="Arial"/>
          <w:bCs/>
          <w:kern w:val="21"/>
        </w:rPr>
        <w:t xml:space="preserve">the </w:t>
      </w:r>
      <w:r w:rsidR="004C52E7" w:rsidRPr="00D23E14">
        <w:rPr>
          <w:rFonts w:cs="Arial"/>
          <w:bCs/>
          <w:kern w:val="21"/>
        </w:rPr>
        <w:t xml:space="preserve">nascent </w:t>
      </w:r>
      <w:r w:rsidR="0034501C" w:rsidRPr="00D23E14">
        <w:rPr>
          <w:rFonts w:cs="Arial"/>
          <w:bCs/>
          <w:kern w:val="21"/>
        </w:rPr>
        <w:t xml:space="preserve">mixture feedstock, the permeate </w:t>
      </w:r>
      <w:r w:rsidR="005A4CFD" w:rsidRPr="00D23E14">
        <w:rPr>
          <w:rFonts w:cs="Arial"/>
          <w:bCs/>
          <w:kern w:val="21"/>
        </w:rPr>
        <w:t xml:space="preserve">(P) </w:t>
      </w:r>
      <w:r w:rsidR="0034501C" w:rsidRPr="00D23E14">
        <w:rPr>
          <w:rFonts w:cs="Arial"/>
          <w:bCs/>
          <w:kern w:val="21"/>
        </w:rPr>
        <w:t xml:space="preserve">collected in </w:t>
      </w:r>
      <w:r w:rsidR="002D1F4D" w:rsidRPr="00D23E14">
        <w:rPr>
          <w:rFonts w:cs="Arial"/>
          <w:bCs/>
          <w:kern w:val="21"/>
        </w:rPr>
        <w:t xml:space="preserve">the </w:t>
      </w:r>
      <w:r w:rsidR="001C635E" w:rsidRPr="00D23E14">
        <w:rPr>
          <w:rFonts w:cs="Arial"/>
          <w:bCs/>
          <w:kern w:val="21"/>
        </w:rPr>
        <w:t xml:space="preserve">first and </w:t>
      </w:r>
      <w:r w:rsidR="002D1F4D" w:rsidRPr="00D23E14">
        <w:rPr>
          <w:rFonts w:cs="Arial"/>
          <w:bCs/>
          <w:kern w:val="21"/>
        </w:rPr>
        <w:t>second step,</w:t>
      </w:r>
      <w:r w:rsidR="0034501C" w:rsidRPr="00D23E14">
        <w:rPr>
          <w:rFonts w:cs="Arial"/>
          <w:bCs/>
          <w:kern w:val="21"/>
        </w:rPr>
        <w:t xml:space="preserve"> and the retentate </w:t>
      </w:r>
      <w:r w:rsidR="005A4CFD" w:rsidRPr="00D23E14">
        <w:rPr>
          <w:rFonts w:cs="Arial"/>
          <w:bCs/>
          <w:kern w:val="21"/>
        </w:rPr>
        <w:t xml:space="preserve">(R) </w:t>
      </w:r>
      <w:r w:rsidR="0034501C" w:rsidRPr="00D23E14">
        <w:rPr>
          <w:rFonts w:cs="Arial"/>
          <w:bCs/>
          <w:kern w:val="21"/>
        </w:rPr>
        <w:t xml:space="preserve">collected in </w:t>
      </w:r>
      <w:r w:rsidR="002D1F4D" w:rsidRPr="00D23E14">
        <w:rPr>
          <w:rFonts w:cs="Arial"/>
          <w:bCs/>
          <w:kern w:val="21"/>
        </w:rPr>
        <w:t xml:space="preserve">the </w:t>
      </w:r>
      <w:r w:rsidR="0034501C" w:rsidRPr="00D23E14">
        <w:rPr>
          <w:rFonts w:cs="Arial"/>
          <w:bCs/>
          <w:kern w:val="21"/>
        </w:rPr>
        <w:t>second step.</w:t>
      </w:r>
      <w:r w:rsidR="0034501C" w:rsidRPr="00D23E14" w:rsidDel="0034501C">
        <w:rPr>
          <w:rFonts w:cs="Arial"/>
          <w:bCs/>
          <w:kern w:val="21"/>
        </w:rPr>
        <w:t xml:space="preserve"> </w:t>
      </w:r>
      <w:r w:rsidR="0034501C" w:rsidRPr="00D23E14">
        <w:rPr>
          <w:rFonts w:cs="Arial"/>
          <w:b/>
          <w:bCs/>
          <w:kern w:val="21"/>
        </w:rPr>
        <w:t>e</w:t>
      </w:r>
      <w:r w:rsidR="00753C22" w:rsidRPr="00D23E14">
        <w:rPr>
          <w:rFonts w:cs="Arial"/>
          <w:bCs/>
        </w:rPr>
        <w:t xml:space="preserve">, </w:t>
      </w:r>
      <w:r w:rsidR="00753C22" w:rsidRPr="00D23E14">
        <w:rPr>
          <w:rFonts w:cs="Arial"/>
          <w:bCs/>
          <w:kern w:val="21"/>
        </w:rPr>
        <w:t xml:space="preserve">UV-vis absorption spectra of the </w:t>
      </w:r>
      <w:r w:rsidR="006F1705" w:rsidRPr="00D23E14">
        <w:rPr>
          <w:rFonts w:cs="Arial"/>
          <w:bCs/>
          <w:kern w:val="21"/>
        </w:rPr>
        <w:t xml:space="preserve">mixture containing three molecules in water, </w:t>
      </w:r>
      <w:r w:rsidR="00E43EAF" w:rsidRPr="00D23E14">
        <w:rPr>
          <w:rFonts w:cs="Arial"/>
          <w:bCs/>
          <w:kern w:val="21"/>
        </w:rPr>
        <w:t>permeate</w:t>
      </w:r>
      <w:r w:rsidR="006F1705" w:rsidRPr="00D23E14">
        <w:rPr>
          <w:rFonts w:cs="Arial"/>
          <w:bCs/>
          <w:kern w:val="21"/>
        </w:rPr>
        <w:t xml:space="preserve"> from water</w:t>
      </w:r>
      <w:r w:rsidR="00E43EAF" w:rsidRPr="00D23E14">
        <w:rPr>
          <w:rFonts w:cs="Arial"/>
          <w:bCs/>
          <w:kern w:val="21"/>
        </w:rPr>
        <w:t xml:space="preserve">, </w:t>
      </w:r>
      <w:r w:rsidR="006F1705" w:rsidRPr="00D23E14">
        <w:rPr>
          <w:rFonts w:cs="Arial"/>
          <w:bCs/>
          <w:kern w:val="21"/>
        </w:rPr>
        <w:t xml:space="preserve">mixture and permeate from </w:t>
      </w:r>
      <w:r w:rsidR="00E43EAF" w:rsidRPr="00D23E14">
        <w:rPr>
          <w:rFonts w:cs="Arial"/>
          <w:bCs/>
          <w:kern w:val="21"/>
        </w:rPr>
        <w:t xml:space="preserve">90 vol.% of MeOH in water, and the </w:t>
      </w:r>
      <w:r w:rsidR="001D1BA6" w:rsidRPr="00D23E14">
        <w:rPr>
          <w:rFonts w:cs="Arial"/>
          <w:bCs/>
          <w:kern w:val="21"/>
        </w:rPr>
        <w:t xml:space="preserve">remaining </w:t>
      </w:r>
      <w:r w:rsidR="00E43EAF" w:rsidRPr="00D23E14">
        <w:rPr>
          <w:rFonts w:cs="Arial"/>
          <w:bCs/>
          <w:kern w:val="21"/>
        </w:rPr>
        <w:t>retentate</w:t>
      </w:r>
      <w:r w:rsidR="00753C22" w:rsidRPr="00D23E14">
        <w:rPr>
          <w:rFonts w:cs="Arial"/>
          <w:bCs/>
          <w:kern w:val="21"/>
        </w:rPr>
        <w:t>.</w:t>
      </w:r>
      <w:r w:rsidR="005570DC" w:rsidRPr="00D23E14">
        <w:rPr>
          <w:rFonts w:cs="Arial"/>
          <w:bCs/>
          <w:kern w:val="21"/>
        </w:rPr>
        <w:t xml:space="preserve"> Note, the maximum absorbance wavelength for BB is 551 nm in water and 587 nm in MeOH</w:t>
      </w:r>
      <w:r w:rsidR="005570DC" w:rsidRPr="00D23E14">
        <w:rPr>
          <w:rFonts w:cs="Arial" w:hint="eastAsia"/>
          <w:bCs/>
          <w:kern w:val="21"/>
          <w:lang w:eastAsia="zh-CN"/>
        </w:rPr>
        <w:t>;</w:t>
      </w:r>
      <w:r w:rsidR="005570DC" w:rsidRPr="00D23E14">
        <w:rPr>
          <w:rFonts w:cs="Arial"/>
          <w:bCs/>
          <w:kern w:val="21"/>
          <w:lang w:eastAsia="zh-CN"/>
        </w:rPr>
        <w:t xml:space="preserve"> BB also shows </w:t>
      </w:r>
      <w:r w:rsidR="005570DC" w:rsidRPr="00D23E14">
        <w:rPr>
          <w:rFonts w:cs="Arial"/>
          <w:bCs/>
          <w:kern w:val="21"/>
        </w:rPr>
        <w:t>absorbance at 305 nm in MeOH while NP shows its maximum absorbance at 312 nm in the same solvent.</w:t>
      </w:r>
    </w:p>
    <w:p w14:paraId="1A36E62F" w14:textId="25F6C161" w:rsidR="003240DE" w:rsidRPr="00D23E14" w:rsidRDefault="003240DE" w:rsidP="00931FA7">
      <w:pPr>
        <w:spacing w:before="120" w:after="180" w:line="360" w:lineRule="auto"/>
        <w:jc w:val="both"/>
        <w:rPr>
          <w:rFonts w:cs="Arial"/>
          <w:bCs/>
          <w:kern w:val="21"/>
        </w:rPr>
      </w:pPr>
      <w:r w:rsidRPr="00D23E14">
        <w:rPr>
          <w:rFonts w:cs="Arial"/>
          <w:bCs/>
          <w:kern w:val="21"/>
        </w:rPr>
        <w:t xml:space="preserve">A series of water and MeOH feedstocks containing the dye BB were used to determine the dynamic transformation between </w:t>
      </w:r>
      <w:r w:rsidRPr="00D23E14">
        <w:rPr>
          <w:rFonts w:cs="Arial"/>
          <w:b/>
        </w:rPr>
        <w:t>CC3</w:t>
      </w:r>
      <w:r w:rsidRPr="00D23E14">
        <w:rPr>
          <w:rFonts w:cs="Arial"/>
        </w:rPr>
        <w:t xml:space="preserve">α-PAN and </w:t>
      </w:r>
      <w:r w:rsidRPr="00D23E14">
        <w:rPr>
          <w:rFonts w:cs="Arial"/>
          <w:b/>
        </w:rPr>
        <w:t>CC3</w:t>
      </w:r>
      <w:r w:rsidRPr="00D23E14">
        <w:rPr>
          <w:rFonts w:cs="Arial"/>
        </w:rPr>
        <w:t>γ'-PAN</w:t>
      </w:r>
      <w:r w:rsidRPr="00D23E14">
        <w:rPr>
          <w:rFonts w:cs="Arial"/>
          <w:bCs/>
          <w:kern w:val="21"/>
        </w:rPr>
        <w:t xml:space="preserve">. The critical transition between </w:t>
      </w:r>
      <w:r w:rsidRPr="00D23E14">
        <w:rPr>
          <w:rFonts w:cs="Arial"/>
          <w:b/>
        </w:rPr>
        <w:t>CC3</w:t>
      </w:r>
      <w:r w:rsidRPr="00D23E14">
        <w:rPr>
          <w:rFonts w:cs="Arial"/>
        </w:rPr>
        <w:t xml:space="preserve">α-PAN and </w:t>
      </w:r>
      <w:r w:rsidRPr="00D23E14">
        <w:rPr>
          <w:rFonts w:cs="Arial"/>
          <w:b/>
        </w:rPr>
        <w:t>CC3</w:t>
      </w:r>
      <w:r w:rsidRPr="00D23E14">
        <w:rPr>
          <w:rFonts w:cs="Arial"/>
        </w:rPr>
        <w:t>γ'-PAN</w:t>
      </w:r>
      <w:r w:rsidRPr="00D23E14" w:rsidDel="00B7132E">
        <w:rPr>
          <w:rFonts w:cs="Arial"/>
          <w:bCs/>
          <w:kern w:val="21"/>
        </w:rPr>
        <w:t xml:space="preserve"> </w:t>
      </w:r>
      <w:r w:rsidRPr="00D23E14">
        <w:rPr>
          <w:rFonts w:cs="Arial"/>
          <w:bCs/>
          <w:kern w:val="21"/>
        </w:rPr>
        <w:t xml:space="preserve">occurred at a water concentration of 61.7 vol.% (Fig. </w:t>
      </w:r>
      <w:r w:rsidRPr="00D23E14">
        <w:rPr>
          <w:rFonts w:cs="Arial"/>
          <w:bCs/>
          <w:color w:val="4472C4" w:themeColor="accent5"/>
          <w:kern w:val="21"/>
        </w:rPr>
        <w:t>5a</w:t>
      </w:r>
      <w:r w:rsidRPr="00D23E14">
        <w:rPr>
          <w:rFonts w:cs="Arial"/>
          <w:bCs/>
          <w:kern w:val="21"/>
        </w:rPr>
        <w:t xml:space="preserve">), after which a good rejection of BB was achieved (Fig. </w:t>
      </w:r>
      <w:r w:rsidRPr="00D23E14">
        <w:rPr>
          <w:rFonts w:cs="Arial"/>
          <w:bCs/>
          <w:color w:val="4472C4" w:themeColor="accent5"/>
          <w:kern w:val="21"/>
        </w:rPr>
        <w:t>5b</w:t>
      </w:r>
      <w:r w:rsidRPr="00D23E14">
        <w:rPr>
          <w:rFonts w:cs="Arial"/>
          <w:bCs/>
          <w:kern w:val="21"/>
        </w:rPr>
        <w:t xml:space="preserve">). Understanding this dynamic transformation enables the manipulation of the pore aperture in a single </w:t>
      </w:r>
      <w:r w:rsidRPr="00D23E14">
        <w:rPr>
          <w:rFonts w:cs="Arial"/>
          <w:b/>
        </w:rPr>
        <w:t>CC3</w:t>
      </w:r>
      <w:r w:rsidRPr="00D23E14">
        <w:rPr>
          <w:rFonts w:cs="Arial"/>
        </w:rPr>
        <w:t xml:space="preserve">-PAN </w:t>
      </w:r>
      <w:r w:rsidRPr="00D23E14">
        <w:rPr>
          <w:rFonts w:cs="Arial" w:hint="eastAsia"/>
          <w:lang w:eastAsia="zh-CN"/>
        </w:rPr>
        <w:t>membrane</w:t>
      </w:r>
      <w:r w:rsidRPr="00D23E14">
        <w:rPr>
          <w:rFonts w:cs="Arial"/>
        </w:rPr>
        <w:t xml:space="preserve"> </w:t>
      </w:r>
      <w:r w:rsidRPr="00D23E14">
        <w:rPr>
          <w:rFonts w:cs="Arial"/>
          <w:bCs/>
          <w:kern w:val="21"/>
        </w:rPr>
        <w:t>by simply adjusting the water concentration in a water-MeOH mixture,</w:t>
      </w:r>
      <w:r w:rsidRPr="00D23E14">
        <w:rPr>
          <w:rFonts w:cs="Arial"/>
        </w:rPr>
        <w:t xml:space="preserve"> without any </w:t>
      </w:r>
      <w:r w:rsidRPr="00D23E14">
        <w:rPr>
          <w:rFonts w:cs="Arial"/>
          <w:bCs/>
        </w:rPr>
        <w:t>activation processes</w:t>
      </w:r>
      <w:r w:rsidRPr="00D23E14">
        <w:rPr>
          <w:rFonts w:cs="Arial"/>
          <w:bCs/>
        </w:rPr>
        <w:fldChar w:fldCharType="begin" w:fldLock="1"/>
      </w:r>
      <w:r w:rsidR="003A5578" w:rsidRPr="00D23E14">
        <w:rPr>
          <w:rFonts w:cs="Arial"/>
          <w:bCs/>
        </w:rPr>
        <w:instrText>ADDIN CSL_CITATION {"citationItems":[{"id":"ITEM-1","itemData":{"ISBN":"0036-8075","author":[{"dropping-particle":"","family":"Karan","given":"Santanu","non-dropping-particle":"","parse-names":false,"suffix":""},{"dropping-particle":"","family":"Jiang","given":"Zhiwei","non-dropping-particle":"","parse-names":false,"suffix":""},{"dropping-particle":"","family":"Livingston","given":"Andrew G","non-dropping-particle":"","parse-names":false,"suffix":""}],"container-title":"Science","id":"ITEM-1","issue":"6241","issued":{"date-parts":[["2015"]]},"page":"1347-1351","title":"Sub–10 nm polyamide nanofilms with ultrafast solvent transport for molecular separation","type":"article-journal","volume":"348"},"uris":["http://www.mendeley.com/documents/?uuid=09110d52-77aa-4f82-b516-24b9cd1d36d1","http://www.mendeley.com/documents/?uuid=92e88399-5405-4357-9ef7-500cc3ef2886"]}],"mendeley":{"formattedCitation":"&lt;sup&gt;53&lt;/sup&gt;","plainTextFormattedCitation":"53","previouslyFormattedCitation":"&lt;sup&gt;52&lt;/sup&gt;"},"properties":{"noteIndex":0},"schema":"https://github.com/citation-style-language/schema/raw/master/csl-citation.json"}</w:instrText>
      </w:r>
      <w:r w:rsidRPr="00D23E14">
        <w:rPr>
          <w:rFonts w:cs="Arial"/>
          <w:bCs/>
        </w:rPr>
        <w:fldChar w:fldCharType="separate"/>
      </w:r>
      <w:r w:rsidR="003A5578" w:rsidRPr="00D23E14">
        <w:rPr>
          <w:rFonts w:cs="Arial"/>
          <w:bCs/>
          <w:noProof/>
          <w:vertAlign w:val="superscript"/>
        </w:rPr>
        <w:t>53</w:t>
      </w:r>
      <w:r w:rsidRPr="00D23E14">
        <w:rPr>
          <w:rFonts w:cs="Arial"/>
          <w:bCs/>
        </w:rPr>
        <w:fldChar w:fldCharType="end"/>
      </w:r>
      <w:r w:rsidRPr="00D23E14">
        <w:rPr>
          <w:rFonts w:cs="Arial"/>
          <w:bCs/>
        </w:rPr>
        <w:t xml:space="preserve"> or the use of multiple membranes</w:t>
      </w:r>
      <w:r w:rsidRPr="00D23E14">
        <w:rPr>
          <w:rFonts w:cs="Arial"/>
          <w:bCs/>
        </w:rPr>
        <w:fldChar w:fldCharType="begin" w:fldLock="1"/>
      </w:r>
      <w:r w:rsidR="003A5578" w:rsidRPr="00D23E14">
        <w:rPr>
          <w:rFonts w:cs="Arial"/>
          <w:bCs/>
        </w:rPr>
        <w:instrText>ADDIN CSL_CITATION {"citationItems":[{"id":"ITEM-1","itemData":{"ISBN":"0002-7863","author":[{"dropping-particle":"","family":"Dey","given":"Kaushik","non-dropping-particle":"","parse-names":false,"suffix":""},{"dropping-particle":"","family":"Pal","given":"Manas","non-dropping-particle":"","parse-names":false,"suffix":""},{"dropping-particle":"","family":"Rout","given":"Kanhu Charan","non-dropping-particle":"","parse-names":false,"suffix":""},{"dropping-particle":"","family":"Kunjattu H","given":"Shebeeb","non-dropping-particle":"","parse-names":false,"suffix":""},{"dropping-particle":"","family":"Das","given":"Anuja","non-dropping-particle":"","parse-names":false,"suffix":""},{"dropping-particle":"","family":"Mukherjee","given":"Rabibrata","non-dropping-particle":"","parse-names":false,"suffix":""},{"dropping-particle":"","family":"Kharul","given":"Ulhas K","non-dropping-particle":"","parse-names":false,"suffix":""},{"dropping-particle":"","family":"Banerjee","given":"Rahul","non-dropping-particle":"","parse-names":false,"suffix":""}],"container-title":"Journal of the American Chemical Society","id":"ITEM-1","issue":"37","issued":{"date-parts":[["2017"]]},"page":"13083-13091","title":"Selective molecular separation by interfacially crystallized covalent organic framework thin films","type":"article-journal","volume":"139"},"uris":["http://www.mendeley.com/documents/?uuid=ca16e89f-ad26-4939-a3fa-3d40c3da0a1e"]}],"mendeley":{"formattedCitation":"&lt;sup&gt;22&lt;/sup&gt;","plainTextFormattedCitation":"22","previouslyFormattedCitation":"&lt;sup&gt;22&lt;/sup&gt;"},"properties":{"noteIndex":0},"schema":"https://github.com/citation-style-language/schema/raw/master/csl-citation.json"}</w:instrText>
      </w:r>
      <w:r w:rsidRPr="00D23E14">
        <w:rPr>
          <w:rFonts w:cs="Arial"/>
          <w:bCs/>
        </w:rPr>
        <w:fldChar w:fldCharType="separate"/>
      </w:r>
      <w:r w:rsidR="00A4306F" w:rsidRPr="00D23E14">
        <w:rPr>
          <w:rFonts w:cs="Arial"/>
          <w:bCs/>
          <w:noProof/>
          <w:vertAlign w:val="superscript"/>
        </w:rPr>
        <w:t>22</w:t>
      </w:r>
      <w:r w:rsidRPr="00D23E14">
        <w:rPr>
          <w:rFonts w:cs="Arial"/>
          <w:bCs/>
        </w:rPr>
        <w:fldChar w:fldCharType="end"/>
      </w:r>
      <w:r w:rsidRPr="00D23E14">
        <w:rPr>
          <w:rFonts w:cs="Arial"/>
          <w:bCs/>
        </w:rPr>
        <w:t>. To demonstrate the potential advantage of this technology, we performed a graded sieving experiment to separate</w:t>
      </w:r>
      <w:r w:rsidR="006F1705" w:rsidRPr="00D23E14">
        <w:rPr>
          <w:rFonts w:cs="Arial"/>
          <w:bCs/>
        </w:rPr>
        <w:t xml:space="preserve"> molecules </w:t>
      </w:r>
      <w:r w:rsidR="00B65A3A" w:rsidRPr="00D23E14">
        <w:rPr>
          <w:rFonts w:cs="Arial"/>
          <w:bCs/>
        </w:rPr>
        <w:t>from</w:t>
      </w:r>
      <w:r w:rsidR="006F1705" w:rsidRPr="00D23E14">
        <w:rPr>
          <w:rFonts w:cs="Arial"/>
          <w:bCs/>
        </w:rPr>
        <w:t xml:space="preserve"> a</w:t>
      </w:r>
      <w:r w:rsidR="003235D0" w:rsidRPr="00D23E14">
        <w:rPr>
          <w:rFonts w:cs="Arial"/>
          <w:bCs/>
        </w:rPr>
        <w:t xml:space="preserve"> </w:t>
      </w:r>
      <w:r w:rsidR="006F1705" w:rsidRPr="00D23E14">
        <w:rPr>
          <w:rFonts w:cs="Arial"/>
          <w:bCs/>
        </w:rPr>
        <w:t>ternary mixture</w:t>
      </w:r>
      <w:r w:rsidR="00BE729D" w:rsidRPr="00D23E14">
        <w:rPr>
          <w:rFonts w:cs="Arial"/>
          <w:bCs/>
        </w:rPr>
        <w:t xml:space="preserve"> using a single membrane</w:t>
      </w:r>
      <w:r w:rsidR="006F1705" w:rsidRPr="00D23E14">
        <w:rPr>
          <w:rFonts w:cs="Arial"/>
          <w:bCs/>
        </w:rPr>
        <w:t xml:space="preserve">. </w:t>
      </w:r>
      <w:r w:rsidRPr="00D23E14">
        <w:rPr>
          <w:rFonts w:cs="Arial"/>
          <w:bCs/>
        </w:rPr>
        <w:t xml:space="preserve">Initially, a </w:t>
      </w:r>
      <w:r w:rsidR="00BE729D" w:rsidRPr="00D23E14">
        <w:rPr>
          <w:rFonts w:cs="Arial"/>
          <w:bCs/>
        </w:rPr>
        <w:t xml:space="preserve">water </w:t>
      </w:r>
      <w:r w:rsidRPr="00D23E14">
        <w:rPr>
          <w:rFonts w:cs="Arial"/>
          <w:bCs/>
          <w:kern w:val="21"/>
        </w:rPr>
        <w:t>feedstock containing a mixture of three dyes</w:t>
      </w:r>
      <w:r w:rsidR="00BE729D" w:rsidRPr="00D23E14">
        <w:rPr>
          <w:rFonts w:cs="Arial"/>
          <w:bCs/>
          <w:kern w:val="21"/>
        </w:rPr>
        <w:t>,</w:t>
      </w:r>
      <w:r w:rsidRPr="00D23E14">
        <w:rPr>
          <w:rFonts w:cs="Arial"/>
          <w:bCs/>
          <w:kern w:val="21"/>
        </w:rPr>
        <w:t xml:space="preserve"> </w:t>
      </w:r>
      <w:r w:rsidRPr="00D23E14">
        <w:rPr>
          <w:rFonts w:cs="Arial"/>
          <w:bCs/>
        </w:rPr>
        <w:t>4-nitrophenol (NP)</w:t>
      </w:r>
      <w:r w:rsidRPr="00D23E14">
        <w:rPr>
          <w:rFonts w:cs="Arial"/>
          <w:bCs/>
          <w:kern w:val="21"/>
        </w:rPr>
        <w:t xml:space="preserve"> (yellow, 139 g∙mol</w:t>
      </w:r>
      <w:r w:rsidRPr="00D23E14">
        <w:rPr>
          <w:rFonts w:cs="Arial"/>
          <w:bCs/>
          <w:kern w:val="21"/>
          <w:vertAlign w:val="superscript"/>
        </w:rPr>
        <w:t>-1</w:t>
      </w:r>
      <w:r w:rsidRPr="00D23E14">
        <w:rPr>
          <w:rFonts w:cs="Arial"/>
          <w:bCs/>
          <w:kern w:val="21"/>
        </w:rPr>
        <w:t>), BB (blue, 826 g∙mol</w:t>
      </w:r>
      <w:r w:rsidRPr="00D23E14">
        <w:rPr>
          <w:rFonts w:cs="Arial"/>
          <w:bCs/>
          <w:kern w:val="21"/>
          <w:vertAlign w:val="superscript"/>
        </w:rPr>
        <w:t>-1</w:t>
      </w:r>
      <w:r w:rsidRPr="00D23E14">
        <w:rPr>
          <w:rFonts w:cs="Arial"/>
          <w:bCs/>
          <w:kern w:val="21"/>
        </w:rPr>
        <w:t xml:space="preserve">), and </w:t>
      </w:r>
      <w:r w:rsidRPr="00D23E14">
        <w:rPr>
          <w:rFonts w:cs="Arial"/>
          <w:bCs/>
        </w:rPr>
        <w:t>direct red 80 (DR</w:t>
      </w:r>
      <w:r w:rsidRPr="00D23E14">
        <w:rPr>
          <w:rFonts w:cs="Arial"/>
          <w:bCs/>
          <w:kern w:val="21"/>
        </w:rPr>
        <w:t>) (red, 1373 g∙mol</w:t>
      </w:r>
      <w:r w:rsidRPr="00D23E14">
        <w:rPr>
          <w:rFonts w:cs="Arial"/>
          <w:bCs/>
          <w:kern w:val="21"/>
          <w:vertAlign w:val="superscript"/>
        </w:rPr>
        <w:t>-1</w:t>
      </w:r>
      <w:r w:rsidRPr="00D23E14">
        <w:rPr>
          <w:rFonts w:cs="Arial"/>
          <w:bCs/>
          <w:kern w:val="21"/>
        </w:rPr>
        <w:t xml:space="preserve">) was filtered through the </w:t>
      </w:r>
      <w:r w:rsidRPr="00D23E14">
        <w:rPr>
          <w:rFonts w:cs="Arial"/>
          <w:b/>
        </w:rPr>
        <w:t>CC3</w:t>
      </w:r>
      <w:r w:rsidRPr="00D23E14">
        <w:rPr>
          <w:rFonts w:cs="Arial"/>
        </w:rPr>
        <w:t>-PAN membrane</w:t>
      </w:r>
      <w:r w:rsidRPr="00D23E14">
        <w:rPr>
          <w:rFonts w:cs="Arial"/>
          <w:bCs/>
          <w:kern w:val="21"/>
        </w:rPr>
        <w:t xml:space="preserve"> (Fig. </w:t>
      </w:r>
      <w:r w:rsidRPr="00D23E14">
        <w:rPr>
          <w:rFonts w:cs="Arial"/>
          <w:bCs/>
          <w:color w:val="4472C4" w:themeColor="accent5"/>
          <w:kern w:val="21"/>
        </w:rPr>
        <w:t>5c</w:t>
      </w:r>
      <w:r w:rsidRPr="00D23E14">
        <w:rPr>
          <w:rFonts w:cs="Arial"/>
          <w:bCs/>
          <w:kern w:val="21"/>
        </w:rPr>
        <w:t xml:space="preserve">). Since </w:t>
      </w:r>
      <w:r w:rsidR="00BE729D" w:rsidRPr="00D23E14">
        <w:rPr>
          <w:rFonts w:cs="Arial"/>
          <w:b/>
        </w:rPr>
        <w:t>CC3</w:t>
      </w:r>
      <w:r w:rsidR="00BE729D" w:rsidRPr="00D23E14">
        <w:rPr>
          <w:rFonts w:cs="Arial"/>
        </w:rPr>
        <w:t>-PAN</w:t>
      </w:r>
      <w:r w:rsidR="00BE729D" w:rsidRPr="00D23E14" w:rsidDel="00BE729D">
        <w:rPr>
          <w:rFonts w:cs="Arial"/>
          <w:bCs/>
          <w:kern w:val="21"/>
        </w:rPr>
        <w:t xml:space="preserve"> </w:t>
      </w:r>
      <w:r w:rsidR="00B65A3A" w:rsidRPr="00D23E14">
        <w:rPr>
          <w:rFonts w:cs="Arial"/>
          <w:bCs/>
          <w:kern w:val="21"/>
        </w:rPr>
        <w:t xml:space="preserve">adopts </w:t>
      </w:r>
      <w:r w:rsidR="00527964" w:rsidRPr="00D23E14">
        <w:rPr>
          <w:rFonts w:cs="Arial"/>
          <w:bCs/>
          <w:kern w:val="21"/>
        </w:rPr>
        <w:t>its</w:t>
      </w:r>
      <w:r w:rsidR="00BE729D" w:rsidRPr="00D23E14">
        <w:rPr>
          <w:rFonts w:cs="Arial"/>
          <w:bCs/>
          <w:kern w:val="21"/>
        </w:rPr>
        <w:t xml:space="preserve"> </w:t>
      </w:r>
      <w:r w:rsidRPr="00D23E14">
        <w:rPr>
          <w:rFonts w:cs="Arial"/>
          <w:b/>
        </w:rPr>
        <w:t>CC3</w:t>
      </w:r>
      <w:r w:rsidRPr="00D23E14">
        <w:rPr>
          <w:rFonts w:cs="Arial"/>
        </w:rPr>
        <w:t xml:space="preserve">α-PAN </w:t>
      </w:r>
      <w:r w:rsidR="00B65A3A" w:rsidRPr="00D23E14">
        <w:rPr>
          <w:rFonts w:cs="Arial"/>
        </w:rPr>
        <w:t xml:space="preserve">structure </w:t>
      </w:r>
      <w:r w:rsidR="00BE729D" w:rsidRPr="00D23E14">
        <w:rPr>
          <w:rFonts w:cs="Arial"/>
        </w:rPr>
        <w:t xml:space="preserve">in water, the </w:t>
      </w:r>
      <w:r w:rsidR="00B65A3A" w:rsidRPr="00D23E14">
        <w:rPr>
          <w:rFonts w:cs="Arial"/>
        </w:rPr>
        <w:t>narrower</w:t>
      </w:r>
      <w:r w:rsidR="00BE729D" w:rsidRPr="00D23E14">
        <w:rPr>
          <w:rFonts w:cs="Arial"/>
        </w:rPr>
        <w:t xml:space="preserve"> pore aperture only allow</w:t>
      </w:r>
      <w:r w:rsidR="00B65A3A" w:rsidRPr="00D23E14">
        <w:rPr>
          <w:rFonts w:cs="Arial"/>
        </w:rPr>
        <w:t>ed</w:t>
      </w:r>
      <w:r w:rsidR="00BE729D" w:rsidRPr="00D23E14">
        <w:rPr>
          <w:rFonts w:cs="Arial"/>
        </w:rPr>
        <w:t xml:space="preserve"> the </w:t>
      </w:r>
      <w:r w:rsidR="00674B31" w:rsidRPr="00D23E14">
        <w:rPr>
          <w:rFonts w:cs="Arial"/>
        </w:rPr>
        <w:t xml:space="preserve">smallest molecule, NP, to </w:t>
      </w:r>
      <w:r w:rsidR="00BE729D" w:rsidRPr="00D23E14">
        <w:rPr>
          <w:rFonts w:cs="Arial"/>
        </w:rPr>
        <w:t>diffus</w:t>
      </w:r>
      <w:r w:rsidR="00674B31" w:rsidRPr="00D23E14">
        <w:rPr>
          <w:rFonts w:cs="Arial"/>
        </w:rPr>
        <w:t xml:space="preserve">e </w:t>
      </w:r>
      <w:r w:rsidR="00B65A3A" w:rsidRPr="00D23E14">
        <w:rPr>
          <w:rFonts w:cs="Arial"/>
        </w:rPr>
        <w:t>through the membrane</w:t>
      </w:r>
      <w:r w:rsidR="00674B31" w:rsidRPr="00D23E14">
        <w:rPr>
          <w:rFonts w:cs="Arial"/>
        </w:rPr>
        <w:t xml:space="preserve">, while the larger molecules, BB and DR were </w:t>
      </w:r>
      <w:r w:rsidR="00BE729D" w:rsidRPr="00D23E14">
        <w:rPr>
          <w:rFonts w:cs="Arial"/>
        </w:rPr>
        <w:t>reject</w:t>
      </w:r>
      <w:r w:rsidR="00B65A3A" w:rsidRPr="00D23E14">
        <w:rPr>
          <w:rFonts w:cs="Arial"/>
        </w:rPr>
        <w:t xml:space="preserve">ed </w:t>
      </w:r>
      <w:r w:rsidR="00674B31" w:rsidRPr="00D23E14">
        <w:rPr>
          <w:rFonts w:cs="Arial"/>
        </w:rPr>
        <w:t>and</w:t>
      </w:r>
      <w:r w:rsidR="00B65A3A" w:rsidRPr="00D23E14">
        <w:rPr>
          <w:rFonts w:cs="Arial"/>
        </w:rPr>
        <w:t xml:space="preserve"> retained </w:t>
      </w:r>
      <w:r w:rsidR="00BE729D" w:rsidRPr="00D23E14">
        <w:rPr>
          <w:rFonts w:cs="Arial"/>
        </w:rPr>
        <w:t xml:space="preserve">in the </w:t>
      </w:r>
      <w:r w:rsidR="00B65A3A" w:rsidRPr="00D23E14">
        <w:rPr>
          <w:rFonts w:cs="Arial"/>
        </w:rPr>
        <w:t>cell</w:t>
      </w:r>
      <w:r w:rsidR="00BE729D" w:rsidRPr="00D23E14">
        <w:rPr>
          <w:rFonts w:cs="Arial"/>
        </w:rPr>
        <w:t xml:space="preserve">. </w:t>
      </w:r>
      <w:r w:rsidR="00BE729D" w:rsidRPr="00D23E14">
        <w:rPr>
          <w:rFonts w:cs="Arial"/>
          <w:bCs/>
          <w:kern w:val="21"/>
        </w:rPr>
        <w:t xml:space="preserve">Excess water was added into the cell to flush </w:t>
      </w:r>
      <w:r w:rsidR="005823BB" w:rsidRPr="00D23E14">
        <w:rPr>
          <w:rFonts w:cs="Arial"/>
          <w:bCs/>
          <w:kern w:val="21"/>
        </w:rPr>
        <w:t xml:space="preserve">the </w:t>
      </w:r>
      <w:r w:rsidR="00BE729D" w:rsidRPr="00D23E14">
        <w:rPr>
          <w:rFonts w:cs="Arial"/>
          <w:bCs/>
          <w:kern w:val="21"/>
        </w:rPr>
        <w:t>re</w:t>
      </w:r>
      <w:r w:rsidR="00D50A9E" w:rsidRPr="00D23E14">
        <w:rPr>
          <w:rFonts w:cs="Arial"/>
          <w:bCs/>
          <w:kern w:val="21"/>
        </w:rPr>
        <w:t>sidu</w:t>
      </w:r>
      <w:r w:rsidR="00674B31" w:rsidRPr="00D23E14">
        <w:rPr>
          <w:rFonts w:cs="Arial"/>
          <w:bCs/>
          <w:kern w:val="21"/>
        </w:rPr>
        <w:t xml:space="preserve">al </w:t>
      </w:r>
      <w:r w:rsidR="00BE729D" w:rsidRPr="00D23E14">
        <w:rPr>
          <w:rFonts w:cs="Arial"/>
          <w:bCs/>
          <w:kern w:val="21"/>
        </w:rPr>
        <w:t xml:space="preserve">NP </w:t>
      </w:r>
      <w:r w:rsidR="00674B31" w:rsidRPr="00D23E14">
        <w:rPr>
          <w:rFonts w:cs="Arial"/>
          <w:bCs/>
          <w:kern w:val="21"/>
        </w:rPr>
        <w:t xml:space="preserve">from </w:t>
      </w:r>
      <w:r w:rsidR="00BE729D" w:rsidRPr="00D23E14">
        <w:rPr>
          <w:rFonts w:cs="Arial"/>
          <w:bCs/>
          <w:kern w:val="21"/>
        </w:rPr>
        <w:t>the retentate</w:t>
      </w:r>
      <w:r w:rsidR="00527964" w:rsidRPr="00D23E14">
        <w:rPr>
          <w:rFonts w:cs="Arial"/>
          <w:bCs/>
          <w:kern w:val="21"/>
        </w:rPr>
        <w:t>,</w:t>
      </w:r>
      <w:r w:rsidR="005823BB" w:rsidRPr="00D23E14">
        <w:rPr>
          <w:rFonts w:cs="Arial"/>
          <w:bCs/>
          <w:kern w:val="21"/>
        </w:rPr>
        <w:t xml:space="preserve"> and </w:t>
      </w:r>
      <w:r w:rsidR="00527964" w:rsidRPr="00D23E14">
        <w:rPr>
          <w:rFonts w:cs="Arial"/>
          <w:bCs/>
          <w:kern w:val="21"/>
        </w:rPr>
        <w:t xml:space="preserve">this process </w:t>
      </w:r>
      <w:r w:rsidR="005823BB" w:rsidRPr="00D23E14">
        <w:rPr>
          <w:rFonts w:cs="Arial"/>
          <w:bCs/>
          <w:kern w:val="21"/>
        </w:rPr>
        <w:t xml:space="preserve">was repeated </w:t>
      </w:r>
      <w:r w:rsidR="00BE729D" w:rsidRPr="00D23E14">
        <w:rPr>
          <w:rFonts w:cs="Arial"/>
          <w:bCs/>
          <w:kern w:val="21"/>
        </w:rPr>
        <w:t xml:space="preserve">until </w:t>
      </w:r>
      <w:r w:rsidR="00674B31" w:rsidRPr="00D23E14">
        <w:rPr>
          <w:rFonts w:cs="Arial"/>
          <w:bCs/>
          <w:kern w:val="21"/>
        </w:rPr>
        <w:t>the NP</w:t>
      </w:r>
      <w:r w:rsidR="00BE729D" w:rsidRPr="00D23E14">
        <w:rPr>
          <w:rFonts w:cs="Arial"/>
          <w:bCs/>
          <w:kern w:val="21"/>
        </w:rPr>
        <w:t xml:space="preserve"> concentration in the permeate was </w:t>
      </w:r>
      <w:r w:rsidR="00E57420" w:rsidRPr="00D23E14">
        <w:rPr>
          <w:rFonts w:cs="Arial"/>
          <w:bCs/>
          <w:kern w:val="21"/>
        </w:rPr>
        <w:t>below</w:t>
      </w:r>
      <w:r w:rsidR="00BE729D" w:rsidRPr="00D23E14">
        <w:rPr>
          <w:rFonts w:cs="Arial"/>
          <w:bCs/>
          <w:kern w:val="21"/>
        </w:rPr>
        <w:t xml:space="preserve"> 1%. Subsequently, 90 vol.% of MeOH was added into the </w:t>
      </w:r>
      <w:r w:rsidR="005823BB" w:rsidRPr="00D23E14">
        <w:rPr>
          <w:rFonts w:cs="Arial"/>
          <w:bCs/>
          <w:kern w:val="21"/>
        </w:rPr>
        <w:t xml:space="preserve">water </w:t>
      </w:r>
      <w:r w:rsidR="00BE729D" w:rsidRPr="00D23E14">
        <w:rPr>
          <w:rFonts w:cs="Arial"/>
          <w:bCs/>
          <w:kern w:val="21"/>
        </w:rPr>
        <w:t>retentate to generate a feedstoc</w:t>
      </w:r>
      <w:r w:rsidR="00D50A9E" w:rsidRPr="00D23E14">
        <w:rPr>
          <w:rFonts w:cs="Arial"/>
          <w:bCs/>
          <w:kern w:val="21"/>
        </w:rPr>
        <w:t>k</w:t>
      </w:r>
      <w:r w:rsidR="005823BB" w:rsidRPr="00D23E14">
        <w:rPr>
          <w:rFonts w:cs="Arial"/>
          <w:bCs/>
          <w:kern w:val="21"/>
        </w:rPr>
        <w:t xml:space="preserve"> that </w:t>
      </w:r>
      <w:r w:rsidR="00D50A9E" w:rsidRPr="00D23E14">
        <w:rPr>
          <w:rFonts w:cs="Arial"/>
          <w:bCs/>
          <w:kern w:val="21"/>
        </w:rPr>
        <w:t>transform</w:t>
      </w:r>
      <w:r w:rsidR="00674B31" w:rsidRPr="00D23E14">
        <w:rPr>
          <w:rFonts w:cs="Arial"/>
          <w:bCs/>
          <w:kern w:val="21"/>
        </w:rPr>
        <w:t>ed</w:t>
      </w:r>
      <w:r w:rsidR="00D50A9E" w:rsidRPr="00D23E14">
        <w:rPr>
          <w:rFonts w:cs="Arial"/>
          <w:bCs/>
          <w:kern w:val="21"/>
        </w:rPr>
        <w:t xml:space="preserve"> the membrane </w:t>
      </w:r>
      <w:r w:rsidR="00674B31" w:rsidRPr="00D23E14">
        <w:rPr>
          <w:rFonts w:cs="Arial"/>
          <w:bCs/>
          <w:kern w:val="21"/>
        </w:rPr>
        <w:t xml:space="preserve">structure </w:t>
      </w:r>
      <w:r w:rsidR="00D50A9E" w:rsidRPr="00D23E14">
        <w:rPr>
          <w:rFonts w:cs="Arial"/>
          <w:bCs/>
          <w:kern w:val="21"/>
        </w:rPr>
        <w:t>to</w:t>
      </w:r>
      <w:r w:rsidR="00BE729D" w:rsidRPr="00D23E14">
        <w:rPr>
          <w:rFonts w:cs="Arial"/>
          <w:bCs/>
          <w:kern w:val="21"/>
        </w:rPr>
        <w:t xml:space="preserve"> </w:t>
      </w:r>
      <w:r w:rsidR="00D50A9E" w:rsidRPr="00D23E14">
        <w:rPr>
          <w:rFonts w:cs="Arial"/>
          <w:b/>
        </w:rPr>
        <w:t>CC3</w:t>
      </w:r>
      <w:r w:rsidR="00D50A9E" w:rsidRPr="00D23E14">
        <w:rPr>
          <w:rFonts w:cs="Arial"/>
          <w:b/>
          <w:bCs/>
          <w:kern w:val="21"/>
        </w:rPr>
        <w:t>γ</w:t>
      </w:r>
      <w:r w:rsidR="00D50A9E" w:rsidRPr="00D23E14">
        <w:rPr>
          <w:rFonts w:cs="Arial"/>
          <w:bCs/>
          <w:kern w:val="21"/>
        </w:rPr>
        <w:t>'</w:t>
      </w:r>
      <w:r w:rsidR="00D50A9E" w:rsidRPr="00D23E14">
        <w:rPr>
          <w:rFonts w:cs="Arial"/>
        </w:rPr>
        <w:t xml:space="preserve">-PAN with </w:t>
      </w:r>
      <w:r w:rsidR="005823BB" w:rsidRPr="00D23E14">
        <w:rPr>
          <w:rFonts w:cs="Arial"/>
        </w:rPr>
        <w:t>the</w:t>
      </w:r>
      <w:r w:rsidR="00B65A3A" w:rsidRPr="00D23E14">
        <w:rPr>
          <w:rFonts w:cs="Arial"/>
        </w:rPr>
        <w:t xml:space="preserve"> </w:t>
      </w:r>
      <w:r w:rsidR="00E57420" w:rsidRPr="00D23E14">
        <w:rPr>
          <w:rFonts w:cs="Arial"/>
        </w:rPr>
        <w:t>large</w:t>
      </w:r>
      <w:r w:rsidR="005823BB" w:rsidRPr="00D23E14">
        <w:rPr>
          <w:rFonts w:cs="Arial"/>
        </w:rPr>
        <w:t>r</w:t>
      </w:r>
      <w:r w:rsidR="00D50A9E" w:rsidRPr="00D23E14">
        <w:rPr>
          <w:rFonts w:cs="Arial"/>
        </w:rPr>
        <w:t xml:space="preserve"> pore aperture</w:t>
      </w:r>
      <w:r w:rsidR="00BE729D" w:rsidRPr="00D23E14">
        <w:rPr>
          <w:rFonts w:cs="Arial"/>
          <w:bCs/>
          <w:kern w:val="21"/>
        </w:rPr>
        <w:t>.</w:t>
      </w:r>
      <w:r w:rsidR="00527964" w:rsidRPr="00D23E14">
        <w:rPr>
          <w:rFonts w:cs="Arial"/>
          <w:bCs/>
          <w:kern w:val="21"/>
        </w:rPr>
        <w:t xml:space="preserve"> </w:t>
      </w:r>
      <w:r w:rsidR="00D50A9E" w:rsidRPr="00D23E14">
        <w:rPr>
          <w:rFonts w:cs="Arial"/>
          <w:bCs/>
          <w:kern w:val="21"/>
        </w:rPr>
        <w:t xml:space="preserve">BB </w:t>
      </w:r>
      <w:r w:rsidR="00527964" w:rsidRPr="00D23E14">
        <w:rPr>
          <w:rFonts w:cs="Arial"/>
          <w:bCs/>
          <w:kern w:val="21"/>
        </w:rPr>
        <w:t>could then d</w:t>
      </w:r>
      <w:r w:rsidR="005823BB" w:rsidRPr="00D23E14">
        <w:rPr>
          <w:rFonts w:cs="Arial"/>
          <w:bCs/>
          <w:kern w:val="21"/>
        </w:rPr>
        <w:t xml:space="preserve">iffuse through the membrane </w:t>
      </w:r>
      <w:r w:rsidR="00A433DD" w:rsidRPr="00D23E14">
        <w:rPr>
          <w:rFonts w:cs="Arial"/>
          <w:bCs/>
          <w:kern w:val="21"/>
        </w:rPr>
        <w:t>alone</w:t>
      </w:r>
      <w:r w:rsidR="005823BB" w:rsidRPr="00D23E14">
        <w:rPr>
          <w:rFonts w:cs="Arial"/>
          <w:bCs/>
          <w:kern w:val="21"/>
        </w:rPr>
        <w:t xml:space="preserve">, while DR was </w:t>
      </w:r>
      <w:r w:rsidR="00D50A9E" w:rsidRPr="00D23E14">
        <w:rPr>
          <w:rFonts w:cs="Arial"/>
          <w:bCs/>
          <w:kern w:val="21"/>
        </w:rPr>
        <w:t>ret</w:t>
      </w:r>
      <w:r w:rsidR="005823BB" w:rsidRPr="00D23E14">
        <w:rPr>
          <w:rFonts w:cs="Arial"/>
          <w:bCs/>
          <w:kern w:val="21"/>
        </w:rPr>
        <w:t xml:space="preserve">ained </w:t>
      </w:r>
      <w:r w:rsidR="00D50A9E" w:rsidRPr="00D23E14">
        <w:rPr>
          <w:rFonts w:cs="Arial"/>
          <w:bCs/>
          <w:kern w:val="21"/>
        </w:rPr>
        <w:t>in the cell</w:t>
      </w:r>
      <w:r w:rsidR="00A433DD" w:rsidRPr="00D23E14">
        <w:rPr>
          <w:rFonts w:cs="Arial"/>
          <w:bCs/>
          <w:kern w:val="21"/>
        </w:rPr>
        <w:t xml:space="preserve"> (Fig. </w:t>
      </w:r>
      <w:r w:rsidR="00A433DD" w:rsidRPr="00D23E14">
        <w:rPr>
          <w:rFonts w:cs="Arial"/>
          <w:bCs/>
          <w:color w:val="4472C4" w:themeColor="accent5"/>
          <w:kern w:val="21"/>
        </w:rPr>
        <w:t>5d</w:t>
      </w:r>
      <w:r w:rsidR="001047D1" w:rsidRPr="00D23E14">
        <w:rPr>
          <w:rFonts w:cs="Arial"/>
          <w:bCs/>
          <w:kern w:val="21"/>
        </w:rPr>
        <w:t xml:space="preserve">, </w:t>
      </w:r>
      <w:r w:rsidR="001047D1" w:rsidRPr="00D23E14">
        <w:rPr>
          <w:rFonts w:cs="Arial"/>
          <w:bCs/>
          <w:color w:val="4472C4" w:themeColor="accent5"/>
          <w:kern w:val="21"/>
        </w:rPr>
        <w:t>5e</w:t>
      </w:r>
      <w:r w:rsidR="00A433DD" w:rsidRPr="00D23E14">
        <w:rPr>
          <w:rFonts w:cs="Arial"/>
          <w:bCs/>
          <w:kern w:val="21"/>
        </w:rPr>
        <w:t>)</w:t>
      </w:r>
      <w:r w:rsidR="00D50A9E" w:rsidRPr="00D23E14">
        <w:rPr>
          <w:rFonts w:cs="Arial"/>
          <w:bCs/>
          <w:kern w:val="21"/>
        </w:rPr>
        <w:t xml:space="preserve">. </w:t>
      </w:r>
      <w:r w:rsidR="00A433DD" w:rsidRPr="00D23E14">
        <w:rPr>
          <w:rFonts w:cs="Arial"/>
          <w:bCs/>
          <w:kern w:val="21"/>
        </w:rPr>
        <w:t>Finally, excess MeOH</w:t>
      </w:r>
      <w:r w:rsidR="00955F32" w:rsidRPr="00D23E14">
        <w:rPr>
          <w:rFonts w:cs="Arial"/>
          <w:bCs/>
          <w:kern w:val="21"/>
        </w:rPr>
        <w:t xml:space="preserve"> </w:t>
      </w:r>
      <w:r w:rsidR="005823BB" w:rsidRPr="00D23E14">
        <w:rPr>
          <w:rFonts w:cs="Arial"/>
          <w:bCs/>
          <w:kern w:val="21"/>
        </w:rPr>
        <w:t xml:space="preserve">was used to </w:t>
      </w:r>
      <w:r w:rsidR="00A433DD" w:rsidRPr="00D23E14">
        <w:rPr>
          <w:rFonts w:cs="Arial"/>
          <w:bCs/>
          <w:kern w:val="21"/>
        </w:rPr>
        <w:t>flush</w:t>
      </w:r>
      <w:r w:rsidR="005823BB" w:rsidRPr="00D23E14">
        <w:rPr>
          <w:rFonts w:cs="Arial"/>
          <w:bCs/>
          <w:kern w:val="21"/>
        </w:rPr>
        <w:t xml:space="preserve"> any </w:t>
      </w:r>
      <w:r w:rsidR="00A433DD" w:rsidRPr="00D23E14">
        <w:rPr>
          <w:rFonts w:cs="Arial"/>
          <w:bCs/>
          <w:kern w:val="21"/>
        </w:rPr>
        <w:t xml:space="preserve">residue BB </w:t>
      </w:r>
      <w:r w:rsidR="005823BB" w:rsidRPr="00D23E14">
        <w:rPr>
          <w:rFonts w:cs="Arial"/>
          <w:bCs/>
          <w:kern w:val="21"/>
        </w:rPr>
        <w:t xml:space="preserve">from the cell to leave only </w:t>
      </w:r>
      <w:r w:rsidR="00A433DD" w:rsidRPr="00D23E14">
        <w:rPr>
          <w:rFonts w:cs="Arial"/>
          <w:bCs/>
          <w:kern w:val="21"/>
        </w:rPr>
        <w:t xml:space="preserve">DR </w:t>
      </w:r>
      <w:r w:rsidR="005823BB" w:rsidRPr="00D23E14">
        <w:rPr>
          <w:rFonts w:cs="Arial"/>
          <w:bCs/>
          <w:kern w:val="21"/>
        </w:rPr>
        <w:t>in the retentate</w:t>
      </w:r>
      <w:r w:rsidR="00E50FE8" w:rsidRPr="00D23E14">
        <w:rPr>
          <w:rFonts w:cs="Arial"/>
          <w:bCs/>
          <w:kern w:val="21"/>
        </w:rPr>
        <w:t>,</w:t>
      </w:r>
      <w:r w:rsidR="005823BB" w:rsidRPr="00D23E14">
        <w:rPr>
          <w:rFonts w:cs="Arial"/>
          <w:bCs/>
          <w:kern w:val="21"/>
        </w:rPr>
        <w:t xml:space="preserve"> </w:t>
      </w:r>
      <w:r w:rsidR="00955F32" w:rsidRPr="00D23E14">
        <w:rPr>
          <w:rFonts w:cs="Arial"/>
          <w:bCs/>
          <w:kern w:val="21"/>
        </w:rPr>
        <w:t xml:space="preserve">where it </w:t>
      </w:r>
      <w:r w:rsidR="001047D1" w:rsidRPr="00D23E14">
        <w:rPr>
          <w:rFonts w:cs="Arial"/>
          <w:bCs/>
          <w:kern w:val="21"/>
        </w:rPr>
        <w:t xml:space="preserve">could be </w:t>
      </w:r>
      <w:r w:rsidR="00A433DD" w:rsidRPr="00D23E14">
        <w:rPr>
          <w:rFonts w:cs="Arial"/>
          <w:bCs/>
          <w:kern w:val="21"/>
        </w:rPr>
        <w:t>collected in pure</w:t>
      </w:r>
      <w:r w:rsidR="00A94BBA" w:rsidRPr="00D23E14">
        <w:rPr>
          <w:rFonts w:cs="Arial"/>
          <w:bCs/>
          <w:kern w:val="21"/>
        </w:rPr>
        <w:t xml:space="preserve"> form</w:t>
      </w:r>
      <w:r w:rsidR="00A433DD" w:rsidRPr="00D23E14">
        <w:rPr>
          <w:rFonts w:cs="Arial"/>
          <w:bCs/>
          <w:kern w:val="21"/>
        </w:rPr>
        <w:t xml:space="preserve"> </w:t>
      </w:r>
      <w:r w:rsidR="00783CD0" w:rsidRPr="00D23E14">
        <w:rPr>
          <w:rFonts w:cs="Arial"/>
          <w:bCs/>
          <w:kern w:val="21"/>
        </w:rPr>
        <w:t>(</w:t>
      </w:r>
      <w:r w:rsidR="00E43EAF" w:rsidRPr="00D23E14">
        <w:rPr>
          <w:rFonts w:cs="Arial"/>
          <w:bCs/>
          <w:kern w:val="21"/>
        </w:rPr>
        <w:t xml:space="preserve">see </w:t>
      </w:r>
      <w:r w:rsidR="002F36C0" w:rsidRPr="00D23E14">
        <w:rPr>
          <w:rFonts w:cs="Arial"/>
          <w:bCs/>
          <w:kern w:val="21"/>
        </w:rPr>
        <w:t>Supplementary Section 1.4</w:t>
      </w:r>
      <w:r w:rsidR="00C26CAF" w:rsidRPr="00D23E14">
        <w:rPr>
          <w:rFonts w:cs="Arial"/>
          <w:bCs/>
          <w:kern w:val="21"/>
        </w:rPr>
        <w:t xml:space="preserve"> for full experimental details</w:t>
      </w:r>
      <w:r w:rsidR="00783CD0" w:rsidRPr="00D23E14">
        <w:rPr>
          <w:rFonts w:cs="Arial"/>
          <w:bCs/>
          <w:kern w:val="21"/>
        </w:rPr>
        <w:t>)</w:t>
      </w:r>
      <w:r w:rsidR="00D12E19" w:rsidRPr="00D23E14">
        <w:rPr>
          <w:rFonts w:cs="Arial"/>
          <w:bCs/>
          <w:kern w:val="21"/>
        </w:rPr>
        <w:t xml:space="preserve">. </w:t>
      </w:r>
      <w:r w:rsidR="00E43EAF" w:rsidRPr="00D23E14">
        <w:rPr>
          <w:rFonts w:cs="Arial"/>
          <w:bCs/>
          <w:kern w:val="21"/>
        </w:rPr>
        <w:t>A</w:t>
      </w:r>
      <w:r w:rsidRPr="00D23E14">
        <w:rPr>
          <w:rFonts w:cs="Arial"/>
          <w:bCs/>
          <w:kern w:val="21"/>
        </w:rPr>
        <w:t xml:space="preserve">s a result, </w:t>
      </w:r>
      <w:r w:rsidR="00A433DD" w:rsidRPr="00D23E14">
        <w:rPr>
          <w:rFonts w:cs="Arial"/>
          <w:bCs/>
          <w:kern w:val="21"/>
        </w:rPr>
        <w:t xml:space="preserve">by introducing a solvent gradient, a single membrane with </w:t>
      </w:r>
      <w:r w:rsidR="004A0C4D" w:rsidRPr="00D23E14">
        <w:rPr>
          <w:rFonts w:cs="Arial"/>
          <w:bCs/>
          <w:kern w:val="21"/>
        </w:rPr>
        <w:t xml:space="preserve">a </w:t>
      </w:r>
      <w:r w:rsidR="00A433DD" w:rsidRPr="00D23E14">
        <w:rPr>
          <w:rFonts w:cs="Arial"/>
          <w:bCs/>
          <w:kern w:val="21"/>
        </w:rPr>
        <w:t xml:space="preserve">switchable pore aperture enables </w:t>
      </w:r>
      <w:r w:rsidR="00A94BBA" w:rsidRPr="00D23E14">
        <w:rPr>
          <w:rFonts w:cs="Arial"/>
          <w:bCs/>
          <w:kern w:val="21"/>
        </w:rPr>
        <w:t xml:space="preserve">a </w:t>
      </w:r>
      <w:r w:rsidR="00E57420" w:rsidRPr="00D23E14">
        <w:rPr>
          <w:rFonts w:cs="Arial"/>
          <w:bCs/>
          <w:kern w:val="21"/>
        </w:rPr>
        <w:t>ternary separation in a continuous process.</w:t>
      </w:r>
    </w:p>
    <w:p w14:paraId="442825A3" w14:textId="11D92EA9" w:rsidR="003C577F" w:rsidRPr="00D23E14" w:rsidRDefault="003C577F" w:rsidP="003C577F">
      <w:pPr>
        <w:spacing w:before="120" w:after="180" w:line="360" w:lineRule="auto"/>
        <w:jc w:val="both"/>
        <w:rPr>
          <w:rFonts w:cs="Arial"/>
          <w:b/>
          <w:bCs/>
          <w:kern w:val="21"/>
          <w:lang w:val="en-US"/>
        </w:rPr>
      </w:pPr>
      <w:r w:rsidRPr="00D23E14">
        <w:rPr>
          <w:rFonts w:cs="Arial"/>
          <w:b/>
          <w:bCs/>
          <w:kern w:val="21"/>
          <w:lang w:val="en-US"/>
        </w:rPr>
        <w:t>Conclusion</w:t>
      </w:r>
      <w:r w:rsidR="00DC19A6" w:rsidRPr="00D23E14">
        <w:rPr>
          <w:rFonts w:cs="Arial"/>
          <w:b/>
          <w:bCs/>
          <w:kern w:val="21"/>
          <w:lang w:val="en-US"/>
        </w:rPr>
        <w:t xml:space="preserve"> and Outlook</w:t>
      </w:r>
    </w:p>
    <w:p w14:paraId="390E7BB1" w14:textId="4D8EB2E6" w:rsidR="00733A5C" w:rsidRPr="00D23E14" w:rsidRDefault="00CB66E3" w:rsidP="00E95F43">
      <w:pPr>
        <w:spacing w:before="120" w:after="180" w:line="360" w:lineRule="auto"/>
        <w:jc w:val="both"/>
        <w:rPr>
          <w:rFonts w:cs="Arial"/>
          <w:bCs/>
          <w:kern w:val="21"/>
        </w:rPr>
      </w:pPr>
      <w:r w:rsidRPr="00D23E14">
        <w:rPr>
          <w:rFonts w:cs="Arial"/>
          <w:bCs/>
          <w:kern w:val="21"/>
        </w:rPr>
        <w:lastRenderedPageBreak/>
        <w:t>We have developed a n</w:t>
      </w:r>
      <w:r w:rsidR="00C074B8" w:rsidRPr="00D23E14">
        <w:rPr>
          <w:rFonts w:cs="Arial"/>
          <w:bCs/>
          <w:kern w:val="21"/>
        </w:rPr>
        <w:t xml:space="preserve">ovel synthetic </w:t>
      </w:r>
      <w:r w:rsidR="00663F44" w:rsidRPr="00D23E14">
        <w:rPr>
          <w:rFonts w:cs="Arial"/>
          <w:bCs/>
          <w:kern w:val="21"/>
        </w:rPr>
        <w:t xml:space="preserve">strategy </w:t>
      </w:r>
      <w:r w:rsidR="0028415A" w:rsidRPr="00D23E14">
        <w:rPr>
          <w:rFonts w:cs="Arial"/>
          <w:bCs/>
          <w:kern w:val="21"/>
        </w:rPr>
        <w:t>to</w:t>
      </w:r>
      <w:r w:rsidR="00C074B8" w:rsidRPr="00D23E14">
        <w:rPr>
          <w:rFonts w:cs="Arial"/>
          <w:bCs/>
          <w:kern w:val="21"/>
        </w:rPr>
        <w:t xml:space="preserve"> fabricat</w:t>
      </w:r>
      <w:r w:rsidR="0028415A" w:rsidRPr="00D23E14">
        <w:rPr>
          <w:rFonts w:cs="Arial"/>
          <w:bCs/>
          <w:kern w:val="21"/>
        </w:rPr>
        <w:t>e</w:t>
      </w:r>
      <w:r w:rsidR="00C074B8" w:rsidRPr="00D23E14">
        <w:rPr>
          <w:rFonts w:cs="Arial"/>
          <w:bCs/>
          <w:kern w:val="21"/>
        </w:rPr>
        <w:t xml:space="preserve"> crystalline POC </w:t>
      </w:r>
      <w:r w:rsidR="00663F44" w:rsidRPr="00D23E14">
        <w:rPr>
          <w:rFonts w:cs="Arial"/>
          <w:bCs/>
          <w:kern w:val="21"/>
        </w:rPr>
        <w:t>membrane</w:t>
      </w:r>
      <w:r w:rsidR="00176FA6" w:rsidRPr="00D23E14">
        <w:rPr>
          <w:rFonts w:cs="Arial"/>
          <w:bCs/>
          <w:kern w:val="21"/>
        </w:rPr>
        <w:t>s</w:t>
      </w:r>
      <w:r w:rsidR="0069120B" w:rsidRPr="00D23E14">
        <w:rPr>
          <w:rFonts w:cs="Arial"/>
          <w:bCs/>
          <w:kern w:val="21"/>
        </w:rPr>
        <w:t xml:space="preserve"> </w:t>
      </w:r>
      <w:r w:rsidR="00C074B8" w:rsidRPr="00D23E14">
        <w:rPr>
          <w:rFonts w:cs="Arial"/>
          <w:bCs/>
          <w:kern w:val="21"/>
        </w:rPr>
        <w:t xml:space="preserve">using </w:t>
      </w:r>
      <w:r w:rsidR="007E3F98" w:rsidRPr="00D23E14">
        <w:rPr>
          <w:rFonts w:cs="Arial"/>
          <w:bCs/>
          <w:kern w:val="21"/>
        </w:rPr>
        <w:t>a coupled</w:t>
      </w:r>
      <w:r w:rsidR="00C074B8" w:rsidRPr="00D23E14">
        <w:rPr>
          <w:rFonts w:cs="Arial"/>
          <w:bCs/>
          <w:kern w:val="21"/>
        </w:rPr>
        <w:t xml:space="preserve"> aqueous–organic interfacial </w:t>
      </w:r>
      <w:r w:rsidRPr="00D23E14">
        <w:rPr>
          <w:rFonts w:cs="Arial"/>
          <w:bCs/>
          <w:kern w:val="21"/>
        </w:rPr>
        <w:t xml:space="preserve">reaction and crystallisation </w:t>
      </w:r>
      <w:r w:rsidR="00663F44" w:rsidRPr="00D23E14">
        <w:rPr>
          <w:rFonts w:cs="Arial"/>
          <w:bCs/>
          <w:kern w:val="21"/>
        </w:rPr>
        <w:t>process</w:t>
      </w:r>
      <w:r w:rsidR="00C074B8" w:rsidRPr="00D23E14">
        <w:rPr>
          <w:rFonts w:cs="Arial"/>
          <w:bCs/>
          <w:kern w:val="21"/>
        </w:rPr>
        <w:t xml:space="preserve">. </w:t>
      </w:r>
      <w:r w:rsidR="00663F44" w:rsidRPr="00D23E14">
        <w:rPr>
          <w:rFonts w:cs="Arial"/>
          <w:bCs/>
          <w:kern w:val="21"/>
        </w:rPr>
        <w:t xml:space="preserve">The </w:t>
      </w:r>
      <w:r w:rsidR="001108A5" w:rsidRPr="00D23E14">
        <w:rPr>
          <w:rFonts w:cs="Arial"/>
          <w:bCs/>
          <w:kern w:val="21"/>
        </w:rPr>
        <w:t>continuous and defect-free P</w:t>
      </w:r>
      <w:r w:rsidR="00663F44" w:rsidRPr="00D23E14">
        <w:rPr>
          <w:rFonts w:cs="Arial"/>
          <w:bCs/>
          <w:kern w:val="21"/>
        </w:rPr>
        <w:t>OC membrane</w:t>
      </w:r>
      <w:r w:rsidR="00176FA6" w:rsidRPr="00D23E14">
        <w:rPr>
          <w:rFonts w:cs="Arial"/>
          <w:bCs/>
          <w:kern w:val="21"/>
        </w:rPr>
        <w:t>s</w:t>
      </w:r>
      <w:r w:rsidR="00B32BEB" w:rsidRPr="00D23E14">
        <w:rPr>
          <w:rFonts w:cs="Arial"/>
          <w:bCs/>
          <w:kern w:val="21"/>
        </w:rPr>
        <w:t xml:space="preserve"> </w:t>
      </w:r>
      <w:r w:rsidR="00176FA6" w:rsidRPr="00D23E14">
        <w:rPr>
          <w:rFonts w:cs="Arial"/>
          <w:bCs/>
          <w:kern w:val="21"/>
        </w:rPr>
        <w:t xml:space="preserve">have </w:t>
      </w:r>
      <w:r w:rsidR="001108A5" w:rsidRPr="00D23E14">
        <w:rPr>
          <w:rFonts w:cs="Arial"/>
          <w:bCs/>
          <w:kern w:val="21"/>
        </w:rPr>
        <w:t>achieve</w:t>
      </w:r>
      <w:r w:rsidR="00176FA6" w:rsidRPr="00D23E14">
        <w:rPr>
          <w:rFonts w:cs="Arial"/>
          <w:bCs/>
          <w:kern w:val="21"/>
        </w:rPr>
        <w:t>d</w:t>
      </w:r>
      <w:r w:rsidR="00663F44" w:rsidRPr="00D23E14">
        <w:rPr>
          <w:rFonts w:cs="Arial"/>
          <w:bCs/>
          <w:kern w:val="21"/>
        </w:rPr>
        <w:t xml:space="preserve"> </w:t>
      </w:r>
      <w:r w:rsidR="00317AA0" w:rsidRPr="00D23E14">
        <w:rPr>
          <w:rFonts w:cs="Arial"/>
          <w:bCs/>
          <w:kern w:val="21"/>
        </w:rPr>
        <w:t>high permeances for a range of organic solvent</w:t>
      </w:r>
      <w:r w:rsidR="001108A5" w:rsidRPr="00D23E14">
        <w:rPr>
          <w:rFonts w:cs="Arial"/>
          <w:bCs/>
          <w:kern w:val="21"/>
        </w:rPr>
        <w:t>s</w:t>
      </w:r>
      <w:r w:rsidR="007E3F98" w:rsidRPr="00D23E14">
        <w:rPr>
          <w:rFonts w:cs="Arial"/>
          <w:bCs/>
          <w:kern w:val="21"/>
        </w:rPr>
        <w:t xml:space="preserve">—in some cases, </w:t>
      </w:r>
      <w:r w:rsidR="005B23B5" w:rsidRPr="00D23E14">
        <w:rPr>
          <w:rFonts w:cs="Arial"/>
          <w:bCs/>
          <w:kern w:val="21"/>
        </w:rPr>
        <w:t xml:space="preserve">such </w:t>
      </w:r>
      <w:r w:rsidR="007E3F98" w:rsidRPr="00D23E14">
        <w:rPr>
          <w:rFonts w:cs="Arial"/>
          <w:bCs/>
          <w:kern w:val="21"/>
        </w:rPr>
        <w:t>as for acetone, exceeding the upper performance bound—</w:t>
      </w:r>
      <w:r w:rsidR="00317AA0" w:rsidRPr="00D23E14">
        <w:rPr>
          <w:rFonts w:cs="Arial"/>
          <w:bCs/>
          <w:kern w:val="21"/>
        </w:rPr>
        <w:t xml:space="preserve">while </w:t>
      </w:r>
      <w:r w:rsidR="00B32BEB" w:rsidRPr="00D23E14">
        <w:rPr>
          <w:rFonts w:cs="Arial"/>
          <w:bCs/>
          <w:kern w:val="21"/>
        </w:rPr>
        <w:t xml:space="preserve">also </w:t>
      </w:r>
      <w:r w:rsidR="00ED3A16" w:rsidRPr="00D23E14">
        <w:rPr>
          <w:rFonts w:cs="Arial"/>
          <w:bCs/>
          <w:kern w:val="21"/>
        </w:rPr>
        <w:t xml:space="preserve">showing </w:t>
      </w:r>
      <w:r w:rsidR="00663F44" w:rsidRPr="00D23E14">
        <w:rPr>
          <w:rFonts w:cs="Arial"/>
          <w:bCs/>
          <w:kern w:val="21"/>
        </w:rPr>
        <w:t xml:space="preserve">excellent </w:t>
      </w:r>
      <w:r w:rsidR="001108A5" w:rsidRPr="00D23E14">
        <w:rPr>
          <w:rFonts w:cs="Arial"/>
          <w:bCs/>
          <w:kern w:val="21"/>
        </w:rPr>
        <w:t>separation</w:t>
      </w:r>
      <w:r w:rsidR="00663F44" w:rsidRPr="00D23E14">
        <w:rPr>
          <w:rFonts w:cs="Arial"/>
          <w:bCs/>
          <w:kern w:val="21"/>
        </w:rPr>
        <w:t xml:space="preserve"> performance</w:t>
      </w:r>
      <w:r w:rsidR="00317AA0" w:rsidRPr="00D23E14">
        <w:rPr>
          <w:rFonts w:cs="Arial"/>
          <w:bCs/>
          <w:kern w:val="21"/>
        </w:rPr>
        <w:t>s</w:t>
      </w:r>
      <w:r w:rsidR="00663F44" w:rsidRPr="00D23E14">
        <w:rPr>
          <w:rFonts w:cs="Arial"/>
          <w:bCs/>
          <w:kern w:val="21"/>
        </w:rPr>
        <w:t xml:space="preserve">. </w:t>
      </w:r>
      <w:r w:rsidR="00317AA0" w:rsidRPr="00D23E14">
        <w:rPr>
          <w:rFonts w:cs="Arial"/>
          <w:bCs/>
          <w:kern w:val="21"/>
        </w:rPr>
        <w:t xml:space="preserve">We </w:t>
      </w:r>
      <w:r w:rsidR="001108A5" w:rsidRPr="00D23E14">
        <w:rPr>
          <w:rFonts w:cs="Arial"/>
          <w:bCs/>
          <w:kern w:val="21"/>
        </w:rPr>
        <w:t xml:space="preserve">have demonstrated the highly ordered crystalline structure of these POC membranes, with </w:t>
      </w:r>
      <w:r w:rsidR="005A24E4" w:rsidRPr="00D23E14">
        <w:rPr>
          <w:rFonts w:cs="Arial"/>
          <w:bCs/>
          <w:kern w:val="21"/>
        </w:rPr>
        <w:t xml:space="preserve">a </w:t>
      </w:r>
      <w:r w:rsidR="001108A5" w:rsidRPr="00D23E14">
        <w:rPr>
          <w:rFonts w:cs="Arial"/>
          <w:bCs/>
          <w:kern w:val="21"/>
        </w:rPr>
        <w:t>switchable phase</w:t>
      </w:r>
      <w:r w:rsidR="005A24E4" w:rsidRPr="00D23E14">
        <w:rPr>
          <w:rFonts w:cs="Arial"/>
          <w:bCs/>
          <w:kern w:val="21"/>
        </w:rPr>
        <w:t xml:space="preserve"> transition</w:t>
      </w:r>
      <w:r w:rsidR="001108A5" w:rsidRPr="00D23E14">
        <w:rPr>
          <w:rFonts w:cs="Arial"/>
          <w:bCs/>
          <w:kern w:val="21"/>
        </w:rPr>
        <w:t xml:space="preserve"> between two unique crystalline forms,</w:t>
      </w:r>
      <w:r w:rsidR="001108A5" w:rsidRPr="00D23E14">
        <w:rPr>
          <w:rFonts w:cs="Arial"/>
          <w:b/>
        </w:rPr>
        <w:t xml:space="preserve"> CC3</w:t>
      </w:r>
      <w:r w:rsidR="001108A5" w:rsidRPr="00D23E14">
        <w:rPr>
          <w:rFonts w:cs="Arial"/>
        </w:rPr>
        <w:t>α-PAN</w:t>
      </w:r>
      <w:r w:rsidR="001108A5" w:rsidRPr="00D23E14">
        <w:rPr>
          <w:rFonts w:cs="Arial"/>
          <w:bCs/>
          <w:kern w:val="21"/>
        </w:rPr>
        <w:t xml:space="preserve"> and </w:t>
      </w:r>
      <w:r w:rsidR="001108A5" w:rsidRPr="00D23E14">
        <w:rPr>
          <w:rFonts w:cs="Arial"/>
          <w:b/>
        </w:rPr>
        <w:t>CC3</w:t>
      </w:r>
      <w:r w:rsidR="001108A5" w:rsidRPr="00D23E14">
        <w:rPr>
          <w:rFonts w:cs="Arial"/>
        </w:rPr>
        <w:t>γ'-PAN</w:t>
      </w:r>
      <w:r w:rsidR="001108A5" w:rsidRPr="00D23E14">
        <w:rPr>
          <w:rFonts w:cs="Arial"/>
          <w:bCs/>
          <w:kern w:val="21"/>
        </w:rPr>
        <w:t>. This allows graded s</w:t>
      </w:r>
      <w:r w:rsidR="0045142D" w:rsidRPr="00D23E14">
        <w:rPr>
          <w:rFonts w:cs="Arial"/>
          <w:bCs/>
          <w:kern w:val="21"/>
        </w:rPr>
        <w:t>ieving to separate a mixture of three organic dyes using a single smart membrane</w:t>
      </w:r>
      <w:r w:rsidR="00CD071E" w:rsidRPr="00D23E14">
        <w:rPr>
          <w:rFonts w:cs="Arial"/>
          <w:bCs/>
          <w:kern w:val="21"/>
        </w:rPr>
        <w:t xml:space="preserve"> and </w:t>
      </w:r>
      <w:r w:rsidR="00AB2F2F" w:rsidRPr="00D23E14">
        <w:rPr>
          <w:rFonts w:cs="Arial"/>
          <w:bCs/>
          <w:kern w:val="21"/>
        </w:rPr>
        <w:t>creates a membrane-based parallel to the widespread and highly effective use of solvent gra</w:t>
      </w:r>
      <w:r w:rsidR="002D1F4D" w:rsidRPr="00D23E14">
        <w:rPr>
          <w:rFonts w:cs="Arial"/>
          <w:bCs/>
          <w:kern w:val="21"/>
        </w:rPr>
        <w:t>di</w:t>
      </w:r>
      <w:r w:rsidR="00AB2F2F" w:rsidRPr="00D23E14">
        <w:rPr>
          <w:rFonts w:cs="Arial"/>
          <w:bCs/>
          <w:kern w:val="21"/>
        </w:rPr>
        <w:t>ents in chromatography</w:t>
      </w:r>
      <w:r w:rsidR="003235D0" w:rsidRPr="00D23E14">
        <w:rPr>
          <w:rFonts w:cs="Arial"/>
          <w:bCs/>
          <w:kern w:val="21"/>
        </w:rPr>
        <w:fldChar w:fldCharType="begin" w:fldLock="1"/>
      </w:r>
      <w:r w:rsidR="003A5578" w:rsidRPr="00D23E14">
        <w:rPr>
          <w:rFonts w:cs="Arial"/>
          <w:bCs/>
          <w:kern w:val="21"/>
        </w:rPr>
        <w:instrText>ADDIN CSL_CITATION {"citationItems":[{"id":"ITEM-1","itemData":{"ISSN":"0006-3592","author":[{"dropping-particle":"","family":"Aumann","given":"Lars","non-dropping-particle":"","parse-names":false,"suffix":""},{"dropping-particle":"","family":"Morbidelli","given":"Massimo","non-dropping-particle":"","parse-names":false,"suffix":""}],"container-title":"Biotechnology and bioengineering","id":"ITEM-1","issue":"5","issued":{"date-parts":[["2007"]]},"page":"1043-1055","publisher":"Wiley Online Library","title":"A continuous multicolumn countercurrent solvent gradient purification (MCSGP) process","type":"article-journal","volume":"98"},"uris":["http://www.mendeley.com/documents/?uuid=83d2c784-4812-481c-9621-85bbbcb18643","http://www.mendeley.com/documents/?uuid=8878aa1c-6d0a-43b3-a2f5-ff22d8fe20a3"]}],"mendeley":{"formattedCitation":"&lt;sup&gt;54&lt;/sup&gt;","plainTextFormattedCitation":"54","previouslyFormattedCitation":"&lt;sup&gt;53&lt;/sup&gt;"},"properties":{"noteIndex":0},"schema":"https://github.com/citation-style-language/schema/raw/master/csl-citation.json"}</w:instrText>
      </w:r>
      <w:r w:rsidR="003235D0" w:rsidRPr="00D23E14">
        <w:rPr>
          <w:rFonts w:cs="Arial"/>
          <w:bCs/>
          <w:kern w:val="21"/>
        </w:rPr>
        <w:fldChar w:fldCharType="separate"/>
      </w:r>
      <w:r w:rsidR="003A5578" w:rsidRPr="00D23E14">
        <w:rPr>
          <w:rFonts w:cs="Arial"/>
          <w:bCs/>
          <w:noProof/>
          <w:kern w:val="21"/>
          <w:vertAlign w:val="superscript"/>
        </w:rPr>
        <w:t>54</w:t>
      </w:r>
      <w:r w:rsidR="003235D0" w:rsidRPr="00D23E14">
        <w:rPr>
          <w:rFonts w:cs="Arial"/>
          <w:bCs/>
          <w:kern w:val="21"/>
        </w:rPr>
        <w:fldChar w:fldCharType="end"/>
      </w:r>
      <w:r w:rsidR="00715BCA" w:rsidRPr="00D23E14">
        <w:rPr>
          <w:rFonts w:cs="Arial"/>
          <w:bCs/>
          <w:kern w:val="21"/>
        </w:rPr>
        <w:t xml:space="preserve">. </w:t>
      </w:r>
      <w:r w:rsidR="004F2F66" w:rsidRPr="00D23E14">
        <w:rPr>
          <w:rFonts w:cs="Arial"/>
          <w:bCs/>
          <w:kern w:val="21"/>
        </w:rPr>
        <w:t>Besides, t</w:t>
      </w:r>
      <w:r w:rsidR="0045142D" w:rsidRPr="00D23E14">
        <w:rPr>
          <w:rFonts w:cs="Arial"/>
          <w:bCs/>
          <w:kern w:val="21"/>
        </w:rPr>
        <w:t xml:space="preserve">hese </w:t>
      </w:r>
      <w:r w:rsidR="00317AA0" w:rsidRPr="00D23E14">
        <w:rPr>
          <w:rFonts w:cs="Arial"/>
          <w:bCs/>
        </w:rPr>
        <w:t>POC</w:t>
      </w:r>
      <w:r w:rsidR="00733A5C" w:rsidRPr="00D23E14">
        <w:rPr>
          <w:rFonts w:cs="Arial"/>
          <w:bCs/>
        </w:rPr>
        <w:t xml:space="preserve"> membranes with switchable pore aperture</w:t>
      </w:r>
      <w:r w:rsidR="00622408" w:rsidRPr="00D23E14">
        <w:rPr>
          <w:rFonts w:cs="Arial"/>
          <w:bCs/>
        </w:rPr>
        <w:t>s</w:t>
      </w:r>
      <w:r w:rsidR="00733A5C" w:rsidRPr="00D23E14">
        <w:rPr>
          <w:rFonts w:cs="Arial"/>
          <w:bCs/>
        </w:rPr>
        <w:t xml:space="preserve"> </w:t>
      </w:r>
      <w:r w:rsidR="00317AA0" w:rsidRPr="00D23E14">
        <w:rPr>
          <w:rFonts w:cs="Arial"/>
          <w:bCs/>
        </w:rPr>
        <w:t xml:space="preserve">could lead to new </w:t>
      </w:r>
      <w:r w:rsidR="00733A5C" w:rsidRPr="00D23E14">
        <w:rPr>
          <w:rFonts w:cs="Arial"/>
          <w:bCs/>
        </w:rPr>
        <w:t>applications</w:t>
      </w:r>
      <w:r w:rsidR="00733A5C" w:rsidRPr="00D23E14">
        <w:rPr>
          <w:rFonts w:cs="Arial"/>
          <w:bCs/>
          <w:kern w:val="21"/>
        </w:rPr>
        <w:t xml:space="preserve"> </w:t>
      </w:r>
      <w:r w:rsidR="005254DB" w:rsidRPr="00D23E14">
        <w:rPr>
          <w:rFonts w:cs="Arial"/>
          <w:bCs/>
          <w:kern w:val="21"/>
        </w:rPr>
        <w:t>in</w:t>
      </w:r>
      <w:r w:rsidR="00733A5C" w:rsidRPr="00D23E14">
        <w:rPr>
          <w:rFonts w:cs="Arial"/>
          <w:bCs/>
          <w:kern w:val="21"/>
        </w:rPr>
        <w:t xml:space="preserve"> </w:t>
      </w:r>
      <w:r w:rsidR="00622408" w:rsidRPr="00D23E14">
        <w:rPr>
          <w:rFonts w:cs="Arial"/>
          <w:bCs/>
          <w:kern w:val="21"/>
        </w:rPr>
        <w:t xml:space="preserve">triggered </w:t>
      </w:r>
      <w:r w:rsidR="00733A5C" w:rsidRPr="00D23E14">
        <w:rPr>
          <w:rFonts w:cs="Arial"/>
          <w:bCs/>
          <w:kern w:val="21"/>
        </w:rPr>
        <w:t>drug delivery</w:t>
      </w:r>
      <w:r w:rsidR="00733A5C" w:rsidRPr="00D23E14">
        <w:rPr>
          <w:rFonts w:cs="Arial"/>
          <w:bCs/>
          <w:kern w:val="21"/>
        </w:rPr>
        <w:fldChar w:fldCharType="begin" w:fldLock="1"/>
      </w:r>
      <w:r w:rsidR="003A5578" w:rsidRPr="00D23E14">
        <w:rPr>
          <w:rFonts w:cs="Arial"/>
          <w:bCs/>
          <w:kern w:val="21"/>
        </w:rPr>
        <w:instrText>ADDIN CSL_CITATION {"citationItems":[{"id":"ITEM-1","itemData":{"DOI":"10.1002/jps.20992","ISSN":"15206017","PMID":"17630644","abstract":"Cyclodextrins have proven themselves to be useful functional excipients. Cyclodextrin derivatives can be hydrophilic or relatively lipophilic based on their substitution and these properties can give insight into their ability to act as permeability enhancers. Lipophilic cyclodextrins such as the methylated derivatives are thought to increase drug flux by altering barrier properties of the membrane through component extraction or fluidization. The hydrophilic cyclodextrin family also modulate drug flux through membranes but via different mechanisms. The current effort seeks to provide various explanations for these observations based on interactions of hydrophilic cyclodextrins with the unstirred water layer that separates the bulk media from biological membranes such as the gastric mucosa, cornea and reproductive tract. Theories on the serial nature of resistances to drug flux are used to explain why hydrophilic cyclodextrins can enhance drug uptake in some situation (i.e., for lipophilic material) but not in others. In addition, the nature of secondary equilibria and competition between cyclodextrins and Theologically important biopolymers such as mucin are assessed to give a complete picture of the effect of these starch derivatives. This information can be useful not only in understanding the actions of cyclodextrin but also in expanding their application and uses. © 2007 Wiley-Liss, Inc. and the American Pharmacists Association.","author":[{"dropping-particle":"","family":"Loftsson","given":"Thorsteinn","non-dropping-particle":"","parse-names":false,"suffix":""},{"dropping-particle":"","family":"Vogensen","given":"Stine Byskov","non-dropping-particle":"","parse-names":false,"suffix":""},{"dropping-particle":"","family":"Brewster","given":"Marcus E.","non-dropping-particle":"","parse-names":false,"suffix":""},{"dropping-particle":"","family":"Konráosdóttir","given":"Fífa","non-dropping-particle":"","parse-names":false,"suffix":""}],"container-title":"Journal of Pharmaceutical Sciences","id":"ITEM-1","issue":"10","issued":{"date-parts":[["2007","10","1"]]},"page":"2532-2546","publisher":"John Wiley and Sons Inc.","title":"Effects of cyclodextrins on drug delivery through biological membranes","type":"article","volume":"96"},"uris":["http://www.mendeley.com/documents/?uuid=ce9c8911-9091-320c-8cd5-3846c227c3b4","http://www.mendeley.com/documents/?uuid=73fb3c8c-8482-4289-aeb8-c2fd678edb5c"]}],"mendeley":{"formattedCitation":"&lt;sup&gt;55&lt;/sup&gt;","plainTextFormattedCitation":"55","previouslyFormattedCitation":"&lt;sup&gt;54&lt;/sup&gt;"},"properties":{"noteIndex":0},"schema":"https://github.com/citation-style-language/schema/raw/master/csl-citation.json"}</w:instrText>
      </w:r>
      <w:r w:rsidR="00733A5C" w:rsidRPr="00D23E14">
        <w:rPr>
          <w:rFonts w:cs="Arial"/>
          <w:bCs/>
          <w:kern w:val="21"/>
        </w:rPr>
        <w:fldChar w:fldCharType="separate"/>
      </w:r>
      <w:r w:rsidR="003A5578" w:rsidRPr="00D23E14">
        <w:rPr>
          <w:rFonts w:cs="Arial"/>
          <w:bCs/>
          <w:noProof/>
          <w:kern w:val="21"/>
          <w:vertAlign w:val="superscript"/>
        </w:rPr>
        <w:t>55</w:t>
      </w:r>
      <w:r w:rsidR="00733A5C" w:rsidRPr="00D23E14">
        <w:rPr>
          <w:rFonts w:cs="Arial"/>
          <w:bCs/>
          <w:kern w:val="21"/>
        </w:rPr>
        <w:fldChar w:fldCharType="end"/>
      </w:r>
      <w:r w:rsidR="00733A5C" w:rsidRPr="00D23E14">
        <w:rPr>
          <w:rFonts w:cs="Arial"/>
          <w:bCs/>
          <w:kern w:val="21"/>
        </w:rPr>
        <w:t>, biosensors</w:t>
      </w:r>
      <w:r w:rsidR="00733A5C" w:rsidRPr="00D23E14">
        <w:rPr>
          <w:rFonts w:cs="Arial"/>
          <w:bCs/>
          <w:kern w:val="21"/>
        </w:rPr>
        <w:fldChar w:fldCharType="begin" w:fldLock="1"/>
      </w:r>
      <w:r w:rsidR="003A5578" w:rsidRPr="00D23E14">
        <w:rPr>
          <w:rFonts w:cs="Arial"/>
          <w:bCs/>
          <w:kern w:val="21"/>
        </w:rPr>
        <w:instrText>ADDIN CSL_CITATION {"citationItems":[{"id":"ITEM-1","itemData":{"DOI":"10.1002/elan.200302916","ISSN":"1040-0397","abstract":"We review highly sensitive detection based on electrochemical methods. These methods are based on monodisperse gold and alumina nanotubule membranes with inside diameter approaching molecular dimensions. The analyte species can be detected by measuring a change in trans-membrane current when the analyte is added to the nanotubule-based cell. The second method entails the use of a concentration change based on the nanotubule membrane. Biomemtic ion-gated channels micropore and nanotubule membrane sensors are also reviewed. These synthetic ion channels can be switched from an \"off\" state to an \"on\" state in response to an external chemical stimulus. Using these methods, we have achieved detection limits as low as 10 pM. Potential applications for these biosensors are in fields such as bioanalytical, biomedical, pharmaceutical and drug discovery.","author":[{"dropping-particle":"","family":"Kohli","given":"Punit","non-dropping-particle":"","parse-names":false,"suffix":""},{"dropping-particle":"","family":"Wirtz","given":"Marc","non-dropping-particle":"","parse-names":false,"suffix":""},{"dropping-particle":"","family":"Martin","given":"Charles R.","non-dropping-particle":"","parse-names":false,"suffix":""}],"container-title":"Electroanalysis","id":"ITEM-1","issue":"12","issued":{"date-parts":[["2004","1","1"]]},"page":"9-18","publisher":"Wiley-VCH Verlag","title":"Nanotube membrane based biosensors","type":"article-journal","volume":"16"},"uris":["http://www.mendeley.com/documents/?uuid=ed1f0ad6-dbf1-3ea2-8181-b7105b8be8d6","http://www.mendeley.com/documents/?uuid=0afacafd-9a6e-4790-b561-ac610a1d3868"]}],"mendeley":{"formattedCitation":"&lt;sup&gt;56&lt;/sup&gt;","plainTextFormattedCitation":"56","previouslyFormattedCitation":"&lt;sup&gt;55&lt;/sup&gt;"},"properties":{"noteIndex":0},"schema":"https://github.com/citation-style-language/schema/raw/master/csl-citation.json"}</w:instrText>
      </w:r>
      <w:r w:rsidR="00733A5C" w:rsidRPr="00D23E14">
        <w:rPr>
          <w:rFonts w:cs="Arial"/>
          <w:bCs/>
          <w:kern w:val="21"/>
        </w:rPr>
        <w:fldChar w:fldCharType="separate"/>
      </w:r>
      <w:r w:rsidR="003A5578" w:rsidRPr="00D23E14">
        <w:rPr>
          <w:rFonts w:cs="Arial"/>
          <w:bCs/>
          <w:noProof/>
          <w:kern w:val="21"/>
          <w:vertAlign w:val="superscript"/>
        </w:rPr>
        <w:t>56</w:t>
      </w:r>
      <w:r w:rsidR="00733A5C" w:rsidRPr="00D23E14">
        <w:rPr>
          <w:rFonts w:cs="Arial"/>
          <w:bCs/>
          <w:kern w:val="21"/>
        </w:rPr>
        <w:fldChar w:fldCharType="end"/>
      </w:r>
      <w:r w:rsidR="00733A5C" w:rsidRPr="00D23E14">
        <w:rPr>
          <w:rFonts w:cs="Arial"/>
          <w:bCs/>
          <w:kern w:val="21"/>
        </w:rPr>
        <w:t xml:space="preserve">, </w:t>
      </w:r>
      <w:r w:rsidR="00622408" w:rsidRPr="00D23E14">
        <w:rPr>
          <w:rFonts w:cs="Arial"/>
          <w:bCs/>
          <w:kern w:val="21"/>
        </w:rPr>
        <w:t xml:space="preserve">or </w:t>
      </w:r>
      <w:r w:rsidR="00733A5C" w:rsidRPr="00D23E14">
        <w:rPr>
          <w:rFonts w:cs="Arial"/>
          <w:bCs/>
          <w:kern w:val="21"/>
        </w:rPr>
        <w:t>fermentation</w:t>
      </w:r>
      <w:r w:rsidR="00B306FD" w:rsidRPr="00D23E14">
        <w:rPr>
          <w:rFonts w:cs="Arial"/>
          <w:bCs/>
          <w:kern w:val="21"/>
        </w:rPr>
        <w:t>/fractionation</w:t>
      </w:r>
      <w:r w:rsidR="00622408" w:rsidRPr="00D23E14">
        <w:rPr>
          <w:rFonts w:cs="Arial"/>
          <w:bCs/>
          <w:kern w:val="21"/>
        </w:rPr>
        <w:t xml:space="preserve"> processes</w:t>
      </w:r>
      <w:r w:rsidR="00317AA0" w:rsidRPr="00D23E14">
        <w:rPr>
          <w:rFonts w:cs="Arial"/>
          <w:bCs/>
          <w:kern w:val="21"/>
        </w:rPr>
        <w:fldChar w:fldCharType="begin" w:fldLock="1"/>
      </w:r>
      <w:r w:rsidR="003A5578" w:rsidRPr="00D23E14">
        <w:rPr>
          <w:rFonts w:cs="Arial"/>
          <w:bCs/>
          <w:kern w:val="21"/>
        </w:rPr>
        <w:instrText>ADDIN CSL_CITATION {"citationItems":[{"id":"ITEM-1","itemData":{"DOI":"10.1007/BF00178605","ISSN":"01757598","abstract":"The productivity of ethanol fermentation processes, predominantly based on batch operation in the U.S. fuel ethanol industry, could be improved by adoption of continuous processing technology. In this study, a conventional yeast fermentation was coupled to a flat-plate membrane pervaporation unit to recover continuously an enriched ethanol stream from the fermentation broth. The process employed a concentrated dextrose feed stream controlled by the flow rate of permeate from the pervaporation unit via liquid-level control in the fermentor. The pervaporation module contained 0.1 m2 commercially available polydimethylsiloxane membrane and consistently produced a permeate of 20%-23% (w/w) ethanol while maintaining a level of 4%-6% ethanol in a stirred-tank fermentor. The system exhibited excellent operational stability. During continuous operation with cell densities of 15-23 g/l, ethanol productivities of 4.9-7.8 g l-1 h-1 were achieved utilizing feed streams of 269-619 g/l glucose. Pervaporation flux and ethanol selectivities were 0.31-0.79 l m-2 h-1 and 1.8-6.5 respectively.","author":[{"dropping-particle":"","family":"O'Brien","given":"D. J.","non-dropping-particle":"","parse-names":false,"suffix":""},{"dropping-particle":"","family":"Craig","given":"J. C.","non-dropping-particle":"","parse-names":false,"suffix":""}],"container-title":"Applied Microbiology and Biotechnology","id":"ITEM-1","issue":"6","issued":{"date-parts":[["1996"]]},"page":"699-704","publisher":"Springer Verlag","title":"Ethanol production in a continuous fermentation/membrane pervaporation system","type":"article-journal","volume":"44"},"uris":["http://www.mendeley.com/documents/?uuid=fb3a96ac-ea9b-395b-8c2c-5cf90f110571"]}],"mendeley":{"formattedCitation":"&lt;sup&gt;57&lt;/sup&gt;","plainTextFormattedCitation":"57","previouslyFormattedCitation":"&lt;sup&gt;56&lt;/sup&gt;"},"properties":{"noteIndex":0},"schema":"https://github.com/citation-style-language/schema/raw/master/csl-citation.json"}</w:instrText>
      </w:r>
      <w:r w:rsidR="00317AA0" w:rsidRPr="00D23E14">
        <w:rPr>
          <w:rFonts w:cs="Arial"/>
          <w:bCs/>
          <w:kern w:val="21"/>
        </w:rPr>
        <w:fldChar w:fldCharType="separate"/>
      </w:r>
      <w:r w:rsidR="003A5578" w:rsidRPr="00D23E14">
        <w:rPr>
          <w:rFonts w:cs="Arial"/>
          <w:bCs/>
          <w:noProof/>
          <w:kern w:val="21"/>
          <w:vertAlign w:val="superscript"/>
        </w:rPr>
        <w:t>57</w:t>
      </w:r>
      <w:r w:rsidR="00317AA0" w:rsidRPr="00D23E14">
        <w:rPr>
          <w:rFonts w:cs="Arial"/>
          <w:bCs/>
          <w:kern w:val="21"/>
        </w:rPr>
        <w:fldChar w:fldCharType="end"/>
      </w:r>
      <w:r w:rsidR="00733A5C" w:rsidRPr="00D23E14">
        <w:rPr>
          <w:rFonts w:cs="Arial"/>
          <w:bCs/>
          <w:kern w:val="21"/>
        </w:rPr>
        <w:t>.</w:t>
      </w:r>
    </w:p>
    <w:p w14:paraId="4F83F1B9" w14:textId="14242BF8" w:rsidR="00603749" w:rsidRPr="00D23E14" w:rsidRDefault="00603749" w:rsidP="00603749">
      <w:pPr>
        <w:spacing w:before="120" w:after="180" w:line="360" w:lineRule="auto"/>
        <w:jc w:val="both"/>
        <w:rPr>
          <w:rFonts w:cs="Arial"/>
        </w:rPr>
      </w:pPr>
      <w:r w:rsidRPr="00D23E14">
        <w:rPr>
          <w:rFonts w:cs="Arial"/>
        </w:rPr>
        <w:t xml:space="preserve">While the current synthesis process makes it challenging to implement these POC membranes in commercial processes, it is conceivable that a more scalable production method </w:t>
      </w:r>
      <w:r w:rsidR="005B23B5" w:rsidRPr="00D23E14">
        <w:rPr>
          <w:rFonts w:cs="Arial"/>
        </w:rPr>
        <w:t xml:space="preserve">might </w:t>
      </w:r>
      <w:r w:rsidRPr="00D23E14">
        <w:rPr>
          <w:rFonts w:cs="Arial"/>
        </w:rPr>
        <w:t>be developed in the future</w:t>
      </w:r>
      <w:r w:rsidR="005B23B5" w:rsidRPr="00D23E14">
        <w:rPr>
          <w:rFonts w:cs="Arial"/>
        </w:rPr>
        <w:t xml:space="preserve">; </w:t>
      </w:r>
      <w:r w:rsidRPr="00D23E14">
        <w:rPr>
          <w:rFonts w:cs="Arial"/>
        </w:rPr>
        <w:t>for example</w:t>
      </w:r>
      <w:r w:rsidR="005B23B5" w:rsidRPr="00D23E14">
        <w:rPr>
          <w:rFonts w:cs="Arial"/>
        </w:rPr>
        <w:t>,</w:t>
      </w:r>
      <w:r w:rsidRPr="00D23E14">
        <w:rPr>
          <w:rFonts w:cs="Arial"/>
        </w:rPr>
        <w:t xml:space="preserve"> by </w:t>
      </w:r>
      <w:r w:rsidR="005B23B5" w:rsidRPr="00D23E14">
        <w:rPr>
          <w:rFonts w:cs="Arial"/>
        </w:rPr>
        <w:t xml:space="preserve">exploiting </w:t>
      </w:r>
      <w:r w:rsidRPr="00D23E14">
        <w:rPr>
          <w:rFonts w:cs="Arial"/>
        </w:rPr>
        <w:t>the solution processability of these molecular cages. Future efforts will focus on using computational methods, such as crystal structure prediction (CSP), to design POC crystals with specific properties that can be designed from first principles.</w:t>
      </w:r>
    </w:p>
    <w:p w14:paraId="2B311487" w14:textId="42586D89" w:rsidR="005254DB" w:rsidRPr="00D23E14" w:rsidRDefault="00F66E69" w:rsidP="00E95F43">
      <w:pPr>
        <w:spacing w:before="120" w:after="180" w:line="360" w:lineRule="auto"/>
        <w:jc w:val="both"/>
        <w:rPr>
          <w:rFonts w:cs="Arial"/>
        </w:rPr>
      </w:pPr>
      <w:r w:rsidRPr="00D23E14">
        <w:rPr>
          <w:rFonts w:cs="Arial"/>
          <w:b/>
        </w:rPr>
        <w:t>Acknowledgments</w:t>
      </w:r>
      <w:r w:rsidR="0031250D" w:rsidRPr="00D23E14">
        <w:rPr>
          <w:rFonts w:cs="Arial"/>
          <w:b/>
        </w:rPr>
        <w:t xml:space="preserve"> </w:t>
      </w:r>
      <w:r w:rsidR="007E3ED0" w:rsidRPr="00D23E14">
        <w:rPr>
          <w:rFonts w:cs="Arial"/>
        </w:rPr>
        <w:t>For funding, the authors acknowledge the Engineering and Physical Sciences Research Council (EPSRC) (EP/N004884/1)</w:t>
      </w:r>
      <w:r w:rsidR="00016A7C" w:rsidRPr="00D23E14">
        <w:rPr>
          <w:rFonts w:cs="Arial"/>
        </w:rPr>
        <w:t xml:space="preserve">, </w:t>
      </w:r>
      <w:r w:rsidR="007E3ED0" w:rsidRPr="00D23E14">
        <w:rPr>
          <w:rFonts w:cs="Arial"/>
        </w:rPr>
        <w:t xml:space="preserve">and the Leverhulme Trust via the Leverhulme Research Centre for Functional Materials Design. A.H. thanks the China Scholarship Council for a studentship and the Royal Society of Chemistry for a Researcher Mobility Grant (M19-2442). Z.J. </w:t>
      </w:r>
      <w:r w:rsidR="00AD5D15" w:rsidRPr="00D23E14">
        <w:rPr>
          <w:rFonts w:cs="Arial"/>
        </w:rPr>
        <w:t xml:space="preserve">and A.G.L. </w:t>
      </w:r>
      <w:r w:rsidR="007E3ED0" w:rsidRPr="00D23E14">
        <w:rPr>
          <w:rFonts w:cs="Arial"/>
        </w:rPr>
        <w:t>acknowledge E</w:t>
      </w:r>
      <w:r w:rsidR="007358DE" w:rsidRPr="00D23E14">
        <w:rPr>
          <w:rFonts w:cs="Arial"/>
        </w:rPr>
        <w:t>PSRC for funding</w:t>
      </w:r>
      <w:r w:rsidR="00E36CA3" w:rsidRPr="00D23E14">
        <w:rPr>
          <w:rFonts w:cs="Arial"/>
        </w:rPr>
        <w:t xml:space="preserve"> (</w:t>
      </w:r>
      <w:r w:rsidR="00016A7C" w:rsidRPr="00D23E14">
        <w:rPr>
          <w:rFonts w:cs="Arial"/>
        </w:rPr>
        <w:t>EP/R018847/1</w:t>
      </w:r>
      <w:r w:rsidR="00AD5D15" w:rsidRPr="00D23E14">
        <w:rPr>
          <w:rFonts w:cs="Arial"/>
        </w:rPr>
        <w:t>)</w:t>
      </w:r>
      <w:r w:rsidR="007E3ED0" w:rsidRPr="00D23E14">
        <w:rPr>
          <w:rFonts w:cs="Arial"/>
        </w:rPr>
        <w:t>. The authors acknowledge Diamond Light Source for access to beamlines I07 (SI24359) and I11 (CY23666)</w:t>
      </w:r>
      <w:r w:rsidR="007358DE" w:rsidRPr="00D23E14">
        <w:rPr>
          <w:rFonts w:cs="Arial"/>
        </w:rPr>
        <w:t xml:space="preserve"> that contributed to the results presented here</w:t>
      </w:r>
      <w:r w:rsidR="007E3ED0" w:rsidRPr="00D23E14">
        <w:rPr>
          <w:rFonts w:cs="Arial"/>
        </w:rPr>
        <w:t xml:space="preserve">. The authors thank Miss Hongmei Chen for assistance during the I07 measurements, </w:t>
      </w:r>
      <w:proofErr w:type="spellStart"/>
      <w:r w:rsidR="00E50FE8" w:rsidRPr="00D23E14">
        <w:rPr>
          <w:rFonts w:cs="Arial"/>
        </w:rPr>
        <w:t>Dr</w:t>
      </w:r>
      <w:r w:rsidR="007E3ED0" w:rsidRPr="00D23E14">
        <w:rPr>
          <w:rFonts w:cs="Arial"/>
        </w:rPr>
        <w:t>.</w:t>
      </w:r>
      <w:proofErr w:type="spellEnd"/>
      <w:r w:rsidR="007E3ED0" w:rsidRPr="00D23E14">
        <w:rPr>
          <w:rFonts w:cs="Arial"/>
        </w:rPr>
        <w:t xml:space="preserve"> Peng Cui and Miss Hui Gao for assistance during the I11 measurements, Mr. Yan Li for fitting the logical curve (Fig. </w:t>
      </w:r>
      <w:r w:rsidR="00CD071E" w:rsidRPr="00D23E14">
        <w:rPr>
          <w:rFonts w:cs="Arial"/>
        </w:rPr>
        <w:t>5</w:t>
      </w:r>
      <w:r w:rsidR="007E3ED0" w:rsidRPr="00D23E14">
        <w:rPr>
          <w:rFonts w:cs="Arial"/>
        </w:rPr>
        <w:t xml:space="preserve">a), Mr. Rob Clowes for instrument support and setting up the filtration cell, and Mr. Haofan Yang and </w:t>
      </w:r>
      <w:proofErr w:type="spellStart"/>
      <w:r w:rsidR="007E3ED0" w:rsidRPr="00D23E14">
        <w:rPr>
          <w:rFonts w:cs="Arial"/>
        </w:rPr>
        <w:t>Dr.</w:t>
      </w:r>
      <w:proofErr w:type="spellEnd"/>
      <w:r w:rsidR="007E3ED0" w:rsidRPr="00D23E14">
        <w:rPr>
          <w:rFonts w:cs="Arial"/>
        </w:rPr>
        <w:t xml:space="preserve"> Tom Mitra for assistance collecting SEM images.</w:t>
      </w:r>
      <w:r w:rsidR="00C3288E" w:rsidRPr="00D23E14">
        <w:rPr>
          <w:rFonts w:cs="Arial"/>
        </w:rPr>
        <w:t xml:space="preserve"> We acknowledge </w:t>
      </w:r>
      <w:proofErr w:type="spellStart"/>
      <w:r w:rsidR="00C3288E" w:rsidRPr="00D23E14">
        <w:rPr>
          <w:rFonts w:cs="Arial"/>
        </w:rPr>
        <w:t>Dr.</w:t>
      </w:r>
      <w:proofErr w:type="spellEnd"/>
      <w:r w:rsidR="00C3288E" w:rsidRPr="00D23E14">
        <w:rPr>
          <w:rFonts w:cs="Arial"/>
        </w:rPr>
        <w:t xml:space="preserve"> Keith Arnold for obtaining the FIB</w:t>
      </w:r>
      <w:r w:rsidR="000444F0" w:rsidRPr="00D23E14">
        <w:rPr>
          <w:rFonts w:cs="Arial"/>
        </w:rPr>
        <w:t>-</w:t>
      </w:r>
      <w:r w:rsidR="00C3288E" w:rsidRPr="00D23E14">
        <w:rPr>
          <w:rFonts w:cs="Arial"/>
        </w:rPr>
        <w:t xml:space="preserve">SEM </w:t>
      </w:r>
      <w:r w:rsidR="00801766" w:rsidRPr="00D23E14">
        <w:rPr>
          <w:rFonts w:cs="Arial"/>
        </w:rPr>
        <w:t>images</w:t>
      </w:r>
      <w:r w:rsidR="00C3288E" w:rsidRPr="00D23E14">
        <w:rPr>
          <w:rFonts w:cs="Arial"/>
        </w:rPr>
        <w:t>.</w:t>
      </w:r>
      <w:r w:rsidR="007E3ED0" w:rsidRPr="00D23E14">
        <w:rPr>
          <w:rFonts w:cs="Arial"/>
        </w:rPr>
        <w:t xml:space="preserve"> </w:t>
      </w:r>
    </w:p>
    <w:p w14:paraId="59A84D21" w14:textId="30ACABF6" w:rsidR="007E7812" w:rsidRPr="00D23E14" w:rsidRDefault="007E7812" w:rsidP="00E95F43">
      <w:pPr>
        <w:spacing w:before="120" w:after="180" w:line="360" w:lineRule="auto"/>
        <w:jc w:val="both"/>
        <w:rPr>
          <w:rFonts w:cs="Arial"/>
          <w:b/>
        </w:rPr>
      </w:pPr>
      <w:r w:rsidRPr="00D23E14">
        <w:rPr>
          <w:rFonts w:cs="Arial"/>
          <w:b/>
        </w:rPr>
        <w:t>Method</w:t>
      </w:r>
      <w:r w:rsidR="00DC19A6" w:rsidRPr="00D23E14">
        <w:rPr>
          <w:rFonts w:cs="Arial"/>
          <w:b/>
        </w:rPr>
        <w:t>s</w:t>
      </w:r>
    </w:p>
    <w:p w14:paraId="4FEBFE20" w14:textId="66627DA7" w:rsidR="00466936" w:rsidRPr="00D23E14" w:rsidRDefault="0069120B" w:rsidP="00E57A67">
      <w:pPr>
        <w:pStyle w:val="TAMainText"/>
      </w:pPr>
      <w:r w:rsidRPr="00D23E14">
        <w:rPr>
          <w:b/>
        </w:rPr>
        <w:t>Interfacial Synthesis of</w:t>
      </w:r>
      <w:r w:rsidR="00466936" w:rsidRPr="00D23E14">
        <w:rPr>
          <w:b/>
        </w:rPr>
        <w:t xml:space="preserve"> Crystalline CC3 Films</w:t>
      </w:r>
      <w:r w:rsidR="00466936" w:rsidRPr="00D23E14">
        <w:t xml:space="preserve">. </w:t>
      </w:r>
      <w:r w:rsidRPr="00D23E14">
        <w:t xml:space="preserve">An aqueous solution of CHDA (0.26 g, 2.24 mmol, 0.8 wt.%) in </w:t>
      </w:r>
      <w:r w:rsidR="00374DE4" w:rsidRPr="00D23E14">
        <w:t xml:space="preserve">water </w:t>
      </w:r>
      <w:r w:rsidRPr="00D23E14">
        <w:t xml:space="preserve">(32 mL) was carefully layered on top of </w:t>
      </w:r>
      <w:r w:rsidR="00466936" w:rsidRPr="00D23E14">
        <w:t xml:space="preserve">a dichloromethane solution (30 mL) that contained TFB (0.24 g, 1.48 mmol, 0.8 wt.%) </w:t>
      </w:r>
      <w:r w:rsidRPr="00D23E14">
        <w:t xml:space="preserve">and was stored </w:t>
      </w:r>
      <w:r w:rsidR="00466936" w:rsidRPr="00D23E14">
        <w:t>in</w:t>
      </w:r>
      <w:r w:rsidRPr="00D23E14">
        <w:t xml:space="preserve"> </w:t>
      </w:r>
      <w:r w:rsidR="00466936" w:rsidRPr="00D23E14">
        <w:t>a glass dish with an inner diameter of 7.4 cm</w:t>
      </w:r>
      <w:r w:rsidRPr="00D23E14">
        <w:t xml:space="preserve"> (Fig. </w:t>
      </w:r>
      <w:r w:rsidRPr="00D23E14">
        <w:rPr>
          <w:color w:val="4472C4" w:themeColor="accent5"/>
        </w:rPr>
        <w:t>1a</w:t>
      </w:r>
      <w:r w:rsidRPr="00D23E14">
        <w:t>)</w:t>
      </w:r>
      <w:r w:rsidR="00466936" w:rsidRPr="00D23E14">
        <w:t xml:space="preserve">. The interfacial reaction was </w:t>
      </w:r>
      <w:r w:rsidRPr="00D23E14">
        <w:t xml:space="preserve">covered and </w:t>
      </w:r>
      <w:r w:rsidR="00466936" w:rsidRPr="00D23E14">
        <w:t xml:space="preserve">kept at room </w:t>
      </w:r>
      <w:r w:rsidR="00466936" w:rsidRPr="00D23E14">
        <w:lastRenderedPageBreak/>
        <w:t xml:space="preserve">temperature </w:t>
      </w:r>
      <w:r w:rsidR="00EB7B26" w:rsidRPr="00D23E14">
        <w:t xml:space="preserve">(~19-21 °C) </w:t>
      </w:r>
      <w:r w:rsidR="00466936" w:rsidRPr="00D23E14">
        <w:t xml:space="preserve">for between </w:t>
      </w:r>
      <w:r w:rsidR="00466936" w:rsidRPr="00D23E14">
        <w:rPr>
          <w:iCs/>
        </w:rPr>
        <w:t>4–96 hours</w:t>
      </w:r>
      <w:r w:rsidR="00466936" w:rsidRPr="00D23E14">
        <w:t xml:space="preserve"> (typically, 24 hours)</w:t>
      </w:r>
      <w:r w:rsidR="007F7FC1" w:rsidRPr="00D23E14">
        <w:t xml:space="preserve">. The continuous crystalline </w:t>
      </w:r>
      <w:r w:rsidR="007F7FC1" w:rsidRPr="00D23E14">
        <w:rPr>
          <w:b/>
        </w:rPr>
        <w:t>CC3</w:t>
      </w:r>
      <w:r w:rsidR="007F7FC1" w:rsidRPr="00D23E14">
        <w:t xml:space="preserve"> film that grew at the dichloromethane-water interface was then isolated as a freestanding film that could then be layered directly onto different substrates,</w:t>
      </w:r>
      <w:r w:rsidR="007F7FC1" w:rsidRPr="00D23E14" w:rsidDel="007F7FC1">
        <w:t xml:space="preserve"> </w:t>
      </w:r>
      <w:r w:rsidR="007F7FC1" w:rsidRPr="00D23E14">
        <w:t>including</w:t>
      </w:r>
      <w:r w:rsidR="00466936" w:rsidRPr="00D23E14">
        <w:t xml:space="preserve"> glass, steel mesh, carbon tape, and silicon wafers. To perform </w:t>
      </w:r>
      <w:r w:rsidR="007F7FC1" w:rsidRPr="00D23E14">
        <w:t>liquid permeation studies,</w:t>
      </w:r>
      <w:r w:rsidR="00466936" w:rsidRPr="00D23E14">
        <w:t xml:space="preserve"> the </w:t>
      </w:r>
      <w:r w:rsidR="00466936" w:rsidRPr="00D23E14">
        <w:rPr>
          <w:b/>
        </w:rPr>
        <w:t>CC3</w:t>
      </w:r>
      <w:r w:rsidR="00466936" w:rsidRPr="00D23E14">
        <w:t xml:space="preserve"> film was transferred onto PAN support to form composite</w:t>
      </w:r>
      <w:r w:rsidR="00E50FE8" w:rsidRPr="00D23E14">
        <w:t xml:space="preserve"> </w:t>
      </w:r>
      <w:r w:rsidR="00E50FE8" w:rsidRPr="00D23E14">
        <w:rPr>
          <w:b/>
        </w:rPr>
        <w:t>CC3</w:t>
      </w:r>
      <w:r w:rsidR="00E50FE8" w:rsidRPr="00D23E14">
        <w:t>-PAN</w:t>
      </w:r>
      <w:r w:rsidR="00466936" w:rsidRPr="00D23E14">
        <w:t xml:space="preserve"> membranes</w:t>
      </w:r>
      <w:r w:rsidR="00530053" w:rsidRPr="00D23E14">
        <w:rPr>
          <w:rFonts w:hint="eastAsia"/>
        </w:rPr>
        <w:t xml:space="preserve">, </w:t>
      </w:r>
      <w:r w:rsidR="00E50FE8" w:rsidRPr="00D23E14">
        <w:t xml:space="preserve">which were then </w:t>
      </w:r>
      <w:r w:rsidR="00530053" w:rsidRPr="00D23E14">
        <w:t>soak</w:t>
      </w:r>
      <w:r w:rsidR="00E50FE8" w:rsidRPr="00D23E14">
        <w:t>ed</w:t>
      </w:r>
      <w:r w:rsidR="00DC4920" w:rsidRPr="00D23E14">
        <w:t xml:space="preserve"> </w:t>
      </w:r>
      <w:r w:rsidR="00530053" w:rsidRPr="00D23E14">
        <w:t>in pure water for 1 day</w:t>
      </w:r>
      <w:r w:rsidR="00801766" w:rsidRPr="00D23E14">
        <w:t>. S</w:t>
      </w:r>
      <w:r w:rsidR="007F7FC1" w:rsidRPr="00D23E14">
        <w:t xml:space="preserve">ee </w:t>
      </w:r>
      <w:r w:rsidR="000241F2" w:rsidRPr="00D23E14">
        <w:t xml:space="preserve">Supplementary </w:t>
      </w:r>
      <w:r w:rsidR="005C6E2C" w:rsidRPr="00D23E14">
        <w:t>S</w:t>
      </w:r>
      <w:r w:rsidR="00D9063D" w:rsidRPr="00D23E14">
        <w:t xml:space="preserve">ection </w:t>
      </w:r>
      <w:r w:rsidR="00645BDB" w:rsidRPr="00D23E14">
        <w:t>1</w:t>
      </w:r>
      <w:r w:rsidR="000241F2" w:rsidRPr="00D23E14">
        <w:t xml:space="preserve">.2 </w:t>
      </w:r>
      <w:r w:rsidR="007F7FC1" w:rsidRPr="00D23E14">
        <w:t xml:space="preserve">for full experimental details and the reaction setup in </w:t>
      </w:r>
      <w:r w:rsidR="00C97459" w:rsidRPr="00D23E14">
        <w:rPr>
          <w:iCs/>
        </w:rPr>
        <w:t>Supplementary</w:t>
      </w:r>
      <w:r w:rsidR="00C97459" w:rsidRPr="00D23E14">
        <w:t xml:space="preserve"> </w:t>
      </w:r>
      <w:r w:rsidR="007F7FC1" w:rsidRPr="00D23E14">
        <w:t xml:space="preserve">Fig. </w:t>
      </w:r>
      <w:r w:rsidR="002A1E54" w:rsidRPr="00D23E14">
        <w:t>S</w:t>
      </w:r>
      <w:r w:rsidR="009A3293" w:rsidRPr="00D23E14">
        <w:t>4</w:t>
      </w:r>
      <w:r w:rsidR="00145130" w:rsidRPr="00D23E14">
        <w:t>8</w:t>
      </w:r>
      <w:r w:rsidR="005049B2" w:rsidRPr="00D23E14">
        <w:t xml:space="preserve">. </w:t>
      </w:r>
      <w:r w:rsidR="00EB7B26" w:rsidRPr="00D23E14">
        <w:t xml:space="preserve">Fabrication of PAN </w:t>
      </w:r>
      <w:r w:rsidRPr="00D23E14">
        <w:t xml:space="preserve">supports </w:t>
      </w:r>
      <w:r w:rsidR="00EB7B26" w:rsidRPr="00D23E14">
        <w:t xml:space="preserve">via phase inversion is presented in Supplementary </w:t>
      </w:r>
      <w:r w:rsidR="005C6E2C" w:rsidRPr="00D23E14">
        <w:t>S</w:t>
      </w:r>
      <w:r w:rsidR="004A282A" w:rsidRPr="00D23E14">
        <w:t xml:space="preserve">ection </w:t>
      </w:r>
      <w:r w:rsidR="00645BDB" w:rsidRPr="00D23E14">
        <w:t>1</w:t>
      </w:r>
      <w:r w:rsidR="00A01A72" w:rsidRPr="00D23E14">
        <w:t>.2</w:t>
      </w:r>
      <w:r w:rsidR="00EB7B26" w:rsidRPr="00D23E14">
        <w:t xml:space="preserve">.  </w:t>
      </w:r>
    </w:p>
    <w:p w14:paraId="74563C3E" w14:textId="1E7062D0" w:rsidR="00D63318" w:rsidRPr="00D23E14" w:rsidRDefault="009D5D0C" w:rsidP="00D63318">
      <w:pPr>
        <w:spacing w:after="120" w:line="360" w:lineRule="auto"/>
        <w:jc w:val="both"/>
        <w:rPr>
          <w:rFonts w:cs="Arial"/>
        </w:rPr>
      </w:pPr>
      <w:r w:rsidRPr="00D23E14">
        <w:rPr>
          <w:rFonts w:cs="Arial"/>
          <w:b/>
          <w:color w:val="000000"/>
        </w:rPr>
        <w:t>X-ray Diffraction</w:t>
      </w:r>
      <w:r w:rsidR="00D63318" w:rsidRPr="00D23E14">
        <w:rPr>
          <w:rFonts w:cs="Arial"/>
          <w:b/>
          <w:color w:val="000000"/>
        </w:rPr>
        <w:t>.</w:t>
      </w:r>
      <w:r w:rsidR="00D63318" w:rsidRPr="00D23E14">
        <w:rPr>
          <w:rFonts w:cs="Arial"/>
          <w:color w:val="000000"/>
        </w:rPr>
        <w:t xml:space="preserve"> </w:t>
      </w:r>
      <w:r w:rsidRPr="00D23E14">
        <w:rPr>
          <w:rFonts w:cs="Arial"/>
          <w:color w:val="000000"/>
        </w:rPr>
        <w:t xml:space="preserve">Grazing </w:t>
      </w:r>
      <w:r w:rsidR="00220A01" w:rsidRPr="00D23E14">
        <w:rPr>
          <w:rFonts w:cs="Arial"/>
          <w:color w:val="000000"/>
        </w:rPr>
        <w:t>i</w:t>
      </w:r>
      <w:r w:rsidRPr="00D23E14">
        <w:rPr>
          <w:rFonts w:cs="Arial"/>
          <w:color w:val="000000"/>
        </w:rPr>
        <w:t xml:space="preserve">ncidence X-ray </w:t>
      </w:r>
      <w:r w:rsidR="00220A01" w:rsidRPr="00D23E14">
        <w:rPr>
          <w:rFonts w:cs="Arial"/>
          <w:color w:val="000000"/>
        </w:rPr>
        <w:t xml:space="preserve">diffraction </w:t>
      </w:r>
      <w:r w:rsidRPr="00D23E14">
        <w:rPr>
          <w:rFonts w:cs="Arial"/>
          <w:color w:val="000000"/>
        </w:rPr>
        <w:t>(GIXRD)</w:t>
      </w:r>
      <w:r w:rsidR="00D63318" w:rsidRPr="00D23E14">
        <w:rPr>
          <w:rFonts w:cs="Arial"/>
          <w:color w:val="000000"/>
        </w:rPr>
        <w:t xml:space="preserve"> measurements were performed using the I07 beamline at Diamond Light Source in the UK (</w:t>
      </w:r>
      <w:r w:rsidR="00D63318" w:rsidRPr="00D23E14">
        <w:rPr>
          <w:rFonts w:cs="Arial"/>
        </w:rPr>
        <w:t>λ</w:t>
      </w:r>
      <w:r w:rsidR="003D43AC" w:rsidRPr="00D23E14">
        <w:rPr>
          <w:rFonts w:cs="Arial"/>
          <w:bCs/>
        </w:rPr>
        <w:t xml:space="preserve"> = 0.689</w:t>
      </w:r>
      <w:r w:rsidR="00D63318" w:rsidRPr="00D23E14">
        <w:rPr>
          <w:rFonts w:cs="Arial"/>
          <w:bCs/>
        </w:rPr>
        <w:t xml:space="preserve"> Å), using a vertical (2 + 2)-type diffractometer equipped with a Pilatus 100K area detector</w:t>
      </w:r>
      <w:r w:rsidR="00D63318" w:rsidRPr="00D23E14">
        <w:rPr>
          <w:rFonts w:cs="Arial"/>
          <w:bCs/>
        </w:rPr>
        <w:fldChar w:fldCharType="begin" w:fldLock="1"/>
      </w:r>
      <w:r w:rsidR="003A5578" w:rsidRPr="00D23E14">
        <w:rPr>
          <w:rFonts w:cs="Arial"/>
          <w:bCs/>
        </w:rPr>
        <w:instrText>ADDIN CSL_CITATION {"citationItems":[{"id":"ITEM-1","itemData":{"DOI":"10.1107/S1600577516009875","ISSN":"16005775","abstract":"Beamline I07 at Diamond Light Source is dedicated to the study of the structure of surfaces and interfaces for a wide range of sample types, from soft matter to ultrahigh vacuum. The beamline operates in the energy range 8-30 keV and has two endstations. The first houses a 2+3 diffractometer, which acts as a versatile platform for grazing-incidence techniques including surface X-ray diffraction, grazing-incidence small- (and wide-) angle X-ray scattering, X-ray reflectivity and grazing-incidence X-ray diffraction. A method for deflecting the X-rays (a double-crystal deflector) has been designed and incorporated into this endstation, extending the surfaces that can be studied to include structures formed on liquid surfaces or at liquid-liquid interfaces. The second experimental hutch contains a similar diffractometer with a large environmental chamber mounted on it, dedicated to in situ ultrahigh-vacuum studies. It houses a range of complementary surface science equipment including a scanning tunnelling microscope, low-energy electron diffraction and X-ray photoelectron spectroscopy ensuring that correlations between the different techniques can be performed on the same sample, in the same chamber. This endstation allows accurate determination of well ordered structures, measurement of growth behaviour during molecular beam epitaxy and has also been used to measure coherent X-ray diffraction from nanoparticles during alloying.","author":[{"dropping-particle":"","family":"Nicklin","given":"Chris","non-dropping-particle":"","parse-names":false,"suffix":""},{"dropping-particle":"","family":"Arnold","given":"Tom","non-dropping-particle":"","parse-names":false,"suffix":""},{"dropping-particle":"","family":"Rawle","given":"Jonathan","non-dropping-particle":"","parse-names":false,"suffix":""},{"dropping-particle":"","family":"Warne","given":"Adam","non-dropping-particle":"","parse-names":false,"suffix":""}],"container-title":"Journal of Synchrotron Radiation","id":"ITEM-1","issue":"5","issued":{"date-parts":[["2016","7","27"]]},"page":"1245-1253","publisher":"International Union of Crystallography","title":"Diamond beamline I07: A beamline for surface and interface diffraction","type":"article-journal","volume":"23"},"uris":["http://www.mendeley.com/documents/?uuid=4c2c7c45-831d-3552-af6d-c532d1e17faf","http://www.mendeley.com/documents/?uuid=2726f911-f25d-4904-b136-d590ac631bb0","http://www.mendeley.com/documents/?uuid=110b15db-10d3-40a1-801c-973d8503ab8d"]}],"mendeley":{"formattedCitation":"&lt;sup&gt;58&lt;/sup&gt;","plainTextFormattedCitation":"58","previouslyFormattedCitation":"&lt;sup&gt;57&lt;/sup&gt;"},"properties":{"noteIndex":0},"schema":"https://github.com/citation-style-language/schema/raw/master/csl-citation.json"}</w:instrText>
      </w:r>
      <w:r w:rsidR="00D63318" w:rsidRPr="00D23E14">
        <w:rPr>
          <w:rFonts w:cs="Arial"/>
          <w:bCs/>
        </w:rPr>
        <w:fldChar w:fldCharType="separate"/>
      </w:r>
      <w:r w:rsidR="003A5578" w:rsidRPr="00D23E14">
        <w:rPr>
          <w:rFonts w:cs="Arial"/>
          <w:bCs/>
          <w:noProof/>
          <w:vertAlign w:val="superscript"/>
        </w:rPr>
        <w:t>58</w:t>
      </w:r>
      <w:r w:rsidR="00D63318" w:rsidRPr="00D23E14">
        <w:rPr>
          <w:rFonts w:cs="Arial"/>
          <w:bCs/>
        </w:rPr>
        <w:fldChar w:fldCharType="end"/>
      </w:r>
      <w:r w:rsidR="00D63318" w:rsidRPr="00D23E14">
        <w:rPr>
          <w:rFonts w:cs="Arial"/>
          <w:bCs/>
        </w:rPr>
        <w:t xml:space="preserve">. </w:t>
      </w:r>
      <w:r w:rsidR="00220A01" w:rsidRPr="00D23E14">
        <w:rPr>
          <w:rFonts w:cs="Arial"/>
          <w:iCs/>
        </w:rPr>
        <w:t>M</w:t>
      </w:r>
      <w:r w:rsidR="00D63318" w:rsidRPr="00D23E14">
        <w:rPr>
          <w:rFonts w:cs="Arial"/>
          <w:iCs/>
        </w:rPr>
        <w:t>embrane samples were cut into 1×2 cm</w:t>
      </w:r>
      <w:r w:rsidR="008459B6" w:rsidRPr="00D23E14">
        <w:rPr>
          <w:rFonts w:cs="Arial"/>
          <w:iCs/>
          <w:vertAlign w:val="superscript"/>
        </w:rPr>
        <w:t>2</w:t>
      </w:r>
      <w:r w:rsidR="00D63318" w:rsidRPr="00D23E14">
        <w:rPr>
          <w:rFonts w:cs="Arial"/>
          <w:iCs/>
        </w:rPr>
        <w:t xml:space="preserve"> sized pieces and stuck onto glass supports</w:t>
      </w:r>
      <w:r w:rsidR="00220A01" w:rsidRPr="00D23E14">
        <w:rPr>
          <w:rFonts w:cs="Arial"/>
          <w:iCs/>
        </w:rPr>
        <w:t>, which</w:t>
      </w:r>
      <w:r w:rsidR="00D63318" w:rsidRPr="00D23E14">
        <w:rPr>
          <w:rFonts w:cs="Arial"/>
          <w:iCs/>
        </w:rPr>
        <w:t xml:space="preserve"> were then mounted on a hexapod (PI-</w:t>
      </w:r>
      <w:proofErr w:type="spellStart"/>
      <w:r w:rsidR="00D63318" w:rsidRPr="00D23E14">
        <w:rPr>
          <w:rFonts w:cs="Arial"/>
          <w:iCs/>
        </w:rPr>
        <w:t>Micos</w:t>
      </w:r>
      <w:proofErr w:type="spellEnd"/>
      <w:r w:rsidR="00D63318" w:rsidRPr="00D23E14">
        <w:rPr>
          <w:rFonts w:cs="Arial"/>
          <w:iCs/>
        </w:rPr>
        <w:t>) to allow independent alignment with 6 degrees of freedom during the data collections (</w:t>
      </w:r>
      <w:r w:rsidR="00220A01" w:rsidRPr="00D23E14">
        <w:rPr>
          <w:rFonts w:cs="Arial"/>
          <w:iCs/>
        </w:rPr>
        <w:t xml:space="preserve">Supplementary </w:t>
      </w:r>
      <w:r w:rsidR="00D63318" w:rsidRPr="00D23E14">
        <w:rPr>
          <w:rFonts w:cs="Arial"/>
          <w:iCs/>
        </w:rPr>
        <w:t>Fig</w:t>
      </w:r>
      <w:r w:rsidR="000241F2" w:rsidRPr="00D23E14">
        <w:rPr>
          <w:rFonts w:cs="Arial"/>
          <w:iCs/>
        </w:rPr>
        <w:t>.</w:t>
      </w:r>
      <w:r w:rsidR="00D63318" w:rsidRPr="00D23E14">
        <w:rPr>
          <w:rFonts w:cs="Arial"/>
          <w:iCs/>
        </w:rPr>
        <w:t xml:space="preserve"> </w:t>
      </w:r>
      <w:r w:rsidR="00220A01" w:rsidRPr="00D23E14">
        <w:rPr>
          <w:rFonts w:cs="Arial"/>
          <w:iCs/>
        </w:rPr>
        <w:t>S</w:t>
      </w:r>
      <w:r w:rsidR="009A3293" w:rsidRPr="00D23E14">
        <w:rPr>
          <w:rFonts w:cs="Arial"/>
          <w:iCs/>
        </w:rPr>
        <w:t>4</w:t>
      </w:r>
      <w:r w:rsidR="00145130" w:rsidRPr="00D23E14">
        <w:rPr>
          <w:rFonts w:cs="Arial"/>
          <w:iCs/>
        </w:rPr>
        <w:t>9</w:t>
      </w:r>
      <w:r w:rsidR="002A1E54" w:rsidRPr="00D23E14">
        <w:rPr>
          <w:rFonts w:cs="Arial"/>
          <w:iCs/>
        </w:rPr>
        <w:t>a</w:t>
      </w:r>
      <w:r w:rsidR="00D63318" w:rsidRPr="00D23E14">
        <w:rPr>
          <w:rFonts w:cs="Arial"/>
          <w:iCs/>
        </w:rPr>
        <w:t>). The measurements were conducted by moving the detector while maintaining a fixed sample position. The grazing incidence angle is set at 2°. Data collections were performed at room temperature using in-plane (over the 2</w:t>
      </w:r>
      <w:r w:rsidR="00D63318" w:rsidRPr="00D23E14">
        <w:rPr>
          <w:rFonts w:cs="Arial"/>
          <w:i/>
          <w:iCs/>
        </w:rPr>
        <w:t>θ</w:t>
      </w:r>
      <w:r w:rsidR="00D63318" w:rsidRPr="00D23E14">
        <w:rPr>
          <w:rFonts w:cs="Arial"/>
          <w:iCs/>
        </w:rPr>
        <w:t xml:space="preserve"> range 3-40°, 0.5</w:t>
      </w:r>
      <w:r w:rsidR="000A2E24" w:rsidRPr="00D23E14">
        <w:rPr>
          <w:rFonts w:cs="Arial"/>
          <w:iCs/>
        </w:rPr>
        <w:t>0</w:t>
      </w:r>
      <w:r w:rsidR="00D63318" w:rsidRPr="00D23E14">
        <w:rPr>
          <w:rFonts w:cs="Arial"/>
          <w:iCs/>
        </w:rPr>
        <w:t>° step size) and out-of-plane (over the 2</w:t>
      </w:r>
      <w:r w:rsidR="00D63318" w:rsidRPr="00D23E14">
        <w:rPr>
          <w:rFonts w:cs="Arial"/>
          <w:i/>
          <w:iCs/>
        </w:rPr>
        <w:t>θ</w:t>
      </w:r>
      <w:r w:rsidR="00D63318" w:rsidRPr="00D23E14">
        <w:rPr>
          <w:rFonts w:cs="Arial"/>
          <w:iCs/>
        </w:rPr>
        <w:t xml:space="preserve"> range 2-40°, 0.25° step size) measurement geometries and </w:t>
      </w:r>
      <w:r w:rsidR="00D63318" w:rsidRPr="00D23E14">
        <w:rPr>
          <w:rFonts w:cs="Arial"/>
          <w:color w:val="000000"/>
        </w:rPr>
        <w:t xml:space="preserve">GIXRD </w:t>
      </w:r>
      <w:r w:rsidR="00D63318" w:rsidRPr="00D23E14">
        <w:rPr>
          <w:rFonts w:cs="Arial"/>
          <w:iCs/>
        </w:rPr>
        <w:t>scans were processed in DAWN 2</w:t>
      </w:r>
      <w:r w:rsidR="00D63318" w:rsidRPr="00D23E14">
        <w:rPr>
          <w:rFonts w:cs="Arial"/>
          <w:iCs/>
        </w:rPr>
        <w:fldChar w:fldCharType="begin" w:fldLock="1"/>
      </w:r>
      <w:r w:rsidR="003A5578" w:rsidRPr="00D23E14">
        <w:rPr>
          <w:rFonts w:cs="Arial"/>
          <w:iCs/>
        </w:rPr>
        <w:instrText>ADDIN CSL_CITATION {"citationItems":[{"id":"ITEM-1","itemData":{"DOI":"10.1107/S1600577515002283","abstract":"Synchrotron light source facilities worldwide generate terabytes of data in numerous incompatible data formats from a wide range of experiment types. The Data Analysis WorkbeNch (DAWN) was developed to address the challenge of providing a single visualization and analysis platform for data from any synchrotron experiment (including single-crystal and powder diffraction, tomography and spectroscopy), whilst also being sufficiently extensible for new specific use case analysis environments to be incorporated (e.g. ARPES, PEEM). In this work, the history and current state of DAWN are presented, with two case studies to demonstrate specific functionality. The first is an example of a data processing and reduction problem using the generic tools, whilst the second shows how these tools can be targeted to a specific scientific area.","author":[{"dropping-particle":"","family":"Basham","given":"Mark","non-dropping-particle":"","parse-names":false,"suffix":""},{"dropping-particle":"","family":"Filik","given":"Jacob","non-dropping-particle":"","parse-names":false,"suffix":""},{"dropping-particle":"","family":"Wharmby","given":"Michael T","non-dropping-particle":"","parse-names":false,"suffix":""},{"dropping-particle":"","family":"Chang","given":"Peter C Y","non-dropping-particle":"","parse-names":false,"suffix":""},{"dropping-particle":"El","family":"Kassaby","given":"Baha","non-dropping-particle":"","parse-names":false,"suffix":""},{"dropping-particle":"","family":"Gerring","given":"Matthew","non-dropping-particle":"","parse-names":false,"suffix":""},{"dropping-particle":"","family":"Aishima","given":"Jun","non-dropping-particle":"","parse-names":false,"suffix":""},{"dropping-particle":"","family":"Levik","given":"Karl","non-dropping-particle":"","parse-names":false,"suffix":""},{"dropping-particle":"","family":"Pulford","given":"Bill C A","non-dropping-particle":"","parse-names":false,"suffix":""},{"dropping-particle":"","family":"Sikharulidze","given":"Irakli","non-dropping-particle":"","parse-names":false,"suffix":""},{"dropping-particle":"","family":"Sneddon","given":"Duncan","non-dropping-particle":"","parse-names":false,"suffix":""},{"dropping-particle":"","family":"Webber","given":"Matthew","non-dropping-particle":"","parse-names":false,"suffix":""},{"dropping-particle":"","family":"Dhesi","given":"Sarnjeet S","non-dropping-particle":"","parse-names":false,"suffix":""},{"dropping-particle":"","family":"Maccherozzi","given":"Francesco","non-dropping-particle":"","parse-names":false,"suffix":""},{"dropping-particle":"","family":"Svensson","given":"Olof","non-dropping-particle":"","parse-names":false,"suffix":""},{"dropping-particle":"","family":"Brockhauser","given":"Sandor","non-dropping-particle":"","parse-names":false,"suffix":""},{"dropping-particle":"","family":"Náray","given":"Gabor","non-dropping-particle":"","parse-names":false,"suffix":""},{"dropping-particle":"","family":"Ashton","given":"Alun W","non-dropping-particle":"","parse-names":false,"suffix":""}],"id":"ITEM-1","issued":{"date-parts":[["2015"]]},"page":"853-858","title":"Data Analysis WorkbeNch (DAWN)","type":"article-journal","volume":"22"},"uris":["http://www.mendeley.com/documents/?uuid=dcea7f71-c83b-3c0d-a782-7a5d25b166e1","http://www.mendeley.com/documents/?uuid=0976dec2-ea4a-432e-8b22-d598ea252a9a","http://www.mendeley.com/documents/?uuid=c4f5c9d7-1e90-4efc-a174-a373bf9cf258"]}],"mendeley":{"formattedCitation":"&lt;sup&gt;59&lt;/sup&gt;","plainTextFormattedCitation":"59","previouslyFormattedCitation":"&lt;sup&gt;58&lt;/sup&gt;"},"properties":{"noteIndex":0},"schema":"https://github.com/citation-style-language/schema/raw/master/csl-citation.json"}</w:instrText>
      </w:r>
      <w:r w:rsidR="00D63318" w:rsidRPr="00D23E14">
        <w:rPr>
          <w:rFonts w:cs="Arial"/>
          <w:iCs/>
        </w:rPr>
        <w:fldChar w:fldCharType="separate"/>
      </w:r>
      <w:r w:rsidR="003A5578" w:rsidRPr="00D23E14">
        <w:rPr>
          <w:rFonts w:cs="Arial"/>
          <w:iCs/>
          <w:noProof/>
          <w:vertAlign w:val="superscript"/>
        </w:rPr>
        <w:t>59</w:t>
      </w:r>
      <w:r w:rsidR="00D63318" w:rsidRPr="00D23E14">
        <w:rPr>
          <w:rFonts w:cs="Arial"/>
          <w:iCs/>
        </w:rPr>
        <w:fldChar w:fldCharType="end"/>
      </w:r>
      <w:r w:rsidR="00D63318" w:rsidRPr="00D23E14">
        <w:rPr>
          <w:rFonts w:cs="Arial"/>
          <w:iCs/>
        </w:rPr>
        <w:t>. GIXRD patterns</w:t>
      </w:r>
      <w:r w:rsidR="00D63318" w:rsidRPr="00D23E14">
        <w:rPr>
          <w:rFonts w:cs="Arial"/>
        </w:rPr>
        <w:t xml:space="preserve"> were refined by Pawley refinement through TOPAS Academic</w:t>
      </w:r>
      <w:r w:rsidR="00D63318" w:rsidRPr="00D23E14">
        <w:rPr>
          <w:rFonts w:cs="Arial"/>
        </w:rPr>
        <w:fldChar w:fldCharType="begin" w:fldLock="1"/>
      </w:r>
      <w:r w:rsidR="003A5578" w:rsidRPr="00D23E14">
        <w:rPr>
          <w:rFonts w:cs="Arial"/>
        </w:rPr>
        <w:instrText>ADDIN CSL_CITATION {"citationItems":[{"id":"ITEM-1","itemData":{"container-title":"Coelho Software, Brisbane, Australia","id":"ITEM-1","issued":{"date-parts":[["2007"]]},"title":"TOPAS Academic version 4.1","type":"webpage"},"uris":["http://www.mendeley.com/documents/?uuid=8d6e75b7-bd9c-46c8-ae1d-00bd26245c74","http://www.mendeley.com/documents/?uuid=e9c9fae3-d427-357c-9124-2c1fa34ae080","http://www.mendeley.com/documents/?uuid=ce267924-c05b-41cb-abc2-8073438dec28"]}],"mendeley":{"formattedCitation":"&lt;sup&gt;60&lt;/sup&gt;","plainTextFormattedCitation":"60","previouslyFormattedCitation":"&lt;sup&gt;59&lt;/sup&gt;"},"properties":{"noteIndex":0},"schema":"https://github.com/citation-style-language/schema/raw/master/csl-citation.json"}</w:instrText>
      </w:r>
      <w:r w:rsidR="00D63318" w:rsidRPr="00D23E14">
        <w:rPr>
          <w:rFonts w:cs="Arial"/>
        </w:rPr>
        <w:fldChar w:fldCharType="separate"/>
      </w:r>
      <w:r w:rsidR="003A5578" w:rsidRPr="00D23E14">
        <w:rPr>
          <w:rFonts w:cs="Arial"/>
          <w:noProof/>
          <w:vertAlign w:val="superscript"/>
        </w:rPr>
        <w:t>60</w:t>
      </w:r>
      <w:r w:rsidR="00D63318" w:rsidRPr="00D23E14">
        <w:rPr>
          <w:rFonts w:cs="Arial"/>
        </w:rPr>
        <w:fldChar w:fldCharType="end"/>
      </w:r>
      <w:r w:rsidR="00D63318" w:rsidRPr="00D23E14">
        <w:rPr>
          <w:rFonts w:cs="Arial"/>
        </w:rPr>
        <w:t>.</w:t>
      </w:r>
      <w:r w:rsidR="0069120B" w:rsidRPr="00D23E14">
        <w:rPr>
          <w:rFonts w:cs="Arial"/>
          <w:iCs/>
        </w:rPr>
        <w:t xml:space="preserve"> High-resolution synchrotron powder X-ray diffraction (PXRD) data were collected using the I11 beamline at Diamo</w:t>
      </w:r>
      <w:r w:rsidR="003D43AC" w:rsidRPr="00D23E14">
        <w:rPr>
          <w:rFonts w:cs="Arial"/>
          <w:iCs/>
        </w:rPr>
        <w:t>nd Light Source (λ = 0.827</w:t>
      </w:r>
      <w:r w:rsidR="0069120B" w:rsidRPr="00D23E14">
        <w:rPr>
          <w:rFonts w:cs="Arial"/>
          <w:iCs/>
        </w:rPr>
        <w:t xml:space="preserve"> Å). The full PXRD details are presented in the Supplementary Information.</w:t>
      </w:r>
    </w:p>
    <w:p w14:paraId="22D2412E" w14:textId="3F3D963D" w:rsidR="00AC66FF" w:rsidRPr="00D23E14" w:rsidRDefault="00D63318" w:rsidP="00D63318">
      <w:pPr>
        <w:spacing w:before="120" w:after="120" w:line="360" w:lineRule="auto"/>
        <w:jc w:val="both"/>
      </w:pPr>
      <w:r w:rsidRPr="00D23E14">
        <w:rPr>
          <w:rFonts w:cs="Arial"/>
          <w:iCs/>
        </w:rPr>
        <w:t xml:space="preserve">For the </w:t>
      </w:r>
      <w:r w:rsidRPr="00D23E14">
        <w:rPr>
          <w:rFonts w:cs="Arial"/>
          <w:i/>
          <w:iCs/>
        </w:rPr>
        <w:t>in situ</w:t>
      </w:r>
      <w:r w:rsidRPr="00D23E14">
        <w:rPr>
          <w:rFonts w:cs="Arial"/>
          <w:iCs/>
        </w:rPr>
        <w:t xml:space="preserve"> </w:t>
      </w:r>
      <w:r w:rsidR="0069120B" w:rsidRPr="00D23E14">
        <w:rPr>
          <w:rFonts w:cs="Arial"/>
          <w:iCs/>
        </w:rPr>
        <w:t xml:space="preserve">GIXRD </w:t>
      </w:r>
      <w:r w:rsidRPr="00D23E14">
        <w:rPr>
          <w:rFonts w:cs="Arial"/>
          <w:iCs/>
        </w:rPr>
        <w:t>measurements performed on solvated samples, pieces of Mylar film were used to cover the membrane surface with a thin layer of solvent (water, MeOH</w:t>
      </w:r>
      <w:r w:rsidR="000241F2" w:rsidRPr="00D23E14">
        <w:rPr>
          <w:rFonts w:cs="Arial"/>
          <w:iCs/>
        </w:rPr>
        <w:t>,</w:t>
      </w:r>
      <w:r w:rsidRPr="00D23E14">
        <w:rPr>
          <w:rFonts w:cs="Arial"/>
          <w:iCs/>
        </w:rPr>
        <w:t xml:space="preserve"> acetone, and acetonitrile) during the GIXRD scans</w:t>
      </w:r>
      <w:r w:rsidR="00220A01" w:rsidRPr="00D23E14">
        <w:rPr>
          <w:rFonts w:cs="Arial"/>
          <w:iCs/>
        </w:rPr>
        <w:t xml:space="preserve"> (Supplementary</w:t>
      </w:r>
      <w:r w:rsidR="00220A01" w:rsidRPr="00D23E14">
        <w:rPr>
          <w:rFonts w:cs="Arial"/>
          <w:b/>
          <w:iCs/>
        </w:rPr>
        <w:t xml:space="preserve"> </w:t>
      </w:r>
      <w:r w:rsidR="000241F2" w:rsidRPr="00D23E14">
        <w:rPr>
          <w:rFonts w:cs="Arial"/>
          <w:iCs/>
        </w:rPr>
        <w:t>Fig.</w:t>
      </w:r>
      <w:r w:rsidR="00220A01" w:rsidRPr="00D23E14">
        <w:rPr>
          <w:rFonts w:cs="Arial"/>
          <w:iCs/>
        </w:rPr>
        <w:t xml:space="preserve"> S</w:t>
      </w:r>
      <w:r w:rsidR="009A3293" w:rsidRPr="00D23E14">
        <w:rPr>
          <w:rFonts w:cs="Arial"/>
          <w:iCs/>
        </w:rPr>
        <w:t>4</w:t>
      </w:r>
      <w:r w:rsidR="00145130" w:rsidRPr="00D23E14">
        <w:rPr>
          <w:rFonts w:cs="Arial"/>
          <w:iCs/>
        </w:rPr>
        <w:t>9</w:t>
      </w:r>
      <w:r w:rsidR="000241F2" w:rsidRPr="00D23E14">
        <w:rPr>
          <w:rFonts w:cs="Arial"/>
          <w:iCs/>
        </w:rPr>
        <w:t>b</w:t>
      </w:r>
      <w:r w:rsidR="00220A01" w:rsidRPr="00D23E14">
        <w:rPr>
          <w:rFonts w:cs="Arial"/>
          <w:iCs/>
        </w:rPr>
        <w:t>)</w:t>
      </w:r>
      <w:r w:rsidRPr="00D23E14">
        <w:rPr>
          <w:rFonts w:cs="Arial"/>
          <w:iCs/>
        </w:rPr>
        <w:t xml:space="preserve">. </w:t>
      </w:r>
      <w:r w:rsidR="00AE6A79" w:rsidRPr="00D23E14">
        <w:rPr>
          <w:rFonts w:cs="Arial"/>
        </w:rPr>
        <w:t xml:space="preserve">To investigate the reversible </w:t>
      </w:r>
      <w:r w:rsidR="00E50FE8" w:rsidRPr="00D23E14">
        <w:rPr>
          <w:rFonts w:cs="Arial"/>
        </w:rPr>
        <w:t>transformation</w:t>
      </w:r>
      <w:r w:rsidR="00AE6A79" w:rsidRPr="00D23E14">
        <w:rPr>
          <w:rFonts w:cs="Arial"/>
        </w:rPr>
        <w:t xml:space="preserve"> between </w:t>
      </w:r>
      <w:r w:rsidR="00AE6A79" w:rsidRPr="00D23E14">
        <w:rPr>
          <w:rFonts w:cs="Arial"/>
          <w:b/>
        </w:rPr>
        <w:t>CC3</w:t>
      </w:r>
      <w:r w:rsidR="00AE6A79" w:rsidRPr="00D23E14">
        <w:rPr>
          <w:rFonts w:cs="Arial"/>
        </w:rPr>
        <w:t xml:space="preserve">α-PAN and </w:t>
      </w:r>
      <w:r w:rsidR="00AE6A79" w:rsidRPr="00D23E14">
        <w:rPr>
          <w:rFonts w:cs="Arial"/>
          <w:b/>
        </w:rPr>
        <w:t>CC3</w:t>
      </w:r>
      <w:r w:rsidR="00AE6A79" w:rsidRPr="00D23E14">
        <w:rPr>
          <w:rFonts w:cs="Arial"/>
        </w:rPr>
        <w:t>γ'-PAN, a membrane sample was removed from water without drying and covered with 1.0 mL of MeOH solvent layer before recording the GI</w:t>
      </w:r>
      <w:r w:rsidR="00873B44" w:rsidRPr="00D23E14">
        <w:rPr>
          <w:rFonts w:cs="Arial"/>
        </w:rPr>
        <w:t>XRD data (Supplementary Fig. S35</w:t>
      </w:r>
      <w:r w:rsidR="00AE6A79" w:rsidRPr="00D23E14">
        <w:rPr>
          <w:rFonts w:cs="Arial"/>
        </w:rPr>
        <w:t xml:space="preserve">). To more closely mimic the reversible membrane separation experiment where the feedstock was cycled between water and MeOH, a </w:t>
      </w:r>
      <w:r w:rsidR="00AE6A79" w:rsidRPr="00D23E14">
        <w:rPr>
          <w:rFonts w:cs="Arial"/>
          <w:b/>
        </w:rPr>
        <w:t>CC3</w:t>
      </w:r>
      <w:r w:rsidR="00AE6A79" w:rsidRPr="00D23E14">
        <w:rPr>
          <w:rFonts w:cs="Arial"/>
        </w:rPr>
        <w:t xml:space="preserve">-PAN sample was removed from water without drying, soaked in 100 mL MeOH for 1 minute, and covered with a thin layer of MeOH (1.0 mL) before the GIXRD measurement. The same process was repeated with the identical </w:t>
      </w:r>
      <w:r w:rsidR="00AE6A79" w:rsidRPr="00D23E14">
        <w:rPr>
          <w:rFonts w:cs="Arial"/>
          <w:b/>
        </w:rPr>
        <w:t>CC3</w:t>
      </w:r>
      <w:r w:rsidR="00AE6A79" w:rsidRPr="00D23E14">
        <w:rPr>
          <w:rFonts w:cs="Arial"/>
        </w:rPr>
        <w:t>-PAN sample using water or MeOH</w:t>
      </w:r>
      <w:r w:rsidR="00AE6A79" w:rsidRPr="00D23E14">
        <w:rPr>
          <w:rFonts w:cs="Arial"/>
          <w:iCs/>
        </w:rPr>
        <w:t xml:space="preserve"> </w:t>
      </w:r>
      <w:r w:rsidR="00021D74" w:rsidRPr="00D23E14">
        <w:rPr>
          <w:rFonts w:cs="Arial"/>
          <w:iCs/>
        </w:rPr>
        <w:t>(Fig</w:t>
      </w:r>
      <w:r w:rsidR="00AE6A79" w:rsidRPr="00D23E14">
        <w:rPr>
          <w:rFonts w:cs="Arial"/>
          <w:iCs/>
        </w:rPr>
        <w:t>.</w:t>
      </w:r>
      <w:r w:rsidR="00021D74" w:rsidRPr="00D23E14">
        <w:rPr>
          <w:rFonts w:cs="Arial"/>
          <w:iCs/>
        </w:rPr>
        <w:t xml:space="preserve"> </w:t>
      </w:r>
      <w:r w:rsidR="00021D74" w:rsidRPr="00D23E14">
        <w:rPr>
          <w:rFonts w:cs="Arial"/>
          <w:iCs/>
          <w:color w:val="4472C4" w:themeColor="accent5"/>
        </w:rPr>
        <w:t>4e</w:t>
      </w:r>
      <w:r w:rsidR="00021D74" w:rsidRPr="00D23E14">
        <w:rPr>
          <w:rFonts w:cs="Arial"/>
          <w:iCs/>
        </w:rPr>
        <w:t xml:space="preserve">). </w:t>
      </w:r>
      <w:r w:rsidRPr="00D23E14">
        <w:rPr>
          <w:rFonts w:cs="Arial"/>
          <w:iCs/>
        </w:rPr>
        <w:t xml:space="preserve">For the </w:t>
      </w:r>
      <w:proofErr w:type="gramStart"/>
      <w:r w:rsidRPr="00D23E14">
        <w:rPr>
          <w:rFonts w:cs="Arial"/>
          <w:i/>
          <w:iCs/>
        </w:rPr>
        <w:t>in situ</w:t>
      </w:r>
      <w:proofErr w:type="gramEnd"/>
      <w:r w:rsidRPr="00D23E14">
        <w:rPr>
          <w:rFonts w:cs="Arial"/>
          <w:iCs/>
        </w:rPr>
        <w:t xml:space="preserve"> measurements performed using solvent vapours, nitrogen gas was bubbled through a 2L bottle that contained the organic</w:t>
      </w:r>
      <w:r w:rsidR="000241F2" w:rsidRPr="00D23E14">
        <w:rPr>
          <w:rFonts w:cs="Arial"/>
          <w:iCs/>
        </w:rPr>
        <w:t xml:space="preserve"> solvent at a flow rate of 10 L</w:t>
      </w:r>
      <w:r w:rsidR="000241F2" w:rsidRPr="00D23E14">
        <w:rPr>
          <w:rFonts w:cs="Arial"/>
        </w:rPr>
        <w:t>∙min</w:t>
      </w:r>
      <w:r w:rsidR="000241F2" w:rsidRPr="00D23E14">
        <w:rPr>
          <w:rFonts w:cs="Arial"/>
          <w:vertAlign w:val="superscript"/>
        </w:rPr>
        <w:t>-1</w:t>
      </w:r>
      <w:r w:rsidRPr="00D23E14">
        <w:rPr>
          <w:rFonts w:cs="Arial"/>
          <w:iCs/>
        </w:rPr>
        <w:t xml:space="preserve">. The </w:t>
      </w:r>
      <w:r w:rsidR="00801766" w:rsidRPr="00D23E14">
        <w:rPr>
          <w:rFonts w:cs="Arial"/>
          <w:iCs/>
        </w:rPr>
        <w:t>'</w:t>
      </w:r>
      <w:r w:rsidRPr="00D23E14">
        <w:rPr>
          <w:rFonts w:cs="Arial"/>
          <w:iCs/>
        </w:rPr>
        <w:t>wet gas</w:t>
      </w:r>
      <w:r w:rsidR="00801766" w:rsidRPr="00D23E14">
        <w:rPr>
          <w:rFonts w:cs="Arial"/>
          <w:iCs/>
        </w:rPr>
        <w:t>'</w:t>
      </w:r>
      <w:r w:rsidRPr="00D23E14">
        <w:rPr>
          <w:rFonts w:cs="Arial"/>
          <w:iCs/>
        </w:rPr>
        <w:t xml:space="preserve"> generate</w:t>
      </w:r>
      <w:r w:rsidR="00AD2DE7" w:rsidRPr="00D23E14">
        <w:rPr>
          <w:rFonts w:cs="Arial"/>
          <w:iCs/>
        </w:rPr>
        <w:t>d</w:t>
      </w:r>
      <w:r w:rsidRPr="00D23E14">
        <w:rPr>
          <w:rFonts w:cs="Arial"/>
          <w:iCs/>
        </w:rPr>
        <w:t xml:space="preserve"> during this process was then continually flowed over the membrane sample during the full measurement and Mylar film was used to seal the sample environment.</w:t>
      </w:r>
    </w:p>
    <w:p w14:paraId="0F080D31" w14:textId="5B061498" w:rsidR="00D63318" w:rsidRPr="00D23E14" w:rsidRDefault="00D63318" w:rsidP="00D63318">
      <w:pPr>
        <w:spacing w:before="120" w:after="120" w:line="360" w:lineRule="auto"/>
        <w:jc w:val="both"/>
        <w:rPr>
          <w:rFonts w:cs="Arial"/>
        </w:rPr>
      </w:pPr>
      <w:r w:rsidRPr="00D23E14">
        <w:rPr>
          <w:rFonts w:cs="Arial"/>
          <w:b/>
          <w:color w:val="000000"/>
        </w:rPr>
        <w:lastRenderedPageBreak/>
        <w:t xml:space="preserve">Separation </w:t>
      </w:r>
      <w:r w:rsidR="00AC66FF" w:rsidRPr="00D23E14">
        <w:rPr>
          <w:rFonts w:cs="Arial"/>
          <w:b/>
          <w:color w:val="000000"/>
        </w:rPr>
        <w:t>Measur</w:t>
      </w:r>
      <w:r w:rsidR="005C6E2C" w:rsidRPr="00D23E14">
        <w:rPr>
          <w:rFonts w:cs="Arial"/>
          <w:b/>
          <w:color w:val="000000"/>
        </w:rPr>
        <w:t>e</w:t>
      </w:r>
      <w:r w:rsidR="00AC66FF" w:rsidRPr="00D23E14">
        <w:rPr>
          <w:rFonts w:cs="Arial"/>
          <w:b/>
          <w:color w:val="000000"/>
        </w:rPr>
        <w:t>ments</w:t>
      </w:r>
      <w:r w:rsidRPr="00D23E14">
        <w:rPr>
          <w:rFonts w:cs="Arial"/>
          <w:b/>
          <w:color w:val="000000"/>
        </w:rPr>
        <w:t xml:space="preserve">. </w:t>
      </w:r>
      <w:r w:rsidRPr="00D23E14">
        <w:rPr>
          <w:rFonts w:cs="Arial"/>
          <w:color w:val="000000"/>
        </w:rPr>
        <w:t>S</w:t>
      </w:r>
      <w:r w:rsidRPr="00D23E14">
        <w:rPr>
          <w:rFonts w:cs="Arial"/>
        </w:rPr>
        <w:t xml:space="preserve">olvent permeance and dye rejection measurements were performed using a </w:t>
      </w:r>
      <w:proofErr w:type="spellStart"/>
      <w:r w:rsidRPr="00D23E14">
        <w:rPr>
          <w:rFonts w:cs="Arial"/>
        </w:rPr>
        <w:t>Sterlitech</w:t>
      </w:r>
      <w:proofErr w:type="spellEnd"/>
      <w:r w:rsidRPr="00D23E14">
        <w:rPr>
          <w:rFonts w:cs="Arial"/>
          <w:vertAlign w:val="superscript"/>
        </w:rPr>
        <w:t>®</w:t>
      </w:r>
      <w:r w:rsidRPr="00D23E14">
        <w:rPr>
          <w:rFonts w:cs="Arial"/>
        </w:rPr>
        <w:t xml:space="preserve"> HP4750 dead-end membrane filtration system (</w:t>
      </w:r>
      <w:r w:rsidR="000241F2" w:rsidRPr="00D23E14">
        <w:rPr>
          <w:rFonts w:cs="Arial"/>
          <w:iCs/>
        </w:rPr>
        <w:t>Supplementary</w:t>
      </w:r>
      <w:r w:rsidR="000241F2" w:rsidRPr="00D23E14">
        <w:rPr>
          <w:rFonts w:cs="Arial"/>
          <w:b/>
          <w:iCs/>
        </w:rPr>
        <w:t xml:space="preserve"> </w:t>
      </w:r>
      <w:r w:rsidR="000241F2" w:rsidRPr="00D23E14">
        <w:rPr>
          <w:rFonts w:cs="Arial"/>
          <w:iCs/>
        </w:rPr>
        <w:t xml:space="preserve">Fig. </w:t>
      </w:r>
      <w:r w:rsidR="00B07CE6" w:rsidRPr="00D23E14">
        <w:rPr>
          <w:rFonts w:cs="Arial"/>
          <w:iCs/>
        </w:rPr>
        <w:t>S22</w:t>
      </w:r>
      <w:r w:rsidRPr="00D23E14">
        <w:rPr>
          <w:rFonts w:cs="Arial"/>
        </w:rPr>
        <w:t xml:space="preserve">). </w:t>
      </w:r>
      <w:r w:rsidR="00BA2F5D" w:rsidRPr="00D23E14">
        <w:rPr>
          <w:rFonts w:cs="Arial"/>
        </w:rPr>
        <w:t xml:space="preserve">We also used </w:t>
      </w:r>
      <w:r w:rsidR="0076623F" w:rsidRPr="00D23E14">
        <w:rPr>
          <w:rFonts w:cs="Arial"/>
        </w:rPr>
        <w:t>a</w:t>
      </w:r>
      <w:r w:rsidR="0076623F" w:rsidRPr="00D23E14">
        <w:rPr>
          <w:color w:val="000000"/>
        </w:rPr>
        <w:t xml:space="preserve"> </w:t>
      </w:r>
      <w:r w:rsidR="0076623F" w:rsidRPr="00D23E14">
        <w:rPr>
          <w:rFonts w:cs="Arial"/>
          <w:color w:val="000000"/>
        </w:rPr>
        <w:t>commercial bench-scale 50 mL transparent</w:t>
      </w:r>
      <w:r w:rsidR="0076623F" w:rsidRPr="00D23E14">
        <w:rPr>
          <w:rFonts w:cs="Arial"/>
        </w:rPr>
        <w:t xml:space="preserve"> </w:t>
      </w:r>
      <w:r w:rsidR="0076623F" w:rsidRPr="00D23E14">
        <w:rPr>
          <w:rFonts w:cs="Arial"/>
          <w:color w:val="000000"/>
        </w:rPr>
        <w:t xml:space="preserve">Merck Millipore </w:t>
      </w:r>
      <w:proofErr w:type="spellStart"/>
      <w:r w:rsidR="0076623F" w:rsidRPr="00D23E14">
        <w:rPr>
          <w:rFonts w:cs="Arial"/>
          <w:color w:val="000000"/>
        </w:rPr>
        <w:t>Amicon</w:t>
      </w:r>
      <w:proofErr w:type="spellEnd"/>
      <w:r w:rsidR="0076623F" w:rsidRPr="00D23E14">
        <w:rPr>
          <w:rFonts w:cs="Arial"/>
          <w:color w:val="000000"/>
          <w:vertAlign w:val="superscript"/>
        </w:rPr>
        <w:t xml:space="preserve">® </w:t>
      </w:r>
      <w:r w:rsidR="0076623F" w:rsidRPr="00D23E14">
        <w:rPr>
          <w:rFonts w:cs="Arial"/>
          <w:color w:val="000000"/>
        </w:rPr>
        <w:t>dead-end stirred</w:t>
      </w:r>
      <w:r w:rsidR="0076623F" w:rsidRPr="00D23E14">
        <w:rPr>
          <w:rFonts w:cs="Arial"/>
        </w:rPr>
        <w:t xml:space="preserve"> cell which is connected to a</w:t>
      </w:r>
      <w:r w:rsidR="007358DE" w:rsidRPr="00D23E14">
        <w:rPr>
          <w:rFonts w:cs="Arial"/>
        </w:rPr>
        <w:t>n</w:t>
      </w:r>
      <w:r w:rsidR="0076623F" w:rsidRPr="00D23E14">
        <w:rPr>
          <w:rFonts w:cs="Arial"/>
        </w:rPr>
        <w:t xml:space="preserve"> 800 mL </w:t>
      </w:r>
      <w:r w:rsidR="0076623F" w:rsidRPr="00D23E14">
        <w:rPr>
          <w:rFonts w:cs="Arial"/>
          <w:color w:val="000000"/>
        </w:rPr>
        <w:t xml:space="preserve">Merck Millipore </w:t>
      </w:r>
      <w:proofErr w:type="spellStart"/>
      <w:r w:rsidR="0076623F" w:rsidRPr="00D23E14">
        <w:rPr>
          <w:rFonts w:cs="Arial"/>
          <w:color w:val="000000"/>
        </w:rPr>
        <w:t>Amicon</w:t>
      </w:r>
      <w:proofErr w:type="spellEnd"/>
      <w:r w:rsidR="0076623F" w:rsidRPr="00D23E14">
        <w:rPr>
          <w:rFonts w:cs="Arial"/>
          <w:color w:val="000000"/>
          <w:vertAlign w:val="superscript"/>
        </w:rPr>
        <w:t>®</w:t>
      </w:r>
      <w:r w:rsidR="0076623F" w:rsidRPr="00D23E14">
        <w:rPr>
          <w:rFonts w:cs="Arial"/>
          <w:color w:val="000000"/>
        </w:rPr>
        <w:t xml:space="preserve"> RC800 reservoir</w:t>
      </w:r>
      <w:r w:rsidR="0076623F" w:rsidRPr="00D23E14">
        <w:rPr>
          <w:color w:val="000000"/>
        </w:rPr>
        <w:t xml:space="preserve"> </w:t>
      </w:r>
      <w:r w:rsidR="00BA2F5D" w:rsidRPr="00D23E14">
        <w:rPr>
          <w:rFonts w:cs="Arial"/>
        </w:rPr>
        <w:t xml:space="preserve">to </w:t>
      </w:r>
      <w:r w:rsidR="00635C79" w:rsidRPr="00D23E14">
        <w:rPr>
          <w:rFonts w:cs="Arial"/>
        </w:rPr>
        <w:t>visualize</w:t>
      </w:r>
      <w:r w:rsidR="00BA2F5D" w:rsidRPr="00D23E14">
        <w:rPr>
          <w:rFonts w:cs="Arial"/>
        </w:rPr>
        <w:t xml:space="preserve"> </w:t>
      </w:r>
      <w:r w:rsidR="00A20EE6" w:rsidRPr="00D23E14">
        <w:rPr>
          <w:rFonts w:cs="Arial"/>
        </w:rPr>
        <w:t xml:space="preserve">the </w:t>
      </w:r>
      <w:r w:rsidR="003273EC" w:rsidRPr="00D23E14">
        <w:rPr>
          <w:rFonts w:cs="Arial"/>
        </w:rPr>
        <w:t>filtration process (</w:t>
      </w:r>
      <w:r w:rsidR="00A20EE6" w:rsidRPr="00D23E14">
        <w:rPr>
          <w:rFonts w:cs="Arial"/>
        </w:rPr>
        <w:t xml:space="preserve">Supplementary </w:t>
      </w:r>
      <w:r w:rsidR="003273EC" w:rsidRPr="00D23E14">
        <w:rPr>
          <w:rFonts w:cs="Arial"/>
          <w:iCs/>
        </w:rPr>
        <w:t>Fig. S</w:t>
      </w:r>
      <w:r w:rsidR="00B07CE6" w:rsidRPr="00D23E14">
        <w:rPr>
          <w:rFonts w:cs="Arial"/>
          <w:iCs/>
        </w:rPr>
        <w:t>23</w:t>
      </w:r>
      <w:r w:rsidR="003273EC" w:rsidRPr="00D23E14">
        <w:rPr>
          <w:rFonts w:cs="Arial"/>
        </w:rPr>
        <w:t>)</w:t>
      </w:r>
      <w:r w:rsidR="00BA2F5D" w:rsidRPr="00D23E14">
        <w:rPr>
          <w:rFonts w:cs="Arial"/>
        </w:rPr>
        <w:t xml:space="preserve">. </w:t>
      </w:r>
      <w:r w:rsidRPr="00D23E14">
        <w:rPr>
          <w:rFonts w:cs="Arial"/>
        </w:rPr>
        <w:t xml:space="preserve">During these measurements, the feedstocks were kept under a </w:t>
      </w:r>
      <w:proofErr w:type="gramStart"/>
      <w:r w:rsidRPr="00D23E14">
        <w:rPr>
          <w:rFonts w:cs="Arial"/>
        </w:rPr>
        <w:t>10 bar</w:t>
      </w:r>
      <w:proofErr w:type="gramEnd"/>
      <w:r w:rsidRPr="00D23E14">
        <w:rPr>
          <w:rFonts w:cs="Arial"/>
        </w:rPr>
        <w:t xml:space="preserve"> nitrogen pressure </w:t>
      </w:r>
      <w:r w:rsidR="00BA2F5D" w:rsidRPr="00D23E14">
        <w:rPr>
          <w:rFonts w:cs="Arial"/>
        </w:rPr>
        <w:t>(</w:t>
      </w:r>
      <w:r w:rsidR="00E97A8B" w:rsidRPr="00D23E14">
        <w:rPr>
          <w:rFonts w:cs="Arial"/>
        </w:rPr>
        <w:t>3</w:t>
      </w:r>
      <w:r w:rsidR="00BA2F5D" w:rsidRPr="00D23E14">
        <w:rPr>
          <w:rFonts w:cs="Arial"/>
        </w:rPr>
        <w:t xml:space="preserve"> bar for </w:t>
      </w:r>
      <w:r w:rsidR="0076623F" w:rsidRPr="00D23E14">
        <w:rPr>
          <w:rFonts w:cs="Arial"/>
          <w:color w:val="000000"/>
        </w:rPr>
        <w:t xml:space="preserve">Merck Millipore </w:t>
      </w:r>
      <w:proofErr w:type="spellStart"/>
      <w:r w:rsidR="0076623F" w:rsidRPr="00D23E14">
        <w:rPr>
          <w:rFonts w:cs="Arial"/>
          <w:color w:val="000000"/>
        </w:rPr>
        <w:t>Amicon</w:t>
      </w:r>
      <w:proofErr w:type="spellEnd"/>
      <w:r w:rsidR="0076623F" w:rsidRPr="00D23E14">
        <w:rPr>
          <w:rFonts w:cs="Arial"/>
          <w:color w:val="000000"/>
          <w:vertAlign w:val="superscript"/>
        </w:rPr>
        <w:t>®</w:t>
      </w:r>
      <w:r w:rsidR="0076623F" w:rsidRPr="00D23E14">
        <w:rPr>
          <w:rFonts w:cs="Arial"/>
          <w:color w:val="000000"/>
        </w:rPr>
        <w:t xml:space="preserve"> </w:t>
      </w:r>
      <w:r w:rsidR="003273EC" w:rsidRPr="00D23E14">
        <w:rPr>
          <w:rFonts w:cs="Arial"/>
        </w:rPr>
        <w:t>cell</w:t>
      </w:r>
      <w:r w:rsidR="0076623F" w:rsidRPr="00D23E14">
        <w:rPr>
          <w:rFonts w:cs="Arial"/>
        </w:rPr>
        <w:t>s</w:t>
      </w:r>
      <w:r w:rsidR="00BA2F5D" w:rsidRPr="00D23E14">
        <w:rPr>
          <w:rFonts w:cs="Arial"/>
        </w:rPr>
        <w:t>)</w:t>
      </w:r>
      <w:r w:rsidR="003273EC" w:rsidRPr="00D23E14">
        <w:rPr>
          <w:rFonts w:cs="Arial"/>
        </w:rPr>
        <w:t xml:space="preserve"> at room temperature</w:t>
      </w:r>
      <w:r w:rsidRPr="00D23E14">
        <w:rPr>
          <w:rFonts w:cs="Arial"/>
        </w:rPr>
        <w:t>, and the feedstock was continually stirred using a stirrer bar rotating at 400 rpm. Hansen solubility parameter (</w:t>
      </w:r>
      <w:r w:rsidRPr="00D23E14">
        <w:rPr>
          <w:rFonts w:cs="Arial"/>
        </w:rPr>
        <w:sym w:font="Symbol" w:char="F064"/>
      </w:r>
      <w:r w:rsidRPr="00D23E14">
        <w:rPr>
          <w:rFonts w:cs="Arial"/>
        </w:rPr>
        <w:t>) and the physical properties of the organic solvents (</w:t>
      </w:r>
      <w:r w:rsidR="000241F2" w:rsidRPr="00D23E14">
        <w:rPr>
          <w:rFonts w:cs="Arial"/>
          <w:iCs/>
        </w:rPr>
        <w:t>Supplementary</w:t>
      </w:r>
      <w:r w:rsidR="000241F2" w:rsidRPr="00D23E14">
        <w:rPr>
          <w:rFonts w:cs="Arial"/>
          <w:b/>
          <w:iCs/>
        </w:rPr>
        <w:t xml:space="preserve"> </w:t>
      </w:r>
      <w:r w:rsidR="000241F2" w:rsidRPr="00D23E14">
        <w:rPr>
          <w:rFonts w:cs="Arial"/>
          <w:iCs/>
        </w:rPr>
        <w:t>Table S2</w:t>
      </w:r>
      <w:r w:rsidRPr="00D23E14">
        <w:rPr>
          <w:rFonts w:cs="Arial"/>
        </w:rPr>
        <w:t xml:space="preserve">) were </w:t>
      </w:r>
      <w:r w:rsidR="005C6E2C" w:rsidRPr="00D23E14">
        <w:rPr>
          <w:rFonts w:cs="Arial"/>
        </w:rPr>
        <w:t xml:space="preserve">used </w:t>
      </w:r>
      <w:r w:rsidRPr="00D23E14">
        <w:rPr>
          <w:rFonts w:cs="Arial"/>
        </w:rPr>
        <w:t>to investigate the relationships between pure solvent permeances and the combined solvent properties.</w:t>
      </w:r>
    </w:p>
    <w:p w14:paraId="77730866" w14:textId="77777777" w:rsidR="00A20EE6" w:rsidRPr="00D23E14" w:rsidRDefault="00A20EE6" w:rsidP="00A20EE6">
      <w:pPr>
        <w:spacing w:line="360" w:lineRule="auto"/>
        <w:jc w:val="both"/>
        <w:rPr>
          <w:rFonts w:cs="Arial"/>
        </w:rPr>
      </w:pPr>
      <w:r w:rsidRPr="00D23E14">
        <w:rPr>
          <w:rFonts w:cs="Arial"/>
        </w:rPr>
        <w:t xml:space="preserve">Flux </w:t>
      </w:r>
      <w:r w:rsidRPr="00D23E14">
        <w:rPr>
          <w:rFonts w:cs="Arial"/>
          <w:i/>
        </w:rPr>
        <w:t>J</w:t>
      </w:r>
      <w:r w:rsidRPr="00D23E14">
        <w:rPr>
          <w:rFonts w:cs="Arial"/>
        </w:rPr>
        <w:t xml:space="preserve"> (L·m</w:t>
      </w:r>
      <w:r w:rsidRPr="00D23E14">
        <w:rPr>
          <w:rFonts w:cs="Arial"/>
          <w:vertAlign w:val="superscript"/>
        </w:rPr>
        <w:t>-2</w:t>
      </w:r>
      <w:r w:rsidRPr="00D23E14">
        <w:rPr>
          <w:rFonts w:cs="Arial"/>
        </w:rPr>
        <w:t>·h</w:t>
      </w:r>
      <w:r w:rsidRPr="00D23E14">
        <w:rPr>
          <w:rFonts w:cs="Arial"/>
          <w:vertAlign w:val="superscript"/>
        </w:rPr>
        <w:t>-1</w:t>
      </w:r>
      <w:r w:rsidRPr="00D23E14">
        <w:rPr>
          <w:rFonts w:cs="Arial"/>
        </w:rPr>
        <w:t>) was calculated according to the following equation:</w:t>
      </w:r>
    </w:p>
    <w:p w14:paraId="79C14EE5" w14:textId="3A93B8C0" w:rsidR="000B4A07" w:rsidRPr="00D23E14" w:rsidRDefault="000B4A07" w:rsidP="000B4A07">
      <w:pPr>
        <w:spacing w:after="120" w:line="360" w:lineRule="auto"/>
        <w:jc w:val="both"/>
        <w:rPr>
          <w:rFonts w:cs="Arial"/>
        </w:rPr>
      </w:pPr>
      <w:r w:rsidRPr="00D23E14">
        <w:rPr>
          <w:rFonts w:cs="Arial"/>
          <w:i/>
        </w:rPr>
        <w:t xml:space="preserve">                                                  </w:t>
      </w:r>
      <w:r w:rsidR="00344295" w:rsidRPr="00D23E14">
        <w:rPr>
          <w:rFonts w:cs="Arial"/>
          <w:i/>
        </w:rPr>
        <w:t xml:space="preserve">         </w:t>
      </w:r>
      <w:r w:rsidRPr="00D23E14">
        <w:rPr>
          <w:rFonts w:cs="Arial"/>
          <w:i/>
        </w:rPr>
        <w:t xml:space="preserve">  J</w:t>
      </w:r>
      <w:r w:rsidRPr="00D23E14">
        <w:rPr>
          <w:rFonts w:cs="Arial"/>
        </w:rPr>
        <w:t xml:space="preserve"> = </w:t>
      </w:r>
      <w:r w:rsidRPr="00D23E14">
        <w:rPr>
          <w:rFonts w:cs="Arial"/>
          <w:i/>
        </w:rPr>
        <w:t>ΔV</w:t>
      </w:r>
      <w:r w:rsidRPr="00D23E14">
        <w:rPr>
          <w:rFonts w:cs="Arial"/>
        </w:rPr>
        <w:t xml:space="preserve"> / (</w:t>
      </w:r>
      <w:r w:rsidRPr="00D23E14">
        <w:rPr>
          <w:rFonts w:cs="Arial"/>
          <w:i/>
        </w:rPr>
        <w:t>A</w:t>
      </w:r>
      <w:r w:rsidRPr="00D23E14">
        <w:rPr>
          <w:rFonts w:cs="Arial"/>
        </w:rPr>
        <w:t xml:space="preserve"> × </w:t>
      </w:r>
      <w:proofErr w:type="spellStart"/>
      <w:r w:rsidRPr="00D23E14">
        <w:rPr>
          <w:rFonts w:cs="Arial"/>
          <w:i/>
        </w:rPr>
        <w:t>Δ</w:t>
      </w:r>
      <w:r w:rsidRPr="00D23E14">
        <w:rPr>
          <w:rFonts w:cs="Arial"/>
        </w:rPr>
        <w:t>t</w:t>
      </w:r>
      <w:proofErr w:type="spellEnd"/>
      <w:r w:rsidRPr="00D23E14">
        <w:rPr>
          <w:rFonts w:cs="Arial"/>
        </w:rPr>
        <w:t>)</w:t>
      </w:r>
      <w:r w:rsidRPr="00D23E14">
        <w:rPr>
          <w:rFonts w:cs="Arial"/>
        </w:rPr>
        <w:tab/>
      </w:r>
      <w:r w:rsidRPr="00D23E14">
        <w:rPr>
          <w:rFonts w:cs="Arial"/>
        </w:rPr>
        <w:tab/>
      </w:r>
      <w:r w:rsidR="00344295" w:rsidRPr="00D23E14">
        <w:rPr>
          <w:rFonts w:cs="Arial"/>
        </w:rPr>
        <w:t xml:space="preserve">      </w:t>
      </w:r>
      <w:r w:rsidRPr="00D23E14">
        <w:rPr>
          <w:rFonts w:cs="Arial"/>
        </w:rPr>
        <w:t xml:space="preserve">                </w:t>
      </w:r>
      <w:proofErr w:type="gramStart"/>
      <w:r w:rsidRPr="00D23E14">
        <w:rPr>
          <w:rFonts w:cs="Arial"/>
        </w:rPr>
        <w:t xml:space="preserve">   (</w:t>
      </w:r>
      <w:proofErr w:type="gramEnd"/>
      <w:r w:rsidRPr="00D23E14">
        <w:rPr>
          <w:rFonts w:cs="Arial"/>
          <w:i/>
        </w:rPr>
        <w:t>Eq</w:t>
      </w:r>
      <w:r w:rsidRPr="00D23E14">
        <w:rPr>
          <w:rFonts w:cs="Arial"/>
        </w:rPr>
        <w:t>.1)</w:t>
      </w:r>
    </w:p>
    <w:p w14:paraId="16D5776F" w14:textId="77777777" w:rsidR="00A81487" w:rsidRPr="00D23E14" w:rsidRDefault="00A81487" w:rsidP="00D63318">
      <w:pPr>
        <w:spacing w:after="120" w:line="360" w:lineRule="auto"/>
        <w:jc w:val="both"/>
        <w:rPr>
          <w:rFonts w:cs="Arial"/>
        </w:rPr>
      </w:pPr>
      <w:r w:rsidRPr="00D23E14">
        <w:rPr>
          <w:rFonts w:cs="Arial"/>
        </w:rPr>
        <w:t xml:space="preserve">where </w:t>
      </w:r>
      <w:r w:rsidRPr="00D23E14">
        <w:rPr>
          <w:rFonts w:cs="Arial"/>
          <w:i/>
        </w:rPr>
        <w:t>∆V</w:t>
      </w:r>
      <w:r w:rsidRPr="00D23E14">
        <w:rPr>
          <w:rFonts w:cs="Arial"/>
        </w:rPr>
        <w:t xml:space="preserve"> is the volume of permeate collected in L in a given amount of time, </w:t>
      </w:r>
      <w:r w:rsidRPr="00D23E14">
        <w:rPr>
          <w:rFonts w:cs="Arial"/>
          <w:i/>
        </w:rPr>
        <w:t>A</w:t>
      </w:r>
      <w:r w:rsidRPr="00D23E14">
        <w:rPr>
          <w:rFonts w:cs="Arial"/>
        </w:rPr>
        <w:t xml:space="preserve"> is the membrane surface area in m</w:t>
      </w:r>
      <w:r w:rsidRPr="00D23E14">
        <w:rPr>
          <w:rFonts w:cs="Arial"/>
          <w:vertAlign w:val="superscript"/>
        </w:rPr>
        <w:t>2</w:t>
      </w:r>
      <w:r w:rsidRPr="00D23E14">
        <w:rPr>
          <w:rFonts w:cs="Arial"/>
        </w:rPr>
        <w:t xml:space="preserve">, and </w:t>
      </w:r>
      <w:r w:rsidRPr="00D23E14">
        <w:rPr>
          <w:rFonts w:cs="Arial"/>
          <w:i/>
        </w:rPr>
        <w:t>∆t</w:t>
      </w:r>
      <w:r w:rsidRPr="00D23E14">
        <w:rPr>
          <w:rFonts w:cs="Arial"/>
        </w:rPr>
        <w:t xml:space="preserve"> is the time in hours between the start and end of the measurement.</w:t>
      </w:r>
    </w:p>
    <w:p w14:paraId="42EEC327" w14:textId="0C7C47A7" w:rsidR="00D63318" w:rsidRPr="00D23E14" w:rsidRDefault="00D63318" w:rsidP="00D63318">
      <w:pPr>
        <w:spacing w:after="120" w:line="360" w:lineRule="auto"/>
        <w:jc w:val="both"/>
        <w:rPr>
          <w:rFonts w:cs="Arial"/>
        </w:rPr>
      </w:pPr>
      <w:r w:rsidRPr="00D23E14">
        <w:rPr>
          <w:rFonts w:cs="Arial"/>
        </w:rPr>
        <w:t xml:space="preserve">Solvent permeance </w:t>
      </w:r>
      <w:r w:rsidRPr="00D23E14">
        <w:rPr>
          <w:rFonts w:cs="Arial"/>
          <w:i/>
        </w:rPr>
        <w:t>P</w:t>
      </w:r>
      <w:r w:rsidRPr="00D23E14">
        <w:rPr>
          <w:rFonts w:cs="Arial"/>
        </w:rPr>
        <w:t xml:space="preserve"> </w:t>
      </w:r>
      <w:r w:rsidR="008459B6" w:rsidRPr="00D23E14">
        <w:rPr>
          <w:rFonts w:cs="Arial"/>
        </w:rPr>
        <w:t>(</w:t>
      </w:r>
      <w:r w:rsidRPr="00D23E14">
        <w:rPr>
          <w:rFonts w:cs="Arial"/>
        </w:rPr>
        <w:t>L·m</w:t>
      </w:r>
      <w:r w:rsidRPr="00D23E14">
        <w:rPr>
          <w:rFonts w:cs="Arial"/>
          <w:vertAlign w:val="superscript"/>
        </w:rPr>
        <w:t>-2</w:t>
      </w:r>
      <w:r w:rsidRPr="00D23E14">
        <w:rPr>
          <w:rFonts w:cs="Arial"/>
        </w:rPr>
        <w:t>·h</w:t>
      </w:r>
      <w:r w:rsidRPr="00D23E14">
        <w:rPr>
          <w:rFonts w:cs="Arial"/>
          <w:vertAlign w:val="superscript"/>
        </w:rPr>
        <w:t>-1</w:t>
      </w:r>
      <w:r w:rsidRPr="00D23E14">
        <w:rPr>
          <w:rFonts w:cs="Arial"/>
        </w:rPr>
        <w:t>·bar</w:t>
      </w:r>
      <w:r w:rsidRPr="00D23E14">
        <w:rPr>
          <w:rFonts w:cs="Arial"/>
          <w:vertAlign w:val="superscript"/>
        </w:rPr>
        <w:t>-1</w:t>
      </w:r>
      <w:r w:rsidRPr="00D23E14">
        <w:rPr>
          <w:rFonts w:cs="Arial"/>
        </w:rPr>
        <w:t>) was calculated according to the following equation:</w:t>
      </w:r>
    </w:p>
    <w:p w14:paraId="5CC18B67" w14:textId="76013A76" w:rsidR="00D63318" w:rsidRPr="00D23E14" w:rsidRDefault="00D63318" w:rsidP="00D63318">
      <w:pPr>
        <w:spacing w:after="120" w:line="360" w:lineRule="auto"/>
        <w:jc w:val="both"/>
        <w:rPr>
          <w:rFonts w:cs="Arial"/>
        </w:rPr>
      </w:pPr>
      <w:r w:rsidRPr="00D23E14">
        <w:rPr>
          <w:rFonts w:cs="Arial"/>
          <w:i/>
        </w:rPr>
        <w:t xml:space="preserve">                                         </w:t>
      </w:r>
      <w:r w:rsidR="00CD071E" w:rsidRPr="00D23E14">
        <w:rPr>
          <w:rFonts w:cs="Arial"/>
          <w:i/>
        </w:rPr>
        <w:t xml:space="preserve">           </w:t>
      </w:r>
      <w:r w:rsidRPr="00D23E14">
        <w:rPr>
          <w:rFonts w:cs="Arial"/>
          <w:i/>
        </w:rPr>
        <w:t xml:space="preserve">     P</w:t>
      </w:r>
      <w:r w:rsidRPr="00D23E14">
        <w:rPr>
          <w:rFonts w:cs="Arial"/>
        </w:rPr>
        <w:t xml:space="preserve"> = </w:t>
      </w:r>
      <w:r w:rsidRPr="00D23E14">
        <w:rPr>
          <w:rFonts w:cs="Arial"/>
          <w:i/>
        </w:rPr>
        <w:t>ΔV</w:t>
      </w:r>
      <w:r w:rsidRPr="00D23E14">
        <w:rPr>
          <w:rFonts w:cs="Arial"/>
        </w:rPr>
        <w:t xml:space="preserve"> / (</w:t>
      </w:r>
      <w:r w:rsidRPr="00D23E14">
        <w:rPr>
          <w:rFonts w:cs="Arial"/>
          <w:i/>
        </w:rPr>
        <w:t>A</w:t>
      </w:r>
      <w:r w:rsidRPr="00D23E14">
        <w:rPr>
          <w:rFonts w:cs="Arial"/>
        </w:rPr>
        <w:t xml:space="preserve"> × </w:t>
      </w:r>
      <w:proofErr w:type="spellStart"/>
      <w:r w:rsidRPr="00D23E14">
        <w:rPr>
          <w:rFonts w:cs="Arial"/>
          <w:i/>
        </w:rPr>
        <w:t>Δt</w:t>
      </w:r>
      <w:proofErr w:type="spellEnd"/>
      <w:r w:rsidRPr="00D23E14">
        <w:rPr>
          <w:rFonts w:cs="Arial"/>
          <w:i/>
        </w:rPr>
        <w:t xml:space="preserve"> </w:t>
      </w:r>
      <w:r w:rsidRPr="00D23E14">
        <w:rPr>
          <w:rFonts w:cs="Arial"/>
        </w:rPr>
        <w:t>× p)</w:t>
      </w:r>
      <w:r w:rsidRPr="00D23E14">
        <w:rPr>
          <w:rFonts w:cs="Arial"/>
        </w:rPr>
        <w:tab/>
      </w:r>
      <w:r w:rsidRPr="00D23E14">
        <w:rPr>
          <w:rFonts w:cs="Arial"/>
        </w:rPr>
        <w:tab/>
        <w:t xml:space="preserve">           </w:t>
      </w:r>
      <w:r w:rsidR="00CD071E" w:rsidRPr="00D23E14">
        <w:rPr>
          <w:rFonts w:cs="Arial"/>
        </w:rPr>
        <w:t xml:space="preserve"> </w:t>
      </w:r>
      <w:r w:rsidR="008459B6" w:rsidRPr="00D23E14">
        <w:rPr>
          <w:rFonts w:cs="Arial"/>
        </w:rPr>
        <w:tab/>
      </w:r>
      <w:r w:rsidRPr="00D23E14">
        <w:rPr>
          <w:rFonts w:cs="Arial"/>
        </w:rPr>
        <w:t xml:space="preserve"> (</w:t>
      </w:r>
      <w:r w:rsidRPr="00D23E14">
        <w:rPr>
          <w:rFonts w:cs="Arial"/>
          <w:i/>
        </w:rPr>
        <w:t>Eq</w:t>
      </w:r>
      <w:r w:rsidRPr="00D23E14">
        <w:rPr>
          <w:rFonts w:cs="Arial"/>
        </w:rPr>
        <w:t>.</w:t>
      </w:r>
      <w:r w:rsidR="000B4A07" w:rsidRPr="00D23E14">
        <w:rPr>
          <w:rFonts w:cs="Arial"/>
        </w:rPr>
        <w:t>2</w:t>
      </w:r>
      <w:r w:rsidRPr="00D23E14">
        <w:rPr>
          <w:rFonts w:cs="Arial"/>
        </w:rPr>
        <w:t>)</w:t>
      </w:r>
    </w:p>
    <w:p w14:paraId="5FDB48D0" w14:textId="608044C2" w:rsidR="004A0C4D" w:rsidRPr="00D23E14" w:rsidRDefault="00D63318" w:rsidP="0093534D">
      <w:pPr>
        <w:spacing w:after="120" w:line="360" w:lineRule="auto"/>
        <w:jc w:val="both"/>
        <w:rPr>
          <w:rFonts w:cs="Arial"/>
        </w:rPr>
      </w:pPr>
      <w:r w:rsidRPr="00D23E14">
        <w:rPr>
          <w:rFonts w:cs="Arial"/>
        </w:rPr>
        <w:t xml:space="preserve">where </w:t>
      </w:r>
      <w:r w:rsidRPr="00D23E14">
        <w:rPr>
          <w:rFonts w:cs="Arial"/>
          <w:i/>
        </w:rPr>
        <w:t>∆V</w:t>
      </w:r>
      <w:r w:rsidRPr="00D23E14">
        <w:rPr>
          <w:rFonts w:cs="Arial"/>
        </w:rPr>
        <w:t xml:space="preserve"> is the volume of permeate collected in L in a given amount of time, </w:t>
      </w:r>
      <w:r w:rsidRPr="00D23E14">
        <w:rPr>
          <w:rFonts w:cs="Arial"/>
          <w:i/>
        </w:rPr>
        <w:t>A</w:t>
      </w:r>
      <w:r w:rsidRPr="00D23E14">
        <w:rPr>
          <w:rFonts w:cs="Arial"/>
        </w:rPr>
        <w:t xml:space="preserve"> is the membrane surface area in m</w:t>
      </w:r>
      <w:r w:rsidRPr="00D23E14">
        <w:rPr>
          <w:rFonts w:cs="Arial"/>
          <w:vertAlign w:val="superscript"/>
        </w:rPr>
        <w:t>2</w:t>
      </w:r>
      <w:r w:rsidRPr="00D23E14">
        <w:rPr>
          <w:rFonts w:cs="Arial"/>
        </w:rPr>
        <w:t xml:space="preserve">, and </w:t>
      </w:r>
      <w:r w:rsidRPr="00D23E14">
        <w:rPr>
          <w:rFonts w:cs="Arial"/>
          <w:i/>
        </w:rPr>
        <w:t>∆t</w:t>
      </w:r>
      <w:r w:rsidRPr="00D23E14">
        <w:rPr>
          <w:rFonts w:cs="Arial"/>
        </w:rPr>
        <w:t xml:space="preserve"> is the time in hours between the start and end of the measurement</w:t>
      </w:r>
      <w:r w:rsidR="008459B6" w:rsidRPr="00D23E14">
        <w:rPr>
          <w:rFonts w:cs="Arial"/>
        </w:rPr>
        <w:t>, p is the transmembrane pressure</w:t>
      </w:r>
      <w:r w:rsidRPr="00D23E14">
        <w:rPr>
          <w:rFonts w:cs="Arial"/>
        </w:rPr>
        <w:t>. To calculate solvent permeance, typically</w:t>
      </w:r>
      <w:r w:rsidR="00E50FE8" w:rsidRPr="00D23E14">
        <w:rPr>
          <w:rFonts w:cs="Arial"/>
        </w:rPr>
        <w:t>,</w:t>
      </w:r>
      <w:r w:rsidRPr="00D23E14">
        <w:rPr>
          <w:rFonts w:cs="Arial"/>
        </w:rPr>
        <w:t xml:space="preserve"> 0.2 L of pure s</w:t>
      </w:r>
      <w:r w:rsidR="00E05754" w:rsidRPr="00D23E14">
        <w:rPr>
          <w:rFonts w:cs="Arial"/>
        </w:rPr>
        <w:t>olvent or dye feedstock (20 ppm</w:t>
      </w:r>
      <w:r w:rsidRPr="00D23E14">
        <w:rPr>
          <w:rFonts w:cs="Arial"/>
        </w:rPr>
        <w:t xml:space="preserve"> dye concentration) was added </w:t>
      </w:r>
      <w:r w:rsidR="00E50FE8" w:rsidRPr="00D23E14">
        <w:rPr>
          <w:rFonts w:cs="Arial"/>
        </w:rPr>
        <w:t>to the feedstock tank. T</w:t>
      </w:r>
      <w:r w:rsidRPr="00D23E14">
        <w:rPr>
          <w:rFonts w:cs="Arial"/>
        </w:rPr>
        <w:t xml:space="preserve">he cell was then pressurised to 10 </w:t>
      </w:r>
      <w:proofErr w:type="gramStart"/>
      <w:r w:rsidRPr="00D23E14">
        <w:rPr>
          <w:rFonts w:cs="Arial"/>
        </w:rPr>
        <w:t>bar</w:t>
      </w:r>
      <w:proofErr w:type="gramEnd"/>
      <w:r w:rsidRPr="00D23E14">
        <w:rPr>
          <w:rFonts w:cs="Arial"/>
        </w:rPr>
        <w:t xml:space="preserve"> under nitrogen. The solvent permeate was then calculated based on the amount of time it took ~0.1 L of pure solvent or dye feedstock to flow through the membrane (see </w:t>
      </w:r>
      <w:r w:rsidR="000241F2" w:rsidRPr="00D23E14">
        <w:rPr>
          <w:rFonts w:cs="Arial"/>
          <w:iCs/>
        </w:rPr>
        <w:t>Supplementary</w:t>
      </w:r>
      <w:r w:rsidR="000241F2" w:rsidRPr="00D23E14">
        <w:rPr>
          <w:rFonts w:cs="Arial"/>
          <w:b/>
          <w:iCs/>
        </w:rPr>
        <w:t xml:space="preserve"> </w:t>
      </w:r>
      <w:r w:rsidR="000241F2" w:rsidRPr="00D23E14">
        <w:rPr>
          <w:rFonts w:cs="Arial"/>
          <w:iCs/>
        </w:rPr>
        <w:t>Table</w:t>
      </w:r>
      <w:r w:rsidR="00D9063D" w:rsidRPr="00D23E14">
        <w:rPr>
          <w:rFonts w:cs="Arial"/>
          <w:iCs/>
        </w:rPr>
        <w:t>s</w:t>
      </w:r>
      <w:r w:rsidR="000241F2" w:rsidRPr="00D23E14">
        <w:rPr>
          <w:rFonts w:cs="Arial"/>
          <w:iCs/>
        </w:rPr>
        <w:t xml:space="preserve"> S3 </w:t>
      </w:r>
      <w:r w:rsidRPr="00D23E14">
        <w:rPr>
          <w:rFonts w:cs="Arial"/>
        </w:rPr>
        <w:t xml:space="preserve">and </w:t>
      </w:r>
      <w:r w:rsidR="000241F2" w:rsidRPr="00D23E14">
        <w:rPr>
          <w:rFonts w:cs="Arial"/>
          <w:iCs/>
        </w:rPr>
        <w:t>S4</w:t>
      </w:r>
      <w:r w:rsidRPr="00D23E14">
        <w:rPr>
          <w:rFonts w:cs="Arial"/>
        </w:rPr>
        <w:t xml:space="preserve"> for full details). The retentate was collected after each measur</w:t>
      </w:r>
      <w:r w:rsidR="0069120B" w:rsidRPr="00D23E14">
        <w:rPr>
          <w:rFonts w:cs="Arial"/>
        </w:rPr>
        <w:t>e</w:t>
      </w:r>
      <w:r w:rsidRPr="00D23E14">
        <w:rPr>
          <w:rFonts w:cs="Arial"/>
        </w:rPr>
        <w:t xml:space="preserve">ment. </w:t>
      </w:r>
      <w:r w:rsidR="00BE6BE9" w:rsidRPr="00D23E14">
        <w:rPr>
          <w:rFonts w:cs="Arial"/>
        </w:rPr>
        <w:t>Error bars</w:t>
      </w:r>
      <w:r w:rsidR="00B46B94" w:rsidRPr="00D23E14">
        <w:rPr>
          <w:rFonts w:cs="Arial"/>
        </w:rPr>
        <w:t xml:space="preserve"> (</w:t>
      </w:r>
      <w:r w:rsidR="00B46B94" w:rsidRPr="00D23E14">
        <w:rPr>
          <w:rFonts w:cs="Arial"/>
          <w:i/>
        </w:rPr>
        <w:t>S</w:t>
      </w:r>
      <w:r w:rsidR="00344295" w:rsidRPr="00D23E14">
        <w:rPr>
          <w:rFonts w:cs="Arial"/>
          <w:i/>
        </w:rPr>
        <w:t>D</w:t>
      </w:r>
      <w:r w:rsidR="00B46B94" w:rsidRPr="00D23E14">
        <w:rPr>
          <w:rFonts w:cs="Arial"/>
        </w:rPr>
        <w:t>)</w:t>
      </w:r>
      <w:r w:rsidR="00BE6BE9" w:rsidRPr="00D23E14">
        <w:rPr>
          <w:rFonts w:cs="Arial"/>
        </w:rPr>
        <w:t xml:space="preserve"> were calculated </w:t>
      </w:r>
      <w:r w:rsidR="004A0C4D" w:rsidRPr="00D23E14">
        <w:rPr>
          <w:rFonts w:cs="Arial"/>
        </w:rPr>
        <w:t xml:space="preserve">by the </w:t>
      </w:r>
      <w:r w:rsidR="00AD2DE7" w:rsidRPr="00D23E14">
        <w:rPr>
          <w:rFonts w:cs="Arial"/>
          <w:i/>
        </w:rPr>
        <w:t>STDEV.P</w:t>
      </w:r>
      <w:r w:rsidR="00AD2DE7" w:rsidRPr="00D23E14">
        <w:rPr>
          <w:rFonts w:cs="Arial"/>
        </w:rPr>
        <w:t xml:space="preserve"> </w:t>
      </w:r>
      <w:r w:rsidR="004A0C4D" w:rsidRPr="00D23E14">
        <w:rPr>
          <w:rFonts w:cs="Arial"/>
        </w:rPr>
        <w:t>function</w:t>
      </w:r>
      <w:r w:rsidR="00AD2DE7" w:rsidRPr="00D23E14">
        <w:rPr>
          <w:rFonts w:cs="Arial"/>
        </w:rPr>
        <w:t xml:space="preserve"> </w:t>
      </w:r>
      <w:r w:rsidR="004A0C4D" w:rsidRPr="00D23E14">
        <w:rPr>
          <w:rFonts w:cs="Arial"/>
        </w:rPr>
        <w:t xml:space="preserve">using </w:t>
      </w:r>
      <w:r w:rsidR="00AD2DE7" w:rsidRPr="00D23E14">
        <w:rPr>
          <w:rFonts w:cs="Arial"/>
          <w:bCs/>
          <w:lang w:val="en-US"/>
        </w:rPr>
        <w:t xml:space="preserve">data </w:t>
      </w:r>
      <w:r w:rsidR="002E469F" w:rsidRPr="00D23E14">
        <w:rPr>
          <w:rFonts w:cs="Arial"/>
          <w:bCs/>
          <w:lang w:val="en-US"/>
        </w:rPr>
        <w:t xml:space="preserve">obtained </w:t>
      </w:r>
      <w:r w:rsidR="00AD2DE7" w:rsidRPr="00D23E14">
        <w:rPr>
          <w:rFonts w:cs="Arial"/>
          <w:bCs/>
          <w:lang w:val="en-US"/>
        </w:rPr>
        <w:t>f</w:t>
      </w:r>
      <w:r w:rsidR="004A0C4D" w:rsidRPr="00D23E14">
        <w:rPr>
          <w:rFonts w:cs="Arial"/>
          <w:bCs/>
          <w:lang w:val="en-US"/>
        </w:rPr>
        <w:t xml:space="preserve">rom </w:t>
      </w:r>
      <w:r w:rsidR="00AD2DE7" w:rsidRPr="00D23E14">
        <w:rPr>
          <w:rFonts w:cs="Arial"/>
          <w:bCs/>
          <w:lang w:val="en-US"/>
        </w:rPr>
        <w:t>at least three independent membranes</w:t>
      </w:r>
      <w:r w:rsidR="004A0C4D" w:rsidRPr="00D23E14">
        <w:rPr>
          <w:rFonts w:cs="Arial"/>
          <w:bCs/>
          <w:lang w:val="en-US"/>
        </w:rPr>
        <w:t xml:space="preserve">. </w:t>
      </w:r>
    </w:p>
    <w:p w14:paraId="173AD5F3" w14:textId="03AD8D2D" w:rsidR="00D63318" w:rsidRPr="00D23E14" w:rsidRDefault="00C0730F" w:rsidP="00D63318">
      <w:pPr>
        <w:spacing w:after="120" w:line="360" w:lineRule="auto"/>
        <w:jc w:val="both"/>
        <w:rPr>
          <w:rFonts w:cs="Arial"/>
        </w:rPr>
      </w:pPr>
      <w:r w:rsidRPr="00D23E14">
        <w:rPr>
          <w:rFonts w:cs="Arial"/>
        </w:rPr>
        <w:t>For the dye rejection measurements, a series of dye feedstocks solutions in different solvents (water, MeOH, acetone</w:t>
      </w:r>
      <w:r w:rsidR="007358DE" w:rsidRPr="00D23E14">
        <w:rPr>
          <w:rFonts w:cs="Arial"/>
        </w:rPr>
        <w:t>,</w:t>
      </w:r>
      <w:r w:rsidR="00E45216" w:rsidRPr="00D23E14">
        <w:rPr>
          <w:rFonts w:cs="Arial"/>
        </w:rPr>
        <w:t xml:space="preserve"> and acetonitrile</w:t>
      </w:r>
      <w:r w:rsidRPr="00D23E14">
        <w:rPr>
          <w:rFonts w:cs="Arial"/>
        </w:rPr>
        <w:t>) were prepared wit</w:t>
      </w:r>
      <w:r w:rsidR="00E05754" w:rsidRPr="00D23E14">
        <w:rPr>
          <w:rFonts w:cs="Arial"/>
        </w:rPr>
        <w:t>h a dye concentration of 20 ppm</w:t>
      </w:r>
      <w:r w:rsidRPr="00D23E14">
        <w:rPr>
          <w:rFonts w:cs="Arial"/>
        </w:rPr>
        <w:t xml:space="preserve"> using the following dyes: reactive red 120 (RR, 1470 g∙mol</w:t>
      </w:r>
      <w:r w:rsidRPr="00D23E14">
        <w:rPr>
          <w:rFonts w:cs="Arial"/>
          <w:vertAlign w:val="superscript"/>
        </w:rPr>
        <w:t>-1</w:t>
      </w:r>
      <w:r w:rsidRPr="00D23E14">
        <w:rPr>
          <w:rFonts w:cs="Arial"/>
        </w:rPr>
        <w:t>), direct red 80 (DR, 1373 g∙mol</w:t>
      </w:r>
      <w:r w:rsidRPr="00D23E14">
        <w:rPr>
          <w:rFonts w:cs="Arial"/>
          <w:vertAlign w:val="superscript"/>
        </w:rPr>
        <w:t>-1</w:t>
      </w:r>
      <w:r w:rsidRPr="00D23E14">
        <w:rPr>
          <w:rFonts w:cs="Arial"/>
        </w:rPr>
        <w:t xml:space="preserve">), rose </w:t>
      </w:r>
      <w:proofErr w:type="spellStart"/>
      <w:r w:rsidRPr="00D23E14">
        <w:rPr>
          <w:rFonts w:cs="Arial"/>
        </w:rPr>
        <w:t>bengal</w:t>
      </w:r>
      <w:proofErr w:type="spellEnd"/>
      <w:r w:rsidRPr="00D23E14">
        <w:rPr>
          <w:rFonts w:cs="Arial"/>
        </w:rPr>
        <w:t xml:space="preserve"> (RB, 1018 g∙mol</w:t>
      </w:r>
      <w:r w:rsidRPr="00D23E14">
        <w:rPr>
          <w:rFonts w:cs="Arial"/>
          <w:vertAlign w:val="superscript"/>
        </w:rPr>
        <w:t>-1</w:t>
      </w:r>
      <w:r w:rsidRPr="00D23E14">
        <w:rPr>
          <w:rFonts w:cs="Arial"/>
        </w:rPr>
        <w:t>), brilliant blue (BB, 826 g∙mol</w:t>
      </w:r>
      <w:r w:rsidRPr="00D23E14">
        <w:rPr>
          <w:rFonts w:cs="Arial"/>
          <w:vertAlign w:val="superscript"/>
        </w:rPr>
        <w:t>-1</w:t>
      </w:r>
      <w:r w:rsidRPr="00D23E14">
        <w:rPr>
          <w:rFonts w:cs="Arial"/>
        </w:rPr>
        <w:t>), Congo red (CR, 697 g∙mol</w:t>
      </w:r>
      <w:r w:rsidRPr="00D23E14">
        <w:rPr>
          <w:rFonts w:cs="Arial"/>
          <w:vertAlign w:val="superscript"/>
        </w:rPr>
        <w:t>-1</w:t>
      </w:r>
      <w:r w:rsidRPr="00D23E14">
        <w:rPr>
          <w:rFonts w:cs="Arial"/>
        </w:rPr>
        <w:t>), protoporphyrin IX disodium (PPIX, 607 g∙mol</w:t>
      </w:r>
      <w:r w:rsidRPr="00D23E14">
        <w:rPr>
          <w:rFonts w:cs="Arial"/>
          <w:vertAlign w:val="superscript"/>
        </w:rPr>
        <w:t>-1</w:t>
      </w:r>
      <w:r w:rsidRPr="00D23E14">
        <w:rPr>
          <w:rFonts w:cs="Arial"/>
        </w:rPr>
        <w:t>), acid fuchsin (ACF, 585 g∙mol</w:t>
      </w:r>
      <w:r w:rsidRPr="00D23E14">
        <w:rPr>
          <w:rFonts w:cs="Arial"/>
          <w:vertAlign w:val="superscript"/>
        </w:rPr>
        <w:t>-1</w:t>
      </w:r>
      <w:r w:rsidRPr="00D23E14">
        <w:rPr>
          <w:rFonts w:cs="Arial"/>
        </w:rPr>
        <w:t>), sunset yellow (SY, 452 g∙mol</w:t>
      </w:r>
      <w:r w:rsidRPr="00D23E14">
        <w:rPr>
          <w:rFonts w:cs="Arial"/>
          <w:vertAlign w:val="superscript"/>
        </w:rPr>
        <w:t>-1</w:t>
      </w:r>
      <w:r w:rsidRPr="00D23E14">
        <w:rPr>
          <w:rFonts w:cs="Arial"/>
        </w:rPr>
        <w:t>), methyl orange (MO, 327 g∙mol</w:t>
      </w:r>
      <w:r w:rsidRPr="00D23E14">
        <w:rPr>
          <w:rFonts w:cs="Arial"/>
          <w:vertAlign w:val="superscript"/>
        </w:rPr>
        <w:t>-1</w:t>
      </w:r>
      <w:r w:rsidRPr="00D23E14">
        <w:rPr>
          <w:rFonts w:cs="Arial"/>
        </w:rPr>
        <w:t>), neutral red (NR, 289 g∙mol</w:t>
      </w:r>
      <w:r w:rsidRPr="00D23E14">
        <w:rPr>
          <w:rFonts w:cs="Arial"/>
          <w:vertAlign w:val="superscript"/>
        </w:rPr>
        <w:t>-1</w:t>
      </w:r>
      <w:r w:rsidRPr="00D23E14">
        <w:rPr>
          <w:rFonts w:cs="Arial"/>
        </w:rPr>
        <w:t>), and 4-nitrophenol (NP, 139 g∙mol</w:t>
      </w:r>
      <w:r w:rsidRPr="00D23E14">
        <w:rPr>
          <w:rFonts w:cs="Arial"/>
          <w:vertAlign w:val="superscript"/>
        </w:rPr>
        <w:t>-1</w:t>
      </w:r>
      <w:r w:rsidRPr="00D23E14">
        <w:rPr>
          <w:rFonts w:cs="Arial"/>
        </w:rPr>
        <w:t>) (see Supplementary Table S1 for full details). Ultraviolet</w:t>
      </w:r>
      <w:r w:rsidR="0069120B" w:rsidRPr="00D23E14">
        <w:rPr>
          <w:rFonts w:cs="Arial"/>
        </w:rPr>
        <w:t>-</w:t>
      </w:r>
      <w:r w:rsidRPr="00D23E14">
        <w:rPr>
          <w:rFonts w:cs="Arial"/>
        </w:rPr>
        <w:t xml:space="preserve">visible (UV-vis) spectroscopy was used to measure the dye concentration in the permeate to </w:t>
      </w:r>
      <w:r w:rsidRPr="00D23E14">
        <w:rPr>
          <w:rFonts w:cs="Arial"/>
        </w:rPr>
        <w:lastRenderedPageBreak/>
        <w:t xml:space="preserve">calculate dye rejection performance. </w:t>
      </w:r>
      <w:r w:rsidR="00D63318" w:rsidRPr="00D23E14">
        <w:rPr>
          <w:rFonts w:cs="Arial"/>
        </w:rPr>
        <w:t>Dye rejection</w:t>
      </w:r>
      <w:r w:rsidR="008459B6" w:rsidRPr="00D23E14">
        <w:rPr>
          <w:rFonts w:cs="Arial"/>
        </w:rPr>
        <w:t xml:space="preserve">, </w:t>
      </w:r>
      <w:r w:rsidR="00D63318" w:rsidRPr="00D23E14">
        <w:rPr>
          <w:rFonts w:cs="Arial"/>
          <w:i/>
        </w:rPr>
        <w:t xml:space="preserve">R </w:t>
      </w:r>
      <w:r w:rsidR="00D63318" w:rsidRPr="00D23E14">
        <w:rPr>
          <w:rFonts w:cs="Arial"/>
        </w:rPr>
        <w:t>(%)</w:t>
      </w:r>
      <w:r w:rsidR="008459B6" w:rsidRPr="00D23E14">
        <w:rPr>
          <w:rFonts w:cs="Arial"/>
        </w:rPr>
        <w:t>,</w:t>
      </w:r>
      <w:r w:rsidR="00D63318" w:rsidRPr="00D23E14">
        <w:rPr>
          <w:rFonts w:cs="Arial"/>
        </w:rPr>
        <w:t xml:space="preserve"> of the membranes</w:t>
      </w:r>
      <w:r w:rsidR="004A0C4D" w:rsidRPr="00D23E14">
        <w:rPr>
          <w:rFonts w:cs="Arial"/>
        </w:rPr>
        <w:t>,</w:t>
      </w:r>
      <w:r w:rsidR="00D63318" w:rsidRPr="00D23E14">
        <w:rPr>
          <w:rFonts w:cs="Arial"/>
        </w:rPr>
        <w:t xml:space="preserve"> was calculated as follows:</w:t>
      </w:r>
    </w:p>
    <w:p w14:paraId="472E7F21" w14:textId="3867B2C0" w:rsidR="00D63318" w:rsidRPr="00D23E14" w:rsidRDefault="00D63318" w:rsidP="00D63318">
      <w:pPr>
        <w:spacing w:after="120" w:line="360" w:lineRule="auto"/>
        <w:jc w:val="both"/>
        <w:rPr>
          <w:rFonts w:cs="Arial"/>
        </w:rPr>
      </w:pPr>
      <w:r w:rsidRPr="00D23E14">
        <w:rPr>
          <w:rFonts w:cs="Arial"/>
          <w:i/>
        </w:rPr>
        <w:t xml:space="preserve">                                                       R</w:t>
      </w:r>
      <w:r w:rsidRPr="00D23E14">
        <w:rPr>
          <w:rFonts w:cs="Arial"/>
        </w:rPr>
        <w:t xml:space="preserve"> = (1 − </w:t>
      </w:r>
      <w:r w:rsidRPr="00D23E14">
        <w:rPr>
          <w:rFonts w:cs="Arial"/>
          <w:i/>
        </w:rPr>
        <w:t>C</w:t>
      </w:r>
      <w:r w:rsidRPr="00D23E14">
        <w:rPr>
          <w:rFonts w:cs="Arial"/>
          <w:vertAlign w:val="subscript"/>
        </w:rPr>
        <w:t>p</w:t>
      </w:r>
      <w:r w:rsidRPr="00D23E14">
        <w:rPr>
          <w:rFonts w:cs="Arial"/>
        </w:rPr>
        <w:t xml:space="preserve"> / </w:t>
      </w:r>
      <w:proofErr w:type="spellStart"/>
      <w:r w:rsidRPr="00D23E14">
        <w:rPr>
          <w:rFonts w:cs="Arial"/>
          <w:i/>
        </w:rPr>
        <w:t>C</w:t>
      </w:r>
      <w:r w:rsidRPr="00D23E14">
        <w:rPr>
          <w:rFonts w:cs="Arial"/>
          <w:vertAlign w:val="subscript"/>
        </w:rPr>
        <w:t>f</w:t>
      </w:r>
      <w:proofErr w:type="spellEnd"/>
      <w:r w:rsidRPr="00D23E14">
        <w:rPr>
          <w:rFonts w:cs="Arial"/>
        </w:rPr>
        <w:t>) × 100%</w:t>
      </w:r>
      <w:r w:rsidRPr="00D23E14">
        <w:rPr>
          <w:rFonts w:cs="Arial"/>
          <w:lang w:eastAsia="ko-KR"/>
        </w:rPr>
        <w:tab/>
      </w:r>
      <w:r w:rsidRPr="00D23E14">
        <w:rPr>
          <w:rFonts w:cs="Arial"/>
        </w:rPr>
        <w:tab/>
        <w:t xml:space="preserve">         </w:t>
      </w:r>
      <w:r w:rsidRPr="00D23E14">
        <w:rPr>
          <w:rFonts w:cs="Arial"/>
        </w:rPr>
        <w:tab/>
      </w:r>
      <w:r w:rsidR="004A0C4D" w:rsidRPr="00D23E14">
        <w:rPr>
          <w:rFonts w:cs="Arial"/>
        </w:rPr>
        <w:tab/>
      </w:r>
      <w:r w:rsidRPr="00D23E14">
        <w:rPr>
          <w:rFonts w:cs="Arial"/>
        </w:rPr>
        <w:t xml:space="preserve"> (</w:t>
      </w:r>
      <w:r w:rsidRPr="00D23E14">
        <w:rPr>
          <w:rFonts w:cs="Arial"/>
          <w:i/>
        </w:rPr>
        <w:t>Eq</w:t>
      </w:r>
      <w:r w:rsidRPr="00D23E14">
        <w:rPr>
          <w:rFonts w:cs="Arial"/>
        </w:rPr>
        <w:t>.</w:t>
      </w:r>
      <w:r w:rsidR="004A0C4D" w:rsidRPr="00D23E14">
        <w:rPr>
          <w:rFonts w:cs="Arial"/>
        </w:rPr>
        <w:t>3</w:t>
      </w:r>
      <w:r w:rsidRPr="00D23E14">
        <w:rPr>
          <w:rFonts w:cs="Arial"/>
        </w:rPr>
        <w:t>)</w:t>
      </w:r>
    </w:p>
    <w:p w14:paraId="5DCFE323" w14:textId="604AB205" w:rsidR="00D63318" w:rsidRPr="00D23E14" w:rsidRDefault="00D63318" w:rsidP="00D63318">
      <w:pPr>
        <w:spacing w:after="120" w:line="360" w:lineRule="auto"/>
        <w:jc w:val="both"/>
        <w:rPr>
          <w:rFonts w:cs="Arial"/>
        </w:rPr>
      </w:pPr>
      <w:r w:rsidRPr="00D23E14">
        <w:rPr>
          <w:rFonts w:cs="Arial"/>
        </w:rPr>
        <w:t xml:space="preserve">where </w:t>
      </w:r>
      <w:r w:rsidRPr="00D23E14">
        <w:rPr>
          <w:rFonts w:cs="Arial"/>
          <w:i/>
        </w:rPr>
        <w:t>C</w:t>
      </w:r>
      <w:r w:rsidRPr="00D23E14">
        <w:rPr>
          <w:rFonts w:cs="Arial"/>
          <w:vertAlign w:val="subscript"/>
        </w:rPr>
        <w:t>p</w:t>
      </w:r>
      <w:r w:rsidRPr="00D23E14">
        <w:rPr>
          <w:rFonts w:cs="Arial"/>
        </w:rPr>
        <w:t xml:space="preserve"> and </w:t>
      </w:r>
      <w:proofErr w:type="spellStart"/>
      <w:r w:rsidRPr="00D23E14">
        <w:rPr>
          <w:rFonts w:cs="Arial"/>
          <w:i/>
        </w:rPr>
        <w:t>C</w:t>
      </w:r>
      <w:r w:rsidRPr="00D23E14">
        <w:rPr>
          <w:rFonts w:cs="Arial"/>
          <w:vertAlign w:val="subscript"/>
        </w:rPr>
        <w:t>f</w:t>
      </w:r>
      <w:proofErr w:type="spellEnd"/>
      <w:r w:rsidRPr="00D23E14">
        <w:rPr>
          <w:rFonts w:cs="Arial"/>
        </w:rPr>
        <w:t xml:space="preserve"> represent the dye concentrations in the permeate (</w:t>
      </w:r>
      <w:r w:rsidRPr="00D23E14">
        <w:rPr>
          <w:rFonts w:cs="Arial"/>
          <w:i/>
        </w:rPr>
        <w:t>C</w:t>
      </w:r>
      <w:r w:rsidRPr="00D23E14">
        <w:rPr>
          <w:rFonts w:cs="Arial"/>
          <w:vertAlign w:val="subscript"/>
        </w:rPr>
        <w:t>p</w:t>
      </w:r>
      <w:r w:rsidRPr="00D23E14">
        <w:rPr>
          <w:rFonts w:cs="Arial"/>
        </w:rPr>
        <w:t>) and feed (</w:t>
      </w:r>
      <w:proofErr w:type="spellStart"/>
      <w:r w:rsidRPr="00D23E14">
        <w:rPr>
          <w:rFonts w:cs="Arial"/>
          <w:i/>
        </w:rPr>
        <w:t>C</w:t>
      </w:r>
      <w:r w:rsidRPr="00D23E14">
        <w:rPr>
          <w:rFonts w:cs="Arial"/>
          <w:vertAlign w:val="subscript"/>
        </w:rPr>
        <w:t>f</w:t>
      </w:r>
      <w:proofErr w:type="spellEnd"/>
      <w:r w:rsidRPr="00D23E14">
        <w:rPr>
          <w:rFonts w:cs="Arial"/>
        </w:rPr>
        <w:t>)</w:t>
      </w:r>
      <w:r w:rsidR="00E50FE8" w:rsidRPr="00D23E14">
        <w:rPr>
          <w:rFonts w:cs="Arial"/>
        </w:rPr>
        <w:t>,</w:t>
      </w:r>
      <w:r w:rsidRPr="00D23E14">
        <w:rPr>
          <w:rFonts w:cs="Arial"/>
        </w:rPr>
        <w:t xml:space="preserve"> respectively. Dye concentrations in permeate and feed were </w:t>
      </w:r>
      <w:r w:rsidR="008459B6" w:rsidRPr="00D23E14">
        <w:rPr>
          <w:rFonts w:cs="Arial"/>
        </w:rPr>
        <w:t xml:space="preserve">determined </w:t>
      </w:r>
      <w:r w:rsidRPr="00D23E14">
        <w:rPr>
          <w:rFonts w:cs="Arial"/>
        </w:rPr>
        <w:t xml:space="preserve">using a Cary 5000 UV-Vis-NIR spectrometer </w:t>
      </w:r>
      <w:r w:rsidR="008459B6" w:rsidRPr="00D23E14">
        <w:rPr>
          <w:rFonts w:cs="Arial"/>
        </w:rPr>
        <w:t xml:space="preserve">with </w:t>
      </w:r>
      <w:r w:rsidRPr="00D23E14">
        <w:rPr>
          <w:rFonts w:cs="Arial"/>
        </w:rPr>
        <w:t xml:space="preserve">the wavelengths specified in </w:t>
      </w:r>
      <w:r w:rsidR="00AF4D80" w:rsidRPr="00D23E14">
        <w:rPr>
          <w:rFonts w:cs="Arial"/>
        </w:rPr>
        <w:t>Supplementary</w:t>
      </w:r>
      <w:r w:rsidR="00AF4D80" w:rsidRPr="00D23E14">
        <w:rPr>
          <w:rFonts w:cs="Arial"/>
          <w:b/>
          <w:color w:val="0070C0"/>
        </w:rPr>
        <w:t xml:space="preserve"> </w:t>
      </w:r>
      <w:r w:rsidR="006C0877" w:rsidRPr="00D23E14">
        <w:rPr>
          <w:rFonts w:cs="Arial"/>
          <w:iCs/>
        </w:rPr>
        <w:t>Table S1</w:t>
      </w:r>
      <w:r w:rsidRPr="00D23E14">
        <w:rPr>
          <w:rFonts w:cs="Arial"/>
        </w:rPr>
        <w:t xml:space="preserve">. </w:t>
      </w:r>
      <w:r w:rsidR="00867189" w:rsidRPr="00D23E14">
        <w:rPr>
          <w:rFonts w:cs="Arial"/>
        </w:rPr>
        <w:t xml:space="preserve">The MWCO was determined by interpolating from the plot of rejection against </w:t>
      </w:r>
      <w:r w:rsidR="004A0C4D" w:rsidRPr="00D23E14">
        <w:rPr>
          <w:rFonts w:cs="Arial"/>
        </w:rPr>
        <w:t xml:space="preserve">the </w:t>
      </w:r>
      <w:r w:rsidR="00867189" w:rsidRPr="00D23E14">
        <w:rPr>
          <w:rFonts w:cs="Arial"/>
        </w:rPr>
        <w:t xml:space="preserve">molecular weight of the </w:t>
      </w:r>
      <w:r w:rsidR="0039795A" w:rsidRPr="00D23E14">
        <w:rPr>
          <w:rFonts w:cs="Arial"/>
        </w:rPr>
        <w:t xml:space="preserve">dyes </w:t>
      </w:r>
      <w:r w:rsidR="00867189" w:rsidRPr="00D23E14">
        <w:rPr>
          <w:rFonts w:cs="Arial"/>
        </w:rPr>
        <w:t xml:space="preserve">and corresponds to the molecular weight for which rejection is 90%. </w:t>
      </w:r>
      <w:r w:rsidRPr="00D23E14">
        <w:rPr>
          <w:rFonts w:cs="Arial"/>
        </w:rPr>
        <w:t>During these measurements, the volume and the concentration of the permeate and the retentate were measured, and the mass balance of the feed solution could be calculated as follows:</w:t>
      </w:r>
    </w:p>
    <w:p w14:paraId="0B49A0DE" w14:textId="48E2835E" w:rsidR="00D63318" w:rsidRPr="00D23E14" w:rsidRDefault="00D63318" w:rsidP="00D63318">
      <w:pPr>
        <w:spacing w:after="120" w:line="360" w:lineRule="auto"/>
        <w:jc w:val="both"/>
        <w:rPr>
          <w:rFonts w:cs="Arial"/>
        </w:rPr>
      </w:pPr>
      <w:r w:rsidRPr="00D23E14">
        <w:rPr>
          <w:rFonts w:cs="Arial"/>
        </w:rPr>
        <w:t xml:space="preserve">                                    </w:t>
      </w:r>
      <w:r w:rsidR="000B4A07" w:rsidRPr="00D23E14">
        <w:rPr>
          <w:rFonts w:cs="Arial"/>
        </w:rPr>
        <w:t xml:space="preserve">   </w:t>
      </w:r>
      <w:r w:rsidRPr="00D23E14">
        <w:rPr>
          <w:rFonts w:cs="Arial"/>
        </w:rPr>
        <w:t xml:space="preserve">    </w:t>
      </w:r>
      <w:r w:rsidR="00CD071E" w:rsidRPr="00D23E14">
        <w:rPr>
          <w:rFonts w:cs="Arial"/>
        </w:rPr>
        <w:t xml:space="preserve">  </w:t>
      </w:r>
      <w:r w:rsidRPr="00D23E14">
        <w:rPr>
          <w:rFonts w:cs="Arial"/>
        </w:rPr>
        <w:t xml:space="preserve">        </w:t>
      </w:r>
      <w:proofErr w:type="spellStart"/>
      <w:r w:rsidRPr="00D23E14">
        <w:rPr>
          <w:rFonts w:cs="Arial"/>
          <w:i/>
        </w:rPr>
        <w:t>C</w:t>
      </w:r>
      <w:r w:rsidRPr="00D23E14">
        <w:rPr>
          <w:rFonts w:cs="Arial"/>
          <w:vertAlign w:val="subscript"/>
        </w:rPr>
        <w:t>f</w:t>
      </w:r>
      <w:proofErr w:type="spellEnd"/>
      <w:r w:rsidRPr="00D23E14">
        <w:rPr>
          <w:rFonts w:cs="Arial"/>
        </w:rPr>
        <w:t xml:space="preserve"> × </w:t>
      </w:r>
      <w:proofErr w:type="spellStart"/>
      <w:r w:rsidRPr="00D23E14">
        <w:rPr>
          <w:rFonts w:cs="Arial"/>
          <w:i/>
        </w:rPr>
        <w:t>V</w:t>
      </w:r>
      <w:r w:rsidRPr="00D23E14">
        <w:rPr>
          <w:rFonts w:cs="Arial"/>
          <w:vertAlign w:val="subscript"/>
        </w:rPr>
        <w:t>f</w:t>
      </w:r>
      <w:proofErr w:type="spellEnd"/>
      <w:r w:rsidRPr="00D23E14">
        <w:rPr>
          <w:rFonts w:cs="Arial"/>
        </w:rPr>
        <w:t xml:space="preserve"> = </w:t>
      </w:r>
      <w:r w:rsidRPr="00D23E14">
        <w:rPr>
          <w:rFonts w:cs="Arial"/>
          <w:i/>
        </w:rPr>
        <w:t>C</w:t>
      </w:r>
      <w:r w:rsidRPr="00D23E14">
        <w:rPr>
          <w:rFonts w:cs="Arial"/>
          <w:vertAlign w:val="subscript"/>
        </w:rPr>
        <w:t>p</w:t>
      </w:r>
      <w:r w:rsidRPr="00D23E14">
        <w:rPr>
          <w:rFonts w:cs="Arial"/>
        </w:rPr>
        <w:t xml:space="preserve"> × </w:t>
      </w:r>
      <w:proofErr w:type="spellStart"/>
      <w:r w:rsidRPr="00D23E14">
        <w:rPr>
          <w:rFonts w:cs="Arial"/>
          <w:i/>
        </w:rPr>
        <w:t>V</w:t>
      </w:r>
      <w:r w:rsidRPr="00D23E14">
        <w:rPr>
          <w:rFonts w:cs="Arial"/>
          <w:vertAlign w:val="subscript"/>
        </w:rPr>
        <w:t>p</w:t>
      </w:r>
      <w:proofErr w:type="spellEnd"/>
      <w:r w:rsidRPr="00D23E14">
        <w:rPr>
          <w:rFonts w:cs="Arial"/>
        </w:rPr>
        <w:t xml:space="preserve"> + </w:t>
      </w:r>
      <w:r w:rsidRPr="00D23E14">
        <w:rPr>
          <w:rFonts w:cs="Arial"/>
          <w:i/>
        </w:rPr>
        <w:t>C</w:t>
      </w:r>
      <w:r w:rsidRPr="00D23E14">
        <w:rPr>
          <w:rFonts w:cs="Arial"/>
          <w:vertAlign w:val="subscript"/>
        </w:rPr>
        <w:t>r</w:t>
      </w:r>
      <w:r w:rsidRPr="00D23E14">
        <w:rPr>
          <w:rFonts w:cs="Arial"/>
        </w:rPr>
        <w:t xml:space="preserve"> × </w:t>
      </w:r>
      <w:proofErr w:type="spellStart"/>
      <w:r w:rsidRPr="00D23E14">
        <w:rPr>
          <w:rFonts w:cs="Arial"/>
          <w:i/>
        </w:rPr>
        <w:t>V</w:t>
      </w:r>
      <w:r w:rsidRPr="00D23E14">
        <w:rPr>
          <w:rFonts w:cs="Arial"/>
          <w:vertAlign w:val="subscript"/>
        </w:rPr>
        <w:t>r</w:t>
      </w:r>
      <w:proofErr w:type="spellEnd"/>
      <w:r w:rsidRPr="00D23E14">
        <w:rPr>
          <w:rFonts w:cs="Arial"/>
          <w:vertAlign w:val="subscript"/>
          <w:lang w:eastAsia="ko-KR"/>
        </w:rPr>
        <w:tab/>
        <w:t xml:space="preserve">                     </w:t>
      </w:r>
      <w:r w:rsidR="008459B6" w:rsidRPr="00D23E14">
        <w:rPr>
          <w:rFonts w:cs="Arial"/>
          <w:vertAlign w:val="subscript"/>
          <w:lang w:eastAsia="ko-KR"/>
        </w:rPr>
        <w:tab/>
      </w:r>
      <w:r w:rsidR="00CD071E" w:rsidRPr="00D23E14">
        <w:rPr>
          <w:rFonts w:cs="Arial"/>
          <w:vertAlign w:val="subscript"/>
          <w:lang w:eastAsia="ko-KR"/>
        </w:rPr>
        <w:t xml:space="preserve">           </w:t>
      </w:r>
      <w:r w:rsidRPr="00D23E14">
        <w:rPr>
          <w:rFonts w:cs="Arial"/>
          <w:vertAlign w:val="subscript"/>
          <w:lang w:eastAsia="ko-KR"/>
        </w:rPr>
        <w:t xml:space="preserve">     </w:t>
      </w:r>
      <w:r w:rsidR="000B4A07" w:rsidRPr="00D23E14">
        <w:rPr>
          <w:rFonts w:cs="Arial"/>
          <w:vertAlign w:val="subscript"/>
          <w:lang w:eastAsia="ko-KR"/>
        </w:rPr>
        <w:t xml:space="preserve"> </w:t>
      </w:r>
      <w:proofErr w:type="gramStart"/>
      <w:r w:rsidR="000B4A07" w:rsidRPr="00D23E14">
        <w:rPr>
          <w:rFonts w:cs="Arial"/>
          <w:vertAlign w:val="subscript"/>
          <w:lang w:eastAsia="ko-KR"/>
        </w:rPr>
        <w:t xml:space="preserve"> </w:t>
      </w:r>
      <w:r w:rsidRPr="00D23E14">
        <w:rPr>
          <w:rFonts w:cs="Arial"/>
          <w:vertAlign w:val="subscript"/>
          <w:lang w:eastAsia="ko-KR"/>
        </w:rPr>
        <w:t xml:space="preserve"> </w:t>
      </w:r>
      <w:r w:rsidRPr="00D23E14">
        <w:rPr>
          <w:rFonts w:cs="Arial"/>
        </w:rPr>
        <w:t xml:space="preserve"> (</w:t>
      </w:r>
      <w:proofErr w:type="gramEnd"/>
      <w:r w:rsidRPr="00D23E14">
        <w:rPr>
          <w:rFonts w:cs="Arial"/>
          <w:i/>
        </w:rPr>
        <w:t>Eq</w:t>
      </w:r>
      <w:r w:rsidRPr="00D23E14">
        <w:rPr>
          <w:rFonts w:cs="Arial"/>
        </w:rPr>
        <w:t>.</w:t>
      </w:r>
      <w:r w:rsidR="004A0C4D" w:rsidRPr="00D23E14">
        <w:rPr>
          <w:rFonts w:cs="Arial"/>
        </w:rPr>
        <w:t>4</w:t>
      </w:r>
      <w:r w:rsidRPr="00D23E14">
        <w:rPr>
          <w:rFonts w:cs="Arial"/>
        </w:rPr>
        <w:t>)</w:t>
      </w:r>
    </w:p>
    <w:p w14:paraId="371F8FBD" w14:textId="623D2F41" w:rsidR="00096905" w:rsidRPr="00D23E14" w:rsidRDefault="00D63318" w:rsidP="00C023A5">
      <w:pPr>
        <w:spacing w:after="120" w:line="360" w:lineRule="auto"/>
        <w:jc w:val="both"/>
        <w:rPr>
          <w:rFonts w:cs="Arial"/>
        </w:rPr>
      </w:pPr>
      <w:r w:rsidRPr="00D23E14">
        <w:rPr>
          <w:rFonts w:cs="Arial"/>
        </w:rPr>
        <w:t xml:space="preserve">where </w:t>
      </w:r>
      <w:proofErr w:type="spellStart"/>
      <w:r w:rsidRPr="00D23E14">
        <w:rPr>
          <w:rFonts w:cs="Arial"/>
          <w:i/>
        </w:rPr>
        <w:t>C</w:t>
      </w:r>
      <w:r w:rsidRPr="00D23E14">
        <w:rPr>
          <w:rFonts w:cs="Arial"/>
          <w:vertAlign w:val="subscript"/>
        </w:rPr>
        <w:t>f</w:t>
      </w:r>
      <w:proofErr w:type="spellEnd"/>
      <w:r w:rsidRPr="00D23E14">
        <w:rPr>
          <w:rFonts w:cs="Arial"/>
        </w:rPr>
        <w:t>,</w:t>
      </w:r>
      <w:r w:rsidRPr="00D23E14">
        <w:rPr>
          <w:rFonts w:cs="Arial"/>
          <w:i/>
        </w:rPr>
        <w:t xml:space="preserve"> C</w:t>
      </w:r>
      <w:r w:rsidRPr="00D23E14">
        <w:rPr>
          <w:rFonts w:cs="Arial"/>
          <w:vertAlign w:val="subscript"/>
        </w:rPr>
        <w:t>p,</w:t>
      </w:r>
      <w:r w:rsidRPr="00D23E14">
        <w:rPr>
          <w:rFonts w:cs="Arial"/>
        </w:rPr>
        <w:t xml:space="preserve"> and </w:t>
      </w:r>
      <w:r w:rsidRPr="00D23E14">
        <w:rPr>
          <w:rFonts w:cs="Arial"/>
          <w:i/>
        </w:rPr>
        <w:t>C</w:t>
      </w:r>
      <w:r w:rsidRPr="00D23E14">
        <w:rPr>
          <w:rFonts w:cs="Arial"/>
          <w:vertAlign w:val="subscript"/>
        </w:rPr>
        <w:t xml:space="preserve">r </w:t>
      </w:r>
      <w:r w:rsidRPr="00D23E14">
        <w:rPr>
          <w:rFonts w:cs="Arial"/>
        </w:rPr>
        <w:t>are the</w:t>
      </w:r>
      <w:r w:rsidR="00E05754" w:rsidRPr="00D23E14">
        <w:rPr>
          <w:rFonts w:cs="Arial"/>
        </w:rPr>
        <w:t xml:space="preserve"> dye concentrations in ppm (g∙L</w:t>
      </w:r>
      <w:r w:rsidR="00E05754" w:rsidRPr="00D23E14">
        <w:rPr>
          <w:rFonts w:cs="Arial"/>
          <w:vertAlign w:val="superscript"/>
        </w:rPr>
        <w:t>-1</w:t>
      </w:r>
      <w:r w:rsidR="00E05754" w:rsidRPr="00D23E14">
        <w:rPr>
          <w:rFonts w:cs="Arial"/>
        </w:rPr>
        <w:t xml:space="preserve">) </w:t>
      </w:r>
      <w:r w:rsidRPr="00D23E14">
        <w:rPr>
          <w:rFonts w:cs="Arial"/>
        </w:rPr>
        <w:t xml:space="preserve">of the feed, permeate, and retentate, respectively; </w:t>
      </w:r>
      <w:proofErr w:type="spellStart"/>
      <w:r w:rsidRPr="00D23E14">
        <w:rPr>
          <w:rFonts w:cs="Arial"/>
          <w:i/>
        </w:rPr>
        <w:t>V</w:t>
      </w:r>
      <w:r w:rsidRPr="00D23E14">
        <w:rPr>
          <w:rFonts w:cs="Arial"/>
          <w:vertAlign w:val="subscript"/>
        </w:rPr>
        <w:t>f</w:t>
      </w:r>
      <w:proofErr w:type="spellEnd"/>
      <w:r w:rsidRPr="00D23E14">
        <w:rPr>
          <w:rFonts w:cs="Arial"/>
        </w:rPr>
        <w:t>,</w:t>
      </w:r>
      <w:r w:rsidRPr="00D23E14">
        <w:rPr>
          <w:rFonts w:cs="Arial"/>
          <w:i/>
        </w:rPr>
        <w:t xml:space="preserve"> </w:t>
      </w:r>
      <w:proofErr w:type="spellStart"/>
      <w:r w:rsidRPr="00D23E14">
        <w:rPr>
          <w:rFonts w:cs="Arial"/>
          <w:i/>
        </w:rPr>
        <w:t>V</w:t>
      </w:r>
      <w:r w:rsidRPr="00D23E14">
        <w:rPr>
          <w:rFonts w:cs="Arial"/>
          <w:vertAlign w:val="subscript"/>
        </w:rPr>
        <w:t>p</w:t>
      </w:r>
      <w:proofErr w:type="spellEnd"/>
      <w:r w:rsidRPr="00D23E14">
        <w:rPr>
          <w:rFonts w:cs="Arial"/>
          <w:vertAlign w:val="subscript"/>
        </w:rPr>
        <w:t>,</w:t>
      </w:r>
      <w:r w:rsidRPr="00D23E14">
        <w:rPr>
          <w:rFonts w:cs="Arial"/>
        </w:rPr>
        <w:t xml:space="preserve"> and </w:t>
      </w:r>
      <w:proofErr w:type="spellStart"/>
      <w:r w:rsidRPr="00D23E14">
        <w:rPr>
          <w:rFonts w:cs="Arial"/>
          <w:i/>
        </w:rPr>
        <w:t>V</w:t>
      </w:r>
      <w:r w:rsidRPr="00D23E14">
        <w:rPr>
          <w:rFonts w:cs="Arial"/>
          <w:vertAlign w:val="subscript"/>
        </w:rPr>
        <w:t>r</w:t>
      </w:r>
      <w:proofErr w:type="spellEnd"/>
      <w:r w:rsidRPr="00D23E14">
        <w:rPr>
          <w:rFonts w:cs="Arial"/>
        </w:rPr>
        <w:t xml:space="preserve"> represent the volume of the feed, permeate, and retentate in L, respectively. Typically, 0.2 L of the feed solution was added into the cell, then 0.1</w:t>
      </w:r>
      <w:r w:rsidR="008459B6" w:rsidRPr="00D23E14">
        <w:rPr>
          <w:rFonts w:cs="Arial"/>
        </w:rPr>
        <w:t xml:space="preserve"> </w:t>
      </w:r>
      <w:r w:rsidRPr="00D23E14">
        <w:rPr>
          <w:rFonts w:cs="Arial"/>
        </w:rPr>
        <w:t>L permeate was collected, and 0.1 L retentate was left in the cell.</w:t>
      </w:r>
      <w:r w:rsidRPr="00D23E14">
        <w:t xml:space="preserve"> </w:t>
      </w:r>
      <w:r w:rsidR="00C023A5" w:rsidRPr="00D23E14">
        <w:rPr>
          <w:rFonts w:cs="Arial"/>
        </w:rPr>
        <w:t>Reversible filtration test, membrane absorption test, long-term operation, membrane stability test, water</w:t>
      </w:r>
      <w:r w:rsidR="005E6E40" w:rsidRPr="00D23E14">
        <w:rPr>
          <w:rFonts w:cs="Arial"/>
        </w:rPr>
        <w:t>,</w:t>
      </w:r>
      <w:r w:rsidR="00C023A5" w:rsidRPr="00D23E14">
        <w:rPr>
          <w:rFonts w:cs="Arial"/>
        </w:rPr>
        <w:t xml:space="preserve"> and MeOH feedstock mixture separation experiments, graded sieving </w:t>
      </w:r>
      <w:r w:rsidR="00AD5B31" w:rsidRPr="00D23E14">
        <w:rPr>
          <w:rFonts w:cs="Arial"/>
        </w:rPr>
        <w:t xml:space="preserve">experiments for </w:t>
      </w:r>
      <w:r w:rsidR="004A0C4D" w:rsidRPr="00D23E14">
        <w:rPr>
          <w:rFonts w:cs="Arial"/>
        </w:rPr>
        <w:t xml:space="preserve">the </w:t>
      </w:r>
      <w:r w:rsidR="00CF5B4C" w:rsidRPr="00D23E14">
        <w:rPr>
          <w:rFonts w:cs="Arial"/>
          <w:bCs/>
          <w:kern w:val="21"/>
        </w:rPr>
        <w:t>ternary</w:t>
      </w:r>
      <w:r w:rsidR="00CF5B4C" w:rsidRPr="00D23E14">
        <w:rPr>
          <w:rFonts w:cs="Arial"/>
        </w:rPr>
        <w:t xml:space="preserve"> </w:t>
      </w:r>
      <w:r w:rsidR="00AD5B31" w:rsidRPr="00D23E14">
        <w:rPr>
          <w:rFonts w:cs="Arial"/>
        </w:rPr>
        <w:t xml:space="preserve">system </w:t>
      </w:r>
      <w:r w:rsidR="00C023A5" w:rsidRPr="00D23E14">
        <w:rPr>
          <w:rFonts w:cs="Arial"/>
        </w:rPr>
        <w:t xml:space="preserve">are </w:t>
      </w:r>
      <w:r w:rsidR="00C023A5" w:rsidRPr="00D23E14">
        <w:rPr>
          <w:rFonts w:cs="Arial"/>
          <w:iCs/>
        </w:rPr>
        <w:t xml:space="preserve">presented in Supplementary </w:t>
      </w:r>
      <w:r w:rsidR="00A5125C" w:rsidRPr="00D23E14">
        <w:rPr>
          <w:rFonts w:cs="Arial"/>
          <w:iCs/>
        </w:rPr>
        <w:t xml:space="preserve">Section </w:t>
      </w:r>
      <w:r w:rsidR="00645BDB" w:rsidRPr="00D23E14">
        <w:rPr>
          <w:rFonts w:cs="Arial"/>
          <w:iCs/>
        </w:rPr>
        <w:t>1</w:t>
      </w:r>
      <w:r w:rsidR="008445CB" w:rsidRPr="00D23E14">
        <w:rPr>
          <w:rFonts w:cs="Arial"/>
          <w:iCs/>
        </w:rPr>
        <w:t>.4</w:t>
      </w:r>
      <w:r w:rsidR="00C023A5" w:rsidRPr="00D23E14">
        <w:rPr>
          <w:rFonts w:cs="Arial"/>
          <w:iCs/>
        </w:rPr>
        <w:t>. The setup of a commercial bench-scale dead-end stirred filtration unit with transparent cells (</w:t>
      </w:r>
      <w:r w:rsidR="0076623F" w:rsidRPr="00D23E14">
        <w:rPr>
          <w:rFonts w:cs="Arial"/>
          <w:iCs/>
        </w:rPr>
        <w:t xml:space="preserve">a </w:t>
      </w:r>
      <w:r w:rsidR="0076623F" w:rsidRPr="00D23E14">
        <w:rPr>
          <w:rFonts w:cs="Arial"/>
          <w:color w:val="000000"/>
        </w:rPr>
        <w:t>50 mL transparent</w:t>
      </w:r>
      <w:r w:rsidR="0076623F" w:rsidRPr="00D23E14">
        <w:rPr>
          <w:rFonts w:cs="Arial"/>
        </w:rPr>
        <w:t xml:space="preserve"> </w:t>
      </w:r>
      <w:r w:rsidR="0076623F" w:rsidRPr="00D23E14">
        <w:rPr>
          <w:rFonts w:cs="Arial"/>
          <w:color w:val="000000"/>
        </w:rPr>
        <w:t xml:space="preserve">Merck Millipore </w:t>
      </w:r>
      <w:proofErr w:type="spellStart"/>
      <w:r w:rsidR="0076623F" w:rsidRPr="00D23E14">
        <w:rPr>
          <w:rFonts w:cs="Arial"/>
          <w:color w:val="000000"/>
        </w:rPr>
        <w:t>Amicon</w:t>
      </w:r>
      <w:proofErr w:type="spellEnd"/>
      <w:r w:rsidR="0076623F" w:rsidRPr="00D23E14">
        <w:rPr>
          <w:rFonts w:cs="Arial"/>
          <w:color w:val="000000"/>
          <w:vertAlign w:val="superscript"/>
        </w:rPr>
        <w:t xml:space="preserve">® </w:t>
      </w:r>
      <w:r w:rsidR="0076623F" w:rsidRPr="00D23E14">
        <w:rPr>
          <w:rFonts w:cs="Arial"/>
          <w:color w:val="000000"/>
        </w:rPr>
        <w:t>dead-end stirred</w:t>
      </w:r>
      <w:r w:rsidR="0076623F" w:rsidRPr="00D23E14">
        <w:rPr>
          <w:rFonts w:cs="Arial"/>
        </w:rPr>
        <w:t xml:space="preserve"> cell connected to a</w:t>
      </w:r>
      <w:r w:rsidR="004A0C4D" w:rsidRPr="00D23E14">
        <w:rPr>
          <w:rFonts w:cs="Arial"/>
        </w:rPr>
        <w:t>n</w:t>
      </w:r>
      <w:r w:rsidR="0076623F" w:rsidRPr="00D23E14">
        <w:rPr>
          <w:rFonts w:cs="Arial"/>
        </w:rPr>
        <w:t xml:space="preserve"> 800 mL </w:t>
      </w:r>
      <w:r w:rsidR="0076623F" w:rsidRPr="00D23E14">
        <w:rPr>
          <w:rFonts w:cs="Arial"/>
          <w:color w:val="000000"/>
        </w:rPr>
        <w:t xml:space="preserve">Merck Millipore </w:t>
      </w:r>
      <w:proofErr w:type="spellStart"/>
      <w:r w:rsidR="0076623F" w:rsidRPr="00D23E14">
        <w:rPr>
          <w:rFonts w:cs="Arial"/>
          <w:color w:val="000000"/>
        </w:rPr>
        <w:t>Amicon</w:t>
      </w:r>
      <w:proofErr w:type="spellEnd"/>
      <w:r w:rsidR="0076623F" w:rsidRPr="00D23E14">
        <w:rPr>
          <w:rFonts w:cs="Arial"/>
          <w:color w:val="000000"/>
          <w:vertAlign w:val="superscript"/>
        </w:rPr>
        <w:t>®</w:t>
      </w:r>
      <w:r w:rsidR="0076623F" w:rsidRPr="00D23E14">
        <w:rPr>
          <w:rFonts w:cs="Arial"/>
          <w:color w:val="000000"/>
        </w:rPr>
        <w:t xml:space="preserve"> RC800 reservoir</w:t>
      </w:r>
      <w:r w:rsidR="00E50FE8" w:rsidRPr="00D23E14">
        <w:rPr>
          <w:rFonts w:cs="Arial"/>
          <w:color w:val="000000"/>
        </w:rPr>
        <w:t>)</w:t>
      </w:r>
      <w:r w:rsidR="00C023A5" w:rsidRPr="00D23E14">
        <w:rPr>
          <w:rFonts w:cs="Arial"/>
          <w:iCs/>
        </w:rPr>
        <w:t xml:space="preserve"> is shown in Supplementary</w:t>
      </w:r>
      <w:r w:rsidR="008445CB" w:rsidRPr="00D23E14">
        <w:rPr>
          <w:rFonts w:cs="Arial"/>
          <w:iCs/>
        </w:rPr>
        <w:t xml:space="preserve"> Fig.</w:t>
      </w:r>
      <w:r w:rsidR="00C023A5" w:rsidRPr="00D23E14">
        <w:rPr>
          <w:rFonts w:cs="Arial"/>
          <w:iCs/>
        </w:rPr>
        <w:t xml:space="preserve"> S</w:t>
      </w:r>
      <w:r w:rsidR="001D4793" w:rsidRPr="00D23E14">
        <w:rPr>
          <w:rFonts w:cs="Arial"/>
          <w:iCs/>
        </w:rPr>
        <w:t>23</w:t>
      </w:r>
      <w:r w:rsidR="00C023A5" w:rsidRPr="00D23E14">
        <w:rPr>
          <w:rFonts w:cs="Arial"/>
          <w:iCs/>
        </w:rPr>
        <w:t xml:space="preserve">. </w:t>
      </w:r>
      <w:r w:rsidR="008445CB" w:rsidRPr="00D23E14">
        <w:rPr>
          <w:rFonts w:cs="Arial"/>
        </w:rPr>
        <w:t xml:space="preserve">Reversible filtration </w:t>
      </w:r>
      <w:r w:rsidR="008445CB" w:rsidRPr="00D23E14">
        <w:rPr>
          <w:rFonts w:cs="Arial"/>
          <w:iCs/>
        </w:rPr>
        <w:t>measurement data in water and MeOH is shown in Supplementary Table S5</w:t>
      </w:r>
      <w:r w:rsidR="001D4793" w:rsidRPr="00D23E14">
        <w:rPr>
          <w:rFonts w:cs="Arial"/>
          <w:iCs/>
        </w:rPr>
        <w:t>-S7</w:t>
      </w:r>
      <w:r w:rsidR="008445CB" w:rsidRPr="00D23E14">
        <w:rPr>
          <w:rFonts w:cs="Arial"/>
          <w:iCs/>
        </w:rPr>
        <w:t>, and d</w:t>
      </w:r>
      <w:r w:rsidR="0071601A" w:rsidRPr="00D23E14">
        <w:rPr>
          <w:rFonts w:cs="Arial"/>
          <w:iCs/>
        </w:rPr>
        <w:t xml:space="preserve">ye rejection measurement data in water and </w:t>
      </w:r>
      <w:r w:rsidR="008445CB" w:rsidRPr="00D23E14">
        <w:rPr>
          <w:rFonts w:cs="Arial"/>
          <w:iCs/>
        </w:rPr>
        <w:t xml:space="preserve">MeOH </w:t>
      </w:r>
      <w:r w:rsidR="0071601A" w:rsidRPr="00D23E14">
        <w:rPr>
          <w:rFonts w:cs="Arial"/>
          <w:iCs/>
        </w:rPr>
        <w:t xml:space="preserve">mixture is shown in Supplementary Table </w:t>
      </w:r>
      <w:r w:rsidR="001D4793" w:rsidRPr="00D23E14">
        <w:rPr>
          <w:rFonts w:cs="Arial"/>
          <w:iCs/>
        </w:rPr>
        <w:t>S8</w:t>
      </w:r>
      <w:r w:rsidR="0071601A" w:rsidRPr="00D23E14">
        <w:rPr>
          <w:rFonts w:cs="Arial"/>
          <w:iCs/>
        </w:rPr>
        <w:t>.</w:t>
      </w:r>
    </w:p>
    <w:p w14:paraId="271F779E" w14:textId="77777777" w:rsidR="00F364C5" w:rsidRPr="00D23E14" w:rsidRDefault="00F364C5" w:rsidP="008A0D95">
      <w:pPr>
        <w:spacing w:line="360" w:lineRule="auto"/>
        <w:rPr>
          <w:rFonts w:cs="Arial"/>
          <w:b/>
        </w:rPr>
      </w:pPr>
      <w:r w:rsidRPr="00D23E14">
        <w:rPr>
          <w:rFonts w:cs="Arial"/>
          <w:b/>
        </w:rPr>
        <w:t>Author contributions</w:t>
      </w:r>
    </w:p>
    <w:p w14:paraId="6B8BECA2" w14:textId="252EE7CD" w:rsidR="007274F0" w:rsidRPr="00D23E14" w:rsidRDefault="005C6E2C" w:rsidP="007274F0">
      <w:pPr>
        <w:spacing w:line="360" w:lineRule="auto"/>
        <w:jc w:val="both"/>
        <w:rPr>
          <w:rFonts w:cs="Arial"/>
        </w:rPr>
      </w:pPr>
      <w:r w:rsidRPr="00D23E14">
        <w:rPr>
          <w:rFonts w:cs="Arial"/>
        </w:rPr>
        <w:t xml:space="preserve">A.I.C. </w:t>
      </w:r>
      <w:r w:rsidR="008459B6" w:rsidRPr="00D23E14">
        <w:rPr>
          <w:rFonts w:cs="Arial"/>
        </w:rPr>
        <w:t xml:space="preserve">and A.G.L. </w:t>
      </w:r>
      <w:r w:rsidRPr="00D23E14">
        <w:rPr>
          <w:rFonts w:cs="Arial"/>
        </w:rPr>
        <w:t xml:space="preserve">conceived the project. </w:t>
      </w:r>
      <w:r w:rsidR="007274F0" w:rsidRPr="00D23E14">
        <w:rPr>
          <w:rFonts w:cs="Arial"/>
        </w:rPr>
        <w:t xml:space="preserve">A.H. and Z.J. prepared the membranes. A.H. </w:t>
      </w:r>
      <w:r w:rsidR="00BE5F99">
        <w:rPr>
          <w:rFonts w:cs="Arial"/>
        </w:rPr>
        <w:t>led</w:t>
      </w:r>
      <w:r w:rsidR="007274F0" w:rsidRPr="00D23E14">
        <w:rPr>
          <w:rFonts w:cs="Arial"/>
        </w:rPr>
        <w:t xml:space="preserve"> the </w:t>
      </w:r>
      <w:r w:rsidR="004E1758" w:rsidRPr="00D23E14">
        <w:rPr>
          <w:rFonts w:cs="Arial"/>
        </w:rPr>
        <w:t>characteris</w:t>
      </w:r>
      <w:r w:rsidR="007274F0" w:rsidRPr="00D23E14">
        <w:rPr>
          <w:rFonts w:cs="Arial"/>
        </w:rPr>
        <w:t>ation and membrane performance tests. Z.J. synthesi</w:t>
      </w:r>
      <w:r w:rsidR="00BE5F99">
        <w:rPr>
          <w:rFonts w:cs="Arial"/>
        </w:rPr>
        <w:t>s</w:t>
      </w:r>
      <w:r w:rsidR="007274F0" w:rsidRPr="00D23E14">
        <w:rPr>
          <w:rFonts w:cs="Arial"/>
        </w:rPr>
        <w:t>ed the PAN membrane support and conducted the AFM measurements. M.E.B. helped with the cage synthesis. H.H. and J.R. designed and set up the in-situ GIXRD system and helped</w:t>
      </w:r>
      <w:r w:rsidR="00BE5F99">
        <w:rPr>
          <w:rFonts w:cs="Arial"/>
        </w:rPr>
        <w:t xml:space="preserve"> with</w:t>
      </w:r>
      <w:r w:rsidR="007274F0" w:rsidRPr="00D23E14">
        <w:rPr>
          <w:rFonts w:cs="Arial"/>
        </w:rPr>
        <w:t xml:space="preserve"> the</w:t>
      </w:r>
      <w:r w:rsidR="00BE5F99">
        <w:rPr>
          <w:rFonts w:cs="Arial"/>
        </w:rPr>
        <w:t xml:space="preserve">se </w:t>
      </w:r>
      <w:r w:rsidR="007274F0" w:rsidRPr="00D23E14">
        <w:rPr>
          <w:rFonts w:cs="Arial"/>
        </w:rPr>
        <w:t xml:space="preserve">measurements. A.H., M.A.L., and Y.W. contributed to the GIXRD measurements </w:t>
      </w:r>
      <w:r w:rsidR="00BE5F99">
        <w:rPr>
          <w:rFonts w:cs="Arial"/>
        </w:rPr>
        <w:t xml:space="preserve">and </w:t>
      </w:r>
      <w:r w:rsidR="007274F0" w:rsidRPr="00D23E14">
        <w:rPr>
          <w:rFonts w:cs="Arial"/>
        </w:rPr>
        <w:t xml:space="preserve">processed the X-ray </w:t>
      </w:r>
      <w:r w:rsidR="00BE5F99">
        <w:rPr>
          <w:rFonts w:cs="Arial"/>
        </w:rPr>
        <w:t>data</w:t>
      </w:r>
      <w:r w:rsidR="007274F0" w:rsidRPr="00D23E14">
        <w:rPr>
          <w:rFonts w:cs="Arial"/>
        </w:rPr>
        <w:t>. A.G.L. provided facility support and insights into advanced membrane science. Z.J. designed the interfacial synthesis method for the membrane. A.H.</w:t>
      </w:r>
      <w:r w:rsidR="0069120B" w:rsidRPr="00D23E14">
        <w:rPr>
          <w:rFonts w:cs="Arial"/>
        </w:rPr>
        <w:t xml:space="preserve"> and M.A.L.</w:t>
      </w:r>
      <w:r w:rsidR="007274F0" w:rsidRPr="00D23E14">
        <w:rPr>
          <w:rFonts w:cs="Arial"/>
        </w:rPr>
        <w:t xml:space="preserve"> conceived the </w:t>
      </w:r>
      <w:r w:rsidR="00CE69C4">
        <w:rPr>
          <w:rFonts w:cs="Arial"/>
        </w:rPr>
        <w:t xml:space="preserve">graded molecular sieving part of the project and </w:t>
      </w:r>
      <w:r w:rsidR="007274F0" w:rsidRPr="00D23E14">
        <w:rPr>
          <w:rFonts w:cs="Arial"/>
        </w:rPr>
        <w:t xml:space="preserve">performed the </w:t>
      </w:r>
      <w:r w:rsidR="00CE69C4">
        <w:rPr>
          <w:rFonts w:cs="Arial"/>
        </w:rPr>
        <w:t xml:space="preserve">associated </w:t>
      </w:r>
      <w:r w:rsidR="0069120B" w:rsidRPr="00D23E14">
        <w:rPr>
          <w:rFonts w:cs="Arial"/>
        </w:rPr>
        <w:t>measurement</w:t>
      </w:r>
      <w:r w:rsidR="00CE69C4">
        <w:rPr>
          <w:rFonts w:cs="Arial"/>
        </w:rPr>
        <w:t>s</w:t>
      </w:r>
      <w:r w:rsidR="007A758F" w:rsidRPr="00D23E14">
        <w:rPr>
          <w:rFonts w:cs="Arial"/>
        </w:rPr>
        <w:t xml:space="preserve">. M.A.L. co-supervised the project </w:t>
      </w:r>
      <w:r w:rsidR="00BE5F99">
        <w:rPr>
          <w:rFonts w:cs="Arial"/>
        </w:rPr>
        <w:t xml:space="preserve">with </w:t>
      </w:r>
      <w:r w:rsidR="00BE5F99" w:rsidRPr="00D23E14">
        <w:rPr>
          <w:rFonts w:cs="Arial"/>
        </w:rPr>
        <w:t>A.I.C. and A.G.L.</w:t>
      </w:r>
      <w:r w:rsidR="00BE5F99">
        <w:rPr>
          <w:rFonts w:cs="Arial"/>
        </w:rPr>
        <w:t xml:space="preserve"> and </w:t>
      </w:r>
      <w:r w:rsidR="007A758F" w:rsidRPr="00D23E14">
        <w:rPr>
          <w:rFonts w:cs="Arial"/>
        </w:rPr>
        <w:t>wrote the manuscript with</w:t>
      </w:r>
      <w:r w:rsidR="007274F0" w:rsidRPr="00D23E14">
        <w:rPr>
          <w:rFonts w:cs="Arial"/>
        </w:rPr>
        <w:t xml:space="preserve"> A.H.</w:t>
      </w:r>
      <w:r w:rsidR="007A758F" w:rsidRPr="00D23E14">
        <w:rPr>
          <w:rFonts w:cs="Arial"/>
        </w:rPr>
        <w:t xml:space="preserve"> and</w:t>
      </w:r>
      <w:r w:rsidR="007274F0" w:rsidRPr="00D23E14">
        <w:rPr>
          <w:rFonts w:cs="Arial"/>
        </w:rPr>
        <w:t xml:space="preserve"> Z.J.</w:t>
      </w:r>
      <w:r w:rsidR="007A758F" w:rsidRPr="00D23E14">
        <w:rPr>
          <w:rFonts w:cs="Arial"/>
        </w:rPr>
        <w:t xml:space="preserve"> </w:t>
      </w:r>
      <w:r w:rsidR="007274F0" w:rsidRPr="00D23E14">
        <w:rPr>
          <w:rFonts w:cs="Arial"/>
        </w:rPr>
        <w:t xml:space="preserve">with contributions from all co-authors. All of the authors participated in the discussion </w:t>
      </w:r>
      <w:r w:rsidR="00BE5F99">
        <w:rPr>
          <w:rFonts w:cs="Arial"/>
        </w:rPr>
        <w:t xml:space="preserve">of data </w:t>
      </w:r>
      <w:r w:rsidR="007274F0" w:rsidRPr="00D23E14">
        <w:rPr>
          <w:rFonts w:cs="Arial"/>
        </w:rPr>
        <w:t xml:space="preserve">and commented on the manuscript. </w:t>
      </w:r>
    </w:p>
    <w:p w14:paraId="156047F7" w14:textId="0ED51607" w:rsidR="00F364C5" w:rsidRPr="00D23E14" w:rsidRDefault="00F364C5" w:rsidP="008A0D95">
      <w:pPr>
        <w:spacing w:line="360" w:lineRule="auto"/>
        <w:rPr>
          <w:rFonts w:cs="Arial"/>
        </w:rPr>
      </w:pPr>
      <w:r w:rsidRPr="00D23E14">
        <w:rPr>
          <w:rFonts w:cs="Arial"/>
          <w:b/>
        </w:rPr>
        <w:lastRenderedPageBreak/>
        <w:t>Competing interests</w:t>
      </w:r>
    </w:p>
    <w:p w14:paraId="75512A94" w14:textId="77777777" w:rsidR="00E83B9E" w:rsidRPr="00D23E14" w:rsidRDefault="00F364C5" w:rsidP="008A0D95">
      <w:pPr>
        <w:spacing w:line="360" w:lineRule="auto"/>
        <w:rPr>
          <w:rFonts w:cs="Arial"/>
        </w:rPr>
      </w:pPr>
      <w:r w:rsidRPr="00D23E14">
        <w:rPr>
          <w:rFonts w:cs="Arial"/>
        </w:rPr>
        <w:t xml:space="preserve">The authors declare no competing interests. </w:t>
      </w:r>
    </w:p>
    <w:p w14:paraId="24184AFC" w14:textId="77777777" w:rsidR="00E83B9E" w:rsidRPr="00D23E14" w:rsidRDefault="00E83B9E" w:rsidP="00E83B9E">
      <w:pPr>
        <w:spacing w:line="360" w:lineRule="auto"/>
        <w:rPr>
          <w:rFonts w:cs="Arial"/>
          <w:b/>
        </w:rPr>
      </w:pPr>
      <w:r w:rsidRPr="00D23E14">
        <w:rPr>
          <w:rFonts w:cs="Arial"/>
          <w:b/>
        </w:rPr>
        <w:t>Data availability</w:t>
      </w:r>
    </w:p>
    <w:p w14:paraId="6365E736" w14:textId="74E65BC6" w:rsidR="005254DB" w:rsidRPr="00D23E14" w:rsidRDefault="00C05F00" w:rsidP="00600FFC">
      <w:pPr>
        <w:spacing w:line="360" w:lineRule="auto"/>
        <w:jc w:val="both"/>
        <w:rPr>
          <w:rFonts w:cs="Arial"/>
        </w:rPr>
      </w:pPr>
      <w:r w:rsidRPr="00D23E14">
        <w:rPr>
          <w:rFonts w:cs="Arial"/>
        </w:rPr>
        <w:t xml:space="preserve">The authors declare that the data supporting the findings of this study are available within the paper and its supplementary information file. </w:t>
      </w:r>
      <w:r w:rsidR="00320DE0" w:rsidRPr="00D23E14">
        <w:rPr>
          <w:rFonts w:cs="Arial"/>
        </w:rPr>
        <w:t>Source data from chemical analysis, imaging, X-ray diffraction, liquid permeance</w:t>
      </w:r>
      <w:r w:rsidR="000D4270" w:rsidRPr="00D23E14">
        <w:rPr>
          <w:rFonts w:cs="Arial"/>
        </w:rPr>
        <w:t>,</w:t>
      </w:r>
      <w:r w:rsidR="00320DE0" w:rsidRPr="00D23E14">
        <w:rPr>
          <w:rFonts w:cs="Arial"/>
        </w:rPr>
        <w:t xml:space="preserve"> and separation measurements will be </w:t>
      </w:r>
      <w:r w:rsidR="004A0C4D" w:rsidRPr="00D23E14">
        <w:rPr>
          <w:rFonts w:cs="Arial"/>
        </w:rPr>
        <w:t xml:space="preserve">deposited in the </w:t>
      </w:r>
      <w:r w:rsidR="00320DE0" w:rsidRPr="00D23E14">
        <w:rPr>
          <w:rFonts w:cs="Arial"/>
        </w:rPr>
        <w:t xml:space="preserve">Liverpool Elements repository (https://elements.liverpool.ac.uk/). </w:t>
      </w:r>
      <w:r w:rsidRPr="00D23E14">
        <w:rPr>
          <w:rFonts w:cs="Arial"/>
        </w:rPr>
        <w:t>Additional detail</w:t>
      </w:r>
      <w:bookmarkStart w:id="12" w:name="_GoBack"/>
      <w:bookmarkEnd w:id="12"/>
      <w:r w:rsidRPr="00D23E14">
        <w:rPr>
          <w:rFonts w:cs="Arial"/>
        </w:rPr>
        <w:t xml:space="preserve">s can be obtained from the authors upon request. </w:t>
      </w:r>
      <w:r w:rsidR="005254DB" w:rsidRPr="00D23E14">
        <w:rPr>
          <w:rFonts w:cs="Arial"/>
        </w:rPr>
        <w:br w:type="page"/>
      </w:r>
    </w:p>
    <w:p w14:paraId="69222161" w14:textId="51AC36B2" w:rsidR="003C577F" w:rsidRPr="00D23E14" w:rsidRDefault="008272CB" w:rsidP="00DA76FB">
      <w:pPr>
        <w:rPr>
          <w:rFonts w:cs="Arial"/>
          <w:b/>
        </w:rPr>
      </w:pPr>
      <w:r w:rsidRPr="00D23E14">
        <w:rPr>
          <w:rFonts w:cs="Arial"/>
          <w:b/>
        </w:rPr>
        <w:lastRenderedPageBreak/>
        <w:t>References</w:t>
      </w:r>
    </w:p>
    <w:p w14:paraId="75A277DC" w14:textId="759BF430" w:rsidR="003A5578" w:rsidRPr="00D23E14" w:rsidRDefault="003C577F" w:rsidP="003A5578">
      <w:pPr>
        <w:widowControl w:val="0"/>
        <w:autoSpaceDE w:val="0"/>
        <w:autoSpaceDN w:val="0"/>
        <w:adjustRightInd w:val="0"/>
        <w:spacing w:after="0" w:line="240" w:lineRule="auto"/>
        <w:ind w:left="640" w:hanging="640"/>
        <w:jc w:val="both"/>
        <w:rPr>
          <w:rFonts w:cs="Arial"/>
          <w:noProof/>
          <w:szCs w:val="24"/>
        </w:rPr>
      </w:pPr>
      <w:r w:rsidRPr="00D23E14">
        <w:rPr>
          <w:rFonts w:cs="Arial"/>
        </w:rPr>
        <w:fldChar w:fldCharType="begin" w:fldLock="1"/>
      </w:r>
      <w:r w:rsidRPr="00D23E14">
        <w:rPr>
          <w:rFonts w:cs="Arial"/>
        </w:rPr>
        <w:instrText xml:space="preserve">ADDIN Mendeley Bibliography CSL_BIBLIOGRAPHY </w:instrText>
      </w:r>
      <w:r w:rsidRPr="00D23E14">
        <w:rPr>
          <w:rFonts w:cs="Arial"/>
        </w:rPr>
        <w:fldChar w:fldCharType="separate"/>
      </w:r>
      <w:r w:rsidR="003A5578" w:rsidRPr="00D23E14">
        <w:rPr>
          <w:rFonts w:cs="Arial"/>
          <w:noProof/>
          <w:szCs w:val="24"/>
        </w:rPr>
        <w:t>1.</w:t>
      </w:r>
      <w:r w:rsidR="003A5578" w:rsidRPr="00D23E14">
        <w:rPr>
          <w:rFonts w:cs="Arial"/>
          <w:noProof/>
          <w:szCs w:val="24"/>
        </w:rPr>
        <w:tab/>
        <w:t xml:space="preserve">Tozawa, T. </w:t>
      </w:r>
      <w:r w:rsidR="003A5578" w:rsidRPr="00D23E14">
        <w:rPr>
          <w:rFonts w:cs="Arial"/>
          <w:i/>
          <w:iCs/>
          <w:noProof/>
          <w:szCs w:val="24"/>
        </w:rPr>
        <w:t>et al.</w:t>
      </w:r>
      <w:r w:rsidR="003A5578" w:rsidRPr="00D23E14">
        <w:rPr>
          <w:rFonts w:cs="Arial"/>
          <w:noProof/>
          <w:szCs w:val="24"/>
        </w:rPr>
        <w:t xml:space="preserve"> Porous organic cages. </w:t>
      </w:r>
      <w:r w:rsidR="003A5578" w:rsidRPr="00D23E14">
        <w:rPr>
          <w:rFonts w:cs="Arial"/>
          <w:i/>
          <w:iCs/>
          <w:noProof/>
          <w:szCs w:val="24"/>
        </w:rPr>
        <w:t>Nat. Mater.</w:t>
      </w:r>
      <w:r w:rsidR="003A5578" w:rsidRPr="00D23E14">
        <w:rPr>
          <w:rFonts w:cs="Arial"/>
          <w:noProof/>
          <w:szCs w:val="24"/>
        </w:rPr>
        <w:t xml:space="preserve"> </w:t>
      </w:r>
      <w:r w:rsidR="003A5578" w:rsidRPr="00D23E14">
        <w:rPr>
          <w:rFonts w:cs="Arial"/>
          <w:b/>
          <w:bCs/>
          <w:noProof/>
          <w:szCs w:val="24"/>
        </w:rPr>
        <w:t>8</w:t>
      </w:r>
      <w:r w:rsidR="003A5578" w:rsidRPr="00D23E14">
        <w:rPr>
          <w:rFonts w:cs="Arial"/>
          <w:noProof/>
          <w:szCs w:val="24"/>
        </w:rPr>
        <w:t>, 973–978 (2009).</w:t>
      </w:r>
    </w:p>
    <w:p w14:paraId="74DD3AC4"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2.</w:t>
      </w:r>
      <w:r w:rsidRPr="00D23E14">
        <w:rPr>
          <w:rFonts w:cs="Arial"/>
          <w:noProof/>
          <w:szCs w:val="24"/>
        </w:rPr>
        <w:tab/>
        <w:t xml:space="preserve">Zhang, G. &amp; Mastalerz, M. Organic cage compounds – from shape-persistency to function. </w:t>
      </w:r>
      <w:r w:rsidRPr="00D23E14">
        <w:rPr>
          <w:rFonts w:cs="Arial"/>
          <w:i/>
          <w:iCs/>
          <w:noProof/>
          <w:szCs w:val="24"/>
        </w:rPr>
        <w:t>Chem. Soc. Rev.</w:t>
      </w:r>
      <w:r w:rsidRPr="00D23E14">
        <w:rPr>
          <w:rFonts w:cs="Arial"/>
          <w:noProof/>
          <w:szCs w:val="24"/>
        </w:rPr>
        <w:t xml:space="preserve"> </w:t>
      </w:r>
      <w:r w:rsidRPr="00D23E14">
        <w:rPr>
          <w:rFonts w:cs="Arial"/>
          <w:b/>
          <w:bCs/>
          <w:noProof/>
          <w:szCs w:val="24"/>
        </w:rPr>
        <w:t>43</w:t>
      </w:r>
      <w:r w:rsidRPr="00D23E14">
        <w:rPr>
          <w:rFonts w:cs="Arial"/>
          <w:noProof/>
          <w:szCs w:val="24"/>
        </w:rPr>
        <w:t>, 1934–1947 (2014).</w:t>
      </w:r>
    </w:p>
    <w:p w14:paraId="6624572E"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3.</w:t>
      </w:r>
      <w:r w:rsidRPr="00D23E14">
        <w:rPr>
          <w:rFonts w:cs="Arial"/>
          <w:noProof/>
          <w:szCs w:val="24"/>
        </w:rPr>
        <w:tab/>
        <w:t xml:space="preserve">Jiang, S. </w:t>
      </w:r>
      <w:r w:rsidRPr="00D23E14">
        <w:rPr>
          <w:rFonts w:cs="Arial"/>
          <w:i/>
          <w:iCs/>
          <w:noProof/>
          <w:szCs w:val="24"/>
        </w:rPr>
        <w:t>et al.</w:t>
      </w:r>
      <w:r w:rsidRPr="00D23E14">
        <w:rPr>
          <w:rFonts w:cs="Arial"/>
          <w:noProof/>
          <w:szCs w:val="24"/>
        </w:rPr>
        <w:t xml:space="preserve"> Molecular dynamics simulations of gas selectivity in amorphous porous molecular solids. </w:t>
      </w:r>
      <w:r w:rsidRPr="00D23E14">
        <w:rPr>
          <w:rFonts w:cs="Arial"/>
          <w:i/>
          <w:iCs/>
          <w:noProof/>
          <w:szCs w:val="24"/>
        </w:rPr>
        <w:t>J. Am. Chem. Soc.</w:t>
      </w:r>
      <w:r w:rsidRPr="00D23E14">
        <w:rPr>
          <w:rFonts w:cs="Arial"/>
          <w:noProof/>
          <w:szCs w:val="24"/>
        </w:rPr>
        <w:t xml:space="preserve"> </w:t>
      </w:r>
      <w:r w:rsidRPr="00D23E14">
        <w:rPr>
          <w:rFonts w:cs="Arial"/>
          <w:b/>
          <w:bCs/>
          <w:noProof/>
          <w:szCs w:val="24"/>
        </w:rPr>
        <w:t>135</w:t>
      </w:r>
      <w:r w:rsidRPr="00D23E14">
        <w:rPr>
          <w:rFonts w:cs="Arial"/>
          <w:noProof/>
          <w:szCs w:val="24"/>
        </w:rPr>
        <w:t>, 17818–17830 (2013).</w:t>
      </w:r>
    </w:p>
    <w:p w14:paraId="1B3161CB"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4.</w:t>
      </w:r>
      <w:r w:rsidRPr="00D23E14">
        <w:rPr>
          <w:rFonts w:cs="Arial"/>
          <w:noProof/>
          <w:szCs w:val="24"/>
        </w:rPr>
        <w:tab/>
        <w:t xml:space="preserve">Giri, N. </w:t>
      </w:r>
      <w:r w:rsidRPr="00D23E14">
        <w:rPr>
          <w:rFonts w:cs="Arial"/>
          <w:i/>
          <w:iCs/>
          <w:noProof/>
          <w:szCs w:val="24"/>
        </w:rPr>
        <w:t>et al.</w:t>
      </w:r>
      <w:r w:rsidRPr="00D23E14">
        <w:rPr>
          <w:rFonts w:cs="Arial"/>
          <w:noProof/>
          <w:szCs w:val="24"/>
        </w:rPr>
        <w:t xml:space="preserve"> Liquids with permanent porosity. </w:t>
      </w:r>
      <w:r w:rsidRPr="00D23E14">
        <w:rPr>
          <w:rFonts w:cs="Arial"/>
          <w:i/>
          <w:iCs/>
          <w:noProof/>
          <w:szCs w:val="24"/>
        </w:rPr>
        <w:t>Nature</w:t>
      </w:r>
      <w:r w:rsidRPr="00D23E14">
        <w:rPr>
          <w:rFonts w:cs="Arial"/>
          <w:noProof/>
          <w:szCs w:val="24"/>
        </w:rPr>
        <w:t xml:space="preserve"> </w:t>
      </w:r>
      <w:r w:rsidRPr="00D23E14">
        <w:rPr>
          <w:rFonts w:cs="Arial"/>
          <w:b/>
          <w:bCs/>
          <w:noProof/>
          <w:szCs w:val="24"/>
        </w:rPr>
        <w:t>527</w:t>
      </w:r>
      <w:r w:rsidRPr="00D23E14">
        <w:rPr>
          <w:rFonts w:cs="Arial"/>
          <w:noProof/>
          <w:szCs w:val="24"/>
        </w:rPr>
        <w:t>, 216 (2015).</w:t>
      </w:r>
    </w:p>
    <w:p w14:paraId="508179AB"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5.</w:t>
      </w:r>
      <w:r w:rsidRPr="00D23E14">
        <w:rPr>
          <w:rFonts w:cs="Arial"/>
          <w:noProof/>
          <w:szCs w:val="24"/>
        </w:rPr>
        <w:tab/>
        <w:t xml:space="preserve">Sturluson, A., Huynh, M. T., York, A. H. P. &amp; Simon, C. M. Eigencages: learning a latent space of porous cage molecules. </w:t>
      </w:r>
      <w:r w:rsidRPr="00D23E14">
        <w:rPr>
          <w:rFonts w:cs="Arial"/>
          <w:i/>
          <w:iCs/>
          <w:noProof/>
          <w:szCs w:val="24"/>
        </w:rPr>
        <w:t>ACS Cent. Sci.</w:t>
      </w:r>
      <w:r w:rsidRPr="00D23E14">
        <w:rPr>
          <w:rFonts w:cs="Arial"/>
          <w:noProof/>
          <w:szCs w:val="24"/>
        </w:rPr>
        <w:t xml:space="preserve"> </w:t>
      </w:r>
      <w:r w:rsidRPr="00D23E14">
        <w:rPr>
          <w:rFonts w:cs="Arial"/>
          <w:b/>
          <w:bCs/>
          <w:noProof/>
          <w:szCs w:val="24"/>
        </w:rPr>
        <w:t>4</w:t>
      </w:r>
      <w:r w:rsidRPr="00D23E14">
        <w:rPr>
          <w:rFonts w:cs="Arial"/>
          <w:noProof/>
          <w:szCs w:val="24"/>
        </w:rPr>
        <w:t>, 1663–1676 (2018).</w:t>
      </w:r>
    </w:p>
    <w:p w14:paraId="1225758F"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6.</w:t>
      </w:r>
      <w:r w:rsidRPr="00D23E14">
        <w:rPr>
          <w:rFonts w:cs="Arial"/>
          <w:noProof/>
          <w:szCs w:val="24"/>
        </w:rPr>
        <w:tab/>
        <w:t xml:space="preserve">Jelfs, K. E. &amp; Cooper, A. I. Molecular simulations to understand and to design porous organic molecules. </w:t>
      </w:r>
      <w:r w:rsidRPr="00D23E14">
        <w:rPr>
          <w:rFonts w:cs="Arial"/>
          <w:i/>
          <w:iCs/>
          <w:noProof/>
          <w:szCs w:val="24"/>
        </w:rPr>
        <w:t>Curr. Opin. Solid State Mater. Sci.</w:t>
      </w:r>
      <w:r w:rsidRPr="00D23E14">
        <w:rPr>
          <w:rFonts w:cs="Arial"/>
          <w:noProof/>
          <w:szCs w:val="24"/>
        </w:rPr>
        <w:t xml:space="preserve"> </w:t>
      </w:r>
      <w:r w:rsidRPr="00D23E14">
        <w:rPr>
          <w:rFonts w:cs="Arial"/>
          <w:b/>
          <w:bCs/>
          <w:noProof/>
          <w:szCs w:val="24"/>
        </w:rPr>
        <w:t>17</w:t>
      </w:r>
      <w:r w:rsidRPr="00D23E14">
        <w:rPr>
          <w:rFonts w:cs="Arial"/>
          <w:noProof/>
          <w:szCs w:val="24"/>
        </w:rPr>
        <w:t>, 19–30 (2013).</w:t>
      </w:r>
    </w:p>
    <w:p w14:paraId="421B99A9"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7.</w:t>
      </w:r>
      <w:r w:rsidRPr="00D23E14">
        <w:rPr>
          <w:rFonts w:cs="Arial"/>
          <w:noProof/>
          <w:szCs w:val="24"/>
        </w:rPr>
        <w:tab/>
        <w:t xml:space="preserve">Little, M. A. &amp; Cooper, A. I. The chemistry of porous organic molecular materials. </w:t>
      </w:r>
      <w:r w:rsidRPr="00D23E14">
        <w:rPr>
          <w:rFonts w:cs="Arial"/>
          <w:i/>
          <w:iCs/>
          <w:noProof/>
          <w:szCs w:val="24"/>
        </w:rPr>
        <w:t>Adv. Funct. Mater.</w:t>
      </w:r>
      <w:r w:rsidRPr="00D23E14">
        <w:rPr>
          <w:rFonts w:cs="Arial"/>
          <w:noProof/>
          <w:szCs w:val="24"/>
        </w:rPr>
        <w:t xml:space="preserve"> 1909842 (2020) doi:10.1002/adfm.201909842.</w:t>
      </w:r>
    </w:p>
    <w:p w14:paraId="37E2B067"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8.</w:t>
      </w:r>
      <w:r w:rsidRPr="00D23E14">
        <w:rPr>
          <w:rFonts w:cs="Arial"/>
          <w:noProof/>
          <w:szCs w:val="24"/>
        </w:rPr>
        <w:tab/>
        <w:t xml:space="preserve">Chen, L. </w:t>
      </w:r>
      <w:r w:rsidRPr="00D23E14">
        <w:rPr>
          <w:rFonts w:cs="Arial"/>
          <w:i/>
          <w:iCs/>
          <w:noProof/>
          <w:szCs w:val="24"/>
        </w:rPr>
        <w:t>et al.</w:t>
      </w:r>
      <w:r w:rsidRPr="00D23E14">
        <w:rPr>
          <w:rFonts w:cs="Arial"/>
          <w:noProof/>
          <w:szCs w:val="24"/>
        </w:rPr>
        <w:t xml:space="preserve"> Separation of rare gases and chiral molecules by selective binding in porous organic cages. </w:t>
      </w:r>
      <w:r w:rsidRPr="00D23E14">
        <w:rPr>
          <w:rFonts w:cs="Arial"/>
          <w:i/>
          <w:iCs/>
          <w:noProof/>
          <w:szCs w:val="24"/>
        </w:rPr>
        <w:t>Nat Mater</w:t>
      </w:r>
      <w:r w:rsidRPr="00D23E14">
        <w:rPr>
          <w:rFonts w:cs="Arial"/>
          <w:noProof/>
          <w:szCs w:val="24"/>
        </w:rPr>
        <w:t xml:space="preserve"> </w:t>
      </w:r>
      <w:r w:rsidRPr="00D23E14">
        <w:rPr>
          <w:rFonts w:cs="Arial"/>
          <w:b/>
          <w:bCs/>
          <w:noProof/>
          <w:szCs w:val="24"/>
        </w:rPr>
        <w:t>13</w:t>
      </w:r>
      <w:r w:rsidRPr="00D23E14">
        <w:rPr>
          <w:rFonts w:cs="Arial"/>
          <w:noProof/>
          <w:szCs w:val="24"/>
        </w:rPr>
        <w:t>, 954–960 (2014).</w:t>
      </w:r>
    </w:p>
    <w:p w14:paraId="0E962840"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9.</w:t>
      </w:r>
      <w:r w:rsidRPr="00D23E14">
        <w:rPr>
          <w:rFonts w:cs="Arial"/>
          <w:noProof/>
          <w:szCs w:val="24"/>
        </w:rPr>
        <w:tab/>
        <w:t xml:space="preserve">Liu, M. </w:t>
      </w:r>
      <w:r w:rsidRPr="00D23E14">
        <w:rPr>
          <w:rFonts w:cs="Arial"/>
          <w:i/>
          <w:iCs/>
          <w:noProof/>
          <w:szCs w:val="24"/>
        </w:rPr>
        <w:t>et al.</w:t>
      </w:r>
      <w:r w:rsidRPr="00D23E14">
        <w:rPr>
          <w:rFonts w:cs="Arial"/>
          <w:noProof/>
          <w:szCs w:val="24"/>
        </w:rPr>
        <w:t xml:space="preserve"> Barely porous organic cages for hydrogen isotope separation. </w:t>
      </w:r>
      <w:r w:rsidRPr="00D23E14">
        <w:rPr>
          <w:rFonts w:cs="Arial"/>
          <w:i/>
          <w:iCs/>
          <w:noProof/>
          <w:szCs w:val="24"/>
        </w:rPr>
        <w:t>Science</w:t>
      </w:r>
      <w:r w:rsidRPr="00D23E14">
        <w:rPr>
          <w:rFonts w:cs="Arial"/>
          <w:noProof/>
          <w:szCs w:val="24"/>
        </w:rPr>
        <w:t xml:space="preserve"> </w:t>
      </w:r>
      <w:r w:rsidRPr="00D23E14">
        <w:rPr>
          <w:rFonts w:cs="Arial"/>
          <w:b/>
          <w:bCs/>
          <w:noProof/>
          <w:szCs w:val="24"/>
        </w:rPr>
        <w:t>366</w:t>
      </w:r>
      <w:r w:rsidRPr="00D23E14">
        <w:rPr>
          <w:rFonts w:cs="Arial"/>
          <w:noProof/>
          <w:szCs w:val="24"/>
        </w:rPr>
        <w:t>, 613–620 (2019).</w:t>
      </w:r>
    </w:p>
    <w:p w14:paraId="3192E802"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10.</w:t>
      </w:r>
      <w:r w:rsidRPr="00D23E14">
        <w:rPr>
          <w:rFonts w:cs="Arial"/>
          <w:noProof/>
          <w:szCs w:val="24"/>
        </w:rPr>
        <w:tab/>
        <w:t xml:space="preserve">Nunes, S. P. &amp; Peinemann, K.-V. </w:t>
      </w:r>
      <w:r w:rsidRPr="00D23E14">
        <w:rPr>
          <w:rFonts w:cs="Arial"/>
          <w:i/>
          <w:iCs/>
          <w:noProof/>
          <w:szCs w:val="24"/>
        </w:rPr>
        <w:t>Membrane technology: in the chemical industry</w:t>
      </w:r>
      <w:r w:rsidRPr="00D23E14">
        <w:rPr>
          <w:rFonts w:cs="Arial"/>
          <w:noProof/>
          <w:szCs w:val="24"/>
        </w:rPr>
        <w:t>. (John Wiley &amp; Sons, 2006).</w:t>
      </w:r>
    </w:p>
    <w:p w14:paraId="6BDB5683"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11.</w:t>
      </w:r>
      <w:r w:rsidRPr="00D23E14">
        <w:rPr>
          <w:rFonts w:cs="Arial"/>
          <w:noProof/>
          <w:szCs w:val="24"/>
        </w:rPr>
        <w:tab/>
        <w:t xml:space="preserve">Kim, D., Salazar, O. R. &amp; Nunes, S. P. Membrane manufacture for peptide separation. </w:t>
      </w:r>
      <w:r w:rsidRPr="00D23E14">
        <w:rPr>
          <w:rFonts w:cs="Arial"/>
          <w:i/>
          <w:iCs/>
          <w:noProof/>
          <w:szCs w:val="24"/>
        </w:rPr>
        <w:t>Green Chem.</w:t>
      </w:r>
      <w:r w:rsidRPr="00D23E14">
        <w:rPr>
          <w:rFonts w:cs="Arial"/>
          <w:noProof/>
          <w:szCs w:val="24"/>
        </w:rPr>
        <w:t xml:space="preserve"> </w:t>
      </w:r>
      <w:r w:rsidRPr="00D23E14">
        <w:rPr>
          <w:rFonts w:cs="Arial"/>
          <w:b/>
          <w:bCs/>
          <w:noProof/>
          <w:szCs w:val="24"/>
        </w:rPr>
        <w:t>18</w:t>
      </w:r>
      <w:r w:rsidRPr="00D23E14">
        <w:rPr>
          <w:rFonts w:cs="Arial"/>
          <w:noProof/>
          <w:szCs w:val="24"/>
        </w:rPr>
        <w:t>, 5151–5159 (2016).</w:t>
      </w:r>
    </w:p>
    <w:p w14:paraId="5892CBDC"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12.</w:t>
      </w:r>
      <w:r w:rsidRPr="00D23E14">
        <w:rPr>
          <w:rFonts w:cs="Arial"/>
          <w:noProof/>
          <w:szCs w:val="24"/>
        </w:rPr>
        <w:tab/>
        <w:t xml:space="preserve">Marchetti, P., Jimenez Solomon, M. F., Szekely, G. &amp; Livingston, A. G. Molecular separation with organic solvent nanofiltration: A critical review. </w:t>
      </w:r>
      <w:r w:rsidRPr="00D23E14">
        <w:rPr>
          <w:rFonts w:cs="Arial"/>
          <w:i/>
          <w:iCs/>
          <w:noProof/>
          <w:szCs w:val="24"/>
        </w:rPr>
        <w:t>Chemical Reviews</w:t>
      </w:r>
      <w:r w:rsidRPr="00D23E14">
        <w:rPr>
          <w:rFonts w:cs="Arial"/>
          <w:noProof/>
          <w:szCs w:val="24"/>
        </w:rPr>
        <w:t xml:space="preserve"> vol. 114 10735–10806 (2014).</w:t>
      </w:r>
    </w:p>
    <w:p w14:paraId="12A3A2E6"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13.</w:t>
      </w:r>
      <w:r w:rsidRPr="00D23E14">
        <w:rPr>
          <w:rFonts w:cs="Arial"/>
          <w:noProof/>
          <w:szCs w:val="24"/>
        </w:rPr>
        <w:tab/>
        <w:t xml:space="preserve">Sholl, D. S. &amp; Lively, R. P. Seven chemical separations to change the world. </w:t>
      </w:r>
      <w:r w:rsidRPr="00D23E14">
        <w:rPr>
          <w:rFonts w:cs="Arial"/>
          <w:i/>
          <w:iCs/>
          <w:noProof/>
          <w:szCs w:val="24"/>
        </w:rPr>
        <w:t>Nat. News</w:t>
      </w:r>
      <w:r w:rsidRPr="00D23E14">
        <w:rPr>
          <w:rFonts w:cs="Arial"/>
          <w:noProof/>
          <w:szCs w:val="24"/>
        </w:rPr>
        <w:t xml:space="preserve"> </w:t>
      </w:r>
      <w:r w:rsidRPr="00D23E14">
        <w:rPr>
          <w:rFonts w:cs="Arial"/>
          <w:b/>
          <w:bCs/>
          <w:noProof/>
          <w:szCs w:val="24"/>
        </w:rPr>
        <w:t>532</w:t>
      </w:r>
      <w:r w:rsidRPr="00D23E14">
        <w:rPr>
          <w:rFonts w:cs="Arial"/>
          <w:noProof/>
          <w:szCs w:val="24"/>
        </w:rPr>
        <w:t>, 435 (2016).</w:t>
      </w:r>
    </w:p>
    <w:p w14:paraId="2AACFB37"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14.</w:t>
      </w:r>
      <w:r w:rsidRPr="00D23E14">
        <w:rPr>
          <w:rFonts w:cs="Arial"/>
          <w:noProof/>
          <w:szCs w:val="24"/>
        </w:rPr>
        <w:tab/>
        <w:t xml:space="preserve">Elimelech, M. &amp; Phillip, W. A. The future of seawater desalination: Energy, technology, and the environment. </w:t>
      </w:r>
      <w:r w:rsidRPr="00D23E14">
        <w:rPr>
          <w:rFonts w:cs="Arial"/>
          <w:i/>
          <w:iCs/>
          <w:noProof/>
          <w:szCs w:val="24"/>
        </w:rPr>
        <w:t>Science</w:t>
      </w:r>
      <w:r w:rsidRPr="00D23E14">
        <w:rPr>
          <w:rFonts w:cs="Arial"/>
          <w:noProof/>
          <w:szCs w:val="24"/>
        </w:rPr>
        <w:t xml:space="preserve"> vol. 333 712–717 (2011).</w:t>
      </w:r>
    </w:p>
    <w:p w14:paraId="492E4685"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15.</w:t>
      </w:r>
      <w:r w:rsidRPr="00D23E14">
        <w:rPr>
          <w:rFonts w:cs="Arial"/>
          <w:noProof/>
          <w:szCs w:val="24"/>
        </w:rPr>
        <w:tab/>
        <w:t xml:space="preserve">Kabay, N., Arda, M., Trochimczuk, A. &amp; Streat, M. Removal of chromate by solvent impregnated resins (SIRs) stabilized by coating and chemical crosslinking. I. Batch-mode sorption studies. </w:t>
      </w:r>
      <w:r w:rsidRPr="00D23E14">
        <w:rPr>
          <w:rFonts w:cs="Arial"/>
          <w:i/>
          <w:iCs/>
          <w:noProof/>
          <w:szCs w:val="24"/>
        </w:rPr>
        <w:t>React. Funct. Polym.</w:t>
      </w:r>
      <w:r w:rsidRPr="00D23E14">
        <w:rPr>
          <w:rFonts w:cs="Arial"/>
          <w:noProof/>
          <w:szCs w:val="24"/>
        </w:rPr>
        <w:t xml:space="preserve"> </w:t>
      </w:r>
      <w:r w:rsidRPr="00D23E14">
        <w:rPr>
          <w:rFonts w:cs="Arial"/>
          <w:b/>
          <w:bCs/>
          <w:noProof/>
          <w:szCs w:val="24"/>
        </w:rPr>
        <w:t>59</w:t>
      </w:r>
      <w:r w:rsidRPr="00D23E14">
        <w:rPr>
          <w:rFonts w:cs="Arial"/>
          <w:noProof/>
          <w:szCs w:val="24"/>
        </w:rPr>
        <w:t>, 9–14 (2004).</w:t>
      </w:r>
    </w:p>
    <w:p w14:paraId="0F54387B"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16.</w:t>
      </w:r>
      <w:r w:rsidRPr="00D23E14">
        <w:rPr>
          <w:rFonts w:cs="Arial"/>
          <w:noProof/>
          <w:szCs w:val="24"/>
        </w:rPr>
        <w:tab/>
        <w:t xml:space="preserve">Jiang, Z., Karan, S. &amp; Livingston, A. G. Water transport through ultrathin polyamide nanofilms used for reverse osmosis. </w:t>
      </w:r>
      <w:r w:rsidRPr="00D23E14">
        <w:rPr>
          <w:rFonts w:cs="Arial"/>
          <w:i/>
          <w:iCs/>
          <w:noProof/>
          <w:szCs w:val="24"/>
        </w:rPr>
        <w:t>Adv. Mater.</w:t>
      </w:r>
      <w:r w:rsidRPr="00D23E14">
        <w:rPr>
          <w:rFonts w:cs="Arial"/>
          <w:noProof/>
          <w:szCs w:val="24"/>
        </w:rPr>
        <w:t xml:space="preserve"> </w:t>
      </w:r>
      <w:r w:rsidRPr="00D23E14">
        <w:rPr>
          <w:rFonts w:cs="Arial"/>
          <w:b/>
          <w:bCs/>
          <w:noProof/>
          <w:szCs w:val="24"/>
        </w:rPr>
        <w:t>30</w:t>
      </w:r>
      <w:r w:rsidRPr="00D23E14">
        <w:rPr>
          <w:rFonts w:cs="Arial"/>
          <w:noProof/>
          <w:szCs w:val="24"/>
        </w:rPr>
        <w:t>, 1705973 (2018).</w:t>
      </w:r>
    </w:p>
    <w:p w14:paraId="2D078A32"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17.</w:t>
      </w:r>
      <w:r w:rsidRPr="00D23E14">
        <w:rPr>
          <w:rFonts w:cs="Arial"/>
          <w:noProof/>
          <w:szCs w:val="24"/>
        </w:rPr>
        <w:tab/>
        <w:t xml:space="preserve">Cundy, C. S. &amp; Cox, P. A. The hydrothermal synthesis of zeolites: Precursors, intermediates and reaction mechanism. </w:t>
      </w:r>
      <w:r w:rsidRPr="00D23E14">
        <w:rPr>
          <w:rFonts w:cs="Arial"/>
          <w:i/>
          <w:iCs/>
          <w:noProof/>
          <w:szCs w:val="24"/>
        </w:rPr>
        <w:t>Microporous Mesoporous Mater.</w:t>
      </w:r>
      <w:r w:rsidRPr="00D23E14">
        <w:rPr>
          <w:rFonts w:cs="Arial"/>
          <w:noProof/>
          <w:szCs w:val="24"/>
        </w:rPr>
        <w:t xml:space="preserve"> </w:t>
      </w:r>
      <w:r w:rsidRPr="00D23E14">
        <w:rPr>
          <w:rFonts w:cs="Arial"/>
          <w:b/>
          <w:bCs/>
          <w:noProof/>
          <w:szCs w:val="24"/>
        </w:rPr>
        <w:t>82</w:t>
      </w:r>
      <w:r w:rsidRPr="00D23E14">
        <w:rPr>
          <w:rFonts w:cs="Arial"/>
          <w:noProof/>
          <w:szCs w:val="24"/>
        </w:rPr>
        <w:t>, 1–78 (2005).</w:t>
      </w:r>
    </w:p>
    <w:p w14:paraId="154D6CE5"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18.</w:t>
      </w:r>
      <w:r w:rsidRPr="00D23E14">
        <w:rPr>
          <w:rFonts w:cs="Arial"/>
          <w:noProof/>
          <w:szCs w:val="24"/>
        </w:rPr>
        <w:tab/>
        <w:t xml:space="preserve">Thomas, A. Functional materials: from hard to soft porous frameworks. </w:t>
      </w:r>
      <w:r w:rsidRPr="00D23E14">
        <w:rPr>
          <w:rFonts w:cs="Arial"/>
          <w:i/>
          <w:iCs/>
          <w:noProof/>
          <w:szCs w:val="24"/>
        </w:rPr>
        <w:t>Angew. Chemie Int. Ed.</w:t>
      </w:r>
      <w:r w:rsidRPr="00D23E14">
        <w:rPr>
          <w:rFonts w:cs="Arial"/>
          <w:noProof/>
          <w:szCs w:val="24"/>
        </w:rPr>
        <w:t xml:space="preserve"> </w:t>
      </w:r>
      <w:r w:rsidRPr="00D23E14">
        <w:rPr>
          <w:rFonts w:cs="Arial"/>
          <w:b/>
          <w:bCs/>
          <w:noProof/>
          <w:szCs w:val="24"/>
        </w:rPr>
        <w:t>49</w:t>
      </w:r>
      <w:r w:rsidRPr="00D23E14">
        <w:rPr>
          <w:rFonts w:cs="Arial"/>
          <w:noProof/>
          <w:szCs w:val="24"/>
        </w:rPr>
        <w:t>, 8328–8344 (2010).</w:t>
      </w:r>
    </w:p>
    <w:p w14:paraId="565740AB"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19.</w:t>
      </w:r>
      <w:r w:rsidRPr="00D23E14">
        <w:rPr>
          <w:rFonts w:cs="Arial"/>
          <w:noProof/>
          <w:szCs w:val="24"/>
        </w:rPr>
        <w:tab/>
        <w:t xml:space="preserve">Furukawa, H., Cordova, K. E., O’Keeffe, M. &amp; Yaghi, O. M. The chemistry and applications of metal-organic frameworks. </w:t>
      </w:r>
      <w:r w:rsidRPr="00D23E14">
        <w:rPr>
          <w:rFonts w:cs="Arial"/>
          <w:i/>
          <w:iCs/>
          <w:noProof/>
          <w:szCs w:val="24"/>
        </w:rPr>
        <w:t>Science</w:t>
      </w:r>
      <w:r w:rsidRPr="00D23E14">
        <w:rPr>
          <w:rFonts w:cs="Arial"/>
          <w:noProof/>
          <w:szCs w:val="24"/>
        </w:rPr>
        <w:t xml:space="preserve"> </w:t>
      </w:r>
      <w:r w:rsidRPr="00D23E14">
        <w:rPr>
          <w:rFonts w:cs="Arial"/>
          <w:b/>
          <w:bCs/>
          <w:noProof/>
          <w:szCs w:val="24"/>
        </w:rPr>
        <w:t>341</w:t>
      </w:r>
      <w:r w:rsidRPr="00D23E14">
        <w:rPr>
          <w:rFonts w:cs="Arial"/>
          <w:noProof/>
          <w:szCs w:val="24"/>
        </w:rPr>
        <w:t>, 1230444 (2013).</w:t>
      </w:r>
    </w:p>
    <w:p w14:paraId="6C58B1CA"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20.</w:t>
      </w:r>
      <w:r w:rsidRPr="00D23E14">
        <w:rPr>
          <w:rFonts w:cs="Arial"/>
          <w:noProof/>
          <w:szCs w:val="24"/>
        </w:rPr>
        <w:tab/>
        <w:t xml:space="preserve">Côté, A. P. </w:t>
      </w:r>
      <w:r w:rsidRPr="00D23E14">
        <w:rPr>
          <w:rFonts w:cs="Arial"/>
          <w:i/>
          <w:iCs/>
          <w:noProof/>
          <w:szCs w:val="24"/>
        </w:rPr>
        <w:t>et al.</w:t>
      </w:r>
      <w:r w:rsidRPr="00D23E14">
        <w:rPr>
          <w:rFonts w:cs="Arial"/>
          <w:noProof/>
          <w:szCs w:val="24"/>
        </w:rPr>
        <w:t xml:space="preserve"> Porous, crystalline, covalent organic frameworks. </w:t>
      </w:r>
      <w:r w:rsidRPr="00D23E14">
        <w:rPr>
          <w:rFonts w:cs="Arial"/>
          <w:i/>
          <w:iCs/>
          <w:noProof/>
          <w:szCs w:val="24"/>
        </w:rPr>
        <w:t>Science</w:t>
      </w:r>
      <w:r w:rsidRPr="00D23E14">
        <w:rPr>
          <w:rFonts w:cs="Arial"/>
          <w:noProof/>
          <w:szCs w:val="24"/>
        </w:rPr>
        <w:t xml:space="preserve"> </w:t>
      </w:r>
      <w:r w:rsidRPr="00D23E14">
        <w:rPr>
          <w:rFonts w:cs="Arial"/>
          <w:b/>
          <w:bCs/>
          <w:noProof/>
          <w:szCs w:val="24"/>
        </w:rPr>
        <w:t>310</w:t>
      </w:r>
      <w:r w:rsidRPr="00D23E14">
        <w:rPr>
          <w:rFonts w:cs="Arial"/>
          <w:noProof/>
          <w:szCs w:val="24"/>
        </w:rPr>
        <w:t>, 1166–1170 (2005).</w:t>
      </w:r>
    </w:p>
    <w:p w14:paraId="21A99223"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21.</w:t>
      </w:r>
      <w:r w:rsidRPr="00D23E14">
        <w:rPr>
          <w:rFonts w:cs="Arial"/>
          <w:noProof/>
          <w:szCs w:val="24"/>
        </w:rPr>
        <w:tab/>
        <w:t xml:space="preserve">Lin, R.-B. </w:t>
      </w:r>
      <w:r w:rsidRPr="00D23E14">
        <w:rPr>
          <w:rFonts w:cs="Arial"/>
          <w:i/>
          <w:iCs/>
          <w:noProof/>
          <w:szCs w:val="24"/>
        </w:rPr>
        <w:t>et al.</w:t>
      </w:r>
      <w:r w:rsidRPr="00D23E14">
        <w:rPr>
          <w:rFonts w:cs="Arial"/>
          <w:noProof/>
          <w:szCs w:val="24"/>
        </w:rPr>
        <w:t xml:space="preserve"> Multifunctional porous hydrogen-bonded organic framework materials. </w:t>
      </w:r>
      <w:r w:rsidRPr="00D23E14">
        <w:rPr>
          <w:rFonts w:cs="Arial"/>
          <w:i/>
          <w:iCs/>
          <w:noProof/>
          <w:szCs w:val="24"/>
        </w:rPr>
        <w:t>Chem. Soc. Rev.</w:t>
      </w:r>
      <w:r w:rsidRPr="00D23E14">
        <w:rPr>
          <w:rFonts w:cs="Arial"/>
          <w:noProof/>
          <w:szCs w:val="24"/>
        </w:rPr>
        <w:t xml:space="preserve"> </w:t>
      </w:r>
      <w:r w:rsidRPr="00D23E14">
        <w:rPr>
          <w:rFonts w:cs="Arial"/>
          <w:b/>
          <w:bCs/>
          <w:noProof/>
          <w:szCs w:val="24"/>
        </w:rPr>
        <w:t>48</w:t>
      </w:r>
      <w:r w:rsidRPr="00D23E14">
        <w:rPr>
          <w:rFonts w:cs="Arial"/>
          <w:noProof/>
          <w:szCs w:val="24"/>
        </w:rPr>
        <w:t>, 1362–1389 (2019).</w:t>
      </w:r>
    </w:p>
    <w:p w14:paraId="01581705"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22.</w:t>
      </w:r>
      <w:r w:rsidRPr="00D23E14">
        <w:rPr>
          <w:rFonts w:cs="Arial"/>
          <w:noProof/>
          <w:szCs w:val="24"/>
        </w:rPr>
        <w:tab/>
        <w:t xml:space="preserve">Dey, K. </w:t>
      </w:r>
      <w:r w:rsidRPr="00D23E14">
        <w:rPr>
          <w:rFonts w:cs="Arial"/>
          <w:i/>
          <w:iCs/>
          <w:noProof/>
          <w:szCs w:val="24"/>
        </w:rPr>
        <w:t>et al.</w:t>
      </w:r>
      <w:r w:rsidRPr="00D23E14">
        <w:rPr>
          <w:rFonts w:cs="Arial"/>
          <w:noProof/>
          <w:szCs w:val="24"/>
        </w:rPr>
        <w:t xml:space="preserve"> Selective molecular separation by interfacially crystallized covalent organic framework thin films. </w:t>
      </w:r>
      <w:r w:rsidRPr="00D23E14">
        <w:rPr>
          <w:rFonts w:cs="Arial"/>
          <w:i/>
          <w:iCs/>
          <w:noProof/>
          <w:szCs w:val="24"/>
        </w:rPr>
        <w:t>J. Am. Chem. Soc.</w:t>
      </w:r>
      <w:r w:rsidRPr="00D23E14">
        <w:rPr>
          <w:rFonts w:cs="Arial"/>
          <w:noProof/>
          <w:szCs w:val="24"/>
        </w:rPr>
        <w:t xml:space="preserve"> </w:t>
      </w:r>
      <w:r w:rsidRPr="00D23E14">
        <w:rPr>
          <w:rFonts w:cs="Arial"/>
          <w:b/>
          <w:bCs/>
          <w:noProof/>
          <w:szCs w:val="24"/>
        </w:rPr>
        <w:t>139</w:t>
      </w:r>
      <w:r w:rsidRPr="00D23E14">
        <w:rPr>
          <w:rFonts w:cs="Arial"/>
          <w:noProof/>
          <w:szCs w:val="24"/>
        </w:rPr>
        <w:t>, 13083–13091 (2017).</w:t>
      </w:r>
    </w:p>
    <w:p w14:paraId="2B77C72D"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23.</w:t>
      </w:r>
      <w:r w:rsidRPr="00D23E14">
        <w:rPr>
          <w:rFonts w:cs="Arial"/>
          <w:noProof/>
          <w:szCs w:val="24"/>
        </w:rPr>
        <w:tab/>
        <w:t xml:space="preserve">Matsumoto, M. </w:t>
      </w:r>
      <w:r w:rsidRPr="00D23E14">
        <w:rPr>
          <w:rFonts w:cs="Arial"/>
          <w:i/>
          <w:iCs/>
          <w:noProof/>
          <w:szCs w:val="24"/>
        </w:rPr>
        <w:t>et al.</w:t>
      </w:r>
      <w:r w:rsidRPr="00D23E14">
        <w:rPr>
          <w:rFonts w:cs="Arial"/>
          <w:noProof/>
          <w:szCs w:val="24"/>
        </w:rPr>
        <w:t xml:space="preserve"> Lewis-acid-catalyzed interfacial polymerization of covalent organic framework films. </w:t>
      </w:r>
      <w:r w:rsidRPr="00D23E14">
        <w:rPr>
          <w:rFonts w:cs="Arial"/>
          <w:i/>
          <w:iCs/>
          <w:noProof/>
          <w:szCs w:val="24"/>
        </w:rPr>
        <w:t>Chem</w:t>
      </w:r>
      <w:r w:rsidRPr="00D23E14">
        <w:rPr>
          <w:rFonts w:cs="Arial"/>
          <w:noProof/>
          <w:szCs w:val="24"/>
        </w:rPr>
        <w:t xml:space="preserve"> </w:t>
      </w:r>
      <w:r w:rsidRPr="00D23E14">
        <w:rPr>
          <w:rFonts w:cs="Arial"/>
          <w:b/>
          <w:bCs/>
          <w:noProof/>
          <w:szCs w:val="24"/>
        </w:rPr>
        <w:t>4</w:t>
      </w:r>
      <w:r w:rsidRPr="00D23E14">
        <w:rPr>
          <w:rFonts w:cs="Arial"/>
          <w:noProof/>
          <w:szCs w:val="24"/>
        </w:rPr>
        <w:t>, 308–317 (2018).</w:t>
      </w:r>
    </w:p>
    <w:p w14:paraId="2D20D135"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24.</w:t>
      </w:r>
      <w:r w:rsidRPr="00D23E14">
        <w:rPr>
          <w:rFonts w:cs="Arial"/>
          <w:noProof/>
          <w:szCs w:val="24"/>
        </w:rPr>
        <w:tab/>
        <w:t xml:space="preserve">Corcos, A. R. </w:t>
      </w:r>
      <w:r w:rsidRPr="00D23E14">
        <w:rPr>
          <w:rFonts w:cs="Arial"/>
          <w:i/>
          <w:iCs/>
          <w:noProof/>
          <w:szCs w:val="24"/>
        </w:rPr>
        <w:t>et al.</w:t>
      </w:r>
      <w:r w:rsidRPr="00D23E14">
        <w:rPr>
          <w:rFonts w:cs="Arial"/>
          <w:noProof/>
          <w:szCs w:val="24"/>
        </w:rPr>
        <w:t xml:space="preserve"> Reducing the pore size of covalent organic frameworks in thin-film composite membranes enhances solute rejection. </w:t>
      </w:r>
      <w:r w:rsidRPr="00D23E14">
        <w:rPr>
          <w:rFonts w:cs="Arial"/>
          <w:i/>
          <w:iCs/>
          <w:noProof/>
          <w:szCs w:val="24"/>
        </w:rPr>
        <w:t>ACS Mater. Lett.</w:t>
      </w:r>
      <w:r w:rsidRPr="00D23E14">
        <w:rPr>
          <w:rFonts w:cs="Arial"/>
          <w:noProof/>
          <w:szCs w:val="24"/>
        </w:rPr>
        <w:t xml:space="preserve"> </w:t>
      </w:r>
      <w:r w:rsidRPr="00D23E14">
        <w:rPr>
          <w:rFonts w:cs="Arial"/>
          <w:b/>
          <w:bCs/>
          <w:noProof/>
          <w:szCs w:val="24"/>
        </w:rPr>
        <w:t>1</w:t>
      </w:r>
      <w:r w:rsidRPr="00D23E14">
        <w:rPr>
          <w:rFonts w:cs="Arial"/>
          <w:noProof/>
          <w:szCs w:val="24"/>
        </w:rPr>
        <w:t>, 440–446 (2019).</w:t>
      </w:r>
    </w:p>
    <w:p w14:paraId="5F06A4A6"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25.</w:t>
      </w:r>
      <w:r w:rsidRPr="00D23E14">
        <w:rPr>
          <w:rFonts w:cs="Arial"/>
          <w:noProof/>
          <w:szCs w:val="24"/>
        </w:rPr>
        <w:tab/>
        <w:t xml:space="preserve">Zhang, C., Wu, B.-H., Ma, M.-Q., Wang, Z. &amp; Xu, Z.-K. Ultrathin metal/covalent–organic framework membranes towards ultimate separation. </w:t>
      </w:r>
      <w:r w:rsidRPr="00D23E14">
        <w:rPr>
          <w:rFonts w:cs="Arial"/>
          <w:i/>
          <w:iCs/>
          <w:noProof/>
          <w:szCs w:val="24"/>
        </w:rPr>
        <w:t>Chem. Soc. Rev.</w:t>
      </w:r>
      <w:r w:rsidRPr="00D23E14">
        <w:rPr>
          <w:rFonts w:cs="Arial"/>
          <w:noProof/>
          <w:szCs w:val="24"/>
        </w:rPr>
        <w:t xml:space="preserve"> </w:t>
      </w:r>
      <w:r w:rsidRPr="00D23E14">
        <w:rPr>
          <w:rFonts w:cs="Arial"/>
          <w:b/>
          <w:bCs/>
          <w:noProof/>
          <w:szCs w:val="24"/>
        </w:rPr>
        <w:t>48</w:t>
      </w:r>
      <w:r w:rsidRPr="00D23E14">
        <w:rPr>
          <w:rFonts w:cs="Arial"/>
          <w:noProof/>
          <w:szCs w:val="24"/>
        </w:rPr>
        <w:t>, 3811–3841 (2019).</w:t>
      </w:r>
    </w:p>
    <w:p w14:paraId="1CE753F4"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26.</w:t>
      </w:r>
      <w:r w:rsidRPr="00D23E14">
        <w:rPr>
          <w:rFonts w:cs="Arial"/>
          <w:noProof/>
          <w:szCs w:val="24"/>
        </w:rPr>
        <w:tab/>
        <w:t xml:space="preserve">Wang, Z., Zhang, S., Chen, Y., Zhang, Z. &amp; Ma, S. Covalent organic frameworks for </w:t>
      </w:r>
      <w:r w:rsidRPr="00D23E14">
        <w:rPr>
          <w:rFonts w:cs="Arial"/>
          <w:noProof/>
          <w:szCs w:val="24"/>
        </w:rPr>
        <w:lastRenderedPageBreak/>
        <w:t xml:space="preserve">separation applications. </w:t>
      </w:r>
      <w:r w:rsidRPr="00D23E14">
        <w:rPr>
          <w:rFonts w:cs="Arial"/>
          <w:i/>
          <w:iCs/>
          <w:noProof/>
          <w:szCs w:val="24"/>
        </w:rPr>
        <w:t>Chem. Soc. Rev.</w:t>
      </w:r>
      <w:r w:rsidRPr="00D23E14">
        <w:rPr>
          <w:rFonts w:cs="Arial"/>
          <w:noProof/>
          <w:szCs w:val="24"/>
        </w:rPr>
        <w:t xml:space="preserve"> </w:t>
      </w:r>
      <w:r w:rsidRPr="00D23E14">
        <w:rPr>
          <w:rFonts w:cs="Arial"/>
          <w:b/>
          <w:bCs/>
          <w:noProof/>
          <w:szCs w:val="24"/>
        </w:rPr>
        <w:t>49</w:t>
      </w:r>
      <w:r w:rsidRPr="00D23E14">
        <w:rPr>
          <w:rFonts w:cs="Arial"/>
          <w:noProof/>
          <w:szCs w:val="24"/>
        </w:rPr>
        <w:t>, 708–735 (2020).</w:t>
      </w:r>
    </w:p>
    <w:p w14:paraId="718C7920"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27.</w:t>
      </w:r>
      <w:r w:rsidRPr="00D23E14">
        <w:rPr>
          <w:rFonts w:cs="Arial"/>
          <w:noProof/>
          <w:szCs w:val="24"/>
        </w:rPr>
        <w:tab/>
        <w:t xml:space="preserve">Venna, S. R. &amp; Carreon, M. A. Metal organic framework membranes for carbon dioxide separation. </w:t>
      </w:r>
      <w:r w:rsidRPr="00D23E14">
        <w:rPr>
          <w:rFonts w:cs="Arial"/>
          <w:i/>
          <w:iCs/>
          <w:noProof/>
          <w:szCs w:val="24"/>
        </w:rPr>
        <w:t>Chem. Eng. Sci.</w:t>
      </w:r>
      <w:r w:rsidRPr="00D23E14">
        <w:rPr>
          <w:rFonts w:cs="Arial"/>
          <w:noProof/>
          <w:szCs w:val="24"/>
        </w:rPr>
        <w:t xml:space="preserve"> </w:t>
      </w:r>
      <w:r w:rsidRPr="00D23E14">
        <w:rPr>
          <w:rFonts w:cs="Arial"/>
          <w:b/>
          <w:bCs/>
          <w:noProof/>
          <w:szCs w:val="24"/>
        </w:rPr>
        <w:t>124</w:t>
      </w:r>
      <w:r w:rsidRPr="00D23E14">
        <w:rPr>
          <w:rFonts w:cs="Arial"/>
          <w:noProof/>
          <w:szCs w:val="24"/>
        </w:rPr>
        <w:t>, 3–19 (2015).</w:t>
      </w:r>
    </w:p>
    <w:p w14:paraId="350FB763"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28.</w:t>
      </w:r>
      <w:r w:rsidRPr="00D23E14">
        <w:rPr>
          <w:rFonts w:cs="Arial"/>
          <w:noProof/>
          <w:szCs w:val="24"/>
        </w:rPr>
        <w:tab/>
        <w:t xml:space="preserve">Fenton, J. L., Burke, D. W., Qian, D., Cruz, M. O. de la &amp; Dichtel, W. R. Polycrystalline covalent organic framework films act as adsorbents, not membranes. </w:t>
      </w:r>
      <w:r w:rsidRPr="00D23E14">
        <w:rPr>
          <w:rFonts w:cs="Arial"/>
          <w:i/>
          <w:iCs/>
          <w:noProof/>
          <w:szCs w:val="24"/>
        </w:rPr>
        <w:t>J. Am. Chem. Soc.</w:t>
      </w:r>
      <w:r w:rsidRPr="00D23E14">
        <w:rPr>
          <w:rFonts w:cs="Arial"/>
          <w:noProof/>
          <w:szCs w:val="24"/>
        </w:rPr>
        <w:t xml:space="preserve"> </w:t>
      </w:r>
      <w:r w:rsidRPr="00D23E14">
        <w:rPr>
          <w:rFonts w:cs="Arial"/>
          <w:b/>
          <w:bCs/>
          <w:noProof/>
          <w:szCs w:val="24"/>
        </w:rPr>
        <w:t>143</w:t>
      </w:r>
      <w:r w:rsidRPr="00D23E14">
        <w:rPr>
          <w:rFonts w:cs="Arial"/>
          <w:noProof/>
          <w:szCs w:val="24"/>
        </w:rPr>
        <w:t>, 1466–1473 (2021).</w:t>
      </w:r>
    </w:p>
    <w:p w14:paraId="36FB270F"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29.</w:t>
      </w:r>
      <w:r w:rsidRPr="00D23E14">
        <w:rPr>
          <w:rFonts w:cs="Arial"/>
          <w:noProof/>
          <w:szCs w:val="24"/>
        </w:rPr>
        <w:tab/>
        <w:t xml:space="preserve">Jones, J. T. A. </w:t>
      </w:r>
      <w:r w:rsidRPr="00D23E14">
        <w:rPr>
          <w:rFonts w:cs="Arial"/>
          <w:i/>
          <w:iCs/>
          <w:noProof/>
          <w:szCs w:val="24"/>
        </w:rPr>
        <w:t>et al.</w:t>
      </w:r>
      <w:r w:rsidRPr="00D23E14">
        <w:rPr>
          <w:rFonts w:cs="Arial"/>
          <w:noProof/>
          <w:szCs w:val="24"/>
        </w:rPr>
        <w:t xml:space="preserve"> On-off porosity switching in a molecular organic solid. </w:t>
      </w:r>
      <w:r w:rsidRPr="00D23E14">
        <w:rPr>
          <w:rFonts w:cs="Arial"/>
          <w:i/>
          <w:iCs/>
          <w:noProof/>
          <w:szCs w:val="24"/>
        </w:rPr>
        <w:t>Angew. Chemie Int. Ed.</w:t>
      </w:r>
      <w:r w:rsidRPr="00D23E14">
        <w:rPr>
          <w:rFonts w:cs="Arial"/>
          <w:noProof/>
          <w:szCs w:val="24"/>
        </w:rPr>
        <w:t xml:space="preserve"> </w:t>
      </w:r>
      <w:r w:rsidRPr="00D23E14">
        <w:rPr>
          <w:rFonts w:cs="Arial"/>
          <w:b/>
          <w:bCs/>
          <w:noProof/>
          <w:szCs w:val="24"/>
        </w:rPr>
        <w:t>50</w:t>
      </w:r>
      <w:r w:rsidRPr="00D23E14">
        <w:rPr>
          <w:rFonts w:cs="Arial"/>
          <w:noProof/>
          <w:szCs w:val="24"/>
        </w:rPr>
        <w:t>, 749–753 (2011).</w:t>
      </w:r>
    </w:p>
    <w:p w14:paraId="5C1638F9"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30.</w:t>
      </w:r>
      <w:r w:rsidRPr="00D23E14">
        <w:rPr>
          <w:rFonts w:cs="Arial"/>
          <w:noProof/>
          <w:szCs w:val="24"/>
        </w:rPr>
        <w:tab/>
        <w:t xml:space="preserve">Bera, S. </w:t>
      </w:r>
      <w:r w:rsidRPr="00D23E14">
        <w:rPr>
          <w:rFonts w:cs="Arial"/>
          <w:i/>
          <w:iCs/>
          <w:noProof/>
          <w:szCs w:val="24"/>
        </w:rPr>
        <w:t>et al.</w:t>
      </w:r>
      <w:r w:rsidRPr="00D23E14">
        <w:rPr>
          <w:rFonts w:cs="Arial"/>
          <w:noProof/>
          <w:szCs w:val="24"/>
        </w:rPr>
        <w:t xml:space="preserve"> Porosity switching in polymorphic porous organic cages with exceptional chemical stability. </w:t>
      </w:r>
      <w:r w:rsidRPr="00D23E14">
        <w:rPr>
          <w:rFonts w:cs="Arial"/>
          <w:i/>
          <w:iCs/>
          <w:noProof/>
          <w:szCs w:val="24"/>
        </w:rPr>
        <w:t>Angew. Chemie - Int. Ed.</w:t>
      </w:r>
      <w:r w:rsidRPr="00D23E14">
        <w:rPr>
          <w:rFonts w:cs="Arial"/>
          <w:noProof/>
          <w:szCs w:val="24"/>
        </w:rPr>
        <w:t xml:space="preserve"> </w:t>
      </w:r>
      <w:r w:rsidRPr="00D23E14">
        <w:rPr>
          <w:rFonts w:cs="Arial"/>
          <w:b/>
          <w:bCs/>
          <w:noProof/>
          <w:szCs w:val="24"/>
        </w:rPr>
        <w:t>58</w:t>
      </w:r>
      <w:r w:rsidRPr="00D23E14">
        <w:rPr>
          <w:rFonts w:cs="Arial"/>
          <w:noProof/>
          <w:szCs w:val="24"/>
        </w:rPr>
        <w:t>, 4243–4247 (2019).</w:t>
      </w:r>
    </w:p>
    <w:p w14:paraId="5B949015"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31.</w:t>
      </w:r>
      <w:r w:rsidRPr="00D23E14">
        <w:rPr>
          <w:rFonts w:cs="Arial"/>
          <w:noProof/>
          <w:szCs w:val="24"/>
        </w:rPr>
        <w:tab/>
        <w:t xml:space="preserve">Song, Q. </w:t>
      </w:r>
      <w:r w:rsidRPr="00D23E14">
        <w:rPr>
          <w:rFonts w:cs="Arial"/>
          <w:i/>
          <w:iCs/>
          <w:noProof/>
          <w:szCs w:val="24"/>
        </w:rPr>
        <w:t>et al.</w:t>
      </w:r>
      <w:r w:rsidRPr="00D23E14">
        <w:rPr>
          <w:rFonts w:cs="Arial"/>
          <w:noProof/>
          <w:szCs w:val="24"/>
        </w:rPr>
        <w:t xml:space="preserve"> Porous organic cage thin films and molecular-sieving membranes. </w:t>
      </w:r>
      <w:r w:rsidRPr="00D23E14">
        <w:rPr>
          <w:rFonts w:cs="Arial"/>
          <w:i/>
          <w:iCs/>
          <w:noProof/>
          <w:szCs w:val="24"/>
        </w:rPr>
        <w:t>Adv. Mater.</w:t>
      </w:r>
      <w:r w:rsidRPr="00D23E14">
        <w:rPr>
          <w:rFonts w:cs="Arial"/>
          <w:noProof/>
          <w:szCs w:val="24"/>
        </w:rPr>
        <w:t xml:space="preserve"> </w:t>
      </w:r>
      <w:r w:rsidRPr="00D23E14">
        <w:rPr>
          <w:rFonts w:cs="Arial"/>
          <w:b/>
          <w:bCs/>
          <w:noProof/>
          <w:szCs w:val="24"/>
        </w:rPr>
        <w:t>28</w:t>
      </w:r>
      <w:r w:rsidRPr="00D23E14">
        <w:rPr>
          <w:rFonts w:cs="Arial"/>
          <w:noProof/>
          <w:szCs w:val="24"/>
        </w:rPr>
        <w:t>, 2629–2637 (2016).</w:t>
      </w:r>
    </w:p>
    <w:p w14:paraId="6D68577C"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32.</w:t>
      </w:r>
      <w:r w:rsidRPr="00D23E14">
        <w:rPr>
          <w:rFonts w:cs="Arial"/>
          <w:noProof/>
          <w:szCs w:val="24"/>
        </w:rPr>
        <w:tab/>
        <w:t xml:space="preserve">Brutschy, M., Schneider, M. W., Mastalerz, M. &amp; Waldvogel, S. R. Porous organic cage compounds as highly potent affinity materials for sensing by quartz crystal microbalances. </w:t>
      </w:r>
      <w:r w:rsidRPr="00D23E14">
        <w:rPr>
          <w:rFonts w:cs="Arial"/>
          <w:i/>
          <w:iCs/>
          <w:noProof/>
          <w:szCs w:val="24"/>
        </w:rPr>
        <w:t>Adv. Mater.</w:t>
      </w:r>
      <w:r w:rsidRPr="00D23E14">
        <w:rPr>
          <w:rFonts w:cs="Arial"/>
          <w:noProof/>
          <w:szCs w:val="24"/>
        </w:rPr>
        <w:t xml:space="preserve"> </w:t>
      </w:r>
      <w:r w:rsidRPr="00D23E14">
        <w:rPr>
          <w:rFonts w:cs="Arial"/>
          <w:b/>
          <w:bCs/>
          <w:noProof/>
          <w:szCs w:val="24"/>
        </w:rPr>
        <w:t>24</w:t>
      </w:r>
      <w:r w:rsidRPr="00D23E14">
        <w:rPr>
          <w:rFonts w:cs="Arial"/>
          <w:noProof/>
          <w:szCs w:val="24"/>
        </w:rPr>
        <w:t>, 6049–6052 (2012).</w:t>
      </w:r>
    </w:p>
    <w:p w14:paraId="56F1126D"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33.</w:t>
      </w:r>
      <w:r w:rsidRPr="00D23E14">
        <w:rPr>
          <w:rFonts w:cs="Arial"/>
          <w:noProof/>
          <w:szCs w:val="24"/>
        </w:rPr>
        <w:tab/>
        <w:t xml:space="preserve">Bushell, A. F. </w:t>
      </w:r>
      <w:r w:rsidRPr="00D23E14">
        <w:rPr>
          <w:rFonts w:cs="Arial"/>
          <w:i/>
          <w:iCs/>
          <w:noProof/>
          <w:szCs w:val="24"/>
        </w:rPr>
        <w:t>et al.</w:t>
      </w:r>
      <w:r w:rsidRPr="00D23E14">
        <w:rPr>
          <w:rFonts w:cs="Arial"/>
          <w:noProof/>
          <w:szCs w:val="24"/>
        </w:rPr>
        <w:t xml:space="preserve"> Nanoporous organic polymer/cage composite membranes. </w:t>
      </w:r>
      <w:r w:rsidRPr="00D23E14">
        <w:rPr>
          <w:rFonts w:cs="Arial"/>
          <w:i/>
          <w:iCs/>
          <w:noProof/>
          <w:szCs w:val="24"/>
        </w:rPr>
        <w:t>Angew. Chemie Int. Ed.</w:t>
      </w:r>
      <w:r w:rsidRPr="00D23E14">
        <w:rPr>
          <w:rFonts w:cs="Arial"/>
          <w:noProof/>
          <w:szCs w:val="24"/>
        </w:rPr>
        <w:t xml:space="preserve"> </w:t>
      </w:r>
      <w:r w:rsidRPr="00D23E14">
        <w:rPr>
          <w:rFonts w:cs="Arial"/>
          <w:b/>
          <w:bCs/>
          <w:noProof/>
          <w:szCs w:val="24"/>
        </w:rPr>
        <w:t>52</w:t>
      </w:r>
      <w:r w:rsidRPr="00D23E14">
        <w:rPr>
          <w:rFonts w:cs="Arial"/>
          <w:noProof/>
          <w:szCs w:val="24"/>
        </w:rPr>
        <w:t>, 1253–1256 (2013).</w:t>
      </w:r>
    </w:p>
    <w:p w14:paraId="795CCC77"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34.</w:t>
      </w:r>
      <w:r w:rsidRPr="00D23E14">
        <w:rPr>
          <w:rFonts w:cs="Arial"/>
          <w:noProof/>
          <w:szCs w:val="24"/>
        </w:rPr>
        <w:tab/>
        <w:t xml:space="preserve">Zhu, G., O’Nolan, D. &amp; Lively, R. P. Molecularly mixed composite membranes: challenges and opportunities. </w:t>
      </w:r>
      <w:r w:rsidRPr="00D23E14">
        <w:rPr>
          <w:rFonts w:cs="Arial"/>
          <w:i/>
          <w:iCs/>
          <w:noProof/>
          <w:szCs w:val="24"/>
        </w:rPr>
        <w:t>Chem. – A Eur. J.</w:t>
      </w:r>
      <w:r w:rsidRPr="00D23E14">
        <w:rPr>
          <w:rFonts w:cs="Arial"/>
          <w:noProof/>
          <w:szCs w:val="24"/>
        </w:rPr>
        <w:t xml:space="preserve"> </w:t>
      </w:r>
      <w:r w:rsidRPr="00D23E14">
        <w:rPr>
          <w:rFonts w:cs="Arial"/>
          <w:b/>
          <w:bCs/>
          <w:noProof/>
          <w:szCs w:val="24"/>
        </w:rPr>
        <w:t>26</w:t>
      </w:r>
      <w:r w:rsidRPr="00D23E14">
        <w:rPr>
          <w:rFonts w:cs="Arial"/>
          <w:noProof/>
          <w:szCs w:val="24"/>
        </w:rPr>
        <w:t>, 3464–3473 (2020).</w:t>
      </w:r>
    </w:p>
    <w:p w14:paraId="781CEE82"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35.</w:t>
      </w:r>
      <w:r w:rsidRPr="00D23E14">
        <w:rPr>
          <w:rFonts w:cs="Arial"/>
          <w:noProof/>
          <w:szCs w:val="24"/>
        </w:rPr>
        <w:tab/>
        <w:t xml:space="preserve">Alexandre, P.-E. </w:t>
      </w:r>
      <w:r w:rsidRPr="00D23E14">
        <w:rPr>
          <w:rFonts w:cs="Arial"/>
          <w:i/>
          <w:iCs/>
          <w:noProof/>
          <w:szCs w:val="24"/>
        </w:rPr>
        <w:t>et al.</w:t>
      </w:r>
      <w:r w:rsidRPr="00D23E14">
        <w:rPr>
          <w:rFonts w:cs="Arial"/>
          <w:noProof/>
          <w:szCs w:val="24"/>
        </w:rPr>
        <w:t xml:space="preserve"> A Robust Porous Quinoline Cage: Transformation of a [4+6] Salicylimine Cage by Povarov Cyclization. </w:t>
      </w:r>
      <w:r w:rsidRPr="00D23E14">
        <w:rPr>
          <w:rFonts w:cs="Arial"/>
          <w:i/>
          <w:iCs/>
          <w:noProof/>
          <w:szCs w:val="24"/>
        </w:rPr>
        <w:t>Angew. Chemie Int. Ed.</w:t>
      </w:r>
      <w:r w:rsidRPr="00D23E14">
        <w:rPr>
          <w:rFonts w:cs="Arial"/>
          <w:noProof/>
          <w:szCs w:val="24"/>
        </w:rPr>
        <w:t xml:space="preserve"> </w:t>
      </w:r>
      <w:r w:rsidRPr="00D23E14">
        <w:rPr>
          <w:rFonts w:cs="Arial"/>
          <w:b/>
          <w:bCs/>
          <w:noProof/>
          <w:szCs w:val="24"/>
        </w:rPr>
        <w:t>59</w:t>
      </w:r>
      <w:r w:rsidRPr="00D23E14">
        <w:rPr>
          <w:rFonts w:cs="Arial"/>
          <w:noProof/>
          <w:szCs w:val="24"/>
        </w:rPr>
        <w:t>, 19675–19679 (2020).</w:t>
      </w:r>
    </w:p>
    <w:p w14:paraId="08F6E60B"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36.</w:t>
      </w:r>
      <w:r w:rsidRPr="00D23E14">
        <w:rPr>
          <w:rFonts w:cs="Arial"/>
          <w:noProof/>
          <w:szCs w:val="24"/>
        </w:rPr>
        <w:tab/>
        <w:t xml:space="preserve">Mastalerz, M., Schneider, M. W., Oppel, I. M. &amp; Presly, O. A Salicylbisimine Cage Compound with High Surface Area and Selective CO2/CH4 Adsorption. </w:t>
      </w:r>
      <w:r w:rsidRPr="00D23E14">
        <w:rPr>
          <w:rFonts w:cs="Arial"/>
          <w:i/>
          <w:iCs/>
          <w:noProof/>
          <w:szCs w:val="24"/>
        </w:rPr>
        <w:t>Angew. Chemie Int. Ed.</w:t>
      </w:r>
      <w:r w:rsidRPr="00D23E14">
        <w:rPr>
          <w:rFonts w:cs="Arial"/>
          <w:noProof/>
          <w:szCs w:val="24"/>
        </w:rPr>
        <w:t xml:space="preserve"> </w:t>
      </w:r>
      <w:r w:rsidRPr="00D23E14">
        <w:rPr>
          <w:rFonts w:cs="Arial"/>
          <w:b/>
          <w:bCs/>
          <w:noProof/>
          <w:szCs w:val="24"/>
        </w:rPr>
        <w:t>50</w:t>
      </w:r>
      <w:r w:rsidRPr="00D23E14">
        <w:rPr>
          <w:rFonts w:cs="Arial"/>
          <w:noProof/>
          <w:szCs w:val="24"/>
        </w:rPr>
        <w:t>, 1046–1051 (2011).</w:t>
      </w:r>
    </w:p>
    <w:p w14:paraId="02E3EE5F"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37.</w:t>
      </w:r>
      <w:r w:rsidRPr="00D23E14">
        <w:rPr>
          <w:rFonts w:cs="Arial"/>
          <w:noProof/>
          <w:szCs w:val="24"/>
        </w:rPr>
        <w:tab/>
        <w:t xml:space="preserve">Avellaneda, A. </w:t>
      </w:r>
      <w:r w:rsidRPr="00D23E14">
        <w:rPr>
          <w:rFonts w:cs="Arial"/>
          <w:i/>
          <w:iCs/>
          <w:noProof/>
          <w:szCs w:val="24"/>
        </w:rPr>
        <w:t>et al.</w:t>
      </w:r>
      <w:r w:rsidRPr="00D23E14">
        <w:rPr>
          <w:rFonts w:cs="Arial"/>
          <w:noProof/>
          <w:szCs w:val="24"/>
        </w:rPr>
        <w:t xml:space="preserve"> Kinetically Controlled Porosity in a Robust Organic Cage Material. </w:t>
      </w:r>
      <w:r w:rsidRPr="00D23E14">
        <w:rPr>
          <w:rFonts w:cs="Arial"/>
          <w:i/>
          <w:iCs/>
          <w:noProof/>
          <w:szCs w:val="24"/>
        </w:rPr>
        <w:t>Angew. Chemie Int. Ed.</w:t>
      </w:r>
      <w:r w:rsidRPr="00D23E14">
        <w:rPr>
          <w:rFonts w:cs="Arial"/>
          <w:noProof/>
          <w:szCs w:val="24"/>
        </w:rPr>
        <w:t xml:space="preserve"> </w:t>
      </w:r>
      <w:r w:rsidRPr="00D23E14">
        <w:rPr>
          <w:rFonts w:cs="Arial"/>
          <w:b/>
          <w:bCs/>
          <w:noProof/>
          <w:szCs w:val="24"/>
        </w:rPr>
        <w:t>52</w:t>
      </w:r>
      <w:r w:rsidRPr="00D23E14">
        <w:rPr>
          <w:rFonts w:cs="Arial"/>
          <w:noProof/>
          <w:szCs w:val="24"/>
        </w:rPr>
        <w:t>, 3746–3749 (2013).</w:t>
      </w:r>
    </w:p>
    <w:p w14:paraId="7D3C52BA"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38.</w:t>
      </w:r>
      <w:r w:rsidRPr="00D23E14">
        <w:rPr>
          <w:rFonts w:cs="Arial"/>
          <w:noProof/>
          <w:szCs w:val="24"/>
        </w:rPr>
        <w:tab/>
        <w:t xml:space="preserve">Ding, H. </w:t>
      </w:r>
      <w:r w:rsidRPr="00D23E14">
        <w:rPr>
          <w:rFonts w:cs="Arial"/>
          <w:i/>
          <w:iCs/>
          <w:noProof/>
          <w:szCs w:val="24"/>
        </w:rPr>
        <w:t>et al.</w:t>
      </w:r>
      <w:r w:rsidRPr="00D23E14">
        <w:rPr>
          <w:rFonts w:cs="Arial"/>
          <w:noProof/>
          <w:szCs w:val="24"/>
        </w:rPr>
        <w:t xml:space="preserve"> Targeted synthesis of a large triazine-based [4+6] organic molecular cage: Structure, porosity and gas separation. </w:t>
      </w:r>
      <w:r w:rsidRPr="00D23E14">
        <w:rPr>
          <w:rFonts w:cs="Arial"/>
          <w:i/>
          <w:iCs/>
          <w:noProof/>
          <w:szCs w:val="24"/>
        </w:rPr>
        <w:t>Chem. Commun.</w:t>
      </w:r>
      <w:r w:rsidRPr="00D23E14">
        <w:rPr>
          <w:rFonts w:cs="Arial"/>
          <w:noProof/>
          <w:szCs w:val="24"/>
        </w:rPr>
        <w:t xml:space="preserve"> </w:t>
      </w:r>
      <w:r w:rsidRPr="00D23E14">
        <w:rPr>
          <w:rFonts w:cs="Arial"/>
          <w:b/>
          <w:bCs/>
          <w:noProof/>
          <w:szCs w:val="24"/>
        </w:rPr>
        <w:t>51</w:t>
      </w:r>
      <w:r w:rsidRPr="00D23E14">
        <w:rPr>
          <w:rFonts w:cs="Arial"/>
          <w:noProof/>
          <w:szCs w:val="24"/>
        </w:rPr>
        <w:t>, 1976–1979 (2015).</w:t>
      </w:r>
    </w:p>
    <w:p w14:paraId="0E3EADD3"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39.</w:t>
      </w:r>
      <w:r w:rsidRPr="00D23E14">
        <w:rPr>
          <w:rFonts w:cs="Arial"/>
          <w:noProof/>
          <w:szCs w:val="24"/>
        </w:rPr>
        <w:tab/>
        <w:t xml:space="preserve">Elbert, S. M. </w:t>
      </w:r>
      <w:r w:rsidRPr="00D23E14">
        <w:rPr>
          <w:rFonts w:cs="Arial"/>
          <w:i/>
          <w:iCs/>
          <w:noProof/>
          <w:szCs w:val="24"/>
        </w:rPr>
        <w:t>et al.</w:t>
      </w:r>
      <w:r w:rsidRPr="00D23E14">
        <w:rPr>
          <w:rFonts w:cs="Arial"/>
          <w:noProof/>
          <w:szCs w:val="24"/>
        </w:rPr>
        <w:t xml:space="preserve"> Shape-Persistent Tetrahedral [4+6] Boronic Ester Cages with Different Degrees of Fluoride Substitution. </w:t>
      </w:r>
      <w:r w:rsidRPr="00D23E14">
        <w:rPr>
          <w:rFonts w:cs="Arial"/>
          <w:i/>
          <w:iCs/>
          <w:noProof/>
          <w:szCs w:val="24"/>
        </w:rPr>
        <w:t>Chem. – A Eur. J.</w:t>
      </w:r>
      <w:r w:rsidRPr="00D23E14">
        <w:rPr>
          <w:rFonts w:cs="Arial"/>
          <w:noProof/>
          <w:szCs w:val="24"/>
        </w:rPr>
        <w:t xml:space="preserve"> </w:t>
      </w:r>
      <w:r w:rsidRPr="00D23E14">
        <w:rPr>
          <w:rFonts w:cs="Arial"/>
          <w:b/>
          <w:bCs/>
          <w:noProof/>
          <w:szCs w:val="24"/>
        </w:rPr>
        <w:t>24</w:t>
      </w:r>
      <w:r w:rsidRPr="00D23E14">
        <w:rPr>
          <w:rFonts w:cs="Arial"/>
          <w:noProof/>
          <w:szCs w:val="24"/>
        </w:rPr>
        <w:t>, 11438–11443 (2018).</w:t>
      </w:r>
    </w:p>
    <w:p w14:paraId="159F32A0"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40.</w:t>
      </w:r>
      <w:r w:rsidRPr="00D23E14">
        <w:rPr>
          <w:rFonts w:cs="Arial"/>
          <w:noProof/>
          <w:szCs w:val="24"/>
        </w:rPr>
        <w:tab/>
        <w:t xml:space="preserve">Suganuma, S. &amp; Katada, N. Innovation of catalytic technology for upgrading of crude oil in petroleum refinery. </w:t>
      </w:r>
      <w:r w:rsidRPr="00D23E14">
        <w:rPr>
          <w:rFonts w:cs="Arial"/>
          <w:i/>
          <w:iCs/>
          <w:noProof/>
          <w:szCs w:val="24"/>
        </w:rPr>
        <w:t>Fuel Process. Technol.</w:t>
      </w:r>
      <w:r w:rsidRPr="00D23E14">
        <w:rPr>
          <w:rFonts w:cs="Arial"/>
          <w:noProof/>
          <w:szCs w:val="24"/>
        </w:rPr>
        <w:t xml:space="preserve"> </w:t>
      </w:r>
      <w:r w:rsidRPr="00D23E14">
        <w:rPr>
          <w:rFonts w:cs="Arial"/>
          <w:b/>
          <w:bCs/>
          <w:noProof/>
          <w:szCs w:val="24"/>
        </w:rPr>
        <w:t>208</w:t>
      </w:r>
      <w:r w:rsidRPr="00D23E14">
        <w:rPr>
          <w:rFonts w:cs="Arial"/>
          <w:noProof/>
          <w:szCs w:val="24"/>
        </w:rPr>
        <w:t>, 106518 (2020).</w:t>
      </w:r>
    </w:p>
    <w:p w14:paraId="1765D5BB"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41.</w:t>
      </w:r>
      <w:r w:rsidRPr="00D23E14">
        <w:rPr>
          <w:rFonts w:cs="Arial"/>
          <w:noProof/>
          <w:szCs w:val="24"/>
        </w:rPr>
        <w:tab/>
        <w:t xml:space="preserve">Jang, H.-Y. </w:t>
      </w:r>
      <w:r w:rsidRPr="00D23E14">
        <w:rPr>
          <w:rFonts w:cs="Arial"/>
          <w:i/>
          <w:iCs/>
          <w:noProof/>
          <w:szCs w:val="24"/>
        </w:rPr>
        <w:t>et al.</w:t>
      </w:r>
      <w:r w:rsidRPr="00D23E14">
        <w:rPr>
          <w:rFonts w:cs="Arial"/>
          <w:noProof/>
          <w:szCs w:val="24"/>
        </w:rPr>
        <w:t xml:space="preserve"> Torlon® hollow fiber membranes for organic solvent reverse osmosis separation of complex aromatic hydrocarbon mixtures. </w:t>
      </w:r>
      <w:r w:rsidRPr="00D23E14">
        <w:rPr>
          <w:rFonts w:cs="Arial"/>
          <w:i/>
          <w:iCs/>
          <w:noProof/>
          <w:szCs w:val="24"/>
        </w:rPr>
        <w:t>AIChE J.</w:t>
      </w:r>
      <w:r w:rsidRPr="00D23E14">
        <w:rPr>
          <w:rFonts w:cs="Arial"/>
          <w:noProof/>
          <w:szCs w:val="24"/>
        </w:rPr>
        <w:t xml:space="preserve"> </w:t>
      </w:r>
      <w:r w:rsidRPr="00D23E14">
        <w:rPr>
          <w:rFonts w:cs="Arial"/>
          <w:b/>
          <w:bCs/>
          <w:noProof/>
          <w:szCs w:val="24"/>
        </w:rPr>
        <w:t>65</w:t>
      </w:r>
      <w:r w:rsidRPr="00D23E14">
        <w:rPr>
          <w:rFonts w:cs="Arial"/>
          <w:noProof/>
          <w:szCs w:val="24"/>
        </w:rPr>
        <w:t>, e16757 (2019).</w:t>
      </w:r>
    </w:p>
    <w:p w14:paraId="38C523DA" w14:textId="67F6C069"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42.</w:t>
      </w:r>
      <w:r w:rsidRPr="00D23E14">
        <w:rPr>
          <w:rFonts w:cs="Arial"/>
          <w:noProof/>
          <w:szCs w:val="24"/>
        </w:rPr>
        <w:tab/>
        <w:t xml:space="preserve">Lv, E., Ding, S., Lu, J., Yi, W. &amp; Ding, J. Separation and purification of fatty acids by membrane technology: a critical review. </w:t>
      </w:r>
      <w:r w:rsidRPr="00D23E14">
        <w:rPr>
          <w:rFonts w:cs="Arial"/>
          <w:i/>
          <w:iCs/>
          <w:noProof/>
          <w:szCs w:val="24"/>
        </w:rPr>
        <w:t>Int. J. Chem. React. Eng.</w:t>
      </w:r>
      <w:r w:rsidRPr="00D23E14">
        <w:rPr>
          <w:rFonts w:cs="Arial"/>
          <w:noProof/>
          <w:szCs w:val="24"/>
        </w:rPr>
        <w:t xml:space="preserve"> </w:t>
      </w:r>
      <w:r w:rsidRPr="00D23E14">
        <w:rPr>
          <w:rFonts w:cs="Arial"/>
          <w:b/>
          <w:bCs/>
          <w:noProof/>
          <w:szCs w:val="24"/>
        </w:rPr>
        <w:t>18</w:t>
      </w:r>
      <w:r w:rsidRPr="00D23E14">
        <w:rPr>
          <w:rFonts w:cs="Arial"/>
          <w:noProof/>
          <w:szCs w:val="24"/>
        </w:rPr>
        <w:t xml:space="preserve">, </w:t>
      </w:r>
      <w:r w:rsidR="00416F7B" w:rsidRPr="00D23E14">
        <w:rPr>
          <w:rFonts w:cs="Arial"/>
          <w:noProof/>
          <w:szCs w:val="24"/>
        </w:rPr>
        <w:t xml:space="preserve">20190224 </w:t>
      </w:r>
      <w:r w:rsidRPr="00D23E14">
        <w:rPr>
          <w:rFonts w:cs="Arial"/>
          <w:noProof/>
          <w:szCs w:val="24"/>
        </w:rPr>
        <w:t>(2020).</w:t>
      </w:r>
    </w:p>
    <w:p w14:paraId="7DFD2F85"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43.</w:t>
      </w:r>
      <w:r w:rsidRPr="00D23E14">
        <w:rPr>
          <w:rFonts w:cs="Arial"/>
          <w:noProof/>
          <w:szCs w:val="24"/>
        </w:rPr>
        <w:tab/>
        <w:t xml:space="preserve">Gilmer, C. M., Zvokel, C., Vick, A. &amp; Bowden, N. B. Separation of saturated fatty acids and fatty acid methyl esters with epoxy nanofiltration membranes. </w:t>
      </w:r>
      <w:r w:rsidRPr="00D23E14">
        <w:rPr>
          <w:rFonts w:cs="Arial"/>
          <w:i/>
          <w:iCs/>
          <w:noProof/>
          <w:szCs w:val="24"/>
        </w:rPr>
        <w:t>RSC Adv.</w:t>
      </w:r>
      <w:r w:rsidRPr="00D23E14">
        <w:rPr>
          <w:rFonts w:cs="Arial"/>
          <w:noProof/>
          <w:szCs w:val="24"/>
        </w:rPr>
        <w:t xml:space="preserve"> </w:t>
      </w:r>
      <w:r w:rsidRPr="00D23E14">
        <w:rPr>
          <w:rFonts w:cs="Arial"/>
          <w:b/>
          <w:bCs/>
          <w:noProof/>
          <w:szCs w:val="24"/>
        </w:rPr>
        <w:t>7</w:t>
      </w:r>
      <w:r w:rsidRPr="00D23E14">
        <w:rPr>
          <w:rFonts w:cs="Arial"/>
          <w:noProof/>
          <w:szCs w:val="24"/>
        </w:rPr>
        <w:t>, 55626–55632 (2017).</w:t>
      </w:r>
    </w:p>
    <w:p w14:paraId="7514EC89"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44.</w:t>
      </w:r>
      <w:r w:rsidRPr="00D23E14">
        <w:rPr>
          <w:rFonts w:cs="Arial"/>
          <w:noProof/>
          <w:szCs w:val="24"/>
        </w:rPr>
        <w:tab/>
        <w:t xml:space="preserve">Ghasemian, S., Sahari, M. A., Barzegar, M. &amp; Gavlighi, H. A. Concentration of Omega-3 polyunsaturated fatty acids by polymeric membrane. </w:t>
      </w:r>
      <w:r w:rsidRPr="00D23E14">
        <w:rPr>
          <w:rFonts w:cs="Arial"/>
          <w:i/>
          <w:iCs/>
          <w:noProof/>
          <w:szCs w:val="24"/>
        </w:rPr>
        <w:t>Int. J. Food Sci. Technol.</w:t>
      </w:r>
      <w:r w:rsidRPr="00D23E14">
        <w:rPr>
          <w:rFonts w:cs="Arial"/>
          <w:noProof/>
          <w:szCs w:val="24"/>
        </w:rPr>
        <w:t xml:space="preserve"> </w:t>
      </w:r>
      <w:r w:rsidRPr="00D23E14">
        <w:rPr>
          <w:rFonts w:cs="Arial"/>
          <w:b/>
          <w:bCs/>
          <w:noProof/>
          <w:szCs w:val="24"/>
        </w:rPr>
        <w:t>50</w:t>
      </w:r>
      <w:r w:rsidRPr="00D23E14">
        <w:rPr>
          <w:rFonts w:cs="Arial"/>
          <w:noProof/>
          <w:szCs w:val="24"/>
        </w:rPr>
        <w:t>, 2411–2418 (2015).</w:t>
      </w:r>
    </w:p>
    <w:p w14:paraId="3EC34146"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45.</w:t>
      </w:r>
      <w:r w:rsidRPr="00D23E14">
        <w:rPr>
          <w:rFonts w:cs="Arial"/>
          <w:noProof/>
          <w:szCs w:val="24"/>
        </w:rPr>
        <w:tab/>
        <w:t xml:space="preserve">Takahashi, D., Inomata, T. &amp; Fukui, T. AJIPHASE®: A Highly Efficient Synthetic Method for One-Pot Peptide Elongation in the Solution Phase by an Fmoc Strategy. </w:t>
      </w:r>
      <w:r w:rsidRPr="00D23E14">
        <w:rPr>
          <w:rFonts w:cs="Arial"/>
          <w:i/>
          <w:iCs/>
          <w:noProof/>
          <w:szCs w:val="24"/>
        </w:rPr>
        <w:t>Angew. Chemie Int. Ed.</w:t>
      </w:r>
      <w:r w:rsidRPr="00D23E14">
        <w:rPr>
          <w:rFonts w:cs="Arial"/>
          <w:noProof/>
          <w:szCs w:val="24"/>
        </w:rPr>
        <w:t xml:space="preserve"> </w:t>
      </w:r>
      <w:r w:rsidRPr="00D23E14">
        <w:rPr>
          <w:rFonts w:cs="Arial"/>
          <w:b/>
          <w:bCs/>
          <w:noProof/>
          <w:szCs w:val="24"/>
        </w:rPr>
        <w:t>129</w:t>
      </w:r>
      <w:r w:rsidRPr="00D23E14">
        <w:rPr>
          <w:rFonts w:cs="Arial"/>
          <w:noProof/>
          <w:szCs w:val="24"/>
        </w:rPr>
        <w:t>, 7911–7915 (2017).</w:t>
      </w:r>
    </w:p>
    <w:p w14:paraId="63ABFDDC"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46.</w:t>
      </w:r>
      <w:r w:rsidRPr="00D23E14">
        <w:rPr>
          <w:rFonts w:cs="Arial"/>
          <w:noProof/>
          <w:szCs w:val="24"/>
        </w:rPr>
        <w:tab/>
        <w:t xml:space="preserve">Thompson, K. A. </w:t>
      </w:r>
      <w:r w:rsidRPr="00D23E14">
        <w:rPr>
          <w:rFonts w:cs="Arial"/>
          <w:i/>
          <w:iCs/>
          <w:noProof/>
          <w:szCs w:val="24"/>
        </w:rPr>
        <w:t>et al.</w:t>
      </w:r>
      <w:r w:rsidRPr="00D23E14">
        <w:rPr>
          <w:rFonts w:cs="Arial"/>
          <w:noProof/>
          <w:szCs w:val="24"/>
        </w:rPr>
        <w:t xml:space="preserve"> N-Aryl–linked spirocyclic polymers for membrane separations of complex hydrocarbon mixtures. </w:t>
      </w:r>
      <w:r w:rsidRPr="00D23E14">
        <w:rPr>
          <w:rFonts w:cs="Arial"/>
          <w:i/>
          <w:iCs/>
          <w:noProof/>
          <w:szCs w:val="24"/>
        </w:rPr>
        <w:t>Science</w:t>
      </w:r>
      <w:r w:rsidRPr="00D23E14">
        <w:rPr>
          <w:rFonts w:cs="Arial"/>
          <w:noProof/>
          <w:szCs w:val="24"/>
        </w:rPr>
        <w:t xml:space="preserve"> </w:t>
      </w:r>
      <w:r w:rsidRPr="00D23E14">
        <w:rPr>
          <w:rFonts w:cs="Arial"/>
          <w:b/>
          <w:bCs/>
          <w:noProof/>
          <w:szCs w:val="24"/>
        </w:rPr>
        <w:t>369</w:t>
      </w:r>
      <w:r w:rsidRPr="00D23E14">
        <w:rPr>
          <w:rFonts w:cs="Arial"/>
          <w:noProof/>
          <w:szCs w:val="24"/>
        </w:rPr>
        <w:t>, 310–315 (2020).</w:t>
      </w:r>
    </w:p>
    <w:p w14:paraId="5836BC2F"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47.</w:t>
      </w:r>
      <w:r w:rsidRPr="00D23E14">
        <w:rPr>
          <w:rFonts w:cs="Arial"/>
          <w:noProof/>
          <w:szCs w:val="24"/>
        </w:rPr>
        <w:tab/>
        <w:t xml:space="preserve">Sadrzadeh, M. &amp; Bhattacharjee, S. Rational design of phase inversion membranes by tailoring thermodynamics and kinetics of casting solution using polymer additives. </w:t>
      </w:r>
      <w:r w:rsidRPr="00D23E14">
        <w:rPr>
          <w:rFonts w:cs="Arial"/>
          <w:i/>
          <w:iCs/>
          <w:noProof/>
          <w:szCs w:val="24"/>
        </w:rPr>
        <w:t>J. Memb. Sci.</w:t>
      </w:r>
      <w:r w:rsidRPr="00D23E14">
        <w:rPr>
          <w:rFonts w:cs="Arial"/>
          <w:noProof/>
          <w:szCs w:val="24"/>
        </w:rPr>
        <w:t xml:space="preserve"> </w:t>
      </w:r>
      <w:r w:rsidRPr="00D23E14">
        <w:rPr>
          <w:rFonts w:cs="Arial"/>
          <w:b/>
          <w:bCs/>
          <w:noProof/>
          <w:szCs w:val="24"/>
        </w:rPr>
        <w:t>441</w:t>
      </w:r>
      <w:r w:rsidRPr="00D23E14">
        <w:rPr>
          <w:rFonts w:cs="Arial"/>
          <w:noProof/>
          <w:szCs w:val="24"/>
        </w:rPr>
        <w:t>, 31–44 (2013).</w:t>
      </w:r>
    </w:p>
    <w:p w14:paraId="46DE3A0E"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48.</w:t>
      </w:r>
      <w:r w:rsidRPr="00D23E14">
        <w:rPr>
          <w:rFonts w:cs="Arial"/>
          <w:noProof/>
          <w:szCs w:val="24"/>
        </w:rPr>
        <w:tab/>
        <w:t xml:space="preserve">Lu, Y., Chen, T., Chen, X., Qiu, M. &amp; Fan, Y. Fabrication of TiO2-doped ZrO2 nanofiltration membranes by using a modified colloidal sol-gel process and its application in simulative radioactive effluent. </w:t>
      </w:r>
      <w:r w:rsidRPr="00D23E14">
        <w:rPr>
          <w:rFonts w:cs="Arial"/>
          <w:i/>
          <w:iCs/>
          <w:noProof/>
          <w:szCs w:val="24"/>
        </w:rPr>
        <w:t>J. Memb. Sci.</w:t>
      </w:r>
      <w:r w:rsidRPr="00D23E14">
        <w:rPr>
          <w:rFonts w:cs="Arial"/>
          <w:noProof/>
          <w:szCs w:val="24"/>
        </w:rPr>
        <w:t xml:space="preserve"> </w:t>
      </w:r>
      <w:r w:rsidRPr="00D23E14">
        <w:rPr>
          <w:rFonts w:cs="Arial"/>
          <w:b/>
          <w:bCs/>
          <w:noProof/>
          <w:szCs w:val="24"/>
        </w:rPr>
        <w:t>514</w:t>
      </w:r>
      <w:r w:rsidRPr="00D23E14">
        <w:rPr>
          <w:rFonts w:cs="Arial"/>
          <w:noProof/>
          <w:szCs w:val="24"/>
        </w:rPr>
        <w:t>, 476–486 (2016).</w:t>
      </w:r>
    </w:p>
    <w:p w14:paraId="566602E7"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49.</w:t>
      </w:r>
      <w:r w:rsidRPr="00D23E14">
        <w:rPr>
          <w:rFonts w:cs="Arial"/>
          <w:noProof/>
          <w:szCs w:val="24"/>
        </w:rPr>
        <w:tab/>
        <w:t xml:space="preserve">Siew, W. E., Livingston, A. G., Ates, C. &amp; Merschaert, A. Molecular separation with an </w:t>
      </w:r>
      <w:r w:rsidRPr="00D23E14">
        <w:rPr>
          <w:rFonts w:cs="Arial"/>
          <w:noProof/>
          <w:szCs w:val="24"/>
        </w:rPr>
        <w:lastRenderedPageBreak/>
        <w:t xml:space="preserve">organic solvent nanofiltration cascade–augmenting membrane selectivity with process engineering. </w:t>
      </w:r>
      <w:r w:rsidRPr="00D23E14">
        <w:rPr>
          <w:rFonts w:cs="Arial"/>
          <w:i/>
          <w:iCs/>
          <w:noProof/>
          <w:szCs w:val="24"/>
        </w:rPr>
        <w:t>Chem. Eng. Sci.</w:t>
      </w:r>
      <w:r w:rsidRPr="00D23E14">
        <w:rPr>
          <w:rFonts w:cs="Arial"/>
          <w:noProof/>
          <w:szCs w:val="24"/>
        </w:rPr>
        <w:t xml:space="preserve"> </w:t>
      </w:r>
      <w:r w:rsidRPr="00D23E14">
        <w:rPr>
          <w:rFonts w:cs="Arial"/>
          <w:b/>
          <w:bCs/>
          <w:noProof/>
          <w:szCs w:val="24"/>
        </w:rPr>
        <w:t>90</w:t>
      </w:r>
      <w:r w:rsidRPr="00D23E14">
        <w:rPr>
          <w:rFonts w:cs="Arial"/>
          <w:noProof/>
          <w:szCs w:val="24"/>
        </w:rPr>
        <w:t>, 299–310 (2013).</w:t>
      </w:r>
    </w:p>
    <w:p w14:paraId="228A2D43"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50.</w:t>
      </w:r>
      <w:r w:rsidRPr="00D23E14">
        <w:rPr>
          <w:rFonts w:cs="Arial"/>
          <w:noProof/>
          <w:szCs w:val="24"/>
        </w:rPr>
        <w:tab/>
        <w:t xml:space="preserve">Little, M. A., Chong, S. Y., Schmidtmann, M., Hasell, T. &amp; Cooper, A. I. Guest control of structure in porous organic cages. </w:t>
      </w:r>
      <w:r w:rsidRPr="00D23E14">
        <w:rPr>
          <w:rFonts w:cs="Arial"/>
          <w:i/>
          <w:iCs/>
          <w:noProof/>
          <w:szCs w:val="24"/>
        </w:rPr>
        <w:t>Chem. Commun.</w:t>
      </w:r>
      <w:r w:rsidRPr="00D23E14">
        <w:rPr>
          <w:rFonts w:cs="Arial"/>
          <w:noProof/>
          <w:szCs w:val="24"/>
        </w:rPr>
        <w:t xml:space="preserve"> </w:t>
      </w:r>
      <w:r w:rsidRPr="00D23E14">
        <w:rPr>
          <w:rFonts w:cs="Arial"/>
          <w:b/>
          <w:bCs/>
          <w:noProof/>
          <w:szCs w:val="24"/>
        </w:rPr>
        <w:t>50</w:t>
      </w:r>
      <w:r w:rsidRPr="00D23E14">
        <w:rPr>
          <w:rFonts w:cs="Arial"/>
          <w:noProof/>
          <w:szCs w:val="24"/>
        </w:rPr>
        <w:t>, 9465–8 (2014).</w:t>
      </w:r>
    </w:p>
    <w:p w14:paraId="29F738E9"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51.</w:t>
      </w:r>
      <w:r w:rsidRPr="00D23E14">
        <w:rPr>
          <w:rFonts w:cs="Arial"/>
          <w:noProof/>
          <w:szCs w:val="24"/>
        </w:rPr>
        <w:tab/>
        <w:t xml:space="preserve">Little, M. A. </w:t>
      </w:r>
      <w:r w:rsidRPr="00D23E14">
        <w:rPr>
          <w:rFonts w:cs="Arial"/>
          <w:i/>
          <w:iCs/>
          <w:noProof/>
          <w:szCs w:val="24"/>
        </w:rPr>
        <w:t>et al.</w:t>
      </w:r>
      <w:r w:rsidRPr="00D23E14">
        <w:rPr>
          <w:rFonts w:cs="Arial"/>
          <w:noProof/>
          <w:szCs w:val="24"/>
        </w:rPr>
        <w:t xml:space="preserve"> Trapping virtual pores by crystal retro-engineering. </w:t>
      </w:r>
      <w:r w:rsidRPr="00D23E14">
        <w:rPr>
          <w:rFonts w:cs="Arial"/>
          <w:i/>
          <w:iCs/>
          <w:noProof/>
          <w:szCs w:val="24"/>
        </w:rPr>
        <w:t>Nat. Chem.</w:t>
      </w:r>
      <w:r w:rsidRPr="00D23E14">
        <w:rPr>
          <w:rFonts w:cs="Arial"/>
          <w:noProof/>
          <w:szCs w:val="24"/>
        </w:rPr>
        <w:t xml:space="preserve"> </w:t>
      </w:r>
      <w:r w:rsidRPr="00D23E14">
        <w:rPr>
          <w:rFonts w:cs="Arial"/>
          <w:b/>
          <w:bCs/>
          <w:noProof/>
          <w:szCs w:val="24"/>
        </w:rPr>
        <w:t>7</w:t>
      </w:r>
      <w:r w:rsidRPr="00D23E14">
        <w:rPr>
          <w:rFonts w:cs="Arial"/>
          <w:noProof/>
          <w:szCs w:val="24"/>
        </w:rPr>
        <w:t>, 153–159 (2015).</w:t>
      </w:r>
    </w:p>
    <w:p w14:paraId="0C4F06C2"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52.</w:t>
      </w:r>
      <w:r w:rsidRPr="00D23E14">
        <w:rPr>
          <w:rFonts w:cs="Arial"/>
          <w:noProof/>
          <w:szCs w:val="24"/>
        </w:rPr>
        <w:tab/>
        <w:t xml:space="preserve">Jones, J. T. A. </w:t>
      </w:r>
      <w:r w:rsidRPr="00D23E14">
        <w:rPr>
          <w:rFonts w:cs="Arial"/>
          <w:i/>
          <w:iCs/>
          <w:noProof/>
          <w:szCs w:val="24"/>
        </w:rPr>
        <w:t>et al.</w:t>
      </w:r>
      <w:r w:rsidRPr="00D23E14">
        <w:rPr>
          <w:rFonts w:cs="Arial"/>
          <w:noProof/>
          <w:szCs w:val="24"/>
        </w:rPr>
        <w:t xml:space="preserve"> Modular and predictable assembly of porous organic molecular crystals. </w:t>
      </w:r>
      <w:r w:rsidRPr="00D23E14">
        <w:rPr>
          <w:rFonts w:cs="Arial"/>
          <w:i/>
          <w:iCs/>
          <w:noProof/>
          <w:szCs w:val="24"/>
        </w:rPr>
        <w:t>Nature</w:t>
      </w:r>
      <w:r w:rsidRPr="00D23E14">
        <w:rPr>
          <w:rFonts w:cs="Arial"/>
          <w:noProof/>
          <w:szCs w:val="24"/>
        </w:rPr>
        <w:t xml:space="preserve"> </w:t>
      </w:r>
      <w:r w:rsidRPr="00D23E14">
        <w:rPr>
          <w:rFonts w:cs="Arial"/>
          <w:b/>
          <w:bCs/>
          <w:noProof/>
          <w:szCs w:val="24"/>
        </w:rPr>
        <w:t>474</w:t>
      </w:r>
      <w:r w:rsidRPr="00D23E14">
        <w:rPr>
          <w:rFonts w:cs="Arial"/>
          <w:noProof/>
          <w:szCs w:val="24"/>
        </w:rPr>
        <w:t>, 367 (2011).</w:t>
      </w:r>
    </w:p>
    <w:p w14:paraId="4EC2F839"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53.</w:t>
      </w:r>
      <w:r w:rsidRPr="00D23E14">
        <w:rPr>
          <w:rFonts w:cs="Arial"/>
          <w:noProof/>
          <w:szCs w:val="24"/>
        </w:rPr>
        <w:tab/>
        <w:t xml:space="preserve">Karan, S., Jiang, Z. &amp; Livingston, A. G. Sub–10 nm polyamide nanofilms with ultrafast solvent transport for molecular separation. </w:t>
      </w:r>
      <w:r w:rsidRPr="00D23E14">
        <w:rPr>
          <w:rFonts w:cs="Arial"/>
          <w:i/>
          <w:iCs/>
          <w:noProof/>
          <w:szCs w:val="24"/>
        </w:rPr>
        <w:t>Science</w:t>
      </w:r>
      <w:r w:rsidRPr="00D23E14">
        <w:rPr>
          <w:rFonts w:cs="Arial"/>
          <w:noProof/>
          <w:szCs w:val="24"/>
        </w:rPr>
        <w:t xml:space="preserve"> </w:t>
      </w:r>
      <w:r w:rsidRPr="00D23E14">
        <w:rPr>
          <w:rFonts w:cs="Arial"/>
          <w:b/>
          <w:bCs/>
          <w:noProof/>
          <w:szCs w:val="24"/>
        </w:rPr>
        <w:t>348</w:t>
      </w:r>
      <w:r w:rsidRPr="00D23E14">
        <w:rPr>
          <w:rFonts w:cs="Arial"/>
          <w:noProof/>
          <w:szCs w:val="24"/>
        </w:rPr>
        <w:t>, 1347–1351 (2015).</w:t>
      </w:r>
    </w:p>
    <w:p w14:paraId="28B981F1"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54.</w:t>
      </w:r>
      <w:r w:rsidRPr="00D23E14">
        <w:rPr>
          <w:rFonts w:cs="Arial"/>
          <w:noProof/>
          <w:szCs w:val="24"/>
        </w:rPr>
        <w:tab/>
        <w:t xml:space="preserve">Aumann, L. &amp; Morbidelli, M. A continuous multicolumn countercurrent solvent gradient purification (MCSGP) process. </w:t>
      </w:r>
      <w:r w:rsidRPr="00D23E14">
        <w:rPr>
          <w:rFonts w:cs="Arial"/>
          <w:i/>
          <w:iCs/>
          <w:noProof/>
          <w:szCs w:val="24"/>
        </w:rPr>
        <w:t>Biotechnol. Bioeng.</w:t>
      </w:r>
      <w:r w:rsidRPr="00D23E14">
        <w:rPr>
          <w:rFonts w:cs="Arial"/>
          <w:noProof/>
          <w:szCs w:val="24"/>
        </w:rPr>
        <w:t xml:space="preserve"> </w:t>
      </w:r>
      <w:r w:rsidRPr="00D23E14">
        <w:rPr>
          <w:rFonts w:cs="Arial"/>
          <w:b/>
          <w:bCs/>
          <w:noProof/>
          <w:szCs w:val="24"/>
        </w:rPr>
        <w:t>98</w:t>
      </w:r>
      <w:r w:rsidRPr="00D23E14">
        <w:rPr>
          <w:rFonts w:cs="Arial"/>
          <w:noProof/>
          <w:szCs w:val="24"/>
        </w:rPr>
        <w:t>, 1043–1055 (2007).</w:t>
      </w:r>
    </w:p>
    <w:p w14:paraId="6FBACF38"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55.</w:t>
      </w:r>
      <w:r w:rsidRPr="00D23E14">
        <w:rPr>
          <w:rFonts w:cs="Arial"/>
          <w:noProof/>
          <w:szCs w:val="24"/>
        </w:rPr>
        <w:tab/>
        <w:t xml:space="preserve">Loftsson, T., Vogensen, S. B., Brewster, M. E. &amp; Konráosdóttir, F. Effects of cyclodextrins on drug delivery through biological membranes. </w:t>
      </w:r>
      <w:r w:rsidRPr="00D23E14">
        <w:rPr>
          <w:rFonts w:cs="Arial"/>
          <w:i/>
          <w:iCs/>
          <w:noProof/>
          <w:szCs w:val="24"/>
        </w:rPr>
        <w:t>Journal of Pharmaceutical Sciences</w:t>
      </w:r>
      <w:r w:rsidRPr="00D23E14">
        <w:rPr>
          <w:rFonts w:cs="Arial"/>
          <w:noProof/>
          <w:szCs w:val="24"/>
        </w:rPr>
        <w:t xml:space="preserve"> vol. 96 2532–2546 (2007).</w:t>
      </w:r>
    </w:p>
    <w:p w14:paraId="6CAC7AEC"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56.</w:t>
      </w:r>
      <w:r w:rsidRPr="00D23E14">
        <w:rPr>
          <w:rFonts w:cs="Arial"/>
          <w:noProof/>
          <w:szCs w:val="24"/>
        </w:rPr>
        <w:tab/>
        <w:t xml:space="preserve">Kohli, P., Wirtz, M. &amp; Martin, C. R. Nanotube membrane based biosensors. </w:t>
      </w:r>
      <w:r w:rsidRPr="00D23E14">
        <w:rPr>
          <w:rFonts w:cs="Arial"/>
          <w:i/>
          <w:iCs/>
          <w:noProof/>
          <w:szCs w:val="24"/>
        </w:rPr>
        <w:t>Electroanalysis</w:t>
      </w:r>
      <w:r w:rsidRPr="00D23E14">
        <w:rPr>
          <w:rFonts w:cs="Arial"/>
          <w:noProof/>
          <w:szCs w:val="24"/>
        </w:rPr>
        <w:t xml:space="preserve"> </w:t>
      </w:r>
      <w:r w:rsidRPr="00D23E14">
        <w:rPr>
          <w:rFonts w:cs="Arial"/>
          <w:b/>
          <w:bCs/>
          <w:noProof/>
          <w:szCs w:val="24"/>
        </w:rPr>
        <w:t>16</w:t>
      </w:r>
      <w:r w:rsidRPr="00D23E14">
        <w:rPr>
          <w:rFonts w:cs="Arial"/>
          <w:noProof/>
          <w:szCs w:val="24"/>
        </w:rPr>
        <w:t>, 9–18 (2004).</w:t>
      </w:r>
    </w:p>
    <w:p w14:paraId="2FF49903"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57.</w:t>
      </w:r>
      <w:r w:rsidRPr="00D23E14">
        <w:rPr>
          <w:rFonts w:cs="Arial"/>
          <w:noProof/>
          <w:szCs w:val="24"/>
        </w:rPr>
        <w:tab/>
        <w:t xml:space="preserve">O’Brien, D. J. &amp; Craig, J. C. Ethanol production in a continuous fermentation/membrane pervaporation system. </w:t>
      </w:r>
      <w:r w:rsidRPr="00D23E14">
        <w:rPr>
          <w:rFonts w:cs="Arial"/>
          <w:i/>
          <w:iCs/>
          <w:noProof/>
          <w:szCs w:val="24"/>
        </w:rPr>
        <w:t>Appl. Microbiol. Biotechnol.</w:t>
      </w:r>
      <w:r w:rsidRPr="00D23E14">
        <w:rPr>
          <w:rFonts w:cs="Arial"/>
          <w:noProof/>
          <w:szCs w:val="24"/>
        </w:rPr>
        <w:t xml:space="preserve"> </w:t>
      </w:r>
      <w:r w:rsidRPr="00D23E14">
        <w:rPr>
          <w:rFonts w:cs="Arial"/>
          <w:b/>
          <w:bCs/>
          <w:noProof/>
          <w:szCs w:val="24"/>
        </w:rPr>
        <w:t>44</w:t>
      </w:r>
      <w:r w:rsidRPr="00D23E14">
        <w:rPr>
          <w:rFonts w:cs="Arial"/>
          <w:noProof/>
          <w:szCs w:val="24"/>
        </w:rPr>
        <w:t>, 699–704 (1996).</w:t>
      </w:r>
    </w:p>
    <w:p w14:paraId="559EC382"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58.</w:t>
      </w:r>
      <w:r w:rsidRPr="00D23E14">
        <w:rPr>
          <w:rFonts w:cs="Arial"/>
          <w:noProof/>
          <w:szCs w:val="24"/>
        </w:rPr>
        <w:tab/>
        <w:t xml:space="preserve">Nicklin, C., Arnold, T., Rawle, J. &amp; Warne, A. Diamond beamline I07: A beamline for surface and interface diffraction. </w:t>
      </w:r>
      <w:r w:rsidRPr="00D23E14">
        <w:rPr>
          <w:rFonts w:cs="Arial"/>
          <w:i/>
          <w:iCs/>
          <w:noProof/>
          <w:szCs w:val="24"/>
        </w:rPr>
        <w:t>J. Synchrotron Radiat.</w:t>
      </w:r>
      <w:r w:rsidRPr="00D23E14">
        <w:rPr>
          <w:rFonts w:cs="Arial"/>
          <w:noProof/>
          <w:szCs w:val="24"/>
        </w:rPr>
        <w:t xml:space="preserve"> </w:t>
      </w:r>
      <w:r w:rsidRPr="00D23E14">
        <w:rPr>
          <w:rFonts w:cs="Arial"/>
          <w:b/>
          <w:bCs/>
          <w:noProof/>
          <w:szCs w:val="24"/>
        </w:rPr>
        <w:t>23</w:t>
      </w:r>
      <w:r w:rsidRPr="00D23E14">
        <w:rPr>
          <w:rFonts w:cs="Arial"/>
          <w:noProof/>
          <w:szCs w:val="24"/>
        </w:rPr>
        <w:t>, 1245–1253 (2016).</w:t>
      </w:r>
    </w:p>
    <w:p w14:paraId="46BF2DA4"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szCs w:val="24"/>
        </w:rPr>
      </w:pPr>
      <w:r w:rsidRPr="00D23E14">
        <w:rPr>
          <w:rFonts w:cs="Arial"/>
          <w:noProof/>
          <w:szCs w:val="24"/>
        </w:rPr>
        <w:t>59.</w:t>
      </w:r>
      <w:r w:rsidRPr="00D23E14">
        <w:rPr>
          <w:rFonts w:cs="Arial"/>
          <w:noProof/>
          <w:szCs w:val="24"/>
        </w:rPr>
        <w:tab/>
        <w:t xml:space="preserve">Basham, M. </w:t>
      </w:r>
      <w:r w:rsidRPr="00D23E14">
        <w:rPr>
          <w:rFonts w:cs="Arial"/>
          <w:i/>
          <w:iCs/>
          <w:noProof/>
          <w:szCs w:val="24"/>
        </w:rPr>
        <w:t>et al.</w:t>
      </w:r>
      <w:r w:rsidRPr="00D23E14">
        <w:rPr>
          <w:rFonts w:cs="Arial"/>
          <w:noProof/>
          <w:szCs w:val="24"/>
        </w:rPr>
        <w:t xml:space="preserve"> Data Analysis WorkbeNch (DAWN). </w:t>
      </w:r>
      <w:r w:rsidRPr="00D23E14">
        <w:rPr>
          <w:rFonts w:cs="Arial"/>
          <w:b/>
          <w:bCs/>
          <w:noProof/>
          <w:szCs w:val="24"/>
        </w:rPr>
        <w:t>22</w:t>
      </w:r>
      <w:r w:rsidRPr="00D23E14">
        <w:rPr>
          <w:rFonts w:cs="Arial"/>
          <w:noProof/>
          <w:szCs w:val="24"/>
        </w:rPr>
        <w:t>, 853–858 (2015).</w:t>
      </w:r>
    </w:p>
    <w:p w14:paraId="2F46B722" w14:textId="77777777" w:rsidR="003A5578" w:rsidRPr="00D23E14" w:rsidRDefault="003A5578" w:rsidP="003A5578">
      <w:pPr>
        <w:widowControl w:val="0"/>
        <w:autoSpaceDE w:val="0"/>
        <w:autoSpaceDN w:val="0"/>
        <w:adjustRightInd w:val="0"/>
        <w:spacing w:after="0" w:line="240" w:lineRule="auto"/>
        <w:ind w:left="640" w:hanging="640"/>
        <w:jc w:val="both"/>
        <w:rPr>
          <w:rFonts w:cs="Arial"/>
          <w:noProof/>
        </w:rPr>
      </w:pPr>
      <w:r w:rsidRPr="00D23E14">
        <w:rPr>
          <w:rFonts w:cs="Arial"/>
          <w:noProof/>
          <w:szCs w:val="24"/>
        </w:rPr>
        <w:t>60.</w:t>
      </w:r>
      <w:r w:rsidRPr="00D23E14">
        <w:rPr>
          <w:rFonts w:cs="Arial"/>
          <w:noProof/>
          <w:szCs w:val="24"/>
        </w:rPr>
        <w:tab/>
        <w:t xml:space="preserve">TOPAS Academic version 4.1. </w:t>
      </w:r>
      <w:r w:rsidRPr="00D23E14">
        <w:rPr>
          <w:rFonts w:cs="Arial"/>
          <w:i/>
          <w:iCs/>
          <w:noProof/>
          <w:szCs w:val="24"/>
        </w:rPr>
        <w:t>Coelho Software, Brisbane, Australia</w:t>
      </w:r>
      <w:r w:rsidRPr="00D23E14">
        <w:rPr>
          <w:rFonts w:cs="Arial"/>
          <w:noProof/>
          <w:szCs w:val="24"/>
        </w:rPr>
        <w:t xml:space="preserve"> (2007).</w:t>
      </w:r>
    </w:p>
    <w:p w14:paraId="2D93750B" w14:textId="14D0E712" w:rsidR="00B55CCD" w:rsidRPr="00F96014" w:rsidRDefault="003C577F" w:rsidP="003A5578">
      <w:pPr>
        <w:spacing w:after="0" w:line="276" w:lineRule="auto"/>
        <w:jc w:val="both"/>
        <w:rPr>
          <w:rFonts w:cs="Arial"/>
        </w:rPr>
      </w:pPr>
      <w:r w:rsidRPr="00D23E14">
        <w:rPr>
          <w:rFonts w:cs="Arial"/>
        </w:rPr>
        <w:fldChar w:fldCharType="end"/>
      </w:r>
    </w:p>
    <w:sectPr w:rsidR="00B55CCD" w:rsidRPr="00F960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no Pro">
    <w:altName w:val="Constantia"/>
    <w:panose1 w:val="00000000000000000000"/>
    <w:charset w:val="00"/>
    <w:family w:val="roman"/>
    <w:notTrueType/>
    <w:pitch w:val="variable"/>
    <w:sig w:usb0="60000287" w:usb1="00000001" w:usb2="00000000" w:usb3="00000000" w:csb0="0000019F" w:csb1="00000000"/>
  </w:font>
  <w:font w:name="Myriad Pro Light">
    <w:altName w:val="Times New Roman"/>
    <w:panose1 w:val="00000000000000000000"/>
    <w:charset w:val="00"/>
    <w:family w:val="swiss"/>
    <w:notTrueType/>
    <w:pitch w:val="variable"/>
    <w:sig w:usb0="A00002AF" w:usb1="5000204B" w:usb2="00000000" w:usb3="00000000" w:csb0="0000019F" w:csb1="00000000"/>
  </w:font>
  <w:font w:name="Calibri-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altName w:val="Microsoft YaHei"/>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23357"/>
    <w:multiLevelType w:val="hybridMultilevel"/>
    <w:tmpl w:val="F294D13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9801FB"/>
    <w:multiLevelType w:val="hybridMultilevel"/>
    <w:tmpl w:val="F8FED792"/>
    <w:lvl w:ilvl="0" w:tplc="DD885B54">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985735"/>
    <w:multiLevelType w:val="hybridMultilevel"/>
    <w:tmpl w:val="7B887EBA"/>
    <w:lvl w:ilvl="0" w:tplc="1F8A382C">
      <w:start w:val="10"/>
      <w:numFmt w:val="bullet"/>
      <w:lvlText w:val="-"/>
      <w:lvlJc w:val="left"/>
      <w:pPr>
        <w:ind w:left="405" w:hanging="360"/>
      </w:pPr>
      <w:rPr>
        <w:rFonts w:ascii="Calibri" w:eastAsia="SimSun"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bordersDoNotSurroundHeader/>
  <w:bordersDoNotSurroundFooter/>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3NDY1M7Q0tTQ1sTBQ0lEKTi0uzszPAykwM60FAGEX4SUtAAAA"/>
  </w:docVars>
  <w:rsids>
    <w:rsidRoot w:val="00BE6565"/>
    <w:rsid w:val="0000163A"/>
    <w:rsid w:val="00002CFB"/>
    <w:rsid w:val="0000417D"/>
    <w:rsid w:val="00007F40"/>
    <w:rsid w:val="000125A6"/>
    <w:rsid w:val="000149E0"/>
    <w:rsid w:val="00015700"/>
    <w:rsid w:val="00016A7C"/>
    <w:rsid w:val="00017FB2"/>
    <w:rsid w:val="00021D74"/>
    <w:rsid w:val="000232C0"/>
    <w:rsid w:val="000241F2"/>
    <w:rsid w:val="0002558F"/>
    <w:rsid w:val="00025A98"/>
    <w:rsid w:val="00026C1F"/>
    <w:rsid w:val="00030156"/>
    <w:rsid w:val="00030F03"/>
    <w:rsid w:val="0003209F"/>
    <w:rsid w:val="00036403"/>
    <w:rsid w:val="00040334"/>
    <w:rsid w:val="0004051B"/>
    <w:rsid w:val="000418A9"/>
    <w:rsid w:val="00041B4E"/>
    <w:rsid w:val="00043056"/>
    <w:rsid w:val="000444F0"/>
    <w:rsid w:val="000460CF"/>
    <w:rsid w:val="00050E40"/>
    <w:rsid w:val="0005148B"/>
    <w:rsid w:val="00052120"/>
    <w:rsid w:val="000521C6"/>
    <w:rsid w:val="000544CB"/>
    <w:rsid w:val="00055D0C"/>
    <w:rsid w:val="00056CCB"/>
    <w:rsid w:val="000610A4"/>
    <w:rsid w:val="00061F2A"/>
    <w:rsid w:val="0006272A"/>
    <w:rsid w:val="00066BF7"/>
    <w:rsid w:val="000708E6"/>
    <w:rsid w:val="0007245B"/>
    <w:rsid w:val="00072713"/>
    <w:rsid w:val="000739E4"/>
    <w:rsid w:val="000751C2"/>
    <w:rsid w:val="000757EB"/>
    <w:rsid w:val="00081969"/>
    <w:rsid w:val="00082887"/>
    <w:rsid w:val="0008362A"/>
    <w:rsid w:val="0008665D"/>
    <w:rsid w:val="00091E84"/>
    <w:rsid w:val="00093742"/>
    <w:rsid w:val="000961BE"/>
    <w:rsid w:val="00096905"/>
    <w:rsid w:val="000A0F88"/>
    <w:rsid w:val="000A1BA5"/>
    <w:rsid w:val="000A1E9F"/>
    <w:rsid w:val="000A2E24"/>
    <w:rsid w:val="000B3E59"/>
    <w:rsid w:val="000B4A07"/>
    <w:rsid w:val="000B5EC4"/>
    <w:rsid w:val="000C0017"/>
    <w:rsid w:val="000C0501"/>
    <w:rsid w:val="000C0E41"/>
    <w:rsid w:val="000C270F"/>
    <w:rsid w:val="000C67DE"/>
    <w:rsid w:val="000D052B"/>
    <w:rsid w:val="000D3C99"/>
    <w:rsid w:val="000D4270"/>
    <w:rsid w:val="000D5EA1"/>
    <w:rsid w:val="000D63A6"/>
    <w:rsid w:val="000D6446"/>
    <w:rsid w:val="000D7796"/>
    <w:rsid w:val="000E1974"/>
    <w:rsid w:val="000E56D7"/>
    <w:rsid w:val="000E7D12"/>
    <w:rsid w:val="000F0F33"/>
    <w:rsid w:val="000F281D"/>
    <w:rsid w:val="000F30C5"/>
    <w:rsid w:val="000F6892"/>
    <w:rsid w:val="000F6EDA"/>
    <w:rsid w:val="0010169C"/>
    <w:rsid w:val="001047D1"/>
    <w:rsid w:val="00106B95"/>
    <w:rsid w:val="00110232"/>
    <w:rsid w:val="001108A5"/>
    <w:rsid w:val="0011218E"/>
    <w:rsid w:val="001154E0"/>
    <w:rsid w:val="00117225"/>
    <w:rsid w:val="001172FF"/>
    <w:rsid w:val="00120813"/>
    <w:rsid w:val="00121DCF"/>
    <w:rsid w:val="0012249E"/>
    <w:rsid w:val="00122E60"/>
    <w:rsid w:val="001248DF"/>
    <w:rsid w:val="00124A61"/>
    <w:rsid w:val="00126000"/>
    <w:rsid w:val="00130A74"/>
    <w:rsid w:val="00134FF1"/>
    <w:rsid w:val="001354DF"/>
    <w:rsid w:val="00141808"/>
    <w:rsid w:val="00143D70"/>
    <w:rsid w:val="00145130"/>
    <w:rsid w:val="0014659F"/>
    <w:rsid w:val="001475BF"/>
    <w:rsid w:val="00151D69"/>
    <w:rsid w:val="00152AFA"/>
    <w:rsid w:val="00153B7E"/>
    <w:rsid w:val="00155899"/>
    <w:rsid w:val="00173F4B"/>
    <w:rsid w:val="00174A3C"/>
    <w:rsid w:val="00176FA6"/>
    <w:rsid w:val="00181204"/>
    <w:rsid w:val="00183537"/>
    <w:rsid w:val="00183C7E"/>
    <w:rsid w:val="00190784"/>
    <w:rsid w:val="00192113"/>
    <w:rsid w:val="00194CFF"/>
    <w:rsid w:val="001959C3"/>
    <w:rsid w:val="00196A6C"/>
    <w:rsid w:val="001974F3"/>
    <w:rsid w:val="001A5924"/>
    <w:rsid w:val="001A68FB"/>
    <w:rsid w:val="001B0954"/>
    <w:rsid w:val="001B0B65"/>
    <w:rsid w:val="001B0E8D"/>
    <w:rsid w:val="001B0EBD"/>
    <w:rsid w:val="001B1C95"/>
    <w:rsid w:val="001B1D75"/>
    <w:rsid w:val="001B5C96"/>
    <w:rsid w:val="001B60E3"/>
    <w:rsid w:val="001B664B"/>
    <w:rsid w:val="001C09CD"/>
    <w:rsid w:val="001C473F"/>
    <w:rsid w:val="001C4A8F"/>
    <w:rsid w:val="001C635E"/>
    <w:rsid w:val="001C67F7"/>
    <w:rsid w:val="001C72FD"/>
    <w:rsid w:val="001D196A"/>
    <w:rsid w:val="001D1BA6"/>
    <w:rsid w:val="001D2962"/>
    <w:rsid w:val="001D4693"/>
    <w:rsid w:val="001D4793"/>
    <w:rsid w:val="001D56D6"/>
    <w:rsid w:val="001D616B"/>
    <w:rsid w:val="001D6877"/>
    <w:rsid w:val="001E0515"/>
    <w:rsid w:val="001E1367"/>
    <w:rsid w:val="001E54EB"/>
    <w:rsid w:val="001F0B93"/>
    <w:rsid w:val="001F213A"/>
    <w:rsid w:val="001F450F"/>
    <w:rsid w:val="0020006F"/>
    <w:rsid w:val="00204977"/>
    <w:rsid w:val="002075F9"/>
    <w:rsid w:val="00207C8A"/>
    <w:rsid w:val="00210A90"/>
    <w:rsid w:val="00213F32"/>
    <w:rsid w:val="002166B9"/>
    <w:rsid w:val="0022032D"/>
    <w:rsid w:val="00220A01"/>
    <w:rsid w:val="00220E18"/>
    <w:rsid w:val="002212C4"/>
    <w:rsid w:val="00221D24"/>
    <w:rsid w:val="002222BC"/>
    <w:rsid w:val="00222FB2"/>
    <w:rsid w:val="00225BC3"/>
    <w:rsid w:val="002268FB"/>
    <w:rsid w:val="00226DEF"/>
    <w:rsid w:val="00226EB1"/>
    <w:rsid w:val="0023016B"/>
    <w:rsid w:val="00230257"/>
    <w:rsid w:val="002333DE"/>
    <w:rsid w:val="00235045"/>
    <w:rsid w:val="00240222"/>
    <w:rsid w:val="002403EF"/>
    <w:rsid w:val="00243C7A"/>
    <w:rsid w:val="00243F0F"/>
    <w:rsid w:val="00245A3F"/>
    <w:rsid w:val="00246E57"/>
    <w:rsid w:val="002479F2"/>
    <w:rsid w:val="002539C8"/>
    <w:rsid w:val="00253D74"/>
    <w:rsid w:val="00255429"/>
    <w:rsid w:val="002566EC"/>
    <w:rsid w:val="00257A86"/>
    <w:rsid w:val="00261917"/>
    <w:rsid w:val="00262719"/>
    <w:rsid w:val="0026339E"/>
    <w:rsid w:val="00263A87"/>
    <w:rsid w:val="00264159"/>
    <w:rsid w:val="002802CF"/>
    <w:rsid w:val="002814A7"/>
    <w:rsid w:val="002832B2"/>
    <w:rsid w:val="002840F4"/>
    <w:rsid w:val="0028415A"/>
    <w:rsid w:val="00284459"/>
    <w:rsid w:val="00285016"/>
    <w:rsid w:val="002916E4"/>
    <w:rsid w:val="00292004"/>
    <w:rsid w:val="00293660"/>
    <w:rsid w:val="00294241"/>
    <w:rsid w:val="00294522"/>
    <w:rsid w:val="00295086"/>
    <w:rsid w:val="002A1E54"/>
    <w:rsid w:val="002A3EC6"/>
    <w:rsid w:val="002A7376"/>
    <w:rsid w:val="002B0538"/>
    <w:rsid w:val="002B1D46"/>
    <w:rsid w:val="002B2377"/>
    <w:rsid w:val="002B4D6C"/>
    <w:rsid w:val="002B5A87"/>
    <w:rsid w:val="002B5B1F"/>
    <w:rsid w:val="002B6DDB"/>
    <w:rsid w:val="002B6E9F"/>
    <w:rsid w:val="002B77CA"/>
    <w:rsid w:val="002C05EE"/>
    <w:rsid w:val="002C2AD9"/>
    <w:rsid w:val="002C2D2A"/>
    <w:rsid w:val="002C64B3"/>
    <w:rsid w:val="002C7234"/>
    <w:rsid w:val="002D1549"/>
    <w:rsid w:val="002D15E2"/>
    <w:rsid w:val="002D1F4D"/>
    <w:rsid w:val="002D6022"/>
    <w:rsid w:val="002D7186"/>
    <w:rsid w:val="002D7A2E"/>
    <w:rsid w:val="002E2279"/>
    <w:rsid w:val="002E260B"/>
    <w:rsid w:val="002E3EC0"/>
    <w:rsid w:val="002E469F"/>
    <w:rsid w:val="002E7789"/>
    <w:rsid w:val="002F36C0"/>
    <w:rsid w:val="002F4C68"/>
    <w:rsid w:val="002F5E05"/>
    <w:rsid w:val="0030145C"/>
    <w:rsid w:val="00302177"/>
    <w:rsid w:val="003050D1"/>
    <w:rsid w:val="00305D68"/>
    <w:rsid w:val="003075E6"/>
    <w:rsid w:val="00310A5C"/>
    <w:rsid w:val="00310E0F"/>
    <w:rsid w:val="0031250D"/>
    <w:rsid w:val="00315223"/>
    <w:rsid w:val="00315AD1"/>
    <w:rsid w:val="00315C29"/>
    <w:rsid w:val="003178F8"/>
    <w:rsid w:val="00317AA0"/>
    <w:rsid w:val="00320DE0"/>
    <w:rsid w:val="00321FF4"/>
    <w:rsid w:val="0032322A"/>
    <w:rsid w:val="003235D0"/>
    <w:rsid w:val="003240DE"/>
    <w:rsid w:val="00326308"/>
    <w:rsid w:val="003273EC"/>
    <w:rsid w:val="00336A3C"/>
    <w:rsid w:val="00343E25"/>
    <w:rsid w:val="00344295"/>
    <w:rsid w:val="0034501C"/>
    <w:rsid w:val="00345298"/>
    <w:rsid w:val="00345A98"/>
    <w:rsid w:val="00346C36"/>
    <w:rsid w:val="0034702C"/>
    <w:rsid w:val="00347745"/>
    <w:rsid w:val="003520CE"/>
    <w:rsid w:val="00353133"/>
    <w:rsid w:val="003574EC"/>
    <w:rsid w:val="00357DED"/>
    <w:rsid w:val="00357FE4"/>
    <w:rsid w:val="003633D6"/>
    <w:rsid w:val="00363549"/>
    <w:rsid w:val="0036688E"/>
    <w:rsid w:val="00370090"/>
    <w:rsid w:val="0037243F"/>
    <w:rsid w:val="0037257A"/>
    <w:rsid w:val="003743D1"/>
    <w:rsid w:val="00374D1C"/>
    <w:rsid w:val="00374DE4"/>
    <w:rsid w:val="00377273"/>
    <w:rsid w:val="003800D5"/>
    <w:rsid w:val="00380296"/>
    <w:rsid w:val="003814B9"/>
    <w:rsid w:val="00383287"/>
    <w:rsid w:val="0038573E"/>
    <w:rsid w:val="00390386"/>
    <w:rsid w:val="00394873"/>
    <w:rsid w:val="00396554"/>
    <w:rsid w:val="0039795A"/>
    <w:rsid w:val="003A357A"/>
    <w:rsid w:val="003A3D74"/>
    <w:rsid w:val="003A5578"/>
    <w:rsid w:val="003B08C7"/>
    <w:rsid w:val="003B2017"/>
    <w:rsid w:val="003B2897"/>
    <w:rsid w:val="003B2AE1"/>
    <w:rsid w:val="003B2F19"/>
    <w:rsid w:val="003B6108"/>
    <w:rsid w:val="003B62FC"/>
    <w:rsid w:val="003B77C2"/>
    <w:rsid w:val="003C0872"/>
    <w:rsid w:val="003C1171"/>
    <w:rsid w:val="003C26E3"/>
    <w:rsid w:val="003C4805"/>
    <w:rsid w:val="003C577F"/>
    <w:rsid w:val="003D2C49"/>
    <w:rsid w:val="003D43AC"/>
    <w:rsid w:val="003D4FE3"/>
    <w:rsid w:val="003D52DD"/>
    <w:rsid w:val="003D62D2"/>
    <w:rsid w:val="003D6964"/>
    <w:rsid w:val="003D72CC"/>
    <w:rsid w:val="003E180B"/>
    <w:rsid w:val="003E27CC"/>
    <w:rsid w:val="003E610F"/>
    <w:rsid w:val="003E77DB"/>
    <w:rsid w:val="003F444E"/>
    <w:rsid w:val="003F6EF8"/>
    <w:rsid w:val="00401251"/>
    <w:rsid w:val="00401A43"/>
    <w:rsid w:val="00404008"/>
    <w:rsid w:val="00404177"/>
    <w:rsid w:val="00405A6D"/>
    <w:rsid w:val="00405DDC"/>
    <w:rsid w:val="00406C65"/>
    <w:rsid w:val="004104F3"/>
    <w:rsid w:val="00411FE1"/>
    <w:rsid w:val="00412A19"/>
    <w:rsid w:val="00413984"/>
    <w:rsid w:val="00416F7B"/>
    <w:rsid w:val="00420C70"/>
    <w:rsid w:val="004220DF"/>
    <w:rsid w:val="004231C7"/>
    <w:rsid w:val="00423FCB"/>
    <w:rsid w:val="004240D9"/>
    <w:rsid w:val="00427359"/>
    <w:rsid w:val="00427595"/>
    <w:rsid w:val="00427676"/>
    <w:rsid w:val="00430318"/>
    <w:rsid w:val="004308AE"/>
    <w:rsid w:val="00432925"/>
    <w:rsid w:val="00437022"/>
    <w:rsid w:val="00441F15"/>
    <w:rsid w:val="0045142D"/>
    <w:rsid w:val="00452AE9"/>
    <w:rsid w:val="00455D34"/>
    <w:rsid w:val="0046054B"/>
    <w:rsid w:val="00464B61"/>
    <w:rsid w:val="00466739"/>
    <w:rsid w:val="00466936"/>
    <w:rsid w:val="004671E5"/>
    <w:rsid w:val="00472739"/>
    <w:rsid w:val="0047395C"/>
    <w:rsid w:val="0047570A"/>
    <w:rsid w:val="00475F19"/>
    <w:rsid w:val="00476248"/>
    <w:rsid w:val="00476485"/>
    <w:rsid w:val="004778CC"/>
    <w:rsid w:val="00481E3C"/>
    <w:rsid w:val="004832EF"/>
    <w:rsid w:val="0048615E"/>
    <w:rsid w:val="004915B4"/>
    <w:rsid w:val="00491868"/>
    <w:rsid w:val="004927EF"/>
    <w:rsid w:val="004943A8"/>
    <w:rsid w:val="00494B12"/>
    <w:rsid w:val="00496017"/>
    <w:rsid w:val="004967E2"/>
    <w:rsid w:val="004974F5"/>
    <w:rsid w:val="004A00B9"/>
    <w:rsid w:val="004A0C4D"/>
    <w:rsid w:val="004A0FFD"/>
    <w:rsid w:val="004A1ED4"/>
    <w:rsid w:val="004A282A"/>
    <w:rsid w:val="004B0055"/>
    <w:rsid w:val="004B2E64"/>
    <w:rsid w:val="004B3C73"/>
    <w:rsid w:val="004B6E3A"/>
    <w:rsid w:val="004C04AF"/>
    <w:rsid w:val="004C16F8"/>
    <w:rsid w:val="004C3004"/>
    <w:rsid w:val="004C52E7"/>
    <w:rsid w:val="004C6166"/>
    <w:rsid w:val="004C738B"/>
    <w:rsid w:val="004D0A22"/>
    <w:rsid w:val="004D123E"/>
    <w:rsid w:val="004D405C"/>
    <w:rsid w:val="004D604B"/>
    <w:rsid w:val="004D7006"/>
    <w:rsid w:val="004D71C7"/>
    <w:rsid w:val="004D7251"/>
    <w:rsid w:val="004E05E6"/>
    <w:rsid w:val="004E1758"/>
    <w:rsid w:val="004E1AA5"/>
    <w:rsid w:val="004E3507"/>
    <w:rsid w:val="004E5C52"/>
    <w:rsid w:val="004E617E"/>
    <w:rsid w:val="004E62D8"/>
    <w:rsid w:val="004F0D08"/>
    <w:rsid w:val="004F2F66"/>
    <w:rsid w:val="004F36A2"/>
    <w:rsid w:val="004F3BCC"/>
    <w:rsid w:val="004F7909"/>
    <w:rsid w:val="005049B2"/>
    <w:rsid w:val="00507304"/>
    <w:rsid w:val="00512DC2"/>
    <w:rsid w:val="00512EF3"/>
    <w:rsid w:val="005147D9"/>
    <w:rsid w:val="00520CB6"/>
    <w:rsid w:val="00520E54"/>
    <w:rsid w:val="0052105E"/>
    <w:rsid w:val="0052163F"/>
    <w:rsid w:val="00521E05"/>
    <w:rsid w:val="005254DB"/>
    <w:rsid w:val="00526E2F"/>
    <w:rsid w:val="00527964"/>
    <w:rsid w:val="0052797D"/>
    <w:rsid w:val="00530053"/>
    <w:rsid w:val="00533856"/>
    <w:rsid w:val="005352FE"/>
    <w:rsid w:val="005358BB"/>
    <w:rsid w:val="005378B9"/>
    <w:rsid w:val="00543200"/>
    <w:rsid w:val="00544061"/>
    <w:rsid w:val="00550866"/>
    <w:rsid w:val="00551898"/>
    <w:rsid w:val="00553969"/>
    <w:rsid w:val="005570DC"/>
    <w:rsid w:val="00561149"/>
    <w:rsid w:val="0056191E"/>
    <w:rsid w:val="00561B99"/>
    <w:rsid w:val="00562D1A"/>
    <w:rsid w:val="00562E5A"/>
    <w:rsid w:val="00563137"/>
    <w:rsid w:val="00565E85"/>
    <w:rsid w:val="00566061"/>
    <w:rsid w:val="00566384"/>
    <w:rsid w:val="005673D0"/>
    <w:rsid w:val="00567426"/>
    <w:rsid w:val="005676C0"/>
    <w:rsid w:val="00567764"/>
    <w:rsid w:val="0056779C"/>
    <w:rsid w:val="005679CA"/>
    <w:rsid w:val="005706AF"/>
    <w:rsid w:val="00571090"/>
    <w:rsid w:val="00571E10"/>
    <w:rsid w:val="00574D79"/>
    <w:rsid w:val="005768B5"/>
    <w:rsid w:val="005823BB"/>
    <w:rsid w:val="00585003"/>
    <w:rsid w:val="005852C2"/>
    <w:rsid w:val="0058564E"/>
    <w:rsid w:val="00590242"/>
    <w:rsid w:val="00592ED0"/>
    <w:rsid w:val="005943A6"/>
    <w:rsid w:val="00595A2F"/>
    <w:rsid w:val="00595BCF"/>
    <w:rsid w:val="005A1824"/>
    <w:rsid w:val="005A24E4"/>
    <w:rsid w:val="005A4030"/>
    <w:rsid w:val="005A4CFD"/>
    <w:rsid w:val="005A5943"/>
    <w:rsid w:val="005A6D4A"/>
    <w:rsid w:val="005B082C"/>
    <w:rsid w:val="005B23B5"/>
    <w:rsid w:val="005B4C28"/>
    <w:rsid w:val="005B6BB9"/>
    <w:rsid w:val="005C0F13"/>
    <w:rsid w:val="005C3916"/>
    <w:rsid w:val="005C3B54"/>
    <w:rsid w:val="005C5CAE"/>
    <w:rsid w:val="005C6E2C"/>
    <w:rsid w:val="005D0EB1"/>
    <w:rsid w:val="005D1436"/>
    <w:rsid w:val="005D148D"/>
    <w:rsid w:val="005D17E7"/>
    <w:rsid w:val="005D2E70"/>
    <w:rsid w:val="005D6D72"/>
    <w:rsid w:val="005D7393"/>
    <w:rsid w:val="005E1180"/>
    <w:rsid w:val="005E19F3"/>
    <w:rsid w:val="005E1F55"/>
    <w:rsid w:val="005E23A3"/>
    <w:rsid w:val="005E2EE3"/>
    <w:rsid w:val="005E35D5"/>
    <w:rsid w:val="005E4412"/>
    <w:rsid w:val="005E5C3F"/>
    <w:rsid w:val="005E6E40"/>
    <w:rsid w:val="005F09A8"/>
    <w:rsid w:val="005F1FC4"/>
    <w:rsid w:val="005F3203"/>
    <w:rsid w:val="005F43E6"/>
    <w:rsid w:val="005F44AE"/>
    <w:rsid w:val="005F67D3"/>
    <w:rsid w:val="0060078B"/>
    <w:rsid w:val="00600B04"/>
    <w:rsid w:val="00600FFC"/>
    <w:rsid w:val="00603749"/>
    <w:rsid w:val="0060656D"/>
    <w:rsid w:val="006071D2"/>
    <w:rsid w:val="0060743D"/>
    <w:rsid w:val="00610B1A"/>
    <w:rsid w:val="00611051"/>
    <w:rsid w:val="006116A4"/>
    <w:rsid w:val="00611E73"/>
    <w:rsid w:val="00612A35"/>
    <w:rsid w:val="00614768"/>
    <w:rsid w:val="00616183"/>
    <w:rsid w:val="00620BED"/>
    <w:rsid w:val="00620C68"/>
    <w:rsid w:val="00621C26"/>
    <w:rsid w:val="00622408"/>
    <w:rsid w:val="00622728"/>
    <w:rsid w:val="006261AF"/>
    <w:rsid w:val="00626D7E"/>
    <w:rsid w:val="00627474"/>
    <w:rsid w:val="00630AAC"/>
    <w:rsid w:val="0063239F"/>
    <w:rsid w:val="00633E8B"/>
    <w:rsid w:val="00634A74"/>
    <w:rsid w:val="00634BE4"/>
    <w:rsid w:val="00634EAA"/>
    <w:rsid w:val="00634FFD"/>
    <w:rsid w:val="00635C79"/>
    <w:rsid w:val="0063717D"/>
    <w:rsid w:val="006408ED"/>
    <w:rsid w:val="00641900"/>
    <w:rsid w:val="00641BAC"/>
    <w:rsid w:val="00641F26"/>
    <w:rsid w:val="00642AF0"/>
    <w:rsid w:val="006436F7"/>
    <w:rsid w:val="006450C2"/>
    <w:rsid w:val="00645BDB"/>
    <w:rsid w:val="0064708D"/>
    <w:rsid w:val="00647C75"/>
    <w:rsid w:val="00650688"/>
    <w:rsid w:val="00654489"/>
    <w:rsid w:val="00654E85"/>
    <w:rsid w:val="00655791"/>
    <w:rsid w:val="00661244"/>
    <w:rsid w:val="00663A1E"/>
    <w:rsid w:val="00663F44"/>
    <w:rsid w:val="00664031"/>
    <w:rsid w:val="00666C3F"/>
    <w:rsid w:val="00670E66"/>
    <w:rsid w:val="00674563"/>
    <w:rsid w:val="00674B31"/>
    <w:rsid w:val="0067755D"/>
    <w:rsid w:val="006778C1"/>
    <w:rsid w:val="0069120B"/>
    <w:rsid w:val="00691449"/>
    <w:rsid w:val="00693C35"/>
    <w:rsid w:val="00693C8B"/>
    <w:rsid w:val="006953B7"/>
    <w:rsid w:val="006A1FA6"/>
    <w:rsid w:val="006A3C5A"/>
    <w:rsid w:val="006A6386"/>
    <w:rsid w:val="006A67FB"/>
    <w:rsid w:val="006B19B5"/>
    <w:rsid w:val="006B2055"/>
    <w:rsid w:val="006B2D68"/>
    <w:rsid w:val="006B3B9B"/>
    <w:rsid w:val="006B7768"/>
    <w:rsid w:val="006B7CD6"/>
    <w:rsid w:val="006C0877"/>
    <w:rsid w:val="006C5C73"/>
    <w:rsid w:val="006C6566"/>
    <w:rsid w:val="006C72DC"/>
    <w:rsid w:val="006C7D12"/>
    <w:rsid w:val="006D0710"/>
    <w:rsid w:val="006D3FA1"/>
    <w:rsid w:val="006D4080"/>
    <w:rsid w:val="006D4B64"/>
    <w:rsid w:val="006E1492"/>
    <w:rsid w:val="006E1DFA"/>
    <w:rsid w:val="006F0B8F"/>
    <w:rsid w:val="006F1705"/>
    <w:rsid w:val="006F43F1"/>
    <w:rsid w:val="006F4975"/>
    <w:rsid w:val="006F5467"/>
    <w:rsid w:val="006F56D8"/>
    <w:rsid w:val="0070208A"/>
    <w:rsid w:val="00702411"/>
    <w:rsid w:val="0070333A"/>
    <w:rsid w:val="00704E2D"/>
    <w:rsid w:val="0071456C"/>
    <w:rsid w:val="00714579"/>
    <w:rsid w:val="00715BCA"/>
    <w:rsid w:val="0071601A"/>
    <w:rsid w:val="007218F9"/>
    <w:rsid w:val="0072703E"/>
    <w:rsid w:val="00727324"/>
    <w:rsid w:val="007274F0"/>
    <w:rsid w:val="007328BA"/>
    <w:rsid w:val="00732DCA"/>
    <w:rsid w:val="00733A5C"/>
    <w:rsid w:val="00734C94"/>
    <w:rsid w:val="007358DE"/>
    <w:rsid w:val="00740B89"/>
    <w:rsid w:val="00741A52"/>
    <w:rsid w:val="00741A95"/>
    <w:rsid w:val="007425F9"/>
    <w:rsid w:val="007426CE"/>
    <w:rsid w:val="00743A15"/>
    <w:rsid w:val="00745CDD"/>
    <w:rsid w:val="00746C46"/>
    <w:rsid w:val="00746E87"/>
    <w:rsid w:val="00750DCF"/>
    <w:rsid w:val="0075127A"/>
    <w:rsid w:val="00751A86"/>
    <w:rsid w:val="00752158"/>
    <w:rsid w:val="0075357F"/>
    <w:rsid w:val="0075385E"/>
    <w:rsid w:val="00753C22"/>
    <w:rsid w:val="0075443F"/>
    <w:rsid w:val="0075466A"/>
    <w:rsid w:val="007550E9"/>
    <w:rsid w:val="00755E18"/>
    <w:rsid w:val="007564F2"/>
    <w:rsid w:val="007565FA"/>
    <w:rsid w:val="00756AE7"/>
    <w:rsid w:val="00761471"/>
    <w:rsid w:val="0076623F"/>
    <w:rsid w:val="00766849"/>
    <w:rsid w:val="007675DA"/>
    <w:rsid w:val="0077013C"/>
    <w:rsid w:val="007710D5"/>
    <w:rsid w:val="0077201B"/>
    <w:rsid w:val="0077235A"/>
    <w:rsid w:val="00772CD6"/>
    <w:rsid w:val="0077678E"/>
    <w:rsid w:val="00777699"/>
    <w:rsid w:val="00783C7D"/>
    <w:rsid w:val="00783CD0"/>
    <w:rsid w:val="0078535A"/>
    <w:rsid w:val="0078583B"/>
    <w:rsid w:val="00787435"/>
    <w:rsid w:val="007879F4"/>
    <w:rsid w:val="00790609"/>
    <w:rsid w:val="0079247D"/>
    <w:rsid w:val="0079329B"/>
    <w:rsid w:val="00793CC2"/>
    <w:rsid w:val="00793F25"/>
    <w:rsid w:val="00794096"/>
    <w:rsid w:val="00796EF0"/>
    <w:rsid w:val="007A004C"/>
    <w:rsid w:val="007A00C9"/>
    <w:rsid w:val="007A029E"/>
    <w:rsid w:val="007A0C20"/>
    <w:rsid w:val="007A17A8"/>
    <w:rsid w:val="007A1868"/>
    <w:rsid w:val="007A1BC6"/>
    <w:rsid w:val="007A2855"/>
    <w:rsid w:val="007A3124"/>
    <w:rsid w:val="007A5D79"/>
    <w:rsid w:val="007A68FE"/>
    <w:rsid w:val="007A6DF9"/>
    <w:rsid w:val="007A758F"/>
    <w:rsid w:val="007B0739"/>
    <w:rsid w:val="007B131E"/>
    <w:rsid w:val="007B1E29"/>
    <w:rsid w:val="007B3F6A"/>
    <w:rsid w:val="007B57F8"/>
    <w:rsid w:val="007B6F08"/>
    <w:rsid w:val="007C06E4"/>
    <w:rsid w:val="007C7E37"/>
    <w:rsid w:val="007D21B9"/>
    <w:rsid w:val="007D3DF2"/>
    <w:rsid w:val="007D7C28"/>
    <w:rsid w:val="007D7CE7"/>
    <w:rsid w:val="007E2077"/>
    <w:rsid w:val="007E260F"/>
    <w:rsid w:val="007E2F6B"/>
    <w:rsid w:val="007E2F84"/>
    <w:rsid w:val="007E3ED0"/>
    <w:rsid w:val="007E3F98"/>
    <w:rsid w:val="007E4C98"/>
    <w:rsid w:val="007E5CD9"/>
    <w:rsid w:val="007E63D6"/>
    <w:rsid w:val="007E7812"/>
    <w:rsid w:val="007F34B6"/>
    <w:rsid w:val="007F47FB"/>
    <w:rsid w:val="007F68B4"/>
    <w:rsid w:val="007F7443"/>
    <w:rsid w:val="007F7FC1"/>
    <w:rsid w:val="008007EF"/>
    <w:rsid w:val="00801766"/>
    <w:rsid w:val="00801E43"/>
    <w:rsid w:val="00803EC1"/>
    <w:rsid w:val="00805C16"/>
    <w:rsid w:val="0080659F"/>
    <w:rsid w:val="00806C4E"/>
    <w:rsid w:val="00811A7C"/>
    <w:rsid w:val="008126B7"/>
    <w:rsid w:val="0081279B"/>
    <w:rsid w:val="008139C2"/>
    <w:rsid w:val="008142CD"/>
    <w:rsid w:val="00815D15"/>
    <w:rsid w:val="008165E5"/>
    <w:rsid w:val="00817F11"/>
    <w:rsid w:val="00820F24"/>
    <w:rsid w:val="00823216"/>
    <w:rsid w:val="008271C5"/>
    <w:rsid w:val="008272CB"/>
    <w:rsid w:val="00830C1E"/>
    <w:rsid w:val="00830F9E"/>
    <w:rsid w:val="008335E9"/>
    <w:rsid w:val="008371CA"/>
    <w:rsid w:val="008445CB"/>
    <w:rsid w:val="008459B6"/>
    <w:rsid w:val="008504AC"/>
    <w:rsid w:val="00850D10"/>
    <w:rsid w:val="00853436"/>
    <w:rsid w:val="00854614"/>
    <w:rsid w:val="0086041F"/>
    <w:rsid w:val="0086154D"/>
    <w:rsid w:val="00861654"/>
    <w:rsid w:val="008640E5"/>
    <w:rsid w:val="008646B1"/>
    <w:rsid w:val="0086553F"/>
    <w:rsid w:val="00865EF5"/>
    <w:rsid w:val="0086645A"/>
    <w:rsid w:val="008669E2"/>
    <w:rsid w:val="00867189"/>
    <w:rsid w:val="008671E1"/>
    <w:rsid w:val="00872F98"/>
    <w:rsid w:val="008737C5"/>
    <w:rsid w:val="00873B44"/>
    <w:rsid w:val="00883A8B"/>
    <w:rsid w:val="00883C12"/>
    <w:rsid w:val="00884324"/>
    <w:rsid w:val="00884909"/>
    <w:rsid w:val="008876E4"/>
    <w:rsid w:val="0089103C"/>
    <w:rsid w:val="00893112"/>
    <w:rsid w:val="00893389"/>
    <w:rsid w:val="00894955"/>
    <w:rsid w:val="00895DD0"/>
    <w:rsid w:val="008971A9"/>
    <w:rsid w:val="008972EE"/>
    <w:rsid w:val="008A0BAF"/>
    <w:rsid w:val="008A0D95"/>
    <w:rsid w:val="008A4667"/>
    <w:rsid w:val="008A5885"/>
    <w:rsid w:val="008A72DF"/>
    <w:rsid w:val="008B0577"/>
    <w:rsid w:val="008B16CE"/>
    <w:rsid w:val="008B3724"/>
    <w:rsid w:val="008B4BAF"/>
    <w:rsid w:val="008B4D28"/>
    <w:rsid w:val="008B5ABC"/>
    <w:rsid w:val="008B7C2D"/>
    <w:rsid w:val="008C3134"/>
    <w:rsid w:val="008C35A2"/>
    <w:rsid w:val="008C5290"/>
    <w:rsid w:val="008C6C6C"/>
    <w:rsid w:val="008D137F"/>
    <w:rsid w:val="008D6F3A"/>
    <w:rsid w:val="008E2501"/>
    <w:rsid w:val="008E56DA"/>
    <w:rsid w:val="008E6906"/>
    <w:rsid w:val="008E761A"/>
    <w:rsid w:val="008F011B"/>
    <w:rsid w:val="008F13B4"/>
    <w:rsid w:val="008F1A1E"/>
    <w:rsid w:val="008F5FF1"/>
    <w:rsid w:val="0090008D"/>
    <w:rsid w:val="009001DB"/>
    <w:rsid w:val="00900CDD"/>
    <w:rsid w:val="009027CD"/>
    <w:rsid w:val="0090400C"/>
    <w:rsid w:val="00904C9E"/>
    <w:rsid w:val="0090649C"/>
    <w:rsid w:val="00906530"/>
    <w:rsid w:val="0091145A"/>
    <w:rsid w:val="0091458E"/>
    <w:rsid w:val="009164F2"/>
    <w:rsid w:val="00916539"/>
    <w:rsid w:val="00916B6A"/>
    <w:rsid w:val="00916F68"/>
    <w:rsid w:val="00917129"/>
    <w:rsid w:val="00917C14"/>
    <w:rsid w:val="0092017C"/>
    <w:rsid w:val="00922FA1"/>
    <w:rsid w:val="00923B80"/>
    <w:rsid w:val="00924262"/>
    <w:rsid w:val="0092575E"/>
    <w:rsid w:val="00925901"/>
    <w:rsid w:val="009261AB"/>
    <w:rsid w:val="00930DEF"/>
    <w:rsid w:val="0093176C"/>
    <w:rsid w:val="00931FA7"/>
    <w:rsid w:val="00932DDD"/>
    <w:rsid w:val="00933C9B"/>
    <w:rsid w:val="00934245"/>
    <w:rsid w:val="0093534D"/>
    <w:rsid w:val="00935836"/>
    <w:rsid w:val="00937893"/>
    <w:rsid w:val="00940762"/>
    <w:rsid w:val="00940F76"/>
    <w:rsid w:val="00943084"/>
    <w:rsid w:val="00943185"/>
    <w:rsid w:val="00943B54"/>
    <w:rsid w:val="00944A42"/>
    <w:rsid w:val="00945940"/>
    <w:rsid w:val="00955F32"/>
    <w:rsid w:val="00960518"/>
    <w:rsid w:val="00961F2E"/>
    <w:rsid w:val="00963813"/>
    <w:rsid w:val="00964427"/>
    <w:rsid w:val="00964ABC"/>
    <w:rsid w:val="00966A1E"/>
    <w:rsid w:val="0096763F"/>
    <w:rsid w:val="00967E5D"/>
    <w:rsid w:val="00971E64"/>
    <w:rsid w:val="00975002"/>
    <w:rsid w:val="00976319"/>
    <w:rsid w:val="009767A5"/>
    <w:rsid w:val="00976D1E"/>
    <w:rsid w:val="00980DD8"/>
    <w:rsid w:val="00981132"/>
    <w:rsid w:val="009811C9"/>
    <w:rsid w:val="00982AFA"/>
    <w:rsid w:val="00984036"/>
    <w:rsid w:val="00990CCA"/>
    <w:rsid w:val="00991B8E"/>
    <w:rsid w:val="00992884"/>
    <w:rsid w:val="009941A8"/>
    <w:rsid w:val="00995A9C"/>
    <w:rsid w:val="00995C4E"/>
    <w:rsid w:val="009A04CE"/>
    <w:rsid w:val="009A1820"/>
    <w:rsid w:val="009A306A"/>
    <w:rsid w:val="009A3293"/>
    <w:rsid w:val="009B370F"/>
    <w:rsid w:val="009B396D"/>
    <w:rsid w:val="009B3D8F"/>
    <w:rsid w:val="009B6C00"/>
    <w:rsid w:val="009C05A5"/>
    <w:rsid w:val="009C0DB2"/>
    <w:rsid w:val="009C103F"/>
    <w:rsid w:val="009C6D00"/>
    <w:rsid w:val="009C7780"/>
    <w:rsid w:val="009D522C"/>
    <w:rsid w:val="009D54F6"/>
    <w:rsid w:val="009D5D0C"/>
    <w:rsid w:val="009E4956"/>
    <w:rsid w:val="009E66AC"/>
    <w:rsid w:val="009F18EB"/>
    <w:rsid w:val="009F1955"/>
    <w:rsid w:val="009F1C97"/>
    <w:rsid w:val="009F2CD8"/>
    <w:rsid w:val="009F4086"/>
    <w:rsid w:val="00A0058D"/>
    <w:rsid w:val="00A01A72"/>
    <w:rsid w:val="00A06AB6"/>
    <w:rsid w:val="00A101D2"/>
    <w:rsid w:val="00A10335"/>
    <w:rsid w:val="00A11BD1"/>
    <w:rsid w:val="00A12A05"/>
    <w:rsid w:val="00A13473"/>
    <w:rsid w:val="00A1358F"/>
    <w:rsid w:val="00A16465"/>
    <w:rsid w:val="00A17D33"/>
    <w:rsid w:val="00A20EE6"/>
    <w:rsid w:val="00A234D6"/>
    <w:rsid w:val="00A23E89"/>
    <w:rsid w:val="00A24C86"/>
    <w:rsid w:val="00A279B8"/>
    <w:rsid w:val="00A322B4"/>
    <w:rsid w:val="00A35A81"/>
    <w:rsid w:val="00A36902"/>
    <w:rsid w:val="00A4160B"/>
    <w:rsid w:val="00A42D82"/>
    <w:rsid w:val="00A4306F"/>
    <w:rsid w:val="00A433DD"/>
    <w:rsid w:val="00A43457"/>
    <w:rsid w:val="00A4534F"/>
    <w:rsid w:val="00A45A8B"/>
    <w:rsid w:val="00A46759"/>
    <w:rsid w:val="00A506F4"/>
    <w:rsid w:val="00A5125C"/>
    <w:rsid w:val="00A528E4"/>
    <w:rsid w:val="00A54412"/>
    <w:rsid w:val="00A5550B"/>
    <w:rsid w:val="00A5773D"/>
    <w:rsid w:val="00A610A8"/>
    <w:rsid w:val="00A61D5F"/>
    <w:rsid w:val="00A62707"/>
    <w:rsid w:val="00A6403C"/>
    <w:rsid w:val="00A64B30"/>
    <w:rsid w:val="00A64E99"/>
    <w:rsid w:val="00A707ED"/>
    <w:rsid w:val="00A7295A"/>
    <w:rsid w:val="00A735BA"/>
    <w:rsid w:val="00A74B6C"/>
    <w:rsid w:val="00A775C7"/>
    <w:rsid w:val="00A77991"/>
    <w:rsid w:val="00A81487"/>
    <w:rsid w:val="00A82371"/>
    <w:rsid w:val="00A84F44"/>
    <w:rsid w:val="00A852CC"/>
    <w:rsid w:val="00A85C1D"/>
    <w:rsid w:val="00A90C51"/>
    <w:rsid w:val="00A91112"/>
    <w:rsid w:val="00A92D6B"/>
    <w:rsid w:val="00A9315D"/>
    <w:rsid w:val="00A9330A"/>
    <w:rsid w:val="00A94BBA"/>
    <w:rsid w:val="00AA2DAF"/>
    <w:rsid w:val="00AB12B5"/>
    <w:rsid w:val="00AB29F7"/>
    <w:rsid w:val="00AB2E8C"/>
    <w:rsid w:val="00AB2F2F"/>
    <w:rsid w:val="00AB2FD4"/>
    <w:rsid w:val="00AB4514"/>
    <w:rsid w:val="00AB5516"/>
    <w:rsid w:val="00AB62BB"/>
    <w:rsid w:val="00AC080C"/>
    <w:rsid w:val="00AC3BF2"/>
    <w:rsid w:val="00AC66FF"/>
    <w:rsid w:val="00AC69CF"/>
    <w:rsid w:val="00AC6AA6"/>
    <w:rsid w:val="00AD0466"/>
    <w:rsid w:val="00AD2DE7"/>
    <w:rsid w:val="00AD5B31"/>
    <w:rsid w:val="00AD5D15"/>
    <w:rsid w:val="00AD5F01"/>
    <w:rsid w:val="00AE08F0"/>
    <w:rsid w:val="00AE2303"/>
    <w:rsid w:val="00AE43A5"/>
    <w:rsid w:val="00AE49A5"/>
    <w:rsid w:val="00AE52B6"/>
    <w:rsid w:val="00AE6A79"/>
    <w:rsid w:val="00AE7385"/>
    <w:rsid w:val="00AE7C05"/>
    <w:rsid w:val="00AF13FE"/>
    <w:rsid w:val="00AF203A"/>
    <w:rsid w:val="00AF3B49"/>
    <w:rsid w:val="00AF476E"/>
    <w:rsid w:val="00AF4D80"/>
    <w:rsid w:val="00B0130E"/>
    <w:rsid w:val="00B044B6"/>
    <w:rsid w:val="00B04ACA"/>
    <w:rsid w:val="00B0568C"/>
    <w:rsid w:val="00B05D2F"/>
    <w:rsid w:val="00B06B84"/>
    <w:rsid w:val="00B06CB3"/>
    <w:rsid w:val="00B07CE6"/>
    <w:rsid w:val="00B11139"/>
    <w:rsid w:val="00B152C4"/>
    <w:rsid w:val="00B16479"/>
    <w:rsid w:val="00B20445"/>
    <w:rsid w:val="00B20B34"/>
    <w:rsid w:val="00B20BC3"/>
    <w:rsid w:val="00B20F4C"/>
    <w:rsid w:val="00B21B68"/>
    <w:rsid w:val="00B21F5A"/>
    <w:rsid w:val="00B21FFC"/>
    <w:rsid w:val="00B22276"/>
    <w:rsid w:val="00B24B3D"/>
    <w:rsid w:val="00B306FD"/>
    <w:rsid w:val="00B325A7"/>
    <w:rsid w:val="00B32887"/>
    <w:rsid w:val="00B32BEB"/>
    <w:rsid w:val="00B330A1"/>
    <w:rsid w:val="00B33BFB"/>
    <w:rsid w:val="00B34BF5"/>
    <w:rsid w:val="00B34D9E"/>
    <w:rsid w:val="00B37D3A"/>
    <w:rsid w:val="00B41A1F"/>
    <w:rsid w:val="00B4369F"/>
    <w:rsid w:val="00B454A6"/>
    <w:rsid w:val="00B46639"/>
    <w:rsid w:val="00B46B94"/>
    <w:rsid w:val="00B50D5D"/>
    <w:rsid w:val="00B51C5B"/>
    <w:rsid w:val="00B53017"/>
    <w:rsid w:val="00B5506B"/>
    <w:rsid w:val="00B55A7A"/>
    <w:rsid w:val="00B55CCD"/>
    <w:rsid w:val="00B5653B"/>
    <w:rsid w:val="00B56BF1"/>
    <w:rsid w:val="00B57F18"/>
    <w:rsid w:val="00B61C0F"/>
    <w:rsid w:val="00B623FF"/>
    <w:rsid w:val="00B62F25"/>
    <w:rsid w:val="00B63358"/>
    <w:rsid w:val="00B65A3A"/>
    <w:rsid w:val="00B66FD5"/>
    <w:rsid w:val="00B67627"/>
    <w:rsid w:val="00B70B89"/>
    <w:rsid w:val="00B7132E"/>
    <w:rsid w:val="00B71E05"/>
    <w:rsid w:val="00B721C3"/>
    <w:rsid w:val="00B73020"/>
    <w:rsid w:val="00B75124"/>
    <w:rsid w:val="00B75247"/>
    <w:rsid w:val="00B76D02"/>
    <w:rsid w:val="00B812C0"/>
    <w:rsid w:val="00B81ADC"/>
    <w:rsid w:val="00B86281"/>
    <w:rsid w:val="00B867F6"/>
    <w:rsid w:val="00B86E0A"/>
    <w:rsid w:val="00B90C08"/>
    <w:rsid w:val="00B91911"/>
    <w:rsid w:val="00B92889"/>
    <w:rsid w:val="00B92F91"/>
    <w:rsid w:val="00B9749B"/>
    <w:rsid w:val="00BA025D"/>
    <w:rsid w:val="00BA1E71"/>
    <w:rsid w:val="00BA2F5D"/>
    <w:rsid w:val="00BA340D"/>
    <w:rsid w:val="00BA4372"/>
    <w:rsid w:val="00BA6BE9"/>
    <w:rsid w:val="00BA6ED0"/>
    <w:rsid w:val="00BB1901"/>
    <w:rsid w:val="00BB3D59"/>
    <w:rsid w:val="00BB4652"/>
    <w:rsid w:val="00BB46A1"/>
    <w:rsid w:val="00BB5077"/>
    <w:rsid w:val="00BB7F35"/>
    <w:rsid w:val="00BC177E"/>
    <w:rsid w:val="00BC53C9"/>
    <w:rsid w:val="00BC71BB"/>
    <w:rsid w:val="00BD1079"/>
    <w:rsid w:val="00BD2ACF"/>
    <w:rsid w:val="00BD5780"/>
    <w:rsid w:val="00BD79E3"/>
    <w:rsid w:val="00BE1DA3"/>
    <w:rsid w:val="00BE2087"/>
    <w:rsid w:val="00BE26DB"/>
    <w:rsid w:val="00BE4166"/>
    <w:rsid w:val="00BE469B"/>
    <w:rsid w:val="00BE5F99"/>
    <w:rsid w:val="00BE6565"/>
    <w:rsid w:val="00BE6BE9"/>
    <w:rsid w:val="00BE729D"/>
    <w:rsid w:val="00BF2853"/>
    <w:rsid w:val="00BF377E"/>
    <w:rsid w:val="00BF4B74"/>
    <w:rsid w:val="00BF6E79"/>
    <w:rsid w:val="00C001E0"/>
    <w:rsid w:val="00C023A5"/>
    <w:rsid w:val="00C05078"/>
    <w:rsid w:val="00C057E0"/>
    <w:rsid w:val="00C05F00"/>
    <w:rsid w:val="00C0730F"/>
    <w:rsid w:val="00C074B8"/>
    <w:rsid w:val="00C07583"/>
    <w:rsid w:val="00C13E6A"/>
    <w:rsid w:val="00C1592F"/>
    <w:rsid w:val="00C15936"/>
    <w:rsid w:val="00C16F79"/>
    <w:rsid w:val="00C1789E"/>
    <w:rsid w:val="00C26CAF"/>
    <w:rsid w:val="00C31369"/>
    <w:rsid w:val="00C31CC1"/>
    <w:rsid w:val="00C3288E"/>
    <w:rsid w:val="00C35A7C"/>
    <w:rsid w:val="00C3734D"/>
    <w:rsid w:val="00C37743"/>
    <w:rsid w:val="00C37DD2"/>
    <w:rsid w:val="00C4064D"/>
    <w:rsid w:val="00C42E1F"/>
    <w:rsid w:val="00C45274"/>
    <w:rsid w:val="00C46EEA"/>
    <w:rsid w:val="00C47456"/>
    <w:rsid w:val="00C52C26"/>
    <w:rsid w:val="00C5388F"/>
    <w:rsid w:val="00C54F82"/>
    <w:rsid w:val="00C56C02"/>
    <w:rsid w:val="00C6121B"/>
    <w:rsid w:val="00C63099"/>
    <w:rsid w:val="00C63FD8"/>
    <w:rsid w:val="00C64E3B"/>
    <w:rsid w:val="00C65ADC"/>
    <w:rsid w:val="00C712A0"/>
    <w:rsid w:val="00C73976"/>
    <w:rsid w:val="00C8308C"/>
    <w:rsid w:val="00C84BA6"/>
    <w:rsid w:val="00C84CEA"/>
    <w:rsid w:val="00C84E92"/>
    <w:rsid w:val="00C85178"/>
    <w:rsid w:val="00C87D6D"/>
    <w:rsid w:val="00C919D9"/>
    <w:rsid w:val="00C91FAD"/>
    <w:rsid w:val="00C9305F"/>
    <w:rsid w:val="00C972BA"/>
    <w:rsid w:val="00C97459"/>
    <w:rsid w:val="00C9780E"/>
    <w:rsid w:val="00C97941"/>
    <w:rsid w:val="00CA02B1"/>
    <w:rsid w:val="00CA07CA"/>
    <w:rsid w:val="00CA0D5E"/>
    <w:rsid w:val="00CA47DC"/>
    <w:rsid w:val="00CA6BDF"/>
    <w:rsid w:val="00CB04ED"/>
    <w:rsid w:val="00CB0E72"/>
    <w:rsid w:val="00CB2BE8"/>
    <w:rsid w:val="00CB4B0E"/>
    <w:rsid w:val="00CB66E3"/>
    <w:rsid w:val="00CB7ED4"/>
    <w:rsid w:val="00CC2E31"/>
    <w:rsid w:val="00CC338B"/>
    <w:rsid w:val="00CC38ED"/>
    <w:rsid w:val="00CC6B25"/>
    <w:rsid w:val="00CC6FCE"/>
    <w:rsid w:val="00CD071E"/>
    <w:rsid w:val="00CD0C8E"/>
    <w:rsid w:val="00CD2CD3"/>
    <w:rsid w:val="00CD3E6C"/>
    <w:rsid w:val="00CD4754"/>
    <w:rsid w:val="00CD49E9"/>
    <w:rsid w:val="00CD6A7C"/>
    <w:rsid w:val="00CD6A90"/>
    <w:rsid w:val="00CD7F65"/>
    <w:rsid w:val="00CE21A8"/>
    <w:rsid w:val="00CE28CA"/>
    <w:rsid w:val="00CE3535"/>
    <w:rsid w:val="00CE4186"/>
    <w:rsid w:val="00CE69C4"/>
    <w:rsid w:val="00CF2794"/>
    <w:rsid w:val="00CF2B87"/>
    <w:rsid w:val="00CF45CF"/>
    <w:rsid w:val="00CF48EB"/>
    <w:rsid w:val="00CF55EA"/>
    <w:rsid w:val="00CF5B4C"/>
    <w:rsid w:val="00CF5C2E"/>
    <w:rsid w:val="00CF6725"/>
    <w:rsid w:val="00CF6AD4"/>
    <w:rsid w:val="00CF767D"/>
    <w:rsid w:val="00D01A40"/>
    <w:rsid w:val="00D03F84"/>
    <w:rsid w:val="00D125B3"/>
    <w:rsid w:val="00D129D4"/>
    <w:rsid w:val="00D12E19"/>
    <w:rsid w:val="00D1356F"/>
    <w:rsid w:val="00D13D56"/>
    <w:rsid w:val="00D1405A"/>
    <w:rsid w:val="00D21ABD"/>
    <w:rsid w:val="00D222F8"/>
    <w:rsid w:val="00D23E14"/>
    <w:rsid w:val="00D25173"/>
    <w:rsid w:val="00D274B4"/>
    <w:rsid w:val="00D308AC"/>
    <w:rsid w:val="00D31701"/>
    <w:rsid w:val="00D33079"/>
    <w:rsid w:val="00D36F11"/>
    <w:rsid w:val="00D3795C"/>
    <w:rsid w:val="00D37D54"/>
    <w:rsid w:val="00D4006A"/>
    <w:rsid w:val="00D405F8"/>
    <w:rsid w:val="00D46A98"/>
    <w:rsid w:val="00D502BA"/>
    <w:rsid w:val="00D50A9E"/>
    <w:rsid w:val="00D53068"/>
    <w:rsid w:val="00D5365B"/>
    <w:rsid w:val="00D54944"/>
    <w:rsid w:val="00D553CD"/>
    <w:rsid w:val="00D57C5F"/>
    <w:rsid w:val="00D6328F"/>
    <w:rsid w:val="00D63318"/>
    <w:rsid w:val="00D63A7E"/>
    <w:rsid w:val="00D64497"/>
    <w:rsid w:val="00D64D5A"/>
    <w:rsid w:val="00D662F0"/>
    <w:rsid w:val="00D679BA"/>
    <w:rsid w:val="00D72B9F"/>
    <w:rsid w:val="00D73137"/>
    <w:rsid w:val="00D75470"/>
    <w:rsid w:val="00D76213"/>
    <w:rsid w:val="00D76794"/>
    <w:rsid w:val="00D83E41"/>
    <w:rsid w:val="00D87A56"/>
    <w:rsid w:val="00D90170"/>
    <w:rsid w:val="00D9063D"/>
    <w:rsid w:val="00D90CEB"/>
    <w:rsid w:val="00D90D89"/>
    <w:rsid w:val="00D92350"/>
    <w:rsid w:val="00D95773"/>
    <w:rsid w:val="00DA14F7"/>
    <w:rsid w:val="00DA3580"/>
    <w:rsid w:val="00DA3C9A"/>
    <w:rsid w:val="00DA53E1"/>
    <w:rsid w:val="00DA76FB"/>
    <w:rsid w:val="00DB003C"/>
    <w:rsid w:val="00DB3E11"/>
    <w:rsid w:val="00DB43CB"/>
    <w:rsid w:val="00DC19A6"/>
    <w:rsid w:val="00DC1F05"/>
    <w:rsid w:val="00DC4920"/>
    <w:rsid w:val="00DC57A9"/>
    <w:rsid w:val="00DC6602"/>
    <w:rsid w:val="00DD0177"/>
    <w:rsid w:val="00DD0574"/>
    <w:rsid w:val="00DD132B"/>
    <w:rsid w:val="00DD2416"/>
    <w:rsid w:val="00DD3BA7"/>
    <w:rsid w:val="00DD4B93"/>
    <w:rsid w:val="00DD4DE3"/>
    <w:rsid w:val="00DD52AC"/>
    <w:rsid w:val="00DD7E08"/>
    <w:rsid w:val="00DE1283"/>
    <w:rsid w:val="00DE1634"/>
    <w:rsid w:val="00DE4EFE"/>
    <w:rsid w:val="00DE6847"/>
    <w:rsid w:val="00DE6D06"/>
    <w:rsid w:val="00DE7D36"/>
    <w:rsid w:val="00DF0F43"/>
    <w:rsid w:val="00DF13C8"/>
    <w:rsid w:val="00DF1F7E"/>
    <w:rsid w:val="00DF244E"/>
    <w:rsid w:val="00DF24E0"/>
    <w:rsid w:val="00DF27D4"/>
    <w:rsid w:val="00DF4AF5"/>
    <w:rsid w:val="00E02370"/>
    <w:rsid w:val="00E04379"/>
    <w:rsid w:val="00E0535B"/>
    <w:rsid w:val="00E055AF"/>
    <w:rsid w:val="00E05754"/>
    <w:rsid w:val="00E07860"/>
    <w:rsid w:val="00E12C8A"/>
    <w:rsid w:val="00E1360E"/>
    <w:rsid w:val="00E13916"/>
    <w:rsid w:val="00E16E11"/>
    <w:rsid w:val="00E171F2"/>
    <w:rsid w:val="00E20604"/>
    <w:rsid w:val="00E2325D"/>
    <w:rsid w:val="00E253CC"/>
    <w:rsid w:val="00E27927"/>
    <w:rsid w:val="00E30910"/>
    <w:rsid w:val="00E3534E"/>
    <w:rsid w:val="00E36CA3"/>
    <w:rsid w:val="00E4124C"/>
    <w:rsid w:val="00E435AD"/>
    <w:rsid w:val="00E43EAF"/>
    <w:rsid w:val="00E45216"/>
    <w:rsid w:val="00E46075"/>
    <w:rsid w:val="00E47254"/>
    <w:rsid w:val="00E50FE8"/>
    <w:rsid w:val="00E55318"/>
    <w:rsid w:val="00E57420"/>
    <w:rsid w:val="00E574C2"/>
    <w:rsid w:val="00E57A67"/>
    <w:rsid w:val="00E71FAC"/>
    <w:rsid w:val="00E726B6"/>
    <w:rsid w:val="00E74624"/>
    <w:rsid w:val="00E74E8F"/>
    <w:rsid w:val="00E75374"/>
    <w:rsid w:val="00E753DB"/>
    <w:rsid w:val="00E76405"/>
    <w:rsid w:val="00E76C85"/>
    <w:rsid w:val="00E82386"/>
    <w:rsid w:val="00E82610"/>
    <w:rsid w:val="00E82A6A"/>
    <w:rsid w:val="00E82AB1"/>
    <w:rsid w:val="00E83A26"/>
    <w:rsid w:val="00E83B9E"/>
    <w:rsid w:val="00E840C9"/>
    <w:rsid w:val="00E85E6C"/>
    <w:rsid w:val="00E90CF4"/>
    <w:rsid w:val="00E9190A"/>
    <w:rsid w:val="00E92BC8"/>
    <w:rsid w:val="00E95F43"/>
    <w:rsid w:val="00E96CE4"/>
    <w:rsid w:val="00E97A8B"/>
    <w:rsid w:val="00EA1FB7"/>
    <w:rsid w:val="00EA260B"/>
    <w:rsid w:val="00EA50E8"/>
    <w:rsid w:val="00EB0E91"/>
    <w:rsid w:val="00EB25F5"/>
    <w:rsid w:val="00EB594A"/>
    <w:rsid w:val="00EB682D"/>
    <w:rsid w:val="00EB7200"/>
    <w:rsid w:val="00EB7B26"/>
    <w:rsid w:val="00EC0E04"/>
    <w:rsid w:val="00EC19D9"/>
    <w:rsid w:val="00EC22BB"/>
    <w:rsid w:val="00EC29FB"/>
    <w:rsid w:val="00EC2F1E"/>
    <w:rsid w:val="00EC35C1"/>
    <w:rsid w:val="00ED076D"/>
    <w:rsid w:val="00ED0ED0"/>
    <w:rsid w:val="00ED3A16"/>
    <w:rsid w:val="00ED6C8E"/>
    <w:rsid w:val="00ED71EC"/>
    <w:rsid w:val="00EE56D2"/>
    <w:rsid w:val="00EE5B30"/>
    <w:rsid w:val="00EE70EA"/>
    <w:rsid w:val="00EE78EF"/>
    <w:rsid w:val="00EE7EAE"/>
    <w:rsid w:val="00EF1D2D"/>
    <w:rsid w:val="00EF1F06"/>
    <w:rsid w:val="00EF4FC8"/>
    <w:rsid w:val="00F047E9"/>
    <w:rsid w:val="00F05852"/>
    <w:rsid w:val="00F06076"/>
    <w:rsid w:val="00F145E0"/>
    <w:rsid w:val="00F16049"/>
    <w:rsid w:val="00F21543"/>
    <w:rsid w:val="00F224BD"/>
    <w:rsid w:val="00F23574"/>
    <w:rsid w:val="00F24F43"/>
    <w:rsid w:val="00F30D88"/>
    <w:rsid w:val="00F31B14"/>
    <w:rsid w:val="00F33018"/>
    <w:rsid w:val="00F33A65"/>
    <w:rsid w:val="00F353D3"/>
    <w:rsid w:val="00F364C5"/>
    <w:rsid w:val="00F41228"/>
    <w:rsid w:val="00F430E7"/>
    <w:rsid w:val="00F4562D"/>
    <w:rsid w:val="00F47A24"/>
    <w:rsid w:val="00F47FDE"/>
    <w:rsid w:val="00F50E9D"/>
    <w:rsid w:val="00F52098"/>
    <w:rsid w:val="00F608E7"/>
    <w:rsid w:val="00F6144C"/>
    <w:rsid w:val="00F64499"/>
    <w:rsid w:val="00F65177"/>
    <w:rsid w:val="00F65492"/>
    <w:rsid w:val="00F65DCB"/>
    <w:rsid w:val="00F66E69"/>
    <w:rsid w:val="00F66F08"/>
    <w:rsid w:val="00F73345"/>
    <w:rsid w:val="00F73EE4"/>
    <w:rsid w:val="00F74644"/>
    <w:rsid w:val="00F74BFE"/>
    <w:rsid w:val="00F8241B"/>
    <w:rsid w:val="00F83DEE"/>
    <w:rsid w:val="00F84414"/>
    <w:rsid w:val="00F85CA1"/>
    <w:rsid w:val="00F85FBD"/>
    <w:rsid w:val="00F95822"/>
    <w:rsid w:val="00F96014"/>
    <w:rsid w:val="00F96F91"/>
    <w:rsid w:val="00FA0320"/>
    <w:rsid w:val="00FA1317"/>
    <w:rsid w:val="00FA2567"/>
    <w:rsid w:val="00FA2A1F"/>
    <w:rsid w:val="00FA2B9B"/>
    <w:rsid w:val="00FA2F55"/>
    <w:rsid w:val="00FA5A25"/>
    <w:rsid w:val="00FB1627"/>
    <w:rsid w:val="00FB2412"/>
    <w:rsid w:val="00FB3978"/>
    <w:rsid w:val="00FB3DFA"/>
    <w:rsid w:val="00FB461E"/>
    <w:rsid w:val="00FB4FBC"/>
    <w:rsid w:val="00FB4FCA"/>
    <w:rsid w:val="00FB6DEC"/>
    <w:rsid w:val="00FC11CD"/>
    <w:rsid w:val="00FC1B7F"/>
    <w:rsid w:val="00FC1E3F"/>
    <w:rsid w:val="00FC25B4"/>
    <w:rsid w:val="00FC3048"/>
    <w:rsid w:val="00FC334A"/>
    <w:rsid w:val="00FC3A54"/>
    <w:rsid w:val="00FC4B6A"/>
    <w:rsid w:val="00FC581F"/>
    <w:rsid w:val="00FC5842"/>
    <w:rsid w:val="00FD1D11"/>
    <w:rsid w:val="00FD20CA"/>
    <w:rsid w:val="00FD2398"/>
    <w:rsid w:val="00FD512D"/>
    <w:rsid w:val="00FD5DBB"/>
    <w:rsid w:val="00FD7BEB"/>
    <w:rsid w:val="00FE0536"/>
    <w:rsid w:val="00FE16B7"/>
    <w:rsid w:val="00FE1BE2"/>
    <w:rsid w:val="00FE52B6"/>
    <w:rsid w:val="00FF0048"/>
    <w:rsid w:val="00FF053F"/>
    <w:rsid w:val="00FF14C8"/>
    <w:rsid w:val="00FF4EB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4A706"/>
  <w15:docId w15:val="{14E3951D-DF19-4EBD-95C3-58DE75819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0C4D"/>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260B"/>
    <w:pPr>
      <w:ind w:left="720"/>
      <w:contextualSpacing/>
    </w:pPr>
  </w:style>
  <w:style w:type="character" w:styleId="Hyperlink">
    <w:name w:val="Hyperlink"/>
    <w:basedOn w:val="DefaultParagraphFont"/>
    <w:uiPriority w:val="99"/>
    <w:unhideWhenUsed/>
    <w:rsid w:val="002E260B"/>
    <w:rPr>
      <w:color w:val="0563C1" w:themeColor="hyperlink"/>
      <w:u w:val="single"/>
    </w:rPr>
  </w:style>
  <w:style w:type="character" w:customStyle="1" w:styleId="UnresolvedMention1">
    <w:name w:val="Unresolved Mention1"/>
    <w:basedOn w:val="DefaultParagraphFont"/>
    <w:uiPriority w:val="99"/>
    <w:semiHidden/>
    <w:unhideWhenUsed/>
    <w:rsid w:val="002E260B"/>
    <w:rPr>
      <w:color w:val="605E5C"/>
      <w:shd w:val="clear" w:color="auto" w:fill="E1DFDD"/>
    </w:rPr>
  </w:style>
  <w:style w:type="paragraph" w:customStyle="1" w:styleId="TAMainText">
    <w:name w:val="TA_Main_Text"/>
    <w:basedOn w:val="Normal"/>
    <w:link w:val="TAMainTextChar"/>
    <w:autoRedefine/>
    <w:rsid w:val="00E57A67"/>
    <w:pPr>
      <w:spacing w:before="120" w:after="180" w:line="360" w:lineRule="auto"/>
      <w:jc w:val="both"/>
    </w:pPr>
    <w:rPr>
      <w:rFonts w:cs="Arial"/>
      <w:bCs/>
      <w:kern w:val="21"/>
      <w:lang w:val="en-US" w:eastAsia="zh-CN"/>
    </w:rPr>
  </w:style>
  <w:style w:type="paragraph" w:customStyle="1" w:styleId="TFReferencesSection">
    <w:name w:val="TF_References_Section"/>
    <w:basedOn w:val="Normal"/>
    <w:next w:val="Normal"/>
    <w:autoRedefine/>
    <w:rsid w:val="00C074B8"/>
    <w:pPr>
      <w:spacing w:after="0" w:line="240" w:lineRule="auto"/>
      <w:ind w:firstLine="187"/>
      <w:jc w:val="both"/>
    </w:pPr>
    <w:rPr>
      <w:rFonts w:ascii="Arno Pro" w:hAnsi="Arno Pro" w:cs="Times New Roman"/>
      <w:kern w:val="19"/>
      <w:sz w:val="17"/>
      <w:szCs w:val="14"/>
      <w:lang w:val="en-US"/>
    </w:rPr>
  </w:style>
  <w:style w:type="character" w:customStyle="1" w:styleId="TAMainTextChar">
    <w:name w:val="TA_Main_Text Char"/>
    <w:basedOn w:val="DefaultParagraphFont"/>
    <w:link w:val="TAMainText"/>
    <w:rsid w:val="00E57A67"/>
    <w:rPr>
      <w:rFonts w:ascii="Arial" w:hAnsi="Arial" w:cs="Arial"/>
      <w:bCs/>
      <w:kern w:val="21"/>
      <w:lang w:val="en-US" w:eastAsia="zh-CN"/>
    </w:rPr>
  </w:style>
  <w:style w:type="paragraph" w:customStyle="1" w:styleId="TESupportingInformation">
    <w:name w:val="TE_Supporting_Information"/>
    <w:basedOn w:val="Normal"/>
    <w:next w:val="Normal"/>
    <w:autoRedefine/>
    <w:rsid w:val="00B55CCD"/>
    <w:pPr>
      <w:spacing w:after="0" w:line="240" w:lineRule="auto"/>
      <w:jc w:val="both"/>
    </w:pPr>
    <w:rPr>
      <w:rFonts w:ascii="Arno Pro" w:hAnsi="Arno Pro" w:cs="Times New Roman"/>
      <w:kern w:val="20"/>
      <w:sz w:val="18"/>
      <w:szCs w:val="20"/>
      <w:lang w:val="en-US"/>
    </w:rPr>
  </w:style>
  <w:style w:type="paragraph" w:customStyle="1" w:styleId="StyleFACorrespondingAuthorFootnote7pt">
    <w:name w:val="Style FA_Corresponding_Author_Footnote + 7 pt"/>
    <w:basedOn w:val="Normal"/>
    <w:next w:val="Normal"/>
    <w:link w:val="StyleFACorrespondingAuthorFootnote7ptChar"/>
    <w:autoRedefine/>
    <w:rsid w:val="00B55CCD"/>
    <w:pPr>
      <w:spacing w:after="0" w:line="240" w:lineRule="auto"/>
    </w:pPr>
    <w:rPr>
      <w:rFonts w:ascii="Arno Pro" w:hAnsi="Arno Pro" w:cs="Times New Roman"/>
      <w:kern w:val="20"/>
      <w:sz w:val="18"/>
      <w:szCs w:val="20"/>
      <w:lang w:val="en-US"/>
    </w:rPr>
  </w:style>
  <w:style w:type="character" w:customStyle="1" w:styleId="StyleFACorrespondingAuthorFootnote7ptChar">
    <w:name w:val="Style FA_Corresponding_Author_Footnote + 7 pt Char"/>
    <w:link w:val="StyleFACorrespondingAuthorFootnote7pt"/>
    <w:rsid w:val="00B55CCD"/>
    <w:rPr>
      <w:rFonts w:ascii="Arno Pro" w:hAnsi="Arno Pro" w:cs="Times New Roman"/>
      <w:kern w:val="20"/>
      <w:sz w:val="18"/>
      <w:szCs w:val="20"/>
      <w:lang w:val="en-US"/>
    </w:rPr>
  </w:style>
  <w:style w:type="paragraph" w:customStyle="1" w:styleId="FAAuthorInfoSubtitle">
    <w:name w:val="FA_Author_Info_Subtitle"/>
    <w:basedOn w:val="Normal"/>
    <w:link w:val="FAAuthorInfoSubtitleChar"/>
    <w:autoRedefine/>
    <w:rsid w:val="00B55CCD"/>
    <w:pPr>
      <w:spacing w:before="120" w:after="60" w:line="240" w:lineRule="auto"/>
    </w:pPr>
    <w:rPr>
      <w:rFonts w:ascii="Myriad Pro Light" w:hAnsi="Myriad Pro Light" w:cs="Times New Roman"/>
      <w:b/>
      <w:kern w:val="21"/>
      <w:sz w:val="19"/>
      <w:szCs w:val="14"/>
      <w:lang w:val="en-US"/>
    </w:rPr>
  </w:style>
  <w:style w:type="character" w:customStyle="1" w:styleId="FAAuthorInfoSubtitleChar">
    <w:name w:val="FA_Author_Info_Subtitle Char"/>
    <w:link w:val="FAAuthorInfoSubtitle"/>
    <w:rsid w:val="00B55CCD"/>
    <w:rPr>
      <w:rFonts w:ascii="Myriad Pro Light" w:hAnsi="Myriad Pro Light" w:cs="Times New Roman"/>
      <w:b/>
      <w:kern w:val="21"/>
      <w:sz w:val="19"/>
      <w:szCs w:val="14"/>
      <w:lang w:val="en-US"/>
    </w:rPr>
  </w:style>
  <w:style w:type="paragraph" w:customStyle="1" w:styleId="TDAcknowledgments">
    <w:name w:val="TD_Acknowledgments"/>
    <w:basedOn w:val="Normal"/>
    <w:next w:val="Normal"/>
    <w:link w:val="TDAcknowledgmentsChar"/>
    <w:autoRedefine/>
    <w:rsid w:val="00B55CCD"/>
    <w:pPr>
      <w:spacing w:after="0" w:line="240" w:lineRule="auto"/>
      <w:jc w:val="both"/>
    </w:pPr>
    <w:rPr>
      <w:rFonts w:ascii="Arno Pro" w:hAnsi="Arno Pro" w:cs="Times New Roman"/>
      <w:kern w:val="20"/>
      <w:sz w:val="18"/>
      <w:szCs w:val="20"/>
      <w:lang w:val="en-US"/>
    </w:rPr>
  </w:style>
  <w:style w:type="character" w:customStyle="1" w:styleId="TDAcknowledgmentsChar">
    <w:name w:val="TD_Acknowledgments Char"/>
    <w:link w:val="TDAcknowledgments"/>
    <w:rsid w:val="00B55CCD"/>
    <w:rPr>
      <w:rFonts w:ascii="Arno Pro" w:hAnsi="Arno Pro" w:cs="Times New Roman"/>
      <w:kern w:val="20"/>
      <w:sz w:val="18"/>
      <w:szCs w:val="20"/>
      <w:lang w:val="en-US"/>
    </w:rPr>
  </w:style>
  <w:style w:type="character" w:styleId="PlaceholderText">
    <w:name w:val="Placeholder Text"/>
    <w:basedOn w:val="DefaultParagraphFont"/>
    <w:uiPriority w:val="99"/>
    <w:semiHidden/>
    <w:rsid w:val="002C7234"/>
    <w:rPr>
      <w:color w:val="808080"/>
    </w:rPr>
  </w:style>
  <w:style w:type="paragraph" w:styleId="NormalWeb">
    <w:name w:val="Normal (Web)"/>
    <w:basedOn w:val="Normal"/>
    <w:uiPriority w:val="99"/>
    <w:semiHidden/>
    <w:unhideWhenUsed/>
    <w:rsid w:val="009B396D"/>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fontstyle01">
    <w:name w:val="fontstyle01"/>
    <w:basedOn w:val="DefaultParagraphFont"/>
    <w:rsid w:val="00990CCA"/>
    <w:rPr>
      <w:rFonts w:ascii="Calibri-Bold" w:hAnsi="Calibri-Bold" w:hint="default"/>
      <w:b/>
      <w:bCs/>
      <w:i w:val="0"/>
      <w:iCs w:val="0"/>
      <w:color w:val="000000"/>
      <w:sz w:val="36"/>
      <w:szCs w:val="36"/>
    </w:rPr>
  </w:style>
  <w:style w:type="paragraph" w:styleId="BalloonText">
    <w:name w:val="Balloon Text"/>
    <w:basedOn w:val="Normal"/>
    <w:link w:val="BalloonTextChar"/>
    <w:uiPriority w:val="99"/>
    <w:semiHidden/>
    <w:unhideWhenUsed/>
    <w:rsid w:val="002C2A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2AD9"/>
    <w:rPr>
      <w:rFonts w:ascii="Segoe UI" w:hAnsi="Segoe UI" w:cs="Segoe UI"/>
      <w:sz w:val="18"/>
      <w:szCs w:val="18"/>
    </w:rPr>
  </w:style>
  <w:style w:type="character" w:styleId="CommentReference">
    <w:name w:val="annotation reference"/>
    <w:basedOn w:val="DefaultParagraphFont"/>
    <w:uiPriority w:val="99"/>
    <w:semiHidden/>
    <w:unhideWhenUsed/>
    <w:rsid w:val="00AF203A"/>
    <w:rPr>
      <w:sz w:val="16"/>
      <w:szCs w:val="16"/>
    </w:rPr>
  </w:style>
  <w:style w:type="paragraph" w:styleId="CommentText">
    <w:name w:val="annotation text"/>
    <w:basedOn w:val="Normal"/>
    <w:link w:val="CommentTextChar"/>
    <w:uiPriority w:val="99"/>
    <w:unhideWhenUsed/>
    <w:rsid w:val="00AF203A"/>
    <w:pPr>
      <w:spacing w:line="240" w:lineRule="auto"/>
    </w:pPr>
    <w:rPr>
      <w:sz w:val="20"/>
      <w:szCs w:val="20"/>
    </w:rPr>
  </w:style>
  <w:style w:type="character" w:customStyle="1" w:styleId="CommentTextChar">
    <w:name w:val="Comment Text Char"/>
    <w:basedOn w:val="DefaultParagraphFont"/>
    <w:link w:val="CommentText"/>
    <w:uiPriority w:val="99"/>
    <w:rsid w:val="00AF203A"/>
    <w:rPr>
      <w:sz w:val="20"/>
      <w:szCs w:val="20"/>
    </w:rPr>
  </w:style>
  <w:style w:type="paragraph" w:styleId="CommentSubject">
    <w:name w:val="annotation subject"/>
    <w:basedOn w:val="CommentText"/>
    <w:next w:val="CommentText"/>
    <w:link w:val="CommentSubjectChar"/>
    <w:uiPriority w:val="99"/>
    <w:semiHidden/>
    <w:unhideWhenUsed/>
    <w:rsid w:val="00AF203A"/>
    <w:rPr>
      <w:b/>
      <w:bCs/>
    </w:rPr>
  </w:style>
  <w:style w:type="character" w:customStyle="1" w:styleId="CommentSubjectChar">
    <w:name w:val="Comment Subject Char"/>
    <w:basedOn w:val="CommentTextChar"/>
    <w:link w:val="CommentSubject"/>
    <w:uiPriority w:val="99"/>
    <w:semiHidden/>
    <w:rsid w:val="00AF203A"/>
    <w:rPr>
      <w:b/>
      <w:bCs/>
      <w:sz w:val="20"/>
      <w:szCs w:val="20"/>
    </w:rPr>
  </w:style>
  <w:style w:type="paragraph" w:styleId="Revision">
    <w:name w:val="Revision"/>
    <w:hidden/>
    <w:uiPriority w:val="99"/>
    <w:semiHidden/>
    <w:rsid w:val="00430318"/>
    <w:pPr>
      <w:spacing w:after="0" w:line="240" w:lineRule="auto"/>
    </w:pPr>
  </w:style>
  <w:style w:type="character" w:customStyle="1" w:styleId="UnresolvedMention2">
    <w:name w:val="Unresolved Mention2"/>
    <w:basedOn w:val="DefaultParagraphFont"/>
    <w:uiPriority w:val="99"/>
    <w:semiHidden/>
    <w:unhideWhenUsed/>
    <w:rsid w:val="00CB66E3"/>
    <w:rPr>
      <w:color w:val="605E5C"/>
      <w:shd w:val="clear" w:color="auto" w:fill="E1DFDD"/>
    </w:rPr>
  </w:style>
  <w:style w:type="character" w:customStyle="1" w:styleId="popupweb">
    <w:name w:val="popupweb"/>
    <w:basedOn w:val="DefaultParagraphFont"/>
    <w:rsid w:val="001D6877"/>
  </w:style>
  <w:style w:type="paragraph" w:styleId="PlainText">
    <w:name w:val="Plain Text"/>
    <w:basedOn w:val="Normal"/>
    <w:link w:val="PlainTextChar"/>
    <w:uiPriority w:val="99"/>
    <w:unhideWhenUsed/>
    <w:rsid w:val="001D6877"/>
    <w:pPr>
      <w:spacing w:after="0" w:line="240" w:lineRule="auto"/>
    </w:pPr>
    <w:rPr>
      <w:rFonts w:ascii="Calibri" w:eastAsia="Calibri" w:hAnsi="Calibri" w:cs="Consolas"/>
      <w:szCs w:val="21"/>
    </w:rPr>
  </w:style>
  <w:style w:type="character" w:customStyle="1" w:styleId="PlainTextChar">
    <w:name w:val="Plain Text Char"/>
    <w:basedOn w:val="DefaultParagraphFont"/>
    <w:link w:val="PlainText"/>
    <w:uiPriority w:val="99"/>
    <w:rsid w:val="001D6877"/>
    <w:rPr>
      <w:rFonts w:ascii="Calibri" w:eastAsia="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41454">
      <w:bodyDiv w:val="1"/>
      <w:marLeft w:val="0"/>
      <w:marRight w:val="0"/>
      <w:marTop w:val="0"/>
      <w:marBottom w:val="0"/>
      <w:divBdr>
        <w:top w:val="none" w:sz="0" w:space="0" w:color="auto"/>
        <w:left w:val="none" w:sz="0" w:space="0" w:color="auto"/>
        <w:bottom w:val="none" w:sz="0" w:space="0" w:color="auto"/>
        <w:right w:val="none" w:sz="0" w:space="0" w:color="auto"/>
      </w:divBdr>
    </w:div>
    <w:div w:id="149105464">
      <w:bodyDiv w:val="1"/>
      <w:marLeft w:val="0"/>
      <w:marRight w:val="0"/>
      <w:marTop w:val="0"/>
      <w:marBottom w:val="0"/>
      <w:divBdr>
        <w:top w:val="none" w:sz="0" w:space="0" w:color="auto"/>
        <w:left w:val="none" w:sz="0" w:space="0" w:color="auto"/>
        <w:bottom w:val="none" w:sz="0" w:space="0" w:color="auto"/>
        <w:right w:val="none" w:sz="0" w:space="0" w:color="auto"/>
      </w:divBdr>
    </w:div>
    <w:div w:id="181745508">
      <w:bodyDiv w:val="1"/>
      <w:marLeft w:val="0"/>
      <w:marRight w:val="0"/>
      <w:marTop w:val="0"/>
      <w:marBottom w:val="0"/>
      <w:divBdr>
        <w:top w:val="none" w:sz="0" w:space="0" w:color="auto"/>
        <w:left w:val="none" w:sz="0" w:space="0" w:color="auto"/>
        <w:bottom w:val="none" w:sz="0" w:space="0" w:color="auto"/>
        <w:right w:val="none" w:sz="0" w:space="0" w:color="auto"/>
      </w:divBdr>
    </w:div>
    <w:div w:id="316543918">
      <w:bodyDiv w:val="1"/>
      <w:marLeft w:val="0"/>
      <w:marRight w:val="0"/>
      <w:marTop w:val="0"/>
      <w:marBottom w:val="0"/>
      <w:divBdr>
        <w:top w:val="none" w:sz="0" w:space="0" w:color="auto"/>
        <w:left w:val="none" w:sz="0" w:space="0" w:color="auto"/>
        <w:bottom w:val="none" w:sz="0" w:space="0" w:color="auto"/>
        <w:right w:val="none" w:sz="0" w:space="0" w:color="auto"/>
      </w:divBdr>
    </w:div>
    <w:div w:id="502091334">
      <w:bodyDiv w:val="1"/>
      <w:marLeft w:val="0"/>
      <w:marRight w:val="0"/>
      <w:marTop w:val="0"/>
      <w:marBottom w:val="0"/>
      <w:divBdr>
        <w:top w:val="none" w:sz="0" w:space="0" w:color="auto"/>
        <w:left w:val="none" w:sz="0" w:space="0" w:color="auto"/>
        <w:bottom w:val="none" w:sz="0" w:space="0" w:color="auto"/>
        <w:right w:val="none" w:sz="0" w:space="0" w:color="auto"/>
      </w:divBdr>
    </w:div>
    <w:div w:id="618877790">
      <w:bodyDiv w:val="1"/>
      <w:marLeft w:val="0"/>
      <w:marRight w:val="0"/>
      <w:marTop w:val="0"/>
      <w:marBottom w:val="0"/>
      <w:divBdr>
        <w:top w:val="none" w:sz="0" w:space="0" w:color="auto"/>
        <w:left w:val="none" w:sz="0" w:space="0" w:color="auto"/>
        <w:bottom w:val="none" w:sz="0" w:space="0" w:color="auto"/>
        <w:right w:val="none" w:sz="0" w:space="0" w:color="auto"/>
      </w:divBdr>
    </w:div>
    <w:div w:id="701711379">
      <w:bodyDiv w:val="1"/>
      <w:marLeft w:val="0"/>
      <w:marRight w:val="0"/>
      <w:marTop w:val="0"/>
      <w:marBottom w:val="0"/>
      <w:divBdr>
        <w:top w:val="none" w:sz="0" w:space="0" w:color="auto"/>
        <w:left w:val="none" w:sz="0" w:space="0" w:color="auto"/>
        <w:bottom w:val="none" w:sz="0" w:space="0" w:color="auto"/>
        <w:right w:val="none" w:sz="0" w:space="0" w:color="auto"/>
      </w:divBdr>
    </w:div>
    <w:div w:id="793603093">
      <w:bodyDiv w:val="1"/>
      <w:marLeft w:val="0"/>
      <w:marRight w:val="0"/>
      <w:marTop w:val="0"/>
      <w:marBottom w:val="0"/>
      <w:divBdr>
        <w:top w:val="none" w:sz="0" w:space="0" w:color="auto"/>
        <w:left w:val="none" w:sz="0" w:space="0" w:color="auto"/>
        <w:bottom w:val="none" w:sz="0" w:space="0" w:color="auto"/>
        <w:right w:val="none" w:sz="0" w:space="0" w:color="auto"/>
      </w:divBdr>
      <w:divsChild>
        <w:div w:id="1720518738">
          <w:marLeft w:val="0"/>
          <w:marRight w:val="0"/>
          <w:marTop w:val="0"/>
          <w:marBottom w:val="600"/>
          <w:divBdr>
            <w:top w:val="none" w:sz="0" w:space="0" w:color="auto"/>
            <w:left w:val="none" w:sz="0" w:space="0" w:color="auto"/>
            <w:bottom w:val="none" w:sz="0" w:space="0" w:color="auto"/>
            <w:right w:val="none" w:sz="0" w:space="0" w:color="auto"/>
          </w:divBdr>
        </w:div>
      </w:divsChild>
    </w:div>
    <w:div w:id="876160265">
      <w:bodyDiv w:val="1"/>
      <w:marLeft w:val="0"/>
      <w:marRight w:val="0"/>
      <w:marTop w:val="0"/>
      <w:marBottom w:val="0"/>
      <w:divBdr>
        <w:top w:val="none" w:sz="0" w:space="0" w:color="auto"/>
        <w:left w:val="none" w:sz="0" w:space="0" w:color="auto"/>
        <w:bottom w:val="none" w:sz="0" w:space="0" w:color="auto"/>
        <w:right w:val="none" w:sz="0" w:space="0" w:color="auto"/>
      </w:divBdr>
    </w:div>
    <w:div w:id="1097017774">
      <w:bodyDiv w:val="1"/>
      <w:marLeft w:val="0"/>
      <w:marRight w:val="0"/>
      <w:marTop w:val="0"/>
      <w:marBottom w:val="0"/>
      <w:divBdr>
        <w:top w:val="none" w:sz="0" w:space="0" w:color="auto"/>
        <w:left w:val="none" w:sz="0" w:space="0" w:color="auto"/>
        <w:bottom w:val="none" w:sz="0" w:space="0" w:color="auto"/>
        <w:right w:val="none" w:sz="0" w:space="0" w:color="auto"/>
      </w:divBdr>
    </w:div>
    <w:div w:id="1244413342">
      <w:bodyDiv w:val="1"/>
      <w:marLeft w:val="0"/>
      <w:marRight w:val="0"/>
      <w:marTop w:val="0"/>
      <w:marBottom w:val="0"/>
      <w:divBdr>
        <w:top w:val="none" w:sz="0" w:space="0" w:color="auto"/>
        <w:left w:val="none" w:sz="0" w:space="0" w:color="auto"/>
        <w:bottom w:val="none" w:sz="0" w:space="0" w:color="auto"/>
        <w:right w:val="none" w:sz="0" w:space="0" w:color="auto"/>
      </w:divBdr>
    </w:div>
    <w:div w:id="1496145297">
      <w:bodyDiv w:val="1"/>
      <w:marLeft w:val="0"/>
      <w:marRight w:val="0"/>
      <w:marTop w:val="0"/>
      <w:marBottom w:val="0"/>
      <w:divBdr>
        <w:top w:val="none" w:sz="0" w:space="0" w:color="auto"/>
        <w:left w:val="none" w:sz="0" w:space="0" w:color="auto"/>
        <w:bottom w:val="none" w:sz="0" w:space="0" w:color="auto"/>
        <w:right w:val="none" w:sz="0" w:space="0" w:color="auto"/>
      </w:divBdr>
    </w:div>
    <w:div w:id="1619801941">
      <w:bodyDiv w:val="1"/>
      <w:marLeft w:val="0"/>
      <w:marRight w:val="0"/>
      <w:marTop w:val="0"/>
      <w:marBottom w:val="0"/>
      <w:divBdr>
        <w:top w:val="none" w:sz="0" w:space="0" w:color="auto"/>
        <w:left w:val="none" w:sz="0" w:space="0" w:color="auto"/>
        <w:bottom w:val="none" w:sz="0" w:space="0" w:color="auto"/>
        <w:right w:val="none" w:sz="0" w:space="0" w:color="auto"/>
      </w:divBdr>
    </w:div>
    <w:div w:id="1671637950">
      <w:bodyDiv w:val="1"/>
      <w:marLeft w:val="0"/>
      <w:marRight w:val="0"/>
      <w:marTop w:val="0"/>
      <w:marBottom w:val="0"/>
      <w:divBdr>
        <w:top w:val="none" w:sz="0" w:space="0" w:color="auto"/>
        <w:left w:val="none" w:sz="0" w:space="0" w:color="auto"/>
        <w:bottom w:val="none" w:sz="0" w:space="0" w:color="auto"/>
        <w:right w:val="none" w:sz="0" w:space="0" w:color="auto"/>
      </w:divBdr>
    </w:div>
    <w:div w:id="1705058000">
      <w:bodyDiv w:val="1"/>
      <w:marLeft w:val="0"/>
      <w:marRight w:val="0"/>
      <w:marTop w:val="0"/>
      <w:marBottom w:val="0"/>
      <w:divBdr>
        <w:top w:val="none" w:sz="0" w:space="0" w:color="auto"/>
        <w:left w:val="none" w:sz="0" w:space="0" w:color="auto"/>
        <w:bottom w:val="none" w:sz="0" w:space="0" w:color="auto"/>
        <w:right w:val="none" w:sz="0" w:space="0" w:color="auto"/>
      </w:divBdr>
    </w:div>
    <w:div w:id="1789860970">
      <w:bodyDiv w:val="1"/>
      <w:marLeft w:val="0"/>
      <w:marRight w:val="0"/>
      <w:marTop w:val="0"/>
      <w:marBottom w:val="0"/>
      <w:divBdr>
        <w:top w:val="none" w:sz="0" w:space="0" w:color="auto"/>
        <w:left w:val="none" w:sz="0" w:space="0" w:color="auto"/>
        <w:bottom w:val="none" w:sz="0" w:space="0" w:color="auto"/>
        <w:right w:val="none" w:sz="0" w:space="0" w:color="auto"/>
      </w:divBdr>
    </w:div>
    <w:div w:id="1831293450">
      <w:bodyDiv w:val="1"/>
      <w:marLeft w:val="0"/>
      <w:marRight w:val="0"/>
      <w:marTop w:val="0"/>
      <w:marBottom w:val="0"/>
      <w:divBdr>
        <w:top w:val="none" w:sz="0" w:space="0" w:color="auto"/>
        <w:left w:val="none" w:sz="0" w:space="0" w:color="auto"/>
        <w:bottom w:val="none" w:sz="0" w:space="0" w:color="auto"/>
        <w:right w:val="none" w:sz="0" w:space="0" w:color="auto"/>
      </w:divBdr>
    </w:div>
    <w:div w:id="1928732215">
      <w:bodyDiv w:val="1"/>
      <w:marLeft w:val="0"/>
      <w:marRight w:val="0"/>
      <w:marTop w:val="0"/>
      <w:marBottom w:val="0"/>
      <w:divBdr>
        <w:top w:val="none" w:sz="0" w:space="0" w:color="auto"/>
        <w:left w:val="none" w:sz="0" w:space="0" w:color="auto"/>
        <w:bottom w:val="none" w:sz="0" w:space="0" w:color="auto"/>
        <w:right w:val="none" w:sz="0" w:space="0" w:color="auto"/>
      </w:divBdr>
    </w:div>
    <w:div w:id="1974410019">
      <w:bodyDiv w:val="1"/>
      <w:marLeft w:val="0"/>
      <w:marRight w:val="0"/>
      <w:marTop w:val="0"/>
      <w:marBottom w:val="0"/>
      <w:divBdr>
        <w:top w:val="none" w:sz="0" w:space="0" w:color="auto"/>
        <w:left w:val="none" w:sz="0" w:space="0" w:color="auto"/>
        <w:bottom w:val="none" w:sz="0" w:space="0" w:color="auto"/>
        <w:right w:val="none" w:sz="0" w:space="0" w:color="auto"/>
      </w:divBdr>
    </w:div>
    <w:div w:id="205758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aicooper@liverpool.ac.uk"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livingston@imperial.ac.uk"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45775-7862-43A5-9C34-F451BDE69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1266</TotalTime>
  <Pages>23</Pages>
  <Words>36378</Words>
  <Characters>207358</Characters>
  <Application>Microsoft Office Word</Application>
  <DocSecurity>0</DocSecurity>
  <Lines>1727</Lines>
  <Paragraphs>486</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243250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 Marc</dc:creator>
  <cp:lastModifiedBy>Little, Marc</cp:lastModifiedBy>
  <cp:revision>66</cp:revision>
  <cp:lastPrinted>2021-04-10T09:04:00Z</cp:lastPrinted>
  <dcterms:created xsi:type="dcterms:W3CDTF">2021-06-30T00:01:00Z</dcterms:created>
  <dcterms:modified xsi:type="dcterms:W3CDTF">2021-08-10T12:53:00Z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http://www.zotero.org/styles/nature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80858bb4-0087-3d1e-85f5-456351e3770b</vt:lpwstr>
  </property>
</Properties>
</file>