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2D1D" w14:textId="55A0453F" w:rsidR="00456CA2" w:rsidRPr="00EA663A" w:rsidRDefault="00341886" w:rsidP="00AA6413">
      <w:pPr>
        <w:rPr>
          <w:rFonts w:ascii="Times New Roman" w:hAnsi="Times New Roman" w:cs="Times New Roman"/>
          <w:b/>
          <w:bCs/>
          <w:color w:val="000000" w:themeColor="text1"/>
          <w:sz w:val="24"/>
          <w:szCs w:val="24"/>
          <w:lang w:val="en-US"/>
        </w:rPr>
      </w:pPr>
      <w:bookmarkStart w:id="0" w:name="_Hlk81312979"/>
      <w:bookmarkStart w:id="1" w:name="_GoBack"/>
      <w:bookmarkEnd w:id="1"/>
      <w:r w:rsidRPr="00EA663A">
        <w:rPr>
          <w:rFonts w:ascii="Times New Roman" w:hAnsi="Times New Roman" w:cs="Times New Roman"/>
          <w:b/>
          <w:bCs/>
          <w:color w:val="000000" w:themeColor="text1"/>
          <w:sz w:val="24"/>
          <w:szCs w:val="24"/>
          <w:lang w:val="en-US"/>
        </w:rPr>
        <w:t>Experiencing the Macromarketing Dimensions of Sustainability: Lessons Learned from Field Trip</w:t>
      </w:r>
      <w:r w:rsidR="00CC038D" w:rsidRPr="00EA663A">
        <w:rPr>
          <w:rFonts w:ascii="Times New Roman" w:hAnsi="Times New Roman" w:cs="Times New Roman"/>
          <w:b/>
          <w:bCs/>
          <w:color w:val="000000" w:themeColor="text1"/>
          <w:sz w:val="24"/>
          <w:szCs w:val="24"/>
          <w:lang w:val="en-US"/>
        </w:rPr>
        <w:t>s</w:t>
      </w:r>
      <w:r w:rsidRPr="00EA663A">
        <w:rPr>
          <w:rFonts w:ascii="Times New Roman" w:hAnsi="Times New Roman" w:cs="Times New Roman"/>
          <w:b/>
          <w:bCs/>
          <w:color w:val="000000" w:themeColor="text1"/>
          <w:sz w:val="24"/>
          <w:szCs w:val="24"/>
          <w:lang w:val="en-US"/>
        </w:rPr>
        <w:t xml:space="preserve"> to the Ultra Novel</w:t>
      </w:r>
    </w:p>
    <w:p w14:paraId="3BB961A4" w14:textId="7B392AE4" w:rsidR="00637877" w:rsidRPr="00EA663A" w:rsidRDefault="00637877" w:rsidP="00AA6413">
      <w:pPr>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t>Abstract</w:t>
      </w:r>
    </w:p>
    <w:p w14:paraId="3CD7C447" w14:textId="320693F7" w:rsidR="00C95F4E" w:rsidRDefault="00637877" w:rsidP="00A70F12">
      <w:pPr>
        <w:autoSpaceDE w:val="0"/>
        <w:autoSpaceDN w:val="0"/>
        <w:adjustRightInd w:val="0"/>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This paper seeks to determine the value of field trips </w:t>
      </w:r>
      <w:r w:rsidR="00F83E70" w:rsidRPr="00EA663A">
        <w:rPr>
          <w:rFonts w:ascii="Times New Roman" w:hAnsi="Times New Roman" w:cs="Times New Roman"/>
          <w:color w:val="000000" w:themeColor="text1"/>
          <w:sz w:val="24"/>
          <w:szCs w:val="24"/>
          <w:lang w:val="en-US"/>
        </w:rPr>
        <w:t xml:space="preserve">that </w:t>
      </w:r>
      <w:r w:rsidRPr="00EA663A">
        <w:rPr>
          <w:rFonts w:ascii="Times New Roman" w:hAnsi="Times New Roman" w:cs="Times New Roman"/>
          <w:color w:val="000000" w:themeColor="text1"/>
          <w:sz w:val="24"/>
          <w:szCs w:val="24"/>
          <w:lang w:val="en-US"/>
        </w:rPr>
        <w:t xml:space="preserve">help establish macromarketing and sustainability </w:t>
      </w:r>
      <w:r w:rsidR="00BF745C" w:rsidRPr="00EA663A">
        <w:rPr>
          <w:rFonts w:ascii="Times New Roman" w:hAnsi="Times New Roman" w:cs="Times New Roman"/>
          <w:color w:val="000000" w:themeColor="text1"/>
          <w:sz w:val="24"/>
          <w:szCs w:val="24"/>
          <w:lang w:val="en-US"/>
        </w:rPr>
        <w:t>scholarship in</w:t>
      </w:r>
      <w:r w:rsidRPr="00EA663A">
        <w:rPr>
          <w:rFonts w:ascii="Times New Roman" w:hAnsi="Times New Roman" w:cs="Times New Roman"/>
          <w:color w:val="000000" w:themeColor="text1"/>
          <w:sz w:val="24"/>
          <w:szCs w:val="24"/>
          <w:lang w:val="en-US"/>
        </w:rPr>
        <w:t xml:space="preserve"> mainstr</w:t>
      </w:r>
      <w:r w:rsidR="00B55A2C" w:rsidRPr="00EA663A">
        <w:rPr>
          <w:rFonts w:ascii="Times New Roman" w:hAnsi="Times New Roman" w:cs="Times New Roman"/>
          <w:color w:val="000000" w:themeColor="text1"/>
          <w:sz w:val="24"/>
          <w:szCs w:val="24"/>
          <w:lang w:val="en-US"/>
        </w:rPr>
        <w:t>eam business/</w:t>
      </w:r>
      <w:r w:rsidRPr="00EA663A">
        <w:rPr>
          <w:rFonts w:ascii="Times New Roman" w:hAnsi="Times New Roman" w:cs="Times New Roman"/>
          <w:color w:val="000000" w:themeColor="text1"/>
          <w:sz w:val="24"/>
          <w:szCs w:val="24"/>
          <w:lang w:val="en-US"/>
        </w:rPr>
        <w:t xml:space="preserve">marketing education. It explores the experiences of </w:t>
      </w:r>
      <w:r w:rsidR="00AF6F73" w:rsidRPr="00EA663A">
        <w:rPr>
          <w:rFonts w:ascii="Times New Roman" w:hAnsi="Times New Roman" w:cs="Times New Roman"/>
          <w:color w:val="000000" w:themeColor="text1"/>
          <w:sz w:val="24"/>
          <w:szCs w:val="24"/>
          <w:lang w:val="en-US"/>
        </w:rPr>
        <w:t>p</w:t>
      </w:r>
      <w:r w:rsidRPr="00EA663A">
        <w:rPr>
          <w:rFonts w:ascii="Times New Roman" w:hAnsi="Times New Roman" w:cs="Times New Roman"/>
          <w:color w:val="000000" w:themeColor="text1"/>
          <w:sz w:val="24"/>
          <w:szCs w:val="24"/>
          <w:lang w:val="en-US"/>
        </w:rPr>
        <w:t>ostgraduate marketing and business strategy student</w:t>
      </w:r>
      <w:r w:rsidR="00A86E9E" w:rsidRPr="00EA663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 </w:t>
      </w:r>
      <w:r w:rsidR="00A86E9E" w:rsidRPr="00EA663A">
        <w:rPr>
          <w:rFonts w:ascii="Times New Roman" w:hAnsi="Times New Roman" w:cs="Times New Roman"/>
          <w:color w:val="000000" w:themeColor="text1"/>
          <w:sz w:val="24"/>
          <w:szCs w:val="24"/>
          <w:lang w:val="en-US"/>
        </w:rPr>
        <w:t>undertaking</w:t>
      </w:r>
      <w:r w:rsidRPr="00EA663A">
        <w:rPr>
          <w:rFonts w:ascii="Times New Roman" w:hAnsi="Times New Roman" w:cs="Times New Roman"/>
          <w:color w:val="000000" w:themeColor="text1"/>
          <w:sz w:val="24"/>
          <w:szCs w:val="24"/>
          <w:lang w:val="en-US"/>
        </w:rPr>
        <w:t xml:space="preserve"> a field trip to the </w:t>
      </w:r>
      <w:r w:rsidR="0070461D">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World’s Greenest Football Club</w:t>
      </w:r>
      <w:r w:rsidR="00BE1D26">
        <w:rPr>
          <w:rFonts w:ascii="Times New Roman" w:hAnsi="Times New Roman" w:cs="Times New Roman"/>
          <w:color w:val="000000" w:themeColor="text1"/>
          <w:sz w:val="24"/>
          <w:szCs w:val="24"/>
          <w:lang w:val="en-US"/>
        </w:rPr>
        <w:t>,</w:t>
      </w:r>
      <w:r w:rsidR="0070461D">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Forest Green Rovers.</w:t>
      </w:r>
      <w:r w:rsidR="00E919D1" w:rsidRPr="00EA663A">
        <w:rPr>
          <w:rFonts w:ascii="Times New Roman" w:hAnsi="Times New Roman" w:cs="Times New Roman"/>
          <w:color w:val="000000" w:themeColor="text1"/>
          <w:sz w:val="24"/>
          <w:szCs w:val="24"/>
          <w:lang w:val="en-US"/>
        </w:rPr>
        <w:t xml:space="preserve"> I</w:t>
      </w:r>
      <w:r w:rsidR="00A86E9E" w:rsidRPr="00EA663A">
        <w:rPr>
          <w:rFonts w:ascii="Times New Roman" w:hAnsi="Times New Roman" w:cs="Times New Roman"/>
          <w:color w:val="000000" w:themeColor="text1"/>
          <w:sz w:val="24"/>
          <w:szCs w:val="24"/>
          <w:lang w:val="en-US"/>
        </w:rPr>
        <w:t>t responds to</w:t>
      </w:r>
      <w:r w:rsidR="00F564F5" w:rsidRPr="00EA663A">
        <w:rPr>
          <w:rFonts w:ascii="Times New Roman" w:hAnsi="Times New Roman" w:cs="Times New Roman"/>
          <w:color w:val="000000" w:themeColor="text1"/>
          <w:sz w:val="24"/>
          <w:szCs w:val="24"/>
          <w:lang w:val="en-US"/>
        </w:rPr>
        <w:t xml:space="preserve"> </w:t>
      </w:r>
      <w:r w:rsidR="00A86E9E" w:rsidRPr="00EA663A">
        <w:rPr>
          <w:rFonts w:ascii="Times New Roman" w:hAnsi="Times New Roman" w:cs="Times New Roman"/>
          <w:color w:val="000000" w:themeColor="text1"/>
          <w:sz w:val="24"/>
          <w:szCs w:val="24"/>
          <w:lang w:val="en-US"/>
        </w:rPr>
        <w:t>the call to establish</w:t>
      </w:r>
      <w:r w:rsidR="0081058D" w:rsidRPr="00EA663A">
        <w:rPr>
          <w:rFonts w:ascii="Times New Roman" w:hAnsi="Times New Roman" w:cs="Times New Roman"/>
          <w:color w:val="000000" w:themeColor="text1"/>
          <w:sz w:val="24"/>
          <w:szCs w:val="24"/>
          <w:lang w:val="en-US"/>
        </w:rPr>
        <w:t xml:space="preserve"> the macromarketing viewpoint within business and man</w:t>
      </w:r>
      <w:r w:rsidR="00A86E9E" w:rsidRPr="00EA663A">
        <w:rPr>
          <w:rFonts w:ascii="Times New Roman" w:hAnsi="Times New Roman" w:cs="Times New Roman"/>
          <w:color w:val="000000" w:themeColor="text1"/>
          <w:sz w:val="24"/>
          <w:szCs w:val="24"/>
          <w:lang w:val="en-US"/>
        </w:rPr>
        <w:t>agement education and provides</w:t>
      </w:r>
      <w:r w:rsidR="0081058D" w:rsidRPr="00EA663A">
        <w:rPr>
          <w:rFonts w:ascii="Times New Roman" w:hAnsi="Times New Roman" w:cs="Times New Roman"/>
          <w:color w:val="000000" w:themeColor="text1"/>
          <w:sz w:val="24"/>
          <w:szCs w:val="24"/>
          <w:lang w:val="en-US"/>
        </w:rPr>
        <w:t xml:space="preserve"> contemporary insight into the hitherto unexplored use of field trips for postgraduate students. Through student focus groups </w:t>
      </w:r>
      <w:r w:rsidR="007E0817" w:rsidRPr="00EA663A">
        <w:rPr>
          <w:rFonts w:ascii="Times New Roman" w:hAnsi="Times New Roman" w:cs="Times New Roman"/>
          <w:color w:val="000000" w:themeColor="text1"/>
          <w:sz w:val="24"/>
          <w:szCs w:val="24"/>
          <w:lang w:val="en-US"/>
        </w:rPr>
        <w:t>the study</w:t>
      </w:r>
      <w:r w:rsidR="0081058D" w:rsidRPr="00EA663A">
        <w:rPr>
          <w:rFonts w:ascii="Times New Roman" w:hAnsi="Times New Roman" w:cs="Times New Roman"/>
          <w:color w:val="000000" w:themeColor="text1"/>
          <w:sz w:val="24"/>
          <w:szCs w:val="24"/>
          <w:lang w:val="en-US"/>
        </w:rPr>
        <w:t xml:space="preserve"> identifies </w:t>
      </w:r>
      <w:r w:rsidRPr="00EA663A">
        <w:rPr>
          <w:rFonts w:ascii="Times New Roman" w:hAnsi="Times New Roman" w:cs="Times New Roman"/>
          <w:color w:val="000000" w:themeColor="text1"/>
          <w:sz w:val="24"/>
          <w:szCs w:val="24"/>
          <w:lang w:val="en-US"/>
        </w:rPr>
        <w:t>the importance of selecting field trip locations where the complex and interwoven interplay of meso, micro</w:t>
      </w:r>
      <w:r w:rsidR="00C95F4E">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and macro</w:t>
      </w:r>
      <w:r w:rsidR="0081058D" w:rsidRPr="00EA663A">
        <w:rPr>
          <w:rFonts w:ascii="Times New Roman" w:hAnsi="Times New Roman" w:cs="Times New Roman"/>
          <w:color w:val="000000" w:themeColor="text1"/>
          <w:sz w:val="24"/>
          <w:szCs w:val="24"/>
          <w:lang w:val="en-US"/>
        </w:rPr>
        <w:t xml:space="preserve"> activities</w:t>
      </w:r>
      <w:r w:rsidRPr="00EA663A">
        <w:rPr>
          <w:rFonts w:ascii="Times New Roman" w:hAnsi="Times New Roman" w:cs="Times New Roman"/>
          <w:color w:val="000000" w:themeColor="text1"/>
          <w:sz w:val="24"/>
          <w:szCs w:val="24"/>
          <w:lang w:val="en-US"/>
        </w:rPr>
        <w:t xml:space="preserve"> </w:t>
      </w:r>
      <w:r w:rsidR="0081058D" w:rsidRPr="00EA663A">
        <w:rPr>
          <w:rFonts w:ascii="Times New Roman" w:hAnsi="Times New Roman" w:cs="Times New Roman"/>
          <w:color w:val="000000" w:themeColor="text1"/>
          <w:sz w:val="24"/>
          <w:szCs w:val="24"/>
          <w:lang w:val="en-US"/>
        </w:rPr>
        <w:t>can</w:t>
      </w:r>
      <w:r w:rsidRPr="00EA663A">
        <w:rPr>
          <w:rFonts w:ascii="Times New Roman" w:hAnsi="Times New Roman" w:cs="Times New Roman"/>
          <w:color w:val="000000" w:themeColor="text1"/>
          <w:sz w:val="24"/>
          <w:szCs w:val="24"/>
          <w:lang w:val="en-US"/>
        </w:rPr>
        <w:t xml:space="preserve"> be critically evaluated through </w:t>
      </w:r>
      <w:r w:rsidR="007E0817" w:rsidRPr="00EA663A">
        <w:rPr>
          <w:rFonts w:ascii="Times New Roman" w:hAnsi="Times New Roman" w:cs="Times New Roman"/>
          <w:color w:val="000000" w:themeColor="text1"/>
          <w:sz w:val="24"/>
          <w:szCs w:val="24"/>
          <w:lang w:val="en-US"/>
        </w:rPr>
        <w:t xml:space="preserve">multiple </w:t>
      </w:r>
      <w:r w:rsidR="0081058D" w:rsidRPr="00EA663A">
        <w:rPr>
          <w:rFonts w:ascii="Times New Roman" w:hAnsi="Times New Roman" w:cs="Times New Roman"/>
          <w:color w:val="000000" w:themeColor="text1"/>
          <w:sz w:val="24"/>
          <w:szCs w:val="24"/>
          <w:lang w:val="en-US"/>
        </w:rPr>
        <w:t xml:space="preserve">stakeholder </w:t>
      </w:r>
      <w:r w:rsidRPr="00EA663A">
        <w:rPr>
          <w:rFonts w:ascii="Times New Roman" w:hAnsi="Times New Roman" w:cs="Times New Roman"/>
          <w:color w:val="000000" w:themeColor="text1"/>
          <w:sz w:val="24"/>
          <w:szCs w:val="24"/>
          <w:lang w:val="en-US"/>
        </w:rPr>
        <w:t>interactions</w:t>
      </w:r>
      <w:r w:rsidR="0081058D" w:rsidRPr="00EA663A">
        <w:rPr>
          <w:rFonts w:ascii="Times New Roman" w:hAnsi="Times New Roman" w:cs="Times New Roman"/>
          <w:color w:val="000000" w:themeColor="text1"/>
          <w:sz w:val="24"/>
          <w:szCs w:val="24"/>
          <w:lang w:val="en-US"/>
        </w:rPr>
        <w:t xml:space="preserve">. </w:t>
      </w:r>
      <w:r w:rsidR="00A06FF0" w:rsidRPr="00EA663A">
        <w:rPr>
          <w:rFonts w:ascii="Times New Roman" w:hAnsi="Times New Roman" w:cs="Times New Roman"/>
          <w:color w:val="000000" w:themeColor="text1"/>
          <w:sz w:val="24"/>
          <w:szCs w:val="24"/>
          <w:lang w:val="en-US"/>
        </w:rPr>
        <w:t>In addition</w:t>
      </w:r>
      <w:r w:rsidR="006E230D">
        <w:rPr>
          <w:rFonts w:ascii="Times New Roman" w:hAnsi="Times New Roman" w:cs="Times New Roman"/>
          <w:color w:val="000000" w:themeColor="text1"/>
          <w:sz w:val="24"/>
          <w:szCs w:val="24"/>
          <w:lang w:val="en-US"/>
        </w:rPr>
        <w:t>,</w:t>
      </w:r>
      <w:r w:rsidR="00A06FF0" w:rsidRPr="00EA663A">
        <w:rPr>
          <w:rFonts w:ascii="Times New Roman" w:hAnsi="Times New Roman" w:cs="Times New Roman"/>
          <w:color w:val="000000" w:themeColor="text1"/>
          <w:sz w:val="24"/>
          <w:szCs w:val="24"/>
          <w:lang w:val="en-US"/>
        </w:rPr>
        <w:t xml:space="preserve"> </w:t>
      </w:r>
      <w:r w:rsidR="0081058D" w:rsidRPr="00EA663A">
        <w:rPr>
          <w:rFonts w:ascii="Times New Roman" w:hAnsi="Times New Roman" w:cs="Times New Roman"/>
          <w:color w:val="000000" w:themeColor="text1"/>
          <w:sz w:val="24"/>
          <w:szCs w:val="24"/>
          <w:lang w:val="en-US"/>
        </w:rPr>
        <w:t xml:space="preserve">it points to the </w:t>
      </w:r>
      <w:r w:rsidRPr="00EA663A">
        <w:rPr>
          <w:rFonts w:ascii="Times New Roman" w:hAnsi="Times New Roman" w:cs="Times New Roman"/>
          <w:color w:val="000000" w:themeColor="text1"/>
          <w:sz w:val="24"/>
          <w:szCs w:val="24"/>
          <w:lang w:val="en-US"/>
        </w:rPr>
        <w:t xml:space="preserve">value of </w:t>
      </w:r>
      <w:r w:rsidR="0081058D" w:rsidRPr="00EA663A">
        <w:rPr>
          <w:rFonts w:ascii="Times New Roman" w:hAnsi="Times New Roman" w:cs="Times New Roman"/>
          <w:color w:val="000000" w:themeColor="text1"/>
          <w:sz w:val="24"/>
          <w:szCs w:val="24"/>
          <w:lang w:val="en-US"/>
        </w:rPr>
        <w:t xml:space="preserve">students </w:t>
      </w:r>
      <w:r w:rsidRPr="00EA663A">
        <w:rPr>
          <w:rFonts w:ascii="Times New Roman" w:hAnsi="Times New Roman" w:cs="Times New Roman"/>
          <w:color w:val="000000" w:themeColor="text1"/>
          <w:sz w:val="24"/>
          <w:szCs w:val="24"/>
          <w:lang w:val="en-US"/>
        </w:rPr>
        <w:t>experienc</w:t>
      </w:r>
      <w:r w:rsidR="0081058D" w:rsidRPr="00EA663A">
        <w:rPr>
          <w:rFonts w:ascii="Times New Roman" w:hAnsi="Times New Roman" w:cs="Times New Roman"/>
          <w:color w:val="000000" w:themeColor="text1"/>
          <w:sz w:val="24"/>
          <w:szCs w:val="24"/>
          <w:lang w:val="en-US"/>
        </w:rPr>
        <w:t>ing</w:t>
      </w:r>
      <w:r w:rsidRPr="00EA663A">
        <w:rPr>
          <w:rFonts w:ascii="Times New Roman" w:hAnsi="Times New Roman" w:cs="Times New Roman"/>
          <w:color w:val="000000" w:themeColor="text1"/>
          <w:sz w:val="24"/>
          <w:szCs w:val="24"/>
          <w:lang w:val="en-US"/>
        </w:rPr>
        <w:t xml:space="preserve"> </w:t>
      </w:r>
      <w:r w:rsidR="00BE1D26">
        <w:rPr>
          <w:rFonts w:ascii="Times New Roman" w:hAnsi="Times New Roman" w:cs="Times New Roman"/>
          <w:color w:val="000000" w:themeColor="text1"/>
          <w:sz w:val="24"/>
          <w:szCs w:val="24"/>
          <w:lang w:val="en-US"/>
        </w:rPr>
        <w:t>“</w:t>
      </w:r>
      <w:r w:rsidR="0081058D" w:rsidRPr="00EA663A">
        <w:rPr>
          <w:rFonts w:ascii="Times New Roman" w:hAnsi="Times New Roman" w:cs="Times New Roman"/>
          <w:color w:val="000000" w:themeColor="text1"/>
          <w:sz w:val="24"/>
          <w:szCs w:val="24"/>
          <w:lang w:val="en-US"/>
        </w:rPr>
        <w:t>ultra-novel</w:t>
      </w:r>
      <w:r w:rsidR="00BE1D26">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organizations and situations</w:t>
      </w:r>
      <w:r w:rsidR="007E0817" w:rsidRPr="00EA663A">
        <w:rPr>
          <w:rFonts w:ascii="Times New Roman" w:hAnsi="Times New Roman" w:cs="Times New Roman"/>
          <w:color w:val="000000" w:themeColor="text1"/>
          <w:sz w:val="24"/>
          <w:szCs w:val="24"/>
          <w:lang w:val="en-US"/>
        </w:rPr>
        <w:t xml:space="preserve"> </w:t>
      </w:r>
      <w:r w:rsidR="00D311C2" w:rsidRPr="00EA663A">
        <w:rPr>
          <w:rFonts w:ascii="Times New Roman" w:hAnsi="Times New Roman" w:cs="Times New Roman"/>
          <w:color w:val="000000" w:themeColor="text1"/>
          <w:sz w:val="24"/>
          <w:szCs w:val="24"/>
          <w:lang w:val="en-US"/>
        </w:rPr>
        <w:t>to motiv</w:t>
      </w:r>
      <w:r w:rsidR="006E230D">
        <w:rPr>
          <w:rFonts w:ascii="Times New Roman" w:hAnsi="Times New Roman" w:cs="Times New Roman"/>
          <w:color w:val="000000" w:themeColor="text1"/>
          <w:sz w:val="24"/>
          <w:szCs w:val="24"/>
          <w:lang w:val="en-US"/>
        </w:rPr>
        <w:t>at</w:t>
      </w:r>
      <w:r w:rsidR="00D311C2" w:rsidRPr="00EA663A">
        <w:rPr>
          <w:rFonts w:ascii="Times New Roman" w:hAnsi="Times New Roman" w:cs="Times New Roman"/>
          <w:color w:val="000000" w:themeColor="text1"/>
          <w:sz w:val="24"/>
          <w:szCs w:val="24"/>
          <w:lang w:val="en-US"/>
        </w:rPr>
        <w:t xml:space="preserve">e learning, stimulate </w:t>
      </w:r>
      <w:r w:rsidR="007E0817" w:rsidRPr="00EA663A">
        <w:rPr>
          <w:rFonts w:ascii="Times New Roman" w:hAnsi="Times New Roman" w:cs="Times New Roman"/>
          <w:color w:val="000000" w:themeColor="text1"/>
          <w:sz w:val="24"/>
          <w:szCs w:val="24"/>
          <w:lang w:val="en-US"/>
        </w:rPr>
        <w:t>critical debate</w:t>
      </w:r>
      <w:r w:rsidR="00C95F4E">
        <w:rPr>
          <w:rFonts w:ascii="Times New Roman" w:hAnsi="Times New Roman" w:cs="Times New Roman"/>
          <w:color w:val="000000" w:themeColor="text1"/>
          <w:sz w:val="24"/>
          <w:szCs w:val="24"/>
          <w:lang w:val="en-US"/>
        </w:rPr>
        <w:t>,</w:t>
      </w:r>
      <w:r w:rsidR="007E0817" w:rsidRPr="00EA663A">
        <w:rPr>
          <w:rFonts w:ascii="Times New Roman" w:hAnsi="Times New Roman" w:cs="Times New Roman"/>
          <w:color w:val="000000" w:themeColor="text1"/>
          <w:sz w:val="24"/>
          <w:szCs w:val="24"/>
          <w:lang w:val="en-US"/>
        </w:rPr>
        <w:t xml:space="preserve"> and thereby facilitate cognition of macromarketing</w:t>
      </w:r>
      <w:r w:rsidR="00893167" w:rsidRPr="00EA663A">
        <w:rPr>
          <w:rFonts w:ascii="Times New Roman" w:hAnsi="Times New Roman" w:cs="Times New Roman"/>
          <w:color w:val="000000" w:themeColor="text1"/>
          <w:sz w:val="24"/>
          <w:szCs w:val="24"/>
          <w:lang w:val="en-US"/>
        </w:rPr>
        <w:t xml:space="preserve"> </w:t>
      </w:r>
      <w:r w:rsidR="007E0817" w:rsidRPr="00EA663A">
        <w:rPr>
          <w:rFonts w:ascii="Times New Roman" w:hAnsi="Times New Roman" w:cs="Times New Roman"/>
          <w:color w:val="000000" w:themeColor="text1"/>
          <w:sz w:val="24"/>
          <w:szCs w:val="24"/>
          <w:lang w:val="en-US"/>
        </w:rPr>
        <w:t>systems</w:t>
      </w:r>
      <w:r w:rsidR="00893167" w:rsidRPr="00EA663A">
        <w:rPr>
          <w:rFonts w:ascii="Times New Roman" w:hAnsi="Times New Roman" w:cs="Times New Roman"/>
          <w:color w:val="000000" w:themeColor="text1"/>
          <w:sz w:val="24"/>
          <w:szCs w:val="24"/>
          <w:lang w:val="en-US"/>
        </w:rPr>
        <w:t xml:space="preserve"> and sustainability</w:t>
      </w:r>
      <w:r w:rsidR="007E0817" w:rsidRPr="00EA663A">
        <w:rPr>
          <w:rFonts w:ascii="Times New Roman" w:hAnsi="Times New Roman" w:cs="Times New Roman"/>
          <w:color w:val="000000" w:themeColor="text1"/>
          <w:sz w:val="24"/>
          <w:szCs w:val="24"/>
          <w:lang w:val="en-US"/>
        </w:rPr>
        <w:t>.</w:t>
      </w:r>
    </w:p>
    <w:p w14:paraId="2CC3709D" w14:textId="416749D1" w:rsidR="00AF6F73" w:rsidRPr="00EA663A" w:rsidRDefault="00AF6F73" w:rsidP="00AA6413">
      <w:pPr>
        <w:autoSpaceDE w:val="0"/>
        <w:autoSpaceDN w:val="0"/>
        <w:adjustRightInd w:val="0"/>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t>Key</w:t>
      </w:r>
      <w:r w:rsidR="006E230D">
        <w:rPr>
          <w:rFonts w:ascii="Times New Roman" w:hAnsi="Times New Roman" w:cs="Times New Roman"/>
          <w:b/>
          <w:bCs/>
          <w:color w:val="000000" w:themeColor="text1"/>
          <w:sz w:val="24"/>
          <w:szCs w:val="24"/>
          <w:lang w:val="en-US"/>
        </w:rPr>
        <w:t>w</w:t>
      </w:r>
      <w:r w:rsidRPr="00EA663A">
        <w:rPr>
          <w:rFonts w:ascii="Times New Roman" w:hAnsi="Times New Roman" w:cs="Times New Roman"/>
          <w:b/>
          <w:bCs/>
          <w:color w:val="000000" w:themeColor="text1"/>
          <w:sz w:val="24"/>
          <w:szCs w:val="24"/>
          <w:lang w:val="en-US"/>
        </w:rPr>
        <w:t>ords</w:t>
      </w:r>
    </w:p>
    <w:p w14:paraId="39674768" w14:textId="32879DA9" w:rsidR="00C95F4E" w:rsidRDefault="00AF6F73" w:rsidP="00AA6413">
      <w:pPr>
        <w:autoSpaceDE w:val="0"/>
        <w:autoSpaceDN w:val="0"/>
        <w:adjustRightInd w:val="0"/>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Macromarketing, </w:t>
      </w:r>
      <w:r w:rsidR="0026252F" w:rsidRPr="00EA663A">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ield </w:t>
      </w:r>
      <w:r w:rsidR="0026252F" w:rsidRPr="00EA663A">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rips, </w:t>
      </w:r>
      <w:r w:rsidR="0026252F" w:rsidRPr="00EA663A">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arketing </w:t>
      </w:r>
      <w:r w:rsidR="0026252F" w:rsidRPr="00EA663A">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ducation, </w:t>
      </w:r>
      <w:r w:rsidR="0026252F" w:rsidRPr="00EA663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ustainability, </w:t>
      </w:r>
      <w:r w:rsidR="0026252F" w:rsidRPr="00EA663A">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limate </w:t>
      </w:r>
      <w:r w:rsidR="0026252F" w:rsidRPr="00EA663A">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hange</w:t>
      </w:r>
    </w:p>
    <w:p w14:paraId="68BB22FA" w14:textId="77777777" w:rsidR="00BE1D26" w:rsidRDefault="00BE1D26">
      <w:pP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br w:type="page"/>
      </w:r>
    </w:p>
    <w:p w14:paraId="78382EA3" w14:textId="741BC756" w:rsidR="00C95F4E" w:rsidRDefault="00060E0F" w:rsidP="00AA6413">
      <w:pPr>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lastRenderedPageBreak/>
        <w:t>Introduction</w:t>
      </w:r>
    </w:p>
    <w:p w14:paraId="3423E692" w14:textId="17B821DB" w:rsidR="00C95F4E" w:rsidRDefault="00060E0F" w:rsidP="00BE1D26">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Macromarketing</w:t>
      </w:r>
      <w:r w:rsidR="002C4B71" w:rsidRPr="00EA663A">
        <w:rPr>
          <w:rFonts w:ascii="Times New Roman" w:hAnsi="Times New Roman" w:cs="Times New Roman"/>
          <w:color w:val="000000" w:themeColor="text1"/>
          <w:sz w:val="24"/>
          <w:szCs w:val="24"/>
          <w:lang w:val="en-US"/>
        </w:rPr>
        <w:t xml:space="preserve">’s </w:t>
      </w:r>
      <w:r w:rsidR="006E3F2B" w:rsidRPr="00EA663A">
        <w:rPr>
          <w:rFonts w:ascii="Times New Roman" w:hAnsi="Times New Roman" w:cs="Times New Roman"/>
          <w:color w:val="000000" w:themeColor="text1"/>
          <w:sz w:val="24"/>
          <w:szCs w:val="24"/>
          <w:lang w:val="en-US"/>
        </w:rPr>
        <w:t xml:space="preserve">core </w:t>
      </w:r>
      <w:r w:rsidR="002C4B71" w:rsidRPr="00EA663A">
        <w:rPr>
          <w:rFonts w:ascii="Times New Roman" w:hAnsi="Times New Roman" w:cs="Times New Roman"/>
          <w:color w:val="000000" w:themeColor="text1"/>
          <w:sz w:val="24"/>
          <w:szCs w:val="24"/>
          <w:lang w:val="en-US"/>
        </w:rPr>
        <w:t xml:space="preserve">principle </w:t>
      </w:r>
      <w:r w:rsidR="00F87A8D" w:rsidRPr="00EA663A">
        <w:rPr>
          <w:rFonts w:ascii="Times New Roman" w:hAnsi="Times New Roman" w:cs="Times New Roman"/>
          <w:color w:val="000000" w:themeColor="text1"/>
          <w:sz w:val="24"/>
          <w:szCs w:val="24"/>
          <w:lang w:val="en-US"/>
        </w:rPr>
        <w:t>of understanding marketing systems as entire production and consumption systems that both impact and are impacted upon by society (Hunt</w:t>
      </w:r>
      <w:r w:rsidR="000E3CFC" w:rsidRPr="00EA663A">
        <w:rPr>
          <w:rFonts w:ascii="Times New Roman" w:hAnsi="Times New Roman" w:cs="Times New Roman"/>
          <w:color w:val="000000" w:themeColor="text1"/>
          <w:sz w:val="24"/>
          <w:szCs w:val="24"/>
          <w:lang w:val="en-US"/>
        </w:rPr>
        <w:t>,</w:t>
      </w:r>
      <w:r w:rsidR="00F87A8D" w:rsidRPr="00EA663A">
        <w:rPr>
          <w:rFonts w:ascii="Times New Roman" w:hAnsi="Times New Roman" w:cs="Times New Roman"/>
          <w:color w:val="000000" w:themeColor="text1"/>
          <w:sz w:val="24"/>
          <w:szCs w:val="24"/>
          <w:lang w:val="en-US"/>
        </w:rPr>
        <w:t xml:space="preserve"> 1981)</w:t>
      </w:r>
      <w:r w:rsidR="00767F47" w:rsidRPr="00EA663A">
        <w:rPr>
          <w:rFonts w:ascii="Times New Roman" w:hAnsi="Times New Roman" w:cs="Times New Roman"/>
          <w:color w:val="000000" w:themeColor="text1"/>
          <w:sz w:val="24"/>
          <w:szCs w:val="24"/>
          <w:lang w:val="en-US"/>
        </w:rPr>
        <w:t xml:space="preserve"> has unquestionable academic and practical profundity in these trouble</w:t>
      </w:r>
      <w:r w:rsidR="006E3F2B" w:rsidRPr="00EA663A">
        <w:rPr>
          <w:rFonts w:ascii="Times New Roman" w:hAnsi="Times New Roman" w:cs="Times New Roman"/>
          <w:color w:val="000000" w:themeColor="text1"/>
          <w:sz w:val="24"/>
          <w:szCs w:val="24"/>
          <w:lang w:val="en-US"/>
        </w:rPr>
        <w:t>d</w:t>
      </w:r>
      <w:r w:rsidR="00767F47" w:rsidRPr="00EA663A">
        <w:rPr>
          <w:rFonts w:ascii="Times New Roman" w:hAnsi="Times New Roman" w:cs="Times New Roman"/>
          <w:color w:val="000000" w:themeColor="text1"/>
          <w:sz w:val="24"/>
          <w:szCs w:val="24"/>
          <w:lang w:val="en-US"/>
        </w:rPr>
        <w:t xml:space="preserve"> time</w:t>
      </w:r>
      <w:r w:rsidR="006E230D">
        <w:rPr>
          <w:rFonts w:ascii="Times New Roman" w:hAnsi="Times New Roman" w:cs="Times New Roman"/>
          <w:color w:val="000000" w:themeColor="text1"/>
          <w:sz w:val="24"/>
          <w:szCs w:val="24"/>
          <w:lang w:val="en-US"/>
        </w:rPr>
        <w:t>s</w:t>
      </w:r>
      <w:r w:rsidR="001A089A" w:rsidRPr="00EA663A">
        <w:rPr>
          <w:rFonts w:ascii="Times New Roman" w:hAnsi="Times New Roman" w:cs="Times New Roman"/>
          <w:color w:val="000000" w:themeColor="text1"/>
          <w:sz w:val="24"/>
          <w:szCs w:val="24"/>
          <w:lang w:val="en-US"/>
        </w:rPr>
        <w:t xml:space="preserve"> (Wooliscroft</w:t>
      </w:r>
      <w:r w:rsidR="000E3CFC" w:rsidRPr="00EA663A">
        <w:rPr>
          <w:rFonts w:ascii="Times New Roman" w:hAnsi="Times New Roman" w:cs="Times New Roman"/>
          <w:color w:val="000000" w:themeColor="text1"/>
          <w:sz w:val="24"/>
          <w:szCs w:val="24"/>
          <w:lang w:val="en-US"/>
        </w:rPr>
        <w:t>,</w:t>
      </w:r>
      <w:r w:rsidR="001A089A" w:rsidRPr="00EA663A">
        <w:rPr>
          <w:rFonts w:ascii="Times New Roman" w:hAnsi="Times New Roman" w:cs="Times New Roman"/>
          <w:color w:val="000000" w:themeColor="text1"/>
          <w:sz w:val="24"/>
          <w:szCs w:val="24"/>
          <w:lang w:val="en-US"/>
        </w:rPr>
        <w:t xml:space="preserve"> 2020)</w:t>
      </w:r>
      <w:r w:rsidR="00767F47" w:rsidRPr="00EA663A">
        <w:rPr>
          <w:rFonts w:ascii="Times New Roman" w:hAnsi="Times New Roman" w:cs="Times New Roman"/>
          <w:color w:val="000000" w:themeColor="text1"/>
          <w:sz w:val="24"/>
          <w:szCs w:val="24"/>
          <w:lang w:val="en-US"/>
        </w:rPr>
        <w:t xml:space="preserve">. Its quest to </w:t>
      </w:r>
      <w:r w:rsidR="001A089A" w:rsidRPr="00EA663A">
        <w:rPr>
          <w:rFonts w:ascii="Times New Roman" w:hAnsi="Times New Roman" w:cs="Times New Roman"/>
          <w:color w:val="000000" w:themeColor="text1"/>
          <w:sz w:val="24"/>
          <w:szCs w:val="24"/>
          <w:lang w:val="en-US"/>
        </w:rPr>
        <w:t>examine the interactions among markets, marketing</w:t>
      </w:r>
      <w:r w:rsidR="00AB258E">
        <w:rPr>
          <w:rFonts w:ascii="Times New Roman" w:hAnsi="Times New Roman" w:cs="Times New Roman"/>
          <w:color w:val="000000" w:themeColor="text1"/>
          <w:sz w:val="24"/>
          <w:szCs w:val="24"/>
          <w:lang w:val="en-US"/>
        </w:rPr>
        <w:t>,</w:t>
      </w:r>
      <w:r w:rsidR="001A089A" w:rsidRPr="00EA663A">
        <w:rPr>
          <w:rFonts w:ascii="Times New Roman" w:hAnsi="Times New Roman" w:cs="Times New Roman"/>
          <w:color w:val="000000" w:themeColor="text1"/>
          <w:sz w:val="24"/>
          <w:szCs w:val="24"/>
          <w:lang w:val="en-US"/>
        </w:rPr>
        <w:t xml:space="preserve"> and society has witnessed the discipline embrac</w:t>
      </w:r>
      <w:r w:rsidR="00911D7C" w:rsidRPr="00EA663A">
        <w:rPr>
          <w:rFonts w:ascii="Times New Roman" w:hAnsi="Times New Roman" w:cs="Times New Roman"/>
          <w:color w:val="000000" w:themeColor="text1"/>
          <w:sz w:val="24"/>
          <w:szCs w:val="24"/>
          <w:lang w:val="en-US"/>
        </w:rPr>
        <w:t>ing and advancing</w:t>
      </w:r>
      <w:r w:rsidR="001A089A" w:rsidRPr="00EA663A">
        <w:rPr>
          <w:rFonts w:ascii="Times New Roman" w:hAnsi="Times New Roman" w:cs="Times New Roman"/>
          <w:color w:val="000000" w:themeColor="text1"/>
          <w:sz w:val="24"/>
          <w:szCs w:val="24"/>
          <w:lang w:val="en-US"/>
        </w:rPr>
        <w:t xml:space="preserve"> </w:t>
      </w:r>
      <w:r w:rsidR="00767D34" w:rsidRPr="00EA663A">
        <w:rPr>
          <w:rFonts w:ascii="Times New Roman" w:hAnsi="Times New Roman" w:cs="Times New Roman"/>
          <w:color w:val="000000" w:themeColor="text1"/>
          <w:sz w:val="24"/>
          <w:szCs w:val="24"/>
          <w:lang w:val="en-US"/>
        </w:rPr>
        <w:t>a broad church of empirical and theoretical sustainability research</w:t>
      </w:r>
      <w:r w:rsidR="00A16ADA" w:rsidRPr="00EA663A">
        <w:rPr>
          <w:rFonts w:ascii="Times New Roman" w:hAnsi="Times New Roman" w:cs="Times New Roman"/>
          <w:color w:val="000000" w:themeColor="text1"/>
          <w:sz w:val="24"/>
          <w:szCs w:val="24"/>
          <w:lang w:val="en-US"/>
        </w:rPr>
        <w:t>.</w:t>
      </w:r>
    </w:p>
    <w:p w14:paraId="26F02DBC" w14:textId="0B7B18D2" w:rsidR="00C95F4E" w:rsidRDefault="005A0503" w:rsidP="00BE1D26">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Macromarketing encompasses the study of the systems of marketing, their constituent actors</w:t>
      </w:r>
      <w:r w:rsidR="00C95F4E">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and their resultant effects upon </w:t>
      </w:r>
      <w:r w:rsidR="006E230D" w:rsidRPr="00EA663A">
        <w:rPr>
          <w:rFonts w:ascii="Times New Roman" w:hAnsi="Times New Roman" w:cs="Times New Roman"/>
          <w:color w:val="000000" w:themeColor="text1"/>
          <w:sz w:val="24"/>
          <w:szCs w:val="24"/>
          <w:lang w:val="en-US"/>
        </w:rPr>
        <w:t xml:space="preserve">both </w:t>
      </w:r>
      <w:r w:rsidRPr="00EA663A">
        <w:rPr>
          <w:rFonts w:ascii="Times New Roman" w:hAnsi="Times New Roman" w:cs="Times New Roman"/>
          <w:color w:val="000000" w:themeColor="text1"/>
          <w:sz w:val="24"/>
          <w:szCs w:val="24"/>
          <w:lang w:val="en-US"/>
        </w:rPr>
        <w:t xml:space="preserve">those immediate systems and their wider stakeholders (Layton </w:t>
      </w:r>
      <w:r w:rsidR="00CF3798">
        <w:rPr>
          <w:rFonts w:ascii="Times New Roman" w:hAnsi="Times New Roman" w:cs="Times New Roman"/>
          <w:color w:val="000000" w:themeColor="text1"/>
          <w:sz w:val="24"/>
          <w:szCs w:val="24"/>
          <w:lang w:val="en-US"/>
        </w:rPr>
        <w:t>&amp;</w:t>
      </w:r>
      <w:r w:rsidRPr="00EA663A">
        <w:rPr>
          <w:rFonts w:ascii="Times New Roman" w:hAnsi="Times New Roman" w:cs="Times New Roman"/>
          <w:color w:val="000000" w:themeColor="text1"/>
          <w:sz w:val="24"/>
          <w:szCs w:val="24"/>
          <w:lang w:val="en-US"/>
        </w:rPr>
        <w:t xml:space="preserve"> Grossbart, 2006; Mittelstaedt</w:t>
      </w:r>
      <w:r w:rsidR="00CF3798">
        <w:rPr>
          <w:rFonts w:ascii="Times New Roman" w:hAnsi="Times New Roman" w:cs="Times New Roman"/>
          <w:color w:val="000000" w:themeColor="text1"/>
          <w:sz w:val="24"/>
          <w:szCs w:val="24"/>
          <w:lang w:val="en-US"/>
        </w:rPr>
        <w:t xml:space="preserve"> et al.</w:t>
      </w:r>
      <w:r w:rsidRPr="00EA663A">
        <w:rPr>
          <w:rFonts w:ascii="Times New Roman" w:hAnsi="Times New Roman" w:cs="Times New Roman"/>
          <w:color w:val="000000" w:themeColor="text1"/>
          <w:sz w:val="24"/>
          <w:szCs w:val="24"/>
          <w:lang w:val="en-US"/>
        </w:rPr>
        <w:t>, 2015).</w:t>
      </w:r>
      <w:r w:rsidR="00616CD5" w:rsidRPr="00EA663A">
        <w:rPr>
          <w:rFonts w:ascii="Times New Roman" w:hAnsi="Times New Roman" w:cs="Times New Roman"/>
          <w:color w:val="000000" w:themeColor="text1"/>
          <w:sz w:val="24"/>
          <w:szCs w:val="24"/>
          <w:lang w:val="en-US"/>
        </w:rPr>
        <w:t xml:space="preserve"> </w:t>
      </w:r>
      <w:r w:rsidR="002B3527" w:rsidRPr="00EA663A">
        <w:rPr>
          <w:rFonts w:ascii="Times New Roman" w:hAnsi="Times New Roman" w:cs="Times New Roman"/>
          <w:color w:val="000000" w:themeColor="text1"/>
          <w:sz w:val="24"/>
          <w:szCs w:val="24"/>
          <w:lang w:val="en-US"/>
        </w:rPr>
        <w:t>Macromarketing has been a lens for the study of sustainability for a considerable length of time (Mittelstaedt</w:t>
      </w:r>
      <w:r w:rsidR="00CF3798">
        <w:rPr>
          <w:rFonts w:ascii="Times New Roman" w:hAnsi="Times New Roman" w:cs="Times New Roman"/>
          <w:color w:val="000000" w:themeColor="text1"/>
          <w:sz w:val="24"/>
          <w:szCs w:val="24"/>
          <w:lang w:val="en-US"/>
        </w:rPr>
        <w:t xml:space="preserve"> et al.</w:t>
      </w:r>
      <w:r w:rsidR="002B3527" w:rsidRPr="00EA663A">
        <w:rPr>
          <w:rFonts w:ascii="Times New Roman" w:hAnsi="Times New Roman" w:cs="Times New Roman"/>
          <w:color w:val="000000" w:themeColor="text1"/>
          <w:sz w:val="24"/>
          <w:szCs w:val="24"/>
          <w:lang w:val="en-US"/>
        </w:rPr>
        <w:t>, 2014). The discipline has adopted two distinct approaches to the study of sustainability (Peterson, 201</w:t>
      </w:r>
      <w:r w:rsidR="00072959" w:rsidRPr="00EA663A">
        <w:rPr>
          <w:rFonts w:ascii="Times New Roman" w:hAnsi="Times New Roman" w:cs="Times New Roman"/>
          <w:color w:val="000000" w:themeColor="text1"/>
          <w:sz w:val="24"/>
          <w:szCs w:val="24"/>
          <w:lang w:val="en-US"/>
        </w:rPr>
        <w:t>6</w:t>
      </w:r>
      <w:r w:rsidR="002401AB" w:rsidRPr="00EA663A">
        <w:rPr>
          <w:rFonts w:ascii="Times New Roman" w:hAnsi="Times New Roman" w:cs="Times New Roman"/>
          <w:color w:val="000000" w:themeColor="text1"/>
          <w:sz w:val="24"/>
          <w:szCs w:val="24"/>
          <w:lang w:val="en-US"/>
        </w:rPr>
        <w:t>)</w:t>
      </w:r>
      <w:r w:rsidR="00CF3798">
        <w:rPr>
          <w:rFonts w:ascii="Times New Roman" w:hAnsi="Times New Roman" w:cs="Times New Roman"/>
          <w:color w:val="000000" w:themeColor="text1"/>
          <w:sz w:val="24"/>
          <w:szCs w:val="24"/>
          <w:lang w:val="en-US"/>
        </w:rPr>
        <w:t>,</w:t>
      </w:r>
      <w:r w:rsidR="002401AB" w:rsidRPr="00EA663A">
        <w:rPr>
          <w:rFonts w:ascii="Times New Roman" w:hAnsi="Times New Roman" w:cs="Times New Roman"/>
          <w:color w:val="000000" w:themeColor="text1"/>
          <w:sz w:val="24"/>
          <w:szCs w:val="24"/>
          <w:lang w:val="en-US"/>
        </w:rPr>
        <w:t xml:space="preserve"> </w:t>
      </w:r>
      <w:r w:rsidR="00CF3798">
        <w:rPr>
          <w:rFonts w:ascii="Times New Roman" w:hAnsi="Times New Roman" w:cs="Times New Roman"/>
          <w:color w:val="000000" w:themeColor="text1"/>
          <w:sz w:val="24"/>
          <w:szCs w:val="24"/>
          <w:lang w:val="en-US"/>
        </w:rPr>
        <w:t>namely</w:t>
      </w:r>
      <w:r w:rsidR="00CF3798" w:rsidRPr="00EA663A">
        <w:rPr>
          <w:rFonts w:ascii="Times New Roman" w:hAnsi="Times New Roman" w:cs="Times New Roman"/>
          <w:color w:val="000000" w:themeColor="text1"/>
          <w:sz w:val="24"/>
          <w:szCs w:val="24"/>
          <w:lang w:val="en-US"/>
        </w:rPr>
        <w:t xml:space="preserve"> </w:t>
      </w:r>
      <w:r w:rsidR="002401AB" w:rsidRPr="00EA663A">
        <w:rPr>
          <w:rFonts w:ascii="Times New Roman" w:hAnsi="Times New Roman" w:cs="Times New Roman"/>
          <w:color w:val="000000" w:themeColor="text1"/>
          <w:sz w:val="24"/>
          <w:szCs w:val="24"/>
          <w:lang w:val="en-US"/>
        </w:rPr>
        <w:t>the</w:t>
      </w:r>
      <w:r w:rsidR="00E80912" w:rsidRPr="00EA663A">
        <w:rPr>
          <w:rFonts w:ascii="Times New Roman" w:hAnsi="Times New Roman" w:cs="Times New Roman"/>
          <w:color w:val="000000" w:themeColor="text1"/>
          <w:sz w:val="24"/>
          <w:szCs w:val="24"/>
          <w:lang w:val="en-US"/>
        </w:rPr>
        <w:t xml:space="preserve"> </w:t>
      </w:r>
      <w:r w:rsidR="00C00D9A">
        <w:rPr>
          <w:rFonts w:ascii="Times New Roman" w:hAnsi="Times New Roman" w:cs="Times New Roman"/>
          <w:color w:val="000000" w:themeColor="text1"/>
          <w:sz w:val="24"/>
          <w:szCs w:val="24"/>
          <w:lang w:val="en-US"/>
        </w:rPr>
        <w:t>“</w:t>
      </w:r>
      <w:r w:rsidR="00E80912" w:rsidRPr="00EA663A">
        <w:rPr>
          <w:rFonts w:ascii="Times New Roman" w:hAnsi="Times New Roman" w:cs="Times New Roman"/>
          <w:color w:val="000000" w:themeColor="text1"/>
          <w:sz w:val="24"/>
          <w:szCs w:val="24"/>
          <w:lang w:val="en-US"/>
        </w:rPr>
        <w:t>developmental perspective</w:t>
      </w:r>
      <w:r w:rsidR="00CF3798">
        <w:rPr>
          <w:rFonts w:ascii="Times New Roman" w:hAnsi="Times New Roman" w:cs="Times New Roman"/>
          <w:color w:val="000000" w:themeColor="text1"/>
          <w:sz w:val="24"/>
          <w:szCs w:val="24"/>
          <w:lang w:val="en-US"/>
        </w:rPr>
        <w:t>,</w:t>
      </w:r>
      <w:r w:rsidR="00C00D9A">
        <w:rPr>
          <w:rFonts w:ascii="Times New Roman" w:hAnsi="Times New Roman" w:cs="Times New Roman"/>
          <w:color w:val="000000" w:themeColor="text1"/>
          <w:sz w:val="24"/>
          <w:szCs w:val="24"/>
          <w:lang w:val="en-US"/>
        </w:rPr>
        <w:t>”</w:t>
      </w:r>
      <w:r w:rsidR="00E80912" w:rsidRPr="00EA663A">
        <w:rPr>
          <w:rFonts w:ascii="Times New Roman" w:hAnsi="Times New Roman" w:cs="Times New Roman"/>
          <w:color w:val="000000" w:themeColor="text1"/>
          <w:sz w:val="24"/>
          <w:szCs w:val="24"/>
          <w:lang w:val="en-US"/>
        </w:rPr>
        <w:t xml:space="preserve"> </w:t>
      </w:r>
      <w:r w:rsidR="007A50A8" w:rsidRPr="00EA663A">
        <w:rPr>
          <w:rFonts w:ascii="Times New Roman" w:hAnsi="Times New Roman" w:cs="Times New Roman"/>
          <w:color w:val="000000" w:themeColor="text1"/>
          <w:sz w:val="24"/>
          <w:szCs w:val="24"/>
          <w:lang w:val="en-US"/>
        </w:rPr>
        <w:t xml:space="preserve">envisioning </w:t>
      </w:r>
      <w:r w:rsidR="00302C54" w:rsidRPr="00EA663A">
        <w:rPr>
          <w:rFonts w:ascii="Times New Roman" w:hAnsi="Times New Roman" w:cs="Times New Roman"/>
          <w:color w:val="000000" w:themeColor="text1"/>
          <w:sz w:val="24"/>
          <w:szCs w:val="24"/>
          <w:lang w:val="en-US"/>
        </w:rPr>
        <w:t>the key role of</w:t>
      </w:r>
      <w:r w:rsidR="00E80912" w:rsidRPr="00EA663A">
        <w:rPr>
          <w:rFonts w:ascii="Times New Roman" w:hAnsi="Times New Roman" w:cs="Times New Roman"/>
          <w:color w:val="000000" w:themeColor="text1"/>
          <w:sz w:val="24"/>
          <w:szCs w:val="24"/>
          <w:lang w:val="en-US"/>
        </w:rPr>
        <w:t xml:space="preserve"> marke</w:t>
      </w:r>
      <w:r w:rsidR="00302C54" w:rsidRPr="00EA663A">
        <w:rPr>
          <w:rFonts w:ascii="Times New Roman" w:hAnsi="Times New Roman" w:cs="Times New Roman"/>
          <w:color w:val="000000" w:themeColor="text1"/>
          <w:sz w:val="24"/>
          <w:szCs w:val="24"/>
          <w:lang w:val="en-US"/>
        </w:rPr>
        <w:t>ting</w:t>
      </w:r>
      <w:r w:rsidR="00E80912" w:rsidRPr="00EA663A">
        <w:rPr>
          <w:rFonts w:ascii="Times New Roman" w:hAnsi="Times New Roman" w:cs="Times New Roman"/>
          <w:color w:val="000000" w:themeColor="text1"/>
          <w:sz w:val="24"/>
          <w:szCs w:val="24"/>
          <w:lang w:val="en-US"/>
        </w:rPr>
        <w:t xml:space="preserve"> in delivering </w:t>
      </w:r>
      <w:r w:rsidR="00C00D9A">
        <w:rPr>
          <w:rFonts w:ascii="Times New Roman" w:hAnsi="Times New Roman" w:cs="Times New Roman"/>
          <w:color w:val="000000" w:themeColor="text1"/>
          <w:sz w:val="24"/>
          <w:szCs w:val="24"/>
          <w:lang w:val="en-US"/>
        </w:rPr>
        <w:t>“</w:t>
      </w:r>
      <w:r w:rsidR="00E80912" w:rsidRPr="00EA663A">
        <w:rPr>
          <w:rFonts w:ascii="Times New Roman" w:hAnsi="Times New Roman" w:cs="Times New Roman"/>
          <w:color w:val="000000" w:themeColor="text1"/>
          <w:sz w:val="24"/>
          <w:szCs w:val="24"/>
          <w:lang w:val="en-US"/>
        </w:rPr>
        <w:t>sustainability to society,</w:t>
      </w:r>
      <w:r w:rsidR="00C00D9A">
        <w:rPr>
          <w:rFonts w:ascii="Times New Roman" w:hAnsi="Times New Roman" w:cs="Times New Roman"/>
          <w:color w:val="000000" w:themeColor="text1"/>
          <w:sz w:val="24"/>
          <w:szCs w:val="24"/>
          <w:lang w:val="en-US"/>
        </w:rPr>
        <w:t>”</w:t>
      </w:r>
      <w:r w:rsidR="00E80912" w:rsidRPr="00EA663A">
        <w:rPr>
          <w:rFonts w:ascii="Times New Roman" w:hAnsi="Times New Roman" w:cs="Times New Roman"/>
          <w:color w:val="000000" w:themeColor="text1"/>
          <w:sz w:val="24"/>
          <w:szCs w:val="24"/>
          <w:lang w:val="en-US"/>
        </w:rPr>
        <w:t xml:space="preserve"> and the </w:t>
      </w:r>
      <w:r w:rsidR="00C00D9A">
        <w:rPr>
          <w:rFonts w:ascii="Times New Roman" w:hAnsi="Times New Roman" w:cs="Times New Roman"/>
          <w:color w:val="000000" w:themeColor="text1"/>
          <w:sz w:val="24"/>
          <w:szCs w:val="24"/>
          <w:lang w:val="en-US"/>
        </w:rPr>
        <w:t>“</w:t>
      </w:r>
      <w:r w:rsidR="00E80912" w:rsidRPr="00EA663A">
        <w:rPr>
          <w:rFonts w:ascii="Times New Roman" w:hAnsi="Times New Roman" w:cs="Times New Roman"/>
          <w:color w:val="000000" w:themeColor="text1"/>
          <w:sz w:val="24"/>
          <w:szCs w:val="24"/>
          <w:lang w:val="en-US"/>
        </w:rPr>
        <w:t>critical perspective</w:t>
      </w:r>
      <w:r w:rsidR="00CF3798">
        <w:rPr>
          <w:rFonts w:ascii="Times New Roman" w:hAnsi="Times New Roman" w:cs="Times New Roman"/>
          <w:color w:val="000000" w:themeColor="text1"/>
          <w:sz w:val="24"/>
          <w:szCs w:val="24"/>
          <w:lang w:val="en-US"/>
        </w:rPr>
        <w:t>,</w:t>
      </w:r>
      <w:r w:rsidR="00C00D9A">
        <w:rPr>
          <w:rFonts w:ascii="Times New Roman" w:hAnsi="Times New Roman" w:cs="Times New Roman"/>
          <w:color w:val="000000" w:themeColor="text1"/>
          <w:sz w:val="24"/>
          <w:szCs w:val="24"/>
          <w:lang w:val="en-US"/>
        </w:rPr>
        <w:t>”</w:t>
      </w:r>
      <w:r w:rsidR="00CF3798">
        <w:rPr>
          <w:rFonts w:ascii="Times New Roman" w:hAnsi="Times New Roman" w:cs="Times New Roman"/>
          <w:color w:val="000000" w:themeColor="text1"/>
          <w:sz w:val="24"/>
          <w:szCs w:val="24"/>
          <w:lang w:val="en-US"/>
        </w:rPr>
        <w:t xml:space="preserve"> which</w:t>
      </w:r>
      <w:r w:rsidR="00E80912" w:rsidRPr="00EA663A">
        <w:rPr>
          <w:rFonts w:ascii="Times New Roman" w:hAnsi="Times New Roman" w:cs="Times New Roman"/>
          <w:color w:val="000000" w:themeColor="text1"/>
          <w:sz w:val="24"/>
          <w:szCs w:val="24"/>
          <w:lang w:val="en-US"/>
        </w:rPr>
        <w:t xml:space="preserve"> views marketing as the prime driver of continued and excessive consumption. Developmental approaches to addressing sustainability issues have included interventions in public health and </w:t>
      </w:r>
      <w:r w:rsidR="00A77483" w:rsidRPr="00EA663A">
        <w:rPr>
          <w:rFonts w:ascii="Times New Roman" w:hAnsi="Times New Roman" w:cs="Times New Roman"/>
          <w:color w:val="000000" w:themeColor="text1"/>
          <w:sz w:val="24"/>
          <w:szCs w:val="24"/>
          <w:lang w:val="en-US"/>
        </w:rPr>
        <w:t>well-</w:t>
      </w:r>
      <w:r w:rsidR="009639A4" w:rsidRPr="00EA663A">
        <w:rPr>
          <w:rFonts w:ascii="Times New Roman" w:hAnsi="Times New Roman" w:cs="Times New Roman"/>
          <w:color w:val="000000" w:themeColor="text1"/>
          <w:sz w:val="24"/>
          <w:szCs w:val="24"/>
          <w:lang w:val="en-US"/>
        </w:rPr>
        <w:t>being</w:t>
      </w:r>
      <w:r w:rsidR="00E80912" w:rsidRPr="00EA663A">
        <w:rPr>
          <w:rFonts w:ascii="Times New Roman" w:hAnsi="Times New Roman" w:cs="Times New Roman"/>
          <w:color w:val="000000" w:themeColor="text1"/>
          <w:sz w:val="24"/>
          <w:szCs w:val="24"/>
          <w:lang w:val="en-US"/>
        </w:rPr>
        <w:t>, as well as education (Klein &amp; Nason, 2001).</w:t>
      </w:r>
      <w:r w:rsidR="00462566" w:rsidRPr="00EA663A">
        <w:rPr>
          <w:rFonts w:ascii="Times New Roman" w:hAnsi="Times New Roman" w:cs="Times New Roman"/>
          <w:color w:val="000000" w:themeColor="text1"/>
          <w:sz w:val="24"/>
          <w:szCs w:val="24"/>
          <w:lang w:val="en-US"/>
        </w:rPr>
        <w:t xml:space="preserve"> </w:t>
      </w:r>
      <w:r w:rsidR="00377571" w:rsidRPr="00EA663A">
        <w:rPr>
          <w:rFonts w:ascii="Times New Roman" w:hAnsi="Times New Roman" w:cs="Times New Roman"/>
          <w:color w:val="000000" w:themeColor="text1"/>
          <w:sz w:val="24"/>
          <w:szCs w:val="24"/>
          <w:lang w:val="en-US"/>
        </w:rPr>
        <w:t>Mittelstaedt</w:t>
      </w:r>
      <w:r w:rsidR="00CF3798">
        <w:rPr>
          <w:rFonts w:ascii="Times New Roman" w:hAnsi="Times New Roman" w:cs="Times New Roman"/>
          <w:color w:val="000000" w:themeColor="text1"/>
          <w:sz w:val="24"/>
          <w:szCs w:val="24"/>
          <w:lang w:val="en-US"/>
        </w:rPr>
        <w:t xml:space="preserve"> et al.</w:t>
      </w:r>
      <w:r w:rsidR="00377571" w:rsidRPr="00EA663A">
        <w:rPr>
          <w:rFonts w:ascii="Times New Roman" w:hAnsi="Times New Roman" w:cs="Times New Roman"/>
          <w:color w:val="000000" w:themeColor="text1"/>
          <w:sz w:val="24"/>
          <w:szCs w:val="24"/>
          <w:lang w:val="en-US"/>
        </w:rPr>
        <w:t xml:space="preserve"> (2015) argue</w:t>
      </w:r>
      <w:r w:rsidR="00AB258E">
        <w:rPr>
          <w:rFonts w:ascii="Times New Roman" w:hAnsi="Times New Roman" w:cs="Times New Roman"/>
          <w:color w:val="000000" w:themeColor="text1"/>
          <w:sz w:val="24"/>
          <w:szCs w:val="24"/>
          <w:lang w:val="en-US"/>
        </w:rPr>
        <w:t>d</w:t>
      </w:r>
      <w:r w:rsidR="00377571" w:rsidRPr="00EA663A">
        <w:rPr>
          <w:rFonts w:ascii="Times New Roman" w:hAnsi="Times New Roman" w:cs="Times New Roman"/>
          <w:color w:val="000000" w:themeColor="text1"/>
          <w:sz w:val="24"/>
          <w:szCs w:val="24"/>
          <w:lang w:val="en-US"/>
        </w:rPr>
        <w:t xml:space="preserve"> that the developmental school of macromarketing plays a pivotal role </w:t>
      </w:r>
      <w:r w:rsidR="006D78EF" w:rsidRPr="00EA663A">
        <w:rPr>
          <w:rFonts w:ascii="Times New Roman" w:hAnsi="Times New Roman" w:cs="Times New Roman"/>
          <w:color w:val="000000" w:themeColor="text1"/>
          <w:sz w:val="24"/>
          <w:szCs w:val="24"/>
          <w:lang w:val="en-US"/>
        </w:rPr>
        <w:t xml:space="preserve">with regard to </w:t>
      </w:r>
      <w:r w:rsidR="00377571" w:rsidRPr="00EA663A">
        <w:rPr>
          <w:rFonts w:ascii="Times New Roman" w:hAnsi="Times New Roman" w:cs="Times New Roman"/>
          <w:color w:val="000000" w:themeColor="text1"/>
          <w:sz w:val="24"/>
          <w:szCs w:val="24"/>
          <w:lang w:val="en-US"/>
        </w:rPr>
        <w:t>improving people</w:t>
      </w:r>
      <w:r w:rsidR="00CF3798">
        <w:rPr>
          <w:rFonts w:ascii="Times New Roman" w:hAnsi="Times New Roman" w:cs="Times New Roman"/>
          <w:color w:val="000000" w:themeColor="text1"/>
          <w:sz w:val="24"/>
          <w:szCs w:val="24"/>
          <w:lang w:val="en-US"/>
        </w:rPr>
        <w:t>’</w:t>
      </w:r>
      <w:r w:rsidR="00377571" w:rsidRPr="00EA663A">
        <w:rPr>
          <w:rFonts w:ascii="Times New Roman" w:hAnsi="Times New Roman" w:cs="Times New Roman"/>
          <w:color w:val="000000" w:themeColor="text1"/>
          <w:sz w:val="24"/>
          <w:szCs w:val="24"/>
          <w:lang w:val="en-US"/>
        </w:rPr>
        <w:t>s lives.</w:t>
      </w:r>
    </w:p>
    <w:p w14:paraId="03DDD398" w14:textId="1789B1F4" w:rsidR="00C95F4E" w:rsidRDefault="00125C7E" w:rsidP="00BE1D26">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Sustainability has been declared a </w:t>
      </w:r>
      <w:r w:rsidR="00597493">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mega trend</w:t>
      </w:r>
      <w:r w:rsidR="00597493">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(McDonagh &amp; Prothero</w:t>
      </w:r>
      <w:r w:rsidR="000E3CFC" w:rsidRPr="00EA663A">
        <w:rPr>
          <w:rFonts w:ascii="Times New Roman" w:hAnsi="Times New Roman" w:cs="Times New Roman"/>
          <w:color w:val="000000" w:themeColor="text1"/>
          <w:sz w:val="24"/>
          <w:szCs w:val="24"/>
          <w:lang w:val="en-US"/>
        </w:rPr>
        <w:t>,</w:t>
      </w:r>
      <w:r w:rsidR="002401AB" w:rsidRPr="00EA663A">
        <w:rPr>
          <w:rFonts w:ascii="Times New Roman" w:hAnsi="Times New Roman" w:cs="Times New Roman"/>
          <w:color w:val="000000" w:themeColor="text1"/>
          <w:sz w:val="24"/>
          <w:szCs w:val="24"/>
          <w:lang w:val="en-US"/>
        </w:rPr>
        <w:t xml:space="preserve"> 2014; Naisbitt, 1982)</w:t>
      </w:r>
      <w:r w:rsidR="00AB258E">
        <w:rPr>
          <w:rFonts w:ascii="Times New Roman" w:hAnsi="Times New Roman" w:cs="Times New Roman"/>
          <w:color w:val="000000" w:themeColor="text1"/>
          <w:sz w:val="24"/>
          <w:szCs w:val="24"/>
          <w:lang w:val="en-US"/>
        </w:rPr>
        <w:t>;</w:t>
      </w:r>
      <w:r w:rsidR="002401AB" w:rsidRPr="00EA663A">
        <w:rPr>
          <w:rFonts w:ascii="Times New Roman" w:hAnsi="Times New Roman" w:cs="Times New Roman"/>
          <w:color w:val="000000" w:themeColor="text1"/>
          <w:sz w:val="24"/>
          <w:szCs w:val="24"/>
          <w:lang w:val="en-US"/>
        </w:rPr>
        <w:t xml:space="preserve"> </w:t>
      </w:r>
      <w:r w:rsidR="00AB258E">
        <w:rPr>
          <w:rFonts w:ascii="Times New Roman" w:hAnsi="Times New Roman" w:cs="Times New Roman"/>
          <w:color w:val="000000" w:themeColor="text1"/>
          <w:sz w:val="24"/>
          <w:szCs w:val="24"/>
          <w:lang w:val="en-US"/>
        </w:rPr>
        <w:t>such trends</w:t>
      </w:r>
      <w:r w:rsidRPr="00EA663A">
        <w:rPr>
          <w:rFonts w:ascii="Times New Roman" w:hAnsi="Times New Roman" w:cs="Times New Roman"/>
          <w:color w:val="000000" w:themeColor="text1"/>
          <w:sz w:val="24"/>
          <w:szCs w:val="24"/>
          <w:lang w:val="en-US"/>
        </w:rPr>
        <w:t xml:space="preserve"> </w:t>
      </w:r>
      <w:r w:rsidRPr="00597493">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do not come and go readily…are slow to form, and once in place, they influence us for some time</w:t>
      </w:r>
      <w:r w:rsidRPr="00597493">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(Naisbitt </w:t>
      </w:r>
      <w:r w:rsidR="000E3CFC" w:rsidRPr="00EA663A">
        <w:rPr>
          <w:rFonts w:ascii="Times New Roman" w:hAnsi="Times New Roman" w:cs="Times New Roman"/>
          <w:color w:val="000000" w:themeColor="text1"/>
          <w:sz w:val="24"/>
          <w:szCs w:val="24"/>
          <w:lang w:val="en-US"/>
        </w:rPr>
        <w:t>&amp;</w:t>
      </w:r>
      <w:r w:rsidRPr="00EA663A">
        <w:rPr>
          <w:rFonts w:ascii="Times New Roman" w:hAnsi="Times New Roman" w:cs="Times New Roman"/>
          <w:color w:val="000000" w:themeColor="text1"/>
          <w:sz w:val="24"/>
          <w:szCs w:val="24"/>
          <w:lang w:val="en-US"/>
        </w:rPr>
        <w:t xml:space="preserve"> Aburdene, 1990, p</w:t>
      </w:r>
      <w:r w:rsidR="00BB07FF"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12).</w:t>
      </w:r>
      <w:r w:rsidR="00FC20A3" w:rsidRPr="00EA663A">
        <w:rPr>
          <w:rFonts w:ascii="Times New Roman" w:hAnsi="Times New Roman" w:cs="Times New Roman"/>
          <w:color w:val="000000" w:themeColor="text1"/>
          <w:sz w:val="24"/>
          <w:szCs w:val="24"/>
          <w:lang w:val="en-US"/>
        </w:rPr>
        <w:t xml:space="preserve"> Th</w:t>
      </w:r>
      <w:r w:rsidR="00597493">
        <w:rPr>
          <w:rFonts w:ascii="Times New Roman" w:hAnsi="Times New Roman" w:cs="Times New Roman"/>
          <w:color w:val="000000" w:themeColor="text1"/>
          <w:sz w:val="24"/>
          <w:szCs w:val="24"/>
          <w:lang w:val="en-US"/>
        </w:rPr>
        <w:t xml:space="preserve">e significance of </w:t>
      </w:r>
      <w:r w:rsidR="004C4C53">
        <w:rPr>
          <w:rFonts w:ascii="Times New Roman" w:hAnsi="Times New Roman" w:cs="Times New Roman"/>
          <w:color w:val="000000" w:themeColor="text1"/>
          <w:sz w:val="24"/>
          <w:szCs w:val="24"/>
          <w:lang w:val="en-US"/>
        </w:rPr>
        <w:t xml:space="preserve">sustainability as a </w:t>
      </w:r>
      <w:r w:rsidR="00ED5B83" w:rsidRPr="00EA663A">
        <w:rPr>
          <w:rFonts w:ascii="Times New Roman" w:hAnsi="Times New Roman" w:cs="Times New Roman"/>
          <w:color w:val="000000" w:themeColor="text1"/>
          <w:sz w:val="24"/>
          <w:szCs w:val="24"/>
          <w:lang w:val="en-US"/>
        </w:rPr>
        <w:t xml:space="preserve">mega </w:t>
      </w:r>
      <w:r w:rsidR="00FC20A3" w:rsidRPr="00EA663A">
        <w:rPr>
          <w:rFonts w:ascii="Times New Roman" w:hAnsi="Times New Roman" w:cs="Times New Roman"/>
          <w:color w:val="000000" w:themeColor="text1"/>
          <w:sz w:val="24"/>
          <w:szCs w:val="24"/>
          <w:lang w:val="en-US"/>
        </w:rPr>
        <w:t>trend</w:t>
      </w:r>
      <w:r w:rsidR="004C4C53">
        <w:rPr>
          <w:rFonts w:ascii="Times New Roman" w:hAnsi="Times New Roman" w:cs="Times New Roman"/>
          <w:color w:val="000000" w:themeColor="text1"/>
          <w:sz w:val="24"/>
          <w:szCs w:val="24"/>
          <w:lang w:val="en-US"/>
        </w:rPr>
        <w:t xml:space="preserve"> </w:t>
      </w:r>
      <w:r w:rsidR="00FC20A3" w:rsidRPr="00EA663A">
        <w:rPr>
          <w:rFonts w:ascii="Times New Roman" w:hAnsi="Times New Roman" w:cs="Times New Roman"/>
          <w:color w:val="000000" w:themeColor="text1"/>
          <w:sz w:val="24"/>
          <w:szCs w:val="24"/>
          <w:lang w:val="en-US"/>
        </w:rPr>
        <w:t xml:space="preserve">is evidenced in the academic attention </w:t>
      </w:r>
      <w:r w:rsidR="004C4C53">
        <w:rPr>
          <w:rFonts w:ascii="Times New Roman" w:hAnsi="Times New Roman" w:cs="Times New Roman"/>
          <w:color w:val="000000" w:themeColor="text1"/>
          <w:sz w:val="24"/>
          <w:szCs w:val="24"/>
          <w:lang w:val="en-US"/>
        </w:rPr>
        <w:t>it has</w:t>
      </w:r>
      <w:r w:rsidR="00FC20A3" w:rsidRPr="00EA663A">
        <w:rPr>
          <w:rFonts w:ascii="Times New Roman" w:hAnsi="Times New Roman" w:cs="Times New Roman"/>
          <w:color w:val="000000" w:themeColor="text1"/>
          <w:sz w:val="24"/>
          <w:szCs w:val="24"/>
          <w:lang w:val="en-US"/>
        </w:rPr>
        <w:t xml:space="preserve"> drawn</w:t>
      </w:r>
      <w:r w:rsidR="00ED5B83" w:rsidRPr="00EA663A">
        <w:rPr>
          <w:rFonts w:ascii="Times New Roman" w:hAnsi="Times New Roman" w:cs="Times New Roman"/>
          <w:color w:val="000000" w:themeColor="text1"/>
          <w:sz w:val="24"/>
          <w:szCs w:val="24"/>
          <w:lang w:val="en-US"/>
        </w:rPr>
        <w:t>:</w:t>
      </w:r>
      <w:r w:rsidR="00FC20A3" w:rsidRPr="00EA663A">
        <w:rPr>
          <w:rFonts w:ascii="Times New Roman" w:hAnsi="Times New Roman" w:cs="Times New Roman"/>
          <w:color w:val="000000" w:themeColor="text1"/>
          <w:sz w:val="24"/>
          <w:szCs w:val="24"/>
          <w:lang w:val="en-US"/>
        </w:rPr>
        <w:t xml:space="preserve"> </w:t>
      </w:r>
      <w:r w:rsidR="00597493">
        <w:rPr>
          <w:rFonts w:ascii="Times New Roman" w:hAnsi="Times New Roman" w:cs="Times New Roman"/>
          <w:color w:val="000000" w:themeColor="text1"/>
          <w:sz w:val="24"/>
          <w:szCs w:val="24"/>
          <w:lang w:val="en-US"/>
        </w:rPr>
        <w:t>for</w:t>
      </w:r>
      <w:r w:rsidR="00ED5B83" w:rsidRPr="00EA663A">
        <w:rPr>
          <w:rFonts w:ascii="Times New Roman" w:hAnsi="Times New Roman" w:cs="Times New Roman"/>
          <w:color w:val="000000" w:themeColor="text1"/>
          <w:sz w:val="24"/>
          <w:szCs w:val="24"/>
          <w:lang w:val="en-US"/>
        </w:rPr>
        <w:t xml:space="preserve"> example, </w:t>
      </w:r>
      <w:r w:rsidR="00EC00CD" w:rsidRPr="00EA663A">
        <w:rPr>
          <w:rFonts w:ascii="Times New Roman" w:hAnsi="Times New Roman" w:cs="Times New Roman"/>
          <w:color w:val="000000" w:themeColor="text1"/>
          <w:sz w:val="24"/>
          <w:szCs w:val="24"/>
          <w:lang w:val="en-US"/>
        </w:rPr>
        <w:t xml:space="preserve">the </w:t>
      </w:r>
      <w:r w:rsidR="00FC20A3" w:rsidRPr="00E612A7">
        <w:rPr>
          <w:rFonts w:ascii="Times New Roman" w:hAnsi="Times New Roman" w:cs="Times New Roman"/>
          <w:i/>
          <w:iCs/>
          <w:color w:val="000000" w:themeColor="text1"/>
          <w:sz w:val="24"/>
          <w:szCs w:val="24"/>
          <w:lang w:val="en-US"/>
        </w:rPr>
        <w:t>Journal of Macromarketing</w:t>
      </w:r>
      <w:r w:rsidR="00FC20A3" w:rsidRPr="00EA663A">
        <w:rPr>
          <w:rFonts w:ascii="Times New Roman" w:hAnsi="Times New Roman" w:cs="Times New Roman"/>
          <w:color w:val="000000" w:themeColor="text1"/>
          <w:sz w:val="24"/>
          <w:szCs w:val="24"/>
          <w:lang w:val="en-US"/>
        </w:rPr>
        <w:t xml:space="preserve"> has published over </w:t>
      </w:r>
      <w:r w:rsidR="00EA663A">
        <w:rPr>
          <w:rFonts w:ascii="Times New Roman" w:hAnsi="Times New Roman" w:cs="Times New Roman"/>
          <w:color w:val="000000" w:themeColor="text1"/>
          <w:sz w:val="24"/>
          <w:szCs w:val="24"/>
          <w:lang w:val="en-US"/>
        </w:rPr>
        <w:t>40</w:t>
      </w:r>
      <w:r w:rsidR="00FC20A3" w:rsidRPr="00EA663A">
        <w:rPr>
          <w:rFonts w:ascii="Times New Roman" w:hAnsi="Times New Roman" w:cs="Times New Roman"/>
          <w:color w:val="000000" w:themeColor="text1"/>
          <w:sz w:val="24"/>
          <w:szCs w:val="24"/>
          <w:lang w:val="en-US"/>
        </w:rPr>
        <w:t xml:space="preserve"> articles on </w:t>
      </w:r>
      <w:r w:rsidR="004C4C53">
        <w:rPr>
          <w:rFonts w:ascii="Times New Roman" w:hAnsi="Times New Roman" w:cs="Times New Roman"/>
          <w:color w:val="000000" w:themeColor="text1"/>
          <w:sz w:val="24"/>
          <w:szCs w:val="24"/>
          <w:lang w:val="en-US"/>
        </w:rPr>
        <w:t>sustainability</w:t>
      </w:r>
      <w:r w:rsidR="00A049F9" w:rsidRPr="00EA663A">
        <w:rPr>
          <w:rFonts w:ascii="Times New Roman" w:hAnsi="Times New Roman" w:cs="Times New Roman"/>
          <w:color w:val="000000" w:themeColor="text1"/>
          <w:sz w:val="24"/>
          <w:szCs w:val="24"/>
          <w:lang w:val="en-US"/>
        </w:rPr>
        <w:t xml:space="preserve"> </w:t>
      </w:r>
      <w:r w:rsidR="00073F2D" w:rsidRPr="00EA663A">
        <w:rPr>
          <w:rFonts w:ascii="Times New Roman" w:hAnsi="Times New Roman" w:cs="Times New Roman"/>
          <w:color w:val="000000" w:themeColor="text1"/>
          <w:sz w:val="24"/>
          <w:szCs w:val="24"/>
          <w:lang w:val="en-US"/>
        </w:rPr>
        <w:t>since 1981</w:t>
      </w:r>
      <w:r w:rsidR="00597493">
        <w:rPr>
          <w:rFonts w:ascii="Times New Roman" w:hAnsi="Times New Roman" w:cs="Times New Roman"/>
          <w:color w:val="000000" w:themeColor="text1"/>
          <w:sz w:val="24"/>
          <w:szCs w:val="24"/>
          <w:lang w:val="en-US"/>
        </w:rPr>
        <w:t>,</w:t>
      </w:r>
      <w:r w:rsidR="00073F2D" w:rsidRPr="00EA663A">
        <w:rPr>
          <w:rFonts w:ascii="Times New Roman" w:hAnsi="Times New Roman" w:cs="Times New Roman"/>
          <w:color w:val="000000" w:themeColor="text1"/>
          <w:sz w:val="24"/>
          <w:szCs w:val="24"/>
          <w:lang w:val="en-US"/>
        </w:rPr>
        <w:t xml:space="preserve"> </w:t>
      </w:r>
      <w:r w:rsidR="00A049F9" w:rsidRPr="00EA663A">
        <w:rPr>
          <w:rFonts w:ascii="Times New Roman" w:hAnsi="Times New Roman" w:cs="Times New Roman"/>
          <w:color w:val="000000" w:themeColor="text1"/>
          <w:sz w:val="24"/>
          <w:szCs w:val="24"/>
          <w:lang w:val="en-US"/>
        </w:rPr>
        <w:t xml:space="preserve">together </w:t>
      </w:r>
      <w:r w:rsidR="00073F2D" w:rsidRPr="00EA663A">
        <w:rPr>
          <w:rFonts w:ascii="Times New Roman" w:hAnsi="Times New Roman" w:cs="Times New Roman"/>
          <w:color w:val="000000" w:themeColor="text1"/>
          <w:sz w:val="24"/>
          <w:szCs w:val="24"/>
          <w:lang w:val="en-US"/>
        </w:rPr>
        <w:t>with two special issues (Proth</w:t>
      </w:r>
      <w:r w:rsidR="0029138A" w:rsidRPr="00EA663A">
        <w:rPr>
          <w:rFonts w:ascii="Times New Roman" w:hAnsi="Times New Roman" w:cs="Times New Roman"/>
          <w:color w:val="000000" w:themeColor="text1"/>
          <w:sz w:val="24"/>
          <w:szCs w:val="24"/>
          <w:lang w:val="en-US"/>
        </w:rPr>
        <w:t>ero and McDonagh, 2014a, 2014b</w:t>
      </w:r>
      <w:r w:rsidR="00073F2D" w:rsidRPr="00EA663A">
        <w:rPr>
          <w:rFonts w:ascii="Times New Roman" w:hAnsi="Times New Roman" w:cs="Times New Roman"/>
          <w:color w:val="000000" w:themeColor="text1"/>
          <w:sz w:val="24"/>
          <w:szCs w:val="24"/>
          <w:lang w:val="en-US"/>
        </w:rPr>
        <w:t>).</w:t>
      </w:r>
    </w:p>
    <w:p w14:paraId="151E5FAB" w14:textId="237D85F8" w:rsidR="00AF7185" w:rsidRPr="00EA663A" w:rsidRDefault="00125C7E" w:rsidP="00BE1D26">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lastRenderedPageBreak/>
        <w:t xml:space="preserve">Macromarketing and sustainability studies include examinations of </w:t>
      </w:r>
      <w:r w:rsidR="00AB258E">
        <w:rPr>
          <w:rFonts w:ascii="Times New Roman" w:hAnsi="Times New Roman" w:cs="Times New Roman"/>
          <w:color w:val="000000" w:themeColor="text1"/>
          <w:sz w:val="24"/>
          <w:szCs w:val="24"/>
          <w:lang w:val="en-US"/>
        </w:rPr>
        <w:t xml:space="preserve">such </w:t>
      </w:r>
      <w:r w:rsidR="00AB258E" w:rsidRPr="00EA663A">
        <w:rPr>
          <w:rFonts w:ascii="Times New Roman" w:hAnsi="Times New Roman" w:cs="Times New Roman"/>
          <w:color w:val="000000" w:themeColor="text1"/>
          <w:sz w:val="24"/>
          <w:szCs w:val="24"/>
          <w:lang w:val="en-US"/>
        </w:rPr>
        <w:t xml:space="preserve">issues </w:t>
      </w:r>
      <w:r w:rsidR="00AB258E">
        <w:rPr>
          <w:rFonts w:ascii="Times New Roman" w:hAnsi="Times New Roman" w:cs="Times New Roman"/>
          <w:color w:val="000000" w:themeColor="text1"/>
          <w:sz w:val="24"/>
          <w:szCs w:val="24"/>
          <w:lang w:val="en-US"/>
        </w:rPr>
        <w:t xml:space="preserve">as </w:t>
      </w:r>
      <w:r w:rsidR="00A16ADA" w:rsidRPr="00EA663A">
        <w:rPr>
          <w:rFonts w:ascii="Times New Roman" w:hAnsi="Times New Roman" w:cs="Times New Roman"/>
          <w:color w:val="000000" w:themeColor="text1"/>
          <w:sz w:val="24"/>
          <w:szCs w:val="24"/>
          <w:lang w:val="en-US"/>
        </w:rPr>
        <w:t>gender</w:t>
      </w:r>
      <w:r w:rsidR="00A049F9" w:rsidRPr="00EA663A">
        <w:rPr>
          <w:rFonts w:ascii="Times New Roman" w:hAnsi="Times New Roman" w:cs="Times New Roman"/>
          <w:color w:val="000000" w:themeColor="text1"/>
          <w:sz w:val="24"/>
          <w:szCs w:val="24"/>
          <w:lang w:val="en-US"/>
        </w:rPr>
        <w:t xml:space="preserve">, </w:t>
      </w:r>
      <w:r w:rsidR="00A16ADA" w:rsidRPr="00EA663A">
        <w:rPr>
          <w:rFonts w:ascii="Times New Roman" w:hAnsi="Times New Roman" w:cs="Times New Roman"/>
          <w:color w:val="000000" w:themeColor="text1"/>
          <w:sz w:val="24"/>
          <w:szCs w:val="24"/>
          <w:lang w:val="en-US"/>
        </w:rPr>
        <w:t xml:space="preserve">climate crisis (Steinfield </w:t>
      </w:r>
      <w:r w:rsidR="001835DE" w:rsidRPr="00EA663A">
        <w:rPr>
          <w:rFonts w:ascii="Times New Roman" w:hAnsi="Times New Roman" w:cs="Times New Roman"/>
          <w:color w:val="000000" w:themeColor="text1"/>
          <w:sz w:val="24"/>
          <w:szCs w:val="24"/>
          <w:lang w:val="en-US"/>
        </w:rPr>
        <w:t>&amp;</w:t>
      </w:r>
      <w:r w:rsidR="00A16ADA" w:rsidRPr="00EA663A">
        <w:rPr>
          <w:rFonts w:ascii="Times New Roman" w:hAnsi="Times New Roman" w:cs="Times New Roman"/>
          <w:color w:val="000000" w:themeColor="text1"/>
          <w:sz w:val="24"/>
          <w:szCs w:val="24"/>
          <w:lang w:val="en-US"/>
        </w:rPr>
        <w:t xml:space="preserve"> Holt</w:t>
      </w:r>
      <w:r w:rsidR="000E3CFC" w:rsidRPr="00EA663A">
        <w:rPr>
          <w:rFonts w:ascii="Times New Roman" w:hAnsi="Times New Roman" w:cs="Times New Roman"/>
          <w:color w:val="000000" w:themeColor="text1"/>
          <w:sz w:val="24"/>
          <w:szCs w:val="24"/>
          <w:lang w:val="en-US"/>
        </w:rPr>
        <w:t>,</w:t>
      </w:r>
      <w:r w:rsidR="00A16ADA" w:rsidRPr="00EA663A">
        <w:rPr>
          <w:rFonts w:ascii="Times New Roman" w:hAnsi="Times New Roman" w:cs="Times New Roman"/>
          <w:color w:val="000000" w:themeColor="text1"/>
          <w:sz w:val="24"/>
          <w:szCs w:val="24"/>
          <w:lang w:val="en-US"/>
        </w:rPr>
        <w:t xml:space="preserve"> 2020), </w:t>
      </w:r>
      <w:r w:rsidR="00597493">
        <w:rPr>
          <w:rFonts w:ascii="Times New Roman" w:hAnsi="Times New Roman" w:cs="Times New Roman"/>
          <w:color w:val="000000" w:themeColor="text1"/>
          <w:sz w:val="24"/>
          <w:szCs w:val="24"/>
          <w:lang w:val="en-US"/>
        </w:rPr>
        <w:t>F</w:t>
      </w:r>
      <w:r w:rsidR="00A16ADA" w:rsidRPr="00EA663A">
        <w:rPr>
          <w:rFonts w:ascii="Times New Roman" w:hAnsi="Times New Roman" w:cs="Times New Roman"/>
          <w:color w:val="000000" w:themeColor="text1"/>
          <w:sz w:val="24"/>
          <w:szCs w:val="24"/>
          <w:lang w:val="en-US"/>
        </w:rPr>
        <w:t xml:space="preserve">airtrade (Samuel </w:t>
      </w:r>
      <w:r w:rsidR="001835DE" w:rsidRPr="00EA663A">
        <w:rPr>
          <w:rFonts w:ascii="Times New Roman" w:hAnsi="Times New Roman" w:cs="Times New Roman"/>
          <w:color w:val="000000" w:themeColor="text1"/>
          <w:sz w:val="24"/>
          <w:szCs w:val="24"/>
          <w:lang w:val="en-US"/>
        </w:rPr>
        <w:t>&amp;</w:t>
      </w:r>
      <w:r w:rsidR="00A16ADA" w:rsidRPr="00EA663A">
        <w:rPr>
          <w:rFonts w:ascii="Times New Roman" w:hAnsi="Times New Roman" w:cs="Times New Roman"/>
          <w:color w:val="000000" w:themeColor="text1"/>
          <w:sz w:val="24"/>
          <w:szCs w:val="24"/>
          <w:lang w:val="en-US"/>
        </w:rPr>
        <w:t xml:space="preserve"> Peattie</w:t>
      </w:r>
      <w:r w:rsidR="000E3CFC" w:rsidRPr="00EA663A">
        <w:rPr>
          <w:rFonts w:ascii="Times New Roman" w:hAnsi="Times New Roman" w:cs="Times New Roman"/>
          <w:color w:val="000000" w:themeColor="text1"/>
          <w:sz w:val="24"/>
          <w:szCs w:val="24"/>
          <w:lang w:val="en-US"/>
        </w:rPr>
        <w:t>,</w:t>
      </w:r>
      <w:r w:rsidR="00A16ADA" w:rsidRPr="00EA663A">
        <w:rPr>
          <w:rFonts w:ascii="Times New Roman" w:hAnsi="Times New Roman" w:cs="Times New Roman"/>
          <w:color w:val="000000" w:themeColor="text1"/>
          <w:sz w:val="24"/>
          <w:szCs w:val="24"/>
          <w:lang w:val="en-US"/>
        </w:rPr>
        <w:t xml:space="preserve"> 2016</w:t>
      </w:r>
      <w:r w:rsidR="009831DA" w:rsidRPr="00EA663A">
        <w:rPr>
          <w:rFonts w:ascii="Times New Roman" w:hAnsi="Times New Roman" w:cs="Times New Roman"/>
          <w:color w:val="000000" w:themeColor="text1"/>
          <w:sz w:val="24"/>
          <w:szCs w:val="24"/>
          <w:lang w:val="en-US"/>
        </w:rPr>
        <w:t>; White &amp; Samuel, 2016</w:t>
      </w:r>
      <w:r w:rsidR="00A16ADA" w:rsidRPr="00EA663A">
        <w:rPr>
          <w:rFonts w:ascii="Times New Roman" w:hAnsi="Times New Roman" w:cs="Times New Roman"/>
          <w:color w:val="000000" w:themeColor="text1"/>
          <w:sz w:val="24"/>
          <w:szCs w:val="24"/>
          <w:lang w:val="en-US"/>
        </w:rPr>
        <w:t xml:space="preserve">), product use and </w:t>
      </w:r>
      <w:r w:rsidR="00FD1B7F" w:rsidRPr="00EA663A">
        <w:rPr>
          <w:rFonts w:ascii="Times New Roman" w:hAnsi="Times New Roman" w:cs="Times New Roman"/>
          <w:color w:val="000000" w:themeColor="text1"/>
          <w:sz w:val="24"/>
          <w:szCs w:val="24"/>
          <w:lang w:val="en-US"/>
        </w:rPr>
        <w:t xml:space="preserve">sustainability </w:t>
      </w:r>
      <w:r w:rsidR="007C6043" w:rsidRPr="00EA663A">
        <w:rPr>
          <w:rFonts w:ascii="Times New Roman" w:hAnsi="Times New Roman" w:cs="Times New Roman"/>
          <w:color w:val="000000" w:themeColor="text1"/>
          <w:sz w:val="24"/>
          <w:szCs w:val="24"/>
          <w:lang w:val="en-US"/>
        </w:rPr>
        <w:t>impacts (Martin</w:t>
      </w:r>
      <w:r w:rsidR="0070461D">
        <w:rPr>
          <w:rFonts w:ascii="Times New Roman" w:hAnsi="Times New Roman" w:cs="Times New Roman"/>
          <w:color w:val="000000" w:themeColor="text1"/>
          <w:sz w:val="24"/>
          <w:szCs w:val="24"/>
          <w:lang w:val="en-US"/>
        </w:rPr>
        <w:t xml:space="preserve"> et al.</w:t>
      </w:r>
      <w:r w:rsidR="007C6043" w:rsidRPr="00EA663A">
        <w:rPr>
          <w:rFonts w:ascii="Times New Roman" w:hAnsi="Times New Roman" w:cs="Times New Roman"/>
          <w:color w:val="000000" w:themeColor="text1"/>
          <w:sz w:val="24"/>
          <w:szCs w:val="24"/>
          <w:lang w:val="en-US"/>
        </w:rPr>
        <w:t xml:space="preserve">, </w:t>
      </w:r>
      <w:r w:rsidR="00A16ADA" w:rsidRPr="00EA663A">
        <w:rPr>
          <w:rFonts w:ascii="Times New Roman" w:hAnsi="Times New Roman" w:cs="Times New Roman"/>
          <w:color w:val="000000" w:themeColor="text1"/>
          <w:sz w:val="24"/>
          <w:szCs w:val="24"/>
          <w:lang w:val="en-US"/>
        </w:rPr>
        <w:t xml:space="preserve">2019), </w:t>
      </w:r>
      <w:r w:rsidR="009831DA" w:rsidRPr="00EA663A">
        <w:rPr>
          <w:rFonts w:ascii="Times New Roman" w:hAnsi="Times New Roman" w:cs="Times New Roman"/>
          <w:color w:val="000000" w:themeColor="text1"/>
          <w:sz w:val="24"/>
          <w:szCs w:val="24"/>
          <w:lang w:val="en-US"/>
        </w:rPr>
        <w:t xml:space="preserve">sustainable </w:t>
      </w:r>
      <w:r w:rsidR="000705F0" w:rsidRPr="00EA663A">
        <w:rPr>
          <w:rFonts w:ascii="Times New Roman" w:hAnsi="Times New Roman" w:cs="Times New Roman"/>
          <w:color w:val="000000" w:themeColor="text1"/>
          <w:sz w:val="24"/>
          <w:szCs w:val="24"/>
          <w:lang w:val="en-US"/>
        </w:rPr>
        <w:t>consumption (</w:t>
      </w:r>
      <w:r w:rsidR="00627B8D" w:rsidRPr="00EA663A">
        <w:rPr>
          <w:rFonts w:ascii="Times New Roman" w:hAnsi="Times New Roman" w:cs="Times New Roman"/>
          <w:color w:val="000000" w:themeColor="text1"/>
          <w:sz w:val="24"/>
          <w:szCs w:val="24"/>
          <w:lang w:val="en-US"/>
        </w:rPr>
        <w:t>George</w:t>
      </w:r>
      <w:r w:rsidR="0070461D">
        <w:rPr>
          <w:rFonts w:ascii="Times New Roman" w:hAnsi="Times New Roman" w:cs="Times New Roman"/>
          <w:color w:val="000000" w:themeColor="text1"/>
          <w:sz w:val="24"/>
          <w:szCs w:val="24"/>
          <w:lang w:val="en-US"/>
        </w:rPr>
        <w:t xml:space="preserve"> et al.</w:t>
      </w:r>
      <w:r w:rsidR="00C9525E" w:rsidRPr="00EA663A">
        <w:rPr>
          <w:rFonts w:ascii="Times New Roman" w:hAnsi="Times New Roman" w:cs="Times New Roman"/>
          <w:color w:val="000000" w:themeColor="text1"/>
          <w:sz w:val="24"/>
          <w:szCs w:val="24"/>
          <w:lang w:val="en-US"/>
        </w:rPr>
        <w:t xml:space="preserve">, </w:t>
      </w:r>
      <w:r w:rsidR="000705F0" w:rsidRPr="00EA663A">
        <w:rPr>
          <w:rFonts w:ascii="Times New Roman" w:hAnsi="Times New Roman" w:cs="Times New Roman"/>
          <w:color w:val="000000" w:themeColor="text1"/>
          <w:sz w:val="24"/>
          <w:szCs w:val="24"/>
          <w:lang w:val="en-US"/>
        </w:rPr>
        <w:t>201</w:t>
      </w:r>
      <w:r w:rsidR="00BC4A23" w:rsidRPr="00EA663A">
        <w:rPr>
          <w:rFonts w:ascii="Times New Roman" w:hAnsi="Times New Roman" w:cs="Times New Roman"/>
          <w:color w:val="000000" w:themeColor="text1"/>
          <w:sz w:val="24"/>
          <w:szCs w:val="24"/>
          <w:lang w:val="en-US"/>
        </w:rPr>
        <w:t>5</w:t>
      </w:r>
      <w:r w:rsidR="000705F0" w:rsidRPr="00EA663A">
        <w:rPr>
          <w:rFonts w:ascii="Times New Roman" w:hAnsi="Times New Roman" w:cs="Times New Roman"/>
          <w:color w:val="000000" w:themeColor="text1"/>
          <w:sz w:val="24"/>
          <w:szCs w:val="24"/>
          <w:lang w:val="en-US"/>
        </w:rPr>
        <w:t xml:space="preserve">), identity and materialism (Naderi </w:t>
      </w:r>
      <w:r w:rsidR="001835DE" w:rsidRPr="00EA663A">
        <w:rPr>
          <w:rFonts w:ascii="Times New Roman" w:hAnsi="Times New Roman" w:cs="Times New Roman"/>
          <w:color w:val="000000" w:themeColor="text1"/>
          <w:sz w:val="24"/>
          <w:szCs w:val="24"/>
          <w:lang w:val="en-US"/>
        </w:rPr>
        <w:t>&amp;</w:t>
      </w:r>
      <w:r w:rsidR="000705F0" w:rsidRPr="00EA663A">
        <w:rPr>
          <w:rFonts w:ascii="Times New Roman" w:hAnsi="Times New Roman" w:cs="Times New Roman"/>
          <w:color w:val="000000" w:themeColor="text1"/>
          <w:sz w:val="24"/>
          <w:szCs w:val="24"/>
          <w:lang w:val="en-US"/>
        </w:rPr>
        <w:t xml:space="preserve"> Strutton</w:t>
      </w:r>
      <w:r w:rsidR="000E3CFC" w:rsidRPr="00EA663A">
        <w:rPr>
          <w:rFonts w:ascii="Times New Roman" w:hAnsi="Times New Roman" w:cs="Times New Roman"/>
          <w:color w:val="000000" w:themeColor="text1"/>
          <w:sz w:val="24"/>
          <w:szCs w:val="24"/>
          <w:lang w:val="en-US"/>
        </w:rPr>
        <w:t>,</w:t>
      </w:r>
      <w:r w:rsidR="000705F0" w:rsidRPr="00EA663A">
        <w:rPr>
          <w:rFonts w:ascii="Times New Roman" w:hAnsi="Times New Roman" w:cs="Times New Roman"/>
          <w:color w:val="000000" w:themeColor="text1"/>
          <w:sz w:val="24"/>
          <w:szCs w:val="24"/>
          <w:lang w:val="en-US"/>
        </w:rPr>
        <w:t xml:space="preserve"> 201</w:t>
      </w:r>
      <w:r w:rsidR="00BC4A23" w:rsidRPr="00EA663A">
        <w:rPr>
          <w:rFonts w:ascii="Times New Roman" w:hAnsi="Times New Roman" w:cs="Times New Roman"/>
          <w:color w:val="000000" w:themeColor="text1"/>
          <w:sz w:val="24"/>
          <w:szCs w:val="24"/>
          <w:lang w:val="en-US"/>
        </w:rPr>
        <w:t>5</w:t>
      </w:r>
      <w:r w:rsidR="000705F0" w:rsidRPr="00EA663A">
        <w:rPr>
          <w:rFonts w:ascii="Times New Roman" w:hAnsi="Times New Roman" w:cs="Times New Roman"/>
          <w:color w:val="000000" w:themeColor="text1"/>
          <w:sz w:val="24"/>
          <w:szCs w:val="24"/>
          <w:lang w:val="en-US"/>
        </w:rPr>
        <w:t>; Scott</w:t>
      </w:r>
      <w:r w:rsidR="0070461D">
        <w:rPr>
          <w:rFonts w:ascii="Times New Roman" w:hAnsi="Times New Roman" w:cs="Times New Roman"/>
          <w:color w:val="000000" w:themeColor="text1"/>
          <w:sz w:val="24"/>
          <w:szCs w:val="24"/>
          <w:lang w:val="en-US"/>
        </w:rPr>
        <w:t xml:space="preserve"> et al.</w:t>
      </w:r>
      <w:r w:rsidR="000705F0" w:rsidRPr="00EA663A">
        <w:rPr>
          <w:rFonts w:ascii="Times New Roman" w:hAnsi="Times New Roman" w:cs="Times New Roman"/>
          <w:color w:val="000000" w:themeColor="text1"/>
          <w:sz w:val="24"/>
          <w:szCs w:val="24"/>
          <w:lang w:val="en-US"/>
        </w:rPr>
        <w:t>, 2014), the commerciali</w:t>
      </w:r>
      <w:r w:rsidR="00EA663A">
        <w:rPr>
          <w:rFonts w:ascii="Times New Roman" w:hAnsi="Times New Roman" w:cs="Times New Roman"/>
          <w:color w:val="000000" w:themeColor="text1"/>
          <w:sz w:val="24"/>
          <w:szCs w:val="24"/>
          <w:lang w:val="en-US"/>
        </w:rPr>
        <w:t>z</w:t>
      </w:r>
      <w:r w:rsidR="000705F0" w:rsidRPr="00EA663A">
        <w:rPr>
          <w:rFonts w:ascii="Times New Roman" w:hAnsi="Times New Roman" w:cs="Times New Roman"/>
          <w:color w:val="000000" w:themeColor="text1"/>
          <w:sz w:val="24"/>
          <w:szCs w:val="24"/>
          <w:lang w:val="en-US"/>
        </w:rPr>
        <w:t>ation of utilities (</w:t>
      </w:r>
      <w:r w:rsidR="006A415A" w:rsidRPr="00EA663A">
        <w:rPr>
          <w:rFonts w:ascii="Times New Roman" w:hAnsi="Times New Roman" w:cs="Times New Roman"/>
          <w:color w:val="000000" w:themeColor="text1"/>
          <w:sz w:val="24"/>
          <w:szCs w:val="24"/>
          <w:lang w:val="en-US"/>
        </w:rPr>
        <w:t>Patsiaouras</w:t>
      </w:r>
      <w:r w:rsidR="00FF7584">
        <w:rPr>
          <w:rFonts w:ascii="Times New Roman" w:hAnsi="Times New Roman" w:cs="Times New Roman"/>
          <w:color w:val="000000" w:themeColor="text1"/>
          <w:sz w:val="24"/>
          <w:szCs w:val="24"/>
          <w:lang w:val="en-US"/>
        </w:rPr>
        <w:t xml:space="preserve"> et al.</w:t>
      </w:r>
      <w:r w:rsidR="006A415A" w:rsidRPr="00EA663A">
        <w:rPr>
          <w:rFonts w:ascii="Times New Roman" w:hAnsi="Times New Roman" w:cs="Times New Roman"/>
          <w:color w:val="000000" w:themeColor="text1"/>
          <w:sz w:val="24"/>
          <w:szCs w:val="24"/>
          <w:lang w:val="en-US"/>
        </w:rPr>
        <w:t xml:space="preserve">, </w:t>
      </w:r>
      <w:r w:rsidR="000705F0" w:rsidRPr="00EA663A">
        <w:rPr>
          <w:rFonts w:ascii="Times New Roman" w:hAnsi="Times New Roman" w:cs="Times New Roman"/>
          <w:color w:val="000000" w:themeColor="text1"/>
          <w:sz w:val="24"/>
          <w:szCs w:val="24"/>
          <w:lang w:val="en-US"/>
        </w:rPr>
        <w:t>201</w:t>
      </w:r>
      <w:r w:rsidR="00BC4A23" w:rsidRPr="00EA663A">
        <w:rPr>
          <w:rFonts w:ascii="Times New Roman" w:hAnsi="Times New Roman" w:cs="Times New Roman"/>
          <w:color w:val="000000" w:themeColor="text1"/>
          <w:sz w:val="24"/>
          <w:szCs w:val="24"/>
          <w:lang w:val="en-US"/>
        </w:rPr>
        <w:t>5</w:t>
      </w:r>
      <w:r w:rsidR="000705F0" w:rsidRPr="00EA663A">
        <w:rPr>
          <w:rFonts w:ascii="Times New Roman" w:hAnsi="Times New Roman" w:cs="Times New Roman"/>
          <w:color w:val="000000" w:themeColor="text1"/>
          <w:sz w:val="24"/>
          <w:szCs w:val="24"/>
          <w:lang w:val="en-US"/>
        </w:rPr>
        <w:t xml:space="preserve">), slow food and fashion (Chaudhury </w:t>
      </w:r>
      <w:r w:rsidR="001835DE" w:rsidRPr="00EA663A">
        <w:rPr>
          <w:rFonts w:ascii="Times New Roman" w:hAnsi="Times New Roman" w:cs="Times New Roman"/>
          <w:color w:val="000000" w:themeColor="text1"/>
          <w:sz w:val="24"/>
          <w:szCs w:val="24"/>
          <w:lang w:val="en-US"/>
        </w:rPr>
        <w:t>&amp;</w:t>
      </w:r>
      <w:r w:rsidR="000705F0" w:rsidRPr="00EA663A">
        <w:rPr>
          <w:rFonts w:ascii="Times New Roman" w:hAnsi="Times New Roman" w:cs="Times New Roman"/>
          <w:color w:val="000000" w:themeColor="text1"/>
          <w:sz w:val="24"/>
          <w:szCs w:val="24"/>
          <w:lang w:val="en-US"/>
        </w:rPr>
        <w:t xml:space="preserve"> Albinsson</w:t>
      </w:r>
      <w:r w:rsidR="000E3CFC" w:rsidRPr="00EA663A">
        <w:rPr>
          <w:rFonts w:ascii="Times New Roman" w:hAnsi="Times New Roman" w:cs="Times New Roman"/>
          <w:color w:val="000000" w:themeColor="text1"/>
          <w:sz w:val="24"/>
          <w:szCs w:val="24"/>
          <w:lang w:val="en-US"/>
        </w:rPr>
        <w:t>,</w:t>
      </w:r>
      <w:r w:rsidR="000705F0" w:rsidRPr="00EA663A">
        <w:rPr>
          <w:rFonts w:ascii="Times New Roman" w:hAnsi="Times New Roman" w:cs="Times New Roman"/>
          <w:color w:val="000000" w:themeColor="text1"/>
          <w:sz w:val="24"/>
          <w:szCs w:val="24"/>
          <w:lang w:val="en-US"/>
        </w:rPr>
        <w:t xml:space="preserve"> 201</w:t>
      </w:r>
      <w:r w:rsidR="00BC4A23" w:rsidRPr="00EA663A">
        <w:rPr>
          <w:rFonts w:ascii="Times New Roman" w:hAnsi="Times New Roman" w:cs="Times New Roman"/>
          <w:color w:val="000000" w:themeColor="text1"/>
          <w:sz w:val="24"/>
          <w:szCs w:val="24"/>
          <w:lang w:val="en-US"/>
        </w:rPr>
        <w:t>5</w:t>
      </w:r>
      <w:r w:rsidR="000705F0" w:rsidRPr="00EA663A">
        <w:rPr>
          <w:rFonts w:ascii="Times New Roman" w:hAnsi="Times New Roman" w:cs="Times New Roman"/>
          <w:color w:val="000000" w:themeColor="text1"/>
          <w:sz w:val="24"/>
          <w:szCs w:val="24"/>
          <w:lang w:val="en-US"/>
        </w:rPr>
        <w:t xml:space="preserve">; </w:t>
      </w:r>
      <w:r w:rsidR="00F2727A" w:rsidRPr="00EA663A">
        <w:rPr>
          <w:rFonts w:ascii="Times New Roman" w:hAnsi="Times New Roman" w:cs="Times New Roman"/>
          <w:color w:val="000000" w:themeColor="text1"/>
          <w:sz w:val="24"/>
          <w:szCs w:val="24"/>
          <w:lang w:val="en-US"/>
        </w:rPr>
        <w:t>Ertekin</w:t>
      </w:r>
      <w:r w:rsidR="000705F0" w:rsidRPr="00EA663A">
        <w:rPr>
          <w:rFonts w:ascii="Times New Roman" w:hAnsi="Times New Roman" w:cs="Times New Roman"/>
          <w:color w:val="000000" w:themeColor="text1"/>
          <w:sz w:val="24"/>
          <w:szCs w:val="24"/>
          <w:lang w:val="en-US"/>
        </w:rPr>
        <w:t xml:space="preserve"> </w:t>
      </w:r>
      <w:r w:rsidR="001835DE" w:rsidRPr="00EA663A">
        <w:rPr>
          <w:rFonts w:ascii="Times New Roman" w:hAnsi="Times New Roman" w:cs="Times New Roman"/>
          <w:color w:val="000000" w:themeColor="text1"/>
          <w:sz w:val="24"/>
          <w:szCs w:val="24"/>
          <w:lang w:val="en-US"/>
        </w:rPr>
        <w:t>&amp;</w:t>
      </w:r>
      <w:r w:rsidR="000705F0" w:rsidRPr="00EA663A">
        <w:rPr>
          <w:rFonts w:ascii="Times New Roman" w:hAnsi="Times New Roman" w:cs="Times New Roman"/>
          <w:color w:val="000000" w:themeColor="text1"/>
          <w:sz w:val="24"/>
          <w:szCs w:val="24"/>
          <w:lang w:val="en-US"/>
        </w:rPr>
        <w:t xml:space="preserve"> Atik</w:t>
      </w:r>
      <w:r w:rsidR="000E3CFC" w:rsidRPr="00EA663A">
        <w:rPr>
          <w:rFonts w:ascii="Times New Roman" w:hAnsi="Times New Roman" w:cs="Times New Roman"/>
          <w:color w:val="000000" w:themeColor="text1"/>
          <w:sz w:val="24"/>
          <w:szCs w:val="24"/>
          <w:lang w:val="en-US"/>
        </w:rPr>
        <w:t>,</w:t>
      </w:r>
      <w:r w:rsidR="000705F0" w:rsidRPr="00EA663A">
        <w:rPr>
          <w:rFonts w:ascii="Times New Roman" w:hAnsi="Times New Roman" w:cs="Times New Roman"/>
          <w:color w:val="000000" w:themeColor="text1"/>
          <w:sz w:val="24"/>
          <w:szCs w:val="24"/>
          <w:lang w:val="en-US"/>
        </w:rPr>
        <w:t xml:space="preserve"> 201</w:t>
      </w:r>
      <w:r w:rsidR="00BC4A23" w:rsidRPr="00EA663A">
        <w:rPr>
          <w:rFonts w:ascii="Times New Roman" w:hAnsi="Times New Roman" w:cs="Times New Roman"/>
          <w:color w:val="000000" w:themeColor="text1"/>
          <w:sz w:val="24"/>
          <w:szCs w:val="24"/>
          <w:lang w:val="en-US"/>
        </w:rPr>
        <w:t>5</w:t>
      </w:r>
      <w:r w:rsidR="000705F0" w:rsidRPr="00EA663A">
        <w:rPr>
          <w:rFonts w:ascii="Times New Roman" w:hAnsi="Times New Roman" w:cs="Times New Roman"/>
          <w:color w:val="000000" w:themeColor="text1"/>
          <w:sz w:val="24"/>
          <w:szCs w:val="24"/>
          <w:lang w:val="en-US"/>
        </w:rPr>
        <w:t>), fo</w:t>
      </w:r>
      <w:r w:rsidR="00627B8D" w:rsidRPr="00EA663A">
        <w:rPr>
          <w:rFonts w:ascii="Times New Roman" w:hAnsi="Times New Roman" w:cs="Times New Roman"/>
          <w:color w:val="000000" w:themeColor="text1"/>
          <w:sz w:val="24"/>
          <w:szCs w:val="24"/>
          <w:lang w:val="en-US"/>
        </w:rPr>
        <w:t>od consumption (Beverland</w:t>
      </w:r>
      <w:r w:rsidR="000E3CFC" w:rsidRPr="00EA663A">
        <w:rPr>
          <w:rFonts w:ascii="Times New Roman" w:hAnsi="Times New Roman" w:cs="Times New Roman"/>
          <w:color w:val="000000" w:themeColor="text1"/>
          <w:sz w:val="24"/>
          <w:szCs w:val="24"/>
          <w:lang w:val="en-US"/>
        </w:rPr>
        <w:t>,</w:t>
      </w:r>
      <w:r w:rsidR="00627B8D" w:rsidRPr="00EA663A">
        <w:rPr>
          <w:rFonts w:ascii="Times New Roman" w:hAnsi="Times New Roman" w:cs="Times New Roman"/>
          <w:color w:val="000000" w:themeColor="text1"/>
          <w:sz w:val="24"/>
          <w:szCs w:val="24"/>
          <w:lang w:val="en-US"/>
        </w:rPr>
        <w:t xml:space="preserve"> 2014)</w:t>
      </w:r>
      <w:r w:rsidR="00321BDD">
        <w:rPr>
          <w:rFonts w:ascii="Times New Roman" w:hAnsi="Times New Roman" w:cs="Times New Roman"/>
          <w:color w:val="000000" w:themeColor="text1"/>
          <w:sz w:val="24"/>
          <w:szCs w:val="24"/>
          <w:lang w:val="en-US"/>
        </w:rPr>
        <w:t>,</w:t>
      </w:r>
      <w:r w:rsidR="00627B8D" w:rsidRPr="00EA663A">
        <w:rPr>
          <w:rFonts w:ascii="Times New Roman" w:hAnsi="Times New Roman" w:cs="Times New Roman"/>
          <w:color w:val="000000" w:themeColor="text1"/>
          <w:sz w:val="24"/>
          <w:szCs w:val="24"/>
          <w:lang w:val="en-US"/>
        </w:rPr>
        <w:t xml:space="preserve"> and</w:t>
      </w:r>
      <w:r w:rsidR="000705F0" w:rsidRPr="00EA663A">
        <w:rPr>
          <w:rFonts w:ascii="Times New Roman" w:hAnsi="Times New Roman" w:cs="Times New Roman"/>
          <w:color w:val="000000" w:themeColor="text1"/>
          <w:sz w:val="24"/>
          <w:szCs w:val="24"/>
          <w:lang w:val="en-US"/>
        </w:rPr>
        <w:t xml:space="preserve"> reuse and recycling</w:t>
      </w:r>
      <w:r w:rsidR="0094152D" w:rsidRPr="00EA663A">
        <w:rPr>
          <w:rFonts w:ascii="Times New Roman" w:hAnsi="Times New Roman" w:cs="Times New Roman"/>
          <w:color w:val="000000" w:themeColor="text1"/>
          <w:sz w:val="24"/>
          <w:szCs w:val="24"/>
          <w:lang w:val="en-US"/>
        </w:rPr>
        <w:t xml:space="preserve"> </w:t>
      </w:r>
      <w:r w:rsidR="000705F0" w:rsidRPr="00EA663A">
        <w:rPr>
          <w:rFonts w:ascii="Times New Roman" w:hAnsi="Times New Roman" w:cs="Times New Roman"/>
          <w:color w:val="000000" w:themeColor="text1"/>
          <w:sz w:val="24"/>
          <w:szCs w:val="24"/>
          <w:lang w:val="en-US"/>
        </w:rPr>
        <w:t xml:space="preserve">(Ekstrom </w:t>
      </w:r>
      <w:r w:rsidR="001835DE" w:rsidRPr="00EA663A">
        <w:rPr>
          <w:rFonts w:ascii="Times New Roman" w:hAnsi="Times New Roman" w:cs="Times New Roman"/>
          <w:color w:val="000000" w:themeColor="text1"/>
          <w:sz w:val="24"/>
          <w:szCs w:val="24"/>
          <w:lang w:val="en-US"/>
        </w:rPr>
        <w:t>&amp;</w:t>
      </w:r>
      <w:r w:rsidR="000705F0" w:rsidRPr="00EA663A">
        <w:rPr>
          <w:rFonts w:ascii="Times New Roman" w:hAnsi="Times New Roman" w:cs="Times New Roman"/>
          <w:color w:val="000000" w:themeColor="text1"/>
          <w:sz w:val="24"/>
          <w:szCs w:val="24"/>
          <w:lang w:val="en-US"/>
        </w:rPr>
        <w:t xml:space="preserve"> Sal</w:t>
      </w:r>
      <w:r w:rsidR="00207923" w:rsidRPr="00EA663A">
        <w:rPr>
          <w:rFonts w:ascii="Times New Roman" w:hAnsi="Times New Roman" w:cs="Times New Roman"/>
          <w:color w:val="000000" w:themeColor="text1"/>
          <w:sz w:val="24"/>
          <w:szCs w:val="24"/>
          <w:lang w:val="en-US"/>
        </w:rPr>
        <w:t>o</w:t>
      </w:r>
      <w:r w:rsidR="000705F0" w:rsidRPr="00EA663A">
        <w:rPr>
          <w:rFonts w:ascii="Times New Roman" w:hAnsi="Times New Roman" w:cs="Times New Roman"/>
          <w:color w:val="000000" w:themeColor="text1"/>
          <w:sz w:val="24"/>
          <w:szCs w:val="24"/>
          <w:lang w:val="en-US"/>
        </w:rPr>
        <w:t>monson</w:t>
      </w:r>
      <w:r w:rsidR="000E3CFC" w:rsidRPr="00EA663A">
        <w:rPr>
          <w:rFonts w:ascii="Times New Roman" w:hAnsi="Times New Roman" w:cs="Times New Roman"/>
          <w:color w:val="000000" w:themeColor="text1"/>
          <w:sz w:val="24"/>
          <w:szCs w:val="24"/>
          <w:lang w:val="en-US"/>
        </w:rPr>
        <w:t>,</w:t>
      </w:r>
      <w:r w:rsidR="000705F0" w:rsidRPr="00EA663A">
        <w:rPr>
          <w:rFonts w:ascii="Times New Roman" w:hAnsi="Times New Roman" w:cs="Times New Roman"/>
          <w:color w:val="000000" w:themeColor="text1"/>
          <w:sz w:val="24"/>
          <w:szCs w:val="24"/>
          <w:lang w:val="en-US"/>
        </w:rPr>
        <w:t xml:space="preserve"> 2014).</w:t>
      </w:r>
    </w:p>
    <w:p w14:paraId="4D33FBDA" w14:textId="0ED033AE" w:rsidR="00B61AEB" w:rsidRPr="00EA663A" w:rsidRDefault="00814880" w:rsidP="00BE1D26">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D</w:t>
      </w:r>
      <w:r w:rsidR="00C44A6E" w:rsidRPr="00EA663A">
        <w:rPr>
          <w:rFonts w:ascii="Times New Roman" w:hAnsi="Times New Roman" w:cs="Times New Roman"/>
          <w:color w:val="000000" w:themeColor="text1"/>
          <w:sz w:val="24"/>
          <w:szCs w:val="24"/>
          <w:lang w:val="en-US"/>
        </w:rPr>
        <w:t>espite such</w:t>
      </w:r>
      <w:r w:rsidR="00CA767E" w:rsidRPr="00EA663A">
        <w:rPr>
          <w:rFonts w:ascii="Times New Roman" w:hAnsi="Times New Roman" w:cs="Times New Roman"/>
          <w:color w:val="000000" w:themeColor="text1"/>
          <w:sz w:val="24"/>
          <w:szCs w:val="24"/>
          <w:lang w:val="en-US"/>
        </w:rPr>
        <w:t xml:space="preserve"> a</w:t>
      </w:r>
      <w:r w:rsidR="00C44A6E" w:rsidRPr="00EA663A">
        <w:rPr>
          <w:rFonts w:ascii="Times New Roman" w:hAnsi="Times New Roman" w:cs="Times New Roman"/>
          <w:color w:val="000000" w:themeColor="text1"/>
          <w:sz w:val="24"/>
          <w:szCs w:val="24"/>
          <w:lang w:val="en-US"/>
        </w:rPr>
        <w:t xml:space="preserve"> high</w:t>
      </w:r>
      <w:r w:rsidR="00321BDD">
        <w:rPr>
          <w:rFonts w:ascii="Times New Roman" w:hAnsi="Times New Roman" w:cs="Times New Roman"/>
          <w:color w:val="000000" w:themeColor="text1"/>
          <w:sz w:val="24"/>
          <w:szCs w:val="24"/>
          <w:lang w:val="en-US"/>
        </w:rPr>
        <w:t>-</w:t>
      </w:r>
      <w:r w:rsidR="00C44A6E" w:rsidRPr="00EA663A">
        <w:rPr>
          <w:rFonts w:ascii="Times New Roman" w:hAnsi="Times New Roman" w:cs="Times New Roman"/>
          <w:color w:val="000000" w:themeColor="text1"/>
          <w:sz w:val="24"/>
          <w:szCs w:val="24"/>
          <w:lang w:val="en-US"/>
        </w:rPr>
        <w:t xml:space="preserve">impact investigation </w:t>
      </w:r>
      <w:r w:rsidR="006A415A" w:rsidRPr="00EA663A">
        <w:rPr>
          <w:rFonts w:ascii="Times New Roman" w:hAnsi="Times New Roman" w:cs="Times New Roman"/>
          <w:color w:val="000000" w:themeColor="text1"/>
          <w:sz w:val="24"/>
          <w:szCs w:val="24"/>
          <w:lang w:val="en-US"/>
        </w:rPr>
        <w:t>of society’s</w:t>
      </w:r>
      <w:r w:rsidR="00C44A6E" w:rsidRPr="00EA663A">
        <w:rPr>
          <w:rFonts w:ascii="Times New Roman" w:hAnsi="Times New Roman" w:cs="Times New Roman"/>
          <w:color w:val="000000" w:themeColor="text1"/>
          <w:sz w:val="24"/>
          <w:szCs w:val="24"/>
          <w:lang w:val="en-US"/>
        </w:rPr>
        <w:t xml:space="preserve"> </w:t>
      </w:r>
      <w:r w:rsidR="00321BDD">
        <w:rPr>
          <w:rFonts w:ascii="Times New Roman" w:hAnsi="Times New Roman" w:cs="Times New Roman"/>
          <w:color w:val="000000" w:themeColor="text1"/>
          <w:sz w:val="24"/>
          <w:szCs w:val="24"/>
          <w:lang w:val="en-US"/>
        </w:rPr>
        <w:t>“</w:t>
      </w:r>
      <w:r w:rsidR="00C44A6E" w:rsidRPr="00EA663A">
        <w:rPr>
          <w:rFonts w:ascii="Times New Roman" w:hAnsi="Times New Roman" w:cs="Times New Roman"/>
          <w:color w:val="000000" w:themeColor="text1"/>
          <w:sz w:val="24"/>
          <w:szCs w:val="24"/>
          <w:lang w:val="en-US"/>
        </w:rPr>
        <w:t>wicked problems</w:t>
      </w:r>
      <w:r w:rsidR="00321BDD">
        <w:rPr>
          <w:rFonts w:ascii="Times New Roman" w:hAnsi="Times New Roman" w:cs="Times New Roman"/>
          <w:color w:val="000000" w:themeColor="text1"/>
          <w:sz w:val="24"/>
          <w:szCs w:val="24"/>
          <w:lang w:val="en-US"/>
        </w:rPr>
        <w:t>”</w:t>
      </w:r>
      <w:r w:rsidR="00C44A6E" w:rsidRPr="00EA663A">
        <w:rPr>
          <w:rFonts w:ascii="Times New Roman" w:hAnsi="Times New Roman" w:cs="Times New Roman"/>
          <w:color w:val="000000" w:themeColor="text1"/>
          <w:sz w:val="24"/>
          <w:szCs w:val="24"/>
          <w:lang w:val="en-US"/>
        </w:rPr>
        <w:t xml:space="preserve"> (</w:t>
      </w:r>
      <w:r w:rsidR="00FC5FC4" w:rsidRPr="00EA663A">
        <w:rPr>
          <w:rFonts w:ascii="Times New Roman" w:hAnsi="Times New Roman" w:cs="Times New Roman"/>
          <w:color w:val="000000" w:themeColor="text1"/>
          <w:sz w:val="24"/>
          <w:szCs w:val="24"/>
          <w:lang w:val="en-US"/>
        </w:rPr>
        <w:t>Kennedy</w:t>
      </w:r>
      <w:r w:rsidR="000E3CFC" w:rsidRPr="00EA663A">
        <w:rPr>
          <w:rFonts w:ascii="Times New Roman" w:hAnsi="Times New Roman" w:cs="Times New Roman"/>
          <w:color w:val="000000" w:themeColor="text1"/>
          <w:sz w:val="24"/>
          <w:szCs w:val="24"/>
          <w:lang w:val="en-US"/>
        </w:rPr>
        <w:t>,</w:t>
      </w:r>
      <w:r w:rsidR="00FC5FC4" w:rsidRPr="00EA663A">
        <w:rPr>
          <w:rFonts w:ascii="Times New Roman" w:hAnsi="Times New Roman" w:cs="Times New Roman"/>
          <w:color w:val="000000" w:themeColor="text1"/>
          <w:sz w:val="24"/>
          <w:szCs w:val="24"/>
          <w:lang w:val="en-US"/>
        </w:rPr>
        <w:t xml:space="preserve"> 201</w:t>
      </w:r>
      <w:r w:rsidR="005E1BE2" w:rsidRPr="00EA663A">
        <w:rPr>
          <w:rFonts w:ascii="Times New Roman" w:hAnsi="Times New Roman" w:cs="Times New Roman"/>
          <w:color w:val="000000" w:themeColor="text1"/>
          <w:sz w:val="24"/>
          <w:szCs w:val="24"/>
          <w:lang w:val="en-US"/>
        </w:rPr>
        <w:t>5</w:t>
      </w:r>
      <w:r w:rsidR="00C44A6E" w:rsidRPr="00EA663A">
        <w:rPr>
          <w:rFonts w:ascii="Times New Roman" w:hAnsi="Times New Roman" w:cs="Times New Roman"/>
          <w:color w:val="000000" w:themeColor="text1"/>
          <w:sz w:val="24"/>
          <w:szCs w:val="24"/>
          <w:lang w:val="en-US"/>
        </w:rPr>
        <w:t>)</w:t>
      </w:r>
      <w:r w:rsidR="00366B62" w:rsidRPr="00EA663A">
        <w:rPr>
          <w:rFonts w:ascii="Times New Roman" w:hAnsi="Times New Roman" w:cs="Times New Roman"/>
          <w:color w:val="000000" w:themeColor="text1"/>
          <w:sz w:val="24"/>
          <w:szCs w:val="24"/>
          <w:lang w:val="en-US"/>
        </w:rPr>
        <w:t>,</w:t>
      </w:r>
      <w:r w:rsidR="00C44A6E" w:rsidRPr="00EA663A">
        <w:rPr>
          <w:rFonts w:ascii="Times New Roman" w:hAnsi="Times New Roman" w:cs="Times New Roman"/>
          <w:color w:val="000000" w:themeColor="text1"/>
          <w:sz w:val="24"/>
          <w:szCs w:val="24"/>
          <w:lang w:val="en-US"/>
        </w:rPr>
        <w:t xml:space="preserve"> </w:t>
      </w:r>
      <w:r w:rsidR="00043571" w:rsidRPr="00EA663A">
        <w:rPr>
          <w:rFonts w:ascii="Times New Roman" w:hAnsi="Times New Roman" w:cs="Times New Roman"/>
          <w:color w:val="000000" w:themeColor="text1"/>
          <w:sz w:val="24"/>
          <w:szCs w:val="24"/>
          <w:lang w:val="en-US"/>
        </w:rPr>
        <w:t>and the undoubted successes of programs such as Principles for Responsible Management Education (PRME)</w:t>
      </w:r>
      <w:r w:rsidR="00321BDD">
        <w:rPr>
          <w:rFonts w:ascii="Times New Roman" w:hAnsi="Times New Roman" w:cs="Times New Roman"/>
          <w:color w:val="000000" w:themeColor="text1"/>
          <w:sz w:val="24"/>
          <w:szCs w:val="24"/>
          <w:lang w:val="en-US"/>
        </w:rPr>
        <w:t>—</w:t>
      </w:r>
      <w:r w:rsidR="00FC421D" w:rsidRPr="00EA663A">
        <w:rPr>
          <w:rFonts w:ascii="Times New Roman" w:hAnsi="Times New Roman" w:cs="Times New Roman"/>
          <w:color w:val="000000" w:themeColor="text1"/>
          <w:sz w:val="24"/>
          <w:szCs w:val="24"/>
          <w:lang w:val="en-US"/>
        </w:rPr>
        <w:t>which has over 16,000 signatories</w:t>
      </w:r>
      <w:r w:rsidR="00321BDD">
        <w:rPr>
          <w:rFonts w:ascii="Times New Roman" w:hAnsi="Times New Roman" w:cs="Times New Roman"/>
          <w:color w:val="000000" w:themeColor="text1"/>
          <w:sz w:val="24"/>
          <w:szCs w:val="24"/>
          <w:lang w:val="en-US"/>
        </w:rPr>
        <w:t>—</w:t>
      </w:r>
      <w:r w:rsidR="00B61AEB" w:rsidRPr="00EA663A">
        <w:rPr>
          <w:rFonts w:ascii="Times New Roman" w:hAnsi="Times New Roman" w:cs="Times New Roman"/>
          <w:color w:val="000000" w:themeColor="text1"/>
          <w:sz w:val="24"/>
          <w:szCs w:val="24"/>
          <w:lang w:val="en-US"/>
        </w:rPr>
        <w:t xml:space="preserve">the President of the Macromarketing Society </w:t>
      </w:r>
      <w:r w:rsidR="00321BDD">
        <w:rPr>
          <w:rFonts w:ascii="Times New Roman" w:hAnsi="Times New Roman" w:cs="Times New Roman"/>
          <w:color w:val="000000" w:themeColor="text1"/>
          <w:sz w:val="24"/>
          <w:szCs w:val="24"/>
          <w:lang w:val="en-US"/>
        </w:rPr>
        <w:t xml:space="preserve">has </w:t>
      </w:r>
      <w:r w:rsidR="00043571" w:rsidRPr="00EA663A">
        <w:rPr>
          <w:rFonts w:ascii="Times New Roman" w:hAnsi="Times New Roman" w:cs="Times New Roman"/>
          <w:color w:val="000000" w:themeColor="text1"/>
          <w:sz w:val="24"/>
          <w:szCs w:val="24"/>
          <w:lang w:val="en-US"/>
        </w:rPr>
        <w:t>recogni</w:t>
      </w:r>
      <w:r w:rsidR="00CA767E" w:rsidRPr="00EA663A">
        <w:rPr>
          <w:rFonts w:ascii="Times New Roman" w:hAnsi="Times New Roman" w:cs="Times New Roman"/>
          <w:color w:val="000000" w:themeColor="text1"/>
          <w:sz w:val="24"/>
          <w:szCs w:val="24"/>
          <w:lang w:val="en-US"/>
        </w:rPr>
        <w:t>z</w:t>
      </w:r>
      <w:r w:rsidR="00043571" w:rsidRPr="00EA663A">
        <w:rPr>
          <w:rFonts w:ascii="Times New Roman" w:hAnsi="Times New Roman" w:cs="Times New Roman"/>
          <w:color w:val="000000" w:themeColor="text1"/>
          <w:sz w:val="24"/>
          <w:szCs w:val="24"/>
          <w:lang w:val="en-US"/>
        </w:rPr>
        <w:t>ed that macromarketing is still very much a minority subject in most business schools</w:t>
      </w:r>
      <w:r w:rsidR="00A2717A" w:rsidRPr="00EA663A">
        <w:rPr>
          <w:rFonts w:ascii="Times New Roman" w:hAnsi="Times New Roman" w:cs="Times New Roman"/>
          <w:color w:val="000000" w:themeColor="text1"/>
          <w:sz w:val="24"/>
          <w:szCs w:val="24"/>
          <w:lang w:val="en-US"/>
        </w:rPr>
        <w:t xml:space="preserve"> (Wooliscroft, 2020)</w:t>
      </w:r>
      <w:r w:rsidR="00185017" w:rsidRPr="00EA663A">
        <w:rPr>
          <w:rFonts w:ascii="Times New Roman" w:hAnsi="Times New Roman" w:cs="Times New Roman"/>
          <w:color w:val="000000" w:themeColor="text1"/>
          <w:sz w:val="24"/>
          <w:szCs w:val="24"/>
          <w:lang w:val="en-US"/>
        </w:rPr>
        <w:t xml:space="preserve">. This is </w:t>
      </w:r>
      <w:r w:rsidR="00E645C7" w:rsidRPr="00EA663A">
        <w:rPr>
          <w:rFonts w:ascii="Times New Roman" w:hAnsi="Times New Roman" w:cs="Times New Roman"/>
          <w:color w:val="000000" w:themeColor="text1"/>
          <w:sz w:val="24"/>
          <w:szCs w:val="24"/>
          <w:lang w:val="en-US"/>
        </w:rPr>
        <w:t xml:space="preserve">despite </w:t>
      </w:r>
      <w:r w:rsidR="00185017" w:rsidRPr="00EA663A">
        <w:rPr>
          <w:rFonts w:ascii="Times New Roman" w:hAnsi="Times New Roman" w:cs="Times New Roman"/>
          <w:color w:val="000000" w:themeColor="text1"/>
          <w:sz w:val="24"/>
          <w:szCs w:val="24"/>
          <w:lang w:val="en-US"/>
        </w:rPr>
        <w:t xml:space="preserve">the </w:t>
      </w:r>
      <w:r w:rsidR="00A2717A" w:rsidRPr="00EA663A">
        <w:rPr>
          <w:rFonts w:ascii="Times New Roman" w:hAnsi="Times New Roman" w:cs="Times New Roman"/>
          <w:color w:val="000000" w:themeColor="text1"/>
          <w:sz w:val="24"/>
          <w:szCs w:val="24"/>
          <w:lang w:val="en-US"/>
        </w:rPr>
        <w:t>discipline</w:t>
      </w:r>
      <w:r w:rsidR="003F4B2E" w:rsidRPr="00EA663A">
        <w:rPr>
          <w:rFonts w:ascii="Times New Roman" w:hAnsi="Times New Roman" w:cs="Times New Roman"/>
          <w:color w:val="000000" w:themeColor="text1"/>
          <w:sz w:val="24"/>
          <w:szCs w:val="24"/>
          <w:lang w:val="en-US"/>
        </w:rPr>
        <w:t>’</w:t>
      </w:r>
      <w:r w:rsidR="00A2717A" w:rsidRPr="00EA663A">
        <w:rPr>
          <w:rFonts w:ascii="Times New Roman" w:hAnsi="Times New Roman" w:cs="Times New Roman"/>
          <w:color w:val="000000" w:themeColor="text1"/>
          <w:sz w:val="24"/>
          <w:szCs w:val="24"/>
          <w:lang w:val="en-US"/>
        </w:rPr>
        <w:t>s</w:t>
      </w:r>
      <w:r w:rsidR="00E645C7" w:rsidRPr="00EA663A">
        <w:rPr>
          <w:rFonts w:ascii="Times New Roman" w:hAnsi="Times New Roman" w:cs="Times New Roman"/>
          <w:color w:val="000000" w:themeColor="text1"/>
          <w:sz w:val="24"/>
          <w:szCs w:val="24"/>
          <w:lang w:val="en-US"/>
        </w:rPr>
        <w:t xml:space="preserve"> potential to educate </w:t>
      </w:r>
      <w:r w:rsidR="00A2717A" w:rsidRPr="00EA663A">
        <w:rPr>
          <w:rFonts w:ascii="Times New Roman" w:hAnsi="Times New Roman" w:cs="Times New Roman"/>
          <w:color w:val="000000" w:themeColor="text1"/>
          <w:sz w:val="24"/>
          <w:szCs w:val="24"/>
          <w:lang w:val="en-US"/>
        </w:rPr>
        <w:t xml:space="preserve">and adequately prepare future marketers to critically question </w:t>
      </w:r>
      <w:r w:rsidR="00CC1189" w:rsidRPr="00EA663A">
        <w:rPr>
          <w:rFonts w:ascii="Times New Roman" w:hAnsi="Times New Roman" w:cs="Times New Roman"/>
          <w:color w:val="000000" w:themeColor="text1"/>
          <w:sz w:val="24"/>
          <w:szCs w:val="24"/>
          <w:lang w:val="en-US"/>
        </w:rPr>
        <w:t>market</w:t>
      </w:r>
      <w:r w:rsidR="00A2717A" w:rsidRPr="00EA663A">
        <w:rPr>
          <w:rFonts w:ascii="Times New Roman" w:hAnsi="Times New Roman" w:cs="Times New Roman"/>
          <w:color w:val="000000" w:themeColor="text1"/>
          <w:sz w:val="24"/>
          <w:szCs w:val="24"/>
          <w:lang w:val="en-US"/>
        </w:rPr>
        <w:t>ing systems that reduce well</w:t>
      </w:r>
      <w:r w:rsidR="00EA663A">
        <w:rPr>
          <w:rFonts w:ascii="Times New Roman" w:hAnsi="Times New Roman" w:cs="Times New Roman"/>
          <w:color w:val="000000" w:themeColor="text1"/>
          <w:sz w:val="24"/>
          <w:szCs w:val="24"/>
          <w:lang w:val="en-US"/>
        </w:rPr>
        <w:t>-</w:t>
      </w:r>
      <w:r w:rsidR="00A2717A" w:rsidRPr="00EA663A">
        <w:rPr>
          <w:rFonts w:ascii="Times New Roman" w:hAnsi="Times New Roman" w:cs="Times New Roman"/>
          <w:color w:val="000000" w:themeColor="text1"/>
          <w:sz w:val="24"/>
          <w:szCs w:val="24"/>
          <w:lang w:val="en-US"/>
        </w:rPr>
        <w:t xml:space="preserve">being and are detrimental to future generations </w:t>
      </w:r>
      <w:r w:rsidR="00CC1189" w:rsidRPr="00EA663A">
        <w:rPr>
          <w:rFonts w:ascii="Times New Roman" w:hAnsi="Times New Roman" w:cs="Times New Roman"/>
          <w:color w:val="000000" w:themeColor="text1"/>
          <w:sz w:val="24"/>
          <w:szCs w:val="24"/>
          <w:lang w:val="en-US"/>
        </w:rPr>
        <w:t>(</w:t>
      </w:r>
      <w:r w:rsidR="00E645C7" w:rsidRPr="00EA663A">
        <w:rPr>
          <w:rFonts w:ascii="Times New Roman" w:hAnsi="Times New Roman" w:cs="Times New Roman"/>
          <w:color w:val="000000" w:themeColor="text1"/>
          <w:sz w:val="24"/>
          <w:szCs w:val="24"/>
          <w:lang w:val="en-US"/>
        </w:rPr>
        <w:t>Repel, 2012</w:t>
      </w:r>
      <w:r w:rsidR="00FF7584">
        <w:rPr>
          <w:rFonts w:ascii="Times New Roman" w:hAnsi="Times New Roman" w:cs="Times New Roman"/>
          <w:color w:val="000000" w:themeColor="text1"/>
          <w:sz w:val="24"/>
          <w:szCs w:val="24"/>
          <w:lang w:val="en-US"/>
        </w:rPr>
        <w:t xml:space="preserve">; </w:t>
      </w:r>
      <w:r w:rsidR="00FF7584" w:rsidRPr="00EA663A">
        <w:rPr>
          <w:rFonts w:ascii="Times New Roman" w:hAnsi="Times New Roman" w:cs="Times New Roman"/>
          <w:color w:val="000000" w:themeColor="text1"/>
          <w:sz w:val="24"/>
          <w:szCs w:val="24"/>
          <w:lang w:val="en-US"/>
        </w:rPr>
        <w:t>Shapiro</w:t>
      </w:r>
      <w:r w:rsidR="00FF7584" w:rsidRPr="00235F91">
        <w:rPr>
          <w:rFonts w:ascii="Times New Roman" w:hAnsi="Times New Roman" w:cs="Times New Roman"/>
          <w:color w:val="000000" w:themeColor="text1"/>
          <w:sz w:val="24"/>
          <w:szCs w:val="24"/>
          <w:lang w:val="en-US"/>
        </w:rPr>
        <w:t xml:space="preserve"> et al</w:t>
      </w:r>
      <w:r w:rsidR="00FF7584" w:rsidRPr="00E612A7">
        <w:rPr>
          <w:rFonts w:ascii="Times New Roman" w:hAnsi="Times New Roman" w:cs="Times New Roman"/>
          <w:color w:val="000000" w:themeColor="text1"/>
          <w:sz w:val="24"/>
          <w:szCs w:val="24"/>
          <w:lang w:val="en-US"/>
        </w:rPr>
        <w:t>.,</w:t>
      </w:r>
      <w:r w:rsidR="00FF7584" w:rsidRPr="00235F91">
        <w:rPr>
          <w:rFonts w:ascii="Times New Roman" w:hAnsi="Times New Roman" w:cs="Times New Roman"/>
          <w:color w:val="000000" w:themeColor="text1"/>
          <w:sz w:val="24"/>
          <w:szCs w:val="24"/>
          <w:lang w:val="en-US"/>
        </w:rPr>
        <w:t xml:space="preserve"> </w:t>
      </w:r>
      <w:r w:rsidR="00FF7584" w:rsidRPr="00EA663A">
        <w:rPr>
          <w:rFonts w:ascii="Times New Roman" w:hAnsi="Times New Roman" w:cs="Times New Roman"/>
          <w:color w:val="000000" w:themeColor="text1"/>
          <w:sz w:val="24"/>
          <w:szCs w:val="24"/>
          <w:lang w:val="en-US"/>
        </w:rPr>
        <w:t>2021</w:t>
      </w:r>
      <w:r w:rsidR="00E645C7" w:rsidRPr="00EA663A">
        <w:rPr>
          <w:rFonts w:ascii="Times New Roman" w:hAnsi="Times New Roman" w:cs="Times New Roman"/>
          <w:color w:val="000000" w:themeColor="text1"/>
          <w:sz w:val="24"/>
          <w:szCs w:val="24"/>
          <w:lang w:val="en-US"/>
        </w:rPr>
        <w:t xml:space="preserve">). </w:t>
      </w:r>
      <w:r w:rsidR="006A5BCD" w:rsidRPr="00EA663A">
        <w:rPr>
          <w:rFonts w:ascii="Times New Roman" w:hAnsi="Times New Roman" w:cs="Times New Roman"/>
          <w:color w:val="000000" w:themeColor="text1"/>
          <w:sz w:val="24"/>
          <w:szCs w:val="24"/>
          <w:lang w:val="en-US"/>
        </w:rPr>
        <w:t>Thus, o</w:t>
      </w:r>
      <w:r w:rsidR="00A2717A" w:rsidRPr="00EA663A">
        <w:rPr>
          <w:rFonts w:ascii="Times New Roman" w:hAnsi="Times New Roman" w:cs="Times New Roman"/>
          <w:color w:val="000000" w:themeColor="text1"/>
          <w:sz w:val="24"/>
          <w:szCs w:val="24"/>
          <w:lang w:val="en-US"/>
        </w:rPr>
        <w:t>n a grander scale</w:t>
      </w:r>
      <w:r w:rsidR="00457DC5" w:rsidRPr="00EA663A">
        <w:rPr>
          <w:rFonts w:ascii="Times New Roman" w:hAnsi="Times New Roman" w:cs="Times New Roman"/>
          <w:color w:val="000000" w:themeColor="text1"/>
          <w:sz w:val="24"/>
          <w:szCs w:val="24"/>
          <w:lang w:val="en-US"/>
        </w:rPr>
        <w:t>,</w:t>
      </w:r>
      <w:r w:rsidR="00A2717A" w:rsidRPr="00EA663A">
        <w:rPr>
          <w:rFonts w:ascii="Times New Roman" w:hAnsi="Times New Roman" w:cs="Times New Roman"/>
          <w:color w:val="000000" w:themeColor="text1"/>
          <w:sz w:val="24"/>
          <w:szCs w:val="24"/>
          <w:lang w:val="en-US"/>
        </w:rPr>
        <w:t xml:space="preserve"> </w:t>
      </w:r>
      <w:r w:rsidR="009F2EEF" w:rsidRPr="00EA663A">
        <w:rPr>
          <w:rFonts w:ascii="Times New Roman" w:hAnsi="Times New Roman" w:cs="Times New Roman"/>
          <w:color w:val="000000" w:themeColor="text1"/>
          <w:sz w:val="24"/>
          <w:szCs w:val="24"/>
          <w:lang w:val="en-US"/>
        </w:rPr>
        <w:t xml:space="preserve">research undertaken by </w:t>
      </w:r>
      <w:r w:rsidR="00A2717A" w:rsidRPr="00EA663A">
        <w:rPr>
          <w:rFonts w:ascii="Times New Roman" w:hAnsi="Times New Roman" w:cs="Times New Roman"/>
          <w:color w:val="000000" w:themeColor="text1"/>
          <w:sz w:val="24"/>
          <w:szCs w:val="24"/>
          <w:lang w:val="en-US"/>
        </w:rPr>
        <w:t xml:space="preserve">Shapiro </w:t>
      </w:r>
      <w:r w:rsidR="00A2717A" w:rsidRPr="00235F91">
        <w:rPr>
          <w:rFonts w:ascii="Times New Roman" w:hAnsi="Times New Roman" w:cs="Times New Roman"/>
          <w:color w:val="000000" w:themeColor="text1"/>
          <w:sz w:val="24"/>
          <w:szCs w:val="24"/>
          <w:lang w:val="en-US"/>
        </w:rPr>
        <w:t>et</w:t>
      </w:r>
      <w:r w:rsidR="003F4B2E" w:rsidRPr="00235F91">
        <w:rPr>
          <w:rFonts w:ascii="Times New Roman" w:hAnsi="Times New Roman" w:cs="Times New Roman"/>
          <w:color w:val="000000" w:themeColor="text1"/>
          <w:sz w:val="24"/>
          <w:szCs w:val="24"/>
          <w:lang w:val="en-US"/>
        </w:rPr>
        <w:t xml:space="preserve"> </w:t>
      </w:r>
      <w:r w:rsidR="00A2717A" w:rsidRPr="00235F91">
        <w:rPr>
          <w:rFonts w:ascii="Times New Roman" w:hAnsi="Times New Roman" w:cs="Times New Roman"/>
          <w:color w:val="000000" w:themeColor="text1"/>
          <w:sz w:val="24"/>
          <w:szCs w:val="24"/>
          <w:lang w:val="en-US"/>
        </w:rPr>
        <w:t>al</w:t>
      </w:r>
      <w:r w:rsidR="00A2717A" w:rsidRPr="00E612A7">
        <w:rPr>
          <w:rFonts w:ascii="Times New Roman" w:hAnsi="Times New Roman" w:cs="Times New Roman"/>
          <w:color w:val="000000" w:themeColor="text1"/>
          <w:sz w:val="24"/>
          <w:szCs w:val="24"/>
          <w:lang w:val="en-US"/>
        </w:rPr>
        <w:t>.</w:t>
      </w:r>
      <w:r w:rsidR="00BB07FF" w:rsidRPr="00235F91">
        <w:rPr>
          <w:rFonts w:ascii="Times New Roman" w:hAnsi="Times New Roman" w:cs="Times New Roman"/>
          <w:color w:val="000000" w:themeColor="text1"/>
          <w:sz w:val="24"/>
          <w:szCs w:val="24"/>
          <w:lang w:val="en-US"/>
        </w:rPr>
        <w:t xml:space="preserve"> (</w:t>
      </w:r>
      <w:r w:rsidR="00BB07FF" w:rsidRPr="00EA663A">
        <w:rPr>
          <w:rFonts w:ascii="Times New Roman" w:hAnsi="Times New Roman" w:cs="Times New Roman"/>
          <w:color w:val="000000" w:themeColor="text1"/>
          <w:sz w:val="24"/>
          <w:szCs w:val="24"/>
          <w:lang w:val="en-US"/>
        </w:rPr>
        <w:t>2021, p.</w:t>
      </w:r>
      <w:r w:rsidR="00A2717A" w:rsidRPr="00EA663A">
        <w:rPr>
          <w:rFonts w:ascii="Times New Roman" w:hAnsi="Times New Roman" w:cs="Times New Roman"/>
          <w:color w:val="000000" w:themeColor="text1"/>
          <w:sz w:val="24"/>
          <w:szCs w:val="24"/>
          <w:lang w:val="en-US"/>
        </w:rPr>
        <w:t xml:space="preserve"> 107) </w:t>
      </w:r>
      <w:r w:rsidR="00457DC5" w:rsidRPr="00EA663A">
        <w:rPr>
          <w:rFonts w:ascii="Times New Roman" w:hAnsi="Times New Roman" w:cs="Times New Roman"/>
          <w:color w:val="000000" w:themeColor="text1"/>
          <w:sz w:val="24"/>
          <w:szCs w:val="24"/>
          <w:lang w:val="en-US"/>
        </w:rPr>
        <w:t>serve</w:t>
      </w:r>
      <w:r w:rsidR="009F2EEF" w:rsidRPr="00EA663A">
        <w:rPr>
          <w:rFonts w:ascii="Times New Roman" w:hAnsi="Times New Roman" w:cs="Times New Roman"/>
          <w:color w:val="000000" w:themeColor="text1"/>
          <w:sz w:val="24"/>
          <w:szCs w:val="24"/>
          <w:lang w:val="en-US"/>
        </w:rPr>
        <w:t>s</w:t>
      </w:r>
      <w:r w:rsidR="00457DC5" w:rsidRPr="00EA663A">
        <w:rPr>
          <w:rFonts w:ascii="Times New Roman" w:hAnsi="Times New Roman" w:cs="Times New Roman"/>
          <w:color w:val="000000" w:themeColor="text1"/>
          <w:sz w:val="24"/>
          <w:szCs w:val="24"/>
          <w:lang w:val="en-US"/>
        </w:rPr>
        <w:t xml:space="preserve"> as a reminder to us </w:t>
      </w:r>
      <w:r w:rsidR="006A5BCD" w:rsidRPr="00EA663A">
        <w:rPr>
          <w:rFonts w:ascii="Times New Roman" w:hAnsi="Times New Roman" w:cs="Times New Roman"/>
          <w:color w:val="000000" w:themeColor="text1"/>
          <w:sz w:val="24"/>
          <w:szCs w:val="24"/>
          <w:lang w:val="en-US"/>
        </w:rPr>
        <w:t xml:space="preserve">that </w:t>
      </w:r>
      <w:r w:rsidR="006A5BCD" w:rsidRPr="00321BDD">
        <w:rPr>
          <w:rFonts w:ascii="Times New Roman" w:hAnsi="Times New Roman" w:cs="Times New Roman"/>
          <w:color w:val="000000" w:themeColor="text1"/>
          <w:sz w:val="24"/>
          <w:szCs w:val="24"/>
          <w:lang w:val="en-US"/>
        </w:rPr>
        <w:t>“</w:t>
      </w:r>
      <w:r w:rsidR="00AB258E">
        <w:rPr>
          <w:rFonts w:ascii="Times New Roman" w:hAnsi="Times New Roman" w:cs="Times New Roman"/>
          <w:color w:val="000000" w:themeColor="text1"/>
          <w:sz w:val="24"/>
          <w:szCs w:val="24"/>
          <w:lang w:val="en-US"/>
        </w:rPr>
        <w:t>[m]</w:t>
      </w:r>
      <w:r w:rsidR="008766AE" w:rsidRPr="00E612A7">
        <w:rPr>
          <w:rFonts w:ascii="Times New Roman" w:hAnsi="Times New Roman" w:cs="Times New Roman"/>
          <w:color w:val="000000" w:themeColor="text1"/>
          <w:sz w:val="24"/>
          <w:szCs w:val="24"/>
          <w:lang w:val="en-US"/>
        </w:rPr>
        <w:t>a</w:t>
      </w:r>
      <w:r w:rsidR="006A5BCD" w:rsidRPr="00E612A7">
        <w:rPr>
          <w:rFonts w:ascii="Times New Roman" w:hAnsi="Times New Roman" w:cs="Times New Roman"/>
          <w:color w:val="000000" w:themeColor="text1"/>
          <w:sz w:val="24"/>
          <w:szCs w:val="24"/>
          <w:lang w:val="en-US"/>
        </w:rPr>
        <w:t>cromarketing pedagogy prepares students to be better citizens and better decision makers in all areas affecting well-being.”</w:t>
      </w:r>
      <w:r w:rsidR="00A2717A" w:rsidRPr="00EA663A">
        <w:rPr>
          <w:rFonts w:ascii="Times New Roman" w:hAnsi="Times New Roman" w:cs="Times New Roman"/>
          <w:color w:val="000000" w:themeColor="text1"/>
          <w:sz w:val="24"/>
          <w:szCs w:val="24"/>
          <w:lang w:val="en-US"/>
        </w:rPr>
        <w:t xml:space="preserve"> </w:t>
      </w:r>
      <w:r w:rsidR="006A5BCD" w:rsidRPr="00EA663A">
        <w:rPr>
          <w:rFonts w:ascii="Times New Roman" w:hAnsi="Times New Roman" w:cs="Times New Roman"/>
          <w:color w:val="000000" w:themeColor="text1"/>
          <w:sz w:val="24"/>
          <w:szCs w:val="24"/>
          <w:lang w:val="en-US"/>
        </w:rPr>
        <w:t>In line with this thinking</w:t>
      </w:r>
      <w:r w:rsidR="00711720" w:rsidRPr="00EA663A">
        <w:rPr>
          <w:rFonts w:ascii="Times New Roman" w:hAnsi="Times New Roman" w:cs="Times New Roman"/>
          <w:color w:val="000000" w:themeColor="text1"/>
          <w:sz w:val="24"/>
          <w:szCs w:val="24"/>
          <w:lang w:val="en-US"/>
        </w:rPr>
        <w:t xml:space="preserve"> </w:t>
      </w:r>
      <w:r w:rsidR="00901714" w:rsidRPr="00EA663A">
        <w:rPr>
          <w:rFonts w:ascii="Times New Roman" w:hAnsi="Times New Roman" w:cs="Times New Roman"/>
          <w:color w:val="000000" w:themeColor="text1"/>
          <w:sz w:val="24"/>
          <w:szCs w:val="24"/>
          <w:lang w:val="en-US"/>
        </w:rPr>
        <w:t>and</w:t>
      </w:r>
      <w:r w:rsidR="006A5BCD" w:rsidRPr="00EA663A">
        <w:rPr>
          <w:rFonts w:ascii="Times New Roman" w:hAnsi="Times New Roman" w:cs="Times New Roman"/>
          <w:color w:val="000000" w:themeColor="text1"/>
          <w:sz w:val="24"/>
          <w:szCs w:val="24"/>
          <w:lang w:val="en-US"/>
        </w:rPr>
        <w:t xml:space="preserve"> </w:t>
      </w:r>
      <w:r w:rsidR="00711720" w:rsidRPr="00EA663A">
        <w:rPr>
          <w:rFonts w:ascii="Times New Roman" w:hAnsi="Times New Roman" w:cs="Times New Roman"/>
          <w:color w:val="000000" w:themeColor="text1"/>
          <w:sz w:val="24"/>
          <w:szCs w:val="24"/>
          <w:lang w:val="en-US"/>
        </w:rPr>
        <w:t xml:space="preserve">with </w:t>
      </w:r>
      <w:r w:rsidR="006A5BCD" w:rsidRPr="00EA663A">
        <w:rPr>
          <w:rFonts w:ascii="Times New Roman" w:hAnsi="Times New Roman" w:cs="Times New Roman"/>
          <w:color w:val="000000" w:themeColor="text1"/>
          <w:sz w:val="24"/>
          <w:szCs w:val="24"/>
          <w:lang w:val="en-US"/>
        </w:rPr>
        <w:t xml:space="preserve">growing interest in </w:t>
      </w:r>
      <w:r w:rsidR="00321BDD">
        <w:rPr>
          <w:rFonts w:ascii="Times New Roman" w:hAnsi="Times New Roman" w:cs="Times New Roman"/>
          <w:color w:val="000000" w:themeColor="text1"/>
          <w:sz w:val="24"/>
          <w:szCs w:val="24"/>
          <w:lang w:val="en-US"/>
        </w:rPr>
        <w:t>t</w:t>
      </w:r>
      <w:r w:rsidR="006A5BCD" w:rsidRPr="00EA663A">
        <w:rPr>
          <w:rFonts w:ascii="Times New Roman" w:hAnsi="Times New Roman" w:cs="Times New Roman"/>
          <w:color w:val="000000" w:themeColor="text1"/>
          <w:sz w:val="24"/>
          <w:szCs w:val="24"/>
          <w:lang w:val="en-US"/>
        </w:rPr>
        <w:t>he United Natio</w:t>
      </w:r>
      <w:r w:rsidR="003F4B2E" w:rsidRPr="00EA663A">
        <w:rPr>
          <w:rFonts w:ascii="Times New Roman" w:hAnsi="Times New Roman" w:cs="Times New Roman"/>
          <w:color w:val="000000" w:themeColor="text1"/>
          <w:sz w:val="24"/>
          <w:szCs w:val="24"/>
          <w:lang w:val="en-US"/>
        </w:rPr>
        <w:t>ns Sustainable Development Goal</w:t>
      </w:r>
      <w:r w:rsidR="006A5BCD" w:rsidRPr="00EA663A">
        <w:rPr>
          <w:rFonts w:ascii="Times New Roman" w:hAnsi="Times New Roman" w:cs="Times New Roman"/>
          <w:color w:val="000000" w:themeColor="text1"/>
          <w:sz w:val="24"/>
          <w:szCs w:val="24"/>
          <w:lang w:val="en-US"/>
        </w:rPr>
        <w:t>s (Shapiro et</w:t>
      </w:r>
      <w:r w:rsidR="00BB07FF" w:rsidRPr="00EA663A">
        <w:rPr>
          <w:rFonts w:ascii="Times New Roman" w:hAnsi="Times New Roman" w:cs="Times New Roman"/>
          <w:color w:val="000000" w:themeColor="text1"/>
          <w:sz w:val="24"/>
          <w:szCs w:val="24"/>
          <w:lang w:val="en-US"/>
        </w:rPr>
        <w:t xml:space="preserve"> </w:t>
      </w:r>
      <w:r w:rsidR="006A5BCD" w:rsidRPr="00EA663A">
        <w:rPr>
          <w:rFonts w:ascii="Times New Roman" w:hAnsi="Times New Roman" w:cs="Times New Roman"/>
          <w:color w:val="000000" w:themeColor="text1"/>
          <w:sz w:val="24"/>
          <w:szCs w:val="24"/>
          <w:lang w:val="en-US"/>
        </w:rPr>
        <w:t>al</w:t>
      </w:r>
      <w:r w:rsidR="006A5BCD" w:rsidRPr="00E612A7">
        <w:rPr>
          <w:rFonts w:ascii="Times New Roman" w:hAnsi="Times New Roman" w:cs="Times New Roman"/>
          <w:color w:val="000000" w:themeColor="text1"/>
          <w:sz w:val="24"/>
          <w:szCs w:val="24"/>
          <w:lang w:val="en-US"/>
        </w:rPr>
        <w:t>.</w:t>
      </w:r>
      <w:r w:rsidR="00557403" w:rsidRPr="00E612A7">
        <w:rPr>
          <w:rFonts w:ascii="Times New Roman" w:hAnsi="Times New Roman" w:cs="Times New Roman"/>
          <w:color w:val="000000" w:themeColor="text1"/>
          <w:sz w:val="24"/>
          <w:szCs w:val="24"/>
          <w:lang w:val="en-US"/>
        </w:rPr>
        <w:t>,</w:t>
      </w:r>
      <w:r w:rsidR="006A5BCD" w:rsidRPr="00EA663A">
        <w:rPr>
          <w:rFonts w:ascii="Times New Roman" w:hAnsi="Times New Roman" w:cs="Times New Roman"/>
          <w:color w:val="000000" w:themeColor="text1"/>
          <w:sz w:val="24"/>
          <w:szCs w:val="24"/>
          <w:lang w:val="en-US"/>
        </w:rPr>
        <w:t xml:space="preserve"> 2021), Wooliscroft (2020, p. 155) </w:t>
      </w:r>
      <w:r w:rsidR="00043571" w:rsidRPr="00EA663A">
        <w:rPr>
          <w:rFonts w:ascii="Times New Roman" w:hAnsi="Times New Roman" w:cs="Times New Roman"/>
          <w:color w:val="000000" w:themeColor="text1"/>
          <w:sz w:val="24"/>
          <w:szCs w:val="24"/>
          <w:lang w:val="en-US"/>
        </w:rPr>
        <w:t>state</w:t>
      </w:r>
      <w:r w:rsidR="00AB258E">
        <w:rPr>
          <w:rFonts w:ascii="Times New Roman" w:hAnsi="Times New Roman" w:cs="Times New Roman"/>
          <w:color w:val="000000" w:themeColor="text1"/>
          <w:sz w:val="24"/>
          <w:szCs w:val="24"/>
          <w:lang w:val="en-US"/>
        </w:rPr>
        <w:t>d</w:t>
      </w:r>
      <w:r w:rsidR="00043571" w:rsidRPr="00EA663A">
        <w:rPr>
          <w:rFonts w:ascii="Times New Roman" w:hAnsi="Times New Roman" w:cs="Times New Roman"/>
          <w:color w:val="000000" w:themeColor="text1"/>
          <w:sz w:val="24"/>
          <w:szCs w:val="24"/>
          <w:lang w:val="en-US"/>
        </w:rPr>
        <w:t xml:space="preserve"> that </w:t>
      </w:r>
      <w:r w:rsidR="006A5BCD" w:rsidRPr="00EA663A">
        <w:rPr>
          <w:rFonts w:ascii="Times New Roman" w:hAnsi="Times New Roman" w:cs="Times New Roman"/>
          <w:color w:val="000000" w:themeColor="text1"/>
          <w:sz w:val="24"/>
          <w:szCs w:val="24"/>
          <w:lang w:val="en-US"/>
        </w:rPr>
        <w:t>macromarketing</w:t>
      </w:r>
      <w:r w:rsidR="00901714" w:rsidRPr="00EA663A">
        <w:rPr>
          <w:rFonts w:ascii="Times New Roman" w:hAnsi="Times New Roman" w:cs="Times New Roman"/>
          <w:color w:val="000000" w:themeColor="text1"/>
          <w:sz w:val="24"/>
          <w:szCs w:val="24"/>
          <w:lang w:val="en-US"/>
        </w:rPr>
        <w:t>’</w:t>
      </w:r>
      <w:r w:rsidR="006A5BCD" w:rsidRPr="00EA663A">
        <w:rPr>
          <w:rFonts w:ascii="Times New Roman" w:hAnsi="Times New Roman" w:cs="Times New Roman"/>
          <w:color w:val="000000" w:themeColor="text1"/>
          <w:sz w:val="24"/>
          <w:szCs w:val="24"/>
          <w:lang w:val="en-US"/>
        </w:rPr>
        <w:t xml:space="preserve">s </w:t>
      </w:r>
      <w:r w:rsidR="00043571" w:rsidRPr="00EA663A">
        <w:rPr>
          <w:rFonts w:ascii="Times New Roman" w:hAnsi="Times New Roman" w:cs="Times New Roman"/>
          <w:color w:val="000000" w:themeColor="text1"/>
          <w:sz w:val="24"/>
          <w:szCs w:val="24"/>
          <w:lang w:val="en-US"/>
        </w:rPr>
        <w:t>time is</w:t>
      </w:r>
      <w:r w:rsidR="00B61AEB" w:rsidRPr="00EA663A">
        <w:rPr>
          <w:rFonts w:ascii="Times New Roman" w:hAnsi="Times New Roman" w:cs="Times New Roman"/>
          <w:color w:val="000000" w:themeColor="text1"/>
          <w:sz w:val="24"/>
          <w:szCs w:val="24"/>
          <w:lang w:val="en-US"/>
        </w:rPr>
        <w:t xml:space="preserve"> </w:t>
      </w:r>
      <w:r w:rsidR="00321BDD">
        <w:rPr>
          <w:rFonts w:ascii="Times New Roman" w:hAnsi="Times New Roman" w:cs="Times New Roman"/>
          <w:color w:val="000000" w:themeColor="text1"/>
          <w:sz w:val="24"/>
          <w:szCs w:val="24"/>
          <w:lang w:val="en-US"/>
        </w:rPr>
        <w:t>“</w:t>
      </w:r>
      <w:r w:rsidR="00B61AEB" w:rsidRPr="00EA663A">
        <w:rPr>
          <w:rFonts w:ascii="Times New Roman" w:hAnsi="Times New Roman" w:cs="Times New Roman"/>
          <w:color w:val="000000" w:themeColor="text1"/>
          <w:sz w:val="24"/>
          <w:szCs w:val="24"/>
          <w:lang w:val="en-US"/>
        </w:rPr>
        <w:t>now</w:t>
      </w:r>
      <w:r w:rsidR="00321BDD">
        <w:rPr>
          <w:rFonts w:ascii="Times New Roman" w:hAnsi="Times New Roman" w:cs="Times New Roman"/>
          <w:color w:val="000000" w:themeColor="text1"/>
          <w:sz w:val="24"/>
          <w:szCs w:val="24"/>
          <w:lang w:val="en-US"/>
        </w:rPr>
        <w:t>”</w:t>
      </w:r>
      <w:r w:rsidR="00B61AEB" w:rsidRPr="00EA663A">
        <w:rPr>
          <w:rFonts w:ascii="Times New Roman" w:hAnsi="Times New Roman" w:cs="Times New Roman"/>
          <w:color w:val="000000" w:themeColor="text1"/>
          <w:sz w:val="24"/>
          <w:szCs w:val="24"/>
          <w:lang w:val="en-US"/>
        </w:rPr>
        <w:t xml:space="preserve"> and</w:t>
      </w:r>
      <w:r w:rsidR="00711720" w:rsidRPr="00EA663A">
        <w:rPr>
          <w:rFonts w:ascii="Times New Roman" w:hAnsi="Times New Roman" w:cs="Times New Roman"/>
          <w:color w:val="000000" w:themeColor="text1"/>
          <w:sz w:val="24"/>
          <w:szCs w:val="24"/>
          <w:lang w:val="en-US"/>
        </w:rPr>
        <w:t xml:space="preserve"> </w:t>
      </w:r>
      <w:r w:rsidR="00AB258E">
        <w:rPr>
          <w:rFonts w:ascii="Times New Roman" w:hAnsi="Times New Roman" w:cs="Times New Roman"/>
          <w:color w:val="000000" w:themeColor="text1"/>
          <w:sz w:val="24"/>
          <w:szCs w:val="24"/>
          <w:lang w:val="en-US"/>
        </w:rPr>
        <w:t xml:space="preserve">has </w:t>
      </w:r>
      <w:r w:rsidR="006A5BCD" w:rsidRPr="00EA663A">
        <w:rPr>
          <w:rFonts w:ascii="Times New Roman" w:hAnsi="Times New Roman" w:cs="Times New Roman"/>
          <w:color w:val="000000" w:themeColor="text1"/>
          <w:sz w:val="24"/>
          <w:szCs w:val="24"/>
          <w:lang w:val="en-US"/>
        </w:rPr>
        <w:t>ma</w:t>
      </w:r>
      <w:r w:rsidR="00AB258E">
        <w:rPr>
          <w:rFonts w:ascii="Times New Roman" w:hAnsi="Times New Roman" w:cs="Times New Roman"/>
          <w:color w:val="000000" w:themeColor="text1"/>
          <w:sz w:val="24"/>
          <w:szCs w:val="24"/>
          <w:lang w:val="en-US"/>
        </w:rPr>
        <w:t>d</w:t>
      </w:r>
      <w:r w:rsidR="006A5BCD" w:rsidRPr="00EA663A">
        <w:rPr>
          <w:rFonts w:ascii="Times New Roman" w:hAnsi="Times New Roman" w:cs="Times New Roman"/>
          <w:color w:val="000000" w:themeColor="text1"/>
          <w:sz w:val="24"/>
          <w:szCs w:val="24"/>
          <w:lang w:val="en-US"/>
        </w:rPr>
        <w:t>e</w:t>
      </w:r>
      <w:r w:rsidR="00711720" w:rsidRPr="00EA663A">
        <w:rPr>
          <w:rFonts w:ascii="Times New Roman" w:hAnsi="Times New Roman" w:cs="Times New Roman"/>
          <w:color w:val="000000" w:themeColor="text1"/>
          <w:sz w:val="24"/>
          <w:szCs w:val="24"/>
          <w:lang w:val="en-US"/>
        </w:rPr>
        <w:t xml:space="preserve"> </w:t>
      </w:r>
      <w:r w:rsidR="006A5BCD" w:rsidRPr="00EA663A">
        <w:rPr>
          <w:rFonts w:ascii="Times New Roman" w:hAnsi="Times New Roman" w:cs="Times New Roman"/>
          <w:color w:val="000000" w:themeColor="text1"/>
          <w:sz w:val="24"/>
          <w:szCs w:val="24"/>
          <w:lang w:val="en-US"/>
        </w:rPr>
        <w:t xml:space="preserve">a passionate </w:t>
      </w:r>
      <w:r w:rsidR="00043571" w:rsidRPr="00EA663A">
        <w:rPr>
          <w:rFonts w:ascii="Times New Roman" w:hAnsi="Times New Roman" w:cs="Times New Roman"/>
          <w:color w:val="000000" w:themeColor="text1"/>
          <w:sz w:val="24"/>
          <w:szCs w:val="24"/>
          <w:lang w:val="en-US"/>
        </w:rPr>
        <w:t xml:space="preserve">call for </w:t>
      </w:r>
      <w:r w:rsidR="00B61AEB" w:rsidRPr="00EA663A">
        <w:rPr>
          <w:rFonts w:ascii="Times New Roman" w:hAnsi="Times New Roman" w:cs="Times New Roman"/>
          <w:color w:val="000000" w:themeColor="text1"/>
          <w:sz w:val="24"/>
          <w:szCs w:val="24"/>
          <w:lang w:val="en-US"/>
        </w:rPr>
        <w:t>its growing legion of scholars</w:t>
      </w:r>
      <w:r w:rsidR="00E13690" w:rsidRPr="00EA663A">
        <w:rPr>
          <w:rFonts w:ascii="Times New Roman" w:hAnsi="Times New Roman" w:cs="Times New Roman"/>
          <w:color w:val="000000" w:themeColor="text1"/>
          <w:sz w:val="24"/>
          <w:szCs w:val="24"/>
          <w:lang w:val="en-US"/>
        </w:rPr>
        <w:t xml:space="preserve"> t</w:t>
      </w:r>
      <w:r w:rsidR="00B61AEB" w:rsidRPr="00EA663A">
        <w:rPr>
          <w:rFonts w:ascii="Times New Roman" w:hAnsi="Times New Roman" w:cs="Times New Roman"/>
          <w:color w:val="000000" w:themeColor="text1"/>
          <w:sz w:val="24"/>
          <w:szCs w:val="24"/>
          <w:lang w:val="en-US"/>
        </w:rPr>
        <w:t xml:space="preserve">o play a role in positioning it as a </w:t>
      </w:r>
      <w:r w:rsidR="00321BDD">
        <w:rPr>
          <w:rFonts w:ascii="Times New Roman" w:hAnsi="Times New Roman" w:cs="Times New Roman"/>
          <w:color w:val="000000" w:themeColor="text1"/>
          <w:sz w:val="24"/>
          <w:szCs w:val="24"/>
          <w:lang w:val="en-US"/>
        </w:rPr>
        <w:t>“</w:t>
      </w:r>
      <w:r w:rsidR="00B61AEB" w:rsidRPr="00EA663A">
        <w:rPr>
          <w:rFonts w:ascii="Times New Roman" w:hAnsi="Times New Roman" w:cs="Times New Roman"/>
          <w:color w:val="000000" w:themeColor="text1"/>
          <w:sz w:val="24"/>
          <w:szCs w:val="24"/>
          <w:lang w:val="en-US"/>
        </w:rPr>
        <w:t>core/require</w:t>
      </w:r>
      <w:r w:rsidR="00901714" w:rsidRPr="00EA663A">
        <w:rPr>
          <w:rFonts w:ascii="Times New Roman" w:hAnsi="Times New Roman" w:cs="Times New Roman"/>
          <w:color w:val="000000" w:themeColor="text1"/>
          <w:sz w:val="24"/>
          <w:szCs w:val="24"/>
          <w:lang w:val="en-US"/>
        </w:rPr>
        <w:t>d subject for business degrees</w:t>
      </w:r>
      <w:r w:rsidR="00321BDD">
        <w:rPr>
          <w:rFonts w:ascii="Times New Roman" w:hAnsi="Times New Roman" w:cs="Times New Roman"/>
          <w:color w:val="000000" w:themeColor="text1"/>
          <w:sz w:val="24"/>
          <w:szCs w:val="24"/>
          <w:lang w:val="en-US"/>
        </w:rPr>
        <w:t>”</w:t>
      </w:r>
      <w:r w:rsidR="00901714" w:rsidRPr="00EA663A">
        <w:rPr>
          <w:rFonts w:ascii="Times New Roman" w:hAnsi="Times New Roman" w:cs="Times New Roman"/>
          <w:color w:val="000000" w:themeColor="text1"/>
          <w:sz w:val="24"/>
          <w:szCs w:val="24"/>
          <w:lang w:val="en-US"/>
        </w:rPr>
        <w:t>:</w:t>
      </w:r>
    </w:p>
    <w:p w14:paraId="74946CCB" w14:textId="636720C9" w:rsidR="00C95F4E" w:rsidRPr="00321BDD" w:rsidRDefault="00767F47" w:rsidP="00BE1D26">
      <w:pPr>
        <w:pStyle w:val="NormalWeb"/>
        <w:spacing w:before="0" w:beforeAutospacing="0" w:after="0" w:afterAutospacing="0" w:line="480" w:lineRule="auto"/>
        <w:ind w:left="720"/>
        <w:rPr>
          <w:color w:val="000000" w:themeColor="text1"/>
          <w:lang w:val="en-US"/>
        </w:rPr>
      </w:pPr>
      <w:bookmarkStart w:id="2" w:name="_Hlk81299891"/>
      <w:r w:rsidRPr="00E612A7">
        <w:rPr>
          <w:color w:val="000000" w:themeColor="text1"/>
          <w:lang w:val="en-US"/>
        </w:rPr>
        <w:t>Teaching macromarketing courses is a long way off in most business</w:t>
      </w:r>
      <w:r w:rsidR="0066790B" w:rsidRPr="00E612A7">
        <w:rPr>
          <w:color w:val="000000" w:themeColor="text1"/>
          <w:lang w:val="en-US"/>
        </w:rPr>
        <w:t xml:space="preserve"> schools. Those school</w:t>
      </w:r>
      <w:r w:rsidRPr="00E612A7">
        <w:rPr>
          <w:color w:val="000000" w:themeColor="text1"/>
          <w:lang w:val="en-US"/>
        </w:rPr>
        <w:t xml:space="preserve">s embrace </w:t>
      </w:r>
      <w:r w:rsidR="00321BDD" w:rsidRPr="00E612A7">
        <w:rPr>
          <w:color w:val="000000" w:themeColor="text1"/>
          <w:lang w:val="en-US"/>
        </w:rPr>
        <w:t>“</w:t>
      </w:r>
      <w:r w:rsidRPr="00E612A7">
        <w:rPr>
          <w:color w:val="000000" w:themeColor="text1"/>
          <w:lang w:val="en-US"/>
        </w:rPr>
        <w:t>social impact</w:t>
      </w:r>
      <w:r w:rsidR="00321BDD" w:rsidRPr="00E612A7">
        <w:rPr>
          <w:color w:val="000000" w:themeColor="text1"/>
          <w:lang w:val="en-US"/>
        </w:rPr>
        <w:t>”</w:t>
      </w:r>
      <w:r w:rsidRPr="00E612A7">
        <w:rPr>
          <w:color w:val="000000" w:themeColor="text1"/>
          <w:lang w:val="en-US"/>
        </w:rPr>
        <w:t xml:space="preserve"> but don’t know where to find it in their curriculum. We must step forward and offer our courses and our solutions.</w:t>
      </w:r>
      <w:bookmarkEnd w:id="2"/>
      <w:r w:rsidR="00D4363D">
        <w:rPr>
          <w:color w:val="000000" w:themeColor="text1"/>
          <w:lang w:val="en-US"/>
        </w:rPr>
        <w:t xml:space="preserve"> (Wooliscroft, 2020, p. 155)</w:t>
      </w:r>
    </w:p>
    <w:p w14:paraId="2A269731" w14:textId="4BDFC3FC" w:rsidR="00C01074" w:rsidRPr="00EA663A" w:rsidRDefault="00D736BC"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The desire to change learner behavior through environmental education is not new</w:t>
      </w:r>
      <w:r w:rsidR="002135C1"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Hungerford and Volk </w:t>
      </w:r>
      <w:r w:rsidR="0025395D" w:rsidRPr="00EA663A">
        <w:rPr>
          <w:rFonts w:ascii="Times New Roman" w:hAnsi="Times New Roman" w:cs="Times New Roman"/>
          <w:color w:val="000000" w:themeColor="text1"/>
          <w:sz w:val="24"/>
          <w:szCs w:val="24"/>
          <w:lang w:val="en-US"/>
        </w:rPr>
        <w:t xml:space="preserve">(1990) provided a taxonomy </w:t>
      </w:r>
      <w:r w:rsidR="0025395D" w:rsidRPr="00321BDD">
        <w:rPr>
          <w:rFonts w:ascii="Times New Roman" w:hAnsi="Times New Roman" w:cs="Times New Roman"/>
          <w:color w:val="000000" w:themeColor="text1"/>
          <w:sz w:val="24"/>
          <w:szCs w:val="24"/>
          <w:lang w:val="en-US"/>
        </w:rPr>
        <w:t xml:space="preserve">of </w:t>
      </w:r>
      <w:r w:rsidR="0072493B" w:rsidRPr="00321BDD">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critical educational components</w:t>
      </w:r>
      <w:r w:rsidR="009972D3">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to change learner behavior</w:t>
      </w:r>
      <w:r w:rsidR="009972D3">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with an emphasis on providing </w:t>
      </w:r>
      <w:r w:rsidR="009972D3">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carefully designed and in-depth opportunities for learners to achieve some level of environmental sensitivity</w:t>
      </w:r>
      <w:r w:rsidR="0072493B" w:rsidRPr="00321BDD">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(p. </w:t>
      </w:r>
      <w:r w:rsidR="004C4C53">
        <w:rPr>
          <w:rFonts w:ascii="Times New Roman" w:hAnsi="Times New Roman" w:cs="Times New Roman"/>
          <w:color w:val="000000" w:themeColor="text1"/>
          <w:sz w:val="24"/>
          <w:szCs w:val="24"/>
          <w:lang w:val="en-US"/>
        </w:rPr>
        <w:t>15)</w:t>
      </w:r>
      <w:r w:rsidRPr="00EA663A">
        <w:rPr>
          <w:rFonts w:ascii="Times New Roman" w:hAnsi="Times New Roman" w:cs="Times New Roman"/>
          <w:color w:val="000000" w:themeColor="text1"/>
          <w:sz w:val="24"/>
          <w:szCs w:val="24"/>
          <w:lang w:val="en-US"/>
        </w:rPr>
        <w:t xml:space="preserve">. </w:t>
      </w:r>
      <w:r w:rsidR="004A3729" w:rsidRPr="00EA663A">
        <w:rPr>
          <w:rFonts w:ascii="Times New Roman" w:hAnsi="Times New Roman" w:cs="Times New Roman"/>
          <w:color w:val="000000" w:themeColor="text1"/>
          <w:sz w:val="24"/>
          <w:szCs w:val="24"/>
          <w:lang w:val="en-US"/>
        </w:rPr>
        <w:t>They</w:t>
      </w:r>
      <w:r w:rsidR="004E5ABF" w:rsidRPr="00EA663A">
        <w:rPr>
          <w:rFonts w:ascii="Times New Roman" w:hAnsi="Times New Roman" w:cs="Times New Roman"/>
          <w:color w:val="000000" w:themeColor="text1"/>
          <w:sz w:val="24"/>
          <w:szCs w:val="24"/>
          <w:lang w:val="en-US"/>
        </w:rPr>
        <w:t xml:space="preserve"> </w:t>
      </w:r>
      <w:r w:rsidR="004A3729" w:rsidRPr="00EA663A">
        <w:rPr>
          <w:rFonts w:ascii="Times New Roman" w:hAnsi="Times New Roman" w:cs="Times New Roman"/>
          <w:color w:val="000000" w:themeColor="text1"/>
          <w:sz w:val="24"/>
          <w:szCs w:val="24"/>
          <w:lang w:val="en-US"/>
        </w:rPr>
        <w:t>envisaged</w:t>
      </w:r>
      <w:r w:rsidR="004E5ABF" w:rsidRPr="00EA663A">
        <w:rPr>
          <w:rFonts w:ascii="Times New Roman" w:hAnsi="Times New Roman" w:cs="Times New Roman"/>
          <w:color w:val="000000" w:themeColor="text1"/>
          <w:sz w:val="24"/>
          <w:szCs w:val="24"/>
          <w:lang w:val="en-US"/>
        </w:rPr>
        <w:t xml:space="preserve"> an </w:t>
      </w:r>
      <w:r w:rsidR="0046127E" w:rsidRPr="00EA663A">
        <w:rPr>
          <w:rFonts w:ascii="Times New Roman" w:hAnsi="Times New Roman" w:cs="Times New Roman"/>
          <w:color w:val="000000" w:themeColor="text1"/>
          <w:sz w:val="24"/>
          <w:szCs w:val="24"/>
          <w:lang w:val="en-US"/>
        </w:rPr>
        <w:t>educational</w:t>
      </w:r>
      <w:r w:rsidR="004E5ABF" w:rsidRPr="00EA663A">
        <w:rPr>
          <w:rFonts w:ascii="Times New Roman" w:hAnsi="Times New Roman" w:cs="Times New Roman"/>
          <w:color w:val="000000" w:themeColor="text1"/>
          <w:sz w:val="24"/>
          <w:szCs w:val="24"/>
          <w:lang w:val="en-US"/>
        </w:rPr>
        <w:t xml:space="preserve"> system </w:t>
      </w:r>
      <w:r w:rsidR="00060E0F" w:rsidRPr="00EA663A">
        <w:rPr>
          <w:rFonts w:ascii="Times New Roman" w:hAnsi="Times New Roman" w:cs="Times New Roman"/>
          <w:color w:val="000000" w:themeColor="text1"/>
          <w:sz w:val="24"/>
          <w:szCs w:val="24"/>
          <w:lang w:val="en-US"/>
        </w:rPr>
        <w:t>where</w:t>
      </w:r>
      <w:r w:rsidR="004E5ABF" w:rsidRPr="00EA663A">
        <w:rPr>
          <w:rFonts w:ascii="Times New Roman" w:hAnsi="Times New Roman" w:cs="Times New Roman"/>
          <w:color w:val="000000" w:themeColor="text1"/>
          <w:sz w:val="24"/>
          <w:szCs w:val="24"/>
          <w:lang w:val="en-US"/>
        </w:rPr>
        <w:t xml:space="preserve"> learners </w:t>
      </w:r>
      <w:r w:rsidR="00060E0F" w:rsidRPr="00EA663A">
        <w:rPr>
          <w:rFonts w:ascii="Times New Roman" w:hAnsi="Times New Roman" w:cs="Times New Roman"/>
          <w:color w:val="000000" w:themeColor="text1"/>
          <w:sz w:val="24"/>
          <w:szCs w:val="24"/>
          <w:lang w:val="en-US"/>
        </w:rPr>
        <w:t xml:space="preserve">could </w:t>
      </w:r>
      <w:r w:rsidR="004A3729" w:rsidRPr="00EA663A">
        <w:rPr>
          <w:rFonts w:ascii="Times New Roman" w:hAnsi="Times New Roman" w:cs="Times New Roman"/>
          <w:color w:val="000000" w:themeColor="text1"/>
          <w:sz w:val="24"/>
          <w:szCs w:val="24"/>
          <w:lang w:val="en-US"/>
        </w:rPr>
        <w:t>exhibit</w:t>
      </w:r>
      <w:r w:rsidR="00F0229D" w:rsidRPr="00EA663A">
        <w:rPr>
          <w:rFonts w:ascii="Times New Roman" w:hAnsi="Times New Roman" w:cs="Times New Roman"/>
          <w:color w:val="000000" w:themeColor="text1"/>
          <w:sz w:val="24"/>
          <w:szCs w:val="24"/>
          <w:lang w:val="en-US"/>
        </w:rPr>
        <w:t xml:space="preserve"> profound citizenship behaviors</w:t>
      </w:r>
      <w:r w:rsidR="00E878A7" w:rsidRPr="00EA663A">
        <w:rPr>
          <w:rFonts w:ascii="Times New Roman" w:hAnsi="Times New Roman" w:cs="Times New Roman"/>
          <w:color w:val="000000" w:themeColor="text1"/>
          <w:sz w:val="24"/>
          <w:szCs w:val="24"/>
          <w:lang w:val="en-US"/>
        </w:rPr>
        <w:t xml:space="preserve">. </w:t>
      </w:r>
      <w:r w:rsidR="00060E0F" w:rsidRPr="00EA663A">
        <w:rPr>
          <w:rFonts w:ascii="Times New Roman" w:hAnsi="Times New Roman" w:cs="Times New Roman"/>
          <w:color w:val="000000" w:themeColor="text1"/>
          <w:sz w:val="24"/>
          <w:szCs w:val="24"/>
          <w:lang w:val="en-US"/>
        </w:rPr>
        <w:t>In li</w:t>
      </w:r>
      <w:r w:rsidR="004A3729" w:rsidRPr="00EA663A">
        <w:rPr>
          <w:rFonts w:ascii="Times New Roman" w:hAnsi="Times New Roman" w:cs="Times New Roman"/>
          <w:color w:val="000000" w:themeColor="text1"/>
          <w:sz w:val="24"/>
          <w:szCs w:val="24"/>
          <w:lang w:val="en-US"/>
        </w:rPr>
        <w:t xml:space="preserve">ne with </w:t>
      </w:r>
      <w:r w:rsidR="004C0582" w:rsidRPr="00EA663A">
        <w:rPr>
          <w:rFonts w:ascii="Times New Roman" w:hAnsi="Times New Roman" w:cs="Times New Roman"/>
          <w:color w:val="000000" w:themeColor="text1"/>
          <w:sz w:val="24"/>
          <w:szCs w:val="24"/>
          <w:lang w:val="en-US"/>
        </w:rPr>
        <w:t>m</w:t>
      </w:r>
      <w:r w:rsidR="004A3729" w:rsidRPr="00EA663A">
        <w:rPr>
          <w:rFonts w:ascii="Times New Roman" w:hAnsi="Times New Roman" w:cs="Times New Roman"/>
          <w:color w:val="000000" w:themeColor="text1"/>
          <w:sz w:val="24"/>
          <w:szCs w:val="24"/>
          <w:lang w:val="en-US"/>
        </w:rPr>
        <w:t>acromarketing doctrine</w:t>
      </w:r>
      <w:r w:rsidR="00060E0F" w:rsidRPr="00EA663A">
        <w:rPr>
          <w:rFonts w:ascii="Times New Roman" w:hAnsi="Times New Roman" w:cs="Times New Roman"/>
          <w:color w:val="000000" w:themeColor="text1"/>
          <w:sz w:val="24"/>
          <w:szCs w:val="24"/>
          <w:lang w:val="en-US"/>
        </w:rPr>
        <w:t xml:space="preserve"> </w:t>
      </w:r>
      <w:r w:rsidR="00383EF8" w:rsidRPr="00EA663A">
        <w:rPr>
          <w:rFonts w:ascii="Times New Roman" w:hAnsi="Times New Roman" w:cs="Times New Roman"/>
          <w:color w:val="000000" w:themeColor="text1"/>
          <w:sz w:val="24"/>
          <w:szCs w:val="24"/>
          <w:lang w:val="en-US"/>
        </w:rPr>
        <w:t>presented by Wooliscroft (2020)</w:t>
      </w:r>
      <w:r w:rsidR="00185017" w:rsidRPr="00EA663A">
        <w:rPr>
          <w:rFonts w:ascii="Times New Roman" w:hAnsi="Times New Roman" w:cs="Times New Roman"/>
          <w:color w:val="000000" w:themeColor="text1"/>
          <w:sz w:val="24"/>
          <w:szCs w:val="24"/>
          <w:lang w:val="en-US"/>
        </w:rPr>
        <w:t xml:space="preserve"> and Shapiro </w:t>
      </w:r>
      <w:r w:rsidR="00185017" w:rsidRPr="00EA663A">
        <w:rPr>
          <w:rFonts w:ascii="Times New Roman" w:hAnsi="Times New Roman" w:cs="Times New Roman"/>
          <w:iCs/>
          <w:color w:val="000000" w:themeColor="text1"/>
          <w:sz w:val="24"/>
          <w:szCs w:val="24"/>
          <w:lang w:val="en-US"/>
        </w:rPr>
        <w:t>et</w:t>
      </w:r>
      <w:r w:rsidR="001B7B17" w:rsidRPr="00EA663A">
        <w:rPr>
          <w:rFonts w:ascii="Times New Roman" w:hAnsi="Times New Roman" w:cs="Times New Roman"/>
          <w:iCs/>
          <w:color w:val="000000" w:themeColor="text1"/>
          <w:sz w:val="24"/>
          <w:szCs w:val="24"/>
          <w:lang w:val="en-US"/>
        </w:rPr>
        <w:t xml:space="preserve"> </w:t>
      </w:r>
      <w:r w:rsidR="00185017" w:rsidRPr="00EA663A">
        <w:rPr>
          <w:rFonts w:ascii="Times New Roman" w:hAnsi="Times New Roman" w:cs="Times New Roman"/>
          <w:iCs/>
          <w:color w:val="000000" w:themeColor="text1"/>
          <w:sz w:val="24"/>
          <w:szCs w:val="24"/>
          <w:lang w:val="en-US"/>
        </w:rPr>
        <w:t>al</w:t>
      </w:r>
      <w:r w:rsidR="00185017" w:rsidRPr="00EA663A">
        <w:rPr>
          <w:rFonts w:ascii="Times New Roman" w:hAnsi="Times New Roman" w:cs="Times New Roman"/>
          <w:color w:val="000000" w:themeColor="text1"/>
          <w:sz w:val="24"/>
          <w:szCs w:val="24"/>
          <w:lang w:val="en-US"/>
        </w:rPr>
        <w:t>. (2021)</w:t>
      </w:r>
      <w:r w:rsidR="009972D3">
        <w:rPr>
          <w:rFonts w:ascii="Times New Roman" w:hAnsi="Times New Roman" w:cs="Times New Roman"/>
          <w:color w:val="000000" w:themeColor="text1"/>
          <w:sz w:val="24"/>
          <w:szCs w:val="24"/>
          <w:lang w:val="en-US"/>
        </w:rPr>
        <w:t>,</w:t>
      </w:r>
      <w:r w:rsidR="00383EF8" w:rsidRPr="00EA663A">
        <w:rPr>
          <w:rFonts w:ascii="Times New Roman" w:hAnsi="Times New Roman" w:cs="Times New Roman"/>
          <w:color w:val="000000" w:themeColor="text1"/>
          <w:sz w:val="24"/>
          <w:szCs w:val="24"/>
          <w:lang w:val="en-US"/>
        </w:rPr>
        <w:t xml:space="preserve"> </w:t>
      </w:r>
      <w:r w:rsidR="00060E0F" w:rsidRPr="00EA663A">
        <w:rPr>
          <w:rFonts w:ascii="Times New Roman" w:hAnsi="Times New Roman" w:cs="Times New Roman"/>
          <w:color w:val="000000" w:themeColor="text1"/>
          <w:sz w:val="24"/>
          <w:szCs w:val="24"/>
          <w:lang w:val="en-US"/>
        </w:rPr>
        <w:t xml:space="preserve">they </w:t>
      </w:r>
      <w:r w:rsidR="00383EF8" w:rsidRPr="00EA663A">
        <w:rPr>
          <w:rFonts w:ascii="Times New Roman" w:hAnsi="Times New Roman" w:cs="Times New Roman"/>
          <w:color w:val="000000" w:themeColor="text1"/>
          <w:sz w:val="24"/>
          <w:szCs w:val="24"/>
          <w:lang w:val="en-US"/>
        </w:rPr>
        <w:t xml:space="preserve">also </w:t>
      </w:r>
      <w:r w:rsidR="00F0229D" w:rsidRPr="00EA663A">
        <w:rPr>
          <w:rFonts w:ascii="Times New Roman" w:hAnsi="Times New Roman" w:cs="Times New Roman"/>
          <w:color w:val="000000" w:themeColor="text1"/>
          <w:sz w:val="24"/>
          <w:szCs w:val="24"/>
          <w:lang w:val="en-US"/>
        </w:rPr>
        <w:t xml:space="preserve">advocated that </w:t>
      </w:r>
      <w:r w:rsidR="00060E0F" w:rsidRPr="00EA663A">
        <w:rPr>
          <w:rFonts w:ascii="Times New Roman" w:hAnsi="Times New Roman" w:cs="Times New Roman"/>
          <w:color w:val="000000" w:themeColor="text1"/>
          <w:sz w:val="24"/>
          <w:szCs w:val="24"/>
          <w:lang w:val="en-US"/>
        </w:rPr>
        <w:t xml:space="preserve">giving students </w:t>
      </w:r>
      <w:r w:rsidR="00AF6713" w:rsidRPr="00EA663A">
        <w:rPr>
          <w:rFonts w:ascii="Times New Roman" w:hAnsi="Times New Roman" w:cs="Times New Roman"/>
          <w:color w:val="000000" w:themeColor="text1"/>
          <w:sz w:val="24"/>
          <w:szCs w:val="24"/>
          <w:lang w:val="en-US"/>
        </w:rPr>
        <w:t>knowledge of consequences, issues</w:t>
      </w:r>
      <w:r w:rsidR="00C95F4E">
        <w:rPr>
          <w:rFonts w:ascii="Times New Roman" w:hAnsi="Times New Roman" w:cs="Times New Roman"/>
          <w:color w:val="000000" w:themeColor="text1"/>
          <w:sz w:val="24"/>
          <w:szCs w:val="24"/>
          <w:lang w:val="en-US"/>
        </w:rPr>
        <w:t>,</w:t>
      </w:r>
      <w:r w:rsidR="00AF6713" w:rsidRPr="00EA663A">
        <w:rPr>
          <w:rFonts w:ascii="Times New Roman" w:hAnsi="Times New Roman" w:cs="Times New Roman"/>
          <w:color w:val="000000" w:themeColor="text1"/>
          <w:sz w:val="24"/>
          <w:szCs w:val="24"/>
          <w:lang w:val="en-US"/>
        </w:rPr>
        <w:t xml:space="preserve"> and attitudes </w:t>
      </w:r>
      <w:r w:rsidR="00060E0F" w:rsidRPr="00EA663A">
        <w:rPr>
          <w:rFonts w:ascii="Times New Roman" w:hAnsi="Times New Roman" w:cs="Times New Roman"/>
          <w:color w:val="000000" w:themeColor="text1"/>
          <w:sz w:val="24"/>
          <w:szCs w:val="24"/>
          <w:lang w:val="en-US"/>
        </w:rPr>
        <w:t xml:space="preserve">regarding the </w:t>
      </w:r>
      <w:r w:rsidR="00AF6713" w:rsidRPr="00EA663A">
        <w:rPr>
          <w:rFonts w:ascii="Times New Roman" w:hAnsi="Times New Roman" w:cs="Times New Roman"/>
          <w:color w:val="000000" w:themeColor="text1"/>
          <w:sz w:val="24"/>
          <w:szCs w:val="24"/>
          <w:lang w:val="en-US"/>
        </w:rPr>
        <w:t xml:space="preserve">environment would empower </w:t>
      </w:r>
      <w:r w:rsidR="00060E0F" w:rsidRPr="00EA663A">
        <w:rPr>
          <w:rFonts w:ascii="Times New Roman" w:hAnsi="Times New Roman" w:cs="Times New Roman"/>
          <w:color w:val="000000" w:themeColor="text1"/>
          <w:sz w:val="24"/>
          <w:szCs w:val="24"/>
          <w:lang w:val="en-US"/>
        </w:rPr>
        <w:t>personal and societal chan</w:t>
      </w:r>
      <w:r w:rsidR="006E7967" w:rsidRPr="00EA663A">
        <w:rPr>
          <w:rFonts w:ascii="Times New Roman" w:hAnsi="Times New Roman" w:cs="Times New Roman"/>
          <w:color w:val="000000" w:themeColor="text1"/>
          <w:sz w:val="24"/>
          <w:szCs w:val="24"/>
          <w:lang w:val="en-US"/>
        </w:rPr>
        <w:t>ge</w:t>
      </w:r>
      <w:r w:rsidR="00AF6713" w:rsidRPr="00EA663A">
        <w:rPr>
          <w:rFonts w:ascii="Times New Roman" w:hAnsi="Times New Roman" w:cs="Times New Roman"/>
          <w:color w:val="000000" w:themeColor="text1"/>
          <w:sz w:val="24"/>
          <w:szCs w:val="24"/>
          <w:lang w:val="en-US"/>
        </w:rPr>
        <w:t>.</w:t>
      </w:r>
      <w:r w:rsidR="00383EF8" w:rsidRPr="00EA663A">
        <w:rPr>
          <w:rFonts w:ascii="Times New Roman" w:hAnsi="Times New Roman" w:cs="Times New Roman"/>
          <w:color w:val="000000" w:themeColor="text1"/>
          <w:sz w:val="24"/>
          <w:szCs w:val="24"/>
          <w:lang w:val="en-US"/>
        </w:rPr>
        <w:t xml:space="preserve"> T</w:t>
      </w:r>
      <w:r w:rsidR="00060E0F" w:rsidRPr="00EA663A">
        <w:rPr>
          <w:rFonts w:ascii="Times New Roman" w:hAnsi="Times New Roman" w:cs="Times New Roman"/>
          <w:color w:val="000000" w:themeColor="text1"/>
          <w:sz w:val="24"/>
          <w:szCs w:val="24"/>
          <w:lang w:val="en-US"/>
        </w:rPr>
        <w:t>o facilitate this</w:t>
      </w:r>
      <w:r w:rsidR="009972D3">
        <w:rPr>
          <w:rFonts w:ascii="Times New Roman" w:hAnsi="Times New Roman" w:cs="Times New Roman"/>
          <w:color w:val="000000" w:themeColor="text1"/>
          <w:sz w:val="24"/>
          <w:szCs w:val="24"/>
          <w:lang w:val="en-US"/>
        </w:rPr>
        <w:t>,</w:t>
      </w:r>
      <w:r w:rsidR="00060E0F" w:rsidRPr="00EA663A">
        <w:rPr>
          <w:rFonts w:ascii="Times New Roman" w:hAnsi="Times New Roman" w:cs="Times New Roman"/>
          <w:color w:val="000000" w:themeColor="text1"/>
          <w:sz w:val="24"/>
          <w:szCs w:val="24"/>
          <w:lang w:val="en-US"/>
        </w:rPr>
        <w:t xml:space="preserve"> t</w:t>
      </w:r>
      <w:r w:rsidR="004A3729" w:rsidRPr="00EA663A">
        <w:rPr>
          <w:rFonts w:ascii="Times New Roman" w:hAnsi="Times New Roman" w:cs="Times New Roman"/>
          <w:color w:val="000000" w:themeColor="text1"/>
          <w:sz w:val="24"/>
          <w:szCs w:val="24"/>
          <w:lang w:val="en-US"/>
        </w:rPr>
        <w:t xml:space="preserve">hey posited that </w:t>
      </w:r>
      <w:r w:rsidR="001C0214" w:rsidRPr="00EA663A">
        <w:rPr>
          <w:rFonts w:ascii="Times New Roman" w:hAnsi="Times New Roman" w:cs="Times New Roman"/>
          <w:color w:val="000000" w:themeColor="text1"/>
          <w:sz w:val="24"/>
          <w:szCs w:val="24"/>
          <w:lang w:val="en-US"/>
        </w:rPr>
        <w:t xml:space="preserve">an internal locus of control could not be developed through traditional teaching </w:t>
      </w:r>
      <w:r w:rsidR="00060E0F" w:rsidRPr="00EA663A">
        <w:rPr>
          <w:rFonts w:ascii="Times New Roman" w:hAnsi="Times New Roman" w:cs="Times New Roman"/>
          <w:color w:val="000000" w:themeColor="text1"/>
          <w:sz w:val="24"/>
          <w:szCs w:val="24"/>
          <w:lang w:val="en-US"/>
        </w:rPr>
        <w:t xml:space="preserve">methods </w:t>
      </w:r>
      <w:r w:rsidR="00A56BAE" w:rsidRPr="00EA663A">
        <w:rPr>
          <w:rFonts w:ascii="Times New Roman" w:hAnsi="Times New Roman" w:cs="Times New Roman"/>
          <w:color w:val="000000" w:themeColor="text1"/>
          <w:sz w:val="24"/>
          <w:szCs w:val="24"/>
          <w:lang w:val="en-US"/>
        </w:rPr>
        <w:t xml:space="preserve">and </w:t>
      </w:r>
      <w:r w:rsidR="00060E0F" w:rsidRPr="00EA663A">
        <w:rPr>
          <w:rFonts w:ascii="Times New Roman" w:hAnsi="Times New Roman" w:cs="Times New Roman"/>
          <w:color w:val="000000" w:themeColor="text1"/>
          <w:sz w:val="24"/>
          <w:szCs w:val="24"/>
          <w:lang w:val="en-US"/>
        </w:rPr>
        <w:t xml:space="preserve">thus called for a </w:t>
      </w:r>
      <w:r w:rsidR="00D73983" w:rsidRPr="00EA663A">
        <w:rPr>
          <w:rFonts w:ascii="Times New Roman" w:hAnsi="Times New Roman" w:cs="Times New Roman"/>
          <w:color w:val="000000" w:themeColor="text1"/>
          <w:sz w:val="24"/>
          <w:szCs w:val="24"/>
          <w:lang w:val="en-US"/>
        </w:rPr>
        <w:t>community-</w:t>
      </w:r>
      <w:r w:rsidR="00A56BAE" w:rsidRPr="00EA663A">
        <w:rPr>
          <w:rFonts w:ascii="Times New Roman" w:hAnsi="Times New Roman" w:cs="Times New Roman"/>
          <w:color w:val="000000" w:themeColor="text1"/>
          <w:sz w:val="24"/>
          <w:szCs w:val="24"/>
          <w:lang w:val="en-US"/>
        </w:rPr>
        <w:t>bound</w:t>
      </w:r>
      <w:r w:rsidR="00060E0F" w:rsidRPr="00EA663A">
        <w:rPr>
          <w:rFonts w:ascii="Times New Roman" w:hAnsi="Times New Roman" w:cs="Times New Roman"/>
          <w:color w:val="000000" w:themeColor="text1"/>
          <w:sz w:val="24"/>
          <w:szCs w:val="24"/>
          <w:lang w:val="en-US"/>
        </w:rPr>
        <w:t xml:space="preserve"> approach</w:t>
      </w:r>
      <w:r w:rsidR="00A56BAE" w:rsidRPr="00EA663A">
        <w:rPr>
          <w:rFonts w:ascii="Times New Roman" w:hAnsi="Times New Roman" w:cs="Times New Roman"/>
          <w:color w:val="000000" w:themeColor="text1"/>
          <w:sz w:val="24"/>
          <w:szCs w:val="24"/>
          <w:lang w:val="en-US"/>
        </w:rPr>
        <w:t>.</w:t>
      </w:r>
    </w:p>
    <w:p w14:paraId="07B297BC" w14:textId="2BF36567" w:rsidR="00B27CBA" w:rsidRPr="00EA663A" w:rsidRDefault="009D72B1" w:rsidP="00235F91">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However</w:t>
      </w:r>
      <w:r w:rsidR="00D736BC" w:rsidRPr="00EA663A">
        <w:rPr>
          <w:rFonts w:ascii="Times New Roman" w:hAnsi="Times New Roman" w:cs="Times New Roman"/>
          <w:color w:val="000000" w:themeColor="text1"/>
          <w:sz w:val="24"/>
          <w:szCs w:val="24"/>
          <w:lang w:val="en-US"/>
        </w:rPr>
        <w:t>, despite t</w:t>
      </w:r>
      <w:r w:rsidRPr="00EA663A">
        <w:rPr>
          <w:rFonts w:ascii="Times New Roman" w:hAnsi="Times New Roman" w:cs="Times New Roman"/>
          <w:color w:val="000000" w:themeColor="text1"/>
          <w:sz w:val="24"/>
          <w:szCs w:val="24"/>
          <w:lang w:val="en-US"/>
        </w:rPr>
        <w:t>his polemic</w:t>
      </w:r>
      <w:r w:rsidR="0050081B" w:rsidRPr="00EA663A">
        <w:rPr>
          <w:rFonts w:ascii="Times New Roman" w:hAnsi="Times New Roman" w:cs="Times New Roman"/>
          <w:color w:val="000000" w:themeColor="text1"/>
          <w:sz w:val="24"/>
          <w:szCs w:val="24"/>
          <w:lang w:val="en-US"/>
        </w:rPr>
        <w:t>,</w:t>
      </w:r>
      <w:r w:rsidR="00D736BC" w:rsidRPr="00EA663A">
        <w:rPr>
          <w:rFonts w:ascii="Times New Roman" w:hAnsi="Times New Roman" w:cs="Times New Roman"/>
          <w:color w:val="000000" w:themeColor="text1"/>
          <w:sz w:val="24"/>
          <w:szCs w:val="24"/>
          <w:lang w:val="en-US"/>
        </w:rPr>
        <w:t xml:space="preserve"> </w:t>
      </w:r>
      <w:r w:rsidR="006E642A" w:rsidRPr="00EA663A">
        <w:rPr>
          <w:rFonts w:ascii="Times New Roman" w:hAnsi="Times New Roman" w:cs="Times New Roman"/>
          <w:color w:val="000000" w:themeColor="text1"/>
          <w:sz w:val="24"/>
          <w:szCs w:val="24"/>
          <w:lang w:val="en-US"/>
        </w:rPr>
        <w:t>Rundle-Thiele and Wymer (2010) suggest</w:t>
      </w:r>
      <w:r w:rsidR="00D4363D">
        <w:rPr>
          <w:rFonts w:ascii="Times New Roman" w:hAnsi="Times New Roman" w:cs="Times New Roman"/>
          <w:color w:val="000000" w:themeColor="text1"/>
          <w:sz w:val="24"/>
          <w:szCs w:val="24"/>
          <w:lang w:val="en-US"/>
        </w:rPr>
        <w:t>ed</w:t>
      </w:r>
      <w:r w:rsidR="006E642A" w:rsidRPr="00EA663A">
        <w:rPr>
          <w:rFonts w:ascii="Times New Roman" w:hAnsi="Times New Roman" w:cs="Times New Roman"/>
          <w:color w:val="000000" w:themeColor="text1"/>
          <w:sz w:val="24"/>
          <w:szCs w:val="24"/>
          <w:lang w:val="en-US"/>
        </w:rPr>
        <w:t xml:space="preserve"> </w:t>
      </w:r>
      <w:r w:rsidR="0050081B" w:rsidRPr="00EA663A">
        <w:rPr>
          <w:rFonts w:ascii="Times New Roman" w:hAnsi="Times New Roman" w:cs="Times New Roman"/>
          <w:color w:val="000000" w:themeColor="text1"/>
          <w:sz w:val="24"/>
          <w:szCs w:val="24"/>
          <w:lang w:val="en-US"/>
        </w:rPr>
        <w:t xml:space="preserve">that sustainability </w:t>
      </w:r>
      <w:r w:rsidR="0029611A" w:rsidRPr="00EA663A">
        <w:rPr>
          <w:rFonts w:ascii="Times New Roman" w:hAnsi="Times New Roman" w:cs="Times New Roman"/>
          <w:color w:val="000000" w:themeColor="text1"/>
          <w:sz w:val="24"/>
          <w:szCs w:val="24"/>
          <w:lang w:val="en-US"/>
        </w:rPr>
        <w:t xml:space="preserve">education </w:t>
      </w:r>
      <w:r w:rsidR="006E642A" w:rsidRPr="00EA663A">
        <w:rPr>
          <w:rFonts w:ascii="Times New Roman" w:hAnsi="Times New Roman" w:cs="Times New Roman"/>
          <w:color w:val="000000" w:themeColor="text1"/>
          <w:sz w:val="24"/>
          <w:szCs w:val="24"/>
          <w:lang w:val="en-US"/>
        </w:rPr>
        <w:t xml:space="preserve">has been overlooked and underdeveloped. Consequently, </w:t>
      </w:r>
      <w:r w:rsidR="00F32008" w:rsidRPr="00EA663A">
        <w:rPr>
          <w:rFonts w:ascii="Times New Roman" w:hAnsi="Times New Roman" w:cs="Times New Roman"/>
          <w:color w:val="000000" w:themeColor="text1"/>
          <w:sz w:val="24"/>
          <w:szCs w:val="24"/>
          <w:lang w:val="en-US"/>
        </w:rPr>
        <w:t xml:space="preserve">developing </w:t>
      </w:r>
      <w:r w:rsidR="004E1062" w:rsidRPr="00EA663A">
        <w:rPr>
          <w:rFonts w:ascii="Times New Roman" w:hAnsi="Times New Roman" w:cs="Times New Roman"/>
          <w:color w:val="000000" w:themeColor="text1"/>
          <w:sz w:val="24"/>
          <w:szCs w:val="24"/>
          <w:lang w:val="en-US"/>
        </w:rPr>
        <w:t xml:space="preserve">the </w:t>
      </w:r>
      <w:r w:rsidR="009972D3">
        <w:rPr>
          <w:rFonts w:ascii="Times New Roman" w:hAnsi="Times New Roman" w:cs="Times New Roman"/>
          <w:color w:val="000000" w:themeColor="text1"/>
          <w:sz w:val="24"/>
          <w:szCs w:val="24"/>
          <w:lang w:val="en-US"/>
        </w:rPr>
        <w:t>“</w:t>
      </w:r>
      <w:r w:rsidR="004E1062" w:rsidRPr="00EA663A">
        <w:rPr>
          <w:rFonts w:ascii="Times New Roman" w:hAnsi="Times New Roman" w:cs="Times New Roman"/>
          <w:color w:val="000000" w:themeColor="text1"/>
          <w:sz w:val="24"/>
          <w:szCs w:val="24"/>
          <w:lang w:val="en-US"/>
        </w:rPr>
        <w:t>environmental literacy</w:t>
      </w:r>
      <w:r w:rsidR="009972D3">
        <w:rPr>
          <w:rFonts w:ascii="Times New Roman" w:hAnsi="Times New Roman" w:cs="Times New Roman"/>
          <w:color w:val="000000" w:themeColor="text1"/>
          <w:sz w:val="24"/>
          <w:szCs w:val="24"/>
          <w:lang w:val="en-US"/>
        </w:rPr>
        <w:t>”</w:t>
      </w:r>
      <w:r w:rsidR="004E1062" w:rsidRPr="00EA663A">
        <w:rPr>
          <w:rFonts w:ascii="Times New Roman" w:hAnsi="Times New Roman" w:cs="Times New Roman"/>
          <w:color w:val="000000" w:themeColor="text1"/>
          <w:sz w:val="24"/>
          <w:szCs w:val="24"/>
          <w:lang w:val="en-US"/>
        </w:rPr>
        <w:t xml:space="preserve"> of</w:t>
      </w:r>
      <w:r w:rsidR="00204B49" w:rsidRPr="00EA663A">
        <w:rPr>
          <w:rFonts w:ascii="Times New Roman" w:hAnsi="Times New Roman" w:cs="Times New Roman"/>
          <w:color w:val="000000" w:themeColor="text1"/>
          <w:sz w:val="24"/>
          <w:szCs w:val="24"/>
          <w:lang w:val="en-US"/>
        </w:rPr>
        <w:t xml:space="preserve"> students</w:t>
      </w:r>
      <w:r w:rsidR="004E1062" w:rsidRPr="00EA663A">
        <w:rPr>
          <w:rFonts w:ascii="Times New Roman" w:hAnsi="Times New Roman" w:cs="Times New Roman"/>
          <w:color w:val="000000" w:themeColor="text1"/>
          <w:sz w:val="24"/>
          <w:szCs w:val="24"/>
          <w:lang w:val="en-US"/>
        </w:rPr>
        <w:t xml:space="preserve"> </w:t>
      </w:r>
      <w:r w:rsidR="00F32008" w:rsidRPr="00EA663A">
        <w:rPr>
          <w:rFonts w:ascii="Times New Roman" w:hAnsi="Times New Roman" w:cs="Times New Roman"/>
          <w:color w:val="000000" w:themeColor="text1"/>
          <w:sz w:val="24"/>
          <w:szCs w:val="24"/>
          <w:lang w:val="en-US"/>
        </w:rPr>
        <w:t>(Lee</w:t>
      </w:r>
      <w:r w:rsidR="00FF7584">
        <w:rPr>
          <w:rFonts w:ascii="Times New Roman" w:hAnsi="Times New Roman" w:cs="Times New Roman"/>
          <w:color w:val="000000" w:themeColor="text1"/>
          <w:sz w:val="24"/>
          <w:szCs w:val="24"/>
          <w:lang w:val="en-US"/>
        </w:rPr>
        <w:t xml:space="preserve"> et al.</w:t>
      </w:r>
      <w:r w:rsidR="00F32008" w:rsidRPr="00EA663A">
        <w:rPr>
          <w:rFonts w:ascii="Times New Roman" w:hAnsi="Times New Roman" w:cs="Times New Roman"/>
          <w:color w:val="000000" w:themeColor="text1"/>
          <w:sz w:val="24"/>
          <w:szCs w:val="24"/>
          <w:lang w:val="en-US"/>
        </w:rPr>
        <w:t xml:space="preserve">, 2020) </w:t>
      </w:r>
      <w:r w:rsidR="00D4363D">
        <w:rPr>
          <w:rFonts w:ascii="Times New Roman" w:hAnsi="Times New Roman" w:cs="Times New Roman"/>
          <w:color w:val="000000" w:themeColor="text1"/>
          <w:sz w:val="24"/>
          <w:szCs w:val="24"/>
          <w:lang w:val="en-US"/>
        </w:rPr>
        <w:t>has been</w:t>
      </w:r>
      <w:r w:rsidR="00C808CB" w:rsidRPr="00EA663A">
        <w:rPr>
          <w:rFonts w:ascii="Times New Roman" w:hAnsi="Times New Roman" w:cs="Times New Roman"/>
          <w:color w:val="000000" w:themeColor="text1"/>
          <w:sz w:val="24"/>
          <w:szCs w:val="24"/>
          <w:lang w:val="en-US"/>
        </w:rPr>
        <w:t xml:space="preserve"> </w:t>
      </w:r>
      <w:r w:rsidR="006E642A" w:rsidRPr="00EA663A">
        <w:rPr>
          <w:rFonts w:ascii="Times New Roman" w:hAnsi="Times New Roman" w:cs="Times New Roman"/>
          <w:color w:val="000000" w:themeColor="text1"/>
          <w:sz w:val="24"/>
          <w:szCs w:val="24"/>
          <w:lang w:val="en-US"/>
        </w:rPr>
        <w:t xml:space="preserve">viewed as a </w:t>
      </w:r>
      <w:r w:rsidR="009972D3">
        <w:rPr>
          <w:rFonts w:ascii="Times New Roman" w:hAnsi="Times New Roman" w:cs="Times New Roman"/>
          <w:color w:val="000000" w:themeColor="text1"/>
          <w:sz w:val="24"/>
          <w:szCs w:val="24"/>
          <w:lang w:val="en-US"/>
        </w:rPr>
        <w:t>“</w:t>
      </w:r>
      <w:r w:rsidR="006E642A" w:rsidRPr="00EA663A">
        <w:rPr>
          <w:rFonts w:ascii="Times New Roman" w:hAnsi="Times New Roman" w:cs="Times New Roman"/>
          <w:color w:val="000000" w:themeColor="text1"/>
          <w:sz w:val="24"/>
          <w:szCs w:val="24"/>
          <w:lang w:val="en-US"/>
        </w:rPr>
        <w:t>key challen</w:t>
      </w:r>
      <w:r w:rsidR="00C808CB" w:rsidRPr="00EA663A">
        <w:rPr>
          <w:rFonts w:ascii="Times New Roman" w:hAnsi="Times New Roman" w:cs="Times New Roman"/>
          <w:color w:val="000000" w:themeColor="text1"/>
          <w:sz w:val="24"/>
          <w:szCs w:val="24"/>
          <w:lang w:val="en-US"/>
        </w:rPr>
        <w:t>ge</w:t>
      </w:r>
      <w:r w:rsidR="009972D3">
        <w:rPr>
          <w:rFonts w:ascii="Times New Roman" w:hAnsi="Times New Roman" w:cs="Times New Roman"/>
          <w:color w:val="000000" w:themeColor="text1"/>
          <w:sz w:val="24"/>
          <w:szCs w:val="24"/>
          <w:lang w:val="en-US"/>
        </w:rPr>
        <w:t>”</w:t>
      </w:r>
      <w:r w:rsidR="00C808CB" w:rsidRPr="00EA663A">
        <w:rPr>
          <w:rFonts w:ascii="Times New Roman" w:hAnsi="Times New Roman" w:cs="Times New Roman"/>
          <w:color w:val="000000" w:themeColor="text1"/>
          <w:sz w:val="24"/>
          <w:szCs w:val="24"/>
          <w:lang w:val="en-US"/>
        </w:rPr>
        <w:t xml:space="preserve"> (Collins </w:t>
      </w:r>
      <w:r w:rsidR="001835DE" w:rsidRPr="00EA663A">
        <w:rPr>
          <w:rFonts w:ascii="Times New Roman" w:hAnsi="Times New Roman" w:cs="Times New Roman"/>
          <w:color w:val="000000" w:themeColor="text1"/>
          <w:sz w:val="24"/>
          <w:szCs w:val="24"/>
          <w:lang w:val="en-US"/>
        </w:rPr>
        <w:t>&amp;</w:t>
      </w:r>
      <w:r w:rsidR="00C808CB" w:rsidRPr="00EA663A">
        <w:rPr>
          <w:rFonts w:ascii="Times New Roman" w:hAnsi="Times New Roman" w:cs="Times New Roman"/>
          <w:color w:val="000000" w:themeColor="text1"/>
          <w:sz w:val="24"/>
          <w:szCs w:val="24"/>
          <w:lang w:val="en-US"/>
        </w:rPr>
        <w:t xml:space="preserve"> Kearins, 2007)</w:t>
      </w:r>
      <w:r w:rsidR="00844F02" w:rsidRPr="00EA663A">
        <w:rPr>
          <w:rFonts w:ascii="Times New Roman" w:hAnsi="Times New Roman" w:cs="Times New Roman"/>
          <w:color w:val="000000" w:themeColor="text1"/>
          <w:sz w:val="24"/>
          <w:szCs w:val="24"/>
          <w:lang w:val="en-US"/>
        </w:rPr>
        <w:t>.</w:t>
      </w:r>
      <w:r w:rsidR="001835DE" w:rsidRPr="00EA663A">
        <w:rPr>
          <w:rFonts w:ascii="Times New Roman" w:hAnsi="Times New Roman" w:cs="Times New Roman"/>
          <w:color w:val="000000" w:themeColor="text1"/>
          <w:sz w:val="24"/>
          <w:szCs w:val="24"/>
          <w:lang w:val="en-US"/>
        </w:rPr>
        <w:t xml:space="preserve"> </w:t>
      </w:r>
      <w:r w:rsidR="0029611A" w:rsidRPr="00EA663A">
        <w:rPr>
          <w:rFonts w:ascii="Times New Roman" w:hAnsi="Times New Roman" w:cs="Times New Roman"/>
          <w:color w:val="000000" w:themeColor="text1"/>
          <w:sz w:val="24"/>
          <w:szCs w:val="24"/>
          <w:lang w:val="en-US"/>
        </w:rPr>
        <w:t>A</w:t>
      </w:r>
      <w:r w:rsidR="006E642A" w:rsidRPr="00EA663A">
        <w:rPr>
          <w:rFonts w:ascii="Times New Roman" w:hAnsi="Times New Roman" w:cs="Times New Roman"/>
          <w:color w:val="000000" w:themeColor="text1"/>
          <w:sz w:val="24"/>
          <w:szCs w:val="24"/>
          <w:lang w:val="en-US"/>
        </w:rPr>
        <w:t>ccording to Bradfield (2009)</w:t>
      </w:r>
      <w:r w:rsidR="009972D3">
        <w:rPr>
          <w:rFonts w:ascii="Times New Roman" w:hAnsi="Times New Roman" w:cs="Times New Roman"/>
          <w:color w:val="000000" w:themeColor="text1"/>
          <w:sz w:val="24"/>
          <w:szCs w:val="24"/>
          <w:lang w:val="en-US"/>
        </w:rPr>
        <w:t>,</w:t>
      </w:r>
      <w:r w:rsidR="006E642A" w:rsidRPr="00EA663A">
        <w:rPr>
          <w:rFonts w:ascii="Times New Roman" w:hAnsi="Times New Roman" w:cs="Times New Roman"/>
          <w:color w:val="000000" w:themeColor="text1"/>
          <w:sz w:val="24"/>
          <w:szCs w:val="24"/>
          <w:lang w:val="en-US"/>
        </w:rPr>
        <w:t xml:space="preserve"> </w:t>
      </w:r>
      <w:r w:rsidR="0029611A" w:rsidRPr="00EA663A">
        <w:rPr>
          <w:rFonts w:ascii="Times New Roman" w:hAnsi="Times New Roman" w:cs="Times New Roman"/>
          <w:color w:val="000000" w:themeColor="text1"/>
          <w:sz w:val="24"/>
          <w:szCs w:val="24"/>
          <w:lang w:val="en-US"/>
        </w:rPr>
        <w:t xml:space="preserve">the issue </w:t>
      </w:r>
      <w:r w:rsidR="00844F02" w:rsidRPr="00EA663A">
        <w:rPr>
          <w:rFonts w:ascii="Times New Roman" w:hAnsi="Times New Roman" w:cs="Times New Roman"/>
          <w:color w:val="000000" w:themeColor="text1"/>
          <w:sz w:val="24"/>
          <w:szCs w:val="24"/>
          <w:lang w:val="en-US"/>
        </w:rPr>
        <w:t>is that u</w:t>
      </w:r>
      <w:r w:rsidR="006E642A" w:rsidRPr="00EA663A">
        <w:rPr>
          <w:rFonts w:ascii="Times New Roman" w:hAnsi="Times New Roman" w:cs="Times New Roman"/>
          <w:color w:val="000000" w:themeColor="text1"/>
          <w:sz w:val="24"/>
          <w:szCs w:val="24"/>
          <w:lang w:val="en-US"/>
        </w:rPr>
        <w:t xml:space="preserve">niversities have acknowledged the green marketplace but </w:t>
      </w:r>
      <w:r w:rsidR="0029611A" w:rsidRPr="00EA663A">
        <w:rPr>
          <w:rFonts w:ascii="Times New Roman" w:hAnsi="Times New Roman" w:cs="Times New Roman"/>
          <w:color w:val="000000" w:themeColor="text1"/>
          <w:sz w:val="24"/>
          <w:szCs w:val="24"/>
          <w:lang w:val="en-US"/>
        </w:rPr>
        <w:t>have</w:t>
      </w:r>
      <w:r w:rsidR="006E642A" w:rsidRPr="00EA663A">
        <w:rPr>
          <w:rFonts w:ascii="Times New Roman" w:hAnsi="Times New Roman" w:cs="Times New Roman"/>
          <w:color w:val="000000" w:themeColor="text1"/>
          <w:sz w:val="24"/>
          <w:szCs w:val="24"/>
          <w:lang w:val="en-US"/>
        </w:rPr>
        <w:t xml:space="preserve"> failed to explore this in the context of meaningful student </w:t>
      </w:r>
      <w:r w:rsidR="006E7925" w:rsidRPr="00EA663A">
        <w:rPr>
          <w:rFonts w:ascii="Times New Roman" w:hAnsi="Times New Roman" w:cs="Times New Roman"/>
          <w:color w:val="000000" w:themeColor="text1"/>
          <w:sz w:val="24"/>
          <w:szCs w:val="24"/>
          <w:lang w:val="en-US"/>
        </w:rPr>
        <w:t>immersion</w:t>
      </w:r>
      <w:r w:rsidR="0029611A" w:rsidRPr="00EA663A">
        <w:rPr>
          <w:rFonts w:ascii="Times New Roman" w:hAnsi="Times New Roman" w:cs="Times New Roman"/>
          <w:color w:val="000000" w:themeColor="text1"/>
          <w:sz w:val="24"/>
          <w:szCs w:val="24"/>
          <w:lang w:val="en-US"/>
        </w:rPr>
        <w:t>. They have</w:t>
      </w:r>
      <w:r w:rsidR="005778A6" w:rsidRPr="00EA663A">
        <w:rPr>
          <w:rFonts w:ascii="Times New Roman" w:hAnsi="Times New Roman" w:cs="Times New Roman"/>
          <w:color w:val="000000" w:themeColor="text1"/>
          <w:sz w:val="24"/>
          <w:szCs w:val="24"/>
          <w:lang w:val="en-US"/>
        </w:rPr>
        <w:t>,</w:t>
      </w:r>
      <w:r w:rsidR="0029611A" w:rsidRPr="00EA663A">
        <w:rPr>
          <w:rFonts w:ascii="Times New Roman" w:hAnsi="Times New Roman" w:cs="Times New Roman"/>
          <w:color w:val="000000" w:themeColor="text1"/>
          <w:sz w:val="24"/>
          <w:szCs w:val="24"/>
          <w:lang w:val="en-US"/>
        </w:rPr>
        <w:t xml:space="preserve"> therefore</w:t>
      </w:r>
      <w:r w:rsidR="005778A6" w:rsidRPr="00EA663A">
        <w:rPr>
          <w:rFonts w:ascii="Times New Roman" w:hAnsi="Times New Roman" w:cs="Times New Roman"/>
          <w:color w:val="000000" w:themeColor="text1"/>
          <w:sz w:val="24"/>
          <w:szCs w:val="24"/>
          <w:lang w:val="en-US"/>
        </w:rPr>
        <w:t>,</w:t>
      </w:r>
      <w:r w:rsidR="0029611A" w:rsidRPr="00EA663A">
        <w:rPr>
          <w:rFonts w:ascii="Times New Roman" w:hAnsi="Times New Roman" w:cs="Times New Roman"/>
          <w:color w:val="000000" w:themeColor="text1"/>
          <w:sz w:val="24"/>
          <w:szCs w:val="24"/>
          <w:lang w:val="en-US"/>
        </w:rPr>
        <w:t xml:space="preserve"> arguab</w:t>
      </w:r>
      <w:r w:rsidR="000C605C" w:rsidRPr="00EA663A">
        <w:rPr>
          <w:rFonts w:ascii="Times New Roman" w:hAnsi="Times New Roman" w:cs="Times New Roman"/>
          <w:color w:val="000000" w:themeColor="text1"/>
          <w:sz w:val="24"/>
          <w:szCs w:val="24"/>
          <w:lang w:val="en-US"/>
        </w:rPr>
        <w:t xml:space="preserve">ly failed </w:t>
      </w:r>
      <w:r w:rsidR="005778A6" w:rsidRPr="00EA663A">
        <w:rPr>
          <w:rFonts w:ascii="Times New Roman" w:hAnsi="Times New Roman" w:cs="Times New Roman"/>
          <w:color w:val="000000" w:themeColor="text1"/>
          <w:sz w:val="24"/>
          <w:szCs w:val="24"/>
          <w:lang w:val="en-US"/>
        </w:rPr>
        <w:t xml:space="preserve">both </w:t>
      </w:r>
      <w:r w:rsidR="000C605C" w:rsidRPr="00EA663A">
        <w:rPr>
          <w:rFonts w:ascii="Times New Roman" w:hAnsi="Times New Roman" w:cs="Times New Roman"/>
          <w:color w:val="000000" w:themeColor="text1"/>
          <w:sz w:val="24"/>
          <w:szCs w:val="24"/>
          <w:lang w:val="en-US"/>
        </w:rPr>
        <w:t>in</w:t>
      </w:r>
      <w:r w:rsidR="0029611A" w:rsidRPr="00EA663A">
        <w:rPr>
          <w:rFonts w:ascii="Times New Roman" w:hAnsi="Times New Roman" w:cs="Times New Roman"/>
          <w:color w:val="000000" w:themeColor="text1"/>
          <w:sz w:val="24"/>
          <w:szCs w:val="24"/>
          <w:lang w:val="en-US"/>
        </w:rPr>
        <w:t xml:space="preserve"> achieving </w:t>
      </w:r>
      <w:r w:rsidR="006E7925" w:rsidRPr="00EA663A">
        <w:rPr>
          <w:rFonts w:ascii="Times New Roman" w:hAnsi="Times New Roman" w:cs="Times New Roman"/>
          <w:color w:val="000000" w:themeColor="text1"/>
          <w:sz w:val="24"/>
          <w:szCs w:val="24"/>
          <w:lang w:val="en-US"/>
        </w:rPr>
        <w:t xml:space="preserve">their </w:t>
      </w:r>
      <w:r w:rsidR="00191249" w:rsidRPr="00EA663A">
        <w:rPr>
          <w:rFonts w:ascii="Times New Roman" w:hAnsi="Times New Roman" w:cs="Times New Roman"/>
          <w:color w:val="000000" w:themeColor="text1"/>
          <w:sz w:val="24"/>
          <w:szCs w:val="24"/>
          <w:lang w:val="en-US"/>
        </w:rPr>
        <w:t xml:space="preserve">perceived </w:t>
      </w:r>
      <w:r w:rsidR="00CD30FE" w:rsidRPr="00EA663A">
        <w:rPr>
          <w:rFonts w:ascii="Times New Roman" w:hAnsi="Times New Roman" w:cs="Times New Roman"/>
          <w:color w:val="000000" w:themeColor="text1"/>
          <w:sz w:val="24"/>
          <w:szCs w:val="24"/>
          <w:lang w:val="en-US"/>
        </w:rPr>
        <w:t xml:space="preserve">moral responsibility for educating </w:t>
      </w:r>
      <w:r w:rsidR="009E50C1" w:rsidRPr="00EA663A">
        <w:rPr>
          <w:rFonts w:ascii="Times New Roman" w:hAnsi="Times New Roman" w:cs="Times New Roman"/>
          <w:color w:val="000000" w:themeColor="text1"/>
          <w:sz w:val="24"/>
          <w:szCs w:val="24"/>
          <w:lang w:val="en-US"/>
        </w:rPr>
        <w:t xml:space="preserve">new generations about the benefits of sustainability </w:t>
      </w:r>
      <w:r w:rsidR="006820E1" w:rsidRPr="00EA663A">
        <w:rPr>
          <w:rFonts w:ascii="Times New Roman" w:hAnsi="Times New Roman" w:cs="Times New Roman"/>
          <w:color w:val="000000" w:themeColor="text1"/>
          <w:sz w:val="24"/>
          <w:szCs w:val="24"/>
          <w:lang w:val="en-US"/>
        </w:rPr>
        <w:t>(Stern, 2000</w:t>
      </w:r>
      <w:r w:rsidR="004F545A" w:rsidRPr="00EA663A">
        <w:rPr>
          <w:rFonts w:ascii="Times New Roman" w:hAnsi="Times New Roman" w:cs="Times New Roman"/>
          <w:color w:val="000000" w:themeColor="text1"/>
          <w:sz w:val="24"/>
          <w:szCs w:val="24"/>
          <w:lang w:val="en-US"/>
        </w:rPr>
        <w:t xml:space="preserve">) </w:t>
      </w:r>
      <w:r w:rsidR="00AE7CA4" w:rsidRPr="00EA663A">
        <w:rPr>
          <w:rFonts w:ascii="Times New Roman" w:hAnsi="Times New Roman" w:cs="Times New Roman"/>
          <w:color w:val="000000" w:themeColor="text1"/>
          <w:sz w:val="24"/>
          <w:szCs w:val="24"/>
          <w:lang w:val="en-US"/>
        </w:rPr>
        <w:t xml:space="preserve">and </w:t>
      </w:r>
      <w:r w:rsidR="009972D3">
        <w:rPr>
          <w:rFonts w:ascii="Times New Roman" w:hAnsi="Times New Roman" w:cs="Times New Roman"/>
          <w:color w:val="000000" w:themeColor="text1"/>
          <w:sz w:val="24"/>
          <w:szCs w:val="24"/>
          <w:lang w:val="en-US"/>
        </w:rPr>
        <w:t xml:space="preserve">in </w:t>
      </w:r>
      <w:r w:rsidR="00AE7CA4" w:rsidRPr="00EA663A">
        <w:rPr>
          <w:rFonts w:ascii="Times New Roman" w:hAnsi="Times New Roman" w:cs="Times New Roman"/>
          <w:color w:val="000000" w:themeColor="text1"/>
          <w:sz w:val="24"/>
          <w:szCs w:val="24"/>
          <w:lang w:val="en-US"/>
        </w:rPr>
        <w:t>developing a green agenda (</w:t>
      </w:r>
      <w:r w:rsidR="0029611A" w:rsidRPr="00EA663A">
        <w:rPr>
          <w:rFonts w:ascii="Times New Roman" w:hAnsi="Times New Roman" w:cs="Times New Roman"/>
          <w:color w:val="000000" w:themeColor="text1"/>
          <w:sz w:val="24"/>
          <w:szCs w:val="24"/>
          <w:lang w:val="en-US"/>
        </w:rPr>
        <w:t xml:space="preserve">Piasentin </w:t>
      </w:r>
      <w:r w:rsidR="001835DE" w:rsidRPr="00EA663A">
        <w:rPr>
          <w:rFonts w:ascii="Times New Roman" w:hAnsi="Times New Roman" w:cs="Times New Roman"/>
          <w:color w:val="000000" w:themeColor="text1"/>
          <w:sz w:val="24"/>
          <w:szCs w:val="24"/>
          <w:lang w:val="en-US"/>
        </w:rPr>
        <w:t>&amp;</w:t>
      </w:r>
      <w:r w:rsidR="004F545A" w:rsidRPr="00EA663A">
        <w:rPr>
          <w:rFonts w:ascii="Times New Roman" w:hAnsi="Times New Roman" w:cs="Times New Roman"/>
          <w:color w:val="000000" w:themeColor="text1"/>
          <w:sz w:val="24"/>
          <w:szCs w:val="24"/>
          <w:lang w:val="en-US"/>
        </w:rPr>
        <w:t xml:space="preserve"> Roberts</w:t>
      </w:r>
      <w:r w:rsidR="00AE7CA4" w:rsidRPr="00EA663A">
        <w:rPr>
          <w:rFonts w:ascii="Times New Roman" w:hAnsi="Times New Roman" w:cs="Times New Roman"/>
          <w:color w:val="000000" w:themeColor="text1"/>
          <w:sz w:val="24"/>
          <w:szCs w:val="24"/>
          <w:lang w:val="en-US"/>
        </w:rPr>
        <w:t xml:space="preserve">, </w:t>
      </w:r>
      <w:r w:rsidR="004F545A" w:rsidRPr="00EA663A">
        <w:rPr>
          <w:rFonts w:ascii="Times New Roman" w:hAnsi="Times New Roman" w:cs="Times New Roman"/>
          <w:color w:val="000000" w:themeColor="text1"/>
          <w:sz w:val="24"/>
          <w:szCs w:val="24"/>
          <w:lang w:val="en-US"/>
        </w:rPr>
        <w:t>2018)</w:t>
      </w:r>
      <w:r w:rsidR="0029611A" w:rsidRPr="00EA663A">
        <w:rPr>
          <w:rFonts w:ascii="Times New Roman" w:hAnsi="Times New Roman" w:cs="Times New Roman"/>
          <w:color w:val="000000" w:themeColor="text1"/>
          <w:sz w:val="24"/>
          <w:szCs w:val="24"/>
          <w:lang w:val="en-US"/>
        </w:rPr>
        <w:t>.</w:t>
      </w:r>
      <w:r w:rsidR="004F545A" w:rsidRPr="00EA663A">
        <w:rPr>
          <w:rFonts w:ascii="Times New Roman" w:hAnsi="Times New Roman" w:cs="Times New Roman"/>
          <w:color w:val="000000" w:themeColor="text1"/>
          <w:sz w:val="24"/>
          <w:szCs w:val="24"/>
          <w:lang w:val="en-US"/>
        </w:rPr>
        <w:t xml:space="preserve"> </w:t>
      </w:r>
      <w:r w:rsidR="00B518E0" w:rsidRPr="00EA663A">
        <w:rPr>
          <w:rFonts w:ascii="Times New Roman" w:hAnsi="Times New Roman" w:cs="Times New Roman"/>
          <w:color w:val="000000" w:themeColor="text1"/>
          <w:sz w:val="24"/>
          <w:szCs w:val="24"/>
          <w:lang w:val="en-US"/>
        </w:rPr>
        <w:t>Indeed</w:t>
      </w:r>
      <w:r w:rsidR="005778A6" w:rsidRPr="00EA663A">
        <w:rPr>
          <w:rFonts w:ascii="Times New Roman" w:hAnsi="Times New Roman" w:cs="Times New Roman"/>
          <w:color w:val="000000" w:themeColor="text1"/>
          <w:sz w:val="24"/>
          <w:szCs w:val="24"/>
          <w:lang w:val="en-US"/>
        </w:rPr>
        <w:t>,</w:t>
      </w:r>
      <w:r w:rsidR="00B518E0" w:rsidRPr="00EA663A">
        <w:rPr>
          <w:rFonts w:ascii="Times New Roman" w:hAnsi="Times New Roman" w:cs="Times New Roman"/>
          <w:color w:val="000000" w:themeColor="text1"/>
          <w:sz w:val="24"/>
          <w:szCs w:val="24"/>
          <w:lang w:val="en-US"/>
        </w:rPr>
        <w:t xml:space="preserve"> Shapiro et</w:t>
      </w:r>
      <w:r w:rsidR="00814880" w:rsidRPr="00EA663A">
        <w:rPr>
          <w:rFonts w:ascii="Times New Roman" w:hAnsi="Times New Roman" w:cs="Times New Roman"/>
          <w:color w:val="000000" w:themeColor="text1"/>
          <w:sz w:val="24"/>
          <w:szCs w:val="24"/>
          <w:lang w:val="en-US"/>
        </w:rPr>
        <w:t xml:space="preserve"> </w:t>
      </w:r>
      <w:r w:rsidR="00B518E0" w:rsidRPr="00EA663A">
        <w:rPr>
          <w:rFonts w:ascii="Times New Roman" w:hAnsi="Times New Roman" w:cs="Times New Roman"/>
          <w:color w:val="000000" w:themeColor="text1"/>
          <w:sz w:val="24"/>
          <w:szCs w:val="24"/>
          <w:lang w:val="en-US"/>
        </w:rPr>
        <w:t>a</w:t>
      </w:r>
      <w:r w:rsidR="00B518E0" w:rsidRPr="00235F91">
        <w:rPr>
          <w:rFonts w:ascii="Times New Roman" w:hAnsi="Times New Roman" w:cs="Times New Roman"/>
          <w:color w:val="000000" w:themeColor="text1"/>
          <w:sz w:val="24"/>
          <w:szCs w:val="24"/>
          <w:lang w:val="en-US"/>
        </w:rPr>
        <w:t>l</w:t>
      </w:r>
      <w:r w:rsidR="00B518E0" w:rsidRPr="00E612A7">
        <w:rPr>
          <w:rFonts w:ascii="Times New Roman" w:hAnsi="Times New Roman" w:cs="Times New Roman"/>
          <w:color w:val="000000" w:themeColor="text1"/>
          <w:sz w:val="24"/>
          <w:szCs w:val="24"/>
          <w:lang w:val="en-US"/>
        </w:rPr>
        <w:t>.</w:t>
      </w:r>
      <w:r w:rsidR="00557403" w:rsidRPr="00EA663A">
        <w:rPr>
          <w:rFonts w:ascii="Times New Roman" w:hAnsi="Times New Roman" w:cs="Times New Roman"/>
          <w:color w:val="000000" w:themeColor="text1"/>
          <w:sz w:val="24"/>
          <w:szCs w:val="24"/>
          <w:lang w:val="en-US"/>
        </w:rPr>
        <w:t xml:space="preserve"> (2021</w:t>
      </w:r>
      <w:r w:rsidR="00B518E0" w:rsidRPr="00EA663A">
        <w:rPr>
          <w:rFonts w:ascii="Times New Roman" w:hAnsi="Times New Roman" w:cs="Times New Roman"/>
          <w:color w:val="000000" w:themeColor="text1"/>
          <w:sz w:val="24"/>
          <w:szCs w:val="24"/>
          <w:lang w:val="en-US"/>
        </w:rPr>
        <w:t>)</w:t>
      </w:r>
      <w:r w:rsidR="00814880" w:rsidRPr="00EA663A">
        <w:rPr>
          <w:rFonts w:ascii="Times New Roman" w:hAnsi="Times New Roman" w:cs="Times New Roman"/>
          <w:color w:val="000000" w:themeColor="text1"/>
          <w:sz w:val="24"/>
          <w:szCs w:val="24"/>
          <w:lang w:val="en-US"/>
        </w:rPr>
        <w:t>,</w:t>
      </w:r>
      <w:r w:rsidR="00B518E0" w:rsidRPr="00EA663A">
        <w:rPr>
          <w:rFonts w:ascii="Times New Roman" w:hAnsi="Times New Roman" w:cs="Times New Roman"/>
          <w:color w:val="000000" w:themeColor="text1"/>
          <w:sz w:val="24"/>
          <w:szCs w:val="24"/>
          <w:lang w:val="en-US"/>
        </w:rPr>
        <w:t xml:space="preserve"> arguing from a developmental macromarketing position</w:t>
      </w:r>
      <w:r w:rsidR="00814880" w:rsidRPr="00EA663A">
        <w:rPr>
          <w:rFonts w:ascii="Times New Roman" w:hAnsi="Times New Roman" w:cs="Times New Roman"/>
          <w:color w:val="000000" w:themeColor="text1"/>
          <w:sz w:val="24"/>
          <w:szCs w:val="24"/>
          <w:lang w:val="en-US"/>
        </w:rPr>
        <w:t>,</w:t>
      </w:r>
      <w:r w:rsidR="00B518E0" w:rsidRPr="00EA663A">
        <w:rPr>
          <w:rFonts w:ascii="Times New Roman" w:hAnsi="Times New Roman" w:cs="Times New Roman"/>
          <w:color w:val="000000" w:themeColor="text1"/>
          <w:sz w:val="24"/>
          <w:szCs w:val="24"/>
          <w:lang w:val="en-US"/>
        </w:rPr>
        <w:t xml:space="preserve"> posit</w:t>
      </w:r>
      <w:r w:rsidR="00D4363D">
        <w:rPr>
          <w:rFonts w:ascii="Times New Roman" w:hAnsi="Times New Roman" w:cs="Times New Roman"/>
          <w:color w:val="000000" w:themeColor="text1"/>
          <w:sz w:val="24"/>
          <w:szCs w:val="24"/>
          <w:lang w:val="en-US"/>
        </w:rPr>
        <w:t>ed</w:t>
      </w:r>
      <w:r w:rsidR="00B518E0" w:rsidRPr="00EA663A">
        <w:rPr>
          <w:rFonts w:ascii="Times New Roman" w:hAnsi="Times New Roman" w:cs="Times New Roman"/>
          <w:color w:val="000000" w:themeColor="text1"/>
          <w:sz w:val="24"/>
          <w:szCs w:val="24"/>
          <w:lang w:val="en-US"/>
        </w:rPr>
        <w:t xml:space="preserve"> that marketing education is falling short of teaching students </w:t>
      </w:r>
      <w:r w:rsidR="005778A6" w:rsidRPr="00EA663A">
        <w:rPr>
          <w:rFonts w:ascii="Times New Roman" w:hAnsi="Times New Roman" w:cs="Times New Roman"/>
          <w:color w:val="000000" w:themeColor="text1"/>
          <w:sz w:val="24"/>
          <w:szCs w:val="24"/>
          <w:lang w:val="en-US"/>
        </w:rPr>
        <w:t>firstly</w:t>
      </w:r>
      <w:r w:rsidR="00B518E0" w:rsidRPr="00EA663A">
        <w:rPr>
          <w:rFonts w:ascii="Times New Roman" w:hAnsi="Times New Roman" w:cs="Times New Roman"/>
          <w:color w:val="000000" w:themeColor="text1"/>
          <w:sz w:val="24"/>
          <w:szCs w:val="24"/>
          <w:lang w:val="en-US"/>
        </w:rPr>
        <w:t xml:space="preserve"> </w:t>
      </w:r>
      <w:r w:rsidR="009972D3" w:rsidRPr="00EA663A">
        <w:rPr>
          <w:rFonts w:ascii="Times New Roman" w:hAnsi="Times New Roman" w:cs="Times New Roman"/>
          <w:color w:val="000000" w:themeColor="text1"/>
          <w:sz w:val="24"/>
          <w:szCs w:val="24"/>
          <w:lang w:val="en-US"/>
        </w:rPr>
        <w:t xml:space="preserve">to </w:t>
      </w:r>
      <w:r w:rsidR="00B27CBA" w:rsidRPr="00EA663A">
        <w:rPr>
          <w:rFonts w:ascii="Times New Roman" w:hAnsi="Times New Roman" w:cs="Times New Roman"/>
          <w:color w:val="000000" w:themeColor="text1"/>
          <w:sz w:val="24"/>
          <w:szCs w:val="24"/>
          <w:lang w:val="en-US"/>
        </w:rPr>
        <w:t xml:space="preserve">embrace the </w:t>
      </w:r>
      <w:r w:rsidR="00B518E0" w:rsidRPr="00EA663A">
        <w:rPr>
          <w:rFonts w:ascii="Times New Roman" w:hAnsi="Times New Roman" w:cs="Times New Roman"/>
          <w:color w:val="000000" w:themeColor="text1"/>
          <w:sz w:val="24"/>
          <w:szCs w:val="24"/>
          <w:lang w:val="en-US"/>
        </w:rPr>
        <w:t xml:space="preserve">growing importance and </w:t>
      </w:r>
      <w:r w:rsidR="009972D3">
        <w:rPr>
          <w:rFonts w:ascii="Times New Roman" w:hAnsi="Times New Roman" w:cs="Times New Roman"/>
          <w:color w:val="000000" w:themeColor="text1"/>
          <w:sz w:val="24"/>
          <w:szCs w:val="24"/>
          <w:lang w:val="en-US"/>
        </w:rPr>
        <w:t>“</w:t>
      </w:r>
      <w:r w:rsidR="00B518E0" w:rsidRPr="00EA663A">
        <w:rPr>
          <w:rFonts w:ascii="Times New Roman" w:hAnsi="Times New Roman" w:cs="Times New Roman"/>
          <w:color w:val="000000" w:themeColor="text1"/>
          <w:sz w:val="24"/>
          <w:szCs w:val="24"/>
          <w:lang w:val="en-US"/>
        </w:rPr>
        <w:t>unified force</w:t>
      </w:r>
      <w:r w:rsidR="009972D3">
        <w:rPr>
          <w:rFonts w:ascii="Times New Roman" w:hAnsi="Times New Roman" w:cs="Times New Roman"/>
          <w:color w:val="000000" w:themeColor="text1"/>
          <w:sz w:val="24"/>
          <w:szCs w:val="24"/>
          <w:lang w:val="en-US"/>
        </w:rPr>
        <w:t>”</w:t>
      </w:r>
      <w:r w:rsidR="00B518E0" w:rsidRPr="00EA663A">
        <w:rPr>
          <w:rFonts w:ascii="Times New Roman" w:hAnsi="Times New Roman" w:cs="Times New Roman"/>
          <w:color w:val="000000" w:themeColor="text1"/>
          <w:sz w:val="24"/>
          <w:szCs w:val="24"/>
          <w:lang w:val="en-US"/>
        </w:rPr>
        <w:t xml:space="preserve"> of </w:t>
      </w:r>
      <w:r w:rsidR="009972D3">
        <w:rPr>
          <w:rFonts w:ascii="Times New Roman" w:hAnsi="Times New Roman" w:cs="Times New Roman"/>
          <w:color w:val="000000" w:themeColor="text1"/>
          <w:sz w:val="24"/>
          <w:szCs w:val="24"/>
          <w:lang w:val="en-US"/>
        </w:rPr>
        <w:t>t</w:t>
      </w:r>
      <w:r w:rsidR="00B518E0" w:rsidRPr="00EA663A">
        <w:rPr>
          <w:rFonts w:ascii="Times New Roman" w:hAnsi="Times New Roman" w:cs="Times New Roman"/>
          <w:color w:val="000000" w:themeColor="text1"/>
          <w:sz w:val="24"/>
          <w:szCs w:val="24"/>
          <w:lang w:val="en-US"/>
        </w:rPr>
        <w:t>he United Nations Sustainable Development Goals</w:t>
      </w:r>
      <w:r w:rsidR="00B27CBA" w:rsidRPr="00EA663A">
        <w:rPr>
          <w:rFonts w:ascii="Times New Roman" w:hAnsi="Times New Roman" w:cs="Times New Roman"/>
          <w:color w:val="000000" w:themeColor="text1"/>
          <w:sz w:val="24"/>
          <w:szCs w:val="24"/>
          <w:lang w:val="en-US"/>
        </w:rPr>
        <w:t xml:space="preserve"> and</w:t>
      </w:r>
      <w:r w:rsidR="005778A6" w:rsidRPr="00EA663A">
        <w:rPr>
          <w:rFonts w:ascii="Times New Roman" w:hAnsi="Times New Roman" w:cs="Times New Roman"/>
          <w:color w:val="000000" w:themeColor="text1"/>
          <w:sz w:val="24"/>
          <w:szCs w:val="24"/>
          <w:lang w:val="en-US"/>
        </w:rPr>
        <w:t xml:space="preserve"> secondly</w:t>
      </w:r>
      <w:r w:rsidR="00B27CBA" w:rsidRPr="00EA663A">
        <w:rPr>
          <w:rFonts w:ascii="Times New Roman" w:hAnsi="Times New Roman" w:cs="Times New Roman"/>
          <w:color w:val="000000" w:themeColor="text1"/>
          <w:sz w:val="24"/>
          <w:szCs w:val="24"/>
          <w:lang w:val="en-US"/>
        </w:rPr>
        <w:t xml:space="preserve"> to understand the challenges of facing a more sustainable future. Macromarketing is suggested as a means to address the shortcomings of </w:t>
      </w:r>
      <w:r w:rsidR="00814880" w:rsidRPr="00EA663A">
        <w:rPr>
          <w:rFonts w:ascii="Times New Roman" w:hAnsi="Times New Roman" w:cs="Times New Roman"/>
          <w:color w:val="000000" w:themeColor="text1"/>
          <w:sz w:val="24"/>
          <w:szCs w:val="24"/>
          <w:lang w:val="en-US"/>
        </w:rPr>
        <w:t xml:space="preserve">a </w:t>
      </w:r>
      <w:r w:rsidR="009972D3">
        <w:rPr>
          <w:rFonts w:ascii="Times New Roman" w:hAnsi="Times New Roman" w:cs="Times New Roman"/>
          <w:color w:val="000000" w:themeColor="text1"/>
          <w:sz w:val="24"/>
          <w:szCs w:val="24"/>
          <w:lang w:val="en-US"/>
        </w:rPr>
        <w:t>“</w:t>
      </w:r>
      <w:r w:rsidR="00B27CBA" w:rsidRPr="00EA663A">
        <w:rPr>
          <w:rFonts w:ascii="Times New Roman" w:hAnsi="Times New Roman" w:cs="Times New Roman"/>
          <w:color w:val="000000" w:themeColor="text1"/>
          <w:sz w:val="24"/>
          <w:szCs w:val="24"/>
          <w:lang w:val="en-US"/>
        </w:rPr>
        <w:t>sustainability gap</w:t>
      </w:r>
      <w:r w:rsidR="009972D3">
        <w:rPr>
          <w:rFonts w:ascii="Times New Roman" w:hAnsi="Times New Roman" w:cs="Times New Roman"/>
          <w:color w:val="000000" w:themeColor="text1"/>
          <w:sz w:val="24"/>
          <w:szCs w:val="24"/>
          <w:lang w:val="en-US"/>
        </w:rPr>
        <w:t>”</w:t>
      </w:r>
      <w:r w:rsidR="00B27CBA" w:rsidRPr="00EA663A">
        <w:rPr>
          <w:rFonts w:ascii="Times New Roman" w:hAnsi="Times New Roman" w:cs="Times New Roman"/>
          <w:color w:val="000000" w:themeColor="text1"/>
          <w:sz w:val="24"/>
          <w:szCs w:val="24"/>
          <w:lang w:val="en-US"/>
        </w:rPr>
        <w:t xml:space="preserve"> in marketing education</w:t>
      </w:r>
      <w:r w:rsidR="009972D3">
        <w:rPr>
          <w:rFonts w:ascii="Times New Roman" w:hAnsi="Times New Roman" w:cs="Times New Roman"/>
          <w:color w:val="000000" w:themeColor="text1"/>
          <w:sz w:val="24"/>
          <w:szCs w:val="24"/>
          <w:lang w:val="en-US"/>
        </w:rPr>
        <w:t>,</w:t>
      </w:r>
      <w:r w:rsidR="00B27CBA" w:rsidRPr="00EA663A">
        <w:rPr>
          <w:rFonts w:ascii="Times New Roman" w:hAnsi="Times New Roman" w:cs="Times New Roman"/>
          <w:color w:val="000000" w:themeColor="text1"/>
          <w:sz w:val="24"/>
          <w:szCs w:val="24"/>
          <w:lang w:val="en-US"/>
        </w:rPr>
        <w:t xml:space="preserve"> given </w:t>
      </w:r>
      <w:r w:rsidR="009972D3">
        <w:rPr>
          <w:rFonts w:ascii="Times New Roman" w:hAnsi="Times New Roman" w:cs="Times New Roman"/>
          <w:color w:val="000000" w:themeColor="text1"/>
          <w:sz w:val="24"/>
          <w:szCs w:val="24"/>
          <w:lang w:val="en-US"/>
        </w:rPr>
        <w:t xml:space="preserve">that </w:t>
      </w:r>
      <w:r w:rsidR="00B27CBA" w:rsidRPr="00EA663A">
        <w:rPr>
          <w:rFonts w:ascii="Times New Roman" w:hAnsi="Times New Roman" w:cs="Times New Roman"/>
          <w:color w:val="000000" w:themeColor="text1"/>
          <w:sz w:val="24"/>
          <w:szCs w:val="24"/>
          <w:lang w:val="en-US"/>
        </w:rPr>
        <w:t xml:space="preserve">it has the ability to </w:t>
      </w:r>
      <w:r w:rsidR="00B27CBA" w:rsidRPr="009972D3">
        <w:rPr>
          <w:rFonts w:ascii="Times New Roman" w:hAnsi="Times New Roman" w:cs="Times New Roman"/>
          <w:color w:val="000000" w:themeColor="text1"/>
          <w:sz w:val="24"/>
          <w:szCs w:val="24"/>
          <w:lang w:val="en-US"/>
        </w:rPr>
        <w:t>“</w:t>
      </w:r>
      <w:r w:rsidR="00B27CBA" w:rsidRPr="00E612A7">
        <w:rPr>
          <w:rFonts w:ascii="Times New Roman" w:hAnsi="Times New Roman" w:cs="Times New Roman"/>
          <w:color w:val="000000" w:themeColor="text1"/>
          <w:sz w:val="24"/>
          <w:szCs w:val="24"/>
          <w:lang w:val="en-US"/>
        </w:rPr>
        <w:t>equip our students to deal with the messy and dynamic complexity tha</w:t>
      </w:r>
      <w:r w:rsidR="00814880" w:rsidRPr="00E612A7">
        <w:rPr>
          <w:rFonts w:ascii="Times New Roman" w:hAnsi="Times New Roman" w:cs="Times New Roman"/>
          <w:color w:val="000000" w:themeColor="text1"/>
          <w:sz w:val="24"/>
          <w:szCs w:val="24"/>
          <w:lang w:val="en-US"/>
        </w:rPr>
        <w:t>t is inherent in all markets</w:t>
      </w:r>
      <w:r w:rsidR="00814880" w:rsidRPr="009972D3">
        <w:rPr>
          <w:rFonts w:ascii="Times New Roman" w:hAnsi="Times New Roman" w:cs="Times New Roman"/>
          <w:color w:val="000000" w:themeColor="text1"/>
          <w:sz w:val="24"/>
          <w:szCs w:val="24"/>
          <w:lang w:val="en-US"/>
        </w:rPr>
        <w:t>”</w:t>
      </w:r>
      <w:r w:rsidR="00814880" w:rsidRPr="00EA663A">
        <w:rPr>
          <w:rFonts w:ascii="Times New Roman" w:hAnsi="Times New Roman" w:cs="Times New Roman"/>
          <w:color w:val="000000" w:themeColor="text1"/>
          <w:sz w:val="24"/>
          <w:szCs w:val="24"/>
          <w:lang w:val="en-US"/>
        </w:rPr>
        <w:t xml:space="preserve"> </w:t>
      </w:r>
      <w:r w:rsidR="009972D3">
        <w:rPr>
          <w:rFonts w:ascii="Times New Roman" w:hAnsi="Times New Roman" w:cs="Times New Roman"/>
          <w:color w:val="000000" w:themeColor="text1"/>
          <w:sz w:val="24"/>
          <w:szCs w:val="24"/>
          <w:lang w:val="en-US"/>
        </w:rPr>
        <w:t>(</w:t>
      </w:r>
      <w:r w:rsidR="00B27CBA" w:rsidRPr="00EA663A">
        <w:rPr>
          <w:rFonts w:ascii="Times New Roman" w:hAnsi="Times New Roman" w:cs="Times New Roman"/>
          <w:color w:val="000000" w:themeColor="text1"/>
          <w:sz w:val="24"/>
          <w:szCs w:val="24"/>
          <w:lang w:val="en-US"/>
        </w:rPr>
        <w:t>Shapiro et</w:t>
      </w:r>
      <w:r w:rsidR="00814880" w:rsidRPr="00EA663A">
        <w:rPr>
          <w:rFonts w:ascii="Times New Roman" w:hAnsi="Times New Roman" w:cs="Times New Roman"/>
          <w:color w:val="000000" w:themeColor="text1"/>
          <w:sz w:val="24"/>
          <w:szCs w:val="24"/>
          <w:lang w:val="en-US"/>
        </w:rPr>
        <w:t xml:space="preserve"> </w:t>
      </w:r>
      <w:r w:rsidR="00B27CBA" w:rsidRPr="00235F91">
        <w:rPr>
          <w:rFonts w:ascii="Times New Roman" w:hAnsi="Times New Roman" w:cs="Times New Roman"/>
          <w:color w:val="000000" w:themeColor="text1"/>
          <w:sz w:val="24"/>
          <w:szCs w:val="24"/>
          <w:lang w:val="en-US"/>
        </w:rPr>
        <w:t>al</w:t>
      </w:r>
      <w:r w:rsidR="00B27CBA" w:rsidRPr="00E612A7">
        <w:rPr>
          <w:rFonts w:ascii="Times New Roman" w:hAnsi="Times New Roman" w:cs="Times New Roman"/>
          <w:color w:val="000000" w:themeColor="text1"/>
          <w:sz w:val="24"/>
          <w:szCs w:val="24"/>
          <w:lang w:val="en-US"/>
        </w:rPr>
        <w:t>.</w:t>
      </w:r>
      <w:r w:rsidR="009972D3" w:rsidRPr="00E612A7">
        <w:rPr>
          <w:rFonts w:ascii="Times New Roman" w:hAnsi="Times New Roman" w:cs="Times New Roman"/>
          <w:color w:val="000000" w:themeColor="text1"/>
          <w:sz w:val="24"/>
          <w:szCs w:val="24"/>
          <w:lang w:val="en-US"/>
        </w:rPr>
        <w:t>,</w:t>
      </w:r>
      <w:r w:rsidR="00BB07FF" w:rsidRPr="00235F91">
        <w:rPr>
          <w:rFonts w:ascii="Times New Roman" w:hAnsi="Times New Roman" w:cs="Times New Roman"/>
          <w:color w:val="000000" w:themeColor="text1"/>
          <w:sz w:val="24"/>
          <w:szCs w:val="24"/>
          <w:lang w:val="en-US"/>
        </w:rPr>
        <w:t xml:space="preserve"> 2021</w:t>
      </w:r>
      <w:r w:rsidR="00BB07FF" w:rsidRPr="00EA663A">
        <w:rPr>
          <w:rFonts w:ascii="Times New Roman" w:hAnsi="Times New Roman" w:cs="Times New Roman"/>
          <w:color w:val="000000" w:themeColor="text1"/>
          <w:sz w:val="24"/>
          <w:szCs w:val="24"/>
          <w:lang w:val="en-US"/>
        </w:rPr>
        <w:t xml:space="preserve">, p. </w:t>
      </w:r>
      <w:r w:rsidR="00B27CBA" w:rsidRPr="00EA663A">
        <w:rPr>
          <w:rFonts w:ascii="Times New Roman" w:hAnsi="Times New Roman" w:cs="Times New Roman"/>
          <w:color w:val="000000" w:themeColor="text1"/>
          <w:sz w:val="24"/>
          <w:szCs w:val="24"/>
          <w:lang w:val="en-US"/>
        </w:rPr>
        <w:t>113)</w:t>
      </w:r>
      <w:r w:rsidR="009972D3">
        <w:rPr>
          <w:rFonts w:ascii="Times New Roman" w:hAnsi="Times New Roman" w:cs="Times New Roman"/>
          <w:color w:val="000000" w:themeColor="text1"/>
          <w:sz w:val="24"/>
          <w:szCs w:val="24"/>
          <w:lang w:val="en-US"/>
        </w:rPr>
        <w:t>.</w:t>
      </w:r>
    </w:p>
    <w:p w14:paraId="193288A7" w14:textId="4326AF1F" w:rsidR="00C95F4E" w:rsidRDefault="00B27CBA"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S</w:t>
      </w:r>
      <w:r w:rsidR="00844F02" w:rsidRPr="00EA663A">
        <w:rPr>
          <w:rFonts w:ascii="Times New Roman" w:hAnsi="Times New Roman" w:cs="Times New Roman"/>
          <w:color w:val="000000" w:themeColor="text1"/>
          <w:sz w:val="24"/>
          <w:szCs w:val="24"/>
          <w:lang w:val="en-US"/>
        </w:rPr>
        <w:t>ome</w:t>
      </w:r>
      <w:r w:rsidR="00FC5FC4" w:rsidRPr="00EA663A">
        <w:rPr>
          <w:rFonts w:ascii="Times New Roman" w:hAnsi="Times New Roman" w:cs="Times New Roman"/>
          <w:color w:val="000000" w:themeColor="text1"/>
          <w:sz w:val="24"/>
          <w:szCs w:val="24"/>
          <w:lang w:val="en-US"/>
        </w:rPr>
        <w:t xml:space="preserve"> </w:t>
      </w:r>
      <w:r w:rsidR="00844F02" w:rsidRPr="00EA663A">
        <w:rPr>
          <w:rFonts w:ascii="Times New Roman" w:hAnsi="Times New Roman" w:cs="Times New Roman"/>
          <w:color w:val="000000" w:themeColor="text1"/>
          <w:sz w:val="24"/>
          <w:szCs w:val="24"/>
          <w:lang w:val="en-US"/>
        </w:rPr>
        <w:t>institutions</w:t>
      </w:r>
      <w:r w:rsidR="006E642A" w:rsidRPr="00EA663A">
        <w:rPr>
          <w:rFonts w:ascii="Times New Roman" w:hAnsi="Times New Roman" w:cs="Times New Roman"/>
          <w:color w:val="000000" w:themeColor="text1"/>
          <w:sz w:val="24"/>
          <w:szCs w:val="24"/>
          <w:lang w:val="en-US"/>
        </w:rPr>
        <w:t xml:space="preserve"> have embraced the need for changes within their respective learning models (Martin</w:t>
      </w:r>
      <w:r w:rsidR="00C160E0" w:rsidRPr="00EA663A">
        <w:rPr>
          <w:rFonts w:ascii="Times New Roman" w:hAnsi="Times New Roman" w:cs="Times New Roman"/>
          <w:color w:val="000000" w:themeColor="text1"/>
          <w:sz w:val="24"/>
          <w:szCs w:val="24"/>
          <w:lang w:val="en-US"/>
        </w:rPr>
        <w:t>ez-Buján</w:t>
      </w:r>
      <w:r w:rsidR="00FF7584">
        <w:rPr>
          <w:rFonts w:ascii="Times New Roman" w:hAnsi="Times New Roman" w:cs="Times New Roman"/>
          <w:color w:val="000000" w:themeColor="text1"/>
          <w:sz w:val="24"/>
          <w:szCs w:val="24"/>
          <w:lang w:val="en-US"/>
        </w:rPr>
        <w:t xml:space="preserve"> et al.</w:t>
      </w:r>
      <w:r w:rsidR="00C160E0" w:rsidRPr="00EA663A">
        <w:rPr>
          <w:rFonts w:ascii="Times New Roman" w:hAnsi="Times New Roman" w:cs="Times New Roman"/>
          <w:color w:val="000000" w:themeColor="text1"/>
          <w:sz w:val="24"/>
          <w:szCs w:val="24"/>
          <w:lang w:val="en-US"/>
        </w:rPr>
        <w:t>, 2020)</w:t>
      </w:r>
      <w:r w:rsidR="00844F02" w:rsidRPr="00EA663A">
        <w:rPr>
          <w:rFonts w:ascii="Times New Roman" w:hAnsi="Times New Roman" w:cs="Times New Roman"/>
          <w:color w:val="000000" w:themeColor="text1"/>
          <w:sz w:val="24"/>
          <w:szCs w:val="24"/>
          <w:lang w:val="en-US"/>
        </w:rPr>
        <w:t>.</w:t>
      </w:r>
      <w:r w:rsidR="006E642A" w:rsidRPr="00EA663A">
        <w:rPr>
          <w:rFonts w:ascii="Times New Roman" w:hAnsi="Times New Roman" w:cs="Times New Roman"/>
          <w:color w:val="000000" w:themeColor="text1"/>
          <w:sz w:val="24"/>
          <w:szCs w:val="24"/>
          <w:lang w:val="en-US"/>
        </w:rPr>
        <w:t xml:space="preserve"> </w:t>
      </w:r>
      <w:r w:rsidR="00844F02" w:rsidRPr="00EA663A">
        <w:rPr>
          <w:rFonts w:ascii="Times New Roman" w:hAnsi="Times New Roman" w:cs="Times New Roman"/>
          <w:color w:val="000000" w:themeColor="text1"/>
          <w:sz w:val="24"/>
          <w:szCs w:val="24"/>
          <w:lang w:val="en-US"/>
        </w:rPr>
        <w:t xml:space="preserve">By </w:t>
      </w:r>
      <w:r w:rsidR="000C605C" w:rsidRPr="00EA663A">
        <w:rPr>
          <w:rFonts w:ascii="Times New Roman" w:hAnsi="Times New Roman" w:cs="Times New Roman"/>
          <w:color w:val="000000" w:themeColor="text1"/>
          <w:sz w:val="24"/>
          <w:szCs w:val="24"/>
          <w:lang w:val="en-US"/>
        </w:rPr>
        <w:t>connecting</w:t>
      </w:r>
      <w:r w:rsidR="00844F02" w:rsidRPr="00EA663A">
        <w:rPr>
          <w:rFonts w:ascii="Times New Roman" w:hAnsi="Times New Roman" w:cs="Times New Roman"/>
          <w:color w:val="000000" w:themeColor="text1"/>
          <w:sz w:val="24"/>
          <w:szCs w:val="24"/>
          <w:lang w:val="en-US"/>
        </w:rPr>
        <w:t xml:space="preserve"> students</w:t>
      </w:r>
      <w:r w:rsidR="00C160E0" w:rsidRPr="00EA663A">
        <w:rPr>
          <w:rFonts w:ascii="Times New Roman" w:hAnsi="Times New Roman" w:cs="Times New Roman"/>
          <w:color w:val="000000" w:themeColor="text1"/>
          <w:sz w:val="24"/>
          <w:szCs w:val="24"/>
          <w:lang w:val="en-US"/>
        </w:rPr>
        <w:t xml:space="preserve"> to</w:t>
      </w:r>
      <w:r w:rsidR="006E642A" w:rsidRPr="00EA663A">
        <w:rPr>
          <w:rFonts w:ascii="Times New Roman" w:hAnsi="Times New Roman" w:cs="Times New Roman"/>
          <w:color w:val="000000" w:themeColor="text1"/>
          <w:sz w:val="24"/>
          <w:szCs w:val="24"/>
          <w:lang w:val="en-US"/>
        </w:rPr>
        <w:t xml:space="preserve"> </w:t>
      </w:r>
      <w:r w:rsidR="00FC5FC4" w:rsidRPr="00EA663A">
        <w:rPr>
          <w:rFonts w:ascii="Times New Roman" w:hAnsi="Times New Roman" w:cs="Times New Roman"/>
          <w:color w:val="000000" w:themeColor="text1"/>
          <w:sz w:val="24"/>
          <w:szCs w:val="24"/>
          <w:lang w:val="en-US"/>
        </w:rPr>
        <w:t>macro</w:t>
      </w:r>
      <w:r w:rsidR="006E642A" w:rsidRPr="00EA663A">
        <w:rPr>
          <w:rFonts w:ascii="Times New Roman" w:hAnsi="Times New Roman" w:cs="Times New Roman"/>
          <w:color w:val="000000" w:themeColor="text1"/>
          <w:sz w:val="24"/>
          <w:szCs w:val="24"/>
          <w:lang w:val="en-US"/>
        </w:rPr>
        <w:t>societal and environmental change (Mand</w:t>
      </w:r>
      <w:r w:rsidR="001835DE" w:rsidRPr="00EA663A">
        <w:rPr>
          <w:rFonts w:ascii="Times New Roman" w:hAnsi="Times New Roman" w:cs="Times New Roman"/>
          <w:color w:val="000000" w:themeColor="text1"/>
          <w:sz w:val="24"/>
          <w:szCs w:val="24"/>
          <w:lang w:val="en-US"/>
        </w:rPr>
        <w:t>ikonza</w:t>
      </w:r>
      <w:r w:rsidR="006E642A" w:rsidRPr="00EA663A">
        <w:rPr>
          <w:rFonts w:ascii="Times New Roman" w:hAnsi="Times New Roman" w:cs="Times New Roman"/>
          <w:color w:val="000000" w:themeColor="text1"/>
          <w:sz w:val="24"/>
          <w:szCs w:val="24"/>
          <w:lang w:val="en-US"/>
        </w:rPr>
        <w:t xml:space="preserve"> </w:t>
      </w:r>
      <w:r w:rsidR="001835DE" w:rsidRPr="00EA663A">
        <w:rPr>
          <w:rFonts w:ascii="Times New Roman" w:hAnsi="Times New Roman" w:cs="Times New Roman"/>
          <w:color w:val="000000" w:themeColor="text1"/>
          <w:sz w:val="24"/>
          <w:szCs w:val="24"/>
          <w:lang w:val="en-US"/>
        </w:rPr>
        <w:t>&amp;</w:t>
      </w:r>
      <w:r w:rsidR="006E642A" w:rsidRPr="00EA663A">
        <w:rPr>
          <w:rFonts w:ascii="Times New Roman" w:hAnsi="Times New Roman" w:cs="Times New Roman"/>
          <w:color w:val="000000" w:themeColor="text1"/>
          <w:sz w:val="24"/>
          <w:szCs w:val="24"/>
          <w:lang w:val="en-US"/>
        </w:rPr>
        <w:t xml:space="preserve"> Lotz-Sisitka, 2016)</w:t>
      </w:r>
      <w:r w:rsidR="00D05CEA">
        <w:rPr>
          <w:rFonts w:ascii="Times New Roman" w:hAnsi="Times New Roman" w:cs="Times New Roman"/>
          <w:color w:val="000000" w:themeColor="text1"/>
          <w:sz w:val="24"/>
          <w:szCs w:val="24"/>
          <w:lang w:val="en-US"/>
        </w:rPr>
        <w:t>,</w:t>
      </w:r>
      <w:r w:rsidR="00844F02" w:rsidRPr="00EA663A">
        <w:rPr>
          <w:rFonts w:ascii="Times New Roman" w:hAnsi="Times New Roman" w:cs="Times New Roman"/>
          <w:color w:val="000000" w:themeColor="text1"/>
          <w:sz w:val="24"/>
          <w:szCs w:val="24"/>
          <w:lang w:val="en-US"/>
        </w:rPr>
        <w:t xml:space="preserve"> </w:t>
      </w:r>
      <w:r w:rsidR="00695FAC" w:rsidRPr="00EA663A">
        <w:rPr>
          <w:rFonts w:ascii="Times New Roman" w:hAnsi="Times New Roman" w:cs="Times New Roman"/>
          <w:color w:val="000000" w:themeColor="text1"/>
          <w:sz w:val="24"/>
          <w:szCs w:val="24"/>
          <w:lang w:val="en-US"/>
        </w:rPr>
        <w:t xml:space="preserve">institutions </w:t>
      </w:r>
      <w:r w:rsidR="00844F02" w:rsidRPr="00EA663A">
        <w:rPr>
          <w:rFonts w:ascii="Times New Roman" w:hAnsi="Times New Roman" w:cs="Times New Roman"/>
          <w:color w:val="000000" w:themeColor="text1"/>
          <w:sz w:val="24"/>
          <w:szCs w:val="24"/>
          <w:lang w:val="en-US"/>
        </w:rPr>
        <w:t xml:space="preserve">have managed to improve students’ </w:t>
      </w:r>
      <w:r w:rsidR="006E642A" w:rsidRPr="00EA663A">
        <w:rPr>
          <w:rFonts w:ascii="Times New Roman" w:hAnsi="Times New Roman" w:cs="Times New Roman"/>
          <w:color w:val="000000" w:themeColor="text1"/>
          <w:sz w:val="24"/>
          <w:szCs w:val="24"/>
          <w:lang w:val="en-US"/>
        </w:rPr>
        <w:t>understand</w:t>
      </w:r>
      <w:r w:rsidR="00B765A0" w:rsidRPr="00EA663A">
        <w:rPr>
          <w:rFonts w:ascii="Times New Roman" w:hAnsi="Times New Roman" w:cs="Times New Roman"/>
          <w:color w:val="000000" w:themeColor="text1"/>
          <w:sz w:val="24"/>
          <w:szCs w:val="24"/>
          <w:lang w:val="en-US"/>
        </w:rPr>
        <w:t>ing of</w:t>
      </w:r>
      <w:r w:rsidR="006E642A" w:rsidRPr="00EA663A">
        <w:rPr>
          <w:rFonts w:ascii="Times New Roman" w:hAnsi="Times New Roman" w:cs="Times New Roman"/>
          <w:color w:val="000000" w:themeColor="text1"/>
          <w:sz w:val="24"/>
          <w:szCs w:val="24"/>
          <w:lang w:val="en-US"/>
        </w:rPr>
        <w:t xml:space="preserve"> </w:t>
      </w:r>
      <w:r w:rsidR="006E642A" w:rsidRPr="00D05CEA">
        <w:rPr>
          <w:rFonts w:ascii="Times New Roman" w:hAnsi="Times New Roman" w:cs="Times New Roman"/>
          <w:color w:val="000000" w:themeColor="text1"/>
          <w:sz w:val="24"/>
          <w:szCs w:val="24"/>
          <w:lang w:val="en-US"/>
        </w:rPr>
        <w:t>“</w:t>
      </w:r>
      <w:r w:rsidR="006E642A" w:rsidRPr="00E612A7">
        <w:rPr>
          <w:rFonts w:ascii="Times New Roman" w:hAnsi="Times New Roman" w:cs="Times New Roman"/>
          <w:color w:val="000000" w:themeColor="text1"/>
          <w:sz w:val="24"/>
          <w:szCs w:val="24"/>
          <w:lang w:val="en-US"/>
        </w:rPr>
        <w:t>economic prosperity, resource equity, energy uses, and environmental healt</w:t>
      </w:r>
      <w:r w:rsidR="005B0026" w:rsidRPr="00E612A7">
        <w:rPr>
          <w:rFonts w:ascii="Times New Roman" w:hAnsi="Times New Roman" w:cs="Times New Roman"/>
          <w:color w:val="000000" w:themeColor="text1"/>
          <w:sz w:val="24"/>
          <w:szCs w:val="24"/>
          <w:lang w:val="en-US"/>
        </w:rPr>
        <w:t>h and concerns</w:t>
      </w:r>
      <w:r w:rsidR="005B0026" w:rsidRPr="00D05CEA">
        <w:rPr>
          <w:rFonts w:ascii="Times New Roman" w:hAnsi="Times New Roman" w:cs="Times New Roman"/>
          <w:color w:val="000000" w:themeColor="text1"/>
          <w:sz w:val="24"/>
          <w:szCs w:val="24"/>
          <w:lang w:val="en-US"/>
        </w:rPr>
        <w:t>”</w:t>
      </w:r>
      <w:r w:rsidR="005B0026" w:rsidRPr="00EA663A">
        <w:rPr>
          <w:rFonts w:ascii="Times New Roman" w:hAnsi="Times New Roman" w:cs="Times New Roman"/>
          <w:color w:val="000000" w:themeColor="text1"/>
          <w:sz w:val="24"/>
          <w:szCs w:val="24"/>
          <w:lang w:val="en-US"/>
        </w:rPr>
        <w:t xml:space="preserve"> (Sengupta</w:t>
      </w:r>
      <w:r w:rsidR="00FF7584">
        <w:rPr>
          <w:rFonts w:ascii="Times New Roman" w:hAnsi="Times New Roman" w:cs="Times New Roman"/>
          <w:color w:val="000000" w:themeColor="text1"/>
          <w:sz w:val="24"/>
          <w:szCs w:val="24"/>
          <w:lang w:val="en-US"/>
        </w:rPr>
        <w:t xml:space="preserve"> et al.</w:t>
      </w:r>
      <w:r w:rsidR="005B0026" w:rsidRPr="00EA663A">
        <w:rPr>
          <w:rFonts w:ascii="Times New Roman" w:hAnsi="Times New Roman" w:cs="Times New Roman"/>
          <w:color w:val="000000" w:themeColor="text1"/>
          <w:sz w:val="24"/>
          <w:szCs w:val="24"/>
          <w:lang w:val="en-US"/>
        </w:rPr>
        <w:t xml:space="preserve">, </w:t>
      </w:r>
      <w:r w:rsidR="006E642A" w:rsidRPr="00EA663A">
        <w:rPr>
          <w:rFonts w:ascii="Times New Roman" w:hAnsi="Times New Roman" w:cs="Times New Roman"/>
          <w:color w:val="000000" w:themeColor="text1"/>
          <w:sz w:val="24"/>
          <w:szCs w:val="24"/>
          <w:lang w:val="en-US"/>
        </w:rPr>
        <w:t>2020, p. 3)</w:t>
      </w:r>
      <w:r w:rsidR="00172AC9" w:rsidRPr="00EA663A">
        <w:rPr>
          <w:rFonts w:ascii="Times New Roman" w:hAnsi="Times New Roman" w:cs="Times New Roman"/>
          <w:color w:val="000000" w:themeColor="text1"/>
          <w:sz w:val="24"/>
          <w:szCs w:val="24"/>
          <w:lang w:val="en-US"/>
        </w:rPr>
        <w:t xml:space="preserve">. </w:t>
      </w:r>
      <w:r w:rsidR="00844F02" w:rsidRPr="00EA663A">
        <w:rPr>
          <w:rFonts w:ascii="Times New Roman" w:hAnsi="Times New Roman" w:cs="Times New Roman"/>
          <w:color w:val="000000" w:themeColor="text1"/>
          <w:sz w:val="24"/>
          <w:szCs w:val="24"/>
          <w:lang w:val="en-US"/>
        </w:rPr>
        <w:t>A key element in enabling this has been the utili</w:t>
      </w:r>
      <w:r w:rsidR="00EA663A">
        <w:rPr>
          <w:rFonts w:ascii="Times New Roman" w:hAnsi="Times New Roman" w:cs="Times New Roman"/>
          <w:color w:val="000000" w:themeColor="text1"/>
          <w:sz w:val="24"/>
          <w:szCs w:val="24"/>
          <w:lang w:val="en-US"/>
        </w:rPr>
        <w:t>z</w:t>
      </w:r>
      <w:r w:rsidR="00844F02" w:rsidRPr="00EA663A">
        <w:rPr>
          <w:rFonts w:ascii="Times New Roman" w:hAnsi="Times New Roman" w:cs="Times New Roman"/>
          <w:color w:val="000000" w:themeColor="text1"/>
          <w:sz w:val="24"/>
          <w:szCs w:val="24"/>
          <w:lang w:val="en-US"/>
        </w:rPr>
        <w:t>ation of field</w:t>
      </w:r>
      <w:r w:rsidR="00695FAC" w:rsidRPr="00EA663A">
        <w:rPr>
          <w:rFonts w:ascii="Times New Roman" w:hAnsi="Times New Roman" w:cs="Times New Roman"/>
          <w:color w:val="000000" w:themeColor="text1"/>
          <w:sz w:val="24"/>
          <w:szCs w:val="24"/>
          <w:lang w:val="en-US"/>
        </w:rPr>
        <w:t xml:space="preserve"> </w:t>
      </w:r>
      <w:r w:rsidR="00844F02" w:rsidRPr="00EA663A">
        <w:rPr>
          <w:rFonts w:ascii="Times New Roman" w:hAnsi="Times New Roman" w:cs="Times New Roman"/>
          <w:color w:val="000000" w:themeColor="text1"/>
          <w:sz w:val="24"/>
          <w:szCs w:val="24"/>
          <w:lang w:val="en-US"/>
        </w:rPr>
        <w:t>trips</w:t>
      </w:r>
      <w:r w:rsidR="00DB63B9" w:rsidRPr="00EA663A">
        <w:rPr>
          <w:rFonts w:ascii="Times New Roman" w:hAnsi="Times New Roman" w:cs="Times New Roman"/>
          <w:color w:val="000000" w:themeColor="text1"/>
          <w:sz w:val="24"/>
          <w:szCs w:val="24"/>
          <w:lang w:val="en-US"/>
        </w:rPr>
        <w:t xml:space="preserve"> (</w:t>
      </w:r>
      <w:r w:rsidR="00BD38D0" w:rsidRPr="00EA663A">
        <w:rPr>
          <w:rFonts w:ascii="Times New Roman" w:hAnsi="Times New Roman" w:cs="Times New Roman"/>
          <w:color w:val="000000" w:themeColor="text1"/>
          <w:sz w:val="24"/>
          <w:szCs w:val="24"/>
          <w:lang w:val="en-US"/>
        </w:rPr>
        <w:t>Boeve-de Pauw</w:t>
      </w:r>
      <w:r w:rsidR="00FF7584">
        <w:rPr>
          <w:rFonts w:ascii="Times New Roman" w:hAnsi="Times New Roman" w:cs="Times New Roman"/>
          <w:color w:val="000000" w:themeColor="text1"/>
          <w:sz w:val="24"/>
          <w:szCs w:val="24"/>
          <w:lang w:val="en-US"/>
        </w:rPr>
        <w:t xml:space="preserve"> et al.</w:t>
      </w:r>
      <w:r w:rsidR="00BD38D0" w:rsidRPr="00EA663A">
        <w:rPr>
          <w:rFonts w:ascii="Times New Roman" w:hAnsi="Times New Roman" w:cs="Times New Roman"/>
          <w:color w:val="000000" w:themeColor="text1"/>
          <w:sz w:val="24"/>
          <w:szCs w:val="24"/>
          <w:lang w:val="en-US"/>
        </w:rPr>
        <w:t xml:space="preserve">, </w:t>
      </w:r>
      <w:r w:rsidR="0096605F" w:rsidRPr="00EA663A">
        <w:rPr>
          <w:rFonts w:ascii="Times New Roman" w:hAnsi="Times New Roman" w:cs="Times New Roman"/>
          <w:color w:val="000000" w:themeColor="text1"/>
          <w:sz w:val="24"/>
          <w:szCs w:val="24"/>
          <w:lang w:val="en-US"/>
        </w:rPr>
        <w:t>2019)</w:t>
      </w:r>
      <w:r w:rsidR="00B902CD" w:rsidRPr="00EA663A">
        <w:rPr>
          <w:rFonts w:ascii="Times New Roman" w:hAnsi="Times New Roman" w:cs="Times New Roman"/>
          <w:color w:val="000000" w:themeColor="text1"/>
          <w:sz w:val="24"/>
          <w:szCs w:val="24"/>
          <w:lang w:val="en-US"/>
        </w:rPr>
        <w:t>. C</w:t>
      </w:r>
      <w:r w:rsidR="00844F02" w:rsidRPr="00EA663A">
        <w:rPr>
          <w:rFonts w:ascii="Times New Roman" w:hAnsi="Times New Roman" w:cs="Times New Roman"/>
          <w:color w:val="000000" w:themeColor="text1"/>
          <w:sz w:val="24"/>
          <w:szCs w:val="24"/>
          <w:lang w:val="en-US"/>
        </w:rPr>
        <w:t xml:space="preserve">ompared </w:t>
      </w:r>
      <w:r w:rsidR="00D05CEA">
        <w:rPr>
          <w:rFonts w:ascii="Times New Roman" w:hAnsi="Times New Roman" w:cs="Times New Roman"/>
          <w:color w:val="000000" w:themeColor="text1"/>
          <w:sz w:val="24"/>
          <w:szCs w:val="24"/>
          <w:lang w:val="en-US"/>
        </w:rPr>
        <w:t xml:space="preserve">with </w:t>
      </w:r>
      <w:r w:rsidR="00844F02" w:rsidRPr="00EA663A">
        <w:rPr>
          <w:rFonts w:ascii="Times New Roman" w:hAnsi="Times New Roman" w:cs="Times New Roman"/>
          <w:color w:val="000000" w:themeColor="text1"/>
          <w:sz w:val="24"/>
          <w:szCs w:val="24"/>
          <w:lang w:val="en-US"/>
        </w:rPr>
        <w:t>the</w:t>
      </w:r>
      <w:r w:rsidR="009664CD" w:rsidRPr="00EA663A">
        <w:rPr>
          <w:rFonts w:ascii="Times New Roman" w:hAnsi="Times New Roman" w:cs="Times New Roman"/>
          <w:color w:val="000000" w:themeColor="text1"/>
          <w:sz w:val="24"/>
          <w:szCs w:val="24"/>
          <w:lang w:val="en-US"/>
        </w:rPr>
        <w:t xml:space="preserve"> traditional classroom </w:t>
      </w:r>
      <w:r w:rsidR="00844F02" w:rsidRPr="00EA663A">
        <w:rPr>
          <w:rFonts w:ascii="Times New Roman" w:hAnsi="Times New Roman" w:cs="Times New Roman"/>
          <w:color w:val="000000" w:themeColor="text1"/>
          <w:sz w:val="24"/>
          <w:szCs w:val="24"/>
          <w:lang w:val="en-US"/>
        </w:rPr>
        <w:t xml:space="preserve">environment, </w:t>
      </w:r>
      <w:r w:rsidR="00B902CD" w:rsidRPr="00EA663A">
        <w:rPr>
          <w:rFonts w:ascii="Times New Roman" w:hAnsi="Times New Roman" w:cs="Times New Roman"/>
          <w:color w:val="000000" w:themeColor="text1"/>
          <w:sz w:val="24"/>
          <w:szCs w:val="24"/>
          <w:lang w:val="en-US"/>
        </w:rPr>
        <w:t xml:space="preserve">field trips </w:t>
      </w:r>
      <w:r w:rsidR="003B4F65" w:rsidRPr="00EA663A">
        <w:rPr>
          <w:rFonts w:ascii="Times New Roman" w:hAnsi="Times New Roman" w:cs="Times New Roman"/>
          <w:color w:val="000000" w:themeColor="text1"/>
          <w:sz w:val="24"/>
          <w:szCs w:val="24"/>
          <w:lang w:val="en-US"/>
        </w:rPr>
        <w:t>increase student engagement and awareness of the issues under investigation (Thomas</w:t>
      </w:r>
      <w:r w:rsidR="00FF7584">
        <w:rPr>
          <w:rFonts w:ascii="Times New Roman" w:hAnsi="Times New Roman" w:cs="Times New Roman"/>
          <w:color w:val="000000" w:themeColor="text1"/>
          <w:sz w:val="24"/>
          <w:szCs w:val="24"/>
          <w:lang w:val="en-US"/>
        </w:rPr>
        <w:t xml:space="preserve"> et al.</w:t>
      </w:r>
      <w:r w:rsidR="003B4F65" w:rsidRPr="00EA663A">
        <w:rPr>
          <w:rFonts w:ascii="Times New Roman" w:hAnsi="Times New Roman" w:cs="Times New Roman"/>
          <w:color w:val="000000" w:themeColor="text1"/>
          <w:sz w:val="24"/>
          <w:szCs w:val="24"/>
          <w:lang w:val="en-US"/>
        </w:rPr>
        <w:t xml:space="preserve">, 2018). </w:t>
      </w:r>
      <w:r w:rsidR="00B902CD" w:rsidRPr="00EA663A">
        <w:rPr>
          <w:rFonts w:ascii="Times New Roman" w:hAnsi="Times New Roman" w:cs="Times New Roman"/>
          <w:color w:val="000000" w:themeColor="text1"/>
          <w:sz w:val="24"/>
          <w:szCs w:val="24"/>
          <w:lang w:val="en-US"/>
        </w:rPr>
        <w:t>T</w:t>
      </w:r>
      <w:r w:rsidR="003B4F65" w:rsidRPr="00EA663A">
        <w:rPr>
          <w:rFonts w:ascii="Times New Roman" w:hAnsi="Times New Roman" w:cs="Times New Roman"/>
          <w:color w:val="000000" w:themeColor="text1"/>
          <w:sz w:val="24"/>
          <w:szCs w:val="24"/>
          <w:lang w:val="en-US"/>
        </w:rPr>
        <w:t xml:space="preserve">hey </w:t>
      </w:r>
      <w:r w:rsidR="004F0EB8" w:rsidRPr="00EA663A">
        <w:rPr>
          <w:rFonts w:ascii="Times New Roman" w:hAnsi="Times New Roman" w:cs="Times New Roman"/>
          <w:color w:val="000000" w:themeColor="text1"/>
          <w:sz w:val="24"/>
          <w:szCs w:val="24"/>
          <w:lang w:val="en-US"/>
        </w:rPr>
        <w:t xml:space="preserve">offer </w:t>
      </w:r>
      <w:r w:rsidR="009664CD" w:rsidRPr="00EA663A">
        <w:rPr>
          <w:rFonts w:ascii="Times New Roman" w:hAnsi="Times New Roman" w:cs="Times New Roman"/>
          <w:color w:val="000000" w:themeColor="text1"/>
          <w:sz w:val="24"/>
          <w:szCs w:val="24"/>
          <w:lang w:val="en-US"/>
        </w:rPr>
        <w:t xml:space="preserve">students </w:t>
      </w:r>
      <w:r w:rsidR="004F0EB8" w:rsidRPr="00EA663A">
        <w:rPr>
          <w:rFonts w:ascii="Times New Roman" w:hAnsi="Times New Roman" w:cs="Times New Roman"/>
          <w:color w:val="000000" w:themeColor="text1"/>
          <w:sz w:val="24"/>
          <w:szCs w:val="24"/>
          <w:lang w:val="en-US"/>
        </w:rPr>
        <w:t>great</w:t>
      </w:r>
      <w:r w:rsidR="009664CD" w:rsidRPr="00EA663A">
        <w:rPr>
          <w:rFonts w:ascii="Times New Roman" w:hAnsi="Times New Roman" w:cs="Times New Roman"/>
          <w:color w:val="000000" w:themeColor="text1"/>
          <w:sz w:val="24"/>
          <w:szCs w:val="24"/>
          <w:lang w:val="en-US"/>
        </w:rPr>
        <w:t>er</w:t>
      </w:r>
      <w:r w:rsidR="00844F02" w:rsidRPr="00EA663A">
        <w:rPr>
          <w:rFonts w:ascii="Times New Roman" w:hAnsi="Times New Roman" w:cs="Times New Roman"/>
          <w:color w:val="000000" w:themeColor="text1"/>
          <w:sz w:val="24"/>
          <w:szCs w:val="24"/>
          <w:lang w:val="en-US"/>
        </w:rPr>
        <w:t xml:space="preserve"> opportunity to observe and therefore comprehend </w:t>
      </w:r>
      <w:r w:rsidR="00BB1D8D" w:rsidRPr="00EA663A">
        <w:rPr>
          <w:rFonts w:ascii="Times New Roman" w:hAnsi="Times New Roman" w:cs="Times New Roman"/>
          <w:color w:val="000000" w:themeColor="text1"/>
          <w:sz w:val="24"/>
          <w:szCs w:val="24"/>
          <w:lang w:val="en-US"/>
        </w:rPr>
        <w:t xml:space="preserve">complex </w:t>
      </w:r>
      <w:r w:rsidR="009664CD" w:rsidRPr="00EA663A">
        <w:rPr>
          <w:rFonts w:ascii="Times New Roman" w:hAnsi="Times New Roman" w:cs="Times New Roman"/>
          <w:color w:val="000000" w:themeColor="text1"/>
          <w:sz w:val="24"/>
          <w:szCs w:val="24"/>
          <w:lang w:val="en-US"/>
        </w:rPr>
        <w:t>mac</w:t>
      </w:r>
      <w:r w:rsidR="003806FA" w:rsidRPr="00EA663A">
        <w:rPr>
          <w:rFonts w:ascii="Times New Roman" w:hAnsi="Times New Roman" w:cs="Times New Roman"/>
          <w:color w:val="000000" w:themeColor="text1"/>
          <w:sz w:val="24"/>
          <w:szCs w:val="24"/>
          <w:lang w:val="en-US"/>
        </w:rPr>
        <w:t>r</w:t>
      </w:r>
      <w:r w:rsidR="009664CD" w:rsidRPr="00EA663A">
        <w:rPr>
          <w:rFonts w:ascii="Times New Roman" w:hAnsi="Times New Roman" w:cs="Times New Roman"/>
          <w:color w:val="000000" w:themeColor="text1"/>
          <w:sz w:val="24"/>
          <w:szCs w:val="24"/>
          <w:lang w:val="en-US"/>
        </w:rPr>
        <w:t>o</w:t>
      </w:r>
      <w:r w:rsidR="00D05CEA">
        <w:rPr>
          <w:rFonts w:ascii="Times New Roman" w:hAnsi="Times New Roman" w:cs="Times New Roman"/>
          <w:color w:val="000000" w:themeColor="text1"/>
          <w:sz w:val="24"/>
          <w:szCs w:val="24"/>
          <w:lang w:val="en-US"/>
        </w:rPr>
        <w:t>-</w:t>
      </w:r>
      <w:r w:rsidR="009664CD" w:rsidRPr="00EA663A">
        <w:rPr>
          <w:rFonts w:ascii="Times New Roman" w:hAnsi="Times New Roman" w:cs="Times New Roman"/>
          <w:color w:val="000000" w:themeColor="text1"/>
          <w:sz w:val="24"/>
          <w:szCs w:val="24"/>
          <w:lang w:val="en-US"/>
        </w:rPr>
        <w:t xml:space="preserve">level </w:t>
      </w:r>
      <w:r w:rsidR="00961923" w:rsidRPr="00EA663A">
        <w:rPr>
          <w:rFonts w:ascii="Times New Roman" w:hAnsi="Times New Roman" w:cs="Times New Roman"/>
          <w:color w:val="000000" w:themeColor="text1"/>
          <w:sz w:val="24"/>
          <w:szCs w:val="24"/>
          <w:lang w:val="en-US"/>
        </w:rPr>
        <w:t xml:space="preserve">sustainability </w:t>
      </w:r>
      <w:r w:rsidR="009664CD" w:rsidRPr="00EA663A">
        <w:rPr>
          <w:rFonts w:ascii="Times New Roman" w:hAnsi="Times New Roman" w:cs="Times New Roman"/>
          <w:color w:val="000000" w:themeColor="text1"/>
          <w:sz w:val="24"/>
          <w:szCs w:val="24"/>
          <w:lang w:val="en-US"/>
        </w:rPr>
        <w:t xml:space="preserve">issues </w:t>
      </w:r>
      <w:r w:rsidR="00961923" w:rsidRPr="00EA663A">
        <w:rPr>
          <w:rFonts w:ascii="Times New Roman" w:hAnsi="Times New Roman" w:cs="Times New Roman"/>
          <w:color w:val="000000" w:themeColor="text1"/>
          <w:sz w:val="24"/>
          <w:szCs w:val="24"/>
          <w:lang w:val="en-US"/>
        </w:rPr>
        <w:t xml:space="preserve">and solutions </w:t>
      </w:r>
      <w:r w:rsidR="00610F8E" w:rsidRPr="00EA663A">
        <w:rPr>
          <w:rFonts w:ascii="Times New Roman" w:hAnsi="Times New Roman" w:cs="Times New Roman"/>
          <w:color w:val="000000" w:themeColor="text1"/>
          <w:sz w:val="24"/>
          <w:szCs w:val="24"/>
          <w:lang w:val="en-US"/>
        </w:rPr>
        <w:t>(</w:t>
      </w:r>
      <w:r w:rsidR="00844F02" w:rsidRPr="00EA663A">
        <w:rPr>
          <w:rFonts w:ascii="Times New Roman" w:hAnsi="Times New Roman" w:cs="Times New Roman"/>
          <w:color w:val="000000" w:themeColor="text1"/>
          <w:sz w:val="24"/>
          <w:szCs w:val="24"/>
          <w:lang w:val="en-US"/>
        </w:rPr>
        <w:t>Dillon</w:t>
      </w:r>
      <w:r w:rsidR="00FF7584">
        <w:rPr>
          <w:rFonts w:ascii="Times New Roman" w:hAnsi="Times New Roman" w:cs="Times New Roman"/>
          <w:color w:val="000000" w:themeColor="text1"/>
          <w:sz w:val="24"/>
          <w:szCs w:val="24"/>
          <w:lang w:val="en-US"/>
        </w:rPr>
        <w:t xml:space="preserve"> et al.</w:t>
      </w:r>
      <w:r w:rsidR="00844F02" w:rsidRPr="00EA663A">
        <w:rPr>
          <w:rFonts w:ascii="Times New Roman" w:hAnsi="Times New Roman" w:cs="Times New Roman"/>
          <w:color w:val="000000" w:themeColor="text1"/>
          <w:sz w:val="24"/>
          <w:szCs w:val="24"/>
          <w:lang w:val="en-US"/>
        </w:rPr>
        <w:t>,</w:t>
      </w:r>
      <w:r w:rsidR="00610F8E" w:rsidRPr="00EA663A">
        <w:rPr>
          <w:rFonts w:ascii="Times New Roman" w:hAnsi="Times New Roman" w:cs="Times New Roman"/>
          <w:color w:val="000000" w:themeColor="text1"/>
          <w:sz w:val="24"/>
          <w:szCs w:val="24"/>
          <w:lang w:val="en-US"/>
        </w:rPr>
        <w:t xml:space="preserve"> 2006</w:t>
      </w:r>
      <w:r w:rsidR="00FF7584">
        <w:rPr>
          <w:rFonts w:ascii="Times New Roman" w:hAnsi="Times New Roman" w:cs="Times New Roman"/>
          <w:color w:val="000000" w:themeColor="text1"/>
          <w:sz w:val="24"/>
          <w:szCs w:val="24"/>
          <w:lang w:val="en-US"/>
        </w:rPr>
        <w:t xml:space="preserve">; </w:t>
      </w:r>
      <w:r w:rsidR="00FF7584" w:rsidRPr="00EA663A">
        <w:rPr>
          <w:rFonts w:ascii="Times New Roman" w:hAnsi="Times New Roman" w:cs="Times New Roman"/>
          <w:color w:val="000000" w:themeColor="text1"/>
          <w:sz w:val="24"/>
          <w:szCs w:val="24"/>
          <w:lang w:val="en-US"/>
        </w:rPr>
        <w:t>Sturm &amp; Bogner, 2010</w:t>
      </w:r>
      <w:r w:rsidR="00610F8E" w:rsidRPr="00EA663A">
        <w:rPr>
          <w:rFonts w:ascii="Times New Roman" w:hAnsi="Times New Roman" w:cs="Times New Roman"/>
          <w:color w:val="000000" w:themeColor="text1"/>
          <w:sz w:val="24"/>
          <w:szCs w:val="24"/>
          <w:lang w:val="en-US"/>
        </w:rPr>
        <w:t>).</w:t>
      </w:r>
    </w:p>
    <w:p w14:paraId="5E73133B" w14:textId="6C641E8E" w:rsidR="00AA362D" w:rsidRPr="00EA663A" w:rsidRDefault="009664CD"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This paper </w:t>
      </w:r>
      <w:r w:rsidR="00961923" w:rsidRPr="00EA663A">
        <w:rPr>
          <w:rFonts w:ascii="Times New Roman" w:hAnsi="Times New Roman" w:cs="Times New Roman"/>
          <w:color w:val="000000" w:themeColor="text1"/>
          <w:sz w:val="24"/>
          <w:szCs w:val="24"/>
          <w:lang w:val="en-US"/>
        </w:rPr>
        <w:t>seeks to determine the value of field</w:t>
      </w:r>
      <w:r w:rsidR="005E1BE2" w:rsidRPr="00EA663A">
        <w:rPr>
          <w:rFonts w:ascii="Times New Roman" w:hAnsi="Times New Roman" w:cs="Times New Roman"/>
          <w:color w:val="000000" w:themeColor="text1"/>
          <w:sz w:val="24"/>
          <w:szCs w:val="24"/>
          <w:lang w:val="en-US"/>
        </w:rPr>
        <w:t xml:space="preserve"> </w:t>
      </w:r>
      <w:r w:rsidR="00961923" w:rsidRPr="00EA663A">
        <w:rPr>
          <w:rFonts w:ascii="Times New Roman" w:hAnsi="Times New Roman" w:cs="Times New Roman"/>
          <w:color w:val="000000" w:themeColor="text1"/>
          <w:sz w:val="24"/>
          <w:szCs w:val="24"/>
          <w:lang w:val="en-US"/>
        </w:rPr>
        <w:t>trips</w:t>
      </w:r>
      <w:r w:rsidR="00E555B7" w:rsidRPr="00EA663A">
        <w:rPr>
          <w:rFonts w:ascii="Times New Roman" w:hAnsi="Times New Roman" w:cs="Times New Roman"/>
          <w:color w:val="000000" w:themeColor="text1"/>
          <w:sz w:val="24"/>
          <w:szCs w:val="24"/>
          <w:lang w:val="en-US"/>
        </w:rPr>
        <w:t xml:space="preserve"> with postgraduate students in an endeavor to </w:t>
      </w:r>
      <w:r w:rsidR="00961923" w:rsidRPr="00EA663A">
        <w:rPr>
          <w:rFonts w:ascii="Times New Roman" w:hAnsi="Times New Roman" w:cs="Times New Roman"/>
          <w:color w:val="000000" w:themeColor="text1"/>
          <w:sz w:val="24"/>
          <w:szCs w:val="24"/>
          <w:lang w:val="en-US"/>
        </w:rPr>
        <w:t>help establish macromarketing scholarship in mainstream bu</w:t>
      </w:r>
      <w:r w:rsidR="009831DA" w:rsidRPr="00EA663A">
        <w:rPr>
          <w:rFonts w:ascii="Times New Roman" w:hAnsi="Times New Roman" w:cs="Times New Roman"/>
          <w:color w:val="000000" w:themeColor="text1"/>
          <w:sz w:val="24"/>
          <w:szCs w:val="24"/>
          <w:lang w:val="en-US"/>
        </w:rPr>
        <w:t>siness/</w:t>
      </w:r>
      <w:r w:rsidR="00961923" w:rsidRPr="00EA663A">
        <w:rPr>
          <w:rFonts w:ascii="Times New Roman" w:hAnsi="Times New Roman" w:cs="Times New Roman"/>
          <w:color w:val="000000" w:themeColor="text1"/>
          <w:sz w:val="24"/>
          <w:szCs w:val="24"/>
          <w:lang w:val="en-US"/>
        </w:rPr>
        <w:t xml:space="preserve">marketing education. </w:t>
      </w:r>
      <w:r w:rsidR="00AC7AF7" w:rsidRPr="00EA663A">
        <w:rPr>
          <w:rFonts w:ascii="Times New Roman" w:hAnsi="Times New Roman" w:cs="Times New Roman"/>
          <w:color w:val="000000" w:themeColor="text1"/>
          <w:sz w:val="24"/>
          <w:szCs w:val="24"/>
          <w:lang w:val="en-US"/>
        </w:rPr>
        <w:t xml:space="preserve">A </w:t>
      </w:r>
      <w:r w:rsidR="00D05CEA">
        <w:rPr>
          <w:rFonts w:ascii="Times New Roman" w:hAnsi="Times New Roman" w:cs="Times New Roman"/>
          <w:color w:val="000000" w:themeColor="text1"/>
          <w:sz w:val="24"/>
          <w:szCs w:val="24"/>
          <w:lang w:val="en-US"/>
        </w:rPr>
        <w:t>“</w:t>
      </w:r>
      <w:r w:rsidR="00AC7AF7" w:rsidRPr="00EA663A">
        <w:rPr>
          <w:rFonts w:ascii="Times New Roman" w:hAnsi="Times New Roman" w:cs="Times New Roman"/>
          <w:color w:val="000000" w:themeColor="text1"/>
          <w:sz w:val="24"/>
          <w:szCs w:val="24"/>
          <w:lang w:val="en-US"/>
        </w:rPr>
        <w:t>critical interpretive</w:t>
      </w:r>
      <w:r w:rsidR="00D05CEA">
        <w:rPr>
          <w:rFonts w:ascii="Times New Roman" w:hAnsi="Times New Roman" w:cs="Times New Roman"/>
          <w:color w:val="000000" w:themeColor="text1"/>
          <w:sz w:val="24"/>
          <w:szCs w:val="24"/>
          <w:lang w:val="en-US"/>
        </w:rPr>
        <w:t>”</w:t>
      </w:r>
      <w:r w:rsidR="00AC7AF7" w:rsidRPr="00EA663A">
        <w:rPr>
          <w:rFonts w:ascii="Times New Roman" w:hAnsi="Times New Roman" w:cs="Times New Roman"/>
          <w:color w:val="000000" w:themeColor="text1"/>
          <w:sz w:val="24"/>
          <w:szCs w:val="24"/>
          <w:lang w:val="en-US"/>
        </w:rPr>
        <w:t xml:space="preserve"> approach is taken to the literature review (McDougall, 2015)</w:t>
      </w:r>
      <w:r w:rsidR="00D05CEA">
        <w:rPr>
          <w:rFonts w:ascii="Times New Roman" w:hAnsi="Times New Roman" w:cs="Times New Roman"/>
          <w:color w:val="000000" w:themeColor="text1"/>
          <w:sz w:val="24"/>
          <w:szCs w:val="24"/>
          <w:lang w:val="en-US"/>
        </w:rPr>
        <w:t>,</w:t>
      </w:r>
      <w:r w:rsidR="00AC7AF7" w:rsidRPr="00EA663A">
        <w:rPr>
          <w:rFonts w:ascii="Times New Roman" w:hAnsi="Times New Roman" w:cs="Times New Roman"/>
          <w:color w:val="000000" w:themeColor="text1"/>
          <w:sz w:val="24"/>
          <w:szCs w:val="24"/>
          <w:lang w:val="en-US"/>
        </w:rPr>
        <w:t xml:space="preserve"> drawing on materials from the field of macroma</w:t>
      </w:r>
      <w:r w:rsidR="005C49D5" w:rsidRPr="00EA663A">
        <w:rPr>
          <w:rFonts w:ascii="Times New Roman" w:hAnsi="Times New Roman" w:cs="Times New Roman"/>
          <w:color w:val="000000" w:themeColor="text1"/>
          <w:sz w:val="24"/>
          <w:szCs w:val="24"/>
          <w:lang w:val="en-US"/>
        </w:rPr>
        <w:t>rketing, marketing</w:t>
      </w:r>
      <w:r w:rsidR="00C95F4E">
        <w:rPr>
          <w:rFonts w:ascii="Times New Roman" w:hAnsi="Times New Roman" w:cs="Times New Roman"/>
          <w:color w:val="000000" w:themeColor="text1"/>
          <w:sz w:val="24"/>
          <w:szCs w:val="24"/>
          <w:lang w:val="en-US"/>
        </w:rPr>
        <w:t>,</w:t>
      </w:r>
      <w:r w:rsidR="005C49D5" w:rsidRPr="00EA663A">
        <w:rPr>
          <w:rFonts w:ascii="Times New Roman" w:hAnsi="Times New Roman" w:cs="Times New Roman"/>
          <w:color w:val="000000" w:themeColor="text1"/>
          <w:sz w:val="24"/>
          <w:szCs w:val="24"/>
          <w:lang w:val="en-US"/>
        </w:rPr>
        <w:t xml:space="preserve"> and sustainability education</w:t>
      </w:r>
      <w:r w:rsidR="00AC7AF7" w:rsidRPr="00EA663A">
        <w:rPr>
          <w:rFonts w:ascii="Times New Roman" w:hAnsi="Times New Roman" w:cs="Times New Roman"/>
          <w:color w:val="000000" w:themeColor="text1"/>
          <w:sz w:val="24"/>
          <w:szCs w:val="24"/>
          <w:lang w:val="en-US"/>
        </w:rPr>
        <w:t xml:space="preserve">. </w:t>
      </w:r>
      <w:r w:rsidR="00FB566D" w:rsidRPr="00EA663A">
        <w:rPr>
          <w:rFonts w:ascii="Times New Roman" w:hAnsi="Times New Roman" w:cs="Times New Roman"/>
          <w:color w:val="000000" w:themeColor="text1"/>
          <w:sz w:val="24"/>
          <w:szCs w:val="24"/>
          <w:lang w:val="en-US"/>
        </w:rPr>
        <w:t xml:space="preserve">The initial literature review searched for articles containing the phrases </w:t>
      </w:r>
      <w:r w:rsidR="00D05CEA">
        <w:rPr>
          <w:rFonts w:ascii="Times New Roman" w:hAnsi="Times New Roman" w:cs="Times New Roman"/>
          <w:color w:val="000000" w:themeColor="text1"/>
          <w:sz w:val="24"/>
          <w:szCs w:val="24"/>
          <w:lang w:val="en-US"/>
        </w:rPr>
        <w:t>“</w:t>
      </w:r>
      <w:r w:rsidR="00FB566D" w:rsidRPr="00EA663A">
        <w:rPr>
          <w:rFonts w:ascii="Times New Roman" w:hAnsi="Times New Roman" w:cs="Times New Roman"/>
          <w:color w:val="000000" w:themeColor="text1"/>
          <w:sz w:val="24"/>
          <w:szCs w:val="24"/>
          <w:lang w:val="en-US"/>
        </w:rPr>
        <w:t>focus group</w:t>
      </w:r>
      <w:r w:rsidR="00D05CEA">
        <w:rPr>
          <w:rFonts w:ascii="Times New Roman" w:hAnsi="Times New Roman" w:cs="Times New Roman"/>
          <w:color w:val="000000" w:themeColor="text1"/>
          <w:sz w:val="24"/>
          <w:szCs w:val="24"/>
          <w:lang w:val="en-US"/>
        </w:rPr>
        <w:t>”</w:t>
      </w:r>
      <w:r w:rsidR="00FB566D" w:rsidRPr="00EA663A">
        <w:rPr>
          <w:rFonts w:ascii="Times New Roman" w:hAnsi="Times New Roman" w:cs="Times New Roman"/>
          <w:color w:val="000000" w:themeColor="text1"/>
          <w:sz w:val="24"/>
          <w:szCs w:val="24"/>
          <w:lang w:val="en-US"/>
        </w:rPr>
        <w:t xml:space="preserve"> or </w:t>
      </w:r>
      <w:r w:rsidR="00D05CEA">
        <w:rPr>
          <w:rFonts w:ascii="Times New Roman" w:hAnsi="Times New Roman" w:cs="Times New Roman"/>
          <w:color w:val="000000" w:themeColor="text1"/>
          <w:sz w:val="24"/>
          <w:szCs w:val="24"/>
          <w:lang w:val="en-US"/>
        </w:rPr>
        <w:t>“</w:t>
      </w:r>
      <w:r w:rsidR="00FB566D" w:rsidRPr="00EA663A">
        <w:rPr>
          <w:rFonts w:ascii="Times New Roman" w:hAnsi="Times New Roman" w:cs="Times New Roman"/>
          <w:color w:val="000000" w:themeColor="text1"/>
          <w:sz w:val="24"/>
          <w:szCs w:val="24"/>
          <w:lang w:val="en-US"/>
        </w:rPr>
        <w:t>field trip</w:t>
      </w:r>
      <w:r w:rsidR="00D05CEA">
        <w:rPr>
          <w:rFonts w:ascii="Times New Roman" w:hAnsi="Times New Roman" w:cs="Times New Roman"/>
          <w:color w:val="000000" w:themeColor="text1"/>
          <w:sz w:val="24"/>
          <w:szCs w:val="24"/>
          <w:lang w:val="en-US"/>
        </w:rPr>
        <w:t>”</w:t>
      </w:r>
      <w:r w:rsidR="00FB566D" w:rsidRPr="00EA663A">
        <w:rPr>
          <w:rFonts w:ascii="Times New Roman" w:hAnsi="Times New Roman" w:cs="Times New Roman"/>
          <w:color w:val="000000" w:themeColor="text1"/>
          <w:sz w:val="24"/>
          <w:szCs w:val="24"/>
          <w:lang w:val="en-US"/>
        </w:rPr>
        <w:t xml:space="preserve"> in Business Source Complete, ProQuest</w:t>
      </w:r>
      <w:r w:rsidR="00C95F4E">
        <w:rPr>
          <w:rFonts w:ascii="Times New Roman" w:hAnsi="Times New Roman" w:cs="Times New Roman"/>
          <w:color w:val="000000" w:themeColor="text1"/>
          <w:sz w:val="24"/>
          <w:szCs w:val="24"/>
          <w:lang w:val="en-US"/>
        </w:rPr>
        <w:t>,</w:t>
      </w:r>
      <w:r w:rsidR="00FB566D" w:rsidRPr="00EA663A">
        <w:rPr>
          <w:rFonts w:ascii="Times New Roman" w:hAnsi="Times New Roman" w:cs="Times New Roman"/>
          <w:color w:val="000000" w:themeColor="text1"/>
          <w:sz w:val="24"/>
          <w:szCs w:val="24"/>
          <w:lang w:val="en-US"/>
        </w:rPr>
        <w:t xml:space="preserve"> and ScienceDirect academic repositories between 2005</w:t>
      </w:r>
      <w:r w:rsidR="00D05CEA">
        <w:rPr>
          <w:rFonts w:ascii="Times New Roman" w:hAnsi="Times New Roman" w:cs="Times New Roman"/>
          <w:color w:val="000000" w:themeColor="text1"/>
          <w:sz w:val="24"/>
          <w:szCs w:val="24"/>
          <w:lang w:val="en-US"/>
        </w:rPr>
        <w:t xml:space="preserve"> and </w:t>
      </w:r>
      <w:r w:rsidR="00FB566D" w:rsidRPr="00EA663A">
        <w:rPr>
          <w:rFonts w:ascii="Times New Roman" w:hAnsi="Times New Roman" w:cs="Times New Roman"/>
          <w:color w:val="000000" w:themeColor="text1"/>
          <w:sz w:val="24"/>
          <w:szCs w:val="24"/>
          <w:lang w:val="en-US"/>
        </w:rPr>
        <w:t xml:space="preserve">2020 and resulted in the identification of 40 studies. </w:t>
      </w:r>
      <w:r w:rsidR="001C337A" w:rsidRPr="00EA663A">
        <w:rPr>
          <w:rFonts w:ascii="Times New Roman" w:hAnsi="Times New Roman" w:cs="Times New Roman"/>
          <w:color w:val="000000" w:themeColor="text1"/>
          <w:sz w:val="24"/>
          <w:szCs w:val="24"/>
          <w:lang w:val="en-US"/>
        </w:rPr>
        <w:t>Snowballing to include pertinent articles that predated 2005 expanded the literature review</w:t>
      </w:r>
      <w:r w:rsidR="00FB566D" w:rsidRPr="00EA663A">
        <w:rPr>
          <w:rFonts w:ascii="Times New Roman" w:hAnsi="Times New Roman" w:cs="Times New Roman"/>
          <w:color w:val="000000" w:themeColor="text1"/>
          <w:sz w:val="24"/>
          <w:szCs w:val="24"/>
          <w:lang w:val="en-US"/>
        </w:rPr>
        <w:t xml:space="preserve"> and produced the final body of 55 publications that are reviewed in this study. These 55 publications were loc</w:t>
      </w:r>
      <w:r w:rsidR="00857AF0" w:rsidRPr="00EA663A">
        <w:rPr>
          <w:rFonts w:ascii="Times New Roman" w:hAnsi="Times New Roman" w:cs="Times New Roman"/>
          <w:color w:val="000000" w:themeColor="text1"/>
          <w:sz w:val="24"/>
          <w:szCs w:val="24"/>
          <w:lang w:val="en-US"/>
        </w:rPr>
        <w:t>a</w:t>
      </w:r>
      <w:r w:rsidR="00FB566D" w:rsidRPr="00EA663A">
        <w:rPr>
          <w:rFonts w:ascii="Times New Roman" w:hAnsi="Times New Roman" w:cs="Times New Roman"/>
          <w:color w:val="000000" w:themeColor="text1"/>
          <w:sz w:val="24"/>
          <w:szCs w:val="24"/>
          <w:lang w:val="en-US"/>
        </w:rPr>
        <w:t>ted across 34 different journals. The main journal</w:t>
      </w:r>
      <w:r w:rsidR="00256802" w:rsidRPr="00EA663A">
        <w:rPr>
          <w:rFonts w:ascii="Times New Roman" w:hAnsi="Times New Roman" w:cs="Times New Roman"/>
          <w:color w:val="000000" w:themeColor="text1"/>
          <w:sz w:val="24"/>
          <w:szCs w:val="24"/>
          <w:lang w:val="en-US"/>
        </w:rPr>
        <w:t xml:space="preserve">s </w:t>
      </w:r>
      <w:r w:rsidR="00FB566D" w:rsidRPr="00EA663A">
        <w:rPr>
          <w:rFonts w:ascii="Times New Roman" w:hAnsi="Times New Roman" w:cs="Times New Roman"/>
          <w:color w:val="000000" w:themeColor="text1"/>
          <w:sz w:val="24"/>
          <w:szCs w:val="24"/>
          <w:lang w:val="en-US"/>
        </w:rPr>
        <w:t>in which the pertinent literature was identified</w:t>
      </w:r>
      <w:r w:rsidR="00857AF0" w:rsidRPr="00EA663A">
        <w:rPr>
          <w:rFonts w:ascii="Times New Roman" w:hAnsi="Times New Roman" w:cs="Times New Roman"/>
          <w:color w:val="000000" w:themeColor="text1"/>
          <w:sz w:val="24"/>
          <w:szCs w:val="24"/>
          <w:lang w:val="en-US"/>
        </w:rPr>
        <w:t xml:space="preserve"> (outside the </w:t>
      </w:r>
      <w:r w:rsidR="00857AF0" w:rsidRPr="00E612A7">
        <w:rPr>
          <w:rFonts w:ascii="Times New Roman" w:hAnsi="Times New Roman" w:cs="Times New Roman"/>
          <w:i/>
          <w:iCs/>
          <w:color w:val="000000" w:themeColor="text1"/>
          <w:sz w:val="24"/>
          <w:szCs w:val="24"/>
          <w:lang w:val="en-US"/>
        </w:rPr>
        <w:t>Journal of Macromarketing</w:t>
      </w:r>
      <w:r w:rsidR="00857AF0" w:rsidRPr="00EA663A">
        <w:rPr>
          <w:rFonts w:ascii="Times New Roman" w:hAnsi="Times New Roman" w:cs="Times New Roman"/>
          <w:color w:val="000000" w:themeColor="text1"/>
          <w:sz w:val="24"/>
          <w:szCs w:val="24"/>
          <w:lang w:val="en-US"/>
        </w:rPr>
        <w:t>)</w:t>
      </w:r>
      <w:r w:rsidR="00256802" w:rsidRPr="00EA663A">
        <w:rPr>
          <w:rFonts w:ascii="Times New Roman" w:hAnsi="Times New Roman" w:cs="Times New Roman"/>
          <w:color w:val="000000" w:themeColor="text1"/>
          <w:sz w:val="24"/>
          <w:szCs w:val="24"/>
          <w:lang w:val="en-US"/>
        </w:rPr>
        <w:t xml:space="preserve"> </w:t>
      </w:r>
      <w:r w:rsidR="00D05CEA">
        <w:rPr>
          <w:rFonts w:ascii="Times New Roman" w:hAnsi="Times New Roman" w:cs="Times New Roman"/>
          <w:color w:val="000000" w:themeColor="text1"/>
          <w:sz w:val="24"/>
          <w:szCs w:val="24"/>
          <w:lang w:val="en-US"/>
        </w:rPr>
        <w:t>were</w:t>
      </w:r>
      <w:r w:rsidR="00D05CEA" w:rsidRPr="00EA663A">
        <w:rPr>
          <w:rFonts w:ascii="Times New Roman" w:hAnsi="Times New Roman" w:cs="Times New Roman"/>
          <w:color w:val="000000" w:themeColor="text1"/>
          <w:sz w:val="24"/>
          <w:szCs w:val="24"/>
          <w:lang w:val="en-US"/>
        </w:rPr>
        <w:t xml:space="preserve"> </w:t>
      </w:r>
      <w:r w:rsidR="00FB566D" w:rsidRPr="00E612A7">
        <w:rPr>
          <w:rFonts w:ascii="Times New Roman" w:hAnsi="Times New Roman" w:cs="Times New Roman"/>
          <w:i/>
          <w:iCs/>
          <w:color w:val="000000" w:themeColor="text1"/>
          <w:sz w:val="24"/>
          <w:szCs w:val="24"/>
          <w:lang w:val="en-US"/>
        </w:rPr>
        <w:t>Marketing Education Review</w:t>
      </w:r>
      <w:r w:rsidR="00FB566D" w:rsidRPr="00EA663A">
        <w:rPr>
          <w:rFonts w:ascii="Times New Roman" w:hAnsi="Times New Roman" w:cs="Times New Roman"/>
          <w:color w:val="000000" w:themeColor="text1"/>
          <w:sz w:val="24"/>
          <w:szCs w:val="24"/>
          <w:lang w:val="en-US"/>
        </w:rPr>
        <w:t xml:space="preserve"> (</w:t>
      </w:r>
      <w:r w:rsidR="00D05CEA">
        <w:rPr>
          <w:rFonts w:ascii="Times New Roman" w:hAnsi="Times New Roman" w:cs="Times New Roman"/>
          <w:color w:val="000000" w:themeColor="text1"/>
          <w:sz w:val="24"/>
          <w:szCs w:val="24"/>
          <w:lang w:val="en-US"/>
        </w:rPr>
        <w:t>five</w:t>
      </w:r>
      <w:r w:rsidR="00FB566D" w:rsidRPr="00EA663A">
        <w:rPr>
          <w:rFonts w:ascii="Times New Roman" w:hAnsi="Times New Roman" w:cs="Times New Roman"/>
          <w:color w:val="000000" w:themeColor="text1"/>
          <w:sz w:val="24"/>
          <w:szCs w:val="24"/>
          <w:lang w:val="en-US"/>
        </w:rPr>
        <w:t xml:space="preserve">), </w:t>
      </w:r>
      <w:r w:rsidR="00FB566D" w:rsidRPr="00E612A7">
        <w:rPr>
          <w:rFonts w:ascii="Times New Roman" w:hAnsi="Times New Roman" w:cs="Times New Roman"/>
          <w:i/>
          <w:iCs/>
          <w:color w:val="000000" w:themeColor="text1"/>
          <w:sz w:val="24"/>
          <w:szCs w:val="24"/>
          <w:lang w:val="en-US"/>
        </w:rPr>
        <w:t>International Journal of Sustainability in Higher Education</w:t>
      </w:r>
      <w:r w:rsidR="00FB566D" w:rsidRPr="00EA663A">
        <w:rPr>
          <w:rFonts w:ascii="Times New Roman" w:hAnsi="Times New Roman" w:cs="Times New Roman"/>
          <w:color w:val="000000" w:themeColor="text1"/>
          <w:sz w:val="24"/>
          <w:szCs w:val="24"/>
          <w:lang w:val="en-US"/>
        </w:rPr>
        <w:t xml:space="preserve"> (</w:t>
      </w:r>
      <w:r w:rsidR="00D05CEA">
        <w:rPr>
          <w:rFonts w:ascii="Times New Roman" w:hAnsi="Times New Roman" w:cs="Times New Roman"/>
          <w:color w:val="000000" w:themeColor="text1"/>
          <w:sz w:val="24"/>
          <w:szCs w:val="24"/>
          <w:lang w:val="en-US"/>
        </w:rPr>
        <w:t>five</w:t>
      </w:r>
      <w:r w:rsidR="00FB566D" w:rsidRPr="00EA663A">
        <w:rPr>
          <w:rFonts w:ascii="Times New Roman" w:hAnsi="Times New Roman" w:cs="Times New Roman"/>
          <w:color w:val="000000" w:themeColor="text1"/>
          <w:sz w:val="24"/>
          <w:szCs w:val="24"/>
          <w:lang w:val="en-US"/>
        </w:rPr>
        <w:t xml:space="preserve">), </w:t>
      </w:r>
      <w:r w:rsidR="00FB566D" w:rsidRPr="00E612A7">
        <w:rPr>
          <w:rFonts w:ascii="Times New Roman" w:hAnsi="Times New Roman" w:cs="Times New Roman"/>
          <w:i/>
          <w:iCs/>
          <w:color w:val="000000" w:themeColor="text1"/>
          <w:sz w:val="24"/>
          <w:szCs w:val="24"/>
          <w:lang w:val="en-US"/>
        </w:rPr>
        <w:t>Environmental Education Research</w:t>
      </w:r>
      <w:r w:rsidR="00FB566D" w:rsidRPr="00EA663A">
        <w:rPr>
          <w:rFonts w:ascii="Times New Roman" w:hAnsi="Times New Roman" w:cs="Times New Roman"/>
          <w:color w:val="000000" w:themeColor="text1"/>
          <w:sz w:val="24"/>
          <w:szCs w:val="24"/>
          <w:lang w:val="en-US"/>
        </w:rPr>
        <w:t xml:space="preserve"> (</w:t>
      </w:r>
      <w:r w:rsidR="00D05CEA">
        <w:rPr>
          <w:rFonts w:ascii="Times New Roman" w:hAnsi="Times New Roman" w:cs="Times New Roman"/>
          <w:color w:val="000000" w:themeColor="text1"/>
          <w:sz w:val="24"/>
          <w:szCs w:val="24"/>
          <w:lang w:val="en-US"/>
        </w:rPr>
        <w:t>five</w:t>
      </w:r>
      <w:r w:rsidR="00FB566D" w:rsidRPr="00EA663A">
        <w:rPr>
          <w:rFonts w:ascii="Times New Roman" w:hAnsi="Times New Roman" w:cs="Times New Roman"/>
          <w:color w:val="000000" w:themeColor="text1"/>
          <w:sz w:val="24"/>
          <w:szCs w:val="24"/>
          <w:lang w:val="en-US"/>
        </w:rPr>
        <w:t xml:space="preserve">), </w:t>
      </w:r>
      <w:r w:rsidR="00FB566D" w:rsidRPr="00E612A7">
        <w:rPr>
          <w:rFonts w:ascii="Times New Roman" w:hAnsi="Times New Roman" w:cs="Times New Roman"/>
          <w:i/>
          <w:iCs/>
          <w:color w:val="000000" w:themeColor="text1"/>
          <w:sz w:val="24"/>
          <w:szCs w:val="24"/>
          <w:lang w:val="en-US"/>
        </w:rPr>
        <w:t>Journal of Research in Science Teaching</w:t>
      </w:r>
      <w:r w:rsidR="00FB566D" w:rsidRPr="00EA663A">
        <w:rPr>
          <w:rFonts w:ascii="Times New Roman" w:hAnsi="Times New Roman" w:cs="Times New Roman"/>
          <w:color w:val="000000" w:themeColor="text1"/>
          <w:sz w:val="24"/>
          <w:szCs w:val="24"/>
          <w:lang w:val="en-US"/>
        </w:rPr>
        <w:t xml:space="preserve"> (</w:t>
      </w:r>
      <w:r w:rsidR="00D05CEA">
        <w:rPr>
          <w:rFonts w:ascii="Times New Roman" w:hAnsi="Times New Roman" w:cs="Times New Roman"/>
          <w:color w:val="000000" w:themeColor="text1"/>
          <w:sz w:val="24"/>
          <w:szCs w:val="24"/>
          <w:lang w:val="en-US"/>
        </w:rPr>
        <w:t>four</w:t>
      </w:r>
      <w:r w:rsidR="00FB566D" w:rsidRPr="00EA663A">
        <w:rPr>
          <w:rFonts w:ascii="Times New Roman" w:hAnsi="Times New Roman" w:cs="Times New Roman"/>
          <w:color w:val="000000" w:themeColor="text1"/>
          <w:sz w:val="24"/>
          <w:szCs w:val="24"/>
          <w:lang w:val="en-US"/>
        </w:rPr>
        <w:t xml:space="preserve">), and </w:t>
      </w:r>
      <w:r w:rsidR="00FB566D" w:rsidRPr="00E612A7">
        <w:rPr>
          <w:rFonts w:ascii="Times New Roman" w:hAnsi="Times New Roman" w:cs="Times New Roman"/>
          <w:i/>
          <w:iCs/>
          <w:color w:val="000000" w:themeColor="text1"/>
          <w:sz w:val="24"/>
          <w:szCs w:val="24"/>
          <w:lang w:val="en-US"/>
        </w:rPr>
        <w:t>Journal of Marketing Education</w:t>
      </w:r>
      <w:r w:rsidR="00FB566D" w:rsidRPr="00EA663A">
        <w:rPr>
          <w:rFonts w:ascii="Times New Roman" w:hAnsi="Times New Roman" w:cs="Times New Roman"/>
          <w:color w:val="000000" w:themeColor="text1"/>
          <w:sz w:val="24"/>
          <w:szCs w:val="24"/>
          <w:lang w:val="en-US"/>
        </w:rPr>
        <w:t xml:space="preserve"> (</w:t>
      </w:r>
      <w:r w:rsidR="00D05CEA">
        <w:rPr>
          <w:rFonts w:ascii="Times New Roman" w:hAnsi="Times New Roman" w:cs="Times New Roman"/>
          <w:color w:val="000000" w:themeColor="text1"/>
          <w:sz w:val="24"/>
          <w:szCs w:val="24"/>
          <w:lang w:val="en-US"/>
        </w:rPr>
        <w:t>three</w:t>
      </w:r>
      <w:r w:rsidR="00FB566D" w:rsidRPr="00EA663A">
        <w:rPr>
          <w:rFonts w:ascii="Times New Roman" w:hAnsi="Times New Roman" w:cs="Times New Roman"/>
          <w:color w:val="000000" w:themeColor="text1"/>
          <w:sz w:val="24"/>
          <w:szCs w:val="24"/>
          <w:lang w:val="en-US"/>
        </w:rPr>
        <w:t>).</w:t>
      </w:r>
    </w:p>
    <w:p w14:paraId="5DD51B97" w14:textId="5BB3F2C3" w:rsidR="00A45740" w:rsidRPr="00EA663A" w:rsidRDefault="00101A2E"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w:t>
      </w:r>
      <w:r w:rsidR="00961923" w:rsidRPr="00EA663A">
        <w:rPr>
          <w:rFonts w:ascii="Times New Roman" w:hAnsi="Times New Roman" w:cs="Times New Roman"/>
          <w:color w:val="000000" w:themeColor="text1"/>
          <w:sz w:val="24"/>
          <w:szCs w:val="24"/>
          <w:lang w:val="en-US"/>
        </w:rPr>
        <w:t xml:space="preserve">his </w:t>
      </w:r>
      <w:r w:rsidR="00D05CEA">
        <w:rPr>
          <w:rFonts w:ascii="Times New Roman" w:hAnsi="Times New Roman" w:cs="Times New Roman"/>
          <w:color w:val="000000" w:themeColor="text1"/>
          <w:sz w:val="24"/>
          <w:szCs w:val="24"/>
          <w:lang w:val="en-US"/>
        </w:rPr>
        <w:t>study</w:t>
      </w:r>
      <w:r w:rsidR="00D05CEA" w:rsidRPr="00EA663A">
        <w:rPr>
          <w:rFonts w:ascii="Times New Roman" w:hAnsi="Times New Roman" w:cs="Times New Roman"/>
          <w:color w:val="000000" w:themeColor="text1"/>
          <w:sz w:val="24"/>
          <w:szCs w:val="24"/>
          <w:lang w:val="en-US"/>
        </w:rPr>
        <w:t xml:space="preserve"> </w:t>
      </w:r>
      <w:r w:rsidR="00961923" w:rsidRPr="00EA663A">
        <w:rPr>
          <w:rFonts w:ascii="Times New Roman" w:hAnsi="Times New Roman" w:cs="Times New Roman"/>
          <w:color w:val="000000" w:themeColor="text1"/>
          <w:sz w:val="24"/>
          <w:szCs w:val="24"/>
          <w:lang w:val="en-US"/>
        </w:rPr>
        <w:t>explore</w:t>
      </w:r>
      <w:r w:rsidR="00D05CEA">
        <w:rPr>
          <w:rFonts w:ascii="Times New Roman" w:hAnsi="Times New Roman" w:cs="Times New Roman"/>
          <w:color w:val="000000" w:themeColor="text1"/>
          <w:sz w:val="24"/>
          <w:szCs w:val="24"/>
          <w:lang w:val="en-US"/>
        </w:rPr>
        <w:t>d</w:t>
      </w:r>
      <w:r w:rsidR="00961923" w:rsidRPr="00EA663A">
        <w:rPr>
          <w:rFonts w:ascii="Times New Roman" w:hAnsi="Times New Roman" w:cs="Times New Roman"/>
          <w:color w:val="000000" w:themeColor="text1"/>
          <w:sz w:val="24"/>
          <w:szCs w:val="24"/>
          <w:lang w:val="en-US"/>
        </w:rPr>
        <w:t xml:space="preserve"> </w:t>
      </w:r>
      <w:r w:rsidR="00AA362D" w:rsidRPr="00EA663A">
        <w:rPr>
          <w:rFonts w:ascii="Times New Roman" w:hAnsi="Times New Roman" w:cs="Times New Roman"/>
          <w:color w:val="000000" w:themeColor="text1"/>
          <w:sz w:val="24"/>
          <w:szCs w:val="24"/>
          <w:lang w:val="en-US"/>
        </w:rPr>
        <w:t xml:space="preserve">the introduction of </w:t>
      </w:r>
      <w:r w:rsidR="00632CB3" w:rsidRPr="00EA663A">
        <w:rPr>
          <w:rFonts w:ascii="Times New Roman" w:hAnsi="Times New Roman" w:cs="Times New Roman"/>
          <w:color w:val="000000" w:themeColor="text1"/>
          <w:sz w:val="24"/>
          <w:szCs w:val="24"/>
          <w:lang w:val="en-US"/>
        </w:rPr>
        <w:t xml:space="preserve">macromarketing and sustainability into the curriculum </w:t>
      </w:r>
      <w:r w:rsidR="00961923" w:rsidRPr="00EA663A">
        <w:rPr>
          <w:rFonts w:ascii="Times New Roman" w:hAnsi="Times New Roman" w:cs="Times New Roman"/>
          <w:color w:val="000000" w:themeColor="text1"/>
          <w:sz w:val="24"/>
          <w:szCs w:val="24"/>
          <w:lang w:val="en-US"/>
        </w:rPr>
        <w:t xml:space="preserve">by taking </w:t>
      </w:r>
      <w:r w:rsidR="009B2586" w:rsidRPr="00EA663A">
        <w:rPr>
          <w:rFonts w:ascii="Times New Roman" w:hAnsi="Times New Roman" w:cs="Times New Roman"/>
          <w:color w:val="000000" w:themeColor="text1"/>
          <w:sz w:val="24"/>
          <w:szCs w:val="24"/>
          <w:lang w:val="en-US"/>
        </w:rPr>
        <w:t>9</w:t>
      </w:r>
      <w:r w:rsidR="00961923" w:rsidRPr="00EA663A">
        <w:rPr>
          <w:rFonts w:ascii="Times New Roman" w:hAnsi="Times New Roman" w:cs="Times New Roman"/>
          <w:color w:val="000000" w:themeColor="text1"/>
          <w:sz w:val="24"/>
          <w:szCs w:val="24"/>
          <w:lang w:val="en-US"/>
        </w:rPr>
        <w:t xml:space="preserve">6 </w:t>
      </w:r>
      <w:r w:rsidR="00D05CEA">
        <w:rPr>
          <w:rFonts w:ascii="Times New Roman" w:hAnsi="Times New Roman" w:cs="Times New Roman"/>
          <w:color w:val="000000" w:themeColor="text1"/>
          <w:sz w:val="24"/>
          <w:szCs w:val="24"/>
          <w:lang w:val="en-US"/>
        </w:rPr>
        <w:t>p</w:t>
      </w:r>
      <w:r w:rsidR="00961923" w:rsidRPr="00EA663A">
        <w:rPr>
          <w:rFonts w:ascii="Times New Roman" w:hAnsi="Times New Roman" w:cs="Times New Roman"/>
          <w:color w:val="000000" w:themeColor="text1"/>
          <w:sz w:val="24"/>
          <w:szCs w:val="24"/>
          <w:lang w:val="en-US"/>
        </w:rPr>
        <w:t xml:space="preserve">ostgraduate students </w:t>
      </w:r>
      <w:r w:rsidR="00632CB3" w:rsidRPr="00EA663A">
        <w:rPr>
          <w:rFonts w:ascii="Times New Roman" w:hAnsi="Times New Roman" w:cs="Times New Roman"/>
          <w:color w:val="000000" w:themeColor="text1"/>
          <w:sz w:val="24"/>
          <w:szCs w:val="24"/>
          <w:lang w:val="en-US"/>
        </w:rPr>
        <w:t xml:space="preserve">on a </w:t>
      </w:r>
      <w:r w:rsidR="005E1BE2" w:rsidRPr="00EA663A">
        <w:rPr>
          <w:rFonts w:ascii="Times New Roman" w:hAnsi="Times New Roman" w:cs="Times New Roman"/>
          <w:color w:val="000000" w:themeColor="text1"/>
          <w:sz w:val="24"/>
          <w:szCs w:val="24"/>
          <w:lang w:val="en-US"/>
        </w:rPr>
        <w:t>research</w:t>
      </w:r>
      <w:r w:rsidRPr="00EA663A">
        <w:rPr>
          <w:rFonts w:ascii="Times New Roman" w:hAnsi="Times New Roman" w:cs="Times New Roman"/>
          <w:color w:val="000000" w:themeColor="text1"/>
          <w:sz w:val="24"/>
          <w:szCs w:val="24"/>
          <w:lang w:val="en-US"/>
        </w:rPr>
        <w:t>-</w:t>
      </w:r>
      <w:r w:rsidR="005E1BE2" w:rsidRPr="00EA663A">
        <w:rPr>
          <w:rFonts w:ascii="Times New Roman" w:hAnsi="Times New Roman" w:cs="Times New Roman"/>
          <w:color w:val="000000" w:themeColor="text1"/>
          <w:sz w:val="24"/>
          <w:szCs w:val="24"/>
          <w:lang w:val="en-US"/>
        </w:rPr>
        <w:t xml:space="preserve">led (reference withheld for review) </w:t>
      </w:r>
      <w:r w:rsidR="00632CB3" w:rsidRPr="00EA663A">
        <w:rPr>
          <w:rFonts w:ascii="Times New Roman" w:hAnsi="Times New Roman" w:cs="Times New Roman"/>
          <w:color w:val="000000" w:themeColor="text1"/>
          <w:sz w:val="24"/>
          <w:szCs w:val="24"/>
          <w:lang w:val="en-US"/>
        </w:rPr>
        <w:t xml:space="preserve">field trip to </w:t>
      </w:r>
      <w:r w:rsidR="00E555B7" w:rsidRPr="00EA663A">
        <w:rPr>
          <w:rFonts w:ascii="Times New Roman" w:hAnsi="Times New Roman" w:cs="Times New Roman"/>
          <w:color w:val="000000" w:themeColor="text1"/>
          <w:sz w:val="24"/>
          <w:szCs w:val="24"/>
          <w:lang w:val="en-US"/>
        </w:rPr>
        <w:t>an environ</w:t>
      </w:r>
      <w:r w:rsidRPr="00EA663A">
        <w:rPr>
          <w:rFonts w:ascii="Times New Roman" w:hAnsi="Times New Roman" w:cs="Times New Roman"/>
          <w:color w:val="000000" w:themeColor="text1"/>
          <w:sz w:val="24"/>
          <w:szCs w:val="24"/>
          <w:lang w:val="en-US"/>
        </w:rPr>
        <w:t>ment</w:t>
      </w:r>
      <w:r w:rsidR="00E555B7" w:rsidRPr="00EA663A">
        <w:rPr>
          <w:rFonts w:ascii="Times New Roman" w:hAnsi="Times New Roman" w:cs="Times New Roman"/>
          <w:color w:val="000000" w:themeColor="text1"/>
          <w:sz w:val="24"/>
          <w:szCs w:val="24"/>
          <w:lang w:val="en-US"/>
        </w:rPr>
        <w:t xml:space="preserve"> that is recogni</w:t>
      </w:r>
      <w:r w:rsidRPr="00EA663A">
        <w:rPr>
          <w:rFonts w:ascii="Times New Roman" w:hAnsi="Times New Roman" w:cs="Times New Roman"/>
          <w:color w:val="000000" w:themeColor="text1"/>
          <w:sz w:val="24"/>
          <w:szCs w:val="24"/>
          <w:lang w:val="en-US"/>
        </w:rPr>
        <w:t>z</w:t>
      </w:r>
      <w:r w:rsidR="00E555B7" w:rsidRPr="00EA663A">
        <w:rPr>
          <w:rFonts w:ascii="Times New Roman" w:hAnsi="Times New Roman" w:cs="Times New Roman"/>
          <w:color w:val="000000" w:themeColor="text1"/>
          <w:sz w:val="24"/>
          <w:szCs w:val="24"/>
          <w:lang w:val="en-US"/>
        </w:rPr>
        <w:t>ed for its sustainability credentials</w:t>
      </w:r>
      <w:r w:rsidR="00D05CEA">
        <w:rPr>
          <w:rFonts w:ascii="Times New Roman" w:hAnsi="Times New Roman" w:cs="Times New Roman"/>
          <w:color w:val="000000" w:themeColor="text1"/>
          <w:sz w:val="24"/>
          <w:szCs w:val="24"/>
          <w:lang w:val="en-US"/>
        </w:rPr>
        <w:t>.</w:t>
      </w:r>
      <w:r w:rsidR="00E555B7" w:rsidRPr="00EA663A">
        <w:rPr>
          <w:rFonts w:ascii="Times New Roman" w:hAnsi="Times New Roman" w:cs="Times New Roman"/>
          <w:color w:val="000000" w:themeColor="text1"/>
          <w:sz w:val="24"/>
          <w:szCs w:val="24"/>
          <w:lang w:val="en-US"/>
        </w:rPr>
        <w:t xml:space="preserve"> Forest Green Rovers </w:t>
      </w:r>
      <w:r w:rsidR="00D05CEA">
        <w:rPr>
          <w:rFonts w:ascii="Times New Roman" w:hAnsi="Times New Roman" w:cs="Times New Roman"/>
          <w:color w:val="000000" w:themeColor="text1"/>
          <w:sz w:val="24"/>
          <w:szCs w:val="24"/>
          <w:lang w:val="en-US"/>
        </w:rPr>
        <w:t xml:space="preserve">(FGR) </w:t>
      </w:r>
      <w:r w:rsidR="00E555B7" w:rsidRPr="00EA663A">
        <w:rPr>
          <w:rFonts w:ascii="Times New Roman" w:hAnsi="Times New Roman" w:cs="Times New Roman"/>
          <w:color w:val="000000" w:themeColor="text1"/>
          <w:sz w:val="24"/>
          <w:szCs w:val="24"/>
          <w:lang w:val="en-US"/>
        </w:rPr>
        <w:t xml:space="preserve">is </w:t>
      </w:r>
      <w:r w:rsidR="00EE416D" w:rsidRPr="00EA663A">
        <w:rPr>
          <w:rFonts w:ascii="Times New Roman" w:hAnsi="Times New Roman" w:cs="Times New Roman"/>
          <w:color w:val="000000" w:themeColor="text1"/>
          <w:sz w:val="24"/>
          <w:szCs w:val="24"/>
          <w:lang w:val="en-US"/>
        </w:rPr>
        <w:t xml:space="preserve">accepted </w:t>
      </w:r>
      <w:r w:rsidR="00E555B7" w:rsidRPr="00EA663A">
        <w:rPr>
          <w:rFonts w:ascii="Times New Roman" w:hAnsi="Times New Roman" w:cs="Times New Roman"/>
          <w:color w:val="000000" w:themeColor="text1"/>
          <w:sz w:val="24"/>
          <w:szCs w:val="24"/>
          <w:lang w:val="en-US"/>
        </w:rPr>
        <w:t xml:space="preserve">by the sport’s governing body (FIFA) </w:t>
      </w:r>
      <w:r w:rsidR="00D4363D">
        <w:rPr>
          <w:rFonts w:ascii="Times New Roman" w:hAnsi="Times New Roman" w:cs="Times New Roman"/>
          <w:color w:val="000000" w:themeColor="text1"/>
          <w:sz w:val="24"/>
          <w:szCs w:val="24"/>
          <w:lang w:val="en-US"/>
        </w:rPr>
        <w:t>to be</w:t>
      </w:r>
      <w:r w:rsidR="00EE416D" w:rsidRPr="00EA663A">
        <w:rPr>
          <w:rFonts w:ascii="Times New Roman" w:hAnsi="Times New Roman" w:cs="Times New Roman"/>
          <w:color w:val="000000" w:themeColor="text1"/>
          <w:sz w:val="24"/>
          <w:szCs w:val="24"/>
          <w:lang w:val="en-US"/>
        </w:rPr>
        <w:t xml:space="preserve"> </w:t>
      </w:r>
      <w:r w:rsidR="00632CB3" w:rsidRPr="00EA663A">
        <w:rPr>
          <w:rFonts w:ascii="Times New Roman" w:hAnsi="Times New Roman" w:cs="Times New Roman"/>
          <w:color w:val="000000" w:themeColor="text1"/>
          <w:sz w:val="24"/>
          <w:szCs w:val="24"/>
          <w:lang w:val="en-US"/>
        </w:rPr>
        <w:t xml:space="preserve">the </w:t>
      </w:r>
      <w:r w:rsidR="00E555B7" w:rsidRPr="00EA663A">
        <w:rPr>
          <w:rFonts w:ascii="Times New Roman" w:hAnsi="Times New Roman" w:cs="Times New Roman"/>
          <w:color w:val="000000" w:themeColor="text1"/>
          <w:sz w:val="24"/>
          <w:szCs w:val="24"/>
          <w:lang w:val="en-US"/>
        </w:rPr>
        <w:t>World’s Greenest Football Club</w:t>
      </w:r>
      <w:r w:rsidR="00632CB3" w:rsidRPr="00EA663A">
        <w:rPr>
          <w:rFonts w:ascii="Times New Roman" w:hAnsi="Times New Roman" w:cs="Times New Roman"/>
          <w:color w:val="000000" w:themeColor="text1"/>
          <w:sz w:val="24"/>
          <w:szCs w:val="24"/>
          <w:lang w:val="en-US"/>
        </w:rPr>
        <w:t xml:space="preserve"> (</w:t>
      </w:r>
      <w:r w:rsidR="00F27C92" w:rsidRPr="00EA663A">
        <w:rPr>
          <w:rFonts w:ascii="Times New Roman" w:hAnsi="Times New Roman" w:cs="Times New Roman"/>
          <w:color w:val="000000" w:themeColor="text1"/>
          <w:sz w:val="24"/>
          <w:szCs w:val="24"/>
          <w:lang w:val="en-US"/>
        </w:rPr>
        <w:t>Newsroom</w:t>
      </w:r>
      <w:r w:rsidR="000E3CFC" w:rsidRPr="00EA663A">
        <w:rPr>
          <w:rFonts w:ascii="Times New Roman" w:hAnsi="Times New Roman" w:cs="Times New Roman"/>
          <w:color w:val="000000" w:themeColor="text1"/>
          <w:sz w:val="24"/>
          <w:szCs w:val="24"/>
          <w:lang w:val="en-US"/>
        </w:rPr>
        <w:t>,</w:t>
      </w:r>
      <w:r w:rsidR="00F27C92" w:rsidRPr="00EA663A">
        <w:rPr>
          <w:rFonts w:ascii="Times New Roman" w:hAnsi="Times New Roman" w:cs="Times New Roman"/>
          <w:color w:val="000000" w:themeColor="text1"/>
          <w:sz w:val="24"/>
          <w:szCs w:val="24"/>
          <w:lang w:val="en-US"/>
        </w:rPr>
        <w:t xml:space="preserve"> 201</w:t>
      </w:r>
      <w:r w:rsidR="000B7015" w:rsidRPr="00EA663A">
        <w:rPr>
          <w:rFonts w:ascii="Times New Roman" w:hAnsi="Times New Roman" w:cs="Times New Roman"/>
          <w:color w:val="000000" w:themeColor="text1"/>
          <w:sz w:val="24"/>
          <w:szCs w:val="24"/>
          <w:lang w:val="en-US"/>
        </w:rPr>
        <w:t>9</w:t>
      </w:r>
      <w:r w:rsidR="00632CB3" w:rsidRPr="00EA663A">
        <w:rPr>
          <w:rFonts w:ascii="Times New Roman" w:hAnsi="Times New Roman" w:cs="Times New Roman"/>
          <w:color w:val="000000" w:themeColor="text1"/>
          <w:sz w:val="24"/>
          <w:szCs w:val="24"/>
          <w:lang w:val="en-US"/>
        </w:rPr>
        <w:t>)</w:t>
      </w:r>
      <w:r w:rsidR="00E555B7" w:rsidRPr="00EA663A">
        <w:rPr>
          <w:rFonts w:ascii="Times New Roman" w:hAnsi="Times New Roman" w:cs="Times New Roman"/>
          <w:color w:val="000000" w:themeColor="text1"/>
          <w:sz w:val="24"/>
          <w:szCs w:val="24"/>
          <w:lang w:val="en-US"/>
        </w:rPr>
        <w:t xml:space="preserve">, and by the United Nations </w:t>
      </w:r>
      <w:r w:rsidR="00D4363D">
        <w:rPr>
          <w:rFonts w:ascii="Times New Roman" w:hAnsi="Times New Roman" w:cs="Times New Roman"/>
          <w:color w:val="000000" w:themeColor="text1"/>
          <w:sz w:val="24"/>
          <w:szCs w:val="24"/>
          <w:lang w:val="en-US"/>
        </w:rPr>
        <w:t xml:space="preserve">to be </w:t>
      </w:r>
      <w:r w:rsidR="00E555B7" w:rsidRPr="00EA663A">
        <w:rPr>
          <w:rFonts w:ascii="Times New Roman" w:hAnsi="Times New Roman" w:cs="Times New Roman"/>
          <w:color w:val="000000" w:themeColor="text1"/>
          <w:sz w:val="24"/>
          <w:szCs w:val="24"/>
          <w:lang w:val="en-US"/>
        </w:rPr>
        <w:t>the world’s first carbon-neutral football club (</w:t>
      </w:r>
      <w:r w:rsidR="00316C4A">
        <w:rPr>
          <w:rFonts w:ascii="Times New Roman" w:hAnsi="Times New Roman" w:cs="Times New Roman"/>
          <w:color w:val="000000" w:themeColor="text1"/>
          <w:sz w:val="24"/>
          <w:szCs w:val="24"/>
          <w:lang w:val="en-US"/>
        </w:rPr>
        <w:t>Morris</w:t>
      </w:r>
      <w:r w:rsidR="00E555B7" w:rsidRPr="00EA663A">
        <w:rPr>
          <w:rFonts w:ascii="Times New Roman" w:hAnsi="Times New Roman" w:cs="Times New Roman"/>
          <w:color w:val="000000" w:themeColor="text1"/>
          <w:sz w:val="24"/>
          <w:szCs w:val="24"/>
          <w:lang w:val="en-US"/>
        </w:rPr>
        <w:t>, 2018)</w:t>
      </w:r>
      <w:r w:rsidR="00632CB3" w:rsidRPr="00EA663A">
        <w:rPr>
          <w:rFonts w:ascii="Times New Roman" w:hAnsi="Times New Roman" w:cs="Times New Roman"/>
          <w:color w:val="000000" w:themeColor="text1"/>
          <w:sz w:val="24"/>
          <w:szCs w:val="24"/>
          <w:lang w:val="en-US"/>
        </w:rPr>
        <w:t xml:space="preserve">. </w:t>
      </w:r>
      <w:r w:rsidR="00A45740" w:rsidRPr="00EA663A">
        <w:rPr>
          <w:rFonts w:ascii="Times New Roman" w:hAnsi="Times New Roman" w:cs="Times New Roman"/>
          <w:color w:val="000000" w:themeColor="text1"/>
          <w:sz w:val="24"/>
          <w:szCs w:val="24"/>
          <w:lang w:val="en-US"/>
        </w:rPr>
        <w:t>The significance of the research site being a football club is one that should not be dismissed</w:t>
      </w:r>
      <w:r w:rsidR="004209F2">
        <w:rPr>
          <w:rFonts w:ascii="Times New Roman" w:hAnsi="Times New Roman" w:cs="Times New Roman"/>
          <w:color w:val="000000" w:themeColor="text1"/>
          <w:sz w:val="24"/>
          <w:szCs w:val="24"/>
          <w:lang w:val="en-US"/>
        </w:rPr>
        <w:t>,</w:t>
      </w:r>
      <w:r w:rsidR="00A45740" w:rsidRPr="00EA663A">
        <w:rPr>
          <w:rFonts w:ascii="Times New Roman" w:hAnsi="Times New Roman" w:cs="Times New Roman"/>
          <w:color w:val="000000" w:themeColor="text1"/>
          <w:sz w:val="24"/>
          <w:szCs w:val="24"/>
          <w:lang w:val="en-US"/>
        </w:rPr>
        <w:t xml:space="preserve"> </w:t>
      </w:r>
      <w:r w:rsidR="004209F2">
        <w:rPr>
          <w:rFonts w:ascii="Times New Roman" w:hAnsi="Times New Roman" w:cs="Times New Roman"/>
          <w:color w:val="000000" w:themeColor="text1"/>
          <w:sz w:val="24"/>
          <w:szCs w:val="24"/>
          <w:lang w:val="en-US"/>
        </w:rPr>
        <w:t>as</w:t>
      </w:r>
      <w:r w:rsidR="004209F2" w:rsidRPr="00EA663A">
        <w:rPr>
          <w:rFonts w:ascii="Times New Roman" w:hAnsi="Times New Roman" w:cs="Times New Roman"/>
          <w:color w:val="000000" w:themeColor="text1"/>
          <w:sz w:val="24"/>
          <w:szCs w:val="24"/>
          <w:lang w:val="en-US"/>
        </w:rPr>
        <w:t xml:space="preserve"> </w:t>
      </w:r>
      <w:r w:rsidR="00A45740" w:rsidRPr="00EA663A">
        <w:rPr>
          <w:rFonts w:ascii="Times New Roman" w:hAnsi="Times New Roman" w:cs="Times New Roman"/>
          <w:color w:val="000000" w:themeColor="text1"/>
          <w:sz w:val="24"/>
          <w:szCs w:val="24"/>
          <w:lang w:val="en-US"/>
        </w:rPr>
        <w:t>football is more than a game</w:t>
      </w:r>
      <w:r w:rsidR="004209F2">
        <w:rPr>
          <w:rFonts w:ascii="Times New Roman" w:hAnsi="Times New Roman" w:cs="Times New Roman"/>
          <w:color w:val="000000" w:themeColor="text1"/>
          <w:sz w:val="24"/>
          <w:szCs w:val="24"/>
          <w:lang w:val="en-US"/>
        </w:rPr>
        <w:t>:</w:t>
      </w:r>
      <w:r w:rsidR="00EE416D" w:rsidRPr="00EA663A">
        <w:rPr>
          <w:rFonts w:ascii="Times New Roman" w:hAnsi="Times New Roman" w:cs="Times New Roman"/>
          <w:color w:val="000000" w:themeColor="text1"/>
          <w:sz w:val="24"/>
          <w:szCs w:val="24"/>
          <w:lang w:val="en-US"/>
        </w:rPr>
        <w:t xml:space="preserve"> </w:t>
      </w:r>
      <w:r w:rsidR="004209F2">
        <w:rPr>
          <w:rFonts w:ascii="Times New Roman" w:hAnsi="Times New Roman" w:cs="Times New Roman"/>
          <w:color w:val="000000" w:themeColor="text1"/>
          <w:sz w:val="24"/>
          <w:szCs w:val="24"/>
          <w:lang w:val="en-US"/>
        </w:rPr>
        <w:t xml:space="preserve">it </w:t>
      </w:r>
      <w:r w:rsidR="00A45740" w:rsidRPr="00EA663A">
        <w:rPr>
          <w:rFonts w:ascii="Times New Roman" w:hAnsi="Times New Roman" w:cs="Times New Roman"/>
          <w:color w:val="000000" w:themeColor="text1"/>
          <w:sz w:val="24"/>
          <w:szCs w:val="24"/>
          <w:lang w:val="en-US"/>
        </w:rPr>
        <w:t xml:space="preserve">is a cultural phenomenon that </w:t>
      </w:r>
      <w:r w:rsidR="00764EA5" w:rsidRPr="00EA663A">
        <w:rPr>
          <w:rFonts w:ascii="Times New Roman" w:hAnsi="Times New Roman" w:cs="Times New Roman"/>
          <w:color w:val="000000" w:themeColor="text1"/>
          <w:sz w:val="24"/>
          <w:szCs w:val="24"/>
          <w:lang w:val="en-US"/>
        </w:rPr>
        <w:t>supersedes</w:t>
      </w:r>
      <w:r w:rsidR="00A45740" w:rsidRPr="00EA663A">
        <w:rPr>
          <w:rFonts w:ascii="Times New Roman" w:hAnsi="Times New Roman" w:cs="Times New Roman"/>
          <w:color w:val="000000" w:themeColor="text1"/>
          <w:sz w:val="24"/>
          <w:szCs w:val="24"/>
          <w:lang w:val="en-US"/>
        </w:rPr>
        <w:t xml:space="preserve"> its purpose as a game</w:t>
      </w:r>
      <w:r w:rsidR="00EE416D" w:rsidRPr="00EA663A">
        <w:rPr>
          <w:rFonts w:ascii="Times New Roman" w:hAnsi="Times New Roman" w:cs="Times New Roman"/>
          <w:color w:val="000000" w:themeColor="text1"/>
          <w:sz w:val="24"/>
          <w:szCs w:val="24"/>
          <w:lang w:val="en-US"/>
        </w:rPr>
        <w:t>,</w:t>
      </w:r>
      <w:r w:rsidR="00A45740" w:rsidRPr="00EA663A">
        <w:rPr>
          <w:rFonts w:ascii="Times New Roman" w:hAnsi="Times New Roman" w:cs="Times New Roman"/>
          <w:color w:val="000000" w:themeColor="text1"/>
          <w:sz w:val="24"/>
          <w:szCs w:val="24"/>
          <w:lang w:val="en-US"/>
        </w:rPr>
        <w:t xml:space="preserve"> or mere</w:t>
      </w:r>
      <w:r w:rsidR="00EE416D" w:rsidRPr="00EA663A">
        <w:rPr>
          <w:rFonts w:ascii="Times New Roman" w:hAnsi="Times New Roman" w:cs="Times New Roman"/>
          <w:color w:val="000000" w:themeColor="text1"/>
          <w:sz w:val="24"/>
          <w:szCs w:val="24"/>
          <w:lang w:val="en-US"/>
        </w:rPr>
        <w:t>ly</w:t>
      </w:r>
      <w:r w:rsidR="00A45740" w:rsidRPr="00EA663A">
        <w:rPr>
          <w:rFonts w:ascii="Times New Roman" w:hAnsi="Times New Roman" w:cs="Times New Roman"/>
          <w:color w:val="000000" w:themeColor="text1"/>
          <w:sz w:val="24"/>
          <w:szCs w:val="24"/>
          <w:lang w:val="en-US"/>
        </w:rPr>
        <w:t xml:space="preserve"> entertainment (McDonagh, 2015).</w:t>
      </w:r>
      <w:r w:rsidR="00166C36" w:rsidRPr="00EA663A">
        <w:rPr>
          <w:rFonts w:ascii="Times New Roman" w:hAnsi="Times New Roman" w:cs="Times New Roman"/>
          <w:color w:val="000000" w:themeColor="text1"/>
          <w:sz w:val="24"/>
          <w:szCs w:val="24"/>
          <w:lang w:val="en-US"/>
        </w:rPr>
        <w:t xml:space="preserve"> </w:t>
      </w:r>
      <w:r w:rsidR="00FE481C" w:rsidRPr="00EA663A">
        <w:rPr>
          <w:rFonts w:ascii="Times New Roman" w:hAnsi="Times New Roman" w:cs="Times New Roman"/>
          <w:sz w:val="24"/>
          <w:szCs w:val="24"/>
          <w:lang w:val="en-US"/>
        </w:rPr>
        <w:t>Importantly, these environments are sites of individual and collective action (Bale, 1993)</w:t>
      </w:r>
      <w:r w:rsidR="00D4363D">
        <w:rPr>
          <w:rFonts w:ascii="Times New Roman" w:hAnsi="Times New Roman" w:cs="Times New Roman"/>
          <w:sz w:val="24"/>
          <w:szCs w:val="24"/>
          <w:lang w:val="en-US"/>
        </w:rPr>
        <w:t>,</w:t>
      </w:r>
      <w:r w:rsidR="00FE481C" w:rsidRPr="00EA663A">
        <w:rPr>
          <w:rFonts w:ascii="Times New Roman" w:hAnsi="Times New Roman" w:cs="Times New Roman"/>
          <w:sz w:val="24"/>
          <w:szCs w:val="24"/>
          <w:lang w:val="en-US"/>
        </w:rPr>
        <w:t xml:space="preserve"> where participation is demanded and witnessed by those with indistinguishable zeal (Numerato, 2015).</w:t>
      </w:r>
      <w:r w:rsidR="00FE481C" w:rsidRPr="00EA663A">
        <w:rPr>
          <w:rFonts w:ascii="Times New Roman" w:hAnsi="Times New Roman" w:cs="Times New Roman"/>
          <w:color w:val="000000" w:themeColor="text1"/>
          <w:sz w:val="24"/>
          <w:szCs w:val="24"/>
          <w:lang w:val="en-US"/>
        </w:rPr>
        <w:t xml:space="preserve"> </w:t>
      </w:r>
      <w:r w:rsidR="00787AEF" w:rsidRPr="00EA663A">
        <w:rPr>
          <w:rFonts w:ascii="Times New Roman" w:hAnsi="Times New Roman" w:cs="Times New Roman"/>
          <w:color w:val="000000" w:themeColor="text1"/>
          <w:sz w:val="24"/>
          <w:szCs w:val="24"/>
          <w:lang w:val="en-US"/>
        </w:rPr>
        <w:t>Much l</w:t>
      </w:r>
      <w:r w:rsidR="00166C36" w:rsidRPr="00EA663A">
        <w:rPr>
          <w:rFonts w:ascii="Times New Roman" w:hAnsi="Times New Roman" w:cs="Times New Roman"/>
          <w:color w:val="000000" w:themeColor="text1"/>
          <w:sz w:val="24"/>
          <w:szCs w:val="24"/>
          <w:lang w:val="en-US"/>
        </w:rPr>
        <w:t>ike society, sport is</w:t>
      </w:r>
      <w:r w:rsidR="00787AEF" w:rsidRPr="00EA663A">
        <w:rPr>
          <w:rFonts w:ascii="Times New Roman" w:hAnsi="Times New Roman" w:cs="Times New Roman"/>
          <w:color w:val="000000" w:themeColor="text1"/>
          <w:sz w:val="24"/>
          <w:szCs w:val="24"/>
          <w:lang w:val="en-US"/>
        </w:rPr>
        <w:t xml:space="preserve"> no</w:t>
      </w:r>
      <w:r w:rsidR="00166C36" w:rsidRPr="00EA663A">
        <w:rPr>
          <w:rFonts w:ascii="Times New Roman" w:hAnsi="Times New Roman" w:cs="Times New Roman"/>
          <w:color w:val="000000" w:themeColor="text1"/>
          <w:sz w:val="24"/>
          <w:szCs w:val="24"/>
          <w:lang w:val="en-US"/>
        </w:rPr>
        <w:t>t benign (Blumrodt</w:t>
      </w:r>
      <w:r w:rsidR="005050A9">
        <w:rPr>
          <w:rFonts w:ascii="Times New Roman" w:hAnsi="Times New Roman" w:cs="Times New Roman"/>
          <w:color w:val="000000" w:themeColor="text1"/>
          <w:sz w:val="24"/>
          <w:szCs w:val="24"/>
          <w:lang w:val="en-US"/>
        </w:rPr>
        <w:t xml:space="preserve"> et al.</w:t>
      </w:r>
      <w:r w:rsidR="00166C36" w:rsidRPr="00EA663A">
        <w:rPr>
          <w:rFonts w:ascii="Times New Roman" w:hAnsi="Times New Roman" w:cs="Times New Roman"/>
          <w:color w:val="000000" w:themeColor="text1"/>
          <w:sz w:val="24"/>
          <w:szCs w:val="24"/>
          <w:lang w:val="en-US"/>
        </w:rPr>
        <w:t>, 2012), and football is under duress to produce social value (Kolyperas</w:t>
      </w:r>
      <w:r w:rsidR="005050A9">
        <w:rPr>
          <w:rFonts w:ascii="Times New Roman" w:hAnsi="Times New Roman" w:cs="Times New Roman"/>
          <w:color w:val="000000" w:themeColor="text1"/>
          <w:sz w:val="24"/>
          <w:szCs w:val="24"/>
          <w:lang w:val="en-US"/>
        </w:rPr>
        <w:t xml:space="preserve"> et al.</w:t>
      </w:r>
      <w:r w:rsidR="00166C36" w:rsidRPr="00EA663A">
        <w:rPr>
          <w:rFonts w:ascii="Times New Roman" w:hAnsi="Times New Roman" w:cs="Times New Roman"/>
          <w:color w:val="000000" w:themeColor="text1"/>
          <w:sz w:val="24"/>
          <w:szCs w:val="24"/>
          <w:lang w:val="en-US"/>
        </w:rPr>
        <w:t>, 2015</w:t>
      </w:r>
      <w:r w:rsidR="00FE481C" w:rsidRPr="00EA663A">
        <w:rPr>
          <w:rFonts w:ascii="Times New Roman" w:hAnsi="Times New Roman" w:cs="Times New Roman"/>
          <w:color w:val="000000" w:themeColor="text1"/>
          <w:sz w:val="24"/>
          <w:szCs w:val="24"/>
          <w:lang w:val="en-US"/>
        </w:rPr>
        <w:t>; Thomas, 2020</w:t>
      </w:r>
      <w:r w:rsidR="00166C36" w:rsidRPr="00EA663A">
        <w:rPr>
          <w:rFonts w:ascii="Times New Roman" w:hAnsi="Times New Roman" w:cs="Times New Roman"/>
          <w:color w:val="000000" w:themeColor="text1"/>
          <w:sz w:val="24"/>
          <w:szCs w:val="24"/>
          <w:lang w:val="en-US"/>
        </w:rPr>
        <w:t>).</w:t>
      </w:r>
    </w:p>
    <w:p w14:paraId="30AEF047" w14:textId="3F7CB2E7" w:rsidR="00E757C7" w:rsidRPr="00EA663A" w:rsidRDefault="004209F2"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Through</w:t>
      </w:r>
      <w:r w:rsidRPr="00EA663A">
        <w:rPr>
          <w:rFonts w:ascii="Times New Roman" w:hAnsi="Times New Roman" w:cs="Times New Roman"/>
          <w:color w:val="000000" w:themeColor="text1"/>
          <w:sz w:val="24"/>
          <w:szCs w:val="24"/>
          <w:lang w:val="en-US"/>
        </w:rPr>
        <w:t xml:space="preserve"> </w:t>
      </w:r>
      <w:r w:rsidR="00632CB3" w:rsidRPr="00EA663A">
        <w:rPr>
          <w:rFonts w:ascii="Times New Roman" w:hAnsi="Times New Roman" w:cs="Times New Roman"/>
          <w:color w:val="000000" w:themeColor="text1"/>
          <w:sz w:val="24"/>
          <w:szCs w:val="24"/>
          <w:lang w:val="en-US"/>
        </w:rPr>
        <w:t xml:space="preserve">several </w:t>
      </w:r>
      <w:r w:rsidR="002B7BC7" w:rsidRPr="00EA663A">
        <w:rPr>
          <w:rFonts w:ascii="Times New Roman" w:hAnsi="Times New Roman" w:cs="Times New Roman"/>
          <w:color w:val="000000" w:themeColor="text1"/>
          <w:sz w:val="24"/>
          <w:szCs w:val="24"/>
          <w:lang w:val="en-US"/>
        </w:rPr>
        <w:t>post</w:t>
      </w:r>
      <w:r w:rsidR="002B7BC7">
        <w:rPr>
          <w:rFonts w:ascii="Times New Roman" w:hAnsi="Times New Roman" w:cs="Times New Roman"/>
          <w:color w:val="000000" w:themeColor="text1"/>
          <w:sz w:val="24"/>
          <w:szCs w:val="24"/>
          <w:lang w:val="en-US"/>
        </w:rPr>
        <w:t>-</w:t>
      </w:r>
      <w:r w:rsidR="002B7BC7" w:rsidRPr="00EA663A">
        <w:rPr>
          <w:rFonts w:ascii="Times New Roman" w:hAnsi="Times New Roman" w:cs="Times New Roman"/>
          <w:color w:val="000000" w:themeColor="text1"/>
          <w:sz w:val="24"/>
          <w:szCs w:val="24"/>
          <w:lang w:val="en-US"/>
        </w:rPr>
        <w:t>field</w:t>
      </w:r>
      <w:r w:rsidR="002B7BC7">
        <w:rPr>
          <w:rFonts w:ascii="Times New Roman" w:hAnsi="Times New Roman" w:cs="Times New Roman"/>
          <w:color w:val="000000" w:themeColor="text1"/>
          <w:sz w:val="24"/>
          <w:szCs w:val="24"/>
          <w:lang w:val="en-US"/>
        </w:rPr>
        <w:t>-</w:t>
      </w:r>
      <w:r w:rsidR="00632CB3" w:rsidRPr="00EA663A">
        <w:rPr>
          <w:rFonts w:ascii="Times New Roman" w:hAnsi="Times New Roman" w:cs="Times New Roman"/>
          <w:color w:val="000000" w:themeColor="text1"/>
          <w:sz w:val="24"/>
          <w:szCs w:val="24"/>
          <w:lang w:val="en-US"/>
        </w:rPr>
        <w:t>trip focus groups</w:t>
      </w:r>
      <w:r w:rsidR="00787AEF" w:rsidRPr="00EA663A">
        <w:rPr>
          <w:rFonts w:ascii="Times New Roman" w:hAnsi="Times New Roman" w:cs="Times New Roman"/>
          <w:color w:val="000000" w:themeColor="text1"/>
          <w:sz w:val="24"/>
          <w:szCs w:val="24"/>
          <w:lang w:val="en-US"/>
        </w:rPr>
        <w:t>,</w:t>
      </w:r>
      <w:r w:rsidR="00632CB3" w:rsidRPr="00EA663A">
        <w:rPr>
          <w:rFonts w:ascii="Times New Roman" w:hAnsi="Times New Roman" w:cs="Times New Roman"/>
          <w:color w:val="000000" w:themeColor="text1"/>
          <w:sz w:val="24"/>
          <w:szCs w:val="24"/>
          <w:lang w:val="en-US"/>
        </w:rPr>
        <w:t xml:space="preserve"> this paper identifies </w:t>
      </w:r>
      <w:r w:rsidR="00F60FD3" w:rsidRPr="00EA663A">
        <w:rPr>
          <w:rFonts w:ascii="Times New Roman" w:hAnsi="Times New Roman" w:cs="Times New Roman"/>
          <w:color w:val="000000" w:themeColor="text1"/>
          <w:sz w:val="24"/>
          <w:szCs w:val="24"/>
          <w:lang w:val="en-US"/>
        </w:rPr>
        <w:t xml:space="preserve">three </w:t>
      </w:r>
      <w:r w:rsidR="003D34AE" w:rsidRPr="00EA663A">
        <w:rPr>
          <w:rFonts w:ascii="Times New Roman" w:hAnsi="Times New Roman" w:cs="Times New Roman"/>
          <w:color w:val="000000" w:themeColor="text1"/>
          <w:sz w:val="24"/>
          <w:szCs w:val="24"/>
          <w:lang w:val="en-US"/>
        </w:rPr>
        <w:t xml:space="preserve">contributions </w:t>
      </w:r>
      <w:r w:rsidR="00F60FD3" w:rsidRPr="00EA663A">
        <w:rPr>
          <w:rFonts w:ascii="Times New Roman" w:hAnsi="Times New Roman" w:cs="Times New Roman"/>
          <w:color w:val="000000" w:themeColor="text1"/>
          <w:sz w:val="24"/>
          <w:szCs w:val="24"/>
          <w:lang w:val="en-US"/>
        </w:rPr>
        <w:t xml:space="preserve">that field trips </w:t>
      </w:r>
      <w:r w:rsidR="005D4980">
        <w:rPr>
          <w:rFonts w:ascii="Times New Roman" w:hAnsi="Times New Roman" w:cs="Times New Roman"/>
          <w:color w:val="000000" w:themeColor="text1"/>
          <w:sz w:val="24"/>
          <w:szCs w:val="24"/>
          <w:lang w:val="en-US"/>
        </w:rPr>
        <w:t>make to</w:t>
      </w:r>
      <w:r w:rsidR="00F60FD3" w:rsidRPr="00EA663A">
        <w:rPr>
          <w:rFonts w:ascii="Times New Roman" w:hAnsi="Times New Roman" w:cs="Times New Roman"/>
          <w:color w:val="000000" w:themeColor="text1"/>
          <w:sz w:val="24"/>
          <w:szCs w:val="24"/>
          <w:lang w:val="en-US"/>
        </w:rPr>
        <w:t xml:space="preserve"> embedding the macromarketing lens </w:t>
      </w:r>
      <w:r>
        <w:rPr>
          <w:rFonts w:ascii="Times New Roman" w:hAnsi="Times New Roman" w:cs="Times New Roman"/>
          <w:color w:val="000000" w:themeColor="text1"/>
          <w:sz w:val="24"/>
          <w:szCs w:val="24"/>
          <w:lang w:val="en-US"/>
        </w:rPr>
        <w:t>in</w:t>
      </w:r>
      <w:r w:rsidR="00F60FD3" w:rsidRPr="00EA663A">
        <w:rPr>
          <w:rFonts w:ascii="Times New Roman" w:hAnsi="Times New Roman" w:cs="Times New Roman"/>
          <w:color w:val="000000" w:themeColor="text1"/>
          <w:sz w:val="24"/>
          <w:szCs w:val="24"/>
          <w:lang w:val="en-US"/>
        </w:rPr>
        <w:t xml:space="preserve"> bu</w:t>
      </w:r>
      <w:r w:rsidR="00E81EC4" w:rsidRPr="00EA663A">
        <w:rPr>
          <w:rFonts w:ascii="Times New Roman" w:hAnsi="Times New Roman" w:cs="Times New Roman"/>
          <w:color w:val="000000" w:themeColor="text1"/>
          <w:sz w:val="24"/>
          <w:szCs w:val="24"/>
          <w:lang w:val="en-US"/>
        </w:rPr>
        <w:t>siness and management education</w:t>
      </w:r>
      <w:r w:rsidR="00A41CF7" w:rsidRPr="00EA663A">
        <w:rPr>
          <w:rFonts w:ascii="Times New Roman" w:hAnsi="Times New Roman" w:cs="Times New Roman"/>
          <w:color w:val="000000" w:themeColor="text1"/>
          <w:sz w:val="24"/>
          <w:szCs w:val="24"/>
          <w:lang w:val="en-US"/>
        </w:rPr>
        <w:t xml:space="preserve">. These </w:t>
      </w:r>
      <w:r w:rsidR="005D4980">
        <w:rPr>
          <w:rFonts w:ascii="Times New Roman" w:hAnsi="Times New Roman" w:cs="Times New Roman"/>
          <w:color w:val="000000" w:themeColor="text1"/>
          <w:sz w:val="24"/>
          <w:szCs w:val="24"/>
          <w:lang w:val="en-US"/>
        </w:rPr>
        <w:t>include</w:t>
      </w:r>
      <w:r w:rsidR="005D4980" w:rsidRPr="00EA663A">
        <w:rPr>
          <w:rFonts w:ascii="Times New Roman" w:hAnsi="Times New Roman" w:cs="Times New Roman"/>
          <w:color w:val="000000" w:themeColor="text1"/>
          <w:sz w:val="24"/>
          <w:szCs w:val="24"/>
          <w:lang w:val="en-US"/>
        </w:rPr>
        <w:t xml:space="preserve"> </w:t>
      </w:r>
      <w:r w:rsidR="00F60FD3" w:rsidRPr="00EA663A">
        <w:rPr>
          <w:rFonts w:ascii="Times New Roman" w:hAnsi="Times New Roman" w:cs="Times New Roman"/>
          <w:color w:val="000000" w:themeColor="text1"/>
          <w:sz w:val="24"/>
          <w:szCs w:val="24"/>
          <w:lang w:val="en-US"/>
        </w:rPr>
        <w:t xml:space="preserve">selecting field trip locations where </w:t>
      </w:r>
      <w:r>
        <w:rPr>
          <w:rFonts w:ascii="Times New Roman" w:hAnsi="Times New Roman" w:cs="Times New Roman"/>
          <w:color w:val="000000" w:themeColor="text1"/>
          <w:sz w:val="24"/>
          <w:szCs w:val="24"/>
          <w:lang w:val="en-US"/>
        </w:rPr>
        <w:t xml:space="preserve">students can witness </w:t>
      </w:r>
      <w:r w:rsidR="007A099B" w:rsidRPr="00EA663A">
        <w:rPr>
          <w:rFonts w:ascii="Times New Roman" w:hAnsi="Times New Roman" w:cs="Times New Roman"/>
          <w:color w:val="000000" w:themeColor="text1"/>
          <w:sz w:val="24"/>
          <w:szCs w:val="24"/>
          <w:lang w:val="en-US"/>
        </w:rPr>
        <w:t xml:space="preserve">not only </w:t>
      </w:r>
      <w:r w:rsidR="00F60FD3" w:rsidRPr="00EA663A">
        <w:rPr>
          <w:rFonts w:ascii="Times New Roman" w:hAnsi="Times New Roman" w:cs="Times New Roman"/>
          <w:color w:val="000000" w:themeColor="text1"/>
          <w:sz w:val="24"/>
          <w:szCs w:val="24"/>
          <w:lang w:val="en-US"/>
        </w:rPr>
        <w:t>the complex and interwoven interplay of meso, micro</w:t>
      </w:r>
      <w:r w:rsidR="00C95F4E">
        <w:rPr>
          <w:rFonts w:ascii="Times New Roman" w:hAnsi="Times New Roman" w:cs="Times New Roman"/>
          <w:color w:val="000000" w:themeColor="text1"/>
          <w:sz w:val="24"/>
          <w:szCs w:val="24"/>
          <w:lang w:val="en-US"/>
        </w:rPr>
        <w:t>,</w:t>
      </w:r>
      <w:r w:rsidR="00F60FD3" w:rsidRPr="00EA663A">
        <w:rPr>
          <w:rFonts w:ascii="Times New Roman" w:hAnsi="Times New Roman" w:cs="Times New Roman"/>
          <w:color w:val="000000" w:themeColor="text1"/>
          <w:sz w:val="24"/>
          <w:szCs w:val="24"/>
          <w:lang w:val="en-US"/>
        </w:rPr>
        <w:t xml:space="preserve"> and macro </w:t>
      </w:r>
      <w:r w:rsidR="00A86584" w:rsidRPr="00EA663A">
        <w:rPr>
          <w:rFonts w:ascii="Times New Roman" w:hAnsi="Times New Roman" w:cs="Times New Roman"/>
          <w:color w:val="000000" w:themeColor="text1"/>
          <w:sz w:val="24"/>
          <w:szCs w:val="24"/>
          <w:lang w:val="en-US"/>
        </w:rPr>
        <w:t>stakeholders</w:t>
      </w:r>
      <w:r w:rsidR="00F60FD3" w:rsidRPr="00EA663A">
        <w:rPr>
          <w:rFonts w:ascii="Times New Roman" w:hAnsi="Times New Roman" w:cs="Times New Roman"/>
          <w:color w:val="000000" w:themeColor="text1"/>
          <w:sz w:val="24"/>
          <w:szCs w:val="24"/>
          <w:lang w:val="en-US"/>
        </w:rPr>
        <w:t xml:space="preserve"> and </w:t>
      </w:r>
      <w:r w:rsidR="00A86584" w:rsidRPr="00EA663A">
        <w:rPr>
          <w:rFonts w:ascii="Times New Roman" w:hAnsi="Times New Roman" w:cs="Times New Roman"/>
          <w:color w:val="000000" w:themeColor="text1"/>
          <w:sz w:val="24"/>
          <w:szCs w:val="24"/>
          <w:lang w:val="en-US"/>
        </w:rPr>
        <w:t xml:space="preserve">their </w:t>
      </w:r>
      <w:r w:rsidR="00F60FD3" w:rsidRPr="00EA663A">
        <w:rPr>
          <w:rFonts w:ascii="Times New Roman" w:hAnsi="Times New Roman" w:cs="Times New Roman"/>
          <w:color w:val="000000" w:themeColor="text1"/>
          <w:sz w:val="24"/>
          <w:szCs w:val="24"/>
          <w:lang w:val="en-US"/>
        </w:rPr>
        <w:t xml:space="preserve">actions, </w:t>
      </w:r>
      <w:r w:rsidR="007A099B" w:rsidRPr="00EA663A">
        <w:rPr>
          <w:rFonts w:ascii="Times New Roman" w:hAnsi="Times New Roman" w:cs="Times New Roman"/>
          <w:color w:val="000000" w:themeColor="text1"/>
          <w:sz w:val="24"/>
          <w:szCs w:val="24"/>
          <w:lang w:val="en-US"/>
        </w:rPr>
        <w:t xml:space="preserve">but also </w:t>
      </w:r>
      <w:r w:rsidR="00F60FD3" w:rsidRPr="00EA663A">
        <w:rPr>
          <w:rFonts w:ascii="Times New Roman" w:hAnsi="Times New Roman" w:cs="Times New Roman"/>
          <w:color w:val="000000" w:themeColor="text1"/>
          <w:sz w:val="24"/>
          <w:szCs w:val="24"/>
          <w:lang w:val="en-US"/>
        </w:rPr>
        <w:t xml:space="preserve">the value of experiences of </w:t>
      </w:r>
      <w:r>
        <w:rPr>
          <w:rFonts w:ascii="Times New Roman" w:hAnsi="Times New Roman" w:cs="Times New Roman"/>
          <w:color w:val="000000" w:themeColor="text1"/>
          <w:sz w:val="24"/>
          <w:szCs w:val="24"/>
          <w:lang w:val="en-US"/>
        </w:rPr>
        <w:t>“</w:t>
      </w:r>
      <w:r w:rsidR="00F60FD3" w:rsidRPr="00EA663A">
        <w:rPr>
          <w:rFonts w:ascii="Times New Roman" w:hAnsi="Times New Roman" w:cs="Times New Roman"/>
          <w:color w:val="000000" w:themeColor="text1"/>
          <w:sz w:val="24"/>
          <w:szCs w:val="24"/>
          <w:lang w:val="en-US"/>
        </w:rPr>
        <w:t>ultra</w:t>
      </w:r>
      <w:r w:rsidR="00EA663A">
        <w:rPr>
          <w:rFonts w:ascii="Times New Roman" w:hAnsi="Times New Roman" w:cs="Times New Roman"/>
          <w:color w:val="000000" w:themeColor="text1"/>
          <w:sz w:val="24"/>
          <w:szCs w:val="24"/>
          <w:lang w:val="en-US"/>
        </w:rPr>
        <w:t>-</w:t>
      </w:r>
      <w:r w:rsidR="00F60FD3" w:rsidRPr="00EA663A">
        <w:rPr>
          <w:rFonts w:ascii="Times New Roman" w:hAnsi="Times New Roman" w:cs="Times New Roman"/>
          <w:color w:val="000000" w:themeColor="text1"/>
          <w:sz w:val="24"/>
          <w:szCs w:val="24"/>
          <w:lang w:val="en-US"/>
        </w:rPr>
        <w:t>novel</w:t>
      </w:r>
      <w:r>
        <w:rPr>
          <w:rFonts w:ascii="Times New Roman" w:hAnsi="Times New Roman" w:cs="Times New Roman"/>
          <w:color w:val="000000" w:themeColor="text1"/>
          <w:sz w:val="24"/>
          <w:szCs w:val="24"/>
          <w:lang w:val="en-US"/>
        </w:rPr>
        <w:t>”</w:t>
      </w:r>
      <w:r w:rsidR="00F60FD3" w:rsidRPr="00EA663A">
        <w:rPr>
          <w:rFonts w:ascii="Times New Roman" w:hAnsi="Times New Roman" w:cs="Times New Roman"/>
          <w:color w:val="000000" w:themeColor="text1"/>
          <w:sz w:val="24"/>
          <w:szCs w:val="24"/>
          <w:lang w:val="en-US"/>
        </w:rPr>
        <w:t xml:space="preserve"> organizations and situations in stimulating cognition of complex and abstract ideas.</w:t>
      </w:r>
    </w:p>
    <w:p w14:paraId="210D3064" w14:textId="2DE81E76" w:rsidR="00C95F4E" w:rsidRDefault="00C33237" w:rsidP="00AA6413">
      <w:pPr>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t>Literature Review</w:t>
      </w:r>
    </w:p>
    <w:p w14:paraId="124F18DF" w14:textId="77777777" w:rsidR="00C95F4E" w:rsidRDefault="00915777" w:rsidP="00AA6413">
      <w:pPr>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Field Trips</w:t>
      </w:r>
    </w:p>
    <w:p w14:paraId="46C39F38" w14:textId="3AFA8198" w:rsidR="00C95F4E" w:rsidRDefault="00F750E9"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4209F2">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To understand the complexity and multidisciplinary nature of sustainability issues students have to live the experience and this is possible only by incorporating pedagogical tools that take students closer to reality</w:t>
      </w:r>
      <w:r w:rsidRPr="004209F2">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(Menon </w:t>
      </w:r>
      <w:r w:rsidR="001835DE" w:rsidRPr="00EA663A">
        <w:rPr>
          <w:rFonts w:ascii="Times New Roman" w:hAnsi="Times New Roman" w:cs="Times New Roman"/>
          <w:color w:val="000000" w:themeColor="text1"/>
          <w:sz w:val="24"/>
          <w:szCs w:val="24"/>
          <w:lang w:val="en-US"/>
        </w:rPr>
        <w:t>&amp;</w:t>
      </w:r>
      <w:r w:rsidRPr="00EA663A">
        <w:rPr>
          <w:rFonts w:ascii="Times New Roman" w:hAnsi="Times New Roman" w:cs="Times New Roman"/>
          <w:color w:val="000000" w:themeColor="text1"/>
          <w:sz w:val="24"/>
          <w:szCs w:val="24"/>
          <w:lang w:val="en-US"/>
        </w:rPr>
        <w:t xml:space="preserve"> Suresh, 2020, p. 1029). At the heart of this </w:t>
      </w:r>
      <w:r w:rsidR="00396776" w:rsidRPr="00EA663A">
        <w:rPr>
          <w:rFonts w:ascii="Times New Roman" w:hAnsi="Times New Roman" w:cs="Times New Roman"/>
          <w:color w:val="000000" w:themeColor="text1"/>
          <w:sz w:val="24"/>
          <w:szCs w:val="24"/>
          <w:lang w:val="en-US"/>
        </w:rPr>
        <w:t xml:space="preserve">ability to </w:t>
      </w:r>
      <w:r w:rsidR="004209F2">
        <w:rPr>
          <w:rFonts w:ascii="Times New Roman" w:hAnsi="Times New Roman" w:cs="Times New Roman"/>
          <w:color w:val="000000" w:themeColor="text1"/>
          <w:sz w:val="24"/>
          <w:szCs w:val="24"/>
          <w:lang w:val="en-US"/>
        </w:rPr>
        <w:t>“</w:t>
      </w:r>
      <w:r w:rsidR="00F17D0A" w:rsidRPr="00EA663A">
        <w:rPr>
          <w:rFonts w:ascii="Times New Roman" w:hAnsi="Times New Roman" w:cs="Times New Roman"/>
          <w:color w:val="000000" w:themeColor="text1"/>
          <w:sz w:val="24"/>
          <w:szCs w:val="24"/>
          <w:lang w:val="en-US"/>
        </w:rPr>
        <w:t>understand</w:t>
      </w:r>
      <w:r w:rsidR="004209F2">
        <w:rPr>
          <w:rFonts w:ascii="Times New Roman" w:hAnsi="Times New Roman" w:cs="Times New Roman"/>
          <w:color w:val="000000" w:themeColor="text1"/>
          <w:sz w:val="24"/>
          <w:szCs w:val="24"/>
          <w:lang w:val="en-US"/>
        </w:rPr>
        <w:t>”</w:t>
      </w:r>
      <w:r w:rsidR="00396776" w:rsidRPr="00EA663A">
        <w:rPr>
          <w:rFonts w:ascii="Times New Roman" w:hAnsi="Times New Roman" w:cs="Times New Roman"/>
          <w:color w:val="000000" w:themeColor="text1"/>
          <w:sz w:val="24"/>
          <w:szCs w:val="24"/>
          <w:lang w:val="en-US"/>
        </w:rPr>
        <w:t xml:space="preserve"> has been t</w:t>
      </w:r>
      <w:r w:rsidR="001835DE" w:rsidRPr="00EA663A">
        <w:rPr>
          <w:rFonts w:ascii="Times New Roman" w:hAnsi="Times New Roman" w:cs="Times New Roman"/>
          <w:color w:val="000000" w:themeColor="text1"/>
          <w:sz w:val="24"/>
          <w:szCs w:val="24"/>
          <w:lang w:val="en-US"/>
        </w:rPr>
        <w:t>he field trip (</w:t>
      </w:r>
      <w:r w:rsidR="00F24C54" w:rsidRPr="00EA663A">
        <w:rPr>
          <w:rFonts w:ascii="Times New Roman" w:hAnsi="Times New Roman" w:cs="Times New Roman"/>
          <w:color w:val="000000" w:themeColor="text1"/>
          <w:sz w:val="24"/>
          <w:szCs w:val="24"/>
          <w:lang w:val="en-US"/>
        </w:rPr>
        <w:t xml:space="preserve">Mintz </w:t>
      </w:r>
      <w:r w:rsidR="001835DE" w:rsidRPr="00EA663A">
        <w:rPr>
          <w:rFonts w:ascii="Times New Roman" w:hAnsi="Times New Roman" w:cs="Times New Roman"/>
          <w:color w:val="000000" w:themeColor="text1"/>
          <w:sz w:val="24"/>
          <w:szCs w:val="24"/>
          <w:lang w:val="en-US"/>
        </w:rPr>
        <w:t>&amp;</w:t>
      </w:r>
      <w:r w:rsidR="00F24C54" w:rsidRPr="00EA663A">
        <w:rPr>
          <w:rFonts w:ascii="Times New Roman" w:hAnsi="Times New Roman" w:cs="Times New Roman"/>
          <w:color w:val="000000" w:themeColor="text1"/>
          <w:sz w:val="24"/>
          <w:szCs w:val="24"/>
          <w:lang w:val="en-US"/>
        </w:rPr>
        <w:t xml:space="preserve"> Tal, 2018)</w:t>
      </w:r>
      <w:r w:rsidR="00F65007" w:rsidRPr="00EA663A">
        <w:rPr>
          <w:rFonts w:ascii="Times New Roman" w:hAnsi="Times New Roman" w:cs="Times New Roman"/>
          <w:color w:val="000000" w:themeColor="text1"/>
          <w:sz w:val="24"/>
          <w:szCs w:val="24"/>
          <w:lang w:val="en-US"/>
        </w:rPr>
        <w:t xml:space="preserve">. </w:t>
      </w:r>
      <w:r w:rsidR="00351427" w:rsidRPr="00EA663A">
        <w:rPr>
          <w:rFonts w:ascii="Times New Roman" w:hAnsi="Times New Roman" w:cs="Times New Roman"/>
          <w:color w:val="000000" w:themeColor="text1"/>
          <w:sz w:val="24"/>
          <w:szCs w:val="24"/>
          <w:lang w:val="en-US"/>
        </w:rPr>
        <w:t xml:space="preserve">A field trip </w:t>
      </w:r>
      <w:r w:rsidR="003E6748" w:rsidRPr="00EA663A">
        <w:rPr>
          <w:rFonts w:ascii="Times New Roman" w:hAnsi="Times New Roman" w:cs="Times New Roman"/>
          <w:color w:val="000000" w:themeColor="text1"/>
          <w:sz w:val="24"/>
          <w:szCs w:val="24"/>
          <w:lang w:val="en-US"/>
        </w:rPr>
        <w:t xml:space="preserve">has been defined historically </w:t>
      </w:r>
      <w:r w:rsidR="00351427" w:rsidRPr="00EA663A">
        <w:rPr>
          <w:rFonts w:ascii="Times New Roman" w:hAnsi="Times New Roman" w:cs="Times New Roman"/>
          <w:color w:val="000000" w:themeColor="text1"/>
          <w:sz w:val="24"/>
          <w:szCs w:val="24"/>
          <w:lang w:val="en-US"/>
        </w:rPr>
        <w:t xml:space="preserve">as </w:t>
      </w:r>
      <w:r w:rsidR="00351427" w:rsidRPr="004209F2">
        <w:rPr>
          <w:rFonts w:ascii="Times New Roman" w:hAnsi="Times New Roman" w:cs="Times New Roman"/>
          <w:color w:val="000000" w:themeColor="text1"/>
          <w:sz w:val="24"/>
          <w:szCs w:val="24"/>
          <w:lang w:val="en-US"/>
        </w:rPr>
        <w:t>“</w:t>
      </w:r>
      <w:r w:rsidR="00351427" w:rsidRPr="00E612A7">
        <w:rPr>
          <w:rFonts w:ascii="Times New Roman" w:hAnsi="Times New Roman" w:cs="Times New Roman"/>
          <w:color w:val="000000" w:themeColor="text1"/>
          <w:sz w:val="24"/>
          <w:szCs w:val="24"/>
          <w:lang w:val="en-US"/>
        </w:rPr>
        <w:t>any journey taken under the auspices of the school for educational purposes</w:t>
      </w:r>
      <w:r w:rsidR="00351427" w:rsidRPr="004209F2">
        <w:rPr>
          <w:rFonts w:ascii="Times New Roman" w:hAnsi="Times New Roman" w:cs="Times New Roman"/>
          <w:color w:val="000000" w:themeColor="text1"/>
          <w:sz w:val="24"/>
          <w:szCs w:val="24"/>
          <w:lang w:val="en-US"/>
        </w:rPr>
        <w:t>”</w:t>
      </w:r>
      <w:r w:rsidR="00351427" w:rsidRPr="00EA663A">
        <w:rPr>
          <w:rFonts w:ascii="Times New Roman" w:hAnsi="Times New Roman" w:cs="Times New Roman"/>
          <w:color w:val="000000" w:themeColor="text1"/>
          <w:sz w:val="24"/>
          <w:szCs w:val="24"/>
          <w:lang w:val="en-US"/>
        </w:rPr>
        <w:t xml:space="preserve"> (Sorrentino </w:t>
      </w:r>
      <w:r w:rsidR="001835DE" w:rsidRPr="00EA663A">
        <w:rPr>
          <w:rFonts w:ascii="Times New Roman" w:hAnsi="Times New Roman" w:cs="Times New Roman"/>
          <w:color w:val="000000" w:themeColor="text1"/>
          <w:sz w:val="24"/>
          <w:szCs w:val="24"/>
          <w:lang w:val="en-US"/>
        </w:rPr>
        <w:t>&amp;</w:t>
      </w:r>
      <w:r w:rsidR="00351427" w:rsidRPr="00EA663A">
        <w:rPr>
          <w:rFonts w:ascii="Times New Roman" w:hAnsi="Times New Roman" w:cs="Times New Roman"/>
          <w:color w:val="000000" w:themeColor="text1"/>
          <w:sz w:val="24"/>
          <w:szCs w:val="24"/>
          <w:lang w:val="en-US"/>
        </w:rPr>
        <w:t xml:space="preserve"> Bell 1970, p. 233)</w:t>
      </w:r>
      <w:r w:rsidR="004209F2">
        <w:rPr>
          <w:rFonts w:ascii="Times New Roman" w:hAnsi="Times New Roman" w:cs="Times New Roman"/>
          <w:color w:val="000000" w:themeColor="text1"/>
          <w:sz w:val="24"/>
          <w:szCs w:val="24"/>
          <w:lang w:val="en-US"/>
        </w:rPr>
        <w:t>,</w:t>
      </w:r>
      <w:r w:rsidR="003E6748" w:rsidRPr="00EA663A">
        <w:rPr>
          <w:rFonts w:ascii="Times New Roman" w:hAnsi="Times New Roman" w:cs="Times New Roman"/>
          <w:color w:val="000000" w:themeColor="text1"/>
          <w:sz w:val="24"/>
          <w:szCs w:val="24"/>
          <w:lang w:val="en-US"/>
        </w:rPr>
        <w:t xml:space="preserve"> with </w:t>
      </w:r>
      <w:r w:rsidR="00884156" w:rsidRPr="00EA663A">
        <w:rPr>
          <w:rFonts w:ascii="Times New Roman" w:hAnsi="Times New Roman" w:cs="Times New Roman"/>
          <w:color w:val="000000" w:themeColor="text1"/>
          <w:sz w:val="24"/>
          <w:szCs w:val="24"/>
          <w:lang w:val="en-US"/>
        </w:rPr>
        <w:t xml:space="preserve">there </w:t>
      </w:r>
      <w:r w:rsidR="004209F2">
        <w:rPr>
          <w:rFonts w:ascii="Times New Roman" w:hAnsi="Times New Roman" w:cs="Times New Roman"/>
          <w:color w:val="000000" w:themeColor="text1"/>
          <w:sz w:val="24"/>
          <w:szCs w:val="24"/>
          <w:lang w:val="en-US"/>
        </w:rPr>
        <w:t xml:space="preserve">having been </w:t>
      </w:r>
      <w:r w:rsidR="00884156" w:rsidRPr="00EA663A">
        <w:rPr>
          <w:rFonts w:ascii="Times New Roman" w:hAnsi="Times New Roman" w:cs="Times New Roman"/>
          <w:color w:val="000000" w:themeColor="text1"/>
          <w:sz w:val="24"/>
          <w:szCs w:val="24"/>
          <w:lang w:val="en-US"/>
        </w:rPr>
        <w:t xml:space="preserve">being </w:t>
      </w:r>
      <w:r w:rsidR="003E6748" w:rsidRPr="00EA663A">
        <w:rPr>
          <w:rFonts w:ascii="Times New Roman" w:hAnsi="Times New Roman" w:cs="Times New Roman"/>
          <w:color w:val="000000" w:themeColor="text1"/>
          <w:sz w:val="24"/>
          <w:szCs w:val="24"/>
          <w:lang w:val="en-US"/>
        </w:rPr>
        <w:t xml:space="preserve">little or no </w:t>
      </w:r>
      <w:r w:rsidR="007F1C27" w:rsidRPr="00EA663A">
        <w:rPr>
          <w:rFonts w:ascii="Times New Roman" w:hAnsi="Times New Roman" w:cs="Times New Roman"/>
          <w:color w:val="000000" w:themeColor="text1"/>
          <w:sz w:val="24"/>
          <w:szCs w:val="24"/>
          <w:lang w:val="en-US"/>
        </w:rPr>
        <w:t>alteration</w:t>
      </w:r>
      <w:r w:rsidR="003E6748" w:rsidRPr="00EA663A">
        <w:rPr>
          <w:rFonts w:ascii="Times New Roman" w:hAnsi="Times New Roman" w:cs="Times New Roman"/>
          <w:color w:val="000000" w:themeColor="text1"/>
          <w:sz w:val="24"/>
          <w:szCs w:val="24"/>
          <w:lang w:val="en-US"/>
        </w:rPr>
        <w:t xml:space="preserve"> in this fundamental understanding that concrete experiences are needed to </w:t>
      </w:r>
      <w:r w:rsidR="00CD4F99" w:rsidRPr="00EA663A">
        <w:rPr>
          <w:rFonts w:ascii="Times New Roman" w:hAnsi="Times New Roman" w:cs="Times New Roman"/>
          <w:color w:val="000000" w:themeColor="text1"/>
          <w:sz w:val="24"/>
          <w:szCs w:val="24"/>
          <w:lang w:val="en-US"/>
        </w:rPr>
        <w:t>facilitate learning (</w:t>
      </w:r>
      <w:r w:rsidR="003E6748" w:rsidRPr="00EA663A">
        <w:rPr>
          <w:rFonts w:ascii="Times New Roman" w:hAnsi="Times New Roman" w:cs="Times New Roman"/>
          <w:color w:val="000000" w:themeColor="text1"/>
          <w:sz w:val="24"/>
          <w:szCs w:val="24"/>
          <w:lang w:val="en-US"/>
        </w:rPr>
        <w:t xml:space="preserve">Aboytes </w:t>
      </w:r>
      <w:r w:rsidR="001835DE" w:rsidRPr="00EA663A">
        <w:rPr>
          <w:rFonts w:ascii="Times New Roman" w:hAnsi="Times New Roman" w:cs="Times New Roman"/>
          <w:color w:val="000000" w:themeColor="text1"/>
          <w:sz w:val="24"/>
          <w:szCs w:val="24"/>
          <w:lang w:val="en-US"/>
        </w:rPr>
        <w:t>&amp;</w:t>
      </w:r>
      <w:r w:rsidR="003E6748" w:rsidRPr="00EA663A">
        <w:rPr>
          <w:rFonts w:ascii="Times New Roman" w:hAnsi="Times New Roman" w:cs="Times New Roman"/>
          <w:color w:val="000000" w:themeColor="text1"/>
          <w:sz w:val="24"/>
          <w:szCs w:val="24"/>
          <w:lang w:val="en-US"/>
        </w:rPr>
        <w:t xml:space="preserve"> Barth, 2020</w:t>
      </w:r>
      <w:r w:rsidR="005050A9">
        <w:rPr>
          <w:rFonts w:ascii="Times New Roman" w:hAnsi="Times New Roman" w:cs="Times New Roman"/>
          <w:color w:val="000000" w:themeColor="text1"/>
          <w:sz w:val="24"/>
          <w:szCs w:val="24"/>
          <w:lang w:val="en-US"/>
        </w:rPr>
        <w:t xml:space="preserve">; </w:t>
      </w:r>
      <w:r w:rsidR="005050A9" w:rsidRPr="00EA663A">
        <w:rPr>
          <w:rFonts w:ascii="Times New Roman" w:hAnsi="Times New Roman" w:cs="Times New Roman"/>
          <w:color w:val="000000" w:themeColor="text1"/>
          <w:sz w:val="24"/>
          <w:szCs w:val="24"/>
          <w:lang w:val="en-US"/>
        </w:rPr>
        <w:t>Orion, 1993</w:t>
      </w:r>
      <w:r w:rsidR="003E6748" w:rsidRPr="00EA663A">
        <w:rPr>
          <w:rFonts w:ascii="Times New Roman" w:hAnsi="Times New Roman" w:cs="Times New Roman"/>
          <w:color w:val="000000" w:themeColor="text1"/>
          <w:sz w:val="24"/>
          <w:szCs w:val="24"/>
          <w:lang w:val="en-US"/>
        </w:rPr>
        <w:t>).</w:t>
      </w:r>
    </w:p>
    <w:p w14:paraId="3AB64542" w14:textId="50EB95AC" w:rsidR="00C95F4E" w:rsidRDefault="00925B92"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Gon</w:t>
      </w:r>
      <w:r w:rsidR="001835DE" w:rsidRPr="00EA663A">
        <w:rPr>
          <w:rFonts w:ascii="Times New Roman" w:hAnsi="Times New Roman" w:cs="Times New Roman"/>
          <w:color w:val="000000" w:themeColor="text1"/>
          <w:sz w:val="24"/>
          <w:szCs w:val="24"/>
          <w:lang w:val="en-US"/>
        </w:rPr>
        <w:t>zalez</w:t>
      </w:r>
      <w:r w:rsidR="005050A9">
        <w:rPr>
          <w:rFonts w:ascii="Times New Roman" w:hAnsi="Times New Roman" w:cs="Times New Roman"/>
          <w:color w:val="000000" w:themeColor="text1"/>
          <w:sz w:val="24"/>
          <w:szCs w:val="24"/>
          <w:lang w:val="en-US"/>
        </w:rPr>
        <w:t xml:space="preserve"> et al.</w:t>
      </w:r>
      <w:r w:rsidRPr="00EA663A">
        <w:rPr>
          <w:rFonts w:ascii="Times New Roman" w:hAnsi="Times New Roman" w:cs="Times New Roman"/>
          <w:color w:val="000000" w:themeColor="text1"/>
          <w:sz w:val="24"/>
          <w:szCs w:val="24"/>
          <w:lang w:val="en-US"/>
        </w:rPr>
        <w:t xml:space="preserve"> (2004) highlight</w:t>
      </w:r>
      <w:r w:rsidR="005D4980">
        <w:rPr>
          <w:rFonts w:ascii="Times New Roman" w:hAnsi="Times New Roman" w:cs="Times New Roman"/>
          <w:color w:val="000000" w:themeColor="text1"/>
          <w:sz w:val="24"/>
          <w:szCs w:val="24"/>
          <w:lang w:val="en-US"/>
        </w:rPr>
        <w:t>ed</w:t>
      </w:r>
      <w:r w:rsidRPr="00EA663A">
        <w:rPr>
          <w:rFonts w:ascii="Times New Roman" w:hAnsi="Times New Roman" w:cs="Times New Roman"/>
          <w:color w:val="000000" w:themeColor="text1"/>
          <w:sz w:val="24"/>
          <w:szCs w:val="24"/>
          <w:lang w:val="en-US"/>
        </w:rPr>
        <w:t xml:space="preserve"> the historical consensus that students </w:t>
      </w:r>
      <w:r w:rsidR="00A621FB" w:rsidRPr="00EA663A">
        <w:rPr>
          <w:rFonts w:ascii="Times New Roman" w:hAnsi="Times New Roman" w:cs="Times New Roman"/>
          <w:color w:val="000000" w:themeColor="text1"/>
          <w:sz w:val="24"/>
          <w:szCs w:val="24"/>
          <w:lang w:val="en-US"/>
        </w:rPr>
        <w:t xml:space="preserve">benefit exponentially from </w:t>
      </w:r>
      <w:r w:rsidR="00F763FE" w:rsidRPr="00EA663A">
        <w:rPr>
          <w:rFonts w:ascii="Times New Roman" w:hAnsi="Times New Roman" w:cs="Times New Roman"/>
          <w:color w:val="000000" w:themeColor="text1"/>
          <w:sz w:val="24"/>
          <w:szCs w:val="24"/>
          <w:lang w:val="en-US"/>
        </w:rPr>
        <w:t xml:space="preserve">field </w:t>
      </w:r>
      <w:r w:rsidR="00A621FB" w:rsidRPr="00EA663A">
        <w:rPr>
          <w:rFonts w:ascii="Times New Roman" w:hAnsi="Times New Roman" w:cs="Times New Roman"/>
          <w:color w:val="000000" w:themeColor="text1"/>
          <w:sz w:val="24"/>
          <w:szCs w:val="24"/>
          <w:lang w:val="en-US"/>
        </w:rPr>
        <w:t>trips</w:t>
      </w:r>
      <w:r w:rsidR="004209F2">
        <w:rPr>
          <w:rFonts w:ascii="Times New Roman" w:hAnsi="Times New Roman" w:cs="Times New Roman"/>
          <w:color w:val="000000" w:themeColor="text1"/>
          <w:sz w:val="24"/>
          <w:szCs w:val="24"/>
          <w:lang w:val="en-US"/>
        </w:rPr>
        <w:t>,</w:t>
      </w:r>
      <w:r w:rsidR="0006454E" w:rsidRPr="00EA663A">
        <w:rPr>
          <w:rFonts w:ascii="Times New Roman" w:hAnsi="Times New Roman" w:cs="Times New Roman"/>
          <w:color w:val="000000" w:themeColor="text1"/>
          <w:sz w:val="24"/>
          <w:szCs w:val="24"/>
          <w:lang w:val="en-US"/>
        </w:rPr>
        <w:t xml:space="preserve"> </w:t>
      </w:r>
      <w:r w:rsidR="00A621FB" w:rsidRPr="00EA663A">
        <w:rPr>
          <w:rFonts w:ascii="Times New Roman" w:hAnsi="Times New Roman" w:cs="Times New Roman"/>
          <w:color w:val="000000" w:themeColor="text1"/>
          <w:sz w:val="24"/>
          <w:szCs w:val="24"/>
          <w:lang w:val="en-US"/>
        </w:rPr>
        <w:t xml:space="preserve">given the ability </w:t>
      </w:r>
      <w:r w:rsidR="004209F2">
        <w:rPr>
          <w:rFonts w:ascii="Times New Roman" w:hAnsi="Times New Roman" w:cs="Times New Roman"/>
          <w:color w:val="000000" w:themeColor="text1"/>
          <w:sz w:val="24"/>
          <w:szCs w:val="24"/>
          <w:lang w:val="en-US"/>
        </w:rPr>
        <w:t xml:space="preserve">of such trips </w:t>
      </w:r>
      <w:r w:rsidR="00A621FB" w:rsidRPr="00EA663A">
        <w:rPr>
          <w:rFonts w:ascii="Times New Roman" w:hAnsi="Times New Roman" w:cs="Times New Roman"/>
          <w:color w:val="000000" w:themeColor="text1"/>
          <w:sz w:val="24"/>
          <w:szCs w:val="24"/>
          <w:lang w:val="en-US"/>
        </w:rPr>
        <w:t xml:space="preserve">to immerse the student in a </w:t>
      </w:r>
      <w:r w:rsidR="00F763FE" w:rsidRPr="00EA663A">
        <w:rPr>
          <w:rFonts w:ascii="Times New Roman" w:hAnsi="Times New Roman" w:cs="Times New Roman"/>
          <w:color w:val="000000" w:themeColor="text1"/>
          <w:sz w:val="24"/>
          <w:szCs w:val="24"/>
          <w:lang w:val="en-US"/>
        </w:rPr>
        <w:t>real-life</w:t>
      </w:r>
      <w:r w:rsidR="00A621FB" w:rsidRPr="00EA663A">
        <w:rPr>
          <w:rFonts w:ascii="Times New Roman" w:hAnsi="Times New Roman" w:cs="Times New Roman"/>
          <w:color w:val="000000" w:themeColor="text1"/>
          <w:sz w:val="24"/>
          <w:szCs w:val="24"/>
          <w:lang w:val="en-US"/>
        </w:rPr>
        <w:t xml:space="preserve"> environment</w:t>
      </w:r>
      <w:r w:rsidR="00AC7F5D" w:rsidRPr="00EA663A">
        <w:rPr>
          <w:rFonts w:ascii="Times New Roman" w:hAnsi="Times New Roman" w:cs="Times New Roman"/>
          <w:color w:val="000000" w:themeColor="text1"/>
          <w:sz w:val="24"/>
          <w:szCs w:val="24"/>
          <w:lang w:val="en-US"/>
        </w:rPr>
        <w:t xml:space="preserve"> (Larsen</w:t>
      </w:r>
      <w:r w:rsidR="00360AE5">
        <w:rPr>
          <w:rFonts w:ascii="Times New Roman" w:hAnsi="Times New Roman" w:cs="Times New Roman"/>
          <w:color w:val="000000" w:themeColor="text1"/>
          <w:sz w:val="24"/>
          <w:szCs w:val="24"/>
          <w:lang w:val="en-US"/>
        </w:rPr>
        <w:t xml:space="preserve"> et al.</w:t>
      </w:r>
      <w:r w:rsidR="00AC7F5D" w:rsidRPr="00EA663A">
        <w:rPr>
          <w:rFonts w:ascii="Times New Roman" w:hAnsi="Times New Roman" w:cs="Times New Roman"/>
          <w:color w:val="000000" w:themeColor="text1"/>
          <w:sz w:val="24"/>
          <w:szCs w:val="24"/>
          <w:lang w:val="en-US"/>
        </w:rPr>
        <w:t xml:space="preserve">, </w:t>
      </w:r>
      <w:r w:rsidR="00644932" w:rsidRPr="00EA663A">
        <w:rPr>
          <w:rFonts w:ascii="Times New Roman" w:hAnsi="Times New Roman" w:cs="Times New Roman"/>
          <w:color w:val="000000" w:themeColor="text1"/>
          <w:sz w:val="24"/>
          <w:szCs w:val="24"/>
          <w:lang w:val="en-US"/>
        </w:rPr>
        <w:t xml:space="preserve">2017). </w:t>
      </w:r>
      <w:r w:rsidR="00AC7F5D" w:rsidRPr="00EA663A">
        <w:rPr>
          <w:rFonts w:ascii="Times New Roman" w:hAnsi="Times New Roman" w:cs="Times New Roman"/>
          <w:color w:val="000000" w:themeColor="text1"/>
          <w:sz w:val="24"/>
          <w:szCs w:val="24"/>
          <w:lang w:val="en-US"/>
        </w:rPr>
        <w:t>They provide the</w:t>
      </w:r>
      <w:r w:rsidR="00BF03DB" w:rsidRPr="00EA663A">
        <w:rPr>
          <w:rFonts w:ascii="Times New Roman" w:hAnsi="Times New Roman" w:cs="Times New Roman"/>
          <w:color w:val="000000" w:themeColor="text1"/>
          <w:sz w:val="24"/>
          <w:szCs w:val="24"/>
          <w:lang w:val="en-US"/>
        </w:rPr>
        <w:t xml:space="preserve"> student with a rare opportunity for exploration and discovery (</w:t>
      </w:r>
      <w:r w:rsidR="006823F5" w:rsidRPr="00EA663A">
        <w:rPr>
          <w:rFonts w:ascii="Times New Roman" w:hAnsi="Times New Roman" w:cs="Times New Roman"/>
          <w:color w:val="000000" w:themeColor="text1"/>
          <w:sz w:val="24"/>
          <w:szCs w:val="24"/>
          <w:lang w:val="en-US"/>
        </w:rPr>
        <w:t>DeWitt &amp; Storksdieck, 2008</w:t>
      </w:r>
      <w:r w:rsidR="006823F5">
        <w:rPr>
          <w:rFonts w:ascii="Times New Roman" w:hAnsi="Times New Roman" w:cs="Times New Roman"/>
          <w:color w:val="000000" w:themeColor="text1"/>
          <w:sz w:val="24"/>
          <w:szCs w:val="24"/>
          <w:lang w:val="en-US"/>
        </w:rPr>
        <w:t xml:space="preserve">; </w:t>
      </w:r>
      <w:r w:rsidR="00D45ED5" w:rsidRPr="00EA663A">
        <w:rPr>
          <w:rFonts w:ascii="Times New Roman" w:hAnsi="Times New Roman" w:cs="Times New Roman"/>
          <w:color w:val="000000" w:themeColor="text1"/>
          <w:sz w:val="24"/>
          <w:szCs w:val="24"/>
          <w:lang w:val="en-US"/>
        </w:rPr>
        <w:t>Hoggan, 2016; Krakow</w:t>
      </w:r>
      <w:r w:rsidR="00CD4F99" w:rsidRPr="00EA663A">
        <w:rPr>
          <w:rFonts w:ascii="Times New Roman" w:hAnsi="Times New Roman" w:cs="Times New Roman"/>
          <w:color w:val="000000" w:themeColor="text1"/>
          <w:sz w:val="24"/>
          <w:szCs w:val="24"/>
          <w:lang w:val="en-US"/>
        </w:rPr>
        <w:t>k</w:t>
      </w:r>
      <w:r w:rsidR="00D45ED5" w:rsidRPr="00EA663A">
        <w:rPr>
          <w:rFonts w:ascii="Times New Roman" w:hAnsi="Times New Roman" w:cs="Times New Roman"/>
          <w:color w:val="000000" w:themeColor="text1"/>
          <w:sz w:val="24"/>
          <w:szCs w:val="24"/>
          <w:lang w:val="en-US"/>
        </w:rPr>
        <w:t>a, 2012</w:t>
      </w:r>
      <w:r w:rsidR="00BF03DB" w:rsidRPr="00EA663A">
        <w:rPr>
          <w:rFonts w:ascii="Times New Roman" w:hAnsi="Times New Roman" w:cs="Times New Roman"/>
          <w:color w:val="000000" w:themeColor="text1"/>
          <w:sz w:val="24"/>
          <w:szCs w:val="24"/>
          <w:lang w:val="en-US"/>
        </w:rPr>
        <w:t>)</w:t>
      </w:r>
      <w:r w:rsidR="00036BEB" w:rsidRPr="00EA663A">
        <w:rPr>
          <w:rFonts w:ascii="Times New Roman" w:hAnsi="Times New Roman" w:cs="Times New Roman"/>
          <w:color w:val="000000" w:themeColor="text1"/>
          <w:sz w:val="24"/>
          <w:szCs w:val="24"/>
          <w:lang w:val="en-US"/>
        </w:rPr>
        <w:t>.</w:t>
      </w:r>
    </w:p>
    <w:p w14:paraId="78BD8BC2" w14:textId="43AC3621" w:rsidR="00C95F4E" w:rsidRDefault="00036BEB"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This</w:t>
      </w:r>
      <w:r w:rsidR="00C2345E" w:rsidRPr="00EA663A">
        <w:rPr>
          <w:rFonts w:ascii="Times New Roman" w:hAnsi="Times New Roman" w:cs="Times New Roman"/>
          <w:color w:val="000000" w:themeColor="text1"/>
          <w:sz w:val="24"/>
          <w:szCs w:val="24"/>
          <w:lang w:val="en-US"/>
        </w:rPr>
        <w:t xml:space="preserve"> facilitate</w:t>
      </w:r>
      <w:r w:rsidRPr="00EA663A">
        <w:rPr>
          <w:rFonts w:ascii="Times New Roman" w:hAnsi="Times New Roman" w:cs="Times New Roman"/>
          <w:color w:val="000000" w:themeColor="text1"/>
          <w:sz w:val="24"/>
          <w:szCs w:val="24"/>
          <w:lang w:val="en-US"/>
        </w:rPr>
        <w:t>s</w:t>
      </w:r>
      <w:r w:rsidR="00C2345E" w:rsidRPr="00EA663A">
        <w:rPr>
          <w:rFonts w:ascii="Times New Roman" w:hAnsi="Times New Roman" w:cs="Times New Roman"/>
          <w:color w:val="000000" w:themeColor="text1"/>
          <w:sz w:val="24"/>
          <w:szCs w:val="24"/>
          <w:lang w:val="en-US"/>
        </w:rPr>
        <w:t xml:space="preserve"> their ability to </w:t>
      </w:r>
      <w:r w:rsidR="000F73EC" w:rsidRPr="00EA663A">
        <w:rPr>
          <w:rFonts w:ascii="Times New Roman" w:hAnsi="Times New Roman" w:cs="Times New Roman"/>
          <w:color w:val="000000" w:themeColor="text1"/>
          <w:sz w:val="24"/>
          <w:szCs w:val="24"/>
          <w:lang w:val="en-US"/>
        </w:rPr>
        <w:t>question</w:t>
      </w:r>
      <w:r w:rsidR="00EC1F7C" w:rsidRPr="00EA663A">
        <w:rPr>
          <w:rFonts w:ascii="Times New Roman" w:hAnsi="Times New Roman" w:cs="Times New Roman"/>
          <w:color w:val="000000" w:themeColor="text1"/>
          <w:sz w:val="24"/>
          <w:szCs w:val="24"/>
          <w:lang w:val="en-US"/>
        </w:rPr>
        <w:t xml:space="preserve"> (Hunt </w:t>
      </w:r>
      <w:r w:rsidR="006823F5">
        <w:rPr>
          <w:rFonts w:ascii="Times New Roman" w:hAnsi="Times New Roman" w:cs="Times New Roman"/>
          <w:color w:val="000000" w:themeColor="text1"/>
          <w:sz w:val="24"/>
          <w:szCs w:val="24"/>
          <w:lang w:val="en-US"/>
        </w:rPr>
        <w:t>&amp;</w:t>
      </w:r>
      <w:r w:rsidR="00EC1F7C" w:rsidRPr="00EA663A">
        <w:rPr>
          <w:rFonts w:ascii="Times New Roman" w:hAnsi="Times New Roman" w:cs="Times New Roman"/>
          <w:color w:val="000000" w:themeColor="text1"/>
          <w:sz w:val="24"/>
          <w:szCs w:val="24"/>
          <w:lang w:val="en-US"/>
        </w:rPr>
        <w:t xml:space="preserve"> Laverie, 2004)</w:t>
      </w:r>
      <w:r w:rsidRPr="00EA663A">
        <w:rPr>
          <w:rFonts w:ascii="Times New Roman" w:hAnsi="Times New Roman" w:cs="Times New Roman"/>
          <w:color w:val="000000" w:themeColor="text1"/>
          <w:sz w:val="24"/>
          <w:szCs w:val="24"/>
          <w:lang w:val="en-US"/>
        </w:rPr>
        <w:t>,</w:t>
      </w:r>
      <w:r w:rsidR="000F73EC" w:rsidRPr="00EA663A">
        <w:rPr>
          <w:rFonts w:ascii="Times New Roman" w:hAnsi="Times New Roman" w:cs="Times New Roman"/>
          <w:color w:val="000000" w:themeColor="text1"/>
          <w:sz w:val="24"/>
          <w:szCs w:val="24"/>
          <w:lang w:val="en-US"/>
        </w:rPr>
        <w:t xml:space="preserve"> absorb</w:t>
      </w:r>
      <w:r w:rsidR="005D4980">
        <w:rPr>
          <w:rFonts w:ascii="Times New Roman" w:hAnsi="Times New Roman" w:cs="Times New Roman"/>
          <w:color w:val="000000" w:themeColor="text1"/>
          <w:sz w:val="24"/>
          <w:szCs w:val="24"/>
          <w:lang w:val="en-US"/>
        </w:rPr>
        <w:t>,</w:t>
      </w:r>
      <w:r w:rsidR="000F73EC" w:rsidRPr="00EA663A">
        <w:rPr>
          <w:rFonts w:ascii="Times New Roman" w:hAnsi="Times New Roman" w:cs="Times New Roman"/>
          <w:color w:val="000000" w:themeColor="text1"/>
          <w:sz w:val="24"/>
          <w:szCs w:val="24"/>
          <w:lang w:val="en-US"/>
        </w:rPr>
        <w:t xml:space="preserve"> and critique </w:t>
      </w:r>
      <w:r w:rsidR="009C4B0E" w:rsidRPr="00EA663A">
        <w:rPr>
          <w:rFonts w:ascii="Times New Roman" w:hAnsi="Times New Roman" w:cs="Times New Roman"/>
          <w:color w:val="000000" w:themeColor="text1"/>
          <w:sz w:val="24"/>
          <w:szCs w:val="24"/>
          <w:lang w:val="en-US"/>
        </w:rPr>
        <w:t>(Ramocki, 2007)</w:t>
      </w:r>
      <w:r w:rsidR="00C04AC0" w:rsidRPr="00EA663A">
        <w:rPr>
          <w:rFonts w:ascii="Times New Roman" w:hAnsi="Times New Roman" w:cs="Times New Roman"/>
          <w:color w:val="000000" w:themeColor="text1"/>
          <w:sz w:val="24"/>
          <w:szCs w:val="24"/>
          <w:lang w:val="en-US"/>
        </w:rPr>
        <w:t xml:space="preserve"> </w:t>
      </w:r>
      <w:r w:rsidR="004A5FCE" w:rsidRPr="00EA663A">
        <w:rPr>
          <w:rFonts w:ascii="Times New Roman" w:hAnsi="Times New Roman" w:cs="Times New Roman"/>
          <w:color w:val="000000" w:themeColor="text1"/>
          <w:sz w:val="24"/>
          <w:szCs w:val="24"/>
          <w:lang w:val="en-US"/>
        </w:rPr>
        <w:t>a given organi</w:t>
      </w:r>
      <w:r w:rsidR="003568F7" w:rsidRPr="00EA663A">
        <w:rPr>
          <w:rFonts w:ascii="Times New Roman" w:hAnsi="Times New Roman" w:cs="Times New Roman"/>
          <w:color w:val="000000" w:themeColor="text1"/>
          <w:sz w:val="24"/>
          <w:szCs w:val="24"/>
          <w:lang w:val="en-US"/>
        </w:rPr>
        <w:t>z</w:t>
      </w:r>
      <w:r w:rsidR="004A5FCE" w:rsidRPr="00EA663A">
        <w:rPr>
          <w:rFonts w:ascii="Times New Roman" w:hAnsi="Times New Roman" w:cs="Times New Roman"/>
          <w:color w:val="000000" w:themeColor="text1"/>
          <w:sz w:val="24"/>
          <w:szCs w:val="24"/>
          <w:lang w:val="en-US"/>
        </w:rPr>
        <w:t>ation</w:t>
      </w:r>
      <w:r w:rsidR="004209F2">
        <w:rPr>
          <w:rFonts w:ascii="Times New Roman" w:hAnsi="Times New Roman" w:cs="Times New Roman"/>
          <w:color w:val="000000" w:themeColor="text1"/>
          <w:sz w:val="24"/>
          <w:szCs w:val="24"/>
          <w:lang w:val="en-US"/>
        </w:rPr>
        <w:t>,</w:t>
      </w:r>
      <w:r w:rsidR="000A1653" w:rsidRPr="00EA663A">
        <w:rPr>
          <w:rFonts w:ascii="Times New Roman" w:hAnsi="Times New Roman" w:cs="Times New Roman"/>
          <w:color w:val="000000" w:themeColor="text1"/>
          <w:sz w:val="24"/>
          <w:szCs w:val="24"/>
          <w:lang w:val="en-US"/>
        </w:rPr>
        <w:t xml:space="preserve"> </w:t>
      </w:r>
      <w:r w:rsidR="004A5FCE" w:rsidRPr="00EA663A">
        <w:rPr>
          <w:rFonts w:ascii="Times New Roman" w:hAnsi="Times New Roman" w:cs="Times New Roman"/>
          <w:color w:val="000000" w:themeColor="text1"/>
          <w:sz w:val="24"/>
          <w:szCs w:val="24"/>
          <w:lang w:val="en-US"/>
        </w:rPr>
        <w:t>and</w:t>
      </w:r>
      <w:r w:rsidR="009C4B0E" w:rsidRPr="00EA663A">
        <w:rPr>
          <w:rFonts w:ascii="Times New Roman" w:hAnsi="Times New Roman" w:cs="Times New Roman"/>
          <w:color w:val="000000" w:themeColor="text1"/>
          <w:sz w:val="24"/>
          <w:szCs w:val="24"/>
          <w:lang w:val="en-US"/>
        </w:rPr>
        <w:t xml:space="preserve"> </w:t>
      </w:r>
      <w:r w:rsidR="00B63934" w:rsidRPr="00EA663A">
        <w:rPr>
          <w:rFonts w:ascii="Times New Roman" w:hAnsi="Times New Roman" w:cs="Times New Roman"/>
          <w:color w:val="000000" w:themeColor="text1"/>
          <w:sz w:val="24"/>
          <w:szCs w:val="24"/>
          <w:lang w:val="en-US"/>
        </w:rPr>
        <w:t>better prepare</w:t>
      </w:r>
      <w:r w:rsidR="005D4980">
        <w:rPr>
          <w:rFonts w:ascii="Times New Roman" w:hAnsi="Times New Roman" w:cs="Times New Roman"/>
          <w:color w:val="000000" w:themeColor="text1"/>
          <w:sz w:val="24"/>
          <w:szCs w:val="24"/>
          <w:lang w:val="en-US"/>
        </w:rPr>
        <w:t>s</w:t>
      </w:r>
      <w:r w:rsidR="00B63934" w:rsidRPr="00EA663A">
        <w:rPr>
          <w:rFonts w:ascii="Times New Roman" w:hAnsi="Times New Roman" w:cs="Times New Roman"/>
          <w:color w:val="000000" w:themeColor="text1"/>
          <w:sz w:val="24"/>
          <w:szCs w:val="24"/>
          <w:lang w:val="en-US"/>
        </w:rPr>
        <w:t xml:space="preserve"> them for life beyond the lecture theate</w:t>
      </w:r>
      <w:r w:rsidR="00EA663A">
        <w:rPr>
          <w:rFonts w:ascii="Times New Roman" w:hAnsi="Times New Roman" w:cs="Times New Roman"/>
          <w:color w:val="000000" w:themeColor="text1"/>
          <w:sz w:val="24"/>
          <w:szCs w:val="24"/>
          <w:lang w:val="en-US"/>
        </w:rPr>
        <w:t>r</w:t>
      </w:r>
      <w:r w:rsidR="00B63934" w:rsidRPr="00EA663A">
        <w:rPr>
          <w:rFonts w:ascii="Times New Roman" w:hAnsi="Times New Roman" w:cs="Times New Roman"/>
          <w:color w:val="000000" w:themeColor="text1"/>
          <w:sz w:val="24"/>
          <w:szCs w:val="24"/>
          <w:lang w:val="en-US"/>
        </w:rPr>
        <w:t xml:space="preserve"> (</w:t>
      </w:r>
      <w:r w:rsidR="00AD5C98" w:rsidRPr="00EA663A">
        <w:rPr>
          <w:rFonts w:ascii="Times New Roman" w:hAnsi="Times New Roman" w:cs="Times New Roman"/>
          <w:color w:val="000000" w:themeColor="text1"/>
          <w:sz w:val="24"/>
          <w:szCs w:val="24"/>
          <w:lang w:val="en-US"/>
        </w:rPr>
        <w:t xml:space="preserve">Carroll, 2006; </w:t>
      </w:r>
      <w:r w:rsidR="002613D3" w:rsidRPr="00EA663A">
        <w:rPr>
          <w:rFonts w:ascii="Times New Roman" w:hAnsi="Times New Roman" w:cs="Times New Roman"/>
          <w:color w:val="000000" w:themeColor="text1"/>
          <w:sz w:val="24"/>
          <w:szCs w:val="24"/>
          <w:lang w:val="en-US"/>
        </w:rPr>
        <w:t xml:space="preserve">Van </w:t>
      </w:r>
      <w:r w:rsidR="004843C6" w:rsidRPr="00EA663A">
        <w:rPr>
          <w:rFonts w:ascii="Times New Roman" w:hAnsi="Times New Roman" w:cs="Times New Roman"/>
          <w:color w:val="000000" w:themeColor="text1"/>
          <w:sz w:val="24"/>
          <w:szCs w:val="24"/>
          <w:lang w:val="en-US"/>
        </w:rPr>
        <w:t xml:space="preserve">Doren </w:t>
      </w:r>
      <w:r w:rsidR="00764EA5" w:rsidRPr="00EA663A">
        <w:rPr>
          <w:rFonts w:ascii="Times New Roman" w:hAnsi="Times New Roman" w:cs="Times New Roman"/>
          <w:color w:val="000000" w:themeColor="text1"/>
          <w:sz w:val="24"/>
          <w:szCs w:val="24"/>
          <w:lang w:val="en-US"/>
        </w:rPr>
        <w:t>&amp;</w:t>
      </w:r>
      <w:r w:rsidR="004843C6" w:rsidRPr="00EA663A">
        <w:rPr>
          <w:rFonts w:ascii="Times New Roman" w:hAnsi="Times New Roman" w:cs="Times New Roman"/>
          <w:color w:val="000000" w:themeColor="text1"/>
          <w:sz w:val="24"/>
          <w:szCs w:val="24"/>
          <w:lang w:val="en-US"/>
        </w:rPr>
        <w:t xml:space="preserve"> Corrigan, 2008)</w:t>
      </w:r>
      <w:r w:rsidR="00065748"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Field t</w:t>
      </w:r>
      <w:r w:rsidR="009269B7" w:rsidRPr="00EA663A">
        <w:rPr>
          <w:rFonts w:ascii="Times New Roman" w:hAnsi="Times New Roman" w:cs="Times New Roman"/>
          <w:color w:val="000000" w:themeColor="text1"/>
          <w:sz w:val="24"/>
          <w:szCs w:val="24"/>
          <w:lang w:val="en-US"/>
        </w:rPr>
        <w:t>rips</w:t>
      </w:r>
      <w:r w:rsidR="00D45ED5" w:rsidRPr="00EA663A">
        <w:rPr>
          <w:rFonts w:ascii="Times New Roman" w:hAnsi="Times New Roman" w:cs="Times New Roman"/>
          <w:color w:val="000000" w:themeColor="text1"/>
          <w:sz w:val="24"/>
          <w:szCs w:val="24"/>
          <w:lang w:val="en-US"/>
        </w:rPr>
        <w:t xml:space="preserve"> are emancipatory learning experiences that</w:t>
      </w:r>
      <w:r w:rsidRPr="00EA663A">
        <w:rPr>
          <w:rFonts w:ascii="Times New Roman" w:hAnsi="Times New Roman" w:cs="Times New Roman"/>
          <w:color w:val="000000" w:themeColor="text1"/>
          <w:sz w:val="24"/>
          <w:szCs w:val="24"/>
          <w:lang w:val="en-US"/>
        </w:rPr>
        <w:t xml:space="preserve"> stimulate</w:t>
      </w:r>
      <w:r w:rsidR="009269B7" w:rsidRPr="00EA663A">
        <w:rPr>
          <w:rFonts w:ascii="Times New Roman" w:hAnsi="Times New Roman" w:cs="Times New Roman"/>
          <w:color w:val="000000" w:themeColor="text1"/>
          <w:sz w:val="24"/>
          <w:szCs w:val="24"/>
          <w:lang w:val="en-US"/>
        </w:rPr>
        <w:t xml:space="preserve"> students to </w:t>
      </w:r>
      <w:r w:rsidRPr="00EA663A">
        <w:rPr>
          <w:rFonts w:ascii="Times New Roman" w:hAnsi="Times New Roman" w:cs="Times New Roman"/>
          <w:color w:val="000000" w:themeColor="text1"/>
          <w:sz w:val="24"/>
          <w:szCs w:val="24"/>
          <w:lang w:val="en-US"/>
        </w:rPr>
        <w:t>consider</w:t>
      </w:r>
      <w:r w:rsidR="009269B7" w:rsidRPr="00EA663A">
        <w:rPr>
          <w:rFonts w:ascii="Times New Roman" w:hAnsi="Times New Roman" w:cs="Times New Roman"/>
          <w:color w:val="000000" w:themeColor="text1"/>
          <w:sz w:val="24"/>
          <w:szCs w:val="24"/>
          <w:lang w:val="en-US"/>
        </w:rPr>
        <w:t xml:space="preserve"> their futures (Alvarez </w:t>
      </w:r>
      <w:r w:rsidR="00764EA5" w:rsidRPr="00EA663A">
        <w:rPr>
          <w:rFonts w:ascii="Times New Roman" w:hAnsi="Times New Roman" w:cs="Times New Roman"/>
          <w:color w:val="000000" w:themeColor="text1"/>
          <w:sz w:val="24"/>
          <w:szCs w:val="24"/>
          <w:lang w:val="en-US"/>
        </w:rPr>
        <w:t>&amp;</w:t>
      </w:r>
      <w:r w:rsidR="009269B7" w:rsidRPr="00EA663A">
        <w:rPr>
          <w:rFonts w:ascii="Times New Roman" w:hAnsi="Times New Roman" w:cs="Times New Roman"/>
          <w:color w:val="000000" w:themeColor="text1"/>
          <w:sz w:val="24"/>
          <w:szCs w:val="24"/>
          <w:lang w:val="en-US"/>
        </w:rPr>
        <w:t xml:space="preserve"> Rogers</w:t>
      </w:r>
      <w:r w:rsidR="00830640" w:rsidRPr="00EA663A">
        <w:rPr>
          <w:rFonts w:ascii="Times New Roman" w:hAnsi="Times New Roman" w:cs="Times New Roman"/>
          <w:color w:val="000000" w:themeColor="text1"/>
          <w:sz w:val="24"/>
          <w:szCs w:val="24"/>
          <w:lang w:val="en-US"/>
        </w:rPr>
        <w:t>,</w:t>
      </w:r>
      <w:r w:rsidR="00A84F79" w:rsidRPr="00EA663A">
        <w:rPr>
          <w:rFonts w:ascii="Times New Roman" w:hAnsi="Times New Roman" w:cs="Times New Roman"/>
          <w:color w:val="000000" w:themeColor="text1"/>
          <w:sz w:val="24"/>
          <w:szCs w:val="24"/>
          <w:lang w:val="en-US"/>
        </w:rPr>
        <w:t xml:space="preserve"> </w:t>
      </w:r>
      <w:r w:rsidR="009269B7" w:rsidRPr="00EA663A">
        <w:rPr>
          <w:rFonts w:ascii="Times New Roman" w:hAnsi="Times New Roman" w:cs="Times New Roman"/>
          <w:color w:val="000000" w:themeColor="text1"/>
          <w:sz w:val="24"/>
          <w:szCs w:val="24"/>
          <w:lang w:val="en-US"/>
        </w:rPr>
        <w:t>2006</w:t>
      </w:r>
      <w:r w:rsidR="00C87BF8" w:rsidRPr="00EA663A">
        <w:rPr>
          <w:rFonts w:ascii="Times New Roman" w:hAnsi="Times New Roman" w:cs="Times New Roman"/>
          <w:color w:val="000000" w:themeColor="text1"/>
          <w:sz w:val="24"/>
          <w:szCs w:val="24"/>
          <w:lang w:val="en-US"/>
        </w:rPr>
        <w:t>; Holdsworth</w:t>
      </w:r>
      <w:r w:rsidR="006823F5">
        <w:rPr>
          <w:rFonts w:ascii="Times New Roman" w:hAnsi="Times New Roman" w:cs="Times New Roman"/>
          <w:color w:val="000000" w:themeColor="text1"/>
          <w:sz w:val="24"/>
          <w:szCs w:val="24"/>
          <w:lang w:val="en-US"/>
        </w:rPr>
        <w:t xml:space="preserve"> et al.</w:t>
      </w:r>
      <w:r w:rsidR="00C87BF8" w:rsidRPr="00EA663A">
        <w:rPr>
          <w:rFonts w:ascii="Times New Roman" w:hAnsi="Times New Roman" w:cs="Times New Roman"/>
          <w:color w:val="000000" w:themeColor="text1"/>
          <w:sz w:val="24"/>
          <w:szCs w:val="24"/>
          <w:lang w:val="en-US"/>
        </w:rPr>
        <w:t>, 2008</w:t>
      </w:r>
      <w:r w:rsidR="00D45ED5" w:rsidRPr="00EA663A">
        <w:rPr>
          <w:rFonts w:ascii="Times New Roman" w:hAnsi="Times New Roman" w:cs="Times New Roman"/>
          <w:color w:val="000000" w:themeColor="text1"/>
          <w:sz w:val="24"/>
          <w:szCs w:val="24"/>
          <w:lang w:val="en-US"/>
        </w:rPr>
        <w:t>; Mezirow, 1978</w:t>
      </w:r>
      <w:r w:rsidR="00C87BF8" w:rsidRPr="00EA663A">
        <w:rPr>
          <w:rFonts w:ascii="Times New Roman" w:hAnsi="Times New Roman" w:cs="Times New Roman"/>
          <w:color w:val="000000" w:themeColor="text1"/>
          <w:sz w:val="24"/>
          <w:szCs w:val="24"/>
          <w:lang w:val="en-US"/>
        </w:rPr>
        <w:t>)</w:t>
      </w:r>
      <w:r w:rsidR="00915777" w:rsidRPr="00EA663A">
        <w:rPr>
          <w:rFonts w:ascii="Times New Roman" w:hAnsi="Times New Roman" w:cs="Times New Roman"/>
          <w:color w:val="000000" w:themeColor="text1"/>
          <w:sz w:val="24"/>
          <w:szCs w:val="24"/>
          <w:lang w:val="en-US"/>
        </w:rPr>
        <w:t xml:space="preserve"> and introduce them to macro levels of analysis (Shapiro</w:t>
      </w:r>
      <w:r w:rsidR="00557403" w:rsidRPr="00EA663A">
        <w:rPr>
          <w:rFonts w:ascii="Times New Roman" w:hAnsi="Times New Roman" w:cs="Times New Roman"/>
          <w:color w:val="000000" w:themeColor="text1"/>
          <w:sz w:val="24"/>
          <w:szCs w:val="24"/>
          <w:lang w:val="en-US"/>
        </w:rPr>
        <w:t xml:space="preserve"> </w:t>
      </w:r>
      <w:r w:rsidR="00557403" w:rsidRPr="00EA663A">
        <w:rPr>
          <w:rFonts w:ascii="Times New Roman" w:hAnsi="Times New Roman" w:cs="Times New Roman"/>
          <w:iCs/>
          <w:color w:val="000000" w:themeColor="text1"/>
          <w:sz w:val="24"/>
          <w:szCs w:val="24"/>
          <w:lang w:val="en-US"/>
        </w:rPr>
        <w:t xml:space="preserve">et </w:t>
      </w:r>
      <w:r w:rsidR="00557403" w:rsidRPr="00235F91">
        <w:rPr>
          <w:rFonts w:ascii="Times New Roman" w:hAnsi="Times New Roman" w:cs="Times New Roman"/>
          <w:iCs/>
          <w:color w:val="000000" w:themeColor="text1"/>
          <w:sz w:val="24"/>
          <w:szCs w:val="24"/>
          <w:lang w:val="en-US"/>
        </w:rPr>
        <w:t>al</w:t>
      </w:r>
      <w:r w:rsidR="00557403" w:rsidRPr="00E612A7">
        <w:rPr>
          <w:rFonts w:ascii="Times New Roman" w:hAnsi="Times New Roman" w:cs="Times New Roman"/>
          <w:iCs/>
          <w:color w:val="000000" w:themeColor="text1"/>
          <w:sz w:val="24"/>
          <w:szCs w:val="24"/>
          <w:lang w:val="en-US"/>
        </w:rPr>
        <w:t>.,</w:t>
      </w:r>
      <w:r w:rsidR="00915777" w:rsidRPr="00E612A7">
        <w:rPr>
          <w:rFonts w:ascii="Times New Roman" w:hAnsi="Times New Roman" w:cs="Times New Roman"/>
          <w:iCs/>
          <w:color w:val="000000" w:themeColor="text1"/>
          <w:sz w:val="24"/>
          <w:szCs w:val="24"/>
          <w:lang w:val="en-US"/>
        </w:rPr>
        <w:t xml:space="preserve"> 2021</w:t>
      </w:r>
      <w:r w:rsidR="00915777" w:rsidRPr="00EA663A">
        <w:rPr>
          <w:rFonts w:ascii="Times New Roman" w:hAnsi="Times New Roman" w:cs="Times New Roman"/>
          <w:color w:val="000000" w:themeColor="text1"/>
          <w:sz w:val="24"/>
          <w:szCs w:val="24"/>
          <w:lang w:val="en-US"/>
        </w:rPr>
        <w:t>)</w:t>
      </w:r>
      <w:r w:rsidR="00DB4399" w:rsidRPr="00EA663A">
        <w:rPr>
          <w:rFonts w:ascii="Times New Roman" w:hAnsi="Times New Roman" w:cs="Times New Roman"/>
          <w:color w:val="000000" w:themeColor="text1"/>
          <w:sz w:val="24"/>
          <w:szCs w:val="24"/>
          <w:lang w:val="en-US"/>
        </w:rPr>
        <w:t>.</w:t>
      </w:r>
    </w:p>
    <w:p w14:paraId="26A6F353" w14:textId="734CC439" w:rsidR="00C95F4E" w:rsidRDefault="00DB4399"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According to </w:t>
      </w:r>
      <w:r w:rsidR="00F97D18" w:rsidRPr="00EA663A">
        <w:rPr>
          <w:rFonts w:ascii="Times New Roman" w:hAnsi="Times New Roman" w:cs="Times New Roman"/>
          <w:color w:val="000000" w:themeColor="text1"/>
          <w:sz w:val="24"/>
          <w:szCs w:val="24"/>
          <w:lang w:val="en-US"/>
        </w:rPr>
        <w:t>Behrendt and Franklin</w:t>
      </w:r>
      <w:r w:rsidR="00D718AC" w:rsidRPr="00EA663A">
        <w:rPr>
          <w:rFonts w:ascii="Times New Roman" w:hAnsi="Times New Roman" w:cs="Times New Roman"/>
          <w:color w:val="000000" w:themeColor="text1"/>
          <w:sz w:val="24"/>
          <w:szCs w:val="24"/>
          <w:lang w:val="en-US"/>
        </w:rPr>
        <w:t xml:space="preserve"> (2014)</w:t>
      </w:r>
      <w:r w:rsidR="004209F2">
        <w:rPr>
          <w:rFonts w:ascii="Times New Roman" w:hAnsi="Times New Roman" w:cs="Times New Roman"/>
          <w:color w:val="000000" w:themeColor="text1"/>
          <w:sz w:val="24"/>
          <w:szCs w:val="24"/>
          <w:lang w:val="en-US"/>
        </w:rPr>
        <w:t>,</w:t>
      </w:r>
      <w:r w:rsidR="00F97D18" w:rsidRPr="00EA663A">
        <w:rPr>
          <w:rFonts w:ascii="Times New Roman" w:hAnsi="Times New Roman" w:cs="Times New Roman"/>
          <w:color w:val="000000" w:themeColor="text1"/>
          <w:sz w:val="24"/>
          <w:szCs w:val="24"/>
          <w:lang w:val="en-US"/>
        </w:rPr>
        <w:t xml:space="preserve"> fi</w:t>
      </w:r>
      <w:r w:rsidR="00DD0B7F" w:rsidRPr="00EA663A">
        <w:rPr>
          <w:rFonts w:ascii="Times New Roman" w:hAnsi="Times New Roman" w:cs="Times New Roman"/>
          <w:color w:val="000000" w:themeColor="text1"/>
          <w:sz w:val="24"/>
          <w:szCs w:val="24"/>
          <w:lang w:val="en-US"/>
        </w:rPr>
        <w:t xml:space="preserve">eld </w:t>
      </w:r>
      <w:r w:rsidR="00F97D18" w:rsidRPr="00EA663A">
        <w:rPr>
          <w:rFonts w:ascii="Times New Roman" w:hAnsi="Times New Roman" w:cs="Times New Roman"/>
          <w:color w:val="000000" w:themeColor="text1"/>
          <w:sz w:val="24"/>
          <w:szCs w:val="24"/>
          <w:lang w:val="en-US"/>
        </w:rPr>
        <w:t>trips are traditionally designed for fiv</w:t>
      </w:r>
      <w:r w:rsidR="00236534" w:rsidRPr="00EA663A">
        <w:rPr>
          <w:rFonts w:ascii="Times New Roman" w:hAnsi="Times New Roman" w:cs="Times New Roman"/>
          <w:color w:val="000000" w:themeColor="text1"/>
          <w:sz w:val="24"/>
          <w:szCs w:val="24"/>
          <w:lang w:val="en-US"/>
        </w:rPr>
        <w:t>e purposes</w:t>
      </w:r>
      <w:r w:rsidR="005A7ACF" w:rsidRPr="00EA663A">
        <w:rPr>
          <w:rFonts w:ascii="Times New Roman" w:hAnsi="Times New Roman" w:cs="Times New Roman"/>
          <w:color w:val="000000" w:themeColor="text1"/>
          <w:sz w:val="24"/>
          <w:szCs w:val="24"/>
          <w:lang w:val="en-US"/>
        </w:rPr>
        <w:t xml:space="preserve">. </w:t>
      </w:r>
      <w:r w:rsidR="00884156" w:rsidRPr="00EA663A">
        <w:rPr>
          <w:rFonts w:ascii="Times New Roman" w:hAnsi="Times New Roman" w:cs="Times New Roman"/>
          <w:color w:val="000000" w:themeColor="text1"/>
          <w:sz w:val="24"/>
          <w:szCs w:val="24"/>
          <w:lang w:val="en-US"/>
        </w:rPr>
        <w:t>First</w:t>
      </w:r>
      <w:r w:rsidR="00B22E0A" w:rsidRPr="00EA663A">
        <w:rPr>
          <w:rFonts w:ascii="Times New Roman" w:hAnsi="Times New Roman" w:cs="Times New Roman"/>
          <w:color w:val="000000" w:themeColor="text1"/>
          <w:sz w:val="24"/>
          <w:szCs w:val="24"/>
          <w:lang w:val="en-US"/>
        </w:rPr>
        <w:t>ly</w:t>
      </w:r>
      <w:r w:rsidR="004E39DF" w:rsidRPr="00EA663A">
        <w:rPr>
          <w:rFonts w:ascii="Times New Roman" w:hAnsi="Times New Roman" w:cs="Times New Roman"/>
          <w:color w:val="000000" w:themeColor="text1"/>
          <w:sz w:val="24"/>
          <w:szCs w:val="24"/>
          <w:lang w:val="en-US"/>
        </w:rPr>
        <w:t>,</w:t>
      </w:r>
      <w:r w:rsidR="00236534" w:rsidRPr="00EA663A">
        <w:rPr>
          <w:rFonts w:ascii="Times New Roman" w:hAnsi="Times New Roman" w:cs="Times New Roman"/>
          <w:color w:val="000000" w:themeColor="text1"/>
          <w:sz w:val="24"/>
          <w:szCs w:val="24"/>
          <w:lang w:val="en-US"/>
        </w:rPr>
        <w:t xml:space="preserve"> they must provide </w:t>
      </w:r>
      <w:r w:rsidR="004E39DF" w:rsidRPr="00EA663A">
        <w:rPr>
          <w:rFonts w:ascii="Times New Roman" w:hAnsi="Times New Roman" w:cs="Times New Roman"/>
          <w:color w:val="000000" w:themeColor="text1"/>
          <w:sz w:val="24"/>
          <w:szCs w:val="24"/>
          <w:lang w:val="en-US"/>
        </w:rPr>
        <w:t>first-hand</w:t>
      </w:r>
      <w:r w:rsidR="00236534" w:rsidRPr="00EA663A">
        <w:rPr>
          <w:rFonts w:ascii="Times New Roman" w:hAnsi="Times New Roman" w:cs="Times New Roman"/>
          <w:color w:val="000000" w:themeColor="text1"/>
          <w:sz w:val="24"/>
          <w:szCs w:val="24"/>
          <w:lang w:val="en-US"/>
        </w:rPr>
        <w:t xml:space="preserve"> experience</w:t>
      </w:r>
      <w:r w:rsidR="003568F7" w:rsidRPr="00EA663A">
        <w:rPr>
          <w:rFonts w:ascii="Times New Roman" w:hAnsi="Times New Roman" w:cs="Times New Roman"/>
          <w:color w:val="000000" w:themeColor="text1"/>
          <w:sz w:val="24"/>
          <w:szCs w:val="24"/>
          <w:lang w:val="en-US"/>
        </w:rPr>
        <w:t>;</w:t>
      </w:r>
      <w:r w:rsidR="00236534" w:rsidRPr="00EA663A">
        <w:rPr>
          <w:rFonts w:ascii="Times New Roman" w:hAnsi="Times New Roman" w:cs="Times New Roman"/>
          <w:color w:val="000000" w:themeColor="text1"/>
          <w:sz w:val="24"/>
          <w:szCs w:val="24"/>
          <w:lang w:val="en-US"/>
        </w:rPr>
        <w:t xml:space="preserve"> </w:t>
      </w:r>
      <w:r w:rsidR="00884156" w:rsidRPr="00EA663A">
        <w:rPr>
          <w:rFonts w:ascii="Times New Roman" w:hAnsi="Times New Roman" w:cs="Times New Roman"/>
          <w:color w:val="000000" w:themeColor="text1"/>
          <w:sz w:val="24"/>
          <w:szCs w:val="24"/>
          <w:lang w:val="en-US"/>
        </w:rPr>
        <w:t>second</w:t>
      </w:r>
      <w:r w:rsidR="003568F7" w:rsidRPr="00EA663A">
        <w:rPr>
          <w:rFonts w:ascii="Times New Roman" w:hAnsi="Times New Roman" w:cs="Times New Roman"/>
          <w:color w:val="000000" w:themeColor="text1"/>
          <w:sz w:val="24"/>
          <w:szCs w:val="24"/>
          <w:lang w:val="en-US"/>
        </w:rPr>
        <w:t>ly</w:t>
      </w:r>
      <w:r w:rsidR="005A7ACF" w:rsidRPr="00EA663A">
        <w:rPr>
          <w:rFonts w:ascii="Times New Roman" w:hAnsi="Times New Roman" w:cs="Times New Roman"/>
          <w:color w:val="000000" w:themeColor="text1"/>
          <w:sz w:val="24"/>
          <w:szCs w:val="24"/>
          <w:lang w:val="en-US"/>
        </w:rPr>
        <w:t>,</w:t>
      </w:r>
      <w:r w:rsidR="00236534" w:rsidRPr="00EA663A">
        <w:rPr>
          <w:rFonts w:ascii="Times New Roman" w:hAnsi="Times New Roman" w:cs="Times New Roman"/>
          <w:color w:val="000000" w:themeColor="text1"/>
          <w:sz w:val="24"/>
          <w:szCs w:val="24"/>
          <w:lang w:val="en-US"/>
        </w:rPr>
        <w:t xml:space="preserve"> they must </w:t>
      </w:r>
      <w:r w:rsidR="004E39DF" w:rsidRPr="00EA663A">
        <w:rPr>
          <w:rFonts w:ascii="Times New Roman" w:hAnsi="Times New Roman" w:cs="Times New Roman"/>
          <w:color w:val="000000" w:themeColor="text1"/>
          <w:sz w:val="24"/>
          <w:szCs w:val="24"/>
          <w:lang w:val="en-US"/>
        </w:rPr>
        <w:t>generate interest</w:t>
      </w:r>
      <w:r w:rsidR="003568F7" w:rsidRPr="00EA663A">
        <w:rPr>
          <w:rFonts w:ascii="Times New Roman" w:hAnsi="Times New Roman" w:cs="Times New Roman"/>
          <w:color w:val="000000" w:themeColor="text1"/>
          <w:sz w:val="24"/>
          <w:szCs w:val="24"/>
          <w:lang w:val="en-US"/>
        </w:rPr>
        <w:t>;</w:t>
      </w:r>
      <w:r w:rsidR="00D823C7" w:rsidRPr="00EA663A">
        <w:rPr>
          <w:rFonts w:ascii="Times New Roman" w:hAnsi="Times New Roman" w:cs="Times New Roman"/>
          <w:color w:val="000000" w:themeColor="text1"/>
          <w:sz w:val="24"/>
          <w:szCs w:val="24"/>
          <w:lang w:val="en-US"/>
        </w:rPr>
        <w:t xml:space="preserve"> </w:t>
      </w:r>
      <w:r w:rsidR="00884156" w:rsidRPr="00EA663A">
        <w:rPr>
          <w:rFonts w:ascii="Times New Roman" w:hAnsi="Times New Roman" w:cs="Times New Roman"/>
          <w:color w:val="000000" w:themeColor="text1"/>
          <w:sz w:val="24"/>
          <w:szCs w:val="24"/>
          <w:lang w:val="en-US"/>
        </w:rPr>
        <w:t>third</w:t>
      </w:r>
      <w:r w:rsidR="003568F7" w:rsidRPr="00EA663A">
        <w:rPr>
          <w:rFonts w:ascii="Times New Roman" w:hAnsi="Times New Roman" w:cs="Times New Roman"/>
          <w:color w:val="000000" w:themeColor="text1"/>
          <w:sz w:val="24"/>
          <w:szCs w:val="24"/>
          <w:lang w:val="en-US"/>
        </w:rPr>
        <w:t>ly</w:t>
      </w:r>
      <w:r w:rsidR="00884156" w:rsidRPr="00EA663A">
        <w:rPr>
          <w:rFonts w:ascii="Times New Roman" w:hAnsi="Times New Roman" w:cs="Times New Roman"/>
          <w:color w:val="000000" w:themeColor="text1"/>
          <w:sz w:val="24"/>
          <w:szCs w:val="24"/>
          <w:lang w:val="en-US"/>
        </w:rPr>
        <w:t>, they</w:t>
      </w:r>
      <w:r w:rsidR="00F757D6" w:rsidRPr="00EA663A">
        <w:rPr>
          <w:rFonts w:ascii="Times New Roman" w:hAnsi="Times New Roman" w:cs="Times New Roman"/>
          <w:color w:val="000000" w:themeColor="text1"/>
          <w:sz w:val="24"/>
          <w:szCs w:val="24"/>
          <w:lang w:val="en-US"/>
        </w:rPr>
        <w:t xml:space="preserve"> add r</w:t>
      </w:r>
      <w:r w:rsidR="00036BEB" w:rsidRPr="00EA663A">
        <w:rPr>
          <w:rFonts w:ascii="Times New Roman" w:hAnsi="Times New Roman" w:cs="Times New Roman"/>
          <w:color w:val="000000" w:themeColor="text1"/>
          <w:sz w:val="24"/>
          <w:szCs w:val="24"/>
          <w:lang w:val="en-US"/>
        </w:rPr>
        <w:t>elevance to learning criteria</w:t>
      </w:r>
      <w:r w:rsidR="003568F7" w:rsidRPr="00EA663A">
        <w:rPr>
          <w:rFonts w:ascii="Times New Roman" w:hAnsi="Times New Roman" w:cs="Times New Roman"/>
          <w:color w:val="000000" w:themeColor="text1"/>
          <w:sz w:val="24"/>
          <w:szCs w:val="24"/>
          <w:lang w:val="en-US"/>
        </w:rPr>
        <w:t>;</w:t>
      </w:r>
      <w:r w:rsidR="00036BEB" w:rsidRPr="00EA663A">
        <w:rPr>
          <w:rFonts w:ascii="Times New Roman" w:hAnsi="Times New Roman" w:cs="Times New Roman"/>
          <w:color w:val="000000" w:themeColor="text1"/>
          <w:sz w:val="24"/>
          <w:szCs w:val="24"/>
          <w:lang w:val="en-US"/>
        </w:rPr>
        <w:t xml:space="preserve"> </w:t>
      </w:r>
      <w:r w:rsidR="00884156" w:rsidRPr="00EA663A">
        <w:rPr>
          <w:rFonts w:ascii="Times New Roman" w:hAnsi="Times New Roman" w:cs="Times New Roman"/>
          <w:color w:val="000000" w:themeColor="text1"/>
          <w:sz w:val="24"/>
          <w:szCs w:val="24"/>
          <w:lang w:val="en-US"/>
        </w:rPr>
        <w:t>fourth</w:t>
      </w:r>
      <w:r w:rsidR="004209F2">
        <w:rPr>
          <w:rFonts w:ascii="Times New Roman" w:hAnsi="Times New Roman" w:cs="Times New Roman"/>
          <w:color w:val="000000" w:themeColor="text1"/>
          <w:sz w:val="24"/>
          <w:szCs w:val="24"/>
          <w:lang w:val="en-US"/>
        </w:rPr>
        <w:t>ly</w:t>
      </w:r>
      <w:r w:rsidR="00F757D6" w:rsidRPr="00EA663A">
        <w:rPr>
          <w:rFonts w:ascii="Times New Roman" w:hAnsi="Times New Roman" w:cs="Times New Roman"/>
          <w:color w:val="000000" w:themeColor="text1"/>
          <w:sz w:val="24"/>
          <w:szCs w:val="24"/>
          <w:lang w:val="en-US"/>
        </w:rPr>
        <w:t xml:space="preserve">, </w:t>
      </w:r>
      <w:r w:rsidR="00884156" w:rsidRPr="00EA663A">
        <w:rPr>
          <w:rFonts w:ascii="Times New Roman" w:hAnsi="Times New Roman" w:cs="Times New Roman"/>
          <w:color w:val="000000" w:themeColor="text1"/>
          <w:sz w:val="24"/>
          <w:szCs w:val="24"/>
          <w:lang w:val="en-US"/>
        </w:rPr>
        <w:t xml:space="preserve">they </w:t>
      </w:r>
      <w:r w:rsidR="00F757D6" w:rsidRPr="00EA663A">
        <w:rPr>
          <w:rFonts w:ascii="Times New Roman" w:hAnsi="Times New Roman" w:cs="Times New Roman"/>
          <w:color w:val="000000" w:themeColor="text1"/>
          <w:sz w:val="24"/>
          <w:szCs w:val="24"/>
          <w:lang w:val="en-US"/>
        </w:rPr>
        <w:t>strengthen skills</w:t>
      </w:r>
      <w:r w:rsidR="004209F2">
        <w:rPr>
          <w:rFonts w:ascii="Times New Roman" w:hAnsi="Times New Roman" w:cs="Times New Roman"/>
          <w:color w:val="000000" w:themeColor="text1"/>
          <w:sz w:val="24"/>
          <w:szCs w:val="24"/>
          <w:lang w:val="en-US"/>
        </w:rPr>
        <w:t>;</w:t>
      </w:r>
      <w:r w:rsidR="00F757D6" w:rsidRPr="00EA663A">
        <w:rPr>
          <w:rFonts w:ascii="Times New Roman" w:hAnsi="Times New Roman" w:cs="Times New Roman"/>
          <w:color w:val="000000" w:themeColor="text1"/>
          <w:sz w:val="24"/>
          <w:szCs w:val="24"/>
          <w:lang w:val="en-US"/>
        </w:rPr>
        <w:t xml:space="preserve"> and</w:t>
      </w:r>
      <w:r w:rsidR="003568F7" w:rsidRPr="00EA663A">
        <w:rPr>
          <w:rFonts w:ascii="Times New Roman" w:hAnsi="Times New Roman" w:cs="Times New Roman"/>
          <w:color w:val="000000" w:themeColor="text1"/>
          <w:sz w:val="24"/>
          <w:szCs w:val="24"/>
          <w:lang w:val="en-US"/>
        </w:rPr>
        <w:t xml:space="preserve"> </w:t>
      </w:r>
      <w:r w:rsidR="004209F2">
        <w:rPr>
          <w:rFonts w:ascii="Times New Roman" w:hAnsi="Times New Roman" w:cs="Times New Roman"/>
          <w:color w:val="000000" w:themeColor="text1"/>
          <w:sz w:val="24"/>
          <w:szCs w:val="24"/>
          <w:lang w:val="en-US"/>
        </w:rPr>
        <w:t>finally</w:t>
      </w:r>
      <w:r w:rsidR="00884156" w:rsidRPr="00EA663A">
        <w:rPr>
          <w:rFonts w:ascii="Times New Roman" w:hAnsi="Times New Roman" w:cs="Times New Roman"/>
          <w:color w:val="000000" w:themeColor="text1"/>
          <w:sz w:val="24"/>
          <w:szCs w:val="24"/>
          <w:lang w:val="en-US"/>
        </w:rPr>
        <w:t>,</w:t>
      </w:r>
      <w:r w:rsidR="00F757D6" w:rsidRPr="00EA663A">
        <w:rPr>
          <w:rFonts w:ascii="Times New Roman" w:hAnsi="Times New Roman" w:cs="Times New Roman"/>
          <w:color w:val="000000" w:themeColor="text1"/>
          <w:sz w:val="24"/>
          <w:szCs w:val="24"/>
          <w:lang w:val="en-US"/>
        </w:rPr>
        <w:t xml:space="preserve"> they mus</w:t>
      </w:r>
      <w:r w:rsidR="00036BEB" w:rsidRPr="00EA663A">
        <w:rPr>
          <w:rFonts w:ascii="Times New Roman" w:hAnsi="Times New Roman" w:cs="Times New Roman"/>
          <w:color w:val="000000" w:themeColor="text1"/>
          <w:sz w:val="24"/>
          <w:szCs w:val="24"/>
          <w:lang w:val="en-US"/>
        </w:rPr>
        <w:t xml:space="preserve">t promote personal development. </w:t>
      </w:r>
      <w:r w:rsidR="000F33FA" w:rsidRPr="00EA663A">
        <w:rPr>
          <w:rFonts w:ascii="Times New Roman" w:hAnsi="Times New Roman" w:cs="Times New Roman"/>
          <w:color w:val="000000" w:themeColor="text1"/>
          <w:sz w:val="24"/>
          <w:szCs w:val="24"/>
          <w:lang w:val="en-US"/>
        </w:rPr>
        <w:t xml:space="preserve">Given </w:t>
      </w:r>
      <w:r w:rsidR="00036BEB" w:rsidRPr="00EA663A">
        <w:rPr>
          <w:rFonts w:ascii="Times New Roman" w:hAnsi="Times New Roman" w:cs="Times New Roman"/>
          <w:color w:val="000000" w:themeColor="text1"/>
          <w:sz w:val="24"/>
          <w:szCs w:val="24"/>
          <w:lang w:val="en-US"/>
        </w:rPr>
        <w:t>this</w:t>
      </w:r>
      <w:r w:rsidR="005A7ACF" w:rsidRPr="00EA663A">
        <w:rPr>
          <w:rFonts w:ascii="Times New Roman" w:hAnsi="Times New Roman" w:cs="Times New Roman"/>
          <w:color w:val="000000" w:themeColor="text1"/>
          <w:sz w:val="24"/>
          <w:szCs w:val="24"/>
          <w:lang w:val="en-US"/>
        </w:rPr>
        <w:t xml:space="preserve">, field </w:t>
      </w:r>
      <w:r w:rsidR="000F33FA" w:rsidRPr="00EA663A">
        <w:rPr>
          <w:rFonts w:ascii="Times New Roman" w:hAnsi="Times New Roman" w:cs="Times New Roman"/>
          <w:color w:val="000000" w:themeColor="text1"/>
          <w:sz w:val="24"/>
          <w:szCs w:val="24"/>
          <w:lang w:val="en-US"/>
        </w:rPr>
        <w:t>trips are said to provide opportunities</w:t>
      </w:r>
      <w:r w:rsidR="005A7ACF" w:rsidRPr="00EA663A">
        <w:rPr>
          <w:rFonts w:ascii="Times New Roman" w:hAnsi="Times New Roman" w:cs="Times New Roman"/>
          <w:color w:val="000000" w:themeColor="text1"/>
          <w:sz w:val="24"/>
          <w:szCs w:val="24"/>
          <w:lang w:val="en-US"/>
        </w:rPr>
        <w:t xml:space="preserve"> </w:t>
      </w:r>
      <w:r w:rsidR="00FE3B42" w:rsidRPr="00EA663A">
        <w:rPr>
          <w:rFonts w:ascii="Times New Roman" w:hAnsi="Times New Roman" w:cs="Times New Roman"/>
          <w:color w:val="000000" w:themeColor="text1"/>
          <w:sz w:val="24"/>
          <w:szCs w:val="24"/>
          <w:lang w:val="en-US"/>
        </w:rPr>
        <w:t xml:space="preserve">to </w:t>
      </w:r>
      <w:r w:rsidR="005A7ACF" w:rsidRPr="00EA663A">
        <w:rPr>
          <w:rFonts w:ascii="Times New Roman" w:hAnsi="Times New Roman" w:cs="Times New Roman"/>
          <w:color w:val="000000" w:themeColor="text1"/>
          <w:sz w:val="24"/>
          <w:szCs w:val="24"/>
          <w:lang w:val="en-US"/>
        </w:rPr>
        <w:t xml:space="preserve">motivate </w:t>
      </w:r>
      <w:r w:rsidR="000F33FA" w:rsidRPr="00EA663A">
        <w:rPr>
          <w:rFonts w:ascii="Times New Roman" w:hAnsi="Times New Roman" w:cs="Times New Roman"/>
          <w:color w:val="000000" w:themeColor="text1"/>
          <w:sz w:val="24"/>
          <w:szCs w:val="24"/>
          <w:lang w:val="en-US"/>
        </w:rPr>
        <w:t xml:space="preserve">students </w:t>
      </w:r>
      <w:r w:rsidR="005A7ACF" w:rsidRPr="00EA663A">
        <w:rPr>
          <w:rFonts w:ascii="Times New Roman" w:hAnsi="Times New Roman" w:cs="Times New Roman"/>
          <w:color w:val="000000" w:themeColor="text1"/>
          <w:sz w:val="24"/>
          <w:szCs w:val="24"/>
          <w:lang w:val="en-US"/>
        </w:rPr>
        <w:t>and offer rare opportunities for experiential learning</w:t>
      </w:r>
      <w:r w:rsidR="00D718AC" w:rsidRPr="00EA663A">
        <w:rPr>
          <w:rFonts w:ascii="Times New Roman" w:hAnsi="Times New Roman" w:cs="Times New Roman"/>
          <w:color w:val="000000" w:themeColor="text1"/>
          <w:sz w:val="24"/>
          <w:szCs w:val="24"/>
          <w:lang w:val="en-US"/>
        </w:rPr>
        <w:t xml:space="preserve">. </w:t>
      </w:r>
      <w:r w:rsidR="00216C2E" w:rsidRPr="00EA663A">
        <w:rPr>
          <w:rFonts w:ascii="Times New Roman" w:hAnsi="Times New Roman" w:cs="Times New Roman"/>
          <w:color w:val="000000" w:themeColor="text1"/>
          <w:sz w:val="24"/>
          <w:szCs w:val="24"/>
          <w:lang w:val="en-US"/>
        </w:rPr>
        <w:t>Trips</w:t>
      </w:r>
      <w:r w:rsidR="0072483E" w:rsidRPr="00EA663A">
        <w:rPr>
          <w:rFonts w:ascii="Times New Roman" w:hAnsi="Times New Roman" w:cs="Times New Roman"/>
          <w:color w:val="000000" w:themeColor="text1"/>
          <w:sz w:val="24"/>
          <w:szCs w:val="24"/>
          <w:lang w:val="en-US"/>
        </w:rPr>
        <w:t xml:space="preserve"> halt deductive</w:t>
      </w:r>
      <w:r w:rsidR="00216C2E" w:rsidRPr="00EA663A">
        <w:rPr>
          <w:rFonts w:ascii="Times New Roman" w:hAnsi="Times New Roman" w:cs="Times New Roman"/>
          <w:color w:val="000000" w:themeColor="text1"/>
          <w:sz w:val="24"/>
          <w:szCs w:val="24"/>
          <w:lang w:val="en-US"/>
        </w:rPr>
        <w:t xml:space="preserve"> learning approaches</w:t>
      </w:r>
      <w:r w:rsidR="00C75EC1" w:rsidRPr="00EA663A">
        <w:rPr>
          <w:rFonts w:ascii="Times New Roman" w:hAnsi="Times New Roman" w:cs="Times New Roman"/>
          <w:color w:val="000000" w:themeColor="text1"/>
          <w:sz w:val="24"/>
          <w:szCs w:val="24"/>
          <w:lang w:val="en-US"/>
        </w:rPr>
        <w:t xml:space="preserve"> </w:t>
      </w:r>
      <w:r w:rsidR="00412F7D" w:rsidRPr="00EA663A">
        <w:rPr>
          <w:rFonts w:ascii="Times New Roman" w:hAnsi="Times New Roman" w:cs="Times New Roman"/>
          <w:color w:val="000000" w:themeColor="text1"/>
          <w:sz w:val="24"/>
          <w:szCs w:val="24"/>
          <w:lang w:val="en-US"/>
        </w:rPr>
        <w:t xml:space="preserve">and the </w:t>
      </w:r>
      <w:r w:rsidR="00301861" w:rsidRPr="00EA663A">
        <w:rPr>
          <w:rFonts w:ascii="Times New Roman" w:hAnsi="Times New Roman" w:cs="Times New Roman"/>
          <w:color w:val="000000" w:themeColor="text1"/>
          <w:sz w:val="24"/>
          <w:szCs w:val="24"/>
          <w:lang w:val="en-US"/>
        </w:rPr>
        <w:t>one-way</w:t>
      </w:r>
      <w:r w:rsidR="00036BEB" w:rsidRPr="00EA663A">
        <w:rPr>
          <w:rFonts w:ascii="Times New Roman" w:hAnsi="Times New Roman" w:cs="Times New Roman"/>
          <w:color w:val="000000" w:themeColor="text1"/>
          <w:sz w:val="24"/>
          <w:szCs w:val="24"/>
          <w:lang w:val="en-US"/>
        </w:rPr>
        <w:t xml:space="preserve"> transfer of knowledge</w:t>
      </w:r>
      <w:r w:rsidR="00412F7D" w:rsidRPr="00EA663A">
        <w:rPr>
          <w:rFonts w:ascii="Times New Roman" w:hAnsi="Times New Roman" w:cs="Times New Roman"/>
          <w:color w:val="000000" w:themeColor="text1"/>
          <w:sz w:val="24"/>
          <w:szCs w:val="24"/>
          <w:lang w:val="en-US"/>
        </w:rPr>
        <w:t xml:space="preserve"> and </w:t>
      </w:r>
      <w:r w:rsidR="00301861" w:rsidRPr="00EA663A">
        <w:rPr>
          <w:rFonts w:ascii="Times New Roman" w:hAnsi="Times New Roman" w:cs="Times New Roman"/>
          <w:color w:val="000000" w:themeColor="text1"/>
          <w:sz w:val="24"/>
          <w:szCs w:val="24"/>
          <w:lang w:val="en-US"/>
        </w:rPr>
        <w:t xml:space="preserve">provide </w:t>
      </w:r>
      <w:r w:rsidR="00D22364" w:rsidRPr="00EA663A">
        <w:rPr>
          <w:rFonts w:ascii="Times New Roman" w:hAnsi="Times New Roman" w:cs="Times New Roman"/>
          <w:color w:val="000000" w:themeColor="text1"/>
          <w:sz w:val="24"/>
          <w:szCs w:val="24"/>
          <w:lang w:val="en-US"/>
        </w:rPr>
        <w:t xml:space="preserve">the catalyst </w:t>
      </w:r>
      <w:r w:rsidR="00036BEB" w:rsidRPr="00EA663A">
        <w:rPr>
          <w:rFonts w:ascii="Times New Roman" w:hAnsi="Times New Roman" w:cs="Times New Roman"/>
          <w:color w:val="000000" w:themeColor="text1"/>
          <w:sz w:val="24"/>
          <w:szCs w:val="24"/>
          <w:lang w:val="en-US"/>
        </w:rPr>
        <w:t>for a differentiated world-</w:t>
      </w:r>
      <w:r w:rsidR="00A460F9" w:rsidRPr="00EA663A">
        <w:rPr>
          <w:rFonts w:ascii="Times New Roman" w:hAnsi="Times New Roman" w:cs="Times New Roman"/>
          <w:color w:val="000000" w:themeColor="text1"/>
          <w:sz w:val="24"/>
          <w:szCs w:val="24"/>
          <w:lang w:val="en-US"/>
        </w:rPr>
        <w:t xml:space="preserve">view (Rundle-Thiele </w:t>
      </w:r>
      <w:r w:rsidR="00764EA5" w:rsidRPr="00EA663A">
        <w:rPr>
          <w:rFonts w:ascii="Times New Roman" w:hAnsi="Times New Roman" w:cs="Times New Roman"/>
          <w:color w:val="000000" w:themeColor="text1"/>
          <w:sz w:val="24"/>
          <w:szCs w:val="24"/>
          <w:lang w:val="en-US"/>
        </w:rPr>
        <w:t>&amp;</w:t>
      </w:r>
      <w:r w:rsidR="00A460F9" w:rsidRPr="00EA663A">
        <w:rPr>
          <w:rFonts w:ascii="Times New Roman" w:hAnsi="Times New Roman" w:cs="Times New Roman"/>
          <w:color w:val="000000" w:themeColor="text1"/>
          <w:sz w:val="24"/>
          <w:szCs w:val="24"/>
          <w:lang w:val="en-US"/>
        </w:rPr>
        <w:t xml:space="preserve"> Wymer, 2010</w:t>
      </w:r>
      <w:r w:rsidR="00F047C6" w:rsidRPr="00EA663A">
        <w:rPr>
          <w:rFonts w:ascii="Times New Roman" w:hAnsi="Times New Roman" w:cs="Times New Roman"/>
          <w:color w:val="000000" w:themeColor="text1"/>
          <w:sz w:val="24"/>
          <w:szCs w:val="24"/>
          <w:lang w:val="en-US"/>
        </w:rPr>
        <w:t>; Sotomayor, 2020)</w:t>
      </w:r>
      <w:r w:rsidR="00036BEB" w:rsidRPr="00EA663A">
        <w:rPr>
          <w:rFonts w:ascii="Times New Roman" w:hAnsi="Times New Roman" w:cs="Times New Roman"/>
          <w:color w:val="000000" w:themeColor="text1"/>
          <w:sz w:val="24"/>
          <w:szCs w:val="24"/>
          <w:lang w:val="en-US"/>
        </w:rPr>
        <w:t>.</w:t>
      </w:r>
      <w:r w:rsidR="00144DCF" w:rsidRPr="00EA663A">
        <w:rPr>
          <w:rFonts w:ascii="Times New Roman" w:hAnsi="Times New Roman" w:cs="Times New Roman"/>
          <w:color w:val="000000" w:themeColor="text1"/>
          <w:sz w:val="24"/>
          <w:szCs w:val="24"/>
          <w:lang w:val="en-US"/>
        </w:rPr>
        <w:t xml:space="preserve"> </w:t>
      </w:r>
      <w:r w:rsidR="00464184" w:rsidRPr="00EA663A">
        <w:rPr>
          <w:rFonts w:ascii="Times New Roman" w:hAnsi="Times New Roman" w:cs="Times New Roman"/>
          <w:color w:val="000000" w:themeColor="text1"/>
          <w:sz w:val="24"/>
          <w:szCs w:val="24"/>
          <w:lang w:val="en-US"/>
        </w:rPr>
        <w:t xml:space="preserve">They afford a window </w:t>
      </w:r>
      <w:r w:rsidR="001E20B6">
        <w:rPr>
          <w:rFonts w:ascii="Times New Roman" w:hAnsi="Times New Roman" w:cs="Times New Roman"/>
          <w:color w:val="000000" w:themeColor="text1"/>
          <w:sz w:val="24"/>
          <w:szCs w:val="24"/>
          <w:lang w:val="en-US"/>
        </w:rPr>
        <w:t>o</w:t>
      </w:r>
      <w:r w:rsidR="00464184" w:rsidRPr="00EA663A">
        <w:rPr>
          <w:rFonts w:ascii="Times New Roman" w:hAnsi="Times New Roman" w:cs="Times New Roman"/>
          <w:color w:val="000000" w:themeColor="text1"/>
          <w:sz w:val="24"/>
          <w:szCs w:val="24"/>
          <w:lang w:val="en-US"/>
        </w:rPr>
        <w:t>nto the</w:t>
      </w:r>
      <w:r w:rsidR="00915777" w:rsidRPr="00EA663A">
        <w:rPr>
          <w:rFonts w:ascii="Times New Roman" w:hAnsi="Times New Roman" w:cs="Times New Roman"/>
          <w:color w:val="000000" w:themeColor="text1"/>
          <w:sz w:val="24"/>
          <w:szCs w:val="24"/>
          <w:lang w:val="en-US"/>
        </w:rPr>
        <w:t xml:space="preserve"> </w:t>
      </w:r>
      <w:r w:rsidR="00464184" w:rsidRPr="00EA663A">
        <w:rPr>
          <w:rFonts w:ascii="Times New Roman" w:hAnsi="Times New Roman" w:cs="Times New Roman"/>
          <w:color w:val="000000" w:themeColor="text1"/>
          <w:sz w:val="24"/>
          <w:szCs w:val="24"/>
          <w:lang w:val="en-US"/>
        </w:rPr>
        <w:t>world outside the classroom and this</w:t>
      </w:r>
      <w:r w:rsidR="00915777" w:rsidRPr="00EA663A">
        <w:rPr>
          <w:rFonts w:ascii="Times New Roman" w:hAnsi="Times New Roman" w:cs="Times New Roman"/>
          <w:color w:val="000000" w:themeColor="text1"/>
          <w:sz w:val="24"/>
          <w:szCs w:val="24"/>
          <w:lang w:val="en-US"/>
        </w:rPr>
        <w:t xml:space="preserve"> encourage</w:t>
      </w:r>
      <w:r w:rsidR="00A83EBD" w:rsidRPr="00EA663A">
        <w:rPr>
          <w:rFonts w:ascii="Times New Roman" w:hAnsi="Times New Roman" w:cs="Times New Roman"/>
          <w:color w:val="000000" w:themeColor="text1"/>
          <w:sz w:val="24"/>
          <w:szCs w:val="24"/>
          <w:lang w:val="en-US"/>
        </w:rPr>
        <w:t>s</w:t>
      </w:r>
      <w:r w:rsidR="00915777" w:rsidRPr="00EA663A">
        <w:rPr>
          <w:rFonts w:ascii="Times New Roman" w:hAnsi="Times New Roman" w:cs="Times New Roman"/>
          <w:color w:val="000000" w:themeColor="text1"/>
          <w:sz w:val="24"/>
          <w:szCs w:val="24"/>
          <w:lang w:val="en-US"/>
        </w:rPr>
        <w:t xml:space="preserve"> students to critically explore the views</w:t>
      </w:r>
      <w:r w:rsidR="00A83EBD" w:rsidRPr="00EA663A">
        <w:rPr>
          <w:rFonts w:ascii="Times New Roman" w:hAnsi="Times New Roman" w:cs="Times New Roman"/>
          <w:color w:val="000000" w:themeColor="text1"/>
          <w:sz w:val="24"/>
          <w:szCs w:val="24"/>
          <w:lang w:val="en-US"/>
        </w:rPr>
        <w:t xml:space="preserve">, </w:t>
      </w:r>
      <w:r w:rsidR="00915777" w:rsidRPr="00EA663A">
        <w:rPr>
          <w:rFonts w:ascii="Times New Roman" w:hAnsi="Times New Roman" w:cs="Times New Roman"/>
          <w:color w:val="000000" w:themeColor="text1"/>
          <w:sz w:val="24"/>
          <w:szCs w:val="24"/>
          <w:lang w:val="en-US"/>
        </w:rPr>
        <w:t>goals</w:t>
      </w:r>
      <w:r w:rsidR="001E20B6">
        <w:rPr>
          <w:rFonts w:ascii="Times New Roman" w:hAnsi="Times New Roman" w:cs="Times New Roman"/>
          <w:color w:val="000000" w:themeColor="text1"/>
          <w:sz w:val="24"/>
          <w:szCs w:val="24"/>
          <w:lang w:val="en-US"/>
        </w:rPr>
        <w:t>,</w:t>
      </w:r>
      <w:r w:rsidR="00A83EBD" w:rsidRPr="00EA663A">
        <w:rPr>
          <w:rFonts w:ascii="Times New Roman" w:hAnsi="Times New Roman" w:cs="Times New Roman"/>
          <w:color w:val="000000" w:themeColor="text1"/>
          <w:sz w:val="24"/>
          <w:szCs w:val="24"/>
          <w:lang w:val="en-US"/>
        </w:rPr>
        <w:t xml:space="preserve"> and effects </w:t>
      </w:r>
      <w:r w:rsidR="00915777" w:rsidRPr="00EA663A">
        <w:rPr>
          <w:rFonts w:ascii="Times New Roman" w:hAnsi="Times New Roman" w:cs="Times New Roman"/>
          <w:color w:val="000000" w:themeColor="text1"/>
          <w:sz w:val="24"/>
          <w:szCs w:val="24"/>
          <w:lang w:val="en-US"/>
        </w:rPr>
        <w:t xml:space="preserve">of various </w:t>
      </w:r>
      <w:r w:rsidR="00A83EBD" w:rsidRPr="00EA663A">
        <w:rPr>
          <w:rFonts w:ascii="Times New Roman" w:hAnsi="Times New Roman" w:cs="Times New Roman"/>
          <w:color w:val="000000" w:themeColor="text1"/>
          <w:sz w:val="24"/>
          <w:szCs w:val="24"/>
          <w:lang w:val="en-US"/>
        </w:rPr>
        <w:t>stakeholders</w:t>
      </w:r>
      <w:r w:rsidR="006E6AC7" w:rsidRPr="00EA663A">
        <w:rPr>
          <w:rFonts w:ascii="Times New Roman" w:hAnsi="Times New Roman" w:cs="Times New Roman"/>
          <w:color w:val="000000" w:themeColor="text1"/>
          <w:sz w:val="24"/>
          <w:szCs w:val="24"/>
          <w:lang w:val="en-US"/>
        </w:rPr>
        <w:t>’</w:t>
      </w:r>
      <w:r w:rsidR="00A83EBD" w:rsidRPr="00EA663A">
        <w:rPr>
          <w:rFonts w:ascii="Times New Roman" w:hAnsi="Times New Roman" w:cs="Times New Roman"/>
          <w:color w:val="000000" w:themeColor="text1"/>
          <w:sz w:val="24"/>
          <w:szCs w:val="24"/>
          <w:lang w:val="en-US"/>
        </w:rPr>
        <w:t xml:space="preserve"> behaviors (Shapiro </w:t>
      </w:r>
      <w:r w:rsidR="00A83EBD" w:rsidRPr="00235F91">
        <w:rPr>
          <w:rFonts w:ascii="Times New Roman" w:hAnsi="Times New Roman" w:cs="Times New Roman"/>
          <w:color w:val="000000" w:themeColor="text1"/>
          <w:sz w:val="24"/>
          <w:szCs w:val="24"/>
          <w:lang w:val="en-US"/>
        </w:rPr>
        <w:t>et</w:t>
      </w:r>
      <w:r w:rsidR="003B56E1" w:rsidRPr="00235F91">
        <w:rPr>
          <w:rFonts w:ascii="Times New Roman" w:hAnsi="Times New Roman" w:cs="Times New Roman"/>
          <w:color w:val="000000" w:themeColor="text1"/>
          <w:sz w:val="24"/>
          <w:szCs w:val="24"/>
          <w:lang w:val="en-US"/>
        </w:rPr>
        <w:t xml:space="preserve"> </w:t>
      </w:r>
      <w:r w:rsidR="00A83EBD" w:rsidRPr="00235F91">
        <w:rPr>
          <w:rFonts w:ascii="Times New Roman" w:hAnsi="Times New Roman" w:cs="Times New Roman"/>
          <w:color w:val="000000" w:themeColor="text1"/>
          <w:sz w:val="24"/>
          <w:szCs w:val="24"/>
          <w:lang w:val="en-US"/>
        </w:rPr>
        <w:t>al</w:t>
      </w:r>
      <w:r w:rsidR="00A83EBD" w:rsidRPr="00E612A7">
        <w:rPr>
          <w:rFonts w:ascii="Times New Roman" w:hAnsi="Times New Roman" w:cs="Times New Roman"/>
          <w:color w:val="000000" w:themeColor="text1"/>
          <w:sz w:val="24"/>
          <w:szCs w:val="24"/>
          <w:lang w:val="en-US"/>
        </w:rPr>
        <w:t>.</w:t>
      </w:r>
      <w:r w:rsidR="008E5211" w:rsidRPr="00E612A7">
        <w:rPr>
          <w:rFonts w:ascii="Times New Roman" w:hAnsi="Times New Roman" w:cs="Times New Roman"/>
          <w:color w:val="000000" w:themeColor="text1"/>
          <w:sz w:val="24"/>
          <w:szCs w:val="24"/>
          <w:lang w:val="en-US"/>
        </w:rPr>
        <w:t>,</w:t>
      </w:r>
      <w:r w:rsidR="00A83EBD" w:rsidRPr="00EA663A">
        <w:rPr>
          <w:rFonts w:ascii="Times New Roman" w:hAnsi="Times New Roman" w:cs="Times New Roman"/>
          <w:color w:val="000000" w:themeColor="text1"/>
          <w:sz w:val="24"/>
          <w:szCs w:val="24"/>
          <w:lang w:val="en-US"/>
        </w:rPr>
        <w:t xml:space="preserve"> 2021). </w:t>
      </w:r>
      <w:r w:rsidR="00036BEB" w:rsidRPr="00EA663A">
        <w:rPr>
          <w:rFonts w:ascii="Times New Roman" w:hAnsi="Times New Roman" w:cs="Times New Roman"/>
          <w:color w:val="000000" w:themeColor="text1"/>
          <w:sz w:val="24"/>
          <w:szCs w:val="24"/>
          <w:lang w:val="en-US"/>
        </w:rPr>
        <w:t>T</w:t>
      </w:r>
      <w:r w:rsidR="00A460F9" w:rsidRPr="00EA663A">
        <w:rPr>
          <w:rFonts w:ascii="Times New Roman" w:hAnsi="Times New Roman" w:cs="Times New Roman"/>
          <w:color w:val="000000" w:themeColor="text1"/>
          <w:sz w:val="24"/>
          <w:szCs w:val="24"/>
          <w:lang w:val="en-US"/>
        </w:rPr>
        <w:t xml:space="preserve">he </w:t>
      </w:r>
      <w:r w:rsidR="00036BEB" w:rsidRPr="00EA663A">
        <w:rPr>
          <w:rFonts w:ascii="Times New Roman" w:hAnsi="Times New Roman" w:cs="Times New Roman"/>
          <w:color w:val="000000" w:themeColor="text1"/>
          <w:sz w:val="24"/>
          <w:szCs w:val="24"/>
          <w:lang w:val="en-US"/>
        </w:rPr>
        <w:t xml:space="preserve">field trip </w:t>
      </w:r>
      <w:r w:rsidR="00A460F9" w:rsidRPr="00EA663A">
        <w:rPr>
          <w:rFonts w:ascii="Times New Roman" w:hAnsi="Times New Roman" w:cs="Times New Roman"/>
          <w:color w:val="000000" w:themeColor="text1"/>
          <w:sz w:val="24"/>
          <w:szCs w:val="24"/>
          <w:lang w:val="en-US"/>
        </w:rPr>
        <w:t xml:space="preserve">facilitator </w:t>
      </w:r>
      <w:r w:rsidR="00A6513A" w:rsidRPr="00EA663A">
        <w:rPr>
          <w:rFonts w:ascii="Times New Roman" w:hAnsi="Times New Roman" w:cs="Times New Roman"/>
          <w:color w:val="000000" w:themeColor="text1"/>
          <w:sz w:val="24"/>
          <w:szCs w:val="24"/>
          <w:lang w:val="en-US"/>
        </w:rPr>
        <w:t xml:space="preserve">can </w:t>
      </w:r>
      <w:r w:rsidR="00A460F9" w:rsidRPr="00EA663A">
        <w:rPr>
          <w:rFonts w:ascii="Times New Roman" w:hAnsi="Times New Roman" w:cs="Times New Roman"/>
          <w:color w:val="000000" w:themeColor="text1"/>
          <w:sz w:val="24"/>
          <w:szCs w:val="24"/>
          <w:lang w:val="en-US"/>
        </w:rPr>
        <w:t>present</w:t>
      </w:r>
      <w:r w:rsidR="00A6513A" w:rsidRPr="00EA663A">
        <w:rPr>
          <w:rFonts w:ascii="Times New Roman" w:hAnsi="Times New Roman" w:cs="Times New Roman"/>
          <w:color w:val="000000" w:themeColor="text1"/>
          <w:sz w:val="24"/>
          <w:szCs w:val="24"/>
          <w:lang w:val="en-US"/>
        </w:rPr>
        <w:t xml:space="preserve"> </w:t>
      </w:r>
      <w:r w:rsidR="00A460F9" w:rsidRPr="00EA663A">
        <w:rPr>
          <w:rFonts w:ascii="Times New Roman" w:hAnsi="Times New Roman" w:cs="Times New Roman"/>
          <w:color w:val="000000" w:themeColor="text1"/>
          <w:sz w:val="24"/>
          <w:szCs w:val="24"/>
          <w:lang w:val="en-US"/>
        </w:rPr>
        <w:t xml:space="preserve">a myriad of different business models </w:t>
      </w:r>
      <w:r w:rsidR="00AB1D98" w:rsidRPr="00EA663A">
        <w:rPr>
          <w:rFonts w:ascii="Times New Roman" w:hAnsi="Times New Roman" w:cs="Times New Roman"/>
          <w:color w:val="000000" w:themeColor="text1"/>
          <w:sz w:val="24"/>
          <w:szCs w:val="24"/>
          <w:lang w:val="en-US"/>
        </w:rPr>
        <w:t xml:space="preserve">(Rundle-Thiele </w:t>
      </w:r>
      <w:r w:rsidR="006823F5">
        <w:rPr>
          <w:rFonts w:ascii="Times New Roman" w:hAnsi="Times New Roman" w:cs="Times New Roman"/>
          <w:color w:val="000000" w:themeColor="text1"/>
          <w:sz w:val="24"/>
          <w:szCs w:val="24"/>
          <w:lang w:val="en-US"/>
        </w:rPr>
        <w:t>&amp;</w:t>
      </w:r>
      <w:r w:rsidR="00AB1D98" w:rsidRPr="00EA663A">
        <w:rPr>
          <w:rFonts w:ascii="Times New Roman" w:hAnsi="Times New Roman" w:cs="Times New Roman"/>
          <w:color w:val="000000" w:themeColor="text1"/>
          <w:sz w:val="24"/>
          <w:szCs w:val="24"/>
          <w:lang w:val="en-US"/>
        </w:rPr>
        <w:t xml:space="preserve"> Wymer, 2010)</w:t>
      </w:r>
      <w:r w:rsidR="00031446" w:rsidRPr="00EA663A">
        <w:rPr>
          <w:rFonts w:ascii="Times New Roman" w:hAnsi="Times New Roman" w:cs="Times New Roman"/>
          <w:color w:val="000000" w:themeColor="text1"/>
          <w:sz w:val="24"/>
          <w:szCs w:val="24"/>
          <w:lang w:val="en-US"/>
        </w:rPr>
        <w:t xml:space="preserve"> </w:t>
      </w:r>
      <w:r w:rsidR="00AE2B70" w:rsidRPr="00EA663A">
        <w:rPr>
          <w:rFonts w:ascii="Times New Roman" w:hAnsi="Times New Roman" w:cs="Times New Roman"/>
          <w:color w:val="000000" w:themeColor="text1"/>
          <w:sz w:val="24"/>
          <w:szCs w:val="24"/>
          <w:lang w:val="en-US"/>
        </w:rPr>
        <w:t xml:space="preserve">that can assist the student </w:t>
      </w:r>
      <w:r w:rsidR="00D26BB6" w:rsidRPr="00EA663A">
        <w:rPr>
          <w:rFonts w:ascii="Times New Roman" w:hAnsi="Times New Roman" w:cs="Times New Roman"/>
          <w:color w:val="000000" w:themeColor="text1"/>
          <w:sz w:val="24"/>
          <w:szCs w:val="24"/>
          <w:lang w:val="en-US"/>
        </w:rPr>
        <w:t xml:space="preserve">to </w:t>
      </w:r>
      <w:r w:rsidR="001C6E6C" w:rsidRPr="00EA663A">
        <w:rPr>
          <w:rFonts w:ascii="Times New Roman" w:hAnsi="Times New Roman" w:cs="Times New Roman"/>
          <w:color w:val="000000" w:themeColor="text1"/>
          <w:sz w:val="24"/>
          <w:szCs w:val="24"/>
          <w:lang w:val="en-US"/>
        </w:rPr>
        <w:t xml:space="preserve">make the transition from a </w:t>
      </w:r>
      <w:r w:rsidR="00FC4A31" w:rsidRPr="001E20B6">
        <w:rPr>
          <w:rFonts w:ascii="Times New Roman" w:hAnsi="Times New Roman" w:cs="Times New Roman"/>
          <w:color w:val="000000" w:themeColor="text1"/>
          <w:sz w:val="24"/>
          <w:szCs w:val="24"/>
          <w:lang w:val="en-US"/>
        </w:rPr>
        <w:t>“</w:t>
      </w:r>
      <w:r w:rsidR="001C6E6C" w:rsidRPr="00E612A7">
        <w:rPr>
          <w:rFonts w:ascii="Times New Roman" w:hAnsi="Times New Roman" w:cs="Times New Roman"/>
          <w:color w:val="000000" w:themeColor="text1"/>
          <w:sz w:val="24"/>
          <w:szCs w:val="24"/>
          <w:lang w:val="en-US"/>
        </w:rPr>
        <w:t>traditional academic setting to a field setting upon graduation</w:t>
      </w:r>
      <w:r w:rsidR="001C6E6C" w:rsidRPr="001E20B6">
        <w:rPr>
          <w:rFonts w:ascii="Times New Roman" w:hAnsi="Times New Roman" w:cs="Times New Roman"/>
          <w:color w:val="000000" w:themeColor="text1"/>
          <w:sz w:val="24"/>
          <w:szCs w:val="24"/>
          <w:lang w:val="en-US"/>
        </w:rPr>
        <w:t>”</w:t>
      </w:r>
      <w:r w:rsidR="001C6E6C" w:rsidRPr="00EA663A">
        <w:rPr>
          <w:rFonts w:ascii="Times New Roman" w:hAnsi="Times New Roman" w:cs="Times New Roman"/>
          <w:color w:val="000000" w:themeColor="text1"/>
          <w:sz w:val="24"/>
          <w:szCs w:val="24"/>
          <w:lang w:val="en-US"/>
        </w:rPr>
        <w:t xml:space="preserve"> (Gorman, 2010, p. 432)</w:t>
      </w:r>
      <w:r w:rsidR="00ED5467" w:rsidRPr="00EA663A">
        <w:rPr>
          <w:rFonts w:ascii="Times New Roman" w:hAnsi="Times New Roman" w:cs="Times New Roman"/>
          <w:color w:val="000000" w:themeColor="text1"/>
          <w:sz w:val="24"/>
          <w:szCs w:val="24"/>
          <w:lang w:val="en-US"/>
        </w:rPr>
        <w:t>.</w:t>
      </w:r>
    </w:p>
    <w:p w14:paraId="1B0A9994" w14:textId="77777777" w:rsidR="00C95F4E" w:rsidRDefault="00F85DF9" w:rsidP="003A4344">
      <w:pPr>
        <w:spacing w:before="0" w:beforeAutospacing="0" w:after="0" w:afterAutospacing="0"/>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Field Trip Environments</w:t>
      </w:r>
    </w:p>
    <w:p w14:paraId="5B51E478" w14:textId="420B0EDC" w:rsidR="00C95F4E" w:rsidRDefault="0050518F"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w:t>
      </w:r>
      <w:r w:rsidR="00D823C7" w:rsidRPr="00EA663A">
        <w:rPr>
          <w:rFonts w:ascii="Times New Roman" w:hAnsi="Times New Roman" w:cs="Times New Roman"/>
          <w:color w:val="000000" w:themeColor="text1"/>
          <w:sz w:val="24"/>
          <w:szCs w:val="24"/>
          <w:lang w:val="en-US"/>
        </w:rPr>
        <w:t>he</w:t>
      </w:r>
      <w:r w:rsidR="009B3DA7" w:rsidRPr="00EA663A">
        <w:rPr>
          <w:rFonts w:ascii="Times New Roman" w:hAnsi="Times New Roman" w:cs="Times New Roman"/>
          <w:color w:val="000000" w:themeColor="text1"/>
          <w:sz w:val="24"/>
          <w:szCs w:val="24"/>
          <w:lang w:val="en-US"/>
        </w:rPr>
        <w:t xml:space="preserve"> literature </w:t>
      </w:r>
      <w:r w:rsidR="00851F6B" w:rsidRPr="00EA663A">
        <w:rPr>
          <w:rFonts w:ascii="Times New Roman" w:hAnsi="Times New Roman" w:cs="Times New Roman"/>
          <w:color w:val="000000" w:themeColor="text1"/>
          <w:sz w:val="24"/>
          <w:szCs w:val="24"/>
          <w:lang w:val="en-US"/>
        </w:rPr>
        <w:t>has long recogni</w:t>
      </w:r>
      <w:r w:rsidR="00D26BB6" w:rsidRPr="00EA663A">
        <w:rPr>
          <w:rFonts w:ascii="Times New Roman" w:hAnsi="Times New Roman" w:cs="Times New Roman"/>
          <w:color w:val="000000" w:themeColor="text1"/>
          <w:sz w:val="24"/>
          <w:szCs w:val="24"/>
          <w:lang w:val="en-US"/>
        </w:rPr>
        <w:t>z</w:t>
      </w:r>
      <w:r w:rsidR="00851F6B" w:rsidRPr="00EA663A">
        <w:rPr>
          <w:rFonts w:ascii="Times New Roman" w:hAnsi="Times New Roman" w:cs="Times New Roman"/>
          <w:color w:val="000000" w:themeColor="text1"/>
          <w:sz w:val="24"/>
          <w:szCs w:val="24"/>
          <w:lang w:val="en-US"/>
        </w:rPr>
        <w:t>ed</w:t>
      </w:r>
      <w:r w:rsidR="009B3DA7" w:rsidRPr="00EA663A">
        <w:rPr>
          <w:rFonts w:ascii="Times New Roman" w:hAnsi="Times New Roman" w:cs="Times New Roman"/>
          <w:color w:val="000000" w:themeColor="text1"/>
          <w:sz w:val="24"/>
          <w:szCs w:val="24"/>
          <w:lang w:val="en-US"/>
        </w:rPr>
        <w:t xml:space="preserve"> the importance of</w:t>
      </w:r>
      <w:r w:rsidR="00D823C7" w:rsidRPr="00EA663A">
        <w:rPr>
          <w:rFonts w:ascii="Times New Roman" w:hAnsi="Times New Roman" w:cs="Times New Roman"/>
          <w:color w:val="000000" w:themeColor="text1"/>
          <w:sz w:val="24"/>
          <w:szCs w:val="24"/>
          <w:lang w:val="en-US"/>
        </w:rPr>
        <w:t xml:space="preserve"> </w:t>
      </w:r>
      <w:r w:rsidR="009B3DA7" w:rsidRPr="00EA663A">
        <w:rPr>
          <w:rFonts w:ascii="Times New Roman" w:hAnsi="Times New Roman" w:cs="Times New Roman"/>
          <w:color w:val="000000" w:themeColor="text1"/>
          <w:sz w:val="24"/>
          <w:szCs w:val="24"/>
          <w:lang w:val="en-US"/>
        </w:rPr>
        <w:t xml:space="preserve">the </w:t>
      </w:r>
      <w:r w:rsidR="00D823C7" w:rsidRPr="00EA663A">
        <w:rPr>
          <w:rFonts w:ascii="Times New Roman" w:hAnsi="Times New Roman" w:cs="Times New Roman"/>
          <w:color w:val="000000" w:themeColor="text1"/>
          <w:sz w:val="24"/>
          <w:szCs w:val="24"/>
          <w:lang w:val="en-US"/>
        </w:rPr>
        <w:t xml:space="preserve">novelty </w:t>
      </w:r>
      <w:r w:rsidR="009B3DA7" w:rsidRPr="00EA663A">
        <w:rPr>
          <w:rFonts w:ascii="Times New Roman" w:hAnsi="Times New Roman" w:cs="Times New Roman"/>
          <w:color w:val="000000" w:themeColor="text1"/>
          <w:sz w:val="24"/>
          <w:szCs w:val="24"/>
          <w:lang w:val="en-US"/>
        </w:rPr>
        <w:t xml:space="preserve">of the field trip setting and </w:t>
      </w:r>
      <w:r w:rsidRPr="00EA663A">
        <w:rPr>
          <w:rFonts w:ascii="Times New Roman" w:hAnsi="Times New Roman" w:cs="Times New Roman"/>
          <w:color w:val="000000" w:themeColor="text1"/>
          <w:sz w:val="24"/>
          <w:szCs w:val="24"/>
          <w:lang w:val="en-US"/>
        </w:rPr>
        <w:t xml:space="preserve">how </w:t>
      </w:r>
      <w:r w:rsidR="009B3DA7" w:rsidRPr="00EA663A">
        <w:rPr>
          <w:rFonts w:ascii="Times New Roman" w:hAnsi="Times New Roman" w:cs="Times New Roman"/>
          <w:color w:val="000000" w:themeColor="text1"/>
          <w:sz w:val="24"/>
          <w:szCs w:val="24"/>
          <w:lang w:val="en-US"/>
        </w:rPr>
        <w:t xml:space="preserve">it </w:t>
      </w:r>
      <w:r w:rsidR="00D823C7" w:rsidRPr="00EA663A">
        <w:rPr>
          <w:rFonts w:ascii="Times New Roman" w:hAnsi="Times New Roman" w:cs="Times New Roman"/>
          <w:color w:val="000000" w:themeColor="text1"/>
          <w:sz w:val="24"/>
          <w:szCs w:val="24"/>
          <w:lang w:val="en-US"/>
        </w:rPr>
        <w:t xml:space="preserve">might influence learning and </w:t>
      </w:r>
      <w:r w:rsidRPr="00EA663A">
        <w:rPr>
          <w:rFonts w:ascii="Times New Roman" w:hAnsi="Times New Roman" w:cs="Times New Roman"/>
          <w:color w:val="000000" w:themeColor="text1"/>
          <w:sz w:val="24"/>
          <w:szCs w:val="24"/>
          <w:lang w:val="en-US"/>
        </w:rPr>
        <w:t xml:space="preserve">the </w:t>
      </w:r>
      <w:r w:rsidR="00D823C7" w:rsidRPr="00EA663A">
        <w:rPr>
          <w:rFonts w:ascii="Times New Roman" w:hAnsi="Times New Roman" w:cs="Times New Roman"/>
          <w:color w:val="000000" w:themeColor="text1"/>
          <w:sz w:val="24"/>
          <w:szCs w:val="24"/>
          <w:lang w:val="en-US"/>
        </w:rPr>
        <w:t>long-term impact of the experience</w:t>
      </w:r>
      <w:r w:rsidR="00851F6B" w:rsidRPr="00EA663A">
        <w:rPr>
          <w:rFonts w:ascii="Times New Roman" w:hAnsi="Times New Roman" w:cs="Times New Roman"/>
          <w:color w:val="000000" w:themeColor="text1"/>
          <w:sz w:val="24"/>
          <w:szCs w:val="24"/>
          <w:lang w:val="en-US"/>
        </w:rPr>
        <w:t xml:space="preserve"> (</w:t>
      </w:r>
      <w:r w:rsidR="005D4980">
        <w:rPr>
          <w:rFonts w:ascii="Times New Roman" w:hAnsi="Times New Roman" w:cs="Times New Roman"/>
          <w:color w:val="000000" w:themeColor="text1"/>
          <w:sz w:val="24"/>
          <w:szCs w:val="24"/>
          <w:lang w:val="en-US"/>
        </w:rPr>
        <w:t xml:space="preserve">Falk </w:t>
      </w:r>
      <w:r w:rsidR="005D4980" w:rsidRPr="00EA663A">
        <w:rPr>
          <w:rFonts w:ascii="Times New Roman" w:hAnsi="Times New Roman" w:cs="Times New Roman"/>
          <w:color w:val="000000" w:themeColor="text1"/>
          <w:sz w:val="24"/>
          <w:szCs w:val="24"/>
          <w:lang w:val="en-US"/>
        </w:rPr>
        <w:t xml:space="preserve">&amp; Balling, </w:t>
      </w:r>
      <w:r w:rsidR="005D4980">
        <w:rPr>
          <w:rFonts w:ascii="Times New Roman" w:hAnsi="Times New Roman" w:cs="Times New Roman"/>
          <w:color w:val="000000" w:themeColor="text1"/>
          <w:sz w:val="24"/>
          <w:szCs w:val="24"/>
          <w:lang w:val="en-US"/>
        </w:rPr>
        <w:t xml:space="preserve">1982; </w:t>
      </w:r>
      <w:r w:rsidR="00851F6B" w:rsidRPr="00EA663A">
        <w:rPr>
          <w:rFonts w:ascii="Times New Roman" w:hAnsi="Times New Roman" w:cs="Times New Roman"/>
          <w:color w:val="000000" w:themeColor="text1"/>
          <w:sz w:val="24"/>
          <w:szCs w:val="24"/>
          <w:lang w:val="en-US"/>
        </w:rPr>
        <w:t>Falk</w:t>
      </w:r>
      <w:r w:rsidR="005D4980">
        <w:rPr>
          <w:rFonts w:ascii="Times New Roman" w:hAnsi="Times New Roman" w:cs="Times New Roman"/>
          <w:color w:val="000000" w:themeColor="text1"/>
          <w:sz w:val="24"/>
          <w:szCs w:val="24"/>
          <w:lang w:val="en-US"/>
        </w:rPr>
        <w:t xml:space="preserve"> et al.</w:t>
      </w:r>
      <w:r w:rsidR="00851F6B" w:rsidRPr="00EA663A">
        <w:rPr>
          <w:rFonts w:ascii="Times New Roman" w:hAnsi="Times New Roman" w:cs="Times New Roman"/>
          <w:color w:val="000000" w:themeColor="text1"/>
          <w:sz w:val="24"/>
          <w:szCs w:val="24"/>
          <w:lang w:val="en-US"/>
        </w:rPr>
        <w:t>, 1978)</w:t>
      </w:r>
      <w:r w:rsidR="00D823C7" w:rsidRPr="00EA663A">
        <w:rPr>
          <w:rFonts w:ascii="Times New Roman" w:hAnsi="Times New Roman" w:cs="Times New Roman"/>
          <w:color w:val="000000" w:themeColor="text1"/>
          <w:sz w:val="24"/>
          <w:szCs w:val="24"/>
          <w:lang w:val="en-US"/>
        </w:rPr>
        <w:t xml:space="preserve">. </w:t>
      </w:r>
      <w:r w:rsidR="00162EFB" w:rsidRPr="00EA663A">
        <w:rPr>
          <w:rFonts w:ascii="Times New Roman" w:hAnsi="Times New Roman" w:cs="Times New Roman"/>
          <w:color w:val="000000" w:themeColor="text1"/>
          <w:sz w:val="24"/>
          <w:szCs w:val="24"/>
          <w:lang w:val="en-US"/>
        </w:rPr>
        <w:t>Succinctly</w:t>
      </w:r>
      <w:r w:rsidR="009B3DA7" w:rsidRPr="00EA663A">
        <w:rPr>
          <w:rFonts w:ascii="Times New Roman" w:hAnsi="Times New Roman" w:cs="Times New Roman"/>
          <w:color w:val="000000" w:themeColor="text1"/>
          <w:sz w:val="24"/>
          <w:szCs w:val="24"/>
          <w:lang w:val="en-US"/>
        </w:rPr>
        <w:t>,</w:t>
      </w:r>
      <w:r w:rsidR="00162EFB" w:rsidRPr="00EA663A">
        <w:rPr>
          <w:rFonts w:ascii="Times New Roman" w:hAnsi="Times New Roman" w:cs="Times New Roman"/>
          <w:color w:val="000000" w:themeColor="text1"/>
          <w:sz w:val="24"/>
          <w:szCs w:val="24"/>
          <w:lang w:val="en-US"/>
        </w:rPr>
        <w:t xml:space="preserve"> it is not sufficient </w:t>
      </w:r>
      <w:r w:rsidR="001E20B6">
        <w:rPr>
          <w:rFonts w:ascii="Times New Roman" w:hAnsi="Times New Roman" w:cs="Times New Roman"/>
          <w:color w:val="000000" w:themeColor="text1"/>
          <w:sz w:val="24"/>
          <w:szCs w:val="24"/>
          <w:lang w:val="en-US"/>
        </w:rPr>
        <w:t xml:space="preserve">simply </w:t>
      </w:r>
      <w:r w:rsidR="00162EFB" w:rsidRPr="00EA663A">
        <w:rPr>
          <w:rFonts w:ascii="Times New Roman" w:hAnsi="Times New Roman" w:cs="Times New Roman"/>
          <w:color w:val="000000" w:themeColor="text1"/>
          <w:sz w:val="24"/>
          <w:szCs w:val="24"/>
          <w:lang w:val="en-US"/>
        </w:rPr>
        <w:t xml:space="preserve">to take students </w:t>
      </w:r>
      <w:r w:rsidR="001E20B6">
        <w:rPr>
          <w:rFonts w:ascii="Times New Roman" w:hAnsi="Times New Roman" w:cs="Times New Roman"/>
          <w:color w:val="000000" w:themeColor="text1"/>
          <w:sz w:val="24"/>
          <w:szCs w:val="24"/>
          <w:lang w:val="en-US"/>
        </w:rPr>
        <w:t>“</w:t>
      </w:r>
      <w:r w:rsidR="00162EFB" w:rsidRPr="00EA663A">
        <w:rPr>
          <w:rFonts w:ascii="Times New Roman" w:hAnsi="Times New Roman" w:cs="Times New Roman"/>
          <w:color w:val="000000" w:themeColor="text1"/>
          <w:sz w:val="24"/>
          <w:szCs w:val="24"/>
          <w:lang w:val="en-US"/>
        </w:rPr>
        <w:t>somewhere</w:t>
      </w:r>
      <w:r w:rsidR="001E20B6">
        <w:rPr>
          <w:rFonts w:ascii="Times New Roman" w:hAnsi="Times New Roman" w:cs="Times New Roman"/>
          <w:color w:val="000000" w:themeColor="text1"/>
          <w:sz w:val="24"/>
          <w:szCs w:val="24"/>
          <w:lang w:val="en-US"/>
        </w:rPr>
        <w:t>”</w:t>
      </w:r>
      <w:r w:rsidR="009B3DA7" w:rsidRPr="00EA663A">
        <w:rPr>
          <w:rFonts w:ascii="Times New Roman" w:hAnsi="Times New Roman" w:cs="Times New Roman"/>
          <w:color w:val="000000" w:themeColor="text1"/>
          <w:sz w:val="24"/>
          <w:szCs w:val="24"/>
          <w:lang w:val="en-US"/>
        </w:rPr>
        <w:t xml:space="preserve"> (Xie</w:t>
      </w:r>
      <w:r w:rsidR="00162EFB" w:rsidRPr="00EA663A">
        <w:rPr>
          <w:rFonts w:ascii="Times New Roman" w:hAnsi="Times New Roman" w:cs="Times New Roman"/>
          <w:color w:val="000000" w:themeColor="text1"/>
          <w:sz w:val="24"/>
          <w:szCs w:val="24"/>
          <w:lang w:val="en-US"/>
        </w:rPr>
        <w:t xml:space="preserve"> </w:t>
      </w:r>
      <w:r w:rsidR="009B3DA7" w:rsidRPr="00EA663A">
        <w:rPr>
          <w:rFonts w:ascii="Times New Roman" w:hAnsi="Times New Roman" w:cs="Times New Roman"/>
          <w:color w:val="000000" w:themeColor="text1"/>
          <w:sz w:val="24"/>
          <w:szCs w:val="24"/>
          <w:lang w:val="en-US"/>
        </w:rPr>
        <w:t>&amp;</w:t>
      </w:r>
      <w:r w:rsidR="00162EFB" w:rsidRPr="00EA663A">
        <w:rPr>
          <w:rFonts w:ascii="Times New Roman" w:hAnsi="Times New Roman" w:cs="Times New Roman"/>
          <w:color w:val="000000" w:themeColor="text1"/>
          <w:sz w:val="24"/>
          <w:szCs w:val="24"/>
          <w:lang w:val="en-US"/>
        </w:rPr>
        <w:t xml:space="preserve"> Garner, 2009)</w:t>
      </w:r>
      <w:r w:rsidR="0046270E" w:rsidRPr="00EA663A">
        <w:rPr>
          <w:rFonts w:ascii="Times New Roman" w:hAnsi="Times New Roman" w:cs="Times New Roman"/>
          <w:color w:val="000000" w:themeColor="text1"/>
          <w:sz w:val="24"/>
          <w:szCs w:val="24"/>
          <w:lang w:val="en-US"/>
        </w:rPr>
        <w:t xml:space="preserve">. </w:t>
      </w:r>
      <w:r w:rsidR="00851F6B" w:rsidRPr="00EA663A">
        <w:rPr>
          <w:rFonts w:ascii="Times New Roman" w:hAnsi="Times New Roman" w:cs="Times New Roman"/>
          <w:color w:val="000000" w:themeColor="text1"/>
          <w:sz w:val="24"/>
          <w:szCs w:val="24"/>
          <w:lang w:val="en-US"/>
        </w:rPr>
        <w:t xml:space="preserve">Falk </w:t>
      </w:r>
      <w:r w:rsidR="00851F6B" w:rsidRPr="00EA663A">
        <w:rPr>
          <w:rFonts w:ascii="Times New Roman" w:hAnsi="Times New Roman" w:cs="Times New Roman"/>
          <w:iCs/>
          <w:color w:val="000000" w:themeColor="text1"/>
          <w:sz w:val="24"/>
          <w:szCs w:val="24"/>
          <w:lang w:val="en-US"/>
        </w:rPr>
        <w:t>et al</w:t>
      </w:r>
      <w:r w:rsidR="008E3688" w:rsidRPr="00EA663A">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 xml:space="preserve"> (1978/198</w:t>
      </w:r>
      <w:r w:rsidR="009E1EE1">
        <w:rPr>
          <w:rFonts w:ascii="Times New Roman" w:hAnsi="Times New Roman" w:cs="Times New Roman"/>
          <w:color w:val="000000" w:themeColor="text1"/>
          <w:sz w:val="24"/>
          <w:szCs w:val="24"/>
          <w:lang w:val="en-US"/>
        </w:rPr>
        <w:t>2)</w:t>
      </w:r>
      <w:r w:rsidR="00851F6B" w:rsidRPr="00EA663A">
        <w:rPr>
          <w:rFonts w:ascii="Times New Roman" w:hAnsi="Times New Roman" w:cs="Times New Roman"/>
          <w:color w:val="000000" w:themeColor="text1"/>
          <w:sz w:val="24"/>
          <w:szCs w:val="24"/>
          <w:lang w:val="en-US"/>
        </w:rPr>
        <w:t xml:space="preserve"> suggest</w:t>
      </w:r>
      <w:r w:rsidR="005D4980">
        <w:rPr>
          <w:rFonts w:ascii="Times New Roman" w:hAnsi="Times New Roman" w:cs="Times New Roman"/>
          <w:color w:val="000000" w:themeColor="text1"/>
          <w:sz w:val="24"/>
          <w:szCs w:val="24"/>
          <w:lang w:val="en-US"/>
        </w:rPr>
        <w:t>ed</w:t>
      </w:r>
      <w:r w:rsidR="00851F6B" w:rsidRPr="00EA663A">
        <w:rPr>
          <w:rFonts w:ascii="Times New Roman" w:hAnsi="Times New Roman" w:cs="Times New Roman"/>
          <w:color w:val="000000" w:themeColor="text1"/>
          <w:sz w:val="24"/>
          <w:szCs w:val="24"/>
          <w:lang w:val="en-US"/>
        </w:rPr>
        <w:t xml:space="preserve"> that the </w:t>
      </w:r>
      <w:r w:rsidR="001E20B6">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novelty factor</w:t>
      </w:r>
      <w:r w:rsidR="001E20B6">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 xml:space="preserve"> should be</w:t>
      </w:r>
      <w:r w:rsidR="00D823C7" w:rsidRPr="00EA663A">
        <w:rPr>
          <w:rFonts w:ascii="Times New Roman" w:hAnsi="Times New Roman" w:cs="Times New Roman"/>
          <w:color w:val="000000" w:themeColor="text1"/>
          <w:sz w:val="24"/>
          <w:szCs w:val="24"/>
          <w:lang w:val="en-US"/>
        </w:rPr>
        <w:t xml:space="preserve"> evaluated </w:t>
      </w:r>
      <w:r w:rsidR="00851F6B" w:rsidRPr="00EA663A">
        <w:rPr>
          <w:rFonts w:ascii="Times New Roman" w:hAnsi="Times New Roman" w:cs="Times New Roman"/>
          <w:color w:val="000000" w:themeColor="text1"/>
          <w:sz w:val="24"/>
          <w:szCs w:val="24"/>
          <w:lang w:val="en-US"/>
        </w:rPr>
        <w:t>by</w:t>
      </w:r>
      <w:r w:rsidR="00D823C7" w:rsidRPr="00EA663A">
        <w:rPr>
          <w:rFonts w:ascii="Times New Roman" w:hAnsi="Times New Roman" w:cs="Times New Roman"/>
          <w:color w:val="000000" w:themeColor="text1"/>
          <w:sz w:val="24"/>
          <w:szCs w:val="24"/>
          <w:lang w:val="en-US"/>
        </w:rPr>
        <w:t xml:space="preserve"> </w:t>
      </w:r>
      <w:r w:rsidR="00C67136" w:rsidRPr="00EA663A">
        <w:rPr>
          <w:rFonts w:ascii="Times New Roman" w:hAnsi="Times New Roman" w:cs="Times New Roman"/>
          <w:color w:val="000000" w:themeColor="text1"/>
          <w:sz w:val="24"/>
          <w:szCs w:val="24"/>
          <w:lang w:val="en-US"/>
        </w:rPr>
        <w:t xml:space="preserve">(1) </w:t>
      </w:r>
      <w:r w:rsidR="00D823C7" w:rsidRPr="00EA663A">
        <w:rPr>
          <w:rFonts w:ascii="Times New Roman" w:hAnsi="Times New Roman" w:cs="Times New Roman"/>
          <w:color w:val="000000" w:themeColor="text1"/>
          <w:sz w:val="24"/>
          <w:szCs w:val="24"/>
          <w:lang w:val="en-US"/>
        </w:rPr>
        <w:t xml:space="preserve">student familiarity with </w:t>
      </w:r>
      <w:r w:rsidR="00851F6B" w:rsidRPr="00EA663A">
        <w:rPr>
          <w:rFonts w:ascii="Times New Roman" w:hAnsi="Times New Roman" w:cs="Times New Roman"/>
          <w:color w:val="000000" w:themeColor="text1"/>
          <w:sz w:val="24"/>
          <w:szCs w:val="24"/>
          <w:lang w:val="en-US"/>
        </w:rPr>
        <w:t>what is being presented to them</w:t>
      </w:r>
      <w:r w:rsidR="005D4980">
        <w:rPr>
          <w:rFonts w:ascii="Times New Roman" w:hAnsi="Times New Roman" w:cs="Times New Roman"/>
          <w:color w:val="000000" w:themeColor="text1"/>
          <w:sz w:val="24"/>
          <w:szCs w:val="24"/>
          <w:lang w:val="en-US"/>
        </w:rPr>
        <w:t>;</w:t>
      </w:r>
      <w:r w:rsidR="00D823C7" w:rsidRPr="00EA663A">
        <w:rPr>
          <w:rFonts w:ascii="Times New Roman" w:hAnsi="Times New Roman" w:cs="Times New Roman"/>
          <w:color w:val="000000" w:themeColor="text1"/>
          <w:sz w:val="24"/>
          <w:szCs w:val="24"/>
          <w:lang w:val="en-US"/>
        </w:rPr>
        <w:t xml:space="preserve"> (2) the methods applied during the field trip</w:t>
      </w:r>
      <w:r w:rsidR="005D4980">
        <w:rPr>
          <w:rFonts w:ascii="Times New Roman" w:hAnsi="Times New Roman" w:cs="Times New Roman"/>
          <w:color w:val="000000" w:themeColor="text1"/>
          <w:sz w:val="24"/>
          <w:szCs w:val="24"/>
          <w:lang w:val="en-US"/>
        </w:rPr>
        <w:t>;</w:t>
      </w:r>
      <w:r w:rsidR="00D823C7" w:rsidRPr="00EA663A">
        <w:rPr>
          <w:rFonts w:ascii="Times New Roman" w:hAnsi="Times New Roman" w:cs="Times New Roman"/>
          <w:color w:val="000000" w:themeColor="text1"/>
          <w:sz w:val="24"/>
          <w:szCs w:val="24"/>
          <w:lang w:val="en-US"/>
        </w:rPr>
        <w:t xml:space="preserve"> and </w:t>
      </w:r>
      <w:r w:rsidR="0046270E" w:rsidRPr="00EA663A">
        <w:rPr>
          <w:rFonts w:ascii="Times New Roman" w:hAnsi="Times New Roman" w:cs="Times New Roman"/>
          <w:color w:val="000000" w:themeColor="text1"/>
          <w:sz w:val="24"/>
          <w:szCs w:val="24"/>
          <w:lang w:val="en-US"/>
        </w:rPr>
        <w:t xml:space="preserve">(3) </w:t>
      </w:r>
      <w:r w:rsidR="00D823C7" w:rsidRPr="00EA663A">
        <w:rPr>
          <w:rFonts w:ascii="Times New Roman" w:hAnsi="Times New Roman" w:cs="Times New Roman"/>
          <w:color w:val="000000" w:themeColor="text1"/>
          <w:sz w:val="24"/>
          <w:szCs w:val="24"/>
          <w:lang w:val="en-US"/>
        </w:rPr>
        <w:t>the physical environment</w:t>
      </w:r>
      <w:r w:rsidR="00C04BB9" w:rsidRPr="00EA663A">
        <w:rPr>
          <w:rFonts w:ascii="Times New Roman" w:hAnsi="Times New Roman" w:cs="Times New Roman"/>
          <w:color w:val="000000" w:themeColor="text1"/>
          <w:sz w:val="24"/>
          <w:szCs w:val="24"/>
          <w:lang w:val="en-US"/>
        </w:rPr>
        <w:t xml:space="preserve"> in which they found themselves during the field trip.</w:t>
      </w:r>
      <w:r w:rsidR="00D823C7" w:rsidRPr="00EA663A">
        <w:rPr>
          <w:rFonts w:ascii="Times New Roman" w:hAnsi="Times New Roman" w:cs="Times New Roman"/>
          <w:color w:val="000000" w:themeColor="text1"/>
          <w:sz w:val="24"/>
          <w:szCs w:val="24"/>
          <w:lang w:val="en-US"/>
        </w:rPr>
        <w:t xml:space="preserve"> </w:t>
      </w:r>
      <w:r w:rsidR="00D1455D" w:rsidRPr="00EA663A">
        <w:rPr>
          <w:rFonts w:ascii="Times New Roman" w:hAnsi="Times New Roman" w:cs="Times New Roman"/>
          <w:color w:val="000000" w:themeColor="text1"/>
          <w:sz w:val="24"/>
          <w:szCs w:val="24"/>
          <w:lang w:val="en-US"/>
        </w:rPr>
        <w:t xml:space="preserve">This notion of </w:t>
      </w:r>
      <w:r w:rsidR="001E20B6">
        <w:rPr>
          <w:rFonts w:ascii="Times New Roman" w:hAnsi="Times New Roman" w:cs="Times New Roman"/>
          <w:color w:val="000000" w:themeColor="text1"/>
          <w:sz w:val="24"/>
          <w:szCs w:val="24"/>
          <w:lang w:val="en-US"/>
        </w:rPr>
        <w:t>“</w:t>
      </w:r>
      <w:r w:rsidR="00D1455D" w:rsidRPr="00EA663A">
        <w:rPr>
          <w:rFonts w:ascii="Times New Roman" w:hAnsi="Times New Roman" w:cs="Times New Roman"/>
          <w:color w:val="000000" w:themeColor="text1"/>
          <w:sz w:val="24"/>
          <w:szCs w:val="24"/>
          <w:lang w:val="en-US"/>
        </w:rPr>
        <w:t>novelty factor</w:t>
      </w:r>
      <w:r w:rsidR="001E20B6">
        <w:rPr>
          <w:rFonts w:ascii="Times New Roman" w:hAnsi="Times New Roman" w:cs="Times New Roman"/>
          <w:color w:val="000000" w:themeColor="text1"/>
          <w:sz w:val="24"/>
          <w:szCs w:val="24"/>
          <w:lang w:val="en-US"/>
        </w:rPr>
        <w:t>”</w:t>
      </w:r>
      <w:r w:rsidR="00D1455D" w:rsidRPr="00EA663A">
        <w:rPr>
          <w:rFonts w:ascii="Times New Roman" w:hAnsi="Times New Roman" w:cs="Times New Roman"/>
          <w:color w:val="000000" w:themeColor="text1"/>
          <w:sz w:val="24"/>
          <w:szCs w:val="24"/>
          <w:lang w:val="en-US"/>
        </w:rPr>
        <w:t xml:space="preserve"> </w:t>
      </w:r>
      <w:r w:rsidR="008E3688" w:rsidRPr="00EA663A">
        <w:rPr>
          <w:rFonts w:ascii="Times New Roman" w:hAnsi="Times New Roman" w:cs="Times New Roman"/>
          <w:color w:val="000000" w:themeColor="text1"/>
          <w:sz w:val="24"/>
          <w:szCs w:val="24"/>
          <w:lang w:val="en-US"/>
        </w:rPr>
        <w:t>was further qualified by Orio</w:t>
      </w:r>
      <w:r w:rsidR="00D823C7" w:rsidRPr="00EA663A">
        <w:rPr>
          <w:rFonts w:ascii="Times New Roman" w:hAnsi="Times New Roman" w:cs="Times New Roman"/>
          <w:color w:val="000000" w:themeColor="text1"/>
          <w:sz w:val="24"/>
          <w:szCs w:val="24"/>
          <w:lang w:val="en-US"/>
        </w:rPr>
        <w:t>n and Hofstein (1994)</w:t>
      </w:r>
      <w:r w:rsidR="001E20B6">
        <w:rPr>
          <w:rFonts w:ascii="Times New Roman" w:hAnsi="Times New Roman" w:cs="Times New Roman"/>
          <w:color w:val="000000" w:themeColor="text1"/>
          <w:sz w:val="24"/>
          <w:szCs w:val="24"/>
          <w:lang w:val="en-US"/>
        </w:rPr>
        <w:t>,</w:t>
      </w:r>
      <w:r w:rsidR="00D823C7" w:rsidRPr="00EA663A">
        <w:rPr>
          <w:rFonts w:ascii="Times New Roman" w:hAnsi="Times New Roman" w:cs="Times New Roman"/>
          <w:color w:val="000000" w:themeColor="text1"/>
          <w:sz w:val="24"/>
          <w:szCs w:val="24"/>
          <w:lang w:val="en-US"/>
        </w:rPr>
        <w:t xml:space="preserve"> who </w:t>
      </w:r>
      <w:r w:rsidR="00544A49" w:rsidRPr="00EA663A">
        <w:rPr>
          <w:rFonts w:ascii="Times New Roman" w:hAnsi="Times New Roman" w:cs="Times New Roman"/>
          <w:color w:val="000000" w:themeColor="text1"/>
          <w:sz w:val="24"/>
          <w:szCs w:val="24"/>
          <w:lang w:val="en-US"/>
        </w:rPr>
        <w:t>suggest</w:t>
      </w:r>
      <w:r w:rsidR="005D4980">
        <w:rPr>
          <w:rFonts w:ascii="Times New Roman" w:hAnsi="Times New Roman" w:cs="Times New Roman"/>
          <w:color w:val="000000" w:themeColor="text1"/>
          <w:sz w:val="24"/>
          <w:szCs w:val="24"/>
          <w:lang w:val="en-US"/>
        </w:rPr>
        <w:t>ed</w:t>
      </w:r>
      <w:r w:rsidR="00544A49" w:rsidRPr="00EA663A">
        <w:rPr>
          <w:rFonts w:ascii="Times New Roman" w:hAnsi="Times New Roman" w:cs="Times New Roman"/>
          <w:color w:val="000000" w:themeColor="text1"/>
          <w:sz w:val="24"/>
          <w:szCs w:val="24"/>
          <w:lang w:val="en-US"/>
        </w:rPr>
        <w:t xml:space="preserve"> that the educational effectiveness of a field trip </w:t>
      </w:r>
      <w:r w:rsidR="00851F6B" w:rsidRPr="00EA663A">
        <w:rPr>
          <w:rFonts w:ascii="Times New Roman" w:hAnsi="Times New Roman" w:cs="Times New Roman"/>
          <w:color w:val="000000" w:themeColor="text1"/>
          <w:sz w:val="24"/>
          <w:szCs w:val="24"/>
          <w:lang w:val="en-US"/>
        </w:rPr>
        <w:t>c</w:t>
      </w:r>
      <w:r w:rsidR="001E20B6">
        <w:rPr>
          <w:rFonts w:ascii="Times New Roman" w:hAnsi="Times New Roman" w:cs="Times New Roman"/>
          <w:color w:val="000000" w:themeColor="text1"/>
          <w:sz w:val="24"/>
          <w:szCs w:val="24"/>
          <w:lang w:val="en-US"/>
        </w:rPr>
        <w:t>o</w:t>
      </w:r>
      <w:r w:rsidR="00851F6B" w:rsidRPr="00EA663A">
        <w:rPr>
          <w:rFonts w:ascii="Times New Roman" w:hAnsi="Times New Roman" w:cs="Times New Roman"/>
          <w:color w:val="000000" w:themeColor="text1"/>
          <w:sz w:val="24"/>
          <w:szCs w:val="24"/>
          <w:lang w:val="en-US"/>
        </w:rPr>
        <w:t>me</w:t>
      </w:r>
      <w:r w:rsidR="001E20B6">
        <w:rPr>
          <w:rFonts w:ascii="Times New Roman" w:hAnsi="Times New Roman" w:cs="Times New Roman"/>
          <w:color w:val="000000" w:themeColor="text1"/>
          <w:sz w:val="24"/>
          <w:szCs w:val="24"/>
          <w:lang w:val="en-US"/>
        </w:rPr>
        <w:t>s</w:t>
      </w:r>
      <w:r w:rsidR="00851F6B" w:rsidRPr="00EA663A">
        <w:rPr>
          <w:rFonts w:ascii="Times New Roman" w:hAnsi="Times New Roman" w:cs="Times New Roman"/>
          <w:color w:val="000000" w:themeColor="text1"/>
          <w:sz w:val="24"/>
          <w:szCs w:val="24"/>
          <w:lang w:val="en-US"/>
        </w:rPr>
        <w:t xml:space="preserve"> down to two simple factors</w:t>
      </w:r>
      <w:r w:rsidR="00DE6802">
        <w:rPr>
          <w:rFonts w:ascii="Times New Roman" w:hAnsi="Times New Roman" w:cs="Times New Roman"/>
          <w:color w:val="000000" w:themeColor="text1"/>
          <w:sz w:val="24"/>
          <w:szCs w:val="24"/>
          <w:lang w:val="en-US"/>
        </w:rPr>
        <w:t>, namely</w:t>
      </w:r>
      <w:r w:rsidR="00851F6B" w:rsidRPr="00EA663A">
        <w:rPr>
          <w:rFonts w:ascii="Times New Roman" w:hAnsi="Times New Roman" w:cs="Times New Roman"/>
          <w:color w:val="000000" w:themeColor="text1"/>
          <w:sz w:val="24"/>
          <w:szCs w:val="24"/>
          <w:lang w:val="en-US"/>
        </w:rPr>
        <w:t xml:space="preserve"> (1) field trip quality</w:t>
      </w:r>
      <w:r w:rsidR="00FA1BF8" w:rsidRPr="00EA663A">
        <w:rPr>
          <w:rFonts w:ascii="Times New Roman" w:hAnsi="Times New Roman" w:cs="Times New Roman"/>
          <w:color w:val="000000" w:themeColor="text1"/>
          <w:sz w:val="24"/>
          <w:szCs w:val="24"/>
          <w:lang w:val="en-US"/>
        </w:rPr>
        <w:t>,</w:t>
      </w:r>
      <w:r w:rsidR="00B22E0A" w:rsidRPr="00EA663A">
        <w:rPr>
          <w:rFonts w:ascii="Times New Roman" w:hAnsi="Times New Roman" w:cs="Times New Roman"/>
          <w:color w:val="000000" w:themeColor="text1"/>
          <w:sz w:val="24"/>
          <w:szCs w:val="24"/>
          <w:lang w:val="en-US"/>
        </w:rPr>
        <w:t xml:space="preserve"> </w:t>
      </w:r>
      <w:r w:rsidR="00DE6802">
        <w:rPr>
          <w:rFonts w:ascii="Times New Roman" w:hAnsi="Times New Roman" w:cs="Times New Roman"/>
          <w:color w:val="000000" w:themeColor="text1"/>
          <w:sz w:val="24"/>
          <w:szCs w:val="24"/>
          <w:lang w:val="en-US"/>
        </w:rPr>
        <w:t xml:space="preserve">and </w:t>
      </w:r>
      <w:r w:rsidR="00851F6B" w:rsidRPr="00EA663A">
        <w:rPr>
          <w:rFonts w:ascii="Times New Roman" w:hAnsi="Times New Roman" w:cs="Times New Roman"/>
          <w:color w:val="000000" w:themeColor="text1"/>
          <w:sz w:val="24"/>
          <w:szCs w:val="24"/>
          <w:lang w:val="en-US"/>
        </w:rPr>
        <w:t xml:space="preserve">(2) </w:t>
      </w:r>
      <w:r w:rsidR="00DE6802">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n</w:t>
      </w:r>
      <w:r w:rsidR="00544A49" w:rsidRPr="00EA663A">
        <w:rPr>
          <w:rFonts w:ascii="Times New Roman" w:hAnsi="Times New Roman" w:cs="Times New Roman"/>
          <w:color w:val="000000" w:themeColor="text1"/>
          <w:sz w:val="24"/>
          <w:szCs w:val="24"/>
          <w:lang w:val="en-US"/>
        </w:rPr>
        <w:t>ovelty space</w:t>
      </w:r>
      <w:r w:rsidR="00DE6802">
        <w:rPr>
          <w:rFonts w:ascii="Times New Roman" w:hAnsi="Times New Roman" w:cs="Times New Roman"/>
          <w:color w:val="000000" w:themeColor="text1"/>
          <w:sz w:val="24"/>
          <w:szCs w:val="24"/>
          <w:lang w:val="en-US"/>
        </w:rPr>
        <w:t>”</w:t>
      </w:r>
      <w:r w:rsidR="00D1455D" w:rsidRPr="00EA663A">
        <w:rPr>
          <w:rFonts w:ascii="Times New Roman" w:hAnsi="Times New Roman" w:cs="Times New Roman"/>
          <w:color w:val="000000" w:themeColor="text1"/>
          <w:sz w:val="24"/>
          <w:szCs w:val="24"/>
          <w:lang w:val="en-US"/>
        </w:rPr>
        <w:t xml:space="preserve"> rather than </w:t>
      </w:r>
      <w:r w:rsidR="00DE6802">
        <w:rPr>
          <w:rFonts w:ascii="Times New Roman" w:hAnsi="Times New Roman" w:cs="Times New Roman"/>
          <w:color w:val="000000" w:themeColor="text1"/>
          <w:sz w:val="24"/>
          <w:szCs w:val="24"/>
          <w:lang w:val="en-US"/>
        </w:rPr>
        <w:t>“</w:t>
      </w:r>
      <w:r w:rsidR="00D1455D" w:rsidRPr="00EA663A">
        <w:rPr>
          <w:rFonts w:ascii="Times New Roman" w:hAnsi="Times New Roman" w:cs="Times New Roman"/>
          <w:color w:val="000000" w:themeColor="text1"/>
          <w:sz w:val="24"/>
          <w:szCs w:val="24"/>
          <w:lang w:val="en-US"/>
        </w:rPr>
        <w:t>novelty factor</w:t>
      </w:r>
      <w:r w:rsidR="00DE6802">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w:t>
      </w:r>
      <w:r w:rsidR="00D1455D" w:rsidRPr="00EA663A">
        <w:rPr>
          <w:rFonts w:ascii="Times New Roman" w:hAnsi="Times New Roman" w:cs="Times New Roman"/>
          <w:color w:val="000000" w:themeColor="text1"/>
          <w:sz w:val="24"/>
          <w:szCs w:val="24"/>
          <w:lang w:val="en-US"/>
        </w:rPr>
        <w:t xml:space="preserve"> </w:t>
      </w:r>
      <w:r w:rsidR="00544A49" w:rsidRPr="00EA663A">
        <w:rPr>
          <w:rFonts w:ascii="Times New Roman" w:hAnsi="Times New Roman" w:cs="Times New Roman"/>
          <w:color w:val="000000" w:themeColor="text1"/>
          <w:sz w:val="24"/>
          <w:szCs w:val="24"/>
          <w:lang w:val="en-US"/>
        </w:rPr>
        <w:t xml:space="preserve">They </w:t>
      </w:r>
      <w:r w:rsidR="00851F6B" w:rsidRPr="00EA663A">
        <w:rPr>
          <w:rFonts w:ascii="Times New Roman" w:hAnsi="Times New Roman" w:cs="Times New Roman"/>
          <w:color w:val="000000" w:themeColor="text1"/>
          <w:sz w:val="24"/>
          <w:szCs w:val="24"/>
          <w:lang w:val="en-US"/>
        </w:rPr>
        <w:t>further sugges</w:t>
      </w:r>
      <w:r w:rsidR="00544A49" w:rsidRPr="00EA663A">
        <w:rPr>
          <w:rFonts w:ascii="Times New Roman" w:hAnsi="Times New Roman" w:cs="Times New Roman"/>
          <w:color w:val="000000" w:themeColor="text1"/>
          <w:sz w:val="24"/>
          <w:szCs w:val="24"/>
          <w:lang w:val="en-US"/>
        </w:rPr>
        <w:t>t</w:t>
      </w:r>
      <w:r w:rsidR="005D4980">
        <w:rPr>
          <w:rFonts w:ascii="Times New Roman" w:hAnsi="Times New Roman" w:cs="Times New Roman"/>
          <w:color w:val="000000" w:themeColor="text1"/>
          <w:sz w:val="24"/>
          <w:szCs w:val="24"/>
          <w:lang w:val="en-US"/>
        </w:rPr>
        <w:t>ed</w:t>
      </w:r>
      <w:r w:rsidR="00544A49" w:rsidRPr="00EA663A">
        <w:rPr>
          <w:rFonts w:ascii="Times New Roman" w:hAnsi="Times New Roman" w:cs="Times New Roman"/>
          <w:color w:val="000000" w:themeColor="text1"/>
          <w:sz w:val="24"/>
          <w:szCs w:val="24"/>
          <w:lang w:val="en-US"/>
        </w:rPr>
        <w:t xml:space="preserve"> that the novelty space should consist of </w:t>
      </w:r>
      <w:r w:rsidR="00D823C7" w:rsidRPr="00EA663A">
        <w:rPr>
          <w:rFonts w:ascii="Times New Roman" w:hAnsi="Times New Roman" w:cs="Times New Roman"/>
          <w:color w:val="000000" w:themeColor="text1"/>
          <w:sz w:val="24"/>
          <w:szCs w:val="24"/>
          <w:lang w:val="en-US"/>
        </w:rPr>
        <w:t>three dimensions</w:t>
      </w:r>
      <w:r w:rsidR="00DE6802">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 xml:space="preserve"> (1) the cognitive</w:t>
      </w:r>
      <w:r w:rsidR="00D823C7" w:rsidRPr="00EA663A">
        <w:rPr>
          <w:rFonts w:ascii="Times New Roman" w:hAnsi="Times New Roman" w:cs="Times New Roman"/>
          <w:color w:val="000000" w:themeColor="text1"/>
          <w:sz w:val="24"/>
          <w:szCs w:val="24"/>
          <w:lang w:val="en-US"/>
        </w:rPr>
        <w:t xml:space="preserve"> </w:t>
      </w:r>
      <w:r w:rsidR="00D1455D" w:rsidRPr="00EA663A">
        <w:rPr>
          <w:rFonts w:ascii="Times New Roman" w:hAnsi="Times New Roman" w:cs="Times New Roman"/>
          <w:color w:val="000000" w:themeColor="text1"/>
          <w:sz w:val="24"/>
          <w:szCs w:val="24"/>
          <w:lang w:val="en-US"/>
        </w:rPr>
        <w:t>(what skills and co</w:t>
      </w:r>
      <w:r w:rsidR="00851F6B" w:rsidRPr="00EA663A">
        <w:rPr>
          <w:rFonts w:ascii="Times New Roman" w:hAnsi="Times New Roman" w:cs="Times New Roman"/>
          <w:color w:val="000000" w:themeColor="text1"/>
          <w:sz w:val="24"/>
          <w:szCs w:val="24"/>
          <w:lang w:val="en-US"/>
        </w:rPr>
        <w:t>ncepts are under investigation</w:t>
      </w:r>
      <w:r w:rsidR="009509C0">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w:t>
      </w:r>
      <w:r w:rsidR="005D4980">
        <w:rPr>
          <w:rFonts w:ascii="Times New Roman" w:hAnsi="Times New Roman" w:cs="Times New Roman"/>
          <w:color w:val="000000" w:themeColor="text1"/>
          <w:sz w:val="24"/>
          <w:szCs w:val="24"/>
          <w:lang w:val="en-US"/>
        </w:rPr>
        <w:t>;</w:t>
      </w:r>
      <w:r w:rsidR="00D1455D" w:rsidRPr="00EA663A">
        <w:rPr>
          <w:rFonts w:ascii="Times New Roman" w:hAnsi="Times New Roman" w:cs="Times New Roman"/>
          <w:color w:val="000000" w:themeColor="text1"/>
          <w:sz w:val="24"/>
          <w:szCs w:val="24"/>
          <w:lang w:val="en-US"/>
        </w:rPr>
        <w:t xml:space="preserve"> (2) </w:t>
      </w:r>
      <w:r w:rsidR="00851F6B" w:rsidRPr="00EA663A">
        <w:rPr>
          <w:rFonts w:ascii="Times New Roman" w:hAnsi="Times New Roman" w:cs="Times New Roman"/>
          <w:color w:val="000000" w:themeColor="text1"/>
          <w:sz w:val="24"/>
          <w:szCs w:val="24"/>
          <w:lang w:val="en-US"/>
        </w:rPr>
        <w:t xml:space="preserve">the </w:t>
      </w:r>
      <w:r w:rsidR="00D823C7" w:rsidRPr="00EA663A">
        <w:rPr>
          <w:rFonts w:ascii="Times New Roman" w:hAnsi="Times New Roman" w:cs="Times New Roman"/>
          <w:color w:val="000000" w:themeColor="text1"/>
          <w:sz w:val="24"/>
          <w:szCs w:val="24"/>
          <w:lang w:val="en-US"/>
        </w:rPr>
        <w:t>geographic</w:t>
      </w:r>
      <w:r w:rsidR="00D1455D" w:rsidRPr="00EA663A">
        <w:rPr>
          <w:rFonts w:ascii="Times New Roman" w:hAnsi="Times New Roman" w:cs="Times New Roman"/>
          <w:color w:val="000000" w:themeColor="text1"/>
          <w:sz w:val="24"/>
          <w:szCs w:val="24"/>
          <w:lang w:val="en-US"/>
        </w:rPr>
        <w:t xml:space="preserve"> (how well do part</w:t>
      </w:r>
      <w:r w:rsidR="00851F6B" w:rsidRPr="00EA663A">
        <w:rPr>
          <w:rFonts w:ascii="Times New Roman" w:hAnsi="Times New Roman" w:cs="Times New Roman"/>
          <w:color w:val="000000" w:themeColor="text1"/>
          <w:sz w:val="24"/>
          <w:szCs w:val="24"/>
          <w:lang w:val="en-US"/>
        </w:rPr>
        <w:t>icipants know their environment</w:t>
      </w:r>
      <w:r w:rsidR="009509C0">
        <w:rPr>
          <w:rFonts w:ascii="Times New Roman" w:hAnsi="Times New Roman" w:cs="Times New Roman"/>
          <w:color w:val="000000" w:themeColor="text1"/>
          <w:sz w:val="24"/>
          <w:szCs w:val="24"/>
          <w:lang w:val="en-US"/>
        </w:rPr>
        <w:t>?</w:t>
      </w:r>
      <w:r w:rsidR="00EA2D8F" w:rsidRPr="00EA663A">
        <w:rPr>
          <w:rFonts w:ascii="Times New Roman" w:hAnsi="Times New Roman" w:cs="Times New Roman"/>
          <w:color w:val="000000" w:themeColor="text1"/>
          <w:sz w:val="24"/>
          <w:szCs w:val="24"/>
          <w:lang w:val="en-US"/>
        </w:rPr>
        <w:t>)</w:t>
      </w:r>
      <w:r w:rsidR="005D4980">
        <w:rPr>
          <w:rFonts w:ascii="Times New Roman" w:hAnsi="Times New Roman" w:cs="Times New Roman"/>
          <w:color w:val="000000" w:themeColor="text1"/>
          <w:sz w:val="24"/>
          <w:szCs w:val="24"/>
          <w:lang w:val="en-US"/>
        </w:rPr>
        <w:t>;</w:t>
      </w:r>
      <w:r w:rsidR="00851F6B" w:rsidRPr="00EA663A">
        <w:rPr>
          <w:rFonts w:ascii="Times New Roman" w:hAnsi="Times New Roman" w:cs="Times New Roman"/>
          <w:color w:val="000000" w:themeColor="text1"/>
          <w:sz w:val="24"/>
          <w:szCs w:val="24"/>
          <w:lang w:val="en-US"/>
        </w:rPr>
        <w:t xml:space="preserve"> and</w:t>
      </w:r>
      <w:r w:rsidR="00D1455D" w:rsidRPr="00EA663A">
        <w:rPr>
          <w:rFonts w:ascii="Times New Roman" w:hAnsi="Times New Roman" w:cs="Times New Roman"/>
          <w:color w:val="000000" w:themeColor="text1"/>
          <w:sz w:val="24"/>
          <w:szCs w:val="24"/>
          <w:lang w:val="en-US"/>
        </w:rPr>
        <w:t xml:space="preserve"> (3)</w:t>
      </w:r>
      <w:r w:rsidR="00D823C7" w:rsidRPr="00EA663A">
        <w:rPr>
          <w:rFonts w:ascii="Times New Roman" w:hAnsi="Times New Roman" w:cs="Times New Roman"/>
          <w:color w:val="000000" w:themeColor="text1"/>
          <w:sz w:val="24"/>
          <w:szCs w:val="24"/>
          <w:lang w:val="en-US"/>
        </w:rPr>
        <w:t xml:space="preserve"> </w:t>
      </w:r>
      <w:r w:rsidR="00851F6B" w:rsidRPr="00EA663A">
        <w:rPr>
          <w:rFonts w:ascii="Times New Roman" w:hAnsi="Times New Roman" w:cs="Times New Roman"/>
          <w:color w:val="000000" w:themeColor="text1"/>
          <w:sz w:val="24"/>
          <w:szCs w:val="24"/>
          <w:lang w:val="en-US"/>
        </w:rPr>
        <w:t xml:space="preserve">the </w:t>
      </w:r>
      <w:r w:rsidR="00D823C7" w:rsidRPr="00EA663A">
        <w:rPr>
          <w:rFonts w:ascii="Times New Roman" w:hAnsi="Times New Roman" w:cs="Times New Roman"/>
          <w:color w:val="000000" w:themeColor="text1"/>
          <w:sz w:val="24"/>
          <w:szCs w:val="24"/>
          <w:lang w:val="en-US"/>
        </w:rPr>
        <w:t>psychological</w:t>
      </w:r>
      <w:r w:rsidR="00544A49" w:rsidRPr="00EA663A">
        <w:rPr>
          <w:rFonts w:ascii="Times New Roman" w:hAnsi="Times New Roman" w:cs="Times New Roman"/>
          <w:color w:val="000000" w:themeColor="text1"/>
          <w:sz w:val="24"/>
          <w:szCs w:val="24"/>
          <w:lang w:val="en-US"/>
        </w:rPr>
        <w:t xml:space="preserve"> </w:t>
      </w:r>
      <w:r w:rsidR="00D1455D" w:rsidRPr="00EA663A">
        <w:rPr>
          <w:rFonts w:ascii="Times New Roman" w:hAnsi="Times New Roman" w:cs="Times New Roman"/>
          <w:color w:val="000000" w:themeColor="text1"/>
          <w:sz w:val="24"/>
          <w:szCs w:val="24"/>
          <w:lang w:val="en-US"/>
        </w:rPr>
        <w:t>(novelty of the individuals involved</w:t>
      </w:r>
      <w:r w:rsidR="00AA2CCF" w:rsidRPr="00EA663A">
        <w:rPr>
          <w:rFonts w:ascii="Times New Roman" w:hAnsi="Times New Roman" w:cs="Times New Roman"/>
          <w:color w:val="000000" w:themeColor="text1"/>
          <w:sz w:val="24"/>
          <w:szCs w:val="24"/>
          <w:lang w:val="en-US"/>
        </w:rPr>
        <w:t xml:space="preserve"> </w:t>
      </w:r>
      <w:r w:rsidR="00864A9B" w:rsidRPr="00EA663A">
        <w:rPr>
          <w:rFonts w:ascii="Times New Roman" w:hAnsi="Times New Roman" w:cs="Times New Roman"/>
          <w:color w:val="000000" w:themeColor="text1"/>
          <w:sz w:val="24"/>
          <w:szCs w:val="24"/>
          <w:lang w:val="en-US"/>
        </w:rPr>
        <w:t>and the experience provided</w:t>
      </w:r>
      <w:r w:rsidR="00D1455D" w:rsidRPr="00EA663A">
        <w:rPr>
          <w:rFonts w:ascii="Times New Roman" w:hAnsi="Times New Roman" w:cs="Times New Roman"/>
          <w:color w:val="000000" w:themeColor="text1"/>
          <w:sz w:val="24"/>
          <w:szCs w:val="24"/>
          <w:lang w:val="en-US"/>
        </w:rPr>
        <w:t>)</w:t>
      </w:r>
      <w:r w:rsidR="00544A49" w:rsidRPr="00EA663A">
        <w:rPr>
          <w:rFonts w:ascii="Times New Roman" w:hAnsi="Times New Roman" w:cs="Times New Roman"/>
          <w:color w:val="000000" w:themeColor="text1"/>
          <w:sz w:val="24"/>
          <w:szCs w:val="24"/>
          <w:lang w:val="en-US"/>
        </w:rPr>
        <w:t xml:space="preserve">. </w:t>
      </w:r>
      <w:r w:rsidR="00296990" w:rsidRPr="00EA663A">
        <w:rPr>
          <w:rFonts w:ascii="Times New Roman" w:hAnsi="Times New Roman" w:cs="Times New Roman"/>
          <w:color w:val="000000" w:themeColor="text1"/>
          <w:sz w:val="24"/>
          <w:szCs w:val="24"/>
          <w:lang w:val="en-US"/>
        </w:rPr>
        <w:t>From their work with g</w:t>
      </w:r>
      <w:r w:rsidR="00864A9B" w:rsidRPr="00EA663A">
        <w:rPr>
          <w:rFonts w:ascii="Times New Roman" w:hAnsi="Times New Roman" w:cs="Times New Roman"/>
          <w:color w:val="000000" w:themeColor="text1"/>
          <w:sz w:val="24"/>
          <w:szCs w:val="24"/>
          <w:lang w:val="en-US"/>
        </w:rPr>
        <w:t>eology students in the USA</w:t>
      </w:r>
      <w:r w:rsidR="00EA2D8F" w:rsidRPr="00EA663A">
        <w:rPr>
          <w:rFonts w:ascii="Times New Roman" w:hAnsi="Times New Roman" w:cs="Times New Roman"/>
          <w:color w:val="000000" w:themeColor="text1"/>
          <w:sz w:val="24"/>
          <w:szCs w:val="24"/>
          <w:lang w:val="en-US"/>
        </w:rPr>
        <w:t>,</w:t>
      </w:r>
      <w:r w:rsidR="00864A9B" w:rsidRPr="00EA663A">
        <w:rPr>
          <w:rFonts w:ascii="Times New Roman" w:hAnsi="Times New Roman" w:cs="Times New Roman"/>
          <w:color w:val="000000" w:themeColor="text1"/>
          <w:sz w:val="24"/>
          <w:szCs w:val="24"/>
          <w:lang w:val="en-US"/>
        </w:rPr>
        <w:t xml:space="preserve"> Elk</w:t>
      </w:r>
      <w:r w:rsidR="00851F6B" w:rsidRPr="00EA663A">
        <w:rPr>
          <w:rFonts w:ascii="Times New Roman" w:hAnsi="Times New Roman" w:cs="Times New Roman"/>
          <w:color w:val="000000" w:themeColor="text1"/>
          <w:sz w:val="24"/>
          <w:szCs w:val="24"/>
          <w:lang w:val="en-US"/>
        </w:rPr>
        <w:t>ins and Elkins (2007) add</w:t>
      </w:r>
      <w:r w:rsidR="009509C0">
        <w:rPr>
          <w:rFonts w:ascii="Times New Roman" w:hAnsi="Times New Roman" w:cs="Times New Roman"/>
          <w:color w:val="000000" w:themeColor="text1"/>
          <w:sz w:val="24"/>
          <w:szCs w:val="24"/>
          <w:lang w:val="en-US"/>
        </w:rPr>
        <w:t>ed</w:t>
      </w:r>
      <w:r w:rsidR="00851F6B" w:rsidRPr="00EA663A">
        <w:rPr>
          <w:rFonts w:ascii="Times New Roman" w:hAnsi="Times New Roman" w:cs="Times New Roman"/>
          <w:color w:val="000000" w:themeColor="text1"/>
          <w:sz w:val="24"/>
          <w:szCs w:val="24"/>
          <w:lang w:val="en-US"/>
        </w:rPr>
        <w:t xml:space="preserve"> the</w:t>
      </w:r>
      <w:r w:rsidR="00864A9B" w:rsidRPr="00EA663A">
        <w:rPr>
          <w:rFonts w:ascii="Times New Roman" w:hAnsi="Times New Roman" w:cs="Times New Roman"/>
          <w:color w:val="000000" w:themeColor="text1"/>
          <w:sz w:val="24"/>
          <w:szCs w:val="24"/>
          <w:lang w:val="en-US"/>
        </w:rPr>
        <w:t xml:space="preserve"> dimension of </w:t>
      </w:r>
      <w:r w:rsidR="00DE6802">
        <w:rPr>
          <w:rFonts w:ascii="Times New Roman" w:hAnsi="Times New Roman" w:cs="Times New Roman"/>
          <w:color w:val="000000" w:themeColor="text1"/>
          <w:sz w:val="24"/>
          <w:szCs w:val="24"/>
          <w:lang w:val="en-US"/>
        </w:rPr>
        <w:t>“</w:t>
      </w:r>
      <w:r w:rsidR="00864A9B" w:rsidRPr="00EA663A">
        <w:rPr>
          <w:rFonts w:ascii="Times New Roman" w:hAnsi="Times New Roman" w:cs="Times New Roman"/>
          <w:color w:val="000000" w:themeColor="text1"/>
          <w:sz w:val="24"/>
          <w:szCs w:val="24"/>
          <w:lang w:val="en-US"/>
        </w:rPr>
        <w:t>social novelty</w:t>
      </w:r>
      <w:r w:rsidR="00DE6802">
        <w:rPr>
          <w:rFonts w:ascii="Times New Roman" w:hAnsi="Times New Roman" w:cs="Times New Roman"/>
          <w:color w:val="000000" w:themeColor="text1"/>
          <w:sz w:val="24"/>
          <w:szCs w:val="24"/>
          <w:lang w:val="en-US"/>
        </w:rPr>
        <w:t>”</w:t>
      </w:r>
      <w:r w:rsidR="00864A9B" w:rsidRPr="00EA663A">
        <w:rPr>
          <w:rFonts w:ascii="Times New Roman" w:hAnsi="Times New Roman" w:cs="Times New Roman"/>
          <w:color w:val="000000" w:themeColor="text1"/>
          <w:sz w:val="24"/>
          <w:szCs w:val="24"/>
          <w:lang w:val="en-US"/>
        </w:rPr>
        <w:t xml:space="preserve"> to the above framework</w:t>
      </w:r>
      <w:r w:rsidR="00DE6802">
        <w:rPr>
          <w:rFonts w:ascii="Times New Roman" w:hAnsi="Times New Roman" w:cs="Times New Roman"/>
          <w:color w:val="000000" w:themeColor="text1"/>
          <w:sz w:val="24"/>
          <w:szCs w:val="24"/>
          <w:lang w:val="en-US"/>
        </w:rPr>
        <w:t>,</w:t>
      </w:r>
      <w:r w:rsidR="00864A9B" w:rsidRPr="00EA663A">
        <w:rPr>
          <w:rFonts w:ascii="Times New Roman" w:hAnsi="Times New Roman" w:cs="Times New Roman"/>
          <w:color w:val="000000" w:themeColor="text1"/>
          <w:sz w:val="24"/>
          <w:szCs w:val="24"/>
          <w:lang w:val="en-US"/>
        </w:rPr>
        <w:t xml:space="preserve"> where the nature of the relationships gained from the field trip might influence perception</w:t>
      </w:r>
      <w:r w:rsidR="00DC04B5" w:rsidRPr="00EA663A">
        <w:rPr>
          <w:rFonts w:ascii="Times New Roman" w:hAnsi="Times New Roman" w:cs="Times New Roman"/>
          <w:color w:val="000000" w:themeColor="text1"/>
          <w:sz w:val="24"/>
          <w:szCs w:val="24"/>
          <w:lang w:val="en-US"/>
        </w:rPr>
        <w:t>.</w:t>
      </w:r>
    </w:p>
    <w:p w14:paraId="38D738C5" w14:textId="40A62F62" w:rsidR="00C95F4E" w:rsidRDefault="00C67136"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Boeve-de Pauw</w:t>
      </w:r>
      <w:r w:rsidR="006823F5">
        <w:rPr>
          <w:rFonts w:ascii="Times New Roman" w:hAnsi="Times New Roman" w:cs="Times New Roman"/>
          <w:color w:val="000000" w:themeColor="text1"/>
          <w:sz w:val="24"/>
          <w:szCs w:val="24"/>
          <w:lang w:val="en-US"/>
        </w:rPr>
        <w:t xml:space="preserve"> et al.</w:t>
      </w:r>
      <w:r w:rsidRPr="00EA663A">
        <w:rPr>
          <w:rFonts w:ascii="Times New Roman" w:hAnsi="Times New Roman" w:cs="Times New Roman"/>
          <w:color w:val="000000" w:themeColor="text1"/>
          <w:sz w:val="24"/>
          <w:szCs w:val="24"/>
          <w:lang w:val="en-US"/>
        </w:rPr>
        <w:t xml:space="preserve"> (2019) rather intriguingly indicate</w:t>
      </w:r>
      <w:r w:rsidR="009509C0">
        <w:rPr>
          <w:rFonts w:ascii="Times New Roman" w:hAnsi="Times New Roman" w:cs="Times New Roman"/>
          <w:color w:val="000000" w:themeColor="text1"/>
          <w:sz w:val="24"/>
          <w:szCs w:val="24"/>
          <w:lang w:val="en-US"/>
        </w:rPr>
        <w:t>d</w:t>
      </w:r>
      <w:r w:rsidRPr="00EA663A">
        <w:rPr>
          <w:rFonts w:ascii="Times New Roman" w:hAnsi="Times New Roman" w:cs="Times New Roman"/>
          <w:color w:val="000000" w:themeColor="text1"/>
          <w:sz w:val="24"/>
          <w:szCs w:val="24"/>
          <w:lang w:val="en-US"/>
        </w:rPr>
        <w:t xml:space="preserve"> that </w:t>
      </w:r>
      <w:r w:rsidR="00DE680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mod</w:t>
      </w:r>
      <w:r w:rsidR="00DA7AAD" w:rsidRPr="00EA663A">
        <w:rPr>
          <w:rFonts w:ascii="Times New Roman" w:hAnsi="Times New Roman" w:cs="Times New Roman"/>
          <w:color w:val="000000" w:themeColor="text1"/>
          <w:sz w:val="24"/>
          <w:szCs w:val="24"/>
          <w:lang w:val="en-US"/>
        </w:rPr>
        <w:t>erate novelty</w:t>
      </w:r>
      <w:r w:rsidR="00DE6802">
        <w:rPr>
          <w:rFonts w:ascii="Times New Roman" w:hAnsi="Times New Roman" w:cs="Times New Roman"/>
          <w:color w:val="000000" w:themeColor="text1"/>
          <w:sz w:val="24"/>
          <w:szCs w:val="24"/>
          <w:lang w:val="en-US"/>
        </w:rPr>
        <w:t>”</w:t>
      </w:r>
      <w:r w:rsidR="00DA7AAD" w:rsidRPr="00EA663A">
        <w:rPr>
          <w:rFonts w:ascii="Times New Roman" w:hAnsi="Times New Roman" w:cs="Times New Roman"/>
          <w:color w:val="000000" w:themeColor="text1"/>
          <w:sz w:val="24"/>
          <w:szCs w:val="24"/>
          <w:lang w:val="en-US"/>
        </w:rPr>
        <w:t xml:space="preserve"> is the requisite goal</w:t>
      </w:r>
      <w:r w:rsidR="00DE6802">
        <w:rPr>
          <w:rFonts w:ascii="Times New Roman" w:hAnsi="Times New Roman" w:cs="Times New Roman"/>
          <w:color w:val="000000" w:themeColor="text1"/>
          <w:sz w:val="24"/>
          <w:szCs w:val="24"/>
          <w:lang w:val="en-US"/>
        </w:rPr>
        <w:t>,</w:t>
      </w:r>
      <w:r w:rsidR="00F44BAC" w:rsidRPr="00EA663A">
        <w:rPr>
          <w:rFonts w:ascii="Times New Roman" w:hAnsi="Times New Roman" w:cs="Times New Roman"/>
          <w:color w:val="000000" w:themeColor="text1"/>
          <w:sz w:val="24"/>
          <w:szCs w:val="24"/>
          <w:lang w:val="en-US"/>
        </w:rPr>
        <w:t xml:space="preserve"> given that too little </w:t>
      </w:r>
      <w:r w:rsidR="00DE6802">
        <w:rPr>
          <w:rFonts w:ascii="Times New Roman" w:hAnsi="Times New Roman" w:cs="Times New Roman"/>
          <w:color w:val="000000" w:themeColor="text1"/>
          <w:sz w:val="24"/>
          <w:szCs w:val="24"/>
          <w:lang w:val="en-US"/>
        </w:rPr>
        <w:t xml:space="preserve">novelty </w:t>
      </w:r>
      <w:r w:rsidR="00F44BAC" w:rsidRPr="00EA663A">
        <w:rPr>
          <w:rFonts w:ascii="Times New Roman" w:hAnsi="Times New Roman" w:cs="Times New Roman"/>
          <w:color w:val="000000" w:themeColor="text1"/>
          <w:sz w:val="24"/>
          <w:szCs w:val="24"/>
          <w:lang w:val="en-US"/>
        </w:rPr>
        <w:t>will</w:t>
      </w:r>
      <w:r w:rsidRPr="00EA663A">
        <w:rPr>
          <w:rFonts w:ascii="Times New Roman" w:hAnsi="Times New Roman" w:cs="Times New Roman"/>
          <w:color w:val="000000" w:themeColor="text1"/>
          <w:sz w:val="24"/>
          <w:szCs w:val="24"/>
          <w:lang w:val="en-US"/>
        </w:rPr>
        <w:t xml:space="preserve"> induce boredom and too much will result in distraction</w:t>
      </w:r>
      <w:r w:rsidR="00DA7AAD" w:rsidRPr="00EA663A">
        <w:rPr>
          <w:rFonts w:ascii="Times New Roman" w:hAnsi="Times New Roman" w:cs="Times New Roman"/>
          <w:color w:val="000000" w:themeColor="text1"/>
          <w:sz w:val="24"/>
          <w:szCs w:val="24"/>
          <w:lang w:val="en-US"/>
        </w:rPr>
        <w:t xml:space="preserve"> and can inhibit</w:t>
      </w:r>
      <w:r w:rsidR="0046270E" w:rsidRPr="00EA663A">
        <w:rPr>
          <w:rFonts w:ascii="Times New Roman" w:hAnsi="Times New Roman" w:cs="Times New Roman"/>
          <w:color w:val="000000" w:themeColor="text1"/>
          <w:sz w:val="24"/>
          <w:szCs w:val="24"/>
          <w:lang w:val="en-US"/>
        </w:rPr>
        <w:t xml:space="preserve"> learning. </w:t>
      </w:r>
      <w:r w:rsidR="00544A49" w:rsidRPr="00EA663A">
        <w:rPr>
          <w:rFonts w:ascii="Times New Roman" w:hAnsi="Times New Roman" w:cs="Times New Roman"/>
          <w:color w:val="000000" w:themeColor="text1"/>
          <w:sz w:val="24"/>
          <w:szCs w:val="24"/>
          <w:lang w:val="en-US"/>
        </w:rPr>
        <w:t>Martin</w:t>
      </w:r>
      <w:r w:rsidR="006823F5">
        <w:rPr>
          <w:rFonts w:ascii="Times New Roman" w:hAnsi="Times New Roman" w:cs="Times New Roman"/>
          <w:color w:val="000000" w:themeColor="text1"/>
          <w:sz w:val="24"/>
          <w:szCs w:val="24"/>
          <w:lang w:val="en-US"/>
        </w:rPr>
        <w:t xml:space="preserve"> et al.</w:t>
      </w:r>
      <w:r w:rsidR="00544A49" w:rsidRPr="00EA663A">
        <w:rPr>
          <w:rFonts w:ascii="Times New Roman" w:hAnsi="Times New Roman" w:cs="Times New Roman"/>
          <w:color w:val="000000" w:themeColor="text1"/>
          <w:sz w:val="24"/>
          <w:szCs w:val="24"/>
          <w:lang w:val="en-US"/>
        </w:rPr>
        <w:t xml:space="preserve"> </w:t>
      </w:r>
      <w:r w:rsidR="00DA7AAD" w:rsidRPr="00EA663A">
        <w:rPr>
          <w:rFonts w:ascii="Times New Roman" w:hAnsi="Times New Roman" w:cs="Times New Roman"/>
          <w:color w:val="000000" w:themeColor="text1"/>
          <w:sz w:val="24"/>
          <w:szCs w:val="24"/>
          <w:lang w:val="en-US"/>
        </w:rPr>
        <w:t xml:space="preserve">(1981) </w:t>
      </w:r>
      <w:r w:rsidR="00885D07" w:rsidRPr="00EA663A">
        <w:rPr>
          <w:rFonts w:ascii="Times New Roman" w:hAnsi="Times New Roman" w:cs="Times New Roman"/>
          <w:color w:val="000000" w:themeColor="text1"/>
          <w:sz w:val="24"/>
          <w:szCs w:val="24"/>
          <w:lang w:val="en-US"/>
        </w:rPr>
        <w:t>also suggest</w:t>
      </w:r>
      <w:r w:rsidR="009509C0">
        <w:rPr>
          <w:rFonts w:ascii="Times New Roman" w:hAnsi="Times New Roman" w:cs="Times New Roman"/>
          <w:color w:val="000000" w:themeColor="text1"/>
          <w:sz w:val="24"/>
          <w:szCs w:val="24"/>
          <w:lang w:val="en-US"/>
        </w:rPr>
        <w:t>ed</w:t>
      </w:r>
      <w:r w:rsidR="00DA7AAD" w:rsidRPr="00EA663A">
        <w:rPr>
          <w:rFonts w:ascii="Times New Roman" w:hAnsi="Times New Roman" w:cs="Times New Roman"/>
          <w:color w:val="000000" w:themeColor="text1"/>
          <w:sz w:val="24"/>
          <w:szCs w:val="24"/>
          <w:lang w:val="en-US"/>
        </w:rPr>
        <w:t xml:space="preserve"> that fi</w:t>
      </w:r>
      <w:r w:rsidR="00544A49" w:rsidRPr="00EA663A">
        <w:rPr>
          <w:rFonts w:ascii="Times New Roman" w:hAnsi="Times New Roman" w:cs="Times New Roman"/>
          <w:color w:val="000000" w:themeColor="text1"/>
          <w:sz w:val="24"/>
          <w:szCs w:val="24"/>
          <w:lang w:val="en-US"/>
        </w:rPr>
        <w:t>e</w:t>
      </w:r>
      <w:r w:rsidR="00DA7AAD" w:rsidRPr="00EA663A">
        <w:rPr>
          <w:rFonts w:ascii="Times New Roman" w:hAnsi="Times New Roman" w:cs="Times New Roman"/>
          <w:color w:val="000000" w:themeColor="text1"/>
          <w:sz w:val="24"/>
          <w:szCs w:val="24"/>
          <w:lang w:val="en-US"/>
        </w:rPr>
        <w:t>ld trips</w:t>
      </w:r>
      <w:r w:rsidR="00544A49" w:rsidRPr="00EA663A">
        <w:rPr>
          <w:rFonts w:ascii="Times New Roman" w:hAnsi="Times New Roman" w:cs="Times New Roman"/>
          <w:color w:val="000000" w:themeColor="text1"/>
          <w:sz w:val="24"/>
          <w:szCs w:val="24"/>
          <w:lang w:val="en-US"/>
        </w:rPr>
        <w:t xml:space="preserve"> may be a poor strategy if there </w:t>
      </w:r>
      <w:r w:rsidR="00DE6802">
        <w:rPr>
          <w:rFonts w:ascii="Times New Roman" w:hAnsi="Times New Roman" w:cs="Times New Roman"/>
          <w:color w:val="000000" w:themeColor="text1"/>
          <w:sz w:val="24"/>
          <w:szCs w:val="24"/>
          <w:lang w:val="en-US"/>
        </w:rPr>
        <w:t>i</w:t>
      </w:r>
      <w:r w:rsidR="00544A49" w:rsidRPr="00EA663A">
        <w:rPr>
          <w:rFonts w:ascii="Times New Roman" w:hAnsi="Times New Roman" w:cs="Times New Roman"/>
          <w:color w:val="000000" w:themeColor="text1"/>
          <w:sz w:val="24"/>
          <w:szCs w:val="24"/>
          <w:lang w:val="en-US"/>
        </w:rPr>
        <w:t xml:space="preserve">s </w:t>
      </w:r>
      <w:r w:rsidR="00885D07" w:rsidRPr="00EA663A">
        <w:rPr>
          <w:rFonts w:ascii="Times New Roman" w:hAnsi="Times New Roman" w:cs="Times New Roman"/>
          <w:color w:val="000000" w:themeColor="text1"/>
          <w:sz w:val="24"/>
          <w:szCs w:val="24"/>
          <w:lang w:val="en-US"/>
        </w:rPr>
        <w:t>over</w:t>
      </w:r>
      <w:r w:rsidR="00DE6802">
        <w:rPr>
          <w:rFonts w:ascii="Times New Roman" w:hAnsi="Times New Roman" w:cs="Times New Roman"/>
          <w:color w:val="000000" w:themeColor="text1"/>
          <w:sz w:val="24"/>
          <w:szCs w:val="24"/>
          <w:lang w:val="en-US"/>
        </w:rPr>
        <w:t>-</w:t>
      </w:r>
      <w:r w:rsidR="00885D07" w:rsidRPr="00EA663A">
        <w:rPr>
          <w:rFonts w:ascii="Times New Roman" w:hAnsi="Times New Roman" w:cs="Times New Roman"/>
          <w:color w:val="000000" w:themeColor="text1"/>
          <w:sz w:val="24"/>
          <w:szCs w:val="24"/>
          <w:lang w:val="en-US"/>
        </w:rPr>
        <w:t>stimulus.</w:t>
      </w:r>
      <w:r w:rsidR="00544A49" w:rsidRPr="00EA663A">
        <w:rPr>
          <w:rFonts w:ascii="Times New Roman" w:hAnsi="Times New Roman" w:cs="Times New Roman"/>
          <w:color w:val="000000" w:themeColor="text1"/>
          <w:sz w:val="24"/>
          <w:szCs w:val="24"/>
          <w:lang w:val="en-US"/>
        </w:rPr>
        <w:t xml:space="preserve"> However, </w:t>
      </w:r>
      <w:r w:rsidR="009509C0">
        <w:rPr>
          <w:rFonts w:ascii="Times New Roman" w:hAnsi="Times New Roman" w:cs="Times New Roman"/>
          <w:color w:val="000000" w:themeColor="text1"/>
          <w:sz w:val="24"/>
          <w:szCs w:val="24"/>
          <w:lang w:val="en-US"/>
        </w:rPr>
        <w:t>Martin et al.’s study</w:t>
      </w:r>
      <w:r w:rsidR="009509C0" w:rsidRPr="00EA663A">
        <w:rPr>
          <w:rFonts w:ascii="Times New Roman" w:hAnsi="Times New Roman" w:cs="Times New Roman"/>
          <w:color w:val="000000" w:themeColor="text1"/>
          <w:sz w:val="24"/>
          <w:szCs w:val="24"/>
          <w:lang w:val="en-US"/>
        </w:rPr>
        <w:t xml:space="preserve"> </w:t>
      </w:r>
      <w:r w:rsidR="00544A49" w:rsidRPr="00EA663A">
        <w:rPr>
          <w:rFonts w:ascii="Times New Roman" w:hAnsi="Times New Roman" w:cs="Times New Roman"/>
          <w:color w:val="000000" w:themeColor="text1"/>
          <w:sz w:val="24"/>
          <w:szCs w:val="24"/>
          <w:lang w:val="en-US"/>
        </w:rPr>
        <w:t xml:space="preserve">exclusively used </w:t>
      </w:r>
      <w:r w:rsidR="00A94D51" w:rsidRPr="00EA663A">
        <w:rPr>
          <w:rFonts w:ascii="Times New Roman" w:hAnsi="Times New Roman" w:cs="Times New Roman"/>
          <w:color w:val="000000" w:themeColor="text1"/>
          <w:sz w:val="24"/>
          <w:szCs w:val="24"/>
          <w:lang w:val="en-US"/>
        </w:rPr>
        <w:t xml:space="preserve">data gathered from </w:t>
      </w:r>
      <w:r w:rsidR="00544A49" w:rsidRPr="00EA663A">
        <w:rPr>
          <w:rFonts w:ascii="Times New Roman" w:hAnsi="Times New Roman" w:cs="Times New Roman"/>
          <w:color w:val="000000" w:themeColor="text1"/>
          <w:sz w:val="24"/>
          <w:szCs w:val="24"/>
          <w:lang w:val="en-US"/>
        </w:rPr>
        <w:t>childre</w:t>
      </w:r>
      <w:r w:rsidR="00A94D51" w:rsidRPr="00EA663A">
        <w:rPr>
          <w:rFonts w:ascii="Times New Roman" w:hAnsi="Times New Roman" w:cs="Times New Roman"/>
          <w:color w:val="000000" w:themeColor="text1"/>
          <w:sz w:val="24"/>
          <w:szCs w:val="24"/>
          <w:lang w:val="en-US"/>
        </w:rPr>
        <w:t xml:space="preserve">n </w:t>
      </w:r>
      <w:r w:rsidR="001408F7" w:rsidRPr="00EA663A">
        <w:rPr>
          <w:rFonts w:ascii="Times New Roman" w:hAnsi="Times New Roman" w:cs="Times New Roman"/>
          <w:color w:val="000000" w:themeColor="text1"/>
          <w:sz w:val="24"/>
          <w:szCs w:val="24"/>
          <w:lang w:val="en-US"/>
        </w:rPr>
        <w:t>for its research</w:t>
      </w:r>
      <w:r w:rsidR="00A94D51" w:rsidRPr="00EA663A">
        <w:rPr>
          <w:rFonts w:ascii="Times New Roman" w:hAnsi="Times New Roman" w:cs="Times New Roman"/>
          <w:color w:val="000000" w:themeColor="text1"/>
          <w:sz w:val="24"/>
          <w:szCs w:val="24"/>
          <w:lang w:val="en-US"/>
        </w:rPr>
        <w:t xml:space="preserve">; </w:t>
      </w:r>
      <w:r w:rsidR="00544A49" w:rsidRPr="00EA663A">
        <w:rPr>
          <w:rFonts w:ascii="Times New Roman" w:hAnsi="Times New Roman" w:cs="Times New Roman"/>
          <w:color w:val="000000" w:themeColor="text1"/>
          <w:sz w:val="24"/>
          <w:szCs w:val="24"/>
          <w:lang w:val="en-US"/>
        </w:rPr>
        <w:t xml:space="preserve">the notion of novelty has yet to be fully explored </w:t>
      </w:r>
      <w:r w:rsidR="00352A1B" w:rsidRPr="00EA663A">
        <w:rPr>
          <w:rFonts w:ascii="Times New Roman" w:hAnsi="Times New Roman" w:cs="Times New Roman"/>
          <w:color w:val="000000" w:themeColor="text1"/>
          <w:sz w:val="24"/>
          <w:szCs w:val="24"/>
          <w:lang w:val="en-US"/>
        </w:rPr>
        <w:t>among older students</w:t>
      </w:r>
      <w:r w:rsidRPr="00EA663A">
        <w:rPr>
          <w:rFonts w:ascii="Times New Roman" w:hAnsi="Times New Roman" w:cs="Times New Roman"/>
          <w:color w:val="000000" w:themeColor="text1"/>
          <w:sz w:val="24"/>
          <w:szCs w:val="24"/>
          <w:lang w:val="en-US"/>
        </w:rPr>
        <w:t>.</w:t>
      </w:r>
    </w:p>
    <w:p w14:paraId="18C105D4" w14:textId="59C0144A" w:rsidR="00C95F4E" w:rsidRDefault="00CF7205" w:rsidP="003A4344">
      <w:pPr>
        <w:spacing w:before="0" w:beforeAutospacing="0" w:after="0" w:afterAutospacing="0"/>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Field Trip</w:t>
      </w:r>
      <w:r w:rsidR="00811D4B" w:rsidRPr="00EA663A">
        <w:rPr>
          <w:rFonts w:ascii="Times New Roman" w:hAnsi="Times New Roman" w:cs="Times New Roman"/>
          <w:b/>
          <w:bCs/>
          <w:i/>
          <w:iCs/>
          <w:color w:val="000000" w:themeColor="text1"/>
          <w:sz w:val="24"/>
          <w:szCs w:val="24"/>
          <w:lang w:val="en-US"/>
        </w:rPr>
        <w:t xml:space="preserve"> Benefits</w:t>
      </w:r>
    </w:p>
    <w:p w14:paraId="43C7853B" w14:textId="5DBE5491" w:rsidR="00C95F4E" w:rsidRDefault="004F36CF"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B</w:t>
      </w:r>
      <w:r w:rsidR="004F3F67" w:rsidRPr="00EA663A">
        <w:rPr>
          <w:rFonts w:ascii="Times New Roman" w:hAnsi="Times New Roman" w:cs="Times New Roman"/>
          <w:color w:val="000000" w:themeColor="text1"/>
          <w:sz w:val="24"/>
          <w:szCs w:val="24"/>
          <w:lang w:val="en-US"/>
        </w:rPr>
        <w:t xml:space="preserve">uilding </w:t>
      </w:r>
      <w:r w:rsidRPr="00EA663A">
        <w:rPr>
          <w:rFonts w:ascii="Times New Roman" w:hAnsi="Times New Roman" w:cs="Times New Roman"/>
          <w:color w:val="000000" w:themeColor="text1"/>
          <w:sz w:val="24"/>
          <w:szCs w:val="24"/>
          <w:lang w:val="en-US"/>
        </w:rPr>
        <w:t>up</w:t>
      </w:r>
      <w:r w:rsidR="004F3F67" w:rsidRPr="00EA663A">
        <w:rPr>
          <w:rFonts w:ascii="Times New Roman" w:hAnsi="Times New Roman" w:cs="Times New Roman"/>
          <w:color w:val="000000" w:themeColor="text1"/>
          <w:sz w:val="24"/>
          <w:szCs w:val="24"/>
          <w:lang w:val="en-US"/>
        </w:rPr>
        <w:t xml:space="preserve">on seminal works by </w:t>
      </w:r>
      <w:r w:rsidRPr="00EA663A">
        <w:rPr>
          <w:rFonts w:ascii="Times New Roman" w:hAnsi="Times New Roman" w:cs="Times New Roman"/>
          <w:color w:val="000000" w:themeColor="text1"/>
          <w:sz w:val="24"/>
          <w:szCs w:val="24"/>
          <w:lang w:val="en-US"/>
        </w:rPr>
        <w:t>Sorrentino</w:t>
      </w:r>
      <w:r w:rsidR="00BB667B" w:rsidRPr="00EA663A">
        <w:rPr>
          <w:rFonts w:ascii="Times New Roman" w:hAnsi="Times New Roman" w:cs="Times New Roman"/>
          <w:color w:val="000000" w:themeColor="text1"/>
          <w:sz w:val="24"/>
          <w:szCs w:val="24"/>
          <w:lang w:val="en-US"/>
        </w:rPr>
        <w:t xml:space="preserve"> and Bell (197</w:t>
      </w:r>
      <w:r w:rsidR="008F1C3A" w:rsidRPr="00EA663A">
        <w:rPr>
          <w:rFonts w:ascii="Times New Roman" w:hAnsi="Times New Roman" w:cs="Times New Roman"/>
          <w:color w:val="000000" w:themeColor="text1"/>
          <w:sz w:val="24"/>
          <w:szCs w:val="24"/>
          <w:lang w:val="en-US"/>
        </w:rPr>
        <w:t>0</w:t>
      </w:r>
      <w:r w:rsidR="00BB667B" w:rsidRPr="00EA663A">
        <w:rPr>
          <w:rFonts w:ascii="Times New Roman" w:hAnsi="Times New Roman" w:cs="Times New Roman"/>
          <w:color w:val="000000" w:themeColor="text1"/>
          <w:sz w:val="24"/>
          <w:szCs w:val="24"/>
          <w:lang w:val="en-US"/>
        </w:rPr>
        <w:t xml:space="preserve">), </w:t>
      </w:r>
      <w:r w:rsidR="004F3F67" w:rsidRPr="00EA663A">
        <w:rPr>
          <w:rFonts w:ascii="Times New Roman" w:hAnsi="Times New Roman" w:cs="Times New Roman"/>
          <w:color w:val="000000" w:themeColor="text1"/>
          <w:sz w:val="24"/>
          <w:szCs w:val="24"/>
          <w:lang w:val="en-US"/>
        </w:rPr>
        <w:t>Martin</w:t>
      </w:r>
      <w:r w:rsidR="006823F5">
        <w:rPr>
          <w:rFonts w:ascii="Times New Roman" w:hAnsi="Times New Roman" w:cs="Times New Roman"/>
          <w:color w:val="000000" w:themeColor="text1"/>
          <w:sz w:val="24"/>
          <w:szCs w:val="24"/>
          <w:lang w:val="en-US"/>
        </w:rPr>
        <w:t xml:space="preserve"> et al.</w:t>
      </w:r>
      <w:r w:rsidR="004F3F67" w:rsidRPr="00EA663A">
        <w:rPr>
          <w:rFonts w:ascii="Times New Roman" w:hAnsi="Times New Roman" w:cs="Times New Roman"/>
          <w:color w:val="000000" w:themeColor="text1"/>
          <w:sz w:val="24"/>
          <w:szCs w:val="24"/>
          <w:lang w:val="en-US"/>
        </w:rPr>
        <w:t xml:space="preserve"> </w:t>
      </w:r>
      <w:r w:rsidR="007046E1" w:rsidRPr="00EA663A">
        <w:rPr>
          <w:rFonts w:ascii="Times New Roman" w:hAnsi="Times New Roman" w:cs="Times New Roman"/>
          <w:color w:val="000000" w:themeColor="text1"/>
          <w:sz w:val="24"/>
          <w:szCs w:val="24"/>
          <w:lang w:val="en-US"/>
        </w:rPr>
        <w:t>(1981)</w:t>
      </w:r>
      <w:r w:rsidR="00E165C9" w:rsidRPr="00EA663A">
        <w:rPr>
          <w:rFonts w:ascii="Times New Roman" w:hAnsi="Times New Roman" w:cs="Times New Roman"/>
          <w:color w:val="000000" w:themeColor="text1"/>
          <w:sz w:val="24"/>
          <w:szCs w:val="24"/>
          <w:lang w:val="en-US"/>
        </w:rPr>
        <w:t xml:space="preserve">, </w:t>
      </w:r>
      <w:r w:rsidR="00235659" w:rsidRPr="00EA663A">
        <w:rPr>
          <w:rFonts w:ascii="Times New Roman" w:hAnsi="Times New Roman" w:cs="Times New Roman"/>
          <w:color w:val="000000" w:themeColor="text1"/>
          <w:sz w:val="24"/>
          <w:szCs w:val="24"/>
          <w:lang w:val="en-US"/>
        </w:rPr>
        <w:t xml:space="preserve">DeWitt and Storksdieck (2008) </w:t>
      </w:r>
      <w:r w:rsidR="00485586" w:rsidRPr="00EA663A">
        <w:rPr>
          <w:rFonts w:ascii="Times New Roman" w:hAnsi="Times New Roman" w:cs="Times New Roman"/>
          <w:color w:val="000000" w:themeColor="text1"/>
          <w:sz w:val="24"/>
          <w:szCs w:val="24"/>
          <w:lang w:val="en-US"/>
        </w:rPr>
        <w:t xml:space="preserve">and </w:t>
      </w:r>
      <w:r w:rsidR="001654BC" w:rsidRPr="00EA663A">
        <w:rPr>
          <w:rFonts w:ascii="Times New Roman" w:hAnsi="Times New Roman" w:cs="Times New Roman"/>
          <w:color w:val="000000" w:themeColor="text1"/>
          <w:sz w:val="24"/>
          <w:szCs w:val="24"/>
          <w:lang w:val="en-US"/>
        </w:rPr>
        <w:t>Stron</w:t>
      </w:r>
      <w:r w:rsidR="00E165C9" w:rsidRPr="00EA663A">
        <w:rPr>
          <w:rFonts w:ascii="Times New Roman" w:hAnsi="Times New Roman" w:cs="Times New Roman"/>
          <w:color w:val="000000" w:themeColor="text1"/>
          <w:sz w:val="24"/>
          <w:szCs w:val="24"/>
          <w:lang w:val="en-US"/>
        </w:rPr>
        <w:t>c</w:t>
      </w:r>
      <w:r w:rsidR="001654BC" w:rsidRPr="00EA663A">
        <w:rPr>
          <w:rFonts w:ascii="Times New Roman" w:hAnsi="Times New Roman" w:cs="Times New Roman"/>
          <w:color w:val="000000" w:themeColor="text1"/>
          <w:sz w:val="24"/>
          <w:szCs w:val="24"/>
          <w:lang w:val="en-US"/>
        </w:rPr>
        <w:t xml:space="preserve">k </w:t>
      </w:r>
      <w:r w:rsidR="00E165C9" w:rsidRPr="00EA663A">
        <w:rPr>
          <w:rFonts w:ascii="Times New Roman" w:hAnsi="Times New Roman" w:cs="Times New Roman"/>
          <w:color w:val="000000" w:themeColor="text1"/>
          <w:sz w:val="24"/>
          <w:szCs w:val="24"/>
          <w:lang w:val="en-US"/>
        </w:rPr>
        <w:t>(1983)</w:t>
      </w:r>
      <w:r w:rsidRPr="00EA663A">
        <w:rPr>
          <w:rFonts w:ascii="Times New Roman" w:hAnsi="Times New Roman" w:cs="Times New Roman"/>
          <w:color w:val="000000" w:themeColor="text1"/>
          <w:sz w:val="24"/>
          <w:szCs w:val="24"/>
          <w:lang w:val="en-US"/>
        </w:rPr>
        <w:t>,</w:t>
      </w:r>
      <w:r w:rsidR="00485586" w:rsidRPr="00EA663A">
        <w:rPr>
          <w:rFonts w:ascii="Times New Roman" w:hAnsi="Times New Roman" w:cs="Times New Roman"/>
          <w:color w:val="000000" w:themeColor="text1"/>
          <w:sz w:val="24"/>
          <w:szCs w:val="24"/>
          <w:lang w:val="en-US"/>
        </w:rPr>
        <w:t xml:space="preserve"> s</w:t>
      </w:r>
      <w:r w:rsidR="00BA5D6C" w:rsidRPr="00EA663A">
        <w:rPr>
          <w:rFonts w:ascii="Times New Roman" w:hAnsi="Times New Roman" w:cs="Times New Roman"/>
          <w:color w:val="000000" w:themeColor="text1"/>
          <w:sz w:val="24"/>
          <w:szCs w:val="24"/>
          <w:lang w:val="en-US"/>
        </w:rPr>
        <w:t xml:space="preserve">everal </w:t>
      </w:r>
      <w:r w:rsidR="001478D8" w:rsidRPr="00EA663A">
        <w:rPr>
          <w:rFonts w:ascii="Times New Roman" w:hAnsi="Times New Roman" w:cs="Times New Roman"/>
          <w:color w:val="000000" w:themeColor="text1"/>
          <w:sz w:val="24"/>
          <w:szCs w:val="24"/>
          <w:lang w:val="en-US"/>
        </w:rPr>
        <w:t>pa</w:t>
      </w:r>
      <w:r w:rsidRPr="00EA663A">
        <w:rPr>
          <w:rFonts w:ascii="Times New Roman" w:hAnsi="Times New Roman" w:cs="Times New Roman"/>
          <w:color w:val="000000" w:themeColor="text1"/>
          <w:sz w:val="24"/>
          <w:szCs w:val="24"/>
          <w:lang w:val="en-US"/>
        </w:rPr>
        <w:t xml:space="preserve">pers within the literature </w:t>
      </w:r>
      <w:r w:rsidR="00996202">
        <w:rPr>
          <w:rFonts w:ascii="Times New Roman" w:hAnsi="Times New Roman" w:cs="Times New Roman"/>
          <w:color w:val="000000" w:themeColor="text1"/>
          <w:sz w:val="24"/>
          <w:szCs w:val="24"/>
          <w:lang w:val="en-US"/>
        </w:rPr>
        <w:t xml:space="preserve">have </w:t>
      </w:r>
      <w:r w:rsidRPr="00EA663A">
        <w:rPr>
          <w:rFonts w:ascii="Times New Roman" w:hAnsi="Times New Roman" w:cs="Times New Roman"/>
          <w:color w:val="000000" w:themeColor="text1"/>
          <w:sz w:val="24"/>
          <w:szCs w:val="24"/>
          <w:lang w:val="en-US"/>
        </w:rPr>
        <w:t xml:space="preserve">forensically </w:t>
      </w:r>
      <w:r w:rsidR="00800D8C" w:rsidRPr="00EA663A">
        <w:rPr>
          <w:rFonts w:ascii="Times New Roman" w:hAnsi="Times New Roman" w:cs="Times New Roman"/>
          <w:color w:val="000000" w:themeColor="text1"/>
          <w:sz w:val="24"/>
          <w:szCs w:val="24"/>
          <w:lang w:val="en-US"/>
        </w:rPr>
        <w:t>explore</w:t>
      </w:r>
      <w:r w:rsidR="00996202">
        <w:rPr>
          <w:rFonts w:ascii="Times New Roman" w:hAnsi="Times New Roman" w:cs="Times New Roman"/>
          <w:color w:val="000000" w:themeColor="text1"/>
          <w:sz w:val="24"/>
          <w:szCs w:val="24"/>
          <w:lang w:val="en-US"/>
        </w:rPr>
        <w:t>d</w:t>
      </w:r>
      <w:r w:rsidR="00800D8C" w:rsidRPr="00EA663A">
        <w:rPr>
          <w:rFonts w:ascii="Times New Roman" w:hAnsi="Times New Roman" w:cs="Times New Roman"/>
          <w:color w:val="000000" w:themeColor="text1"/>
          <w:sz w:val="24"/>
          <w:szCs w:val="24"/>
          <w:lang w:val="en-US"/>
        </w:rPr>
        <w:t xml:space="preserve"> student</w:t>
      </w:r>
      <w:r w:rsidR="001478D8" w:rsidRPr="00EA663A">
        <w:rPr>
          <w:rFonts w:ascii="Times New Roman" w:hAnsi="Times New Roman" w:cs="Times New Roman"/>
          <w:color w:val="000000" w:themeColor="text1"/>
          <w:sz w:val="24"/>
          <w:szCs w:val="24"/>
          <w:lang w:val="en-US"/>
        </w:rPr>
        <w:t xml:space="preserve"> benefits </w:t>
      </w:r>
      <w:r w:rsidR="00800D8C" w:rsidRPr="00EA663A">
        <w:rPr>
          <w:rFonts w:ascii="Times New Roman" w:hAnsi="Times New Roman" w:cs="Times New Roman"/>
          <w:color w:val="000000" w:themeColor="text1"/>
          <w:sz w:val="24"/>
          <w:szCs w:val="24"/>
          <w:lang w:val="en-US"/>
        </w:rPr>
        <w:t xml:space="preserve">of field trips </w:t>
      </w:r>
      <w:r w:rsidR="00BA5D6C" w:rsidRPr="00EA663A">
        <w:rPr>
          <w:rFonts w:ascii="Times New Roman" w:hAnsi="Times New Roman" w:cs="Times New Roman"/>
          <w:color w:val="000000" w:themeColor="text1"/>
          <w:sz w:val="24"/>
          <w:szCs w:val="24"/>
          <w:lang w:val="en-US"/>
        </w:rPr>
        <w:t xml:space="preserve">and </w:t>
      </w:r>
      <w:r w:rsidRPr="00EA663A">
        <w:rPr>
          <w:rFonts w:ascii="Times New Roman" w:hAnsi="Times New Roman" w:cs="Times New Roman"/>
          <w:color w:val="000000" w:themeColor="text1"/>
          <w:sz w:val="24"/>
          <w:szCs w:val="24"/>
          <w:lang w:val="en-US"/>
        </w:rPr>
        <w:t>reveal</w:t>
      </w:r>
      <w:r w:rsidR="00996202">
        <w:rPr>
          <w:rFonts w:ascii="Times New Roman" w:hAnsi="Times New Roman" w:cs="Times New Roman"/>
          <w:color w:val="000000" w:themeColor="text1"/>
          <w:sz w:val="24"/>
          <w:szCs w:val="24"/>
          <w:lang w:val="en-US"/>
        </w:rPr>
        <w:t>ed</w:t>
      </w:r>
      <w:r w:rsidRPr="00EA663A">
        <w:rPr>
          <w:rFonts w:ascii="Times New Roman" w:hAnsi="Times New Roman" w:cs="Times New Roman"/>
          <w:color w:val="000000" w:themeColor="text1"/>
          <w:sz w:val="24"/>
          <w:szCs w:val="24"/>
          <w:lang w:val="en-US"/>
        </w:rPr>
        <w:t xml:space="preserve"> several </w:t>
      </w:r>
      <w:r w:rsidR="00BA5D6C" w:rsidRPr="00EA663A">
        <w:rPr>
          <w:rFonts w:ascii="Times New Roman" w:hAnsi="Times New Roman" w:cs="Times New Roman"/>
          <w:color w:val="000000" w:themeColor="text1"/>
          <w:sz w:val="24"/>
          <w:szCs w:val="24"/>
          <w:lang w:val="en-US"/>
        </w:rPr>
        <w:t>major themes</w:t>
      </w:r>
      <w:r w:rsidRPr="00EA663A">
        <w:rPr>
          <w:rFonts w:ascii="Times New Roman" w:hAnsi="Times New Roman" w:cs="Times New Roman"/>
          <w:color w:val="000000" w:themeColor="text1"/>
          <w:sz w:val="24"/>
          <w:szCs w:val="24"/>
          <w:lang w:val="en-US"/>
        </w:rPr>
        <w:t>. These benefits</w:t>
      </w:r>
      <w:r w:rsidR="0053565B"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invariably fall into three</w:t>
      </w:r>
      <w:r w:rsidR="00797C08" w:rsidRPr="00EA663A">
        <w:rPr>
          <w:rFonts w:ascii="Times New Roman" w:hAnsi="Times New Roman" w:cs="Times New Roman"/>
          <w:color w:val="000000" w:themeColor="text1"/>
          <w:sz w:val="24"/>
          <w:szCs w:val="24"/>
          <w:lang w:val="en-US"/>
        </w:rPr>
        <w:t xml:space="preserve"> distinct categories</w:t>
      </w:r>
      <w:r w:rsidR="00DE6802">
        <w:rPr>
          <w:rFonts w:ascii="Times New Roman" w:hAnsi="Times New Roman" w:cs="Times New Roman"/>
          <w:color w:val="000000" w:themeColor="text1"/>
          <w:sz w:val="24"/>
          <w:szCs w:val="24"/>
          <w:lang w:val="en-US"/>
        </w:rPr>
        <w:t>—</w:t>
      </w:r>
      <w:r w:rsidR="00D6364E" w:rsidRPr="00EA663A">
        <w:rPr>
          <w:rFonts w:ascii="Times New Roman" w:hAnsi="Times New Roman" w:cs="Times New Roman"/>
          <w:color w:val="000000" w:themeColor="text1"/>
          <w:sz w:val="24"/>
          <w:szCs w:val="24"/>
          <w:lang w:val="en-US"/>
        </w:rPr>
        <w:t>academic, professional</w:t>
      </w:r>
      <w:r w:rsidR="00835B1F" w:rsidRPr="00EA663A">
        <w:rPr>
          <w:rFonts w:ascii="Times New Roman" w:hAnsi="Times New Roman" w:cs="Times New Roman"/>
          <w:color w:val="000000" w:themeColor="text1"/>
          <w:sz w:val="24"/>
          <w:szCs w:val="24"/>
          <w:lang w:val="en-US"/>
        </w:rPr>
        <w:t>,</w:t>
      </w:r>
      <w:r w:rsidR="00D6364E" w:rsidRPr="00EA663A">
        <w:rPr>
          <w:rFonts w:ascii="Times New Roman" w:hAnsi="Times New Roman" w:cs="Times New Roman"/>
          <w:color w:val="000000" w:themeColor="text1"/>
          <w:sz w:val="24"/>
          <w:szCs w:val="24"/>
          <w:lang w:val="en-US"/>
        </w:rPr>
        <w:t xml:space="preserve"> and personal</w:t>
      </w:r>
      <w:r w:rsidR="00DE6802">
        <w:rPr>
          <w:rFonts w:ascii="Times New Roman" w:hAnsi="Times New Roman" w:cs="Times New Roman"/>
          <w:color w:val="000000" w:themeColor="text1"/>
          <w:sz w:val="24"/>
          <w:szCs w:val="24"/>
          <w:lang w:val="en-US"/>
        </w:rPr>
        <w:t>—</w:t>
      </w:r>
      <w:r w:rsidR="00835B1F" w:rsidRPr="00EA663A">
        <w:rPr>
          <w:rFonts w:ascii="Times New Roman" w:hAnsi="Times New Roman" w:cs="Times New Roman"/>
          <w:color w:val="000000" w:themeColor="text1"/>
          <w:sz w:val="24"/>
          <w:szCs w:val="24"/>
          <w:lang w:val="en-US"/>
        </w:rPr>
        <w:t xml:space="preserve">all of which </w:t>
      </w:r>
      <w:r w:rsidR="00E855BD" w:rsidRPr="00EA663A">
        <w:rPr>
          <w:rFonts w:ascii="Times New Roman" w:hAnsi="Times New Roman" w:cs="Times New Roman"/>
          <w:color w:val="000000" w:themeColor="text1"/>
          <w:sz w:val="24"/>
          <w:szCs w:val="24"/>
          <w:lang w:val="en-US"/>
        </w:rPr>
        <w:t>encompass</w:t>
      </w:r>
      <w:r w:rsidR="0026528F"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the </w:t>
      </w:r>
      <w:r w:rsidR="0026528F" w:rsidRPr="00EA663A">
        <w:rPr>
          <w:rFonts w:ascii="Times New Roman" w:hAnsi="Times New Roman" w:cs="Times New Roman"/>
          <w:color w:val="000000" w:themeColor="text1"/>
          <w:sz w:val="24"/>
          <w:szCs w:val="24"/>
          <w:lang w:val="en-US"/>
        </w:rPr>
        <w:t xml:space="preserve">cognitive and </w:t>
      </w:r>
      <w:r w:rsidR="004612A0" w:rsidRPr="00EA663A">
        <w:rPr>
          <w:rFonts w:ascii="Times New Roman" w:hAnsi="Times New Roman" w:cs="Times New Roman"/>
          <w:color w:val="000000" w:themeColor="text1"/>
          <w:sz w:val="24"/>
          <w:szCs w:val="24"/>
          <w:lang w:val="en-US"/>
        </w:rPr>
        <w:t xml:space="preserve">affective paradigms </w:t>
      </w:r>
      <w:r w:rsidR="00D6364E" w:rsidRPr="00EA663A">
        <w:rPr>
          <w:rFonts w:ascii="Times New Roman" w:hAnsi="Times New Roman" w:cs="Times New Roman"/>
          <w:color w:val="000000" w:themeColor="text1"/>
          <w:sz w:val="24"/>
          <w:szCs w:val="24"/>
          <w:lang w:val="en-US"/>
        </w:rPr>
        <w:t>(Sotomayor, 2020)</w:t>
      </w:r>
      <w:r w:rsidR="00537945" w:rsidRPr="00EA663A">
        <w:rPr>
          <w:rFonts w:ascii="Times New Roman" w:hAnsi="Times New Roman" w:cs="Times New Roman"/>
          <w:color w:val="000000" w:themeColor="text1"/>
          <w:sz w:val="24"/>
          <w:szCs w:val="24"/>
          <w:lang w:val="en-US"/>
        </w:rPr>
        <w:t>.</w:t>
      </w:r>
    </w:p>
    <w:p w14:paraId="3EB037C3" w14:textId="73BD0551" w:rsidR="00A80BF7" w:rsidRPr="00EA663A" w:rsidRDefault="00AE7170"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Goh and Ritchie (2011</w:t>
      </w:r>
      <w:r w:rsidR="004F36CF" w:rsidRPr="00EA663A">
        <w:rPr>
          <w:rFonts w:ascii="Times New Roman" w:hAnsi="Times New Roman" w:cs="Times New Roman"/>
          <w:color w:val="000000" w:themeColor="text1"/>
          <w:sz w:val="24"/>
          <w:szCs w:val="24"/>
          <w:lang w:val="en-US"/>
        </w:rPr>
        <w:t>)</w:t>
      </w:r>
      <w:r w:rsidR="00C42913" w:rsidRPr="00EA663A">
        <w:rPr>
          <w:rFonts w:ascii="Times New Roman" w:hAnsi="Times New Roman" w:cs="Times New Roman"/>
          <w:color w:val="000000" w:themeColor="text1"/>
          <w:sz w:val="24"/>
          <w:szCs w:val="24"/>
          <w:lang w:val="en-US"/>
        </w:rPr>
        <w:t xml:space="preserve"> </w:t>
      </w:r>
      <w:r w:rsidR="00FE7966" w:rsidRPr="00EA663A">
        <w:rPr>
          <w:rFonts w:ascii="Times New Roman" w:hAnsi="Times New Roman" w:cs="Times New Roman"/>
          <w:color w:val="000000" w:themeColor="text1"/>
          <w:sz w:val="24"/>
          <w:szCs w:val="24"/>
          <w:lang w:val="en-US"/>
        </w:rPr>
        <w:t>suggest</w:t>
      </w:r>
      <w:r w:rsidR="00996202">
        <w:rPr>
          <w:rFonts w:ascii="Times New Roman" w:hAnsi="Times New Roman" w:cs="Times New Roman"/>
          <w:color w:val="000000" w:themeColor="text1"/>
          <w:sz w:val="24"/>
          <w:szCs w:val="24"/>
          <w:lang w:val="en-US"/>
        </w:rPr>
        <w:t>ed</w:t>
      </w:r>
      <w:r w:rsidR="00FE7966" w:rsidRPr="00EA663A">
        <w:rPr>
          <w:rFonts w:ascii="Times New Roman" w:hAnsi="Times New Roman" w:cs="Times New Roman"/>
          <w:color w:val="000000" w:themeColor="text1"/>
          <w:sz w:val="24"/>
          <w:szCs w:val="24"/>
          <w:lang w:val="en-US"/>
        </w:rPr>
        <w:t xml:space="preserve"> that </w:t>
      </w:r>
      <w:r w:rsidR="004F36CF" w:rsidRPr="00EA663A">
        <w:rPr>
          <w:rFonts w:ascii="Times New Roman" w:hAnsi="Times New Roman" w:cs="Times New Roman"/>
          <w:color w:val="000000" w:themeColor="text1"/>
          <w:sz w:val="24"/>
          <w:szCs w:val="24"/>
          <w:lang w:val="en-US"/>
        </w:rPr>
        <w:t xml:space="preserve">field trips </w:t>
      </w:r>
      <w:r w:rsidR="00996202">
        <w:rPr>
          <w:rFonts w:ascii="Times New Roman" w:hAnsi="Times New Roman" w:cs="Times New Roman"/>
          <w:color w:val="000000" w:themeColor="text1"/>
          <w:sz w:val="24"/>
          <w:szCs w:val="24"/>
          <w:lang w:val="en-US"/>
        </w:rPr>
        <w:t xml:space="preserve">provide students with a number of benefits: students </w:t>
      </w:r>
      <w:r w:rsidR="00DE6802">
        <w:rPr>
          <w:rFonts w:ascii="Times New Roman" w:hAnsi="Times New Roman" w:cs="Times New Roman"/>
          <w:color w:val="000000" w:themeColor="text1"/>
          <w:sz w:val="24"/>
          <w:szCs w:val="24"/>
          <w:lang w:val="en-US"/>
        </w:rPr>
        <w:t xml:space="preserve">gain </w:t>
      </w:r>
      <w:r w:rsidR="004F36CF" w:rsidRPr="00EA663A">
        <w:rPr>
          <w:rFonts w:ascii="Times New Roman" w:hAnsi="Times New Roman" w:cs="Times New Roman"/>
          <w:color w:val="000000" w:themeColor="text1"/>
          <w:sz w:val="24"/>
          <w:szCs w:val="24"/>
          <w:lang w:val="en-US"/>
        </w:rPr>
        <w:t xml:space="preserve">an enhanced understanding of course materials, </w:t>
      </w:r>
      <w:r w:rsidR="00996202">
        <w:rPr>
          <w:rFonts w:ascii="Times New Roman" w:hAnsi="Times New Roman" w:cs="Times New Roman"/>
          <w:color w:val="000000" w:themeColor="text1"/>
          <w:sz w:val="24"/>
          <w:szCs w:val="24"/>
          <w:lang w:val="en-US"/>
        </w:rPr>
        <w:t xml:space="preserve">they </w:t>
      </w:r>
      <w:r w:rsidR="00DE6802">
        <w:rPr>
          <w:rFonts w:ascii="Times New Roman" w:hAnsi="Times New Roman" w:cs="Times New Roman"/>
          <w:color w:val="000000" w:themeColor="text1"/>
          <w:sz w:val="24"/>
          <w:szCs w:val="24"/>
          <w:lang w:val="en-US"/>
        </w:rPr>
        <w:t xml:space="preserve">develop </w:t>
      </w:r>
      <w:r w:rsidR="004F36CF" w:rsidRPr="00EA663A">
        <w:rPr>
          <w:rFonts w:ascii="Times New Roman" w:hAnsi="Times New Roman" w:cs="Times New Roman"/>
          <w:color w:val="000000" w:themeColor="text1"/>
          <w:sz w:val="24"/>
          <w:szCs w:val="24"/>
          <w:lang w:val="en-US"/>
        </w:rPr>
        <w:t xml:space="preserve">their ability to facilitate </w:t>
      </w:r>
      <w:r w:rsidR="00181AA5" w:rsidRPr="00EA663A">
        <w:rPr>
          <w:rFonts w:ascii="Times New Roman" w:hAnsi="Times New Roman" w:cs="Times New Roman"/>
          <w:color w:val="000000" w:themeColor="text1"/>
          <w:sz w:val="24"/>
          <w:szCs w:val="24"/>
          <w:lang w:val="en-US"/>
        </w:rPr>
        <w:t>group work</w:t>
      </w:r>
      <w:r w:rsidR="004F36CF" w:rsidRPr="00EA663A">
        <w:rPr>
          <w:rFonts w:ascii="Times New Roman" w:hAnsi="Times New Roman" w:cs="Times New Roman"/>
          <w:color w:val="000000" w:themeColor="text1"/>
          <w:sz w:val="24"/>
          <w:szCs w:val="24"/>
          <w:lang w:val="en-US"/>
        </w:rPr>
        <w:t xml:space="preserve">, </w:t>
      </w:r>
      <w:r w:rsidR="00996202">
        <w:rPr>
          <w:rFonts w:ascii="Times New Roman" w:hAnsi="Times New Roman" w:cs="Times New Roman"/>
          <w:color w:val="000000" w:themeColor="text1"/>
          <w:sz w:val="24"/>
          <w:szCs w:val="24"/>
          <w:lang w:val="en-US"/>
        </w:rPr>
        <w:t xml:space="preserve">their </w:t>
      </w:r>
      <w:r w:rsidR="004F36CF" w:rsidRPr="00EA663A">
        <w:rPr>
          <w:rFonts w:ascii="Times New Roman" w:hAnsi="Times New Roman" w:cs="Times New Roman"/>
          <w:color w:val="000000" w:themeColor="text1"/>
          <w:sz w:val="24"/>
          <w:szCs w:val="24"/>
          <w:lang w:val="en-US"/>
        </w:rPr>
        <w:t>interest in specific areas</w:t>
      </w:r>
      <w:r w:rsidR="00996202">
        <w:rPr>
          <w:rFonts w:ascii="Times New Roman" w:hAnsi="Times New Roman" w:cs="Times New Roman"/>
          <w:color w:val="000000" w:themeColor="text1"/>
          <w:sz w:val="24"/>
          <w:szCs w:val="24"/>
          <w:lang w:val="en-US"/>
        </w:rPr>
        <w:t xml:space="preserve"> is stimulated</w:t>
      </w:r>
      <w:r w:rsidR="004F36CF" w:rsidRPr="00EA663A">
        <w:rPr>
          <w:rFonts w:ascii="Times New Roman" w:hAnsi="Times New Roman" w:cs="Times New Roman"/>
          <w:color w:val="000000" w:themeColor="text1"/>
          <w:sz w:val="24"/>
          <w:szCs w:val="24"/>
          <w:lang w:val="en-US"/>
        </w:rPr>
        <w:t xml:space="preserve">, </w:t>
      </w:r>
      <w:r w:rsidR="00996202">
        <w:rPr>
          <w:rFonts w:ascii="Times New Roman" w:hAnsi="Times New Roman" w:cs="Times New Roman"/>
          <w:color w:val="000000" w:themeColor="text1"/>
          <w:sz w:val="24"/>
          <w:szCs w:val="24"/>
          <w:lang w:val="en-US"/>
        </w:rPr>
        <w:t xml:space="preserve">and they </w:t>
      </w:r>
      <w:r w:rsidR="004F36CF" w:rsidRPr="00EA663A">
        <w:rPr>
          <w:rFonts w:ascii="Times New Roman" w:hAnsi="Times New Roman" w:cs="Times New Roman"/>
          <w:color w:val="000000" w:themeColor="text1"/>
          <w:sz w:val="24"/>
          <w:szCs w:val="24"/>
          <w:lang w:val="en-US"/>
        </w:rPr>
        <w:t>gain practical insight into industries and network building.</w:t>
      </w:r>
      <w:r w:rsidR="00A405D6" w:rsidRPr="00EA663A">
        <w:rPr>
          <w:rFonts w:ascii="Times New Roman" w:hAnsi="Times New Roman" w:cs="Times New Roman"/>
          <w:color w:val="000000" w:themeColor="text1"/>
          <w:sz w:val="24"/>
          <w:szCs w:val="24"/>
          <w:lang w:val="en-US"/>
        </w:rPr>
        <w:t xml:space="preserve"> </w:t>
      </w:r>
      <w:r w:rsidR="00C42913" w:rsidRPr="00EA663A">
        <w:rPr>
          <w:rFonts w:ascii="Times New Roman" w:hAnsi="Times New Roman" w:cs="Times New Roman"/>
          <w:color w:val="000000" w:themeColor="text1"/>
          <w:sz w:val="24"/>
          <w:szCs w:val="24"/>
          <w:lang w:val="en-US"/>
        </w:rPr>
        <w:t>Fullerton</w:t>
      </w:r>
      <w:r w:rsidR="006823F5">
        <w:rPr>
          <w:rFonts w:ascii="Times New Roman" w:hAnsi="Times New Roman" w:cs="Times New Roman"/>
          <w:color w:val="000000" w:themeColor="text1"/>
          <w:sz w:val="24"/>
          <w:szCs w:val="24"/>
          <w:lang w:val="en-US"/>
        </w:rPr>
        <w:t xml:space="preserve"> et al.</w:t>
      </w:r>
      <w:r w:rsidR="00890528" w:rsidRPr="00EA663A">
        <w:rPr>
          <w:rFonts w:ascii="Times New Roman" w:hAnsi="Times New Roman" w:cs="Times New Roman"/>
          <w:color w:val="000000" w:themeColor="text1"/>
          <w:sz w:val="24"/>
          <w:szCs w:val="24"/>
          <w:lang w:val="en-US"/>
        </w:rPr>
        <w:t xml:space="preserve"> </w:t>
      </w:r>
      <w:r w:rsidR="00C42913" w:rsidRPr="00EA663A">
        <w:rPr>
          <w:rFonts w:ascii="Times New Roman" w:hAnsi="Times New Roman" w:cs="Times New Roman"/>
          <w:color w:val="000000" w:themeColor="text1"/>
          <w:sz w:val="24"/>
          <w:szCs w:val="24"/>
          <w:lang w:val="en-US"/>
        </w:rPr>
        <w:t xml:space="preserve">(2018) </w:t>
      </w:r>
      <w:r w:rsidR="004F36CF" w:rsidRPr="00EA663A">
        <w:rPr>
          <w:rFonts w:ascii="Times New Roman" w:hAnsi="Times New Roman" w:cs="Times New Roman"/>
          <w:color w:val="000000" w:themeColor="text1"/>
          <w:sz w:val="24"/>
          <w:szCs w:val="24"/>
          <w:lang w:val="en-US"/>
        </w:rPr>
        <w:t>similarly identif</w:t>
      </w:r>
      <w:r w:rsidR="00996202">
        <w:rPr>
          <w:rFonts w:ascii="Times New Roman" w:hAnsi="Times New Roman" w:cs="Times New Roman"/>
          <w:color w:val="000000" w:themeColor="text1"/>
          <w:sz w:val="24"/>
          <w:szCs w:val="24"/>
          <w:lang w:val="en-US"/>
        </w:rPr>
        <w:t>ied</w:t>
      </w:r>
      <w:r w:rsidR="004F36CF" w:rsidRPr="00EA663A">
        <w:rPr>
          <w:rFonts w:ascii="Times New Roman" w:hAnsi="Times New Roman" w:cs="Times New Roman"/>
          <w:color w:val="000000" w:themeColor="text1"/>
          <w:sz w:val="24"/>
          <w:szCs w:val="24"/>
          <w:lang w:val="en-US"/>
        </w:rPr>
        <w:t xml:space="preserve"> an extensive range of benefits</w:t>
      </w:r>
      <w:r w:rsidR="002E2DB9">
        <w:rPr>
          <w:rFonts w:ascii="Times New Roman" w:hAnsi="Times New Roman" w:cs="Times New Roman"/>
          <w:color w:val="000000" w:themeColor="text1"/>
          <w:sz w:val="24"/>
          <w:szCs w:val="24"/>
          <w:lang w:val="en-US"/>
        </w:rPr>
        <w:t>,</w:t>
      </w:r>
      <w:r w:rsidR="004F36CF" w:rsidRPr="00EA663A">
        <w:rPr>
          <w:rFonts w:ascii="Times New Roman" w:hAnsi="Times New Roman" w:cs="Times New Roman"/>
          <w:color w:val="000000" w:themeColor="text1"/>
          <w:sz w:val="24"/>
          <w:szCs w:val="24"/>
          <w:lang w:val="en-US"/>
        </w:rPr>
        <w:t xml:space="preserve"> comprising the acquisition of industrial insight, entertainment, enhanced job prospects</w:t>
      </w:r>
      <w:r w:rsidR="00C95F4E">
        <w:rPr>
          <w:rFonts w:ascii="Times New Roman" w:hAnsi="Times New Roman" w:cs="Times New Roman"/>
          <w:color w:val="000000" w:themeColor="text1"/>
          <w:sz w:val="24"/>
          <w:szCs w:val="24"/>
          <w:lang w:val="en-US"/>
        </w:rPr>
        <w:t>,</w:t>
      </w:r>
      <w:r w:rsidR="004F36CF" w:rsidRPr="00EA663A">
        <w:rPr>
          <w:rFonts w:ascii="Times New Roman" w:hAnsi="Times New Roman" w:cs="Times New Roman"/>
          <w:color w:val="000000" w:themeColor="text1"/>
          <w:sz w:val="24"/>
          <w:szCs w:val="24"/>
          <w:lang w:val="en-US"/>
        </w:rPr>
        <w:t xml:space="preserve"> and networking.</w:t>
      </w:r>
      <w:r w:rsidR="00C42913" w:rsidRPr="00EA663A">
        <w:rPr>
          <w:rFonts w:ascii="Times New Roman" w:hAnsi="Times New Roman" w:cs="Times New Roman"/>
          <w:color w:val="000000" w:themeColor="text1"/>
          <w:sz w:val="24"/>
          <w:szCs w:val="24"/>
          <w:lang w:val="en-US"/>
        </w:rPr>
        <w:t xml:space="preserve"> </w:t>
      </w:r>
      <w:r w:rsidR="004B626F" w:rsidRPr="00EA663A">
        <w:rPr>
          <w:rFonts w:ascii="Times New Roman" w:hAnsi="Times New Roman" w:cs="Times New Roman"/>
          <w:color w:val="000000" w:themeColor="text1"/>
          <w:sz w:val="24"/>
          <w:szCs w:val="24"/>
          <w:lang w:val="en-US"/>
        </w:rPr>
        <w:t>Schaller (2020) note</w:t>
      </w:r>
      <w:r w:rsidR="00996202">
        <w:rPr>
          <w:rFonts w:ascii="Times New Roman" w:hAnsi="Times New Roman" w:cs="Times New Roman"/>
          <w:color w:val="000000" w:themeColor="text1"/>
          <w:sz w:val="24"/>
          <w:szCs w:val="24"/>
          <w:lang w:val="en-US"/>
        </w:rPr>
        <w:t>d</w:t>
      </w:r>
      <w:r w:rsidR="004B626F" w:rsidRPr="00EA663A">
        <w:rPr>
          <w:rFonts w:ascii="Times New Roman" w:hAnsi="Times New Roman" w:cs="Times New Roman"/>
          <w:color w:val="000000" w:themeColor="text1"/>
          <w:sz w:val="24"/>
          <w:szCs w:val="24"/>
          <w:lang w:val="en-US"/>
        </w:rPr>
        <w:t xml:space="preserve"> the ability of field trips to reinforce key educational concepts, increase the motivation to learn, increase understanding of real markets</w:t>
      </w:r>
      <w:r w:rsidR="002E2DB9">
        <w:rPr>
          <w:rFonts w:ascii="Times New Roman" w:hAnsi="Times New Roman" w:cs="Times New Roman"/>
          <w:color w:val="000000" w:themeColor="text1"/>
          <w:sz w:val="24"/>
          <w:szCs w:val="24"/>
          <w:lang w:val="en-US"/>
        </w:rPr>
        <w:t>,</w:t>
      </w:r>
      <w:r w:rsidR="004B626F" w:rsidRPr="00EA663A">
        <w:rPr>
          <w:rFonts w:ascii="Times New Roman" w:hAnsi="Times New Roman" w:cs="Times New Roman"/>
          <w:color w:val="000000" w:themeColor="text1"/>
          <w:sz w:val="24"/>
          <w:szCs w:val="24"/>
          <w:lang w:val="en-US"/>
        </w:rPr>
        <w:t xml:space="preserve"> and provide real</w:t>
      </w:r>
      <w:r w:rsidR="00EA663A">
        <w:rPr>
          <w:rFonts w:ascii="Times New Roman" w:hAnsi="Times New Roman" w:cs="Times New Roman"/>
          <w:color w:val="000000" w:themeColor="text1"/>
          <w:sz w:val="24"/>
          <w:szCs w:val="24"/>
          <w:lang w:val="en-US"/>
        </w:rPr>
        <w:t>-</w:t>
      </w:r>
      <w:r w:rsidR="004B626F" w:rsidRPr="00EA663A">
        <w:rPr>
          <w:rFonts w:ascii="Times New Roman" w:hAnsi="Times New Roman" w:cs="Times New Roman"/>
          <w:color w:val="000000" w:themeColor="text1"/>
          <w:sz w:val="24"/>
          <w:szCs w:val="24"/>
          <w:lang w:val="en-US"/>
        </w:rPr>
        <w:t>world examples of core concepts.</w:t>
      </w:r>
      <w:r w:rsidR="00AA1BE4" w:rsidRPr="00EA663A">
        <w:rPr>
          <w:rFonts w:ascii="Times New Roman" w:hAnsi="Times New Roman" w:cs="Times New Roman"/>
          <w:color w:val="000000" w:themeColor="text1"/>
          <w:sz w:val="24"/>
          <w:szCs w:val="24"/>
          <w:lang w:val="en-US"/>
        </w:rPr>
        <w:t xml:space="preserve"> </w:t>
      </w:r>
      <w:r w:rsidR="00D90062" w:rsidRPr="00EA663A">
        <w:rPr>
          <w:rFonts w:ascii="Times New Roman" w:hAnsi="Times New Roman" w:cs="Times New Roman"/>
          <w:color w:val="000000" w:themeColor="text1"/>
          <w:sz w:val="24"/>
          <w:szCs w:val="24"/>
          <w:lang w:val="en-US"/>
        </w:rPr>
        <w:t>These findings demonstrate the</w:t>
      </w:r>
      <w:r w:rsidR="00AA1BE4" w:rsidRPr="00EA663A">
        <w:rPr>
          <w:rFonts w:ascii="Times New Roman" w:hAnsi="Times New Roman" w:cs="Times New Roman"/>
          <w:color w:val="000000" w:themeColor="text1"/>
          <w:sz w:val="24"/>
          <w:szCs w:val="24"/>
          <w:lang w:val="en-US"/>
        </w:rPr>
        <w:t xml:space="preserve"> potential </w:t>
      </w:r>
      <w:r w:rsidR="00D90062" w:rsidRPr="00EA663A">
        <w:rPr>
          <w:rFonts w:ascii="Times New Roman" w:hAnsi="Times New Roman" w:cs="Times New Roman"/>
          <w:color w:val="000000" w:themeColor="text1"/>
          <w:sz w:val="24"/>
          <w:szCs w:val="24"/>
          <w:lang w:val="en-US"/>
        </w:rPr>
        <w:t xml:space="preserve">of field trips </w:t>
      </w:r>
      <w:r w:rsidR="00AA1BE4" w:rsidRPr="00EA663A">
        <w:rPr>
          <w:rFonts w:ascii="Times New Roman" w:hAnsi="Times New Roman" w:cs="Times New Roman"/>
          <w:color w:val="000000" w:themeColor="text1"/>
          <w:sz w:val="24"/>
          <w:szCs w:val="24"/>
          <w:lang w:val="en-US"/>
        </w:rPr>
        <w:t>to facilitate macromarketing studies</w:t>
      </w:r>
      <w:r w:rsidR="002E3D4D" w:rsidRPr="00EA663A">
        <w:rPr>
          <w:rFonts w:ascii="Times New Roman" w:hAnsi="Times New Roman" w:cs="Times New Roman"/>
          <w:color w:val="000000" w:themeColor="text1"/>
          <w:sz w:val="24"/>
          <w:szCs w:val="24"/>
          <w:lang w:val="en-US"/>
        </w:rPr>
        <w:t>,</w:t>
      </w:r>
      <w:r w:rsidR="00AA1BE4" w:rsidRPr="00EA663A">
        <w:rPr>
          <w:rFonts w:ascii="Times New Roman" w:hAnsi="Times New Roman" w:cs="Times New Roman"/>
          <w:color w:val="000000" w:themeColor="text1"/>
          <w:sz w:val="24"/>
          <w:szCs w:val="24"/>
          <w:lang w:val="en-US"/>
        </w:rPr>
        <w:t xml:space="preserve"> given their capacity to </w:t>
      </w:r>
      <w:r w:rsidR="00400AE5" w:rsidRPr="00EA663A">
        <w:rPr>
          <w:rFonts w:ascii="Times New Roman" w:hAnsi="Times New Roman" w:cs="Times New Roman"/>
          <w:color w:val="000000" w:themeColor="text1"/>
          <w:sz w:val="24"/>
          <w:szCs w:val="24"/>
          <w:lang w:val="en-US"/>
        </w:rPr>
        <w:t>immerse</w:t>
      </w:r>
      <w:r w:rsidR="00AA1BE4" w:rsidRPr="00EA663A">
        <w:rPr>
          <w:rFonts w:ascii="Times New Roman" w:hAnsi="Times New Roman" w:cs="Times New Roman"/>
          <w:color w:val="000000" w:themeColor="text1"/>
          <w:sz w:val="24"/>
          <w:szCs w:val="24"/>
          <w:lang w:val="en-US"/>
        </w:rPr>
        <w:t xml:space="preserve"> student</w:t>
      </w:r>
      <w:r w:rsidR="00400AE5" w:rsidRPr="00EA663A">
        <w:rPr>
          <w:rFonts w:ascii="Times New Roman" w:hAnsi="Times New Roman" w:cs="Times New Roman"/>
          <w:color w:val="000000" w:themeColor="text1"/>
          <w:sz w:val="24"/>
          <w:szCs w:val="24"/>
          <w:lang w:val="en-US"/>
        </w:rPr>
        <w:t>s</w:t>
      </w:r>
      <w:r w:rsidR="00AA1BE4" w:rsidRPr="00EA663A">
        <w:rPr>
          <w:rFonts w:ascii="Times New Roman" w:hAnsi="Times New Roman" w:cs="Times New Roman"/>
          <w:color w:val="000000" w:themeColor="text1"/>
          <w:sz w:val="24"/>
          <w:szCs w:val="24"/>
          <w:lang w:val="en-US"/>
        </w:rPr>
        <w:t xml:space="preserve"> in a </w:t>
      </w:r>
      <w:r w:rsidR="00E06D74" w:rsidRPr="00EA663A">
        <w:rPr>
          <w:rFonts w:ascii="Times New Roman" w:hAnsi="Times New Roman" w:cs="Times New Roman"/>
          <w:color w:val="000000" w:themeColor="text1"/>
          <w:sz w:val="24"/>
          <w:szCs w:val="24"/>
          <w:lang w:val="en-US"/>
        </w:rPr>
        <w:t>lived experience</w:t>
      </w:r>
      <w:r w:rsidR="002E3D4D" w:rsidRPr="00EA663A">
        <w:rPr>
          <w:rFonts w:ascii="Times New Roman" w:hAnsi="Times New Roman" w:cs="Times New Roman"/>
          <w:color w:val="000000" w:themeColor="text1"/>
          <w:sz w:val="24"/>
          <w:szCs w:val="24"/>
          <w:lang w:val="en-US"/>
        </w:rPr>
        <w:t>;</w:t>
      </w:r>
      <w:r w:rsidR="00AA1BE4" w:rsidRPr="00EA663A">
        <w:rPr>
          <w:rFonts w:ascii="Times New Roman" w:hAnsi="Times New Roman" w:cs="Times New Roman"/>
          <w:color w:val="000000" w:themeColor="text1"/>
          <w:sz w:val="24"/>
          <w:szCs w:val="24"/>
          <w:lang w:val="en-US"/>
        </w:rPr>
        <w:t xml:space="preserve"> </w:t>
      </w:r>
      <w:r w:rsidR="00E06D74" w:rsidRPr="00EA663A">
        <w:rPr>
          <w:rFonts w:ascii="Times New Roman" w:hAnsi="Times New Roman" w:cs="Times New Roman"/>
          <w:color w:val="000000" w:themeColor="text1"/>
          <w:sz w:val="24"/>
          <w:szCs w:val="24"/>
          <w:lang w:val="en-US"/>
        </w:rPr>
        <w:t xml:space="preserve">their </w:t>
      </w:r>
      <w:r w:rsidR="00AA1BE4" w:rsidRPr="00EA663A">
        <w:rPr>
          <w:rFonts w:ascii="Times New Roman" w:hAnsi="Times New Roman" w:cs="Times New Roman"/>
          <w:color w:val="000000" w:themeColor="text1"/>
          <w:sz w:val="24"/>
          <w:szCs w:val="24"/>
          <w:lang w:val="en-US"/>
        </w:rPr>
        <w:t>engagement with different places, groups, leaders</w:t>
      </w:r>
      <w:r w:rsidR="002E2DB9">
        <w:rPr>
          <w:rFonts w:ascii="Times New Roman" w:hAnsi="Times New Roman" w:cs="Times New Roman"/>
          <w:color w:val="000000" w:themeColor="text1"/>
          <w:sz w:val="24"/>
          <w:szCs w:val="24"/>
          <w:lang w:val="en-US"/>
        </w:rPr>
        <w:t>,</w:t>
      </w:r>
      <w:r w:rsidR="00E06D74" w:rsidRPr="00EA663A">
        <w:rPr>
          <w:rFonts w:ascii="Times New Roman" w:hAnsi="Times New Roman" w:cs="Times New Roman"/>
          <w:color w:val="000000" w:themeColor="text1"/>
          <w:sz w:val="24"/>
          <w:szCs w:val="24"/>
          <w:lang w:val="en-US"/>
        </w:rPr>
        <w:t xml:space="preserve"> and other stakeholders encourages </w:t>
      </w:r>
      <w:r w:rsidR="00AA1BE4" w:rsidRPr="00EA663A">
        <w:rPr>
          <w:rFonts w:ascii="Times New Roman" w:hAnsi="Times New Roman" w:cs="Times New Roman"/>
          <w:color w:val="000000" w:themeColor="text1"/>
          <w:sz w:val="24"/>
          <w:szCs w:val="24"/>
          <w:lang w:val="en-US"/>
        </w:rPr>
        <w:t xml:space="preserve">critical </w:t>
      </w:r>
      <w:r w:rsidR="00E06D74" w:rsidRPr="00EA663A">
        <w:rPr>
          <w:rFonts w:ascii="Times New Roman" w:hAnsi="Times New Roman" w:cs="Times New Roman"/>
          <w:color w:val="000000" w:themeColor="text1"/>
          <w:sz w:val="24"/>
          <w:szCs w:val="24"/>
          <w:lang w:val="en-US"/>
        </w:rPr>
        <w:t>enquiry</w:t>
      </w:r>
      <w:r w:rsidR="00AA1BE4" w:rsidRPr="00EA663A">
        <w:rPr>
          <w:rFonts w:ascii="Times New Roman" w:hAnsi="Times New Roman" w:cs="Times New Roman"/>
          <w:color w:val="000000" w:themeColor="text1"/>
          <w:sz w:val="24"/>
          <w:szCs w:val="24"/>
          <w:lang w:val="en-US"/>
        </w:rPr>
        <w:t xml:space="preserve"> </w:t>
      </w:r>
      <w:r w:rsidR="00E06D74" w:rsidRPr="00EA663A">
        <w:rPr>
          <w:rFonts w:ascii="Times New Roman" w:hAnsi="Times New Roman" w:cs="Times New Roman"/>
          <w:color w:val="000000" w:themeColor="text1"/>
          <w:sz w:val="24"/>
          <w:szCs w:val="24"/>
          <w:lang w:val="en-US"/>
        </w:rPr>
        <w:t>that moves beyond th</w:t>
      </w:r>
      <w:r w:rsidR="00400AE5" w:rsidRPr="00EA663A">
        <w:rPr>
          <w:rFonts w:ascii="Times New Roman" w:hAnsi="Times New Roman" w:cs="Times New Roman"/>
          <w:color w:val="000000" w:themeColor="text1"/>
          <w:sz w:val="24"/>
          <w:szCs w:val="24"/>
          <w:lang w:val="en-US"/>
        </w:rPr>
        <w:t xml:space="preserve">e </w:t>
      </w:r>
      <w:bookmarkStart w:id="3" w:name="_Hlk80964839"/>
      <w:r w:rsidR="002E2DB9">
        <w:rPr>
          <w:rFonts w:ascii="Times New Roman" w:hAnsi="Times New Roman" w:cs="Times New Roman"/>
          <w:color w:val="000000" w:themeColor="text1"/>
          <w:sz w:val="24"/>
          <w:szCs w:val="24"/>
          <w:lang w:val="en-US"/>
        </w:rPr>
        <w:t>“</w:t>
      </w:r>
      <w:r w:rsidR="00400AE5" w:rsidRPr="00EA663A">
        <w:rPr>
          <w:rFonts w:ascii="Times New Roman" w:hAnsi="Times New Roman" w:cs="Times New Roman"/>
          <w:color w:val="000000" w:themeColor="text1"/>
          <w:sz w:val="24"/>
          <w:szCs w:val="24"/>
          <w:lang w:val="en-US"/>
        </w:rPr>
        <w:t>buyer-seller dyadic</w:t>
      </w:r>
      <w:r w:rsidR="002E2DB9">
        <w:rPr>
          <w:rFonts w:ascii="Times New Roman" w:hAnsi="Times New Roman" w:cs="Times New Roman"/>
          <w:color w:val="000000" w:themeColor="text1"/>
          <w:sz w:val="24"/>
          <w:szCs w:val="24"/>
          <w:lang w:val="en-US"/>
        </w:rPr>
        <w:t>”</w:t>
      </w:r>
      <w:bookmarkEnd w:id="3"/>
      <w:r w:rsidR="00400AE5" w:rsidRPr="00EA663A">
        <w:rPr>
          <w:rFonts w:ascii="Times New Roman" w:hAnsi="Times New Roman" w:cs="Times New Roman"/>
          <w:color w:val="000000" w:themeColor="text1"/>
          <w:sz w:val="24"/>
          <w:szCs w:val="24"/>
          <w:lang w:val="en-US"/>
        </w:rPr>
        <w:t xml:space="preserve"> </w:t>
      </w:r>
      <w:r w:rsidR="00E06D74" w:rsidRPr="00EA663A">
        <w:rPr>
          <w:rFonts w:ascii="Times New Roman" w:hAnsi="Times New Roman" w:cs="Times New Roman"/>
          <w:color w:val="000000" w:themeColor="text1"/>
          <w:sz w:val="24"/>
          <w:szCs w:val="24"/>
          <w:lang w:val="en-US"/>
        </w:rPr>
        <w:t xml:space="preserve">normally explored in the marketing classroom (Shapiro </w:t>
      </w:r>
      <w:r w:rsidR="00E06D74" w:rsidRPr="00EA663A">
        <w:rPr>
          <w:rFonts w:ascii="Times New Roman" w:hAnsi="Times New Roman" w:cs="Times New Roman"/>
          <w:iCs/>
          <w:color w:val="000000" w:themeColor="text1"/>
          <w:sz w:val="24"/>
          <w:szCs w:val="24"/>
          <w:lang w:val="en-US"/>
        </w:rPr>
        <w:t>et</w:t>
      </w:r>
      <w:r w:rsidR="00500FF4" w:rsidRPr="00EA663A">
        <w:rPr>
          <w:rFonts w:ascii="Times New Roman" w:hAnsi="Times New Roman" w:cs="Times New Roman"/>
          <w:iCs/>
          <w:color w:val="000000" w:themeColor="text1"/>
          <w:sz w:val="24"/>
          <w:szCs w:val="24"/>
          <w:lang w:val="en-US"/>
        </w:rPr>
        <w:t xml:space="preserve"> </w:t>
      </w:r>
      <w:r w:rsidR="00E06D74" w:rsidRPr="00EA663A">
        <w:rPr>
          <w:rFonts w:ascii="Times New Roman" w:hAnsi="Times New Roman" w:cs="Times New Roman"/>
          <w:iCs/>
          <w:color w:val="000000" w:themeColor="text1"/>
          <w:sz w:val="24"/>
          <w:szCs w:val="24"/>
          <w:lang w:val="en-US"/>
        </w:rPr>
        <w:t>al</w:t>
      </w:r>
      <w:r w:rsidR="00E06D74" w:rsidRPr="00EA663A">
        <w:rPr>
          <w:rFonts w:ascii="Times New Roman" w:hAnsi="Times New Roman" w:cs="Times New Roman"/>
          <w:color w:val="000000" w:themeColor="text1"/>
          <w:sz w:val="24"/>
          <w:szCs w:val="24"/>
          <w:lang w:val="en-US"/>
        </w:rPr>
        <w:t>.</w:t>
      </w:r>
      <w:r w:rsidR="00500FF4" w:rsidRPr="00EA663A">
        <w:rPr>
          <w:rFonts w:ascii="Times New Roman" w:hAnsi="Times New Roman" w:cs="Times New Roman"/>
          <w:color w:val="000000" w:themeColor="text1"/>
          <w:sz w:val="24"/>
          <w:szCs w:val="24"/>
          <w:lang w:val="en-US"/>
        </w:rPr>
        <w:t>, 2021</w:t>
      </w:r>
      <w:r w:rsidR="00C95F4E">
        <w:rPr>
          <w:rFonts w:ascii="Times New Roman" w:hAnsi="Times New Roman" w:cs="Times New Roman"/>
          <w:color w:val="000000" w:themeColor="text1"/>
          <w:sz w:val="24"/>
          <w:szCs w:val="24"/>
          <w:lang w:val="en-US"/>
        </w:rPr>
        <w:t>).</w:t>
      </w:r>
    </w:p>
    <w:p w14:paraId="6CAC2B5B" w14:textId="77777777" w:rsidR="00C95F4E" w:rsidRDefault="00B23FC3" w:rsidP="003A4344">
      <w:pPr>
        <w:spacing w:before="0" w:beforeAutospacing="0" w:after="0" w:afterAutospacing="0"/>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Field Trips and Environmental Learning</w:t>
      </w:r>
    </w:p>
    <w:p w14:paraId="67C105AD" w14:textId="2A4FDCA9" w:rsidR="00C95F4E" w:rsidRDefault="00453E02"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While </w:t>
      </w:r>
      <w:r w:rsidR="001000B8" w:rsidRPr="00EA663A">
        <w:rPr>
          <w:rFonts w:ascii="Times New Roman" w:hAnsi="Times New Roman" w:cs="Times New Roman"/>
          <w:color w:val="000000" w:themeColor="text1"/>
          <w:sz w:val="24"/>
          <w:szCs w:val="24"/>
          <w:lang w:val="en-US"/>
        </w:rPr>
        <w:t xml:space="preserve">Shapiro </w:t>
      </w:r>
      <w:r w:rsidR="001000B8" w:rsidRPr="00EA663A">
        <w:rPr>
          <w:rFonts w:ascii="Times New Roman" w:hAnsi="Times New Roman" w:cs="Times New Roman"/>
          <w:iCs/>
          <w:color w:val="000000" w:themeColor="text1"/>
          <w:sz w:val="24"/>
          <w:szCs w:val="24"/>
          <w:lang w:val="en-US"/>
        </w:rPr>
        <w:t>et</w:t>
      </w:r>
      <w:r w:rsidR="00D90062" w:rsidRPr="00EA663A">
        <w:rPr>
          <w:rFonts w:ascii="Times New Roman" w:hAnsi="Times New Roman" w:cs="Times New Roman"/>
          <w:iCs/>
          <w:color w:val="000000" w:themeColor="text1"/>
          <w:sz w:val="24"/>
          <w:szCs w:val="24"/>
          <w:lang w:val="en-US"/>
        </w:rPr>
        <w:t xml:space="preserve"> </w:t>
      </w:r>
      <w:r w:rsidR="001000B8" w:rsidRPr="00EA663A">
        <w:rPr>
          <w:rFonts w:ascii="Times New Roman" w:hAnsi="Times New Roman" w:cs="Times New Roman"/>
          <w:iCs/>
          <w:color w:val="000000" w:themeColor="text1"/>
          <w:sz w:val="24"/>
          <w:szCs w:val="24"/>
          <w:lang w:val="en-US"/>
        </w:rPr>
        <w:t>al</w:t>
      </w:r>
      <w:r w:rsidR="001000B8" w:rsidRPr="00E612A7">
        <w:rPr>
          <w:rFonts w:ascii="Times New Roman" w:hAnsi="Times New Roman" w:cs="Times New Roman"/>
          <w:iCs/>
          <w:color w:val="000000" w:themeColor="text1"/>
          <w:sz w:val="24"/>
          <w:szCs w:val="24"/>
          <w:lang w:val="en-US"/>
        </w:rPr>
        <w:t>. (</w:t>
      </w:r>
      <w:r w:rsidR="001000B8" w:rsidRPr="00EA663A">
        <w:rPr>
          <w:rFonts w:ascii="Times New Roman" w:hAnsi="Times New Roman" w:cs="Times New Roman"/>
          <w:color w:val="000000" w:themeColor="text1"/>
          <w:sz w:val="24"/>
          <w:szCs w:val="24"/>
          <w:lang w:val="en-US"/>
        </w:rPr>
        <w:t xml:space="preserve">2021) </w:t>
      </w:r>
      <w:r w:rsidR="00C131AE" w:rsidRPr="00EA663A">
        <w:rPr>
          <w:rFonts w:ascii="Times New Roman" w:hAnsi="Times New Roman" w:cs="Times New Roman"/>
          <w:color w:val="000000" w:themeColor="text1"/>
          <w:sz w:val="24"/>
          <w:szCs w:val="24"/>
          <w:lang w:val="en-US"/>
        </w:rPr>
        <w:t>recogni</w:t>
      </w:r>
      <w:r w:rsidR="002E3D4D" w:rsidRPr="00EA663A">
        <w:rPr>
          <w:rFonts w:ascii="Times New Roman" w:hAnsi="Times New Roman" w:cs="Times New Roman"/>
          <w:color w:val="000000" w:themeColor="text1"/>
          <w:sz w:val="24"/>
          <w:szCs w:val="24"/>
          <w:lang w:val="en-US"/>
        </w:rPr>
        <w:t>z</w:t>
      </w:r>
      <w:r w:rsidR="00C131AE" w:rsidRPr="00EA663A">
        <w:rPr>
          <w:rFonts w:ascii="Times New Roman" w:hAnsi="Times New Roman" w:cs="Times New Roman"/>
          <w:color w:val="000000" w:themeColor="text1"/>
          <w:sz w:val="24"/>
          <w:szCs w:val="24"/>
          <w:lang w:val="en-US"/>
        </w:rPr>
        <w:t>e</w:t>
      </w:r>
      <w:r w:rsidR="00996202">
        <w:rPr>
          <w:rFonts w:ascii="Times New Roman" w:hAnsi="Times New Roman" w:cs="Times New Roman"/>
          <w:color w:val="000000" w:themeColor="text1"/>
          <w:sz w:val="24"/>
          <w:szCs w:val="24"/>
          <w:lang w:val="en-US"/>
        </w:rPr>
        <w:t>d</w:t>
      </w:r>
      <w:r w:rsidR="001000B8" w:rsidRPr="00EA663A">
        <w:rPr>
          <w:rFonts w:ascii="Times New Roman" w:hAnsi="Times New Roman" w:cs="Times New Roman"/>
          <w:color w:val="000000" w:themeColor="text1"/>
          <w:sz w:val="24"/>
          <w:szCs w:val="24"/>
          <w:lang w:val="en-US"/>
        </w:rPr>
        <w:t xml:space="preserve"> the importance of the United Nations </w:t>
      </w:r>
      <w:r w:rsidR="002E2DB9">
        <w:rPr>
          <w:rFonts w:ascii="Times New Roman" w:hAnsi="Times New Roman" w:cs="Times New Roman"/>
          <w:color w:val="000000" w:themeColor="text1"/>
          <w:sz w:val="24"/>
          <w:szCs w:val="24"/>
          <w:lang w:val="en-US"/>
        </w:rPr>
        <w:t xml:space="preserve">Sustainable </w:t>
      </w:r>
      <w:r w:rsidR="001000B8" w:rsidRPr="00EA663A">
        <w:rPr>
          <w:rFonts w:ascii="Times New Roman" w:hAnsi="Times New Roman" w:cs="Times New Roman"/>
          <w:color w:val="000000" w:themeColor="text1"/>
          <w:sz w:val="24"/>
          <w:szCs w:val="24"/>
          <w:lang w:val="en-US"/>
        </w:rPr>
        <w:t xml:space="preserve">Development Goals and </w:t>
      </w:r>
      <w:r w:rsidR="005C1710" w:rsidRPr="00EA663A">
        <w:rPr>
          <w:rFonts w:ascii="Times New Roman" w:hAnsi="Times New Roman" w:cs="Times New Roman"/>
          <w:color w:val="000000" w:themeColor="text1"/>
          <w:sz w:val="24"/>
          <w:szCs w:val="24"/>
          <w:lang w:val="en-US"/>
        </w:rPr>
        <w:t xml:space="preserve">that </w:t>
      </w:r>
      <w:r w:rsidR="001000B8" w:rsidRPr="00EA663A">
        <w:rPr>
          <w:rFonts w:ascii="Times New Roman" w:hAnsi="Times New Roman" w:cs="Times New Roman"/>
          <w:color w:val="000000" w:themeColor="text1"/>
          <w:sz w:val="24"/>
          <w:szCs w:val="24"/>
          <w:lang w:val="en-US"/>
        </w:rPr>
        <w:t xml:space="preserve">more organizations </w:t>
      </w:r>
      <w:r w:rsidR="005C1710" w:rsidRPr="00EA663A">
        <w:rPr>
          <w:rFonts w:ascii="Times New Roman" w:hAnsi="Times New Roman" w:cs="Times New Roman"/>
          <w:color w:val="000000" w:themeColor="text1"/>
          <w:sz w:val="24"/>
          <w:szCs w:val="24"/>
          <w:lang w:val="en-US"/>
        </w:rPr>
        <w:t xml:space="preserve">are </w:t>
      </w:r>
      <w:r w:rsidR="001000B8" w:rsidRPr="00EA663A">
        <w:rPr>
          <w:rFonts w:ascii="Times New Roman" w:hAnsi="Times New Roman" w:cs="Times New Roman"/>
          <w:color w:val="000000" w:themeColor="text1"/>
          <w:sz w:val="24"/>
          <w:szCs w:val="24"/>
          <w:lang w:val="en-US"/>
        </w:rPr>
        <w:t>embracing sustainability practices in adva</w:t>
      </w:r>
      <w:r w:rsidR="00273D41" w:rsidRPr="00EA663A">
        <w:rPr>
          <w:rFonts w:ascii="Times New Roman" w:hAnsi="Times New Roman" w:cs="Times New Roman"/>
          <w:color w:val="000000" w:themeColor="text1"/>
          <w:sz w:val="24"/>
          <w:szCs w:val="24"/>
          <w:lang w:val="en-US"/>
        </w:rPr>
        <w:t xml:space="preserve">ncing macromarketing pedagogy, </w:t>
      </w:r>
      <w:r w:rsidR="001000B8" w:rsidRPr="00EA663A">
        <w:rPr>
          <w:rFonts w:ascii="Times New Roman" w:hAnsi="Times New Roman" w:cs="Times New Roman"/>
          <w:color w:val="000000" w:themeColor="text1"/>
          <w:sz w:val="24"/>
          <w:szCs w:val="24"/>
          <w:lang w:val="en-US"/>
        </w:rPr>
        <w:t>much of the empirical work exploring this is classroom</w:t>
      </w:r>
      <w:r w:rsidR="002E2DB9">
        <w:rPr>
          <w:rFonts w:ascii="Times New Roman" w:hAnsi="Times New Roman" w:cs="Times New Roman"/>
          <w:color w:val="000000" w:themeColor="text1"/>
          <w:sz w:val="24"/>
          <w:szCs w:val="24"/>
          <w:lang w:val="en-US"/>
        </w:rPr>
        <w:t>-</w:t>
      </w:r>
      <w:r w:rsidR="001000B8" w:rsidRPr="00EA663A">
        <w:rPr>
          <w:rFonts w:ascii="Times New Roman" w:hAnsi="Times New Roman" w:cs="Times New Roman"/>
          <w:color w:val="000000" w:themeColor="text1"/>
          <w:sz w:val="24"/>
          <w:szCs w:val="24"/>
          <w:lang w:val="en-US"/>
        </w:rPr>
        <w:t>based. For example, Radford</w:t>
      </w:r>
      <w:r w:rsidR="006823F5">
        <w:rPr>
          <w:rFonts w:ascii="Times New Roman" w:hAnsi="Times New Roman" w:cs="Times New Roman"/>
          <w:color w:val="000000" w:themeColor="text1"/>
          <w:sz w:val="24"/>
          <w:szCs w:val="24"/>
          <w:lang w:val="en-US"/>
        </w:rPr>
        <w:t xml:space="preserve"> et al.</w:t>
      </w:r>
      <w:r w:rsidR="00273D41" w:rsidRPr="00EA663A">
        <w:rPr>
          <w:rFonts w:ascii="Times New Roman" w:hAnsi="Times New Roman" w:cs="Times New Roman"/>
          <w:color w:val="000000" w:themeColor="text1"/>
          <w:sz w:val="24"/>
          <w:szCs w:val="24"/>
          <w:lang w:val="en-US"/>
        </w:rPr>
        <w:t>’</w:t>
      </w:r>
      <w:r w:rsidR="006823F5">
        <w:rPr>
          <w:rFonts w:ascii="Times New Roman" w:hAnsi="Times New Roman" w:cs="Times New Roman"/>
          <w:color w:val="000000" w:themeColor="text1"/>
          <w:sz w:val="24"/>
          <w:szCs w:val="24"/>
          <w:lang w:val="en-US"/>
        </w:rPr>
        <w:t>s</w:t>
      </w:r>
      <w:r w:rsidR="00273D41" w:rsidRPr="00EA663A">
        <w:rPr>
          <w:rFonts w:ascii="Times New Roman" w:hAnsi="Times New Roman" w:cs="Times New Roman"/>
          <w:color w:val="000000" w:themeColor="text1"/>
          <w:sz w:val="24"/>
          <w:szCs w:val="24"/>
          <w:lang w:val="en-US"/>
        </w:rPr>
        <w:t xml:space="preserve"> (2015) </w:t>
      </w:r>
      <w:r w:rsidR="001000B8" w:rsidRPr="00EA663A">
        <w:rPr>
          <w:rFonts w:ascii="Times New Roman" w:hAnsi="Times New Roman" w:cs="Times New Roman"/>
          <w:color w:val="000000" w:themeColor="text1"/>
          <w:sz w:val="24"/>
          <w:szCs w:val="24"/>
          <w:lang w:val="en-US"/>
        </w:rPr>
        <w:t xml:space="preserve">work on experiential learning while </w:t>
      </w:r>
      <w:r w:rsidR="00273D41" w:rsidRPr="00EA663A">
        <w:rPr>
          <w:rFonts w:ascii="Times New Roman" w:hAnsi="Times New Roman" w:cs="Times New Roman"/>
          <w:color w:val="000000" w:themeColor="text1"/>
          <w:sz w:val="24"/>
          <w:szCs w:val="24"/>
          <w:lang w:val="en-US"/>
        </w:rPr>
        <w:t>immersing</w:t>
      </w:r>
      <w:r w:rsidR="001000B8" w:rsidRPr="00EA663A">
        <w:rPr>
          <w:rFonts w:ascii="Times New Roman" w:hAnsi="Times New Roman" w:cs="Times New Roman"/>
          <w:color w:val="000000" w:themeColor="text1"/>
          <w:sz w:val="24"/>
          <w:szCs w:val="24"/>
          <w:lang w:val="en-US"/>
        </w:rPr>
        <w:t xml:space="preserve"> students in live case</w:t>
      </w:r>
      <w:r w:rsidR="002E2DB9">
        <w:rPr>
          <w:rFonts w:ascii="Times New Roman" w:hAnsi="Times New Roman" w:cs="Times New Roman"/>
          <w:color w:val="000000" w:themeColor="text1"/>
          <w:sz w:val="24"/>
          <w:szCs w:val="24"/>
          <w:lang w:val="en-US"/>
        </w:rPr>
        <w:t>-</w:t>
      </w:r>
      <w:r w:rsidR="001000B8" w:rsidRPr="00EA663A">
        <w:rPr>
          <w:rFonts w:ascii="Times New Roman" w:hAnsi="Times New Roman" w:cs="Times New Roman"/>
          <w:color w:val="000000" w:themeColor="text1"/>
          <w:sz w:val="24"/>
          <w:szCs w:val="24"/>
          <w:lang w:val="en-US"/>
        </w:rPr>
        <w:t xml:space="preserve">study work </w:t>
      </w:r>
      <w:r w:rsidR="00C131AE" w:rsidRPr="00EA663A">
        <w:rPr>
          <w:rFonts w:ascii="Times New Roman" w:hAnsi="Times New Roman" w:cs="Times New Roman"/>
          <w:color w:val="000000" w:themeColor="text1"/>
          <w:sz w:val="24"/>
          <w:szCs w:val="24"/>
          <w:lang w:val="en-US"/>
        </w:rPr>
        <w:t xml:space="preserve">with non-profit </w:t>
      </w:r>
      <w:r w:rsidR="00273D41" w:rsidRPr="00EA663A">
        <w:rPr>
          <w:rFonts w:ascii="Times New Roman" w:hAnsi="Times New Roman" w:cs="Times New Roman"/>
          <w:color w:val="000000" w:themeColor="text1"/>
          <w:sz w:val="24"/>
          <w:szCs w:val="24"/>
          <w:lang w:val="en-US"/>
        </w:rPr>
        <w:t>organizations</w:t>
      </w:r>
      <w:r w:rsidR="00C131AE" w:rsidRPr="00EA663A">
        <w:rPr>
          <w:rFonts w:ascii="Times New Roman" w:hAnsi="Times New Roman" w:cs="Times New Roman"/>
          <w:color w:val="000000" w:themeColor="text1"/>
          <w:sz w:val="24"/>
          <w:szCs w:val="24"/>
          <w:lang w:val="en-US"/>
        </w:rPr>
        <w:t xml:space="preserve"> and Shapiro et</w:t>
      </w:r>
      <w:r w:rsidR="00273D41" w:rsidRPr="00EA663A">
        <w:rPr>
          <w:rFonts w:ascii="Times New Roman" w:hAnsi="Times New Roman" w:cs="Times New Roman"/>
          <w:color w:val="000000" w:themeColor="text1"/>
          <w:sz w:val="24"/>
          <w:szCs w:val="24"/>
          <w:lang w:val="en-US"/>
        </w:rPr>
        <w:t xml:space="preserve"> </w:t>
      </w:r>
      <w:r w:rsidR="00C131AE" w:rsidRPr="00EA663A">
        <w:rPr>
          <w:rFonts w:ascii="Times New Roman" w:hAnsi="Times New Roman" w:cs="Times New Roman"/>
          <w:color w:val="000000" w:themeColor="text1"/>
          <w:sz w:val="24"/>
          <w:szCs w:val="24"/>
          <w:lang w:val="en-US"/>
        </w:rPr>
        <w:t>al</w:t>
      </w:r>
      <w:r w:rsidR="00273D41" w:rsidRPr="00E612A7">
        <w:rPr>
          <w:rFonts w:ascii="Times New Roman" w:hAnsi="Times New Roman" w:cs="Times New Roman"/>
          <w:color w:val="000000" w:themeColor="text1"/>
          <w:sz w:val="24"/>
          <w:szCs w:val="24"/>
          <w:lang w:val="en-US"/>
        </w:rPr>
        <w:t>.’s</w:t>
      </w:r>
      <w:r w:rsidR="00273D41" w:rsidRPr="00EA663A">
        <w:rPr>
          <w:rFonts w:ascii="Times New Roman" w:hAnsi="Times New Roman" w:cs="Times New Roman"/>
          <w:i/>
          <w:iCs/>
          <w:color w:val="000000" w:themeColor="text1"/>
          <w:sz w:val="24"/>
          <w:szCs w:val="24"/>
          <w:lang w:val="en-US"/>
        </w:rPr>
        <w:t xml:space="preserve"> </w:t>
      </w:r>
      <w:r w:rsidR="00273D41" w:rsidRPr="00EA663A">
        <w:rPr>
          <w:rFonts w:ascii="Times New Roman" w:hAnsi="Times New Roman" w:cs="Times New Roman"/>
          <w:color w:val="000000" w:themeColor="text1"/>
          <w:sz w:val="24"/>
          <w:szCs w:val="24"/>
          <w:lang w:val="en-US"/>
        </w:rPr>
        <w:t>(2021) four mini-</w:t>
      </w:r>
      <w:r w:rsidR="00C131AE" w:rsidRPr="00EA663A">
        <w:rPr>
          <w:rFonts w:ascii="Times New Roman" w:hAnsi="Times New Roman" w:cs="Times New Roman"/>
          <w:color w:val="000000" w:themeColor="text1"/>
          <w:sz w:val="24"/>
          <w:szCs w:val="24"/>
          <w:lang w:val="en-US"/>
        </w:rPr>
        <w:t xml:space="preserve">macromarketing case studies all proved able to develop </w:t>
      </w:r>
      <w:r w:rsidR="002E2DB9">
        <w:rPr>
          <w:rFonts w:ascii="Times New Roman" w:hAnsi="Times New Roman" w:cs="Times New Roman"/>
          <w:color w:val="000000" w:themeColor="text1"/>
          <w:sz w:val="24"/>
          <w:szCs w:val="24"/>
          <w:lang w:val="en-US"/>
        </w:rPr>
        <w:t xml:space="preserve">students’ </w:t>
      </w:r>
      <w:r w:rsidR="00C131AE" w:rsidRPr="00EA663A">
        <w:rPr>
          <w:rFonts w:ascii="Times New Roman" w:hAnsi="Times New Roman" w:cs="Times New Roman"/>
          <w:color w:val="000000" w:themeColor="text1"/>
          <w:sz w:val="24"/>
          <w:szCs w:val="24"/>
          <w:lang w:val="en-US"/>
        </w:rPr>
        <w:t>critical thinking skills and deeper understandings of marketing systems</w:t>
      </w:r>
      <w:r w:rsidR="00C91B74" w:rsidRPr="00EA663A">
        <w:rPr>
          <w:rFonts w:ascii="Times New Roman" w:hAnsi="Times New Roman" w:cs="Times New Roman"/>
          <w:color w:val="000000" w:themeColor="text1"/>
          <w:sz w:val="24"/>
          <w:szCs w:val="24"/>
          <w:lang w:val="en-US"/>
        </w:rPr>
        <w:t>.</w:t>
      </w:r>
    </w:p>
    <w:p w14:paraId="4A99B5D8" w14:textId="38CB3EAC" w:rsidR="003A06D5" w:rsidRPr="00EA663A" w:rsidRDefault="005177FE"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Farmer</w:t>
      </w:r>
      <w:r w:rsidR="006823F5">
        <w:rPr>
          <w:rFonts w:ascii="Times New Roman" w:hAnsi="Times New Roman" w:cs="Times New Roman"/>
          <w:color w:val="000000" w:themeColor="text1"/>
          <w:sz w:val="24"/>
          <w:szCs w:val="24"/>
          <w:lang w:val="en-US"/>
        </w:rPr>
        <w:t xml:space="preserve"> et al.</w:t>
      </w:r>
      <w:r w:rsidRPr="00EA663A">
        <w:rPr>
          <w:rFonts w:ascii="Times New Roman" w:hAnsi="Times New Roman" w:cs="Times New Roman"/>
          <w:color w:val="000000" w:themeColor="text1"/>
          <w:sz w:val="24"/>
          <w:szCs w:val="24"/>
          <w:lang w:val="en-US"/>
        </w:rPr>
        <w:t xml:space="preserve"> (2007) explore</w:t>
      </w:r>
      <w:r w:rsidR="00C431E5" w:rsidRPr="00EA663A">
        <w:rPr>
          <w:rFonts w:ascii="Times New Roman" w:hAnsi="Times New Roman" w:cs="Times New Roman"/>
          <w:color w:val="000000" w:themeColor="text1"/>
          <w:sz w:val="24"/>
          <w:szCs w:val="24"/>
          <w:lang w:val="en-US"/>
        </w:rPr>
        <w:t>d</w:t>
      </w:r>
      <w:r w:rsidRPr="00EA663A">
        <w:rPr>
          <w:rFonts w:ascii="Times New Roman" w:hAnsi="Times New Roman" w:cs="Times New Roman"/>
          <w:color w:val="000000" w:themeColor="text1"/>
          <w:sz w:val="24"/>
          <w:szCs w:val="24"/>
          <w:lang w:val="en-US"/>
        </w:rPr>
        <w:t xml:space="preserve"> the benefits of field trips for environmental and sustainable development education, drawing on the earlier works of Falk (1983) and Storksdie</w:t>
      </w:r>
      <w:r w:rsidR="0003574E">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k (2006). </w:t>
      </w:r>
      <w:r w:rsidR="00B15358" w:rsidRPr="00EA663A">
        <w:rPr>
          <w:rFonts w:ascii="Times New Roman" w:hAnsi="Times New Roman" w:cs="Times New Roman"/>
          <w:color w:val="000000" w:themeColor="text1"/>
          <w:sz w:val="24"/>
          <w:szCs w:val="24"/>
          <w:lang w:val="en-US"/>
        </w:rPr>
        <w:t>In addition to the generic benefits of field trip education, there is a declaration that it should lead toward biophilia, compri</w:t>
      </w:r>
      <w:r w:rsidR="001E7C5B" w:rsidRPr="00EA663A">
        <w:rPr>
          <w:rFonts w:ascii="Times New Roman" w:hAnsi="Times New Roman" w:cs="Times New Roman"/>
          <w:color w:val="000000" w:themeColor="text1"/>
          <w:sz w:val="24"/>
          <w:szCs w:val="24"/>
          <w:lang w:val="en-US"/>
        </w:rPr>
        <w:t xml:space="preserve">sing not only </w:t>
      </w:r>
      <w:r w:rsidR="004F3EF9" w:rsidRPr="00EA663A">
        <w:rPr>
          <w:rFonts w:ascii="Times New Roman" w:hAnsi="Times New Roman" w:cs="Times New Roman"/>
          <w:color w:val="000000" w:themeColor="text1"/>
          <w:sz w:val="24"/>
          <w:szCs w:val="24"/>
          <w:lang w:val="en-US"/>
        </w:rPr>
        <w:t>raised</w:t>
      </w:r>
      <w:r w:rsidR="001E7C5B" w:rsidRPr="00EA663A">
        <w:rPr>
          <w:rFonts w:ascii="Times New Roman" w:hAnsi="Times New Roman" w:cs="Times New Roman"/>
          <w:color w:val="000000" w:themeColor="text1"/>
          <w:sz w:val="24"/>
          <w:szCs w:val="24"/>
          <w:lang w:val="en-US"/>
        </w:rPr>
        <w:t xml:space="preserve"> environmental </w:t>
      </w:r>
      <w:r w:rsidR="004F3EF9" w:rsidRPr="00EA663A">
        <w:rPr>
          <w:rFonts w:ascii="Times New Roman" w:hAnsi="Times New Roman" w:cs="Times New Roman"/>
          <w:color w:val="000000" w:themeColor="text1"/>
          <w:sz w:val="24"/>
          <w:szCs w:val="24"/>
          <w:lang w:val="en-US"/>
        </w:rPr>
        <w:t>awareness</w:t>
      </w:r>
      <w:r w:rsidR="00B15358" w:rsidRPr="00EA663A">
        <w:rPr>
          <w:rFonts w:ascii="Times New Roman" w:hAnsi="Times New Roman" w:cs="Times New Roman"/>
          <w:color w:val="000000" w:themeColor="text1"/>
          <w:sz w:val="24"/>
          <w:szCs w:val="24"/>
          <w:lang w:val="en-US"/>
        </w:rPr>
        <w:t xml:space="preserve"> (Dale</w:t>
      </w:r>
      <w:r w:rsidR="006823F5">
        <w:rPr>
          <w:rFonts w:ascii="Times New Roman" w:hAnsi="Times New Roman" w:cs="Times New Roman"/>
          <w:color w:val="000000" w:themeColor="text1"/>
          <w:sz w:val="24"/>
          <w:szCs w:val="24"/>
          <w:lang w:val="en-US"/>
        </w:rPr>
        <w:t xml:space="preserve"> et al.</w:t>
      </w:r>
      <w:r w:rsidR="00B15358" w:rsidRPr="00EA663A">
        <w:rPr>
          <w:rFonts w:ascii="Times New Roman" w:hAnsi="Times New Roman" w:cs="Times New Roman"/>
          <w:color w:val="000000" w:themeColor="text1"/>
          <w:sz w:val="24"/>
          <w:szCs w:val="24"/>
          <w:lang w:val="en-US"/>
        </w:rPr>
        <w:t xml:space="preserve">, 2020) </w:t>
      </w:r>
      <w:r w:rsidR="001E7C5B" w:rsidRPr="00EA663A">
        <w:rPr>
          <w:rFonts w:ascii="Times New Roman" w:hAnsi="Times New Roman" w:cs="Times New Roman"/>
          <w:color w:val="000000" w:themeColor="text1"/>
          <w:sz w:val="24"/>
          <w:szCs w:val="24"/>
          <w:lang w:val="en-US"/>
        </w:rPr>
        <w:t>but also an increased perception of the individual’s connection and role within nature (Boeve-de Pauw</w:t>
      </w:r>
      <w:r w:rsidR="006823F5">
        <w:rPr>
          <w:rFonts w:ascii="Times New Roman" w:hAnsi="Times New Roman" w:cs="Times New Roman"/>
          <w:color w:val="000000" w:themeColor="text1"/>
          <w:sz w:val="24"/>
          <w:szCs w:val="24"/>
          <w:lang w:val="en-US"/>
        </w:rPr>
        <w:t xml:space="preserve"> et al.</w:t>
      </w:r>
      <w:r w:rsidR="001E7C5B" w:rsidRPr="00EA663A">
        <w:rPr>
          <w:rFonts w:ascii="Times New Roman" w:hAnsi="Times New Roman" w:cs="Times New Roman"/>
          <w:color w:val="000000" w:themeColor="text1"/>
          <w:sz w:val="24"/>
          <w:szCs w:val="24"/>
          <w:lang w:val="en-US"/>
        </w:rPr>
        <w:t>, 2019; Heras</w:t>
      </w:r>
      <w:r w:rsidR="006823F5">
        <w:rPr>
          <w:rFonts w:ascii="Times New Roman" w:hAnsi="Times New Roman" w:cs="Times New Roman"/>
          <w:color w:val="000000" w:themeColor="text1"/>
          <w:sz w:val="24"/>
          <w:szCs w:val="24"/>
          <w:lang w:val="en-US"/>
        </w:rPr>
        <w:t xml:space="preserve"> et al.</w:t>
      </w:r>
      <w:r w:rsidR="001E7C5B" w:rsidRPr="00EA663A">
        <w:rPr>
          <w:rFonts w:ascii="Times New Roman" w:hAnsi="Times New Roman" w:cs="Times New Roman"/>
          <w:color w:val="000000" w:themeColor="text1"/>
          <w:sz w:val="24"/>
          <w:szCs w:val="24"/>
          <w:lang w:val="en-US"/>
        </w:rPr>
        <w:t xml:space="preserve">, 2020; </w:t>
      </w:r>
      <w:r w:rsidR="006823F5" w:rsidRPr="00EA663A">
        <w:rPr>
          <w:rFonts w:ascii="Times New Roman" w:hAnsi="Times New Roman" w:cs="Times New Roman"/>
          <w:color w:val="000000" w:themeColor="text1"/>
          <w:sz w:val="24"/>
          <w:szCs w:val="24"/>
          <w:lang w:val="en-US"/>
        </w:rPr>
        <w:t>Jose</w:t>
      </w:r>
      <w:r w:rsidR="006823F5">
        <w:rPr>
          <w:rFonts w:ascii="Times New Roman" w:hAnsi="Times New Roman" w:cs="Times New Roman"/>
          <w:color w:val="000000" w:themeColor="text1"/>
          <w:sz w:val="24"/>
          <w:szCs w:val="24"/>
          <w:lang w:val="en-US"/>
        </w:rPr>
        <w:t xml:space="preserve"> et al.</w:t>
      </w:r>
      <w:r w:rsidR="006823F5" w:rsidRPr="00EA663A">
        <w:rPr>
          <w:rFonts w:ascii="Times New Roman" w:hAnsi="Times New Roman" w:cs="Times New Roman"/>
          <w:color w:val="000000" w:themeColor="text1"/>
          <w:sz w:val="24"/>
          <w:szCs w:val="24"/>
          <w:lang w:val="en-US"/>
        </w:rPr>
        <w:t xml:space="preserve">, 2017; </w:t>
      </w:r>
      <w:r w:rsidR="001E7C5B" w:rsidRPr="00EA663A">
        <w:rPr>
          <w:rFonts w:ascii="Times New Roman" w:hAnsi="Times New Roman" w:cs="Times New Roman"/>
          <w:color w:val="000000" w:themeColor="text1"/>
          <w:sz w:val="24"/>
          <w:szCs w:val="24"/>
          <w:lang w:val="en-US"/>
        </w:rPr>
        <w:t xml:space="preserve">Otto </w:t>
      </w:r>
      <w:r w:rsidR="004F3EF9" w:rsidRPr="00EA663A">
        <w:rPr>
          <w:rFonts w:ascii="Times New Roman" w:hAnsi="Times New Roman" w:cs="Times New Roman"/>
          <w:color w:val="000000" w:themeColor="text1"/>
          <w:sz w:val="24"/>
          <w:szCs w:val="24"/>
          <w:lang w:val="en-US"/>
        </w:rPr>
        <w:t>&amp;</w:t>
      </w:r>
      <w:r w:rsidR="001E7C5B" w:rsidRPr="00EA663A">
        <w:rPr>
          <w:rFonts w:ascii="Times New Roman" w:hAnsi="Times New Roman" w:cs="Times New Roman"/>
          <w:color w:val="000000" w:themeColor="text1"/>
          <w:sz w:val="24"/>
          <w:szCs w:val="24"/>
          <w:lang w:val="en-US"/>
        </w:rPr>
        <w:t xml:space="preserve"> Pensini, 2017) </w:t>
      </w:r>
      <w:r w:rsidR="004F3EF9" w:rsidRPr="00EA663A">
        <w:rPr>
          <w:rFonts w:ascii="Times New Roman" w:hAnsi="Times New Roman" w:cs="Times New Roman"/>
          <w:color w:val="000000" w:themeColor="text1"/>
          <w:sz w:val="24"/>
          <w:szCs w:val="24"/>
          <w:lang w:val="en-US"/>
        </w:rPr>
        <w:t>and</w:t>
      </w:r>
      <w:r w:rsidR="001E7C5B" w:rsidRPr="00EA663A">
        <w:rPr>
          <w:rFonts w:ascii="Times New Roman" w:hAnsi="Times New Roman" w:cs="Times New Roman"/>
          <w:color w:val="000000" w:themeColor="text1"/>
          <w:sz w:val="24"/>
          <w:szCs w:val="24"/>
          <w:lang w:val="en-US"/>
        </w:rPr>
        <w:t xml:space="preserve"> </w:t>
      </w:r>
      <w:r w:rsidR="004F3EF9" w:rsidRPr="00EA663A">
        <w:rPr>
          <w:rFonts w:ascii="Times New Roman" w:hAnsi="Times New Roman" w:cs="Times New Roman"/>
          <w:color w:val="000000" w:themeColor="text1"/>
          <w:sz w:val="24"/>
          <w:szCs w:val="24"/>
          <w:lang w:val="en-US"/>
        </w:rPr>
        <w:t xml:space="preserve">improved </w:t>
      </w:r>
      <w:r w:rsidR="001E7C5B" w:rsidRPr="00EA663A">
        <w:rPr>
          <w:rFonts w:ascii="Times New Roman" w:hAnsi="Times New Roman" w:cs="Times New Roman"/>
          <w:color w:val="000000" w:themeColor="text1"/>
          <w:sz w:val="24"/>
          <w:szCs w:val="24"/>
          <w:lang w:val="en-US"/>
        </w:rPr>
        <w:t>transmission of environmental knowledge (Farmer</w:t>
      </w:r>
      <w:r w:rsidR="006823F5">
        <w:rPr>
          <w:rFonts w:ascii="Times New Roman" w:hAnsi="Times New Roman" w:cs="Times New Roman"/>
          <w:color w:val="000000" w:themeColor="text1"/>
          <w:sz w:val="24"/>
          <w:szCs w:val="24"/>
          <w:lang w:val="en-US"/>
        </w:rPr>
        <w:t xml:space="preserve"> et al.</w:t>
      </w:r>
      <w:r w:rsidR="001E7C5B" w:rsidRPr="00EA663A">
        <w:rPr>
          <w:rFonts w:ascii="Times New Roman" w:hAnsi="Times New Roman" w:cs="Times New Roman"/>
          <w:color w:val="000000" w:themeColor="text1"/>
          <w:sz w:val="24"/>
          <w:szCs w:val="24"/>
          <w:lang w:val="en-US"/>
        </w:rPr>
        <w:t>, 2007).</w:t>
      </w:r>
      <w:r w:rsidR="00D41B5D" w:rsidRPr="00EA663A">
        <w:rPr>
          <w:rFonts w:ascii="Times New Roman" w:hAnsi="Times New Roman" w:cs="Times New Roman"/>
          <w:color w:val="000000" w:themeColor="text1"/>
          <w:sz w:val="24"/>
          <w:szCs w:val="24"/>
          <w:lang w:val="en-US"/>
        </w:rPr>
        <w:t xml:space="preserve"> Collectively, t</w:t>
      </w:r>
      <w:r w:rsidR="00937816" w:rsidRPr="00EA663A">
        <w:rPr>
          <w:rFonts w:ascii="Times New Roman" w:hAnsi="Times New Roman" w:cs="Times New Roman"/>
          <w:color w:val="000000" w:themeColor="text1"/>
          <w:sz w:val="24"/>
          <w:szCs w:val="24"/>
          <w:lang w:val="en-US"/>
        </w:rPr>
        <w:t xml:space="preserve">his should </w:t>
      </w:r>
      <w:r w:rsidR="00D41B5D" w:rsidRPr="00EA663A">
        <w:rPr>
          <w:rFonts w:ascii="Times New Roman" w:hAnsi="Times New Roman" w:cs="Times New Roman"/>
          <w:color w:val="000000" w:themeColor="text1"/>
          <w:sz w:val="24"/>
          <w:szCs w:val="24"/>
          <w:lang w:val="en-US"/>
        </w:rPr>
        <w:t>result</w:t>
      </w:r>
      <w:r w:rsidR="00937816" w:rsidRPr="00EA663A">
        <w:rPr>
          <w:rFonts w:ascii="Times New Roman" w:hAnsi="Times New Roman" w:cs="Times New Roman"/>
          <w:color w:val="000000" w:themeColor="text1"/>
          <w:sz w:val="24"/>
          <w:szCs w:val="24"/>
          <w:lang w:val="en-US"/>
        </w:rPr>
        <w:t xml:space="preserve"> in a heightened sense of</w:t>
      </w:r>
      <w:r w:rsidR="000A47B2" w:rsidRPr="00EA663A">
        <w:rPr>
          <w:rFonts w:ascii="Times New Roman" w:hAnsi="Times New Roman" w:cs="Times New Roman"/>
          <w:color w:val="000000" w:themeColor="text1"/>
          <w:sz w:val="24"/>
          <w:szCs w:val="24"/>
          <w:lang w:val="en-US"/>
        </w:rPr>
        <w:t xml:space="preserve"> </w:t>
      </w:r>
      <w:r w:rsidR="00937816" w:rsidRPr="00EA663A">
        <w:rPr>
          <w:rFonts w:ascii="Times New Roman" w:hAnsi="Times New Roman" w:cs="Times New Roman"/>
          <w:color w:val="000000" w:themeColor="text1"/>
          <w:sz w:val="24"/>
          <w:szCs w:val="24"/>
          <w:lang w:val="en-US"/>
        </w:rPr>
        <w:t>we</w:t>
      </w:r>
      <w:r w:rsidR="00D41B5D" w:rsidRPr="00EA663A">
        <w:rPr>
          <w:rFonts w:ascii="Times New Roman" w:hAnsi="Times New Roman" w:cs="Times New Roman"/>
          <w:color w:val="000000" w:themeColor="text1"/>
          <w:sz w:val="24"/>
          <w:szCs w:val="24"/>
          <w:lang w:val="en-US"/>
        </w:rPr>
        <w:t>ll</w:t>
      </w:r>
      <w:r w:rsidR="000A47B2" w:rsidRPr="00EA663A">
        <w:rPr>
          <w:rFonts w:ascii="Times New Roman" w:hAnsi="Times New Roman" w:cs="Times New Roman"/>
          <w:color w:val="000000" w:themeColor="text1"/>
          <w:sz w:val="24"/>
          <w:szCs w:val="24"/>
          <w:lang w:val="en-US"/>
        </w:rPr>
        <w:t>-</w:t>
      </w:r>
      <w:r w:rsidR="00937816" w:rsidRPr="00EA663A">
        <w:rPr>
          <w:rFonts w:ascii="Times New Roman" w:hAnsi="Times New Roman" w:cs="Times New Roman"/>
          <w:color w:val="000000" w:themeColor="text1"/>
          <w:sz w:val="24"/>
          <w:szCs w:val="24"/>
          <w:lang w:val="en-US"/>
        </w:rPr>
        <w:t xml:space="preserve">being </w:t>
      </w:r>
      <w:r w:rsidR="00EF1381" w:rsidRPr="00EA663A">
        <w:rPr>
          <w:rFonts w:ascii="Times New Roman" w:hAnsi="Times New Roman" w:cs="Times New Roman"/>
          <w:color w:val="000000" w:themeColor="text1"/>
          <w:sz w:val="24"/>
          <w:szCs w:val="24"/>
          <w:lang w:val="en-US"/>
        </w:rPr>
        <w:t xml:space="preserve">and a change in orientation (Edwards </w:t>
      </w:r>
      <w:r w:rsidR="00EC3A99" w:rsidRPr="00EA663A">
        <w:rPr>
          <w:rFonts w:ascii="Times New Roman" w:hAnsi="Times New Roman" w:cs="Times New Roman"/>
          <w:color w:val="000000" w:themeColor="text1"/>
          <w:sz w:val="24"/>
          <w:szCs w:val="24"/>
          <w:lang w:val="en-US"/>
        </w:rPr>
        <w:t>&amp;</w:t>
      </w:r>
      <w:r w:rsidR="00EF1381" w:rsidRPr="00EA663A">
        <w:rPr>
          <w:rFonts w:ascii="Times New Roman" w:hAnsi="Times New Roman" w:cs="Times New Roman"/>
          <w:color w:val="000000" w:themeColor="text1"/>
          <w:sz w:val="24"/>
          <w:szCs w:val="24"/>
          <w:lang w:val="en-US"/>
        </w:rPr>
        <w:t xml:space="preserve"> Larson, 2020)</w:t>
      </w:r>
      <w:r w:rsidR="00AF6CF7" w:rsidRPr="00EA663A">
        <w:rPr>
          <w:rFonts w:ascii="Times New Roman" w:hAnsi="Times New Roman" w:cs="Times New Roman"/>
          <w:color w:val="000000" w:themeColor="text1"/>
          <w:sz w:val="24"/>
          <w:szCs w:val="24"/>
          <w:lang w:val="en-US"/>
        </w:rPr>
        <w:t xml:space="preserve">. </w:t>
      </w:r>
      <w:r w:rsidR="00D838D6" w:rsidRPr="00EA663A">
        <w:rPr>
          <w:rFonts w:ascii="Times New Roman" w:hAnsi="Times New Roman" w:cs="Times New Roman"/>
          <w:color w:val="000000" w:themeColor="text1"/>
          <w:sz w:val="24"/>
          <w:szCs w:val="24"/>
          <w:lang w:val="en-US"/>
        </w:rPr>
        <w:t xml:space="preserve">However, </w:t>
      </w:r>
      <w:r w:rsidR="003A06D5" w:rsidRPr="00EA663A">
        <w:rPr>
          <w:rFonts w:ascii="Times New Roman" w:hAnsi="Times New Roman" w:cs="Times New Roman"/>
          <w:color w:val="000000" w:themeColor="text1"/>
          <w:sz w:val="24"/>
          <w:szCs w:val="24"/>
          <w:lang w:val="en-US"/>
        </w:rPr>
        <w:t>these studies</w:t>
      </w:r>
      <w:r w:rsidR="00D838D6" w:rsidRPr="00EA663A">
        <w:rPr>
          <w:rFonts w:ascii="Times New Roman" w:hAnsi="Times New Roman" w:cs="Times New Roman"/>
          <w:color w:val="000000" w:themeColor="text1"/>
          <w:sz w:val="24"/>
          <w:szCs w:val="24"/>
          <w:lang w:val="en-US"/>
        </w:rPr>
        <w:t xml:space="preserve"> </w:t>
      </w:r>
      <w:r w:rsidR="002E2DB9">
        <w:rPr>
          <w:rFonts w:ascii="Times New Roman" w:hAnsi="Times New Roman" w:cs="Times New Roman"/>
          <w:color w:val="000000" w:themeColor="text1"/>
          <w:sz w:val="24"/>
          <w:szCs w:val="24"/>
          <w:lang w:val="en-US"/>
        </w:rPr>
        <w:t>were</w:t>
      </w:r>
      <w:r w:rsidR="003A06D5" w:rsidRPr="00EA663A">
        <w:rPr>
          <w:rFonts w:ascii="Times New Roman" w:hAnsi="Times New Roman" w:cs="Times New Roman"/>
          <w:color w:val="000000" w:themeColor="text1"/>
          <w:sz w:val="24"/>
          <w:szCs w:val="24"/>
          <w:lang w:val="en-US"/>
        </w:rPr>
        <w:t xml:space="preserve"> based on</w:t>
      </w:r>
      <w:r w:rsidR="000A47B2" w:rsidRPr="00EA663A">
        <w:rPr>
          <w:rFonts w:ascii="Times New Roman" w:hAnsi="Times New Roman" w:cs="Times New Roman"/>
          <w:color w:val="000000" w:themeColor="text1"/>
          <w:sz w:val="24"/>
          <w:szCs w:val="24"/>
          <w:lang w:val="en-US"/>
        </w:rPr>
        <w:t xml:space="preserve"> </w:t>
      </w:r>
      <w:r w:rsidR="002E2DB9">
        <w:rPr>
          <w:rFonts w:ascii="Times New Roman" w:hAnsi="Times New Roman" w:cs="Times New Roman"/>
          <w:color w:val="000000" w:themeColor="text1"/>
          <w:sz w:val="24"/>
          <w:szCs w:val="24"/>
          <w:lang w:val="en-US"/>
        </w:rPr>
        <w:t xml:space="preserve">school-age </w:t>
      </w:r>
      <w:r w:rsidR="000A47B2" w:rsidRPr="00EA663A">
        <w:rPr>
          <w:rFonts w:ascii="Times New Roman" w:hAnsi="Times New Roman" w:cs="Times New Roman"/>
          <w:color w:val="000000" w:themeColor="text1"/>
          <w:sz w:val="24"/>
          <w:szCs w:val="24"/>
          <w:lang w:val="en-US"/>
        </w:rPr>
        <w:t>children</w:t>
      </w:r>
      <w:r w:rsidR="002E2DB9">
        <w:rPr>
          <w:rFonts w:ascii="Times New Roman" w:hAnsi="Times New Roman" w:cs="Times New Roman"/>
          <w:color w:val="000000" w:themeColor="text1"/>
          <w:sz w:val="24"/>
          <w:szCs w:val="24"/>
          <w:lang w:val="en-US"/>
        </w:rPr>
        <w:t>,</w:t>
      </w:r>
      <w:r w:rsidR="000A47B2" w:rsidRPr="00EA663A">
        <w:rPr>
          <w:rFonts w:ascii="Times New Roman" w:hAnsi="Times New Roman" w:cs="Times New Roman"/>
          <w:color w:val="000000" w:themeColor="text1"/>
          <w:sz w:val="24"/>
          <w:szCs w:val="24"/>
          <w:lang w:val="en-US"/>
        </w:rPr>
        <w:t xml:space="preserve"> </w:t>
      </w:r>
      <w:r w:rsidR="00D838D6" w:rsidRPr="00EA663A">
        <w:rPr>
          <w:rFonts w:ascii="Times New Roman" w:hAnsi="Times New Roman" w:cs="Times New Roman"/>
          <w:color w:val="000000" w:themeColor="text1"/>
          <w:sz w:val="24"/>
          <w:szCs w:val="24"/>
          <w:lang w:val="en-US"/>
        </w:rPr>
        <w:t xml:space="preserve">and there is little </w:t>
      </w:r>
      <w:r w:rsidR="00EA2A4C" w:rsidRPr="00EA663A">
        <w:rPr>
          <w:rFonts w:ascii="Times New Roman" w:hAnsi="Times New Roman" w:cs="Times New Roman"/>
          <w:color w:val="000000" w:themeColor="text1"/>
          <w:sz w:val="24"/>
          <w:szCs w:val="24"/>
          <w:lang w:val="en-US"/>
        </w:rPr>
        <w:t xml:space="preserve">research </w:t>
      </w:r>
      <w:r w:rsidR="00D838D6" w:rsidRPr="00EA663A">
        <w:rPr>
          <w:rFonts w:ascii="Times New Roman" w:hAnsi="Times New Roman" w:cs="Times New Roman"/>
          <w:color w:val="000000" w:themeColor="text1"/>
          <w:sz w:val="24"/>
          <w:szCs w:val="24"/>
          <w:lang w:val="en-US"/>
        </w:rPr>
        <w:t xml:space="preserve">that </w:t>
      </w:r>
      <w:r w:rsidR="00623168" w:rsidRPr="00EA663A">
        <w:rPr>
          <w:rFonts w:ascii="Times New Roman" w:hAnsi="Times New Roman" w:cs="Times New Roman"/>
          <w:color w:val="000000" w:themeColor="text1"/>
          <w:sz w:val="24"/>
          <w:szCs w:val="24"/>
          <w:lang w:val="en-US"/>
        </w:rPr>
        <w:t>examines</w:t>
      </w:r>
      <w:r w:rsidR="001472B1" w:rsidRPr="00EA663A">
        <w:rPr>
          <w:rFonts w:ascii="Times New Roman" w:hAnsi="Times New Roman" w:cs="Times New Roman"/>
          <w:color w:val="000000" w:themeColor="text1"/>
          <w:sz w:val="24"/>
          <w:szCs w:val="24"/>
          <w:lang w:val="en-US"/>
        </w:rPr>
        <w:t xml:space="preserve"> </w:t>
      </w:r>
      <w:r w:rsidR="003A06D5" w:rsidRPr="00EA663A">
        <w:rPr>
          <w:rFonts w:ascii="Times New Roman" w:hAnsi="Times New Roman" w:cs="Times New Roman"/>
          <w:color w:val="000000" w:themeColor="text1"/>
          <w:sz w:val="24"/>
          <w:szCs w:val="24"/>
          <w:lang w:val="en-US"/>
        </w:rPr>
        <w:t>postgraduate students</w:t>
      </w:r>
      <w:r w:rsidR="00C103BB" w:rsidRPr="00EA663A">
        <w:rPr>
          <w:rFonts w:ascii="Times New Roman" w:hAnsi="Times New Roman" w:cs="Times New Roman"/>
          <w:color w:val="000000" w:themeColor="text1"/>
          <w:sz w:val="24"/>
          <w:szCs w:val="24"/>
          <w:lang w:val="en-US"/>
        </w:rPr>
        <w:t>.</w:t>
      </w:r>
    </w:p>
    <w:p w14:paraId="0E879E8B" w14:textId="08DF0E85" w:rsidR="00352490" w:rsidRPr="00EA663A" w:rsidRDefault="00DD58EB"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Putz</w:t>
      </w:r>
      <w:r w:rsidR="006823F5">
        <w:rPr>
          <w:rFonts w:ascii="Times New Roman" w:hAnsi="Times New Roman" w:cs="Times New Roman"/>
          <w:color w:val="000000" w:themeColor="text1"/>
          <w:sz w:val="24"/>
          <w:szCs w:val="24"/>
          <w:lang w:val="en-US"/>
        </w:rPr>
        <w:t xml:space="preserve"> et al.</w:t>
      </w:r>
      <w:r w:rsidRPr="00EA663A">
        <w:rPr>
          <w:rFonts w:ascii="Times New Roman" w:hAnsi="Times New Roman" w:cs="Times New Roman"/>
          <w:color w:val="000000" w:themeColor="text1"/>
          <w:sz w:val="24"/>
          <w:szCs w:val="24"/>
          <w:lang w:val="en-US"/>
        </w:rPr>
        <w:t xml:space="preserve"> (</w:t>
      </w:r>
      <w:r w:rsidR="00FB39AF" w:rsidRPr="00EA663A">
        <w:rPr>
          <w:rFonts w:ascii="Times New Roman" w:hAnsi="Times New Roman" w:cs="Times New Roman"/>
          <w:color w:val="000000" w:themeColor="text1"/>
          <w:sz w:val="24"/>
          <w:szCs w:val="24"/>
          <w:lang w:val="en-US"/>
        </w:rPr>
        <w:t xml:space="preserve">2018) </w:t>
      </w:r>
      <w:r w:rsidR="00C431E5" w:rsidRPr="00EA663A">
        <w:rPr>
          <w:rFonts w:ascii="Times New Roman" w:hAnsi="Times New Roman" w:cs="Times New Roman"/>
          <w:color w:val="000000" w:themeColor="text1"/>
          <w:sz w:val="24"/>
          <w:szCs w:val="24"/>
          <w:lang w:val="en-US"/>
        </w:rPr>
        <w:t>studied</w:t>
      </w:r>
      <w:r w:rsidR="00FB39AF" w:rsidRPr="00EA663A">
        <w:rPr>
          <w:rFonts w:ascii="Times New Roman" w:hAnsi="Times New Roman" w:cs="Times New Roman"/>
          <w:color w:val="000000" w:themeColor="text1"/>
          <w:sz w:val="24"/>
          <w:szCs w:val="24"/>
          <w:lang w:val="en-US"/>
        </w:rPr>
        <w:t xml:space="preserve"> field </w:t>
      </w:r>
      <w:r w:rsidR="00BE5FF9" w:rsidRPr="00EA663A">
        <w:rPr>
          <w:rFonts w:ascii="Times New Roman" w:hAnsi="Times New Roman" w:cs="Times New Roman"/>
          <w:color w:val="000000" w:themeColor="text1"/>
          <w:sz w:val="24"/>
          <w:szCs w:val="24"/>
          <w:lang w:val="en-US"/>
        </w:rPr>
        <w:t>trips</w:t>
      </w:r>
      <w:r w:rsidR="00FB39AF" w:rsidRPr="00EA663A">
        <w:rPr>
          <w:rFonts w:ascii="Times New Roman" w:hAnsi="Times New Roman" w:cs="Times New Roman"/>
          <w:color w:val="000000" w:themeColor="text1"/>
          <w:sz w:val="24"/>
          <w:szCs w:val="24"/>
          <w:lang w:val="en-US"/>
        </w:rPr>
        <w:t xml:space="preserve"> in the context of instigating </w:t>
      </w:r>
      <w:r w:rsidR="00141795" w:rsidRPr="00EA663A">
        <w:rPr>
          <w:rFonts w:ascii="Times New Roman" w:hAnsi="Times New Roman" w:cs="Times New Roman"/>
          <w:color w:val="000000" w:themeColor="text1"/>
          <w:sz w:val="24"/>
          <w:szCs w:val="24"/>
          <w:lang w:val="en-US"/>
        </w:rPr>
        <w:t>behavioral change</w:t>
      </w:r>
      <w:r w:rsidR="00B9287B" w:rsidRPr="00EA663A">
        <w:rPr>
          <w:rFonts w:ascii="Times New Roman" w:hAnsi="Times New Roman" w:cs="Times New Roman"/>
          <w:color w:val="000000" w:themeColor="text1"/>
          <w:sz w:val="24"/>
          <w:szCs w:val="24"/>
          <w:lang w:val="en-US"/>
        </w:rPr>
        <w:t xml:space="preserve"> in</w:t>
      </w:r>
      <w:r w:rsidR="00BE5FF9" w:rsidRPr="00EA663A">
        <w:rPr>
          <w:rFonts w:ascii="Times New Roman" w:hAnsi="Times New Roman" w:cs="Times New Roman"/>
          <w:color w:val="000000" w:themeColor="text1"/>
          <w:sz w:val="24"/>
          <w:szCs w:val="24"/>
          <w:lang w:val="en-US"/>
        </w:rPr>
        <w:t xml:space="preserve"> a study of 104 </w:t>
      </w:r>
      <w:r w:rsidR="00E8147C" w:rsidRPr="00EA663A">
        <w:rPr>
          <w:rFonts w:ascii="Times New Roman" w:hAnsi="Times New Roman" w:cs="Times New Roman"/>
          <w:color w:val="000000" w:themeColor="text1"/>
          <w:sz w:val="24"/>
          <w:szCs w:val="24"/>
          <w:lang w:val="en-US"/>
        </w:rPr>
        <w:t>students</w:t>
      </w:r>
      <w:r w:rsidR="00BE5FF9" w:rsidRPr="00EA663A">
        <w:rPr>
          <w:rFonts w:ascii="Times New Roman" w:hAnsi="Times New Roman" w:cs="Times New Roman"/>
          <w:color w:val="000000" w:themeColor="text1"/>
          <w:sz w:val="24"/>
          <w:szCs w:val="24"/>
          <w:lang w:val="en-US"/>
        </w:rPr>
        <w:t xml:space="preserve"> and </w:t>
      </w:r>
      <w:r w:rsidR="00E8147C" w:rsidRPr="00EA663A">
        <w:rPr>
          <w:rFonts w:ascii="Times New Roman" w:hAnsi="Times New Roman" w:cs="Times New Roman"/>
          <w:color w:val="000000" w:themeColor="text1"/>
          <w:sz w:val="24"/>
          <w:szCs w:val="24"/>
          <w:lang w:val="en-US"/>
        </w:rPr>
        <w:t xml:space="preserve">sustainable transport. </w:t>
      </w:r>
      <w:r w:rsidR="003A06D5" w:rsidRPr="00EA663A">
        <w:rPr>
          <w:rFonts w:ascii="Times New Roman" w:hAnsi="Times New Roman" w:cs="Times New Roman"/>
          <w:color w:val="000000" w:themeColor="text1"/>
          <w:sz w:val="24"/>
          <w:szCs w:val="24"/>
          <w:lang w:val="en-US"/>
        </w:rPr>
        <w:t>They found that</w:t>
      </w:r>
      <w:r w:rsidR="00787EDA" w:rsidRPr="00EA663A">
        <w:rPr>
          <w:rFonts w:ascii="Times New Roman" w:hAnsi="Times New Roman" w:cs="Times New Roman"/>
          <w:color w:val="000000" w:themeColor="text1"/>
          <w:sz w:val="24"/>
          <w:szCs w:val="24"/>
          <w:lang w:val="en-US"/>
        </w:rPr>
        <w:t xml:space="preserve"> </w:t>
      </w:r>
      <w:r w:rsidR="0056781F" w:rsidRPr="00EA663A">
        <w:rPr>
          <w:rFonts w:ascii="Times New Roman" w:hAnsi="Times New Roman" w:cs="Times New Roman"/>
          <w:color w:val="000000" w:themeColor="text1"/>
          <w:sz w:val="24"/>
          <w:szCs w:val="24"/>
          <w:lang w:val="en-US"/>
        </w:rPr>
        <w:t xml:space="preserve">environmental field </w:t>
      </w:r>
      <w:r w:rsidR="007370DE" w:rsidRPr="00EA663A">
        <w:rPr>
          <w:rFonts w:ascii="Times New Roman" w:hAnsi="Times New Roman" w:cs="Times New Roman"/>
          <w:color w:val="000000" w:themeColor="text1"/>
          <w:sz w:val="24"/>
          <w:szCs w:val="24"/>
          <w:lang w:val="en-US"/>
        </w:rPr>
        <w:t>trips</w:t>
      </w:r>
      <w:r w:rsidR="0056781F" w:rsidRPr="00EA663A">
        <w:rPr>
          <w:rFonts w:ascii="Times New Roman" w:hAnsi="Times New Roman" w:cs="Times New Roman"/>
          <w:color w:val="000000" w:themeColor="text1"/>
          <w:sz w:val="24"/>
          <w:szCs w:val="24"/>
          <w:lang w:val="en-US"/>
        </w:rPr>
        <w:t xml:space="preserve"> can </w:t>
      </w:r>
      <w:r w:rsidR="007370DE" w:rsidRPr="00EA663A">
        <w:rPr>
          <w:rFonts w:ascii="Times New Roman" w:hAnsi="Times New Roman" w:cs="Times New Roman"/>
          <w:color w:val="000000" w:themeColor="text1"/>
          <w:sz w:val="24"/>
          <w:szCs w:val="24"/>
          <w:lang w:val="en-US"/>
        </w:rPr>
        <w:t>positively</w:t>
      </w:r>
      <w:r w:rsidR="003A06D5" w:rsidRPr="00EA663A">
        <w:rPr>
          <w:rFonts w:ascii="Times New Roman" w:hAnsi="Times New Roman" w:cs="Times New Roman"/>
          <w:color w:val="000000" w:themeColor="text1"/>
          <w:sz w:val="24"/>
          <w:szCs w:val="24"/>
          <w:lang w:val="en-US"/>
        </w:rPr>
        <w:t xml:space="preserve"> impact </w:t>
      </w:r>
      <w:r w:rsidR="007370DE" w:rsidRPr="00EA663A">
        <w:rPr>
          <w:rFonts w:ascii="Times New Roman" w:hAnsi="Times New Roman" w:cs="Times New Roman"/>
          <w:color w:val="000000" w:themeColor="text1"/>
          <w:sz w:val="24"/>
          <w:szCs w:val="24"/>
          <w:lang w:val="en-US"/>
        </w:rPr>
        <w:t>knowledge</w:t>
      </w:r>
      <w:r w:rsidR="003A06D5" w:rsidRPr="00EA663A">
        <w:rPr>
          <w:rFonts w:ascii="Times New Roman" w:hAnsi="Times New Roman" w:cs="Times New Roman"/>
          <w:color w:val="000000" w:themeColor="text1"/>
          <w:sz w:val="24"/>
          <w:szCs w:val="24"/>
          <w:lang w:val="en-US"/>
        </w:rPr>
        <w:t>,</w:t>
      </w:r>
      <w:r w:rsidR="007370DE" w:rsidRPr="00EA663A">
        <w:rPr>
          <w:rFonts w:ascii="Times New Roman" w:hAnsi="Times New Roman" w:cs="Times New Roman"/>
          <w:color w:val="000000" w:themeColor="text1"/>
          <w:sz w:val="24"/>
          <w:szCs w:val="24"/>
          <w:lang w:val="en-US"/>
        </w:rPr>
        <w:t xml:space="preserve"> attitude</w:t>
      </w:r>
      <w:r w:rsidR="00C95F4E">
        <w:rPr>
          <w:rFonts w:ascii="Times New Roman" w:hAnsi="Times New Roman" w:cs="Times New Roman"/>
          <w:color w:val="000000" w:themeColor="text1"/>
          <w:sz w:val="24"/>
          <w:szCs w:val="24"/>
          <w:lang w:val="en-US"/>
        </w:rPr>
        <w:t>,</w:t>
      </w:r>
      <w:r w:rsidR="007370DE" w:rsidRPr="00EA663A">
        <w:rPr>
          <w:rFonts w:ascii="Times New Roman" w:hAnsi="Times New Roman" w:cs="Times New Roman"/>
          <w:color w:val="000000" w:themeColor="text1"/>
          <w:sz w:val="24"/>
          <w:szCs w:val="24"/>
          <w:lang w:val="en-US"/>
        </w:rPr>
        <w:t xml:space="preserve"> and behavioral intention, but </w:t>
      </w:r>
      <w:r w:rsidR="00D8438A" w:rsidRPr="00EA663A">
        <w:rPr>
          <w:rFonts w:ascii="Times New Roman" w:hAnsi="Times New Roman" w:cs="Times New Roman"/>
          <w:color w:val="000000" w:themeColor="text1"/>
          <w:sz w:val="24"/>
          <w:szCs w:val="24"/>
          <w:lang w:val="en-US"/>
        </w:rPr>
        <w:t xml:space="preserve">they </w:t>
      </w:r>
      <w:r w:rsidR="003A06D5" w:rsidRPr="00EA663A">
        <w:rPr>
          <w:rFonts w:ascii="Times New Roman" w:hAnsi="Times New Roman" w:cs="Times New Roman"/>
          <w:color w:val="000000" w:themeColor="text1"/>
          <w:sz w:val="24"/>
          <w:szCs w:val="24"/>
          <w:lang w:val="en-US"/>
        </w:rPr>
        <w:t>fail</w:t>
      </w:r>
      <w:r w:rsidR="000B749B" w:rsidRPr="00EA663A">
        <w:rPr>
          <w:rFonts w:ascii="Times New Roman" w:hAnsi="Times New Roman" w:cs="Times New Roman"/>
          <w:color w:val="000000" w:themeColor="text1"/>
          <w:sz w:val="24"/>
          <w:szCs w:val="24"/>
          <w:lang w:val="en-US"/>
        </w:rPr>
        <w:t>ed</w:t>
      </w:r>
      <w:r w:rsidR="003A06D5" w:rsidRPr="00EA663A">
        <w:rPr>
          <w:rFonts w:ascii="Times New Roman" w:hAnsi="Times New Roman" w:cs="Times New Roman"/>
          <w:color w:val="000000" w:themeColor="text1"/>
          <w:sz w:val="24"/>
          <w:szCs w:val="24"/>
          <w:lang w:val="en-US"/>
        </w:rPr>
        <w:t xml:space="preserve"> to explore what behaviors</w:t>
      </w:r>
      <w:r w:rsidR="007370DE" w:rsidRPr="00EA663A">
        <w:rPr>
          <w:rFonts w:ascii="Times New Roman" w:hAnsi="Times New Roman" w:cs="Times New Roman"/>
          <w:color w:val="000000" w:themeColor="text1"/>
          <w:sz w:val="24"/>
          <w:szCs w:val="24"/>
          <w:lang w:val="en-US"/>
        </w:rPr>
        <w:t xml:space="preserve"> were manifestly changed over either the short or long term.</w:t>
      </w:r>
      <w:r w:rsidR="00B930F1" w:rsidRPr="00EA663A">
        <w:rPr>
          <w:rFonts w:ascii="Times New Roman" w:hAnsi="Times New Roman" w:cs="Times New Roman"/>
          <w:color w:val="000000" w:themeColor="text1"/>
          <w:sz w:val="24"/>
          <w:szCs w:val="24"/>
          <w:lang w:val="en-US"/>
        </w:rPr>
        <w:t xml:space="preserve"> </w:t>
      </w:r>
      <w:r w:rsidR="004D4056" w:rsidRPr="00EA663A">
        <w:rPr>
          <w:rFonts w:ascii="Times New Roman" w:hAnsi="Times New Roman" w:cs="Times New Roman"/>
          <w:color w:val="000000" w:themeColor="text1"/>
          <w:sz w:val="24"/>
          <w:szCs w:val="24"/>
          <w:lang w:val="en-US"/>
        </w:rPr>
        <w:t xml:space="preserve">Piasentin and Roberts (2018) </w:t>
      </w:r>
      <w:r w:rsidR="004F00B6" w:rsidRPr="00EA663A">
        <w:rPr>
          <w:rFonts w:ascii="Times New Roman" w:hAnsi="Times New Roman" w:cs="Times New Roman"/>
          <w:color w:val="000000" w:themeColor="text1"/>
          <w:sz w:val="24"/>
          <w:szCs w:val="24"/>
          <w:lang w:val="en-US"/>
        </w:rPr>
        <w:t>identified</w:t>
      </w:r>
      <w:r w:rsidR="004D1403" w:rsidRPr="00EA663A">
        <w:rPr>
          <w:rFonts w:ascii="Times New Roman" w:hAnsi="Times New Roman" w:cs="Times New Roman"/>
          <w:color w:val="000000" w:themeColor="text1"/>
          <w:sz w:val="24"/>
          <w:szCs w:val="24"/>
          <w:lang w:val="en-US"/>
        </w:rPr>
        <w:t xml:space="preserve"> </w:t>
      </w:r>
      <w:r w:rsidR="002E2DB9">
        <w:rPr>
          <w:rFonts w:ascii="Times New Roman" w:hAnsi="Times New Roman" w:cs="Times New Roman"/>
          <w:color w:val="000000" w:themeColor="text1"/>
          <w:sz w:val="24"/>
          <w:szCs w:val="24"/>
          <w:lang w:val="en-US"/>
        </w:rPr>
        <w:t>“</w:t>
      </w:r>
      <w:r w:rsidR="004D1403" w:rsidRPr="00EA663A">
        <w:rPr>
          <w:rFonts w:ascii="Times New Roman" w:hAnsi="Times New Roman" w:cs="Times New Roman"/>
          <w:color w:val="000000" w:themeColor="text1"/>
          <w:sz w:val="24"/>
          <w:szCs w:val="24"/>
          <w:lang w:val="en-US"/>
        </w:rPr>
        <w:t>action</w:t>
      </w:r>
      <w:r w:rsidR="00EA663A">
        <w:rPr>
          <w:rFonts w:ascii="Times New Roman" w:hAnsi="Times New Roman" w:cs="Times New Roman"/>
          <w:color w:val="000000" w:themeColor="text1"/>
          <w:sz w:val="24"/>
          <w:szCs w:val="24"/>
          <w:lang w:val="en-US"/>
        </w:rPr>
        <w:t>-</w:t>
      </w:r>
      <w:r w:rsidR="004D1403" w:rsidRPr="00EA663A">
        <w:rPr>
          <w:rFonts w:ascii="Times New Roman" w:hAnsi="Times New Roman" w:cs="Times New Roman"/>
          <w:color w:val="000000" w:themeColor="text1"/>
          <w:sz w:val="24"/>
          <w:szCs w:val="24"/>
          <w:lang w:val="en-US"/>
        </w:rPr>
        <w:t>orientated behaviors</w:t>
      </w:r>
      <w:r w:rsidR="002E2DB9">
        <w:rPr>
          <w:rFonts w:ascii="Times New Roman" w:hAnsi="Times New Roman" w:cs="Times New Roman"/>
          <w:color w:val="000000" w:themeColor="text1"/>
          <w:sz w:val="24"/>
          <w:szCs w:val="24"/>
          <w:lang w:val="en-US"/>
        </w:rPr>
        <w:t>”</w:t>
      </w:r>
      <w:r w:rsidR="004D1403" w:rsidRPr="00EA663A">
        <w:rPr>
          <w:rFonts w:ascii="Times New Roman" w:hAnsi="Times New Roman" w:cs="Times New Roman"/>
          <w:color w:val="000000" w:themeColor="text1"/>
          <w:sz w:val="24"/>
          <w:szCs w:val="24"/>
          <w:lang w:val="en-US"/>
        </w:rPr>
        <w:t xml:space="preserve"> that were manifest after a successful field </w:t>
      </w:r>
      <w:r w:rsidR="004F00B6" w:rsidRPr="00EA663A">
        <w:rPr>
          <w:rFonts w:ascii="Times New Roman" w:hAnsi="Times New Roman" w:cs="Times New Roman"/>
          <w:color w:val="000000" w:themeColor="text1"/>
          <w:sz w:val="24"/>
          <w:szCs w:val="24"/>
          <w:lang w:val="en-US"/>
        </w:rPr>
        <w:t>trip. Their work indicated that</w:t>
      </w:r>
      <w:r w:rsidR="004C4BDD" w:rsidRPr="00EA663A">
        <w:rPr>
          <w:rFonts w:ascii="Times New Roman" w:hAnsi="Times New Roman" w:cs="Times New Roman"/>
          <w:color w:val="000000" w:themeColor="text1"/>
          <w:sz w:val="24"/>
          <w:szCs w:val="24"/>
          <w:lang w:val="en-US"/>
        </w:rPr>
        <w:t xml:space="preserve"> </w:t>
      </w:r>
      <w:r w:rsidR="00640EE2" w:rsidRPr="00EA663A">
        <w:rPr>
          <w:rFonts w:ascii="Times New Roman" w:hAnsi="Times New Roman" w:cs="Times New Roman"/>
          <w:color w:val="000000" w:themeColor="text1"/>
          <w:sz w:val="24"/>
          <w:szCs w:val="24"/>
          <w:lang w:val="en-US"/>
        </w:rPr>
        <w:t xml:space="preserve">a </w:t>
      </w:r>
      <w:r w:rsidR="00B5133A" w:rsidRPr="00EA663A">
        <w:rPr>
          <w:rFonts w:ascii="Times New Roman" w:hAnsi="Times New Roman" w:cs="Times New Roman"/>
          <w:color w:val="000000" w:themeColor="text1"/>
          <w:sz w:val="24"/>
          <w:szCs w:val="24"/>
          <w:lang w:val="en-US"/>
        </w:rPr>
        <w:t>well-planned</w:t>
      </w:r>
      <w:r w:rsidR="004F00B6" w:rsidRPr="00EA663A">
        <w:rPr>
          <w:rFonts w:ascii="Times New Roman" w:hAnsi="Times New Roman" w:cs="Times New Roman"/>
          <w:color w:val="000000" w:themeColor="text1"/>
          <w:sz w:val="24"/>
          <w:szCs w:val="24"/>
          <w:lang w:val="en-US"/>
        </w:rPr>
        <w:t xml:space="preserve"> field trip could </w:t>
      </w:r>
      <w:r w:rsidR="002E2DB9">
        <w:rPr>
          <w:rFonts w:ascii="Times New Roman" w:hAnsi="Times New Roman" w:cs="Times New Roman"/>
          <w:color w:val="000000" w:themeColor="text1"/>
          <w:sz w:val="24"/>
          <w:szCs w:val="24"/>
          <w:lang w:val="en-US"/>
        </w:rPr>
        <w:t>persuade</w:t>
      </w:r>
      <w:r w:rsidR="002E2DB9" w:rsidRPr="00EA663A">
        <w:rPr>
          <w:rFonts w:ascii="Times New Roman" w:hAnsi="Times New Roman" w:cs="Times New Roman"/>
          <w:color w:val="000000" w:themeColor="text1"/>
          <w:sz w:val="24"/>
          <w:szCs w:val="24"/>
          <w:lang w:val="en-US"/>
        </w:rPr>
        <w:t xml:space="preserve"> </w:t>
      </w:r>
      <w:r w:rsidR="004F00B6" w:rsidRPr="00EA663A">
        <w:rPr>
          <w:rFonts w:ascii="Times New Roman" w:hAnsi="Times New Roman" w:cs="Times New Roman"/>
          <w:color w:val="000000" w:themeColor="text1"/>
          <w:sz w:val="24"/>
          <w:szCs w:val="24"/>
          <w:lang w:val="en-US"/>
        </w:rPr>
        <w:t>postgraduate</w:t>
      </w:r>
      <w:r w:rsidR="00640EE2" w:rsidRPr="00EA663A">
        <w:rPr>
          <w:rFonts w:ascii="Times New Roman" w:hAnsi="Times New Roman" w:cs="Times New Roman"/>
          <w:color w:val="000000" w:themeColor="text1"/>
          <w:sz w:val="24"/>
          <w:szCs w:val="24"/>
          <w:lang w:val="en-US"/>
        </w:rPr>
        <w:t xml:space="preserve"> </w:t>
      </w:r>
      <w:r w:rsidR="00B5133A" w:rsidRPr="00EA663A">
        <w:rPr>
          <w:rFonts w:ascii="Times New Roman" w:hAnsi="Times New Roman" w:cs="Times New Roman"/>
          <w:color w:val="000000" w:themeColor="text1"/>
          <w:sz w:val="24"/>
          <w:szCs w:val="24"/>
          <w:lang w:val="en-US"/>
        </w:rPr>
        <w:t>students</w:t>
      </w:r>
      <w:r w:rsidR="00640EE2" w:rsidRPr="00EA663A">
        <w:rPr>
          <w:rFonts w:ascii="Times New Roman" w:hAnsi="Times New Roman" w:cs="Times New Roman"/>
          <w:color w:val="000000" w:themeColor="text1"/>
          <w:sz w:val="24"/>
          <w:szCs w:val="24"/>
          <w:lang w:val="en-US"/>
        </w:rPr>
        <w:t xml:space="preserve"> to </w:t>
      </w:r>
      <w:r w:rsidR="00297251" w:rsidRPr="00EA663A">
        <w:rPr>
          <w:rFonts w:ascii="Times New Roman" w:hAnsi="Times New Roman" w:cs="Times New Roman"/>
          <w:color w:val="000000" w:themeColor="text1"/>
          <w:sz w:val="24"/>
          <w:szCs w:val="24"/>
          <w:lang w:val="en-US"/>
        </w:rPr>
        <w:t>re</w:t>
      </w:r>
      <w:r w:rsidR="004F00B6" w:rsidRPr="00EA663A">
        <w:rPr>
          <w:rFonts w:ascii="Times New Roman" w:hAnsi="Times New Roman" w:cs="Times New Roman"/>
          <w:color w:val="000000" w:themeColor="text1"/>
          <w:sz w:val="24"/>
          <w:szCs w:val="24"/>
          <w:lang w:val="en-US"/>
        </w:rPr>
        <w:t>consider their own assumptions,</w:t>
      </w:r>
      <w:r w:rsidR="00297251" w:rsidRPr="00EA663A">
        <w:rPr>
          <w:rFonts w:ascii="Times New Roman" w:hAnsi="Times New Roman" w:cs="Times New Roman"/>
          <w:color w:val="000000" w:themeColor="text1"/>
          <w:sz w:val="24"/>
          <w:szCs w:val="24"/>
          <w:lang w:val="en-US"/>
        </w:rPr>
        <w:t xml:space="preserve"> </w:t>
      </w:r>
      <w:r w:rsidR="00B5133A" w:rsidRPr="00EA663A">
        <w:rPr>
          <w:rFonts w:ascii="Times New Roman" w:hAnsi="Times New Roman" w:cs="Times New Roman"/>
          <w:color w:val="000000" w:themeColor="text1"/>
          <w:sz w:val="24"/>
          <w:szCs w:val="24"/>
          <w:lang w:val="en-US"/>
        </w:rPr>
        <w:t>act in a more sustainable fashion</w:t>
      </w:r>
      <w:r w:rsidR="002E2DB9">
        <w:rPr>
          <w:rFonts w:ascii="Times New Roman" w:hAnsi="Times New Roman" w:cs="Times New Roman"/>
          <w:color w:val="000000" w:themeColor="text1"/>
          <w:sz w:val="24"/>
          <w:szCs w:val="24"/>
          <w:lang w:val="en-US"/>
        </w:rPr>
        <w:t>,</w:t>
      </w:r>
      <w:r w:rsidR="000875FA" w:rsidRPr="00EA663A">
        <w:rPr>
          <w:rFonts w:ascii="Times New Roman" w:hAnsi="Times New Roman" w:cs="Times New Roman"/>
          <w:color w:val="000000" w:themeColor="text1"/>
          <w:sz w:val="24"/>
          <w:szCs w:val="24"/>
          <w:lang w:val="en-US"/>
        </w:rPr>
        <w:t xml:space="preserve"> </w:t>
      </w:r>
      <w:r w:rsidR="004F00B6" w:rsidRPr="00EA663A">
        <w:rPr>
          <w:rFonts w:ascii="Times New Roman" w:hAnsi="Times New Roman" w:cs="Times New Roman"/>
          <w:color w:val="000000" w:themeColor="text1"/>
          <w:sz w:val="24"/>
          <w:szCs w:val="24"/>
          <w:lang w:val="en-US"/>
        </w:rPr>
        <w:t xml:space="preserve">and </w:t>
      </w:r>
      <w:r w:rsidR="000875FA" w:rsidRPr="00EA663A">
        <w:rPr>
          <w:rFonts w:ascii="Times New Roman" w:hAnsi="Times New Roman" w:cs="Times New Roman"/>
          <w:color w:val="000000" w:themeColor="text1"/>
          <w:sz w:val="24"/>
          <w:szCs w:val="24"/>
          <w:lang w:val="en-US"/>
        </w:rPr>
        <w:t xml:space="preserve">consider how they might </w:t>
      </w:r>
      <w:r w:rsidR="00674E08" w:rsidRPr="00EA663A">
        <w:rPr>
          <w:rFonts w:ascii="Times New Roman" w:hAnsi="Times New Roman" w:cs="Times New Roman"/>
          <w:color w:val="000000" w:themeColor="text1"/>
          <w:sz w:val="24"/>
          <w:szCs w:val="24"/>
          <w:lang w:val="en-US"/>
        </w:rPr>
        <w:t xml:space="preserve">influence others to </w:t>
      </w:r>
      <w:r w:rsidR="002E2DB9">
        <w:rPr>
          <w:rFonts w:ascii="Times New Roman" w:hAnsi="Times New Roman" w:cs="Times New Roman"/>
          <w:color w:val="000000" w:themeColor="text1"/>
          <w:sz w:val="24"/>
          <w:szCs w:val="24"/>
          <w:lang w:val="en-US"/>
        </w:rPr>
        <w:t>make</w:t>
      </w:r>
      <w:r w:rsidR="002E2DB9" w:rsidRPr="00EA663A">
        <w:rPr>
          <w:rFonts w:ascii="Times New Roman" w:hAnsi="Times New Roman" w:cs="Times New Roman"/>
          <w:color w:val="000000" w:themeColor="text1"/>
          <w:sz w:val="24"/>
          <w:szCs w:val="24"/>
          <w:lang w:val="en-US"/>
        </w:rPr>
        <w:t xml:space="preserve"> </w:t>
      </w:r>
      <w:r w:rsidR="00674E08" w:rsidRPr="00EA663A">
        <w:rPr>
          <w:rFonts w:ascii="Times New Roman" w:hAnsi="Times New Roman" w:cs="Times New Roman"/>
          <w:color w:val="000000" w:themeColor="text1"/>
          <w:sz w:val="24"/>
          <w:szCs w:val="24"/>
          <w:lang w:val="en-US"/>
        </w:rPr>
        <w:t xml:space="preserve">similar </w:t>
      </w:r>
      <w:r w:rsidR="000875FA" w:rsidRPr="00EA663A">
        <w:rPr>
          <w:rFonts w:ascii="Times New Roman" w:hAnsi="Times New Roman" w:cs="Times New Roman"/>
          <w:color w:val="000000" w:themeColor="text1"/>
          <w:sz w:val="24"/>
          <w:szCs w:val="24"/>
          <w:lang w:val="en-US"/>
        </w:rPr>
        <w:t>changes</w:t>
      </w:r>
      <w:r w:rsidR="00BB3672" w:rsidRPr="00EA663A">
        <w:rPr>
          <w:rFonts w:ascii="Times New Roman" w:hAnsi="Times New Roman" w:cs="Times New Roman"/>
          <w:color w:val="000000" w:themeColor="text1"/>
          <w:sz w:val="24"/>
          <w:szCs w:val="24"/>
          <w:lang w:val="en-US"/>
        </w:rPr>
        <w:t>. Importantly</w:t>
      </w:r>
      <w:r w:rsidR="002E2DB9">
        <w:rPr>
          <w:rFonts w:ascii="Times New Roman" w:hAnsi="Times New Roman" w:cs="Times New Roman"/>
          <w:color w:val="000000" w:themeColor="text1"/>
          <w:sz w:val="24"/>
          <w:szCs w:val="24"/>
          <w:lang w:val="en-US"/>
        </w:rPr>
        <w:t>,</w:t>
      </w:r>
      <w:r w:rsidR="00BB3672" w:rsidRPr="00EA663A">
        <w:rPr>
          <w:rFonts w:ascii="Times New Roman" w:hAnsi="Times New Roman" w:cs="Times New Roman"/>
          <w:color w:val="000000" w:themeColor="text1"/>
          <w:sz w:val="24"/>
          <w:szCs w:val="24"/>
          <w:lang w:val="en-US"/>
        </w:rPr>
        <w:t xml:space="preserve"> these action-based changes have been </w:t>
      </w:r>
      <w:r w:rsidR="004F4DF6" w:rsidRPr="00EA663A">
        <w:rPr>
          <w:rFonts w:ascii="Times New Roman" w:hAnsi="Times New Roman" w:cs="Times New Roman"/>
          <w:color w:val="000000" w:themeColor="text1"/>
          <w:sz w:val="24"/>
          <w:szCs w:val="24"/>
          <w:lang w:val="en-US"/>
        </w:rPr>
        <w:t>witnessed</w:t>
      </w:r>
      <w:r w:rsidR="00BB3672" w:rsidRPr="00EA663A">
        <w:rPr>
          <w:rFonts w:ascii="Times New Roman" w:hAnsi="Times New Roman" w:cs="Times New Roman"/>
          <w:color w:val="000000" w:themeColor="text1"/>
          <w:sz w:val="24"/>
          <w:szCs w:val="24"/>
          <w:lang w:val="en-US"/>
        </w:rPr>
        <w:t xml:space="preserve"> </w:t>
      </w:r>
      <w:r w:rsidR="004F4DF6" w:rsidRPr="00EA663A">
        <w:rPr>
          <w:rFonts w:ascii="Times New Roman" w:hAnsi="Times New Roman" w:cs="Times New Roman"/>
          <w:color w:val="000000" w:themeColor="text1"/>
          <w:sz w:val="24"/>
          <w:szCs w:val="24"/>
          <w:lang w:val="en-US"/>
        </w:rPr>
        <w:t xml:space="preserve">more </w:t>
      </w:r>
      <w:r w:rsidR="00BB3672" w:rsidRPr="00EA663A">
        <w:rPr>
          <w:rFonts w:ascii="Times New Roman" w:hAnsi="Times New Roman" w:cs="Times New Roman"/>
          <w:color w:val="000000" w:themeColor="text1"/>
          <w:sz w:val="24"/>
          <w:szCs w:val="24"/>
          <w:lang w:val="en-US"/>
        </w:rPr>
        <w:t xml:space="preserve">recently in younger age groups and now </w:t>
      </w:r>
      <w:r w:rsidR="004F00B6" w:rsidRPr="00EA663A">
        <w:rPr>
          <w:rFonts w:ascii="Times New Roman" w:hAnsi="Times New Roman" w:cs="Times New Roman"/>
          <w:color w:val="000000" w:themeColor="text1"/>
          <w:sz w:val="24"/>
          <w:szCs w:val="24"/>
          <w:lang w:val="en-US"/>
        </w:rPr>
        <w:t>present</w:t>
      </w:r>
      <w:r w:rsidR="00BB3672" w:rsidRPr="00EA663A">
        <w:rPr>
          <w:rFonts w:ascii="Times New Roman" w:hAnsi="Times New Roman" w:cs="Times New Roman"/>
          <w:color w:val="000000" w:themeColor="text1"/>
          <w:sz w:val="24"/>
          <w:szCs w:val="24"/>
          <w:lang w:val="en-US"/>
        </w:rPr>
        <w:t xml:space="preserve"> a normative behavior within the field trip literature (Olsson</w:t>
      </w:r>
      <w:r w:rsidR="006823F5">
        <w:rPr>
          <w:rFonts w:ascii="Times New Roman" w:hAnsi="Times New Roman" w:cs="Times New Roman"/>
          <w:color w:val="000000" w:themeColor="text1"/>
          <w:sz w:val="24"/>
          <w:szCs w:val="24"/>
          <w:lang w:val="en-US"/>
        </w:rPr>
        <w:t xml:space="preserve"> et al.</w:t>
      </w:r>
      <w:r w:rsidR="00BB3672" w:rsidRPr="00EA663A">
        <w:rPr>
          <w:rFonts w:ascii="Times New Roman" w:hAnsi="Times New Roman" w:cs="Times New Roman"/>
          <w:color w:val="000000" w:themeColor="text1"/>
          <w:sz w:val="24"/>
          <w:szCs w:val="24"/>
          <w:lang w:val="en-US"/>
        </w:rPr>
        <w:t xml:space="preserve">, </w:t>
      </w:r>
      <w:r w:rsidR="004F4DF6" w:rsidRPr="00EA663A">
        <w:rPr>
          <w:rFonts w:ascii="Times New Roman" w:hAnsi="Times New Roman" w:cs="Times New Roman"/>
          <w:color w:val="000000" w:themeColor="text1"/>
          <w:sz w:val="24"/>
          <w:szCs w:val="24"/>
          <w:lang w:val="en-US"/>
        </w:rPr>
        <w:t>2020)</w:t>
      </w:r>
      <w:r w:rsidR="004F00B6" w:rsidRPr="00EA663A">
        <w:rPr>
          <w:rFonts w:ascii="Times New Roman" w:hAnsi="Times New Roman" w:cs="Times New Roman"/>
          <w:color w:val="000000" w:themeColor="text1"/>
          <w:sz w:val="24"/>
          <w:szCs w:val="24"/>
          <w:lang w:val="en-US"/>
        </w:rPr>
        <w:t>.</w:t>
      </w:r>
    </w:p>
    <w:p w14:paraId="6FE6FE2E" w14:textId="77777777" w:rsidR="00C95F4E" w:rsidRDefault="00C33237" w:rsidP="00AA6413">
      <w:pPr>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t>Research Context</w:t>
      </w:r>
    </w:p>
    <w:p w14:paraId="0E9ADD3A" w14:textId="703CBCCF" w:rsidR="00C95F4E" w:rsidRDefault="0028262C" w:rsidP="003A4344">
      <w:pPr>
        <w:spacing w:before="0" w:beforeAutospacing="0" w:after="0" w:afterAutospacing="0"/>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 xml:space="preserve">Situating </w:t>
      </w:r>
      <w:r w:rsidR="00C95F4E">
        <w:rPr>
          <w:rFonts w:ascii="Times New Roman" w:hAnsi="Times New Roman" w:cs="Times New Roman"/>
          <w:b/>
          <w:bCs/>
          <w:i/>
          <w:iCs/>
          <w:color w:val="000000" w:themeColor="text1"/>
          <w:sz w:val="24"/>
          <w:szCs w:val="24"/>
          <w:lang w:val="en-US"/>
        </w:rPr>
        <w:t>t</w:t>
      </w:r>
      <w:r w:rsidRPr="00EA663A">
        <w:rPr>
          <w:rFonts w:ascii="Times New Roman" w:hAnsi="Times New Roman" w:cs="Times New Roman"/>
          <w:b/>
          <w:bCs/>
          <w:i/>
          <w:iCs/>
          <w:color w:val="000000" w:themeColor="text1"/>
          <w:sz w:val="24"/>
          <w:szCs w:val="24"/>
          <w:lang w:val="en-US"/>
        </w:rPr>
        <w:t>he Field Trip</w:t>
      </w:r>
    </w:p>
    <w:p w14:paraId="3DAF3073" w14:textId="21A36AD1" w:rsidR="00C95F4E" w:rsidRDefault="002E2DB9"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FGR </w:t>
      </w:r>
      <w:r w:rsidR="00D3730D" w:rsidRPr="00EA663A">
        <w:rPr>
          <w:rFonts w:ascii="Times New Roman" w:hAnsi="Times New Roman" w:cs="Times New Roman"/>
          <w:color w:val="000000" w:themeColor="text1"/>
          <w:sz w:val="24"/>
          <w:szCs w:val="24"/>
          <w:lang w:val="en-US"/>
        </w:rPr>
        <w:t>Football Club</w:t>
      </w:r>
      <w:r w:rsidR="00CF43FA" w:rsidRPr="00EA663A">
        <w:rPr>
          <w:rFonts w:ascii="Times New Roman" w:hAnsi="Times New Roman" w:cs="Times New Roman"/>
          <w:color w:val="000000" w:themeColor="text1"/>
          <w:sz w:val="24"/>
          <w:szCs w:val="24"/>
          <w:lang w:val="en-US"/>
        </w:rPr>
        <w:t xml:space="preserve"> </w:t>
      </w:r>
      <w:r w:rsidR="00D3730D" w:rsidRPr="00EA663A">
        <w:rPr>
          <w:rFonts w:ascii="Times New Roman" w:hAnsi="Times New Roman" w:cs="Times New Roman"/>
          <w:color w:val="000000" w:themeColor="text1"/>
          <w:sz w:val="24"/>
          <w:szCs w:val="24"/>
          <w:lang w:val="en-US"/>
        </w:rPr>
        <w:t xml:space="preserve">was chosen for a macromarketing field trip </w:t>
      </w:r>
      <w:r w:rsidR="006F2311" w:rsidRPr="00EA663A">
        <w:rPr>
          <w:rFonts w:ascii="Times New Roman" w:hAnsi="Times New Roman" w:cs="Times New Roman"/>
          <w:color w:val="000000" w:themeColor="text1"/>
          <w:sz w:val="24"/>
          <w:szCs w:val="24"/>
          <w:lang w:val="en-US"/>
        </w:rPr>
        <w:t xml:space="preserve">for postgraduate </w:t>
      </w:r>
      <w:r w:rsidR="00EB1A50">
        <w:rPr>
          <w:rFonts w:ascii="Times New Roman" w:hAnsi="Times New Roman" w:cs="Times New Roman"/>
          <w:color w:val="000000" w:themeColor="text1"/>
          <w:sz w:val="24"/>
          <w:szCs w:val="24"/>
          <w:lang w:val="en-US"/>
        </w:rPr>
        <w:t xml:space="preserve">marketing </w:t>
      </w:r>
      <w:r w:rsidR="006F2311" w:rsidRPr="00EA663A">
        <w:rPr>
          <w:rFonts w:ascii="Times New Roman" w:hAnsi="Times New Roman" w:cs="Times New Roman"/>
          <w:color w:val="000000" w:themeColor="text1"/>
          <w:sz w:val="24"/>
          <w:szCs w:val="24"/>
          <w:lang w:val="en-US"/>
        </w:rPr>
        <w:t>students in order to provide experience of real-world environmental and sustainability practices.</w:t>
      </w:r>
    </w:p>
    <w:p w14:paraId="34D8C789" w14:textId="154587B4" w:rsidR="0028262C" w:rsidRPr="00EA663A" w:rsidRDefault="0028262C" w:rsidP="003A4344">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eastAsia="Helvetica" w:hAnsi="Times New Roman" w:cs="Times New Roman"/>
          <w:color w:val="000000" w:themeColor="text1"/>
          <w:sz w:val="24"/>
          <w:szCs w:val="24"/>
          <w:lang w:val="en-US"/>
        </w:rPr>
        <w:t xml:space="preserve">The football </w:t>
      </w:r>
      <w:r w:rsidRPr="003A4344">
        <w:rPr>
          <w:rFonts w:ascii="Times New Roman" w:hAnsi="Times New Roman" w:cs="Times New Roman"/>
          <w:color w:val="000000" w:themeColor="text1"/>
          <w:sz w:val="24"/>
          <w:szCs w:val="24"/>
          <w:lang w:val="en-US"/>
        </w:rPr>
        <w:t>club</w:t>
      </w:r>
      <w:r w:rsidRPr="00EA663A">
        <w:rPr>
          <w:rFonts w:ascii="Times New Roman" w:eastAsia="Helvetica"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represents a novel marketing system th</w:t>
      </w:r>
      <w:r w:rsidR="006F2311" w:rsidRPr="00EA663A">
        <w:rPr>
          <w:rFonts w:ascii="Times New Roman" w:hAnsi="Times New Roman" w:cs="Times New Roman"/>
          <w:color w:val="000000" w:themeColor="text1"/>
          <w:sz w:val="24"/>
          <w:szCs w:val="24"/>
          <w:lang w:val="en-US"/>
        </w:rPr>
        <w:t>at seeks to</w:t>
      </w:r>
      <w:r w:rsidRPr="00EA663A">
        <w:rPr>
          <w:rFonts w:ascii="Times New Roman" w:hAnsi="Times New Roman" w:cs="Times New Roman"/>
          <w:color w:val="000000" w:themeColor="text1"/>
          <w:sz w:val="24"/>
          <w:szCs w:val="24"/>
          <w:lang w:val="en-US"/>
        </w:rPr>
        <w:t xml:space="preserve"> influence</w:t>
      </w:r>
      <w:r w:rsidR="00784D0A" w:rsidRPr="00EA663A">
        <w:rPr>
          <w:rFonts w:ascii="Times New Roman" w:hAnsi="Times New Roman" w:cs="Times New Roman"/>
          <w:color w:val="000000" w:themeColor="text1"/>
          <w:sz w:val="24"/>
          <w:szCs w:val="24"/>
          <w:lang w:val="en-US"/>
        </w:rPr>
        <w:t xml:space="preserve"> the behavior of its stakeholders </w:t>
      </w:r>
      <w:r w:rsidRPr="00EA663A">
        <w:rPr>
          <w:rFonts w:ascii="Times New Roman" w:eastAsia="Helvetica" w:hAnsi="Times New Roman" w:cs="Times New Roman"/>
          <w:color w:val="000000" w:themeColor="text1"/>
          <w:sz w:val="24"/>
          <w:szCs w:val="24"/>
          <w:lang w:val="en-US"/>
        </w:rPr>
        <w:t>by a</w:t>
      </w:r>
      <w:r w:rsidR="006F2311" w:rsidRPr="00EA663A">
        <w:rPr>
          <w:rFonts w:ascii="Times New Roman" w:eastAsia="Helvetica" w:hAnsi="Times New Roman" w:cs="Times New Roman"/>
          <w:color w:val="000000" w:themeColor="text1"/>
          <w:sz w:val="24"/>
          <w:szCs w:val="24"/>
          <w:lang w:val="en-US"/>
        </w:rPr>
        <w:t>dopting</w:t>
      </w:r>
      <w:r w:rsidRPr="00EA663A">
        <w:rPr>
          <w:rFonts w:ascii="Times New Roman" w:eastAsia="Helvetica" w:hAnsi="Times New Roman" w:cs="Times New Roman"/>
          <w:color w:val="000000" w:themeColor="text1"/>
          <w:sz w:val="24"/>
          <w:szCs w:val="24"/>
          <w:lang w:val="en-US"/>
        </w:rPr>
        <w:t xml:space="preserve"> a </w:t>
      </w:r>
      <w:r w:rsidR="006F2311" w:rsidRPr="00EA663A">
        <w:rPr>
          <w:rFonts w:ascii="Times New Roman" w:eastAsia="Helvetica" w:hAnsi="Times New Roman" w:cs="Times New Roman"/>
          <w:color w:val="000000" w:themeColor="text1"/>
          <w:sz w:val="24"/>
          <w:szCs w:val="24"/>
          <w:lang w:val="en-US"/>
        </w:rPr>
        <w:t xml:space="preserve">holistic, </w:t>
      </w:r>
      <w:r w:rsidR="0076635C" w:rsidRPr="00EA663A">
        <w:rPr>
          <w:rFonts w:ascii="Times New Roman" w:eastAsia="Helvetica" w:hAnsi="Times New Roman" w:cs="Times New Roman"/>
          <w:color w:val="000000" w:themeColor="text1"/>
          <w:sz w:val="24"/>
          <w:szCs w:val="24"/>
          <w:lang w:val="en-US"/>
        </w:rPr>
        <w:t>environmentally conscious</w:t>
      </w:r>
      <w:r w:rsidR="006F2311" w:rsidRPr="00EA663A">
        <w:rPr>
          <w:rFonts w:ascii="Times New Roman" w:eastAsia="Helvetica" w:hAnsi="Times New Roman" w:cs="Times New Roman"/>
          <w:color w:val="000000" w:themeColor="text1"/>
          <w:sz w:val="24"/>
          <w:szCs w:val="24"/>
          <w:lang w:val="en-US"/>
        </w:rPr>
        <w:t xml:space="preserve"> approach </w:t>
      </w:r>
      <w:r w:rsidR="00627B8B" w:rsidRPr="00EA663A">
        <w:rPr>
          <w:rFonts w:ascii="Times New Roman" w:eastAsia="Helvetica" w:hAnsi="Times New Roman" w:cs="Times New Roman"/>
          <w:color w:val="000000" w:themeColor="text1"/>
          <w:sz w:val="24"/>
          <w:szCs w:val="24"/>
          <w:lang w:val="en-US"/>
        </w:rPr>
        <w:t>to the production and consumption of football</w:t>
      </w:r>
      <w:r w:rsidRPr="00EA663A">
        <w:rPr>
          <w:rFonts w:ascii="Times New Roman" w:hAnsi="Times New Roman" w:cs="Times New Roman"/>
          <w:color w:val="000000" w:themeColor="text1"/>
          <w:sz w:val="24"/>
          <w:szCs w:val="24"/>
          <w:lang w:val="en-US"/>
        </w:rPr>
        <w:t xml:space="preserve">. As </w:t>
      </w:r>
      <w:r w:rsidR="00455008" w:rsidRPr="00EA663A">
        <w:rPr>
          <w:rFonts w:ascii="Times New Roman" w:hAnsi="Times New Roman" w:cs="Times New Roman"/>
          <w:color w:val="000000" w:themeColor="text1"/>
          <w:sz w:val="24"/>
          <w:szCs w:val="24"/>
          <w:lang w:val="en-US"/>
        </w:rPr>
        <w:t xml:space="preserve">the </w:t>
      </w:r>
      <w:r w:rsidRPr="00EA663A">
        <w:rPr>
          <w:rFonts w:ascii="Times New Roman" w:hAnsi="Times New Roman" w:cs="Times New Roman"/>
          <w:color w:val="000000" w:themeColor="text1"/>
          <w:sz w:val="24"/>
          <w:szCs w:val="24"/>
          <w:lang w:val="en-US"/>
        </w:rPr>
        <w:t>FGR Footprint Report (201</w:t>
      </w:r>
      <w:r w:rsidR="00455008" w:rsidRPr="00EA663A">
        <w:rPr>
          <w:rFonts w:ascii="Times New Roman" w:hAnsi="Times New Roman" w:cs="Times New Roman"/>
          <w:color w:val="000000" w:themeColor="text1"/>
          <w:sz w:val="24"/>
          <w:szCs w:val="24"/>
          <w:lang w:val="en-US"/>
        </w:rPr>
        <w:t>9</w:t>
      </w:r>
      <w:r w:rsidRPr="00EA663A">
        <w:rPr>
          <w:rFonts w:ascii="Times New Roman" w:hAnsi="Times New Roman" w:cs="Times New Roman"/>
          <w:color w:val="000000" w:themeColor="text1"/>
          <w:sz w:val="24"/>
          <w:szCs w:val="24"/>
          <w:lang w:val="en-US"/>
        </w:rPr>
        <w:t>, p.</w:t>
      </w:r>
      <w:r w:rsidR="00EC3A99"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1) states:</w:t>
      </w:r>
    </w:p>
    <w:p w14:paraId="7F0D96E5" w14:textId="20558F4F" w:rsidR="00C95F4E" w:rsidRPr="00E612A7" w:rsidRDefault="0028262C" w:rsidP="00E823D8">
      <w:pPr>
        <w:pStyle w:val="NormalWeb"/>
        <w:spacing w:before="0" w:beforeAutospacing="0" w:after="0" w:afterAutospacing="0" w:line="480" w:lineRule="auto"/>
        <w:ind w:left="720"/>
        <w:rPr>
          <w:rFonts w:eastAsia="Helvetica"/>
          <w:iCs/>
          <w:color w:val="000000" w:themeColor="text1"/>
          <w:lang w:val="en-US"/>
        </w:rPr>
      </w:pPr>
      <w:r w:rsidRPr="00E612A7">
        <w:rPr>
          <w:iCs/>
          <w:color w:val="000000" w:themeColor="text1"/>
          <w:lang w:val="en-US"/>
        </w:rPr>
        <w:t>Forest Green Rovers (FGR) is dedicated to becoming a truly sustainable football club, a world first. We aim to make it a place where we can demonstrate eco-thinking and technology to a new audience, football fans. Indeed, we believe that we have the opportunity to introduce sustainability to the wider world of sport, not just football.</w:t>
      </w:r>
    </w:p>
    <w:p w14:paraId="75F25210" w14:textId="0ABE8DCA" w:rsidR="00631C15" w:rsidRPr="00EA663A" w:rsidRDefault="00631C15" w:rsidP="00E823D8">
      <w:pPr>
        <w:spacing w:before="0" w:beforeAutospacing="0" w:after="0" w:afterAutospacing="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FGR ensure</w:t>
      </w:r>
      <w:r w:rsidR="0076635C" w:rsidRPr="00EA663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 that every facet of </w:t>
      </w:r>
      <w:r w:rsidR="00C00D9A" w:rsidRPr="00E823D8">
        <w:rPr>
          <w:rFonts w:ascii="Times New Roman" w:eastAsia="Helvetica" w:hAnsi="Times New Roman" w:cs="Times New Roman"/>
          <w:color w:val="000000" w:themeColor="text1"/>
          <w:sz w:val="24"/>
          <w:szCs w:val="24"/>
          <w:lang w:val="en-US"/>
        </w:rPr>
        <w:t>its</w:t>
      </w:r>
      <w:r w:rsidR="00C00D9A"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stadium operations is ecologically and socially sustainable. This includes the utilization of widely used technologies and practices such as solar</w:t>
      </w:r>
      <w:r w:rsidR="00C00D9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panel</w:t>
      </w:r>
      <w:r w:rsidR="00C00D9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charged floodlights, recycled water systems, energy-saving heating systems, </w:t>
      </w:r>
      <w:r w:rsidR="007F5415" w:rsidRPr="00EA663A">
        <w:rPr>
          <w:rFonts w:ascii="Times New Roman" w:hAnsi="Times New Roman" w:cs="Times New Roman"/>
          <w:color w:val="000000" w:themeColor="text1"/>
          <w:sz w:val="24"/>
          <w:szCs w:val="24"/>
          <w:lang w:val="en-US"/>
        </w:rPr>
        <w:t>locally</w:t>
      </w:r>
      <w:r w:rsidR="00C00D9A">
        <w:rPr>
          <w:rFonts w:ascii="Times New Roman" w:hAnsi="Times New Roman" w:cs="Times New Roman"/>
          <w:color w:val="000000" w:themeColor="text1"/>
          <w:sz w:val="24"/>
          <w:szCs w:val="24"/>
          <w:lang w:val="en-US"/>
        </w:rPr>
        <w:t xml:space="preserve"> </w:t>
      </w:r>
      <w:r w:rsidR="007F5415" w:rsidRPr="00EA663A">
        <w:rPr>
          <w:rFonts w:ascii="Times New Roman" w:hAnsi="Times New Roman" w:cs="Times New Roman"/>
          <w:color w:val="000000" w:themeColor="text1"/>
          <w:sz w:val="24"/>
          <w:szCs w:val="24"/>
          <w:lang w:val="en-US"/>
        </w:rPr>
        <w:t>sourced products and materials</w:t>
      </w:r>
      <w:r w:rsidR="00C95F4E">
        <w:rPr>
          <w:rFonts w:ascii="Times New Roman" w:hAnsi="Times New Roman" w:cs="Times New Roman"/>
          <w:color w:val="000000" w:themeColor="text1"/>
          <w:sz w:val="24"/>
          <w:szCs w:val="24"/>
          <w:lang w:val="en-US"/>
        </w:rPr>
        <w:t>,</w:t>
      </w:r>
      <w:r w:rsidR="007F5415"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and charging points for electric cars.</w:t>
      </w:r>
      <w:r w:rsidR="00FB6B90" w:rsidRPr="00EA663A">
        <w:rPr>
          <w:rFonts w:ascii="Times New Roman" w:hAnsi="Times New Roman" w:cs="Times New Roman"/>
          <w:color w:val="000000" w:themeColor="text1"/>
          <w:sz w:val="24"/>
          <w:szCs w:val="24"/>
          <w:lang w:val="en-US"/>
        </w:rPr>
        <w:t xml:space="preserve"> I</w:t>
      </w:r>
      <w:r w:rsidRPr="00EA663A">
        <w:rPr>
          <w:rFonts w:ascii="Times New Roman" w:hAnsi="Times New Roman" w:cs="Times New Roman"/>
          <w:color w:val="000000" w:themeColor="text1"/>
          <w:sz w:val="24"/>
          <w:szCs w:val="24"/>
          <w:lang w:val="en-US"/>
        </w:rPr>
        <w:t>t also includes unique elements such as an organic seaweed-fed pitch, robotic mowing machines, vegan diets and menus for all staff, players</w:t>
      </w:r>
      <w:r w:rsidR="00C00D9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and visitors, an eco-meadow at the entrance to the ground, and player kits that are made from bamboo (</w:t>
      </w:r>
      <w:r w:rsidR="00316C4A">
        <w:rPr>
          <w:rFonts w:ascii="Times New Roman" w:hAnsi="Times New Roman" w:cs="Times New Roman"/>
          <w:color w:val="000000" w:themeColor="text1"/>
          <w:sz w:val="24"/>
          <w:szCs w:val="24"/>
          <w:lang w:val="en-US"/>
        </w:rPr>
        <w:t>Caulkin</w:t>
      </w:r>
      <w:r w:rsidR="00316C4A" w:rsidRPr="00EA663A">
        <w:rPr>
          <w:rFonts w:ascii="Times New Roman" w:hAnsi="Times New Roman" w:cs="Times New Roman"/>
          <w:color w:val="000000" w:themeColor="text1"/>
          <w:sz w:val="24"/>
          <w:szCs w:val="24"/>
          <w:lang w:val="en-US"/>
        </w:rPr>
        <w:t>, 2017</w:t>
      </w:r>
      <w:r w:rsidR="00316C4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FGR Sustainability, 2017). </w:t>
      </w:r>
      <w:r w:rsidR="007F5415" w:rsidRPr="00EA663A">
        <w:rPr>
          <w:rFonts w:ascii="Times New Roman" w:hAnsi="Times New Roman" w:cs="Times New Roman"/>
          <w:color w:val="000000" w:themeColor="text1"/>
          <w:sz w:val="24"/>
          <w:szCs w:val="24"/>
          <w:lang w:val="en-US"/>
        </w:rPr>
        <w:t xml:space="preserve">It provides substantial eco-educational materials in the form of an </w:t>
      </w:r>
      <w:r w:rsidR="00C00D9A">
        <w:rPr>
          <w:rFonts w:ascii="Times New Roman" w:hAnsi="Times New Roman" w:cs="Times New Roman"/>
          <w:color w:val="000000" w:themeColor="text1"/>
          <w:sz w:val="24"/>
          <w:szCs w:val="24"/>
          <w:lang w:val="en-US"/>
        </w:rPr>
        <w:t>“</w:t>
      </w:r>
      <w:r w:rsidR="007F5415" w:rsidRPr="00EA663A">
        <w:rPr>
          <w:rFonts w:ascii="Times New Roman" w:hAnsi="Times New Roman" w:cs="Times New Roman"/>
          <w:color w:val="000000" w:themeColor="text1"/>
          <w:sz w:val="24"/>
          <w:szCs w:val="24"/>
          <w:lang w:val="en-US"/>
        </w:rPr>
        <w:t>Eco-Trail</w:t>
      </w:r>
      <w:r w:rsidR="00C00D9A">
        <w:rPr>
          <w:rFonts w:ascii="Times New Roman" w:hAnsi="Times New Roman" w:cs="Times New Roman"/>
          <w:color w:val="000000" w:themeColor="text1"/>
          <w:sz w:val="24"/>
          <w:szCs w:val="24"/>
          <w:lang w:val="en-US"/>
        </w:rPr>
        <w:t>”</w:t>
      </w:r>
      <w:r w:rsidR="007F5415" w:rsidRPr="00EA663A">
        <w:rPr>
          <w:rFonts w:ascii="Times New Roman" w:hAnsi="Times New Roman" w:cs="Times New Roman"/>
          <w:color w:val="000000" w:themeColor="text1"/>
          <w:sz w:val="24"/>
          <w:szCs w:val="24"/>
          <w:lang w:val="en-US"/>
        </w:rPr>
        <w:t xml:space="preserve"> and information boards around the ground.</w:t>
      </w:r>
    </w:p>
    <w:p w14:paraId="16C3A796" w14:textId="00E597F9" w:rsidR="00D2419A" w:rsidRPr="00EA663A" w:rsidRDefault="00D2419A"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FGR</w:t>
      </w:r>
      <w:r w:rsidR="00C00D9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s holistic approach to sustainability is evident for all to witness on match day. </w:t>
      </w:r>
      <w:r w:rsidR="00A80292" w:rsidRPr="00EA663A">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he club is the world’s first accredited vegan football club (Vegan Society</w:t>
      </w:r>
      <w:r w:rsidR="00EC3A99" w:rsidRPr="00EA663A">
        <w:rPr>
          <w:rFonts w:ascii="Times New Roman" w:hAnsi="Times New Roman" w:cs="Times New Roman"/>
          <w:color w:val="000000" w:themeColor="text1"/>
          <w:sz w:val="24"/>
          <w:szCs w:val="24"/>
          <w:lang w:val="en-US"/>
        </w:rPr>
        <w:t>,</w:t>
      </w:r>
      <w:r w:rsidR="00AA0512" w:rsidRPr="00EA663A">
        <w:rPr>
          <w:rFonts w:ascii="Times New Roman" w:hAnsi="Times New Roman" w:cs="Times New Roman"/>
          <w:color w:val="000000" w:themeColor="text1"/>
          <w:sz w:val="24"/>
          <w:szCs w:val="24"/>
          <w:lang w:val="en-US"/>
        </w:rPr>
        <w:t xml:space="preserve"> 2017</w:t>
      </w:r>
      <w:r w:rsidRPr="00EA663A">
        <w:rPr>
          <w:rFonts w:ascii="Times New Roman" w:hAnsi="Times New Roman" w:cs="Times New Roman"/>
          <w:color w:val="000000" w:themeColor="text1"/>
          <w:sz w:val="24"/>
          <w:szCs w:val="24"/>
          <w:lang w:val="en-US"/>
        </w:rPr>
        <w:t>), while FIFA</w:t>
      </w:r>
      <w:r w:rsidR="004C18A4"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the sport</w:t>
      </w:r>
      <w:r w:rsidR="004C18A4" w:rsidRPr="00EA663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 governing body</w:t>
      </w:r>
      <w:r w:rsidR="004C18A4"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has labeled </w:t>
      </w:r>
      <w:r w:rsidR="00C00D9A">
        <w:rPr>
          <w:rFonts w:ascii="Times New Roman" w:hAnsi="Times New Roman" w:cs="Times New Roman"/>
          <w:color w:val="000000" w:themeColor="text1"/>
          <w:sz w:val="24"/>
          <w:szCs w:val="24"/>
          <w:lang w:val="en-US"/>
        </w:rPr>
        <w:t>it</w:t>
      </w:r>
      <w:r w:rsidR="00C00D9A" w:rsidRPr="00EA663A">
        <w:rPr>
          <w:rFonts w:ascii="Times New Roman" w:hAnsi="Times New Roman" w:cs="Times New Roman"/>
          <w:color w:val="000000" w:themeColor="text1"/>
          <w:sz w:val="24"/>
          <w:szCs w:val="24"/>
          <w:lang w:val="en-US"/>
        </w:rPr>
        <w:t xml:space="preserve"> </w:t>
      </w:r>
      <w:r w:rsidR="00003783">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the </w:t>
      </w:r>
      <w:r w:rsidR="00003783">
        <w:rPr>
          <w:rFonts w:ascii="Times New Roman" w:hAnsi="Times New Roman" w:cs="Times New Roman"/>
          <w:color w:val="000000" w:themeColor="text1"/>
          <w:sz w:val="24"/>
          <w:szCs w:val="24"/>
          <w:lang w:val="en-US"/>
        </w:rPr>
        <w:t>W</w:t>
      </w:r>
      <w:r w:rsidRPr="00EA663A">
        <w:rPr>
          <w:rFonts w:ascii="Times New Roman" w:hAnsi="Times New Roman" w:cs="Times New Roman"/>
          <w:color w:val="000000" w:themeColor="text1"/>
          <w:sz w:val="24"/>
          <w:szCs w:val="24"/>
          <w:lang w:val="en-US"/>
        </w:rPr>
        <w:t>orld</w:t>
      </w:r>
      <w:r w:rsidR="00003783">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s </w:t>
      </w:r>
      <w:r w:rsidR="00003783">
        <w:rPr>
          <w:rFonts w:ascii="Times New Roman" w:hAnsi="Times New Roman" w:cs="Times New Roman"/>
          <w:color w:val="000000" w:themeColor="text1"/>
          <w:sz w:val="24"/>
          <w:szCs w:val="24"/>
          <w:lang w:val="en-US"/>
        </w:rPr>
        <w:t>G</w:t>
      </w:r>
      <w:r w:rsidRPr="00EA663A">
        <w:rPr>
          <w:rFonts w:ascii="Times New Roman" w:hAnsi="Times New Roman" w:cs="Times New Roman"/>
          <w:color w:val="000000" w:themeColor="text1"/>
          <w:sz w:val="24"/>
          <w:szCs w:val="24"/>
          <w:lang w:val="en-US"/>
        </w:rPr>
        <w:t xml:space="preserve">reenest </w:t>
      </w:r>
      <w:r w:rsidR="00003783">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ootball </w:t>
      </w:r>
      <w:r w:rsidR="00003783">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lub</w:t>
      </w:r>
      <w:r w:rsidR="00003783">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(Newsroom</w:t>
      </w:r>
      <w:r w:rsidR="00EC3A99"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201</w:t>
      </w:r>
      <w:r w:rsidR="009E1EE1">
        <w:rPr>
          <w:rFonts w:ascii="Times New Roman" w:hAnsi="Times New Roman" w:cs="Times New Roman"/>
          <w:color w:val="000000" w:themeColor="text1"/>
          <w:sz w:val="24"/>
          <w:szCs w:val="24"/>
          <w:lang w:val="en-US"/>
        </w:rPr>
        <w:t>9)</w:t>
      </w:r>
      <w:r w:rsidRPr="00EA663A">
        <w:rPr>
          <w:rFonts w:ascii="Times New Roman" w:hAnsi="Times New Roman" w:cs="Times New Roman"/>
          <w:color w:val="000000" w:themeColor="text1"/>
          <w:sz w:val="24"/>
          <w:szCs w:val="24"/>
          <w:lang w:val="en-US"/>
        </w:rPr>
        <w:t xml:space="preserve">. Additionally, in July 2018 </w:t>
      </w:r>
      <w:r w:rsidR="00C00D9A">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he United Nations officially certified FGR as </w:t>
      </w:r>
      <w:r w:rsidR="00C00D9A">
        <w:rPr>
          <w:rFonts w:ascii="Times New Roman" w:hAnsi="Times New Roman" w:cs="Times New Roman"/>
          <w:color w:val="000000" w:themeColor="text1"/>
          <w:sz w:val="24"/>
          <w:szCs w:val="24"/>
          <w:lang w:val="en-US"/>
        </w:rPr>
        <w:t>“</w:t>
      </w:r>
      <w:r w:rsidRPr="00EA663A">
        <w:rPr>
          <w:rFonts w:ascii="Times New Roman" w:hAnsi="Times New Roman" w:cs="Times New Roman"/>
          <w:iCs/>
          <w:color w:val="000000" w:themeColor="text1"/>
          <w:sz w:val="24"/>
          <w:szCs w:val="24"/>
          <w:lang w:val="en-US"/>
        </w:rPr>
        <w:t>the world’s first carbon-neutral football club</w:t>
      </w:r>
      <w:r w:rsidR="00C00D9A">
        <w:rPr>
          <w:rFonts w:ascii="Times New Roman" w:hAnsi="Times New Roman" w:cs="Times New Roman"/>
          <w:iCs/>
          <w:color w:val="000000" w:themeColor="text1"/>
          <w:sz w:val="24"/>
          <w:szCs w:val="24"/>
          <w:lang w:val="en-US"/>
        </w:rPr>
        <w:t>”</w:t>
      </w:r>
      <w:r w:rsidR="004C18A4" w:rsidRPr="00EA663A">
        <w:rPr>
          <w:rFonts w:ascii="Times New Roman" w:hAnsi="Times New Roman" w:cs="Times New Roman"/>
          <w:color w:val="000000" w:themeColor="text1"/>
          <w:sz w:val="24"/>
          <w:szCs w:val="24"/>
          <w:lang w:val="en-US"/>
        </w:rPr>
        <w:t xml:space="preserve"> and has</w:t>
      </w:r>
      <w:r w:rsidRPr="00EA663A">
        <w:rPr>
          <w:rFonts w:ascii="Times New Roman" w:hAnsi="Times New Roman" w:cs="Times New Roman"/>
          <w:color w:val="000000" w:themeColor="text1"/>
          <w:sz w:val="24"/>
          <w:szCs w:val="24"/>
          <w:lang w:val="en-US"/>
        </w:rPr>
        <w:t xml:space="preserve"> recruited Dale Vince (FGR Chairman) as a UN Climate Change ambassador (</w:t>
      </w:r>
      <w:r w:rsidR="00316C4A">
        <w:rPr>
          <w:rFonts w:ascii="Times New Roman" w:hAnsi="Times New Roman" w:cs="Times New Roman"/>
          <w:color w:val="000000" w:themeColor="text1"/>
          <w:sz w:val="24"/>
          <w:szCs w:val="24"/>
          <w:lang w:val="en-US"/>
        </w:rPr>
        <w:t>Morris</w:t>
      </w:r>
      <w:r w:rsidR="00EC3A99"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2018). </w:t>
      </w:r>
      <w:r w:rsidR="005B6DD7" w:rsidRPr="00EA663A">
        <w:rPr>
          <w:rFonts w:ascii="Times New Roman" w:hAnsi="Times New Roman" w:cs="Times New Roman"/>
          <w:color w:val="000000" w:themeColor="text1"/>
          <w:sz w:val="24"/>
          <w:szCs w:val="24"/>
          <w:lang w:val="en-US"/>
        </w:rPr>
        <w:t>Collectively</w:t>
      </w:r>
      <w:r w:rsidR="00976483" w:rsidRPr="00EA663A">
        <w:rPr>
          <w:rFonts w:ascii="Times New Roman" w:hAnsi="Times New Roman" w:cs="Times New Roman"/>
          <w:color w:val="000000" w:themeColor="text1"/>
          <w:sz w:val="24"/>
          <w:szCs w:val="24"/>
          <w:lang w:val="en-US"/>
        </w:rPr>
        <w:t xml:space="preserve">, </w:t>
      </w:r>
      <w:r w:rsidR="005B6DD7" w:rsidRPr="00EA663A">
        <w:rPr>
          <w:rFonts w:ascii="Times New Roman" w:hAnsi="Times New Roman" w:cs="Times New Roman"/>
          <w:color w:val="000000" w:themeColor="text1"/>
          <w:sz w:val="24"/>
          <w:szCs w:val="24"/>
          <w:lang w:val="en-US"/>
        </w:rPr>
        <w:t>this reinforces</w:t>
      </w:r>
      <w:r w:rsidR="002D1218" w:rsidRPr="00EA663A">
        <w:rPr>
          <w:rFonts w:ascii="Times New Roman" w:hAnsi="Times New Roman" w:cs="Times New Roman"/>
          <w:color w:val="000000" w:themeColor="text1"/>
          <w:sz w:val="24"/>
          <w:szCs w:val="24"/>
          <w:lang w:val="en-US"/>
        </w:rPr>
        <w:t xml:space="preserve"> the suitability of FGR for</w:t>
      </w:r>
      <w:r w:rsidR="005B6DD7" w:rsidRPr="00EA663A">
        <w:rPr>
          <w:rFonts w:ascii="Times New Roman" w:hAnsi="Times New Roman" w:cs="Times New Roman"/>
          <w:color w:val="000000" w:themeColor="text1"/>
          <w:sz w:val="24"/>
          <w:szCs w:val="24"/>
          <w:lang w:val="en-US"/>
        </w:rPr>
        <w:t xml:space="preserve"> a field trip</w:t>
      </w:r>
      <w:r w:rsidR="00C00D9A">
        <w:rPr>
          <w:rFonts w:ascii="Times New Roman" w:hAnsi="Times New Roman" w:cs="Times New Roman"/>
          <w:color w:val="000000" w:themeColor="text1"/>
          <w:sz w:val="24"/>
          <w:szCs w:val="24"/>
          <w:lang w:val="en-US"/>
        </w:rPr>
        <w:t>.</w:t>
      </w:r>
    </w:p>
    <w:p w14:paraId="4FCA36A8" w14:textId="47AE9B6F" w:rsidR="00C95F4E" w:rsidRPr="0056767C" w:rsidRDefault="001A278F" w:rsidP="00E823D8">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eastAsia="en-GB"/>
        </w:rPr>
      </w:pPr>
      <w:r w:rsidRPr="00EA663A">
        <w:rPr>
          <w:rFonts w:ascii="Times New Roman" w:eastAsia="Times New Roman" w:hAnsi="Times New Roman" w:cs="Times New Roman"/>
          <w:color w:val="000000" w:themeColor="text1"/>
          <w:sz w:val="24"/>
          <w:szCs w:val="24"/>
          <w:lang w:val="en-US" w:eastAsia="en-GB"/>
        </w:rPr>
        <w:t>This</w:t>
      </w:r>
      <w:r w:rsidR="00F412B8" w:rsidRPr="00EA663A">
        <w:rPr>
          <w:rFonts w:ascii="Times New Roman" w:eastAsia="Times New Roman" w:hAnsi="Times New Roman" w:cs="Times New Roman"/>
          <w:color w:val="000000" w:themeColor="text1"/>
          <w:sz w:val="24"/>
          <w:szCs w:val="24"/>
          <w:lang w:val="en-US" w:eastAsia="en-GB"/>
        </w:rPr>
        <w:t xml:space="preserve"> study draws upon Layton’s </w:t>
      </w:r>
      <w:r w:rsidR="00EC3A99" w:rsidRPr="00EA663A">
        <w:rPr>
          <w:rFonts w:ascii="Times New Roman" w:eastAsia="Times New Roman" w:hAnsi="Times New Roman" w:cs="Times New Roman"/>
          <w:color w:val="000000" w:themeColor="text1"/>
          <w:sz w:val="24"/>
          <w:szCs w:val="24"/>
          <w:lang w:val="en-US" w:eastAsia="en-GB"/>
        </w:rPr>
        <w:t xml:space="preserve">(2007) </w:t>
      </w:r>
      <w:r w:rsidR="00F412B8" w:rsidRPr="00E823D8">
        <w:rPr>
          <w:rFonts w:ascii="Times New Roman" w:hAnsi="Times New Roman" w:cs="Times New Roman"/>
          <w:color w:val="000000" w:themeColor="text1"/>
          <w:sz w:val="24"/>
          <w:szCs w:val="24"/>
          <w:lang w:val="en-US"/>
        </w:rPr>
        <w:t>working</w:t>
      </w:r>
      <w:r w:rsidR="00F412B8" w:rsidRPr="00EA663A">
        <w:rPr>
          <w:rFonts w:ascii="Times New Roman" w:eastAsia="Times New Roman" w:hAnsi="Times New Roman" w:cs="Times New Roman"/>
          <w:color w:val="000000" w:themeColor="text1"/>
          <w:sz w:val="24"/>
          <w:szCs w:val="24"/>
          <w:lang w:val="en-US" w:eastAsia="en-GB"/>
        </w:rPr>
        <w:t xml:space="preserve"> defini</w:t>
      </w:r>
      <w:r w:rsidR="00EC3A99" w:rsidRPr="00EA663A">
        <w:rPr>
          <w:rFonts w:ascii="Times New Roman" w:eastAsia="Times New Roman" w:hAnsi="Times New Roman" w:cs="Times New Roman"/>
          <w:color w:val="000000" w:themeColor="text1"/>
          <w:sz w:val="24"/>
          <w:szCs w:val="24"/>
          <w:lang w:val="en-US" w:eastAsia="en-GB"/>
        </w:rPr>
        <w:t>tion of marketing systems</w:t>
      </w:r>
      <w:r w:rsidR="00792927" w:rsidRPr="00EA663A">
        <w:rPr>
          <w:rFonts w:ascii="Times New Roman" w:eastAsia="Times New Roman" w:hAnsi="Times New Roman" w:cs="Times New Roman"/>
          <w:color w:val="000000" w:themeColor="text1"/>
          <w:sz w:val="24"/>
          <w:szCs w:val="24"/>
          <w:lang w:val="en-US" w:eastAsia="en-GB"/>
        </w:rPr>
        <w:t xml:space="preserve">, Peterson’s (2016) </w:t>
      </w:r>
      <w:r w:rsidR="0056767C">
        <w:rPr>
          <w:rFonts w:ascii="Times New Roman" w:eastAsia="Times New Roman" w:hAnsi="Times New Roman" w:cs="Times New Roman"/>
          <w:color w:val="000000" w:themeColor="text1"/>
          <w:sz w:val="24"/>
          <w:szCs w:val="24"/>
          <w:lang w:val="en-US" w:eastAsia="en-GB"/>
        </w:rPr>
        <w:t>“</w:t>
      </w:r>
      <w:r w:rsidR="00976483" w:rsidRPr="00EA663A">
        <w:rPr>
          <w:rFonts w:ascii="Times New Roman" w:eastAsia="Times New Roman" w:hAnsi="Times New Roman" w:cs="Times New Roman"/>
          <w:color w:val="000000" w:themeColor="text1"/>
          <w:sz w:val="24"/>
          <w:szCs w:val="24"/>
          <w:lang w:val="en-US" w:eastAsia="en-GB"/>
        </w:rPr>
        <w:t>m</w:t>
      </w:r>
      <w:r w:rsidR="00792927" w:rsidRPr="00EA663A">
        <w:rPr>
          <w:rFonts w:ascii="Times New Roman" w:eastAsia="Times New Roman" w:hAnsi="Times New Roman" w:cs="Times New Roman"/>
          <w:color w:val="000000" w:themeColor="text1"/>
          <w:sz w:val="24"/>
          <w:szCs w:val="24"/>
          <w:lang w:val="en-US" w:eastAsia="en-GB"/>
        </w:rPr>
        <w:t xml:space="preserve">acromarketing </w:t>
      </w:r>
      <w:r w:rsidR="009E1EE1">
        <w:rPr>
          <w:rFonts w:ascii="Times New Roman" w:eastAsia="Times New Roman" w:hAnsi="Times New Roman" w:cs="Times New Roman"/>
          <w:color w:val="000000" w:themeColor="text1"/>
          <w:sz w:val="24"/>
          <w:szCs w:val="24"/>
          <w:lang w:val="en-US" w:eastAsia="en-GB"/>
        </w:rPr>
        <w:t>c</w:t>
      </w:r>
      <w:r w:rsidR="00792927" w:rsidRPr="00EA663A">
        <w:rPr>
          <w:rFonts w:ascii="Times New Roman" w:eastAsia="Times New Roman" w:hAnsi="Times New Roman" w:cs="Times New Roman"/>
          <w:color w:val="000000" w:themeColor="text1"/>
          <w:sz w:val="24"/>
          <w:szCs w:val="24"/>
          <w:lang w:val="en-US" w:eastAsia="en-GB"/>
        </w:rPr>
        <w:t>ross</w:t>
      </w:r>
      <w:r w:rsidR="0056767C">
        <w:rPr>
          <w:rFonts w:ascii="Times New Roman" w:eastAsia="Times New Roman" w:hAnsi="Times New Roman" w:cs="Times New Roman"/>
          <w:color w:val="000000" w:themeColor="text1"/>
          <w:sz w:val="24"/>
          <w:szCs w:val="24"/>
          <w:lang w:val="en-US" w:eastAsia="en-GB"/>
        </w:rPr>
        <w:t>”</w:t>
      </w:r>
      <w:r w:rsidR="00792927" w:rsidRPr="00EA663A">
        <w:rPr>
          <w:rFonts w:ascii="Times New Roman" w:eastAsia="Times New Roman" w:hAnsi="Times New Roman" w:cs="Times New Roman"/>
          <w:color w:val="000000" w:themeColor="text1"/>
          <w:sz w:val="24"/>
          <w:szCs w:val="24"/>
          <w:lang w:val="en-US" w:eastAsia="en-GB"/>
        </w:rPr>
        <w:t xml:space="preserve"> and</w:t>
      </w:r>
      <w:r w:rsidR="00106254" w:rsidRPr="00EA663A">
        <w:rPr>
          <w:rFonts w:ascii="Times New Roman" w:eastAsia="Times New Roman" w:hAnsi="Times New Roman" w:cs="Times New Roman"/>
          <w:color w:val="000000" w:themeColor="text1"/>
          <w:sz w:val="24"/>
          <w:szCs w:val="24"/>
          <w:lang w:val="en-US" w:eastAsia="en-GB"/>
        </w:rPr>
        <w:t xml:space="preserve"> its call to </w:t>
      </w:r>
      <w:r w:rsidR="008D0865" w:rsidRPr="00EA663A">
        <w:rPr>
          <w:rFonts w:ascii="Times New Roman" w:eastAsia="Times New Roman" w:hAnsi="Times New Roman" w:cs="Times New Roman"/>
          <w:color w:val="000000" w:themeColor="text1"/>
          <w:sz w:val="24"/>
          <w:szCs w:val="24"/>
          <w:lang w:val="en-US" w:eastAsia="en-GB"/>
        </w:rPr>
        <w:t>develop a better understanding of meso</w:t>
      </w:r>
      <w:r w:rsidR="0056767C">
        <w:rPr>
          <w:rFonts w:ascii="Times New Roman" w:eastAsia="Times New Roman" w:hAnsi="Times New Roman" w:cs="Times New Roman"/>
          <w:color w:val="000000" w:themeColor="text1"/>
          <w:sz w:val="24"/>
          <w:szCs w:val="24"/>
          <w:lang w:val="en-US" w:eastAsia="en-GB"/>
        </w:rPr>
        <w:t>-</w:t>
      </w:r>
      <w:r w:rsidR="008D0865" w:rsidRPr="00EA663A">
        <w:rPr>
          <w:rFonts w:ascii="Times New Roman" w:eastAsia="Times New Roman" w:hAnsi="Times New Roman" w:cs="Times New Roman"/>
          <w:color w:val="000000" w:themeColor="text1"/>
          <w:sz w:val="24"/>
          <w:szCs w:val="24"/>
          <w:lang w:val="en-US" w:eastAsia="en-GB"/>
        </w:rPr>
        <w:t xml:space="preserve">level actions, and </w:t>
      </w:r>
      <w:r w:rsidR="00792927" w:rsidRPr="00EA663A">
        <w:rPr>
          <w:rFonts w:ascii="Times New Roman" w:eastAsia="Times New Roman" w:hAnsi="Times New Roman" w:cs="Times New Roman"/>
          <w:color w:val="000000" w:themeColor="text1"/>
          <w:sz w:val="24"/>
          <w:szCs w:val="24"/>
          <w:lang w:val="en-US" w:eastAsia="en-GB"/>
        </w:rPr>
        <w:t>Halpen’s (2005) interpretation of micro</w:t>
      </w:r>
      <w:r w:rsidR="0056767C">
        <w:rPr>
          <w:rFonts w:ascii="Times New Roman" w:eastAsia="Times New Roman" w:hAnsi="Times New Roman" w:cs="Times New Roman"/>
          <w:color w:val="000000" w:themeColor="text1"/>
          <w:sz w:val="24"/>
          <w:szCs w:val="24"/>
          <w:lang w:val="en-US" w:eastAsia="en-GB"/>
        </w:rPr>
        <w:t>-</w:t>
      </w:r>
      <w:r w:rsidR="00792927" w:rsidRPr="00EA663A">
        <w:rPr>
          <w:rFonts w:ascii="Times New Roman" w:eastAsia="Times New Roman" w:hAnsi="Times New Roman" w:cs="Times New Roman"/>
          <w:color w:val="000000" w:themeColor="text1"/>
          <w:sz w:val="24"/>
          <w:szCs w:val="24"/>
          <w:lang w:val="en-US" w:eastAsia="en-GB"/>
        </w:rPr>
        <w:t>, meso</w:t>
      </w:r>
      <w:r w:rsidR="0056767C">
        <w:rPr>
          <w:rFonts w:ascii="Times New Roman" w:eastAsia="Times New Roman" w:hAnsi="Times New Roman" w:cs="Times New Roman"/>
          <w:color w:val="000000" w:themeColor="text1"/>
          <w:sz w:val="24"/>
          <w:szCs w:val="24"/>
          <w:lang w:val="en-US" w:eastAsia="en-GB"/>
        </w:rPr>
        <w:t>-,</w:t>
      </w:r>
      <w:r w:rsidR="00792927" w:rsidRPr="00EA663A">
        <w:rPr>
          <w:rFonts w:ascii="Times New Roman" w:eastAsia="Times New Roman" w:hAnsi="Times New Roman" w:cs="Times New Roman"/>
          <w:color w:val="000000" w:themeColor="text1"/>
          <w:sz w:val="24"/>
          <w:szCs w:val="24"/>
          <w:lang w:val="en-US" w:eastAsia="en-GB"/>
        </w:rPr>
        <w:t xml:space="preserve"> and macro</w:t>
      </w:r>
      <w:r w:rsidR="0056767C">
        <w:rPr>
          <w:rFonts w:ascii="Times New Roman" w:eastAsia="Times New Roman" w:hAnsi="Times New Roman" w:cs="Times New Roman"/>
          <w:color w:val="000000" w:themeColor="text1"/>
          <w:sz w:val="24"/>
          <w:szCs w:val="24"/>
          <w:lang w:val="en-US" w:eastAsia="en-GB"/>
        </w:rPr>
        <w:t>-</w:t>
      </w:r>
      <w:r w:rsidR="00792927" w:rsidRPr="00EA663A">
        <w:rPr>
          <w:rFonts w:ascii="Times New Roman" w:eastAsia="Times New Roman" w:hAnsi="Times New Roman" w:cs="Times New Roman"/>
          <w:color w:val="000000" w:themeColor="text1"/>
          <w:sz w:val="24"/>
          <w:szCs w:val="24"/>
          <w:lang w:val="en-US" w:eastAsia="en-GB"/>
        </w:rPr>
        <w:t xml:space="preserve">level activity </w:t>
      </w:r>
      <w:r w:rsidR="00F412B8" w:rsidRPr="00EA663A">
        <w:rPr>
          <w:rFonts w:ascii="Times New Roman" w:eastAsia="Times New Roman" w:hAnsi="Times New Roman" w:cs="Times New Roman"/>
          <w:color w:val="000000" w:themeColor="text1"/>
          <w:sz w:val="24"/>
          <w:szCs w:val="24"/>
          <w:lang w:val="en-US" w:eastAsia="en-GB"/>
        </w:rPr>
        <w:t>to build a suitable conceptual framework</w:t>
      </w:r>
      <w:r w:rsidR="00792927" w:rsidRPr="00EA663A">
        <w:rPr>
          <w:rFonts w:ascii="Times New Roman" w:eastAsia="Times New Roman" w:hAnsi="Times New Roman" w:cs="Times New Roman"/>
          <w:color w:val="000000" w:themeColor="text1"/>
          <w:sz w:val="24"/>
          <w:szCs w:val="24"/>
          <w:lang w:val="en-US" w:eastAsia="en-GB"/>
        </w:rPr>
        <w:t xml:space="preserve"> that is able to capture the operational practices of FGR</w:t>
      </w:r>
      <w:r w:rsidR="00976483" w:rsidRPr="00EA663A">
        <w:rPr>
          <w:rFonts w:ascii="Times New Roman" w:eastAsia="Times New Roman" w:hAnsi="Times New Roman" w:cs="Times New Roman"/>
          <w:color w:val="000000" w:themeColor="text1"/>
          <w:sz w:val="24"/>
          <w:szCs w:val="24"/>
          <w:lang w:val="en-US" w:eastAsia="en-GB"/>
        </w:rPr>
        <w:t>,</w:t>
      </w:r>
      <w:r w:rsidR="00792927" w:rsidRPr="00EA663A">
        <w:rPr>
          <w:rFonts w:ascii="Times New Roman" w:eastAsia="Times New Roman" w:hAnsi="Times New Roman" w:cs="Times New Roman"/>
          <w:color w:val="000000" w:themeColor="text1"/>
          <w:sz w:val="24"/>
          <w:szCs w:val="24"/>
          <w:lang w:val="en-US" w:eastAsia="en-GB"/>
        </w:rPr>
        <w:t xml:space="preserve"> thus conceptuali</w:t>
      </w:r>
      <w:r w:rsidR="00AF2065" w:rsidRPr="00EA663A">
        <w:rPr>
          <w:rFonts w:ascii="Times New Roman" w:eastAsia="Times New Roman" w:hAnsi="Times New Roman" w:cs="Times New Roman"/>
          <w:color w:val="000000" w:themeColor="text1"/>
          <w:sz w:val="24"/>
          <w:szCs w:val="24"/>
          <w:lang w:val="en-US" w:eastAsia="en-GB"/>
        </w:rPr>
        <w:t>z</w:t>
      </w:r>
      <w:r w:rsidR="00976483" w:rsidRPr="00EA663A">
        <w:rPr>
          <w:rFonts w:ascii="Times New Roman" w:eastAsia="Times New Roman" w:hAnsi="Times New Roman" w:cs="Times New Roman"/>
          <w:color w:val="000000" w:themeColor="text1"/>
          <w:sz w:val="24"/>
          <w:szCs w:val="24"/>
          <w:lang w:val="en-US" w:eastAsia="en-GB"/>
        </w:rPr>
        <w:t>ing</w:t>
      </w:r>
      <w:r w:rsidR="00792927" w:rsidRPr="00EA663A">
        <w:rPr>
          <w:rFonts w:ascii="Times New Roman" w:eastAsia="Times New Roman" w:hAnsi="Times New Roman" w:cs="Times New Roman"/>
          <w:color w:val="000000" w:themeColor="text1"/>
          <w:sz w:val="24"/>
          <w:szCs w:val="24"/>
          <w:lang w:val="en-US" w:eastAsia="en-GB"/>
        </w:rPr>
        <w:t xml:space="preserve"> its practices through the lens of macromarketing. </w:t>
      </w:r>
      <w:r w:rsidR="00F412B8" w:rsidRPr="00EA663A">
        <w:rPr>
          <w:rFonts w:ascii="Times New Roman" w:eastAsia="Times New Roman" w:hAnsi="Times New Roman" w:cs="Times New Roman"/>
          <w:color w:val="000000" w:themeColor="text1"/>
          <w:sz w:val="24"/>
          <w:szCs w:val="24"/>
          <w:lang w:val="en-US" w:eastAsia="en-GB"/>
        </w:rPr>
        <w:t>Layton’s (2007, p. 230) accepted definition</w:t>
      </w:r>
      <w:r w:rsidR="004675C3" w:rsidRPr="00EA663A">
        <w:rPr>
          <w:rFonts w:ascii="Times New Roman" w:eastAsia="Times New Roman" w:hAnsi="Times New Roman" w:cs="Times New Roman"/>
          <w:color w:val="000000" w:themeColor="text1"/>
          <w:sz w:val="24"/>
          <w:szCs w:val="24"/>
          <w:lang w:val="en-US" w:eastAsia="en-GB"/>
        </w:rPr>
        <w:t xml:space="preserve"> of a marketing </w:t>
      </w:r>
      <w:r w:rsidR="004675C3" w:rsidRPr="0056767C">
        <w:rPr>
          <w:rFonts w:ascii="Times New Roman" w:eastAsia="Times New Roman" w:hAnsi="Times New Roman" w:cs="Times New Roman"/>
          <w:color w:val="000000" w:themeColor="text1"/>
          <w:sz w:val="24"/>
          <w:szCs w:val="24"/>
          <w:lang w:val="en-US" w:eastAsia="en-GB"/>
        </w:rPr>
        <w:t xml:space="preserve">system </w:t>
      </w:r>
      <w:r w:rsidR="00F412B8" w:rsidRPr="00E612A7">
        <w:rPr>
          <w:rFonts w:ascii="Times New Roman" w:eastAsia="Times New Roman" w:hAnsi="Times New Roman" w:cs="Times New Roman"/>
          <w:color w:val="000000" w:themeColor="text1"/>
          <w:sz w:val="24"/>
          <w:szCs w:val="24"/>
          <w:lang w:val="en-US" w:eastAsia="en-GB"/>
        </w:rPr>
        <w:t xml:space="preserve">is </w:t>
      </w:r>
      <w:r w:rsidR="0056767C">
        <w:rPr>
          <w:rFonts w:ascii="Times New Roman" w:eastAsia="Times New Roman" w:hAnsi="Times New Roman" w:cs="Times New Roman"/>
          <w:color w:val="000000" w:themeColor="text1"/>
          <w:sz w:val="24"/>
          <w:szCs w:val="24"/>
          <w:lang w:val="en-US" w:eastAsia="en-GB"/>
        </w:rPr>
        <w:t>“</w:t>
      </w:r>
      <w:r w:rsidR="00F412B8" w:rsidRPr="00E612A7">
        <w:rPr>
          <w:rFonts w:ascii="Times New Roman" w:eastAsia="Times New Roman" w:hAnsi="Times New Roman" w:cs="Times New Roman"/>
          <w:color w:val="000000" w:themeColor="text1"/>
          <w:sz w:val="24"/>
          <w:szCs w:val="24"/>
          <w:lang w:val="en-US" w:eastAsia="en-GB"/>
        </w:rPr>
        <w:t>a netw</w:t>
      </w:r>
      <w:r w:rsidR="00041469" w:rsidRPr="00E612A7">
        <w:rPr>
          <w:rFonts w:ascii="Times New Roman" w:eastAsia="Times New Roman" w:hAnsi="Times New Roman" w:cs="Times New Roman"/>
          <w:color w:val="000000" w:themeColor="text1"/>
          <w:sz w:val="24"/>
          <w:szCs w:val="24"/>
          <w:lang w:val="en-US" w:eastAsia="en-GB"/>
        </w:rPr>
        <w:t>ork of individuals, groups, and</w:t>
      </w:r>
      <w:r w:rsidR="00F412B8" w:rsidRPr="00E612A7">
        <w:rPr>
          <w:rFonts w:ascii="Times New Roman" w:eastAsia="Times New Roman" w:hAnsi="Times New Roman" w:cs="Times New Roman"/>
          <w:color w:val="000000" w:themeColor="text1"/>
          <w:sz w:val="24"/>
          <w:szCs w:val="24"/>
          <w:lang w:val="en-US" w:eastAsia="en-GB"/>
        </w:rPr>
        <w:t>/or entities linked directly or indirectly through sequential or shared participation in an economic exchange that creates, assembles, transforms, and makes available assortments of products, both tangible and intangible, provided in response to customer demand.</w:t>
      </w:r>
      <w:r w:rsidR="00AD46CF" w:rsidRPr="00E612A7">
        <w:rPr>
          <w:rFonts w:ascii="Times New Roman" w:eastAsia="Times New Roman" w:hAnsi="Times New Roman" w:cs="Times New Roman"/>
          <w:color w:val="000000" w:themeColor="text1"/>
          <w:sz w:val="24"/>
          <w:szCs w:val="24"/>
          <w:lang w:val="en-US" w:eastAsia="en-GB"/>
        </w:rPr>
        <w:t>”</w:t>
      </w:r>
    </w:p>
    <w:p w14:paraId="358BFC78" w14:textId="688A4FD3" w:rsidR="004675C3" w:rsidRPr="00EA663A" w:rsidRDefault="004675C3" w:rsidP="00003783">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eastAsia="en-GB"/>
        </w:rPr>
      </w:pPr>
      <w:r w:rsidRPr="00EA663A">
        <w:rPr>
          <w:rFonts w:ascii="Times New Roman" w:eastAsia="Times New Roman" w:hAnsi="Times New Roman" w:cs="Times New Roman"/>
          <w:color w:val="000000" w:themeColor="text1"/>
          <w:sz w:val="24"/>
          <w:szCs w:val="24"/>
          <w:lang w:val="en-US" w:eastAsia="en-GB"/>
        </w:rPr>
        <w:t>Layton’s (2007), Peterson’s (</w:t>
      </w:r>
      <w:r w:rsidRPr="00E823D8">
        <w:rPr>
          <w:rFonts w:ascii="Times New Roman" w:hAnsi="Times New Roman" w:cs="Times New Roman"/>
          <w:color w:val="000000" w:themeColor="text1"/>
          <w:sz w:val="24"/>
          <w:szCs w:val="24"/>
          <w:lang w:val="en-US"/>
        </w:rPr>
        <w:t>2016</w:t>
      </w:r>
      <w:r w:rsidRPr="00EA663A">
        <w:rPr>
          <w:rFonts w:ascii="Times New Roman" w:eastAsia="Times New Roman" w:hAnsi="Times New Roman" w:cs="Times New Roman"/>
          <w:color w:val="000000" w:themeColor="text1"/>
          <w:sz w:val="24"/>
          <w:szCs w:val="24"/>
          <w:lang w:val="en-US" w:eastAsia="en-GB"/>
        </w:rPr>
        <w:t>)</w:t>
      </w:r>
      <w:r w:rsidR="0056767C">
        <w:rPr>
          <w:rFonts w:ascii="Times New Roman" w:eastAsia="Times New Roman" w:hAnsi="Times New Roman" w:cs="Times New Roman"/>
          <w:color w:val="000000" w:themeColor="text1"/>
          <w:sz w:val="24"/>
          <w:szCs w:val="24"/>
          <w:lang w:val="en-US" w:eastAsia="en-GB"/>
        </w:rPr>
        <w:t>,</w:t>
      </w:r>
      <w:r w:rsidRPr="00EA663A">
        <w:rPr>
          <w:rFonts w:ascii="Times New Roman" w:eastAsia="Times New Roman" w:hAnsi="Times New Roman" w:cs="Times New Roman"/>
          <w:color w:val="000000" w:themeColor="text1"/>
          <w:sz w:val="24"/>
          <w:szCs w:val="24"/>
          <w:lang w:val="en-US" w:eastAsia="en-GB"/>
        </w:rPr>
        <w:t xml:space="preserve"> and Halpen’s (2005) work suggests there are three systemically connected layers of activity evident in a macromarketing system:</w:t>
      </w:r>
    </w:p>
    <w:p w14:paraId="5A2B06A7" w14:textId="7A53C049" w:rsidR="00C95F4E" w:rsidRDefault="0056767C" w:rsidP="00003783">
      <w:pPr>
        <w:pStyle w:val="ListParagraph"/>
        <w:numPr>
          <w:ilvl w:val="0"/>
          <w:numId w:val="7"/>
        </w:numPr>
        <w:spacing w:before="0" w:beforeAutospacing="0" w:after="0" w:afterAutospacing="0"/>
        <w:ind w:left="714" w:hanging="357"/>
        <w:rPr>
          <w:rFonts w:ascii="Times New Roman" w:eastAsia="Times New Roman" w:hAnsi="Times New Roman" w:cs="Times New Roman"/>
          <w:color w:val="000000" w:themeColor="text1"/>
          <w:sz w:val="24"/>
          <w:szCs w:val="24"/>
          <w:lang w:val="en-US" w:eastAsia="en-GB"/>
        </w:rPr>
      </w:pPr>
      <w:r>
        <w:rPr>
          <w:rFonts w:ascii="Times New Roman" w:eastAsia="Times New Roman" w:hAnsi="Times New Roman" w:cs="Times New Roman"/>
          <w:color w:val="000000" w:themeColor="text1"/>
          <w:sz w:val="24"/>
          <w:szCs w:val="24"/>
          <w:lang w:val="en-US" w:eastAsia="en-GB"/>
        </w:rPr>
        <w:t>m</w:t>
      </w:r>
      <w:r w:rsidR="00AD46CF" w:rsidRPr="00EA663A">
        <w:rPr>
          <w:rFonts w:ascii="Times New Roman" w:eastAsia="Times New Roman" w:hAnsi="Times New Roman" w:cs="Times New Roman"/>
          <w:color w:val="000000" w:themeColor="text1"/>
          <w:sz w:val="24"/>
          <w:szCs w:val="24"/>
          <w:lang w:val="en-US" w:eastAsia="en-GB"/>
        </w:rPr>
        <w:t>icro</w:t>
      </w:r>
      <w:r>
        <w:rPr>
          <w:rFonts w:ascii="Times New Roman" w:eastAsia="Times New Roman" w:hAnsi="Times New Roman" w:cs="Times New Roman"/>
          <w:color w:val="000000" w:themeColor="text1"/>
          <w:sz w:val="24"/>
          <w:szCs w:val="24"/>
          <w:lang w:val="en-US" w:eastAsia="en-GB"/>
        </w:rPr>
        <w:t>-</w:t>
      </w:r>
      <w:r w:rsidR="00AD46CF" w:rsidRPr="00EA663A">
        <w:rPr>
          <w:rFonts w:ascii="Times New Roman" w:eastAsia="Times New Roman" w:hAnsi="Times New Roman" w:cs="Times New Roman"/>
          <w:color w:val="000000" w:themeColor="text1"/>
          <w:sz w:val="24"/>
          <w:szCs w:val="24"/>
          <w:lang w:val="en-US" w:eastAsia="en-GB"/>
        </w:rPr>
        <w:t>level activities</w:t>
      </w:r>
      <w:r w:rsidR="004675C3" w:rsidRPr="00EA663A">
        <w:rPr>
          <w:rFonts w:ascii="Times New Roman" w:eastAsia="Times New Roman" w:hAnsi="Times New Roman" w:cs="Times New Roman"/>
          <w:color w:val="000000" w:themeColor="text1"/>
          <w:sz w:val="24"/>
          <w:szCs w:val="24"/>
          <w:lang w:val="en-US" w:eastAsia="en-GB"/>
        </w:rPr>
        <w:t xml:space="preserve"> that </w:t>
      </w:r>
      <w:r w:rsidR="00AD46CF" w:rsidRPr="00EA663A">
        <w:rPr>
          <w:rFonts w:ascii="Times New Roman" w:eastAsia="Times New Roman" w:hAnsi="Times New Roman" w:cs="Times New Roman"/>
          <w:color w:val="000000" w:themeColor="text1"/>
          <w:sz w:val="24"/>
          <w:szCs w:val="24"/>
          <w:lang w:val="en-US" w:eastAsia="en-GB"/>
        </w:rPr>
        <w:t>are the</w:t>
      </w:r>
      <w:r w:rsidR="004675C3" w:rsidRPr="00EA663A">
        <w:rPr>
          <w:rFonts w:ascii="Times New Roman" w:eastAsia="Times New Roman" w:hAnsi="Times New Roman" w:cs="Times New Roman"/>
          <w:color w:val="000000" w:themeColor="text1"/>
          <w:sz w:val="24"/>
          <w:szCs w:val="24"/>
          <w:lang w:val="en-US" w:eastAsia="en-GB"/>
        </w:rPr>
        <w:t xml:space="preserve"> individu</w:t>
      </w:r>
      <w:r w:rsidR="00AD46CF" w:rsidRPr="00EA663A">
        <w:rPr>
          <w:rFonts w:ascii="Times New Roman" w:eastAsia="Times New Roman" w:hAnsi="Times New Roman" w:cs="Times New Roman"/>
          <w:color w:val="000000" w:themeColor="text1"/>
          <w:sz w:val="24"/>
          <w:szCs w:val="24"/>
          <w:lang w:val="en-US" w:eastAsia="en-GB"/>
        </w:rPr>
        <w:t>al</w:t>
      </w:r>
      <w:r w:rsidR="00160275" w:rsidRPr="00EA663A">
        <w:rPr>
          <w:rFonts w:ascii="Times New Roman" w:eastAsia="Times New Roman" w:hAnsi="Times New Roman" w:cs="Times New Roman"/>
          <w:color w:val="000000" w:themeColor="text1"/>
          <w:sz w:val="24"/>
          <w:szCs w:val="24"/>
          <w:lang w:val="en-US" w:eastAsia="en-GB"/>
        </w:rPr>
        <w:t>’s</w:t>
      </w:r>
      <w:r w:rsidR="00AD46CF" w:rsidRPr="00EA663A">
        <w:rPr>
          <w:rFonts w:ascii="Times New Roman" w:eastAsia="Times New Roman" w:hAnsi="Times New Roman" w:cs="Times New Roman"/>
          <w:color w:val="000000" w:themeColor="text1"/>
          <w:sz w:val="24"/>
          <w:szCs w:val="24"/>
          <w:lang w:val="en-US" w:eastAsia="en-GB"/>
        </w:rPr>
        <w:t xml:space="preserve"> opinion</w:t>
      </w:r>
      <w:r w:rsidR="00003783">
        <w:rPr>
          <w:rFonts w:ascii="Times New Roman" w:eastAsia="Times New Roman" w:hAnsi="Times New Roman" w:cs="Times New Roman"/>
          <w:color w:val="000000" w:themeColor="text1"/>
          <w:sz w:val="24"/>
          <w:szCs w:val="24"/>
          <w:lang w:val="en-US" w:eastAsia="en-GB"/>
        </w:rPr>
        <w:t>s</w:t>
      </w:r>
      <w:r w:rsidR="00AD46CF" w:rsidRPr="00EA663A">
        <w:rPr>
          <w:rFonts w:ascii="Times New Roman" w:eastAsia="Times New Roman" w:hAnsi="Times New Roman" w:cs="Times New Roman"/>
          <w:color w:val="000000" w:themeColor="text1"/>
          <w:sz w:val="24"/>
          <w:szCs w:val="24"/>
          <w:lang w:val="en-US" w:eastAsia="en-GB"/>
        </w:rPr>
        <w:t>, responses, actions</w:t>
      </w:r>
      <w:r w:rsidR="00C95F4E">
        <w:rPr>
          <w:rFonts w:ascii="Times New Roman" w:eastAsia="Times New Roman" w:hAnsi="Times New Roman" w:cs="Times New Roman"/>
          <w:color w:val="000000" w:themeColor="text1"/>
          <w:sz w:val="24"/>
          <w:szCs w:val="24"/>
          <w:lang w:val="en-US" w:eastAsia="en-GB"/>
        </w:rPr>
        <w:t>,</w:t>
      </w:r>
      <w:r w:rsidR="00AD46CF" w:rsidRPr="00EA663A">
        <w:rPr>
          <w:rFonts w:ascii="Times New Roman" w:eastAsia="Times New Roman" w:hAnsi="Times New Roman" w:cs="Times New Roman"/>
          <w:color w:val="000000" w:themeColor="text1"/>
          <w:sz w:val="24"/>
          <w:szCs w:val="24"/>
          <w:lang w:val="en-US" w:eastAsia="en-GB"/>
        </w:rPr>
        <w:t xml:space="preserve"> </w:t>
      </w:r>
      <w:r w:rsidR="004675C3" w:rsidRPr="00EA663A">
        <w:rPr>
          <w:rFonts w:ascii="Times New Roman" w:eastAsia="Times New Roman" w:hAnsi="Times New Roman" w:cs="Times New Roman"/>
          <w:color w:val="000000" w:themeColor="text1"/>
          <w:sz w:val="24"/>
          <w:szCs w:val="24"/>
          <w:lang w:val="en-US" w:eastAsia="en-GB"/>
        </w:rPr>
        <w:t>and behavior</w:t>
      </w:r>
      <w:r>
        <w:rPr>
          <w:rFonts w:ascii="Times New Roman" w:eastAsia="Times New Roman" w:hAnsi="Times New Roman" w:cs="Times New Roman"/>
          <w:color w:val="000000" w:themeColor="text1"/>
          <w:sz w:val="24"/>
          <w:szCs w:val="24"/>
          <w:lang w:val="en-US" w:eastAsia="en-GB"/>
        </w:rPr>
        <w:t>;</w:t>
      </w:r>
    </w:p>
    <w:p w14:paraId="4226CC80" w14:textId="436B7FF5" w:rsidR="00F412B8" w:rsidRPr="00EA663A" w:rsidRDefault="0056767C" w:rsidP="00AA6413">
      <w:pPr>
        <w:pStyle w:val="ListParagraph"/>
        <w:numPr>
          <w:ilvl w:val="0"/>
          <w:numId w:val="7"/>
        </w:numPr>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eastAsia="en-GB"/>
        </w:rPr>
        <w:t>m</w:t>
      </w:r>
      <w:r w:rsidR="00AD46CF" w:rsidRPr="00EA663A">
        <w:rPr>
          <w:rFonts w:ascii="Times New Roman" w:eastAsia="Times New Roman" w:hAnsi="Times New Roman" w:cs="Times New Roman"/>
          <w:color w:val="000000" w:themeColor="text1"/>
          <w:sz w:val="24"/>
          <w:szCs w:val="24"/>
          <w:lang w:val="en-US" w:eastAsia="en-GB"/>
        </w:rPr>
        <w:t>eso</w:t>
      </w:r>
      <w:r>
        <w:rPr>
          <w:rFonts w:ascii="Times New Roman" w:eastAsia="Times New Roman" w:hAnsi="Times New Roman" w:cs="Times New Roman"/>
          <w:color w:val="000000" w:themeColor="text1"/>
          <w:sz w:val="24"/>
          <w:szCs w:val="24"/>
          <w:lang w:val="en-US" w:eastAsia="en-GB"/>
        </w:rPr>
        <w:t>-</w:t>
      </w:r>
      <w:r w:rsidR="00AD46CF" w:rsidRPr="00EA663A">
        <w:rPr>
          <w:rFonts w:ascii="Times New Roman" w:eastAsia="Times New Roman" w:hAnsi="Times New Roman" w:cs="Times New Roman"/>
          <w:color w:val="000000" w:themeColor="text1"/>
          <w:sz w:val="24"/>
          <w:szCs w:val="24"/>
          <w:lang w:val="en-US" w:eastAsia="en-GB"/>
        </w:rPr>
        <w:t>level activities</w:t>
      </w:r>
      <w:r w:rsidR="004675C3" w:rsidRPr="00EA663A">
        <w:rPr>
          <w:rFonts w:ascii="Times New Roman" w:eastAsia="Times New Roman" w:hAnsi="Times New Roman" w:cs="Times New Roman"/>
          <w:color w:val="000000" w:themeColor="text1"/>
          <w:sz w:val="24"/>
          <w:szCs w:val="24"/>
          <w:lang w:val="en-US" w:eastAsia="en-GB"/>
        </w:rPr>
        <w:t xml:space="preserve"> that </w:t>
      </w:r>
      <w:r w:rsidR="00AD46CF" w:rsidRPr="00EA663A">
        <w:rPr>
          <w:rFonts w:ascii="Times New Roman" w:eastAsia="Times New Roman" w:hAnsi="Times New Roman" w:cs="Times New Roman"/>
          <w:color w:val="000000" w:themeColor="text1"/>
          <w:sz w:val="24"/>
          <w:szCs w:val="24"/>
          <w:lang w:val="en-US" w:eastAsia="en-GB"/>
        </w:rPr>
        <w:t>consist of</w:t>
      </w:r>
      <w:r w:rsidR="004675C3" w:rsidRPr="00EA663A">
        <w:rPr>
          <w:rFonts w:ascii="Times New Roman" w:eastAsia="Times New Roman" w:hAnsi="Times New Roman" w:cs="Times New Roman"/>
          <w:color w:val="000000" w:themeColor="text1"/>
          <w:sz w:val="24"/>
          <w:szCs w:val="24"/>
          <w:lang w:val="en-US" w:eastAsia="en-GB"/>
        </w:rPr>
        <w:t xml:space="preserve"> the operations and b</w:t>
      </w:r>
      <w:r w:rsidR="006B4EC4" w:rsidRPr="00EA663A">
        <w:rPr>
          <w:rFonts w:ascii="Times New Roman" w:eastAsia="Times New Roman" w:hAnsi="Times New Roman" w:cs="Times New Roman"/>
          <w:color w:val="000000" w:themeColor="text1"/>
          <w:sz w:val="24"/>
          <w:szCs w:val="24"/>
          <w:lang w:val="en-US" w:eastAsia="en-GB"/>
        </w:rPr>
        <w:t>e</w:t>
      </w:r>
      <w:r w:rsidR="004675C3" w:rsidRPr="00EA663A">
        <w:rPr>
          <w:rFonts w:ascii="Times New Roman" w:eastAsia="Times New Roman" w:hAnsi="Times New Roman" w:cs="Times New Roman"/>
          <w:color w:val="000000" w:themeColor="text1"/>
          <w:sz w:val="24"/>
          <w:szCs w:val="24"/>
          <w:lang w:val="en-US" w:eastAsia="en-GB"/>
        </w:rPr>
        <w:t>haviors of groups and institutions (such as business</w:t>
      </w:r>
      <w:r w:rsidR="006B4EC4" w:rsidRPr="00EA663A">
        <w:rPr>
          <w:rFonts w:ascii="Times New Roman" w:eastAsia="Times New Roman" w:hAnsi="Times New Roman" w:cs="Times New Roman"/>
          <w:color w:val="000000" w:themeColor="text1"/>
          <w:sz w:val="24"/>
          <w:szCs w:val="24"/>
          <w:lang w:val="en-US" w:eastAsia="en-GB"/>
        </w:rPr>
        <w:t>es</w:t>
      </w:r>
      <w:r w:rsidR="004675C3" w:rsidRPr="00EA663A">
        <w:rPr>
          <w:rFonts w:ascii="Times New Roman" w:eastAsia="Times New Roman" w:hAnsi="Times New Roman" w:cs="Times New Roman"/>
          <w:color w:val="000000" w:themeColor="text1"/>
          <w:sz w:val="24"/>
          <w:szCs w:val="24"/>
          <w:lang w:val="en-US" w:eastAsia="en-GB"/>
        </w:rPr>
        <w:t xml:space="preserve"> </w:t>
      </w:r>
      <w:r w:rsidR="007E69D9" w:rsidRPr="00EA663A">
        <w:rPr>
          <w:rFonts w:ascii="Times New Roman" w:eastAsia="Times New Roman" w:hAnsi="Times New Roman" w:cs="Times New Roman"/>
          <w:color w:val="000000" w:themeColor="text1"/>
          <w:sz w:val="24"/>
          <w:szCs w:val="24"/>
          <w:lang w:val="en-US" w:eastAsia="en-GB"/>
        </w:rPr>
        <w:t>and</w:t>
      </w:r>
      <w:r w:rsidR="004675C3" w:rsidRPr="00EA663A">
        <w:rPr>
          <w:rFonts w:ascii="Times New Roman" w:eastAsia="Times New Roman" w:hAnsi="Times New Roman" w:cs="Times New Roman"/>
          <w:color w:val="000000" w:themeColor="text1"/>
          <w:sz w:val="24"/>
          <w:szCs w:val="24"/>
          <w:lang w:val="en-US" w:eastAsia="en-GB"/>
        </w:rPr>
        <w:t xml:space="preserve"> </w:t>
      </w:r>
      <w:r w:rsidR="006B4EC4" w:rsidRPr="00EA663A">
        <w:rPr>
          <w:rFonts w:ascii="Times New Roman" w:eastAsia="Times New Roman" w:hAnsi="Times New Roman" w:cs="Times New Roman"/>
          <w:color w:val="000000" w:themeColor="text1"/>
          <w:sz w:val="24"/>
          <w:szCs w:val="24"/>
          <w:lang w:val="en-US" w:eastAsia="en-GB"/>
        </w:rPr>
        <w:t>public sector organi</w:t>
      </w:r>
      <w:r w:rsidR="00EA663A">
        <w:rPr>
          <w:rFonts w:ascii="Times New Roman" w:eastAsia="Times New Roman" w:hAnsi="Times New Roman" w:cs="Times New Roman"/>
          <w:color w:val="000000" w:themeColor="text1"/>
          <w:sz w:val="24"/>
          <w:szCs w:val="24"/>
          <w:lang w:val="en-US" w:eastAsia="en-GB"/>
        </w:rPr>
        <w:t>z</w:t>
      </w:r>
      <w:r w:rsidR="006B4EC4" w:rsidRPr="00EA663A">
        <w:rPr>
          <w:rFonts w:ascii="Times New Roman" w:eastAsia="Times New Roman" w:hAnsi="Times New Roman" w:cs="Times New Roman"/>
          <w:color w:val="000000" w:themeColor="text1"/>
          <w:sz w:val="24"/>
          <w:szCs w:val="24"/>
          <w:lang w:val="en-US" w:eastAsia="en-GB"/>
        </w:rPr>
        <w:t>ations)</w:t>
      </w:r>
      <w:r>
        <w:rPr>
          <w:rFonts w:ascii="Times New Roman" w:eastAsia="Times New Roman" w:hAnsi="Times New Roman" w:cs="Times New Roman"/>
          <w:color w:val="000000" w:themeColor="text1"/>
          <w:sz w:val="24"/>
          <w:szCs w:val="24"/>
          <w:lang w:val="en-US" w:eastAsia="en-GB"/>
        </w:rPr>
        <w:t>;</w:t>
      </w:r>
    </w:p>
    <w:p w14:paraId="710ECDB8" w14:textId="64D215FA" w:rsidR="004675C3" w:rsidRPr="00EA663A" w:rsidRDefault="0056767C" w:rsidP="00E823D8">
      <w:pPr>
        <w:pStyle w:val="ListParagraph"/>
        <w:numPr>
          <w:ilvl w:val="0"/>
          <w:numId w:val="7"/>
        </w:numPr>
        <w:spacing w:before="0" w:beforeAutospacing="0" w:after="0" w:afterAutospacing="0"/>
        <w:ind w:left="714" w:hanging="357"/>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eastAsia="en-GB"/>
        </w:rPr>
        <w:t>m</w:t>
      </w:r>
      <w:r w:rsidR="004675C3" w:rsidRPr="00EA663A">
        <w:rPr>
          <w:rFonts w:ascii="Times New Roman" w:eastAsia="Times New Roman" w:hAnsi="Times New Roman" w:cs="Times New Roman"/>
          <w:color w:val="000000" w:themeColor="text1"/>
          <w:sz w:val="24"/>
          <w:szCs w:val="24"/>
          <w:lang w:val="en-US" w:eastAsia="en-GB"/>
        </w:rPr>
        <w:t>acro</w:t>
      </w:r>
      <w:r>
        <w:rPr>
          <w:rFonts w:ascii="Times New Roman" w:eastAsia="Times New Roman" w:hAnsi="Times New Roman" w:cs="Times New Roman"/>
          <w:color w:val="000000" w:themeColor="text1"/>
          <w:sz w:val="24"/>
          <w:szCs w:val="24"/>
          <w:lang w:val="en-US" w:eastAsia="en-GB"/>
        </w:rPr>
        <w:t>-</w:t>
      </w:r>
      <w:r w:rsidR="00AD46CF" w:rsidRPr="00EA663A">
        <w:rPr>
          <w:rFonts w:ascii="Times New Roman" w:eastAsia="Times New Roman" w:hAnsi="Times New Roman" w:cs="Times New Roman"/>
          <w:color w:val="000000" w:themeColor="text1"/>
          <w:sz w:val="24"/>
          <w:szCs w:val="24"/>
          <w:lang w:val="en-US" w:eastAsia="en-GB"/>
        </w:rPr>
        <w:t>level activities</w:t>
      </w:r>
      <w:r w:rsidR="006B4EC4" w:rsidRPr="00EA663A">
        <w:rPr>
          <w:rFonts w:ascii="Times New Roman" w:eastAsia="Times New Roman" w:hAnsi="Times New Roman" w:cs="Times New Roman"/>
          <w:color w:val="000000" w:themeColor="text1"/>
          <w:sz w:val="24"/>
          <w:szCs w:val="24"/>
          <w:lang w:val="en-US" w:eastAsia="en-GB"/>
        </w:rPr>
        <w:t xml:space="preserve"> </w:t>
      </w:r>
      <w:r w:rsidR="00AD46CF" w:rsidRPr="00EA663A">
        <w:rPr>
          <w:rFonts w:ascii="Times New Roman" w:eastAsia="Times New Roman" w:hAnsi="Times New Roman" w:cs="Times New Roman"/>
          <w:color w:val="000000" w:themeColor="text1"/>
          <w:sz w:val="24"/>
          <w:szCs w:val="24"/>
          <w:lang w:val="en-US" w:eastAsia="en-GB"/>
        </w:rPr>
        <w:t>that embody</w:t>
      </w:r>
      <w:r w:rsidR="006B4EC4" w:rsidRPr="00EA663A">
        <w:rPr>
          <w:rFonts w:ascii="Times New Roman" w:eastAsia="Times New Roman" w:hAnsi="Times New Roman" w:cs="Times New Roman"/>
          <w:color w:val="000000" w:themeColor="text1"/>
          <w:sz w:val="24"/>
          <w:szCs w:val="24"/>
          <w:lang w:val="en-US" w:eastAsia="en-GB"/>
        </w:rPr>
        <w:t xml:space="preserve"> societal thinking, impacts</w:t>
      </w:r>
      <w:r w:rsidR="00C95F4E">
        <w:rPr>
          <w:rFonts w:ascii="Times New Roman" w:eastAsia="Times New Roman" w:hAnsi="Times New Roman" w:cs="Times New Roman"/>
          <w:color w:val="000000" w:themeColor="text1"/>
          <w:sz w:val="24"/>
          <w:szCs w:val="24"/>
          <w:lang w:val="en-US" w:eastAsia="en-GB"/>
        </w:rPr>
        <w:t>,</w:t>
      </w:r>
      <w:r w:rsidR="006B4EC4" w:rsidRPr="00EA663A">
        <w:rPr>
          <w:rFonts w:ascii="Times New Roman" w:eastAsia="Times New Roman" w:hAnsi="Times New Roman" w:cs="Times New Roman"/>
          <w:color w:val="000000" w:themeColor="text1"/>
          <w:sz w:val="24"/>
          <w:szCs w:val="24"/>
          <w:lang w:val="en-US" w:eastAsia="en-GB"/>
        </w:rPr>
        <w:t xml:space="preserve"> and processes.</w:t>
      </w:r>
    </w:p>
    <w:p w14:paraId="29BE588F" w14:textId="3544F117" w:rsidR="00C95F4E" w:rsidRDefault="006B4EC4" w:rsidP="00003783">
      <w:pPr>
        <w:spacing w:before="0" w:beforeAutospacing="0" w:after="0" w:afterAutospacing="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By viewing </w:t>
      </w:r>
      <w:r w:rsidR="004675C3" w:rsidRPr="00EA663A">
        <w:rPr>
          <w:rFonts w:ascii="Times New Roman" w:hAnsi="Times New Roman" w:cs="Times New Roman"/>
          <w:color w:val="000000" w:themeColor="text1"/>
          <w:sz w:val="24"/>
          <w:szCs w:val="24"/>
          <w:lang w:val="en-US"/>
        </w:rPr>
        <w:t xml:space="preserve">FGR </w:t>
      </w:r>
      <w:r w:rsidRPr="00EA663A">
        <w:rPr>
          <w:rFonts w:ascii="Times New Roman" w:hAnsi="Times New Roman" w:cs="Times New Roman"/>
          <w:color w:val="000000" w:themeColor="text1"/>
          <w:sz w:val="24"/>
          <w:szCs w:val="24"/>
          <w:lang w:val="en-US"/>
        </w:rPr>
        <w:t xml:space="preserve">as </w:t>
      </w:r>
      <w:r w:rsidR="00D60AC7" w:rsidRPr="00EA663A">
        <w:rPr>
          <w:rFonts w:ascii="Times New Roman" w:hAnsi="Times New Roman" w:cs="Times New Roman"/>
          <w:color w:val="000000" w:themeColor="text1"/>
          <w:sz w:val="24"/>
          <w:szCs w:val="24"/>
          <w:lang w:val="en-US"/>
        </w:rPr>
        <w:t xml:space="preserve">an </w:t>
      </w:r>
      <w:r w:rsidR="004675C3" w:rsidRPr="00E823D8">
        <w:rPr>
          <w:rFonts w:ascii="Times New Roman" w:eastAsia="Times New Roman" w:hAnsi="Times New Roman" w:cs="Times New Roman"/>
          <w:color w:val="000000" w:themeColor="text1"/>
          <w:sz w:val="24"/>
          <w:szCs w:val="24"/>
          <w:lang w:val="en-US" w:eastAsia="en-GB"/>
        </w:rPr>
        <w:t>entire</w:t>
      </w:r>
      <w:r w:rsidR="004675C3" w:rsidRPr="00EA663A">
        <w:rPr>
          <w:rFonts w:ascii="Times New Roman" w:hAnsi="Times New Roman" w:cs="Times New Roman"/>
          <w:color w:val="000000" w:themeColor="text1"/>
          <w:sz w:val="24"/>
          <w:szCs w:val="24"/>
          <w:lang w:val="en-US"/>
        </w:rPr>
        <w:t xml:space="preserve"> production and consumption system</w:t>
      </w:r>
      <w:r w:rsidR="00394E9F" w:rsidRPr="00EA663A">
        <w:rPr>
          <w:rFonts w:ascii="Times New Roman" w:hAnsi="Times New Roman" w:cs="Times New Roman"/>
          <w:color w:val="000000" w:themeColor="text1"/>
          <w:sz w:val="24"/>
          <w:szCs w:val="24"/>
          <w:lang w:val="en-US"/>
        </w:rPr>
        <w:t>,</w:t>
      </w:r>
      <w:r w:rsidR="004675C3" w:rsidRPr="00EA663A">
        <w:rPr>
          <w:rFonts w:ascii="Times New Roman" w:hAnsi="Times New Roman" w:cs="Times New Roman"/>
          <w:color w:val="000000" w:themeColor="text1"/>
          <w:sz w:val="24"/>
          <w:szCs w:val="24"/>
          <w:lang w:val="en-US"/>
        </w:rPr>
        <w:t xml:space="preserve"> where </w:t>
      </w:r>
      <w:r w:rsidR="0056767C">
        <w:rPr>
          <w:rFonts w:ascii="Times New Roman" w:hAnsi="Times New Roman" w:cs="Times New Roman"/>
          <w:color w:val="000000" w:themeColor="text1"/>
          <w:sz w:val="24"/>
          <w:szCs w:val="24"/>
          <w:lang w:val="en-US"/>
        </w:rPr>
        <w:t>its</w:t>
      </w:r>
      <w:r w:rsidR="0056767C" w:rsidRPr="00EA663A">
        <w:rPr>
          <w:rFonts w:ascii="Times New Roman" w:hAnsi="Times New Roman" w:cs="Times New Roman"/>
          <w:color w:val="000000" w:themeColor="text1"/>
          <w:sz w:val="24"/>
          <w:szCs w:val="24"/>
          <w:lang w:val="en-US"/>
        </w:rPr>
        <w:t xml:space="preserve"> </w:t>
      </w:r>
      <w:r w:rsidR="004675C3" w:rsidRPr="00EA663A">
        <w:rPr>
          <w:rFonts w:ascii="Times New Roman" w:hAnsi="Times New Roman" w:cs="Times New Roman"/>
          <w:color w:val="000000" w:themeColor="text1"/>
          <w:sz w:val="24"/>
          <w:szCs w:val="24"/>
          <w:lang w:val="en-US"/>
        </w:rPr>
        <w:t>core product</w:t>
      </w:r>
      <w:r w:rsidR="0056767C">
        <w:rPr>
          <w:rFonts w:ascii="Times New Roman" w:hAnsi="Times New Roman" w:cs="Times New Roman"/>
          <w:color w:val="000000" w:themeColor="text1"/>
          <w:sz w:val="24"/>
          <w:szCs w:val="24"/>
          <w:lang w:val="en-US"/>
        </w:rPr>
        <w:t>—</w:t>
      </w:r>
      <w:r w:rsidR="004675C3" w:rsidRPr="00EA663A">
        <w:rPr>
          <w:rFonts w:ascii="Times New Roman" w:hAnsi="Times New Roman" w:cs="Times New Roman"/>
          <w:color w:val="000000" w:themeColor="text1"/>
          <w:sz w:val="24"/>
          <w:szCs w:val="24"/>
          <w:lang w:val="en-US"/>
        </w:rPr>
        <w:t>football</w:t>
      </w:r>
      <w:r w:rsidR="0056767C">
        <w:rPr>
          <w:rFonts w:ascii="Times New Roman" w:hAnsi="Times New Roman" w:cs="Times New Roman"/>
          <w:color w:val="000000" w:themeColor="text1"/>
          <w:sz w:val="24"/>
          <w:szCs w:val="24"/>
          <w:lang w:val="en-US"/>
        </w:rPr>
        <w:t>—</w:t>
      </w:r>
      <w:r w:rsidR="004675C3" w:rsidRPr="00EA663A">
        <w:rPr>
          <w:rFonts w:ascii="Times New Roman" w:hAnsi="Times New Roman" w:cs="Times New Roman"/>
          <w:color w:val="000000" w:themeColor="text1"/>
          <w:sz w:val="24"/>
          <w:szCs w:val="24"/>
          <w:lang w:val="en-US"/>
        </w:rPr>
        <w:t>and all of its associated operatio</w:t>
      </w:r>
      <w:r w:rsidR="007E69D9" w:rsidRPr="00EA663A">
        <w:rPr>
          <w:rFonts w:ascii="Times New Roman" w:hAnsi="Times New Roman" w:cs="Times New Roman"/>
          <w:color w:val="000000" w:themeColor="text1"/>
          <w:sz w:val="24"/>
          <w:szCs w:val="24"/>
          <w:lang w:val="en-US"/>
        </w:rPr>
        <w:t>ns and</w:t>
      </w:r>
      <w:r w:rsidR="004675C3" w:rsidRPr="00EA663A">
        <w:rPr>
          <w:rFonts w:ascii="Times New Roman" w:hAnsi="Times New Roman" w:cs="Times New Roman"/>
          <w:color w:val="000000" w:themeColor="text1"/>
          <w:sz w:val="24"/>
          <w:szCs w:val="24"/>
          <w:lang w:val="en-US"/>
        </w:rPr>
        <w:t xml:space="preserve"> services are positioned and practi</w:t>
      </w:r>
      <w:r w:rsidR="00EA663A">
        <w:rPr>
          <w:rFonts w:ascii="Times New Roman" w:hAnsi="Times New Roman" w:cs="Times New Roman"/>
          <w:color w:val="000000" w:themeColor="text1"/>
          <w:sz w:val="24"/>
          <w:szCs w:val="24"/>
          <w:lang w:val="en-US"/>
        </w:rPr>
        <w:t>c</w:t>
      </w:r>
      <w:r w:rsidR="004675C3" w:rsidRPr="00EA663A">
        <w:rPr>
          <w:rFonts w:ascii="Times New Roman" w:hAnsi="Times New Roman" w:cs="Times New Roman"/>
          <w:color w:val="000000" w:themeColor="text1"/>
          <w:sz w:val="24"/>
          <w:szCs w:val="24"/>
          <w:lang w:val="en-US"/>
        </w:rPr>
        <w:t>ed based on the principles of social and ecological sustainability</w:t>
      </w:r>
      <w:r w:rsidR="00394E9F" w:rsidRPr="00EA663A">
        <w:rPr>
          <w:rFonts w:ascii="Times New Roman" w:hAnsi="Times New Roman" w:cs="Times New Roman"/>
          <w:color w:val="000000" w:themeColor="text1"/>
          <w:sz w:val="24"/>
          <w:szCs w:val="24"/>
          <w:lang w:val="en-US"/>
        </w:rPr>
        <w:t>,</w:t>
      </w:r>
      <w:r w:rsidR="009F64B7" w:rsidRPr="00EA663A">
        <w:rPr>
          <w:rFonts w:ascii="Times New Roman" w:hAnsi="Times New Roman" w:cs="Times New Roman"/>
          <w:color w:val="000000" w:themeColor="text1"/>
          <w:sz w:val="24"/>
          <w:szCs w:val="24"/>
          <w:lang w:val="en-US"/>
        </w:rPr>
        <w:t xml:space="preserve"> FGR offers itself as a meso</w:t>
      </w:r>
      <w:r w:rsidR="0056767C">
        <w:rPr>
          <w:rFonts w:ascii="Times New Roman" w:hAnsi="Times New Roman" w:cs="Times New Roman"/>
          <w:color w:val="000000" w:themeColor="text1"/>
          <w:sz w:val="24"/>
          <w:szCs w:val="24"/>
          <w:lang w:val="en-US"/>
        </w:rPr>
        <w:t>-</w:t>
      </w:r>
      <w:r w:rsidR="009F64B7" w:rsidRPr="00EA663A">
        <w:rPr>
          <w:rFonts w:ascii="Times New Roman" w:hAnsi="Times New Roman" w:cs="Times New Roman"/>
          <w:color w:val="000000" w:themeColor="text1"/>
          <w:sz w:val="24"/>
          <w:szCs w:val="24"/>
          <w:lang w:val="en-US"/>
        </w:rPr>
        <w:t>level organi</w:t>
      </w:r>
      <w:r w:rsidR="00D60AC7" w:rsidRPr="00EA663A">
        <w:rPr>
          <w:rFonts w:ascii="Times New Roman" w:hAnsi="Times New Roman" w:cs="Times New Roman"/>
          <w:color w:val="000000" w:themeColor="text1"/>
          <w:sz w:val="24"/>
          <w:szCs w:val="24"/>
          <w:lang w:val="en-US"/>
        </w:rPr>
        <w:t>z</w:t>
      </w:r>
      <w:r w:rsidR="009F64B7" w:rsidRPr="00EA663A">
        <w:rPr>
          <w:rFonts w:ascii="Times New Roman" w:hAnsi="Times New Roman" w:cs="Times New Roman"/>
          <w:color w:val="000000" w:themeColor="text1"/>
          <w:sz w:val="24"/>
          <w:szCs w:val="24"/>
          <w:lang w:val="en-US"/>
        </w:rPr>
        <w:t>ation who</w:t>
      </w:r>
      <w:r w:rsidRPr="00EA663A">
        <w:rPr>
          <w:rFonts w:ascii="Times New Roman" w:hAnsi="Times New Roman" w:cs="Times New Roman"/>
          <w:color w:val="000000" w:themeColor="text1"/>
          <w:sz w:val="24"/>
          <w:szCs w:val="24"/>
          <w:lang w:val="en-US"/>
        </w:rPr>
        <w:t>s</w:t>
      </w:r>
      <w:r w:rsidR="009F64B7" w:rsidRPr="00EA663A">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 practices also influence the micro and the macro. Thus, for this study we conceptua</w:t>
      </w:r>
      <w:r w:rsidR="00355822" w:rsidRPr="00EA663A">
        <w:rPr>
          <w:rFonts w:ascii="Times New Roman" w:hAnsi="Times New Roman" w:cs="Times New Roman"/>
          <w:color w:val="000000" w:themeColor="text1"/>
          <w:sz w:val="24"/>
          <w:szCs w:val="24"/>
          <w:lang w:val="en-US"/>
        </w:rPr>
        <w:t>li</w:t>
      </w:r>
      <w:r w:rsidR="00EA663A">
        <w:rPr>
          <w:rFonts w:ascii="Times New Roman" w:hAnsi="Times New Roman" w:cs="Times New Roman"/>
          <w:color w:val="000000" w:themeColor="text1"/>
          <w:sz w:val="24"/>
          <w:szCs w:val="24"/>
          <w:lang w:val="en-US"/>
        </w:rPr>
        <w:t>z</w:t>
      </w:r>
      <w:r w:rsidR="00355822" w:rsidRPr="00EA663A">
        <w:rPr>
          <w:rFonts w:ascii="Times New Roman" w:hAnsi="Times New Roman" w:cs="Times New Roman"/>
          <w:color w:val="000000" w:themeColor="text1"/>
          <w:sz w:val="24"/>
          <w:szCs w:val="24"/>
          <w:lang w:val="en-US"/>
        </w:rPr>
        <w:t>e</w:t>
      </w:r>
      <w:r w:rsidR="001F319B" w:rsidRPr="00EA663A">
        <w:rPr>
          <w:rFonts w:ascii="Times New Roman" w:hAnsi="Times New Roman" w:cs="Times New Roman"/>
          <w:color w:val="000000" w:themeColor="text1"/>
          <w:sz w:val="24"/>
          <w:szCs w:val="24"/>
          <w:lang w:val="en-US"/>
        </w:rPr>
        <w:t xml:space="preserve"> FGR as a ma</w:t>
      </w:r>
      <w:r w:rsidRPr="00EA663A">
        <w:rPr>
          <w:rFonts w:ascii="Times New Roman" w:hAnsi="Times New Roman" w:cs="Times New Roman"/>
          <w:color w:val="000000" w:themeColor="text1"/>
          <w:sz w:val="24"/>
          <w:szCs w:val="24"/>
          <w:lang w:val="en-US"/>
        </w:rPr>
        <w:t xml:space="preserve">cromarketing </w:t>
      </w:r>
      <w:r w:rsidR="001F319B" w:rsidRPr="00EA663A">
        <w:rPr>
          <w:rFonts w:ascii="Times New Roman" w:hAnsi="Times New Roman" w:cs="Times New Roman"/>
          <w:color w:val="000000" w:themeColor="text1"/>
          <w:sz w:val="24"/>
          <w:szCs w:val="24"/>
          <w:lang w:val="en-US"/>
        </w:rPr>
        <w:t>system</w:t>
      </w:r>
      <w:r w:rsidR="00C519BE" w:rsidRPr="00EA663A">
        <w:rPr>
          <w:rFonts w:ascii="Times New Roman" w:hAnsi="Times New Roman" w:cs="Times New Roman"/>
          <w:color w:val="000000" w:themeColor="text1"/>
          <w:sz w:val="24"/>
          <w:szCs w:val="24"/>
          <w:lang w:val="en-US"/>
        </w:rPr>
        <w:t>,</w:t>
      </w:r>
      <w:r w:rsidR="001F319B" w:rsidRPr="00EA663A">
        <w:rPr>
          <w:rFonts w:ascii="Times New Roman" w:hAnsi="Times New Roman" w:cs="Times New Roman"/>
          <w:color w:val="000000" w:themeColor="text1"/>
          <w:sz w:val="24"/>
          <w:szCs w:val="24"/>
          <w:lang w:val="en-US"/>
        </w:rPr>
        <w:t xml:space="preserve"> depicted in Figure 1.</w:t>
      </w:r>
    </w:p>
    <w:p w14:paraId="20C87DDB" w14:textId="30E1DB12" w:rsidR="00C95F4E" w:rsidRDefault="00984137"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FGR was deemed a field trip location </w:t>
      </w:r>
      <w:r w:rsidR="00911B54" w:rsidRPr="00EA663A">
        <w:rPr>
          <w:rFonts w:ascii="Times New Roman" w:hAnsi="Times New Roman" w:cs="Times New Roman"/>
          <w:color w:val="000000" w:themeColor="text1"/>
          <w:sz w:val="24"/>
          <w:szCs w:val="24"/>
          <w:lang w:val="en-US"/>
        </w:rPr>
        <w:t xml:space="preserve">(meso) </w:t>
      </w:r>
      <w:r w:rsidRPr="00EA663A">
        <w:rPr>
          <w:rFonts w:ascii="Times New Roman" w:hAnsi="Times New Roman" w:cs="Times New Roman"/>
          <w:color w:val="000000" w:themeColor="text1"/>
          <w:sz w:val="24"/>
          <w:szCs w:val="24"/>
          <w:lang w:val="en-US"/>
        </w:rPr>
        <w:t>where st</w:t>
      </w:r>
      <w:r w:rsidR="00D7433A" w:rsidRPr="00EA663A">
        <w:rPr>
          <w:rFonts w:ascii="Times New Roman" w:hAnsi="Times New Roman" w:cs="Times New Roman"/>
          <w:color w:val="000000" w:themeColor="text1"/>
          <w:sz w:val="24"/>
          <w:szCs w:val="24"/>
          <w:lang w:val="en-US"/>
        </w:rPr>
        <w:t>udents could witness the concre</w:t>
      </w:r>
      <w:r w:rsidRPr="00EA663A">
        <w:rPr>
          <w:rFonts w:ascii="Times New Roman" w:hAnsi="Times New Roman" w:cs="Times New Roman"/>
          <w:color w:val="000000" w:themeColor="text1"/>
          <w:sz w:val="24"/>
          <w:szCs w:val="24"/>
          <w:lang w:val="en-US"/>
        </w:rPr>
        <w:t>te actions of sustainable production and consumption while understanding their abstract contribution to individual behavior chang</w:t>
      </w:r>
      <w:r w:rsidR="00514EDC" w:rsidRPr="00EA663A">
        <w:rPr>
          <w:rFonts w:ascii="Times New Roman" w:hAnsi="Times New Roman" w:cs="Times New Roman"/>
          <w:color w:val="000000" w:themeColor="text1"/>
          <w:sz w:val="24"/>
          <w:szCs w:val="24"/>
          <w:lang w:val="en-US"/>
        </w:rPr>
        <w:t>e (micro), climate change</w:t>
      </w:r>
      <w:r w:rsidR="0056767C">
        <w:rPr>
          <w:rFonts w:ascii="Times New Roman" w:hAnsi="Times New Roman" w:cs="Times New Roman"/>
          <w:color w:val="000000" w:themeColor="text1"/>
          <w:sz w:val="24"/>
          <w:szCs w:val="24"/>
          <w:lang w:val="en-US"/>
        </w:rPr>
        <w:t>,</w:t>
      </w:r>
      <w:r w:rsidR="00514EDC" w:rsidRPr="00EA663A">
        <w:rPr>
          <w:rFonts w:ascii="Times New Roman" w:hAnsi="Times New Roman" w:cs="Times New Roman"/>
          <w:color w:val="000000" w:themeColor="text1"/>
          <w:sz w:val="24"/>
          <w:szCs w:val="24"/>
          <w:lang w:val="en-US"/>
        </w:rPr>
        <w:t xml:space="preserve"> and CO</w:t>
      </w:r>
      <w:r w:rsidRPr="00E612A7">
        <w:rPr>
          <w:rFonts w:ascii="Times New Roman" w:hAnsi="Times New Roman" w:cs="Times New Roman"/>
          <w:color w:val="000000" w:themeColor="text1"/>
          <w:sz w:val="24"/>
          <w:szCs w:val="24"/>
          <w:vertAlign w:val="subscript"/>
          <w:lang w:val="en-US"/>
        </w:rPr>
        <w:t>2</w:t>
      </w:r>
      <w:r w:rsidRPr="00EA663A">
        <w:rPr>
          <w:rFonts w:ascii="Times New Roman" w:hAnsi="Times New Roman" w:cs="Times New Roman"/>
          <w:color w:val="000000" w:themeColor="text1"/>
          <w:sz w:val="24"/>
          <w:szCs w:val="24"/>
          <w:lang w:val="en-US"/>
        </w:rPr>
        <w:t xml:space="preserve"> redu</w:t>
      </w:r>
      <w:r w:rsidR="00514EDC" w:rsidRPr="00EA663A">
        <w:rPr>
          <w:rFonts w:ascii="Times New Roman" w:hAnsi="Times New Roman" w:cs="Times New Roman"/>
          <w:color w:val="000000" w:themeColor="text1"/>
          <w:sz w:val="24"/>
          <w:szCs w:val="24"/>
          <w:lang w:val="en-US"/>
        </w:rPr>
        <w:t xml:space="preserve">ction (macro) </w:t>
      </w:r>
      <w:r w:rsidRPr="00EA663A">
        <w:rPr>
          <w:rFonts w:ascii="Times New Roman" w:hAnsi="Times New Roman" w:cs="Times New Roman"/>
          <w:color w:val="000000" w:themeColor="text1"/>
          <w:sz w:val="24"/>
          <w:szCs w:val="24"/>
          <w:lang w:val="en-US"/>
        </w:rPr>
        <w:t>(Hunt</w:t>
      </w:r>
      <w:r w:rsidR="006823F5">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1981).</w:t>
      </w:r>
    </w:p>
    <w:p w14:paraId="404D0149" w14:textId="1395FFF0" w:rsidR="00015C4A" w:rsidRDefault="00015C4A" w:rsidP="00AA6413">
      <w:pPr>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w:drawing>
          <wp:inline distT="0" distB="0" distL="0" distR="0" wp14:anchorId="7C88639D" wp14:editId="02FC3B35">
            <wp:extent cx="5731510" cy="401764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5731510" cy="4017645"/>
                    </a:xfrm>
                    <a:prstGeom prst="rect">
                      <a:avLst/>
                    </a:prstGeom>
                  </pic:spPr>
                </pic:pic>
              </a:graphicData>
            </a:graphic>
          </wp:inline>
        </w:drawing>
      </w:r>
    </w:p>
    <w:p w14:paraId="11DFC5AF" w14:textId="4E58D0BF" w:rsidR="00C95F4E" w:rsidRDefault="005E1BE2" w:rsidP="00AA6413">
      <w:pPr>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t>Methodology</w:t>
      </w:r>
    </w:p>
    <w:p w14:paraId="77A8E8B6" w14:textId="17901A4E" w:rsidR="00C95F4E" w:rsidRDefault="00553814" w:rsidP="00E823D8">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Prior to the field trip</w:t>
      </w:r>
      <w:r w:rsidR="0024397E"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students we</w:t>
      </w:r>
      <w:r w:rsidR="0044734E" w:rsidRPr="00EA663A">
        <w:rPr>
          <w:rFonts w:ascii="Times New Roman" w:hAnsi="Times New Roman" w:cs="Times New Roman"/>
          <w:color w:val="000000" w:themeColor="text1"/>
          <w:sz w:val="24"/>
          <w:szCs w:val="24"/>
          <w:lang w:val="en-US"/>
        </w:rPr>
        <w:t>nt through a two</w:t>
      </w:r>
      <w:r w:rsidR="00F747E9" w:rsidRPr="00EA663A">
        <w:rPr>
          <w:rFonts w:ascii="Times New Roman" w:hAnsi="Times New Roman" w:cs="Times New Roman"/>
          <w:color w:val="000000" w:themeColor="text1"/>
          <w:sz w:val="24"/>
          <w:szCs w:val="24"/>
          <w:lang w:val="en-US"/>
        </w:rPr>
        <w:t>-</w:t>
      </w:r>
      <w:r w:rsidR="0044734E" w:rsidRPr="00EA663A">
        <w:rPr>
          <w:rFonts w:ascii="Times New Roman" w:hAnsi="Times New Roman" w:cs="Times New Roman"/>
          <w:color w:val="000000" w:themeColor="text1"/>
          <w:sz w:val="24"/>
          <w:szCs w:val="24"/>
          <w:lang w:val="en-US"/>
        </w:rPr>
        <w:t>fold practice and theory familiarization process. From a practice perspective</w:t>
      </w:r>
      <w:r w:rsidR="0056767C">
        <w:rPr>
          <w:rFonts w:ascii="Times New Roman" w:hAnsi="Times New Roman" w:cs="Times New Roman"/>
          <w:color w:val="000000" w:themeColor="text1"/>
          <w:sz w:val="24"/>
          <w:szCs w:val="24"/>
          <w:lang w:val="en-US"/>
        </w:rPr>
        <w:t>,</w:t>
      </w:r>
      <w:r w:rsidR="0044734E" w:rsidRPr="00EA663A">
        <w:rPr>
          <w:rFonts w:ascii="Times New Roman" w:hAnsi="Times New Roman" w:cs="Times New Roman"/>
          <w:color w:val="000000" w:themeColor="text1"/>
          <w:sz w:val="24"/>
          <w:szCs w:val="24"/>
          <w:lang w:val="en-US"/>
        </w:rPr>
        <w:t xml:space="preserve"> they were</w:t>
      </w:r>
      <w:r w:rsidRPr="00EA663A">
        <w:rPr>
          <w:rFonts w:ascii="Times New Roman" w:hAnsi="Times New Roman" w:cs="Times New Roman"/>
          <w:color w:val="000000" w:themeColor="text1"/>
          <w:sz w:val="24"/>
          <w:szCs w:val="24"/>
          <w:lang w:val="en-US"/>
        </w:rPr>
        <w:t xml:space="preserve"> asked to review FGR</w:t>
      </w:r>
      <w:r w:rsidR="006E0BD8"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s website</w:t>
      </w:r>
      <w:r w:rsidR="00714120" w:rsidRPr="00EA663A">
        <w:rPr>
          <w:rFonts w:ascii="Times New Roman" w:hAnsi="Times New Roman" w:cs="Times New Roman"/>
          <w:color w:val="000000" w:themeColor="text1"/>
          <w:sz w:val="24"/>
          <w:szCs w:val="24"/>
          <w:lang w:val="en-US"/>
        </w:rPr>
        <w:t xml:space="preserve"> (www.fgr.co.uk</w:t>
      </w:r>
      <w:r w:rsidR="005A6500" w:rsidRPr="00EA663A">
        <w:rPr>
          <w:rFonts w:ascii="Times New Roman" w:hAnsi="Times New Roman" w:cs="Times New Roman"/>
          <w:color w:val="000000" w:themeColor="text1"/>
          <w:sz w:val="24"/>
          <w:szCs w:val="24"/>
          <w:lang w:val="en-US"/>
        </w:rPr>
        <w:t xml:space="preserve">) </w:t>
      </w:r>
      <w:r w:rsidR="00F747E9" w:rsidRPr="00EA663A">
        <w:rPr>
          <w:rFonts w:ascii="Times New Roman" w:hAnsi="Times New Roman" w:cs="Times New Roman"/>
          <w:color w:val="000000" w:themeColor="text1"/>
          <w:sz w:val="24"/>
          <w:szCs w:val="24"/>
          <w:lang w:val="en-US"/>
        </w:rPr>
        <w:t xml:space="preserve">and </w:t>
      </w:r>
      <w:r w:rsidR="005A6500" w:rsidRPr="00EA663A">
        <w:rPr>
          <w:rFonts w:ascii="Times New Roman" w:hAnsi="Times New Roman" w:cs="Times New Roman"/>
          <w:color w:val="000000" w:themeColor="text1"/>
          <w:sz w:val="24"/>
          <w:szCs w:val="24"/>
          <w:lang w:val="en-US"/>
        </w:rPr>
        <w:t xml:space="preserve">guided to view </w:t>
      </w:r>
      <w:r w:rsidR="0024397E" w:rsidRPr="00EA663A">
        <w:rPr>
          <w:rFonts w:ascii="Times New Roman" w:hAnsi="Times New Roman" w:cs="Times New Roman"/>
          <w:color w:val="000000" w:themeColor="text1"/>
          <w:sz w:val="24"/>
          <w:szCs w:val="24"/>
          <w:lang w:val="en-US"/>
        </w:rPr>
        <w:t xml:space="preserve">both </w:t>
      </w:r>
      <w:r w:rsidR="005A6500" w:rsidRPr="00EA663A">
        <w:rPr>
          <w:rFonts w:ascii="Times New Roman" w:hAnsi="Times New Roman" w:cs="Times New Roman"/>
          <w:color w:val="000000" w:themeColor="text1"/>
          <w:sz w:val="24"/>
          <w:szCs w:val="24"/>
          <w:lang w:val="en-US"/>
        </w:rPr>
        <w:t xml:space="preserve">written </w:t>
      </w:r>
      <w:r w:rsidR="006F7CA3" w:rsidRPr="00EA663A">
        <w:rPr>
          <w:rFonts w:ascii="Times New Roman" w:hAnsi="Times New Roman" w:cs="Times New Roman"/>
          <w:color w:val="000000" w:themeColor="text1"/>
          <w:sz w:val="24"/>
          <w:szCs w:val="24"/>
          <w:lang w:val="en-US"/>
        </w:rPr>
        <w:t xml:space="preserve">reports from </w:t>
      </w:r>
      <w:r w:rsidR="005A6500" w:rsidRPr="00E612A7">
        <w:rPr>
          <w:rFonts w:ascii="Times New Roman" w:hAnsi="Times New Roman" w:cs="Times New Roman"/>
          <w:i/>
          <w:iCs/>
          <w:color w:val="000000" w:themeColor="text1"/>
          <w:sz w:val="24"/>
          <w:szCs w:val="24"/>
          <w:lang w:val="en-US"/>
        </w:rPr>
        <w:t>The Guardian</w:t>
      </w:r>
      <w:r w:rsidR="005A6500" w:rsidRPr="00EA663A">
        <w:rPr>
          <w:rFonts w:ascii="Times New Roman" w:hAnsi="Times New Roman" w:cs="Times New Roman"/>
          <w:color w:val="000000" w:themeColor="text1"/>
          <w:sz w:val="24"/>
          <w:szCs w:val="24"/>
          <w:lang w:val="en-US"/>
        </w:rPr>
        <w:t xml:space="preserve"> </w:t>
      </w:r>
      <w:r w:rsidR="006F7CA3" w:rsidRPr="00EA663A">
        <w:rPr>
          <w:rFonts w:ascii="Times New Roman" w:hAnsi="Times New Roman" w:cs="Times New Roman"/>
          <w:color w:val="000000" w:themeColor="text1"/>
          <w:sz w:val="24"/>
          <w:szCs w:val="24"/>
          <w:lang w:val="en-US"/>
        </w:rPr>
        <w:t>(</w:t>
      </w:r>
      <w:r w:rsidR="00316C4A">
        <w:rPr>
          <w:rFonts w:ascii="Times New Roman" w:hAnsi="Times New Roman" w:cs="Times New Roman"/>
          <w:color w:val="000000" w:themeColor="text1"/>
          <w:sz w:val="24"/>
          <w:szCs w:val="24"/>
          <w:lang w:val="en-US"/>
        </w:rPr>
        <w:t xml:space="preserve">Burnton, </w:t>
      </w:r>
      <w:r w:rsidR="00F77708" w:rsidRPr="00EA663A">
        <w:rPr>
          <w:rFonts w:ascii="Times New Roman" w:hAnsi="Times New Roman" w:cs="Times New Roman"/>
          <w:color w:val="000000" w:themeColor="text1"/>
          <w:sz w:val="24"/>
          <w:szCs w:val="24"/>
          <w:lang w:val="en-US"/>
        </w:rPr>
        <w:t>2017</w:t>
      </w:r>
      <w:r w:rsidR="00316C4A">
        <w:rPr>
          <w:rFonts w:ascii="Times New Roman" w:hAnsi="Times New Roman" w:cs="Times New Roman"/>
          <w:color w:val="000000" w:themeColor="text1"/>
          <w:sz w:val="24"/>
          <w:szCs w:val="24"/>
          <w:lang w:val="en-US"/>
        </w:rPr>
        <w:t>;</w:t>
      </w:r>
      <w:r w:rsidR="00F77708" w:rsidRPr="00EA663A">
        <w:rPr>
          <w:rFonts w:ascii="Times New Roman" w:hAnsi="Times New Roman" w:cs="Times New Roman"/>
          <w:color w:val="000000" w:themeColor="text1"/>
          <w:sz w:val="24"/>
          <w:szCs w:val="24"/>
          <w:lang w:val="en-US"/>
        </w:rPr>
        <w:t xml:space="preserve"> </w:t>
      </w:r>
      <w:r w:rsidR="00316C4A">
        <w:rPr>
          <w:rFonts w:ascii="Times New Roman" w:hAnsi="Times New Roman" w:cs="Times New Roman"/>
          <w:color w:val="000000" w:themeColor="text1"/>
          <w:sz w:val="24"/>
          <w:szCs w:val="24"/>
          <w:lang w:val="en-US"/>
        </w:rPr>
        <w:t xml:space="preserve">McLaughlin, </w:t>
      </w:r>
      <w:r w:rsidR="00F77708" w:rsidRPr="00EA663A">
        <w:rPr>
          <w:rFonts w:ascii="Times New Roman" w:hAnsi="Times New Roman" w:cs="Times New Roman"/>
          <w:color w:val="000000" w:themeColor="text1"/>
          <w:sz w:val="24"/>
          <w:szCs w:val="24"/>
          <w:lang w:val="en-US"/>
        </w:rPr>
        <w:t>2019</w:t>
      </w:r>
      <w:r w:rsidR="006D3E9F">
        <w:rPr>
          <w:rFonts w:ascii="Times New Roman" w:hAnsi="Times New Roman" w:cs="Times New Roman"/>
          <w:color w:val="000000" w:themeColor="text1"/>
          <w:sz w:val="24"/>
          <w:szCs w:val="24"/>
          <w:lang w:val="en-US"/>
        </w:rPr>
        <w:t>; Morris</w:t>
      </w:r>
      <w:r w:rsidR="006D3E9F" w:rsidRPr="00EA663A">
        <w:rPr>
          <w:rFonts w:ascii="Times New Roman" w:hAnsi="Times New Roman" w:cs="Times New Roman"/>
          <w:color w:val="000000" w:themeColor="text1"/>
          <w:sz w:val="24"/>
          <w:szCs w:val="24"/>
          <w:lang w:val="en-US"/>
        </w:rPr>
        <w:t xml:space="preserve">, </w:t>
      </w:r>
      <w:r w:rsidR="006D3E9F">
        <w:rPr>
          <w:rFonts w:ascii="Times New Roman" w:hAnsi="Times New Roman" w:cs="Times New Roman"/>
          <w:color w:val="000000" w:themeColor="text1"/>
          <w:sz w:val="24"/>
          <w:szCs w:val="24"/>
          <w:lang w:val="en-US"/>
        </w:rPr>
        <w:t>2018</w:t>
      </w:r>
      <w:r w:rsidR="006F7CA3" w:rsidRPr="00EA663A">
        <w:rPr>
          <w:rFonts w:ascii="Times New Roman" w:hAnsi="Times New Roman" w:cs="Times New Roman"/>
          <w:color w:val="000000" w:themeColor="text1"/>
          <w:sz w:val="24"/>
          <w:szCs w:val="24"/>
          <w:lang w:val="en-US"/>
        </w:rPr>
        <w:t>),</w:t>
      </w:r>
      <w:r w:rsidR="005A6500" w:rsidRPr="00EA663A">
        <w:rPr>
          <w:rFonts w:ascii="Times New Roman" w:hAnsi="Times New Roman" w:cs="Times New Roman"/>
          <w:color w:val="000000" w:themeColor="text1"/>
          <w:sz w:val="24"/>
          <w:szCs w:val="24"/>
          <w:lang w:val="en-US"/>
        </w:rPr>
        <w:t xml:space="preserve"> </w:t>
      </w:r>
      <w:r w:rsidR="005A6500" w:rsidRPr="00E612A7">
        <w:rPr>
          <w:rFonts w:ascii="Times New Roman" w:hAnsi="Times New Roman" w:cs="Times New Roman"/>
          <w:i/>
          <w:iCs/>
          <w:color w:val="000000" w:themeColor="text1"/>
          <w:sz w:val="24"/>
          <w:szCs w:val="24"/>
          <w:lang w:val="en-US"/>
        </w:rPr>
        <w:t>The Times</w:t>
      </w:r>
      <w:r w:rsidR="006F7CA3" w:rsidRPr="00EA663A">
        <w:rPr>
          <w:rFonts w:ascii="Times New Roman" w:hAnsi="Times New Roman" w:cs="Times New Roman"/>
          <w:color w:val="000000" w:themeColor="text1"/>
          <w:sz w:val="24"/>
          <w:szCs w:val="24"/>
          <w:lang w:val="en-US"/>
        </w:rPr>
        <w:t xml:space="preserve"> (</w:t>
      </w:r>
      <w:r w:rsidR="00316C4A">
        <w:rPr>
          <w:rFonts w:ascii="Times New Roman" w:hAnsi="Times New Roman" w:cs="Times New Roman"/>
          <w:color w:val="000000" w:themeColor="text1"/>
          <w:sz w:val="24"/>
          <w:szCs w:val="24"/>
          <w:lang w:val="en-US"/>
        </w:rPr>
        <w:t xml:space="preserve">Caulkin, </w:t>
      </w:r>
      <w:r w:rsidR="005A6500" w:rsidRPr="00EA663A">
        <w:rPr>
          <w:rFonts w:ascii="Times New Roman" w:hAnsi="Times New Roman" w:cs="Times New Roman"/>
          <w:color w:val="000000" w:themeColor="text1"/>
          <w:sz w:val="24"/>
          <w:szCs w:val="24"/>
          <w:lang w:val="en-US"/>
        </w:rPr>
        <w:t>2017</w:t>
      </w:r>
      <w:r w:rsidR="006F7CA3" w:rsidRPr="00EA663A">
        <w:rPr>
          <w:rFonts w:ascii="Times New Roman" w:hAnsi="Times New Roman" w:cs="Times New Roman"/>
          <w:color w:val="000000" w:themeColor="text1"/>
          <w:sz w:val="24"/>
          <w:szCs w:val="24"/>
          <w:lang w:val="en-US"/>
        </w:rPr>
        <w:t>)</w:t>
      </w:r>
      <w:r w:rsidR="0056767C">
        <w:rPr>
          <w:rFonts w:ascii="Times New Roman" w:hAnsi="Times New Roman" w:cs="Times New Roman"/>
          <w:color w:val="000000" w:themeColor="text1"/>
          <w:sz w:val="24"/>
          <w:szCs w:val="24"/>
          <w:lang w:val="en-US"/>
        </w:rPr>
        <w:t>,</w:t>
      </w:r>
      <w:r w:rsidR="006F7CA3" w:rsidRPr="00EA663A">
        <w:rPr>
          <w:rFonts w:ascii="Times New Roman" w:hAnsi="Times New Roman" w:cs="Times New Roman"/>
          <w:color w:val="000000" w:themeColor="text1"/>
          <w:sz w:val="24"/>
          <w:szCs w:val="24"/>
          <w:lang w:val="en-US"/>
        </w:rPr>
        <w:t xml:space="preserve"> and</w:t>
      </w:r>
      <w:r w:rsidR="00D400DA" w:rsidRPr="00EA663A">
        <w:rPr>
          <w:rFonts w:ascii="Times New Roman" w:hAnsi="Times New Roman" w:cs="Times New Roman"/>
          <w:color w:val="000000" w:themeColor="text1"/>
          <w:sz w:val="24"/>
          <w:szCs w:val="24"/>
          <w:lang w:val="en-US"/>
        </w:rPr>
        <w:t xml:space="preserve"> </w:t>
      </w:r>
      <w:r w:rsidR="00D400DA" w:rsidRPr="00E612A7">
        <w:rPr>
          <w:rFonts w:ascii="Times New Roman" w:hAnsi="Times New Roman" w:cs="Times New Roman"/>
          <w:i/>
          <w:iCs/>
          <w:color w:val="000000" w:themeColor="text1"/>
          <w:sz w:val="24"/>
          <w:szCs w:val="24"/>
          <w:lang w:val="en-US"/>
        </w:rPr>
        <w:t>The Telegraph</w:t>
      </w:r>
      <w:r w:rsidR="006F7CA3" w:rsidRPr="00EA663A">
        <w:rPr>
          <w:rFonts w:ascii="Times New Roman" w:hAnsi="Times New Roman" w:cs="Times New Roman"/>
          <w:color w:val="000000" w:themeColor="text1"/>
          <w:sz w:val="24"/>
          <w:szCs w:val="24"/>
          <w:lang w:val="en-US"/>
        </w:rPr>
        <w:t xml:space="preserve"> (</w:t>
      </w:r>
      <w:r w:rsidR="00316C4A">
        <w:rPr>
          <w:rFonts w:ascii="Times New Roman" w:hAnsi="Times New Roman" w:cs="Times New Roman"/>
          <w:color w:val="000000" w:themeColor="text1"/>
          <w:sz w:val="24"/>
          <w:szCs w:val="24"/>
          <w:lang w:val="en-US"/>
        </w:rPr>
        <w:t xml:space="preserve">Tweedale, </w:t>
      </w:r>
      <w:r w:rsidR="00D400DA" w:rsidRPr="00EA663A">
        <w:rPr>
          <w:rFonts w:ascii="Times New Roman" w:hAnsi="Times New Roman" w:cs="Times New Roman"/>
          <w:color w:val="000000" w:themeColor="text1"/>
          <w:sz w:val="24"/>
          <w:szCs w:val="24"/>
          <w:lang w:val="en-US"/>
        </w:rPr>
        <w:t xml:space="preserve">2018) </w:t>
      </w:r>
      <w:r w:rsidR="0056767C">
        <w:rPr>
          <w:rFonts w:ascii="Times New Roman" w:hAnsi="Times New Roman" w:cs="Times New Roman"/>
          <w:color w:val="000000" w:themeColor="text1"/>
          <w:sz w:val="24"/>
          <w:szCs w:val="24"/>
          <w:lang w:val="en-US"/>
        </w:rPr>
        <w:t>and</w:t>
      </w:r>
      <w:r w:rsidR="00D400DA" w:rsidRPr="00EA663A">
        <w:rPr>
          <w:rFonts w:ascii="Times New Roman" w:hAnsi="Times New Roman" w:cs="Times New Roman"/>
          <w:color w:val="000000" w:themeColor="text1"/>
          <w:sz w:val="24"/>
          <w:szCs w:val="24"/>
          <w:lang w:val="en-US"/>
        </w:rPr>
        <w:t xml:space="preserve"> video media of the club </w:t>
      </w:r>
      <w:r w:rsidR="00A70F12" w:rsidRPr="00EA663A">
        <w:rPr>
          <w:rFonts w:ascii="Times New Roman" w:hAnsi="Times New Roman" w:cs="Times New Roman"/>
          <w:color w:val="000000" w:themeColor="text1"/>
          <w:sz w:val="24"/>
          <w:szCs w:val="24"/>
          <w:lang w:val="en-US"/>
        </w:rPr>
        <w:t xml:space="preserve">from </w:t>
      </w:r>
      <w:r w:rsidR="009E1EE1">
        <w:rPr>
          <w:rFonts w:ascii="Times New Roman" w:hAnsi="Times New Roman" w:cs="Times New Roman"/>
          <w:color w:val="000000" w:themeColor="text1"/>
          <w:sz w:val="24"/>
          <w:szCs w:val="24"/>
          <w:lang w:val="en-US"/>
        </w:rPr>
        <w:t xml:space="preserve">several youtube sources. </w:t>
      </w:r>
    </w:p>
    <w:p w14:paraId="2FABECA4" w14:textId="58C73EBD" w:rsidR="00C95F4E" w:rsidRDefault="00714120"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F</w:t>
      </w:r>
      <w:r w:rsidR="0044734E" w:rsidRPr="00EA663A">
        <w:rPr>
          <w:rFonts w:ascii="Times New Roman" w:hAnsi="Times New Roman" w:cs="Times New Roman"/>
          <w:color w:val="000000" w:themeColor="text1"/>
          <w:sz w:val="24"/>
          <w:szCs w:val="24"/>
          <w:lang w:val="en-US"/>
        </w:rPr>
        <w:t>rom a theoretical perspective</w:t>
      </w:r>
      <w:r w:rsidR="0056767C">
        <w:rPr>
          <w:rFonts w:ascii="Times New Roman" w:hAnsi="Times New Roman" w:cs="Times New Roman"/>
          <w:color w:val="000000" w:themeColor="text1"/>
          <w:sz w:val="24"/>
          <w:szCs w:val="24"/>
          <w:lang w:val="en-US"/>
        </w:rPr>
        <w:t>,</w:t>
      </w:r>
      <w:r w:rsidR="0044734E" w:rsidRPr="00EA663A">
        <w:rPr>
          <w:rFonts w:ascii="Times New Roman" w:hAnsi="Times New Roman" w:cs="Times New Roman"/>
          <w:color w:val="000000" w:themeColor="text1"/>
          <w:sz w:val="24"/>
          <w:szCs w:val="24"/>
          <w:lang w:val="en-US"/>
        </w:rPr>
        <w:t xml:space="preserve"> </w:t>
      </w:r>
      <w:r w:rsidR="0056767C">
        <w:rPr>
          <w:rFonts w:ascii="Times New Roman" w:hAnsi="Times New Roman" w:cs="Times New Roman"/>
          <w:color w:val="000000" w:themeColor="text1"/>
          <w:sz w:val="24"/>
          <w:szCs w:val="24"/>
          <w:lang w:val="en-US"/>
        </w:rPr>
        <w:t>students</w:t>
      </w:r>
      <w:r w:rsidR="0056767C" w:rsidRPr="00EA663A">
        <w:rPr>
          <w:rFonts w:ascii="Times New Roman" w:hAnsi="Times New Roman" w:cs="Times New Roman"/>
          <w:color w:val="000000" w:themeColor="text1"/>
          <w:sz w:val="24"/>
          <w:szCs w:val="24"/>
          <w:lang w:val="en-US"/>
        </w:rPr>
        <w:t xml:space="preserve"> </w:t>
      </w:r>
      <w:r w:rsidR="00553814" w:rsidRPr="00EA663A">
        <w:rPr>
          <w:rFonts w:ascii="Times New Roman" w:hAnsi="Times New Roman" w:cs="Times New Roman"/>
          <w:color w:val="000000" w:themeColor="text1"/>
          <w:sz w:val="24"/>
          <w:szCs w:val="24"/>
          <w:lang w:val="en-US"/>
        </w:rPr>
        <w:t xml:space="preserve">were </w:t>
      </w:r>
      <w:r w:rsidR="0044734E" w:rsidRPr="00EA663A">
        <w:rPr>
          <w:rFonts w:ascii="Times New Roman" w:hAnsi="Times New Roman" w:cs="Times New Roman"/>
          <w:color w:val="000000" w:themeColor="text1"/>
          <w:sz w:val="24"/>
          <w:szCs w:val="24"/>
          <w:lang w:val="en-US"/>
        </w:rPr>
        <w:t xml:space="preserve">given a brief lesson on </w:t>
      </w:r>
      <w:r w:rsidR="00FF2F3F" w:rsidRPr="00EA663A">
        <w:rPr>
          <w:rFonts w:ascii="Times New Roman" w:hAnsi="Times New Roman" w:cs="Times New Roman"/>
          <w:color w:val="000000" w:themeColor="text1"/>
          <w:sz w:val="24"/>
          <w:szCs w:val="24"/>
          <w:lang w:val="en-US"/>
        </w:rPr>
        <w:t>Hunt</w:t>
      </w:r>
      <w:r w:rsidR="006530EB" w:rsidRPr="00EA663A">
        <w:rPr>
          <w:rFonts w:ascii="Times New Roman" w:hAnsi="Times New Roman" w:cs="Times New Roman"/>
          <w:color w:val="000000" w:themeColor="text1"/>
          <w:sz w:val="24"/>
          <w:szCs w:val="24"/>
          <w:lang w:val="en-US"/>
        </w:rPr>
        <w:t>’s</w:t>
      </w:r>
      <w:r w:rsidR="00D7433A" w:rsidRPr="00EA663A">
        <w:rPr>
          <w:rFonts w:ascii="Times New Roman" w:hAnsi="Times New Roman" w:cs="Times New Roman"/>
          <w:color w:val="000000" w:themeColor="text1"/>
          <w:sz w:val="24"/>
          <w:szCs w:val="24"/>
          <w:lang w:val="en-US"/>
        </w:rPr>
        <w:t xml:space="preserve"> (1981</w:t>
      </w:r>
      <w:r w:rsidR="00FF2F3F" w:rsidRPr="00EA663A">
        <w:rPr>
          <w:rFonts w:ascii="Times New Roman" w:hAnsi="Times New Roman" w:cs="Times New Roman"/>
          <w:color w:val="000000" w:themeColor="text1"/>
          <w:sz w:val="24"/>
          <w:szCs w:val="24"/>
          <w:lang w:val="en-US"/>
        </w:rPr>
        <w:t>) conceptuali</w:t>
      </w:r>
      <w:r w:rsidR="0024397E" w:rsidRPr="00EA663A">
        <w:rPr>
          <w:rFonts w:ascii="Times New Roman" w:hAnsi="Times New Roman" w:cs="Times New Roman"/>
          <w:color w:val="000000" w:themeColor="text1"/>
          <w:sz w:val="24"/>
          <w:szCs w:val="24"/>
          <w:lang w:val="en-US"/>
        </w:rPr>
        <w:t>z</w:t>
      </w:r>
      <w:r w:rsidR="00FF2F3F" w:rsidRPr="00EA663A">
        <w:rPr>
          <w:rFonts w:ascii="Times New Roman" w:hAnsi="Times New Roman" w:cs="Times New Roman"/>
          <w:color w:val="000000" w:themeColor="text1"/>
          <w:sz w:val="24"/>
          <w:szCs w:val="24"/>
          <w:lang w:val="en-US"/>
        </w:rPr>
        <w:t>ation of macromarketing</w:t>
      </w:r>
      <w:r w:rsidR="0056767C">
        <w:rPr>
          <w:rFonts w:ascii="Times New Roman" w:hAnsi="Times New Roman" w:cs="Times New Roman"/>
          <w:color w:val="000000" w:themeColor="text1"/>
          <w:sz w:val="24"/>
          <w:szCs w:val="24"/>
          <w:lang w:val="en-US"/>
        </w:rPr>
        <w:t>,</w:t>
      </w:r>
      <w:r w:rsidR="00FF2F3F" w:rsidRPr="00EA663A">
        <w:rPr>
          <w:rFonts w:ascii="Times New Roman" w:hAnsi="Times New Roman" w:cs="Times New Roman"/>
          <w:color w:val="000000" w:themeColor="text1"/>
          <w:sz w:val="24"/>
          <w:szCs w:val="24"/>
          <w:lang w:val="en-US"/>
        </w:rPr>
        <w:t xml:space="preserve"> </w:t>
      </w:r>
      <w:r w:rsidR="00824A53" w:rsidRPr="00EA663A">
        <w:rPr>
          <w:rFonts w:ascii="Times New Roman" w:hAnsi="Times New Roman" w:cs="Times New Roman"/>
          <w:color w:val="000000" w:themeColor="text1"/>
          <w:sz w:val="24"/>
          <w:szCs w:val="24"/>
          <w:lang w:val="en-US"/>
        </w:rPr>
        <w:t>comprising</w:t>
      </w:r>
      <w:r w:rsidR="0044734E" w:rsidRPr="00EA663A">
        <w:rPr>
          <w:rFonts w:ascii="Times New Roman" w:hAnsi="Times New Roman" w:cs="Times New Roman"/>
          <w:color w:val="000000" w:themeColor="text1"/>
          <w:sz w:val="24"/>
          <w:szCs w:val="24"/>
          <w:lang w:val="en-US"/>
        </w:rPr>
        <w:t xml:space="preserve"> </w:t>
      </w:r>
      <w:r w:rsidR="00FF2F3F" w:rsidRPr="00EA663A">
        <w:rPr>
          <w:rFonts w:ascii="Times New Roman" w:hAnsi="Times New Roman" w:cs="Times New Roman"/>
          <w:color w:val="000000" w:themeColor="text1"/>
          <w:sz w:val="24"/>
          <w:szCs w:val="24"/>
          <w:lang w:val="en-US"/>
        </w:rPr>
        <w:t>the study of (</w:t>
      </w:r>
      <w:r w:rsidR="0056767C">
        <w:rPr>
          <w:rFonts w:ascii="Times New Roman" w:hAnsi="Times New Roman" w:cs="Times New Roman"/>
          <w:color w:val="000000" w:themeColor="text1"/>
          <w:sz w:val="24"/>
          <w:szCs w:val="24"/>
          <w:lang w:val="en-US"/>
        </w:rPr>
        <w:t>1</w:t>
      </w:r>
      <w:r w:rsidR="00FF2F3F" w:rsidRPr="00EA663A">
        <w:rPr>
          <w:rFonts w:ascii="Times New Roman" w:hAnsi="Times New Roman" w:cs="Times New Roman"/>
          <w:color w:val="000000" w:themeColor="text1"/>
          <w:sz w:val="24"/>
          <w:szCs w:val="24"/>
          <w:lang w:val="en-US"/>
        </w:rPr>
        <w:t>) marketing systems, (</w:t>
      </w:r>
      <w:r w:rsidR="0056767C">
        <w:rPr>
          <w:rFonts w:ascii="Times New Roman" w:hAnsi="Times New Roman" w:cs="Times New Roman"/>
          <w:color w:val="000000" w:themeColor="text1"/>
          <w:sz w:val="24"/>
          <w:szCs w:val="24"/>
          <w:lang w:val="en-US"/>
        </w:rPr>
        <w:t>2</w:t>
      </w:r>
      <w:r w:rsidR="00FF2F3F" w:rsidRPr="00EA663A">
        <w:rPr>
          <w:rFonts w:ascii="Times New Roman" w:hAnsi="Times New Roman" w:cs="Times New Roman"/>
          <w:color w:val="000000" w:themeColor="text1"/>
          <w:sz w:val="24"/>
          <w:szCs w:val="24"/>
          <w:lang w:val="en-US"/>
        </w:rPr>
        <w:t>) the impact and consequences of marketing systems on society</w:t>
      </w:r>
      <w:r w:rsidR="0056767C">
        <w:rPr>
          <w:rFonts w:ascii="Times New Roman" w:hAnsi="Times New Roman" w:cs="Times New Roman"/>
          <w:color w:val="000000" w:themeColor="text1"/>
          <w:sz w:val="24"/>
          <w:szCs w:val="24"/>
          <w:lang w:val="en-US"/>
        </w:rPr>
        <w:t>,</w:t>
      </w:r>
      <w:r w:rsidR="00FF2F3F" w:rsidRPr="00EA663A">
        <w:rPr>
          <w:rFonts w:ascii="Times New Roman" w:hAnsi="Times New Roman" w:cs="Times New Roman"/>
          <w:color w:val="000000" w:themeColor="text1"/>
          <w:sz w:val="24"/>
          <w:szCs w:val="24"/>
          <w:lang w:val="en-US"/>
        </w:rPr>
        <w:t xml:space="preserve"> and (</w:t>
      </w:r>
      <w:r w:rsidR="0056767C">
        <w:rPr>
          <w:rFonts w:ascii="Times New Roman" w:hAnsi="Times New Roman" w:cs="Times New Roman"/>
          <w:color w:val="000000" w:themeColor="text1"/>
          <w:sz w:val="24"/>
          <w:szCs w:val="24"/>
          <w:lang w:val="en-US"/>
        </w:rPr>
        <w:t>3</w:t>
      </w:r>
      <w:r w:rsidR="00FF2F3F" w:rsidRPr="00EA663A">
        <w:rPr>
          <w:rFonts w:ascii="Times New Roman" w:hAnsi="Times New Roman" w:cs="Times New Roman"/>
          <w:color w:val="000000" w:themeColor="text1"/>
          <w:sz w:val="24"/>
          <w:szCs w:val="24"/>
          <w:lang w:val="en-US"/>
        </w:rPr>
        <w:t>) the impact and consequences of society on the marketing system</w:t>
      </w:r>
      <w:r w:rsidR="00D7433A" w:rsidRPr="00EA663A">
        <w:rPr>
          <w:rFonts w:ascii="Times New Roman" w:hAnsi="Times New Roman" w:cs="Times New Roman"/>
          <w:color w:val="000000" w:themeColor="text1"/>
          <w:sz w:val="24"/>
          <w:szCs w:val="24"/>
          <w:lang w:val="en-US"/>
        </w:rPr>
        <w:t>, along with</w:t>
      </w:r>
      <w:r w:rsidR="006A39C0" w:rsidRPr="00EA663A">
        <w:rPr>
          <w:rFonts w:ascii="Times New Roman" w:hAnsi="Times New Roman" w:cs="Times New Roman"/>
          <w:color w:val="000000" w:themeColor="text1"/>
          <w:sz w:val="24"/>
          <w:szCs w:val="24"/>
          <w:lang w:val="en-US"/>
        </w:rPr>
        <w:t xml:space="preserve"> Layton’s</w:t>
      </w:r>
      <w:r w:rsidR="004F108E" w:rsidRPr="00EA663A">
        <w:rPr>
          <w:rFonts w:ascii="Times New Roman" w:hAnsi="Times New Roman" w:cs="Times New Roman"/>
          <w:color w:val="000000" w:themeColor="text1"/>
          <w:sz w:val="24"/>
          <w:szCs w:val="24"/>
          <w:lang w:val="en-US"/>
        </w:rPr>
        <w:t xml:space="preserve"> (2007) </w:t>
      </w:r>
      <w:r w:rsidR="00D7433A" w:rsidRPr="00EA663A">
        <w:rPr>
          <w:rFonts w:ascii="Times New Roman" w:hAnsi="Times New Roman" w:cs="Times New Roman"/>
          <w:color w:val="000000" w:themeColor="text1"/>
          <w:sz w:val="24"/>
          <w:szCs w:val="24"/>
          <w:lang w:val="en-US"/>
        </w:rPr>
        <w:t xml:space="preserve">concept of </w:t>
      </w:r>
      <w:r w:rsidR="004F108E" w:rsidRPr="00EA663A">
        <w:rPr>
          <w:rFonts w:ascii="Times New Roman" w:hAnsi="Times New Roman" w:cs="Times New Roman"/>
          <w:color w:val="000000" w:themeColor="text1"/>
          <w:sz w:val="24"/>
          <w:szCs w:val="24"/>
          <w:lang w:val="en-US"/>
        </w:rPr>
        <w:t>m</w:t>
      </w:r>
      <w:r w:rsidR="006A39C0" w:rsidRPr="00EA663A">
        <w:rPr>
          <w:rFonts w:ascii="Times New Roman" w:hAnsi="Times New Roman" w:cs="Times New Roman"/>
          <w:color w:val="000000" w:themeColor="text1"/>
          <w:sz w:val="24"/>
          <w:szCs w:val="24"/>
          <w:lang w:val="en-US"/>
        </w:rPr>
        <w:t>acromarketing systems</w:t>
      </w:r>
      <w:r w:rsidR="0044734E" w:rsidRPr="00EA663A">
        <w:rPr>
          <w:rFonts w:ascii="Times New Roman" w:hAnsi="Times New Roman" w:cs="Times New Roman"/>
          <w:color w:val="000000" w:themeColor="text1"/>
          <w:sz w:val="24"/>
          <w:szCs w:val="24"/>
          <w:lang w:val="en-US"/>
        </w:rPr>
        <w:t>.</w:t>
      </w:r>
    </w:p>
    <w:p w14:paraId="6A39C8F0" w14:textId="44C07D1B" w:rsidR="00E74151" w:rsidRPr="00EA663A" w:rsidRDefault="00E74151"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In order to develop </w:t>
      </w:r>
      <w:r w:rsidR="0056767C">
        <w:rPr>
          <w:rFonts w:ascii="Times New Roman" w:hAnsi="Times New Roman" w:cs="Times New Roman"/>
          <w:color w:val="000000" w:themeColor="text1"/>
          <w:sz w:val="24"/>
          <w:szCs w:val="24"/>
          <w:lang w:val="en-US"/>
        </w:rPr>
        <w:t xml:space="preserve">their </w:t>
      </w:r>
      <w:r w:rsidRPr="00EA663A">
        <w:rPr>
          <w:rFonts w:ascii="Times New Roman" w:hAnsi="Times New Roman" w:cs="Times New Roman"/>
          <w:color w:val="000000" w:themeColor="text1"/>
          <w:sz w:val="24"/>
          <w:szCs w:val="24"/>
          <w:lang w:val="en-US"/>
        </w:rPr>
        <w:t>understanding of macromarkets and macromarketing</w:t>
      </w:r>
      <w:r w:rsidR="00072959" w:rsidRPr="00EA663A">
        <w:rPr>
          <w:rFonts w:ascii="Times New Roman" w:hAnsi="Times New Roman" w:cs="Times New Roman"/>
          <w:color w:val="000000" w:themeColor="text1"/>
          <w:sz w:val="24"/>
          <w:szCs w:val="24"/>
          <w:lang w:val="en-US"/>
        </w:rPr>
        <w:t xml:space="preserve"> (</w:t>
      </w:r>
      <w:r w:rsidR="009572AD" w:rsidRPr="00EA663A">
        <w:rPr>
          <w:rFonts w:ascii="Times New Roman" w:hAnsi="Times New Roman" w:cs="Times New Roman"/>
          <w:color w:val="000000" w:themeColor="text1"/>
          <w:sz w:val="24"/>
          <w:szCs w:val="24"/>
          <w:lang w:val="en-US"/>
        </w:rPr>
        <w:t>Mitte</w:t>
      </w:r>
      <w:r w:rsidR="00F77E5D">
        <w:rPr>
          <w:rFonts w:ascii="Times New Roman" w:hAnsi="Times New Roman" w:cs="Times New Roman"/>
          <w:color w:val="000000" w:themeColor="text1"/>
          <w:sz w:val="24"/>
          <w:szCs w:val="24"/>
          <w:lang w:val="en-US"/>
        </w:rPr>
        <w:t>l</w:t>
      </w:r>
      <w:r w:rsidR="009572AD" w:rsidRPr="00EA663A">
        <w:rPr>
          <w:rFonts w:ascii="Times New Roman" w:hAnsi="Times New Roman" w:cs="Times New Roman"/>
          <w:color w:val="000000" w:themeColor="text1"/>
          <w:sz w:val="24"/>
          <w:szCs w:val="24"/>
          <w:lang w:val="en-US"/>
        </w:rPr>
        <w:t>staedt</w:t>
      </w:r>
      <w:r w:rsidR="003A351E">
        <w:rPr>
          <w:rFonts w:ascii="Times New Roman" w:hAnsi="Times New Roman" w:cs="Times New Roman"/>
          <w:color w:val="000000" w:themeColor="text1"/>
          <w:sz w:val="24"/>
          <w:szCs w:val="24"/>
          <w:lang w:val="en-US"/>
        </w:rPr>
        <w:t xml:space="preserve"> et al.</w:t>
      </w:r>
      <w:r w:rsidR="009572AD" w:rsidRPr="00EA663A">
        <w:rPr>
          <w:rFonts w:ascii="Times New Roman" w:hAnsi="Times New Roman" w:cs="Times New Roman"/>
          <w:color w:val="000000" w:themeColor="text1"/>
          <w:sz w:val="24"/>
          <w:szCs w:val="24"/>
          <w:lang w:val="en-US"/>
        </w:rPr>
        <w:t xml:space="preserve">, </w:t>
      </w:r>
      <w:r w:rsidR="00072959" w:rsidRPr="00EA663A">
        <w:rPr>
          <w:rFonts w:ascii="Times New Roman" w:hAnsi="Times New Roman" w:cs="Times New Roman"/>
          <w:color w:val="000000" w:themeColor="text1"/>
          <w:sz w:val="24"/>
          <w:szCs w:val="24"/>
          <w:lang w:val="en-US"/>
        </w:rPr>
        <w:t>2015</w:t>
      </w:r>
      <w:r w:rsidR="00F23C50" w:rsidRPr="00EA663A">
        <w:rPr>
          <w:rFonts w:ascii="Times New Roman" w:hAnsi="Times New Roman" w:cs="Times New Roman"/>
          <w:color w:val="000000" w:themeColor="text1"/>
          <w:sz w:val="24"/>
          <w:szCs w:val="24"/>
          <w:lang w:val="en-US"/>
        </w:rPr>
        <w:t xml:space="preserve">; </w:t>
      </w:r>
      <w:r w:rsidR="003A351E" w:rsidRPr="00EA663A">
        <w:rPr>
          <w:rFonts w:ascii="Times New Roman" w:hAnsi="Times New Roman" w:cs="Times New Roman"/>
          <w:color w:val="000000" w:themeColor="text1"/>
          <w:sz w:val="24"/>
          <w:szCs w:val="24"/>
          <w:lang w:val="en-US"/>
        </w:rPr>
        <w:t xml:space="preserve">Peterson, 2016; </w:t>
      </w:r>
      <w:r w:rsidR="00F23C50" w:rsidRPr="00EA663A">
        <w:rPr>
          <w:rFonts w:ascii="Times New Roman" w:hAnsi="Times New Roman" w:cs="Times New Roman"/>
          <w:color w:val="000000" w:themeColor="text1"/>
          <w:sz w:val="24"/>
          <w:szCs w:val="24"/>
          <w:lang w:val="en-US"/>
        </w:rPr>
        <w:t>Repel, 2012</w:t>
      </w:r>
      <w:r w:rsidR="00072959"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students were ask to consider </w:t>
      </w:r>
      <w:r w:rsidR="0056767C">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the relationships between organizations and sustainable practices</w:t>
      </w:r>
      <w:r w:rsidR="0056767C">
        <w:rPr>
          <w:rFonts w:ascii="Times New Roman" w:hAnsi="Times New Roman" w:cs="Times New Roman"/>
          <w:color w:val="000000" w:themeColor="text1"/>
          <w:sz w:val="24"/>
          <w:szCs w:val="24"/>
          <w:lang w:val="en-US"/>
        </w:rPr>
        <w:t>” and</w:t>
      </w:r>
      <w:r w:rsidR="00072959" w:rsidRPr="00EA663A">
        <w:rPr>
          <w:rFonts w:ascii="Times New Roman" w:hAnsi="Times New Roman" w:cs="Times New Roman"/>
          <w:color w:val="000000" w:themeColor="text1"/>
          <w:sz w:val="24"/>
          <w:szCs w:val="24"/>
          <w:lang w:val="en-US"/>
        </w:rPr>
        <w:t xml:space="preserve"> </w:t>
      </w:r>
      <w:r w:rsidR="0056767C">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FGR’s real and symbolic role in delivering environmental and social sustainability to society,</w:t>
      </w:r>
      <w:r w:rsidR="0056767C">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and also </w:t>
      </w:r>
      <w:r w:rsidR="0056767C">
        <w:rPr>
          <w:rFonts w:ascii="Times New Roman" w:hAnsi="Times New Roman" w:cs="Times New Roman"/>
          <w:color w:val="000000" w:themeColor="text1"/>
          <w:sz w:val="24"/>
          <w:szCs w:val="24"/>
          <w:lang w:val="en-US"/>
        </w:rPr>
        <w:t xml:space="preserve">to </w:t>
      </w:r>
      <w:r w:rsidRPr="00EA663A">
        <w:rPr>
          <w:rFonts w:ascii="Times New Roman" w:hAnsi="Times New Roman" w:cs="Times New Roman"/>
          <w:color w:val="000000" w:themeColor="text1"/>
          <w:sz w:val="24"/>
          <w:szCs w:val="24"/>
          <w:lang w:val="en-US"/>
        </w:rPr>
        <w:t>reflect on how their field trip experience may have influenced their personal sustainability habits.</w:t>
      </w:r>
      <w:r w:rsidR="009E1EE1" w:rsidRPr="00EA663A">
        <w:rPr>
          <w:rFonts w:ascii="Times New Roman" w:hAnsi="Times New Roman" w:cs="Times New Roman"/>
          <w:color w:val="000000" w:themeColor="text1"/>
          <w:sz w:val="24"/>
          <w:szCs w:val="24"/>
          <w:lang w:val="en-US"/>
        </w:rPr>
        <w:t xml:space="preserve"> </w:t>
      </w:r>
    </w:p>
    <w:p w14:paraId="760EDDB8" w14:textId="233632B6" w:rsidR="00A16ED8" w:rsidRPr="00EA663A" w:rsidRDefault="002D2104" w:rsidP="00E823D8">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rPr>
      </w:pPr>
      <w:r w:rsidRPr="00EA663A">
        <w:rPr>
          <w:rFonts w:ascii="Times New Roman" w:eastAsia="Times New Roman" w:hAnsi="Times New Roman" w:cs="Times New Roman"/>
          <w:color w:val="000000" w:themeColor="text1"/>
          <w:sz w:val="24"/>
          <w:szCs w:val="24"/>
          <w:lang w:val="en-US"/>
        </w:rPr>
        <w:t xml:space="preserve">This research </w:t>
      </w:r>
      <w:r w:rsidRPr="00E823D8">
        <w:rPr>
          <w:rFonts w:ascii="Times New Roman" w:hAnsi="Times New Roman" w:cs="Times New Roman"/>
          <w:color w:val="000000" w:themeColor="text1"/>
          <w:sz w:val="24"/>
          <w:szCs w:val="24"/>
          <w:lang w:val="en-US"/>
        </w:rPr>
        <w:t>utilized</w:t>
      </w:r>
      <w:r w:rsidRPr="00EA663A">
        <w:rPr>
          <w:rFonts w:ascii="Times New Roman" w:hAnsi="Times New Roman" w:cs="Times New Roman"/>
          <w:color w:val="000000" w:themeColor="text1"/>
          <w:sz w:val="24"/>
          <w:szCs w:val="24"/>
          <w:lang w:val="en-US"/>
        </w:rPr>
        <w:t xml:space="preserve"> three </w:t>
      </w:r>
      <w:r w:rsidRPr="00EA663A">
        <w:rPr>
          <w:rFonts w:ascii="Times New Roman" w:eastAsia="Times New Roman" w:hAnsi="Times New Roman" w:cs="Times New Roman"/>
          <w:color w:val="000000" w:themeColor="text1"/>
          <w:sz w:val="24"/>
          <w:szCs w:val="24"/>
          <w:lang w:val="en-US"/>
        </w:rPr>
        <w:t xml:space="preserve">focus groups to collect rich data consisting of the </w:t>
      </w:r>
      <w:r w:rsidR="00411822" w:rsidRPr="00EA663A">
        <w:rPr>
          <w:rFonts w:ascii="Times New Roman" w:eastAsia="Times New Roman" w:hAnsi="Times New Roman" w:cs="Times New Roman"/>
          <w:color w:val="000000" w:themeColor="text1"/>
          <w:sz w:val="24"/>
          <w:szCs w:val="24"/>
          <w:lang w:val="en-US"/>
        </w:rPr>
        <w:t>experiences</w:t>
      </w:r>
      <w:r w:rsidRPr="00EA663A">
        <w:rPr>
          <w:rFonts w:ascii="Times New Roman" w:eastAsia="Times New Roman" w:hAnsi="Times New Roman" w:cs="Times New Roman"/>
          <w:color w:val="000000" w:themeColor="text1"/>
          <w:sz w:val="24"/>
          <w:szCs w:val="24"/>
          <w:lang w:val="en-US"/>
        </w:rPr>
        <w:t xml:space="preserve"> and insight</w:t>
      </w:r>
      <w:r w:rsidR="0056767C">
        <w:rPr>
          <w:rFonts w:ascii="Times New Roman" w:eastAsia="Times New Roman" w:hAnsi="Times New Roman" w:cs="Times New Roman"/>
          <w:color w:val="000000" w:themeColor="text1"/>
          <w:sz w:val="24"/>
          <w:szCs w:val="24"/>
          <w:lang w:val="en-US"/>
        </w:rPr>
        <w:t>s</w:t>
      </w:r>
      <w:r w:rsidRPr="00EA663A">
        <w:rPr>
          <w:rFonts w:ascii="Times New Roman" w:eastAsia="Times New Roman" w:hAnsi="Times New Roman" w:cs="Times New Roman"/>
          <w:color w:val="000000" w:themeColor="text1"/>
          <w:sz w:val="24"/>
          <w:szCs w:val="24"/>
          <w:lang w:val="en-US"/>
        </w:rPr>
        <w:t xml:space="preserve"> of 96 </w:t>
      </w:r>
      <w:r w:rsidR="0056767C">
        <w:rPr>
          <w:rFonts w:ascii="Times New Roman" w:eastAsia="Times New Roman" w:hAnsi="Times New Roman" w:cs="Times New Roman"/>
          <w:color w:val="000000" w:themeColor="text1"/>
          <w:sz w:val="24"/>
          <w:szCs w:val="24"/>
          <w:lang w:val="en-US"/>
        </w:rPr>
        <w:t>p</w:t>
      </w:r>
      <w:r w:rsidRPr="00EA663A">
        <w:rPr>
          <w:rFonts w:ascii="Times New Roman" w:eastAsia="Times New Roman" w:hAnsi="Times New Roman" w:cs="Times New Roman"/>
          <w:color w:val="000000" w:themeColor="text1"/>
          <w:sz w:val="24"/>
          <w:szCs w:val="24"/>
          <w:lang w:val="en-US"/>
        </w:rPr>
        <w:t>ostgraduate business school students who participated in the field trip.</w:t>
      </w:r>
      <w:r w:rsidR="00DD475E" w:rsidRPr="00EA663A">
        <w:rPr>
          <w:rFonts w:ascii="Times New Roman" w:hAnsi="Times New Roman" w:cs="Times New Roman"/>
          <w:color w:val="000000" w:themeColor="text1"/>
          <w:sz w:val="24"/>
          <w:szCs w:val="24"/>
          <w:lang w:val="en-US"/>
        </w:rPr>
        <w:t xml:space="preserve"> </w:t>
      </w:r>
      <w:r w:rsidR="006522A4" w:rsidRPr="00EA663A">
        <w:rPr>
          <w:rFonts w:ascii="Times New Roman" w:hAnsi="Times New Roman" w:cs="Times New Roman"/>
          <w:color w:val="000000" w:themeColor="text1"/>
          <w:sz w:val="24"/>
          <w:szCs w:val="24"/>
          <w:lang w:val="en-US"/>
        </w:rPr>
        <w:t xml:space="preserve">The students were drawn from </w:t>
      </w:r>
      <w:r w:rsidR="001A6137" w:rsidRPr="00EA663A">
        <w:rPr>
          <w:rFonts w:ascii="Times New Roman" w:hAnsi="Times New Roman" w:cs="Times New Roman"/>
          <w:color w:val="000000" w:themeColor="text1"/>
          <w:sz w:val="24"/>
          <w:szCs w:val="24"/>
          <w:lang w:val="en-US"/>
        </w:rPr>
        <w:t>a cohort that were studying</w:t>
      </w:r>
      <w:r w:rsidR="00941B35" w:rsidRPr="00EA663A">
        <w:rPr>
          <w:rFonts w:ascii="Times New Roman" w:hAnsi="Times New Roman" w:cs="Times New Roman"/>
          <w:color w:val="000000" w:themeColor="text1"/>
          <w:sz w:val="24"/>
          <w:szCs w:val="24"/>
          <w:lang w:val="en-US"/>
        </w:rPr>
        <w:t xml:space="preserve"> the module</w:t>
      </w:r>
      <w:r w:rsidR="001A6137" w:rsidRPr="00EA663A">
        <w:rPr>
          <w:rFonts w:ascii="Times New Roman" w:hAnsi="Times New Roman" w:cs="Times New Roman"/>
          <w:color w:val="000000" w:themeColor="text1"/>
          <w:sz w:val="24"/>
          <w:szCs w:val="24"/>
          <w:lang w:val="en-US"/>
        </w:rPr>
        <w:t xml:space="preserve"> </w:t>
      </w:r>
      <w:r w:rsidR="00E06D74" w:rsidRPr="00EA663A">
        <w:rPr>
          <w:rFonts w:ascii="Times New Roman" w:hAnsi="Times New Roman" w:cs="Times New Roman"/>
          <w:color w:val="000000" w:themeColor="text1"/>
          <w:sz w:val="24"/>
          <w:szCs w:val="24"/>
          <w:lang w:val="en-US"/>
        </w:rPr>
        <w:t xml:space="preserve">Innovation Management and Entrepreneurial Marketing </w:t>
      </w:r>
      <w:r w:rsidR="001A6137" w:rsidRPr="00EA663A">
        <w:rPr>
          <w:rFonts w:ascii="Times New Roman" w:hAnsi="Times New Roman" w:cs="Times New Roman"/>
          <w:color w:val="000000" w:themeColor="text1"/>
          <w:sz w:val="24"/>
          <w:szCs w:val="24"/>
          <w:lang w:val="en-US"/>
        </w:rPr>
        <w:t xml:space="preserve">and comprised </w:t>
      </w:r>
      <w:r w:rsidR="009E1EE1">
        <w:rPr>
          <w:rFonts w:ascii="Times New Roman" w:hAnsi="Times New Roman" w:cs="Times New Roman"/>
          <w:color w:val="000000" w:themeColor="text1"/>
          <w:sz w:val="24"/>
          <w:szCs w:val="24"/>
          <w:lang w:val="en-US"/>
        </w:rPr>
        <w:t xml:space="preserve">of  three focus groups. A breakdown of group participants is each of the focus groups </w:t>
      </w:r>
      <w:r w:rsidR="009E1EE1">
        <w:rPr>
          <w:rFonts w:ascii="Times New Roman" w:eastAsia="Times New Roman" w:hAnsi="Times New Roman" w:cs="Times New Roman"/>
          <w:color w:val="000000" w:themeColor="text1"/>
          <w:sz w:val="24"/>
          <w:szCs w:val="24"/>
          <w:lang w:val="en-US"/>
        </w:rPr>
        <w:t xml:space="preserve">is </w:t>
      </w:r>
      <w:r w:rsidR="001A6137" w:rsidRPr="00EA663A">
        <w:rPr>
          <w:rFonts w:ascii="Times New Roman" w:eastAsia="Times New Roman" w:hAnsi="Times New Roman" w:cs="Times New Roman"/>
          <w:color w:val="000000" w:themeColor="text1"/>
          <w:sz w:val="24"/>
          <w:szCs w:val="24"/>
          <w:lang w:val="en-US"/>
        </w:rPr>
        <w:t>detailed in Table 1.</w:t>
      </w:r>
    </w:p>
    <w:p w14:paraId="38D89F7A" w14:textId="5F0723B4" w:rsidR="003C144E" w:rsidRPr="003856A5" w:rsidRDefault="003C144E" w:rsidP="003C144E">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660"/>
        <w:gridCol w:w="2268"/>
        <w:gridCol w:w="3544"/>
      </w:tblGrid>
      <w:tr w:rsidR="003C144E" w:rsidRPr="003856A5" w14:paraId="5848F87A" w14:textId="77777777" w:rsidTr="00A77083">
        <w:tc>
          <w:tcPr>
            <w:tcW w:w="2660" w:type="dxa"/>
            <w:shd w:val="clear" w:color="auto" w:fill="BFBFBF" w:themeFill="background1" w:themeFillShade="BF"/>
          </w:tcPr>
          <w:p w14:paraId="696AD19A" w14:textId="77777777" w:rsidR="003C144E" w:rsidRPr="003856A5" w:rsidRDefault="003C144E" w:rsidP="00A77083">
            <w:pPr>
              <w:spacing w:line="480" w:lineRule="auto"/>
              <w:jc w:val="center"/>
              <w:rPr>
                <w:rFonts w:ascii="Times New Roman" w:hAnsi="Times New Roman" w:cs="Times New Roman"/>
                <w:b/>
                <w:bCs/>
                <w:color w:val="000000" w:themeColor="text1"/>
              </w:rPr>
            </w:pPr>
            <w:r w:rsidRPr="003856A5">
              <w:rPr>
                <w:rFonts w:ascii="Times New Roman" w:hAnsi="Times New Roman" w:cs="Times New Roman"/>
                <w:b/>
                <w:bCs/>
                <w:color w:val="000000" w:themeColor="text1"/>
              </w:rPr>
              <w:t xml:space="preserve">Programme of </w:t>
            </w:r>
            <w:r>
              <w:rPr>
                <w:rFonts w:ascii="Times New Roman" w:hAnsi="Times New Roman" w:cs="Times New Roman"/>
                <w:b/>
                <w:bCs/>
                <w:color w:val="000000" w:themeColor="text1"/>
              </w:rPr>
              <w:t>s</w:t>
            </w:r>
            <w:r w:rsidRPr="003856A5">
              <w:rPr>
                <w:rFonts w:ascii="Times New Roman" w:hAnsi="Times New Roman" w:cs="Times New Roman"/>
                <w:b/>
                <w:bCs/>
                <w:color w:val="000000" w:themeColor="text1"/>
              </w:rPr>
              <w:t>tudy</w:t>
            </w:r>
          </w:p>
        </w:tc>
        <w:tc>
          <w:tcPr>
            <w:tcW w:w="2268" w:type="dxa"/>
            <w:shd w:val="clear" w:color="auto" w:fill="BFBFBF" w:themeFill="background1" w:themeFillShade="BF"/>
          </w:tcPr>
          <w:p w14:paraId="41F7E952" w14:textId="77777777" w:rsidR="003C144E" w:rsidRPr="003856A5" w:rsidRDefault="003C144E" w:rsidP="00A77083">
            <w:pPr>
              <w:spacing w:line="480" w:lineRule="auto"/>
              <w:jc w:val="center"/>
              <w:rPr>
                <w:rFonts w:ascii="Times New Roman" w:hAnsi="Times New Roman" w:cs="Times New Roman"/>
                <w:b/>
                <w:bCs/>
                <w:color w:val="000000" w:themeColor="text1"/>
              </w:rPr>
            </w:pPr>
            <w:r w:rsidRPr="003856A5">
              <w:rPr>
                <w:rFonts w:ascii="Times New Roman" w:hAnsi="Times New Roman" w:cs="Times New Roman"/>
                <w:b/>
                <w:bCs/>
                <w:color w:val="000000" w:themeColor="text1"/>
              </w:rPr>
              <w:t xml:space="preserve">Number of </w:t>
            </w:r>
            <w:r>
              <w:rPr>
                <w:rFonts w:ascii="Times New Roman" w:hAnsi="Times New Roman" w:cs="Times New Roman"/>
                <w:b/>
                <w:bCs/>
                <w:color w:val="000000" w:themeColor="text1"/>
              </w:rPr>
              <w:t>f</w:t>
            </w:r>
            <w:r w:rsidRPr="003856A5">
              <w:rPr>
                <w:rFonts w:ascii="Times New Roman" w:hAnsi="Times New Roman" w:cs="Times New Roman"/>
                <w:b/>
                <w:bCs/>
                <w:color w:val="000000" w:themeColor="text1"/>
              </w:rPr>
              <w:t xml:space="preserve">ocus </w:t>
            </w:r>
            <w:r>
              <w:rPr>
                <w:rFonts w:ascii="Times New Roman" w:hAnsi="Times New Roman" w:cs="Times New Roman"/>
                <w:b/>
                <w:bCs/>
                <w:color w:val="000000" w:themeColor="text1"/>
              </w:rPr>
              <w:t>g</w:t>
            </w:r>
            <w:r w:rsidRPr="003856A5">
              <w:rPr>
                <w:rFonts w:ascii="Times New Roman" w:hAnsi="Times New Roman" w:cs="Times New Roman"/>
                <w:b/>
                <w:bCs/>
                <w:color w:val="000000" w:themeColor="text1"/>
              </w:rPr>
              <w:t xml:space="preserve">roup </w:t>
            </w:r>
            <w:r>
              <w:rPr>
                <w:rFonts w:ascii="Times New Roman" w:hAnsi="Times New Roman" w:cs="Times New Roman"/>
                <w:b/>
                <w:bCs/>
                <w:color w:val="000000" w:themeColor="text1"/>
              </w:rPr>
              <w:t>p</w:t>
            </w:r>
            <w:r w:rsidRPr="003856A5">
              <w:rPr>
                <w:rFonts w:ascii="Times New Roman" w:hAnsi="Times New Roman" w:cs="Times New Roman"/>
                <w:b/>
                <w:bCs/>
                <w:color w:val="000000" w:themeColor="text1"/>
              </w:rPr>
              <w:t>articipants</w:t>
            </w:r>
          </w:p>
        </w:tc>
        <w:tc>
          <w:tcPr>
            <w:tcW w:w="3544" w:type="dxa"/>
            <w:shd w:val="clear" w:color="auto" w:fill="BFBFBF" w:themeFill="background1" w:themeFillShade="BF"/>
          </w:tcPr>
          <w:p w14:paraId="5EBEC99A" w14:textId="77777777" w:rsidR="003C144E" w:rsidRPr="003856A5" w:rsidRDefault="003C144E" w:rsidP="00A77083">
            <w:pPr>
              <w:spacing w:line="480" w:lineRule="auto"/>
              <w:jc w:val="center"/>
              <w:rPr>
                <w:rFonts w:ascii="Times New Roman" w:hAnsi="Times New Roman" w:cs="Times New Roman"/>
                <w:b/>
                <w:bCs/>
                <w:color w:val="000000" w:themeColor="text1"/>
              </w:rPr>
            </w:pPr>
            <w:r w:rsidRPr="003856A5">
              <w:rPr>
                <w:rFonts w:ascii="Times New Roman" w:hAnsi="Times New Roman" w:cs="Times New Roman"/>
                <w:b/>
                <w:bCs/>
                <w:color w:val="000000" w:themeColor="text1"/>
              </w:rPr>
              <w:t xml:space="preserve">Breakdown of </w:t>
            </w:r>
            <w:r>
              <w:rPr>
                <w:rFonts w:ascii="Times New Roman" w:hAnsi="Times New Roman" w:cs="Times New Roman"/>
                <w:b/>
                <w:bCs/>
                <w:color w:val="000000" w:themeColor="text1"/>
              </w:rPr>
              <w:t>p</w:t>
            </w:r>
            <w:r w:rsidRPr="003856A5">
              <w:rPr>
                <w:rFonts w:ascii="Times New Roman" w:hAnsi="Times New Roman" w:cs="Times New Roman"/>
                <w:b/>
                <w:bCs/>
                <w:color w:val="000000" w:themeColor="text1"/>
              </w:rPr>
              <w:t>articipants</w:t>
            </w:r>
          </w:p>
        </w:tc>
      </w:tr>
      <w:tr w:rsidR="003C144E" w:rsidRPr="003856A5" w14:paraId="273D160C" w14:textId="77777777" w:rsidTr="00A77083">
        <w:tc>
          <w:tcPr>
            <w:tcW w:w="2660" w:type="dxa"/>
          </w:tcPr>
          <w:p w14:paraId="027150DE"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MSc Business Strategy </w:t>
            </w:r>
            <w:r>
              <w:rPr>
                <w:rFonts w:ascii="Times New Roman" w:hAnsi="Times New Roman" w:cs="Times New Roman"/>
                <w:color w:val="000000" w:themeColor="text1"/>
              </w:rPr>
              <w:t>a</w:t>
            </w:r>
            <w:r w:rsidRPr="003856A5">
              <w:rPr>
                <w:rFonts w:ascii="Times New Roman" w:hAnsi="Times New Roman" w:cs="Times New Roman"/>
                <w:color w:val="000000" w:themeColor="text1"/>
              </w:rPr>
              <w:t>nd Entrepreneurship</w:t>
            </w:r>
          </w:p>
          <w:p w14:paraId="50380161"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Studying Innovation Management </w:t>
            </w:r>
          </w:p>
        </w:tc>
        <w:tc>
          <w:tcPr>
            <w:tcW w:w="2268" w:type="dxa"/>
          </w:tcPr>
          <w:p w14:paraId="0F99D0F1" w14:textId="77777777" w:rsidR="003C144E" w:rsidRPr="003856A5" w:rsidRDefault="003C144E" w:rsidP="00A77083">
            <w:pPr>
              <w:tabs>
                <w:tab w:val="left" w:pos="935"/>
              </w:tabs>
              <w:spacing w:line="480" w:lineRule="auto"/>
              <w:jc w:val="center"/>
              <w:rPr>
                <w:rFonts w:ascii="Times New Roman" w:hAnsi="Times New Roman" w:cs="Times New Roman"/>
                <w:color w:val="000000" w:themeColor="text1"/>
              </w:rPr>
            </w:pPr>
            <w:r w:rsidRPr="003856A5">
              <w:rPr>
                <w:rFonts w:ascii="Times New Roman" w:hAnsi="Times New Roman" w:cs="Times New Roman"/>
                <w:color w:val="000000" w:themeColor="text1"/>
              </w:rPr>
              <w:t xml:space="preserve">37 </w:t>
            </w:r>
            <w:r>
              <w:rPr>
                <w:rFonts w:ascii="Times New Roman" w:hAnsi="Times New Roman" w:cs="Times New Roman"/>
                <w:color w:val="000000" w:themeColor="text1"/>
              </w:rPr>
              <w:t>s</w:t>
            </w:r>
            <w:r w:rsidRPr="003856A5">
              <w:rPr>
                <w:rFonts w:ascii="Times New Roman" w:hAnsi="Times New Roman" w:cs="Times New Roman"/>
                <w:color w:val="000000" w:themeColor="text1"/>
              </w:rPr>
              <w:t>tudents</w:t>
            </w:r>
          </w:p>
        </w:tc>
        <w:tc>
          <w:tcPr>
            <w:tcW w:w="3544" w:type="dxa"/>
          </w:tcPr>
          <w:p w14:paraId="1AF16AD8"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88% </w:t>
            </w:r>
            <w:r>
              <w:rPr>
                <w:rFonts w:ascii="Times New Roman" w:hAnsi="Times New Roman" w:cs="Times New Roman"/>
                <w:color w:val="000000" w:themeColor="text1"/>
              </w:rPr>
              <w:t>i</w:t>
            </w:r>
            <w:r w:rsidRPr="003856A5">
              <w:rPr>
                <w:rFonts w:ascii="Times New Roman" w:hAnsi="Times New Roman" w:cs="Times New Roman"/>
                <w:color w:val="000000" w:themeColor="text1"/>
              </w:rPr>
              <w:t xml:space="preserve">nternational </w:t>
            </w:r>
            <w:r>
              <w:rPr>
                <w:rFonts w:ascii="Times New Roman" w:hAnsi="Times New Roman" w:cs="Times New Roman"/>
                <w:color w:val="000000" w:themeColor="text1"/>
              </w:rPr>
              <w:t>s</w:t>
            </w:r>
            <w:r w:rsidRPr="003856A5">
              <w:rPr>
                <w:rFonts w:ascii="Times New Roman" w:hAnsi="Times New Roman" w:cs="Times New Roman"/>
                <w:color w:val="000000" w:themeColor="text1"/>
              </w:rPr>
              <w:t>tudents from India and China</w:t>
            </w:r>
          </w:p>
          <w:p w14:paraId="3A9CAA46"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12% UK </w:t>
            </w:r>
            <w:r>
              <w:rPr>
                <w:rFonts w:ascii="Times New Roman" w:hAnsi="Times New Roman" w:cs="Times New Roman"/>
                <w:color w:val="000000" w:themeColor="text1"/>
              </w:rPr>
              <w:t>d</w:t>
            </w:r>
            <w:r w:rsidRPr="003856A5">
              <w:rPr>
                <w:rFonts w:ascii="Times New Roman" w:hAnsi="Times New Roman" w:cs="Times New Roman"/>
                <w:color w:val="000000" w:themeColor="text1"/>
              </w:rPr>
              <w:t xml:space="preserve">omestic </w:t>
            </w:r>
            <w:r>
              <w:rPr>
                <w:rFonts w:ascii="Times New Roman" w:hAnsi="Times New Roman" w:cs="Times New Roman"/>
                <w:color w:val="000000" w:themeColor="text1"/>
              </w:rPr>
              <w:t>s</w:t>
            </w:r>
            <w:r w:rsidRPr="003856A5">
              <w:rPr>
                <w:rFonts w:ascii="Times New Roman" w:hAnsi="Times New Roman" w:cs="Times New Roman"/>
                <w:color w:val="000000" w:themeColor="text1"/>
              </w:rPr>
              <w:t>tudents</w:t>
            </w:r>
          </w:p>
        </w:tc>
      </w:tr>
      <w:tr w:rsidR="003C144E" w:rsidRPr="003856A5" w14:paraId="112B7E64" w14:textId="77777777" w:rsidTr="00A77083">
        <w:tc>
          <w:tcPr>
            <w:tcW w:w="2660" w:type="dxa"/>
          </w:tcPr>
          <w:p w14:paraId="6D83A34C"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MSc Business Strategy and Entrepreneurship</w:t>
            </w:r>
          </w:p>
          <w:p w14:paraId="6E1C8BC0"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Studying Innovation Management </w:t>
            </w:r>
          </w:p>
        </w:tc>
        <w:tc>
          <w:tcPr>
            <w:tcW w:w="2268" w:type="dxa"/>
          </w:tcPr>
          <w:p w14:paraId="582A2961" w14:textId="77777777" w:rsidR="003C144E" w:rsidRPr="003856A5" w:rsidRDefault="003C144E" w:rsidP="00A77083">
            <w:pPr>
              <w:spacing w:line="480" w:lineRule="auto"/>
              <w:jc w:val="center"/>
              <w:rPr>
                <w:rFonts w:ascii="Times New Roman" w:hAnsi="Times New Roman" w:cs="Times New Roman"/>
                <w:color w:val="000000" w:themeColor="text1"/>
              </w:rPr>
            </w:pPr>
            <w:r w:rsidRPr="003856A5">
              <w:rPr>
                <w:rFonts w:ascii="Times New Roman" w:hAnsi="Times New Roman" w:cs="Times New Roman"/>
                <w:color w:val="000000" w:themeColor="text1"/>
              </w:rPr>
              <w:t xml:space="preserve">31 </w:t>
            </w:r>
            <w:r>
              <w:rPr>
                <w:rFonts w:ascii="Times New Roman" w:hAnsi="Times New Roman" w:cs="Times New Roman"/>
                <w:color w:val="000000" w:themeColor="text1"/>
              </w:rPr>
              <w:t>s</w:t>
            </w:r>
            <w:r w:rsidRPr="003856A5">
              <w:rPr>
                <w:rFonts w:ascii="Times New Roman" w:hAnsi="Times New Roman" w:cs="Times New Roman"/>
                <w:color w:val="000000" w:themeColor="text1"/>
              </w:rPr>
              <w:t>tudents</w:t>
            </w:r>
          </w:p>
        </w:tc>
        <w:tc>
          <w:tcPr>
            <w:tcW w:w="3544" w:type="dxa"/>
          </w:tcPr>
          <w:p w14:paraId="648245FA" w14:textId="77777777" w:rsidR="003C144E"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94% </w:t>
            </w:r>
            <w:r>
              <w:rPr>
                <w:rFonts w:ascii="Times New Roman" w:hAnsi="Times New Roman" w:cs="Times New Roman"/>
                <w:color w:val="000000" w:themeColor="text1"/>
              </w:rPr>
              <w:t>i</w:t>
            </w:r>
            <w:r w:rsidRPr="003856A5">
              <w:rPr>
                <w:rFonts w:ascii="Times New Roman" w:hAnsi="Times New Roman" w:cs="Times New Roman"/>
                <w:color w:val="000000" w:themeColor="text1"/>
              </w:rPr>
              <w:t xml:space="preserve">nternational </w:t>
            </w:r>
            <w:r>
              <w:rPr>
                <w:rFonts w:ascii="Times New Roman" w:hAnsi="Times New Roman" w:cs="Times New Roman"/>
                <w:color w:val="000000" w:themeColor="text1"/>
              </w:rPr>
              <w:t>s</w:t>
            </w:r>
            <w:r w:rsidRPr="003856A5">
              <w:rPr>
                <w:rFonts w:ascii="Times New Roman" w:hAnsi="Times New Roman" w:cs="Times New Roman"/>
                <w:color w:val="000000" w:themeColor="text1"/>
              </w:rPr>
              <w:t xml:space="preserve">tudents from China, </w:t>
            </w:r>
            <w:r>
              <w:rPr>
                <w:rFonts w:ascii="Times New Roman" w:hAnsi="Times New Roman" w:cs="Times New Roman"/>
                <w:color w:val="000000" w:themeColor="text1"/>
              </w:rPr>
              <w:t xml:space="preserve">the </w:t>
            </w:r>
            <w:r w:rsidRPr="003856A5">
              <w:rPr>
                <w:rFonts w:ascii="Times New Roman" w:hAnsi="Times New Roman" w:cs="Times New Roman"/>
                <w:color w:val="000000" w:themeColor="text1"/>
              </w:rPr>
              <w:t xml:space="preserve">EU and </w:t>
            </w:r>
            <w:r>
              <w:rPr>
                <w:rFonts w:ascii="Times New Roman" w:hAnsi="Times New Roman" w:cs="Times New Roman"/>
                <w:color w:val="000000" w:themeColor="text1"/>
              </w:rPr>
              <w:t>t</w:t>
            </w:r>
            <w:r w:rsidRPr="003856A5">
              <w:rPr>
                <w:rFonts w:ascii="Times New Roman" w:hAnsi="Times New Roman" w:cs="Times New Roman"/>
                <w:color w:val="000000" w:themeColor="text1"/>
              </w:rPr>
              <w:t>he Far</w:t>
            </w:r>
            <w:r>
              <w:rPr>
                <w:rFonts w:ascii="Times New Roman" w:hAnsi="Times New Roman" w:cs="Times New Roman"/>
                <w:color w:val="000000" w:themeColor="text1"/>
              </w:rPr>
              <w:t xml:space="preserve"> </w:t>
            </w:r>
            <w:r w:rsidRPr="003856A5">
              <w:rPr>
                <w:rFonts w:ascii="Times New Roman" w:hAnsi="Times New Roman" w:cs="Times New Roman"/>
                <w:color w:val="000000" w:themeColor="text1"/>
              </w:rPr>
              <w:t>East</w:t>
            </w:r>
          </w:p>
          <w:p w14:paraId="74C37C8E"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6% UK </w:t>
            </w:r>
            <w:r>
              <w:rPr>
                <w:rFonts w:ascii="Times New Roman" w:hAnsi="Times New Roman" w:cs="Times New Roman"/>
                <w:color w:val="000000" w:themeColor="text1"/>
              </w:rPr>
              <w:t>d</w:t>
            </w:r>
            <w:r w:rsidRPr="003856A5">
              <w:rPr>
                <w:rFonts w:ascii="Times New Roman" w:hAnsi="Times New Roman" w:cs="Times New Roman"/>
                <w:color w:val="000000" w:themeColor="text1"/>
              </w:rPr>
              <w:t xml:space="preserve">omestic </w:t>
            </w:r>
            <w:r>
              <w:rPr>
                <w:rFonts w:ascii="Times New Roman" w:hAnsi="Times New Roman" w:cs="Times New Roman"/>
                <w:color w:val="000000" w:themeColor="text1"/>
              </w:rPr>
              <w:t>s</w:t>
            </w:r>
            <w:r w:rsidRPr="003856A5">
              <w:rPr>
                <w:rFonts w:ascii="Times New Roman" w:hAnsi="Times New Roman" w:cs="Times New Roman"/>
                <w:color w:val="000000" w:themeColor="text1"/>
              </w:rPr>
              <w:t>tudents</w:t>
            </w:r>
          </w:p>
          <w:p w14:paraId="0A8E53A4" w14:textId="77777777" w:rsidR="003C144E" w:rsidRPr="003856A5" w:rsidRDefault="003C144E" w:rsidP="00A77083">
            <w:pPr>
              <w:spacing w:line="480" w:lineRule="auto"/>
              <w:rPr>
                <w:rFonts w:ascii="Times New Roman" w:hAnsi="Times New Roman" w:cs="Times New Roman"/>
                <w:color w:val="000000" w:themeColor="text1"/>
              </w:rPr>
            </w:pPr>
          </w:p>
        </w:tc>
      </w:tr>
      <w:tr w:rsidR="003C144E" w:rsidRPr="003856A5" w14:paraId="59CFC7CA" w14:textId="77777777" w:rsidTr="00A77083">
        <w:tc>
          <w:tcPr>
            <w:tcW w:w="2660" w:type="dxa"/>
          </w:tcPr>
          <w:p w14:paraId="4C9C8490"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MSc Business Strategy and Entrepreneurship</w:t>
            </w:r>
          </w:p>
          <w:p w14:paraId="2B967808"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Studying Entrepreneurial Marketing</w:t>
            </w:r>
          </w:p>
        </w:tc>
        <w:tc>
          <w:tcPr>
            <w:tcW w:w="2268" w:type="dxa"/>
          </w:tcPr>
          <w:p w14:paraId="46879E14" w14:textId="77777777" w:rsidR="003C144E" w:rsidRPr="003856A5" w:rsidRDefault="003C144E" w:rsidP="00A77083">
            <w:pPr>
              <w:spacing w:line="480" w:lineRule="auto"/>
              <w:jc w:val="center"/>
              <w:rPr>
                <w:rFonts w:ascii="Times New Roman" w:hAnsi="Times New Roman" w:cs="Times New Roman"/>
                <w:color w:val="000000" w:themeColor="text1"/>
              </w:rPr>
            </w:pPr>
            <w:r w:rsidRPr="003856A5">
              <w:rPr>
                <w:rFonts w:ascii="Times New Roman" w:hAnsi="Times New Roman" w:cs="Times New Roman"/>
                <w:color w:val="000000" w:themeColor="text1"/>
              </w:rPr>
              <w:t xml:space="preserve">28 </w:t>
            </w:r>
            <w:r>
              <w:rPr>
                <w:rFonts w:ascii="Times New Roman" w:hAnsi="Times New Roman" w:cs="Times New Roman"/>
                <w:color w:val="000000" w:themeColor="text1"/>
              </w:rPr>
              <w:t>s</w:t>
            </w:r>
            <w:r w:rsidRPr="003856A5">
              <w:rPr>
                <w:rFonts w:ascii="Times New Roman" w:hAnsi="Times New Roman" w:cs="Times New Roman"/>
                <w:color w:val="000000" w:themeColor="text1"/>
              </w:rPr>
              <w:t>tudents</w:t>
            </w:r>
          </w:p>
        </w:tc>
        <w:tc>
          <w:tcPr>
            <w:tcW w:w="3544" w:type="dxa"/>
          </w:tcPr>
          <w:p w14:paraId="5BC83091" w14:textId="77777777" w:rsidR="003C144E"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92% </w:t>
            </w:r>
            <w:r>
              <w:rPr>
                <w:rFonts w:ascii="Times New Roman" w:hAnsi="Times New Roman" w:cs="Times New Roman"/>
                <w:color w:val="000000" w:themeColor="text1"/>
              </w:rPr>
              <w:t>i</w:t>
            </w:r>
            <w:r w:rsidRPr="003856A5">
              <w:rPr>
                <w:rFonts w:ascii="Times New Roman" w:hAnsi="Times New Roman" w:cs="Times New Roman"/>
                <w:color w:val="000000" w:themeColor="text1"/>
              </w:rPr>
              <w:t xml:space="preserve">nternational </w:t>
            </w:r>
            <w:r>
              <w:rPr>
                <w:rFonts w:ascii="Times New Roman" w:hAnsi="Times New Roman" w:cs="Times New Roman"/>
                <w:color w:val="000000" w:themeColor="text1"/>
              </w:rPr>
              <w:t>s</w:t>
            </w:r>
            <w:r w:rsidRPr="003856A5">
              <w:rPr>
                <w:rFonts w:ascii="Times New Roman" w:hAnsi="Times New Roman" w:cs="Times New Roman"/>
                <w:color w:val="000000" w:themeColor="text1"/>
              </w:rPr>
              <w:t xml:space="preserve">tudents from China, India, </w:t>
            </w:r>
            <w:r>
              <w:rPr>
                <w:rFonts w:ascii="Times New Roman" w:hAnsi="Times New Roman" w:cs="Times New Roman"/>
                <w:color w:val="000000" w:themeColor="text1"/>
              </w:rPr>
              <w:t xml:space="preserve">the </w:t>
            </w:r>
            <w:r w:rsidRPr="003856A5">
              <w:rPr>
                <w:rFonts w:ascii="Times New Roman" w:hAnsi="Times New Roman" w:cs="Times New Roman"/>
                <w:color w:val="000000" w:themeColor="text1"/>
              </w:rPr>
              <w:t xml:space="preserve">EU and </w:t>
            </w:r>
            <w:r>
              <w:rPr>
                <w:rFonts w:ascii="Times New Roman" w:hAnsi="Times New Roman" w:cs="Times New Roman"/>
                <w:color w:val="000000" w:themeColor="text1"/>
              </w:rPr>
              <w:t>t</w:t>
            </w:r>
            <w:r w:rsidRPr="003856A5">
              <w:rPr>
                <w:rFonts w:ascii="Times New Roman" w:hAnsi="Times New Roman" w:cs="Times New Roman"/>
                <w:color w:val="000000" w:themeColor="text1"/>
              </w:rPr>
              <w:t xml:space="preserve">he </w:t>
            </w:r>
            <w:r>
              <w:rPr>
                <w:rFonts w:ascii="Times New Roman" w:hAnsi="Times New Roman" w:cs="Times New Roman"/>
                <w:color w:val="000000" w:themeColor="text1"/>
              </w:rPr>
              <w:t>F</w:t>
            </w:r>
            <w:r w:rsidRPr="003856A5">
              <w:rPr>
                <w:rFonts w:ascii="Times New Roman" w:hAnsi="Times New Roman" w:cs="Times New Roman"/>
                <w:color w:val="000000" w:themeColor="text1"/>
              </w:rPr>
              <w:t>ar East</w:t>
            </w:r>
          </w:p>
          <w:p w14:paraId="29FC1992" w14:textId="77777777" w:rsidR="003C144E" w:rsidRPr="003856A5" w:rsidRDefault="003C144E" w:rsidP="00A77083">
            <w:pPr>
              <w:spacing w:line="480" w:lineRule="auto"/>
              <w:rPr>
                <w:rFonts w:ascii="Times New Roman" w:hAnsi="Times New Roman" w:cs="Times New Roman"/>
                <w:color w:val="000000" w:themeColor="text1"/>
              </w:rPr>
            </w:pPr>
            <w:r w:rsidRPr="003856A5">
              <w:rPr>
                <w:rFonts w:ascii="Times New Roman" w:hAnsi="Times New Roman" w:cs="Times New Roman"/>
                <w:color w:val="000000" w:themeColor="text1"/>
              </w:rPr>
              <w:t xml:space="preserve">8% UK </w:t>
            </w:r>
            <w:r>
              <w:rPr>
                <w:rFonts w:ascii="Times New Roman" w:hAnsi="Times New Roman" w:cs="Times New Roman"/>
                <w:color w:val="000000" w:themeColor="text1"/>
              </w:rPr>
              <w:t>d</w:t>
            </w:r>
            <w:r w:rsidRPr="003856A5">
              <w:rPr>
                <w:rFonts w:ascii="Times New Roman" w:hAnsi="Times New Roman" w:cs="Times New Roman"/>
                <w:color w:val="000000" w:themeColor="text1"/>
              </w:rPr>
              <w:t xml:space="preserve">omestic </w:t>
            </w:r>
            <w:r>
              <w:rPr>
                <w:rFonts w:ascii="Times New Roman" w:hAnsi="Times New Roman" w:cs="Times New Roman"/>
                <w:color w:val="000000" w:themeColor="text1"/>
              </w:rPr>
              <w:t>s</w:t>
            </w:r>
            <w:r w:rsidRPr="003856A5">
              <w:rPr>
                <w:rFonts w:ascii="Times New Roman" w:hAnsi="Times New Roman" w:cs="Times New Roman"/>
                <w:color w:val="000000" w:themeColor="text1"/>
              </w:rPr>
              <w:t>tudents</w:t>
            </w:r>
          </w:p>
          <w:p w14:paraId="476DC949" w14:textId="77777777" w:rsidR="003C144E" w:rsidRPr="003856A5" w:rsidRDefault="003C144E" w:rsidP="00A77083">
            <w:pPr>
              <w:spacing w:line="480" w:lineRule="auto"/>
              <w:rPr>
                <w:rFonts w:ascii="Times New Roman" w:hAnsi="Times New Roman" w:cs="Times New Roman"/>
                <w:color w:val="000000" w:themeColor="text1"/>
              </w:rPr>
            </w:pPr>
          </w:p>
        </w:tc>
      </w:tr>
    </w:tbl>
    <w:p w14:paraId="2B75A48A" w14:textId="77777777" w:rsidR="003C144E" w:rsidRDefault="003C144E"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p>
    <w:p w14:paraId="453538A1" w14:textId="2FF18895" w:rsidR="003C144E" w:rsidRPr="003C144E" w:rsidRDefault="003C144E" w:rsidP="003C144E">
      <w:pPr>
        <w:spacing w:before="0" w:beforeAutospacing="0" w:after="0" w:afterAutospacing="0"/>
        <w:contextualSpacing/>
        <w:rPr>
          <w:rFonts w:ascii="Times New Roman" w:hAnsi="Times New Roman" w:cs="Times New Roman"/>
          <w:b/>
          <w:bCs/>
          <w:color w:val="000000" w:themeColor="text1"/>
          <w:sz w:val="24"/>
          <w:szCs w:val="24"/>
          <w:lang w:val="en-US"/>
        </w:rPr>
      </w:pPr>
      <w:r w:rsidRPr="003C144E">
        <w:rPr>
          <w:rFonts w:ascii="Times New Roman" w:hAnsi="Times New Roman" w:cs="Times New Roman"/>
          <w:b/>
          <w:bCs/>
          <w:color w:val="000000" w:themeColor="text1"/>
          <w:sz w:val="24"/>
          <w:szCs w:val="24"/>
        </w:rPr>
        <w:t>Table 1: Focus Group and Student Overview</w:t>
      </w:r>
    </w:p>
    <w:p w14:paraId="73F96C9A" w14:textId="5B3617A0" w:rsidR="00C95F4E" w:rsidRDefault="00114D6E"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During</w:t>
      </w:r>
      <w:r w:rsidR="00553814" w:rsidRPr="00EA663A">
        <w:rPr>
          <w:rFonts w:ascii="Times New Roman" w:hAnsi="Times New Roman" w:cs="Times New Roman"/>
          <w:color w:val="000000" w:themeColor="text1"/>
          <w:sz w:val="24"/>
          <w:szCs w:val="24"/>
          <w:lang w:val="en-US"/>
        </w:rPr>
        <w:t xml:space="preserve"> the visit</w:t>
      </w:r>
      <w:r w:rsidRPr="00EA663A">
        <w:rPr>
          <w:rFonts w:ascii="Times New Roman" w:hAnsi="Times New Roman" w:cs="Times New Roman"/>
          <w:color w:val="000000" w:themeColor="text1"/>
          <w:sz w:val="24"/>
          <w:szCs w:val="24"/>
          <w:lang w:val="en-US"/>
        </w:rPr>
        <w:t>,</w:t>
      </w:r>
      <w:r w:rsidR="00553814" w:rsidRPr="00EA663A">
        <w:rPr>
          <w:rFonts w:ascii="Times New Roman" w:hAnsi="Times New Roman" w:cs="Times New Roman"/>
          <w:color w:val="000000" w:themeColor="text1"/>
          <w:sz w:val="24"/>
          <w:szCs w:val="24"/>
          <w:lang w:val="en-US"/>
        </w:rPr>
        <w:t xml:space="preserve"> students experienced </w:t>
      </w:r>
      <w:r w:rsidR="0044734E" w:rsidRPr="00EA663A">
        <w:rPr>
          <w:rFonts w:ascii="Times New Roman" w:hAnsi="Times New Roman" w:cs="Times New Roman"/>
          <w:color w:val="000000" w:themeColor="text1"/>
          <w:sz w:val="24"/>
          <w:szCs w:val="24"/>
          <w:lang w:val="en-US"/>
        </w:rPr>
        <w:t xml:space="preserve">a </w:t>
      </w:r>
      <w:r w:rsidR="00553814" w:rsidRPr="00EA663A">
        <w:rPr>
          <w:rFonts w:ascii="Times New Roman" w:hAnsi="Times New Roman" w:cs="Times New Roman"/>
          <w:color w:val="000000" w:themeColor="text1"/>
          <w:sz w:val="24"/>
          <w:szCs w:val="24"/>
          <w:lang w:val="en-US"/>
        </w:rPr>
        <w:t xml:space="preserve">match day at FGR and were </w:t>
      </w:r>
      <w:r w:rsidR="002B7BC7">
        <w:rPr>
          <w:rFonts w:ascii="Times New Roman" w:hAnsi="Times New Roman" w:cs="Times New Roman"/>
          <w:color w:val="000000" w:themeColor="text1"/>
          <w:sz w:val="24"/>
          <w:szCs w:val="24"/>
          <w:lang w:val="en-US"/>
        </w:rPr>
        <w:t>given</w:t>
      </w:r>
      <w:r w:rsidR="00553814" w:rsidRPr="00EA663A">
        <w:rPr>
          <w:rFonts w:ascii="Times New Roman" w:hAnsi="Times New Roman" w:cs="Times New Roman"/>
          <w:color w:val="000000" w:themeColor="text1"/>
          <w:sz w:val="24"/>
          <w:szCs w:val="24"/>
          <w:lang w:val="en-US"/>
        </w:rPr>
        <w:t xml:space="preserve"> the following:</w:t>
      </w:r>
      <w:r w:rsidR="002C5DAB" w:rsidRPr="00EA663A">
        <w:rPr>
          <w:rFonts w:ascii="Times New Roman" w:hAnsi="Times New Roman" w:cs="Times New Roman"/>
          <w:color w:val="000000" w:themeColor="text1"/>
          <w:sz w:val="24"/>
          <w:szCs w:val="24"/>
          <w:lang w:val="en-US"/>
        </w:rPr>
        <w:t xml:space="preserve"> </w:t>
      </w:r>
      <w:r w:rsidR="00DA3A5F" w:rsidRPr="00EA663A">
        <w:rPr>
          <w:rFonts w:ascii="Times New Roman" w:hAnsi="Times New Roman" w:cs="Times New Roman"/>
          <w:color w:val="000000" w:themeColor="text1"/>
          <w:sz w:val="24"/>
          <w:szCs w:val="24"/>
          <w:lang w:val="en-US"/>
        </w:rPr>
        <w:t>a</w:t>
      </w:r>
      <w:r w:rsidR="00553814" w:rsidRPr="00EA663A">
        <w:rPr>
          <w:rFonts w:ascii="Times New Roman" w:hAnsi="Times New Roman" w:cs="Times New Roman"/>
          <w:color w:val="000000" w:themeColor="text1"/>
          <w:sz w:val="24"/>
          <w:szCs w:val="24"/>
          <w:lang w:val="en-US"/>
        </w:rPr>
        <w:t xml:space="preserve"> bespoke sustainability tour of FGR’s football ground delivered by </w:t>
      </w:r>
      <w:r w:rsidR="000C0437" w:rsidRPr="00EA663A">
        <w:rPr>
          <w:rFonts w:ascii="Times New Roman" w:hAnsi="Times New Roman" w:cs="Times New Roman"/>
          <w:color w:val="000000" w:themeColor="text1"/>
          <w:sz w:val="24"/>
          <w:szCs w:val="24"/>
          <w:lang w:val="en-US"/>
        </w:rPr>
        <w:t xml:space="preserve">FGR </w:t>
      </w:r>
      <w:r w:rsidR="00C33CBA" w:rsidRPr="00EA663A">
        <w:rPr>
          <w:rFonts w:ascii="Times New Roman" w:hAnsi="Times New Roman" w:cs="Times New Roman"/>
          <w:color w:val="000000" w:themeColor="text1"/>
          <w:sz w:val="24"/>
          <w:szCs w:val="24"/>
          <w:lang w:val="en-US"/>
        </w:rPr>
        <w:t>c</w:t>
      </w:r>
      <w:r w:rsidR="000C0437" w:rsidRPr="00EA663A">
        <w:rPr>
          <w:rFonts w:ascii="Times New Roman" w:hAnsi="Times New Roman" w:cs="Times New Roman"/>
          <w:color w:val="000000" w:themeColor="text1"/>
          <w:sz w:val="24"/>
          <w:szCs w:val="24"/>
          <w:lang w:val="en-US"/>
        </w:rPr>
        <w:t xml:space="preserve">ommunity </w:t>
      </w:r>
      <w:r w:rsidR="00C33CBA" w:rsidRPr="00EA663A">
        <w:rPr>
          <w:rFonts w:ascii="Times New Roman" w:hAnsi="Times New Roman" w:cs="Times New Roman"/>
          <w:color w:val="000000" w:themeColor="text1"/>
          <w:sz w:val="24"/>
          <w:szCs w:val="24"/>
          <w:lang w:val="en-US"/>
        </w:rPr>
        <w:t>d</w:t>
      </w:r>
      <w:r w:rsidR="000C0437" w:rsidRPr="00EA663A">
        <w:rPr>
          <w:rFonts w:ascii="Times New Roman" w:hAnsi="Times New Roman" w:cs="Times New Roman"/>
          <w:color w:val="000000" w:themeColor="text1"/>
          <w:sz w:val="24"/>
          <w:szCs w:val="24"/>
          <w:lang w:val="en-US"/>
        </w:rPr>
        <w:t xml:space="preserve">evelopment </w:t>
      </w:r>
      <w:r w:rsidR="00C33CBA" w:rsidRPr="00EA663A">
        <w:rPr>
          <w:rFonts w:ascii="Times New Roman" w:hAnsi="Times New Roman" w:cs="Times New Roman"/>
          <w:color w:val="000000" w:themeColor="text1"/>
          <w:sz w:val="24"/>
          <w:szCs w:val="24"/>
          <w:lang w:val="en-US"/>
        </w:rPr>
        <w:t>s</w:t>
      </w:r>
      <w:r w:rsidR="000C0437" w:rsidRPr="00EA663A">
        <w:rPr>
          <w:rFonts w:ascii="Times New Roman" w:hAnsi="Times New Roman" w:cs="Times New Roman"/>
          <w:color w:val="000000" w:themeColor="text1"/>
          <w:sz w:val="24"/>
          <w:szCs w:val="24"/>
          <w:lang w:val="en-US"/>
        </w:rPr>
        <w:t>taff</w:t>
      </w:r>
      <w:r w:rsidR="002C5DAB" w:rsidRPr="00EA663A">
        <w:rPr>
          <w:rFonts w:ascii="Times New Roman" w:hAnsi="Times New Roman" w:cs="Times New Roman"/>
          <w:color w:val="000000" w:themeColor="text1"/>
          <w:sz w:val="24"/>
          <w:szCs w:val="24"/>
          <w:lang w:val="en-US"/>
        </w:rPr>
        <w:t xml:space="preserve">, </w:t>
      </w:r>
      <w:r w:rsidR="002C5DAB" w:rsidRPr="00EA663A">
        <w:rPr>
          <w:rFonts w:ascii="Times New Roman" w:hAnsi="Times New Roman" w:cs="Times New Roman"/>
          <w:lang w:val="en-US"/>
        </w:rPr>
        <w:t>a</w:t>
      </w:r>
      <w:r w:rsidR="00553814" w:rsidRPr="00EA663A">
        <w:rPr>
          <w:rFonts w:ascii="Times New Roman" w:hAnsi="Times New Roman" w:cs="Times New Roman"/>
          <w:lang w:val="en-US"/>
        </w:rPr>
        <w:t xml:space="preserve"> briefing from FGR</w:t>
      </w:r>
      <w:r w:rsidR="00F57F9F" w:rsidRPr="00EA663A">
        <w:rPr>
          <w:rFonts w:ascii="Times New Roman" w:hAnsi="Times New Roman" w:cs="Times New Roman"/>
          <w:lang w:val="en-US"/>
        </w:rPr>
        <w:t>’</w:t>
      </w:r>
      <w:r w:rsidR="00553814" w:rsidRPr="00EA663A">
        <w:rPr>
          <w:rFonts w:ascii="Times New Roman" w:hAnsi="Times New Roman" w:cs="Times New Roman"/>
          <w:lang w:val="en-US"/>
        </w:rPr>
        <w:t>s former CEO</w:t>
      </w:r>
      <w:r w:rsidR="00DA3A5F" w:rsidRPr="00EA663A">
        <w:rPr>
          <w:rFonts w:ascii="Times New Roman" w:hAnsi="Times New Roman" w:cs="Times New Roman"/>
          <w:color w:val="000000" w:themeColor="text1"/>
          <w:sz w:val="24"/>
          <w:szCs w:val="24"/>
          <w:lang w:val="en-US"/>
        </w:rPr>
        <w:t>, a</w:t>
      </w:r>
      <w:r w:rsidR="00553814" w:rsidRPr="00EA663A">
        <w:rPr>
          <w:rFonts w:ascii="Times New Roman" w:hAnsi="Times New Roman" w:cs="Times New Roman"/>
          <w:color w:val="000000" w:themeColor="text1"/>
          <w:sz w:val="24"/>
          <w:szCs w:val="24"/>
          <w:lang w:val="en-US"/>
        </w:rPr>
        <w:t xml:space="preserve"> short briefing from the head groundsperson </w:t>
      </w:r>
      <w:r w:rsidR="006536A6" w:rsidRPr="00EA663A">
        <w:rPr>
          <w:rFonts w:ascii="Times New Roman" w:hAnsi="Times New Roman" w:cs="Times New Roman"/>
          <w:color w:val="000000" w:themeColor="text1"/>
          <w:sz w:val="24"/>
          <w:szCs w:val="24"/>
          <w:lang w:val="en-US"/>
        </w:rPr>
        <w:t>and catering staff</w:t>
      </w:r>
      <w:r w:rsidR="00DA3A5F" w:rsidRPr="00EA663A">
        <w:rPr>
          <w:rFonts w:ascii="Times New Roman" w:hAnsi="Times New Roman" w:cs="Times New Roman"/>
          <w:color w:val="000000" w:themeColor="text1"/>
          <w:sz w:val="24"/>
          <w:szCs w:val="24"/>
          <w:lang w:val="en-US"/>
        </w:rPr>
        <w:t xml:space="preserve">, </w:t>
      </w:r>
      <w:r w:rsidR="002E6F4C">
        <w:rPr>
          <w:rFonts w:ascii="Times New Roman" w:hAnsi="Times New Roman" w:cs="Times New Roman"/>
          <w:color w:val="000000" w:themeColor="text1"/>
          <w:sz w:val="24"/>
          <w:szCs w:val="24"/>
          <w:lang w:val="en-US"/>
        </w:rPr>
        <w:t xml:space="preserve">integration with </w:t>
      </w:r>
      <w:r w:rsidR="00DA3A5F" w:rsidRPr="00EA663A">
        <w:rPr>
          <w:rFonts w:ascii="Times New Roman" w:hAnsi="Times New Roman" w:cs="Times New Roman"/>
          <w:color w:val="000000" w:themeColor="text1"/>
          <w:sz w:val="24"/>
          <w:szCs w:val="24"/>
          <w:lang w:val="en-US"/>
        </w:rPr>
        <w:t>FGR supporters</w:t>
      </w:r>
      <w:r w:rsidR="00C95F4E">
        <w:rPr>
          <w:rFonts w:ascii="Times New Roman" w:hAnsi="Times New Roman" w:cs="Times New Roman"/>
          <w:color w:val="000000" w:themeColor="text1"/>
          <w:sz w:val="24"/>
          <w:szCs w:val="24"/>
          <w:lang w:val="en-US"/>
        </w:rPr>
        <w:t>,</w:t>
      </w:r>
      <w:r w:rsidR="00DA3A5F" w:rsidRPr="00EA663A">
        <w:rPr>
          <w:rFonts w:ascii="Times New Roman" w:hAnsi="Times New Roman" w:cs="Times New Roman"/>
          <w:color w:val="000000" w:themeColor="text1"/>
          <w:sz w:val="24"/>
          <w:szCs w:val="24"/>
          <w:lang w:val="en-US"/>
        </w:rPr>
        <w:t xml:space="preserve"> and a</w:t>
      </w:r>
      <w:r w:rsidR="00553814" w:rsidRPr="00EA663A">
        <w:rPr>
          <w:rFonts w:ascii="Times New Roman" w:hAnsi="Times New Roman" w:cs="Times New Roman"/>
          <w:color w:val="000000" w:themeColor="text1"/>
          <w:sz w:val="24"/>
          <w:szCs w:val="24"/>
          <w:lang w:val="en-US"/>
        </w:rPr>
        <w:t xml:space="preserve"> sample of vegan food</w:t>
      </w:r>
      <w:r w:rsidR="00D557D3" w:rsidRPr="00EA663A">
        <w:rPr>
          <w:rFonts w:ascii="Times New Roman" w:hAnsi="Times New Roman" w:cs="Times New Roman"/>
          <w:color w:val="000000" w:themeColor="text1"/>
          <w:sz w:val="24"/>
          <w:szCs w:val="24"/>
          <w:lang w:val="en-US"/>
        </w:rPr>
        <w:t>.</w:t>
      </w:r>
    </w:p>
    <w:p w14:paraId="18CBDE29" w14:textId="2F68A6A6" w:rsidR="00C95F4E" w:rsidRDefault="00553814"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Post</w:t>
      </w:r>
      <w:r w:rsidR="0056767C">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field</w:t>
      </w:r>
      <w:r w:rsidR="0056767C">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trip f</w:t>
      </w:r>
      <w:r w:rsidR="008138E2" w:rsidRPr="00EA663A">
        <w:rPr>
          <w:rFonts w:ascii="Times New Roman" w:hAnsi="Times New Roman" w:cs="Times New Roman"/>
          <w:color w:val="000000" w:themeColor="text1"/>
          <w:sz w:val="24"/>
          <w:szCs w:val="24"/>
          <w:lang w:val="en-US"/>
        </w:rPr>
        <w:t xml:space="preserve">ocus groups were used for this study </w:t>
      </w:r>
      <w:r w:rsidR="006536A6" w:rsidRPr="00EA663A">
        <w:rPr>
          <w:rFonts w:ascii="Times New Roman" w:hAnsi="Times New Roman" w:cs="Times New Roman"/>
          <w:color w:val="000000" w:themeColor="text1"/>
          <w:sz w:val="24"/>
          <w:szCs w:val="24"/>
          <w:lang w:val="en-US"/>
        </w:rPr>
        <w:t>in recognition of</w:t>
      </w:r>
      <w:r w:rsidR="008138E2" w:rsidRPr="00EA663A">
        <w:rPr>
          <w:rFonts w:ascii="Times New Roman" w:hAnsi="Times New Roman" w:cs="Times New Roman"/>
          <w:color w:val="000000" w:themeColor="text1"/>
          <w:sz w:val="24"/>
          <w:szCs w:val="24"/>
          <w:lang w:val="en-US"/>
        </w:rPr>
        <w:t xml:space="preserve"> their ability to effectively capture a large number of interpretive responses (Easterby</w:t>
      </w:r>
      <w:r w:rsidR="00005DD1" w:rsidRPr="00EA663A">
        <w:rPr>
          <w:rFonts w:ascii="Times New Roman" w:hAnsi="Times New Roman" w:cs="Times New Roman"/>
          <w:color w:val="000000" w:themeColor="text1"/>
          <w:sz w:val="24"/>
          <w:szCs w:val="24"/>
          <w:lang w:val="en-US"/>
        </w:rPr>
        <w:t>-Smith</w:t>
      </w:r>
      <w:r w:rsidR="003A351E">
        <w:rPr>
          <w:rFonts w:ascii="Times New Roman" w:hAnsi="Times New Roman" w:cs="Times New Roman"/>
          <w:color w:val="000000" w:themeColor="text1"/>
          <w:sz w:val="24"/>
          <w:szCs w:val="24"/>
          <w:lang w:val="en-US"/>
        </w:rPr>
        <w:t xml:space="preserve"> et al.</w:t>
      </w:r>
      <w:r w:rsidR="00005DD1" w:rsidRPr="00EA663A">
        <w:rPr>
          <w:rFonts w:ascii="Times New Roman" w:hAnsi="Times New Roman" w:cs="Times New Roman"/>
          <w:color w:val="000000" w:themeColor="text1"/>
          <w:sz w:val="24"/>
          <w:szCs w:val="24"/>
          <w:lang w:val="en-US"/>
        </w:rPr>
        <w:t xml:space="preserve">, </w:t>
      </w:r>
      <w:r w:rsidR="008138E2" w:rsidRPr="00EA663A">
        <w:rPr>
          <w:rFonts w:ascii="Times New Roman" w:hAnsi="Times New Roman" w:cs="Times New Roman"/>
          <w:color w:val="000000" w:themeColor="text1"/>
          <w:sz w:val="24"/>
          <w:szCs w:val="24"/>
          <w:lang w:val="en-US"/>
        </w:rPr>
        <w:t xml:space="preserve">2008). </w:t>
      </w:r>
      <w:r w:rsidR="0056767C">
        <w:rPr>
          <w:rFonts w:ascii="Times New Roman" w:hAnsi="Times New Roman" w:cs="Times New Roman"/>
          <w:color w:val="000000" w:themeColor="text1"/>
          <w:sz w:val="24"/>
          <w:szCs w:val="24"/>
          <w:lang w:val="en-US"/>
        </w:rPr>
        <w:t>T</w:t>
      </w:r>
      <w:r w:rsidR="008138E2" w:rsidRPr="00EA663A">
        <w:rPr>
          <w:rFonts w:ascii="Times New Roman" w:hAnsi="Times New Roman" w:cs="Times New Roman"/>
          <w:color w:val="000000" w:themeColor="text1"/>
          <w:sz w:val="24"/>
          <w:szCs w:val="24"/>
          <w:lang w:val="en-US"/>
        </w:rPr>
        <w:t xml:space="preserve">his approach </w:t>
      </w:r>
      <w:r w:rsidR="0056767C">
        <w:rPr>
          <w:rFonts w:ascii="Times New Roman" w:hAnsi="Times New Roman" w:cs="Times New Roman"/>
          <w:color w:val="000000" w:themeColor="text1"/>
          <w:sz w:val="24"/>
          <w:szCs w:val="24"/>
          <w:lang w:val="en-US"/>
        </w:rPr>
        <w:t xml:space="preserve">enabled </w:t>
      </w:r>
      <w:r w:rsidR="008138E2" w:rsidRPr="00EA663A">
        <w:rPr>
          <w:rFonts w:ascii="Times New Roman" w:hAnsi="Times New Roman" w:cs="Times New Roman"/>
          <w:color w:val="000000" w:themeColor="text1"/>
          <w:sz w:val="24"/>
          <w:szCs w:val="24"/>
          <w:lang w:val="en-US"/>
        </w:rPr>
        <w:t>participants to call upon each other</w:t>
      </w:r>
      <w:r w:rsidR="00C33CBA" w:rsidRPr="00EA663A">
        <w:rPr>
          <w:rFonts w:ascii="Times New Roman" w:hAnsi="Times New Roman" w:cs="Times New Roman"/>
          <w:color w:val="000000" w:themeColor="text1"/>
          <w:sz w:val="24"/>
          <w:szCs w:val="24"/>
          <w:lang w:val="en-US"/>
        </w:rPr>
        <w:t xml:space="preserve"> for individual</w:t>
      </w:r>
      <w:r w:rsidR="008138E2" w:rsidRPr="00EA663A">
        <w:rPr>
          <w:rFonts w:ascii="Times New Roman" w:hAnsi="Times New Roman" w:cs="Times New Roman"/>
          <w:color w:val="000000" w:themeColor="text1"/>
          <w:sz w:val="24"/>
          <w:szCs w:val="24"/>
          <w:lang w:val="en-US"/>
        </w:rPr>
        <w:t xml:space="preserve"> views and opinions and</w:t>
      </w:r>
      <w:r w:rsidR="002B7BC7">
        <w:rPr>
          <w:rFonts w:ascii="Times New Roman" w:hAnsi="Times New Roman" w:cs="Times New Roman"/>
          <w:color w:val="000000" w:themeColor="text1"/>
          <w:sz w:val="24"/>
          <w:szCs w:val="24"/>
          <w:lang w:val="en-US"/>
        </w:rPr>
        <w:t>,</w:t>
      </w:r>
      <w:r w:rsidR="008138E2" w:rsidRPr="00EA663A">
        <w:rPr>
          <w:rFonts w:ascii="Times New Roman" w:hAnsi="Times New Roman" w:cs="Times New Roman"/>
          <w:color w:val="000000" w:themeColor="text1"/>
          <w:sz w:val="24"/>
          <w:szCs w:val="24"/>
          <w:lang w:val="en-US"/>
        </w:rPr>
        <w:t xml:space="preserve"> as such</w:t>
      </w:r>
      <w:r w:rsidR="002B7BC7">
        <w:rPr>
          <w:rFonts w:ascii="Times New Roman" w:hAnsi="Times New Roman" w:cs="Times New Roman"/>
          <w:color w:val="000000" w:themeColor="text1"/>
          <w:sz w:val="24"/>
          <w:szCs w:val="24"/>
          <w:lang w:val="en-US"/>
        </w:rPr>
        <w:t>,</w:t>
      </w:r>
      <w:r w:rsidR="008138E2" w:rsidRPr="00EA663A">
        <w:rPr>
          <w:rFonts w:ascii="Times New Roman" w:hAnsi="Times New Roman" w:cs="Times New Roman"/>
          <w:color w:val="000000" w:themeColor="text1"/>
          <w:sz w:val="24"/>
          <w:szCs w:val="24"/>
          <w:lang w:val="en-US"/>
        </w:rPr>
        <w:t xml:space="preserve"> provide rich insights into the complex macromarketing issues and field trip experiences </w:t>
      </w:r>
      <w:r w:rsidR="0056767C">
        <w:rPr>
          <w:rFonts w:ascii="Times New Roman" w:hAnsi="Times New Roman" w:cs="Times New Roman"/>
          <w:color w:val="000000" w:themeColor="text1"/>
          <w:sz w:val="24"/>
          <w:szCs w:val="24"/>
          <w:lang w:val="en-US"/>
        </w:rPr>
        <w:t xml:space="preserve">to which </w:t>
      </w:r>
      <w:r w:rsidR="0044734E" w:rsidRPr="00EA663A">
        <w:rPr>
          <w:rFonts w:ascii="Times New Roman" w:hAnsi="Times New Roman" w:cs="Times New Roman"/>
          <w:color w:val="000000" w:themeColor="text1"/>
          <w:sz w:val="24"/>
          <w:szCs w:val="24"/>
          <w:lang w:val="en-US"/>
        </w:rPr>
        <w:t xml:space="preserve">they were exposed </w:t>
      </w:r>
      <w:r w:rsidR="008138E2" w:rsidRPr="00EA663A">
        <w:rPr>
          <w:rFonts w:ascii="Times New Roman" w:hAnsi="Times New Roman" w:cs="Times New Roman"/>
          <w:color w:val="000000" w:themeColor="text1"/>
          <w:sz w:val="24"/>
          <w:szCs w:val="24"/>
          <w:lang w:val="en-US"/>
        </w:rPr>
        <w:t xml:space="preserve">(Krueger </w:t>
      </w:r>
      <w:r w:rsidR="00EC3A99" w:rsidRPr="00EA663A">
        <w:rPr>
          <w:rFonts w:ascii="Times New Roman" w:hAnsi="Times New Roman" w:cs="Times New Roman"/>
          <w:color w:val="000000" w:themeColor="text1"/>
          <w:sz w:val="24"/>
          <w:szCs w:val="24"/>
          <w:lang w:val="en-US"/>
        </w:rPr>
        <w:t>&amp;</w:t>
      </w:r>
      <w:r w:rsidR="00005DD1" w:rsidRPr="00EA663A">
        <w:rPr>
          <w:rFonts w:ascii="Times New Roman" w:hAnsi="Times New Roman" w:cs="Times New Roman"/>
          <w:color w:val="000000" w:themeColor="text1"/>
          <w:sz w:val="24"/>
          <w:szCs w:val="24"/>
          <w:lang w:val="en-US"/>
        </w:rPr>
        <w:t xml:space="preserve"> Casey, 202</w:t>
      </w:r>
      <w:r w:rsidR="008138E2" w:rsidRPr="00EA663A">
        <w:rPr>
          <w:rFonts w:ascii="Times New Roman" w:hAnsi="Times New Roman" w:cs="Times New Roman"/>
          <w:color w:val="000000" w:themeColor="text1"/>
          <w:sz w:val="24"/>
          <w:szCs w:val="24"/>
          <w:lang w:val="en-US"/>
        </w:rPr>
        <w:t>0; Morgan, 1996).</w:t>
      </w:r>
    </w:p>
    <w:p w14:paraId="59DB359B" w14:textId="4C919FBD" w:rsidR="00C95F4E" w:rsidRDefault="00C657B2" w:rsidP="00E823D8">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rPr>
      </w:pPr>
      <w:r w:rsidRPr="00EA663A">
        <w:rPr>
          <w:rFonts w:ascii="Times New Roman" w:eastAsia="Times New Roman" w:hAnsi="Times New Roman" w:cs="Times New Roman"/>
          <w:color w:val="000000" w:themeColor="text1"/>
          <w:sz w:val="24"/>
          <w:szCs w:val="24"/>
          <w:lang w:val="en-US"/>
        </w:rPr>
        <w:t xml:space="preserve">Typically, </w:t>
      </w:r>
      <w:r w:rsidRPr="00E823D8">
        <w:rPr>
          <w:rFonts w:ascii="Times New Roman" w:hAnsi="Times New Roman" w:cs="Times New Roman"/>
          <w:color w:val="000000" w:themeColor="text1"/>
          <w:sz w:val="24"/>
          <w:szCs w:val="24"/>
          <w:lang w:val="en-US"/>
        </w:rPr>
        <w:t>focus</w:t>
      </w:r>
      <w:r w:rsidRPr="00EA663A">
        <w:rPr>
          <w:rFonts w:ascii="Times New Roman" w:eastAsia="Times New Roman" w:hAnsi="Times New Roman" w:cs="Times New Roman"/>
          <w:color w:val="000000" w:themeColor="text1"/>
          <w:sz w:val="24"/>
          <w:szCs w:val="24"/>
          <w:lang w:val="en-US"/>
        </w:rPr>
        <w:t xml:space="preserve"> groups tend to be conducted using relatively low numbers of between 6 </w:t>
      </w:r>
      <w:r w:rsidR="00423DE9">
        <w:rPr>
          <w:rFonts w:ascii="Times New Roman" w:eastAsia="Times New Roman" w:hAnsi="Times New Roman" w:cs="Times New Roman"/>
          <w:color w:val="000000" w:themeColor="text1"/>
          <w:sz w:val="24"/>
          <w:szCs w:val="24"/>
          <w:lang w:val="en-US"/>
        </w:rPr>
        <w:t>and</w:t>
      </w:r>
      <w:r w:rsidRPr="00EA663A">
        <w:rPr>
          <w:rFonts w:ascii="Times New Roman" w:eastAsia="Times New Roman" w:hAnsi="Times New Roman" w:cs="Times New Roman"/>
          <w:color w:val="000000" w:themeColor="text1"/>
          <w:sz w:val="24"/>
          <w:szCs w:val="24"/>
          <w:lang w:val="en-US"/>
        </w:rPr>
        <w:t xml:space="preserve"> 12 participants</w:t>
      </w:r>
      <w:r w:rsidR="001F78EA" w:rsidRPr="00EA663A">
        <w:rPr>
          <w:rFonts w:ascii="Times New Roman" w:eastAsia="Times New Roman" w:hAnsi="Times New Roman" w:cs="Times New Roman"/>
          <w:color w:val="000000" w:themeColor="text1"/>
          <w:sz w:val="24"/>
          <w:szCs w:val="24"/>
          <w:lang w:val="en-US"/>
        </w:rPr>
        <w:t xml:space="preserve"> (</w:t>
      </w:r>
      <w:r w:rsidR="003A351E" w:rsidRPr="00EA663A">
        <w:rPr>
          <w:rFonts w:ascii="Times New Roman" w:eastAsia="Times New Roman" w:hAnsi="Times New Roman" w:cs="Times New Roman"/>
          <w:color w:val="000000" w:themeColor="text1"/>
          <w:sz w:val="24"/>
          <w:szCs w:val="24"/>
          <w:lang w:val="en-US"/>
        </w:rPr>
        <w:t xml:space="preserve">Byers &amp; Wilcox, 1991; </w:t>
      </w:r>
      <w:r w:rsidR="001F78EA" w:rsidRPr="00EA663A">
        <w:rPr>
          <w:rFonts w:ascii="Times New Roman" w:eastAsia="Times New Roman" w:hAnsi="Times New Roman" w:cs="Times New Roman"/>
          <w:color w:val="000000" w:themeColor="text1"/>
          <w:sz w:val="24"/>
          <w:szCs w:val="24"/>
          <w:lang w:val="en-US"/>
        </w:rPr>
        <w:t>Fern, 1982</w:t>
      </w:r>
      <w:r w:rsidR="00A42158" w:rsidRPr="00EA663A">
        <w:rPr>
          <w:rFonts w:ascii="Times New Roman" w:eastAsia="Times New Roman" w:hAnsi="Times New Roman" w:cs="Times New Roman"/>
          <w:color w:val="000000" w:themeColor="text1"/>
          <w:sz w:val="24"/>
          <w:szCs w:val="24"/>
          <w:lang w:val="en-US"/>
        </w:rPr>
        <w:t xml:space="preserve">; Krueger, 1988; </w:t>
      </w:r>
      <w:r w:rsidR="003A351E" w:rsidRPr="00EA663A">
        <w:rPr>
          <w:rFonts w:ascii="Times New Roman" w:eastAsia="Times New Roman" w:hAnsi="Times New Roman" w:cs="Times New Roman"/>
          <w:color w:val="000000" w:themeColor="text1"/>
          <w:sz w:val="24"/>
          <w:szCs w:val="24"/>
          <w:lang w:val="en-US"/>
        </w:rPr>
        <w:t xml:space="preserve">Sink, 1991; </w:t>
      </w:r>
      <w:r w:rsidR="00A42158" w:rsidRPr="00EA663A">
        <w:rPr>
          <w:rFonts w:ascii="Times New Roman" w:eastAsia="Times New Roman" w:hAnsi="Times New Roman" w:cs="Times New Roman"/>
          <w:color w:val="000000" w:themeColor="text1"/>
          <w:sz w:val="24"/>
          <w:szCs w:val="24"/>
          <w:lang w:val="en-US"/>
        </w:rPr>
        <w:t xml:space="preserve">Stewart </w:t>
      </w:r>
      <w:r w:rsidR="003A6BC7" w:rsidRPr="00EA663A">
        <w:rPr>
          <w:rFonts w:ascii="Times New Roman" w:eastAsia="Times New Roman" w:hAnsi="Times New Roman" w:cs="Times New Roman"/>
          <w:color w:val="000000" w:themeColor="text1"/>
          <w:sz w:val="24"/>
          <w:szCs w:val="24"/>
          <w:lang w:val="en-US"/>
        </w:rPr>
        <w:t>&amp;</w:t>
      </w:r>
      <w:r w:rsidR="00A42158" w:rsidRPr="00EA663A">
        <w:rPr>
          <w:rFonts w:ascii="Times New Roman" w:eastAsia="Times New Roman" w:hAnsi="Times New Roman" w:cs="Times New Roman"/>
          <w:color w:val="000000" w:themeColor="text1"/>
          <w:sz w:val="24"/>
          <w:szCs w:val="24"/>
          <w:lang w:val="en-US"/>
        </w:rPr>
        <w:t xml:space="preserve"> Shamdasani, 1990). </w:t>
      </w:r>
      <w:r w:rsidRPr="00EA663A">
        <w:rPr>
          <w:rFonts w:ascii="Times New Roman" w:eastAsia="Times New Roman" w:hAnsi="Times New Roman" w:cs="Times New Roman"/>
          <w:color w:val="000000" w:themeColor="text1"/>
          <w:sz w:val="24"/>
          <w:szCs w:val="24"/>
          <w:lang w:val="en-US"/>
        </w:rPr>
        <w:t>Utili</w:t>
      </w:r>
      <w:r w:rsidR="00C33CBA" w:rsidRPr="00EA663A">
        <w:rPr>
          <w:rFonts w:ascii="Times New Roman" w:eastAsia="Times New Roman" w:hAnsi="Times New Roman" w:cs="Times New Roman"/>
          <w:color w:val="000000" w:themeColor="text1"/>
          <w:sz w:val="24"/>
          <w:szCs w:val="24"/>
          <w:lang w:val="en-US"/>
        </w:rPr>
        <w:t>z</w:t>
      </w:r>
      <w:r w:rsidRPr="00EA663A">
        <w:rPr>
          <w:rFonts w:ascii="Times New Roman" w:eastAsia="Times New Roman" w:hAnsi="Times New Roman" w:cs="Times New Roman"/>
          <w:color w:val="000000" w:themeColor="text1"/>
          <w:sz w:val="24"/>
          <w:szCs w:val="24"/>
          <w:lang w:val="en-US"/>
        </w:rPr>
        <w:t>ing larger groups can be problematic</w:t>
      </w:r>
      <w:r w:rsidR="00655523" w:rsidRPr="00EA663A">
        <w:rPr>
          <w:rFonts w:ascii="Times New Roman" w:eastAsia="Times New Roman" w:hAnsi="Times New Roman" w:cs="Times New Roman"/>
          <w:color w:val="000000" w:themeColor="text1"/>
          <w:sz w:val="24"/>
          <w:szCs w:val="24"/>
          <w:lang w:val="en-US"/>
        </w:rPr>
        <w:t>:</w:t>
      </w:r>
      <w:r w:rsidRPr="00EA663A">
        <w:rPr>
          <w:rFonts w:ascii="Times New Roman" w:eastAsia="Times New Roman" w:hAnsi="Times New Roman" w:cs="Times New Roman"/>
          <w:color w:val="000000" w:themeColor="text1"/>
          <w:sz w:val="24"/>
          <w:szCs w:val="24"/>
          <w:lang w:val="en-US"/>
        </w:rPr>
        <w:t xml:space="preserve"> </w:t>
      </w:r>
      <w:r w:rsidR="00C33CBA" w:rsidRPr="00EA663A">
        <w:rPr>
          <w:rFonts w:ascii="Times New Roman" w:eastAsia="Times New Roman" w:hAnsi="Times New Roman" w:cs="Times New Roman"/>
          <w:color w:val="000000" w:themeColor="text1"/>
          <w:sz w:val="24"/>
          <w:szCs w:val="24"/>
          <w:lang w:val="en-US"/>
        </w:rPr>
        <w:t>it</w:t>
      </w:r>
      <w:r w:rsidRPr="00EA663A">
        <w:rPr>
          <w:rFonts w:ascii="Times New Roman" w:eastAsia="Times New Roman" w:hAnsi="Times New Roman" w:cs="Times New Roman"/>
          <w:color w:val="000000" w:themeColor="text1"/>
          <w:sz w:val="24"/>
          <w:szCs w:val="24"/>
          <w:lang w:val="en-US"/>
        </w:rPr>
        <w:t xml:space="preserve"> constrain</w:t>
      </w:r>
      <w:r w:rsidR="004B7C0E" w:rsidRPr="00EA663A">
        <w:rPr>
          <w:rFonts w:ascii="Times New Roman" w:eastAsia="Times New Roman" w:hAnsi="Times New Roman" w:cs="Times New Roman"/>
          <w:color w:val="000000" w:themeColor="text1"/>
          <w:sz w:val="24"/>
          <w:szCs w:val="24"/>
          <w:lang w:val="en-US"/>
        </w:rPr>
        <w:t>s</w:t>
      </w:r>
      <w:r w:rsidRPr="00EA663A">
        <w:rPr>
          <w:rFonts w:ascii="Times New Roman" w:eastAsia="Times New Roman" w:hAnsi="Times New Roman" w:cs="Times New Roman"/>
          <w:color w:val="000000" w:themeColor="text1"/>
          <w:sz w:val="24"/>
          <w:szCs w:val="24"/>
          <w:lang w:val="en-US"/>
        </w:rPr>
        <w:t xml:space="preserve"> the input of some members, </w:t>
      </w:r>
      <w:r w:rsidR="00423DE9">
        <w:rPr>
          <w:rFonts w:ascii="Times New Roman" w:eastAsia="Times New Roman" w:hAnsi="Times New Roman" w:cs="Times New Roman"/>
          <w:color w:val="000000" w:themeColor="text1"/>
          <w:sz w:val="24"/>
          <w:szCs w:val="24"/>
          <w:lang w:val="en-US"/>
        </w:rPr>
        <w:t xml:space="preserve">although </w:t>
      </w:r>
      <w:r w:rsidRPr="00EA663A">
        <w:rPr>
          <w:rFonts w:ascii="Times New Roman" w:eastAsia="Times New Roman" w:hAnsi="Times New Roman" w:cs="Times New Roman"/>
          <w:color w:val="000000" w:themeColor="text1"/>
          <w:sz w:val="24"/>
          <w:szCs w:val="24"/>
          <w:lang w:val="en-US"/>
        </w:rPr>
        <w:t>this can be ameliorated by employing experienced facilitators</w:t>
      </w:r>
      <w:r w:rsidR="00A42158" w:rsidRPr="00EA663A">
        <w:rPr>
          <w:rFonts w:ascii="Times New Roman" w:eastAsia="Times New Roman" w:hAnsi="Times New Roman" w:cs="Times New Roman"/>
          <w:color w:val="000000" w:themeColor="text1"/>
          <w:sz w:val="24"/>
          <w:szCs w:val="24"/>
          <w:lang w:val="en-US"/>
        </w:rPr>
        <w:t xml:space="preserve"> (</w:t>
      </w:r>
      <w:r w:rsidR="003A351E" w:rsidRPr="00EA663A">
        <w:rPr>
          <w:rFonts w:ascii="Times New Roman" w:eastAsia="Times New Roman" w:hAnsi="Times New Roman" w:cs="Times New Roman"/>
          <w:color w:val="000000" w:themeColor="text1"/>
          <w:sz w:val="24"/>
          <w:szCs w:val="24"/>
          <w:lang w:val="en-US"/>
        </w:rPr>
        <w:t>Asquith, 1994</w:t>
      </w:r>
      <w:r w:rsidR="003A351E">
        <w:rPr>
          <w:rFonts w:ascii="Times New Roman" w:eastAsia="Times New Roman" w:hAnsi="Times New Roman" w:cs="Times New Roman"/>
          <w:color w:val="000000" w:themeColor="text1"/>
          <w:sz w:val="24"/>
          <w:szCs w:val="24"/>
          <w:lang w:val="en-US"/>
        </w:rPr>
        <w:t xml:space="preserve">; </w:t>
      </w:r>
      <w:r w:rsidR="00A42158" w:rsidRPr="00EA663A">
        <w:rPr>
          <w:rFonts w:ascii="Times New Roman" w:eastAsia="Times New Roman" w:hAnsi="Times New Roman" w:cs="Times New Roman"/>
          <w:color w:val="000000" w:themeColor="text1"/>
          <w:sz w:val="24"/>
          <w:szCs w:val="24"/>
          <w:lang w:val="en-US"/>
        </w:rPr>
        <w:t xml:space="preserve">Ledingham </w:t>
      </w:r>
      <w:r w:rsidR="003A6BC7" w:rsidRPr="00EA663A">
        <w:rPr>
          <w:rFonts w:ascii="Times New Roman" w:eastAsia="Times New Roman" w:hAnsi="Times New Roman" w:cs="Times New Roman"/>
          <w:color w:val="000000" w:themeColor="text1"/>
          <w:sz w:val="24"/>
          <w:szCs w:val="24"/>
          <w:lang w:val="en-US"/>
        </w:rPr>
        <w:t>&amp;</w:t>
      </w:r>
      <w:r w:rsidRPr="00EA663A">
        <w:rPr>
          <w:rFonts w:ascii="Times New Roman" w:eastAsia="Times New Roman" w:hAnsi="Times New Roman" w:cs="Times New Roman"/>
          <w:color w:val="000000" w:themeColor="text1"/>
          <w:sz w:val="24"/>
          <w:szCs w:val="24"/>
          <w:lang w:val="en-US"/>
        </w:rPr>
        <w:t xml:space="preserve"> Bruning, 1998).</w:t>
      </w:r>
    </w:p>
    <w:p w14:paraId="43CF4924" w14:textId="1BA5A175" w:rsidR="00AA6413" w:rsidRPr="00EA663A" w:rsidRDefault="00C657B2" w:rsidP="00E823D8">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rPr>
      </w:pPr>
      <w:r w:rsidRPr="00EA663A">
        <w:rPr>
          <w:rFonts w:ascii="Times New Roman" w:eastAsia="Times New Roman" w:hAnsi="Times New Roman" w:cs="Times New Roman"/>
          <w:color w:val="000000" w:themeColor="text1"/>
          <w:sz w:val="24"/>
          <w:szCs w:val="24"/>
          <w:lang w:val="en-US"/>
        </w:rPr>
        <w:t xml:space="preserve">Group size is also less problematic when the discussions are centered upon </w:t>
      </w:r>
      <w:r w:rsidR="00423DE9">
        <w:rPr>
          <w:rFonts w:ascii="Times New Roman" w:eastAsia="Times New Roman" w:hAnsi="Times New Roman" w:cs="Times New Roman"/>
          <w:color w:val="000000" w:themeColor="text1"/>
          <w:sz w:val="24"/>
          <w:szCs w:val="24"/>
          <w:lang w:val="en-US"/>
        </w:rPr>
        <w:t>topics</w:t>
      </w:r>
      <w:r w:rsidR="00423DE9" w:rsidRPr="00EA663A">
        <w:rPr>
          <w:rFonts w:ascii="Times New Roman" w:eastAsia="Times New Roman" w:hAnsi="Times New Roman" w:cs="Times New Roman"/>
          <w:color w:val="000000" w:themeColor="text1"/>
          <w:sz w:val="24"/>
          <w:szCs w:val="24"/>
          <w:lang w:val="en-US"/>
        </w:rPr>
        <w:t xml:space="preserve"> </w:t>
      </w:r>
      <w:r w:rsidRPr="00EA663A">
        <w:rPr>
          <w:rFonts w:ascii="Times New Roman" w:eastAsia="Times New Roman" w:hAnsi="Times New Roman" w:cs="Times New Roman"/>
          <w:color w:val="000000" w:themeColor="text1"/>
          <w:sz w:val="24"/>
          <w:szCs w:val="24"/>
          <w:lang w:val="en-US"/>
        </w:rPr>
        <w:t>that are not emotionally laden</w:t>
      </w:r>
      <w:r w:rsidR="00A42158" w:rsidRPr="00EA663A">
        <w:rPr>
          <w:rFonts w:ascii="Times New Roman" w:eastAsia="Times New Roman" w:hAnsi="Times New Roman" w:cs="Times New Roman"/>
          <w:color w:val="000000" w:themeColor="text1"/>
          <w:sz w:val="24"/>
          <w:szCs w:val="24"/>
          <w:lang w:val="en-US"/>
        </w:rPr>
        <w:t xml:space="preserve"> (Agan</w:t>
      </w:r>
      <w:r w:rsidR="003A351E">
        <w:rPr>
          <w:rFonts w:ascii="Times New Roman" w:eastAsia="Times New Roman" w:hAnsi="Times New Roman" w:cs="Times New Roman"/>
          <w:color w:val="000000" w:themeColor="text1"/>
          <w:sz w:val="24"/>
          <w:szCs w:val="24"/>
          <w:lang w:val="en-US"/>
        </w:rPr>
        <w:t xml:space="preserve"> </w:t>
      </w:r>
      <w:r w:rsidR="00A42158" w:rsidRPr="00EA663A">
        <w:rPr>
          <w:rFonts w:ascii="Times New Roman" w:eastAsia="Times New Roman" w:hAnsi="Times New Roman" w:cs="Times New Roman"/>
          <w:iCs/>
          <w:color w:val="000000" w:themeColor="text1"/>
          <w:sz w:val="24"/>
          <w:szCs w:val="24"/>
          <w:lang w:val="en-US"/>
        </w:rPr>
        <w:t xml:space="preserve">et </w:t>
      </w:r>
      <w:r w:rsidR="00A42158" w:rsidRPr="003A351E">
        <w:rPr>
          <w:rFonts w:ascii="Times New Roman" w:eastAsia="Times New Roman" w:hAnsi="Times New Roman" w:cs="Times New Roman"/>
          <w:iCs/>
          <w:color w:val="000000" w:themeColor="text1"/>
          <w:sz w:val="24"/>
          <w:szCs w:val="24"/>
          <w:lang w:val="en-US"/>
        </w:rPr>
        <w:t>al</w:t>
      </w:r>
      <w:r w:rsidR="003A6BC7" w:rsidRPr="00E612A7">
        <w:rPr>
          <w:rFonts w:ascii="Times New Roman" w:eastAsia="Times New Roman" w:hAnsi="Times New Roman" w:cs="Times New Roman"/>
          <w:iCs/>
          <w:color w:val="000000" w:themeColor="text1"/>
          <w:sz w:val="24"/>
          <w:szCs w:val="24"/>
          <w:lang w:val="en-US"/>
        </w:rPr>
        <w:t>.</w:t>
      </w:r>
      <w:r w:rsidR="00A42158" w:rsidRPr="00E612A7">
        <w:rPr>
          <w:rFonts w:ascii="Times New Roman" w:eastAsia="Times New Roman" w:hAnsi="Times New Roman" w:cs="Times New Roman"/>
          <w:iCs/>
          <w:color w:val="000000" w:themeColor="text1"/>
          <w:sz w:val="24"/>
          <w:szCs w:val="24"/>
          <w:lang w:val="en-US"/>
        </w:rPr>
        <w:t>,</w:t>
      </w:r>
      <w:r w:rsidR="00A42158" w:rsidRPr="00EA663A">
        <w:rPr>
          <w:rFonts w:ascii="Times New Roman" w:eastAsia="Times New Roman" w:hAnsi="Times New Roman" w:cs="Times New Roman"/>
          <w:color w:val="000000" w:themeColor="text1"/>
          <w:sz w:val="24"/>
          <w:szCs w:val="24"/>
          <w:lang w:val="en-US"/>
        </w:rPr>
        <w:t xml:space="preserve"> 2008; Morgan, 1996). </w:t>
      </w:r>
      <w:r w:rsidR="00B044A4" w:rsidRPr="00EA663A">
        <w:rPr>
          <w:rFonts w:ascii="Times New Roman" w:eastAsia="Times New Roman" w:hAnsi="Times New Roman" w:cs="Times New Roman"/>
          <w:color w:val="000000" w:themeColor="text1"/>
          <w:sz w:val="24"/>
          <w:szCs w:val="24"/>
          <w:lang w:val="en-US"/>
        </w:rPr>
        <w:t>Furthermore, larger focus groups, of 30</w:t>
      </w:r>
      <w:r w:rsidR="00423DE9">
        <w:rPr>
          <w:rFonts w:ascii="Times New Roman" w:eastAsia="Times New Roman" w:hAnsi="Times New Roman" w:cs="Times New Roman"/>
          <w:color w:val="000000" w:themeColor="text1"/>
          <w:sz w:val="24"/>
          <w:szCs w:val="24"/>
          <w:lang w:val="en-US"/>
        </w:rPr>
        <w:t>–</w:t>
      </w:r>
      <w:r w:rsidR="00B044A4" w:rsidRPr="00EA663A">
        <w:rPr>
          <w:rFonts w:ascii="Times New Roman" w:eastAsia="Times New Roman" w:hAnsi="Times New Roman" w:cs="Times New Roman"/>
          <w:color w:val="000000" w:themeColor="text1"/>
          <w:sz w:val="24"/>
          <w:szCs w:val="24"/>
          <w:lang w:val="en-US"/>
        </w:rPr>
        <w:t>40</w:t>
      </w:r>
      <w:r w:rsidR="008C1C38" w:rsidRPr="00EA663A">
        <w:rPr>
          <w:rFonts w:ascii="Times New Roman" w:eastAsia="Times New Roman" w:hAnsi="Times New Roman" w:cs="Times New Roman"/>
          <w:color w:val="000000" w:themeColor="text1"/>
          <w:sz w:val="24"/>
          <w:szCs w:val="24"/>
          <w:lang w:val="en-US"/>
        </w:rPr>
        <w:t xml:space="preserve"> participants, are not unusual </w:t>
      </w:r>
      <w:r w:rsidR="00B044A4" w:rsidRPr="00EA663A">
        <w:rPr>
          <w:rFonts w:ascii="Times New Roman" w:eastAsia="Times New Roman" w:hAnsi="Times New Roman" w:cs="Times New Roman"/>
          <w:color w:val="000000" w:themeColor="text1"/>
          <w:sz w:val="24"/>
          <w:szCs w:val="24"/>
          <w:lang w:val="en-US"/>
        </w:rPr>
        <w:t>and facilitate the generation of far more insightful infor</w:t>
      </w:r>
      <w:r w:rsidR="00005DD1" w:rsidRPr="00EA663A">
        <w:rPr>
          <w:rFonts w:ascii="Times New Roman" w:eastAsia="Times New Roman" w:hAnsi="Times New Roman" w:cs="Times New Roman"/>
          <w:color w:val="000000" w:themeColor="text1"/>
          <w:sz w:val="24"/>
          <w:szCs w:val="24"/>
          <w:lang w:val="en-US"/>
        </w:rPr>
        <w:t>mation than smaller groupings (D</w:t>
      </w:r>
      <w:r w:rsidR="00B044A4" w:rsidRPr="00EA663A">
        <w:rPr>
          <w:rFonts w:ascii="Times New Roman" w:eastAsia="Times New Roman" w:hAnsi="Times New Roman" w:cs="Times New Roman"/>
          <w:color w:val="000000" w:themeColor="text1"/>
          <w:sz w:val="24"/>
          <w:szCs w:val="24"/>
          <w:lang w:val="en-US"/>
        </w:rPr>
        <w:t>ell’</w:t>
      </w:r>
      <w:r w:rsidR="00D2550B" w:rsidRPr="00EA663A">
        <w:rPr>
          <w:rFonts w:ascii="Times New Roman" w:eastAsia="Times New Roman" w:hAnsi="Times New Roman" w:cs="Times New Roman"/>
          <w:color w:val="000000" w:themeColor="text1"/>
          <w:sz w:val="24"/>
          <w:szCs w:val="24"/>
          <w:lang w:val="en-US"/>
        </w:rPr>
        <w:t>Olio</w:t>
      </w:r>
      <w:r w:rsidR="003A351E">
        <w:rPr>
          <w:rFonts w:ascii="Times New Roman" w:eastAsia="Times New Roman" w:hAnsi="Times New Roman" w:cs="Times New Roman"/>
          <w:color w:val="000000" w:themeColor="text1"/>
          <w:sz w:val="24"/>
          <w:szCs w:val="24"/>
          <w:lang w:val="en-US"/>
        </w:rPr>
        <w:t xml:space="preserve"> et al.</w:t>
      </w:r>
      <w:r w:rsidR="00D2550B" w:rsidRPr="00EA663A">
        <w:rPr>
          <w:rFonts w:ascii="Times New Roman" w:eastAsia="Times New Roman" w:hAnsi="Times New Roman" w:cs="Times New Roman"/>
          <w:color w:val="000000" w:themeColor="text1"/>
          <w:sz w:val="24"/>
          <w:szCs w:val="24"/>
          <w:lang w:val="en-US"/>
        </w:rPr>
        <w:t>, 2018)</w:t>
      </w:r>
      <w:r w:rsidR="00270ECF" w:rsidRPr="00EA663A">
        <w:rPr>
          <w:rFonts w:ascii="Times New Roman" w:eastAsia="Times New Roman" w:hAnsi="Times New Roman" w:cs="Times New Roman"/>
          <w:color w:val="000000" w:themeColor="text1"/>
          <w:sz w:val="24"/>
          <w:szCs w:val="24"/>
          <w:lang w:val="en-US"/>
        </w:rPr>
        <w:t>. Larger focus groups</w:t>
      </w:r>
      <w:r w:rsidR="00D2550B" w:rsidRPr="00EA663A">
        <w:rPr>
          <w:rFonts w:ascii="Times New Roman" w:eastAsia="Times New Roman" w:hAnsi="Times New Roman" w:cs="Times New Roman"/>
          <w:color w:val="000000" w:themeColor="text1"/>
          <w:sz w:val="24"/>
          <w:szCs w:val="24"/>
          <w:lang w:val="en-US"/>
        </w:rPr>
        <w:t xml:space="preserve"> are particularly appropriate for the investigation of larg</w:t>
      </w:r>
      <w:r w:rsidR="00005DD1" w:rsidRPr="00EA663A">
        <w:rPr>
          <w:rFonts w:ascii="Times New Roman" w:eastAsia="Times New Roman" w:hAnsi="Times New Roman" w:cs="Times New Roman"/>
          <w:color w:val="000000" w:themeColor="text1"/>
          <w:sz w:val="24"/>
          <w:szCs w:val="24"/>
          <w:lang w:val="en-US"/>
        </w:rPr>
        <w:t>e-scale social phenomena (Stan</w:t>
      </w:r>
      <w:r w:rsidR="00D2550B" w:rsidRPr="00EA663A">
        <w:rPr>
          <w:rFonts w:ascii="Times New Roman" w:eastAsia="Times New Roman" w:hAnsi="Times New Roman" w:cs="Times New Roman"/>
          <w:color w:val="000000" w:themeColor="text1"/>
          <w:sz w:val="24"/>
          <w:szCs w:val="24"/>
          <w:lang w:val="en-US"/>
        </w:rPr>
        <w:t>ley, 2008)</w:t>
      </w:r>
      <w:r w:rsidR="0097155D" w:rsidRPr="00EA663A">
        <w:rPr>
          <w:rFonts w:ascii="Times New Roman" w:eastAsia="Times New Roman" w:hAnsi="Times New Roman" w:cs="Times New Roman"/>
          <w:color w:val="000000" w:themeColor="text1"/>
          <w:sz w:val="24"/>
          <w:szCs w:val="24"/>
          <w:lang w:val="en-US"/>
        </w:rPr>
        <w:t>, such as sustainability and macromarketing studies (</w:t>
      </w:r>
      <w:r w:rsidR="0097155D" w:rsidRPr="00EA663A">
        <w:rPr>
          <w:rFonts w:ascii="Times New Roman" w:hAnsi="Times New Roman" w:cs="Times New Roman"/>
          <w:color w:val="000000" w:themeColor="text1"/>
          <w:sz w:val="24"/>
          <w:szCs w:val="24"/>
          <w:lang w:val="en-US"/>
        </w:rPr>
        <w:t>Prothero &amp; McDonagh, 2014a)</w:t>
      </w:r>
      <w:r w:rsidR="00D2550B" w:rsidRPr="00EA663A">
        <w:rPr>
          <w:rFonts w:ascii="Times New Roman" w:eastAsia="Times New Roman" w:hAnsi="Times New Roman" w:cs="Times New Roman"/>
          <w:color w:val="000000" w:themeColor="text1"/>
          <w:sz w:val="24"/>
          <w:szCs w:val="24"/>
          <w:lang w:val="en-US"/>
        </w:rPr>
        <w:t>.</w:t>
      </w:r>
    </w:p>
    <w:p w14:paraId="676A6636" w14:textId="100BAD83" w:rsidR="00484F97" w:rsidRPr="00EA663A" w:rsidRDefault="008138E2" w:rsidP="00E823D8">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rPr>
      </w:pPr>
      <w:r w:rsidRPr="00EA663A">
        <w:rPr>
          <w:rFonts w:ascii="Times New Roman" w:eastAsia="Times New Roman" w:hAnsi="Times New Roman" w:cs="Times New Roman"/>
          <w:color w:val="000000" w:themeColor="text1"/>
          <w:sz w:val="24"/>
          <w:szCs w:val="24"/>
          <w:lang w:val="en-US"/>
        </w:rPr>
        <w:t>While</w:t>
      </w:r>
      <w:r w:rsidR="009B2586" w:rsidRPr="00EA663A">
        <w:rPr>
          <w:rFonts w:ascii="Times New Roman" w:eastAsia="Times New Roman" w:hAnsi="Times New Roman" w:cs="Times New Roman"/>
          <w:color w:val="000000" w:themeColor="text1"/>
          <w:sz w:val="24"/>
          <w:szCs w:val="24"/>
          <w:lang w:val="en-US"/>
        </w:rPr>
        <w:t xml:space="preserve"> it is suggested that </w:t>
      </w:r>
      <w:r w:rsidRPr="00EA663A">
        <w:rPr>
          <w:rFonts w:ascii="Times New Roman" w:eastAsia="Times New Roman" w:hAnsi="Times New Roman" w:cs="Times New Roman"/>
          <w:color w:val="000000" w:themeColor="text1"/>
          <w:sz w:val="24"/>
          <w:szCs w:val="24"/>
          <w:lang w:val="en-US"/>
        </w:rPr>
        <w:t>larger focus group</w:t>
      </w:r>
      <w:r w:rsidR="006251AC" w:rsidRPr="00EA663A">
        <w:rPr>
          <w:rFonts w:ascii="Times New Roman" w:eastAsia="Times New Roman" w:hAnsi="Times New Roman" w:cs="Times New Roman"/>
          <w:color w:val="000000" w:themeColor="text1"/>
          <w:sz w:val="24"/>
          <w:szCs w:val="24"/>
          <w:lang w:val="en-US"/>
        </w:rPr>
        <w:t>s</w:t>
      </w:r>
      <w:r w:rsidRPr="00EA663A">
        <w:rPr>
          <w:rFonts w:ascii="Times New Roman" w:eastAsia="Times New Roman" w:hAnsi="Times New Roman" w:cs="Times New Roman"/>
          <w:color w:val="000000" w:themeColor="text1"/>
          <w:sz w:val="24"/>
          <w:szCs w:val="24"/>
          <w:lang w:val="en-US"/>
        </w:rPr>
        <w:t xml:space="preserve"> may result in less input from individuals, </w:t>
      </w:r>
      <w:r w:rsidR="009B2586" w:rsidRPr="00EA663A">
        <w:rPr>
          <w:rFonts w:ascii="Times New Roman" w:eastAsia="Times New Roman" w:hAnsi="Times New Roman" w:cs="Times New Roman"/>
          <w:color w:val="000000" w:themeColor="text1"/>
          <w:sz w:val="24"/>
          <w:szCs w:val="24"/>
          <w:lang w:val="en-US"/>
        </w:rPr>
        <w:t>many believe this problem can be addressed by</w:t>
      </w:r>
      <w:r w:rsidRPr="00EA663A">
        <w:rPr>
          <w:rFonts w:ascii="Times New Roman" w:eastAsia="Times New Roman" w:hAnsi="Times New Roman" w:cs="Times New Roman"/>
          <w:color w:val="000000" w:themeColor="text1"/>
          <w:sz w:val="24"/>
          <w:szCs w:val="24"/>
          <w:lang w:val="en-US"/>
        </w:rPr>
        <w:t xml:space="preserve"> good facilitation (</w:t>
      </w:r>
      <w:r w:rsidR="003A351E" w:rsidRPr="00EA663A">
        <w:rPr>
          <w:rFonts w:ascii="Times New Roman" w:eastAsia="Times New Roman" w:hAnsi="Times New Roman" w:cs="Times New Roman"/>
          <w:color w:val="000000" w:themeColor="text1"/>
          <w:sz w:val="24"/>
          <w:szCs w:val="24"/>
          <w:lang w:val="en-US"/>
        </w:rPr>
        <w:t>Asquith, 1994</w:t>
      </w:r>
      <w:r w:rsidR="003A351E">
        <w:rPr>
          <w:rFonts w:ascii="Times New Roman" w:eastAsia="Times New Roman" w:hAnsi="Times New Roman" w:cs="Times New Roman"/>
          <w:color w:val="000000" w:themeColor="text1"/>
          <w:sz w:val="24"/>
          <w:szCs w:val="24"/>
          <w:lang w:val="en-US"/>
        </w:rPr>
        <w:t xml:space="preserve">; </w:t>
      </w:r>
      <w:r w:rsidRPr="00EA663A">
        <w:rPr>
          <w:rFonts w:ascii="Times New Roman" w:eastAsia="Times New Roman" w:hAnsi="Times New Roman" w:cs="Times New Roman"/>
          <w:color w:val="000000" w:themeColor="text1"/>
          <w:sz w:val="24"/>
          <w:szCs w:val="24"/>
          <w:lang w:val="en-US"/>
        </w:rPr>
        <w:t xml:space="preserve">Ledingham </w:t>
      </w:r>
      <w:r w:rsidR="003A6BC7" w:rsidRPr="00EA663A">
        <w:rPr>
          <w:rFonts w:ascii="Times New Roman" w:eastAsia="Times New Roman" w:hAnsi="Times New Roman" w:cs="Times New Roman"/>
          <w:color w:val="000000" w:themeColor="text1"/>
          <w:sz w:val="24"/>
          <w:szCs w:val="24"/>
          <w:lang w:val="en-US"/>
        </w:rPr>
        <w:t>&amp;</w:t>
      </w:r>
      <w:r w:rsidRPr="00EA663A">
        <w:rPr>
          <w:rFonts w:ascii="Times New Roman" w:eastAsia="Times New Roman" w:hAnsi="Times New Roman" w:cs="Times New Roman"/>
          <w:color w:val="000000" w:themeColor="text1"/>
          <w:sz w:val="24"/>
          <w:szCs w:val="24"/>
          <w:lang w:val="en-US"/>
        </w:rPr>
        <w:t xml:space="preserve"> Bruning, 1998)</w:t>
      </w:r>
      <w:r w:rsidR="009B2586" w:rsidRPr="00EA663A">
        <w:rPr>
          <w:rFonts w:ascii="Times New Roman" w:eastAsia="Times New Roman" w:hAnsi="Times New Roman" w:cs="Times New Roman"/>
          <w:color w:val="000000" w:themeColor="text1"/>
          <w:sz w:val="24"/>
          <w:szCs w:val="24"/>
          <w:lang w:val="en-US"/>
        </w:rPr>
        <w:t>. Morgan (1996)</w:t>
      </w:r>
      <w:r w:rsidR="006536A6" w:rsidRPr="00EA663A">
        <w:rPr>
          <w:rFonts w:ascii="Times New Roman" w:eastAsia="Times New Roman" w:hAnsi="Times New Roman" w:cs="Times New Roman"/>
          <w:color w:val="000000" w:themeColor="text1"/>
          <w:sz w:val="24"/>
          <w:szCs w:val="24"/>
          <w:lang w:val="en-US"/>
        </w:rPr>
        <w:t xml:space="preserve"> also</w:t>
      </w:r>
      <w:r w:rsidR="009B2586" w:rsidRPr="00EA663A">
        <w:rPr>
          <w:rFonts w:ascii="Times New Roman" w:eastAsia="Times New Roman" w:hAnsi="Times New Roman" w:cs="Times New Roman"/>
          <w:color w:val="000000" w:themeColor="text1"/>
          <w:sz w:val="24"/>
          <w:szCs w:val="24"/>
          <w:lang w:val="en-US"/>
        </w:rPr>
        <w:t xml:space="preserve"> </w:t>
      </w:r>
      <w:r w:rsidR="007B1507" w:rsidRPr="00EA663A">
        <w:rPr>
          <w:rFonts w:ascii="Times New Roman" w:eastAsia="Times New Roman" w:hAnsi="Times New Roman" w:cs="Times New Roman"/>
          <w:color w:val="000000" w:themeColor="text1"/>
          <w:sz w:val="24"/>
          <w:szCs w:val="24"/>
          <w:lang w:val="en-US"/>
        </w:rPr>
        <w:t>posit</w:t>
      </w:r>
      <w:r w:rsidR="00423DE9">
        <w:rPr>
          <w:rFonts w:ascii="Times New Roman" w:eastAsia="Times New Roman" w:hAnsi="Times New Roman" w:cs="Times New Roman"/>
          <w:color w:val="000000" w:themeColor="text1"/>
          <w:sz w:val="24"/>
          <w:szCs w:val="24"/>
          <w:lang w:val="en-US"/>
        </w:rPr>
        <w:t>ed</w:t>
      </w:r>
      <w:r w:rsidR="007B1507" w:rsidRPr="00EA663A">
        <w:rPr>
          <w:rFonts w:ascii="Times New Roman" w:eastAsia="Times New Roman" w:hAnsi="Times New Roman" w:cs="Times New Roman"/>
          <w:color w:val="000000" w:themeColor="text1"/>
          <w:sz w:val="24"/>
          <w:szCs w:val="24"/>
          <w:lang w:val="en-US"/>
        </w:rPr>
        <w:t xml:space="preserve"> that </w:t>
      </w:r>
      <w:r w:rsidR="009B2586" w:rsidRPr="00EA663A">
        <w:rPr>
          <w:rFonts w:ascii="Times New Roman" w:eastAsia="Times New Roman" w:hAnsi="Times New Roman" w:cs="Times New Roman"/>
          <w:color w:val="000000" w:themeColor="text1"/>
          <w:sz w:val="24"/>
          <w:szCs w:val="24"/>
          <w:lang w:val="en-US"/>
        </w:rPr>
        <w:t>focus</w:t>
      </w:r>
      <w:r w:rsidRPr="00EA663A">
        <w:rPr>
          <w:rFonts w:ascii="Times New Roman" w:eastAsia="Times New Roman" w:hAnsi="Times New Roman" w:cs="Times New Roman"/>
          <w:color w:val="000000" w:themeColor="text1"/>
          <w:sz w:val="24"/>
          <w:szCs w:val="24"/>
          <w:lang w:val="en-US"/>
        </w:rPr>
        <w:t xml:space="preserve"> group size is </w:t>
      </w:r>
      <w:r w:rsidR="007B1507" w:rsidRPr="00EA663A">
        <w:rPr>
          <w:rFonts w:ascii="Times New Roman" w:eastAsia="Times New Roman" w:hAnsi="Times New Roman" w:cs="Times New Roman"/>
          <w:color w:val="000000" w:themeColor="text1"/>
          <w:sz w:val="24"/>
          <w:szCs w:val="24"/>
          <w:lang w:val="en-US"/>
        </w:rPr>
        <w:t>not really a problem</w:t>
      </w:r>
      <w:r w:rsidRPr="00EA663A">
        <w:rPr>
          <w:rFonts w:ascii="Times New Roman" w:eastAsia="Times New Roman" w:hAnsi="Times New Roman" w:cs="Times New Roman"/>
          <w:color w:val="000000" w:themeColor="text1"/>
          <w:sz w:val="24"/>
          <w:szCs w:val="24"/>
          <w:lang w:val="en-US"/>
        </w:rPr>
        <w:t xml:space="preserve"> when the </w:t>
      </w:r>
      <w:r w:rsidR="007B1507" w:rsidRPr="00EA663A">
        <w:rPr>
          <w:rFonts w:ascii="Times New Roman" w:eastAsia="Times New Roman" w:hAnsi="Times New Roman" w:cs="Times New Roman"/>
          <w:color w:val="000000" w:themeColor="text1"/>
          <w:sz w:val="24"/>
          <w:szCs w:val="24"/>
          <w:lang w:val="en-US"/>
        </w:rPr>
        <w:t xml:space="preserve">topic of discussion is not particularly emotive or </w:t>
      </w:r>
      <w:r w:rsidRPr="00EA663A">
        <w:rPr>
          <w:rFonts w:ascii="Times New Roman" w:eastAsia="Times New Roman" w:hAnsi="Times New Roman" w:cs="Times New Roman"/>
          <w:color w:val="000000" w:themeColor="text1"/>
          <w:sz w:val="24"/>
          <w:szCs w:val="24"/>
          <w:lang w:val="en-US"/>
        </w:rPr>
        <w:t>controversial</w:t>
      </w:r>
      <w:r w:rsidR="007B1507" w:rsidRPr="00EA663A">
        <w:rPr>
          <w:rFonts w:ascii="Times New Roman" w:eastAsia="Times New Roman" w:hAnsi="Times New Roman" w:cs="Times New Roman"/>
          <w:color w:val="000000" w:themeColor="text1"/>
          <w:sz w:val="24"/>
          <w:szCs w:val="24"/>
          <w:lang w:val="en-US"/>
        </w:rPr>
        <w:t>.</w:t>
      </w:r>
      <w:r w:rsidRPr="00EA663A">
        <w:rPr>
          <w:rFonts w:ascii="Times New Roman" w:eastAsia="Times New Roman" w:hAnsi="Times New Roman" w:cs="Times New Roman"/>
          <w:color w:val="000000" w:themeColor="text1"/>
          <w:sz w:val="24"/>
          <w:szCs w:val="24"/>
          <w:lang w:val="en-US"/>
        </w:rPr>
        <w:t xml:space="preserve"> </w:t>
      </w:r>
      <w:r w:rsidR="00947189" w:rsidRPr="00EA663A">
        <w:rPr>
          <w:rFonts w:ascii="Times New Roman" w:eastAsia="Times New Roman" w:hAnsi="Times New Roman" w:cs="Times New Roman"/>
          <w:color w:val="000000" w:themeColor="text1"/>
          <w:sz w:val="24"/>
          <w:szCs w:val="24"/>
          <w:lang w:val="en-US"/>
        </w:rPr>
        <w:t>Thus,</w:t>
      </w:r>
      <w:r w:rsidR="007B1507" w:rsidRPr="00EA663A">
        <w:rPr>
          <w:rFonts w:ascii="Times New Roman" w:eastAsia="Times New Roman" w:hAnsi="Times New Roman" w:cs="Times New Roman"/>
          <w:color w:val="000000" w:themeColor="text1"/>
          <w:sz w:val="24"/>
          <w:szCs w:val="24"/>
          <w:lang w:val="en-US"/>
        </w:rPr>
        <w:t xml:space="preserve"> a pragmatic approach to focus group selection was taken, one that </w:t>
      </w:r>
      <w:r w:rsidRPr="00EA663A">
        <w:rPr>
          <w:rFonts w:ascii="Times New Roman" w:eastAsia="Times New Roman" w:hAnsi="Times New Roman" w:cs="Times New Roman"/>
          <w:color w:val="000000" w:themeColor="text1"/>
          <w:sz w:val="24"/>
          <w:szCs w:val="24"/>
          <w:lang w:val="en-US"/>
        </w:rPr>
        <w:t>adopt</w:t>
      </w:r>
      <w:r w:rsidR="007B1507" w:rsidRPr="00EA663A">
        <w:rPr>
          <w:rFonts w:ascii="Times New Roman" w:eastAsia="Times New Roman" w:hAnsi="Times New Roman" w:cs="Times New Roman"/>
          <w:color w:val="000000" w:themeColor="text1"/>
          <w:sz w:val="24"/>
          <w:szCs w:val="24"/>
          <w:lang w:val="en-US"/>
        </w:rPr>
        <w:t>ed</w:t>
      </w:r>
      <w:r w:rsidRPr="00EA663A">
        <w:rPr>
          <w:rFonts w:ascii="Times New Roman" w:eastAsia="Times New Roman" w:hAnsi="Times New Roman" w:cs="Times New Roman"/>
          <w:color w:val="000000" w:themeColor="text1"/>
          <w:sz w:val="24"/>
          <w:szCs w:val="24"/>
          <w:lang w:val="en-US"/>
        </w:rPr>
        <w:t xml:space="preserve"> </w:t>
      </w:r>
      <w:r w:rsidR="00947189" w:rsidRPr="00EA663A">
        <w:rPr>
          <w:rFonts w:ascii="Times New Roman" w:eastAsia="Times New Roman" w:hAnsi="Times New Roman" w:cs="Times New Roman"/>
          <w:color w:val="000000" w:themeColor="text1"/>
          <w:sz w:val="24"/>
          <w:szCs w:val="24"/>
          <w:lang w:val="en-US"/>
        </w:rPr>
        <w:t>group</w:t>
      </w:r>
      <w:r w:rsidRPr="00EA663A">
        <w:rPr>
          <w:rFonts w:ascii="Times New Roman" w:eastAsia="Times New Roman" w:hAnsi="Times New Roman" w:cs="Times New Roman"/>
          <w:color w:val="000000" w:themeColor="text1"/>
          <w:sz w:val="24"/>
          <w:szCs w:val="24"/>
          <w:lang w:val="en-US"/>
        </w:rPr>
        <w:t xml:space="preserve"> size</w:t>
      </w:r>
      <w:r w:rsidR="00947189" w:rsidRPr="00EA663A">
        <w:rPr>
          <w:rFonts w:ascii="Times New Roman" w:eastAsia="Times New Roman" w:hAnsi="Times New Roman" w:cs="Times New Roman"/>
          <w:color w:val="000000" w:themeColor="text1"/>
          <w:sz w:val="24"/>
          <w:szCs w:val="24"/>
          <w:lang w:val="en-US"/>
        </w:rPr>
        <w:t>s</w:t>
      </w:r>
      <w:r w:rsidRPr="00EA663A">
        <w:rPr>
          <w:rFonts w:ascii="Times New Roman" w:eastAsia="Times New Roman" w:hAnsi="Times New Roman" w:cs="Times New Roman"/>
          <w:color w:val="000000" w:themeColor="text1"/>
          <w:sz w:val="24"/>
          <w:szCs w:val="24"/>
          <w:lang w:val="en-US"/>
        </w:rPr>
        <w:t xml:space="preserve"> that </w:t>
      </w:r>
      <w:r w:rsidR="007B1507" w:rsidRPr="00EA663A">
        <w:rPr>
          <w:rFonts w:ascii="Times New Roman" w:eastAsia="Times New Roman" w:hAnsi="Times New Roman" w:cs="Times New Roman"/>
          <w:color w:val="000000" w:themeColor="text1"/>
          <w:sz w:val="24"/>
          <w:szCs w:val="24"/>
          <w:lang w:val="en-US"/>
        </w:rPr>
        <w:t>w</w:t>
      </w:r>
      <w:r w:rsidR="00947189" w:rsidRPr="00EA663A">
        <w:rPr>
          <w:rFonts w:ascii="Times New Roman" w:eastAsia="Times New Roman" w:hAnsi="Times New Roman" w:cs="Times New Roman"/>
          <w:color w:val="000000" w:themeColor="text1"/>
          <w:sz w:val="24"/>
          <w:szCs w:val="24"/>
          <w:lang w:val="en-US"/>
        </w:rPr>
        <w:t>ere</w:t>
      </w:r>
      <w:r w:rsidRPr="00EA663A">
        <w:rPr>
          <w:rFonts w:ascii="Times New Roman" w:eastAsia="Times New Roman" w:hAnsi="Times New Roman" w:cs="Times New Roman"/>
          <w:color w:val="000000" w:themeColor="text1"/>
          <w:sz w:val="24"/>
          <w:szCs w:val="24"/>
          <w:lang w:val="en-US"/>
        </w:rPr>
        <w:t xml:space="preserve"> manageable without incurring </w:t>
      </w:r>
      <w:r w:rsidR="00947189" w:rsidRPr="00EA663A">
        <w:rPr>
          <w:rFonts w:ascii="Times New Roman" w:eastAsia="Times New Roman" w:hAnsi="Times New Roman" w:cs="Times New Roman"/>
          <w:color w:val="000000" w:themeColor="text1"/>
          <w:sz w:val="24"/>
          <w:szCs w:val="24"/>
          <w:lang w:val="en-US"/>
        </w:rPr>
        <w:t>unnecessary</w:t>
      </w:r>
      <w:r w:rsidRPr="00EA663A">
        <w:rPr>
          <w:rFonts w:ascii="Times New Roman" w:eastAsia="Times New Roman" w:hAnsi="Times New Roman" w:cs="Times New Roman"/>
          <w:color w:val="000000" w:themeColor="text1"/>
          <w:sz w:val="24"/>
          <w:szCs w:val="24"/>
          <w:lang w:val="en-US"/>
        </w:rPr>
        <w:t xml:space="preserve"> administration</w:t>
      </w:r>
      <w:r w:rsidR="007B1507" w:rsidRPr="00EA663A">
        <w:rPr>
          <w:rFonts w:ascii="Times New Roman" w:eastAsia="Times New Roman" w:hAnsi="Times New Roman" w:cs="Times New Roman"/>
          <w:color w:val="000000" w:themeColor="text1"/>
          <w:sz w:val="24"/>
          <w:szCs w:val="24"/>
          <w:lang w:val="en-US"/>
        </w:rPr>
        <w:t xml:space="preserve"> </w:t>
      </w:r>
      <w:r w:rsidR="006536A6" w:rsidRPr="00EA663A">
        <w:rPr>
          <w:rFonts w:ascii="Times New Roman" w:eastAsia="Times New Roman" w:hAnsi="Times New Roman" w:cs="Times New Roman"/>
          <w:color w:val="000000" w:themeColor="text1"/>
          <w:sz w:val="24"/>
          <w:szCs w:val="24"/>
          <w:lang w:val="en-US"/>
        </w:rPr>
        <w:t xml:space="preserve">and </w:t>
      </w:r>
      <w:r w:rsidR="00947189" w:rsidRPr="00EA663A">
        <w:rPr>
          <w:rFonts w:ascii="Times New Roman" w:eastAsia="Times New Roman" w:hAnsi="Times New Roman" w:cs="Times New Roman"/>
          <w:color w:val="000000" w:themeColor="text1"/>
          <w:sz w:val="24"/>
          <w:szCs w:val="24"/>
          <w:lang w:val="en-US"/>
        </w:rPr>
        <w:t xml:space="preserve">delay </w:t>
      </w:r>
      <w:r w:rsidR="006536A6" w:rsidRPr="00EA663A">
        <w:rPr>
          <w:rFonts w:ascii="Times New Roman" w:eastAsia="Times New Roman" w:hAnsi="Times New Roman" w:cs="Times New Roman"/>
          <w:color w:val="000000" w:themeColor="text1"/>
          <w:sz w:val="24"/>
          <w:szCs w:val="24"/>
          <w:lang w:val="en-US"/>
        </w:rPr>
        <w:t xml:space="preserve">to </w:t>
      </w:r>
      <w:r w:rsidR="00947189" w:rsidRPr="00EA663A">
        <w:rPr>
          <w:rFonts w:ascii="Times New Roman" w:eastAsia="Times New Roman" w:hAnsi="Times New Roman" w:cs="Times New Roman"/>
          <w:color w:val="000000" w:themeColor="text1"/>
          <w:sz w:val="24"/>
          <w:szCs w:val="24"/>
          <w:lang w:val="en-US"/>
        </w:rPr>
        <w:t xml:space="preserve">data collection and analysis </w:t>
      </w:r>
      <w:r w:rsidR="007B1507" w:rsidRPr="00EA663A">
        <w:rPr>
          <w:rFonts w:ascii="Times New Roman" w:eastAsia="Times New Roman" w:hAnsi="Times New Roman" w:cs="Times New Roman"/>
          <w:color w:val="000000" w:themeColor="text1"/>
          <w:sz w:val="24"/>
          <w:szCs w:val="24"/>
          <w:lang w:val="en-US"/>
        </w:rPr>
        <w:t xml:space="preserve">(Samuel </w:t>
      </w:r>
      <w:r w:rsidR="007B1507" w:rsidRPr="00EA663A">
        <w:rPr>
          <w:rFonts w:ascii="Times New Roman" w:eastAsia="Times New Roman" w:hAnsi="Times New Roman" w:cs="Times New Roman"/>
          <w:iCs/>
          <w:color w:val="000000" w:themeColor="text1"/>
          <w:sz w:val="24"/>
          <w:szCs w:val="24"/>
          <w:lang w:val="en-US"/>
        </w:rPr>
        <w:t>et al</w:t>
      </w:r>
      <w:r w:rsidR="007B1507" w:rsidRPr="00E612A7">
        <w:rPr>
          <w:rFonts w:ascii="Times New Roman" w:eastAsia="Times New Roman" w:hAnsi="Times New Roman" w:cs="Times New Roman"/>
          <w:iCs/>
          <w:color w:val="000000" w:themeColor="text1"/>
          <w:sz w:val="24"/>
          <w:szCs w:val="24"/>
          <w:lang w:val="en-US"/>
        </w:rPr>
        <w:t>.</w:t>
      </w:r>
      <w:r w:rsidR="003A6BC7" w:rsidRPr="00E612A7">
        <w:rPr>
          <w:rFonts w:ascii="Times New Roman" w:eastAsia="Times New Roman" w:hAnsi="Times New Roman" w:cs="Times New Roman"/>
          <w:iCs/>
          <w:color w:val="000000" w:themeColor="text1"/>
          <w:sz w:val="24"/>
          <w:szCs w:val="24"/>
          <w:lang w:val="en-US"/>
        </w:rPr>
        <w:t>,</w:t>
      </w:r>
      <w:r w:rsidR="007B1507" w:rsidRPr="00EA663A">
        <w:rPr>
          <w:rFonts w:ascii="Times New Roman" w:eastAsia="Times New Roman" w:hAnsi="Times New Roman" w:cs="Times New Roman"/>
          <w:color w:val="000000" w:themeColor="text1"/>
          <w:sz w:val="24"/>
          <w:szCs w:val="24"/>
          <w:lang w:val="en-US"/>
        </w:rPr>
        <w:t xml:space="preserve"> 2018)</w:t>
      </w:r>
      <w:r w:rsidR="00CE187A" w:rsidRPr="00EA663A">
        <w:rPr>
          <w:rFonts w:ascii="Times New Roman" w:eastAsia="Times New Roman" w:hAnsi="Times New Roman" w:cs="Times New Roman"/>
          <w:color w:val="000000" w:themeColor="text1"/>
          <w:sz w:val="24"/>
          <w:szCs w:val="24"/>
          <w:lang w:val="en-US"/>
        </w:rPr>
        <w:t>.</w:t>
      </w:r>
    </w:p>
    <w:p w14:paraId="057E0F70" w14:textId="3E2D0B3A" w:rsidR="004651CE" w:rsidRPr="00EA663A" w:rsidRDefault="002835BE"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eastAsia="Times New Roman" w:hAnsi="Times New Roman" w:cs="Times New Roman"/>
          <w:color w:val="000000" w:themeColor="text1"/>
          <w:sz w:val="24"/>
          <w:szCs w:val="24"/>
          <w:lang w:val="en-US"/>
        </w:rPr>
        <w:t>T</w:t>
      </w:r>
      <w:r w:rsidR="00F27148" w:rsidRPr="00EA663A">
        <w:rPr>
          <w:rFonts w:ascii="Times New Roman" w:eastAsia="Times New Roman" w:hAnsi="Times New Roman" w:cs="Times New Roman"/>
          <w:color w:val="000000" w:themeColor="text1"/>
          <w:sz w:val="24"/>
          <w:szCs w:val="24"/>
          <w:lang w:val="en-US"/>
        </w:rPr>
        <w:t xml:space="preserve">he </w:t>
      </w:r>
      <w:r w:rsidR="008A07CC" w:rsidRPr="00EA663A">
        <w:rPr>
          <w:rFonts w:ascii="Times New Roman" w:eastAsia="Times New Roman" w:hAnsi="Times New Roman" w:cs="Times New Roman"/>
          <w:color w:val="000000" w:themeColor="text1"/>
          <w:sz w:val="24"/>
          <w:szCs w:val="24"/>
          <w:lang w:val="en-US"/>
        </w:rPr>
        <w:t xml:space="preserve">initiating </w:t>
      </w:r>
      <w:r w:rsidR="00F27148" w:rsidRPr="00EA663A">
        <w:rPr>
          <w:rFonts w:ascii="Times New Roman" w:eastAsia="Times New Roman" w:hAnsi="Times New Roman" w:cs="Times New Roman"/>
          <w:color w:val="000000" w:themeColor="text1"/>
          <w:sz w:val="24"/>
          <w:szCs w:val="24"/>
          <w:lang w:val="en-US"/>
        </w:rPr>
        <w:t>questions</w:t>
      </w:r>
      <w:r w:rsidR="00201D9F" w:rsidRPr="00EA663A">
        <w:rPr>
          <w:rFonts w:ascii="Times New Roman" w:eastAsia="Times New Roman" w:hAnsi="Times New Roman" w:cs="Times New Roman"/>
          <w:color w:val="000000" w:themeColor="text1"/>
          <w:sz w:val="24"/>
          <w:szCs w:val="24"/>
          <w:lang w:val="en-US"/>
        </w:rPr>
        <w:t xml:space="preserve"> were formulated </w:t>
      </w:r>
      <w:r w:rsidR="008138E2" w:rsidRPr="00EA663A">
        <w:rPr>
          <w:rFonts w:ascii="Times New Roman" w:eastAsia="Times New Roman" w:hAnsi="Times New Roman" w:cs="Times New Roman"/>
          <w:color w:val="000000" w:themeColor="text1"/>
          <w:sz w:val="24"/>
          <w:szCs w:val="24"/>
          <w:lang w:val="en-US"/>
        </w:rPr>
        <w:t>to explore participants’</w:t>
      </w:r>
      <w:r w:rsidR="00201D9F" w:rsidRPr="00EA663A">
        <w:rPr>
          <w:rFonts w:ascii="Times New Roman" w:eastAsia="Times New Roman" w:hAnsi="Times New Roman" w:cs="Times New Roman"/>
          <w:color w:val="000000" w:themeColor="text1"/>
          <w:sz w:val="24"/>
          <w:szCs w:val="24"/>
          <w:lang w:val="en-US"/>
        </w:rPr>
        <w:t xml:space="preserve"> </w:t>
      </w:r>
      <w:r w:rsidR="0044734E" w:rsidRPr="00EA663A">
        <w:rPr>
          <w:rFonts w:ascii="Times New Roman" w:eastAsia="Times New Roman" w:hAnsi="Times New Roman" w:cs="Times New Roman"/>
          <w:color w:val="000000" w:themeColor="text1"/>
          <w:sz w:val="24"/>
          <w:szCs w:val="24"/>
          <w:lang w:val="en-US"/>
        </w:rPr>
        <w:t xml:space="preserve">macromarketing experiences </w:t>
      </w:r>
      <w:r w:rsidR="00201D9F" w:rsidRPr="00EA663A">
        <w:rPr>
          <w:rFonts w:ascii="Times New Roman" w:eastAsia="Times New Roman" w:hAnsi="Times New Roman" w:cs="Times New Roman"/>
          <w:color w:val="000000" w:themeColor="text1"/>
          <w:sz w:val="24"/>
          <w:szCs w:val="24"/>
          <w:lang w:val="en-US"/>
        </w:rPr>
        <w:t xml:space="preserve">and </w:t>
      </w:r>
      <w:r w:rsidR="0042109E" w:rsidRPr="00EA663A">
        <w:rPr>
          <w:rFonts w:ascii="Times New Roman" w:eastAsia="Times New Roman" w:hAnsi="Times New Roman" w:cs="Times New Roman"/>
          <w:color w:val="000000" w:themeColor="text1"/>
          <w:sz w:val="24"/>
          <w:szCs w:val="24"/>
          <w:lang w:val="en-US"/>
        </w:rPr>
        <w:t xml:space="preserve">what they had </w:t>
      </w:r>
      <w:r w:rsidR="00201D9F" w:rsidRPr="00EA663A">
        <w:rPr>
          <w:rFonts w:ascii="Times New Roman" w:eastAsia="Times New Roman" w:hAnsi="Times New Roman" w:cs="Times New Roman"/>
          <w:color w:val="000000" w:themeColor="text1"/>
          <w:sz w:val="24"/>
          <w:szCs w:val="24"/>
          <w:lang w:val="en-US"/>
        </w:rPr>
        <w:t>learn</w:t>
      </w:r>
      <w:r w:rsidR="0042109E" w:rsidRPr="00EA663A">
        <w:rPr>
          <w:rFonts w:ascii="Times New Roman" w:eastAsia="Times New Roman" w:hAnsi="Times New Roman" w:cs="Times New Roman"/>
          <w:color w:val="000000" w:themeColor="text1"/>
          <w:sz w:val="24"/>
          <w:szCs w:val="24"/>
          <w:lang w:val="en-US"/>
        </w:rPr>
        <w:t>ed</w:t>
      </w:r>
      <w:r w:rsidR="00201D9F" w:rsidRPr="00EA663A">
        <w:rPr>
          <w:rFonts w:ascii="Times New Roman" w:eastAsia="Times New Roman" w:hAnsi="Times New Roman" w:cs="Times New Roman"/>
          <w:color w:val="000000" w:themeColor="text1"/>
          <w:sz w:val="24"/>
          <w:szCs w:val="24"/>
          <w:lang w:val="en-US"/>
        </w:rPr>
        <w:t xml:space="preserve"> from the field trip. </w:t>
      </w:r>
      <w:r w:rsidR="00824A53" w:rsidRPr="00EA663A">
        <w:rPr>
          <w:rFonts w:ascii="Times New Roman" w:hAnsi="Times New Roman" w:cs="Times New Roman"/>
          <w:color w:val="000000" w:themeColor="text1"/>
          <w:sz w:val="24"/>
          <w:szCs w:val="24"/>
          <w:lang w:val="en-US"/>
        </w:rPr>
        <w:t>The question</w:t>
      </w:r>
      <w:r w:rsidR="008138E2" w:rsidRPr="00EA663A">
        <w:rPr>
          <w:rFonts w:ascii="Times New Roman" w:hAnsi="Times New Roman" w:cs="Times New Roman"/>
          <w:color w:val="000000" w:themeColor="text1"/>
          <w:sz w:val="24"/>
          <w:szCs w:val="24"/>
          <w:lang w:val="en-US"/>
        </w:rPr>
        <w:t xml:space="preserve"> </w:t>
      </w:r>
      <w:r w:rsidR="0042109E" w:rsidRPr="00EA663A">
        <w:rPr>
          <w:rFonts w:ascii="Times New Roman" w:hAnsi="Times New Roman" w:cs="Times New Roman"/>
          <w:color w:val="000000" w:themeColor="text1"/>
          <w:sz w:val="24"/>
          <w:szCs w:val="24"/>
          <w:lang w:val="en-US"/>
        </w:rPr>
        <w:t>formats followed the recommendations of Samuel and Peattie (2015) and were</w:t>
      </w:r>
      <w:r w:rsidR="00201D9F" w:rsidRPr="00EA663A">
        <w:rPr>
          <w:rFonts w:ascii="Times New Roman" w:hAnsi="Times New Roman" w:cs="Times New Roman"/>
          <w:color w:val="000000" w:themeColor="text1"/>
          <w:sz w:val="24"/>
          <w:szCs w:val="24"/>
          <w:lang w:val="en-US"/>
        </w:rPr>
        <w:t xml:space="preserve"> designed as </w:t>
      </w:r>
      <w:r w:rsidR="008138E2" w:rsidRPr="00EA663A">
        <w:rPr>
          <w:rFonts w:ascii="Times New Roman" w:hAnsi="Times New Roman" w:cs="Times New Roman"/>
          <w:color w:val="000000" w:themeColor="text1"/>
          <w:sz w:val="24"/>
          <w:szCs w:val="24"/>
          <w:lang w:val="en-US"/>
        </w:rPr>
        <w:t>open</w:t>
      </w:r>
      <w:r w:rsidR="00F87FD1" w:rsidRPr="00EA663A">
        <w:rPr>
          <w:rFonts w:ascii="Times New Roman" w:hAnsi="Times New Roman" w:cs="Times New Roman"/>
          <w:color w:val="000000" w:themeColor="text1"/>
          <w:sz w:val="24"/>
          <w:szCs w:val="24"/>
          <w:lang w:val="en-US"/>
        </w:rPr>
        <w:t>-</w:t>
      </w:r>
      <w:r w:rsidR="008138E2" w:rsidRPr="00EA663A">
        <w:rPr>
          <w:rFonts w:ascii="Times New Roman" w:hAnsi="Times New Roman" w:cs="Times New Roman"/>
          <w:color w:val="000000" w:themeColor="text1"/>
          <w:sz w:val="24"/>
          <w:szCs w:val="24"/>
          <w:lang w:val="en-US"/>
        </w:rPr>
        <w:t xml:space="preserve">ended </w:t>
      </w:r>
      <w:r w:rsidR="005B2E50" w:rsidRPr="00EA663A">
        <w:rPr>
          <w:rFonts w:ascii="Times New Roman" w:hAnsi="Times New Roman" w:cs="Times New Roman"/>
          <w:color w:val="000000" w:themeColor="text1"/>
          <w:sz w:val="24"/>
          <w:szCs w:val="24"/>
          <w:lang w:val="en-US"/>
        </w:rPr>
        <w:t xml:space="preserve">macromarketing </w:t>
      </w:r>
      <w:r w:rsidR="008138E2" w:rsidRPr="00EA663A">
        <w:rPr>
          <w:rFonts w:ascii="Times New Roman" w:hAnsi="Times New Roman" w:cs="Times New Roman"/>
          <w:color w:val="000000" w:themeColor="text1"/>
          <w:sz w:val="24"/>
          <w:szCs w:val="24"/>
          <w:lang w:val="en-US"/>
        </w:rPr>
        <w:t>guidelines for the enquiry (Charmaz</w:t>
      </w:r>
      <w:r w:rsidR="003A6BC7" w:rsidRPr="00EA663A">
        <w:rPr>
          <w:rFonts w:ascii="Times New Roman" w:hAnsi="Times New Roman" w:cs="Times New Roman"/>
          <w:color w:val="000000" w:themeColor="text1"/>
          <w:sz w:val="24"/>
          <w:szCs w:val="24"/>
          <w:lang w:val="en-US"/>
        </w:rPr>
        <w:t>,</w:t>
      </w:r>
      <w:r w:rsidR="005B2E50" w:rsidRPr="00EA663A">
        <w:rPr>
          <w:rFonts w:ascii="Times New Roman" w:hAnsi="Times New Roman" w:cs="Times New Roman"/>
          <w:color w:val="000000" w:themeColor="text1"/>
          <w:sz w:val="24"/>
          <w:szCs w:val="24"/>
          <w:lang w:val="en-US"/>
        </w:rPr>
        <w:t xml:space="preserve"> </w:t>
      </w:r>
      <w:r w:rsidR="008138E2" w:rsidRPr="00EA663A">
        <w:rPr>
          <w:rFonts w:ascii="Times New Roman" w:hAnsi="Times New Roman" w:cs="Times New Roman"/>
          <w:color w:val="000000" w:themeColor="text1"/>
          <w:sz w:val="24"/>
          <w:szCs w:val="24"/>
          <w:lang w:val="en-US"/>
        </w:rPr>
        <w:t>2006</w:t>
      </w:r>
      <w:r w:rsidR="00824A53" w:rsidRPr="00EA663A">
        <w:rPr>
          <w:rFonts w:ascii="Times New Roman" w:hAnsi="Times New Roman" w:cs="Times New Roman"/>
          <w:color w:val="000000" w:themeColor="text1"/>
          <w:sz w:val="24"/>
          <w:szCs w:val="24"/>
          <w:lang w:val="en-US"/>
        </w:rPr>
        <w:t>).</w:t>
      </w:r>
      <w:r w:rsidR="008138E2" w:rsidRPr="00EA663A">
        <w:rPr>
          <w:rFonts w:ascii="Times New Roman" w:hAnsi="Times New Roman" w:cs="Times New Roman"/>
          <w:color w:val="000000" w:themeColor="text1"/>
          <w:sz w:val="24"/>
          <w:szCs w:val="24"/>
          <w:lang w:val="en-US"/>
        </w:rPr>
        <w:t xml:space="preserve"> </w:t>
      </w:r>
      <w:r w:rsidR="008138E2" w:rsidRPr="00EA663A">
        <w:rPr>
          <w:rFonts w:ascii="Times New Roman" w:eastAsia="Times New Roman" w:hAnsi="Times New Roman" w:cs="Times New Roman"/>
          <w:color w:val="000000" w:themeColor="text1"/>
          <w:sz w:val="24"/>
          <w:szCs w:val="24"/>
          <w:lang w:val="en-US"/>
        </w:rPr>
        <w:t>Data w</w:t>
      </w:r>
      <w:r w:rsidR="005A57CD" w:rsidRPr="00EA663A">
        <w:rPr>
          <w:rFonts w:ascii="Times New Roman" w:eastAsia="Times New Roman" w:hAnsi="Times New Roman" w:cs="Times New Roman"/>
          <w:color w:val="000000" w:themeColor="text1"/>
          <w:sz w:val="24"/>
          <w:szCs w:val="24"/>
          <w:lang w:val="en-US"/>
        </w:rPr>
        <w:t>ere</w:t>
      </w:r>
      <w:r w:rsidR="008138E2" w:rsidRPr="00EA663A">
        <w:rPr>
          <w:rFonts w:ascii="Times New Roman" w:eastAsia="Times New Roman" w:hAnsi="Times New Roman" w:cs="Times New Roman"/>
          <w:color w:val="000000" w:themeColor="text1"/>
          <w:sz w:val="24"/>
          <w:szCs w:val="24"/>
          <w:lang w:val="en-US"/>
        </w:rPr>
        <w:t xml:space="preserve"> captured using a </w:t>
      </w:r>
      <w:r w:rsidR="0042109E" w:rsidRPr="00EA663A">
        <w:rPr>
          <w:rFonts w:ascii="Times New Roman" w:eastAsia="Times New Roman" w:hAnsi="Times New Roman" w:cs="Times New Roman"/>
          <w:color w:val="000000" w:themeColor="text1"/>
          <w:sz w:val="24"/>
          <w:szCs w:val="24"/>
          <w:lang w:val="en-US"/>
        </w:rPr>
        <w:t>d</w:t>
      </w:r>
      <w:r w:rsidR="005A57CD" w:rsidRPr="00EA663A">
        <w:rPr>
          <w:rFonts w:ascii="Times New Roman" w:eastAsia="Times New Roman" w:hAnsi="Times New Roman" w:cs="Times New Roman"/>
          <w:color w:val="000000" w:themeColor="text1"/>
          <w:sz w:val="24"/>
          <w:szCs w:val="24"/>
          <w:lang w:val="en-US"/>
        </w:rPr>
        <w:t>ictaphone</w:t>
      </w:r>
      <w:r w:rsidR="00D7594F" w:rsidRPr="00EA663A">
        <w:rPr>
          <w:rFonts w:ascii="Times New Roman" w:eastAsia="Times New Roman" w:hAnsi="Times New Roman" w:cs="Times New Roman"/>
          <w:color w:val="000000" w:themeColor="text1"/>
          <w:sz w:val="24"/>
          <w:szCs w:val="24"/>
          <w:lang w:val="en-US"/>
        </w:rPr>
        <w:t xml:space="preserve"> and </w:t>
      </w:r>
      <w:r w:rsidR="00201D9F" w:rsidRPr="00EA663A">
        <w:rPr>
          <w:rFonts w:ascii="Times New Roman" w:eastAsia="Times New Roman" w:hAnsi="Times New Roman" w:cs="Times New Roman"/>
          <w:color w:val="000000" w:themeColor="text1"/>
          <w:sz w:val="24"/>
          <w:szCs w:val="24"/>
          <w:lang w:val="en-US"/>
        </w:rPr>
        <w:t xml:space="preserve">later transcribed </w:t>
      </w:r>
      <w:r w:rsidR="008138E2" w:rsidRPr="00EA663A">
        <w:rPr>
          <w:rFonts w:ascii="Times New Roman" w:eastAsia="Times New Roman" w:hAnsi="Times New Roman" w:cs="Times New Roman"/>
          <w:color w:val="000000" w:themeColor="text1"/>
          <w:sz w:val="24"/>
          <w:szCs w:val="24"/>
          <w:lang w:val="en-US"/>
        </w:rPr>
        <w:t xml:space="preserve">and </w:t>
      </w:r>
      <w:r w:rsidR="00201D9F" w:rsidRPr="00EA663A">
        <w:rPr>
          <w:rFonts w:ascii="Times New Roman" w:eastAsia="Times New Roman" w:hAnsi="Times New Roman" w:cs="Times New Roman"/>
          <w:color w:val="000000" w:themeColor="text1"/>
          <w:sz w:val="24"/>
          <w:szCs w:val="24"/>
          <w:lang w:val="en-US"/>
        </w:rPr>
        <w:t>analyzed</w:t>
      </w:r>
      <w:r w:rsidR="008138E2" w:rsidRPr="00EA663A">
        <w:rPr>
          <w:rFonts w:ascii="Times New Roman" w:eastAsia="Times New Roman" w:hAnsi="Times New Roman" w:cs="Times New Roman"/>
          <w:color w:val="000000" w:themeColor="text1"/>
          <w:sz w:val="24"/>
          <w:szCs w:val="24"/>
          <w:lang w:val="en-US"/>
        </w:rPr>
        <w:t xml:space="preserve"> using thematic analysis</w:t>
      </w:r>
      <w:r w:rsidR="00423DE9">
        <w:rPr>
          <w:rFonts w:ascii="Times New Roman" w:eastAsia="Times New Roman" w:hAnsi="Times New Roman" w:cs="Times New Roman"/>
          <w:color w:val="000000" w:themeColor="text1"/>
          <w:sz w:val="24"/>
          <w:szCs w:val="24"/>
          <w:lang w:val="en-US"/>
        </w:rPr>
        <w:t>,</w:t>
      </w:r>
      <w:r w:rsidR="00DB12BF" w:rsidRPr="00EA663A">
        <w:rPr>
          <w:rFonts w:ascii="Times New Roman" w:eastAsia="Times New Roman" w:hAnsi="Times New Roman" w:cs="Times New Roman"/>
          <w:color w:val="000000" w:themeColor="text1"/>
          <w:sz w:val="24"/>
          <w:szCs w:val="24"/>
          <w:lang w:val="en-US"/>
        </w:rPr>
        <w:t xml:space="preserve"> as shown in Table 2</w:t>
      </w:r>
      <w:r w:rsidR="008138E2" w:rsidRPr="00EA663A">
        <w:rPr>
          <w:rFonts w:ascii="Times New Roman" w:eastAsia="Times New Roman" w:hAnsi="Times New Roman" w:cs="Times New Roman"/>
          <w:color w:val="000000" w:themeColor="text1"/>
          <w:sz w:val="24"/>
          <w:szCs w:val="24"/>
          <w:lang w:val="en-US"/>
        </w:rPr>
        <w:t xml:space="preserve"> (</w:t>
      </w:r>
      <w:r w:rsidR="00F87FD1" w:rsidRPr="00EA663A">
        <w:rPr>
          <w:rFonts w:ascii="Times New Roman" w:hAnsi="Times New Roman" w:cs="Times New Roman"/>
          <w:iCs/>
          <w:color w:val="000000" w:themeColor="text1"/>
          <w:sz w:val="24"/>
          <w:szCs w:val="24"/>
          <w:lang w:val="en-US"/>
        </w:rPr>
        <w:t xml:space="preserve">Braun </w:t>
      </w:r>
      <w:r w:rsidR="003A6BC7" w:rsidRPr="00EA663A">
        <w:rPr>
          <w:rFonts w:ascii="Times New Roman" w:hAnsi="Times New Roman" w:cs="Times New Roman"/>
          <w:iCs/>
          <w:color w:val="000000" w:themeColor="text1"/>
          <w:sz w:val="24"/>
          <w:szCs w:val="24"/>
          <w:lang w:val="en-US"/>
        </w:rPr>
        <w:t>&amp;</w:t>
      </w:r>
      <w:r w:rsidR="00F87FD1" w:rsidRPr="00EA663A">
        <w:rPr>
          <w:rFonts w:ascii="Times New Roman" w:hAnsi="Times New Roman" w:cs="Times New Roman"/>
          <w:iCs/>
          <w:color w:val="000000" w:themeColor="text1"/>
          <w:sz w:val="24"/>
          <w:szCs w:val="24"/>
          <w:lang w:val="en-US"/>
        </w:rPr>
        <w:t xml:space="preserve"> Clarke</w:t>
      </w:r>
      <w:r w:rsidR="003A6BC7" w:rsidRPr="00EA663A">
        <w:rPr>
          <w:rFonts w:ascii="Times New Roman" w:hAnsi="Times New Roman" w:cs="Times New Roman"/>
          <w:iCs/>
          <w:color w:val="000000" w:themeColor="text1"/>
          <w:sz w:val="24"/>
          <w:szCs w:val="24"/>
          <w:lang w:val="en-US"/>
        </w:rPr>
        <w:t>,</w:t>
      </w:r>
      <w:r w:rsidR="00F87FD1" w:rsidRPr="00EA663A">
        <w:rPr>
          <w:rFonts w:ascii="Times New Roman" w:hAnsi="Times New Roman" w:cs="Times New Roman"/>
          <w:iCs/>
          <w:color w:val="000000" w:themeColor="text1"/>
          <w:sz w:val="24"/>
          <w:szCs w:val="24"/>
          <w:lang w:val="en-US"/>
        </w:rPr>
        <w:t xml:space="preserve"> 2006</w:t>
      </w:r>
      <w:r w:rsidR="00824A53" w:rsidRPr="00EA663A">
        <w:rPr>
          <w:rFonts w:ascii="Times New Roman" w:hAnsi="Times New Roman" w:cs="Times New Roman"/>
          <w:color w:val="000000" w:themeColor="text1"/>
          <w:sz w:val="24"/>
          <w:szCs w:val="24"/>
          <w:lang w:val="en-US"/>
        </w:rPr>
        <w:t>).</w:t>
      </w:r>
      <w:r w:rsidR="00F10AF1" w:rsidRPr="00EA663A">
        <w:rPr>
          <w:rFonts w:ascii="Times New Roman" w:hAnsi="Times New Roman" w:cs="Times New Roman"/>
          <w:color w:val="000000" w:themeColor="text1"/>
          <w:sz w:val="24"/>
          <w:szCs w:val="24"/>
          <w:lang w:val="en-US"/>
        </w:rPr>
        <w:t xml:space="preserve"> </w:t>
      </w:r>
      <w:r w:rsidR="00310576" w:rsidRPr="00EA663A">
        <w:rPr>
          <w:rFonts w:ascii="Times New Roman" w:eastAsia="Times New Roman" w:hAnsi="Times New Roman" w:cs="Times New Roman"/>
          <w:color w:val="000000" w:themeColor="text1"/>
          <w:sz w:val="24"/>
          <w:szCs w:val="24"/>
          <w:lang w:val="en-US"/>
        </w:rPr>
        <w:t>Prompting questions were operationalized from previous academic macromarketing research at FGR that ha</w:t>
      </w:r>
      <w:r w:rsidR="005A3D95" w:rsidRPr="00EA663A">
        <w:rPr>
          <w:rFonts w:ascii="Times New Roman" w:eastAsia="Times New Roman" w:hAnsi="Times New Roman" w:cs="Times New Roman"/>
          <w:color w:val="000000" w:themeColor="text1"/>
          <w:sz w:val="24"/>
          <w:szCs w:val="24"/>
          <w:lang w:val="en-US"/>
        </w:rPr>
        <w:t>d</w:t>
      </w:r>
      <w:r w:rsidR="00310576" w:rsidRPr="00EA663A">
        <w:rPr>
          <w:rFonts w:ascii="Times New Roman" w:eastAsia="Times New Roman" w:hAnsi="Times New Roman" w:cs="Times New Roman"/>
          <w:color w:val="000000" w:themeColor="text1"/>
          <w:sz w:val="24"/>
          <w:szCs w:val="24"/>
          <w:lang w:val="en-US"/>
        </w:rPr>
        <w:t xml:space="preserve"> been conducted by the lead author (</w:t>
      </w:r>
      <w:r w:rsidR="009025D2" w:rsidRPr="00EA663A">
        <w:rPr>
          <w:rFonts w:ascii="Times New Roman" w:eastAsia="Times New Roman" w:hAnsi="Times New Roman" w:cs="Times New Roman"/>
          <w:color w:val="000000" w:themeColor="text1"/>
          <w:sz w:val="24"/>
          <w:szCs w:val="24"/>
          <w:lang w:val="en-US"/>
        </w:rPr>
        <w:t>Samuel, 2018</w:t>
      </w:r>
      <w:r w:rsidR="00310576" w:rsidRPr="00EA663A">
        <w:rPr>
          <w:rFonts w:ascii="Times New Roman" w:eastAsia="Times New Roman" w:hAnsi="Times New Roman" w:cs="Times New Roman"/>
          <w:color w:val="000000" w:themeColor="text1"/>
          <w:sz w:val="24"/>
          <w:szCs w:val="24"/>
          <w:lang w:val="en-US"/>
        </w:rPr>
        <w:t>). These</w:t>
      </w:r>
      <w:r w:rsidR="005A3D95" w:rsidRPr="00EA663A">
        <w:rPr>
          <w:rFonts w:ascii="Times New Roman" w:eastAsia="Times New Roman" w:hAnsi="Times New Roman" w:cs="Times New Roman"/>
          <w:color w:val="000000" w:themeColor="text1"/>
          <w:sz w:val="24"/>
          <w:szCs w:val="24"/>
          <w:lang w:val="en-US"/>
        </w:rPr>
        <w:t xml:space="preserve"> questions</w:t>
      </w:r>
      <w:r w:rsidR="00310576" w:rsidRPr="00EA663A">
        <w:rPr>
          <w:rFonts w:ascii="Times New Roman" w:eastAsia="Times New Roman" w:hAnsi="Times New Roman" w:cs="Times New Roman"/>
          <w:color w:val="000000" w:themeColor="text1"/>
          <w:sz w:val="24"/>
          <w:szCs w:val="24"/>
          <w:lang w:val="en-US"/>
        </w:rPr>
        <w:t xml:space="preserve"> took the form</w:t>
      </w:r>
      <w:r w:rsidR="005A3D95" w:rsidRPr="00EA663A">
        <w:rPr>
          <w:rFonts w:ascii="Times New Roman" w:eastAsia="Times New Roman" w:hAnsi="Times New Roman" w:cs="Times New Roman"/>
          <w:color w:val="000000" w:themeColor="text1"/>
          <w:sz w:val="24"/>
          <w:szCs w:val="24"/>
          <w:lang w:val="en-US"/>
        </w:rPr>
        <w:t xml:space="preserve"> of</w:t>
      </w:r>
      <w:r w:rsidR="00310576" w:rsidRPr="00EA663A">
        <w:rPr>
          <w:rFonts w:ascii="Times New Roman" w:eastAsia="Times New Roman" w:hAnsi="Times New Roman" w:cs="Times New Roman"/>
          <w:color w:val="000000" w:themeColor="text1"/>
          <w:sz w:val="24"/>
          <w:szCs w:val="24"/>
          <w:lang w:val="en-US"/>
        </w:rPr>
        <w:t xml:space="preserve"> </w:t>
      </w:r>
      <w:r w:rsidR="00423DE9">
        <w:rPr>
          <w:rFonts w:ascii="Times New Roman" w:eastAsia="Times New Roman" w:hAnsi="Times New Roman" w:cs="Times New Roman"/>
          <w:color w:val="000000" w:themeColor="text1"/>
          <w:sz w:val="24"/>
          <w:szCs w:val="24"/>
          <w:lang w:val="en-US"/>
        </w:rPr>
        <w:t>“W</w:t>
      </w:r>
      <w:r w:rsidR="00310576" w:rsidRPr="00EA663A">
        <w:rPr>
          <w:rFonts w:ascii="Times New Roman" w:eastAsia="Times New Roman" w:hAnsi="Times New Roman" w:cs="Times New Roman"/>
          <w:color w:val="000000" w:themeColor="text1"/>
          <w:sz w:val="24"/>
          <w:szCs w:val="24"/>
          <w:lang w:val="en-US"/>
        </w:rPr>
        <w:t>hat was your most significant experience</w:t>
      </w:r>
      <w:r w:rsidR="00423DE9">
        <w:rPr>
          <w:rFonts w:ascii="Times New Roman" w:eastAsia="Times New Roman" w:hAnsi="Times New Roman" w:cs="Times New Roman"/>
          <w:color w:val="000000" w:themeColor="text1"/>
          <w:sz w:val="24"/>
          <w:szCs w:val="24"/>
          <w:lang w:val="en-US"/>
        </w:rPr>
        <w:t>?,”</w:t>
      </w:r>
      <w:r w:rsidR="00310576" w:rsidRPr="00EA663A">
        <w:rPr>
          <w:rFonts w:ascii="Times New Roman" w:eastAsia="Times New Roman" w:hAnsi="Times New Roman" w:cs="Times New Roman"/>
          <w:color w:val="000000" w:themeColor="text1"/>
          <w:sz w:val="24"/>
          <w:szCs w:val="24"/>
          <w:lang w:val="en-US"/>
        </w:rPr>
        <w:t xml:space="preserve"> </w:t>
      </w:r>
      <w:r w:rsidR="00423DE9">
        <w:rPr>
          <w:rFonts w:ascii="Times New Roman" w:eastAsia="Times New Roman" w:hAnsi="Times New Roman" w:cs="Times New Roman"/>
          <w:color w:val="000000" w:themeColor="text1"/>
          <w:sz w:val="24"/>
          <w:szCs w:val="24"/>
          <w:lang w:val="en-US"/>
        </w:rPr>
        <w:t>“H</w:t>
      </w:r>
      <w:r w:rsidR="00310576" w:rsidRPr="00EA663A">
        <w:rPr>
          <w:rFonts w:ascii="Times New Roman" w:eastAsia="Times New Roman" w:hAnsi="Times New Roman" w:cs="Times New Roman"/>
          <w:color w:val="000000" w:themeColor="text1"/>
          <w:sz w:val="24"/>
          <w:szCs w:val="24"/>
          <w:lang w:val="en-US"/>
        </w:rPr>
        <w:t>ow has your thinking of traditional and macromarketing changed</w:t>
      </w:r>
      <w:r w:rsidR="00423DE9">
        <w:rPr>
          <w:rFonts w:ascii="Times New Roman" w:eastAsia="Times New Roman" w:hAnsi="Times New Roman" w:cs="Times New Roman"/>
          <w:color w:val="000000" w:themeColor="text1"/>
          <w:sz w:val="24"/>
          <w:szCs w:val="24"/>
          <w:lang w:val="en-US"/>
        </w:rPr>
        <w:t>?,”</w:t>
      </w:r>
      <w:r w:rsidR="00310576" w:rsidRPr="00EA663A">
        <w:rPr>
          <w:rFonts w:ascii="Times New Roman" w:eastAsia="Times New Roman" w:hAnsi="Times New Roman" w:cs="Times New Roman"/>
          <w:color w:val="000000" w:themeColor="text1"/>
          <w:sz w:val="24"/>
          <w:szCs w:val="24"/>
          <w:lang w:val="en-US"/>
        </w:rPr>
        <w:t xml:space="preserve"> and </w:t>
      </w:r>
      <w:r w:rsidR="00423DE9">
        <w:rPr>
          <w:rFonts w:ascii="Times New Roman" w:eastAsia="Times New Roman" w:hAnsi="Times New Roman" w:cs="Times New Roman"/>
          <w:color w:val="000000" w:themeColor="text1"/>
          <w:sz w:val="24"/>
          <w:szCs w:val="24"/>
          <w:lang w:val="en-US"/>
        </w:rPr>
        <w:t>“H</w:t>
      </w:r>
      <w:r w:rsidR="00310576" w:rsidRPr="00EA663A">
        <w:rPr>
          <w:rFonts w:ascii="Times New Roman" w:eastAsia="Times New Roman" w:hAnsi="Times New Roman" w:cs="Times New Roman"/>
          <w:color w:val="000000" w:themeColor="text1"/>
          <w:sz w:val="24"/>
          <w:szCs w:val="24"/>
          <w:lang w:val="en-US"/>
        </w:rPr>
        <w:t>ow has this experience shaped your macrosocietal thinking and therefore you</w:t>
      </w:r>
      <w:r w:rsidR="005A3D95" w:rsidRPr="00EA663A">
        <w:rPr>
          <w:rFonts w:ascii="Times New Roman" w:eastAsia="Times New Roman" w:hAnsi="Times New Roman" w:cs="Times New Roman"/>
          <w:color w:val="000000" w:themeColor="text1"/>
          <w:sz w:val="24"/>
          <w:szCs w:val="24"/>
          <w:lang w:val="en-US"/>
        </w:rPr>
        <w:t>r</w:t>
      </w:r>
      <w:r w:rsidR="00310576" w:rsidRPr="00EA663A">
        <w:rPr>
          <w:rFonts w:ascii="Times New Roman" w:eastAsia="Times New Roman" w:hAnsi="Times New Roman" w:cs="Times New Roman"/>
          <w:color w:val="000000" w:themeColor="text1"/>
          <w:sz w:val="24"/>
          <w:szCs w:val="24"/>
          <w:lang w:val="en-US"/>
        </w:rPr>
        <w:t xml:space="preserve"> future actions as a manager</w:t>
      </w:r>
      <w:r w:rsidR="006777F3" w:rsidRPr="00EA663A">
        <w:rPr>
          <w:rFonts w:ascii="Times New Roman" w:eastAsia="Times New Roman" w:hAnsi="Times New Roman" w:cs="Times New Roman"/>
          <w:color w:val="000000" w:themeColor="text1"/>
          <w:sz w:val="24"/>
          <w:szCs w:val="24"/>
          <w:lang w:val="en-US"/>
        </w:rPr>
        <w:t>?</w:t>
      </w:r>
      <w:r w:rsidR="00423DE9">
        <w:rPr>
          <w:rFonts w:ascii="Times New Roman" w:eastAsia="Times New Roman" w:hAnsi="Times New Roman" w:cs="Times New Roman"/>
          <w:color w:val="000000" w:themeColor="text1"/>
          <w:sz w:val="24"/>
          <w:szCs w:val="24"/>
          <w:lang w:val="en-US"/>
        </w:rPr>
        <w:t>”</w:t>
      </w:r>
    </w:p>
    <w:p w14:paraId="415D793A" w14:textId="61147B99" w:rsidR="00C95F4E" w:rsidRDefault="005A57CD" w:rsidP="00E823D8">
      <w:pPr>
        <w:spacing w:before="0" w:beforeAutospacing="0" w:after="0" w:afterAutospacing="0"/>
        <w:ind w:firstLine="720"/>
        <w:contextualSpacing/>
        <w:rPr>
          <w:rFonts w:ascii="Times New Roman" w:eastAsia="Times New Roman" w:hAnsi="Times New Roman" w:cs="Times New Roman"/>
          <w:color w:val="000000" w:themeColor="text1"/>
          <w:sz w:val="24"/>
          <w:szCs w:val="24"/>
          <w:lang w:val="en-US"/>
        </w:rPr>
      </w:pPr>
      <w:r w:rsidRPr="00EA663A">
        <w:rPr>
          <w:rFonts w:ascii="Times New Roman" w:eastAsia="Times New Roman" w:hAnsi="Times New Roman" w:cs="Times New Roman"/>
          <w:color w:val="000000" w:themeColor="text1"/>
          <w:sz w:val="24"/>
          <w:szCs w:val="24"/>
          <w:lang w:val="en-US"/>
        </w:rPr>
        <w:t>The lead researcher facilitated the focus group discussions, providing prompting questions, recording salient points</w:t>
      </w:r>
      <w:r w:rsidR="00423DE9">
        <w:rPr>
          <w:rFonts w:ascii="Times New Roman" w:eastAsia="Times New Roman" w:hAnsi="Times New Roman" w:cs="Times New Roman"/>
          <w:color w:val="000000" w:themeColor="text1"/>
          <w:sz w:val="24"/>
          <w:szCs w:val="24"/>
          <w:lang w:val="en-US"/>
        </w:rPr>
        <w:t>,</w:t>
      </w:r>
      <w:r w:rsidRPr="00EA663A">
        <w:rPr>
          <w:rFonts w:ascii="Times New Roman" w:eastAsia="Times New Roman" w:hAnsi="Times New Roman" w:cs="Times New Roman"/>
          <w:color w:val="000000" w:themeColor="text1"/>
          <w:sz w:val="24"/>
          <w:szCs w:val="24"/>
          <w:lang w:val="en-US"/>
        </w:rPr>
        <w:t xml:space="preserve"> and developing new questions to probe emergent topics (Vinten, 1994). </w:t>
      </w:r>
      <w:r w:rsidR="00CE1106" w:rsidRPr="00EA663A">
        <w:rPr>
          <w:rFonts w:ascii="Times New Roman" w:eastAsia="Times New Roman" w:hAnsi="Times New Roman" w:cs="Times New Roman"/>
          <w:color w:val="000000" w:themeColor="text1"/>
          <w:sz w:val="24"/>
          <w:szCs w:val="24"/>
          <w:lang w:val="en-US"/>
        </w:rPr>
        <w:t>The cyclical identification and pursuit of emergent lines of enquiry is one of the key strengths of interpretive inquiry (Miles, 1979; Sanday</w:t>
      </w:r>
      <w:r w:rsidR="00B67E90" w:rsidRPr="00EA663A">
        <w:rPr>
          <w:rFonts w:ascii="Times New Roman" w:eastAsia="Times New Roman" w:hAnsi="Times New Roman" w:cs="Times New Roman"/>
          <w:color w:val="000000" w:themeColor="text1"/>
          <w:sz w:val="24"/>
          <w:szCs w:val="24"/>
          <w:lang w:val="en-US"/>
        </w:rPr>
        <w:t>, 1979</w:t>
      </w:r>
      <w:r w:rsidR="00CE1106" w:rsidRPr="00EA663A">
        <w:rPr>
          <w:rFonts w:ascii="Times New Roman" w:eastAsia="Times New Roman" w:hAnsi="Times New Roman" w:cs="Times New Roman"/>
          <w:color w:val="000000" w:themeColor="text1"/>
          <w:sz w:val="24"/>
          <w:szCs w:val="24"/>
          <w:lang w:val="en-US"/>
        </w:rPr>
        <w:t>).</w:t>
      </w:r>
      <w:r w:rsidR="00CC4D4D" w:rsidRPr="00EA663A">
        <w:rPr>
          <w:rFonts w:ascii="Times New Roman" w:eastAsia="Times New Roman" w:hAnsi="Times New Roman" w:cs="Times New Roman"/>
          <w:color w:val="000000" w:themeColor="text1"/>
          <w:sz w:val="24"/>
          <w:szCs w:val="24"/>
          <w:lang w:val="en-US"/>
        </w:rPr>
        <w:t xml:space="preserve"> </w:t>
      </w:r>
      <w:r w:rsidRPr="00EA663A">
        <w:rPr>
          <w:rFonts w:ascii="Times New Roman" w:eastAsia="Times New Roman" w:hAnsi="Times New Roman" w:cs="Times New Roman"/>
          <w:color w:val="000000" w:themeColor="text1"/>
          <w:sz w:val="24"/>
          <w:szCs w:val="24"/>
          <w:lang w:val="en-US"/>
        </w:rPr>
        <w:t>In the first phase of data analysis</w:t>
      </w:r>
      <w:r w:rsidR="00423DE9">
        <w:rPr>
          <w:rFonts w:ascii="Times New Roman" w:eastAsia="Times New Roman" w:hAnsi="Times New Roman" w:cs="Times New Roman"/>
          <w:color w:val="000000" w:themeColor="text1"/>
          <w:sz w:val="24"/>
          <w:szCs w:val="24"/>
          <w:lang w:val="en-US"/>
        </w:rPr>
        <w:t>,</w:t>
      </w:r>
      <w:r w:rsidRPr="00EA663A">
        <w:rPr>
          <w:rFonts w:ascii="Times New Roman" w:eastAsia="Times New Roman" w:hAnsi="Times New Roman" w:cs="Times New Roman"/>
          <w:color w:val="000000" w:themeColor="text1"/>
          <w:sz w:val="24"/>
          <w:szCs w:val="24"/>
          <w:lang w:val="en-US"/>
        </w:rPr>
        <w:t xml:space="preserve"> each researcher independently reviewed the focus group transcripts to identify key topics and discussions. Following this, the researchers cross-compared their analyses to derive the </w:t>
      </w:r>
      <w:r w:rsidR="00017B78" w:rsidRPr="00EA663A">
        <w:rPr>
          <w:rFonts w:ascii="Times New Roman" w:hAnsi="Times New Roman" w:cs="Times New Roman"/>
          <w:color w:val="000000" w:themeColor="text1"/>
          <w:sz w:val="24"/>
          <w:szCs w:val="24"/>
          <w:lang w:val="en-US"/>
        </w:rPr>
        <w:t xml:space="preserve">pedagogical benefits of macromarketing/sustainability field trips </w:t>
      </w:r>
      <w:r w:rsidR="00017B78" w:rsidRPr="00EA663A">
        <w:rPr>
          <w:rFonts w:ascii="Times New Roman" w:eastAsia="Times New Roman" w:hAnsi="Times New Roman" w:cs="Times New Roman"/>
          <w:color w:val="000000" w:themeColor="text1"/>
          <w:sz w:val="24"/>
          <w:szCs w:val="24"/>
          <w:lang w:val="en-US"/>
        </w:rPr>
        <w:t>that emerged from</w:t>
      </w:r>
      <w:r w:rsidRPr="00EA663A">
        <w:rPr>
          <w:rFonts w:ascii="Times New Roman" w:eastAsia="Times New Roman" w:hAnsi="Times New Roman" w:cs="Times New Roman"/>
          <w:color w:val="000000" w:themeColor="text1"/>
          <w:sz w:val="24"/>
          <w:szCs w:val="24"/>
          <w:lang w:val="en-US"/>
        </w:rPr>
        <w:t xml:space="preserve"> within and across the focus groups.</w:t>
      </w:r>
    </w:p>
    <w:p w14:paraId="17DB6F92" w14:textId="3D34F571" w:rsidR="00310576" w:rsidRPr="00EA663A" w:rsidRDefault="00F57F9F"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Ethical approval for the study was granted through the lead author’s institution. </w:t>
      </w:r>
      <w:r w:rsidR="00AA2D81" w:rsidRPr="00EA663A">
        <w:rPr>
          <w:rFonts w:ascii="Times New Roman" w:hAnsi="Times New Roman" w:cs="Times New Roman"/>
          <w:color w:val="000000" w:themeColor="text1"/>
          <w:sz w:val="24"/>
          <w:szCs w:val="24"/>
          <w:lang w:val="en-US"/>
        </w:rPr>
        <w:t xml:space="preserve">Participation </w:t>
      </w:r>
      <w:r w:rsidR="00423DE9">
        <w:rPr>
          <w:rFonts w:ascii="Times New Roman" w:hAnsi="Times New Roman" w:cs="Times New Roman"/>
          <w:color w:val="000000" w:themeColor="text1"/>
          <w:sz w:val="24"/>
          <w:szCs w:val="24"/>
          <w:lang w:val="en-US"/>
        </w:rPr>
        <w:t>i</w:t>
      </w:r>
      <w:r w:rsidR="00AA2D81" w:rsidRPr="00EA663A">
        <w:rPr>
          <w:rFonts w:ascii="Times New Roman" w:hAnsi="Times New Roman" w:cs="Times New Roman"/>
          <w:color w:val="000000" w:themeColor="text1"/>
          <w:sz w:val="24"/>
          <w:szCs w:val="24"/>
          <w:lang w:val="en-US"/>
        </w:rPr>
        <w:t>n the trip and the focus groups was voluntary and a</w:t>
      </w:r>
      <w:r w:rsidR="00853C3D" w:rsidRPr="00EA663A">
        <w:rPr>
          <w:rFonts w:ascii="Times New Roman" w:hAnsi="Times New Roman" w:cs="Times New Roman"/>
          <w:color w:val="000000" w:themeColor="text1"/>
          <w:sz w:val="24"/>
          <w:szCs w:val="24"/>
          <w:lang w:val="en-US"/>
        </w:rPr>
        <w:t xml:space="preserve">ll participants </w:t>
      </w:r>
      <w:r w:rsidR="00423DE9">
        <w:rPr>
          <w:rFonts w:ascii="Times New Roman" w:hAnsi="Times New Roman" w:cs="Times New Roman"/>
          <w:color w:val="000000" w:themeColor="text1"/>
          <w:sz w:val="24"/>
          <w:szCs w:val="24"/>
          <w:lang w:val="en-US"/>
        </w:rPr>
        <w:t xml:space="preserve">were </w:t>
      </w:r>
      <w:r w:rsidR="00853C3D" w:rsidRPr="00EA663A">
        <w:rPr>
          <w:rFonts w:ascii="Times New Roman" w:hAnsi="Times New Roman" w:cs="Times New Roman"/>
          <w:color w:val="000000" w:themeColor="text1"/>
          <w:sz w:val="24"/>
          <w:szCs w:val="24"/>
          <w:lang w:val="en-US"/>
        </w:rPr>
        <w:t>anonymi</w:t>
      </w:r>
      <w:r w:rsidR="002504EF" w:rsidRPr="00EA663A">
        <w:rPr>
          <w:rFonts w:ascii="Times New Roman" w:hAnsi="Times New Roman" w:cs="Times New Roman"/>
          <w:color w:val="000000" w:themeColor="text1"/>
          <w:sz w:val="24"/>
          <w:szCs w:val="24"/>
          <w:lang w:val="en-US"/>
        </w:rPr>
        <w:t>z</w:t>
      </w:r>
      <w:r w:rsidR="00853C3D" w:rsidRPr="00EA663A">
        <w:rPr>
          <w:rFonts w:ascii="Times New Roman" w:hAnsi="Times New Roman" w:cs="Times New Roman"/>
          <w:color w:val="000000" w:themeColor="text1"/>
          <w:sz w:val="24"/>
          <w:szCs w:val="24"/>
          <w:lang w:val="en-US"/>
        </w:rPr>
        <w:t>ed in the analyse</w:t>
      </w:r>
      <w:r w:rsidR="007E13AD" w:rsidRPr="00EA663A">
        <w:rPr>
          <w:rFonts w:ascii="Times New Roman" w:hAnsi="Times New Roman" w:cs="Times New Roman"/>
          <w:color w:val="000000" w:themeColor="text1"/>
          <w:sz w:val="24"/>
          <w:szCs w:val="24"/>
          <w:lang w:val="en-US"/>
        </w:rPr>
        <w:t>s (</w:t>
      </w:r>
      <w:r w:rsidR="003A351E" w:rsidRPr="00EA663A">
        <w:rPr>
          <w:rFonts w:ascii="Times New Roman" w:hAnsi="Times New Roman" w:cs="Times New Roman"/>
          <w:color w:val="000000" w:themeColor="text1"/>
          <w:sz w:val="24"/>
          <w:szCs w:val="24"/>
          <w:lang w:val="en-US"/>
        </w:rPr>
        <w:t>Babbie, 2009</w:t>
      </w:r>
      <w:r w:rsidR="003A351E">
        <w:rPr>
          <w:rFonts w:ascii="Times New Roman" w:hAnsi="Times New Roman" w:cs="Times New Roman"/>
          <w:color w:val="000000" w:themeColor="text1"/>
          <w:sz w:val="24"/>
          <w:szCs w:val="24"/>
          <w:lang w:val="en-US"/>
        </w:rPr>
        <w:t xml:space="preserve">; </w:t>
      </w:r>
      <w:r w:rsidR="004477C1" w:rsidRPr="00EA663A">
        <w:rPr>
          <w:rFonts w:ascii="Times New Roman" w:hAnsi="Times New Roman" w:cs="Times New Roman"/>
          <w:color w:val="000000" w:themeColor="text1"/>
          <w:sz w:val="24"/>
          <w:szCs w:val="24"/>
          <w:lang w:val="en-US"/>
        </w:rPr>
        <w:t>Duclos, 2019</w:t>
      </w:r>
      <w:r w:rsidR="007E13AD" w:rsidRPr="00EA663A">
        <w:rPr>
          <w:rFonts w:ascii="Times New Roman" w:hAnsi="Times New Roman" w:cs="Times New Roman"/>
          <w:color w:val="000000" w:themeColor="text1"/>
          <w:sz w:val="24"/>
          <w:szCs w:val="24"/>
          <w:lang w:val="en-US"/>
        </w:rPr>
        <w:t>)</w:t>
      </w:r>
      <w:r w:rsidR="006F487F" w:rsidRPr="00EA663A">
        <w:rPr>
          <w:rFonts w:ascii="Times New Roman" w:hAnsi="Times New Roman" w:cs="Times New Roman"/>
          <w:color w:val="000000" w:themeColor="text1"/>
          <w:sz w:val="24"/>
          <w:szCs w:val="24"/>
          <w:lang w:val="en-US"/>
        </w:rPr>
        <w:t>.</w:t>
      </w:r>
    </w:p>
    <w:p w14:paraId="108CCAF3" w14:textId="62563032" w:rsidR="00A577AA" w:rsidRPr="003856A5" w:rsidRDefault="00A577AA" w:rsidP="00A577AA">
      <w:pPr>
        <w:spacing w:before="120" w:after="12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744"/>
        <w:gridCol w:w="6272"/>
      </w:tblGrid>
      <w:tr w:rsidR="00A577AA" w:rsidRPr="003856A5" w14:paraId="2F2AA9E1" w14:textId="77777777" w:rsidTr="00A577AA">
        <w:tc>
          <w:tcPr>
            <w:tcW w:w="2744" w:type="dxa"/>
          </w:tcPr>
          <w:p w14:paraId="04527C03" w14:textId="77777777" w:rsidR="00A577AA" w:rsidRPr="003856A5" w:rsidRDefault="00A577AA" w:rsidP="00A77083">
            <w:pPr>
              <w:spacing w:before="120" w:after="120"/>
              <w:jc w:val="center"/>
              <w:rPr>
                <w:rFonts w:ascii="Times New Roman" w:hAnsi="Times New Roman" w:cs="Times New Roman"/>
                <w:b/>
                <w:color w:val="000000" w:themeColor="text1"/>
              </w:rPr>
            </w:pPr>
            <w:r w:rsidRPr="003856A5">
              <w:rPr>
                <w:rFonts w:ascii="Times New Roman" w:hAnsi="Times New Roman" w:cs="Times New Roman"/>
                <w:b/>
                <w:color w:val="000000" w:themeColor="text1"/>
              </w:rPr>
              <w:t>Stage</w:t>
            </w:r>
          </w:p>
        </w:tc>
        <w:tc>
          <w:tcPr>
            <w:tcW w:w="6272" w:type="dxa"/>
          </w:tcPr>
          <w:p w14:paraId="6B6C2740" w14:textId="77777777" w:rsidR="00A577AA" w:rsidRPr="003856A5" w:rsidRDefault="00A577AA" w:rsidP="00A77083">
            <w:pPr>
              <w:spacing w:before="120" w:after="120"/>
              <w:jc w:val="center"/>
              <w:rPr>
                <w:rFonts w:ascii="Times New Roman" w:hAnsi="Times New Roman" w:cs="Times New Roman"/>
                <w:b/>
                <w:color w:val="000000" w:themeColor="text1"/>
              </w:rPr>
            </w:pPr>
            <w:r w:rsidRPr="003856A5">
              <w:rPr>
                <w:rFonts w:ascii="Times New Roman" w:hAnsi="Times New Roman" w:cs="Times New Roman"/>
                <w:b/>
                <w:color w:val="000000" w:themeColor="text1"/>
              </w:rPr>
              <w:t>A</w:t>
            </w:r>
            <w:r>
              <w:rPr>
                <w:rFonts w:ascii="Times New Roman" w:hAnsi="Times New Roman" w:cs="Times New Roman"/>
                <w:b/>
                <w:color w:val="000000" w:themeColor="text1"/>
              </w:rPr>
              <w:t>ctions</w:t>
            </w:r>
          </w:p>
        </w:tc>
      </w:tr>
      <w:tr w:rsidR="00A577AA" w:rsidRPr="003856A5" w14:paraId="14094F41" w14:textId="77777777" w:rsidTr="00A577AA">
        <w:tc>
          <w:tcPr>
            <w:tcW w:w="2744" w:type="dxa"/>
          </w:tcPr>
          <w:p w14:paraId="12C3D84F"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1</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Familiaris</w:t>
            </w:r>
            <w:r>
              <w:rPr>
                <w:rFonts w:ascii="Times New Roman" w:hAnsi="Times New Roman" w:cs="Times New Roman"/>
                <w:color w:val="000000" w:themeColor="text1"/>
              </w:rPr>
              <w:t xml:space="preserve">ation </w:t>
            </w:r>
            <w:r w:rsidRPr="003856A5">
              <w:rPr>
                <w:rFonts w:ascii="Times New Roman" w:hAnsi="Times New Roman" w:cs="Times New Roman"/>
                <w:color w:val="000000" w:themeColor="text1"/>
              </w:rPr>
              <w:t>with the data</w:t>
            </w:r>
          </w:p>
        </w:tc>
        <w:tc>
          <w:tcPr>
            <w:tcW w:w="6272" w:type="dxa"/>
          </w:tcPr>
          <w:p w14:paraId="7E4E11AE"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Three researchers reviewed the data separately</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extracting relevant data through the production of line-by-line coding. </w:t>
            </w:r>
          </w:p>
        </w:tc>
      </w:tr>
      <w:tr w:rsidR="00A577AA" w:rsidRPr="003856A5" w14:paraId="7F58BFB5" w14:textId="77777777" w:rsidTr="00A577AA">
        <w:tc>
          <w:tcPr>
            <w:tcW w:w="2744" w:type="dxa"/>
          </w:tcPr>
          <w:p w14:paraId="44321AA6"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2</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Generating initial codes</w:t>
            </w:r>
          </w:p>
        </w:tc>
        <w:tc>
          <w:tcPr>
            <w:tcW w:w="6272" w:type="dxa"/>
          </w:tcPr>
          <w:p w14:paraId="51352852"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Three researchers independently coded the line</w:t>
            </w:r>
            <w:r>
              <w:rPr>
                <w:rFonts w:ascii="Times New Roman" w:hAnsi="Times New Roman" w:cs="Times New Roman"/>
                <w:color w:val="000000" w:themeColor="text1"/>
              </w:rPr>
              <w:t>-</w:t>
            </w:r>
            <w:r w:rsidRPr="003856A5">
              <w:rPr>
                <w:rFonts w:ascii="Times New Roman" w:hAnsi="Times New Roman" w:cs="Times New Roman"/>
                <w:color w:val="000000" w:themeColor="text1"/>
              </w:rPr>
              <w:t>by</w:t>
            </w:r>
            <w:r>
              <w:rPr>
                <w:rFonts w:ascii="Times New Roman" w:hAnsi="Times New Roman" w:cs="Times New Roman"/>
                <w:color w:val="000000" w:themeColor="text1"/>
              </w:rPr>
              <w:t>-</w:t>
            </w:r>
            <w:r w:rsidRPr="003856A5">
              <w:rPr>
                <w:rFonts w:ascii="Times New Roman" w:hAnsi="Times New Roman" w:cs="Times New Roman"/>
                <w:color w:val="000000" w:themeColor="text1"/>
              </w:rPr>
              <w:t>line data sets into emerging themes that were broadly guided by the macromarketing and field trip literature review.</w:t>
            </w:r>
          </w:p>
        </w:tc>
      </w:tr>
      <w:tr w:rsidR="00A577AA" w:rsidRPr="003856A5" w14:paraId="45182F47" w14:textId="77777777" w:rsidTr="00A577AA">
        <w:tc>
          <w:tcPr>
            <w:tcW w:w="2744" w:type="dxa"/>
          </w:tcPr>
          <w:p w14:paraId="0ABF6E81"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3</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Searching for themes </w:t>
            </w:r>
          </w:p>
        </w:tc>
        <w:tc>
          <w:tcPr>
            <w:tcW w:w="6272" w:type="dxa"/>
          </w:tcPr>
          <w:p w14:paraId="6CFF0621"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 xml:space="preserve">Three researchers independently grouped their initial codes into logical themes. This process resulted in a total of 15 focused codes: </w:t>
            </w:r>
          </w:p>
          <w:p w14:paraId="0E9B13D5"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Understanding the </w:t>
            </w:r>
            <w:r>
              <w:rPr>
                <w:rFonts w:ascii="Times New Roman" w:hAnsi="Times New Roman" w:cs="Times New Roman"/>
                <w:color w:val="000000" w:themeColor="text1"/>
              </w:rPr>
              <w:t>m</w:t>
            </w:r>
            <w:r w:rsidRPr="003856A5">
              <w:rPr>
                <w:rFonts w:ascii="Times New Roman" w:hAnsi="Times New Roman" w:cs="Times New Roman"/>
                <w:color w:val="000000" w:themeColor="text1"/>
              </w:rPr>
              <w:t xml:space="preserve">acro from </w:t>
            </w:r>
            <w:r>
              <w:rPr>
                <w:rFonts w:ascii="Times New Roman" w:hAnsi="Times New Roman" w:cs="Times New Roman"/>
                <w:color w:val="000000" w:themeColor="text1"/>
              </w:rPr>
              <w:t>i</w:t>
            </w:r>
            <w:r w:rsidRPr="003856A5">
              <w:rPr>
                <w:rFonts w:ascii="Times New Roman" w:hAnsi="Times New Roman" w:cs="Times New Roman"/>
                <w:color w:val="000000" w:themeColor="text1"/>
              </w:rPr>
              <w:t xml:space="preserve">nteraction </w:t>
            </w:r>
          </w:p>
          <w:p w14:paraId="6E547EF5" w14:textId="77777777" w:rsidR="00A577AA" w:rsidRPr="003856A5" w:rsidRDefault="00A577AA" w:rsidP="00A577AA">
            <w:pPr>
              <w:pStyle w:val="ListParagraph"/>
              <w:numPr>
                <w:ilvl w:val="0"/>
                <w:numId w:val="8"/>
              </w:numPr>
              <w:spacing w:before="0" w:beforeAutospacing="0" w:afterAutospacing="0"/>
              <w:ind w:left="714"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Meeting </w:t>
            </w:r>
            <w:r>
              <w:rPr>
                <w:rFonts w:ascii="Times New Roman" w:hAnsi="Times New Roman" w:cs="Times New Roman"/>
                <w:color w:val="000000" w:themeColor="text1"/>
              </w:rPr>
              <w:t>d</w:t>
            </w:r>
            <w:r w:rsidRPr="003856A5">
              <w:rPr>
                <w:rFonts w:ascii="Times New Roman" w:hAnsi="Times New Roman" w:cs="Times New Roman"/>
                <w:color w:val="000000" w:themeColor="text1"/>
              </w:rPr>
              <w:t xml:space="preserve">ifferent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eople </w:t>
            </w:r>
          </w:p>
          <w:p w14:paraId="3A978021"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It’s </w:t>
            </w:r>
            <w:r>
              <w:rPr>
                <w:rFonts w:ascii="Times New Roman" w:hAnsi="Times New Roman" w:cs="Times New Roman"/>
                <w:color w:val="000000" w:themeColor="text1"/>
              </w:rPr>
              <w:t>n</w:t>
            </w:r>
            <w:r w:rsidRPr="003856A5">
              <w:rPr>
                <w:rFonts w:ascii="Times New Roman" w:hAnsi="Times New Roman" w:cs="Times New Roman"/>
                <w:color w:val="000000" w:themeColor="text1"/>
              </w:rPr>
              <w:t xml:space="preserve">ot </w:t>
            </w:r>
            <w:r>
              <w:rPr>
                <w:rFonts w:ascii="Times New Roman" w:hAnsi="Times New Roman" w:cs="Times New Roman"/>
                <w:color w:val="000000" w:themeColor="text1"/>
              </w:rPr>
              <w:t>j</w:t>
            </w:r>
            <w:r w:rsidRPr="003856A5">
              <w:rPr>
                <w:rFonts w:ascii="Times New Roman" w:hAnsi="Times New Roman" w:cs="Times New Roman"/>
                <w:color w:val="000000" w:themeColor="text1"/>
              </w:rPr>
              <w:t xml:space="preserve">ust a </w:t>
            </w:r>
            <w:r>
              <w:rPr>
                <w:rFonts w:ascii="Times New Roman" w:hAnsi="Times New Roman" w:cs="Times New Roman"/>
                <w:color w:val="000000" w:themeColor="text1"/>
              </w:rPr>
              <w:t>f</w:t>
            </w:r>
            <w:r w:rsidRPr="003856A5">
              <w:rPr>
                <w:rFonts w:ascii="Times New Roman" w:hAnsi="Times New Roman" w:cs="Times New Roman"/>
                <w:color w:val="000000" w:themeColor="text1"/>
              </w:rPr>
              <w:t xml:space="preserve">ootball </w:t>
            </w:r>
            <w:r>
              <w:rPr>
                <w:rFonts w:ascii="Times New Roman" w:hAnsi="Times New Roman" w:cs="Times New Roman"/>
                <w:color w:val="000000" w:themeColor="text1"/>
              </w:rPr>
              <w:t>c</w:t>
            </w:r>
            <w:r w:rsidRPr="003856A5">
              <w:rPr>
                <w:rFonts w:ascii="Times New Roman" w:hAnsi="Times New Roman" w:cs="Times New Roman"/>
                <w:color w:val="000000" w:themeColor="text1"/>
              </w:rPr>
              <w:t>lub</w:t>
            </w:r>
          </w:p>
          <w:p w14:paraId="611B4708"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Reflection and </w:t>
            </w:r>
            <w:r>
              <w:rPr>
                <w:rFonts w:ascii="Times New Roman" w:hAnsi="Times New Roman" w:cs="Times New Roman"/>
                <w:color w:val="000000" w:themeColor="text1"/>
              </w:rPr>
              <w:t>c</w:t>
            </w:r>
            <w:r w:rsidRPr="003856A5">
              <w:rPr>
                <w:rFonts w:ascii="Times New Roman" w:hAnsi="Times New Roman" w:cs="Times New Roman"/>
                <w:color w:val="000000" w:themeColor="text1"/>
              </w:rPr>
              <w:t xml:space="preserve">hanging </w:t>
            </w:r>
            <w:r>
              <w:rPr>
                <w:rFonts w:ascii="Times New Roman" w:hAnsi="Times New Roman" w:cs="Times New Roman"/>
                <w:color w:val="000000" w:themeColor="text1"/>
              </w:rPr>
              <w:t>b</w:t>
            </w:r>
            <w:r w:rsidRPr="003856A5">
              <w:rPr>
                <w:rFonts w:ascii="Times New Roman" w:hAnsi="Times New Roman" w:cs="Times New Roman"/>
                <w:color w:val="000000" w:themeColor="text1"/>
              </w:rPr>
              <w:t xml:space="preserve">ehaviour </w:t>
            </w:r>
          </w:p>
          <w:p w14:paraId="6E80DDF6"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It’s </w:t>
            </w:r>
            <w:r>
              <w:rPr>
                <w:rFonts w:ascii="Times New Roman" w:hAnsi="Times New Roman" w:cs="Times New Roman"/>
                <w:color w:val="000000" w:themeColor="text1"/>
              </w:rPr>
              <w:t>a</w:t>
            </w:r>
            <w:r w:rsidRPr="003856A5">
              <w:rPr>
                <w:rFonts w:ascii="Times New Roman" w:hAnsi="Times New Roman" w:cs="Times New Roman"/>
                <w:color w:val="000000" w:themeColor="text1"/>
              </w:rPr>
              <w:t xml:space="preserve">ll </w:t>
            </w:r>
            <w:r>
              <w:rPr>
                <w:rFonts w:ascii="Times New Roman" w:hAnsi="Times New Roman" w:cs="Times New Roman"/>
                <w:color w:val="000000" w:themeColor="text1"/>
              </w:rPr>
              <w:t>c</w:t>
            </w:r>
            <w:r w:rsidRPr="003856A5">
              <w:rPr>
                <w:rFonts w:ascii="Times New Roman" w:hAnsi="Times New Roman" w:cs="Times New Roman"/>
                <w:color w:val="000000" w:themeColor="text1"/>
              </w:rPr>
              <w:t xml:space="preserve">onnected </w:t>
            </w:r>
          </w:p>
          <w:p w14:paraId="60D02153"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Interaction with </w:t>
            </w:r>
            <w:r>
              <w:rPr>
                <w:rFonts w:ascii="Times New Roman" w:hAnsi="Times New Roman" w:cs="Times New Roman"/>
                <w:color w:val="000000" w:themeColor="text1"/>
              </w:rPr>
              <w:t>s</w:t>
            </w:r>
            <w:r w:rsidRPr="003856A5">
              <w:rPr>
                <w:rFonts w:ascii="Times New Roman" w:hAnsi="Times New Roman" w:cs="Times New Roman"/>
                <w:color w:val="000000" w:themeColor="text1"/>
              </w:rPr>
              <w:t>takeholders</w:t>
            </w:r>
          </w:p>
          <w:p w14:paraId="2B9B49D7"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Holistic </w:t>
            </w:r>
            <w:r>
              <w:rPr>
                <w:rFonts w:ascii="Times New Roman" w:hAnsi="Times New Roman" w:cs="Times New Roman"/>
                <w:color w:val="000000" w:themeColor="text1"/>
              </w:rPr>
              <w:t>a</w:t>
            </w:r>
            <w:r w:rsidRPr="003856A5">
              <w:rPr>
                <w:rFonts w:ascii="Times New Roman" w:hAnsi="Times New Roman" w:cs="Times New Roman"/>
                <w:color w:val="000000" w:themeColor="text1"/>
              </w:rPr>
              <w:t>ction</w:t>
            </w:r>
          </w:p>
          <w:p w14:paraId="7F6C8B07"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Systemic </w:t>
            </w:r>
            <w:r>
              <w:rPr>
                <w:rFonts w:ascii="Times New Roman" w:hAnsi="Times New Roman" w:cs="Times New Roman"/>
                <w:color w:val="000000" w:themeColor="text1"/>
              </w:rPr>
              <w:t>s</w:t>
            </w:r>
            <w:r w:rsidRPr="003856A5">
              <w:rPr>
                <w:rFonts w:ascii="Times New Roman" w:hAnsi="Times New Roman" w:cs="Times New Roman"/>
                <w:color w:val="000000" w:themeColor="text1"/>
              </w:rPr>
              <w:t xml:space="preserve">ustainability in </w:t>
            </w:r>
            <w:r>
              <w:rPr>
                <w:rFonts w:ascii="Times New Roman" w:hAnsi="Times New Roman" w:cs="Times New Roman"/>
                <w:color w:val="000000" w:themeColor="text1"/>
              </w:rPr>
              <w:t>a</w:t>
            </w:r>
            <w:r w:rsidRPr="003856A5">
              <w:rPr>
                <w:rFonts w:ascii="Times New Roman" w:hAnsi="Times New Roman" w:cs="Times New Roman"/>
                <w:color w:val="000000" w:themeColor="text1"/>
              </w:rPr>
              <w:t>ction</w:t>
            </w:r>
          </w:p>
          <w:p w14:paraId="021E8827"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From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itch to </w:t>
            </w:r>
            <w:r>
              <w:rPr>
                <w:rFonts w:ascii="Times New Roman" w:hAnsi="Times New Roman" w:cs="Times New Roman"/>
                <w:color w:val="000000" w:themeColor="text1"/>
              </w:rPr>
              <w:t>s</w:t>
            </w:r>
            <w:r w:rsidRPr="003856A5">
              <w:rPr>
                <w:rFonts w:ascii="Times New Roman" w:hAnsi="Times New Roman" w:cs="Times New Roman"/>
                <w:color w:val="000000" w:themeColor="text1"/>
              </w:rPr>
              <w:t>upport</w:t>
            </w:r>
          </w:p>
          <w:p w14:paraId="6859F657"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Different </w:t>
            </w:r>
            <w:r>
              <w:rPr>
                <w:rFonts w:ascii="Times New Roman" w:hAnsi="Times New Roman" w:cs="Times New Roman"/>
                <w:color w:val="000000" w:themeColor="text1"/>
              </w:rPr>
              <w:t>v</w:t>
            </w:r>
            <w:r w:rsidRPr="003856A5">
              <w:rPr>
                <w:rFonts w:ascii="Times New Roman" w:hAnsi="Times New Roman" w:cs="Times New Roman"/>
                <w:color w:val="000000" w:themeColor="text1"/>
              </w:rPr>
              <w:t xml:space="preserve">oices </w:t>
            </w:r>
          </w:p>
          <w:p w14:paraId="5E4C4DF5"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Everything </w:t>
            </w:r>
            <w:r>
              <w:rPr>
                <w:rFonts w:ascii="Times New Roman" w:hAnsi="Times New Roman" w:cs="Times New Roman"/>
                <w:color w:val="000000" w:themeColor="text1"/>
              </w:rPr>
              <w:t>c</w:t>
            </w:r>
            <w:r w:rsidRPr="003856A5">
              <w:rPr>
                <w:rFonts w:ascii="Times New Roman" w:hAnsi="Times New Roman" w:cs="Times New Roman"/>
                <w:color w:val="000000" w:themeColor="text1"/>
              </w:rPr>
              <w:t xml:space="preserve">ounts in </w:t>
            </w:r>
            <w:r>
              <w:rPr>
                <w:rFonts w:ascii="Times New Roman" w:hAnsi="Times New Roman" w:cs="Times New Roman"/>
                <w:color w:val="000000" w:themeColor="text1"/>
              </w:rPr>
              <w:t>l</w:t>
            </w:r>
            <w:r w:rsidRPr="003856A5">
              <w:rPr>
                <w:rFonts w:ascii="Times New Roman" w:hAnsi="Times New Roman" w:cs="Times New Roman"/>
                <w:color w:val="000000" w:themeColor="text1"/>
              </w:rPr>
              <w:t xml:space="preserve">arge </w:t>
            </w:r>
            <w:r>
              <w:rPr>
                <w:rFonts w:ascii="Times New Roman" w:hAnsi="Times New Roman" w:cs="Times New Roman"/>
                <w:color w:val="000000" w:themeColor="text1"/>
              </w:rPr>
              <w:t>a</w:t>
            </w:r>
            <w:r w:rsidRPr="003856A5">
              <w:rPr>
                <w:rFonts w:ascii="Times New Roman" w:hAnsi="Times New Roman" w:cs="Times New Roman"/>
                <w:color w:val="000000" w:themeColor="text1"/>
              </w:rPr>
              <w:t xml:space="preserve">mounts </w:t>
            </w:r>
          </w:p>
          <w:p w14:paraId="3057A57E"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Novel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lace </w:t>
            </w:r>
          </w:p>
          <w:p w14:paraId="2D74A56C"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Local </w:t>
            </w:r>
            <w:r>
              <w:rPr>
                <w:rFonts w:ascii="Times New Roman" w:hAnsi="Times New Roman" w:cs="Times New Roman"/>
                <w:color w:val="000000" w:themeColor="text1"/>
              </w:rPr>
              <w:t>r</w:t>
            </w:r>
            <w:r w:rsidRPr="003856A5">
              <w:rPr>
                <w:rFonts w:ascii="Times New Roman" w:hAnsi="Times New Roman" w:cs="Times New Roman"/>
                <w:color w:val="000000" w:themeColor="text1"/>
              </w:rPr>
              <w:t xml:space="preserve">esponsibility to </w:t>
            </w:r>
            <w:r>
              <w:rPr>
                <w:rFonts w:ascii="Times New Roman" w:hAnsi="Times New Roman" w:cs="Times New Roman"/>
                <w:color w:val="000000" w:themeColor="text1"/>
              </w:rPr>
              <w:t>g</w:t>
            </w:r>
            <w:r w:rsidRPr="003856A5">
              <w:rPr>
                <w:rFonts w:ascii="Times New Roman" w:hAnsi="Times New Roman" w:cs="Times New Roman"/>
                <w:color w:val="000000" w:themeColor="text1"/>
              </w:rPr>
              <w:t xml:space="preserve">lobal </w:t>
            </w:r>
            <w:r>
              <w:rPr>
                <w:rFonts w:ascii="Times New Roman" w:hAnsi="Times New Roman" w:cs="Times New Roman"/>
                <w:color w:val="000000" w:themeColor="text1"/>
              </w:rPr>
              <w:t>r</w:t>
            </w:r>
            <w:r w:rsidRPr="003856A5">
              <w:rPr>
                <w:rFonts w:ascii="Times New Roman" w:hAnsi="Times New Roman" w:cs="Times New Roman"/>
                <w:color w:val="000000" w:themeColor="text1"/>
              </w:rPr>
              <w:t xml:space="preserve">esponsibility </w:t>
            </w:r>
          </w:p>
          <w:p w14:paraId="6EFAE11F"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Edutainment </w:t>
            </w:r>
          </w:p>
          <w:p w14:paraId="299B47A4" w14:textId="77777777" w:rsidR="00A577AA" w:rsidRPr="003856A5" w:rsidRDefault="00A577AA" w:rsidP="00A577AA">
            <w:pPr>
              <w:pStyle w:val="ListParagraph"/>
              <w:numPr>
                <w:ilvl w:val="0"/>
                <w:numId w:val="8"/>
              </w:numPr>
              <w:spacing w:before="0" w:beforeAutospacing="0" w:afterAutospacing="0"/>
              <w:ind w:left="714" w:hanging="357"/>
              <w:contextualSpacing w:val="0"/>
              <w:rPr>
                <w:rFonts w:ascii="Times New Roman" w:hAnsi="Times New Roman" w:cs="Times New Roman"/>
                <w:color w:val="000000" w:themeColor="text1"/>
              </w:rPr>
            </w:pPr>
            <w:r w:rsidRPr="003856A5">
              <w:rPr>
                <w:rFonts w:ascii="Times New Roman" w:hAnsi="Times New Roman" w:cs="Times New Roman"/>
                <w:color w:val="000000" w:themeColor="text1"/>
              </w:rPr>
              <w:t xml:space="preserve">People and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laces </w:t>
            </w:r>
          </w:p>
        </w:tc>
      </w:tr>
      <w:tr w:rsidR="00A577AA" w:rsidRPr="003856A5" w14:paraId="17D6BC35" w14:textId="77777777" w:rsidTr="00A577AA">
        <w:tc>
          <w:tcPr>
            <w:tcW w:w="2744" w:type="dxa"/>
          </w:tcPr>
          <w:p w14:paraId="4BDA8252"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4</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Reviewing themes </w:t>
            </w:r>
          </w:p>
        </w:tc>
        <w:tc>
          <w:tcPr>
            <w:tcW w:w="6272" w:type="dxa"/>
          </w:tcPr>
          <w:p w14:paraId="18C6613A"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Three researchers compared and contrasted their interpretations of the dominant themes.</w:t>
            </w:r>
          </w:p>
          <w:p w14:paraId="0D8CB4F5"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Discussions continued until concordance was achieved. This resulted in agreement on three core themes:</w:t>
            </w:r>
          </w:p>
          <w:p w14:paraId="6A06C809" w14:textId="77777777" w:rsidR="00A577AA" w:rsidRPr="003856A5" w:rsidRDefault="00A577AA" w:rsidP="00A77083">
            <w:pPr>
              <w:spacing w:before="120" w:after="120"/>
              <w:rPr>
                <w:rFonts w:ascii="Times New Roman" w:hAnsi="Times New Roman" w:cs="Times New Roman"/>
                <w:b/>
                <w:bCs/>
                <w:color w:val="000000" w:themeColor="text1"/>
              </w:rPr>
            </w:pPr>
            <w:r w:rsidRPr="003856A5">
              <w:rPr>
                <w:rFonts w:ascii="Times New Roman" w:hAnsi="Times New Roman" w:cs="Times New Roman"/>
                <w:b/>
                <w:bCs/>
                <w:color w:val="000000" w:themeColor="text1"/>
              </w:rPr>
              <w:t>Core Theme 1: From Meso to Macro</w:t>
            </w:r>
          </w:p>
          <w:p w14:paraId="2134E17B"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 xml:space="preserve">Built from </w:t>
            </w:r>
            <w:r>
              <w:rPr>
                <w:rFonts w:ascii="Times New Roman" w:hAnsi="Times New Roman" w:cs="Times New Roman"/>
                <w:color w:val="000000" w:themeColor="text1"/>
              </w:rPr>
              <w:t>f</w:t>
            </w:r>
            <w:r w:rsidRPr="003856A5">
              <w:rPr>
                <w:rFonts w:ascii="Times New Roman" w:hAnsi="Times New Roman" w:cs="Times New Roman"/>
                <w:color w:val="000000" w:themeColor="text1"/>
              </w:rPr>
              <w:t xml:space="preserve">ocused </w:t>
            </w:r>
            <w:r>
              <w:rPr>
                <w:rFonts w:ascii="Times New Roman" w:hAnsi="Times New Roman" w:cs="Times New Roman"/>
                <w:color w:val="000000" w:themeColor="text1"/>
              </w:rPr>
              <w:t>c</w:t>
            </w:r>
            <w:r w:rsidRPr="003856A5">
              <w:rPr>
                <w:rFonts w:ascii="Times New Roman" w:hAnsi="Times New Roman" w:cs="Times New Roman"/>
                <w:color w:val="000000" w:themeColor="text1"/>
              </w:rPr>
              <w:t>odes</w:t>
            </w:r>
          </w:p>
          <w:p w14:paraId="04BAE7DB"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Understanding the </w:t>
            </w:r>
            <w:r>
              <w:rPr>
                <w:rFonts w:ascii="Times New Roman" w:hAnsi="Times New Roman" w:cs="Times New Roman"/>
                <w:color w:val="000000" w:themeColor="text1"/>
              </w:rPr>
              <w:t>m</w:t>
            </w:r>
            <w:r w:rsidRPr="003856A5">
              <w:rPr>
                <w:rFonts w:ascii="Times New Roman" w:hAnsi="Times New Roman" w:cs="Times New Roman"/>
                <w:color w:val="000000" w:themeColor="text1"/>
              </w:rPr>
              <w:t xml:space="preserve">acro from </w:t>
            </w:r>
            <w:r>
              <w:rPr>
                <w:rFonts w:ascii="Times New Roman" w:hAnsi="Times New Roman" w:cs="Times New Roman"/>
                <w:color w:val="000000" w:themeColor="text1"/>
              </w:rPr>
              <w:t>i</w:t>
            </w:r>
            <w:r w:rsidRPr="003856A5">
              <w:rPr>
                <w:rFonts w:ascii="Times New Roman" w:hAnsi="Times New Roman" w:cs="Times New Roman"/>
                <w:color w:val="000000" w:themeColor="text1"/>
              </w:rPr>
              <w:t xml:space="preserve">nteraction </w:t>
            </w:r>
          </w:p>
          <w:p w14:paraId="115D6A91"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Reflection and </w:t>
            </w:r>
            <w:r>
              <w:rPr>
                <w:rFonts w:ascii="Times New Roman" w:hAnsi="Times New Roman" w:cs="Times New Roman"/>
                <w:color w:val="000000" w:themeColor="text1"/>
              </w:rPr>
              <w:t>c</w:t>
            </w:r>
            <w:r w:rsidRPr="003856A5">
              <w:rPr>
                <w:rFonts w:ascii="Times New Roman" w:hAnsi="Times New Roman" w:cs="Times New Roman"/>
                <w:color w:val="000000" w:themeColor="text1"/>
              </w:rPr>
              <w:t xml:space="preserve">hanging </w:t>
            </w:r>
            <w:r>
              <w:rPr>
                <w:rFonts w:ascii="Times New Roman" w:hAnsi="Times New Roman" w:cs="Times New Roman"/>
                <w:color w:val="000000" w:themeColor="text1"/>
              </w:rPr>
              <w:t>b</w:t>
            </w:r>
            <w:r w:rsidRPr="003856A5">
              <w:rPr>
                <w:rFonts w:ascii="Times New Roman" w:hAnsi="Times New Roman" w:cs="Times New Roman"/>
                <w:color w:val="000000" w:themeColor="text1"/>
              </w:rPr>
              <w:t xml:space="preserve">ehaviour </w:t>
            </w:r>
          </w:p>
          <w:p w14:paraId="47CE0462"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It’s </w:t>
            </w:r>
            <w:r>
              <w:rPr>
                <w:rFonts w:ascii="Times New Roman" w:hAnsi="Times New Roman" w:cs="Times New Roman"/>
                <w:color w:val="000000" w:themeColor="text1"/>
              </w:rPr>
              <w:t>a</w:t>
            </w:r>
            <w:r w:rsidRPr="003856A5">
              <w:rPr>
                <w:rFonts w:ascii="Times New Roman" w:hAnsi="Times New Roman" w:cs="Times New Roman"/>
                <w:color w:val="000000" w:themeColor="text1"/>
              </w:rPr>
              <w:t xml:space="preserve">ll </w:t>
            </w:r>
            <w:r>
              <w:rPr>
                <w:rFonts w:ascii="Times New Roman" w:hAnsi="Times New Roman" w:cs="Times New Roman"/>
                <w:color w:val="000000" w:themeColor="text1"/>
              </w:rPr>
              <w:t>c</w:t>
            </w:r>
            <w:r w:rsidRPr="003856A5">
              <w:rPr>
                <w:rFonts w:ascii="Times New Roman" w:hAnsi="Times New Roman" w:cs="Times New Roman"/>
                <w:color w:val="000000" w:themeColor="text1"/>
              </w:rPr>
              <w:t xml:space="preserve">onnected </w:t>
            </w:r>
          </w:p>
          <w:p w14:paraId="458AF6EC"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Holistic </w:t>
            </w:r>
            <w:r>
              <w:rPr>
                <w:rFonts w:ascii="Times New Roman" w:hAnsi="Times New Roman" w:cs="Times New Roman"/>
                <w:color w:val="000000" w:themeColor="text1"/>
              </w:rPr>
              <w:t>a</w:t>
            </w:r>
            <w:r w:rsidRPr="003856A5">
              <w:rPr>
                <w:rFonts w:ascii="Times New Roman" w:hAnsi="Times New Roman" w:cs="Times New Roman"/>
                <w:color w:val="000000" w:themeColor="text1"/>
              </w:rPr>
              <w:t>ction</w:t>
            </w:r>
          </w:p>
          <w:p w14:paraId="7F2F94F8"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Systemic </w:t>
            </w:r>
            <w:r>
              <w:rPr>
                <w:rFonts w:ascii="Times New Roman" w:hAnsi="Times New Roman" w:cs="Times New Roman"/>
                <w:color w:val="000000" w:themeColor="text1"/>
              </w:rPr>
              <w:t>s</w:t>
            </w:r>
            <w:r w:rsidRPr="003856A5">
              <w:rPr>
                <w:rFonts w:ascii="Times New Roman" w:hAnsi="Times New Roman" w:cs="Times New Roman"/>
                <w:color w:val="000000" w:themeColor="text1"/>
              </w:rPr>
              <w:t xml:space="preserve">ustainability in </w:t>
            </w:r>
            <w:r>
              <w:rPr>
                <w:rFonts w:ascii="Times New Roman" w:hAnsi="Times New Roman" w:cs="Times New Roman"/>
                <w:color w:val="000000" w:themeColor="text1"/>
              </w:rPr>
              <w:t>a</w:t>
            </w:r>
            <w:r w:rsidRPr="003856A5">
              <w:rPr>
                <w:rFonts w:ascii="Times New Roman" w:hAnsi="Times New Roman" w:cs="Times New Roman"/>
                <w:color w:val="000000" w:themeColor="text1"/>
              </w:rPr>
              <w:t>ction</w:t>
            </w:r>
          </w:p>
          <w:p w14:paraId="5F72FB1B"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From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itch to </w:t>
            </w:r>
            <w:r>
              <w:rPr>
                <w:rFonts w:ascii="Times New Roman" w:hAnsi="Times New Roman" w:cs="Times New Roman"/>
                <w:color w:val="000000" w:themeColor="text1"/>
              </w:rPr>
              <w:t>s</w:t>
            </w:r>
            <w:r w:rsidRPr="003856A5">
              <w:rPr>
                <w:rFonts w:ascii="Times New Roman" w:hAnsi="Times New Roman" w:cs="Times New Roman"/>
                <w:color w:val="000000" w:themeColor="text1"/>
              </w:rPr>
              <w:t>upport</w:t>
            </w:r>
          </w:p>
          <w:p w14:paraId="59183551"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Everything </w:t>
            </w:r>
            <w:r>
              <w:rPr>
                <w:rFonts w:ascii="Times New Roman" w:hAnsi="Times New Roman" w:cs="Times New Roman"/>
                <w:color w:val="000000" w:themeColor="text1"/>
              </w:rPr>
              <w:t>c</w:t>
            </w:r>
            <w:r w:rsidRPr="003856A5">
              <w:rPr>
                <w:rFonts w:ascii="Times New Roman" w:hAnsi="Times New Roman" w:cs="Times New Roman"/>
                <w:color w:val="000000" w:themeColor="text1"/>
              </w:rPr>
              <w:t xml:space="preserve">ounts in </w:t>
            </w:r>
            <w:r>
              <w:rPr>
                <w:rFonts w:ascii="Times New Roman" w:hAnsi="Times New Roman" w:cs="Times New Roman"/>
                <w:color w:val="000000" w:themeColor="text1"/>
              </w:rPr>
              <w:t>l</w:t>
            </w:r>
            <w:r w:rsidRPr="003856A5">
              <w:rPr>
                <w:rFonts w:ascii="Times New Roman" w:hAnsi="Times New Roman" w:cs="Times New Roman"/>
                <w:color w:val="000000" w:themeColor="text1"/>
              </w:rPr>
              <w:t xml:space="preserve">arge </w:t>
            </w:r>
            <w:r>
              <w:rPr>
                <w:rFonts w:ascii="Times New Roman" w:hAnsi="Times New Roman" w:cs="Times New Roman"/>
                <w:color w:val="000000" w:themeColor="text1"/>
              </w:rPr>
              <w:t>a</w:t>
            </w:r>
            <w:r w:rsidRPr="003856A5">
              <w:rPr>
                <w:rFonts w:ascii="Times New Roman" w:hAnsi="Times New Roman" w:cs="Times New Roman"/>
                <w:color w:val="000000" w:themeColor="text1"/>
              </w:rPr>
              <w:t xml:space="preserve">mounts </w:t>
            </w:r>
          </w:p>
          <w:p w14:paraId="10C23D98"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Local </w:t>
            </w:r>
            <w:r>
              <w:rPr>
                <w:rFonts w:ascii="Times New Roman" w:hAnsi="Times New Roman" w:cs="Times New Roman"/>
                <w:color w:val="000000" w:themeColor="text1"/>
              </w:rPr>
              <w:t>r</w:t>
            </w:r>
            <w:r w:rsidRPr="003856A5">
              <w:rPr>
                <w:rFonts w:ascii="Times New Roman" w:hAnsi="Times New Roman" w:cs="Times New Roman"/>
                <w:color w:val="000000" w:themeColor="text1"/>
              </w:rPr>
              <w:t xml:space="preserve">esponsibility to </w:t>
            </w:r>
            <w:r>
              <w:rPr>
                <w:rFonts w:ascii="Times New Roman" w:hAnsi="Times New Roman" w:cs="Times New Roman"/>
                <w:color w:val="000000" w:themeColor="text1"/>
              </w:rPr>
              <w:t>g</w:t>
            </w:r>
            <w:r w:rsidRPr="003856A5">
              <w:rPr>
                <w:rFonts w:ascii="Times New Roman" w:hAnsi="Times New Roman" w:cs="Times New Roman"/>
                <w:color w:val="000000" w:themeColor="text1"/>
              </w:rPr>
              <w:t xml:space="preserve">lobal </w:t>
            </w:r>
            <w:r>
              <w:rPr>
                <w:rFonts w:ascii="Times New Roman" w:hAnsi="Times New Roman" w:cs="Times New Roman"/>
                <w:color w:val="000000" w:themeColor="text1"/>
              </w:rPr>
              <w:t>r</w:t>
            </w:r>
            <w:r w:rsidRPr="003856A5">
              <w:rPr>
                <w:rFonts w:ascii="Times New Roman" w:hAnsi="Times New Roman" w:cs="Times New Roman"/>
                <w:color w:val="000000" w:themeColor="text1"/>
              </w:rPr>
              <w:t xml:space="preserve">esponsibility </w:t>
            </w:r>
          </w:p>
          <w:p w14:paraId="06C1A98B"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People and </w:t>
            </w:r>
            <w:r>
              <w:rPr>
                <w:rFonts w:ascii="Times New Roman" w:hAnsi="Times New Roman" w:cs="Times New Roman"/>
                <w:color w:val="000000" w:themeColor="text1"/>
              </w:rPr>
              <w:t>p</w:t>
            </w:r>
            <w:r w:rsidRPr="003856A5">
              <w:rPr>
                <w:rFonts w:ascii="Times New Roman" w:hAnsi="Times New Roman" w:cs="Times New Roman"/>
                <w:color w:val="000000" w:themeColor="text1"/>
              </w:rPr>
              <w:t>laces</w:t>
            </w:r>
          </w:p>
          <w:p w14:paraId="4E91EB3F" w14:textId="77777777" w:rsidR="00A577AA" w:rsidRPr="003856A5" w:rsidRDefault="00A577AA" w:rsidP="00A77083">
            <w:pPr>
              <w:spacing w:before="120" w:after="120"/>
              <w:rPr>
                <w:rFonts w:ascii="Times New Roman" w:hAnsi="Times New Roman" w:cs="Times New Roman"/>
                <w:b/>
                <w:bCs/>
                <w:color w:val="000000" w:themeColor="text1"/>
              </w:rPr>
            </w:pPr>
            <w:r w:rsidRPr="003856A5">
              <w:rPr>
                <w:rFonts w:ascii="Times New Roman" w:hAnsi="Times New Roman" w:cs="Times New Roman"/>
                <w:b/>
                <w:bCs/>
                <w:color w:val="000000" w:themeColor="text1"/>
              </w:rPr>
              <w:t xml:space="preserve">Core Theme 2: Stakeholder Interaction </w:t>
            </w:r>
          </w:p>
          <w:p w14:paraId="4EFAC11A"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 xml:space="preserve">Built from </w:t>
            </w:r>
            <w:r>
              <w:rPr>
                <w:rFonts w:ascii="Times New Roman" w:hAnsi="Times New Roman" w:cs="Times New Roman"/>
                <w:color w:val="000000" w:themeColor="text1"/>
              </w:rPr>
              <w:t>f</w:t>
            </w:r>
            <w:r w:rsidRPr="003856A5">
              <w:rPr>
                <w:rFonts w:ascii="Times New Roman" w:hAnsi="Times New Roman" w:cs="Times New Roman"/>
                <w:color w:val="000000" w:themeColor="text1"/>
              </w:rPr>
              <w:t xml:space="preserve">ocused </w:t>
            </w:r>
            <w:r>
              <w:rPr>
                <w:rFonts w:ascii="Times New Roman" w:hAnsi="Times New Roman" w:cs="Times New Roman"/>
                <w:color w:val="000000" w:themeColor="text1"/>
              </w:rPr>
              <w:t>c</w:t>
            </w:r>
            <w:r w:rsidRPr="003856A5">
              <w:rPr>
                <w:rFonts w:ascii="Times New Roman" w:hAnsi="Times New Roman" w:cs="Times New Roman"/>
                <w:color w:val="000000" w:themeColor="text1"/>
              </w:rPr>
              <w:t>odes</w:t>
            </w:r>
          </w:p>
          <w:p w14:paraId="04CEEDE5"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Meeting </w:t>
            </w:r>
            <w:r>
              <w:rPr>
                <w:rFonts w:ascii="Times New Roman" w:hAnsi="Times New Roman" w:cs="Times New Roman"/>
                <w:color w:val="000000" w:themeColor="text1"/>
              </w:rPr>
              <w:t>d</w:t>
            </w:r>
            <w:r w:rsidRPr="003856A5">
              <w:rPr>
                <w:rFonts w:ascii="Times New Roman" w:hAnsi="Times New Roman" w:cs="Times New Roman"/>
                <w:color w:val="000000" w:themeColor="text1"/>
              </w:rPr>
              <w:t xml:space="preserve">ifferent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eople </w:t>
            </w:r>
          </w:p>
          <w:p w14:paraId="11892FCE"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Interaction with </w:t>
            </w:r>
            <w:r>
              <w:rPr>
                <w:rFonts w:ascii="Times New Roman" w:hAnsi="Times New Roman" w:cs="Times New Roman"/>
                <w:color w:val="000000" w:themeColor="text1"/>
              </w:rPr>
              <w:t>s</w:t>
            </w:r>
            <w:r w:rsidRPr="003856A5">
              <w:rPr>
                <w:rFonts w:ascii="Times New Roman" w:hAnsi="Times New Roman" w:cs="Times New Roman"/>
                <w:color w:val="000000" w:themeColor="text1"/>
              </w:rPr>
              <w:t>takeholders</w:t>
            </w:r>
          </w:p>
          <w:p w14:paraId="56FB9B7F"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From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itch to </w:t>
            </w:r>
            <w:r>
              <w:rPr>
                <w:rFonts w:ascii="Times New Roman" w:hAnsi="Times New Roman" w:cs="Times New Roman"/>
                <w:color w:val="000000" w:themeColor="text1"/>
              </w:rPr>
              <w:t>s</w:t>
            </w:r>
            <w:r w:rsidRPr="003856A5">
              <w:rPr>
                <w:rFonts w:ascii="Times New Roman" w:hAnsi="Times New Roman" w:cs="Times New Roman"/>
                <w:color w:val="000000" w:themeColor="text1"/>
              </w:rPr>
              <w:t>upport</w:t>
            </w:r>
          </w:p>
          <w:p w14:paraId="0D8930AE"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Different </w:t>
            </w:r>
            <w:r>
              <w:rPr>
                <w:rFonts w:ascii="Times New Roman" w:hAnsi="Times New Roman" w:cs="Times New Roman"/>
                <w:color w:val="000000" w:themeColor="text1"/>
              </w:rPr>
              <w:t>v</w:t>
            </w:r>
            <w:r w:rsidRPr="003856A5">
              <w:rPr>
                <w:rFonts w:ascii="Times New Roman" w:hAnsi="Times New Roman" w:cs="Times New Roman"/>
                <w:color w:val="000000" w:themeColor="text1"/>
              </w:rPr>
              <w:t xml:space="preserve">oices </w:t>
            </w:r>
          </w:p>
          <w:p w14:paraId="631D3902"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People and </w:t>
            </w:r>
            <w:r>
              <w:rPr>
                <w:rFonts w:ascii="Times New Roman" w:hAnsi="Times New Roman" w:cs="Times New Roman"/>
                <w:color w:val="000000" w:themeColor="text1"/>
              </w:rPr>
              <w:t>p</w:t>
            </w:r>
            <w:r w:rsidRPr="003856A5">
              <w:rPr>
                <w:rFonts w:ascii="Times New Roman" w:hAnsi="Times New Roman" w:cs="Times New Roman"/>
                <w:color w:val="000000" w:themeColor="text1"/>
              </w:rPr>
              <w:t>laces</w:t>
            </w:r>
          </w:p>
          <w:p w14:paraId="7320EB99" w14:textId="77777777" w:rsidR="00A577AA" w:rsidRPr="003856A5" w:rsidRDefault="00A577AA" w:rsidP="00A77083">
            <w:pPr>
              <w:spacing w:before="120" w:after="120"/>
              <w:rPr>
                <w:rFonts w:ascii="Times New Roman" w:hAnsi="Times New Roman" w:cs="Times New Roman"/>
                <w:b/>
                <w:bCs/>
                <w:color w:val="000000" w:themeColor="text1"/>
              </w:rPr>
            </w:pPr>
            <w:r w:rsidRPr="003856A5">
              <w:rPr>
                <w:rFonts w:ascii="Times New Roman" w:hAnsi="Times New Roman" w:cs="Times New Roman"/>
                <w:b/>
                <w:bCs/>
                <w:color w:val="000000" w:themeColor="text1"/>
              </w:rPr>
              <w:t>Core Theme 3: The Ultra Novel</w:t>
            </w:r>
          </w:p>
          <w:p w14:paraId="50FB3FAC"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 xml:space="preserve">Built from </w:t>
            </w:r>
            <w:r>
              <w:rPr>
                <w:rFonts w:ascii="Times New Roman" w:hAnsi="Times New Roman" w:cs="Times New Roman"/>
                <w:color w:val="000000" w:themeColor="text1"/>
              </w:rPr>
              <w:t>f</w:t>
            </w:r>
            <w:r w:rsidRPr="003856A5">
              <w:rPr>
                <w:rFonts w:ascii="Times New Roman" w:hAnsi="Times New Roman" w:cs="Times New Roman"/>
                <w:color w:val="000000" w:themeColor="text1"/>
              </w:rPr>
              <w:t xml:space="preserve">ocused </w:t>
            </w:r>
            <w:r>
              <w:rPr>
                <w:rFonts w:ascii="Times New Roman" w:hAnsi="Times New Roman" w:cs="Times New Roman"/>
                <w:color w:val="000000" w:themeColor="text1"/>
              </w:rPr>
              <w:t>c</w:t>
            </w:r>
            <w:r w:rsidRPr="003856A5">
              <w:rPr>
                <w:rFonts w:ascii="Times New Roman" w:hAnsi="Times New Roman" w:cs="Times New Roman"/>
                <w:color w:val="000000" w:themeColor="text1"/>
              </w:rPr>
              <w:t>odes</w:t>
            </w:r>
          </w:p>
          <w:p w14:paraId="51C68353"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It’s </w:t>
            </w:r>
            <w:r>
              <w:rPr>
                <w:rFonts w:ascii="Times New Roman" w:hAnsi="Times New Roman" w:cs="Times New Roman"/>
                <w:color w:val="000000" w:themeColor="text1"/>
              </w:rPr>
              <w:t>n</w:t>
            </w:r>
            <w:r w:rsidRPr="003856A5">
              <w:rPr>
                <w:rFonts w:ascii="Times New Roman" w:hAnsi="Times New Roman" w:cs="Times New Roman"/>
                <w:color w:val="000000" w:themeColor="text1"/>
              </w:rPr>
              <w:t xml:space="preserve">ot </w:t>
            </w:r>
            <w:r>
              <w:rPr>
                <w:rFonts w:ascii="Times New Roman" w:hAnsi="Times New Roman" w:cs="Times New Roman"/>
                <w:color w:val="000000" w:themeColor="text1"/>
              </w:rPr>
              <w:t>j</w:t>
            </w:r>
            <w:r w:rsidRPr="003856A5">
              <w:rPr>
                <w:rFonts w:ascii="Times New Roman" w:hAnsi="Times New Roman" w:cs="Times New Roman"/>
                <w:color w:val="000000" w:themeColor="text1"/>
              </w:rPr>
              <w:t xml:space="preserve">ust a </w:t>
            </w:r>
            <w:r>
              <w:rPr>
                <w:rFonts w:ascii="Times New Roman" w:hAnsi="Times New Roman" w:cs="Times New Roman"/>
                <w:color w:val="000000" w:themeColor="text1"/>
              </w:rPr>
              <w:t>f</w:t>
            </w:r>
            <w:r w:rsidRPr="003856A5">
              <w:rPr>
                <w:rFonts w:ascii="Times New Roman" w:hAnsi="Times New Roman" w:cs="Times New Roman"/>
                <w:color w:val="000000" w:themeColor="text1"/>
              </w:rPr>
              <w:t xml:space="preserve">ootball </w:t>
            </w:r>
            <w:r>
              <w:rPr>
                <w:rFonts w:ascii="Times New Roman" w:hAnsi="Times New Roman" w:cs="Times New Roman"/>
                <w:color w:val="000000" w:themeColor="text1"/>
              </w:rPr>
              <w:t>c</w:t>
            </w:r>
            <w:r w:rsidRPr="003856A5">
              <w:rPr>
                <w:rFonts w:ascii="Times New Roman" w:hAnsi="Times New Roman" w:cs="Times New Roman"/>
                <w:color w:val="000000" w:themeColor="text1"/>
              </w:rPr>
              <w:t>lub</w:t>
            </w:r>
          </w:p>
          <w:p w14:paraId="47A8D8D3"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Systemic </w:t>
            </w:r>
            <w:r>
              <w:rPr>
                <w:rFonts w:ascii="Times New Roman" w:hAnsi="Times New Roman" w:cs="Times New Roman"/>
                <w:color w:val="000000" w:themeColor="text1"/>
              </w:rPr>
              <w:t>s</w:t>
            </w:r>
            <w:r w:rsidRPr="003856A5">
              <w:rPr>
                <w:rFonts w:ascii="Times New Roman" w:hAnsi="Times New Roman" w:cs="Times New Roman"/>
                <w:color w:val="000000" w:themeColor="text1"/>
              </w:rPr>
              <w:t xml:space="preserve">ustainability in </w:t>
            </w:r>
            <w:r>
              <w:rPr>
                <w:rFonts w:ascii="Times New Roman" w:hAnsi="Times New Roman" w:cs="Times New Roman"/>
                <w:color w:val="000000" w:themeColor="text1"/>
              </w:rPr>
              <w:t>a</w:t>
            </w:r>
            <w:r w:rsidRPr="003856A5">
              <w:rPr>
                <w:rFonts w:ascii="Times New Roman" w:hAnsi="Times New Roman" w:cs="Times New Roman"/>
                <w:color w:val="000000" w:themeColor="text1"/>
              </w:rPr>
              <w:t>ction</w:t>
            </w:r>
          </w:p>
          <w:p w14:paraId="3392F00B"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From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itch to </w:t>
            </w:r>
            <w:r>
              <w:rPr>
                <w:rFonts w:ascii="Times New Roman" w:hAnsi="Times New Roman" w:cs="Times New Roman"/>
                <w:color w:val="000000" w:themeColor="text1"/>
              </w:rPr>
              <w:t>s</w:t>
            </w:r>
            <w:r w:rsidRPr="003856A5">
              <w:rPr>
                <w:rFonts w:ascii="Times New Roman" w:hAnsi="Times New Roman" w:cs="Times New Roman"/>
                <w:color w:val="000000" w:themeColor="text1"/>
              </w:rPr>
              <w:t>upport</w:t>
            </w:r>
          </w:p>
          <w:p w14:paraId="270FA439"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Different </w:t>
            </w:r>
            <w:r>
              <w:rPr>
                <w:rFonts w:ascii="Times New Roman" w:hAnsi="Times New Roman" w:cs="Times New Roman"/>
                <w:color w:val="000000" w:themeColor="text1"/>
              </w:rPr>
              <w:t>v</w:t>
            </w:r>
            <w:r w:rsidRPr="003856A5">
              <w:rPr>
                <w:rFonts w:ascii="Times New Roman" w:hAnsi="Times New Roman" w:cs="Times New Roman"/>
                <w:color w:val="000000" w:themeColor="text1"/>
              </w:rPr>
              <w:t xml:space="preserve">oices </w:t>
            </w:r>
          </w:p>
          <w:p w14:paraId="1E1BEA76"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Everything </w:t>
            </w:r>
            <w:r>
              <w:rPr>
                <w:rFonts w:ascii="Times New Roman" w:hAnsi="Times New Roman" w:cs="Times New Roman"/>
                <w:color w:val="000000" w:themeColor="text1"/>
              </w:rPr>
              <w:t>c</w:t>
            </w:r>
            <w:r w:rsidRPr="003856A5">
              <w:rPr>
                <w:rFonts w:ascii="Times New Roman" w:hAnsi="Times New Roman" w:cs="Times New Roman"/>
                <w:color w:val="000000" w:themeColor="text1"/>
              </w:rPr>
              <w:t xml:space="preserve">ounts in </w:t>
            </w:r>
            <w:r>
              <w:rPr>
                <w:rFonts w:ascii="Times New Roman" w:hAnsi="Times New Roman" w:cs="Times New Roman"/>
                <w:color w:val="000000" w:themeColor="text1"/>
              </w:rPr>
              <w:t>l</w:t>
            </w:r>
            <w:r w:rsidRPr="003856A5">
              <w:rPr>
                <w:rFonts w:ascii="Times New Roman" w:hAnsi="Times New Roman" w:cs="Times New Roman"/>
                <w:color w:val="000000" w:themeColor="text1"/>
              </w:rPr>
              <w:t xml:space="preserve">arge </w:t>
            </w:r>
            <w:r>
              <w:rPr>
                <w:rFonts w:ascii="Times New Roman" w:hAnsi="Times New Roman" w:cs="Times New Roman"/>
                <w:color w:val="000000" w:themeColor="text1"/>
              </w:rPr>
              <w:t>a</w:t>
            </w:r>
            <w:r w:rsidRPr="003856A5">
              <w:rPr>
                <w:rFonts w:ascii="Times New Roman" w:hAnsi="Times New Roman" w:cs="Times New Roman"/>
                <w:color w:val="000000" w:themeColor="text1"/>
              </w:rPr>
              <w:t xml:space="preserve">mounts </w:t>
            </w:r>
          </w:p>
          <w:p w14:paraId="2FFE7CD9"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Novel </w:t>
            </w:r>
            <w:r>
              <w:rPr>
                <w:rFonts w:ascii="Times New Roman" w:hAnsi="Times New Roman" w:cs="Times New Roman"/>
                <w:color w:val="000000" w:themeColor="text1"/>
              </w:rPr>
              <w:t>p</w:t>
            </w:r>
            <w:r w:rsidRPr="003856A5">
              <w:rPr>
                <w:rFonts w:ascii="Times New Roman" w:hAnsi="Times New Roman" w:cs="Times New Roman"/>
                <w:color w:val="000000" w:themeColor="text1"/>
              </w:rPr>
              <w:t xml:space="preserve">lace </w:t>
            </w:r>
          </w:p>
          <w:p w14:paraId="51084B5A"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Local </w:t>
            </w:r>
            <w:r>
              <w:rPr>
                <w:rFonts w:ascii="Times New Roman" w:hAnsi="Times New Roman" w:cs="Times New Roman"/>
                <w:color w:val="000000" w:themeColor="text1"/>
              </w:rPr>
              <w:t>r</w:t>
            </w:r>
            <w:r w:rsidRPr="003856A5">
              <w:rPr>
                <w:rFonts w:ascii="Times New Roman" w:hAnsi="Times New Roman" w:cs="Times New Roman"/>
                <w:color w:val="000000" w:themeColor="text1"/>
              </w:rPr>
              <w:t xml:space="preserve">esponsibility to </w:t>
            </w:r>
            <w:r>
              <w:rPr>
                <w:rFonts w:ascii="Times New Roman" w:hAnsi="Times New Roman" w:cs="Times New Roman"/>
                <w:color w:val="000000" w:themeColor="text1"/>
              </w:rPr>
              <w:t>g</w:t>
            </w:r>
            <w:r w:rsidRPr="003856A5">
              <w:rPr>
                <w:rFonts w:ascii="Times New Roman" w:hAnsi="Times New Roman" w:cs="Times New Roman"/>
                <w:color w:val="000000" w:themeColor="text1"/>
              </w:rPr>
              <w:t xml:space="preserve">lobal </w:t>
            </w:r>
            <w:r>
              <w:rPr>
                <w:rFonts w:ascii="Times New Roman" w:hAnsi="Times New Roman" w:cs="Times New Roman"/>
                <w:color w:val="000000" w:themeColor="text1"/>
              </w:rPr>
              <w:t>r</w:t>
            </w:r>
            <w:r w:rsidRPr="003856A5">
              <w:rPr>
                <w:rFonts w:ascii="Times New Roman" w:hAnsi="Times New Roman" w:cs="Times New Roman"/>
                <w:color w:val="000000" w:themeColor="text1"/>
              </w:rPr>
              <w:t xml:space="preserve">esponsibility </w:t>
            </w:r>
          </w:p>
          <w:p w14:paraId="463F9037"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Edutainment </w:t>
            </w:r>
          </w:p>
          <w:p w14:paraId="0F8C63A0" w14:textId="77777777" w:rsidR="00A577AA" w:rsidRPr="003856A5" w:rsidRDefault="00A577AA" w:rsidP="00A577AA">
            <w:pPr>
              <w:pStyle w:val="ListParagraph"/>
              <w:numPr>
                <w:ilvl w:val="0"/>
                <w:numId w:val="12"/>
              </w:numPr>
              <w:spacing w:before="120" w:beforeAutospacing="0" w:after="120" w:afterAutospacing="0"/>
              <w:ind w:left="1077" w:hanging="357"/>
              <w:rPr>
                <w:rFonts w:ascii="Times New Roman" w:hAnsi="Times New Roman" w:cs="Times New Roman"/>
                <w:color w:val="000000" w:themeColor="text1"/>
              </w:rPr>
            </w:pPr>
            <w:r w:rsidRPr="003856A5">
              <w:rPr>
                <w:rFonts w:ascii="Times New Roman" w:hAnsi="Times New Roman" w:cs="Times New Roman"/>
                <w:color w:val="000000" w:themeColor="text1"/>
              </w:rPr>
              <w:t xml:space="preserve">People and </w:t>
            </w:r>
            <w:r>
              <w:rPr>
                <w:rFonts w:ascii="Times New Roman" w:hAnsi="Times New Roman" w:cs="Times New Roman"/>
                <w:color w:val="000000" w:themeColor="text1"/>
              </w:rPr>
              <w:t>p</w:t>
            </w:r>
            <w:r w:rsidRPr="003856A5">
              <w:rPr>
                <w:rFonts w:ascii="Times New Roman" w:hAnsi="Times New Roman" w:cs="Times New Roman"/>
                <w:color w:val="000000" w:themeColor="text1"/>
              </w:rPr>
              <w:t>laces</w:t>
            </w:r>
          </w:p>
        </w:tc>
      </w:tr>
      <w:tr w:rsidR="00A577AA" w:rsidRPr="003856A5" w14:paraId="3B30AE78" w14:textId="77777777" w:rsidTr="00A577AA">
        <w:tc>
          <w:tcPr>
            <w:tcW w:w="2744" w:type="dxa"/>
          </w:tcPr>
          <w:p w14:paraId="23FEF0E2"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5</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Defining and naming themes </w:t>
            </w:r>
          </w:p>
        </w:tc>
        <w:tc>
          <w:tcPr>
            <w:tcW w:w="6272" w:type="dxa"/>
          </w:tcPr>
          <w:p w14:paraId="066BC75A" w14:textId="77777777" w:rsidR="00A577AA"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Three researchers collectively agreed on the naming convention for the three core themes</w:t>
            </w:r>
            <w:r>
              <w:rPr>
                <w:rFonts w:ascii="Times New Roman" w:hAnsi="Times New Roman" w:cs="Times New Roman"/>
                <w:color w:val="000000" w:themeColor="text1"/>
              </w:rPr>
              <w:t>, in line with their pedagogical contribution</w:t>
            </w:r>
            <w:r w:rsidRPr="003856A5">
              <w:rPr>
                <w:rFonts w:ascii="Times New Roman" w:hAnsi="Times New Roman" w:cs="Times New Roman"/>
                <w:color w:val="000000" w:themeColor="text1"/>
              </w:rPr>
              <w:t xml:space="preserve">. </w:t>
            </w:r>
          </w:p>
          <w:p w14:paraId="6FCB727A"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 xml:space="preserve">This was carried out via further conceptualization and </w:t>
            </w:r>
            <w:r>
              <w:rPr>
                <w:rFonts w:ascii="Times New Roman" w:hAnsi="Times New Roman" w:cs="Times New Roman"/>
                <w:color w:val="000000" w:themeColor="text1"/>
              </w:rPr>
              <w:t>identification of</w:t>
            </w:r>
            <w:r w:rsidRPr="003856A5">
              <w:rPr>
                <w:rFonts w:ascii="Times New Roman" w:hAnsi="Times New Roman" w:cs="Times New Roman"/>
                <w:color w:val="000000" w:themeColor="text1"/>
              </w:rPr>
              <w:t xml:space="preserve"> relationship patterns of the data </w:t>
            </w:r>
            <w:r>
              <w:rPr>
                <w:rFonts w:ascii="Times New Roman" w:hAnsi="Times New Roman" w:cs="Times New Roman"/>
                <w:color w:val="000000" w:themeColor="text1"/>
              </w:rPr>
              <w:t>to the field trip, macromarketing/sustainability pedagogy</w:t>
            </w:r>
            <w:r w:rsidRPr="003856A5">
              <w:rPr>
                <w:rFonts w:ascii="Times New Roman" w:hAnsi="Times New Roman" w:cs="Times New Roman"/>
                <w:color w:val="000000" w:themeColor="text1"/>
              </w:rPr>
              <w:t>. Subsequently</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the final core themes developed for </w:t>
            </w:r>
            <w:r>
              <w:rPr>
                <w:rFonts w:ascii="Times New Roman" w:hAnsi="Times New Roman" w:cs="Times New Roman"/>
                <w:color w:val="000000" w:themeColor="text1"/>
              </w:rPr>
              <w:t xml:space="preserve">the </w:t>
            </w:r>
            <w:r w:rsidRPr="003856A5">
              <w:rPr>
                <w:rFonts w:ascii="Times New Roman" w:hAnsi="Times New Roman" w:cs="Times New Roman"/>
                <w:color w:val="000000" w:themeColor="text1"/>
              </w:rPr>
              <w:t xml:space="preserve">findings and discussion </w:t>
            </w:r>
            <w:r>
              <w:rPr>
                <w:rFonts w:ascii="Times New Roman" w:hAnsi="Times New Roman" w:cs="Times New Roman"/>
                <w:color w:val="000000" w:themeColor="text1"/>
              </w:rPr>
              <w:t xml:space="preserve">of this study </w:t>
            </w:r>
            <w:r w:rsidRPr="003856A5">
              <w:rPr>
                <w:rFonts w:ascii="Times New Roman" w:hAnsi="Times New Roman" w:cs="Times New Roman"/>
                <w:color w:val="000000" w:themeColor="text1"/>
              </w:rPr>
              <w:t>emerged as:</w:t>
            </w:r>
          </w:p>
          <w:p w14:paraId="6AF3A7A8" w14:textId="77777777" w:rsidR="00A577AA" w:rsidRDefault="00A577AA" w:rsidP="00A577AA">
            <w:pPr>
              <w:pStyle w:val="ListParagraph"/>
              <w:numPr>
                <w:ilvl w:val="0"/>
                <w:numId w:val="15"/>
              </w:numPr>
              <w:spacing w:before="0" w:beforeAutospacing="0" w:afterAutospacing="0"/>
              <w:contextualSpacing w:val="0"/>
              <w:rPr>
                <w:rFonts w:ascii="Times New Roman" w:hAnsi="Times New Roman" w:cs="Times New Roman"/>
                <w:color w:val="000000" w:themeColor="text1"/>
              </w:rPr>
            </w:pPr>
            <w:r w:rsidRPr="00D05ADB">
              <w:rPr>
                <w:rFonts w:ascii="Times New Roman" w:hAnsi="Times New Roman" w:cs="Times New Roman"/>
                <w:color w:val="000000" w:themeColor="text1"/>
              </w:rPr>
              <w:t>Linking academic, professional and personal learning</w:t>
            </w:r>
            <w:r w:rsidRPr="003856A5">
              <w:rPr>
                <w:rFonts w:ascii="Times New Roman" w:hAnsi="Times New Roman" w:cs="Times New Roman"/>
                <w:color w:val="000000" w:themeColor="text1"/>
              </w:rPr>
              <w:t xml:space="preserve"> </w:t>
            </w:r>
          </w:p>
          <w:p w14:paraId="2073C342" w14:textId="77777777" w:rsidR="00A577AA" w:rsidRPr="003856A5" w:rsidRDefault="00A577AA" w:rsidP="00A577AA">
            <w:pPr>
              <w:pStyle w:val="ListParagraph"/>
              <w:numPr>
                <w:ilvl w:val="0"/>
                <w:numId w:val="15"/>
              </w:numPr>
              <w:spacing w:before="0" w:beforeAutospacing="0" w:afterAutospacing="0"/>
              <w:contextualSpacing w:val="0"/>
              <w:rPr>
                <w:rFonts w:ascii="Times New Roman" w:hAnsi="Times New Roman" w:cs="Times New Roman"/>
                <w:color w:val="000000" w:themeColor="text1"/>
              </w:rPr>
            </w:pPr>
            <w:r>
              <w:rPr>
                <w:rFonts w:ascii="Times New Roman" w:hAnsi="Times New Roman" w:cs="Times New Roman"/>
                <w:color w:val="000000" w:themeColor="text1"/>
              </w:rPr>
              <w:t>A</w:t>
            </w:r>
            <w:r w:rsidRPr="00D05ADB">
              <w:rPr>
                <w:rFonts w:ascii="Times New Roman" w:hAnsi="Times New Roman" w:cs="Times New Roman"/>
                <w:color w:val="000000" w:themeColor="text1"/>
              </w:rPr>
              <w:t>dvanc</w:t>
            </w:r>
            <w:r>
              <w:rPr>
                <w:rFonts w:ascii="Times New Roman" w:hAnsi="Times New Roman" w:cs="Times New Roman"/>
                <w:color w:val="000000" w:themeColor="text1"/>
              </w:rPr>
              <w:t>ing</w:t>
            </w:r>
            <w:r w:rsidRPr="00D05ADB">
              <w:rPr>
                <w:rFonts w:ascii="Times New Roman" w:hAnsi="Times New Roman" w:cs="Times New Roman"/>
                <w:color w:val="000000" w:themeColor="text1"/>
              </w:rPr>
              <w:t xml:space="preserve"> critical evaluation</w:t>
            </w:r>
          </w:p>
          <w:p w14:paraId="14166BC2" w14:textId="77777777" w:rsidR="00A577AA" w:rsidRPr="003856A5" w:rsidRDefault="00A577AA" w:rsidP="00A577AA">
            <w:pPr>
              <w:pStyle w:val="ListParagraph"/>
              <w:numPr>
                <w:ilvl w:val="0"/>
                <w:numId w:val="15"/>
              </w:numPr>
              <w:spacing w:before="0" w:beforeAutospacing="0" w:afterAutospacing="0"/>
              <w:contextualSpacing w:val="0"/>
              <w:rPr>
                <w:rFonts w:ascii="Times New Roman" w:hAnsi="Times New Roman" w:cs="Times New Roman"/>
                <w:color w:val="000000" w:themeColor="text1"/>
              </w:rPr>
            </w:pPr>
            <w:r>
              <w:rPr>
                <w:rFonts w:ascii="Times New Roman" w:hAnsi="Times New Roman" w:cs="Times New Roman"/>
                <w:color w:val="000000" w:themeColor="text1"/>
              </w:rPr>
              <w:t>M</w:t>
            </w:r>
            <w:r w:rsidRPr="00D05ADB">
              <w:rPr>
                <w:rFonts w:ascii="Times New Roman" w:hAnsi="Times New Roman" w:cs="Times New Roman"/>
                <w:color w:val="000000" w:themeColor="text1"/>
              </w:rPr>
              <w:t>otivation to learn</w:t>
            </w:r>
          </w:p>
        </w:tc>
      </w:tr>
      <w:tr w:rsidR="00A577AA" w:rsidRPr="003856A5" w14:paraId="06F6DE1F" w14:textId="77777777" w:rsidTr="00A577AA">
        <w:tc>
          <w:tcPr>
            <w:tcW w:w="2744" w:type="dxa"/>
          </w:tcPr>
          <w:p w14:paraId="55A205E3"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6</w:t>
            </w:r>
            <w:r>
              <w:rPr>
                <w:rFonts w:ascii="Times New Roman" w:hAnsi="Times New Roman" w:cs="Times New Roman"/>
                <w:color w:val="000000" w:themeColor="text1"/>
              </w:rPr>
              <w:t>.</w:t>
            </w:r>
            <w:r w:rsidRPr="003856A5">
              <w:rPr>
                <w:rFonts w:ascii="Times New Roman" w:hAnsi="Times New Roman" w:cs="Times New Roman"/>
                <w:color w:val="000000" w:themeColor="text1"/>
              </w:rPr>
              <w:t xml:space="preserve"> Producing the paper </w:t>
            </w:r>
          </w:p>
        </w:tc>
        <w:tc>
          <w:tcPr>
            <w:tcW w:w="6272" w:type="dxa"/>
          </w:tcPr>
          <w:p w14:paraId="43C8BC91" w14:textId="77777777" w:rsidR="00A577AA" w:rsidRPr="003856A5" w:rsidRDefault="00A577AA" w:rsidP="00A77083">
            <w:pPr>
              <w:spacing w:before="120" w:after="120"/>
              <w:rPr>
                <w:rFonts w:ascii="Times New Roman" w:hAnsi="Times New Roman" w:cs="Times New Roman"/>
                <w:color w:val="000000" w:themeColor="text1"/>
              </w:rPr>
            </w:pPr>
            <w:r w:rsidRPr="003856A5">
              <w:rPr>
                <w:rFonts w:ascii="Times New Roman" w:hAnsi="Times New Roman" w:cs="Times New Roman"/>
                <w:color w:val="000000" w:themeColor="text1"/>
              </w:rPr>
              <w:t xml:space="preserve">The paper was crafted following the three core themes </w:t>
            </w:r>
            <w:r>
              <w:rPr>
                <w:rFonts w:ascii="Times New Roman" w:hAnsi="Times New Roman" w:cs="Times New Roman"/>
                <w:color w:val="000000" w:themeColor="text1"/>
              </w:rPr>
              <w:t xml:space="preserve">(identified in the findings and discussion as </w:t>
            </w:r>
            <w:r w:rsidRPr="009539A9">
              <w:rPr>
                <w:rFonts w:ascii="Times New Roman" w:hAnsi="Times New Roman" w:cs="Times New Roman"/>
                <w:color w:val="000000" w:themeColor="text1"/>
              </w:rPr>
              <w:t>pedagogical benefits)</w:t>
            </w:r>
            <w:r>
              <w:rPr>
                <w:rFonts w:ascii="Times New Roman" w:hAnsi="Times New Roman" w:cs="Times New Roman"/>
                <w:color w:val="000000" w:themeColor="text1"/>
              </w:rPr>
              <w:t xml:space="preserve"> </w:t>
            </w:r>
            <w:r w:rsidRPr="003856A5">
              <w:rPr>
                <w:rFonts w:ascii="Times New Roman" w:hAnsi="Times New Roman" w:cs="Times New Roman"/>
                <w:color w:val="000000" w:themeColor="text1"/>
              </w:rPr>
              <w:t>in order of importance. All four researchers were involved in this process.</w:t>
            </w:r>
          </w:p>
        </w:tc>
      </w:tr>
    </w:tbl>
    <w:p w14:paraId="47B3FDC3" w14:textId="1F83CDB3" w:rsidR="00A577AA" w:rsidRPr="00A577AA" w:rsidRDefault="00A577AA" w:rsidP="00A577AA">
      <w:pPr>
        <w:autoSpaceDE w:val="0"/>
        <w:autoSpaceDN w:val="0"/>
        <w:adjustRightInd w:val="0"/>
        <w:rPr>
          <w:rFonts w:ascii="Times New Roman" w:hAnsi="Times New Roman" w:cs="Times New Roman"/>
          <w:b/>
          <w:bCs/>
          <w:color w:val="000000" w:themeColor="text1"/>
          <w:sz w:val="24"/>
          <w:szCs w:val="24"/>
        </w:rPr>
      </w:pPr>
      <w:r w:rsidRPr="00A577AA">
        <w:rPr>
          <w:rFonts w:ascii="Times New Roman" w:hAnsi="Times New Roman" w:cs="Times New Roman"/>
          <w:b/>
          <w:bCs/>
          <w:color w:val="000000" w:themeColor="text1"/>
          <w:sz w:val="24"/>
          <w:szCs w:val="24"/>
        </w:rPr>
        <w:t>Table 2: Six-Stage Thematic Analysis</w:t>
      </w:r>
    </w:p>
    <w:p w14:paraId="5F1B0C03" w14:textId="77777777" w:rsidR="00A577AA" w:rsidRDefault="00A577AA" w:rsidP="00A577AA"/>
    <w:p w14:paraId="3E29D6FC" w14:textId="77777777" w:rsidR="00C95F4E" w:rsidRDefault="00201D9F" w:rsidP="00AA6413">
      <w:pPr>
        <w:autoSpaceDE w:val="0"/>
        <w:autoSpaceDN w:val="0"/>
        <w:adjustRightInd w:val="0"/>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t xml:space="preserve">Findings </w:t>
      </w:r>
      <w:r w:rsidR="00E419AD" w:rsidRPr="00EA663A">
        <w:rPr>
          <w:rFonts w:ascii="Times New Roman" w:hAnsi="Times New Roman" w:cs="Times New Roman"/>
          <w:b/>
          <w:bCs/>
          <w:color w:val="000000" w:themeColor="text1"/>
          <w:sz w:val="24"/>
          <w:szCs w:val="24"/>
          <w:lang w:val="en-US"/>
        </w:rPr>
        <w:t>and Discussion</w:t>
      </w:r>
    </w:p>
    <w:p w14:paraId="06A9ED73" w14:textId="35F63D5D" w:rsidR="0030460E" w:rsidRPr="00EA663A" w:rsidRDefault="00FE1F2C"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This section presents and discusses the fi</w:t>
      </w:r>
      <w:r w:rsidR="004248DD" w:rsidRPr="00EA663A">
        <w:rPr>
          <w:rFonts w:ascii="Times New Roman" w:hAnsi="Times New Roman" w:cs="Times New Roman"/>
          <w:color w:val="000000" w:themeColor="text1"/>
          <w:sz w:val="24"/>
          <w:szCs w:val="24"/>
          <w:lang w:val="en-US"/>
        </w:rPr>
        <w:t xml:space="preserve">ndings from the data </w:t>
      </w:r>
      <w:r w:rsidR="002A209A" w:rsidRPr="00EA663A">
        <w:rPr>
          <w:rFonts w:ascii="Times New Roman" w:hAnsi="Times New Roman" w:cs="Times New Roman"/>
          <w:color w:val="000000" w:themeColor="text1"/>
          <w:sz w:val="24"/>
          <w:szCs w:val="24"/>
          <w:lang w:val="en-US"/>
        </w:rPr>
        <w:t>analysis and</w:t>
      </w:r>
      <w:r w:rsidR="004248DD" w:rsidRPr="00EA663A">
        <w:rPr>
          <w:rFonts w:ascii="Times New Roman" w:hAnsi="Times New Roman" w:cs="Times New Roman"/>
          <w:color w:val="000000" w:themeColor="text1"/>
          <w:sz w:val="24"/>
          <w:szCs w:val="24"/>
          <w:lang w:val="en-US"/>
        </w:rPr>
        <w:t xml:space="preserve"> i</w:t>
      </w:r>
      <w:r w:rsidRPr="00EA663A">
        <w:rPr>
          <w:rFonts w:ascii="Times New Roman" w:hAnsi="Times New Roman" w:cs="Times New Roman"/>
          <w:color w:val="000000" w:themeColor="text1"/>
          <w:sz w:val="24"/>
          <w:szCs w:val="24"/>
          <w:lang w:val="en-US"/>
        </w:rPr>
        <w:t xml:space="preserve">s structured according to the </w:t>
      </w:r>
      <w:r w:rsidR="002A209A" w:rsidRPr="00EA663A">
        <w:rPr>
          <w:rFonts w:ascii="Times New Roman" w:hAnsi="Times New Roman" w:cs="Times New Roman"/>
          <w:color w:val="000000" w:themeColor="text1"/>
          <w:sz w:val="24"/>
          <w:szCs w:val="24"/>
          <w:lang w:val="en-US"/>
        </w:rPr>
        <w:t>pedagogical benefits of macromarketing/sustainability field trips</w:t>
      </w:r>
      <w:r w:rsidRPr="00EA663A">
        <w:rPr>
          <w:rFonts w:ascii="Times New Roman" w:hAnsi="Times New Roman" w:cs="Times New Roman"/>
          <w:color w:val="000000" w:themeColor="text1"/>
          <w:sz w:val="24"/>
          <w:szCs w:val="24"/>
          <w:lang w:val="en-US"/>
        </w:rPr>
        <w:t xml:space="preserve">. </w:t>
      </w:r>
      <w:r w:rsidR="002A209A" w:rsidRPr="00EA663A">
        <w:rPr>
          <w:rFonts w:ascii="Times New Roman" w:hAnsi="Times New Roman" w:cs="Times New Roman"/>
          <w:color w:val="000000" w:themeColor="text1"/>
          <w:sz w:val="24"/>
          <w:szCs w:val="24"/>
          <w:lang w:val="en-US"/>
        </w:rPr>
        <w:t>Pedagogical benefits</w:t>
      </w:r>
      <w:r w:rsidRPr="00EA663A">
        <w:rPr>
          <w:rFonts w:ascii="Times New Roman" w:hAnsi="Times New Roman" w:cs="Times New Roman"/>
          <w:color w:val="000000" w:themeColor="text1"/>
          <w:sz w:val="24"/>
          <w:szCs w:val="24"/>
          <w:lang w:val="en-US"/>
        </w:rPr>
        <w:t xml:space="preserve"> are represented in orde</w:t>
      </w:r>
      <w:r w:rsidR="001F09C8" w:rsidRPr="00EA663A">
        <w:rPr>
          <w:rFonts w:ascii="Times New Roman" w:hAnsi="Times New Roman" w:cs="Times New Roman"/>
          <w:color w:val="000000" w:themeColor="text1"/>
          <w:sz w:val="24"/>
          <w:szCs w:val="24"/>
          <w:lang w:val="en-US"/>
        </w:rPr>
        <w:t xml:space="preserve">r of importance and </w:t>
      </w:r>
      <w:r w:rsidR="002A209A" w:rsidRPr="00EA663A">
        <w:rPr>
          <w:rFonts w:ascii="Times New Roman" w:hAnsi="Times New Roman" w:cs="Times New Roman"/>
          <w:color w:val="000000" w:themeColor="text1"/>
          <w:sz w:val="24"/>
          <w:szCs w:val="24"/>
          <w:lang w:val="en-US"/>
        </w:rPr>
        <w:t>consist</w:t>
      </w:r>
      <w:r w:rsidRPr="00EA663A">
        <w:rPr>
          <w:rFonts w:ascii="Times New Roman" w:hAnsi="Times New Roman" w:cs="Times New Roman"/>
          <w:color w:val="000000" w:themeColor="text1"/>
          <w:sz w:val="24"/>
          <w:szCs w:val="24"/>
          <w:lang w:val="en-US"/>
        </w:rPr>
        <w:t xml:space="preserve"> </w:t>
      </w:r>
      <w:r w:rsidR="002A209A" w:rsidRPr="00EA663A">
        <w:rPr>
          <w:rFonts w:ascii="Times New Roman" w:hAnsi="Times New Roman" w:cs="Times New Roman"/>
          <w:color w:val="000000" w:themeColor="text1"/>
          <w:sz w:val="24"/>
          <w:szCs w:val="24"/>
          <w:lang w:val="en-US"/>
        </w:rPr>
        <w:t xml:space="preserve">of </w:t>
      </w:r>
      <w:r w:rsidR="002400BA">
        <w:rPr>
          <w:rFonts w:ascii="Times New Roman" w:hAnsi="Times New Roman" w:cs="Times New Roman"/>
          <w:color w:val="000000" w:themeColor="text1"/>
          <w:sz w:val="24"/>
          <w:szCs w:val="24"/>
          <w:lang w:val="en-US"/>
        </w:rPr>
        <w:t>“</w:t>
      </w:r>
      <w:r w:rsidR="002A209A" w:rsidRPr="00EA663A">
        <w:rPr>
          <w:rFonts w:ascii="Times New Roman" w:hAnsi="Times New Roman" w:cs="Times New Roman"/>
          <w:color w:val="000000" w:themeColor="text1"/>
          <w:sz w:val="24"/>
          <w:szCs w:val="24"/>
          <w:lang w:val="en-US"/>
        </w:rPr>
        <w:t>linking academic, professional</w:t>
      </w:r>
      <w:r w:rsidR="002400BA">
        <w:rPr>
          <w:rFonts w:ascii="Times New Roman" w:hAnsi="Times New Roman" w:cs="Times New Roman"/>
          <w:color w:val="000000" w:themeColor="text1"/>
          <w:sz w:val="24"/>
          <w:szCs w:val="24"/>
          <w:lang w:val="en-US"/>
        </w:rPr>
        <w:t>,</w:t>
      </w:r>
      <w:r w:rsidR="002A209A" w:rsidRPr="00EA663A">
        <w:rPr>
          <w:rFonts w:ascii="Times New Roman" w:hAnsi="Times New Roman" w:cs="Times New Roman"/>
          <w:color w:val="000000" w:themeColor="text1"/>
          <w:sz w:val="24"/>
          <w:szCs w:val="24"/>
          <w:lang w:val="en-US"/>
        </w:rPr>
        <w:t xml:space="preserve"> and personal learning</w:t>
      </w:r>
      <w:r w:rsidR="0033481B" w:rsidRPr="00EA663A">
        <w:rPr>
          <w:rFonts w:ascii="Times New Roman" w:hAnsi="Times New Roman" w:cs="Times New Roman"/>
          <w:color w:val="000000" w:themeColor="text1"/>
          <w:sz w:val="24"/>
          <w:szCs w:val="24"/>
          <w:lang w:val="en-US"/>
        </w:rPr>
        <w:t>,</w:t>
      </w:r>
      <w:r w:rsidR="002400BA">
        <w:rPr>
          <w:rFonts w:ascii="Times New Roman" w:hAnsi="Times New Roman" w:cs="Times New Roman"/>
          <w:color w:val="000000" w:themeColor="text1"/>
          <w:sz w:val="24"/>
          <w:szCs w:val="24"/>
          <w:lang w:val="en-US"/>
        </w:rPr>
        <w:t>”</w:t>
      </w:r>
      <w:r w:rsidR="0033481B" w:rsidRPr="00EA663A">
        <w:rPr>
          <w:rFonts w:ascii="Times New Roman" w:hAnsi="Times New Roman" w:cs="Times New Roman"/>
          <w:color w:val="000000" w:themeColor="text1"/>
          <w:sz w:val="24"/>
          <w:szCs w:val="24"/>
          <w:lang w:val="en-US"/>
        </w:rPr>
        <w:t xml:space="preserve"> </w:t>
      </w:r>
      <w:r w:rsidR="002400BA">
        <w:rPr>
          <w:rFonts w:ascii="Times New Roman" w:hAnsi="Times New Roman" w:cs="Times New Roman"/>
          <w:color w:val="000000" w:themeColor="text1"/>
          <w:sz w:val="24"/>
          <w:szCs w:val="24"/>
          <w:lang w:val="en-US"/>
        </w:rPr>
        <w:t>“</w:t>
      </w:r>
      <w:r w:rsidR="00F74169" w:rsidRPr="00EA663A">
        <w:rPr>
          <w:rFonts w:ascii="Times New Roman" w:hAnsi="Times New Roman" w:cs="Times New Roman"/>
          <w:color w:val="000000" w:themeColor="text1"/>
          <w:sz w:val="24"/>
          <w:szCs w:val="24"/>
          <w:lang w:val="en-US"/>
        </w:rPr>
        <w:t>advanc</w:t>
      </w:r>
      <w:r w:rsidR="00E91F3F">
        <w:rPr>
          <w:rFonts w:ascii="Times New Roman" w:hAnsi="Times New Roman" w:cs="Times New Roman"/>
          <w:color w:val="000000" w:themeColor="text1"/>
          <w:sz w:val="24"/>
          <w:szCs w:val="24"/>
          <w:lang w:val="en-US"/>
        </w:rPr>
        <w:t>ing</w:t>
      </w:r>
      <w:r w:rsidR="00F74169" w:rsidRPr="00EA663A">
        <w:rPr>
          <w:rFonts w:ascii="Times New Roman" w:hAnsi="Times New Roman" w:cs="Times New Roman"/>
          <w:color w:val="000000" w:themeColor="text1"/>
          <w:sz w:val="24"/>
          <w:szCs w:val="24"/>
          <w:lang w:val="en-US"/>
        </w:rPr>
        <w:t xml:space="preserve"> critical evaluation</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w:t>
      </w:r>
      <w:r w:rsidR="0033481B" w:rsidRPr="00EA663A">
        <w:rPr>
          <w:rFonts w:ascii="Times New Roman" w:hAnsi="Times New Roman" w:cs="Times New Roman"/>
          <w:color w:val="000000" w:themeColor="text1"/>
          <w:sz w:val="24"/>
          <w:szCs w:val="24"/>
          <w:lang w:val="en-US"/>
        </w:rPr>
        <w:t xml:space="preserve">and </w:t>
      </w:r>
      <w:r w:rsidR="002400BA">
        <w:rPr>
          <w:rFonts w:ascii="Times New Roman" w:hAnsi="Times New Roman" w:cs="Times New Roman"/>
          <w:color w:val="000000" w:themeColor="text1"/>
          <w:sz w:val="24"/>
          <w:szCs w:val="24"/>
          <w:lang w:val="en-US"/>
        </w:rPr>
        <w:t>“</w:t>
      </w:r>
      <w:r w:rsidR="00F74169" w:rsidRPr="00EA663A">
        <w:rPr>
          <w:rFonts w:ascii="Times New Roman" w:hAnsi="Times New Roman" w:cs="Times New Roman"/>
          <w:color w:val="000000" w:themeColor="text1"/>
          <w:sz w:val="24"/>
          <w:szCs w:val="24"/>
          <w:lang w:val="en-US"/>
        </w:rPr>
        <w:t>motivation to learn</w:t>
      </w:r>
      <w:r w:rsidR="0033481B" w:rsidRPr="00EA663A">
        <w:rPr>
          <w:rFonts w:ascii="Times New Roman" w:hAnsi="Times New Roman" w:cs="Times New Roman"/>
          <w:color w:val="000000" w:themeColor="text1"/>
          <w:sz w:val="24"/>
          <w:szCs w:val="24"/>
          <w:lang w:val="en-US"/>
        </w:rPr>
        <w:t>.</w:t>
      </w:r>
      <w:r w:rsidR="002400BA">
        <w:rPr>
          <w:rFonts w:ascii="Times New Roman" w:hAnsi="Times New Roman" w:cs="Times New Roman"/>
          <w:color w:val="000000" w:themeColor="text1"/>
          <w:sz w:val="24"/>
          <w:szCs w:val="24"/>
          <w:lang w:val="en-US"/>
        </w:rPr>
        <w:t>”</w:t>
      </w:r>
    </w:p>
    <w:p w14:paraId="0F9A6943" w14:textId="429CF027" w:rsidR="00E757C7" w:rsidRPr="00EA663A" w:rsidRDefault="002A209A" w:rsidP="00E823D8">
      <w:pPr>
        <w:autoSpaceDE w:val="0"/>
        <w:autoSpaceDN w:val="0"/>
        <w:adjustRightInd w:val="0"/>
        <w:spacing w:before="0" w:beforeAutospacing="0" w:after="0" w:afterAutospacing="0"/>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Linking Academic, Professional</w:t>
      </w:r>
      <w:r w:rsidR="002400BA">
        <w:rPr>
          <w:rFonts w:ascii="Times New Roman" w:hAnsi="Times New Roman" w:cs="Times New Roman"/>
          <w:b/>
          <w:bCs/>
          <w:i/>
          <w:iCs/>
          <w:color w:val="000000" w:themeColor="text1"/>
          <w:sz w:val="24"/>
          <w:szCs w:val="24"/>
          <w:lang w:val="en-US"/>
        </w:rPr>
        <w:t>,</w:t>
      </w:r>
      <w:r w:rsidRPr="00EA663A">
        <w:rPr>
          <w:rFonts w:ascii="Times New Roman" w:hAnsi="Times New Roman" w:cs="Times New Roman"/>
          <w:b/>
          <w:bCs/>
          <w:i/>
          <w:iCs/>
          <w:color w:val="000000" w:themeColor="text1"/>
          <w:sz w:val="24"/>
          <w:szCs w:val="24"/>
          <w:lang w:val="en-US"/>
        </w:rPr>
        <w:t xml:space="preserve"> and Personal Learning</w:t>
      </w:r>
    </w:p>
    <w:p w14:paraId="45A04C0C" w14:textId="1654F45B" w:rsidR="00C95F4E" w:rsidRDefault="00B82EDE"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Given </w:t>
      </w:r>
      <w:r w:rsidR="00EE6217" w:rsidRPr="00EA663A">
        <w:rPr>
          <w:rFonts w:ascii="Times New Roman" w:hAnsi="Times New Roman" w:cs="Times New Roman"/>
          <w:color w:val="000000" w:themeColor="text1"/>
          <w:sz w:val="24"/>
          <w:szCs w:val="24"/>
          <w:lang w:val="en-US"/>
        </w:rPr>
        <w:t xml:space="preserve">that </w:t>
      </w:r>
      <w:r w:rsidRPr="00EA663A">
        <w:rPr>
          <w:rFonts w:ascii="Times New Roman" w:hAnsi="Times New Roman" w:cs="Times New Roman"/>
          <w:color w:val="000000" w:themeColor="text1"/>
          <w:sz w:val="24"/>
          <w:szCs w:val="24"/>
          <w:lang w:val="en-US"/>
        </w:rPr>
        <w:t xml:space="preserve">the abstract and contested nature of sustainability and climate change can be challenging for business students to </w:t>
      </w:r>
      <w:r w:rsidR="004208B2" w:rsidRPr="00EA663A">
        <w:rPr>
          <w:rFonts w:ascii="Times New Roman" w:hAnsi="Times New Roman" w:cs="Times New Roman"/>
          <w:color w:val="000000" w:themeColor="text1"/>
          <w:sz w:val="24"/>
          <w:szCs w:val="24"/>
          <w:lang w:val="en-US"/>
        </w:rPr>
        <w:t>grasp (</w:t>
      </w:r>
      <w:r w:rsidR="003A351E" w:rsidRPr="00EA663A">
        <w:rPr>
          <w:rFonts w:ascii="Times New Roman" w:hAnsi="Times New Roman" w:cs="Times New Roman"/>
          <w:color w:val="000000" w:themeColor="text1"/>
          <w:sz w:val="24"/>
          <w:szCs w:val="24"/>
          <w:lang w:val="en-US"/>
        </w:rPr>
        <w:t>Collins &amp; Kearins, 2007</w:t>
      </w:r>
      <w:r w:rsidR="003A351E">
        <w:rPr>
          <w:rFonts w:ascii="Times New Roman" w:hAnsi="Times New Roman" w:cs="Times New Roman"/>
          <w:color w:val="000000" w:themeColor="text1"/>
          <w:sz w:val="24"/>
          <w:szCs w:val="24"/>
          <w:lang w:val="en-US"/>
        </w:rPr>
        <w:t xml:space="preserve">; </w:t>
      </w:r>
      <w:r w:rsidR="004208B2" w:rsidRPr="00EA663A">
        <w:rPr>
          <w:rFonts w:ascii="Times New Roman" w:hAnsi="Times New Roman" w:cs="Times New Roman"/>
          <w:color w:val="000000" w:themeColor="text1"/>
          <w:sz w:val="24"/>
          <w:szCs w:val="24"/>
          <w:lang w:val="en-US"/>
        </w:rPr>
        <w:t>Lee</w:t>
      </w:r>
      <w:r w:rsidR="003A351E">
        <w:rPr>
          <w:rFonts w:ascii="Times New Roman" w:hAnsi="Times New Roman" w:cs="Times New Roman"/>
          <w:color w:val="000000" w:themeColor="text1"/>
          <w:sz w:val="24"/>
          <w:szCs w:val="24"/>
          <w:lang w:val="en-US"/>
        </w:rPr>
        <w:t xml:space="preserve"> et al.</w:t>
      </w:r>
      <w:r w:rsidR="004208B2" w:rsidRPr="00EA663A">
        <w:rPr>
          <w:rFonts w:ascii="Times New Roman" w:hAnsi="Times New Roman" w:cs="Times New Roman"/>
          <w:color w:val="000000" w:themeColor="text1"/>
          <w:sz w:val="24"/>
          <w:szCs w:val="24"/>
          <w:lang w:val="en-US"/>
        </w:rPr>
        <w:t xml:space="preserve">, 2020; Rundle-Thiele </w:t>
      </w:r>
      <w:r w:rsidR="003A6BC7" w:rsidRPr="00EA663A">
        <w:rPr>
          <w:rFonts w:ascii="Times New Roman" w:hAnsi="Times New Roman" w:cs="Times New Roman"/>
          <w:color w:val="000000" w:themeColor="text1"/>
          <w:sz w:val="24"/>
          <w:szCs w:val="24"/>
          <w:lang w:val="en-US"/>
        </w:rPr>
        <w:t>&amp;</w:t>
      </w:r>
      <w:r w:rsidR="004208B2" w:rsidRPr="00EA663A">
        <w:rPr>
          <w:rFonts w:ascii="Times New Roman" w:hAnsi="Times New Roman" w:cs="Times New Roman"/>
          <w:color w:val="000000" w:themeColor="text1"/>
          <w:sz w:val="24"/>
          <w:szCs w:val="24"/>
          <w:lang w:val="en-US"/>
        </w:rPr>
        <w:t xml:space="preserve"> Wymer, 2010</w:t>
      </w:r>
      <w:r w:rsidRPr="00EA663A">
        <w:rPr>
          <w:rFonts w:ascii="Times New Roman" w:hAnsi="Times New Roman" w:cs="Times New Roman"/>
          <w:color w:val="000000" w:themeColor="text1"/>
          <w:sz w:val="24"/>
          <w:szCs w:val="24"/>
          <w:lang w:val="en-US"/>
        </w:rPr>
        <w:t>)</w:t>
      </w:r>
      <w:r w:rsidR="002400BA">
        <w:rPr>
          <w:rFonts w:ascii="Times New Roman" w:hAnsi="Times New Roman" w:cs="Times New Roman"/>
          <w:color w:val="000000" w:themeColor="text1"/>
          <w:sz w:val="24"/>
          <w:szCs w:val="24"/>
          <w:lang w:val="en-US"/>
        </w:rPr>
        <w:t>,</w:t>
      </w:r>
      <w:r w:rsidR="00EB10E2" w:rsidRPr="00EA663A">
        <w:rPr>
          <w:rFonts w:ascii="Times New Roman" w:hAnsi="Times New Roman" w:cs="Times New Roman"/>
          <w:color w:val="000000" w:themeColor="text1"/>
          <w:sz w:val="24"/>
          <w:szCs w:val="24"/>
          <w:lang w:val="en-US"/>
        </w:rPr>
        <w:t xml:space="preserve"> i</w:t>
      </w:r>
      <w:r w:rsidRPr="00EA663A">
        <w:rPr>
          <w:rFonts w:ascii="Times New Roman" w:hAnsi="Times New Roman" w:cs="Times New Roman"/>
          <w:color w:val="000000" w:themeColor="text1"/>
          <w:sz w:val="24"/>
          <w:szCs w:val="24"/>
          <w:lang w:val="en-US"/>
        </w:rPr>
        <w:t>t was encouraging to see that a considerable number</w:t>
      </w:r>
      <w:r w:rsidR="00265FB3" w:rsidRPr="00EA663A">
        <w:rPr>
          <w:rFonts w:ascii="Times New Roman" w:hAnsi="Times New Roman" w:cs="Times New Roman"/>
          <w:color w:val="000000" w:themeColor="text1"/>
          <w:sz w:val="24"/>
          <w:szCs w:val="24"/>
          <w:lang w:val="en-US"/>
        </w:rPr>
        <w:t xml:space="preserve"> of participants </w:t>
      </w:r>
      <w:r w:rsidR="00EF3B13" w:rsidRPr="00EA663A">
        <w:rPr>
          <w:rFonts w:ascii="Times New Roman" w:hAnsi="Times New Roman" w:cs="Times New Roman"/>
          <w:color w:val="000000" w:themeColor="text1"/>
          <w:sz w:val="24"/>
          <w:szCs w:val="24"/>
          <w:lang w:val="en-US"/>
        </w:rPr>
        <w:t>referred to</w:t>
      </w:r>
      <w:r w:rsidRPr="00EA663A">
        <w:rPr>
          <w:rFonts w:ascii="Times New Roman" w:hAnsi="Times New Roman" w:cs="Times New Roman"/>
          <w:color w:val="000000" w:themeColor="text1"/>
          <w:sz w:val="24"/>
          <w:szCs w:val="24"/>
          <w:lang w:val="en-US"/>
        </w:rPr>
        <w:t xml:space="preserve"> a wide array of meso</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and micro</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level actions that they believed </w:t>
      </w:r>
      <w:r w:rsidR="004248DD" w:rsidRPr="00EA663A">
        <w:rPr>
          <w:rFonts w:ascii="Times New Roman" w:hAnsi="Times New Roman" w:cs="Times New Roman"/>
          <w:color w:val="000000" w:themeColor="text1"/>
          <w:sz w:val="24"/>
          <w:szCs w:val="24"/>
          <w:lang w:val="en-US"/>
        </w:rPr>
        <w:t>were positive responses to this</w:t>
      </w:r>
      <w:r w:rsidRPr="00EA663A">
        <w:rPr>
          <w:rFonts w:ascii="Times New Roman" w:hAnsi="Times New Roman" w:cs="Times New Roman"/>
          <w:color w:val="000000" w:themeColor="text1"/>
          <w:sz w:val="24"/>
          <w:szCs w:val="24"/>
          <w:lang w:val="en-US"/>
        </w:rPr>
        <w:t xml:space="preserve"> </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wicked problem</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(Kennedy</w:t>
      </w:r>
      <w:r w:rsidR="003A6BC7"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2015</w:t>
      </w:r>
      <w:r w:rsidR="001F09C8"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w:t>
      </w:r>
      <w:r w:rsidR="00DE33E8" w:rsidRPr="00EA663A">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hese ranged from </w:t>
      </w:r>
      <w:r w:rsidR="001F09C8" w:rsidRPr="00EA663A">
        <w:rPr>
          <w:rFonts w:ascii="Times New Roman" w:hAnsi="Times New Roman" w:cs="Times New Roman"/>
          <w:color w:val="000000" w:themeColor="text1"/>
          <w:sz w:val="24"/>
          <w:szCs w:val="24"/>
          <w:lang w:val="en-US"/>
        </w:rPr>
        <w:t xml:space="preserve">the </w:t>
      </w:r>
      <w:r w:rsidRPr="00EA663A">
        <w:rPr>
          <w:rFonts w:ascii="Times New Roman" w:hAnsi="Times New Roman" w:cs="Times New Roman"/>
          <w:color w:val="000000" w:themeColor="text1"/>
          <w:sz w:val="24"/>
          <w:szCs w:val="24"/>
          <w:lang w:val="en-US"/>
        </w:rPr>
        <w:t>meso</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level actions </w:t>
      </w:r>
      <w:r w:rsidR="007505E1" w:rsidRPr="00EA663A">
        <w:rPr>
          <w:rFonts w:ascii="Times New Roman" w:hAnsi="Times New Roman" w:cs="Times New Roman"/>
          <w:color w:val="000000" w:themeColor="text1"/>
          <w:sz w:val="24"/>
          <w:szCs w:val="24"/>
          <w:lang w:val="en-US"/>
        </w:rPr>
        <w:t>taken by FGR</w:t>
      </w:r>
      <w:r w:rsidRPr="00EA663A">
        <w:rPr>
          <w:rFonts w:ascii="Times New Roman" w:hAnsi="Times New Roman" w:cs="Times New Roman"/>
          <w:color w:val="000000" w:themeColor="text1"/>
          <w:sz w:val="24"/>
          <w:szCs w:val="24"/>
          <w:lang w:val="en-US"/>
        </w:rPr>
        <w:t xml:space="preserve"> and the </w:t>
      </w:r>
      <w:r w:rsidR="00EE6217" w:rsidRPr="00EA663A">
        <w:rPr>
          <w:rFonts w:ascii="Times New Roman" w:hAnsi="Times New Roman" w:cs="Times New Roman"/>
          <w:color w:val="000000" w:themeColor="text1"/>
          <w:sz w:val="24"/>
          <w:szCs w:val="24"/>
          <w:lang w:val="en-US"/>
        </w:rPr>
        <w:t>daily/</w:t>
      </w:r>
      <w:r w:rsidR="007505E1" w:rsidRPr="00EA663A">
        <w:rPr>
          <w:rFonts w:ascii="Times New Roman" w:hAnsi="Times New Roman" w:cs="Times New Roman"/>
          <w:color w:val="000000" w:themeColor="text1"/>
          <w:sz w:val="24"/>
          <w:szCs w:val="24"/>
          <w:lang w:val="en-US"/>
        </w:rPr>
        <w:t xml:space="preserve">match day </w:t>
      </w:r>
      <w:r w:rsidRPr="00EA663A">
        <w:rPr>
          <w:rFonts w:ascii="Times New Roman" w:hAnsi="Times New Roman" w:cs="Times New Roman"/>
          <w:color w:val="000000" w:themeColor="text1"/>
          <w:sz w:val="24"/>
          <w:szCs w:val="24"/>
          <w:lang w:val="en-US"/>
        </w:rPr>
        <w:t>operations of its sporting arena</w:t>
      </w:r>
      <w:r w:rsidR="00DE33E8" w:rsidRPr="00EA663A">
        <w:rPr>
          <w:rFonts w:ascii="Times New Roman" w:hAnsi="Times New Roman" w:cs="Times New Roman"/>
          <w:color w:val="000000" w:themeColor="text1"/>
          <w:sz w:val="24"/>
          <w:szCs w:val="24"/>
          <w:lang w:val="en-US"/>
        </w:rPr>
        <w:t xml:space="preserve">, to </w:t>
      </w:r>
      <w:r w:rsidR="008E0366" w:rsidRPr="00EA663A">
        <w:rPr>
          <w:rFonts w:ascii="Times New Roman" w:hAnsi="Times New Roman" w:cs="Times New Roman"/>
          <w:color w:val="000000" w:themeColor="text1"/>
          <w:sz w:val="24"/>
          <w:szCs w:val="24"/>
          <w:lang w:val="en-US"/>
        </w:rPr>
        <w:t xml:space="preserve">the personal </w:t>
      </w:r>
      <w:r w:rsidR="00DE33E8" w:rsidRPr="00EA663A">
        <w:rPr>
          <w:rFonts w:ascii="Times New Roman" w:hAnsi="Times New Roman" w:cs="Times New Roman"/>
          <w:color w:val="000000" w:themeColor="text1"/>
          <w:sz w:val="24"/>
          <w:szCs w:val="24"/>
          <w:lang w:val="en-US"/>
        </w:rPr>
        <w:t xml:space="preserve">micro experiences of having to practice </w:t>
      </w:r>
      <w:r w:rsidR="008E0366" w:rsidRPr="00EA663A">
        <w:rPr>
          <w:rFonts w:ascii="Times New Roman" w:hAnsi="Times New Roman" w:cs="Times New Roman"/>
          <w:color w:val="000000" w:themeColor="text1"/>
          <w:sz w:val="24"/>
          <w:szCs w:val="24"/>
          <w:lang w:val="en-US"/>
        </w:rPr>
        <w:t xml:space="preserve">aspects of </w:t>
      </w:r>
      <w:r w:rsidR="002400BA">
        <w:rPr>
          <w:rFonts w:ascii="Times New Roman" w:hAnsi="Times New Roman" w:cs="Times New Roman"/>
          <w:color w:val="000000" w:themeColor="text1"/>
          <w:sz w:val="24"/>
          <w:szCs w:val="24"/>
          <w:lang w:val="en-US"/>
        </w:rPr>
        <w:t>“</w:t>
      </w:r>
      <w:r w:rsidR="00DE33E8" w:rsidRPr="00EA663A">
        <w:rPr>
          <w:rFonts w:ascii="Times New Roman" w:hAnsi="Times New Roman" w:cs="Times New Roman"/>
          <w:color w:val="000000" w:themeColor="text1"/>
          <w:sz w:val="24"/>
          <w:szCs w:val="24"/>
          <w:lang w:val="en-US"/>
        </w:rPr>
        <w:t>sustainability behavior</w:t>
      </w:r>
      <w:r w:rsidR="002400BA">
        <w:rPr>
          <w:rFonts w:ascii="Times New Roman" w:hAnsi="Times New Roman" w:cs="Times New Roman"/>
          <w:color w:val="000000" w:themeColor="text1"/>
          <w:sz w:val="24"/>
          <w:szCs w:val="24"/>
          <w:lang w:val="en-US"/>
        </w:rPr>
        <w:t>”</w:t>
      </w:r>
      <w:r w:rsidR="00DE33E8" w:rsidRPr="00EA663A">
        <w:rPr>
          <w:rFonts w:ascii="Times New Roman" w:hAnsi="Times New Roman" w:cs="Times New Roman"/>
          <w:color w:val="000000" w:themeColor="text1"/>
          <w:sz w:val="24"/>
          <w:szCs w:val="24"/>
          <w:lang w:val="en-US"/>
        </w:rPr>
        <w:t xml:space="preserve"> for the duration of their visit.</w:t>
      </w:r>
    </w:p>
    <w:p w14:paraId="61B05DFC" w14:textId="21FA469E" w:rsidR="00F005BC" w:rsidRPr="00EA663A" w:rsidRDefault="00E379CD"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Meso</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level operati</w:t>
      </w:r>
      <w:r w:rsidR="00EE6217" w:rsidRPr="00EA663A">
        <w:rPr>
          <w:rFonts w:ascii="Times New Roman" w:hAnsi="Times New Roman" w:cs="Times New Roman"/>
          <w:color w:val="000000" w:themeColor="text1"/>
          <w:sz w:val="24"/>
          <w:szCs w:val="24"/>
          <w:lang w:val="en-US"/>
        </w:rPr>
        <w:t>onal examples such as the vegan/</w:t>
      </w:r>
      <w:r w:rsidRPr="00EA663A">
        <w:rPr>
          <w:rFonts w:ascii="Times New Roman" w:hAnsi="Times New Roman" w:cs="Times New Roman"/>
          <w:color w:val="000000" w:themeColor="text1"/>
          <w:sz w:val="24"/>
          <w:szCs w:val="24"/>
          <w:lang w:val="en-US"/>
        </w:rPr>
        <w:t>organic playing surface (the pitch), heating systems, water recycling, electric car charging ports, clean energy</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and in particu</w:t>
      </w:r>
      <w:r w:rsidR="0009030F" w:rsidRPr="00EA663A">
        <w:rPr>
          <w:rFonts w:ascii="Times New Roman" w:hAnsi="Times New Roman" w:cs="Times New Roman"/>
          <w:color w:val="000000" w:themeColor="text1"/>
          <w:sz w:val="24"/>
          <w:szCs w:val="24"/>
          <w:lang w:val="en-US"/>
        </w:rPr>
        <w:t>lar the exclusive vegan-</w:t>
      </w:r>
      <w:r w:rsidRPr="00EA663A">
        <w:rPr>
          <w:rFonts w:ascii="Times New Roman" w:hAnsi="Times New Roman" w:cs="Times New Roman"/>
          <w:color w:val="000000" w:themeColor="text1"/>
          <w:sz w:val="24"/>
          <w:szCs w:val="24"/>
          <w:lang w:val="en-US"/>
        </w:rPr>
        <w:t>only menu were always referred to in the context of their wider macro contribution to reducing carbon emissions and thus helping</w:t>
      </w:r>
      <w:r w:rsidR="00EA1C0B" w:rsidRPr="00EA663A">
        <w:rPr>
          <w:rFonts w:ascii="Times New Roman" w:hAnsi="Times New Roman" w:cs="Times New Roman"/>
          <w:color w:val="000000" w:themeColor="text1"/>
          <w:sz w:val="24"/>
          <w:szCs w:val="24"/>
          <w:lang w:val="en-US"/>
        </w:rPr>
        <w:t xml:space="preserve"> to</w:t>
      </w:r>
      <w:r w:rsidRPr="00EA663A">
        <w:rPr>
          <w:rFonts w:ascii="Times New Roman" w:hAnsi="Times New Roman" w:cs="Times New Roman"/>
          <w:color w:val="000000" w:themeColor="text1"/>
          <w:sz w:val="24"/>
          <w:szCs w:val="24"/>
          <w:lang w:val="en-US"/>
        </w:rPr>
        <w:t xml:space="preserve"> </w:t>
      </w:r>
      <w:r w:rsidR="002400BA">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save the planet</w:t>
      </w:r>
      <w:r w:rsidR="00911B54" w:rsidRPr="00E612A7">
        <w:rPr>
          <w:rFonts w:ascii="Times New Roman" w:hAnsi="Times New Roman" w:cs="Times New Roman"/>
          <w:color w:val="000000" w:themeColor="text1"/>
          <w:sz w:val="24"/>
          <w:szCs w:val="24"/>
          <w:lang w:val="en-US"/>
        </w:rPr>
        <w:t>.</w:t>
      </w:r>
      <w:r w:rsidR="002400BA">
        <w:rPr>
          <w:rFonts w:ascii="Times New Roman" w:hAnsi="Times New Roman" w:cs="Times New Roman"/>
          <w:color w:val="000000" w:themeColor="text1"/>
          <w:sz w:val="24"/>
          <w:szCs w:val="24"/>
          <w:lang w:val="en-US"/>
        </w:rPr>
        <w:t>”</w:t>
      </w:r>
      <w:r w:rsidR="00911B54" w:rsidRPr="00E612A7">
        <w:rPr>
          <w:rFonts w:ascii="Times New Roman" w:hAnsi="Times New Roman" w:cs="Times New Roman"/>
          <w:color w:val="000000" w:themeColor="text1"/>
          <w:sz w:val="24"/>
          <w:szCs w:val="24"/>
          <w:lang w:val="en-US"/>
        </w:rPr>
        <w:t xml:space="preserve"> </w:t>
      </w:r>
      <w:r w:rsidR="00F005BC" w:rsidRPr="00EA663A">
        <w:rPr>
          <w:rFonts w:ascii="Times New Roman" w:hAnsi="Times New Roman" w:cs="Times New Roman"/>
          <w:color w:val="000000" w:themeColor="text1"/>
          <w:sz w:val="24"/>
          <w:szCs w:val="24"/>
          <w:lang w:val="en-US"/>
        </w:rPr>
        <w:t xml:space="preserve">Participants additionally </w:t>
      </w:r>
      <w:r w:rsidR="00F553B2" w:rsidRPr="00EA663A">
        <w:rPr>
          <w:rFonts w:ascii="Times New Roman" w:hAnsi="Times New Roman" w:cs="Times New Roman"/>
          <w:color w:val="000000" w:themeColor="text1"/>
          <w:sz w:val="24"/>
          <w:szCs w:val="24"/>
          <w:lang w:val="en-US"/>
        </w:rPr>
        <w:t>identified</w:t>
      </w:r>
      <w:r w:rsidR="001F09C8" w:rsidRPr="00EA663A">
        <w:rPr>
          <w:rFonts w:ascii="Times New Roman" w:hAnsi="Times New Roman" w:cs="Times New Roman"/>
          <w:color w:val="000000" w:themeColor="text1"/>
          <w:sz w:val="24"/>
          <w:szCs w:val="24"/>
          <w:lang w:val="en-US"/>
        </w:rPr>
        <w:t xml:space="preserve"> that their</w:t>
      </w:r>
      <w:r w:rsidR="00F005BC" w:rsidRPr="00EA663A">
        <w:rPr>
          <w:rFonts w:ascii="Times New Roman" w:hAnsi="Times New Roman" w:cs="Times New Roman"/>
          <w:color w:val="000000" w:themeColor="text1"/>
          <w:sz w:val="24"/>
          <w:szCs w:val="24"/>
          <w:lang w:val="en-US"/>
        </w:rPr>
        <w:t xml:space="preserve"> personal</w:t>
      </w:r>
      <w:r w:rsidR="001F09C8" w:rsidRPr="00EA663A">
        <w:rPr>
          <w:rFonts w:ascii="Times New Roman" w:hAnsi="Times New Roman" w:cs="Times New Roman"/>
          <w:color w:val="000000" w:themeColor="text1"/>
          <w:sz w:val="24"/>
          <w:szCs w:val="24"/>
          <w:lang w:val="en-US"/>
        </w:rPr>
        <w:t>,</w:t>
      </w:r>
      <w:r w:rsidR="00F005BC" w:rsidRPr="00EA663A">
        <w:rPr>
          <w:rFonts w:ascii="Times New Roman" w:hAnsi="Times New Roman" w:cs="Times New Roman"/>
          <w:color w:val="000000" w:themeColor="text1"/>
          <w:sz w:val="24"/>
          <w:szCs w:val="24"/>
          <w:lang w:val="en-US"/>
        </w:rPr>
        <w:t xml:space="preserve"> micro</w:t>
      </w:r>
      <w:r w:rsidR="002400BA">
        <w:rPr>
          <w:rFonts w:ascii="Times New Roman" w:hAnsi="Times New Roman" w:cs="Times New Roman"/>
          <w:color w:val="000000" w:themeColor="text1"/>
          <w:sz w:val="24"/>
          <w:szCs w:val="24"/>
          <w:lang w:val="en-US"/>
        </w:rPr>
        <w:t>-</w:t>
      </w:r>
      <w:r w:rsidR="00F005BC" w:rsidRPr="00EA663A">
        <w:rPr>
          <w:rFonts w:ascii="Times New Roman" w:hAnsi="Times New Roman" w:cs="Times New Roman"/>
          <w:color w:val="000000" w:themeColor="text1"/>
          <w:sz w:val="24"/>
          <w:szCs w:val="24"/>
          <w:lang w:val="en-US"/>
        </w:rPr>
        <w:t>level behavior</w:t>
      </w:r>
      <w:r w:rsidR="001F09C8" w:rsidRPr="00EA663A">
        <w:rPr>
          <w:rFonts w:ascii="Times New Roman" w:hAnsi="Times New Roman" w:cs="Times New Roman"/>
          <w:color w:val="000000" w:themeColor="text1"/>
          <w:sz w:val="24"/>
          <w:szCs w:val="24"/>
          <w:lang w:val="en-US"/>
        </w:rPr>
        <w:t>s occurred</w:t>
      </w:r>
      <w:r w:rsidR="00F005BC" w:rsidRPr="00EA663A">
        <w:rPr>
          <w:rFonts w:ascii="Times New Roman" w:hAnsi="Times New Roman" w:cs="Times New Roman"/>
          <w:color w:val="000000" w:themeColor="text1"/>
          <w:sz w:val="24"/>
          <w:szCs w:val="24"/>
          <w:lang w:val="en-US"/>
        </w:rPr>
        <w:t xml:space="preserve"> as</w:t>
      </w:r>
      <w:r w:rsidR="008C1C38" w:rsidRPr="00EA663A">
        <w:rPr>
          <w:rFonts w:ascii="Times New Roman" w:hAnsi="Times New Roman" w:cs="Times New Roman"/>
          <w:color w:val="000000" w:themeColor="text1"/>
          <w:sz w:val="24"/>
          <w:szCs w:val="24"/>
          <w:lang w:val="en-US"/>
        </w:rPr>
        <w:t xml:space="preserve"> a result of being fully immersed</w:t>
      </w:r>
      <w:r w:rsidR="00F005BC" w:rsidRPr="00EA663A">
        <w:rPr>
          <w:rFonts w:ascii="Times New Roman" w:hAnsi="Times New Roman" w:cs="Times New Roman"/>
          <w:color w:val="000000" w:themeColor="text1"/>
          <w:sz w:val="24"/>
          <w:szCs w:val="24"/>
          <w:lang w:val="en-US"/>
        </w:rPr>
        <w:t xml:space="preserve"> in FGR’s meso</w:t>
      </w:r>
      <w:r w:rsidR="002400BA">
        <w:rPr>
          <w:rFonts w:ascii="Times New Roman" w:hAnsi="Times New Roman" w:cs="Times New Roman"/>
          <w:color w:val="000000" w:themeColor="text1"/>
          <w:sz w:val="24"/>
          <w:szCs w:val="24"/>
          <w:lang w:val="en-US"/>
        </w:rPr>
        <w:t>-</w:t>
      </w:r>
      <w:r w:rsidR="00F005BC" w:rsidRPr="00EA663A">
        <w:rPr>
          <w:rFonts w:ascii="Times New Roman" w:hAnsi="Times New Roman" w:cs="Times New Roman"/>
          <w:color w:val="000000" w:themeColor="text1"/>
          <w:sz w:val="24"/>
          <w:szCs w:val="24"/>
          <w:lang w:val="en-US"/>
        </w:rPr>
        <w:t>level ecol</w:t>
      </w:r>
      <w:r w:rsidR="00EE6217" w:rsidRPr="00EA663A">
        <w:rPr>
          <w:rFonts w:ascii="Times New Roman" w:hAnsi="Times New Roman" w:cs="Times New Roman"/>
          <w:color w:val="000000" w:themeColor="text1"/>
          <w:sz w:val="24"/>
          <w:szCs w:val="24"/>
          <w:lang w:val="en-US"/>
        </w:rPr>
        <w:t xml:space="preserve">ogical sustainable operations. </w:t>
      </w:r>
      <w:r w:rsidR="00F005BC" w:rsidRPr="00EA663A">
        <w:rPr>
          <w:rFonts w:ascii="Times New Roman" w:hAnsi="Times New Roman" w:cs="Times New Roman"/>
          <w:color w:val="000000" w:themeColor="text1"/>
          <w:sz w:val="24"/>
          <w:szCs w:val="24"/>
          <w:lang w:val="en-US"/>
        </w:rPr>
        <w:t>Discussion</w:t>
      </w:r>
      <w:r w:rsidR="001F09C8" w:rsidRPr="00EA663A">
        <w:rPr>
          <w:rFonts w:ascii="Times New Roman" w:hAnsi="Times New Roman" w:cs="Times New Roman"/>
          <w:color w:val="000000" w:themeColor="text1"/>
          <w:sz w:val="24"/>
          <w:szCs w:val="24"/>
          <w:lang w:val="en-US"/>
        </w:rPr>
        <w:t>s</w:t>
      </w:r>
      <w:r w:rsidR="00F005BC" w:rsidRPr="00EA663A">
        <w:rPr>
          <w:rFonts w:ascii="Times New Roman" w:hAnsi="Times New Roman" w:cs="Times New Roman"/>
          <w:color w:val="000000" w:themeColor="text1"/>
          <w:sz w:val="24"/>
          <w:szCs w:val="24"/>
          <w:lang w:val="en-US"/>
        </w:rPr>
        <w:t xml:space="preserve"> around personal diet and meat consumption, transport choice</w:t>
      </w:r>
      <w:r w:rsidR="002400BA">
        <w:rPr>
          <w:rFonts w:ascii="Times New Roman" w:hAnsi="Times New Roman" w:cs="Times New Roman"/>
          <w:color w:val="000000" w:themeColor="text1"/>
          <w:sz w:val="24"/>
          <w:szCs w:val="24"/>
          <w:lang w:val="en-US"/>
        </w:rPr>
        <w:t>,</w:t>
      </w:r>
      <w:r w:rsidR="00F005BC" w:rsidRPr="00EA663A">
        <w:rPr>
          <w:rFonts w:ascii="Times New Roman" w:hAnsi="Times New Roman" w:cs="Times New Roman"/>
          <w:color w:val="000000" w:themeColor="text1"/>
          <w:sz w:val="24"/>
          <w:szCs w:val="24"/>
          <w:lang w:val="en-US"/>
        </w:rPr>
        <w:t xml:space="preserve"> and the reduction in the use of plastics were linked to the wider macro and abstract debates surrounding sus</w:t>
      </w:r>
      <w:r w:rsidR="001F09C8" w:rsidRPr="00EA663A">
        <w:rPr>
          <w:rFonts w:ascii="Times New Roman" w:hAnsi="Times New Roman" w:cs="Times New Roman"/>
          <w:color w:val="000000" w:themeColor="text1"/>
          <w:sz w:val="24"/>
          <w:szCs w:val="24"/>
          <w:lang w:val="en-US"/>
        </w:rPr>
        <w:t>tainability and climate change:</w:t>
      </w:r>
    </w:p>
    <w:p w14:paraId="45AF6A1D" w14:textId="4131B4F6" w:rsidR="008D04ED" w:rsidRPr="00E612A7" w:rsidRDefault="00F005BC" w:rsidP="00E823D8">
      <w:pPr>
        <w:autoSpaceDE w:val="0"/>
        <w:autoSpaceDN w:val="0"/>
        <w:adjustRightInd w:val="0"/>
        <w:spacing w:before="0" w:before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It was really interesting to see so many different examples of sustainability in action</w:t>
      </w:r>
      <w:r w:rsidR="002400BA">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w:t>
      </w:r>
      <w:r w:rsidR="002400BA">
        <w:rPr>
          <w:rFonts w:ascii="Times New Roman" w:hAnsi="Times New Roman" w:cs="Times New Roman"/>
          <w:color w:val="000000" w:themeColor="text1"/>
          <w:sz w:val="24"/>
          <w:szCs w:val="24"/>
          <w:lang w:val="en-US"/>
        </w:rPr>
        <w:t>T</w:t>
      </w:r>
      <w:r w:rsidRPr="00E612A7">
        <w:rPr>
          <w:rFonts w:ascii="Times New Roman" w:hAnsi="Times New Roman" w:cs="Times New Roman"/>
          <w:color w:val="000000" w:themeColor="text1"/>
          <w:sz w:val="24"/>
          <w:szCs w:val="24"/>
          <w:lang w:val="en-US"/>
        </w:rPr>
        <w:t>his made me think the football club is a credible sustainability champion.</w:t>
      </w:r>
    </w:p>
    <w:p w14:paraId="4605A7D5" w14:textId="53307B59" w:rsidR="00C95F4E" w:rsidRPr="00E612A7" w:rsidRDefault="004527F6" w:rsidP="00E823D8">
      <w:pPr>
        <w:autoSpaceDE w:val="0"/>
        <w:autoSpaceDN w:val="0"/>
        <w:adjustRightInd w:val="0"/>
        <w:spacing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You don’t really think about how much meat you eat or plastic you use until somebody points it out to you.</w:t>
      </w:r>
    </w:p>
    <w:p w14:paraId="25CF5CFC" w14:textId="1FE770FD" w:rsidR="00A9694C" w:rsidRPr="00EA663A" w:rsidRDefault="001F09C8"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The data</w:t>
      </w:r>
      <w:r w:rsidR="005C4D11" w:rsidRPr="00EA663A">
        <w:rPr>
          <w:rFonts w:ascii="Times New Roman" w:hAnsi="Times New Roman" w:cs="Times New Roman"/>
          <w:color w:val="000000" w:themeColor="text1"/>
          <w:sz w:val="24"/>
          <w:szCs w:val="24"/>
          <w:lang w:val="en-US"/>
        </w:rPr>
        <w:t xml:space="preserve"> indicate</w:t>
      </w:r>
      <w:r w:rsidR="003E5B8C" w:rsidRPr="00EA663A">
        <w:rPr>
          <w:rFonts w:ascii="Times New Roman" w:hAnsi="Times New Roman" w:cs="Times New Roman"/>
          <w:color w:val="000000" w:themeColor="text1"/>
          <w:sz w:val="24"/>
          <w:szCs w:val="24"/>
          <w:lang w:val="en-US"/>
        </w:rPr>
        <w:t xml:space="preserve"> the soft power of this field trip and show that by allowing students to personally experience organi</w:t>
      </w:r>
      <w:r w:rsidR="00EA1C0B" w:rsidRPr="00EA663A">
        <w:rPr>
          <w:rFonts w:ascii="Times New Roman" w:hAnsi="Times New Roman" w:cs="Times New Roman"/>
          <w:color w:val="000000" w:themeColor="text1"/>
          <w:sz w:val="24"/>
          <w:szCs w:val="24"/>
          <w:lang w:val="en-US"/>
        </w:rPr>
        <w:t>z</w:t>
      </w:r>
      <w:r w:rsidR="003E5B8C" w:rsidRPr="00EA663A">
        <w:rPr>
          <w:rFonts w:ascii="Times New Roman" w:hAnsi="Times New Roman" w:cs="Times New Roman"/>
          <w:color w:val="000000" w:themeColor="text1"/>
          <w:sz w:val="24"/>
          <w:szCs w:val="24"/>
          <w:lang w:val="en-US"/>
        </w:rPr>
        <w:t>ations first-hand they ar</w:t>
      </w:r>
      <w:r w:rsidR="0030460E" w:rsidRPr="00EA663A">
        <w:rPr>
          <w:rFonts w:ascii="Times New Roman" w:hAnsi="Times New Roman" w:cs="Times New Roman"/>
          <w:color w:val="000000" w:themeColor="text1"/>
          <w:sz w:val="24"/>
          <w:szCs w:val="24"/>
          <w:lang w:val="en-US"/>
        </w:rPr>
        <w:t>e able to learn and link concre</w:t>
      </w:r>
      <w:r w:rsidR="003E5B8C" w:rsidRPr="00EA663A">
        <w:rPr>
          <w:rFonts w:ascii="Times New Roman" w:hAnsi="Times New Roman" w:cs="Times New Roman"/>
          <w:color w:val="000000" w:themeColor="text1"/>
          <w:sz w:val="24"/>
          <w:szCs w:val="24"/>
          <w:lang w:val="en-US"/>
        </w:rPr>
        <w:t>te meso</w:t>
      </w:r>
      <w:r w:rsidR="002400BA">
        <w:rPr>
          <w:rFonts w:ascii="Times New Roman" w:hAnsi="Times New Roman" w:cs="Times New Roman"/>
          <w:color w:val="000000" w:themeColor="text1"/>
          <w:sz w:val="24"/>
          <w:szCs w:val="24"/>
          <w:lang w:val="en-US"/>
        </w:rPr>
        <w:t>-</w:t>
      </w:r>
      <w:r w:rsidR="003E5B8C" w:rsidRPr="00EA663A">
        <w:rPr>
          <w:rFonts w:ascii="Times New Roman" w:hAnsi="Times New Roman" w:cs="Times New Roman"/>
          <w:color w:val="000000" w:themeColor="text1"/>
          <w:sz w:val="24"/>
          <w:szCs w:val="24"/>
          <w:lang w:val="en-US"/>
        </w:rPr>
        <w:t>level examples (in this case</w:t>
      </w:r>
      <w:r w:rsidR="002400BA">
        <w:rPr>
          <w:rFonts w:ascii="Times New Roman" w:hAnsi="Times New Roman" w:cs="Times New Roman"/>
          <w:color w:val="000000" w:themeColor="text1"/>
          <w:sz w:val="24"/>
          <w:szCs w:val="24"/>
          <w:lang w:val="en-US"/>
        </w:rPr>
        <w:t>,</w:t>
      </w:r>
      <w:r w:rsidR="003E5B8C" w:rsidRPr="00EA663A">
        <w:rPr>
          <w:rFonts w:ascii="Times New Roman" w:hAnsi="Times New Roman" w:cs="Times New Roman"/>
          <w:color w:val="000000" w:themeColor="text1"/>
          <w:sz w:val="24"/>
          <w:szCs w:val="24"/>
          <w:lang w:val="en-US"/>
        </w:rPr>
        <w:t xml:space="preserve"> the sustainability practices of FGR)</w:t>
      </w:r>
      <w:r w:rsidR="00EA1C0B" w:rsidRPr="00EA663A">
        <w:rPr>
          <w:rFonts w:ascii="Times New Roman" w:hAnsi="Times New Roman" w:cs="Times New Roman"/>
          <w:color w:val="000000" w:themeColor="text1"/>
          <w:sz w:val="24"/>
          <w:szCs w:val="24"/>
          <w:lang w:val="en-US"/>
        </w:rPr>
        <w:t xml:space="preserve"> </w:t>
      </w:r>
      <w:r w:rsidR="003E5B8C" w:rsidRPr="00EA663A">
        <w:rPr>
          <w:rFonts w:ascii="Times New Roman" w:hAnsi="Times New Roman" w:cs="Times New Roman"/>
          <w:color w:val="000000" w:themeColor="text1"/>
          <w:sz w:val="24"/>
          <w:szCs w:val="24"/>
          <w:lang w:val="en-US"/>
        </w:rPr>
        <w:t>and their micro</w:t>
      </w:r>
      <w:r w:rsidR="002400BA">
        <w:rPr>
          <w:rFonts w:ascii="Times New Roman" w:hAnsi="Times New Roman" w:cs="Times New Roman"/>
          <w:color w:val="000000" w:themeColor="text1"/>
          <w:sz w:val="24"/>
          <w:szCs w:val="24"/>
          <w:lang w:val="en-US"/>
        </w:rPr>
        <w:t>-</w:t>
      </w:r>
      <w:r w:rsidR="003E5B8C" w:rsidRPr="00EA663A">
        <w:rPr>
          <w:rFonts w:ascii="Times New Roman" w:hAnsi="Times New Roman" w:cs="Times New Roman"/>
          <w:color w:val="000000" w:themeColor="text1"/>
          <w:sz w:val="24"/>
          <w:szCs w:val="24"/>
          <w:lang w:val="en-US"/>
        </w:rPr>
        <w:t>level actions (in this case</w:t>
      </w:r>
      <w:r w:rsidR="002400BA">
        <w:rPr>
          <w:rFonts w:ascii="Times New Roman" w:hAnsi="Times New Roman" w:cs="Times New Roman"/>
          <w:color w:val="000000" w:themeColor="text1"/>
          <w:sz w:val="24"/>
          <w:szCs w:val="24"/>
          <w:lang w:val="en-US"/>
        </w:rPr>
        <w:t>,</w:t>
      </w:r>
      <w:r w:rsidR="003E5B8C" w:rsidRPr="00EA663A">
        <w:rPr>
          <w:rFonts w:ascii="Times New Roman" w:hAnsi="Times New Roman" w:cs="Times New Roman"/>
          <w:color w:val="000000" w:themeColor="text1"/>
          <w:sz w:val="24"/>
          <w:szCs w:val="24"/>
          <w:lang w:val="en-US"/>
        </w:rPr>
        <w:t xml:space="preserve"> their commitment to sustainable consumption) to their abstract macro</w:t>
      </w:r>
      <w:r w:rsidR="002400B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level conclusion (that is, </w:t>
      </w:r>
      <w:r w:rsidR="003E5B8C" w:rsidRPr="00EA663A">
        <w:rPr>
          <w:rFonts w:ascii="Times New Roman" w:hAnsi="Times New Roman" w:cs="Times New Roman"/>
          <w:color w:val="000000" w:themeColor="text1"/>
          <w:sz w:val="24"/>
          <w:szCs w:val="24"/>
          <w:lang w:val="en-US"/>
        </w:rPr>
        <w:t>reducing carbon emissions and assisting the fight against climate change)</w:t>
      </w:r>
      <w:r w:rsidR="00F23F94"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The outcomes of this fi</w:t>
      </w:r>
      <w:r w:rsidR="008F1FF6" w:rsidRPr="00EA663A">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ld trip clearly demonstrate</w:t>
      </w:r>
      <w:r w:rsidR="008F1FF6" w:rsidRPr="00EA663A">
        <w:rPr>
          <w:rFonts w:ascii="Times New Roman" w:hAnsi="Times New Roman" w:cs="Times New Roman"/>
          <w:color w:val="000000" w:themeColor="text1"/>
          <w:sz w:val="24"/>
          <w:szCs w:val="24"/>
          <w:lang w:val="en-US"/>
        </w:rPr>
        <w:t xml:space="preserve"> that </w:t>
      </w:r>
      <w:r w:rsidR="002400BA">
        <w:rPr>
          <w:rFonts w:ascii="Times New Roman" w:hAnsi="Times New Roman" w:cs="Times New Roman"/>
          <w:color w:val="000000" w:themeColor="text1"/>
          <w:sz w:val="24"/>
          <w:szCs w:val="24"/>
          <w:lang w:val="en-US"/>
        </w:rPr>
        <w:t>through</w:t>
      </w:r>
      <w:r w:rsidR="002400BA" w:rsidRPr="00EA663A">
        <w:rPr>
          <w:rFonts w:ascii="Times New Roman" w:hAnsi="Times New Roman" w:cs="Times New Roman"/>
          <w:color w:val="000000" w:themeColor="text1"/>
          <w:sz w:val="24"/>
          <w:szCs w:val="24"/>
          <w:lang w:val="en-US"/>
        </w:rPr>
        <w:t xml:space="preserve"> </w:t>
      </w:r>
      <w:r w:rsidR="008F1FF6" w:rsidRPr="00EA663A">
        <w:rPr>
          <w:rFonts w:ascii="Times New Roman" w:hAnsi="Times New Roman" w:cs="Times New Roman"/>
          <w:color w:val="000000" w:themeColor="text1"/>
          <w:sz w:val="24"/>
          <w:szCs w:val="24"/>
          <w:lang w:val="en-US"/>
        </w:rPr>
        <w:t>a greater student connectedness to sustainable business practices (Heras</w:t>
      </w:r>
      <w:r w:rsidR="003A351E">
        <w:rPr>
          <w:rFonts w:ascii="Times New Roman" w:hAnsi="Times New Roman" w:cs="Times New Roman"/>
          <w:color w:val="000000" w:themeColor="text1"/>
          <w:sz w:val="24"/>
          <w:szCs w:val="24"/>
          <w:lang w:val="en-US"/>
        </w:rPr>
        <w:t xml:space="preserve"> et al.</w:t>
      </w:r>
      <w:r w:rsidR="008F1FF6" w:rsidRPr="00EA663A">
        <w:rPr>
          <w:rFonts w:ascii="Times New Roman" w:hAnsi="Times New Roman" w:cs="Times New Roman"/>
          <w:color w:val="000000" w:themeColor="text1"/>
          <w:sz w:val="24"/>
          <w:szCs w:val="24"/>
          <w:lang w:val="en-US"/>
        </w:rPr>
        <w:t xml:space="preserve">, 2020; Otto </w:t>
      </w:r>
      <w:r w:rsidR="003A6BC7" w:rsidRPr="00EA663A">
        <w:rPr>
          <w:rFonts w:ascii="Times New Roman" w:hAnsi="Times New Roman" w:cs="Times New Roman"/>
          <w:color w:val="000000" w:themeColor="text1"/>
          <w:sz w:val="24"/>
          <w:szCs w:val="24"/>
          <w:lang w:val="en-US"/>
        </w:rPr>
        <w:t>&amp;</w:t>
      </w:r>
      <w:r w:rsidR="008F1FF6" w:rsidRPr="00EA663A">
        <w:rPr>
          <w:rFonts w:ascii="Times New Roman" w:hAnsi="Times New Roman" w:cs="Times New Roman"/>
          <w:color w:val="000000" w:themeColor="text1"/>
          <w:sz w:val="24"/>
          <w:szCs w:val="24"/>
          <w:lang w:val="en-US"/>
        </w:rPr>
        <w:t xml:space="preserve"> Pensini, 2017) it is possible to transmit environmental knowledge (Farmer</w:t>
      </w:r>
      <w:r w:rsidR="008719A2">
        <w:rPr>
          <w:rFonts w:ascii="Times New Roman" w:hAnsi="Times New Roman" w:cs="Times New Roman"/>
          <w:color w:val="000000" w:themeColor="text1"/>
          <w:sz w:val="24"/>
          <w:szCs w:val="24"/>
          <w:lang w:val="en-US"/>
        </w:rPr>
        <w:t xml:space="preserve"> et al.</w:t>
      </w:r>
      <w:r w:rsidR="008F1FF6" w:rsidRPr="00EA663A">
        <w:rPr>
          <w:rFonts w:ascii="Times New Roman" w:hAnsi="Times New Roman" w:cs="Times New Roman"/>
          <w:color w:val="000000" w:themeColor="text1"/>
          <w:sz w:val="24"/>
          <w:szCs w:val="24"/>
          <w:lang w:val="en-US"/>
        </w:rPr>
        <w:t xml:space="preserve">, 2007) that </w:t>
      </w:r>
      <w:r w:rsidR="00B31476" w:rsidRPr="00EA663A">
        <w:rPr>
          <w:rFonts w:ascii="Times New Roman" w:hAnsi="Times New Roman" w:cs="Times New Roman"/>
          <w:color w:val="000000" w:themeColor="text1"/>
          <w:sz w:val="24"/>
          <w:szCs w:val="24"/>
          <w:lang w:val="en-US"/>
        </w:rPr>
        <w:t xml:space="preserve">will </w:t>
      </w:r>
      <w:r w:rsidR="008F1FF6" w:rsidRPr="00EA663A">
        <w:rPr>
          <w:rFonts w:ascii="Times New Roman" w:hAnsi="Times New Roman" w:cs="Times New Roman"/>
          <w:color w:val="000000" w:themeColor="text1"/>
          <w:sz w:val="24"/>
          <w:szCs w:val="24"/>
          <w:lang w:val="en-US"/>
        </w:rPr>
        <w:t>lead to an increase in</w:t>
      </w:r>
      <w:r w:rsidR="004A233A" w:rsidRPr="00EA663A">
        <w:rPr>
          <w:rFonts w:ascii="Times New Roman" w:hAnsi="Times New Roman" w:cs="Times New Roman"/>
          <w:color w:val="000000" w:themeColor="text1"/>
          <w:sz w:val="24"/>
          <w:szCs w:val="24"/>
          <w:lang w:val="en-US"/>
        </w:rPr>
        <w:t xml:space="preserve"> an</w:t>
      </w:r>
      <w:r w:rsidR="008F1FF6" w:rsidRPr="00EA663A">
        <w:rPr>
          <w:rFonts w:ascii="Times New Roman" w:hAnsi="Times New Roman" w:cs="Times New Roman"/>
          <w:color w:val="000000" w:themeColor="text1"/>
          <w:sz w:val="24"/>
          <w:szCs w:val="24"/>
          <w:lang w:val="en-US"/>
        </w:rPr>
        <w:t xml:space="preserve"> individual’s understand</w:t>
      </w:r>
      <w:r w:rsidR="00404967" w:rsidRPr="00EA663A">
        <w:rPr>
          <w:rFonts w:ascii="Times New Roman" w:hAnsi="Times New Roman" w:cs="Times New Roman"/>
          <w:color w:val="000000" w:themeColor="text1"/>
          <w:sz w:val="24"/>
          <w:szCs w:val="24"/>
          <w:lang w:val="en-US"/>
        </w:rPr>
        <w:t>ing of</w:t>
      </w:r>
      <w:r w:rsidR="008F1FF6" w:rsidRPr="00EA663A">
        <w:rPr>
          <w:rFonts w:ascii="Times New Roman" w:hAnsi="Times New Roman" w:cs="Times New Roman"/>
          <w:color w:val="000000" w:themeColor="text1"/>
          <w:sz w:val="24"/>
          <w:szCs w:val="24"/>
          <w:lang w:val="en-US"/>
        </w:rPr>
        <w:t xml:space="preserve"> their role in</w:t>
      </w:r>
      <w:r w:rsidR="00A9694C" w:rsidRPr="00EA663A">
        <w:rPr>
          <w:rFonts w:ascii="Times New Roman" w:hAnsi="Times New Roman" w:cs="Times New Roman"/>
          <w:color w:val="000000" w:themeColor="text1"/>
          <w:sz w:val="24"/>
          <w:szCs w:val="24"/>
          <w:lang w:val="en-US"/>
        </w:rPr>
        <w:t xml:space="preserve"> sustainability and climate change</w:t>
      </w:r>
      <w:r w:rsidR="008F1FF6" w:rsidRPr="00EA663A">
        <w:rPr>
          <w:rFonts w:ascii="Times New Roman" w:hAnsi="Times New Roman" w:cs="Times New Roman"/>
          <w:color w:val="000000" w:themeColor="text1"/>
          <w:sz w:val="24"/>
          <w:szCs w:val="24"/>
          <w:lang w:val="en-US"/>
        </w:rPr>
        <w:t xml:space="preserve"> (Boeve-de P</w:t>
      </w:r>
      <w:r w:rsidR="00367FC6" w:rsidRPr="00EA663A">
        <w:rPr>
          <w:rFonts w:ascii="Times New Roman" w:hAnsi="Times New Roman" w:cs="Times New Roman"/>
          <w:color w:val="000000" w:themeColor="text1"/>
          <w:sz w:val="24"/>
          <w:szCs w:val="24"/>
          <w:lang w:val="en-US"/>
        </w:rPr>
        <w:t>auw</w:t>
      </w:r>
      <w:r w:rsidR="008719A2">
        <w:rPr>
          <w:rFonts w:ascii="Times New Roman" w:hAnsi="Times New Roman" w:cs="Times New Roman"/>
          <w:color w:val="000000" w:themeColor="text1"/>
          <w:sz w:val="24"/>
          <w:szCs w:val="24"/>
          <w:lang w:val="en-US"/>
        </w:rPr>
        <w:t xml:space="preserve"> et al.</w:t>
      </w:r>
      <w:r w:rsidR="00367FC6" w:rsidRPr="00EA663A">
        <w:rPr>
          <w:rFonts w:ascii="Times New Roman" w:hAnsi="Times New Roman" w:cs="Times New Roman"/>
          <w:color w:val="000000" w:themeColor="text1"/>
          <w:sz w:val="24"/>
          <w:szCs w:val="24"/>
          <w:lang w:val="en-US"/>
        </w:rPr>
        <w:t xml:space="preserve">, </w:t>
      </w:r>
      <w:r w:rsidR="008F1FF6" w:rsidRPr="00EA663A">
        <w:rPr>
          <w:rFonts w:ascii="Times New Roman" w:hAnsi="Times New Roman" w:cs="Times New Roman"/>
          <w:color w:val="000000" w:themeColor="text1"/>
          <w:sz w:val="24"/>
          <w:szCs w:val="24"/>
          <w:lang w:val="en-US"/>
        </w:rPr>
        <w:t xml:space="preserve">2019; </w:t>
      </w:r>
      <w:r w:rsidR="003A6BC7" w:rsidRPr="00EA663A">
        <w:rPr>
          <w:rFonts w:ascii="Times New Roman" w:hAnsi="Times New Roman" w:cs="Times New Roman"/>
          <w:color w:val="000000" w:themeColor="text1"/>
          <w:sz w:val="24"/>
          <w:szCs w:val="24"/>
          <w:lang w:val="en-US"/>
        </w:rPr>
        <w:t>Jose</w:t>
      </w:r>
      <w:r w:rsidR="008719A2">
        <w:rPr>
          <w:rFonts w:ascii="Times New Roman" w:hAnsi="Times New Roman" w:cs="Times New Roman"/>
          <w:color w:val="000000" w:themeColor="text1"/>
          <w:sz w:val="24"/>
          <w:szCs w:val="24"/>
          <w:lang w:val="en-US"/>
        </w:rPr>
        <w:t xml:space="preserve"> et al.</w:t>
      </w:r>
      <w:r w:rsidR="003A6BC7" w:rsidRPr="00EA663A">
        <w:rPr>
          <w:rFonts w:ascii="Times New Roman" w:hAnsi="Times New Roman" w:cs="Times New Roman"/>
          <w:color w:val="000000" w:themeColor="text1"/>
          <w:sz w:val="24"/>
          <w:szCs w:val="24"/>
          <w:lang w:val="en-US"/>
        </w:rPr>
        <w:t xml:space="preserve">, </w:t>
      </w:r>
      <w:r w:rsidR="008F1FF6" w:rsidRPr="00EA663A">
        <w:rPr>
          <w:rFonts w:ascii="Times New Roman" w:hAnsi="Times New Roman" w:cs="Times New Roman"/>
          <w:color w:val="000000" w:themeColor="text1"/>
          <w:sz w:val="24"/>
          <w:szCs w:val="24"/>
          <w:lang w:val="en-US"/>
        </w:rPr>
        <w:t>2017</w:t>
      </w:r>
      <w:r w:rsidR="00635148" w:rsidRPr="00EA663A">
        <w:rPr>
          <w:rFonts w:ascii="Times New Roman" w:hAnsi="Times New Roman" w:cs="Times New Roman"/>
          <w:color w:val="000000" w:themeColor="text1"/>
          <w:sz w:val="24"/>
          <w:szCs w:val="24"/>
          <w:lang w:val="en-US"/>
        </w:rPr>
        <w:t xml:space="preserve">; Piasentin </w:t>
      </w:r>
      <w:r w:rsidR="003A6BC7" w:rsidRPr="00EA663A">
        <w:rPr>
          <w:rFonts w:ascii="Times New Roman" w:hAnsi="Times New Roman" w:cs="Times New Roman"/>
          <w:color w:val="000000" w:themeColor="text1"/>
          <w:sz w:val="24"/>
          <w:szCs w:val="24"/>
          <w:lang w:val="en-US"/>
        </w:rPr>
        <w:t>&amp;</w:t>
      </w:r>
      <w:r w:rsidR="00635148" w:rsidRPr="00EA663A">
        <w:rPr>
          <w:rFonts w:ascii="Times New Roman" w:hAnsi="Times New Roman" w:cs="Times New Roman"/>
          <w:color w:val="000000" w:themeColor="text1"/>
          <w:sz w:val="24"/>
          <w:szCs w:val="24"/>
          <w:lang w:val="en-US"/>
        </w:rPr>
        <w:t xml:space="preserve"> Roberts</w:t>
      </w:r>
      <w:r w:rsidR="003A6BC7" w:rsidRPr="00EA663A">
        <w:rPr>
          <w:rFonts w:ascii="Times New Roman" w:hAnsi="Times New Roman" w:cs="Times New Roman"/>
          <w:color w:val="000000" w:themeColor="text1"/>
          <w:sz w:val="24"/>
          <w:szCs w:val="24"/>
          <w:lang w:val="en-US"/>
        </w:rPr>
        <w:t>,</w:t>
      </w:r>
      <w:r w:rsidR="00635148" w:rsidRPr="00EA663A">
        <w:rPr>
          <w:rFonts w:ascii="Times New Roman" w:hAnsi="Times New Roman" w:cs="Times New Roman"/>
          <w:color w:val="000000" w:themeColor="text1"/>
          <w:sz w:val="24"/>
          <w:szCs w:val="24"/>
          <w:lang w:val="en-US"/>
        </w:rPr>
        <w:t xml:space="preserve"> 2018</w:t>
      </w:r>
      <w:r w:rsidR="008F1FF6"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w:t>
      </w:r>
    </w:p>
    <w:p w14:paraId="60BEF597" w14:textId="7E0AB467" w:rsidR="00C95F4E" w:rsidRPr="00E612A7" w:rsidRDefault="00666B08" w:rsidP="00E823D8">
      <w:pPr>
        <w:autoSpaceDE w:val="0"/>
        <w:autoSpaceDN w:val="0"/>
        <w:adjustRightInd w:val="0"/>
        <w:spacing w:before="0" w:before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 xml:space="preserve">The trip to Forest Green Rovers was an excellent chance to see different kinds of technologies and people supporting an eco-friendly way of life. The kind of social innovation they do in daily life is worth trying to </w:t>
      </w:r>
      <w:r w:rsidR="00854AF0" w:rsidRPr="00E612A7">
        <w:rPr>
          <w:rFonts w:ascii="Times New Roman" w:hAnsi="Times New Roman" w:cs="Times New Roman"/>
          <w:color w:val="000000" w:themeColor="text1"/>
          <w:sz w:val="24"/>
          <w:szCs w:val="24"/>
          <w:lang w:val="en-US"/>
        </w:rPr>
        <w:t>carry out</w:t>
      </w:r>
      <w:r w:rsidR="00AB7BDF" w:rsidRPr="00E612A7">
        <w:rPr>
          <w:rFonts w:ascii="Times New Roman" w:hAnsi="Times New Roman" w:cs="Times New Roman"/>
          <w:color w:val="000000" w:themeColor="text1"/>
          <w:sz w:val="24"/>
          <w:szCs w:val="24"/>
          <w:lang w:val="en-US"/>
        </w:rPr>
        <w:t xml:space="preserve"> in our life an</w:t>
      </w:r>
      <w:r w:rsidR="008879B5" w:rsidRPr="00E612A7">
        <w:rPr>
          <w:rFonts w:ascii="Times New Roman" w:hAnsi="Times New Roman" w:cs="Times New Roman"/>
          <w:color w:val="000000" w:themeColor="text1"/>
          <w:sz w:val="24"/>
          <w:szCs w:val="24"/>
          <w:lang w:val="en-US"/>
        </w:rPr>
        <w:t>d</w:t>
      </w:r>
      <w:r w:rsidR="00AB7BDF" w:rsidRPr="00E612A7">
        <w:rPr>
          <w:rFonts w:ascii="Times New Roman" w:hAnsi="Times New Roman" w:cs="Times New Roman"/>
          <w:color w:val="000000" w:themeColor="text1"/>
          <w:sz w:val="24"/>
          <w:szCs w:val="24"/>
          <w:lang w:val="en-US"/>
        </w:rPr>
        <w:t xml:space="preserve"> organizations.</w:t>
      </w:r>
    </w:p>
    <w:p w14:paraId="46ABEFFD" w14:textId="57AE3BF4" w:rsidR="00666B08" w:rsidRPr="00E612A7" w:rsidRDefault="008D04ED" w:rsidP="00E823D8">
      <w:pPr>
        <w:autoSpaceDE w:val="0"/>
        <w:autoSpaceDN w:val="0"/>
        <w:adjustRightInd w:val="0"/>
        <w:spacing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 xml:space="preserve">I </w:t>
      </w:r>
      <w:r w:rsidR="004527F6" w:rsidRPr="00E612A7">
        <w:rPr>
          <w:rFonts w:ascii="Times New Roman" w:hAnsi="Times New Roman" w:cs="Times New Roman"/>
          <w:color w:val="000000" w:themeColor="text1"/>
          <w:sz w:val="24"/>
          <w:szCs w:val="24"/>
          <w:lang w:val="en-US"/>
        </w:rPr>
        <w:t>decided to try and reduce my carbon footprint. FGR showed me it’s possible...but it is hard!</w:t>
      </w:r>
      <w:r w:rsidR="00854AF0" w:rsidRPr="00E612A7">
        <w:rPr>
          <w:rFonts w:ascii="Times New Roman" w:hAnsi="Times New Roman" w:cs="Times New Roman"/>
          <w:color w:val="000000" w:themeColor="text1"/>
          <w:sz w:val="24"/>
          <w:szCs w:val="24"/>
          <w:lang w:val="en-US"/>
        </w:rPr>
        <w:t xml:space="preserve"> Less meat is obviously a good start</w:t>
      </w:r>
      <w:r w:rsidR="008719A2">
        <w:rPr>
          <w:rFonts w:ascii="Times New Roman" w:hAnsi="Times New Roman" w:cs="Times New Roman"/>
          <w:color w:val="000000" w:themeColor="text1"/>
          <w:sz w:val="24"/>
          <w:szCs w:val="24"/>
          <w:lang w:val="en-US"/>
        </w:rPr>
        <w:t>.</w:t>
      </w:r>
    </w:p>
    <w:p w14:paraId="78F2F671" w14:textId="4C2413AB" w:rsidR="00C95F4E" w:rsidRDefault="001F09C8"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W</w:t>
      </w:r>
      <w:r w:rsidR="00F23F94" w:rsidRPr="00EA663A">
        <w:rPr>
          <w:rFonts w:ascii="Times New Roman" w:hAnsi="Times New Roman" w:cs="Times New Roman"/>
          <w:color w:val="000000" w:themeColor="text1"/>
          <w:sz w:val="24"/>
          <w:szCs w:val="24"/>
          <w:lang w:val="en-US"/>
        </w:rPr>
        <w:t xml:space="preserve">e </w:t>
      </w:r>
      <w:r w:rsidR="00A9694C" w:rsidRPr="00EA663A">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lso</w:t>
      </w:r>
      <w:r w:rsidR="00A9694C" w:rsidRPr="00EA663A">
        <w:rPr>
          <w:rFonts w:ascii="Times New Roman" w:hAnsi="Times New Roman" w:cs="Times New Roman"/>
          <w:color w:val="000000" w:themeColor="text1"/>
          <w:sz w:val="24"/>
          <w:szCs w:val="24"/>
          <w:lang w:val="en-US"/>
        </w:rPr>
        <w:t xml:space="preserve"> </w:t>
      </w:r>
      <w:r w:rsidR="00F23F94" w:rsidRPr="00EA663A">
        <w:rPr>
          <w:rFonts w:ascii="Times New Roman" w:hAnsi="Times New Roman" w:cs="Times New Roman"/>
          <w:color w:val="000000" w:themeColor="text1"/>
          <w:sz w:val="24"/>
          <w:szCs w:val="24"/>
          <w:lang w:val="en-US"/>
        </w:rPr>
        <w:t xml:space="preserve">posit that the field trip offered the students the ability to witness </w:t>
      </w:r>
      <w:r w:rsidR="00635148" w:rsidRPr="00EA663A">
        <w:rPr>
          <w:rFonts w:ascii="Times New Roman" w:hAnsi="Times New Roman" w:cs="Times New Roman"/>
          <w:color w:val="000000" w:themeColor="text1"/>
          <w:sz w:val="24"/>
          <w:szCs w:val="24"/>
          <w:lang w:val="en-US"/>
        </w:rPr>
        <w:t xml:space="preserve">a </w:t>
      </w:r>
      <w:r w:rsidR="00F23F94" w:rsidRPr="00EA663A">
        <w:rPr>
          <w:rFonts w:ascii="Times New Roman" w:hAnsi="Times New Roman" w:cs="Times New Roman"/>
          <w:color w:val="000000" w:themeColor="text1"/>
          <w:sz w:val="24"/>
          <w:szCs w:val="24"/>
          <w:lang w:val="en-US"/>
        </w:rPr>
        <w:t xml:space="preserve">macromarketing </w:t>
      </w:r>
      <w:r w:rsidR="00635148" w:rsidRPr="00EA663A">
        <w:rPr>
          <w:rFonts w:ascii="Times New Roman" w:hAnsi="Times New Roman" w:cs="Times New Roman"/>
          <w:color w:val="000000" w:themeColor="text1"/>
          <w:sz w:val="24"/>
          <w:szCs w:val="24"/>
          <w:lang w:val="en-US"/>
        </w:rPr>
        <w:t xml:space="preserve">system </w:t>
      </w:r>
      <w:r w:rsidRPr="00EA663A">
        <w:rPr>
          <w:rFonts w:ascii="Times New Roman" w:hAnsi="Times New Roman" w:cs="Times New Roman"/>
          <w:color w:val="000000" w:themeColor="text1"/>
          <w:sz w:val="24"/>
          <w:szCs w:val="24"/>
          <w:lang w:val="en-US"/>
        </w:rPr>
        <w:t>unfolding before</w:t>
      </w:r>
      <w:r w:rsidR="00F23F94" w:rsidRPr="00EA663A">
        <w:rPr>
          <w:rFonts w:ascii="Times New Roman" w:hAnsi="Times New Roman" w:cs="Times New Roman"/>
          <w:color w:val="000000" w:themeColor="text1"/>
          <w:sz w:val="24"/>
          <w:szCs w:val="24"/>
          <w:lang w:val="en-US"/>
        </w:rPr>
        <w:t xml:space="preserve"> them. </w:t>
      </w:r>
      <w:r w:rsidR="002400BA">
        <w:rPr>
          <w:rFonts w:ascii="Times New Roman" w:hAnsi="Times New Roman" w:cs="Times New Roman"/>
          <w:color w:val="000000" w:themeColor="text1"/>
          <w:sz w:val="24"/>
          <w:szCs w:val="24"/>
          <w:lang w:val="en-US"/>
        </w:rPr>
        <w:t>Through</w:t>
      </w:r>
      <w:r w:rsidR="002400BA" w:rsidRPr="00EA663A">
        <w:rPr>
          <w:rFonts w:ascii="Times New Roman" w:hAnsi="Times New Roman" w:cs="Times New Roman"/>
          <w:color w:val="000000" w:themeColor="text1"/>
          <w:sz w:val="24"/>
          <w:szCs w:val="24"/>
          <w:lang w:val="en-US"/>
        </w:rPr>
        <w:t xml:space="preserve"> </w:t>
      </w:r>
      <w:r w:rsidR="00F23F94" w:rsidRPr="00EA663A">
        <w:rPr>
          <w:rFonts w:ascii="Times New Roman" w:hAnsi="Times New Roman" w:cs="Times New Roman"/>
          <w:color w:val="000000" w:themeColor="text1"/>
          <w:sz w:val="24"/>
          <w:szCs w:val="24"/>
          <w:lang w:val="en-US"/>
        </w:rPr>
        <w:t>meso</w:t>
      </w:r>
      <w:r w:rsidR="002400BA">
        <w:rPr>
          <w:rFonts w:ascii="Times New Roman" w:hAnsi="Times New Roman" w:cs="Times New Roman"/>
          <w:color w:val="000000" w:themeColor="text1"/>
          <w:sz w:val="24"/>
          <w:szCs w:val="24"/>
          <w:lang w:val="en-US"/>
        </w:rPr>
        <w:t>-</w:t>
      </w:r>
      <w:r w:rsidR="00F23F94" w:rsidRPr="00EA663A">
        <w:rPr>
          <w:rFonts w:ascii="Times New Roman" w:hAnsi="Times New Roman" w:cs="Times New Roman"/>
          <w:color w:val="000000" w:themeColor="text1"/>
          <w:sz w:val="24"/>
          <w:szCs w:val="24"/>
          <w:lang w:val="en-US"/>
        </w:rPr>
        <w:t>level interaction with FGR</w:t>
      </w:r>
      <w:r w:rsidR="002400BA">
        <w:rPr>
          <w:rFonts w:ascii="Times New Roman" w:hAnsi="Times New Roman" w:cs="Times New Roman"/>
          <w:color w:val="000000" w:themeColor="text1"/>
          <w:sz w:val="24"/>
          <w:szCs w:val="24"/>
          <w:lang w:val="en-US"/>
        </w:rPr>
        <w:t>,</w:t>
      </w:r>
      <w:r w:rsidR="00F23F94" w:rsidRPr="00EA663A">
        <w:rPr>
          <w:rFonts w:ascii="Times New Roman" w:hAnsi="Times New Roman" w:cs="Times New Roman"/>
          <w:color w:val="000000" w:themeColor="text1"/>
          <w:sz w:val="24"/>
          <w:szCs w:val="24"/>
          <w:lang w:val="en-US"/>
        </w:rPr>
        <w:t xml:space="preserve"> they appear to have </w:t>
      </w:r>
      <w:r w:rsidRPr="00EA663A">
        <w:rPr>
          <w:rFonts w:ascii="Times New Roman" w:hAnsi="Times New Roman" w:cs="Times New Roman"/>
          <w:color w:val="000000" w:themeColor="text1"/>
          <w:sz w:val="24"/>
          <w:szCs w:val="24"/>
          <w:lang w:val="en-US"/>
        </w:rPr>
        <w:t>been prompted to critically evaluate</w:t>
      </w:r>
      <w:r w:rsidR="00F23F94" w:rsidRPr="00EA663A">
        <w:rPr>
          <w:rFonts w:ascii="Times New Roman" w:hAnsi="Times New Roman" w:cs="Times New Roman"/>
          <w:color w:val="000000" w:themeColor="text1"/>
          <w:sz w:val="24"/>
          <w:szCs w:val="24"/>
          <w:lang w:val="en-US"/>
        </w:rPr>
        <w:t xml:space="preserve"> not just the </w:t>
      </w:r>
      <w:r w:rsidR="00BA089C" w:rsidRPr="00EA663A">
        <w:rPr>
          <w:rFonts w:ascii="Times New Roman" w:hAnsi="Times New Roman" w:cs="Times New Roman"/>
          <w:color w:val="000000" w:themeColor="text1"/>
          <w:sz w:val="24"/>
          <w:szCs w:val="24"/>
          <w:lang w:val="en-US"/>
        </w:rPr>
        <w:t>practices of the organiz</w:t>
      </w:r>
      <w:r w:rsidR="00B31476" w:rsidRPr="00EA663A">
        <w:rPr>
          <w:rFonts w:ascii="Times New Roman" w:hAnsi="Times New Roman" w:cs="Times New Roman"/>
          <w:color w:val="000000" w:themeColor="text1"/>
          <w:sz w:val="24"/>
          <w:szCs w:val="24"/>
          <w:lang w:val="en-US"/>
        </w:rPr>
        <w:t xml:space="preserve">ation </w:t>
      </w:r>
      <w:r w:rsidR="00F23F94" w:rsidRPr="00EA663A">
        <w:rPr>
          <w:rFonts w:ascii="Times New Roman" w:hAnsi="Times New Roman" w:cs="Times New Roman"/>
          <w:color w:val="000000" w:themeColor="text1"/>
          <w:sz w:val="24"/>
          <w:szCs w:val="24"/>
          <w:lang w:val="en-US"/>
        </w:rPr>
        <w:t>but also their own personal micro</w:t>
      </w:r>
      <w:r w:rsidR="00EA663A">
        <w:rPr>
          <w:rFonts w:ascii="Times New Roman" w:hAnsi="Times New Roman" w:cs="Times New Roman"/>
          <w:color w:val="000000" w:themeColor="text1"/>
          <w:sz w:val="24"/>
          <w:szCs w:val="24"/>
          <w:lang w:val="en-US"/>
        </w:rPr>
        <w:t>-</w:t>
      </w:r>
      <w:r w:rsidR="00F23F94" w:rsidRPr="00EA663A">
        <w:rPr>
          <w:rFonts w:ascii="Times New Roman" w:hAnsi="Times New Roman" w:cs="Times New Roman"/>
          <w:color w:val="000000" w:themeColor="text1"/>
          <w:sz w:val="24"/>
          <w:szCs w:val="24"/>
          <w:lang w:val="en-US"/>
        </w:rPr>
        <w:t>level behavior</w:t>
      </w:r>
      <w:r w:rsidR="00803A05" w:rsidRPr="00EA663A">
        <w:rPr>
          <w:rFonts w:ascii="Times New Roman" w:hAnsi="Times New Roman" w:cs="Times New Roman"/>
          <w:color w:val="000000" w:themeColor="text1"/>
          <w:sz w:val="24"/>
          <w:szCs w:val="24"/>
          <w:lang w:val="en-US"/>
        </w:rPr>
        <w:t xml:space="preserve"> </w:t>
      </w:r>
      <w:r w:rsidR="00F23F94" w:rsidRPr="00EA663A">
        <w:rPr>
          <w:rFonts w:ascii="Times New Roman" w:hAnsi="Times New Roman" w:cs="Times New Roman"/>
          <w:color w:val="000000" w:themeColor="text1"/>
          <w:sz w:val="24"/>
          <w:szCs w:val="24"/>
          <w:lang w:val="en-US"/>
        </w:rPr>
        <w:t xml:space="preserve">in the context of </w:t>
      </w:r>
      <w:r w:rsidR="00B060E5" w:rsidRPr="00EA663A">
        <w:rPr>
          <w:rFonts w:ascii="Times New Roman" w:hAnsi="Times New Roman" w:cs="Times New Roman"/>
          <w:color w:val="000000" w:themeColor="text1"/>
          <w:sz w:val="24"/>
          <w:szCs w:val="24"/>
          <w:lang w:val="en-US"/>
        </w:rPr>
        <w:t>the abstract macro</w:t>
      </w:r>
      <w:r w:rsidR="00404967" w:rsidRPr="00EA663A">
        <w:rPr>
          <w:rFonts w:ascii="Times New Roman" w:hAnsi="Times New Roman" w:cs="Times New Roman"/>
          <w:color w:val="000000" w:themeColor="text1"/>
          <w:sz w:val="24"/>
          <w:szCs w:val="24"/>
          <w:lang w:val="en-US"/>
        </w:rPr>
        <w:t xml:space="preserve"> level</w:t>
      </w:r>
      <w:r w:rsidR="00B060E5" w:rsidRPr="00EA663A">
        <w:rPr>
          <w:rFonts w:ascii="Times New Roman" w:hAnsi="Times New Roman" w:cs="Times New Roman"/>
          <w:color w:val="000000" w:themeColor="text1"/>
          <w:sz w:val="24"/>
          <w:szCs w:val="24"/>
          <w:lang w:val="en-US"/>
        </w:rPr>
        <w:t xml:space="preserve"> of </w:t>
      </w:r>
      <w:r w:rsidR="00F23F94" w:rsidRPr="00EA663A">
        <w:rPr>
          <w:rFonts w:ascii="Times New Roman" w:hAnsi="Times New Roman" w:cs="Times New Roman"/>
          <w:color w:val="000000" w:themeColor="text1"/>
          <w:sz w:val="24"/>
          <w:szCs w:val="24"/>
          <w:lang w:val="en-US"/>
        </w:rPr>
        <w:t xml:space="preserve">sustainability and climate change. </w:t>
      </w:r>
      <w:r w:rsidR="00F46A4C" w:rsidRPr="00EA663A">
        <w:rPr>
          <w:rFonts w:ascii="Times New Roman" w:hAnsi="Times New Roman" w:cs="Times New Roman"/>
          <w:color w:val="000000" w:themeColor="text1"/>
          <w:sz w:val="24"/>
          <w:szCs w:val="24"/>
          <w:lang w:val="en-US"/>
        </w:rPr>
        <w:t xml:space="preserve">Thus, their interpretation and learning experience of the field trip was </w:t>
      </w:r>
      <w:r w:rsidR="005738BA" w:rsidRPr="00EA663A">
        <w:rPr>
          <w:rFonts w:ascii="Times New Roman" w:hAnsi="Times New Roman" w:cs="Times New Roman"/>
          <w:color w:val="000000" w:themeColor="text1"/>
          <w:sz w:val="24"/>
          <w:szCs w:val="24"/>
          <w:lang w:val="en-US"/>
        </w:rPr>
        <w:t>the emergence of an</w:t>
      </w:r>
      <w:r w:rsidR="00F46A4C" w:rsidRPr="00EA663A">
        <w:rPr>
          <w:rFonts w:ascii="Times New Roman" w:hAnsi="Times New Roman" w:cs="Times New Roman"/>
          <w:color w:val="000000" w:themeColor="text1"/>
          <w:sz w:val="24"/>
          <w:szCs w:val="24"/>
          <w:lang w:val="en-US"/>
        </w:rPr>
        <w:t xml:space="preserve"> understand</w:t>
      </w:r>
      <w:r w:rsidR="005C3129" w:rsidRPr="00EA663A">
        <w:rPr>
          <w:rFonts w:ascii="Times New Roman" w:hAnsi="Times New Roman" w:cs="Times New Roman"/>
          <w:color w:val="000000" w:themeColor="text1"/>
          <w:sz w:val="24"/>
          <w:szCs w:val="24"/>
          <w:lang w:val="en-US"/>
        </w:rPr>
        <w:t>ing</w:t>
      </w:r>
      <w:r w:rsidR="00F46A4C" w:rsidRPr="00EA663A">
        <w:rPr>
          <w:rFonts w:ascii="Times New Roman" w:hAnsi="Times New Roman" w:cs="Times New Roman"/>
          <w:color w:val="000000" w:themeColor="text1"/>
          <w:sz w:val="24"/>
          <w:szCs w:val="24"/>
          <w:lang w:val="en-US"/>
        </w:rPr>
        <w:t xml:space="preserve"> </w:t>
      </w:r>
      <w:r w:rsidR="005738BA" w:rsidRPr="00EA663A">
        <w:rPr>
          <w:rFonts w:ascii="Times New Roman" w:hAnsi="Times New Roman" w:cs="Times New Roman"/>
          <w:color w:val="000000" w:themeColor="text1"/>
          <w:sz w:val="24"/>
          <w:szCs w:val="24"/>
          <w:lang w:val="en-US"/>
        </w:rPr>
        <w:t xml:space="preserve">of </w:t>
      </w:r>
      <w:r w:rsidR="00F46A4C" w:rsidRPr="00EA663A">
        <w:rPr>
          <w:rFonts w:ascii="Times New Roman" w:hAnsi="Times New Roman" w:cs="Times New Roman"/>
          <w:color w:val="000000" w:themeColor="text1"/>
          <w:sz w:val="24"/>
          <w:szCs w:val="24"/>
          <w:lang w:val="en-US"/>
        </w:rPr>
        <w:t xml:space="preserve">the impact of marketing systems on society and </w:t>
      </w:r>
      <w:r w:rsidR="00771903" w:rsidRPr="00EA663A">
        <w:rPr>
          <w:rFonts w:ascii="Times New Roman" w:hAnsi="Times New Roman" w:cs="Times New Roman"/>
          <w:color w:val="000000" w:themeColor="text1"/>
          <w:sz w:val="24"/>
          <w:szCs w:val="24"/>
          <w:lang w:val="en-US"/>
        </w:rPr>
        <w:t xml:space="preserve">of </w:t>
      </w:r>
      <w:r w:rsidR="00F46A4C" w:rsidRPr="00EA663A">
        <w:rPr>
          <w:rFonts w:ascii="Times New Roman" w:hAnsi="Times New Roman" w:cs="Times New Roman"/>
          <w:color w:val="000000" w:themeColor="text1"/>
          <w:sz w:val="24"/>
          <w:szCs w:val="24"/>
          <w:lang w:val="en-US"/>
        </w:rPr>
        <w:t xml:space="preserve">society on </w:t>
      </w:r>
      <w:r w:rsidR="00490C53" w:rsidRPr="00EA663A">
        <w:rPr>
          <w:rFonts w:ascii="Times New Roman" w:hAnsi="Times New Roman" w:cs="Times New Roman"/>
          <w:color w:val="000000" w:themeColor="text1"/>
          <w:sz w:val="24"/>
          <w:szCs w:val="24"/>
          <w:lang w:val="en-US"/>
        </w:rPr>
        <w:t>macro</w:t>
      </w:r>
      <w:r w:rsidR="00F46A4C" w:rsidRPr="00EA663A">
        <w:rPr>
          <w:rFonts w:ascii="Times New Roman" w:hAnsi="Times New Roman" w:cs="Times New Roman"/>
          <w:color w:val="000000" w:themeColor="text1"/>
          <w:sz w:val="24"/>
          <w:szCs w:val="24"/>
          <w:lang w:val="en-US"/>
        </w:rPr>
        <w:t>marketing systems (Hunt</w:t>
      </w:r>
      <w:r w:rsidR="003A6BC7" w:rsidRPr="00EA663A">
        <w:rPr>
          <w:rFonts w:ascii="Times New Roman" w:hAnsi="Times New Roman" w:cs="Times New Roman"/>
          <w:color w:val="000000" w:themeColor="text1"/>
          <w:sz w:val="24"/>
          <w:szCs w:val="24"/>
          <w:lang w:val="en-US"/>
        </w:rPr>
        <w:t>,</w:t>
      </w:r>
      <w:r w:rsidR="00F46A4C" w:rsidRPr="00EA663A">
        <w:rPr>
          <w:rFonts w:ascii="Times New Roman" w:hAnsi="Times New Roman" w:cs="Times New Roman"/>
          <w:color w:val="000000" w:themeColor="text1"/>
          <w:sz w:val="24"/>
          <w:szCs w:val="24"/>
          <w:lang w:val="en-US"/>
        </w:rPr>
        <w:t xml:space="preserve"> 1981).</w:t>
      </w:r>
    </w:p>
    <w:p w14:paraId="46AC2A1E" w14:textId="4BFFD432" w:rsidR="00C95F4E" w:rsidRDefault="005738BA"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In</w:t>
      </w:r>
      <w:r w:rsidR="00DC1692"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line with the developmental school of macromarketing</w:t>
      </w:r>
      <w:r w:rsidR="00807B3D"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the field trip to FGR </w:t>
      </w:r>
      <w:r w:rsidR="00DC1692" w:rsidRPr="00EA663A">
        <w:rPr>
          <w:rFonts w:ascii="Times New Roman" w:hAnsi="Times New Roman" w:cs="Times New Roman"/>
          <w:color w:val="000000" w:themeColor="text1"/>
          <w:sz w:val="24"/>
          <w:szCs w:val="24"/>
          <w:lang w:val="en-US"/>
        </w:rPr>
        <w:t>demonstrate</w:t>
      </w:r>
      <w:r w:rsidR="00E91F3F">
        <w:rPr>
          <w:rFonts w:ascii="Times New Roman" w:hAnsi="Times New Roman" w:cs="Times New Roman"/>
          <w:color w:val="000000" w:themeColor="text1"/>
          <w:sz w:val="24"/>
          <w:szCs w:val="24"/>
          <w:lang w:val="en-US"/>
        </w:rPr>
        <w:t>d</w:t>
      </w:r>
      <w:r w:rsidR="00DC1692" w:rsidRPr="00EA663A">
        <w:rPr>
          <w:rFonts w:ascii="Times New Roman" w:hAnsi="Times New Roman" w:cs="Times New Roman"/>
          <w:color w:val="000000" w:themeColor="text1"/>
          <w:sz w:val="24"/>
          <w:szCs w:val="24"/>
          <w:lang w:val="en-US"/>
        </w:rPr>
        <w:t xml:space="preserve"> macromarketing pedagogical value akin to that</w:t>
      </w:r>
      <w:r w:rsidR="007835B8" w:rsidRPr="00EA663A">
        <w:rPr>
          <w:rFonts w:ascii="Times New Roman" w:hAnsi="Times New Roman" w:cs="Times New Roman"/>
          <w:color w:val="000000" w:themeColor="text1"/>
          <w:sz w:val="24"/>
          <w:szCs w:val="24"/>
          <w:lang w:val="en-US"/>
        </w:rPr>
        <w:t xml:space="preserve"> outlined</w:t>
      </w:r>
      <w:r w:rsidR="00DC1692" w:rsidRPr="00EA663A">
        <w:rPr>
          <w:rFonts w:ascii="Times New Roman" w:hAnsi="Times New Roman" w:cs="Times New Roman"/>
          <w:color w:val="000000" w:themeColor="text1"/>
          <w:sz w:val="24"/>
          <w:szCs w:val="24"/>
          <w:lang w:val="en-US"/>
        </w:rPr>
        <w:t xml:space="preserve"> in </w:t>
      </w:r>
      <w:r w:rsidR="002400BA">
        <w:rPr>
          <w:rFonts w:ascii="Times New Roman" w:hAnsi="Times New Roman" w:cs="Times New Roman"/>
          <w:color w:val="000000" w:themeColor="text1"/>
          <w:sz w:val="24"/>
          <w:szCs w:val="24"/>
          <w:lang w:val="en-US"/>
        </w:rPr>
        <w:t xml:space="preserve">the work of </w:t>
      </w:r>
      <w:r w:rsidR="00DC1692" w:rsidRPr="00EA663A">
        <w:rPr>
          <w:rFonts w:ascii="Times New Roman" w:hAnsi="Times New Roman" w:cs="Times New Roman"/>
          <w:color w:val="000000" w:themeColor="text1"/>
          <w:sz w:val="24"/>
          <w:szCs w:val="24"/>
          <w:lang w:val="en-US"/>
        </w:rPr>
        <w:t>both Shapiro et</w:t>
      </w:r>
      <w:r w:rsidR="00814380" w:rsidRPr="00EA663A">
        <w:rPr>
          <w:rFonts w:ascii="Times New Roman" w:hAnsi="Times New Roman" w:cs="Times New Roman"/>
          <w:color w:val="000000" w:themeColor="text1"/>
          <w:sz w:val="24"/>
          <w:szCs w:val="24"/>
          <w:lang w:val="en-US"/>
        </w:rPr>
        <w:t xml:space="preserve"> </w:t>
      </w:r>
      <w:r w:rsidR="00DC1692" w:rsidRPr="00EA663A">
        <w:rPr>
          <w:rFonts w:ascii="Times New Roman" w:hAnsi="Times New Roman" w:cs="Times New Roman"/>
          <w:color w:val="000000" w:themeColor="text1"/>
          <w:sz w:val="24"/>
          <w:szCs w:val="24"/>
          <w:lang w:val="en-US"/>
        </w:rPr>
        <w:t>al</w:t>
      </w:r>
      <w:r w:rsidR="00DC1692" w:rsidRPr="00E612A7">
        <w:rPr>
          <w:rFonts w:ascii="Times New Roman" w:hAnsi="Times New Roman" w:cs="Times New Roman"/>
          <w:color w:val="000000" w:themeColor="text1"/>
          <w:sz w:val="24"/>
          <w:szCs w:val="24"/>
          <w:lang w:val="en-US"/>
        </w:rPr>
        <w:t xml:space="preserve">. </w:t>
      </w:r>
      <w:r w:rsidR="00DC1692" w:rsidRPr="00235F91">
        <w:rPr>
          <w:rFonts w:ascii="Times New Roman" w:hAnsi="Times New Roman" w:cs="Times New Roman"/>
          <w:color w:val="000000" w:themeColor="text1"/>
          <w:sz w:val="24"/>
          <w:szCs w:val="24"/>
          <w:lang w:val="en-US"/>
        </w:rPr>
        <w:t>(</w:t>
      </w:r>
      <w:r w:rsidR="00DC1692" w:rsidRPr="00EA663A">
        <w:rPr>
          <w:rFonts w:ascii="Times New Roman" w:hAnsi="Times New Roman" w:cs="Times New Roman"/>
          <w:color w:val="000000" w:themeColor="text1"/>
          <w:sz w:val="24"/>
          <w:szCs w:val="24"/>
          <w:lang w:val="en-US"/>
        </w:rPr>
        <w:t xml:space="preserve">2021) and Radford </w:t>
      </w:r>
      <w:r w:rsidR="00DC1692" w:rsidRPr="00235F91">
        <w:rPr>
          <w:rFonts w:ascii="Times New Roman" w:hAnsi="Times New Roman" w:cs="Times New Roman"/>
          <w:color w:val="000000" w:themeColor="text1"/>
          <w:sz w:val="24"/>
          <w:szCs w:val="24"/>
          <w:lang w:val="en-US"/>
        </w:rPr>
        <w:t>et</w:t>
      </w:r>
      <w:r w:rsidR="00814380" w:rsidRPr="00235F91">
        <w:rPr>
          <w:rFonts w:ascii="Times New Roman" w:hAnsi="Times New Roman" w:cs="Times New Roman"/>
          <w:color w:val="000000" w:themeColor="text1"/>
          <w:sz w:val="24"/>
          <w:szCs w:val="24"/>
          <w:lang w:val="en-US"/>
        </w:rPr>
        <w:t xml:space="preserve"> </w:t>
      </w:r>
      <w:r w:rsidR="00DC1692" w:rsidRPr="00235F91">
        <w:rPr>
          <w:rFonts w:ascii="Times New Roman" w:hAnsi="Times New Roman" w:cs="Times New Roman"/>
          <w:color w:val="000000" w:themeColor="text1"/>
          <w:sz w:val="24"/>
          <w:szCs w:val="24"/>
          <w:lang w:val="en-US"/>
        </w:rPr>
        <w:t>al</w:t>
      </w:r>
      <w:r w:rsidR="00DC1692" w:rsidRPr="00E612A7">
        <w:rPr>
          <w:rFonts w:ascii="Times New Roman" w:hAnsi="Times New Roman" w:cs="Times New Roman"/>
          <w:color w:val="000000" w:themeColor="text1"/>
          <w:sz w:val="24"/>
          <w:szCs w:val="24"/>
          <w:lang w:val="en-US"/>
        </w:rPr>
        <w:t>.</w:t>
      </w:r>
      <w:r w:rsidR="00DC1692" w:rsidRPr="00EA663A">
        <w:rPr>
          <w:rFonts w:ascii="Times New Roman" w:hAnsi="Times New Roman" w:cs="Times New Roman"/>
          <w:color w:val="000000" w:themeColor="text1"/>
          <w:sz w:val="24"/>
          <w:szCs w:val="24"/>
          <w:lang w:val="en-US"/>
        </w:rPr>
        <w:t xml:space="preserve"> (2015). </w:t>
      </w:r>
      <w:r w:rsidR="00C91B74" w:rsidRPr="00EA663A">
        <w:rPr>
          <w:rFonts w:ascii="Times New Roman" w:hAnsi="Times New Roman" w:cs="Times New Roman"/>
          <w:color w:val="000000" w:themeColor="text1"/>
          <w:sz w:val="24"/>
          <w:szCs w:val="24"/>
          <w:lang w:val="en-US"/>
        </w:rPr>
        <w:t>T</w:t>
      </w:r>
      <w:r w:rsidR="00DC1692" w:rsidRPr="00EA663A">
        <w:rPr>
          <w:rFonts w:ascii="Times New Roman" w:hAnsi="Times New Roman" w:cs="Times New Roman"/>
          <w:color w:val="000000" w:themeColor="text1"/>
          <w:sz w:val="24"/>
          <w:szCs w:val="24"/>
          <w:lang w:val="en-US"/>
        </w:rPr>
        <w:t xml:space="preserve">he field trip provided </w:t>
      </w:r>
      <w:r w:rsidR="00C91B74" w:rsidRPr="00EA663A">
        <w:rPr>
          <w:rFonts w:ascii="Times New Roman" w:hAnsi="Times New Roman" w:cs="Times New Roman"/>
          <w:color w:val="000000" w:themeColor="text1"/>
          <w:sz w:val="24"/>
          <w:szCs w:val="24"/>
          <w:lang w:val="en-US"/>
        </w:rPr>
        <w:t xml:space="preserve">students with a </w:t>
      </w:r>
      <w:r w:rsidR="00DC1692" w:rsidRPr="00EA663A">
        <w:rPr>
          <w:rFonts w:ascii="Times New Roman" w:hAnsi="Times New Roman" w:cs="Times New Roman"/>
          <w:color w:val="000000" w:themeColor="text1"/>
          <w:sz w:val="24"/>
          <w:szCs w:val="24"/>
          <w:lang w:val="en-US"/>
        </w:rPr>
        <w:t>deeply immersive experiential learning</w:t>
      </w:r>
      <w:r w:rsidR="007531E5" w:rsidRPr="00EA663A">
        <w:rPr>
          <w:rFonts w:ascii="Times New Roman" w:hAnsi="Times New Roman" w:cs="Times New Roman"/>
          <w:color w:val="000000" w:themeColor="text1"/>
          <w:sz w:val="24"/>
          <w:szCs w:val="24"/>
          <w:lang w:val="en-US"/>
        </w:rPr>
        <w:t xml:space="preserve"> </w:t>
      </w:r>
      <w:r w:rsidR="00D9187E" w:rsidRPr="00EA663A">
        <w:rPr>
          <w:rFonts w:ascii="Times New Roman" w:hAnsi="Times New Roman" w:cs="Times New Roman"/>
          <w:color w:val="000000" w:themeColor="text1"/>
          <w:sz w:val="24"/>
          <w:szCs w:val="24"/>
          <w:lang w:val="en-US"/>
        </w:rPr>
        <w:t>opportunity</w:t>
      </w:r>
      <w:r w:rsidR="00C91B74" w:rsidRPr="00EA663A">
        <w:rPr>
          <w:rFonts w:ascii="Times New Roman" w:hAnsi="Times New Roman" w:cs="Times New Roman"/>
          <w:color w:val="000000" w:themeColor="text1"/>
          <w:sz w:val="24"/>
          <w:szCs w:val="24"/>
          <w:lang w:val="en-US"/>
        </w:rPr>
        <w:t xml:space="preserve"> </w:t>
      </w:r>
      <w:r w:rsidR="007531E5" w:rsidRPr="00EA663A">
        <w:rPr>
          <w:rFonts w:ascii="Times New Roman" w:hAnsi="Times New Roman" w:cs="Times New Roman"/>
          <w:color w:val="000000" w:themeColor="text1"/>
          <w:sz w:val="24"/>
          <w:szCs w:val="24"/>
          <w:lang w:val="en-US"/>
        </w:rPr>
        <w:t>(Radford et</w:t>
      </w:r>
      <w:r w:rsidR="00807B3D" w:rsidRPr="00EA663A">
        <w:rPr>
          <w:rFonts w:ascii="Times New Roman" w:hAnsi="Times New Roman" w:cs="Times New Roman"/>
          <w:color w:val="000000" w:themeColor="text1"/>
          <w:sz w:val="24"/>
          <w:szCs w:val="24"/>
          <w:lang w:val="en-US"/>
        </w:rPr>
        <w:t xml:space="preserve"> </w:t>
      </w:r>
      <w:r w:rsidR="007531E5" w:rsidRPr="00EA663A">
        <w:rPr>
          <w:rFonts w:ascii="Times New Roman" w:hAnsi="Times New Roman" w:cs="Times New Roman"/>
          <w:color w:val="000000" w:themeColor="text1"/>
          <w:sz w:val="24"/>
          <w:szCs w:val="24"/>
          <w:lang w:val="en-US"/>
        </w:rPr>
        <w:t>a</w:t>
      </w:r>
      <w:r w:rsidR="007531E5" w:rsidRPr="00235F91">
        <w:rPr>
          <w:rFonts w:ascii="Times New Roman" w:hAnsi="Times New Roman" w:cs="Times New Roman"/>
          <w:color w:val="000000" w:themeColor="text1"/>
          <w:sz w:val="24"/>
          <w:szCs w:val="24"/>
          <w:lang w:val="en-US"/>
        </w:rPr>
        <w:t>l</w:t>
      </w:r>
      <w:r w:rsidR="007531E5" w:rsidRPr="00E612A7">
        <w:rPr>
          <w:rFonts w:ascii="Times New Roman" w:hAnsi="Times New Roman" w:cs="Times New Roman"/>
          <w:color w:val="000000" w:themeColor="text1"/>
          <w:sz w:val="24"/>
          <w:szCs w:val="24"/>
          <w:lang w:val="en-US"/>
        </w:rPr>
        <w:t>.</w:t>
      </w:r>
      <w:r w:rsidR="00807B3D" w:rsidRPr="00E612A7">
        <w:rPr>
          <w:rFonts w:ascii="Times New Roman" w:hAnsi="Times New Roman" w:cs="Times New Roman"/>
          <w:color w:val="000000" w:themeColor="text1"/>
          <w:sz w:val="24"/>
          <w:szCs w:val="24"/>
          <w:lang w:val="en-US"/>
        </w:rPr>
        <w:t>,</w:t>
      </w:r>
      <w:r w:rsidR="007531E5" w:rsidRPr="00235F91">
        <w:rPr>
          <w:rFonts w:ascii="Times New Roman" w:hAnsi="Times New Roman" w:cs="Times New Roman"/>
          <w:color w:val="000000" w:themeColor="text1"/>
          <w:sz w:val="24"/>
          <w:szCs w:val="24"/>
          <w:lang w:val="en-US"/>
        </w:rPr>
        <w:t xml:space="preserve"> 2015</w:t>
      </w:r>
      <w:r w:rsidR="007531E5" w:rsidRPr="00EA663A">
        <w:rPr>
          <w:rFonts w:ascii="Times New Roman" w:hAnsi="Times New Roman" w:cs="Times New Roman"/>
          <w:color w:val="000000" w:themeColor="text1"/>
          <w:sz w:val="24"/>
          <w:szCs w:val="24"/>
          <w:lang w:val="en-US"/>
        </w:rPr>
        <w:t>)</w:t>
      </w:r>
      <w:r w:rsidR="00C91B74" w:rsidRPr="00EA663A">
        <w:rPr>
          <w:rFonts w:ascii="Times New Roman" w:hAnsi="Times New Roman" w:cs="Times New Roman"/>
          <w:color w:val="000000" w:themeColor="text1"/>
          <w:sz w:val="24"/>
          <w:szCs w:val="24"/>
          <w:lang w:val="en-US"/>
        </w:rPr>
        <w:t xml:space="preserve"> that assisted</w:t>
      </w:r>
      <w:r w:rsidR="007531E5" w:rsidRPr="00EA663A">
        <w:rPr>
          <w:rFonts w:ascii="Times New Roman" w:hAnsi="Times New Roman" w:cs="Times New Roman"/>
          <w:color w:val="000000" w:themeColor="text1"/>
          <w:sz w:val="24"/>
          <w:szCs w:val="24"/>
          <w:lang w:val="en-US"/>
        </w:rPr>
        <w:t xml:space="preserve"> </w:t>
      </w:r>
      <w:r w:rsidR="002400BA">
        <w:rPr>
          <w:rFonts w:ascii="Times New Roman" w:hAnsi="Times New Roman" w:cs="Times New Roman"/>
          <w:color w:val="000000" w:themeColor="text1"/>
          <w:sz w:val="24"/>
          <w:szCs w:val="24"/>
          <w:lang w:val="en-US"/>
        </w:rPr>
        <w:t>them</w:t>
      </w:r>
      <w:r w:rsidR="002400BA" w:rsidRPr="00EA663A">
        <w:rPr>
          <w:rFonts w:ascii="Times New Roman" w:hAnsi="Times New Roman" w:cs="Times New Roman"/>
          <w:color w:val="000000" w:themeColor="text1"/>
          <w:sz w:val="24"/>
          <w:szCs w:val="24"/>
          <w:lang w:val="en-US"/>
        </w:rPr>
        <w:t xml:space="preserve"> </w:t>
      </w:r>
      <w:r w:rsidR="00C91B74" w:rsidRPr="00EA663A">
        <w:rPr>
          <w:rFonts w:ascii="Times New Roman" w:hAnsi="Times New Roman" w:cs="Times New Roman"/>
          <w:color w:val="000000" w:themeColor="text1"/>
          <w:sz w:val="24"/>
          <w:szCs w:val="24"/>
          <w:lang w:val="en-US"/>
        </w:rPr>
        <w:t xml:space="preserve">in unpacking the systemic consequence (positive and negative) of </w:t>
      </w:r>
      <w:r w:rsidR="00771903" w:rsidRPr="00EA663A">
        <w:rPr>
          <w:rFonts w:ascii="Times New Roman" w:hAnsi="Times New Roman" w:cs="Times New Roman"/>
          <w:color w:val="000000" w:themeColor="text1"/>
          <w:sz w:val="24"/>
          <w:szCs w:val="24"/>
          <w:lang w:val="en-US"/>
        </w:rPr>
        <w:t xml:space="preserve">an </w:t>
      </w:r>
      <w:r w:rsidR="007531E5" w:rsidRPr="00EA663A">
        <w:rPr>
          <w:rFonts w:ascii="Times New Roman" w:hAnsi="Times New Roman" w:cs="Times New Roman"/>
          <w:color w:val="000000" w:themeColor="text1"/>
          <w:sz w:val="24"/>
          <w:szCs w:val="24"/>
          <w:lang w:val="en-US"/>
        </w:rPr>
        <w:t>organization</w:t>
      </w:r>
      <w:r w:rsidR="00794B63" w:rsidRPr="00EA663A">
        <w:rPr>
          <w:rFonts w:ascii="Times New Roman" w:hAnsi="Times New Roman" w:cs="Times New Roman"/>
          <w:color w:val="000000" w:themeColor="text1"/>
          <w:sz w:val="24"/>
          <w:szCs w:val="24"/>
          <w:lang w:val="en-US"/>
        </w:rPr>
        <w:t>’s</w:t>
      </w:r>
      <w:r w:rsidR="007531E5" w:rsidRPr="00EA663A">
        <w:rPr>
          <w:rFonts w:ascii="Times New Roman" w:hAnsi="Times New Roman" w:cs="Times New Roman"/>
          <w:color w:val="000000" w:themeColor="text1"/>
          <w:sz w:val="24"/>
          <w:szCs w:val="24"/>
          <w:lang w:val="en-US"/>
        </w:rPr>
        <w:t xml:space="preserve"> actions</w:t>
      </w:r>
      <w:r w:rsidR="00C91B74" w:rsidRPr="00EA663A">
        <w:rPr>
          <w:rFonts w:ascii="Times New Roman" w:hAnsi="Times New Roman" w:cs="Times New Roman"/>
          <w:color w:val="000000" w:themeColor="text1"/>
          <w:sz w:val="24"/>
          <w:szCs w:val="24"/>
          <w:lang w:val="en-US"/>
        </w:rPr>
        <w:t xml:space="preserve"> (Shapiro et </w:t>
      </w:r>
      <w:r w:rsidR="00C91B74" w:rsidRPr="00235F91">
        <w:rPr>
          <w:rFonts w:ascii="Times New Roman" w:hAnsi="Times New Roman" w:cs="Times New Roman"/>
          <w:color w:val="000000" w:themeColor="text1"/>
          <w:sz w:val="24"/>
          <w:szCs w:val="24"/>
          <w:lang w:val="en-US"/>
        </w:rPr>
        <w:t>al</w:t>
      </w:r>
      <w:r w:rsidR="00C91B74" w:rsidRPr="00E612A7">
        <w:rPr>
          <w:rFonts w:ascii="Times New Roman" w:hAnsi="Times New Roman" w:cs="Times New Roman"/>
          <w:color w:val="000000" w:themeColor="text1"/>
          <w:sz w:val="24"/>
          <w:szCs w:val="24"/>
          <w:lang w:val="en-US"/>
        </w:rPr>
        <w:t>.</w:t>
      </w:r>
      <w:r w:rsidR="00500F8B" w:rsidRPr="00E612A7">
        <w:rPr>
          <w:rFonts w:ascii="Times New Roman" w:hAnsi="Times New Roman" w:cs="Times New Roman"/>
          <w:color w:val="000000" w:themeColor="text1"/>
          <w:sz w:val="24"/>
          <w:szCs w:val="24"/>
          <w:lang w:val="en-US"/>
        </w:rPr>
        <w:t>,</w:t>
      </w:r>
      <w:r w:rsidR="00C91B74" w:rsidRPr="00EA663A">
        <w:rPr>
          <w:rFonts w:ascii="Times New Roman" w:hAnsi="Times New Roman" w:cs="Times New Roman"/>
          <w:i/>
          <w:iCs/>
          <w:color w:val="000000" w:themeColor="text1"/>
          <w:sz w:val="24"/>
          <w:szCs w:val="24"/>
          <w:lang w:val="en-US"/>
        </w:rPr>
        <w:t xml:space="preserve"> </w:t>
      </w:r>
      <w:r w:rsidR="00C91B74" w:rsidRPr="00EA663A">
        <w:rPr>
          <w:rFonts w:ascii="Times New Roman" w:hAnsi="Times New Roman" w:cs="Times New Roman"/>
          <w:color w:val="000000" w:themeColor="text1"/>
          <w:sz w:val="24"/>
          <w:szCs w:val="24"/>
          <w:lang w:val="en-US"/>
        </w:rPr>
        <w:t xml:space="preserve">2021). </w:t>
      </w:r>
      <w:r w:rsidR="00C91B74" w:rsidRPr="00EA663A">
        <w:rPr>
          <w:rStyle w:val="CommentReference"/>
          <w:rFonts w:ascii="Times New Roman" w:hAnsi="Times New Roman" w:cs="Times New Roman"/>
          <w:color w:val="000000" w:themeColor="text1"/>
          <w:sz w:val="24"/>
          <w:szCs w:val="24"/>
          <w:lang w:val="en-US"/>
        </w:rPr>
        <w:t>I</w:t>
      </w:r>
      <w:r w:rsidR="00904D4D" w:rsidRPr="00EA663A">
        <w:rPr>
          <w:rFonts w:ascii="Times New Roman" w:hAnsi="Times New Roman" w:cs="Times New Roman"/>
          <w:color w:val="000000" w:themeColor="text1"/>
          <w:sz w:val="24"/>
          <w:szCs w:val="24"/>
          <w:lang w:val="en-US"/>
        </w:rPr>
        <w:t>n particular</w:t>
      </w:r>
      <w:r w:rsidR="00807B3D" w:rsidRPr="00EA663A">
        <w:rPr>
          <w:rFonts w:ascii="Times New Roman" w:hAnsi="Times New Roman" w:cs="Times New Roman"/>
          <w:color w:val="000000" w:themeColor="text1"/>
          <w:sz w:val="24"/>
          <w:szCs w:val="24"/>
          <w:lang w:val="en-US"/>
        </w:rPr>
        <w:t>,</w:t>
      </w:r>
      <w:r w:rsidR="00904D4D" w:rsidRPr="00EA663A">
        <w:rPr>
          <w:rFonts w:ascii="Times New Roman" w:hAnsi="Times New Roman" w:cs="Times New Roman"/>
          <w:color w:val="000000" w:themeColor="text1"/>
          <w:sz w:val="24"/>
          <w:szCs w:val="24"/>
          <w:lang w:val="en-US"/>
        </w:rPr>
        <w:t xml:space="preserve"> </w:t>
      </w:r>
      <w:r w:rsidR="00807B3D" w:rsidRPr="00EA663A">
        <w:rPr>
          <w:rFonts w:ascii="Times New Roman" w:hAnsi="Times New Roman" w:cs="Times New Roman"/>
          <w:color w:val="000000" w:themeColor="text1"/>
          <w:sz w:val="24"/>
          <w:szCs w:val="24"/>
          <w:lang w:val="en-US"/>
        </w:rPr>
        <w:t xml:space="preserve">the </w:t>
      </w:r>
      <w:r w:rsidR="00904D4D" w:rsidRPr="00EA663A">
        <w:rPr>
          <w:rFonts w:ascii="Times New Roman" w:hAnsi="Times New Roman" w:cs="Times New Roman"/>
          <w:color w:val="000000" w:themeColor="text1"/>
          <w:sz w:val="24"/>
          <w:szCs w:val="24"/>
          <w:lang w:val="en-US"/>
        </w:rPr>
        <w:t>students</w:t>
      </w:r>
      <w:r w:rsidR="00D13BE3" w:rsidRPr="00EA663A">
        <w:rPr>
          <w:rFonts w:ascii="Times New Roman" w:hAnsi="Times New Roman" w:cs="Times New Roman"/>
          <w:color w:val="000000" w:themeColor="text1"/>
          <w:sz w:val="24"/>
          <w:szCs w:val="24"/>
          <w:lang w:val="en-US"/>
        </w:rPr>
        <w:t>’</w:t>
      </w:r>
      <w:r w:rsidR="00904D4D" w:rsidRPr="00EA663A">
        <w:rPr>
          <w:rFonts w:ascii="Times New Roman" w:hAnsi="Times New Roman" w:cs="Times New Roman"/>
          <w:color w:val="000000" w:themeColor="text1"/>
          <w:sz w:val="24"/>
          <w:szCs w:val="24"/>
          <w:lang w:val="en-US"/>
        </w:rPr>
        <w:t xml:space="preserve"> experience of vegan food and their reflection on how this </w:t>
      </w:r>
      <w:r w:rsidR="002400BA">
        <w:rPr>
          <w:rFonts w:ascii="Times New Roman" w:hAnsi="Times New Roman" w:cs="Times New Roman"/>
          <w:color w:val="000000" w:themeColor="text1"/>
          <w:sz w:val="24"/>
          <w:szCs w:val="24"/>
          <w:lang w:val="en-US"/>
        </w:rPr>
        <w:t>“</w:t>
      </w:r>
      <w:r w:rsidR="00904D4D" w:rsidRPr="00EA663A">
        <w:rPr>
          <w:rFonts w:ascii="Times New Roman" w:hAnsi="Times New Roman" w:cs="Times New Roman"/>
          <w:color w:val="000000" w:themeColor="text1"/>
          <w:sz w:val="24"/>
          <w:szCs w:val="24"/>
          <w:lang w:val="en-US"/>
        </w:rPr>
        <w:t>helps the environment</w:t>
      </w:r>
      <w:r w:rsidR="002400BA">
        <w:rPr>
          <w:rFonts w:ascii="Times New Roman" w:hAnsi="Times New Roman" w:cs="Times New Roman"/>
          <w:color w:val="000000" w:themeColor="text1"/>
          <w:sz w:val="24"/>
          <w:szCs w:val="24"/>
          <w:lang w:val="en-US"/>
        </w:rPr>
        <w:t>”</w:t>
      </w:r>
      <w:r w:rsidR="00904D4D" w:rsidRPr="00EA663A">
        <w:rPr>
          <w:rFonts w:ascii="Times New Roman" w:hAnsi="Times New Roman" w:cs="Times New Roman"/>
          <w:color w:val="000000" w:themeColor="text1"/>
          <w:sz w:val="24"/>
          <w:szCs w:val="24"/>
          <w:lang w:val="en-US"/>
        </w:rPr>
        <w:t xml:space="preserve"> adds to Beverland’s (2014) work on sustainable eating</w:t>
      </w:r>
      <w:r w:rsidR="00562D1F" w:rsidRPr="00EA663A">
        <w:rPr>
          <w:rFonts w:ascii="Times New Roman" w:hAnsi="Times New Roman" w:cs="Times New Roman"/>
          <w:color w:val="000000" w:themeColor="text1"/>
          <w:sz w:val="24"/>
          <w:szCs w:val="24"/>
          <w:lang w:val="en-US"/>
        </w:rPr>
        <w:t>.</w:t>
      </w:r>
    </w:p>
    <w:p w14:paraId="5B76806A" w14:textId="5936D5F2" w:rsidR="00C95F4E" w:rsidRDefault="00794B63"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w:t>
      </w:r>
      <w:r w:rsidR="0085664E" w:rsidRPr="00EA663A">
        <w:rPr>
          <w:rFonts w:ascii="Times New Roman" w:hAnsi="Times New Roman" w:cs="Times New Roman"/>
          <w:color w:val="000000" w:themeColor="text1"/>
          <w:sz w:val="24"/>
          <w:szCs w:val="24"/>
          <w:lang w:val="en-US"/>
        </w:rPr>
        <w:t>he</w:t>
      </w:r>
      <w:r w:rsidR="00562D1F" w:rsidRPr="00EA663A">
        <w:rPr>
          <w:rFonts w:ascii="Times New Roman" w:hAnsi="Times New Roman" w:cs="Times New Roman"/>
          <w:color w:val="000000" w:themeColor="text1"/>
          <w:sz w:val="24"/>
          <w:szCs w:val="24"/>
          <w:lang w:val="en-US"/>
        </w:rPr>
        <w:t xml:space="preserve"> field trip </w:t>
      </w:r>
      <w:r w:rsidR="0085664E" w:rsidRPr="00EA663A">
        <w:rPr>
          <w:rFonts w:ascii="Times New Roman" w:hAnsi="Times New Roman" w:cs="Times New Roman"/>
          <w:color w:val="000000" w:themeColor="text1"/>
          <w:sz w:val="24"/>
          <w:szCs w:val="24"/>
          <w:lang w:val="en-US"/>
        </w:rPr>
        <w:t xml:space="preserve">helped </w:t>
      </w:r>
      <w:r w:rsidR="00562D1F" w:rsidRPr="00EA663A">
        <w:rPr>
          <w:rFonts w:ascii="Times New Roman" w:hAnsi="Times New Roman" w:cs="Times New Roman"/>
          <w:color w:val="000000" w:themeColor="text1"/>
          <w:sz w:val="24"/>
          <w:szCs w:val="24"/>
          <w:lang w:val="en-US"/>
        </w:rPr>
        <w:t xml:space="preserve">students </w:t>
      </w:r>
      <w:r w:rsidR="002400BA">
        <w:rPr>
          <w:rFonts w:ascii="Times New Roman" w:hAnsi="Times New Roman" w:cs="Times New Roman"/>
          <w:color w:val="000000" w:themeColor="text1"/>
          <w:sz w:val="24"/>
          <w:szCs w:val="24"/>
          <w:lang w:val="en-US"/>
        </w:rPr>
        <w:t xml:space="preserve">to </w:t>
      </w:r>
      <w:r w:rsidR="00562D1F" w:rsidRPr="00EA663A">
        <w:rPr>
          <w:rFonts w:ascii="Times New Roman" w:hAnsi="Times New Roman" w:cs="Times New Roman"/>
          <w:color w:val="000000" w:themeColor="text1"/>
          <w:sz w:val="24"/>
          <w:szCs w:val="24"/>
          <w:lang w:val="en-US"/>
        </w:rPr>
        <w:t xml:space="preserve">understand the </w:t>
      </w:r>
      <w:r w:rsidR="0085664E" w:rsidRPr="00EA663A">
        <w:rPr>
          <w:rFonts w:ascii="Times New Roman" w:hAnsi="Times New Roman" w:cs="Times New Roman"/>
          <w:color w:val="000000" w:themeColor="text1"/>
          <w:sz w:val="24"/>
          <w:szCs w:val="24"/>
          <w:lang w:val="en-US"/>
        </w:rPr>
        <w:t xml:space="preserve">systemic </w:t>
      </w:r>
      <w:r w:rsidR="00562D1F" w:rsidRPr="00EA663A">
        <w:rPr>
          <w:rFonts w:ascii="Times New Roman" w:hAnsi="Times New Roman" w:cs="Times New Roman"/>
          <w:color w:val="000000" w:themeColor="text1"/>
          <w:sz w:val="24"/>
          <w:szCs w:val="24"/>
          <w:lang w:val="en-US"/>
        </w:rPr>
        <w:t>link</w:t>
      </w:r>
      <w:r w:rsidR="0085664E" w:rsidRPr="00EA663A">
        <w:rPr>
          <w:rFonts w:ascii="Times New Roman" w:hAnsi="Times New Roman" w:cs="Times New Roman"/>
          <w:color w:val="000000" w:themeColor="text1"/>
          <w:sz w:val="24"/>
          <w:szCs w:val="24"/>
          <w:lang w:val="en-US"/>
        </w:rPr>
        <w:t>s</w:t>
      </w:r>
      <w:r w:rsidR="00562D1F" w:rsidRPr="00EA663A">
        <w:rPr>
          <w:rFonts w:ascii="Times New Roman" w:hAnsi="Times New Roman" w:cs="Times New Roman"/>
          <w:color w:val="000000" w:themeColor="text1"/>
          <w:sz w:val="24"/>
          <w:szCs w:val="24"/>
          <w:lang w:val="en-US"/>
        </w:rPr>
        <w:t xml:space="preserve"> between their diet and the environment whil</w:t>
      </w:r>
      <w:r w:rsidR="00EA663A">
        <w:rPr>
          <w:rFonts w:ascii="Times New Roman" w:hAnsi="Times New Roman" w:cs="Times New Roman"/>
          <w:color w:val="000000" w:themeColor="text1"/>
          <w:sz w:val="24"/>
          <w:szCs w:val="24"/>
          <w:lang w:val="en-US"/>
        </w:rPr>
        <w:t>e</w:t>
      </w:r>
      <w:r w:rsidR="00562D1F" w:rsidRPr="00EA663A">
        <w:rPr>
          <w:rFonts w:ascii="Times New Roman" w:hAnsi="Times New Roman" w:cs="Times New Roman"/>
          <w:color w:val="000000" w:themeColor="text1"/>
          <w:sz w:val="24"/>
          <w:szCs w:val="24"/>
          <w:lang w:val="en-US"/>
        </w:rPr>
        <w:t xml:space="preserve"> also showing FGR</w:t>
      </w:r>
      <w:r w:rsidR="002400BA">
        <w:rPr>
          <w:rFonts w:ascii="Times New Roman" w:hAnsi="Times New Roman" w:cs="Times New Roman"/>
          <w:color w:val="000000" w:themeColor="text1"/>
          <w:sz w:val="24"/>
          <w:szCs w:val="24"/>
          <w:lang w:val="en-US"/>
        </w:rPr>
        <w:t>’</w:t>
      </w:r>
      <w:r w:rsidR="00562D1F" w:rsidRPr="00EA663A">
        <w:rPr>
          <w:rFonts w:ascii="Times New Roman" w:hAnsi="Times New Roman" w:cs="Times New Roman"/>
          <w:color w:val="000000" w:themeColor="text1"/>
          <w:sz w:val="24"/>
          <w:szCs w:val="24"/>
          <w:lang w:val="en-US"/>
        </w:rPr>
        <w:t xml:space="preserve">s capacity as an </w:t>
      </w:r>
      <w:r w:rsidR="00807B3D" w:rsidRPr="00EA663A">
        <w:rPr>
          <w:rFonts w:ascii="Times New Roman" w:hAnsi="Times New Roman" w:cs="Times New Roman"/>
          <w:color w:val="000000" w:themeColor="text1"/>
          <w:sz w:val="24"/>
          <w:szCs w:val="24"/>
          <w:lang w:val="en-US"/>
        </w:rPr>
        <w:t xml:space="preserve">agentic </w:t>
      </w:r>
      <w:r w:rsidR="00562D1F" w:rsidRPr="00EA663A">
        <w:rPr>
          <w:rFonts w:ascii="Times New Roman" w:hAnsi="Times New Roman" w:cs="Times New Roman"/>
          <w:color w:val="000000" w:themeColor="text1"/>
          <w:sz w:val="24"/>
          <w:szCs w:val="24"/>
          <w:lang w:val="en-US"/>
        </w:rPr>
        <w:t>organi</w:t>
      </w:r>
      <w:r w:rsidRPr="00EA663A">
        <w:rPr>
          <w:rFonts w:ascii="Times New Roman" w:hAnsi="Times New Roman" w:cs="Times New Roman"/>
          <w:color w:val="000000" w:themeColor="text1"/>
          <w:sz w:val="24"/>
          <w:szCs w:val="24"/>
          <w:lang w:val="en-US"/>
        </w:rPr>
        <w:t>z</w:t>
      </w:r>
      <w:r w:rsidR="00562D1F" w:rsidRPr="00EA663A">
        <w:rPr>
          <w:rFonts w:ascii="Times New Roman" w:hAnsi="Times New Roman" w:cs="Times New Roman"/>
          <w:color w:val="000000" w:themeColor="text1"/>
          <w:sz w:val="24"/>
          <w:szCs w:val="24"/>
          <w:lang w:val="en-US"/>
        </w:rPr>
        <w:t xml:space="preserve">ation </w:t>
      </w:r>
      <w:r w:rsidR="000149C1" w:rsidRPr="00EA663A">
        <w:rPr>
          <w:rFonts w:ascii="Times New Roman" w:hAnsi="Times New Roman" w:cs="Times New Roman"/>
          <w:color w:val="000000" w:themeColor="text1"/>
          <w:sz w:val="24"/>
          <w:szCs w:val="24"/>
          <w:lang w:val="en-US"/>
        </w:rPr>
        <w:t xml:space="preserve">that </w:t>
      </w:r>
      <w:r w:rsidR="00562D1F" w:rsidRPr="00EA663A">
        <w:rPr>
          <w:rFonts w:ascii="Times New Roman" w:hAnsi="Times New Roman" w:cs="Times New Roman"/>
          <w:color w:val="000000" w:themeColor="text1"/>
          <w:sz w:val="24"/>
          <w:szCs w:val="24"/>
          <w:lang w:val="en-US"/>
        </w:rPr>
        <w:t>operate</w:t>
      </w:r>
      <w:r w:rsidR="000149C1" w:rsidRPr="00EA663A">
        <w:rPr>
          <w:rFonts w:ascii="Times New Roman" w:hAnsi="Times New Roman" w:cs="Times New Roman"/>
          <w:color w:val="000000" w:themeColor="text1"/>
          <w:sz w:val="24"/>
          <w:szCs w:val="24"/>
          <w:lang w:val="en-US"/>
        </w:rPr>
        <w:t>s</w:t>
      </w:r>
      <w:r w:rsidR="00562D1F" w:rsidRPr="00EA663A">
        <w:rPr>
          <w:rFonts w:ascii="Times New Roman" w:hAnsi="Times New Roman" w:cs="Times New Roman"/>
          <w:color w:val="000000" w:themeColor="text1"/>
          <w:sz w:val="24"/>
          <w:szCs w:val="24"/>
          <w:lang w:val="en-US"/>
        </w:rPr>
        <w:t xml:space="preserve"> as an influential marketer </w:t>
      </w:r>
      <w:r w:rsidR="0085664E" w:rsidRPr="00EA663A">
        <w:rPr>
          <w:rFonts w:ascii="Times New Roman" w:hAnsi="Times New Roman" w:cs="Times New Roman"/>
          <w:color w:val="000000" w:themeColor="text1"/>
          <w:sz w:val="24"/>
          <w:szCs w:val="24"/>
          <w:lang w:val="en-US"/>
        </w:rPr>
        <w:t xml:space="preserve">of </w:t>
      </w:r>
      <w:r w:rsidR="00562D1F" w:rsidRPr="00EA663A">
        <w:rPr>
          <w:rFonts w:ascii="Times New Roman" w:hAnsi="Times New Roman" w:cs="Times New Roman"/>
          <w:color w:val="000000" w:themeColor="text1"/>
          <w:sz w:val="24"/>
          <w:szCs w:val="24"/>
          <w:lang w:val="en-US"/>
        </w:rPr>
        <w:t>sustainable food practices</w:t>
      </w:r>
      <w:r w:rsidR="0085664E" w:rsidRPr="00EA663A">
        <w:rPr>
          <w:rFonts w:ascii="Times New Roman" w:hAnsi="Times New Roman" w:cs="Times New Roman"/>
          <w:color w:val="000000" w:themeColor="text1"/>
          <w:sz w:val="24"/>
          <w:szCs w:val="24"/>
          <w:lang w:val="en-US"/>
        </w:rPr>
        <w:t xml:space="preserve"> </w:t>
      </w:r>
      <w:r w:rsidR="00807B3D" w:rsidRPr="00EA663A">
        <w:rPr>
          <w:rFonts w:ascii="Times New Roman" w:hAnsi="Times New Roman" w:cs="Times New Roman"/>
          <w:color w:val="000000" w:themeColor="text1"/>
          <w:sz w:val="24"/>
          <w:szCs w:val="24"/>
          <w:lang w:val="en-US"/>
        </w:rPr>
        <w:t>that contribute</w:t>
      </w:r>
      <w:r w:rsidR="0085664E" w:rsidRPr="00EA663A">
        <w:rPr>
          <w:rFonts w:ascii="Times New Roman" w:hAnsi="Times New Roman" w:cs="Times New Roman"/>
          <w:color w:val="000000" w:themeColor="text1"/>
          <w:sz w:val="24"/>
          <w:szCs w:val="24"/>
          <w:lang w:val="en-US"/>
        </w:rPr>
        <w:t xml:space="preserve"> to the </w:t>
      </w:r>
      <w:r w:rsidR="009E7684" w:rsidRPr="002400BA">
        <w:rPr>
          <w:rFonts w:ascii="Times New Roman" w:hAnsi="Times New Roman" w:cs="Times New Roman"/>
          <w:color w:val="000000" w:themeColor="text1"/>
          <w:sz w:val="24"/>
          <w:szCs w:val="24"/>
          <w:lang w:val="en-US"/>
        </w:rPr>
        <w:t>“</w:t>
      </w:r>
      <w:r w:rsidR="0085664E" w:rsidRPr="00E612A7">
        <w:rPr>
          <w:rFonts w:ascii="Times New Roman" w:hAnsi="Times New Roman" w:cs="Times New Roman"/>
          <w:color w:val="000000" w:themeColor="text1"/>
          <w:sz w:val="24"/>
          <w:szCs w:val="24"/>
          <w:lang w:val="en-US"/>
        </w:rPr>
        <w:t xml:space="preserve">widespread </w:t>
      </w:r>
      <w:r w:rsidR="009E7684" w:rsidRPr="00E612A7">
        <w:rPr>
          <w:rFonts w:ascii="Times New Roman" w:hAnsi="Times New Roman" w:cs="Times New Roman"/>
          <w:color w:val="000000" w:themeColor="text1"/>
          <w:sz w:val="24"/>
          <w:szCs w:val="24"/>
          <w:lang w:val="en-US"/>
        </w:rPr>
        <w:t>diffusion of plant-based diets</w:t>
      </w:r>
      <w:r w:rsidR="009E7684" w:rsidRPr="002400BA">
        <w:rPr>
          <w:rFonts w:ascii="Times New Roman" w:hAnsi="Times New Roman" w:cs="Times New Roman"/>
          <w:color w:val="000000" w:themeColor="text1"/>
          <w:sz w:val="24"/>
          <w:szCs w:val="24"/>
          <w:lang w:val="en-US"/>
        </w:rPr>
        <w:t>”</w:t>
      </w:r>
      <w:r w:rsidR="00CC0908" w:rsidRPr="002400BA">
        <w:rPr>
          <w:rFonts w:ascii="Times New Roman" w:hAnsi="Times New Roman" w:cs="Times New Roman"/>
          <w:color w:val="000000" w:themeColor="text1"/>
          <w:sz w:val="24"/>
          <w:szCs w:val="24"/>
          <w:lang w:val="en-US"/>
        </w:rPr>
        <w:t xml:space="preserve"> (Beverland</w:t>
      </w:r>
      <w:r w:rsidR="004258B6" w:rsidRPr="002400BA">
        <w:rPr>
          <w:rFonts w:ascii="Times New Roman" w:hAnsi="Times New Roman" w:cs="Times New Roman"/>
          <w:color w:val="000000" w:themeColor="text1"/>
          <w:sz w:val="24"/>
          <w:szCs w:val="24"/>
          <w:lang w:val="en-US"/>
        </w:rPr>
        <w:t>,</w:t>
      </w:r>
      <w:r w:rsidR="00CC0908" w:rsidRPr="002400BA">
        <w:rPr>
          <w:rFonts w:ascii="Times New Roman" w:hAnsi="Times New Roman" w:cs="Times New Roman"/>
          <w:color w:val="000000" w:themeColor="text1"/>
          <w:sz w:val="24"/>
          <w:szCs w:val="24"/>
          <w:lang w:val="en-US"/>
        </w:rPr>
        <w:t xml:space="preserve"> 2014, p.</w:t>
      </w:r>
      <w:r w:rsidR="0085664E" w:rsidRPr="002400BA">
        <w:rPr>
          <w:rFonts w:ascii="Times New Roman" w:hAnsi="Times New Roman" w:cs="Times New Roman"/>
          <w:color w:val="000000" w:themeColor="text1"/>
          <w:sz w:val="24"/>
          <w:szCs w:val="24"/>
          <w:lang w:val="en-US"/>
        </w:rPr>
        <w:t xml:space="preserve"> 378)</w:t>
      </w:r>
      <w:r w:rsidR="00562D1F" w:rsidRPr="002400BA">
        <w:rPr>
          <w:rFonts w:ascii="Times New Roman" w:hAnsi="Times New Roman" w:cs="Times New Roman"/>
          <w:color w:val="000000" w:themeColor="text1"/>
          <w:sz w:val="24"/>
          <w:szCs w:val="24"/>
          <w:lang w:val="en-US"/>
        </w:rPr>
        <w:t xml:space="preserve">. </w:t>
      </w:r>
      <w:r w:rsidR="00011ACA" w:rsidRPr="009B3F49">
        <w:rPr>
          <w:rFonts w:ascii="Times New Roman" w:hAnsi="Times New Roman" w:cs="Times New Roman"/>
          <w:color w:val="000000" w:themeColor="text1"/>
          <w:sz w:val="24"/>
          <w:szCs w:val="24"/>
          <w:lang w:val="en-US"/>
        </w:rPr>
        <w:t>Thus,</w:t>
      </w:r>
      <w:r w:rsidR="007531E5" w:rsidRPr="009B3F49">
        <w:rPr>
          <w:rFonts w:ascii="Times New Roman" w:hAnsi="Times New Roman" w:cs="Times New Roman"/>
          <w:color w:val="000000" w:themeColor="text1"/>
          <w:sz w:val="24"/>
          <w:szCs w:val="24"/>
          <w:lang w:val="en-US"/>
        </w:rPr>
        <w:t xml:space="preserve"> </w:t>
      </w:r>
      <w:r w:rsidR="00281ADC" w:rsidRPr="009B3F49">
        <w:rPr>
          <w:rFonts w:ascii="Times New Roman" w:hAnsi="Times New Roman" w:cs="Times New Roman"/>
          <w:color w:val="000000" w:themeColor="text1"/>
          <w:sz w:val="24"/>
          <w:szCs w:val="24"/>
          <w:lang w:val="en-US"/>
        </w:rPr>
        <w:t xml:space="preserve">we argue </w:t>
      </w:r>
      <w:r w:rsidR="002400BA">
        <w:rPr>
          <w:rFonts w:ascii="Times New Roman" w:hAnsi="Times New Roman" w:cs="Times New Roman"/>
          <w:color w:val="000000" w:themeColor="text1"/>
          <w:sz w:val="24"/>
          <w:szCs w:val="24"/>
          <w:lang w:val="en-US"/>
        </w:rPr>
        <w:t xml:space="preserve">that </w:t>
      </w:r>
      <w:r w:rsidR="007531E5" w:rsidRPr="002400BA">
        <w:rPr>
          <w:rFonts w:ascii="Times New Roman" w:hAnsi="Times New Roman" w:cs="Times New Roman"/>
          <w:color w:val="000000" w:themeColor="text1"/>
          <w:sz w:val="24"/>
          <w:szCs w:val="24"/>
          <w:lang w:val="en-US"/>
        </w:rPr>
        <w:t>the</w:t>
      </w:r>
      <w:r w:rsidR="007531E5" w:rsidRPr="00EA663A">
        <w:rPr>
          <w:rFonts w:ascii="Times New Roman" w:hAnsi="Times New Roman" w:cs="Times New Roman"/>
          <w:color w:val="000000" w:themeColor="text1"/>
          <w:sz w:val="24"/>
          <w:szCs w:val="24"/>
          <w:lang w:val="en-US"/>
        </w:rPr>
        <w:t xml:space="preserve"> </w:t>
      </w:r>
      <w:r w:rsidR="00281ADC" w:rsidRPr="00EA663A">
        <w:rPr>
          <w:rFonts w:ascii="Times New Roman" w:hAnsi="Times New Roman" w:cs="Times New Roman"/>
          <w:color w:val="000000" w:themeColor="text1"/>
          <w:sz w:val="24"/>
          <w:szCs w:val="24"/>
          <w:lang w:val="en-US"/>
        </w:rPr>
        <w:t xml:space="preserve">FGR </w:t>
      </w:r>
      <w:r w:rsidR="007531E5" w:rsidRPr="00EA663A">
        <w:rPr>
          <w:rFonts w:ascii="Times New Roman" w:hAnsi="Times New Roman" w:cs="Times New Roman"/>
          <w:color w:val="000000" w:themeColor="text1"/>
          <w:sz w:val="24"/>
          <w:szCs w:val="24"/>
          <w:lang w:val="en-US"/>
        </w:rPr>
        <w:t xml:space="preserve">field trip demonstrated </w:t>
      </w:r>
      <w:r w:rsidR="00841450" w:rsidRPr="00EA663A">
        <w:rPr>
          <w:rFonts w:ascii="Times New Roman" w:hAnsi="Times New Roman" w:cs="Times New Roman"/>
          <w:color w:val="000000" w:themeColor="text1"/>
          <w:sz w:val="24"/>
          <w:szCs w:val="24"/>
          <w:lang w:val="en-US"/>
        </w:rPr>
        <w:t>its value</w:t>
      </w:r>
      <w:r w:rsidR="003F6FB0" w:rsidRPr="00EA663A">
        <w:rPr>
          <w:rFonts w:ascii="Times New Roman" w:hAnsi="Times New Roman" w:cs="Times New Roman"/>
          <w:color w:val="000000" w:themeColor="text1"/>
          <w:sz w:val="24"/>
          <w:szCs w:val="24"/>
          <w:lang w:val="en-US"/>
        </w:rPr>
        <w:t xml:space="preserve"> as a participatory macromarketing teaching tool</w:t>
      </w:r>
      <w:r w:rsidR="00281ADC" w:rsidRPr="00EA663A">
        <w:rPr>
          <w:rFonts w:ascii="Times New Roman" w:hAnsi="Times New Roman" w:cs="Times New Roman"/>
          <w:color w:val="000000" w:themeColor="text1"/>
          <w:sz w:val="24"/>
          <w:szCs w:val="24"/>
          <w:lang w:val="en-US"/>
        </w:rPr>
        <w:t xml:space="preserve"> that</w:t>
      </w:r>
      <w:r w:rsidR="003F6FB0" w:rsidRPr="00EA663A">
        <w:rPr>
          <w:rFonts w:ascii="Times New Roman" w:hAnsi="Times New Roman" w:cs="Times New Roman"/>
          <w:color w:val="000000" w:themeColor="text1"/>
          <w:sz w:val="24"/>
          <w:szCs w:val="24"/>
          <w:lang w:val="en-US"/>
        </w:rPr>
        <w:t xml:space="preserve"> expand</w:t>
      </w:r>
      <w:r w:rsidR="00281ADC" w:rsidRPr="00EA663A">
        <w:rPr>
          <w:rFonts w:ascii="Times New Roman" w:hAnsi="Times New Roman" w:cs="Times New Roman"/>
          <w:color w:val="000000" w:themeColor="text1"/>
          <w:sz w:val="24"/>
          <w:szCs w:val="24"/>
          <w:lang w:val="en-US"/>
        </w:rPr>
        <w:t>s</w:t>
      </w:r>
      <w:r w:rsidR="000149C1" w:rsidRPr="00EA663A">
        <w:rPr>
          <w:rFonts w:ascii="Times New Roman" w:hAnsi="Times New Roman" w:cs="Times New Roman"/>
          <w:color w:val="000000" w:themeColor="text1"/>
          <w:sz w:val="24"/>
          <w:szCs w:val="24"/>
          <w:lang w:val="en-US"/>
        </w:rPr>
        <w:t xml:space="preserve"> a</w:t>
      </w:r>
      <w:r w:rsidR="003F6FB0" w:rsidRPr="00EA663A">
        <w:rPr>
          <w:rFonts w:ascii="Times New Roman" w:hAnsi="Times New Roman" w:cs="Times New Roman"/>
          <w:color w:val="000000" w:themeColor="text1"/>
          <w:sz w:val="24"/>
          <w:szCs w:val="24"/>
          <w:lang w:val="en-US"/>
        </w:rPr>
        <w:t xml:space="preserve"> </w:t>
      </w:r>
      <w:r w:rsidR="007531E5" w:rsidRPr="00EA663A">
        <w:rPr>
          <w:rFonts w:ascii="Times New Roman" w:hAnsi="Times New Roman" w:cs="Times New Roman"/>
          <w:color w:val="000000" w:themeColor="text1"/>
          <w:sz w:val="24"/>
          <w:szCs w:val="24"/>
          <w:lang w:val="en-US"/>
        </w:rPr>
        <w:t>student</w:t>
      </w:r>
      <w:r w:rsidR="00841450" w:rsidRPr="00EA663A">
        <w:rPr>
          <w:rFonts w:ascii="Times New Roman" w:hAnsi="Times New Roman" w:cs="Times New Roman"/>
          <w:color w:val="000000" w:themeColor="text1"/>
          <w:sz w:val="24"/>
          <w:szCs w:val="24"/>
          <w:lang w:val="en-US"/>
        </w:rPr>
        <w:t>’</w:t>
      </w:r>
      <w:r w:rsidR="007531E5" w:rsidRPr="00EA663A">
        <w:rPr>
          <w:rFonts w:ascii="Times New Roman" w:hAnsi="Times New Roman" w:cs="Times New Roman"/>
          <w:color w:val="000000" w:themeColor="text1"/>
          <w:sz w:val="24"/>
          <w:szCs w:val="24"/>
          <w:lang w:val="en-US"/>
        </w:rPr>
        <w:t xml:space="preserve">s </w:t>
      </w:r>
      <w:r w:rsidR="00C73936" w:rsidRPr="00EA663A">
        <w:rPr>
          <w:rFonts w:ascii="Times New Roman" w:hAnsi="Times New Roman" w:cs="Times New Roman"/>
          <w:color w:val="000000" w:themeColor="text1"/>
          <w:sz w:val="24"/>
          <w:szCs w:val="24"/>
          <w:lang w:val="en-US"/>
        </w:rPr>
        <w:t>experiential</w:t>
      </w:r>
      <w:r w:rsidR="003F6FB0" w:rsidRPr="00EA663A">
        <w:rPr>
          <w:rFonts w:ascii="Times New Roman" w:hAnsi="Times New Roman" w:cs="Times New Roman"/>
          <w:color w:val="000000" w:themeColor="text1"/>
          <w:sz w:val="24"/>
          <w:szCs w:val="24"/>
          <w:lang w:val="en-US"/>
        </w:rPr>
        <w:t xml:space="preserve"> learning </w:t>
      </w:r>
      <w:r w:rsidR="00281ADC" w:rsidRPr="00EA663A">
        <w:rPr>
          <w:rFonts w:ascii="Times New Roman" w:hAnsi="Times New Roman" w:cs="Times New Roman"/>
          <w:color w:val="000000" w:themeColor="text1"/>
          <w:sz w:val="24"/>
          <w:szCs w:val="24"/>
          <w:lang w:val="en-US"/>
        </w:rPr>
        <w:t xml:space="preserve">beyond the classroom and into the real </w:t>
      </w:r>
      <w:r w:rsidR="00841450" w:rsidRPr="00EA663A">
        <w:rPr>
          <w:rFonts w:ascii="Times New Roman" w:hAnsi="Times New Roman" w:cs="Times New Roman"/>
          <w:color w:val="000000" w:themeColor="text1"/>
          <w:sz w:val="24"/>
          <w:szCs w:val="24"/>
          <w:lang w:val="en-US"/>
        </w:rPr>
        <w:t>world. Its ability to encourage</w:t>
      </w:r>
      <w:r w:rsidR="00281ADC" w:rsidRPr="00EA663A">
        <w:rPr>
          <w:rFonts w:ascii="Times New Roman" w:hAnsi="Times New Roman" w:cs="Times New Roman"/>
          <w:color w:val="000000" w:themeColor="text1"/>
          <w:sz w:val="24"/>
          <w:szCs w:val="24"/>
          <w:lang w:val="en-US"/>
        </w:rPr>
        <w:t xml:space="preserve"> students to </w:t>
      </w:r>
      <w:r w:rsidR="007531E5" w:rsidRPr="00EA663A">
        <w:rPr>
          <w:rFonts w:ascii="Times New Roman" w:hAnsi="Times New Roman" w:cs="Times New Roman"/>
          <w:color w:val="000000" w:themeColor="text1"/>
          <w:sz w:val="24"/>
          <w:szCs w:val="24"/>
          <w:lang w:val="en-US"/>
        </w:rPr>
        <w:t>critically evaluat</w:t>
      </w:r>
      <w:r w:rsidR="00281ADC" w:rsidRPr="00EA663A">
        <w:rPr>
          <w:rFonts w:ascii="Times New Roman" w:hAnsi="Times New Roman" w:cs="Times New Roman"/>
          <w:color w:val="000000" w:themeColor="text1"/>
          <w:sz w:val="24"/>
          <w:szCs w:val="24"/>
          <w:lang w:val="en-US"/>
        </w:rPr>
        <w:t>e</w:t>
      </w:r>
      <w:r w:rsidR="007531E5" w:rsidRPr="00EA663A">
        <w:rPr>
          <w:rFonts w:ascii="Times New Roman" w:hAnsi="Times New Roman" w:cs="Times New Roman"/>
          <w:color w:val="000000" w:themeColor="text1"/>
          <w:sz w:val="24"/>
          <w:szCs w:val="24"/>
          <w:lang w:val="en-US"/>
        </w:rPr>
        <w:t xml:space="preserve"> their pos</w:t>
      </w:r>
      <w:r w:rsidR="00451794" w:rsidRPr="00EA663A">
        <w:rPr>
          <w:rFonts w:ascii="Times New Roman" w:hAnsi="Times New Roman" w:cs="Times New Roman"/>
          <w:color w:val="000000" w:themeColor="text1"/>
          <w:sz w:val="24"/>
          <w:szCs w:val="24"/>
          <w:lang w:val="en-US"/>
        </w:rPr>
        <w:t>i</w:t>
      </w:r>
      <w:r w:rsidR="007531E5" w:rsidRPr="00EA663A">
        <w:rPr>
          <w:rFonts w:ascii="Times New Roman" w:hAnsi="Times New Roman" w:cs="Times New Roman"/>
          <w:color w:val="000000" w:themeColor="text1"/>
          <w:sz w:val="24"/>
          <w:szCs w:val="24"/>
          <w:lang w:val="en-US"/>
        </w:rPr>
        <w:t xml:space="preserve">tion </w:t>
      </w:r>
      <w:r w:rsidR="0085664E" w:rsidRPr="00EA663A">
        <w:rPr>
          <w:rFonts w:ascii="Times New Roman" w:hAnsi="Times New Roman" w:cs="Times New Roman"/>
          <w:color w:val="000000" w:themeColor="text1"/>
          <w:sz w:val="24"/>
          <w:szCs w:val="24"/>
          <w:lang w:val="en-US"/>
        </w:rPr>
        <w:t xml:space="preserve">and </w:t>
      </w:r>
      <w:r w:rsidR="00E91F3F">
        <w:rPr>
          <w:rFonts w:ascii="Times New Roman" w:hAnsi="Times New Roman" w:cs="Times New Roman"/>
          <w:color w:val="000000" w:themeColor="text1"/>
          <w:sz w:val="24"/>
          <w:szCs w:val="24"/>
          <w:lang w:val="en-US"/>
        </w:rPr>
        <w:t xml:space="preserve">the role of </w:t>
      </w:r>
      <w:r w:rsidR="0085664E" w:rsidRPr="00EA663A">
        <w:rPr>
          <w:rFonts w:ascii="Times New Roman" w:hAnsi="Times New Roman" w:cs="Times New Roman"/>
          <w:color w:val="000000" w:themeColor="text1"/>
          <w:sz w:val="24"/>
          <w:szCs w:val="24"/>
          <w:lang w:val="en-US"/>
        </w:rPr>
        <w:t>an organi</w:t>
      </w:r>
      <w:r w:rsidR="000149C1" w:rsidRPr="00EA663A">
        <w:rPr>
          <w:rFonts w:ascii="Times New Roman" w:hAnsi="Times New Roman" w:cs="Times New Roman"/>
          <w:color w:val="000000" w:themeColor="text1"/>
          <w:sz w:val="24"/>
          <w:szCs w:val="24"/>
          <w:lang w:val="en-US"/>
        </w:rPr>
        <w:t>z</w:t>
      </w:r>
      <w:r w:rsidR="0085664E" w:rsidRPr="00EA663A">
        <w:rPr>
          <w:rFonts w:ascii="Times New Roman" w:hAnsi="Times New Roman" w:cs="Times New Roman"/>
          <w:color w:val="000000" w:themeColor="text1"/>
          <w:sz w:val="24"/>
          <w:szCs w:val="24"/>
          <w:lang w:val="en-US"/>
        </w:rPr>
        <w:t xml:space="preserve">ation (FGR) </w:t>
      </w:r>
      <w:r w:rsidR="00451794" w:rsidRPr="00EA663A">
        <w:rPr>
          <w:rFonts w:ascii="Times New Roman" w:hAnsi="Times New Roman" w:cs="Times New Roman"/>
          <w:color w:val="000000" w:themeColor="text1"/>
          <w:sz w:val="24"/>
          <w:szCs w:val="24"/>
          <w:lang w:val="en-US"/>
        </w:rPr>
        <w:t xml:space="preserve">in a marketing system </w:t>
      </w:r>
      <w:r w:rsidR="00011ACA" w:rsidRPr="00EA663A">
        <w:rPr>
          <w:rFonts w:ascii="Times New Roman" w:hAnsi="Times New Roman" w:cs="Times New Roman"/>
          <w:color w:val="000000" w:themeColor="text1"/>
          <w:sz w:val="24"/>
          <w:szCs w:val="24"/>
          <w:lang w:val="en-US"/>
        </w:rPr>
        <w:t>dedicated</w:t>
      </w:r>
      <w:r w:rsidR="00451794" w:rsidRPr="00EA663A">
        <w:rPr>
          <w:rFonts w:ascii="Times New Roman" w:hAnsi="Times New Roman" w:cs="Times New Roman"/>
          <w:color w:val="000000" w:themeColor="text1"/>
          <w:sz w:val="24"/>
          <w:szCs w:val="24"/>
          <w:lang w:val="en-US"/>
        </w:rPr>
        <w:t xml:space="preserve"> to sustainable innovation and </w:t>
      </w:r>
      <w:r w:rsidR="00011ACA" w:rsidRPr="00EA663A">
        <w:rPr>
          <w:rFonts w:ascii="Times New Roman" w:hAnsi="Times New Roman" w:cs="Times New Roman"/>
          <w:color w:val="000000" w:themeColor="text1"/>
          <w:sz w:val="24"/>
          <w:szCs w:val="24"/>
          <w:lang w:val="en-US"/>
        </w:rPr>
        <w:t>societal</w:t>
      </w:r>
      <w:r w:rsidR="00451794" w:rsidRPr="00EA663A">
        <w:rPr>
          <w:rFonts w:ascii="Times New Roman" w:hAnsi="Times New Roman" w:cs="Times New Roman"/>
          <w:color w:val="000000" w:themeColor="text1"/>
          <w:sz w:val="24"/>
          <w:szCs w:val="24"/>
          <w:lang w:val="en-US"/>
        </w:rPr>
        <w:t xml:space="preserve"> transformation (Shapiro et</w:t>
      </w:r>
      <w:r w:rsidR="00F80772" w:rsidRPr="00EA663A">
        <w:rPr>
          <w:rFonts w:ascii="Times New Roman" w:hAnsi="Times New Roman" w:cs="Times New Roman"/>
          <w:color w:val="000000" w:themeColor="text1"/>
          <w:sz w:val="24"/>
          <w:szCs w:val="24"/>
          <w:lang w:val="en-US"/>
        </w:rPr>
        <w:t xml:space="preserve"> </w:t>
      </w:r>
      <w:r w:rsidR="00451794" w:rsidRPr="00EA663A">
        <w:rPr>
          <w:rFonts w:ascii="Times New Roman" w:hAnsi="Times New Roman" w:cs="Times New Roman"/>
          <w:color w:val="000000" w:themeColor="text1"/>
          <w:sz w:val="24"/>
          <w:szCs w:val="24"/>
          <w:lang w:val="en-US"/>
        </w:rPr>
        <w:t>al</w:t>
      </w:r>
      <w:r w:rsidR="00183B12" w:rsidRPr="00E612A7">
        <w:rPr>
          <w:rFonts w:ascii="Times New Roman" w:hAnsi="Times New Roman" w:cs="Times New Roman"/>
          <w:color w:val="000000" w:themeColor="text1"/>
          <w:sz w:val="24"/>
          <w:szCs w:val="24"/>
          <w:lang w:val="en-US"/>
        </w:rPr>
        <w:t>.</w:t>
      </w:r>
      <w:r w:rsidR="00F80772" w:rsidRPr="00E612A7">
        <w:rPr>
          <w:rFonts w:ascii="Times New Roman" w:hAnsi="Times New Roman" w:cs="Times New Roman"/>
          <w:color w:val="000000" w:themeColor="text1"/>
          <w:sz w:val="24"/>
          <w:szCs w:val="24"/>
          <w:lang w:val="en-US"/>
        </w:rPr>
        <w:t>,</w:t>
      </w:r>
      <w:r w:rsidR="00451794" w:rsidRPr="00EA663A">
        <w:rPr>
          <w:rFonts w:ascii="Times New Roman" w:hAnsi="Times New Roman" w:cs="Times New Roman"/>
          <w:i/>
          <w:iCs/>
          <w:color w:val="000000" w:themeColor="text1"/>
          <w:sz w:val="24"/>
          <w:szCs w:val="24"/>
          <w:lang w:val="en-US"/>
        </w:rPr>
        <w:t xml:space="preserve"> </w:t>
      </w:r>
      <w:r w:rsidR="00451794" w:rsidRPr="00EA663A">
        <w:rPr>
          <w:rFonts w:ascii="Times New Roman" w:hAnsi="Times New Roman" w:cs="Times New Roman"/>
          <w:color w:val="000000" w:themeColor="text1"/>
          <w:sz w:val="24"/>
          <w:szCs w:val="24"/>
          <w:lang w:val="en-US"/>
        </w:rPr>
        <w:t>2021)</w:t>
      </w:r>
      <w:r w:rsidR="00281ADC" w:rsidRPr="00EA663A">
        <w:rPr>
          <w:rFonts w:ascii="Times New Roman" w:hAnsi="Times New Roman" w:cs="Times New Roman"/>
          <w:color w:val="000000" w:themeColor="text1"/>
          <w:sz w:val="24"/>
          <w:szCs w:val="24"/>
          <w:lang w:val="en-US"/>
        </w:rPr>
        <w:t xml:space="preserve"> further cement</w:t>
      </w:r>
      <w:r w:rsidR="00AA0ACD" w:rsidRPr="00EA663A">
        <w:rPr>
          <w:rFonts w:ascii="Times New Roman" w:hAnsi="Times New Roman" w:cs="Times New Roman"/>
          <w:color w:val="000000" w:themeColor="text1"/>
          <w:sz w:val="24"/>
          <w:szCs w:val="24"/>
          <w:lang w:val="en-US"/>
        </w:rPr>
        <w:t xml:space="preserve">s </w:t>
      </w:r>
      <w:r w:rsidR="00537709" w:rsidRPr="00EA663A">
        <w:rPr>
          <w:rFonts w:ascii="Times New Roman" w:hAnsi="Times New Roman" w:cs="Times New Roman"/>
          <w:color w:val="000000" w:themeColor="text1"/>
          <w:sz w:val="24"/>
          <w:szCs w:val="24"/>
          <w:lang w:val="en-US"/>
        </w:rPr>
        <w:t>its pedagogical value</w:t>
      </w:r>
      <w:r w:rsidR="008E2AF4" w:rsidRPr="00EA663A">
        <w:rPr>
          <w:rFonts w:ascii="Times New Roman" w:hAnsi="Times New Roman" w:cs="Times New Roman"/>
          <w:color w:val="000000" w:themeColor="text1"/>
          <w:sz w:val="24"/>
          <w:szCs w:val="24"/>
          <w:lang w:val="en-US"/>
        </w:rPr>
        <w:t xml:space="preserve"> in </w:t>
      </w:r>
      <w:r w:rsidR="00AA0ACD" w:rsidRPr="00EA663A">
        <w:rPr>
          <w:rFonts w:ascii="Times New Roman" w:hAnsi="Times New Roman" w:cs="Times New Roman"/>
          <w:color w:val="000000" w:themeColor="text1"/>
          <w:sz w:val="24"/>
          <w:szCs w:val="24"/>
          <w:lang w:val="en-US"/>
        </w:rPr>
        <w:t>Mittelstaedt</w:t>
      </w:r>
      <w:r w:rsidR="00E91F3F">
        <w:rPr>
          <w:rFonts w:ascii="Times New Roman" w:hAnsi="Times New Roman" w:cs="Times New Roman"/>
          <w:color w:val="000000" w:themeColor="text1"/>
          <w:sz w:val="24"/>
          <w:szCs w:val="24"/>
          <w:lang w:val="en-US"/>
        </w:rPr>
        <w:t xml:space="preserve"> et al.</w:t>
      </w:r>
      <w:r w:rsidR="00AA0ACD" w:rsidRPr="00EA663A">
        <w:rPr>
          <w:rFonts w:ascii="Times New Roman" w:hAnsi="Times New Roman" w:cs="Times New Roman"/>
          <w:color w:val="000000" w:themeColor="text1"/>
          <w:sz w:val="24"/>
          <w:szCs w:val="24"/>
          <w:lang w:val="en-US"/>
        </w:rPr>
        <w:t>’s (201</w:t>
      </w:r>
      <w:r w:rsidR="002E6F4C">
        <w:rPr>
          <w:rFonts w:ascii="Times New Roman" w:hAnsi="Times New Roman" w:cs="Times New Roman"/>
          <w:color w:val="000000" w:themeColor="text1"/>
          <w:sz w:val="24"/>
          <w:szCs w:val="24"/>
          <w:lang w:val="en-US"/>
        </w:rPr>
        <w:t>4)</w:t>
      </w:r>
      <w:r w:rsidR="00AA0ACD" w:rsidRPr="00EA663A">
        <w:rPr>
          <w:rFonts w:ascii="Times New Roman" w:hAnsi="Times New Roman" w:cs="Times New Roman"/>
          <w:color w:val="000000" w:themeColor="text1"/>
          <w:sz w:val="24"/>
          <w:szCs w:val="24"/>
          <w:lang w:val="en-US"/>
        </w:rPr>
        <w:t xml:space="preserve"> development school of </w:t>
      </w:r>
      <w:r w:rsidR="008E2AF4" w:rsidRPr="00EA663A">
        <w:rPr>
          <w:rFonts w:ascii="Times New Roman" w:hAnsi="Times New Roman" w:cs="Times New Roman"/>
          <w:color w:val="000000" w:themeColor="text1"/>
          <w:sz w:val="24"/>
          <w:szCs w:val="24"/>
          <w:lang w:val="en-US"/>
        </w:rPr>
        <w:t>macromarketing thinking.</w:t>
      </w:r>
    </w:p>
    <w:p w14:paraId="5ED5D412" w14:textId="2532D92C" w:rsidR="00C95F4E" w:rsidRDefault="002A209A" w:rsidP="00E823D8">
      <w:pPr>
        <w:autoSpaceDE w:val="0"/>
        <w:autoSpaceDN w:val="0"/>
        <w:adjustRightInd w:val="0"/>
        <w:spacing w:before="0" w:beforeAutospacing="0" w:after="0" w:afterAutospacing="0"/>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Advanc</w:t>
      </w:r>
      <w:r w:rsidR="00E91F3F">
        <w:rPr>
          <w:rFonts w:ascii="Times New Roman" w:hAnsi="Times New Roman" w:cs="Times New Roman"/>
          <w:b/>
          <w:bCs/>
          <w:i/>
          <w:iCs/>
          <w:color w:val="000000" w:themeColor="text1"/>
          <w:sz w:val="24"/>
          <w:szCs w:val="24"/>
          <w:lang w:val="en-US"/>
        </w:rPr>
        <w:t>ing</w:t>
      </w:r>
      <w:r w:rsidRPr="00EA663A">
        <w:rPr>
          <w:rFonts w:ascii="Times New Roman" w:hAnsi="Times New Roman" w:cs="Times New Roman"/>
          <w:b/>
          <w:bCs/>
          <w:i/>
          <w:iCs/>
          <w:color w:val="000000" w:themeColor="text1"/>
          <w:sz w:val="24"/>
          <w:szCs w:val="24"/>
          <w:lang w:val="en-US"/>
        </w:rPr>
        <w:t xml:space="preserve"> Critical Evaluation</w:t>
      </w:r>
    </w:p>
    <w:p w14:paraId="005A3860" w14:textId="7F784356" w:rsidR="00035BD6" w:rsidRPr="00EA663A" w:rsidRDefault="00461F49"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The student</w:t>
      </w:r>
      <w:r w:rsidR="002400B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 experience and learning </w:t>
      </w:r>
      <w:r w:rsidR="00BE2DA0" w:rsidRPr="00EA663A">
        <w:rPr>
          <w:rFonts w:ascii="Times New Roman" w:hAnsi="Times New Roman" w:cs="Times New Roman"/>
          <w:color w:val="000000" w:themeColor="text1"/>
          <w:sz w:val="24"/>
          <w:szCs w:val="24"/>
          <w:lang w:val="en-US"/>
        </w:rPr>
        <w:t>whil</w:t>
      </w:r>
      <w:r w:rsidR="00EA663A">
        <w:rPr>
          <w:rFonts w:ascii="Times New Roman" w:hAnsi="Times New Roman" w:cs="Times New Roman"/>
          <w:color w:val="000000" w:themeColor="text1"/>
          <w:sz w:val="24"/>
          <w:szCs w:val="24"/>
          <w:lang w:val="en-US"/>
        </w:rPr>
        <w:t>e</w:t>
      </w:r>
      <w:r w:rsidR="00BE2DA0"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on the field trip </w:t>
      </w:r>
      <w:r w:rsidR="002400BA">
        <w:rPr>
          <w:rFonts w:ascii="Times New Roman" w:hAnsi="Times New Roman" w:cs="Times New Roman"/>
          <w:color w:val="000000" w:themeColor="text1"/>
          <w:sz w:val="24"/>
          <w:szCs w:val="24"/>
          <w:lang w:val="en-US"/>
        </w:rPr>
        <w:t>was</w:t>
      </w:r>
      <w:r w:rsidRPr="00EA663A">
        <w:rPr>
          <w:rFonts w:ascii="Times New Roman" w:hAnsi="Times New Roman" w:cs="Times New Roman"/>
          <w:color w:val="000000" w:themeColor="text1"/>
          <w:sz w:val="24"/>
          <w:szCs w:val="24"/>
          <w:lang w:val="en-US"/>
        </w:rPr>
        <w:t xml:space="preserve"> augmented by their interaction with </w:t>
      </w:r>
      <w:r w:rsidR="001679AA" w:rsidRPr="00EA663A">
        <w:rPr>
          <w:rFonts w:ascii="Times New Roman" w:hAnsi="Times New Roman" w:cs="Times New Roman"/>
          <w:color w:val="000000" w:themeColor="text1"/>
          <w:sz w:val="24"/>
          <w:szCs w:val="24"/>
          <w:lang w:val="en-US"/>
        </w:rPr>
        <w:t xml:space="preserve">an array of FGR’s </w:t>
      </w:r>
      <w:r w:rsidR="00AB7BDF" w:rsidRPr="00EA663A">
        <w:rPr>
          <w:rFonts w:ascii="Times New Roman" w:hAnsi="Times New Roman" w:cs="Times New Roman"/>
          <w:color w:val="000000" w:themeColor="text1"/>
          <w:sz w:val="24"/>
          <w:szCs w:val="24"/>
          <w:lang w:val="en-US"/>
        </w:rPr>
        <w:t>stakeholders.</w:t>
      </w:r>
      <w:r w:rsidRPr="00EA663A">
        <w:rPr>
          <w:rFonts w:ascii="Times New Roman" w:hAnsi="Times New Roman" w:cs="Times New Roman"/>
          <w:color w:val="000000" w:themeColor="text1"/>
          <w:sz w:val="24"/>
          <w:szCs w:val="24"/>
          <w:lang w:val="en-US"/>
        </w:rPr>
        <w:t xml:space="preserve"> </w:t>
      </w:r>
      <w:r w:rsidR="00A85B60" w:rsidRPr="00EA663A">
        <w:rPr>
          <w:rFonts w:ascii="Times New Roman" w:hAnsi="Times New Roman" w:cs="Times New Roman"/>
          <w:color w:val="000000" w:themeColor="text1"/>
          <w:sz w:val="24"/>
          <w:szCs w:val="24"/>
          <w:lang w:val="en-US"/>
        </w:rPr>
        <w:t xml:space="preserve">It appears that </w:t>
      </w:r>
      <w:r w:rsidR="000D02F2" w:rsidRPr="00EA663A">
        <w:rPr>
          <w:rFonts w:ascii="Times New Roman" w:hAnsi="Times New Roman" w:cs="Times New Roman"/>
          <w:color w:val="000000" w:themeColor="text1"/>
          <w:sz w:val="24"/>
          <w:szCs w:val="24"/>
          <w:lang w:val="en-US"/>
        </w:rPr>
        <w:t>affording</w:t>
      </w:r>
      <w:r w:rsidR="00A85B60" w:rsidRPr="00EA663A">
        <w:rPr>
          <w:rFonts w:ascii="Times New Roman" w:hAnsi="Times New Roman" w:cs="Times New Roman"/>
          <w:color w:val="000000" w:themeColor="text1"/>
          <w:sz w:val="24"/>
          <w:szCs w:val="24"/>
          <w:lang w:val="en-US"/>
        </w:rPr>
        <w:t xml:space="preserve"> students the ability to meet, discuss</w:t>
      </w:r>
      <w:r w:rsidR="00C95F4E">
        <w:rPr>
          <w:rFonts w:ascii="Times New Roman" w:hAnsi="Times New Roman" w:cs="Times New Roman"/>
          <w:color w:val="000000" w:themeColor="text1"/>
          <w:sz w:val="24"/>
          <w:szCs w:val="24"/>
          <w:lang w:val="en-US"/>
        </w:rPr>
        <w:t>,</w:t>
      </w:r>
      <w:r w:rsidR="00A85B60" w:rsidRPr="00EA663A">
        <w:rPr>
          <w:rFonts w:ascii="Times New Roman" w:hAnsi="Times New Roman" w:cs="Times New Roman"/>
          <w:color w:val="000000" w:themeColor="text1"/>
          <w:sz w:val="24"/>
          <w:szCs w:val="24"/>
          <w:lang w:val="en-US"/>
        </w:rPr>
        <w:t xml:space="preserve"> and interact with a</w:t>
      </w:r>
      <w:r w:rsidR="00AB7BDF" w:rsidRPr="00EA663A">
        <w:rPr>
          <w:rFonts w:ascii="Times New Roman" w:hAnsi="Times New Roman" w:cs="Times New Roman"/>
          <w:color w:val="000000" w:themeColor="text1"/>
          <w:sz w:val="24"/>
          <w:szCs w:val="24"/>
          <w:lang w:val="en-US"/>
        </w:rPr>
        <w:t>s</w:t>
      </w:r>
      <w:r w:rsidR="00A85B60" w:rsidRPr="00EA663A">
        <w:rPr>
          <w:rFonts w:ascii="Times New Roman" w:hAnsi="Times New Roman" w:cs="Times New Roman"/>
          <w:color w:val="000000" w:themeColor="text1"/>
          <w:sz w:val="24"/>
          <w:szCs w:val="24"/>
          <w:lang w:val="en-US"/>
        </w:rPr>
        <w:t xml:space="preserve"> diverse </w:t>
      </w:r>
      <w:r w:rsidR="00AB7BDF" w:rsidRPr="00EA663A">
        <w:rPr>
          <w:rFonts w:ascii="Times New Roman" w:hAnsi="Times New Roman" w:cs="Times New Roman"/>
          <w:color w:val="000000" w:themeColor="text1"/>
          <w:sz w:val="24"/>
          <w:szCs w:val="24"/>
          <w:lang w:val="en-US"/>
        </w:rPr>
        <w:t>set of stakeholders as possible</w:t>
      </w:r>
      <w:r w:rsidR="00A85B60" w:rsidRPr="00EA663A">
        <w:rPr>
          <w:rFonts w:ascii="Times New Roman" w:hAnsi="Times New Roman" w:cs="Times New Roman"/>
          <w:color w:val="000000" w:themeColor="text1"/>
          <w:sz w:val="24"/>
          <w:szCs w:val="24"/>
          <w:lang w:val="en-US"/>
        </w:rPr>
        <w:t xml:space="preserve"> provide</w:t>
      </w:r>
      <w:r w:rsidR="00E91F3F">
        <w:rPr>
          <w:rFonts w:ascii="Times New Roman" w:hAnsi="Times New Roman" w:cs="Times New Roman"/>
          <w:color w:val="000000" w:themeColor="text1"/>
          <w:sz w:val="24"/>
          <w:szCs w:val="24"/>
          <w:lang w:val="en-US"/>
        </w:rPr>
        <w:t>d</w:t>
      </w:r>
      <w:r w:rsidR="00A85B60" w:rsidRPr="00EA663A">
        <w:rPr>
          <w:rFonts w:ascii="Times New Roman" w:hAnsi="Times New Roman" w:cs="Times New Roman"/>
          <w:color w:val="000000" w:themeColor="text1"/>
          <w:sz w:val="24"/>
          <w:szCs w:val="24"/>
          <w:lang w:val="en-US"/>
        </w:rPr>
        <w:t xml:space="preserve"> them with </w:t>
      </w:r>
      <w:r w:rsidR="00035BD6" w:rsidRPr="00EA663A">
        <w:rPr>
          <w:rFonts w:ascii="Times New Roman" w:hAnsi="Times New Roman" w:cs="Times New Roman"/>
          <w:color w:val="000000" w:themeColor="text1"/>
          <w:sz w:val="24"/>
          <w:szCs w:val="24"/>
          <w:lang w:val="en-US"/>
        </w:rPr>
        <w:t>two</w:t>
      </w:r>
      <w:r w:rsidR="00A85B60" w:rsidRPr="00EA663A">
        <w:rPr>
          <w:rFonts w:ascii="Times New Roman" w:hAnsi="Times New Roman" w:cs="Times New Roman"/>
          <w:color w:val="000000" w:themeColor="text1"/>
          <w:sz w:val="24"/>
          <w:szCs w:val="24"/>
          <w:lang w:val="en-US"/>
        </w:rPr>
        <w:t xml:space="preserve"> distinct learning opportunities. </w:t>
      </w:r>
      <w:r w:rsidR="00623A2B" w:rsidRPr="00EA663A">
        <w:rPr>
          <w:rFonts w:ascii="Times New Roman" w:hAnsi="Times New Roman" w:cs="Times New Roman"/>
          <w:color w:val="000000" w:themeColor="text1"/>
          <w:sz w:val="24"/>
          <w:szCs w:val="24"/>
          <w:lang w:val="en-US"/>
        </w:rPr>
        <w:t>First</w:t>
      </w:r>
      <w:r w:rsidR="00193FBF" w:rsidRPr="00EA663A">
        <w:rPr>
          <w:rFonts w:ascii="Times New Roman" w:hAnsi="Times New Roman" w:cs="Times New Roman"/>
          <w:color w:val="000000" w:themeColor="text1"/>
          <w:sz w:val="24"/>
          <w:szCs w:val="24"/>
          <w:lang w:val="en-US"/>
        </w:rPr>
        <w:t>ly</w:t>
      </w:r>
      <w:r w:rsidR="00035BD6" w:rsidRPr="00EA663A">
        <w:rPr>
          <w:rFonts w:ascii="Times New Roman" w:hAnsi="Times New Roman" w:cs="Times New Roman"/>
          <w:color w:val="000000" w:themeColor="text1"/>
          <w:sz w:val="24"/>
          <w:szCs w:val="24"/>
          <w:lang w:val="en-US"/>
        </w:rPr>
        <w:t>,</w:t>
      </w:r>
      <w:r w:rsidR="000D02F2" w:rsidRPr="00EA663A">
        <w:rPr>
          <w:rFonts w:ascii="Times New Roman" w:hAnsi="Times New Roman" w:cs="Times New Roman"/>
          <w:color w:val="000000" w:themeColor="text1"/>
          <w:sz w:val="24"/>
          <w:szCs w:val="24"/>
          <w:lang w:val="en-US"/>
        </w:rPr>
        <w:t xml:space="preserve"> </w:t>
      </w:r>
      <w:r w:rsidR="00416809" w:rsidRPr="00EA663A">
        <w:rPr>
          <w:rFonts w:ascii="Times New Roman" w:hAnsi="Times New Roman" w:cs="Times New Roman"/>
          <w:color w:val="000000" w:themeColor="text1"/>
          <w:sz w:val="24"/>
          <w:szCs w:val="24"/>
          <w:lang w:val="en-US"/>
        </w:rPr>
        <w:t xml:space="preserve">these interactions </w:t>
      </w:r>
      <w:r w:rsidR="00623A2B" w:rsidRPr="00EA663A">
        <w:rPr>
          <w:rFonts w:ascii="Times New Roman" w:hAnsi="Times New Roman" w:cs="Times New Roman"/>
          <w:color w:val="000000" w:themeColor="text1"/>
          <w:sz w:val="24"/>
          <w:szCs w:val="24"/>
          <w:lang w:val="en-US"/>
        </w:rPr>
        <w:t>enabled</w:t>
      </w:r>
      <w:r w:rsidR="00416809" w:rsidRPr="00EA663A">
        <w:rPr>
          <w:rFonts w:ascii="Times New Roman" w:hAnsi="Times New Roman" w:cs="Times New Roman"/>
          <w:color w:val="000000" w:themeColor="text1"/>
          <w:sz w:val="24"/>
          <w:szCs w:val="24"/>
          <w:lang w:val="en-US"/>
        </w:rPr>
        <w:t xml:space="preserve"> the student</w:t>
      </w:r>
      <w:r w:rsidR="00AB7BDF" w:rsidRPr="00EA663A">
        <w:rPr>
          <w:rFonts w:ascii="Times New Roman" w:hAnsi="Times New Roman" w:cs="Times New Roman"/>
          <w:color w:val="000000" w:themeColor="text1"/>
          <w:sz w:val="24"/>
          <w:szCs w:val="24"/>
          <w:lang w:val="en-US"/>
        </w:rPr>
        <w:t>s</w:t>
      </w:r>
      <w:r w:rsidR="00416809" w:rsidRPr="00EA663A">
        <w:rPr>
          <w:rFonts w:ascii="Times New Roman" w:hAnsi="Times New Roman" w:cs="Times New Roman"/>
          <w:color w:val="000000" w:themeColor="text1"/>
          <w:sz w:val="24"/>
          <w:szCs w:val="24"/>
          <w:lang w:val="en-US"/>
        </w:rPr>
        <w:t xml:space="preserve"> to understand the operational efforts and values attributed to the sustainable operations from a number of viewpoints</w:t>
      </w:r>
      <w:r w:rsidR="00623A2B" w:rsidRPr="00EA663A">
        <w:rPr>
          <w:rFonts w:ascii="Times New Roman" w:hAnsi="Times New Roman" w:cs="Times New Roman"/>
          <w:color w:val="000000" w:themeColor="text1"/>
          <w:sz w:val="24"/>
          <w:szCs w:val="24"/>
          <w:lang w:val="en-US"/>
        </w:rPr>
        <w:t>. This helped</w:t>
      </w:r>
      <w:r w:rsidR="008D0AC9" w:rsidRPr="00EA663A">
        <w:rPr>
          <w:rFonts w:ascii="Times New Roman" w:hAnsi="Times New Roman" w:cs="Times New Roman"/>
          <w:color w:val="000000" w:themeColor="text1"/>
          <w:sz w:val="24"/>
          <w:szCs w:val="24"/>
          <w:lang w:val="en-US"/>
        </w:rPr>
        <w:t xml:space="preserve"> them </w:t>
      </w:r>
      <w:r w:rsidR="00623A2B" w:rsidRPr="00EA663A">
        <w:rPr>
          <w:rFonts w:ascii="Times New Roman" w:hAnsi="Times New Roman" w:cs="Times New Roman"/>
          <w:color w:val="000000" w:themeColor="text1"/>
          <w:sz w:val="24"/>
          <w:szCs w:val="24"/>
          <w:lang w:val="en-US"/>
        </w:rPr>
        <w:t>to develop a</w:t>
      </w:r>
      <w:r w:rsidR="008D0AC9" w:rsidRPr="00EA663A">
        <w:rPr>
          <w:rFonts w:ascii="Times New Roman" w:hAnsi="Times New Roman" w:cs="Times New Roman"/>
          <w:color w:val="000000" w:themeColor="text1"/>
          <w:sz w:val="24"/>
          <w:szCs w:val="24"/>
          <w:lang w:val="en-US"/>
        </w:rPr>
        <w:t xml:space="preserve"> holistic picture of the marketing system they </w:t>
      </w:r>
      <w:r w:rsidR="00E91F3F">
        <w:rPr>
          <w:rFonts w:ascii="Times New Roman" w:hAnsi="Times New Roman" w:cs="Times New Roman"/>
          <w:color w:val="000000" w:themeColor="text1"/>
          <w:sz w:val="24"/>
          <w:szCs w:val="24"/>
          <w:lang w:val="en-US"/>
        </w:rPr>
        <w:t>we</w:t>
      </w:r>
      <w:r w:rsidR="008D0AC9" w:rsidRPr="00EA663A">
        <w:rPr>
          <w:rFonts w:ascii="Times New Roman" w:hAnsi="Times New Roman" w:cs="Times New Roman"/>
          <w:color w:val="000000" w:themeColor="text1"/>
          <w:sz w:val="24"/>
          <w:szCs w:val="24"/>
          <w:lang w:val="en-US"/>
        </w:rPr>
        <w:t>re visiting</w:t>
      </w:r>
      <w:r w:rsidR="002400BA">
        <w:rPr>
          <w:rFonts w:ascii="Times New Roman" w:hAnsi="Times New Roman" w:cs="Times New Roman"/>
          <w:color w:val="000000" w:themeColor="text1"/>
          <w:sz w:val="24"/>
          <w:szCs w:val="24"/>
          <w:lang w:val="en-US"/>
        </w:rPr>
        <w:t>;</w:t>
      </w:r>
      <w:r w:rsidR="00623A2B" w:rsidRPr="00EA663A">
        <w:rPr>
          <w:rFonts w:ascii="Times New Roman" w:hAnsi="Times New Roman" w:cs="Times New Roman"/>
          <w:color w:val="000000" w:themeColor="text1"/>
          <w:sz w:val="24"/>
          <w:szCs w:val="24"/>
          <w:lang w:val="en-US"/>
        </w:rPr>
        <w:t xml:space="preserve"> </w:t>
      </w:r>
      <w:r w:rsidR="004E6B5F" w:rsidRPr="00EA663A">
        <w:rPr>
          <w:rFonts w:ascii="Times New Roman" w:hAnsi="Times New Roman" w:cs="Times New Roman"/>
          <w:color w:val="000000" w:themeColor="text1"/>
          <w:sz w:val="24"/>
          <w:szCs w:val="24"/>
          <w:lang w:val="en-US"/>
        </w:rPr>
        <w:t>by</w:t>
      </w:r>
      <w:r w:rsidR="00035BD6" w:rsidRPr="00EA663A">
        <w:rPr>
          <w:rFonts w:ascii="Times New Roman" w:hAnsi="Times New Roman" w:cs="Times New Roman"/>
          <w:color w:val="000000" w:themeColor="text1"/>
          <w:sz w:val="24"/>
          <w:szCs w:val="24"/>
          <w:lang w:val="en-US"/>
        </w:rPr>
        <w:t xml:space="preserve"> drawing on different stakeholder views</w:t>
      </w:r>
      <w:r w:rsidR="002400BA">
        <w:rPr>
          <w:rFonts w:ascii="Times New Roman" w:hAnsi="Times New Roman" w:cs="Times New Roman"/>
          <w:color w:val="000000" w:themeColor="text1"/>
          <w:sz w:val="24"/>
          <w:szCs w:val="24"/>
          <w:lang w:val="en-US"/>
        </w:rPr>
        <w:t>,</w:t>
      </w:r>
      <w:r w:rsidR="00035BD6" w:rsidRPr="002400BA">
        <w:rPr>
          <w:rFonts w:ascii="Times New Roman" w:hAnsi="Times New Roman" w:cs="Times New Roman"/>
          <w:color w:val="000000" w:themeColor="text1"/>
          <w:sz w:val="24"/>
          <w:szCs w:val="24"/>
          <w:lang w:val="en-US"/>
        </w:rPr>
        <w:t xml:space="preserve"> </w:t>
      </w:r>
      <w:r w:rsidR="00416809" w:rsidRPr="002400BA">
        <w:rPr>
          <w:rFonts w:ascii="Times New Roman" w:hAnsi="Times New Roman" w:cs="Times New Roman"/>
          <w:color w:val="000000" w:themeColor="text1"/>
          <w:sz w:val="24"/>
          <w:szCs w:val="24"/>
          <w:lang w:val="en-US"/>
        </w:rPr>
        <w:t xml:space="preserve">the students </w:t>
      </w:r>
      <w:r w:rsidR="00E91F3F">
        <w:rPr>
          <w:rFonts w:ascii="Times New Roman" w:hAnsi="Times New Roman" w:cs="Times New Roman"/>
          <w:color w:val="000000" w:themeColor="text1"/>
          <w:sz w:val="24"/>
          <w:szCs w:val="24"/>
          <w:lang w:val="en-US"/>
        </w:rPr>
        <w:t>we</w:t>
      </w:r>
      <w:r w:rsidR="00035BD6" w:rsidRPr="002400BA">
        <w:rPr>
          <w:rFonts w:ascii="Times New Roman" w:hAnsi="Times New Roman" w:cs="Times New Roman"/>
          <w:color w:val="000000" w:themeColor="text1"/>
          <w:sz w:val="24"/>
          <w:szCs w:val="24"/>
          <w:lang w:val="en-US"/>
        </w:rPr>
        <w:t xml:space="preserve">re </w:t>
      </w:r>
      <w:r w:rsidR="00E420F4" w:rsidRPr="002400BA">
        <w:rPr>
          <w:rFonts w:ascii="Times New Roman" w:hAnsi="Times New Roman" w:cs="Times New Roman"/>
          <w:color w:val="000000" w:themeColor="text1"/>
          <w:sz w:val="24"/>
          <w:szCs w:val="24"/>
          <w:lang w:val="en-US"/>
        </w:rPr>
        <w:t>“</w:t>
      </w:r>
      <w:r w:rsidR="00713F5F" w:rsidRPr="00E612A7">
        <w:rPr>
          <w:rFonts w:ascii="Times New Roman" w:hAnsi="Times New Roman" w:cs="Times New Roman"/>
          <w:color w:val="000000" w:themeColor="text1"/>
          <w:sz w:val="24"/>
          <w:szCs w:val="24"/>
          <w:lang w:val="en-US"/>
        </w:rPr>
        <w:t>removed from a focus on their individual agency</w:t>
      </w:r>
      <w:r w:rsidR="00E420F4" w:rsidRPr="002400BA">
        <w:rPr>
          <w:rFonts w:ascii="Times New Roman" w:hAnsi="Times New Roman" w:cs="Times New Roman"/>
          <w:color w:val="000000" w:themeColor="text1"/>
          <w:sz w:val="24"/>
          <w:szCs w:val="24"/>
          <w:lang w:val="en-US"/>
        </w:rPr>
        <w:t>”</w:t>
      </w:r>
      <w:r w:rsidR="00713F5F" w:rsidRPr="002400BA">
        <w:rPr>
          <w:rFonts w:ascii="Times New Roman" w:hAnsi="Times New Roman" w:cs="Times New Roman"/>
          <w:color w:val="000000" w:themeColor="text1"/>
          <w:sz w:val="24"/>
          <w:szCs w:val="24"/>
          <w:lang w:val="en-US"/>
        </w:rPr>
        <w:t xml:space="preserve"> </w:t>
      </w:r>
      <w:r w:rsidR="008D0AC9" w:rsidRPr="002400BA">
        <w:rPr>
          <w:rFonts w:ascii="Times New Roman" w:hAnsi="Times New Roman" w:cs="Times New Roman"/>
          <w:color w:val="000000" w:themeColor="text1"/>
          <w:sz w:val="24"/>
          <w:szCs w:val="24"/>
          <w:lang w:val="en-US"/>
        </w:rPr>
        <w:t xml:space="preserve">(Shapiro </w:t>
      </w:r>
      <w:r w:rsidR="008D0AC9" w:rsidRPr="00E612A7">
        <w:rPr>
          <w:rFonts w:ascii="Times New Roman" w:hAnsi="Times New Roman" w:cs="Times New Roman"/>
          <w:color w:val="000000" w:themeColor="text1"/>
          <w:sz w:val="24"/>
          <w:szCs w:val="24"/>
          <w:lang w:val="en-US"/>
        </w:rPr>
        <w:t>et</w:t>
      </w:r>
      <w:r w:rsidR="00623A2B" w:rsidRPr="00E612A7">
        <w:rPr>
          <w:rFonts w:ascii="Times New Roman" w:hAnsi="Times New Roman" w:cs="Times New Roman"/>
          <w:color w:val="000000" w:themeColor="text1"/>
          <w:sz w:val="24"/>
          <w:szCs w:val="24"/>
          <w:lang w:val="en-US"/>
        </w:rPr>
        <w:t xml:space="preserve"> </w:t>
      </w:r>
      <w:r w:rsidR="008D0AC9" w:rsidRPr="00E612A7">
        <w:rPr>
          <w:rFonts w:ascii="Times New Roman" w:hAnsi="Times New Roman" w:cs="Times New Roman"/>
          <w:color w:val="000000" w:themeColor="text1"/>
          <w:sz w:val="24"/>
          <w:szCs w:val="24"/>
          <w:lang w:val="en-US"/>
        </w:rPr>
        <w:t>al</w:t>
      </w:r>
      <w:r w:rsidR="00623A2B" w:rsidRPr="0035641C">
        <w:rPr>
          <w:rFonts w:ascii="Times New Roman" w:hAnsi="Times New Roman" w:cs="Times New Roman"/>
          <w:color w:val="000000" w:themeColor="text1"/>
          <w:sz w:val="24"/>
          <w:szCs w:val="24"/>
          <w:lang w:val="en-US"/>
        </w:rPr>
        <w:t>.,</w:t>
      </w:r>
      <w:r w:rsidR="00E420F4" w:rsidRPr="0035641C">
        <w:rPr>
          <w:rFonts w:ascii="Times New Roman" w:hAnsi="Times New Roman" w:cs="Times New Roman"/>
          <w:color w:val="000000" w:themeColor="text1"/>
          <w:sz w:val="24"/>
          <w:szCs w:val="24"/>
          <w:lang w:val="en-US"/>
        </w:rPr>
        <w:t xml:space="preserve"> 2021, p.</w:t>
      </w:r>
      <w:r w:rsidR="004E6B5F" w:rsidRPr="0035641C">
        <w:rPr>
          <w:rFonts w:ascii="Times New Roman" w:hAnsi="Times New Roman" w:cs="Times New Roman"/>
          <w:color w:val="000000" w:themeColor="text1"/>
          <w:sz w:val="24"/>
          <w:szCs w:val="24"/>
          <w:lang w:val="en-US"/>
        </w:rPr>
        <w:t xml:space="preserve"> </w:t>
      </w:r>
      <w:r w:rsidR="008D0AC9" w:rsidRPr="0035641C">
        <w:rPr>
          <w:rFonts w:ascii="Times New Roman" w:hAnsi="Times New Roman" w:cs="Times New Roman"/>
          <w:color w:val="000000" w:themeColor="text1"/>
          <w:sz w:val="24"/>
          <w:szCs w:val="24"/>
          <w:lang w:val="en-US"/>
        </w:rPr>
        <w:t>1</w:t>
      </w:r>
      <w:r w:rsidR="008D0AC9" w:rsidRPr="00EA663A">
        <w:rPr>
          <w:rFonts w:ascii="Times New Roman" w:hAnsi="Times New Roman" w:cs="Times New Roman"/>
          <w:color w:val="000000" w:themeColor="text1"/>
          <w:sz w:val="24"/>
          <w:szCs w:val="24"/>
          <w:lang w:val="en-US"/>
        </w:rPr>
        <w:t>12)</w:t>
      </w:r>
      <w:r w:rsidR="00713F5F" w:rsidRPr="00EA663A">
        <w:rPr>
          <w:rFonts w:ascii="Times New Roman" w:hAnsi="Times New Roman" w:cs="Times New Roman"/>
          <w:color w:val="000000" w:themeColor="text1"/>
          <w:sz w:val="24"/>
          <w:szCs w:val="24"/>
          <w:lang w:val="en-US"/>
        </w:rPr>
        <w:t xml:space="preserve"> and </w:t>
      </w:r>
      <w:r w:rsidR="00E91F3F">
        <w:rPr>
          <w:rFonts w:ascii="Times New Roman" w:hAnsi="Times New Roman" w:cs="Times New Roman"/>
          <w:color w:val="000000" w:themeColor="text1"/>
          <w:sz w:val="24"/>
          <w:szCs w:val="24"/>
          <w:lang w:val="en-US"/>
        </w:rPr>
        <w:t>we</w:t>
      </w:r>
      <w:r w:rsidR="0032403B" w:rsidRPr="00EA663A">
        <w:rPr>
          <w:rFonts w:ascii="Times New Roman" w:hAnsi="Times New Roman" w:cs="Times New Roman"/>
          <w:color w:val="000000" w:themeColor="text1"/>
          <w:sz w:val="24"/>
          <w:szCs w:val="24"/>
          <w:lang w:val="en-US"/>
        </w:rPr>
        <w:t xml:space="preserve">re </w:t>
      </w:r>
      <w:r w:rsidR="00AB7BDF" w:rsidRPr="00EA663A">
        <w:rPr>
          <w:rFonts w:ascii="Times New Roman" w:hAnsi="Times New Roman" w:cs="Times New Roman"/>
          <w:color w:val="000000" w:themeColor="text1"/>
          <w:sz w:val="24"/>
          <w:szCs w:val="24"/>
          <w:lang w:val="en-US"/>
        </w:rPr>
        <w:t>stimulated</w:t>
      </w:r>
      <w:r w:rsidR="00035BD6" w:rsidRPr="00EA663A">
        <w:rPr>
          <w:rFonts w:ascii="Times New Roman" w:hAnsi="Times New Roman" w:cs="Times New Roman"/>
          <w:color w:val="000000" w:themeColor="text1"/>
          <w:sz w:val="24"/>
          <w:szCs w:val="24"/>
          <w:lang w:val="en-US"/>
        </w:rPr>
        <w:t xml:space="preserve"> to </w:t>
      </w:r>
      <w:r w:rsidR="00416809" w:rsidRPr="00EA663A">
        <w:rPr>
          <w:rFonts w:ascii="Times New Roman" w:hAnsi="Times New Roman" w:cs="Times New Roman"/>
          <w:color w:val="000000" w:themeColor="text1"/>
          <w:sz w:val="24"/>
          <w:szCs w:val="24"/>
          <w:lang w:val="en-US"/>
        </w:rPr>
        <w:t xml:space="preserve">critically </w:t>
      </w:r>
      <w:r w:rsidR="001D5B9E" w:rsidRPr="00EA663A">
        <w:rPr>
          <w:rFonts w:ascii="Times New Roman" w:hAnsi="Times New Roman" w:cs="Times New Roman"/>
          <w:color w:val="000000" w:themeColor="text1"/>
          <w:sz w:val="24"/>
          <w:szCs w:val="24"/>
          <w:lang w:val="en-US"/>
        </w:rPr>
        <w:t>evaluate</w:t>
      </w:r>
      <w:r w:rsidR="00035BD6" w:rsidRPr="00EA663A">
        <w:rPr>
          <w:rFonts w:ascii="Times New Roman" w:hAnsi="Times New Roman" w:cs="Times New Roman"/>
          <w:color w:val="000000" w:themeColor="text1"/>
          <w:sz w:val="24"/>
          <w:szCs w:val="24"/>
          <w:lang w:val="en-US"/>
        </w:rPr>
        <w:t xml:space="preserve"> the responses of divers</w:t>
      </w:r>
      <w:r w:rsidR="00AB7BDF" w:rsidRPr="00EA663A">
        <w:rPr>
          <w:rFonts w:ascii="Times New Roman" w:hAnsi="Times New Roman" w:cs="Times New Roman"/>
          <w:color w:val="000000" w:themeColor="text1"/>
          <w:sz w:val="24"/>
          <w:szCs w:val="24"/>
          <w:lang w:val="en-US"/>
        </w:rPr>
        <w:t>e</w:t>
      </w:r>
      <w:r w:rsidR="00035BD6" w:rsidRPr="00EA663A">
        <w:rPr>
          <w:rFonts w:ascii="Times New Roman" w:hAnsi="Times New Roman" w:cs="Times New Roman"/>
          <w:color w:val="000000" w:themeColor="text1"/>
          <w:sz w:val="24"/>
          <w:szCs w:val="24"/>
          <w:lang w:val="en-US"/>
        </w:rPr>
        <w:t xml:space="preserve"> others while also being reassured of the authenticity o</w:t>
      </w:r>
      <w:r w:rsidR="00AB7BDF" w:rsidRPr="00EA663A">
        <w:rPr>
          <w:rFonts w:ascii="Times New Roman" w:hAnsi="Times New Roman" w:cs="Times New Roman"/>
          <w:color w:val="000000" w:themeColor="text1"/>
          <w:sz w:val="24"/>
          <w:szCs w:val="24"/>
          <w:lang w:val="en-US"/>
        </w:rPr>
        <w:t>f the organi</w:t>
      </w:r>
      <w:r w:rsidR="00193FBF" w:rsidRPr="00EA663A">
        <w:rPr>
          <w:rFonts w:ascii="Times New Roman" w:hAnsi="Times New Roman" w:cs="Times New Roman"/>
          <w:color w:val="000000" w:themeColor="text1"/>
          <w:sz w:val="24"/>
          <w:szCs w:val="24"/>
          <w:lang w:val="en-US"/>
        </w:rPr>
        <w:t>z</w:t>
      </w:r>
      <w:r w:rsidR="00AB7BDF" w:rsidRPr="00EA663A">
        <w:rPr>
          <w:rFonts w:ascii="Times New Roman" w:hAnsi="Times New Roman" w:cs="Times New Roman"/>
          <w:color w:val="000000" w:themeColor="text1"/>
          <w:sz w:val="24"/>
          <w:szCs w:val="24"/>
          <w:lang w:val="en-US"/>
        </w:rPr>
        <w:t>ation’s intention:</w:t>
      </w:r>
    </w:p>
    <w:p w14:paraId="16744B33" w14:textId="387D81FC" w:rsidR="00C95F4E" w:rsidRPr="00E612A7" w:rsidRDefault="00035BD6" w:rsidP="00E823D8">
      <w:pPr>
        <w:autoSpaceDE w:val="0"/>
        <w:autoSpaceDN w:val="0"/>
        <w:adjustRightInd w:val="0"/>
        <w:spacing w:before="0" w:before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It was a brilliant day out and I learned a lot from the different people I met</w:t>
      </w:r>
      <w:r w:rsidR="009B3F49">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w:t>
      </w:r>
      <w:r w:rsidR="009B3F49">
        <w:rPr>
          <w:rFonts w:ascii="Times New Roman" w:hAnsi="Times New Roman" w:cs="Times New Roman"/>
          <w:color w:val="000000" w:themeColor="text1"/>
          <w:sz w:val="24"/>
          <w:szCs w:val="24"/>
          <w:lang w:val="en-US"/>
        </w:rPr>
        <w:t>T</w:t>
      </w:r>
      <w:r w:rsidRPr="00E612A7">
        <w:rPr>
          <w:rFonts w:ascii="Times New Roman" w:hAnsi="Times New Roman" w:cs="Times New Roman"/>
          <w:color w:val="000000" w:themeColor="text1"/>
          <w:sz w:val="24"/>
          <w:szCs w:val="24"/>
          <w:lang w:val="en-US"/>
        </w:rPr>
        <w:t xml:space="preserve">he </w:t>
      </w:r>
      <w:r w:rsidR="00193FBF" w:rsidRPr="00E612A7">
        <w:rPr>
          <w:rFonts w:ascii="Times New Roman" w:hAnsi="Times New Roman" w:cs="Times New Roman"/>
          <w:color w:val="000000" w:themeColor="text1"/>
          <w:sz w:val="24"/>
          <w:szCs w:val="24"/>
          <w:lang w:val="en-US"/>
        </w:rPr>
        <w:t>groundsman</w:t>
      </w:r>
      <w:r w:rsidRPr="00E612A7">
        <w:rPr>
          <w:rFonts w:ascii="Times New Roman" w:hAnsi="Times New Roman" w:cs="Times New Roman"/>
          <w:color w:val="000000" w:themeColor="text1"/>
          <w:sz w:val="24"/>
          <w:szCs w:val="24"/>
          <w:lang w:val="en-US"/>
        </w:rPr>
        <w:t xml:space="preserve"> gave me some really interesting insights into how to create a vegan pitch and I really felt like the fans I met were friendly and proud and happy to talk about the fact that they were a green club</w:t>
      </w:r>
      <w:r w:rsidR="004527F6" w:rsidRPr="00E612A7">
        <w:rPr>
          <w:rFonts w:ascii="Times New Roman" w:hAnsi="Times New Roman" w:cs="Times New Roman"/>
          <w:color w:val="000000" w:themeColor="text1"/>
          <w:sz w:val="24"/>
          <w:szCs w:val="24"/>
          <w:lang w:val="en-US"/>
        </w:rPr>
        <w:t>.</w:t>
      </w:r>
    </w:p>
    <w:p w14:paraId="31DF3356" w14:textId="4104401A" w:rsidR="004527F6" w:rsidRPr="00E612A7" w:rsidRDefault="004527F6" w:rsidP="00E823D8">
      <w:pPr>
        <w:autoSpaceDE w:val="0"/>
        <w:autoSpaceDN w:val="0"/>
        <w:adjustRightInd w:val="0"/>
        <w:spacing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When you hear everybody talking about the changes they’re making it really does motivate you to rethink your own buying habits.</w:t>
      </w:r>
    </w:p>
    <w:p w14:paraId="29C2799C" w14:textId="5E2E4D65" w:rsidR="00461F49" w:rsidRPr="00EA663A" w:rsidRDefault="00623A2B"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2400BA">
        <w:rPr>
          <w:rFonts w:ascii="Times New Roman" w:hAnsi="Times New Roman" w:cs="Times New Roman"/>
          <w:color w:val="000000" w:themeColor="text1"/>
          <w:sz w:val="24"/>
          <w:szCs w:val="24"/>
          <w:lang w:val="en-US"/>
        </w:rPr>
        <w:t>Second</w:t>
      </w:r>
      <w:r w:rsidR="00193FBF" w:rsidRPr="00EA663A">
        <w:rPr>
          <w:rFonts w:ascii="Times New Roman" w:hAnsi="Times New Roman" w:cs="Times New Roman"/>
          <w:color w:val="000000" w:themeColor="text1"/>
          <w:sz w:val="24"/>
          <w:szCs w:val="24"/>
          <w:lang w:val="en-US"/>
        </w:rPr>
        <w:t>ly</w:t>
      </w:r>
      <w:r w:rsidR="00AB7BDF" w:rsidRPr="00EA663A">
        <w:rPr>
          <w:rFonts w:ascii="Times New Roman" w:hAnsi="Times New Roman" w:cs="Times New Roman"/>
          <w:color w:val="000000" w:themeColor="text1"/>
          <w:sz w:val="24"/>
          <w:szCs w:val="24"/>
          <w:lang w:val="en-US"/>
        </w:rPr>
        <w:t>,</w:t>
      </w:r>
      <w:r w:rsidR="00035BD6" w:rsidRPr="00EA663A">
        <w:rPr>
          <w:rFonts w:ascii="Times New Roman" w:hAnsi="Times New Roman" w:cs="Times New Roman"/>
          <w:color w:val="000000" w:themeColor="text1"/>
          <w:sz w:val="24"/>
          <w:szCs w:val="24"/>
          <w:lang w:val="en-US"/>
        </w:rPr>
        <w:t xml:space="preserve"> stakeholder engagement appear</w:t>
      </w:r>
      <w:r w:rsidR="009B3F49">
        <w:rPr>
          <w:rFonts w:ascii="Times New Roman" w:hAnsi="Times New Roman" w:cs="Times New Roman"/>
          <w:color w:val="000000" w:themeColor="text1"/>
          <w:sz w:val="24"/>
          <w:szCs w:val="24"/>
          <w:lang w:val="en-US"/>
        </w:rPr>
        <w:t>ed</w:t>
      </w:r>
      <w:r w:rsidR="00035BD6" w:rsidRPr="00EA663A">
        <w:rPr>
          <w:rFonts w:ascii="Times New Roman" w:hAnsi="Times New Roman" w:cs="Times New Roman"/>
          <w:color w:val="000000" w:themeColor="text1"/>
          <w:sz w:val="24"/>
          <w:szCs w:val="24"/>
          <w:lang w:val="en-US"/>
        </w:rPr>
        <w:t xml:space="preserve"> to add some excitement and </w:t>
      </w:r>
      <w:r w:rsidR="004D684E" w:rsidRPr="00EA663A">
        <w:rPr>
          <w:rFonts w:ascii="Times New Roman" w:hAnsi="Times New Roman" w:cs="Times New Roman"/>
          <w:color w:val="000000" w:themeColor="text1"/>
          <w:sz w:val="24"/>
          <w:szCs w:val="24"/>
          <w:lang w:val="en-US"/>
        </w:rPr>
        <w:t>surprise</w:t>
      </w:r>
      <w:r w:rsidR="00035BD6" w:rsidRPr="00EA663A">
        <w:rPr>
          <w:rFonts w:ascii="Times New Roman" w:hAnsi="Times New Roman" w:cs="Times New Roman"/>
          <w:color w:val="000000" w:themeColor="text1"/>
          <w:sz w:val="24"/>
          <w:szCs w:val="24"/>
          <w:lang w:val="en-US"/>
        </w:rPr>
        <w:t xml:space="preserve"> to the field trip, thus assist</w:t>
      </w:r>
      <w:r w:rsidR="00AB7BDF" w:rsidRPr="00EA663A">
        <w:rPr>
          <w:rFonts w:ascii="Times New Roman" w:hAnsi="Times New Roman" w:cs="Times New Roman"/>
          <w:color w:val="000000" w:themeColor="text1"/>
          <w:sz w:val="24"/>
          <w:szCs w:val="24"/>
          <w:lang w:val="en-US"/>
        </w:rPr>
        <w:t>ing the learning experience and</w:t>
      </w:r>
      <w:r w:rsidR="00035BD6" w:rsidRPr="00EA663A">
        <w:rPr>
          <w:rFonts w:ascii="Times New Roman" w:hAnsi="Times New Roman" w:cs="Times New Roman"/>
          <w:color w:val="000000" w:themeColor="text1"/>
          <w:sz w:val="24"/>
          <w:szCs w:val="24"/>
          <w:lang w:val="en-US"/>
        </w:rPr>
        <w:t xml:space="preserve"> encouraging student</w:t>
      </w:r>
      <w:r w:rsidR="009B3F49">
        <w:rPr>
          <w:rFonts w:ascii="Times New Roman" w:hAnsi="Times New Roman" w:cs="Times New Roman"/>
          <w:color w:val="000000" w:themeColor="text1"/>
          <w:sz w:val="24"/>
          <w:szCs w:val="24"/>
          <w:lang w:val="en-US"/>
        </w:rPr>
        <w:t>-</w:t>
      </w:r>
      <w:r w:rsidR="00035BD6" w:rsidRPr="00EA663A">
        <w:rPr>
          <w:rFonts w:ascii="Times New Roman" w:hAnsi="Times New Roman" w:cs="Times New Roman"/>
          <w:color w:val="000000" w:themeColor="text1"/>
          <w:sz w:val="24"/>
          <w:szCs w:val="24"/>
          <w:lang w:val="en-US"/>
        </w:rPr>
        <w:t xml:space="preserve">led </w:t>
      </w:r>
      <w:r w:rsidR="00AB7BDF" w:rsidRPr="00EA663A">
        <w:rPr>
          <w:rFonts w:ascii="Times New Roman" w:hAnsi="Times New Roman" w:cs="Times New Roman"/>
          <w:color w:val="000000" w:themeColor="text1"/>
          <w:sz w:val="24"/>
          <w:szCs w:val="24"/>
          <w:lang w:val="en-US"/>
        </w:rPr>
        <w:t xml:space="preserve">enquiry that </w:t>
      </w:r>
      <w:r w:rsidR="00193FBF" w:rsidRPr="00EA663A">
        <w:rPr>
          <w:rFonts w:ascii="Times New Roman" w:hAnsi="Times New Roman" w:cs="Times New Roman"/>
          <w:color w:val="000000" w:themeColor="text1"/>
          <w:sz w:val="24"/>
          <w:szCs w:val="24"/>
          <w:lang w:val="en-US"/>
        </w:rPr>
        <w:t xml:space="preserve">fostered </w:t>
      </w:r>
      <w:r w:rsidR="00AB7BDF" w:rsidRPr="00EA663A">
        <w:rPr>
          <w:rFonts w:ascii="Times New Roman" w:hAnsi="Times New Roman" w:cs="Times New Roman"/>
          <w:color w:val="000000" w:themeColor="text1"/>
          <w:sz w:val="24"/>
          <w:szCs w:val="24"/>
          <w:lang w:val="en-US"/>
        </w:rPr>
        <w:t>their</w:t>
      </w:r>
      <w:r w:rsidR="00035BD6" w:rsidRPr="00EA663A">
        <w:rPr>
          <w:rFonts w:ascii="Times New Roman" w:hAnsi="Times New Roman" w:cs="Times New Roman"/>
          <w:color w:val="000000" w:themeColor="text1"/>
          <w:sz w:val="24"/>
          <w:szCs w:val="24"/>
          <w:lang w:val="en-US"/>
        </w:rPr>
        <w:t xml:space="preserve"> interest and </w:t>
      </w:r>
      <w:r w:rsidR="00403AC9" w:rsidRPr="00EA663A">
        <w:rPr>
          <w:rFonts w:ascii="Times New Roman" w:hAnsi="Times New Roman" w:cs="Times New Roman"/>
          <w:color w:val="000000" w:themeColor="text1"/>
          <w:sz w:val="24"/>
          <w:szCs w:val="24"/>
          <w:lang w:val="en-US"/>
        </w:rPr>
        <w:t xml:space="preserve">gave them an </w:t>
      </w:r>
      <w:r w:rsidR="00035BD6" w:rsidRPr="00EA663A">
        <w:rPr>
          <w:rFonts w:ascii="Times New Roman" w:hAnsi="Times New Roman" w:cs="Times New Roman"/>
          <w:color w:val="000000" w:themeColor="text1"/>
          <w:sz w:val="24"/>
          <w:szCs w:val="24"/>
          <w:lang w:val="en-US"/>
        </w:rPr>
        <w:t>appetite to keep learning through</w:t>
      </w:r>
      <w:r w:rsidR="00AB7BDF" w:rsidRPr="00EA663A">
        <w:rPr>
          <w:rFonts w:ascii="Times New Roman" w:hAnsi="Times New Roman" w:cs="Times New Roman"/>
          <w:color w:val="000000" w:themeColor="text1"/>
          <w:sz w:val="24"/>
          <w:szCs w:val="24"/>
          <w:lang w:val="en-US"/>
        </w:rPr>
        <w:t>out the day:</w:t>
      </w:r>
    </w:p>
    <w:p w14:paraId="699EC27B" w14:textId="312EE556" w:rsidR="00C95F4E" w:rsidRPr="00E612A7" w:rsidRDefault="00C01BA1" w:rsidP="00E823D8">
      <w:pPr>
        <w:autoSpaceDE w:val="0"/>
        <w:autoSpaceDN w:val="0"/>
        <w:adjustRightInd w:val="0"/>
        <w:spacing w:before="0" w:before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 xml:space="preserve">It was really cool to have an </w:t>
      </w:r>
      <w:r w:rsidR="00035BD6" w:rsidRPr="00E612A7">
        <w:rPr>
          <w:rFonts w:ascii="Times New Roman" w:hAnsi="Times New Roman" w:cs="Times New Roman"/>
          <w:color w:val="000000" w:themeColor="text1"/>
          <w:sz w:val="24"/>
          <w:szCs w:val="24"/>
          <w:lang w:val="en-US"/>
        </w:rPr>
        <w:t>opportunity</w:t>
      </w:r>
      <w:r w:rsidR="00F73552" w:rsidRPr="00E612A7">
        <w:rPr>
          <w:rFonts w:ascii="Times New Roman" w:hAnsi="Times New Roman" w:cs="Times New Roman"/>
          <w:color w:val="000000" w:themeColor="text1"/>
          <w:sz w:val="24"/>
          <w:szCs w:val="24"/>
          <w:lang w:val="en-US"/>
        </w:rPr>
        <w:t xml:space="preserve"> to speak to some of the fans. T</w:t>
      </w:r>
      <w:r w:rsidRPr="00E612A7">
        <w:rPr>
          <w:rFonts w:ascii="Times New Roman" w:hAnsi="Times New Roman" w:cs="Times New Roman"/>
          <w:color w:val="000000" w:themeColor="text1"/>
          <w:sz w:val="24"/>
          <w:szCs w:val="24"/>
          <w:lang w:val="en-US"/>
        </w:rPr>
        <w:t xml:space="preserve">hey seemed </w:t>
      </w:r>
      <w:r w:rsidR="00035BD6" w:rsidRPr="00E612A7">
        <w:rPr>
          <w:rFonts w:ascii="Times New Roman" w:hAnsi="Times New Roman" w:cs="Times New Roman"/>
          <w:color w:val="000000" w:themeColor="text1"/>
          <w:sz w:val="24"/>
          <w:szCs w:val="24"/>
          <w:lang w:val="en-US"/>
        </w:rPr>
        <w:t>genuinely</w:t>
      </w:r>
      <w:r w:rsidRPr="00E612A7">
        <w:rPr>
          <w:rFonts w:ascii="Times New Roman" w:hAnsi="Times New Roman" w:cs="Times New Roman"/>
          <w:color w:val="000000" w:themeColor="text1"/>
          <w:sz w:val="24"/>
          <w:szCs w:val="24"/>
          <w:lang w:val="en-US"/>
        </w:rPr>
        <w:t xml:space="preserve"> interested in why so many of us had come so far to see a game.</w:t>
      </w:r>
    </w:p>
    <w:p w14:paraId="67C6EB93" w14:textId="14D162F3" w:rsidR="004527F6" w:rsidRPr="00E612A7" w:rsidRDefault="000F06BE" w:rsidP="00AA6413">
      <w:pPr>
        <w:autoSpaceDE w:val="0"/>
        <w:autoSpaceDN w:val="0"/>
        <w:adjustRightInd w:val="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It</w:t>
      </w:r>
      <w:r w:rsidR="009B3F49">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s so rare to meet someone with such passion</w:t>
      </w:r>
      <w:r w:rsidR="009B3F49">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and the chance to listen and reflect on th</w:t>
      </w:r>
      <w:r w:rsidR="008D04ED" w:rsidRPr="00E612A7">
        <w:rPr>
          <w:rFonts w:ascii="Times New Roman" w:hAnsi="Times New Roman" w:cs="Times New Roman"/>
          <w:color w:val="000000" w:themeColor="text1"/>
          <w:sz w:val="24"/>
          <w:szCs w:val="24"/>
          <w:lang w:val="en-US"/>
        </w:rPr>
        <w:t>at was the highlight of the day</w:t>
      </w:r>
      <w:r w:rsidRPr="00E612A7">
        <w:rPr>
          <w:rFonts w:ascii="Times New Roman" w:hAnsi="Times New Roman" w:cs="Times New Roman"/>
          <w:color w:val="000000" w:themeColor="text1"/>
          <w:sz w:val="24"/>
          <w:szCs w:val="24"/>
          <w:lang w:val="en-US"/>
        </w:rPr>
        <w:t xml:space="preserve"> for me and I think others as well.</w:t>
      </w:r>
    </w:p>
    <w:p w14:paraId="7C6D1092" w14:textId="50BEE7EA" w:rsidR="00C95F4E" w:rsidRPr="00E612A7" w:rsidRDefault="00C2456D" w:rsidP="00E823D8">
      <w:pPr>
        <w:autoSpaceDE w:val="0"/>
        <w:autoSpaceDN w:val="0"/>
        <w:adjustRightInd w:val="0"/>
        <w:spacing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Before we went, we were told we may meet the previous CEO who helped develop the club</w:t>
      </w:r>
      <w:r w:rsidR="00020FC7"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s sustainability. I was surprised when w</w:t>
      </w:r>
      <w:r w:rsidR="00F73552" w:rsidRPr="00E612A7">
        <w:rPr>
          <w:rFonts w:ascii="Times New Roman" w:hAnsi="Times New Roman" w:cs="Times New Roman"/>
          <w:color w:val="000000" w:themeColor="text1"/>
          <w:sz w:val="24"/>
          <w:szCs w:val="24"/>
          <w:lang w:val="en-US"/>
        </w:rPr>
        <w:t>e met her that it was a woman.</w:t>
      </w:r>
    </w:p>
    <w:p w14:paraId="49ECF108" w14:textId="009C8BF0" w:rsidR="00C95F4E" w:rsidRDefault="00931CE8"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9B3F49">
        <w:rPr>
          <w:rFonts w:ascii="Times New Roman" w:hAnsi="Times New Roman" w:cs="Times New Roman"/>
          <w:color w:val="000000" w:themeColor="text1"/>
          <w:sz w:val="24"/>
          <w:szCs w:val="24"/>
          <w:lang w:val="en-US"/>
        </w:rPr>
        <w:t xml:space="preserve">It </w:t>
      </w:r>
      <w:r w:rsidR="004D684E" w:rsidRPr="009B3F49">
        <w:rPr>
          <w:rFonts w:ascii="Times New Roman" w:hAnsi="Times New Roman" w:cs="Times New Roman"/>
          <w:color w:val="000000" w:themeColor="text1"/>
          <w:sz w:val="24"/>
          <w:szCs w:val="24"/>
          <w:lang w:val="en-US"/>
        </w:rPr>
        <w:t>appears that stakeholder involvement ha</w:t>
      </w:r>
      <w:r w:rsidR="009B3F49">
        <w:rPr>
          <w:rFonts w:ascii="Times New Roman" w:hAnsi="Times New Roman" w:cs="Times New Roman"/>
          <w:color w:val="000000" w:themeColor="text1"/>
          <w:sz w:val="24"/>
          <w:szCs w:val="24"/>
          <w:lang w:val="en-US"/>
        </w:rPr>
        <w:t>d</w:t>
      </w:r>
      <w:r w:rsidR="004D684E" w:rsidRPr="009B3F49">
        <w:rPr>
          <w:rFonts w:ascii="Times New Roman" w:hAnsi="Times New Roman" w:cs="Times New Roman"/>
          <w:color w:val="000000" w:themeColor="text1"/>
          <w:sz w:val="24"/>
          <w:szCs w:val="24"/>
          <w:lang w:val="en-US"/>
        </w:rPr>
        <w:t xml:space="preserve"> a positive impact on student</w:t>
      </w:r>
      <w:r w:rsidR="009B3F49">
        <w:rPr>
          <w:rFonts w:ascii="Times New Roman" w:hAnsi="Times New Roman" w:cs="Times New Roman"/>
          <w:color w:val="000000" w:themeColor="text1"/>
          <w:sz w:val="24"/>
          <w:szCs w:val="24"/>
          <w:lang w:val="en-US"/>
        </w:rPr>
        <w:t>s’</w:t>
      </w:r>
      <w:r w:rsidR="004D684E" w:rsidRPr="009B3F49">
        <w:rPr>
          <w:rFonts w:ascii="Times New Roman" w:hAnsi="Times New Roman" w:cs="Times New Roman"/>
          <w:color w:val="000000" w:themeColor="text1"/>
          <w:sz w:val="24"/>
          <w:szCs w:val="24"/>
          <w:lang w:val="en-US"/>
        </w:rPr>
        <w:t xml:space="preserve"> learnin</w:t>
      </w:r>
      <w:r w:rsidR="004D684E" w:rsidRPr="00EA663A">
        <w:rPr>
          <w:rFonts w:ascii="Times New Roman" w:hAnsi="Times New Roman" w:cs="Times New Roman"/>
          <w:color w:val="000000" w:themeColor="text1"/>
          <w:sz w:val="24"/>
          <w:szCs w:val="24"/>
          <w:lang w:val="en-US"/>
        </w:rPr>
        <w:t xml:space="preserve">g and </w:t>
      </w:r>
      <w:r w:rsidR="00ED717D" w:rsidRPr="00EA663A">
        <w:rPr>
          <w:rFonts w:ascii="Times New Roman" w:hAnsi="Times New Roman" w:cs="Times New Roman"/>
          <w:color w:val="000000" w:themeColor="text1"/>
          <w:sz w:val="24"/>
          <w:szCs w:val="24"/>
          <w:lang w:val="en-US"/>
        </w:rPr>
        <w:t>their</w:t>
      </w:r>
      <w:r w:rsidR="004D684E" w:rsidRPr="00EA663A">
        <w:rPr>
          <w:rFonts w:ascii="Times New Roman" w:hAnsi="Times New Roman" w:cs="Times New Roman"/>
          <w:color w:val="000000" w:themeColor="text1"/>
          <w:sz w:val="24"/>
          <w:szCs w:val="24"/>
          <w:lang w:val="en-US"/>
        </w:rPr>
        <w:t xml:space="preserve"> capacity to critically evaluate </w:t>
      </w:r>
      <w:r w:rsidR="00ED717D" w:rsidRPr="00EA663A">
        <w:rPr>
          <w:rFonts w:ascii="Times New Roman" w:hAnsi="Times New Roman" w:cs="Times New Roman"/>
          <w:color w:val="000000" w:themeColor="text1"/>
          <w:sz w:val="24"/>
          <w:szCs w:val="24"/>
          <w:lang w:val="en-US"/>
        </w:rPr>
        <w:t>and theoretically contextuali</w:t>
      </w:r>
      <w:r w:rsidR="00403AC9" w:rsidRPr="00EA663A">
        <w:rPr>
          <w:rFonts w:ascii="Times New Roman" w:hAnsi="Times New Roman" w:cs="Times New Roman"/>
          <w:color w:val="000000" w:themeColor="text1"/>
          <w:sz w:val="24"/>
          <w:szCs w:val="24"/>
          <w:lang w:val="en-US"/>
        </w:rPr>
        <w:t>z</w:t>
      </w:r>
      <w:r w:rsidR="00ED717D" w:rsidRPr="00EA663A">
        <w:rPr>
          <w:rFonts w:ascii="Times New Roman" w:hAnsi="Times New Roman" w:cs="Times New Roman"/>
          <w:color w:val="000000" w:themeColor="text1"/>
          <w:sz w:val="24"/>
          <w:szCs w:val="24"/>
          <w:lang w:val="en-US"/>
        </w:rPr>
        <w:t xml:space="preserve">e </w:t>
      </w:r>
      <w:r w:rsidR="004D684E" w:rsidRPr="00EA663A">
        <w:rPr>
          <w:rFonts w:ascii="Times New Roman" w:hAnsi="Times New Roman" w:cs="Times New Roman"/>
          <w:color w:val="000000" w:themeColor="text1"/>
          <w:sz w:val="24"/>
          <w:szCs w:val="24"/>
          <w:lang w:val="en-US"/>
        </w:rPr>
        <w:t xml:space="preserve">their surroundings. </w:t>
      </w:r>
      <w:r w:rsidR="0098738E" w:rsidRPr="00EA663A">
        <w:rPr>
          <w:rFonts w:ascii="Times New Roman" w:hAnsi="Times New Roman" w:cs="Times New Roman"/>
          <w:color w:val="000000" w:themeColor="text1"/>
          <w:sz w:val="24"/>
          <w:szCs w:val="24"/>
          <w:lang w:val="en-US"/>
        </w:rPr>
        <w:t>Developing Mezirow’s (1978) work</w:t>
      </w:r>
      <w:r w:rsidR="009B3F49">
        <w:rPr>
          <w:rFonts w:ascii="Times New Roman" w:hAnsi="Times New Roman" w:cs="Times New Roman"/>
          <w:color w:val="000000" w:themeColor="text1"/>
          <w:sz w:val="24"/>
          <w:szCs w:val="24"/>
          <w:lang w:val="en-US"/>
        </w:rPr>
        <w:t>—which</w:t>
      </w:r>
      <w:r w:rsidR="00403AC9" w:rsidRPr="00EA663A">
        <w:rPr>
          <w:rFonts w:ascii="Times New Roman" w:hAnsi="Times New Roman" w:cs="Times New Roman"/>
          <w:color w:val="000000" w:themeColor="text1"/>
          <w:sz w:val="24"/>
          <w:szCs w:val="24"/>
          <w:lang w:val="en-US"/>
        </w:rPr>
        <w:t xml:space="preserve"> </w:t>
      </w:r>
      <w:r w:rsidR="00EE29E6" w:rsidRPr="00EA663A">
        <w:rPr>
          <w:rFonts w:ascii="Times New Roman" w:hAnsi="Times New Roman" w:cs="Times New Roman"/>
          <w:color w:val="000000" w:themeColor="text1"/>
          <w:sz w:val="24"/>
          <w:szCs w:val="24"/>
          <w:lang w:val="en-US"/>
        </w:rPr>
        <w:t xml:space="preserve">identified </w:t>
      </w:r>
      <w:r w:rsidR="00F73552" w:rsidRPr="00EA663A">
        <w:rPr>
          <w:rFonts w:ascii="Times New Roman" w:hAnsi="Times New Roman" w:cs="Times New Roman"/>
          <w:color w:val="000000" w:themeColor="text1"/>
          <w:sz w:val="24"/>
          <w:szCs w:val="24"/>
          <w:lang w:val="en-US"/>
        </w:rPr>
        <w:t xml:space="preserve">that </w:t>
      </w:r>
      <w:r w:rsidR="00EE29E6" w:rsidRPr="00EA663A">
        <w:rPr>
          <w:rFonts w:ascii="Times New Roman" w:hAnsi="Times New Roman" w:cs="Times New Roman"/>
          <w:color w:val="000000" w:themeColor="text1"/>
          <w:sz w:val="24"/>
          <w:szCs w:val="24"/>
          <w:lang w:val="en-US"/>
        </w:rPr>
        <w:t xml:space="preserve">field trips </w:t>
      </w:r>
      <w:r w:rsidR="00184AFE" w:rsidRPr="00EA663A">
        <w:rPr>
          <w:rFonts w:ascii="Times New Roman" w:hAnsi="Times New Roman" w:cs="Times New Roman"/>
          <w:color w:val="000000" w:themeColor="text1"/>
          <w:sz w:val="24"/>
          <w:szCs w:val="24"/>
          <w:lang w:val="en-US"/>
        </w:rPr>
        <w:t>can help students build new relationships, aid criticality</w:t>
      </w:r>
      <w:r w:rsidR="00C95F4E">
        <w:rPr>
          <w:rFonts w:ascii="Times New Roman" w:hAnsi="Times New Roman" w:cs="Times New Roman"/>
          <w:color w:val="000000" w:themeColor="text1"/>
          <w:sz w:val="24"/>
          <w:szCs w:val="24"/>
          <w:lang w:val="en-US"/>
        </w:rPr>
        <w:t>,</w:t>
      </w:r>
      <w:r w:rsidR="00184AFE" w:rsidRPr="00EA663A">
        <w:rPr>
          <w:rFonts w:ascii="Times New Roman" w:hAnsi="Times New Roman" w:cs="Times New Roman"/>
          <w:color w:val="000000" w:themeColor="text1"/>
          <w:sz w:val="24"/>
          <w:szCs w:val="24"/>
          <w:lang w:val="en-US"/>
        </w:rPr>
        <w:t xml:space="preserve"> and recogni</w:t>
      </w:r>
      <w:r w:rsidR="00403AC9" w:rsidRPr="00EA663A">
        <w:rPr>
          <w:rFonts w:ascii="Times New Roman" w:hAnsi="Times New Roman" w:cs="Times New Roman"/>
          <w:color w:val="000000" w:themeColor="text1"/>
          <w:sz w:val="24"/>
          <w:szCs w:val="24"/>
          <w:lang w:val="en-US"/>
        </w:rPr>
        <w:t>z</w:t>
      </w:r>
      <w:r w:rsidR="00184AFE" w:rsidRPr="00EA663A">
        <w:rPr>
          <w:rFonts w:ascii="Times New Roman" w:hAnsi="Times New Roman" w:cs="Times New Roman"/>
          <w:color w:val="000000" w:themeColor="text1"/>
          <w:sz w:val="24"/>
          <w:szCs w:val="24"/>
          <w:lang w:val="en-US"/>
        </w:rPr>
        <w:t>e change in others</w:t>
      </w:r>
      <w:r w:rsidR="009B3F49">
        <w:rPr>
          <w:rFonts w:ascii="Times New Roman" w:hAnsi="Times New Roman" w:cs="Times New Roman"/>
          <w:color w:val="000000" w:themeColor="text1"/>
          <w:sz w:val="24"/>
          <w:szCs w:val="24"/>
          <w:lang w:val="en-US"/>
        </w:rPr>
        <w:t>—</w:t>
      </w:r>
      <w:r w:rsidR="00184AFE" w:rsidRPr="00EA663A">
        <w:rPr>
          <w:rFonts w:ascii="Times New Roman" w:hAnsi="Times New Roman" w:cs="Times New Roman"/>
          <w:color w:val="000000" w:themeColor="text1"/>
          <w:sz w:val="24"/>
          <w:szCs w:val="24"/>
          <w:lang w:val="en-US"/>
        </w:rPr>
        <w:t xml:space="preserve">this study </w:t>
      </w:r>
      <w:r w:rsidR="00603899" w:rsidRPr="00EA663A">
        <w:rPr>
          <w:rFonts w:ascii="Times New Roman" w:hAnsi="Times New Roman" w:cs="Times New Roman"/>
          <w:color w:val="000000" w:themeColor="text1"/>
          <w:sz w:val="24"/>
          <w:szCs w:val="24"/>
          <w:lang w:val="en-US"/>
        </w:rPr>
        <w:t xml:space="preserve">attributed considerable value </w:t>
      </w:r>
      <w:r w:rsidR="00ED717D" w:rsidRPr="00EA663A">
        <w:rPr>
          <w:rFonts w:ascii="Times New Roman" w:hAnsi="Times New Roman" w:cs="Times New Roman"/>
          <w:color w:val="000000" w:themeColor="text1"/>
          <w:sz w:val="24"/>
          <w:szCs w:val="24"/>
          <w:lang w:val="en-US"/>
        </w:rPr>
        <w:t xml:space="preserve">to </w:t>
      </w:r>
      <w:r w:rsidR="00DA35EB" w:rsidRPr="00EA663A">
        <w:rPr>
          <w:rFonts w:ascii="Times New Roman" w:hAnsi="Times New Roman" w:cs="Times New Roman"/>
          <w:color w:val="000000" w:themeColor="text1"/>
          <w:sz w:val="24"/>
          <w:szCs w:val="24"/>
          <w:lang w:val="en-US"/>
        </w:rPr>
        <w:t>the opportunity to</w:t>
      </w:r>
      <w:r w:rsidR="00184AFE" w:rsidRPr="00EA663A">
        <w:rPr>
          <w:rFonts w:ascii="Times New Roman" w:hAnsi="Times New Roman" w:cs="Times New Roman"/>
          <w:color w:val="000000" w:themeColor="text1"/>
          <w:sz w:val="24"/>
          <w:szCs w:val="24"/>
          <w:lang w:val="en-US"/>
        </w:rPr>
        <w:t xml:space="preserve"> </w:t>
      </w:r>
      <w:r w:rsidR="00DA35EB" w:rsidRPr="00EA663A">
        <w:rPr>
          <w:rFonts w:ascii="Times New Roman" w:hAnsi="Times New Roman" w:cs="Times New Roman"/>
          <w:color w:val="000000" w:themeColor="text1"/>
          <w:sz w:val="24"/>
          <w:szCs w:val="24"/>
          <w:lang w:val="en-US"/>
        </w:rPr>
        <w:t>interact</w:t>
      </w:r>
      <w:r w:rsidR="00ED717D" w:rsidRPr="00EA663A">
        <w:rPr>
          <w:rFonts w:ascii="Times New Roman" w:hAnsi="Times New Roman" w:cs="Times New Roman"/>
          <w:color w:val="000000" w:themeColor="text1"/>
          <w:sz w:val="24"/>
          <w:szCs w:val="24"/>
          <w:lang w:val="en-US"/>
        </w:rPr>
        <w:t xml:space="preserve"> with a diverse set of stakeholders</w:t>
      </w:r>
      <w:r w:rsidR="00DA35EB" w:rsidRPr="00EA663A">
        <w:rPr>
          <w:rFonts w:ascii="Times New Roman" w:hAnsi="Times New Roman" w:cs="Times New Roman"/>
          <w:color w:val="000000" w:themeColor="text1"/>
          <w:sz w:val="24"/>
          <w:szCs w:val="24"/>
          <w:lang w:val="en-US"/>
        </w:rPr>
        <w:t>.</w:t>
      </w:r>
      <w:r w:rsidR="00ED717D" w:rsidRPr="00EA663A">
        <w:rPr>
          <w:rFonts w:ascii="Times New Roman" w:hAnsi="Times New Roman" w:cs="Times New Roman"/>
          <w:color w:val="000000" w:themeColor="text1"/>
          <w:sz w:val="24"/>
          <w:szCs w:val="24"/>
          <w:lang w:val="en-US"/>
        </w:rPr>
        <w:t xml:space="preserve"> </w:t>
      </w:r>
      <w:r w:rsidR="0006255E" w:rsidRPr="00EA663A">
        <w:rPr>
          <w:rFonts w:ascii="Times New Roman" w:hAnsi="Times New Roman" w:cs="Times New Roman"/>
          <w:color w:val="000000" w:themeColor="text1"/>
          <w:sz w:val="24"/>
          <w:szCs w:val="24"/>
          <w:lang w:val="en-US"/>
        </w:rPr>
        <w:t>We therefo</w:t>
      </w:r>
      <w:r w:rsidR="008879B5" w:rsidRPr="00EA663A">
        <w:rPr>
          <w:rFonts w:ascii="Times New Roman" w:hAnsi="Times New Roman" w:cs="Times New Roman"/>
          <w:color w:val="000000" w:themeColor="text1"/>
          <w:sz w:val="24"/>
          <w:szCs w:val="24"/>
          <w:lang w:val="en-US"/>
        </w:rPr>
        <w:t>re posit that field trips where</w:t>
      </w:r>
      <w:r w:rsidR="00ED717D" w:rsidRPr="00EA663A">
        <w:rPr>
          <w:rFonts w:ascii="Times New Roman" w:hAnsi="Times New Roman" w:cs="Times New Roman"/>
          <w:color w:val="000000" w:themeColor="text1"/>
          <w:sz w:val="24"/>
          <w:szCs w:val="24"/>
          <w:lang w:val="en-US"/>
        </w:rPr>
        <w:t xml:space="preserve"> </w:t>
      </w:r>
      <w:r w:rsidR="0006255E" w:rsidRPr="00EA663A">
        <w:rPr>
          <w:rFonts w:ascii="Times New Roman" w:hAnsi="Times New Roman" w:cs="Times New Roman"/>
          <w:color w:val="000000" w:themeColor="text1"/>
          <w:sz w:val="24"/>
          <w:szCs w:val="24"/>
          <w:lang w:val="en-US"/>
        </w:rPr>
        <w:t xml:space="preserve">students can interact with a </w:t>
      </w:r>
      <w:r w:rsidR="008879B5" w:rsidRPr="00EA663A">
        <w:rPr>
          <w:rFonts w:ascii="Times New Roman" w:hAnsi="Times New Roman" w:cs="Times New Roman"/>
          <w:color w:val="000000" w:themeColor="text1"/>
          <w:sz w:val="24"/>
          <w:szCs w:val="24"/>
          <w:lang w:val="en-US"/>
        </w:rPr>
        <w:t>multitude</w:t>
      </w:r>
      <w:r w:rsidR="0006255E" w:rsidRPr="00EA663A">
        <w:rPr>
          <w:rFonts w:ascii="Times New Roman" w:hAnsi="Times New Roman" w:cs="Times New Roman"/>
          <w:color w:val="000000" w:themeColor="text1"/>
          <w:sz w:val="24"/>
          <w:szCs w:val="24"/>
          <w:lang w:val="en-US"/>
        </w:rPr>
        <w:t xml:space="preserve"> of organi</w:t>
      </w:r>
      <w:r w:rsidR="00865C99" w:rsidRPr="00EA663A">
        <w:rPr>
          <w:rFonts w:ascii="Times New Roman" w:hAnsi="Times New Roman" w:cs="Times New Roman"/>
          <w:color w:val="000000" w:themeColor="text1"/>
          <w:sz w:val="24"/>
          <w:szCs w:val="24"/>
          <w:lang w:val="en-US"/>
        </w:rPr>
        <w:t>z</w:t>
      </w:r>
      <w:r w:rsidR="00CC1189" w:rsidRPr="00EA663A">
        <w:rPr>
          <w:rFonts w:ascii="Times New Roman" w:hAnsi="Times New Roman" w:cs="Times New Roman"/>
          <w:color w:val="000000" w:themeColor="text1"/>
          <w:sz w:val="24"/>
          <w:szCs w:val="24"/>
          <w:lang w:val="en-US"/>
        </w:rPr>
        <w:t>ation</w:t>
      </w:r>
      <w:r w:rsidR="009B3F49">
        <w:rPr>
          <w:rFonts w:ascii="Times New Roman" w:hAnsi="Times New Roman" w:cs="Times New Roman"/>
          <w:color w:val="000000" w:themeColor="text1"/>
          <w:sz w:val="24"/>
          <w:szCs w:val="24"/>
          <w:lang w:val="en-US"/>
        </w:rPr>
        <w:t>al</w:t>
      </w:r>
      <w:r w:rsidR="00CC1189" w:rsidRPr="00EA663A">
        <w:rPr>
          <w:rFonts w:ascii="Times New Roman" w:hAnsi="Times New Roman" w:cs="Times New Roman"/>
          <w:color w:val="000000" w:themeColor="text1"/>
          <w:sz w:val="24"/>
          <w:szCs w:val="24"/>
          <w:lang w:val="en-US"/>
        </w:rPr>
        <w:t xml:space="preserve"> stakeholders will afford</w:t>
      </w:r>
      <w:r w:rsidR="0006255E" w:rsidRPr="00EA663A">
        <w:rPr>
          <w:rFonts w:ascii="Times New Roman" w:hAnsi="Times New Roman" w:cs="Times New Roman"/>
          <w:color w:val="000000" w:themeColor="text1"/>
          <w:sz w:val="24"/>
          <w:szCs w:val="24"/>
          <w:lang w:val="en-US"/>
        </w:rPr>
        <w:t xml:space="preserve"> students the abi</w:t>
      </w:r>
      <w:r w:rsidR="00F73552" w:rsidRPr="00EA663A">
        <w:rPr>
          <w:rFonts w:ascii="Times New Roman" w:hAnsi="Times New Roman" w:cs="Times New Roman"/>
          <w:color w:val="000000" w:themeColor="text1"/>
          <w:sz w:val="24"/>
          <w:szCs w:val="24"/>
          <w:lang w:val="en-US"/>
        </w:rPr>
        <w:t>lity to advance their critical</w:t>
      </w:r>
      <w:r w:rsidR="0006255E" w:rsidRPr="00EA663A">
        <w:rPr>
          <w:rFonts w:ascii="Times New Roman" w:hAnsi="Times New Roman" w:cs="Times New Roman"/>
          <w:color w:val="000000" w:themeColor="text1"/>
          <w:sz w:val="24"/>
          <w:szCs w:val="24"/>
          <w:lang w:val="en-US"/>
        </w:rPr>
        <w:t xml:space="preserve"> evaluation skills </w:t>
      </w:r>
      <w:r w:rsidR="008D0AC9" w:rsidRPr="00EA663A">
        <w:rPr>
          <w:rFonts w:ascii="Times New Roman" w:hAnsi="Times New Roman" w:cs="Times New Roman"/>
          <w:color w:val="000000" w:themeColor="text1"/>
          <w:sz w:val="24"/>
          <w:szCs w:val="24"/>
          <w:lang w:val="en-US"/>
        </w:rPr>
        <w:t xml:space="preserve">to help </w:t>
      </w:r>
      <w:r w:rsidR="00BC07F5" w:rsidRPr="009B3F49">
        <w:rPr>
          <w:rFonts w:ascii="Times New Roman" w:hAnsi="Times New Roman" w:cs="Times New Roman"/>
          <w:color w:val="000000" w:themeColor="text1"/>
          <w:sz w:val="24"/>
          <w:szCs w:val="24"/>
          <w:lang w:val="en-US"/>
        </w:rPr>
        <w:t>probe</w:t>
      </w:r>
      <w:r w:rsidR="008D0AC9" w:rsidRPr="009B3F49">
        <w:rPr>
          <w:rFonts w:ascii="Times New Roman" w:hAnsi="Times New Roman" w:cs="Times New Roman"/>
          <w:color w:val="000000" w:themeColor="text1"/>
          <w:sz w:val="24"/>
          <w:szCs w:val="24"/>
          <w:lang w:val="en-US"/>
        </w:rPr>
        <w:t xml:space="preserve"> </w:t>
      </w:r>
      <w:r w:rsidR="00854AF0" w:rsidRPr="00E612A7">
        <w:rPr>
          <w:rFonts w:ascii="Times New Roman" w:hAnsi="Times New Roman" w:cs="Times New Roman"/>
          <w:color w:val="000000" w:themeColor="text1"/>
          <w:sz w:val="24"/>
          <w:szCs w:val="24"/>
          <w:lang w:val="en-US"/>
        </w:rPr>
        <w:t>“</w:t>
      </w:r>
      <w:r w:rsidR="008D0AC9" w:rsidRPr="00E612A7">
        <w:rPr>
          <w:rFonts w:ascii="Times New Roman" w:hAnsi="Times New Roman" w:cs="Times New Roman"/>
          <w:color w:val="000000" w:themeColor="text1"/>
          <w:sz w:val="24"/>
          <w:szCs w:val="24"/>
          <w:lang w:val="en-US"/>
        </w:rPr>
        <w:t>marketing system factors that reduce wellbeing</w:t>
      </w:r>
      <w:r w:rsidR="00854AF0" w:rsidRPr="00E612A7">
        <w:rPr>
          <w:rFonts w:ascii="Times New Roman" w:hAnsi="Times New Roman" w:cs="Times New Roman"/>
          <w:color w:val="000000" w:themeColor="text1"/>
          <w:sz w:val="24"/>
          <w:szCs w:val="24"/>
          <w:lang w:val="en-US"/>
        </w:rPr>
        <w:t>”</w:t>
      </w:r>
      <w:r w:rsidR="008D0AC9" w:rsidRPr="009B3F49">
        <w:rPr>
          <w:rFonts w:ascii="Times New Roman" w:hAnsi="Times New Roman" w:cs="Times New Roman"/>
          <w:color w:val="000000" w:themeColor="text1"/>
          <w:sz w:val="24"/>
          <w:szCs w:val="24"/>
          <w:lang w:val="en-US"/>
        </w:rPr>
        <w:t xml:space="preserve"> (Shapiro et</w:t>
      </w:r>
      <w:r w:rsidR="0032403B" w:rsidRPr="009B3F49">
        <w:rPr>
          <w:rFonts w:ascii="Times New Roman" w:hAnsi="Times New Roman" w:cs="Times New Roman"/>
          <w:color w:val="000000" w:themeColor="text1"/>
          <w:sz w:val="24"/>
          <w:szCs w:val="24"/>
          <w:lang w:val="en-US"/>
        </w:rPr>
        <w:t xml:space="preserve"> </w:t>
      </w:r>
      <w:r w:rsidR="008D0AC9" w:rsidRPr="009B3F49">
        <w:rPr>
          <w:rFonts w:ascii="Times New Roman" w:hAnsi="Times New Roman" w:cs="Times New Roman"/>
          <w:color w:val="000000" w:themeColor="text1"/>
          <w:sz w:val="24"/>
          <w:szCs w:val="24"/>
          <w:lang w:val="en-US"/>
        </w:rPr>
        <w:t>al</w:t>
      </w:r>
      <w:r w:rsidR="008D0AC9" w:rsidRPr="00E612A7">
        <w:rPr>
          <w:rFonts w:ascii="Times New Roman" w:hAnsi="Times New Roman" w:cs="Times New Roman"/>
          <w:color w:val="000000" w:themeColor="text1"/>
          <w:sz w:val="24"/>
          <w:szCs w:val="24"/>
          <w:lang w:val="en-US"/>
        </w:rPr>
        <w:t>.</w:t>
      </w:r>
      <w:r w:rsidR="0032403B" w:rsidRPr="00E612A7">
        <w:rPr>
          <w:rFonts w:ascii="Times New Roman" w:hAnsi="Times New Roman" w:cs="Times New Roman"/>
          <w:color w:val="000000" w:themeColor="text1"/>
          <w:sz w:val="24"/>
          <w:szCs w:val="24"/>
          <w:lang w:val="en-US"/>
        </w:rPr>
        <w:t>,</w:t>
      </w:r>
      <w:r w:rsidR="008D0AC9" w:rsidRPr="009B3F49">
        <w:rPr>
          <w:rFonts w:ascii="Times New Roman" w:hAnsi="Times New Roman" w:cs="Times New Roman"/>
          <w:color w:val="000000" w:themeColor="text1"/>
          <w:sz w:val="24"/>
          <w:szCs w:val="24"/>
          <w:lang w:val="en-US"/>
        </w:rPr>
        <w:t xml:space="preserve"> 2021</w:t>
      </w:r>
      <w:r w:rsidR="00854AF0" w:rsidRPr="009B3F49">
        <w:rPr>
          <w:rFonts w:ascii="Times New Roman" w:hAnsi="Times New Roman" w:cs="Times New Roman"/>
          <w:color w:val="000000" w:themeColor="text1"/>
          <w:sz w:val="24"/>
          <w:szCs w:val="24"/>
          <w:lang w:val="en-US"/>
        </w:rPr>
        <w:t xml:space="preserve">, </w:t>
      </w:r>
      <w:r w:rsidR="009B3F49">
        <w:rPr>
          <w:rFonts w:ascii="Times New Roman" w:hAnsi="Times New Roman" w:cs="Times New Roman"/>
          <w:color w:val="000000" w:themeColor="text1"/>
          <w:sz w:val="24"/>
          <w:szCs w:val="24"/>
          <w:lang w:val="en-US"/>
        </w:rPr>
        <w:t>p</w:t>
      </w:r>
      <w:r w:rsidR="00854AF0" w:rsidRPr="009B3F49">
        <w:rPr>
          <w:rFonts w:ascii="Times New Roman" w:hAnsi="Times New Roman" w:cs="Times New Roman"/>
          <w:color w:val="000000" w:themeColor="text1"/>
          <w:sz w:val="24"/>
          <w:szCs w:val="24"/>
          <w:lang w:val="en-US"/>
        </w:rPr>
        <w:t xml:space="preserve">. </w:t>
      </w:r>
      <w:r w:rsidR="008D0AC9" w:rsidRPr="009B3F49">
        <w:rPr>
          <w:rFonts w:ascii="Times New Roman" w:hAnsi="Times New Roman" w:cs="Times New Roman"/>
          <w:color w:val="000000" w:themeColor="text1"/>
          <w:sz w:val="24"/>
          <w:szCs w:val="24"/>
          <w:lang w:val="en-US"/>
        </w:rPr>
        <w:t xml:space="preserve">107) and </w:t>
      </w:r>
      <w:r w:rsidR="00BC07F5" w:rsidRPr="00EA663A">
        <w:rPr>
          <w:rFonts w:ascii="Times New Roman" w:hAnsi="Times New Roman" w:cs="Times New Roman"/>
          <w:color w:val="000000" w:themeColor="text1"/>
          <w:sz w:val="24"/>
          <w:szCs w:val="24"/>
          <w:lang w:val="en-US"/>
        </w:rPr>
        <w:t xml:space="preserve">thus </w:t>
      </w:r>
      <w:r w:rsidR="0006255E" w:rsidRPr="00EA663A">
        <w:rPr>
          <w:rFonts w:ascii="Times New Roman" w:hAnsi="Times New Roman" w:cs="Times New Roman"/>
          <w:color w:val="000000" w:themeColor="text1"/>
          <w:sz w:val="24"/>
          <w:szCs w:val="24"/>
          <w:lang w:val="en-US"/>
        </w:rPr>
        <w:t xml:space="preserve">consider sustainability from </w:t>
      </w:r>
      <w:r w:rsidR="00ED717D" w:rsidRPr="00EA663A">
        <w:rPr>
          <w:rFonts w:ascii="Times New Roman" w:hAnsi="Times New Roman" w:cs="Times New Roman"/>
          <w:color w:val="000000" w:themeColor="text1"/>
          <w:sz w:val="24"/>
          <w:szCs w:val="24"/>
          <w:lang w:val="en-US"/>
        </w:rPr>
        <w:t>different perspectives</w:t>
      </w:r>
      <w:r w:rsidR="0006255E" w:rsidRPr="00EA663A">
        <w:rPr>
          <w:rFonts w:ascii="Times New Roman" w:hAnsi="Times New Roman" w:cs="Times New Roman"/>
          <w:color w:val="000000" w:themeColor="text1"/>
          <w:sz w:val="24"/>
          <w:szCs w:val="24"/>
          <w:lang w:val="en-US"/>
        </w:rPr>
        <w:t xml:space="preserve">. </w:t>
      </w:r>
      <w:r w:rsidR="003A68DB" w:rsidRPr="00EA663A">
        <w:rPr>
          <w:rFonts w:ascii="Times New Roman" w:hAnsi="Times New Roman" w:cs="Times New Roman"/>
          <w:color w:val="000000" w:themeColor="text1"/>
          <w:sz w:val="24"/>
          <w:szCs w:val="24"/>
          <w:lang w:val="en-US"/>
        </w:rPr>
        <w:t>T</w:t>
      </w:r>
      <w:r w:rsidR="0006255E" w:rsidRPr="00EA663A">
        <w:rPr>
          <w:rFonts w:ascii="Times New Roman" w:hAnsi="Times New Roman" w:cs="Times New Roman"/>
          <w:color w:val="000000" w:themeColor="text1"/>
          <w:sz w:val="24"/>
          <w:szCs w:val="24"/>
          <w:lang w:val="en-US"/>
        </w:rPr>
        <w:t>his approach appears to</w:t>
      </w:r>
      <w:r w:rsidR="00F36270" w:rsidRPr="00EA663A">
        <w:rPr>
          <w:rFonts w:ascii="Times New Roman" w:hAnsi="Times New Roman" w:cs="Times New Roman"/>
          <w:color w:val="000000" w:themeColor="text1"/>
          <w:sz w:val="24"/>
          <w:szCs w:val="24"/>
          <w:lang w:val="en-US"/>
        </w:rPr>
        <w:t xml:space="preserve"> </w:t>
      </w:r>
      <w:r w:rsidR="00BC07F5" w:rsidRPr="00EA663A">
        <w:rPr>
          <w:rFonts w:ascii="Times New Roman" w:hAnsi="Times New Roman" w:cs="Times New Roman"/>
          <w:color w:val="000000" w:themeColor="text1"/>
          <w:sz w:val="24"/>
          <w:szCs w:val="24"/>
          <w:lang w:val="en-US"/>
        </w:rPr>
        <w:t xml:space="preserve">complement both </w:t>
      </w:r>
      <w:r w:rsidR="002A1A64" w:rsidRPr="00EA663A">
        <w:rPr>
          <w:rFonts w:ascii="Times New Roman" w:hAnsi="Times New Roman" w:cs="Times New Roman"/>
          <w:color w:val="000000" w:themeColor="text1"/>
          <w:sz w:val="24"/>
          <w:szCs w:val="24"/>
          <w:lang w:val="en-US"/>
        </w:rPr>
        <w:t>Rad</w:t>
      </w:r>
      <w:r w:rsidR="008719A2">
        <w:rPr>
          <w:rFonts w:ascii="Times New Roman" w:hAnsi="Times New Roman" w:cs="Times New Roman"/>
          <w:color w:val="000000" w:themeColor="text1"/>
          <w:sz w:val="24"/>
          <w:szCs w:val="24"/>
          <w:lang w:val="en-US"/>
        </w:rPr>
        <w:t>ford et al.</w:t>
      </w:r>
      <w:r w:rsidR="00E91F3F">
        <w:rPr>
          <w:rFonts w:ascii="Times New Roman" w:hAnsi="Times New Roman" w:cs="Times New Roman"/>
          <w:color w:val="000000" w:themeColor="text1"/>
          <w:sz w:val="24"/>
          <w:szCs w:val="24"/>
          <w:lang w:val="en-US"/>
        </w:rPr>
        <w:t>’s</w:t>
      </w:r>
      <w:r w:rsidR="00BC07F5" w:rsidRPr="00EA663A">
        <w:rPr>
          <w:rFonts w:ascii="Times New Roman" w:hAnsi="Times New Roman" w:cs="Times New Roman"/>
          <w:color w:val="000000" w:themeColor="text1"/>
          <w:sz w:val="24"/>
          <w:szCs w:val="24"/>
          <w:lang w:val="en-US"/>
        </w:rPr>
        <w:t xml:space="preserve"> (2015) and </w:t>
      </w:r>
      <w:r w:rsidR="002A1A64" w:rsidRPr="00EA663A">
        <w:rPr>
          <w:rFonts w:ascii="Times New Roman" w:hAnsi="Times New Roman" w:cs="Times New Roman"/>
          <w:color w:val="000000" w:themeColor="text1"/>
          <w:sz w:val="24"/>
          <w:szCs w:val="24"/>
          <w:lang w:val="en-US"/>
        </w:rPr>
        <w:t>Shapiro et</w:t>
      </w:r>
      <w:r w:rsidR="0032403B" w:rsidRPr="00EA663A">
        <w:rPr>
          <w:rFonts w:ascii="Times New Roman" w:hAnsi="Times New Roman" w:cs="Times New Roman"/>
          <w:color w:val="000000" w:themeColor="text1"/>
          <w:sz w:val="24"/>
          <w:szCs w:val="24"/>
          <w:lang w:val="en-US"/>
        </w:rPr>
        <w:t xml:space="preserve"> </w:t>
      </w:r>
      <w:r w:rsidR="002A1A64" w:rsidRPr="009B3F49">
        <w:rPr>
          <w:rFonts w:ascii="Times New Roman" w:hAnsi="Times New Roman" w:cs="Times New Roman"/>
          <w:color w:val="000000" w:themeColor="text1"/>
          <w:sz w:val="24"/>
          <w:szCs w:val="24"/>
          <w:lang w:val="en-US"/>
        </w:rPr>
        <w:t>al</w:t>
      </w:r>
      <w:r w:rsidR="002A1A64" w:rsidRPr="00E612A7">
        <w:rPr>
          <w:rFonts w:ascii="Times New Roman" w:hAnsi="Times New Roman" w:cs="Times New Roman"/>
          <w:color w:val="000000" w:themeColor="text1"/>
          <w:sz w:val="24"/>
          <w:szCs w:val="24"/>
          <w:lang w:val="en-US"/>
        </w:rPr>
        <w:t>.</w:t>
      </w:r>
      <w:r w:rsidR="0032403B" w:rsidRPr="00E612A7">
        <w:rPr>
          <w:rFonts w:ascii="Times New Roman" w:hAnsi="Times New Roman" w:cs="Times New Roman"/>
          <w:color w:val="000000" w:themeColor="text1"/>
          <w:sz w:val="24"/>
          <w:szCs w:val="24"/>
          <w:lang w:val="en-US"/>
        </w:rPr>
        <w:t>’s</w:t>
      </w:r>
      <w:r w:rsidR="002A1A64" w:rsidRPr="00EA663A">
        <w:rPr>
          <w:rFonts w:ascii="Times New Roman" w:hAnsi="Times New Roman" w:cs="Times New Roman"/>
          <w:color w:val="000000" w:themeColor="text1"/>
          <w:sz w:val="24"/>
          <w:szCs w:val="24"/>
          <w:lang w:val="en-US"/>
        </w:rPr>
        <w:t xml:space="preserve"> </w:t>
      </w:r>
      <w:r w:rsidR="0032403B" w:rsidRPr="00EA663A">
        <w:rPr>
          <w:rFonts w:ascii="Times New Roman" w:hAnsi="Times New Roman" w:cs="Times New Roman"/>
          <w:color w:val="000000" w:themeColor="text1"/>
          <w:sz w:val="24"/>
          <w:szCs w:val="24"/>
          <w:lang w:val="en-US"/>
        </w:rPr>
        <w:t>(</w:t>
      </w:r>
      <w:r w:rsidR="002A1A64" w:rsidRPr="00EA663A">
        <w:rPr>
          <w:rFonts w:ascii="Times New Roman" w:hAnsi="Times New Roman" w:cs="Times New Roman"/>
          <w:color w:val="000000" w:themeColor="text1"/>
          <w:sz w:val="24"/>
          <w:szCs w:val="24"/>
          <w:lang w:val="en-US"/>
        </w:rPr>
        <w:t>2021) call</w:t>
      </w:r>
      <w:r w:rsidR="0032403B" w:rsidRPr="00EA663A">
        <w:rPr>
          <w:rFonts w:ascii="Times New Roman" w:hAnsi="Times New Roman" w:cs="Times New Roman"/>
          <w:color w:val="000000" w:themeColor="text1"/>
          <w:sz w:val="24"/>
          <w:szCs w:val="24"/>
          <w:lang w:val="en-US"/>
        </w:rPr>
        <w:t>s</w:t>
      </w:r>
      <w:r w:rsidR="002A1A64" w:rsidRPr="00EA663A">
        <w:rPr>
          <w:rFonts w:ascii="Times New Roman" w:hAnsi="Times New Roman" w:cs="Times New Roman"/>
          <w:color w:val="000000" w:themeColor="text1"/>
          <w:sz w:val="24"/>
          <w:szCs w:val="24"/>
          <w:lang w:val="en-US"/>
        </w:rPr>
        <w:t xml:space="preserve"> for macromark</w:t>
      </w:r>
      <w:r w:rsidR="0032403B" w:rsidRPr="00EA663A">
        <w:rPr>
          <w:rFonts w:ascii="Times New Roman" w:hAnsi="Times New Roman" w:cs="Times New Roman"/>
          <w:color w:val="000000" w:themeColor="text1"/>
          <w:sz w:val="24"/>
          <w:szCs w:val="24"/>
          <w:lang w:val="en-US"/>
        </w:rPr>
        <w:t>eting pedagogy to be experience-</w:t>
      </w:r>
      <w:r w:rsidR="002A1A64" w:rsidRPr="00EA663A">
        <w:rPr>
          <w:rFonts w:ascii="Times New Roman" w:hAnsi="Times New Roman" w:cs="Times New Roman"/>
          <w:color w:val="000000" w:themeColor="text1"/>
          <w:sz w:val="24"/>
          <w:szCs w:val="24"/>
          <w:lang w:val="en-US"/>
        </w:rPr>
        <w:t xml:space="preserve">based </w:t>
      </w:r>
      <w:r w:rsidR="00D015A3" w:rsidRPr="00EA663A">
        <w:rPr>
          <w:rFonts w:ascii="Times New Roman" w:hAnsi="Times New Roman" w:cs="Times New Roman"/>
          <w:color w:val="000000" w:themeColor="text1"/>
          <w:sz w:val="24"/>
          <w:szCs w:val="24"/>
          <w:lang w:val="en-US"/>
        </w:rPr>
        <w:t>work</w:t>
      </w:r>
      <w:r w:rsidR="002A1A64" w:rsidRPr="00EA663A">
        <w:rPr>
          <w:rFonts w:ascii="Times New Roman" w:hAnsi="Times New Roman" w:cs="Times New Roman"/>
          <w:color w:val="000000" w:themeColor="text1"/>
          <w:sz w:val="24"/>
          <w:szCs w:val="24"/>
          <w:lang w:val="en-US"/>
        </w:rPr>
        <w:t xml:space="preserve"> that encourage</w:t>
      </w:r>
      <w:r w:rsidR="0032403B" w:rsidRPr="00EA663A">
        <w:rPr>
          <w:rFonts w:ascii="Times New Roman" w:hAnsi="Times New Roman" w:cs="Times New Roman"/>
          <w:color w:val="000000" w:themeColor="text1"/>
          <w:sz w:val="24"/>
          <w:szCs w:val="24"/>
          <w:lang w:val="en-US"/>
        </w:rPr>
        <w:t>s</w:t>
      </w:r>
      <w:r w:rsidR="002A1A64" w:rsidRPr="00EA663A">
        <w:rPr>
          <w:rFonts w:ascii="Times New Roman" w:hAnsi="Times New Roman" w:cs="Times New Roman"/>
          <w:color w:val="000000" w:themeColor="text1"/>
          <w:sz w:val="24"/>
          <w:szCs w:val="24"/>
          <w:lang w:val="en-US"/>
        </w:rPr>
        <w:t xml:space="preserve"> critical thinking.</w:t>
      </w:r>
    </w:p>
    <w:p w14:paraId="087AA919" w14:textId="7F21ACBE" w:rsidR="00F10AF1" w:rsidRPr="00EA663A" w:rsidRDefault="00F74169" w:rsidP="00E823D8">
      <w:pPr>
        <w:autoSpaceDE w:val="0"/>
        <w:autoSpaceDN w:val="0"/>
        <w:adjustRightInd w:val="0"/>
        <w:spacing w:before="0" w:beforeAutospacing="0" w:after="0" w:afterAutospacing="0"/>
        <w:rPr>
          <w:rFonts w:ascii="Times New Roman" w:hAnsi="Times New Roman" w:cs="Times New Roman"/>
          <w:b/>
          <w:bCs/>
          <w:i/>
          <w:iCs/>
          <w:color w:val="000000" w:themeColor="text1"/>
          <w:sz w:val="24"/>
          <w:szCs w:val="24"/>
          <w:lang w:val="en-US"/>
        </w:rPr>
      </w:pPr>
      <w:r w:rsidRPr="00EA663A">
        <w:rPr>
          <w:rFonts w:ascii="Times New Roman" w:hAnsi="Times New Roman" w:cs="Times New Roman"/>
          <w:b/>
          <w:bCs/>
          <w:i/>
          <w:iCs/>
          <w:color w:val="000000" w:themeColor="text1"/>
          <w:sz w:val="24"/>
          <w:szCs w:val="24"/>
          <w:lang w:val="en-US"/>
        </w:rPr>
        <w:t>Motivation to Learn</w:t>
      </w:r>
    </w:p>
    <w:p w14:paraId="397D3839" w14:textId="74462739" w:rsidR="001B4631" w:rsidRPr="000D5B60" w:rsidRDefault="00FD244B" w:rsidP="00E823D8">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The findings of this study </w:t>
      </w:r>
      <w:r w:rsidR="00F73552" w:rsidRPr="00EA663A">
        <w:rPr>
          <w:rFonts w:ascii="Times New Roman" w:hAnsi="Times New Roman" w:cs="Times New Roman"/>
          <w:color w:val="000000" w:themeColor="text1"/>
          <w:sz w:val="24"/>
          <w:szCs w:val="24"/>
          <w:lang w:val="en-US"/>
        </w:rPr>
        <w:t>appear</w:t>
      </w:r>
      <w:r w:rsidRPr="00EA663A">
        <w:rPr>
          <w:rFonts w:ascii="Times New Roman" w:hAnsi="Times New Roman" w:cs="Times New Roman"/>
          <w:color w:val="000000" w:themeColor="text1"/>
          <w:sz w:val="24"/>
          <w:szCs w:val="24"/>
          <w:lang w:val="en-US"/>
        </w:rPr>
        <w:t xml:space="preserve"> to contradict the work of Boeve-de</w:t>
      </w:r>
      <w:r w:rsidR="003A6BC7" w:rsidRPr="00EA663A">
        <w:rPr>
          <w:rFonts w:ascii="Times New Roman" w:hAnsi="Times New Roman" w:cs="Times New Roman"/>
          <w:color w:val="000000" w:themeColor="text1"/>
          <w:sz w:val="24"/>
          <w:szCs w:val="24"/>
          <w:lang w:val="en-US"/>
        </w:rPr>
        <w:t xml:space="preserve"> Pauw</w:t>
      </w:r>
      <w:r w:rsidR="008719A2">
        <w:rPr>
          <w:rFonts w:ascii="Times New Roman" w:hAnsi="Times New Roman" w:cs="Times New Roman"/>
          <w:color w:val="000000" w:themeColor="text1"/>
          <w:sz w:val="24"/>
          <w:szCs w:val="24"/>
          <w:lang w:val="en-US"/>
        </w:rPr>
        <w:t xml:space="preserve"> et al.</w:t>
      </w:r>
      <w:r w:rsidR="003A6BC7"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(2019) </w:t>
      </w:r>
      <w:r w:rsidR="001A46DB" w:rsidRPr="00EA663A">
        <w:rPr>
          <w:rFonts w:ascii="Times New Roman" w:hAnsi="Times New Roman" w:cs="Times New Roman"/>
          <w:color w:val="000000" w:themeColor="text1"/>
          <w:sz w:val="24"/>
          <w:szCs w:val="24"/>
          <w:lang w:val="en-US"/>
        </w:rPr>
        <w:t xml:space="preserve">and </w:t>
      </w:r>
      <w:r w:rsidR="003A6BC7" w:rsidRPr="00EA663A">
        <w:rPr>
          <w:rFonts w:ascii="Times New Roman" w:hAnsi="Times New Roman" w:cs="Times New Roman"/>
          <w:color w:val="000000" w:themeColor="text1"/>
          <w:sz w:val="24"/>
          <w:szCs w:val="24"/>
          <w:lang w:val="en-US"/>
        </w:rPr>
        <w:t>Martin</w:t>
      </w:r>
      <w:r w:rsidR="008719A2">
        <w:rPr>
          <w:rFonts w:ascii="Times New Roman" w:hAnsi="Times New Roman" w:cs="Times New Roman"/>
          <w:color w:val="000000" w:themeColor="text1"/>
          <w:sz w:val="24"/>
          <w:szCs w:val="24"/>
          <w:lang w:val="en-US"/>
        </w:rPr>
        <w:t xml:space="preserve"> et al.</w:t>
      </w:r>
      <w:r w:rsidR="003A6BC7" w:rsidRPr="00EA663A">
        <w:rPr>
          <w:rFonts w:ascii="Times New Roman" w:hAnsi="Times New Roman" w:cs="Times New Roman"/>
          <w:color w:val="000000" w:themeColor="text1"/>
          <w:sz w:val="24"/>
          <w:szCs w:val="24"/>
          <w:lang w:val="en-US"/>
        </w:rPr>
        <w:t xml:space="preserve"> </w:t>
      </w:r>
      <w:r w:rsidR="001A46DB" w:rsidRPr="00EA663A">
        <w:rPr>
          <w:rFonts w:ascii="Times New Roman" w:hAnsi="Times New Roman" w:cs="Times New Roman"/>
          <w:color w:val="000000" w:themeColor="text1"/>
          <w:sz w:val="24"/>
          <w:szCs w:val="24"/>
          <w:lang w:val="en-US"/>
        </w:rPr>
        <w:t>(1981)</w:t>
      </w:r>
      <w:r w:rsidR="009B3F49">
        <w:rPr>
          <w:rFonts w:ascii="Times New Roman" w:hAnsi="Times New Roman" w:cs="Times New Roman"/>
          <w:color w:val="000000" w:themeColor="text1"/>
          <w:sz w:val="24"/>
          <w:szCs w:val="24"/>
          <w:lang w:val="en-US"/>
        </w:rPr>
        <w:t>,</w:t>
      </w:r>
      <w:r w:rsidR="001A46DB" w:rsidRPr="00EA663A">
        <w:rPr>
          <w:rFonts w:ascii="Times New Roman" w:hAnsi="Times New Roman" w:cs="Times New Roman"/>
          <w:color w:val="000000" w:themeColor="text1"/>
          <w:sz w:val="24"/>
          <w:szCs w:val="24"/>
          <w:lang w:val="en-US"/>
        </w:rPr>
        <w:t xml:space="preserve"> who</w:t>
      </w:r>
      <w:r w:rsidR="00434132" w:rsidRPr="00EA663A">
        <w:rPr>
          <w:rFonts w:ascii="Times New Roman" w:hAnsi="Times New Roman" w:cs="Times New Roman"/>
          <w:color w:val="000000" w:themeColor="text1"/>
          <w:sz w:val="24"/>
          <w:szCs w:val="24"/>
          <w:lang w:val="en-US"/>
        </w:rPr>
        <w:t>se</w:t>
      </w:r>
      <w:r w:rsidR="001A46DB" w:rsidRPr="00EA663A">
        <w:rPr>
          <w:rFonts w:ascii="Times New Roman" w:hAnsi="Times New Roman" w:cs="Times New Roman"/>
          <w:color w:val="000000" w:themeColor="text1"/>
          <w:sz w:val="24"/>
          <w:szCs w:val="24"/>
          <w:lang w:val="en-US"/>
        </w:rPr>
        <w:t xml:space="preserve"> work </w:t>
      </w:r>
      <w:r w:rsidR="00F73552" w:rsidRPr="00EA663A">
        <w:rPr>
          <w:rFonts w:ascii="Times New Roman" w:hAnsi="Times New Roman" w:cs="Times New Roman"/>
          <w:color w:val="000000" w:themeColor="text1"/>
          <w:sz w:val="24"/>
          <w:szCs w:val="24"/>
          <w:lang w:val="en-US"/>
        </w:rPr>
        <w:t xml:space="preserve">on </w:t>
      </w:r>
      <w:r w:rsidR="001A46DB" w:rsidRPr="00EA663A">
        <w:rPr>
          <w:rFonts w:ascii="Times New Roman" w:hAnsi="Times New Roman" w:cs="Times New Roman"/>
          <w:color w:val="000000" w:themeColor="text1"/>
          <w:sz w:val="24"/>
          <w:szCs w:val="24"/>
          <w:lang w:val="en-US"/>
        </w:rPr>
        <w:t>researching children’s field trip experiences indicate</w:t>
      </w:r>
      <w:r w:rsidR="00E91F3F">
        <w:rPr>
          <w:rFonts w:ascii="Times New Roman" w:hAnsi="Times New Roman" w:cs="Times New Roman"/>
          <w:color w:val="000000" w:themeColor="text1"/>
          <w:sz w:val="24"/>
          <w:szCs w:val="24"/>
          <w:lang w:val="en-US"/>
        </w:rPr>
        <w:t>d</w:t>
      </w:r>
      <w:r w:rsidR="001A46DB" w:rsidRPr="00EA663A">
        <w:rPr>
          <w:rFonts w:ascii="Times New Roman" w:hAnsi="Times New Roman" w:cs="Times New Roman"/>
          <w:color w:val="000000" w:themeColor="text1"/>
          <w:sz w:val="24"/>
          <w:szCs w:val="24"/>
          <w:lang w:val="en-US"/>
        </w:rPr>
        <w:t xml:space="preserve"> that too much novelty and stimulus can be a distraction to learnin</w:t>
      </w:r>
      <w:r w:rsidR="00434132" w:rsidRPr="00EA663A">
        <w:rPr>
          <w:rFonts w:ascii="Times New Roman" w:hAnsi="Times New Roman" w:cs="Times New Roman"/>
          <w:color w:val="000000" w:themeColor="text1"/>
          <w:sz w:val="24"/>
          <w:szCs w:val="24"/>
          <w:lang w:val="en-US"/>
        </w:rPr>
        <w:t>g.</w:t>
      </w:r>
      <w:r w:rsidR="001A46DB" w:rsidRPr="00EA663A">
        <w:rPr>
          <w:rFonts w:ascii="Times New Roman" w:hAnsi="Times New Roman" w:cs="Times New Roman"/>
          <w:color w:val="000000" w:themeColor="text1"/>
          <w:sz w:val="24"/>
          <w:szCs w:val="24"/>
          <w:lang w:val="en-US"/>
        </w:rPr>
        <w:t xml:space="preserve"> However, the data from this study </w:t>
      </w:r>
      <w:r w:rsidR="00434132" w:rsidRPr="00EA663A">
        <w:rPr>
          <w:rFonts w:ascii="Times New Roman" w:hAnsi="Times New Roman" w:cs="Times New Roman"/>
          <w:color w:val="000000" w:themeColor="text1"/>
          <w:sz w:val="24"/>
          <w:szCs w:val="24"/>
          <w:lang w:val="en-US"/>
        </w:rPr>
        <w:t>indicate that</w:t>
      </w:r>
      <w:r w:rsidR="001A46DB" w:rsidRPr="00EA663A">
        <w:rPr>
          <w:rFonts w:ascii="Times New Roman" w:hAnsi="Times New Roman" w:cs="Times New Roman"/>
          <w:color w:val="000000" w:themeColor="text1"/>
          <w:sz w:val="24"/>
          <w:szCs w:val="24"/>
          <w:lang w:val="en-US"/>
        </w:rPr>
        <w:t xml:space="preserve"> the more novelty </w:t>
      </w:r>
      <w:r w:rsidR="009B3F49">
        <w:rPr>
          <w:rFonts w:ascii="Times New Roman" w:hAnsi="Times New Roman" w:cs="Times New Roman"/>
          <w:color w:val="000000" w:themeColor="text1"/>
          <w:sz w:val="24"/>
          <w:szCs w:val="24"/>
          <w:lang w:val="en-US"/>
        </w:rPr>
        <w:t xml:space="preserve">to which </w:t>
      </w:r>
      <w:r w:rsidR="00434132" w:rsidRPr="00EA663A">
        <w:rPr>
          <w:rFonts w:ascii="Times New Roman" w:hAnsi="Times New Roman" w:cs="Times New Roman"/>
          <w:color w:val="000000" w:themeColor="text1"/>
          <w:sz w:val="24"/>
          <w:szCs w:val="24"/>
          <w:lang w:val="en-US"/>
        </w:rPr>
        <w:t>postgraduate</w:t>
      </w:r>
      <w:r w:rsidR="001B4631" w:rsidRPr="00EA663A">
        <w:rPr>
          <w:rFonts w:ascii="Times New Roman" w:hAnsi="Times New Roman" w:cs="Times New Roman"/>
          <w:color w:val="000000" w:themeColor="text1"/>
          <w:sz w:val="24"/>
          <w:szCs w:val="24"/>
          <w:lang w:val="en-US"/>
        </w:rPr>
        <w:t xml:space="preserve"> </w:t>
      </w:r>
      <w:r w:rsidR="001A46DB" w:rsidRPr="00EA663A">
        <w:rPr>
          <w:rFonts w:ascii="Times New Roman" w:hAnsi="Times New Roman" w:cs="Times New Roman"/>
          <w:color w:val="000000" w:themeColor="text1"/>
          <w:sz w:val="24"/>
          <w:szCs w:val="24"/>
          <w:lang w:val="en-US"/>
        </w:rPr>
        <w:t xml:space="preserve">students </w:t>
      </w:r>
      <w:r w:rsidR="00E91F3F">
        <w:rPr>
          <w:rFonts w:ascii="Times New Roman" w:hAnsi="Times New Roman" w:cs="Times New Roman"/>
          <w:color w:val="000000" w:themeColor="text1"/>
          <w:sz w:val="24"/>
          <w:szCs w:val="24"/>
          <w:lang w:val="en-US"/>
        </w:rPr>
        <w:t>we</w:t>
      </w:r>
      <w:r w:rsidR="001A46DB" w:rsidRPr="00EA663A">
        <w:rPr>
          <w:rFonts w:ascii="Times New Roman" w:hAnsi="Times New Roman" w:cs="Times New Roman"/>
          <w:color w:val="000000" w:themeColor="text1"/>
          <w:sz w:val="24"/>
          <w:szCs w:val="24"/>
          <w:lang w:val="en-US"/>
        </w:rPr>
        <w:t>re exposed on the field trip</w:t>
      </w:r>
      <w:r w:rsidR="009B3F49">
        <w:rPr>
          <w:rFonts w:ascii="Times New Roman" w:hAnsi="Times New Roman" w:cs="Times New Roman"/>
          <w:color w:val="000000" w:themeColor="text1"/>
          <w:sz w:val="24"/>
          <w:szCs w:val="24"/>
          <w:lang w:val="en-US"/>
        </w:rPr>
        <w:t>,</w:t>
      </w:r>
      <w:r w:rsidR="001A46DB" w:rsidRPr="00EA663A">
        <w:rPr>
          <w:rFonts w:ascii="Times New Roman" w:hAnsi="Times New Roman" w:cs="Times New Roman"/>
          <w:color w:val="000000" w:themeColor="text1"/>
          <w:sz w:val="24"/>
          <w:szCs w:val="24"/>
          <w:lang w:val="en-US"/>
        </w:rPr>
        <w:t xml:space="preserve"> the better their learning experience</w:t>
      </w:r>
      <w:r w:rsidR="00F74169" w:rsidRPr="00EA663A">
        <w:rPr>
          <w:rFonts w:ascii="Times New Roman" w:hAnsi="Times New Roman" w:cs="Times New Roman"/>
          <w:color w:val="000000" w:themeColor="text1"/>
          <w:sz w:val="24"/>
          <w:szCs w:val="24"/>
          <w:lang w:val="en-US"/>
        </w:rPr>
        <w:t xml:space="preserve"> and their motivation to engage in independent enquiry</w:t>
      </w:r>
      <w:r w:rsidR="001A46DB" w:rsidRPr="00EA663A">
        <w:rPr>
          <w:rFonts w:ascii="Times New Roman" w:hAnsi="Times New Roman" w:cs="Times New Roman"/>
          <w:color w:val="000000" w:themeColor="text1"/>
          <w:sz w:val="24"/>
          <w:szCs w:val="24"/>
          <w:lang w:val="en-US"/>
        </w:rPr>
        <w:t>. Novelty of the physical environment and the person</w:t>
      </w:r>
      <w:r w:rsidR="001A46DB" w:rsidRPr="009B3F49">
        <w:rPr>
          <w:rFonts w:ascii="Times New Roman" w:hAnsi="Times New Roman" w:cs="Times New Roman"/>
          <w:color w:val="000000" w:themeColor="text1"/>
          <w:sz w:val="24"/>
          <w:szCs w:val="24"/>
          <w:lang w:val="en-US"/>
        </w:rPr>
        <w:t>al interactions (with people, products</w:t>
      </w:r>
      <w:r w:rsidR="009B3F49" w:rsidRPr="00B313B6">
        <w:rPr>
          <w:rFonts w:ascii="Times New Roman" w:hAnsi="Times New Roman" w:cs="Times New Roman"/>
          <w:color w:val="000000" w:themeColor="text1"/>
          <w:sz w:val="24"/>
          <w:szCs w:val="24"/>
          <w:lang w:val="en-US"/>
        </w:rPr>
        <w:t>,</w:t>
      </w:r>
      <w:r w:rsidR="001A46DB" w:rsidRPr="00B313B6">
        <w:rPr>
          <w:rFonts w:ascii="Times New Roman" w:hAnsi="Times New Roman" w:cs="Times New Roman"/>
          <w:color w:val="000000" w:themeColor="text1"/>
          <w:sz w:val="24"/>
          <w:szCs w:val="24"/>
          <w:lang w:val="en-US"/>
        </w:rPr>
        <w:t xml:space="preserve"> and p</w:t>
      </w:r>
      <w:r w:rsidR="00434132" w:rsidRPr="00B313B6">
        <w:rPr>
          <w:rFonts w:ascii="Times New Roman" w:hAnsi="Times New Roman" w:cs="Times New Roman"/>
          <w:color w:val="000000" w:themeColor="text1"/>
          <w:sz w:val="24"/>
          <w:szCs w:val="24"/>
          <w:lang w:val="en-US"/>
        </w:rPr>
        <w:t>rocesses) appears to have aided</w:t>
      </w:r>
      <w:r w:rsidR="001A46DB" w:rsidRPr="00B313B6">
        <w:rPr>
          <w:rFonts w:ascii="Times New Roman" w:hAnsi="Times New Roman" w:cs="Times New Roman"/>
          <w:color w:val="000000" w:themeColor="text1"/>
          <w:sz w:val="24"/>
          <w:szCs w:val="24"/>
          <w:lang w:val="en-US"/>
        </w:rPr>
        <w:t xml:space="preserve"> </w:t>
      </w:r>
      <w:r w:rsidR="001A46DB" w:rsidRPr="0035641C">
        <w:rPr>
          <w:rFonts w:ascii="Times New Roman" w:hAnsi="Times New Roman" w:cs="Times New Roman"/>
          <w:color w:val="000000" w:themeColor="text1"/>
          <w:sz w:val="24"/>
          <w:szCs w:val="24"/>
          <w:lang w:val="en-US"/>
        </w:rPr>
        <w:t>student</w:t>
      </w:r>
      <w:r w:rsidR="00E22ADB" w:rsidRPr="0035641C">
        <w:rPr>
          <w:rFonts w:ascii="Times New Roman" w:hAnsi="Times New Roman" w:cs="Times New Roman"/>
          <w:color w:val="000000" w:themeColor="text1"/>
          <w:sz w:val="24"/>
          <w:szCs w:val="24"/>
          <w:lang w:val="en-US"/>
        </w:rPr>
        <w:t>s</w:t>
      </w:r>
      <w:r w:rsidR="009B3F49" w:rsidRPr="0035641C">
        <w:rPr>
          <w:rFonts w:ascii="Times New Roman" w:hAnsi="Times New Roman" w:cs="Times New Roman"/>
          <w:color w:val="000000" w:themeColor="text1"/>
          <w:sz w:val="24"/>
          <w:szCs w:val="24"/>
          <w:lang w:val="en-US"/>
        </w:rPr>
        <w:t>’</w:t>
      </w:r>
      <w:r w:rsidR="00E22ADB" w:rsidRPr="0035641C">
        <w:rPr>
          <w:rFonts w:ascii="Times New Roman" w:hAnsi="Times New Roman" w:cs="Times New Roman"/>
          <w:color w:val="000000" w:themeColor="text1"/>
          <w:sz w:val="24"/>
          <w:szCs w:val="24"/>
          <w:lang w:val="en-US"/>
        </w:rPr>
        <w:t xml:space="preserve"> abilities</w:t>
      </w:r>
      <w:r w:rsidR="001A46DB" w:rsidRPr="0035641C">
        <w:rPr>
          <w:rFonts w:ascii="Times New Roman" w:hAnsi="Times New Roman" w:cs="Times New Roman"/>
          <w:color w:val="000000" w:themeColor="text1"/>
          <w:sz w:val="24"/>
          <w:szCs w:val="24"/>
          <w:lang w:val="en-US"/>
        </w:rPr>
        <w:t xml:space="preserve"> to </w:t>
      </w:r>
      <w:r w:rsidR="009B3F49" w:rsidRPr="0035641C">
        <w:rPr>
          <w:rFonts w:ascii="Times New Roman" w:hAnsi="Times New Roman" w:cs="Times New Roman"/>
          <w:color w:val="000000" w:themeColor="text1"/>
          <w:sz w:val="24"/>
          <w:szCs w:val="24"/>
          <w:lang w:val="en-US"/>
        </w:rPr>
        <w:t>“</w:t>
      </w:r>
      <w:r w:rsidR="00BC4CE3" w:rsidRPr="0035641C">
        <w:rPr>
          <w:rFonts w:ascii="Times New Roman" w:hAnsi="Times New Roman" w:cs="Times New Roman"/>
          <w:color w:val="000000" w:themeColor="text1"/>
          <w:sz w:val="24"/>
          <w:szCs w:val="24"/>
          <w:lang w:val="en-US"/>
        </w:rPr>
        <w:t>T</w:t>
      </w:r>
      <w:r w:rsidR="001A46DB" w:rsidRPr="0035641C">
        <w:rPr>
          <w:rFonts w:ascii="Times New Roman" w:hAnsi="Times New Roman" w:cs="Times New Roman"/>
          <w:color w:val="000000" w:themeColor="text1"/>
          <w:sz w:val="24"/>
          <w:szCs w:val="24"/>
          <w:lang w:val="en-US"/>
        </w:rPr>
        <w:t xml:space="preserve">hink </w:t>
      </w:r>
      <w:r w:rsidR="00BC4CE3" w:rsidRPr="0035641C">
        <w:rPr>
          <w:rFonts w:ascii="Times New Roman" w:hAnsi="Times New Roman" w:cs="Times New Roman"/>
          <w:color w:val="000000" w:themeColor="text1"/>
          <w:sz w:val="24"/>
          <w:szCs w:val="24"/>
          <w:lang w:val="en-US"/>
        </w:rPr>
        <w:t>M</w:t>
      </w:r>
      <w:r w:rsidR="001A46DB" w:rsidRPr="0035641C">
        <w:rPr>
          <w:rFonts w:ascii="Times New Roman" w:hAnsi="Times New Roman" w:cs="Times New Roman"/>
          <w:color w:val="000000" w:themeColor="text1"/>
          <w:sz w:val="24"/>
          <w:szCs w:val="24"/>
          <w:lang w:val="en-US"/>
        </w:rPr>
        <w:t>acro</w:t>
      </w:r>
      <w:r w:rsidR="009B3F49" w:rsidRPr="0035641C">
        <w:rPr>
          <w:rFonts w:ascii="Times New Roman" w:hAnsi="Times New Roman" w:cs="Times New Roman"/>
          <w:color w:val="000000" w:themeColor="text1"/>
          <w:sz w:val="24"/>
          <w:szCs w:val="24"/>
          <w:lang w:val="en-US"/>
        </w:rPr>
        <w:t>”</w:t>
      </w:r>
      <w:r w:rsidR="001A46DB" w:rsidRPr="0035641C">
        <w:rPr>
          <w:rFonts w:ascii="Times New Roman" w:hAnsi="Times New Roman" w:cs="Times New Roman"/>
          <w:color w:val="000000" w:themeColor="text1"/>
          <w:sz w:val="24"/>
          <w:szCs w:val="24"/>
          <w:lang w:val="en-US"/>
        </w:rPr>
        <w:t xml:space="preserve"> </w:t>
      </w:r>
      <w:r w:rsidR="00117976" w:rsidRPr="0035641C">
        <w:rPr>
          <w:rFonts w:ascii="Times New Roman" w:hAnsi="Times New Roman" w:cs="Times New Roman"/>
          <w:color w:val="000000" w:themeColor="text1"/>
          <w:sz w:val="24"/>
          <w:szCs w:val="24"/>
          <w:lang w:val="en-US"/>
        </w:rPr>
        <w:t xml:space="preserve">by </w:t>
      </w:r>
      <w:r w:rsidR="001A46DB" w:rsidRPr="0035641C">
        <w:rPr>
          <w:rFonts w:ascii="Times New Roman" w:hAnsi="Times New Roman" w:cs="Times New Roman"/>
          <w:color w:val="000000" w:themeColor="text1"/>
          <w:sz w:val="24"/>
          <w:szCs w:val="24"/>
          <w:lang w:val="en-US"/>
        </w:rPr>
        <w:t>critically evaluat</w:t>
      </w:r>
      <w:r w:rsidR="00117976" w:rsidRPr="0035641C">
        <w:rPr>
          <w:rFonts w:ascii="Times New Roman" w:hAnsi="Times New Roman" w:cs="Times New Roman"/>
          <w:color w:val="000000" w:themeColor="text1"/>
          <w:sz w:val="24"/>
          <w:szCs w:val="24"/>
          <w:lang w:val="en-US"/>
        </w:rPr>
        <w:t>ing</w:t>
      </w:r>
      <w:r w:rsidR="001A46DB" w:rsidRPr="0035641C">
        <w:rPr>
          <w:rFonts w:ascii="Times New Roman" w:hAnsi="Times New Roman" w:cs="Times New Roman"/>
          <w:color w:val="000000" w:themeColor="text1"/>
          <w:sz w:val="24"/>
          <w:szCs w:val="24"/>
          <w:lang w:val="en-US"/>
        </w:rPr>
        <w:t xml:space="preserve"> the consequences of </w:t>
      </w:r>
      <w:r w:rsidR="00FA0818" w:rsidRPr="0035641C">
        <w:rPr>
          <w:rFonts w:ascii="Times New Roman" w:hAnsi="Times New Roman" w:cs="Times New Roman"/>
          <w:color w:val="000000" w:themeColor="text1"/>
          <w:sz w:val="24"/>
          <w:szCs w:val="24"/>
          <w:lang w:val="en-US"/>
        </w:rPr>
        <w:t>organizations’</w:t>
      </w:r>
      <w:r w:rsidR="001A46DB" w:rsidRPr="0035641C">
        <w:rPr>
          <w:rFonts w:ascii="Times New Roman" w:hAnsi="Times New Roman" w:cs="Times New Roman"/>
          <w:color w:val="000000" w:themeColor="text1"/>
          <w:sz w:val="24"/>
          <w:szCs w:val="24"/>
          <w:lang w:val="en-US"/>
        </w:rPr>
        <w:t xml:space="preserve"> and individual</w:t>
      </w:r>
      <w:r w:rsidR="00FA0818" w:rsidRPr="0035641C">
        <w:rPr>
          <w:rFonts w:ascii="Times New Roman" w:hAnsi="Times New Roman" w:cs="Times New Roman"/>
          <w:color w:val="000000" w:themeColor="text1"/>
          <w:sz w:val="24"/>
          <w:szCs w:val="24"/>
          <w:lang w:val="en-US"/>
        </w:rPr>
        <w:t>s’</w:t>
      </w:r>
      <w:r w:rsidR="001A46DB" w:rsidRPr="0035641C">
        <w:rPr>
          <w:rFonts w:ascii="Times New Roman" w:hAnsi="Times New Roman" w:cs="Times New Roman"/>
          <w:color w:val="000000" w:themeColor="text1"/>
          <w:sz w:val="24"/>
          <w:szCs w:val="24"/>
          <w:lang w:val="en-US"/>
        </w:rPr>
        <w:t xml:space="preserve"> actions </w:t>
      </w:r>
      <w:r w:rsidR="00117976" w:rsidRPr="0035641C">
        <w:rPr>
          <w:rFonts w:ascii="Times New Roman" w:hAnsi="Times New Roman" w:cs="Times New Roman"/>
          <w:color w:val="000000" w:themeColor="text1"/>
          <w:sz w:val="24"/>
          <w:szCs w:val="24"/>
          <w:lang w:val="en-US"/>
        </w:rPr>
        <w:t xml:space="preserve">on the environment </w:t>
      </w:r>
      <w:r w:rsidR="001A46DB" w:rsidRPr="0035641C">
        <w:rPr>
          <w:rFonts w:ascii="Times New Roman" w:hAnsi="Times New Roman" w:cs="Times New Roman"/>
          <w:color w:val="000000" w:themeColor="text1"/>
          <w:sz w:val="24"/>
          <w:szCs w:val="24"/>
          <w:lang w:val="en-US"/>
        </w:rPr>
        <w:t>(Peterson</w:t>
      </w:r>
      <w:r w:rsidR="003A6BC7" w:rsidRPr="0035641C">
        <w:rPr>
          <w:rFonts w:ascii="Times New Roman" w:hAnsi="Times New Roman" w:cs="Times New Roman"/>
          <w:color w:val="000000" w:themeColor="text1"/>
          <w:sz w:val="24"/>
          <w:szCs w:val="24"/>
          <w:lang w:val="en-US"/>
        </w:rPr>
        <w:t>,</w:t>
      </w:r>
      <w:r w:rsidR="00DB431C" w:rsidRPr="0035641C">
        <w:rPr>
          <w:rFonts w:ascii="Times New Roman" w:hAnsi="Times New Roman" w:cs="Times New Roman"/>
          <w:color w:val="000000" w:themeColor="text1"/>
          <w:sz w:val="24"/>
          <w:szCs w:val="24"/>
          <w:lang w:val="en-US"/>
        </w:rPr>
        <w:t xml:space="preserve"> 2016</w:t>
      </w:r>
      <w:r w:rsidR="00F3799A" w:rsidRPr="0035641C">
        <w:rPr>
          <w:rFonts w:ascii="Times New Roman" w:hAnsi="Times New Roman" w:cs="Times New Roman"/>
          <w:color w:val="000000" w:themeColor="text1"/>
          <w:sz w:val="24"/>
          <w:szCs w:val="24"/>
          <w:lang w:val="en-US"/>
        </w:rPr>
        <w:t>; Shapiro et</w:t>
      </w:r>
      <w:r w:rsidR="003E4AF6" w:rsidRPr="0035641C">
        <w:rPr>
          <w:rFonts w:ascii="Times New Roman" w:hAnsi="Times New Roman" w:cs="Times New Roman"/>
          <w:color w:val="000000" w:themeColor="text1"/>
          <w:sz w:val="24"/>
          <w:szCs w:val="24"/>
          <w:lang w:val="en-US"/>
        </w:rPr>
        <w:t xml:space="preserve"> </w:t>
      </w:r>
      <w:r w:rsidR="00F3799A" w:rsidRPr="0035641C">
        <w:rPr>
          <w:rFonts w:ascii="Times New Roman" w:hAnsi="Times New Roman" w:cs="Times New Roman"/>
          <w:color w:val="000000" w:themeColor="text1"/>
          <w:sz w:val="24"/>
          <w:szCs w:val="24"/>
          <w:lang w:val="en-US"/>
        </w:rPr>
        <w:t>al</w:t>
      </w:r>
      <w:r w:rsidR="00D13BE3" w:rsidRPr="00E612A7">
        <w:rPr>
          <w:rFonts w:ascii="Times New Roman" w:hAnsi="Times New Roman" w:cs="Times New Roman"/>
          <w:color w:val="000000" w:themeColor="text1"/>
          <w:sz w:val="24"/>
          <w:szCs w:val="24"/>
          <w:lang w:val="en-US"/>
        </w:rPr>
        <w:t>.</w:t>
      </w:r>
      <w:r w:rsidR="003E4AF6" w:rsidRPr="00E612A7">
        <w:rPr>
          <w:rFonts w:ascii="Times New Roman" w:hAnsi="Times New Roman" w:cs="Times New Roman"/>
          <w:color w:val="000000" w:themeColor="text1"/>
          <w:sz w:val="24"/>
          <w:szCs w:val="24"/>
          <w:lang w:val="en-US"/>
        </w:rPr>
        <w:t>,</w:t>
      </w:r>
      <w:r w:rsidR="00F3799A" w:rsidRPr="009B3F49">
        <w:rPr>
          <w:rFonts w:ascii="Times New Roman" w:hAnsi="Times New Roman" w:cs="Times New Roman"/>
          <w:color w:val="000000" w:themeColor="text1"/>
          <w:sz w:val="24"/>
          <w:szCs w:val="24"/>
          <w:lang w:val="en-US"/>
        </w:rPr>
        <w:t xml:space="preserve"> 2021</w:t>
      </w:r>
      <w:r w:rsidR="00DB431C" w:rsidRPr="000D5B60">
        <w:rPr>
          <w:rFonts w:ascii="Times New Roman" w:hAnsi="Times New Roman" w:cs="Times New Roman"/>
          <w:color w:val="000000" w:themeColor="text1"/>
          <w:sz w:val="24"/>
          <w:szCs w:val="24"/>
          <w:lang w:val="en-US"/>
        </w:rPr>
        <w:t>)</w:t>
      </w:r>
      <w:r w:rsidR="00CC1189" w:rsidRPr="000D5B60">
        <w:rPr>
          <w:rFonts w:ascii="Times New Roman" w:hAnsi="Times New Roman" w:cs="Times New Roman"/>
          <w:color w:val="000000" w:themeColor="text1"/>
          <w:sz w:val="24"/>
          <w:szCs w:val="24"/>
          <w:lang w:val="en-US"/>
        </w:rPr>
        <w:t>:</w:t>
      </w:r>
    </w:p>
    <w:p w14:paraId="077B6FE2" w14:textId="51EBAE26" w:rsidR="001B4631" w:rsidRPr="00E612A7" w:rsidRDefault="001B4631" w:rsidP="00AB258E">
      <w:pPr>
        <w:autoSpaceDE w:val="0"/>
        <w:autoSpaceDN w:val="0"/>
        <w:adjustRightInd w:val="0"/>
        <w:spacing w:before="0" w:before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They make sustainability look easy and possible for ev</w:t>
      </w:r>
      <w:r w:rsidR="008879B5" w:rsidRPr="00E612A7">
        <w:rPr>
          <w:rFonts w:ascii="Times New Roman" w:hAnsi="Times New Roman" w:cs="Times New Roman"/>
          <w:color w:val="000000" w:themeColor="text1"/>
          <w:sz w:val="24"/>
          <w:szCs w:val="24"/>
          <w:lang w:val="en-US"/>
        </w:rPr>
        <w:t>eryone to do something about it.</w:t>
      </w:r>
    </w:p>
    <w:p w14:paraId="4F39B6E6" w14:textId="56393AC6" w:rsidR="000F06BE" w:rsidRPr="00E612A7" w:rsidRDefault="000F06BE" w:rsidP="00AA6413">
      <w:pPr>
        <w:autoSpaceDE w:val="0"/>
        <w:autoSpaceDN w:val="0"/>
        <w:adjustRightInd w:val="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It’s the way they have connected everything up that really makes an impression…and a difference.</w:t>
      </w:r>
    </w:p>
    <w:p w14:paraId="7993B91E" w14:textId="63F9CDF6" w:rsidR="001B4631" w:rsidRPr="00E612A7" w:rsidRDefault="001B4631" w:rsidP="00AA6413">
      <w:pPr>
        <w:autoSpaceDE w:val="0"/>
        <w:autoSpaceDN w:val="0"/>
        <w:adjustRightInd w:val="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Su</w:t>
      </w:r>
      <w:r w:rsidR="008879B5" w:rsidRPr="00E612A7">
        <w:rPr>
          <w:rFonts w:ascii="Times New Roman" w:hAnsi="Times New Roman" w:cs="Times New Roman"/>
          <w:color w:val="000000" w:themeColor="text1"/>
          <w:sz w:val="24"/>
          <w:szCs w:val="24"/>
          <w:lang w:val="en-US"/>
        </w:rPr>
        <w:t>stainability is a responsibility</w:t>
      </w:r>
      <w:r w:rsidR="009B3F49" w:rsidRPr="00E612A7">
        <w:rPr>
          <w:rFonts w:ascii="Times New Roman" w:hAnsi="Times New Roman" w:cs="Times New Roman"/>
          <w:color w:val="000000" w:themeColor="text1"/>
          <w:sz w:val="24"/>
          <w:szCs w:val="24"/>
          <w:lang w:val="en-US"/>
        </w:rPr>
        <w:t>. T</w:t>
      </w:r>
      <w:r w:rsidRPr="00E612A7">
        <w:rPr>
          <w:rFonts w:ascii="Times New Roman" w:hAnsi="Times New Roman" w:cs="Times New Roman"/>
          <w:color w:val="000000" w:themeColor="text1"/>
          <w:sz w:val="24"/>
          <w:szCs w:val="24"/>
          <w:lang w:val="en-US"/>
        </w:rPr>
        <w:t>his is what I have learned from my visit.</w:t>
      </w:r>
    </w:p>
    <w:p w14:paraId="4AD9B89F" w14:textId="4BEF91EB" w:rsidR="000F06BE" w:rsidRPr="00E612A7" w:rsidRDefault="00AA767A" w:rsidP="00AB258E">
      <w:pPr>
        <w:autoSpaceDE w:val="0"/>
        <w:autoSpaceDN w:val="0"/>
        <w:adjustRightInd w:val="0"/>
        <w:spacing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We</w:t>
      </w:r>
      <w:r w:rsidR="009B3F49"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re so used to seeing</w:t>
      </w:r>
      <w:r w:rsidR="000F06BE" w:rsidRPr="00E612A7">
        <w:rPr>
          <w:rFonts w:ascii="Times New Roman" w:hAnsi="Times New Roman" w:cs="Times New Roman"/>
          <w:color w:val="000000" w:themeColor="text1"/>
          <w:sz w:val="24"/>
          <w:szCs w:val="24"/>
          <w:lang w:val="en-US"/>
        </w:rPr>
        <w:t xml:space="preserve"> football in such a mundane way on TV, but to </w:t>
      </w:r>
      <w:r w:rsidR="00854AF0" w:rsidRPr="00E612A7">
        <w:rPr>
          <w:rFonts w:ascii="Times New Roman" w:hAnsi="Times New Roman" w:cs="Times New Roman"/>
          <w:color w:val="000000" w:themeColor="text1"/>
          <w:sz w:val="24"/>
          <w:szCs w:val="24"/>
          <w:lang w:val="en-US"/>
        </w:rPr>
        <w:t>go there</w:t>
      </w:r>
      <w:r w:rsidR="000F06BE" w:rsidRPr="00E612A7">
        <w:rPr>
          <w:rFonts w:ascii="Times New Roman" w:hAnsi="Times New Roman" w:cs="Times New Roman"/>
          <w:color w:val="000000" w:themeColor="text1"/>
          <w:sz w:val="24"/>
          <w:szCs w:val="24"/>
          <w:lang w:val="en-US"/>
        </w:rPr>
        <w:t xml:space="preserve"> and </w:t>
      </w:r>
      <w:r w:rsidR="00854AF0" w:rsidRPr="00E612A7">
        <w:rPr>
          <w:rFonts w:ascii="Times New Roman" w:hAnsi="Times New Roman" w:cs="Times New Roman"/>
          <w:color w:val="000000" w:themeColor="text1"/>
          <w:sz w:val="24"/>
          <w:szCs w:val="24"/>
          <w:lang w:val="en-US"/>
        </w:rPr>
        <w:t>experience</w:t>
      </w:r>
      <w:r w:rsidR="000F06BE" w:rsidRPr="00E612A7">
        <w:rPr>
          <w:rFonts w:ascii="Times New Roman" w:hAnsi="Times New Roman" w:cs="Times New Roman"/>
          <w:color w:val="000000" w:themeColor="text1"/>
          <w:sz w:val="24"/>
          <w:szCs w:val="24"/>
          <w:lang w:val="en-US"/>
        </w:rPr>
        <w:t xml:space="preserve"> these significant changes has been really special as a diehard football fan myself.</w:t>
      </w:r>
    </w:p>
    <w:p w14:paraId="17DF9515" w14:textId="74F11817" w:rsidR="004E3FD3" w:rsidRPr="000D5B60" w:rsidRDefault="00727FFD" w:rsidP="00AB258E">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Novelty in this study is primarily related to four ke</w:t>
      </w:r>
      <w:r w:rsidR="000B4CDD" w:rsidRPr="00EA663A">
        <w:rPr>
          <w:rFonts w:ascii="Times New Roman" w:hAnsi="Times New Roman" w:cs="Times New Roman"/>
          <w:color w:val="000000" w:themeColor="text1"/>
          <w:sz w:val="24"/>
          <w:szCs w:val="24"/>
          <w:lang w:val="en-US"/>
        </w:rPr>
        <w:t>y areas. First</w:t>
      </w:r>
      <w:r w:rsidR="00AD62A6" w:rsidRPr="00EA663A">
        <w:rPr>
          <w:rFonts w:ascii="Times New Roman" w:hAnsi="Times New Roman" w:cs="Times New Roman"/>
          <w:color w:val="000000" w:themeColor="text1"/>
          <w:sz w:val="24"/>
          <w:szCs w:val="24"/>
          <w:lang w:val="en-US"/>
        </w:rPr>
        <w:t>ly</w:t>
      </w:r>
      <w:r w:rsidR="00434132" w:rsidRPr="00EA663A">
        <w:rPr>
          <w:rFonts w:ascii="Times New Roman" w:hAnsi="Times New Roman" w:cs="Times New Roman"/>
          <w:color w:val="000000" w:themeColor="text1"/>
          <w:sz w:val="24"/>
          <w:szCs w:val="24"/>
          <w:lang w:val="en-US"/>
        </w:rPr>
        <w:t>, the industry</w:t>
      </w:r>
      <w:r w:rsidR="006C2E57">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a football club</w:t>
      </w:r>
      <w:r w:rsidR="006C2E57">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was </w:t>
      </w:r>
      <w:r w:rsidR="00AD62A6" w:rsidRPr="00EA663A">
        <w:rPr>
          <w:rFonts w:ascii="Times New Roman" w:hAnsi="Times New Roman" w:cs="Times New Roman"/>
          <w:color w:val="000000" w:themeColor="text1"/>
          <w:sz w:val="24"/>
          <w:szCs w:val="24"/>
          <w:lang w:val="en-US"/>
        </w:rPr>
        <w:t xml:space="preserve">perceived </w:t>
      </w:r>
      <w:r w:rsidRPr="00EA663A">
        <w:rPr>
          <w:rFonts w:ascii="Times New Roman" w:hAnsi="Times New Roman" w:cs="Times New Roman"/>
          <w:color w:val="000000" w:themeColor="text1"/>
          <w:sz w:val="24"/>
          <w:szCs w:val="24"/>
          <w:lang w:val="en-US"/>
        </w:rPr>
        <w:t>as an unusual place to visit to learn about sustainability and climate change.</w:t>
      </w:r>
      <w:r w:rsidR="000B4CDD" w:rsidRPr="00EA663A">
        <w:rPr>
          <w:rFonts w:ascii="Times New Roman" w:hAnsi="Times New Roman" w:cs="Times New Roman"/>
          <w:color w:val="000000" w:themeColor="text1"/>
          <w:sz w:val="24"/>
          <w:szCs w:val="24"/>
          <w:lang w:val="en-US"/>
        </w:rPr>
        <w:t xml:space="preserve"> Second</w:t>
      </w:r>
      <w:r w:rsidR="00AD62A6" w:rsidRPr="00EA663A">
        <w:rPr>
          <w:rFonts w:ascii="Times New Roman" w:hAnsi="Times New Roman" w:cs="Times New Roman"/>
          <w:color w:val="000000" w:themeColor="text1"/>
          <w:sz w:val="24"/>
          <w:szCs w:val="24"/>
          <w:lang w:val="en-US"/>
        </w:rPr>
        <w:t>ly</w:t>
      </w:r>
      <w:r w:rsidR="00434132" w:rsidRPr="00EA663A">
        <w:rPr>
          <w:rFonts w:ascii="Times New Roman" w:hAnsi="Times New Roman" w:cs="Times New Roman"/>
          <w:color w:val="000000" w:themeColor="text1"/>
          <w:sz w:val="24"/>
          <w:szCs w:val="24"/>
          <w:lang w:val="en-US"/>
        </w:rPr>
        <w:t>,</w:t>
      </w:r>
      <w:r w:rsidR="004E3FD3" w:rsidRPr="00EA663A">
        <w:rPr>
          <w:rFonts w:ascii="Times New Roman" w:hAnsi="Times New Roman" w:cs="Times New Roman"/>
          <w:color w:val="000000" w:themeColor="text1"/>
          <w:sz w:val="24"/>
          <w:szCs w:val="24"/>
          <w:lang w:val="en-US"/>
        </w:rPr>
        <w:t xml:space="preserve"> </w:t>
      </w:r>
      <w:r w:rsidR="00434132" w:rsidRPr="00EA663A">
        <w:rPr>
          <w:rFonts w:ascii="Times New Roman" w:hAnsi="Times New Roman" w:cs="Times New Roman"/>
          <w:color w:val="000000" w:themeColor="text1"/>
          <w:sz w:val="24"/>
          <w:szCs w:val="24"/>
          <w:lang w:val="en-US"/>
        </w:rPr>
        <w:t>students were fascinated by the opportunity to observe the integration of</w:t>
      </w:r>
      <w:r w:rsidR="004E3FD3" w:rsidRPr="00EA663A">
        <w:rPr>
          <w:rFonts w:ascii="Times New Roman" w:hAnsi="Times New Roman" w:cs="Times New Roman"/>
          <w:color w:val="000000" w:themeColor="text1"/>
          <w:sz w:val="24"/>
          <w:szCs w:val="24"/>
          <w:lang w:val="en-US"/>
        </w:rPr>
        <w:t xml:space="preserve"> many layers of sustainability </w:t>
      </w:r>
      <w:r w:rsidR="00434132" w:rsidRPr="00EA663A">
        <w:rPr>
          <w:rFonts w:ascii="Times New Roman" w:hAnsi="Times New Roman" w:cs="Times New Roman"/>
          <w:color w:val="000000" w:themeColor="text1"/>
          <w:sz w:val="24"/>
          <w:szCs w:val="24"/>
          <w:lang w:val="en-US"/>
        </w:rPr>
        <w:t xml:space="preserve">that </w:t>
      </w:r>
      <w:r w:rsidR="004E3FD3" w:rsidRPr="00EA663A">
        <w:rPr>
          <w:rFonts w:ascii="Times New Roman" w:hAnsi="Times New Roman" w:cs="Times New Roman"/>
          <w:color w:val="000000" w:themeColor="text1"/>
          <w:sz w:val="24"/>
          <w:szCs w:val="24"/>
          <w:lang w:val="en-US"/>
        </w:rPr>
        <w:t>FGR</w:t>
      </w:r>
      <w:r w:rsidR="004E3FD3" w:rsidRPr="00B313B6">
        <w:rPr>
          <w:rFonts w:ascii="Times New Roman" w:hAnsi="Times New Roman" w:cs="Times New Roman"/>
          <w:color w:val="000000" w:themeColor="text1"/>
          <w:sz w:val="24"/>
          <w:szCs w:val="24"/>
          <w:lang w:val="en-US"/>
        </w:rPr>
        <w:t xml:space="preserve"> </w:t>
      </w:r>
      <w:r w:rsidR="00434132" w:rsidRPr="00B313B6">
        <w:rPr>
          <w:rFonts w:ascii="Times New Roman" w:hAnsi="Times New Roman" w:cs="Times New Roman"/>
          <w:color w:val="000000" w:themeColor="text1"/>
          <w:sz w:val="24"/>
          <w:szCs w:val="24"/>
          <w:lang w:val="en-US"/>
        </w:rPr>
        <w:t>incorporate</w:t>
      </w:r>
      <w:r w:rsidR="006C2E57" w:rsidRPr="00B313B6">
        <w:rPr>
          <w:rFonts w:ascii="Times New Roman" w:hAnsi="Times New Roman" w:cs="Times New Roman"/>
          <w:color w:val="000000" w:themeColor="text1"/>
          <w:sz w:val="24"/>
          <w:szCs w:val="24"/>
          <w:lang w:val="en-US"/>
        </w:rPr>
        <w:t>s</w:t>
      </w:r>
      <w:r w:rsidR="00434132" w:rsidRPr="00B313B6">
        <w:rPr>
          <w:rFonts w:ascii="Times New Roman" w:hAnsi="Times New Roman" w:cs="Times New Roman"/>
          <w:color w:val="000000" w:themeColor="text1"/>
          <w:sz w:val="24"/>
          <w:szCs w:val="24"/>
          <w:lang w:val="en-US"/>
        </w:rPr>
        <w:t xml:space="preserve"> </w:t>
      </w:r>
      <w:r w:rsidR="004E3FD3" w:rsidRPr="00B313B6">
        <w:rPr>
          <w:rFonts w:ascii="Times New Roman" w:hAnsi="Times New Roman" w:cs="Times New Roman"/>
          <w:color w:val="000000" w:themeColor="text1"/>
          <w:sz w:val="24"/>
          <w:szCs w:val="24"/>
          <w:lang w:val="en-US"/>
        </w:rPr>
        <w:t>in the production and consumption of football</w:t>
      </w:r>
      <w:r w:rsidR="00BF5637" w:rsidRPr="000D5B60">
        <w:rPr>
          <w:rFonts w:ascii="Times New Roman" w:hAnsi="Times New Roman" w:cs="Times New Roman"/>
          <w:color w:val="000000" w:themeColor="text1"/>
          <w:sz w:val="24"/>
          <w:szCs w:val="24"/>
          <w:lang w:val="en-US"/>
        </w:rPr>
        <w:t xml:space="preserve"> </w:t>
      </w:r>
      <w:r w:rsidR="00434132" w:rsidRPr="000D5B60">
        <w:rPr>
          <w:rFonts w:ascii="Times New Roman" w:hAnsi="Times New Roman" w:cs="Times New Roman"/>
          <w:color w:val="000000" w:themeColor="text1"/>
          <w:sz w:val="24"/>
          <w:szCs w:val="24"/>
          <w:lang w:val="en-US"/>
        </w:rPr>
        <w:t>for the benefit of society:</w:t>
      </w:r>
    </w:p>
    <w:p w14:paraId="27D35FBB" w14:textId="0756274A" w:rsidR="004E3FD3" w:rsidRPr="00E612A7" w:rsidRDefault="004E3FD3" w:rsidP="00AB258E">
      <w:pPr>
        <w:autoSpaceDE w:val="0"/>
        <w:autoSpaceDN w:val="0"/>
        <w:adjustRightInd w:val="0"/>
        <w:spacing w:before="0" w:before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When I found out our field trip was to a football club, I was a little disappointed and questioned how such a place could teach us about clima</w:t>
      </w:r>
      <w:r w:rsidR="00A47355" w:rsidRPr="00E612A7">
        <w:rPr>
          <w:rFonts w:ascii="Times New Roman" w:hAnsi="Times New Roman" w:cs="Times New Roman"/>
          <w:color w:val="000000" w:themeColor="text1"/>
          <w:sz w:val="24"/>
          <w:szCs w:val="24"/>
          <w:lang w:val="en-US"/>
        </w:rPr>
        <w:t>te change and the environment.</w:t>
      </w:r>
      <w:r w:rsidRPr="00E612A7">
        <w:rPr>
          <w:rFonts w:ascii="Times New Roman" w:hAnsi="Times New Roman" w:cs="Times New Roman"/>
          <w:color w:val="000000" w:themeColor="text1"/>
          <w:sz w:val="24"/>
          <w:szCs w:val="24"/>
          <w:lang w:val="en-US"/>
        </w:rPr>
        <w:t xml:space="preserve"> But as soon as our tour began, I was blown away that such radical actions to do with climate change are taking place in such a place. I left thinking that if these actions can work here </w:t>
      </w:r>
      <w:r w:rsidR="00B313B6" w:rsidRPr="00E612A7">
        <w:rPr>
          <w:rFonts w:ascii="Times New Roman" w:hAnsi="Times New Roman" w:cs="Times New Roman"/>
          <w:color w:val="000000" w:themeColor="text1"/>
          <w:sz w:val="24"/>
          <w:szCs w:val="24"/>
          <w:lang w:val="en-US"/>
        </w:rPr>
        <w:t>they</w:t>
      </w:r>
      <w:r w:rsidRPr="00E612A7">
        <w:rPr>
          <w:rFonts w:ascii="Times New Roman" w:hAnsi="Times New Roman" w:cs="Times New Roman"/>
          <w:color w:val="000000" w:themeColor="text1"/>
          <w:sz w:val="24"/>
          <w:szCs w:val="24"/>
          <w:lang w:val="en-US"/>
        </w:rPr>
        <w:t xml:space="preserve"> can work in other larger busines</w:t>
      </w:r>
      <w:r w:rsidR="00A47355" w:rsidRPr="00E612A7">
        <w:rPr>
          <w:rFonts w:ascii="Times New Roman" w:hAnsi="Times New Roman" w:cs="Times New Roman"/>
          <w:color w:val="000000" w:themeColor="text1"/>
          <w:sz w:val="24"/>
          <w:szCs w:val="24"/>
          <w:lang w:val="en-US"/>
        </w:rPr>
        <w:t>ses and larger football clubs. S</w:t>
      </w:r>
      <w:r w:rsidRPr="00E612A7">
        <w:rPr>
          <w:rFonts w:ascii="Times New Roman" w:hAnsi="Times New Roman" w:cs="Times New Roman"/>
          <w:color w:val="000000" w:themeColor="text1"/>
          <w:sz w:val="24"/>
          <w:szCs w:val="24"/>
          <w:lang w:val="en-US"/>
        </w:rPr>
        <w:t>caling up Forest Green Rovers is possible.</w:t>
      </w:r>
    </w:p>
    <w:p w14:paraId="4ACE9F68" w14:textId="71195CDE" w:rsidR="00C95F4E" w:rsidRPr="00E612A7" w:rsidRDefault="004E3FD3" w:rsidP="00AA6413">
      <w:pPr>
        <w:autoSpaceDE w:val="0"/>
        <w:autoSpaceDN w:val="0"/>
        <w:adjustRightInd w:val="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I can’t believe the hard work this club is</w:t>
      </w:r>
      <w:r w:rsidR="00A47355" w:rsidRPr="00E612A7">
        <w:rPr>
          <w:rFonts w:ascii="Times New Roman" w:hAnsi="Times New Roman" w:cs="Times New Roman"/>
          <w:color w:val="000000" w:themeColor="text1"/>
          <w:sz w:val="24"/>
          <w:szCs w:val="24"/>
          <w:lang w:val="en-US"/>
        </w:rPr>
        <w:t xml:space="preserve"> doing to ensure all aspects of</w:t>
      </w:r>
      <w:r w:rsidRPr="00E612A7">
        <w:rPr>
          <w:rFonts w:ascii="Times New Roman" w:hAnsi="Times New Roman" w:cs="Times New Roman"/>
          <w:color w:val="000000" w:themeColor="text1"/>
          <w:sz w:val="24"/>
          <w:szCs w:val="24"/>
          <w:lang w:val="en-US"/>
        </w:rPr>
        <w:t xml:space="preserve"> the ground and the football take into account the environment. Even the beer was local, the coffee was </w:t>
      </w:r>
      <w:r w:rsidR="00DE40B1" w:rsidRPr="00E612A7">
        <w:rPr>
          <w:rFonts w:ascii="Times New Roman" w:hAnsi="Times New Roman" w:cs="Times New Roman"/>
          <w:color w:val="000000" w:themeColor="text1"/>
          <w:sz w:val="24"/>
          <w:szCs w:val="24"/>
          <w:lang w:val="en-US"/>
        </w:rPr>
        <w:t>F</w:t>
      </w:r>
      <w:r w:rsidRPr="00E612A7">
        <w:rPr>
          <w:rFonts w:ascii="Times New Roman" w:hAnsi="Times New Roman" w:cs="Times New Roman"/>
          <w:color w:val="000000" w:themeColor="text1"/>
          <w:sz w:val="24"/>
          <w:szCs w:val="24"/>
          <w:lang w:val="en-US"/>
        </w:rPr>
        <w:t>airtrade</w:t>
      </w:r>
      <w:r w:rsidR="00C95F4E"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and I had a vegan pie. All this at a </w:t>
      </w:r>
      <w:r w:rsidR="00A47355" w:rsidRPr="00E612A7">
        <w:rPr>
          <w:rFonts w:ascii="Times New Roman" w:hAnsi="Times New Roman" w:cs="Times New Roman"/>
          <w:color w:val="000000" w:themeColor="text1"/>
          <w:sz w:val="24"/>
          <w:szCs w:val="24"/>
          <w:lang w:val="en-US"/>
        </w:rPr>
        <w:t>football ground. I</w:t>
      </w:r>
      <w:r w:rsidRPr="00E612A7">
        <w:rPr>
          <w:rFonts w:ascii="Times New Roman" w:hAnsi="Times New Roman" w:cs="Times New Roman"/>
          <w:color w:val="000000" w:themeColor="text1"/>
          <w:sz w:val="24"/>
          <w:szCs w:val="24"/>
          <w:lang w:val="en-US"/>
        </w:rPr>
        <w:t>t</w:t>
      </w:r>
      <w:r w:rsidR="00A47355" w:rsidRPr="00E612A7">
        <w:rPr>
          <w:rFonts w:ascii="Times New Roman" w:hAnsi="Times New Roman" w:cs="Times New Roman"/>
          <w:color w:val="000000" w:themeColor="text1"/>
          <w:sz w:val="24"/>
          <w:szCs w:val="24"/>
          <w:lang w:val="en-US"/>
        </w:rPr>
        <w:t>’s mad when you think about it.</w:t>
      </w:r>
    </w:p>
    <w:p w14:paraId="15D00C97" w14:textId="568D02DC" w:rsidR="00C95F4E" w:rsidRPr="00E612A7" w:rsidRDefault="008B4B4D" w:rsidP="00AA6413">
      <w:pPr>
        <w:autoSpaceDE w:val="0"/>
        <w:autoSpaceDN w:val="0"/>
        <w:adjustRightInd w:val="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When you go there</w:t>
      </w:r>
      <w:r w:rsidR="000F06BE" w:rsidRPr="00E612A7">
        <w:rPr>
          <w:rFonts w:ascii="Times New Roman" w:hAnsi="Times New Roman" w:cs="Times New Roman"/>
          <w:color w:val="000000" w:themeColor="text1"/>
          <w:sz w:val="24"/>
          <w:szCs w:val="24"/>
          <w:lang w:val="en-US"/>
        </w:rPr>
        <w:t>, you</w:t>
      </w:r>
      <w:r w:rsidR="00B313B6">
        <w:rPr>
          <w:rFonts w:ascii="Times New Roman" w:hAnsi="Times New Roman" w:cs="Times New Roman"/>
          <w:color w:val="000000" w:themeColor="text1"/>
          <w:sz w:val="24"/>
          <w:szCs w:val="24"/>
          <w:lang w:val="en-US"/>
        </w:rPr>
        <w:t>’</w:t>
      </w:r>
      <w:r w:rsidR="000F06BE" w:rsidRPr="00E612A7">
        <w:rPr>
          <w:rFonts w:ascii="Times New Roman" w:hAnsi="Times New Roman" w:cs="Times New Roman"/>
          <w:color w:val="000000" w:themeColor="text1"/>
          <w:sz w:val="24"/>
          <w:szCs w:val="24"/>
          <w:lang w:val="en-US"/>
        </w:rPr>
        <w:t xml:space="preserve">re suddenly aware that society can benefit so much from these </w:t>
      </w:r>
      <w:r w:rsidR="00854AF0" w:rsidRPr="00E612A7">
        <w:rPr>
          <w:rFonts w:ascii="Times New Roman" w:hAnsi="Times New Roman" w:cs="Times New Roman"/>
          <w:color w:val="000000" w:themeColor="text1"/>
          <w:sz w:val="24"/>
          <w:szCs w:val="24"/>
          <w:lang w:val="en-US"/>
        </w:rPr>
        <w:t xml:space="preserve">small </w:t>
      </w:r>
      <w:r w:rsidR="000F06BE" w:rsidRPr="00E612A7">
        <w:rPr>
          <w:rFonts w:ascii="Times New Roman" w:hAnsi="Times New Roman" w:cs="Times New Roman"/>
          <w:color w:val="000000" w:themeColor="text1"/>
          <w:sz w:val="24"/>
          <w:szCs w:val="24"/>
          <w:lang w:val="en-US"/>
        </w:rPr>
        <w:t>incremental changes. You don</w:t>
      </w:r>
      <w:r w:rsidR="00B313B6">
        <w:rPr>
          <w:rFonts w:ascii="Times New Roman" w:hAnsi="Times New Roman" w:cs="Times New Roman"/>
          <w:color w:val="000000" w:themeColor="text1"/>
          <w:sz w:val="24"/>
          <w:szCs w:val="24"/>
          <w:lang w:val="en-US"/>
        </w:rPr>
        <w:t>’</w:t>
      </w:r>
      <w:r w:rsidR="000F06BE" w:rsidRPr="00E612A7">
        <w:rPr>
          <w:rFonts w:ascii="Times New Roman" w:hAnsi="Times New Roman" w:cs="Times New Roman"/>
          <w:color w:val="000000" w:themeColor="text1"/>
          <w:sz w:val="24"/>
          <w:szCs w:val="24"/>
          <w:lang w:val="en-US"/>
        </w:rPr>
        <w:t>t think a club of this size can do that, but it is staggering what they</w:t>
      </w:r>
      <w:r w:rsidR="00B313B6">
        <w:rPr>
          <w:rFonts w:ascii="Times New Roman" w:hAnsi="Times New Roman" w:cs="Times New Roman"/>
          <w:color w:val="000000" w:themeColor="text1"/>
          <w:sz w:val="24"/>
          <w:szCs w:val="24"/>
          <w:lang w:val="en-US"/>
        </w:rPr>
        <w:t>’</w:t>
      </w:r>
      <w:r w:rsidR="000F06BE" w:rsidRPr="00E612A7">
        <w:rPr>
          <w:rFonts w:ascii="Times New Roman" w:hAnsi="Times New Roman" w:cs="Times New Roman"/>
          <w:color w:val="000000" w:themeColor="text1"/>
          <w:sz w:val="24"/>
          <w:szCs w:val="24"/>
          <w:lang w:val="en-US"/>
        </w:rPr>
        <w:t>re achieving.</w:t>
      </w:r>
    </w:p>
    <w:p w14:paraId="655F0EEA" w14:textId="4410EF13" w:rsidR="000F06BE" w:rsidRPr="00E612A7" w:rsidRDefault="000F06BE" w:rsidP="00AA6413">
      <w:pPr>
        <w:autoSpaceDE w:val="0"/>
        <w:autoSpaceDN w:val="0"/>
        <w:adjustRightInd w:val="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 xml:space="preserve">Loads of organizations claim to be </w:t>
      </w:r>
      <w:r w:rsidR="00B313B6"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environmental</w:t>
      </w:r>
      <w:r w:rsidR="00B313B6"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but the </w:t>
      </w:r>
      <w:r w:rsidR="00B313B6"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social</w:t>
      </w:r>
      <w:r w:rsidR="00B313B6"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seems to be forgotten about. Not </w:t>
      </w:r>
      <w:r w:rsidR="00854AF0" w:rsidRPr="00E612A7">
        <w:rPr>
          <w:rFonts w:ascii="Times New Roman" w:hAnsi="Times New Roman" w:cs="Times New Roman"/>
          <w:color w:val="000000" w:themeColor="text1"/>
          <w:sz w:val="24"/>
          <w:szCs w:val="24"/>
          <w:lang w:val="en-US"/>
        </w:rPr>
        <w:t>at Forest Green Rovers</w:t>
      </w:r>
      <w:r w:rsidRPr="00E612A7">
        <w:rPr>
          <w:rFonts w:ascii="Times New Roman" w:hAnsi="Times New Roman" w:cs="Times New Roman"/>
          <w:color w:val="000000" w:themeColor="text1"/>
          <w:sz w:val="24"/>
          <w:szCs w:val="24"/>
          <w:lang w:val="en-US"/>
        </w:rPr>
        <w:t>.</w:t>
      </w:r>
    </w:p>
    <w:p w14:paraId="1C144C51" w14:textId="09BF3C67" w:rsidR="00A52270" w:rsidRPr="00E612A7" w:rsidRDefault="00A52270" w:rsidP="00AB258E">
      <w:pPr>
        <w:autoSpaceDE w:val="0"/>
        <w:autoSpaceDN w:val="0"/>
        <w:adjustRightInd w:val="0"/>
        <w:spacing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 xml:space="preserve">This </w:t>
      </w:r>
      <w:r w:rsidR="00854AF0" w:rsidRPr="00E612A7">
        <w:rPr>
          <w:rFonts w:ascii="Times New Roman" w:hAnsi="Times New Roman" w:cs="Times New Roman"/>
          <w:color w:val="000000" w:themeColor="text1"/>
          <w:sz w:val="24"/>
          <w:szCs w:val="24"/>
          <w:lang w:val="en-US"/>
        </w:rPr>
        <w:t>wasn’t</w:t>
      </w:r>
      <w:r w:rsidRPr="00E612A7">
        <w:rPr>
          <w:rFonts w:ascii="Times New Roman" w:hAnsi="Times New Roman" w:cs="Times New Roman"/>
          <w:color w:val="000000" w:themeColor="text1"/>
          <w:sz w:val="24"/>
          <w:szCs w:val="24"/>
          <w:lang w:val="en-US"/>
        </w:rPr>
        <w:t xml:space="preserve"> a footba</w:t>
      </w:r>
      <w:r w:rsidR="006D3DB9" w:rsidRPr="00E612A7">
        <w:rPr>
          <w:rFonts w:ascii="Times New Roman" w:hAnsi="Times New Roman" w:cs="Times New Roman"/>
          <w:color w:val="000000" w:themeColor="text1"/>
          <w:sz w:val="24"/>
          <w:szCs w:val="24"/>
          <w:lang w:val="en-US"/>
        </w:rPr>
        <w:t>ll stadium</w:t>
      </w:r>
      <w:r w:rsidR="00B313B6" w:rsidRPr="00E612A7">
        <w:rPr>
          <w:rFonts w:ascii="Times New Roman" w:hAnsi="Times New Roman" w:cs="Times New Roman"/>
          <w:color w:val="000000" w:themeColor="text1"/>
          <w:sz w:val="24"/>
          <w:szCs w:val="24"/>
          <w:lang w:val="en-US"/>
        </w:rPr>
        <w:t>,</w:t>
      </w:r>
      <w:r w:rsidR="006D3DB9" w:rsidRPr="00E612A7">
        <w:rPr>
          <w:rFonts w:ascii="Times New Roman" w:hAnsi="Times New Roman" w:cs="Times New Roman"/>
          <w:color w:val="000000" w:themeColor="text1"/>
          <w:sz w:val="24"/>
          <w:szCs w:val="24"/>
          <w:lang w:val="en-US"/>
        </w:rPr>
        <w:t xml:space="preserve"> it’s a place of crazy</w:t>
      </w:r>
      <w:r w:rsidRPr="00E612A7">
        <w:rPr>
          <w:rFonts w:ascii="Times New Roman" w:hAnsi="Times New Roman" w:cs="Times New Roman"/>
          <w:color w:val="000000" w:themeColor="text1"/>
          <w:sz w:val="24"/>
          <w:szCs w:val="24"/>
          <w:lang w:val="en-US"/>
        </w:rPr>
        <w:t>, mad change and I've not seen anything like it.</w:t>
      </w:r>
    </w:p>
    <w:p w14:paraId="16AF4A23" w14:textId="087CEE99" w:rsidR="001B4631" w:rsidRPr="00EA663A" w:rsidRDefault="000B4CDD" w:rsidP="00AB258E">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Third</w:t>
      </w:r>
      <w:r w:rsidR="00AD62A6" w:rsidRPr="00EA663A">
        <w:rPr>
          <w:rFonts w:ascii="Times New Roman" w:hAnsi="Times New Roman" w:cs="Times New Roman"/>
          <w:color w:val="000000" w:themeColor="text1"/>
          <w:sz w:val="24"/>
          <w:szCs w:val="24"/>
          <w:lang w:val="en-US"/>
        </w:rPr>
        <w:t>ly</w:t>
      </w:r>
      <w:r w:rsidR="00434132" w:rsidRPr="00EA663A">
        <w:rPr>
          <w:rFonts w:ascii="Times New Roman" w:hAnsi="Times New Roman" w:cs="Times New Roman"/>
          <w:color w:val="000000" w:themeColor="text1"/>
          <w:sz w:val="24"/>
          <w:szCs w:val="24"/>
          <w:lang w:val="en-US"/>
        </w:rPr>
        <w:t xml:space="preserve">, the experience </w:t>
      </w:r>
      <w:r w:rsidR="00727FFD" w:rsidRPr="00EA663A">
        <w:rPr>
          <w:rFonts w:ascii="Times New Roman" w:hAnsi="Times New Roman" w:cs="Times New Roman"/>
          <w:color w:val="000000" w:themeColor="text1"/>
          <w:sz w:val="24"/>
          <w:szCs w:val="24"/>
          <w:lang w:val="en-US"/>
        </w:rPr>
        <w:t>of only being able to consume vegan food and drinks for the duration of the visit</w:t>
      </w:r>
      <w:r w:rsidR="001B4631" w:rsidRPr="00EA663A">
        <w:rPr>
          <w:rFonts w:ascii="Times New Roman" w:hAnsi="Times New Roman" w:cs="Times New Roman"/>
          <w:color w:val="000000" w:themeColor="text1"/>
          <w:sz w:val="24"/>
          <w:szCs w:val="24"/>
          <w:lang w:val="en-US"/>
        </w:rPr>
        <w:t xml:space="preserve"> </w:t>
      </w:r>
      <w:r w:rsidR="0037798B" w:rsidRPr="00EA663A">
        <w:rPr>
          <w:rFonts w:ascii="Times New Roman" w:hAnsi="Times New Roman" w:cs="Times New Roman"/>
          <w:color w:val="000000" w:themeColor="text1"/>
          <w:sz w:val="24"/>
          <w:szCs w:val="24"/>
          <w:lang w:val="en-US"/>
        </w:rPr>
        <w:t>allowed some students to identify the links between sustainability and what they eat (Beverland</w:t>
      </w:r>
      <w:r w:rsidR="00A36914" w:rsidRPr="00EA663A">
        <w:rPr>
          <w:rFonts w:ascii="Times New Roman" w:hAnsi="Times New Roman" w:cs="Times New Roman"/>
          <w:color w:val="000000" w:themeColor="text1"/>
          <w:sz w:val="24"/>
          <w:szCs w:val="24"/>
          <w:lang w:val="en-US"/>
        </w:rPr>
        <w:t>,</w:t>
      </w:r>
      <w:r w:rsidR="0037798B" w:rsidRPr="00EA663A">
        <w:rPr>
          <w:rFonts w:ascii="Times New Roman" w:hAnsi="Times New Roman" w:cs="Times New Roman"/>
          <w:color w:val="000000" w:themeColor="text1"/>
          <w:sz w:val="24"/>
          <w:szCs w:val="24"/>
          <w:lang w:val="en-US"/>
        </w:rPr>
        <w:t xml:space="preserve"> 2014). </w:t>
      </w:r>
      <w:r w:rsidR="00F3799A" w:rsidRPr="00EA663A">
        <w:rPr>
          <w:rFonts w:ascii="Times New Roman" w:hAnsi="Times New Roman" w:cs="Times New Roman"/>
          <w:color w:val="000000" w:themeColor="text1"/>
          <w:sz w:val="24"/>
          <w:szCs w:val="24"/>
          <w:lang w:val="en-US"/>
        </w:rPr>
        <w:t>I</w:t>
      </w:r>
      <w:r w:rsidR="0037798B" w:rsidRPr="00EA663A">
        <w:rPr>
          <w:rFonts w:ascii="Times New Roman" w:hAnsi="Times New Roman" w:cs="Times New Roman"/>
          <w:color w:val="000000" w:themeColor="text1"/>
          <w:sz w:val="24"/>
          <w:szCs w:val="24"/>
          <w:lang w:val="en-US"/>
        </w:rPr>
        <w:t xml:space="preserve">n some cases </w:t>
      </w:r>
      <w:r w:rsidR="00F3799A" w:rsidRPr="00EA663A">
        <w:rPr>
          <w:rFonts w:ascii="Times New Roman" w:hAnsi="Times New Roman" w:cs="Times New Roman"/>
          <w:color w:val="000000" w:themeColor="text1"/>
          <w:sz w:val="24"/>
          <w:szCs w:val="24"/>
          <w:lang w:val="en-US"/>
        </w:rPr>
        <w:t xml:space="preserve">this also </w:t>
      </w:r>
      <w:r w:rsidR="00434132" w:rsidRPr="00EA663A">
        <w:rPr>
          <w:rFonts w:ascii="Times New Roman" w:hAnsi="Times New Roman" w:cs="Times New Roman"/>
          <w:color w:val="000000" w:themeColor="text1"/>
          <w:sz w:val="24"/>
          <w:szCs w:val="24"/>
          <w:lang w:val="en-US"/>
        </w:rPr>
        <w:t>provided a practical and deeply personal instantiation of sustainable behavioral change</w:t>
      </w:r>
      <w:r w:rsidR="00F3799A" w:rsidRPr="00EA663A">
        <w:rPr>
          <w:rFonts w:ascii="Times New Roman" w:hAnsi="Times New Roman" w:cs="Times New Roman"/>
          <w:color w:val="000000" w:themeColor="text1"/>
          <w:sz w:val="24"/>
          <w:szCs w:val="24"/>
          <w:lang w:val="en-US"/>
        </w:rPr>
        <w:t xml:space="preserve"> and suggests that FGR is helping promote sustainability and well</w:t>
      </w:r>
      <w:r w:rsidRPr="00EA663A">
        <w:rPr>
          <w:rFonts w:ascii="Times New Roman" w:hAnsi="Times New Roman" w:cs="Times New Roman"/>
          <w:color w:val="000000" w:themeColor="text1"/>
          <w:sz w:val="24"/>
          <w:szCs w:val="24"/>
          <w:lang w:val="en-US"/>
        </w:rPr>
        <w:t>-being via plant-</w:t>
      </w:r>
      <w:r w:rsidR="00F3799A" w:rsidRPr="00EA663A">
        <w:rPr>
          <w:rFonts w:ascii="Times New Roman" w:hAnsi="Times New Roman" w:cs="Times New Roman"/>
          <w:color w:val="000000" w:themeColor="text1"/>
          <w:sz w:val="24"/>
          <w:szCs w:val="24"/>
          <w:lang w:val="en-US"/>
        </w:rPr>
        <w:t>based diets (Beverland</w:t>
      </w:r>
      <w:r w:rsidR="006E0295" w:rsidRPr="00EA663A">
        <w:rPr>
          <w:rFonts w:ascii="Times New Roman" w:hAnsi="Times New Roman" w:cs="Times New Roman"/>
          <w:color w:val="000000" w:themeColor="text1"/>
          <w:sz w:val="24"/>
          <w:szCs w:val="24"/>
          <w:lang w:val="en-US"/>
        </w:rPr>
        <w:t>,</w:t>
      </w:r>
      <w:r w:rsidR="00F3799A" w:rsidRPr="00EA663A">
        <w:rPr>
          <w:rFonts w:ascii="Times New Roman" w:hAnsi="Times New Roman" w:cs="Times New Roman"/>
          <w:color w:val="000000" w:themeColor="text1"/>
          <w:sz w:val="24"/>
          <w:szCs w:val="24"/>
          <w:lang w:val="en-US"/>
        </w:rPr>
        <w:t xml:space="preserve"> 2014)</w:t>
      </w:r>
      <w:r w:rsidR="00AD62A6" w:rsidRPr="00EA663A">
        <w:rPr>
          <w:rFonts w:ascii="Times New Roman" w:hAnsi="Times New Roman" w:cs="Times New Roman"/>
          <w:color w:val="000000" w:themeColor="text1"/>
          <w:sz w:val="24"/>
          <w:szCs w:val="24"/>
          <w:lang w:val="en-US"/>
        </w:rPr>
        <w:t>.</w:t>
      </w:r>
      <w:r w:rsidR="00172EE7" w:rsidRPr="00EA663A">
        <w:rPr>
          <w:rFonts w:ascii="Times New Roman" w:hAnsi="Times New Roman" w:cs="Times New Roman"/>
          <w:color w:val="000000" w:themeColor="text1"/>
          <w:sz w:val="24"/>
          <w:szCs w:val="24"/>
          <w:lang w:val="en-US"/>
        </w:rPr>
        <w:t xml:space="preserve"> </w:t>
      </w:r>
      <w:r w:rsidR="00AD62A6" w:rsidRPr="00EA663A">
        <w:rPr>
          <w:rFonts w:ascii="Times New Roman" w:hAnsi="Times New Roman" w:cs="Times New Roman"/>
          <w:color w:val="000000" w:themeColor="text1"/>
          <w:sz w:val="24"/>
          <w:szCs w:val="24"/>
          <w:lang w:val="en-US"/>
        </w:rPr>
        <w:t>A</w:t>
      </w:r>
      <w:r w:rsidR="00172EE7" w:rsidRPr="00EA663A">
        <w:rPr>
          <w:rFonts w:ascii="Times New Roman" w:hAnsi="Times New Roman" w:cs="Times New Roman"/>
          <w:color w:val="000000" w:themeColor="text1"/>
          <w:sz w:val="24"/>
          <w:szCs w:val="24"/>
          <w:lang w:val="en-US"/>
        </w:rPr>
        <w:t>s participants state</w:t>
      </w:r>
      <w:r w:rsidR="00D13BE3" w:rsidRPr="00EA663A">
        <w:rPr>
          <w:rFonts w:ascii="Times New Roman" w:hAnsi="Times New Roman" w:cs="Times New Roman"/>
          <w:color w:val="000000" w:themeColor="text1"/>
          <w:sz w:val="24"/>
          <w:szCs w:val="24"/>
          <w:lang w:val="en-US"/>
        </w:rPr>
        <w:t>:</w:t>
      </w:r>
    </w:p>
    <w:p w14:paraId="6634552A" w14:textId="77777777" w:rsidR="00C95F4E" w:rsidRPr="00E612A7" w:rsidRDefault="001B4631" w:rsidP="00AB258E">
      <w:pPr>
        <w:autoSpaceDE w:val="0"/>
        <w:autoSpaceDN w:val="0"/>
        <w:adjustRightInd w:val="0"/>
        <w:spacing w:before="0" w:before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 xml:space="preserve">I can’t believe if you’re at the club </w:t>
      </w:r>
      <w:r w:rsidR="006C0A9A" w:rsidRPr="00E612A7">
        <w:rPr>
          <w:rFonts w:ascii="Times New Roman" w:hAnsi="Times New Roman" w:cs="Times New Roman"/>
          <w:color w:val="000000" w:themeColor="text1"/>
          <w:sz w:val="24"/>
          <w:szCs w:val="24"/>
          <w:lang w:val="en-US"/>
        </w:rPr>
        <w:t>all you can eat is vegan food. T</w:t>
      </w:r>
      <w:r w:rsidRPr="00E612A7">
        <w:rPr>
          <w:rFonts w:ascii="Times New Roman" w:hAnsi="Times New Roman" w:cs="Times New Roman"/>
          <w:color w:val="000000" w:themeColor="text1"/>
          <w:sz w:val="24"/>
          <w:szCs w:val="24"/>
          <w:lang w:val="en-US"/>
        </w:rPr>
        <w:t>his is really odd but enjoyable as it gave me the opportunity to try some food I would not normally think about eating. I also felt I learned something about plant-based diets and them being more positive for the environment.</w:t>
      </w:r>
    </w:p>
    <w:p w14:paraId="0D77030F" w14:textId="7F0E1D2D" w:rsidR="001B4631" w:rsidRPr="00E612A7" w:rsidRDefault="000F06BE" w:rsidP="00AB258E">
      <w:pPr>
        <w:autoSpaceDE w:val="0"/>
        <w:autoSpaceDN w:val="0"/>
        <w:adjustRightInd w:val="0"/>
        <w:spacing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Would I actively choose vegan products</w:t>
      </w:r>
      <w:r w:rsidR="00B313B6" w:rsidRPr="00E612A7">
        <w:rPr>
          <w:rFonts w:ascii="Times New Roman" w:hAnsi="Times New Roman" w:cs="Times New Roman"/>
          <w:color w:val="000000" w:themeColor="text1"/>
          <w:sz w:val="24"/>
          <w:szCs w:val="24"/>
          <w:lang w:val="en-US"/>
        </w:rPr>
        <w:t>?</w:t>
      </w:r>
      <w:r w:rsidRPr="00E612A7">
        <w:rPr>
          <w:rFonts w:ascii="Times New Roman" w:hAnsi="Times New Roman" w:cs="Times New Roman"/>
          <w:color w:val="000000" w:themeColor="text1"/>
          <w:sz w:val="24"/>
          <w:szCs w:val="24"/>
          <w:lang w:val="en-US"/>
        </w:rPr>
        <w:t xml:space="preserve"> </w:t>
      </w:r>
      <w:r w:rsidR="00B313B6" w:rsidRPr="00E612A7">
        <w:rPr>
          <w:rFonts w:ascii="Times New Roman" w:hAnsi="Times New Roman" w:cs="Times New Roman"/>
          <w:color w:val="000000" w:themeColor="text1"/>
          <w:sz w:val="24"/>
          <w:szCs w:val="24"/>
          <w:lang w:val="en-US"/>
        </w:rPr>
        <w:t>M</w:t>
      </w:r>
      <w:r w:rsidRPr="00E612A7">
        <w:rPr>
          <w:rFonts w:ascii="Times New Roman" w:hAnsi="Times New Roman" w:cs="Times New Roman"/>
          <w:color w:val="000000" w:themeColor="text1"/>
          <w:sz w:val="24"/>
          <w:szCs w:val="24"/>
          <w:lang w:val="en-US"/>
        </w:rPr>
        <w:t>aybe not. But would I eat vegan food i</w:t>
      </w:r>
      <w:r w:rsidR="00F762AA" w:rsidRPr="00E612A7">
        <w:rPr>
          <w:rFonts w:ascii="Times New Roman" w:hAnsi="Times New Roman" w:cs="Times New Roman"/>
          <w:color w:val="000000" w:themeColor="text1"/>
          <w:sz w:val="24"/>
          <w:szCs w:val="24"/>
          <w:lang w:val="en-US"/>
        </w:rPr>
        <w:t>f it was provided</w:t>
      </w:r>
      <w:r w:rsidR="00B313B6" w:rsidRPr="00E612A7">
        <w:rPr>
          <w:rFonts w:ascii="Times New Roman" w:hAnsi="Times New Roman" w:cs="Times New Roman"/>
          <w:color w:val="000000" w:themeColor="text1"/>
          <w:sz w:val="24"/>
          <w:szCs w:val="24"/>
          <w:lang w:val="en-US"/>
        </w:rPr>
        <w:t>?</w:t>
      </w:r>
      <w:r w:rsidR="00F762AA" w:rsidRPr="00E612A7">
        <w:rPr>
          <w:rFonts w:ascii="Times New Roman" w:hAnsi="Times New Roman" w:cs="Times New Roman"/>
          <w:color w:val="000000" w:themeColor="text1"/>
          <w:sz w:val="24"/>
          <w:szCs w:val="24"/>
          <w:lang w:val="en-US"/>
        </w:rPr>
        <w:t xml:space="preserve"> </w:t>
      </w:r>
      <w:r w:rsidR="00B313B6" w:rsidRPr="00E612A7">
        <w:rPr>
          <w:rFonts w:ascii="Times New Roman" w:hAnsi="Times New Roman" w:cs="Times New Roman"/>
          <w:color w:val="000000" w:themeColor="text1"/>
          <w:sz w:val="24"/>
          <w:szCs w:val="24"/>
          <w:lang w:val="en-US"/>
        </w:rPr>
        <w:t>A</w:t>
      </w:r>
      <w:r w:rsidR="00F762AA" w:rsidRPr="00E612A7">
        <w:rPr>
          <w:rFonts w:ascii="Times New Roman" w:hAnsi="Times New Roman" w:cs="Times New Roman"/>
          <w:color w:val="000000" w:themeColor="text1"/>
          <w:sz w:val="24"/>
          <w:szCs w:val="24"/>
          <w:lang w:val="en-US"/>
        </w:rPr>
        <w:t>fter this</w:t>
      </w:r>
      <w:r w:rsidRPr="00E612A7">
        <w:rPr>
          <w:rFonts w:ascii="Times New Roman" w:hAnsi="Times New Roman" w:cs="Times New Roman"/>
          <w:color w:val="000000" w:themeColor="text1"/>
          <w:sz w:val="24"/>
          <w:szCs w:val="24"/>
          <w:lang w:val="en-US"/>
        </w:rPr>
        <w:t xml:space="preserve"> experience, yes!</w:t>
      </w:r>
    </w:p>
    <w:p w14:paraId="5426ADA6" w14:textId="0D2F7D3E" w:rsidR="00727FFD" w:rsidRPr="00EA663A" w:rsidRDefault="004E3FD3" w:rsidP="00AB258E">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Lastly</w:t>
      </w:r>
      <w:r w:rsidR="00434132" w:rsidRPr="00EA663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novelty was </w:t>
      </w:r>
      <w:r w:rsidR="001B4631" w:rsidRPr="00EA663A">
        <w:rPr>
          <w:rFonts w:ascii="Times New Roman" w:hAnsi="Times New Roman" w:cs="Times New Roman"/>
          <w:color w:val="000000" w:themeColor="text1"/>
          <w:sz w:val="24"/>
          <w:szCs w:val="24"/>
          <w:lang w:val="en-US"/>
        </w:rPr>
        <w:t>considered</w:t>
      </w:r>
      <w:r w:rsidRPr="00EA663A">
        <w:rPr>
          <w:rFonts w:ascii="Times New Roman" w:hAnsi="Times New Roman" w:cs="Times New Roman"/>
          <w:color w:val="000000" w:themeColor="text1"/>
          <w:sz w:val="24"/>
          <w:szCs w:val="24"/>
          <w:lang w:val="en-US"/>
        </w:rPr>
        <w:t xml:space="preserve"> </w:t>
      </w:r>
      <w:r w:rsidR="00484A97" w:rsidRPr="00EA663A">
        <w:rPr>
          <w:rFonts w:ascii="Times New Roman" w:hAnsi="Times New Roman" w:cs="Times New Roman"/>
          <w:color w:val="000000" w:themeColor="text1"/>
          <w:sz w:val="24"/>
          <w:szCs w:val="24"/>
          <w:lang w:val="en-US"/>
        </w:rPr>
        <w:t>from the pe</w:t>
      </w:r>
      <w:r w:rsidR="0059181F" w:rsidRPr="00EA663A">
        <w:rPr>
          <w:rFonts w:ascii="Times New Roman" w:hAnsi="Times New Roman" w:cs="Times New Roman"/>
          <w:color w:val="000000" w:themeColor="text1"/>
          <w:sz w:val="24"/>
          <w:szCs w:val="24"/>
          <w:lang w:val="en-US"/>
        </w:rPr>
        <w:t>r</w:t>
      </w:r>
      <w:r w:rsidR="00484A97" w:rsidRPr="00EA663A">
        <w:rPr>
          <w:rFonts w:ascii="Times New Roman" w:hAnsi="Times New Roman" w:cs="Times New Roman"/>
          <w:color w:val="000000" w:themeColor="text1"/>
          <w:sz w:val="24"/>
          <w:szCs w:val="24"/>
          <w:lang w:val="en-US"/>
        </w:rPr>
        <w:t xml:space="preserve">spective of FGR’s sustainability practices being </w:t>
      </w:r>
      <w:r w:rsidRPr="00EA663A">
        <w:rPr>
          <w:rFonts w:ascii="Times New Roman" w:hAnsi="Times New Roman" w:cs="Times New Roman"/>
          <w:color w:val="000000" w:themeColor="text1"/>
          <w:sz w:val="24"/>
          <w:szCs w:val="24"/>
          <w:lang w:val="en-US"/>
        </w:rPr>
        <w:t>global</w:t>
      </w:r>
      <w:r w:rsidR="0059181F" w:rsidRPr="00EA663A">
        <w:rPr>
          <w:rFonts w:ascii="Times New Roman" w:hAnsi="Times New Roman" w:cs="Times New Roman"/>
          <w:color w:val="000000" w:themeColor="text1"/>
          <w:sz w:val="24"/>
          <w:szCs w:val="24"/>
          <w:lang w:val="en-US"/>
        </w:rPr>
        <w:t>ly</w:t>
      </w:r>
      <w:r w:rsidRPr="00EA663A">
        <w:rPr>
          <w:rFonts w:ascii="Times New Roman" w:hAnsi="Times New Roman" w:cs="Times New Roman"/>
          <w:color w:val="000000" w:themeColor="text1"/>
          <w:sz w:val="24"/>
          <w:szCs w:val="24"/>
          <w:lang w:val="en-US"/>
        </w:rPr>
        <w:t xml:space="preserve"> </w:t>
      </w:r>
      <w:r w:rsidR="001B4631" w:rsidRPr="00EA663A">
        <w:rPr>
          <w:rFonts w:ascii="Times New Roman" w:hAnsi="Times New Roman" w:cs="Times New Roman"/>
          <w:color w:val="000000" w:themeColor="text1"/>
          <w:sz w:val="24"/>
          <w:szCs w:val="24"/>
          <w:lang w:val="en-US"/>
        </w:rPr>
        <w:t>reco</w:t>
      </w:r>
      <w:r w:rsidR="00484A97" w:rsidRPr="00EA663A">
        <w:rPr>
          <w:rFonts w:ascii="Times New Roman" w:hAnsi="Times New Roman" w:cs="Times New Roman"/>
          <w:color w:val="000000" w:themeColor="text1"/>
          <w:sz w:val="24"/>
          <w:szCs w:val="24"/>
          <w:lang w:val="en-US"/>
        </w:rPr>
        <w:t>gni</w:t>
      </w:r>
      <w:r w:rsidR="00EA663A">
        <w:rPr>
          <w:rFonts w:ascii="Times New Roman" w:hAnsi="Times New Roman" w:cs="Times New Roman"/>
          <w:color w:val="000000" w:themeColor="text1"/>
          <w:sz w:val="24"/>
          <w:szCs w:val="24"/>
          <w:lang w:val="en-US"/>
        </w:rPr>
        <w:t>z</w:t>
      </w:r>
      <w:r w:rsidR="00484A97" w:rsidRPr="00EA663A">
        <w:rPr>
          <w:rFonts w:ascii="Times New Roman" w:hAnsi="Times New Roman" w:cs="Times New Roman"/>
          <w:color w:val="000000" w:themeColor="text1"/>
          <w:sz w:val="24"/>
          <w:szCs w:val="24"/>
          <w:lang w:val="en-US"/>
        </w:rPr>
        <w:t>ed by</w:t>
      </w:r>
      <w:r w:rsidR="0059181F"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FIFA, </w:t>
      </w:r>
      <w:r w:rsidR="00B313B6">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he Vegan </w:t>
      </w:r>
      <w:r w:rsidR="00434132" w:rsidRPr="00EA663A">
        <w:rPr>
          <w:rFonts w:ascii="Times New Roman" w:hAnsi="Times New Roman" w:cs="Times New Roman"/>
          <w:color w:val="000000" w:themeColor="text1"/>
          <w:sz w:val="24"/>
          <w:szCs w:val="24"/>
          <w:lang w:val="en-US"/>
        </w:rPr>
        <w:t xml:space="preserve">Society and </w:t>
      </w:r>
      <w:r w:rsidR="00B313B6">
        <w:rPr>
          <w:rFonts w:ascii="Times New Roman" w:hAnsi="Times New Roman" w:cs="Times New Roman"/>
          <w:color w:val="000000" w:themeColor="text1"/>
          <w:sz w:val="24"/>
          <w:szCs w:val="24"/>
          <w:lang w:val="en-US"/>
        </w:rPr>
        <w:t>t</w:t>
      </w:r>
      <w:r w:rsidR="00434132" w:rsidRPr="00EA663A">
        <w:rPr>
          <w:rFonts w:ascii="Times New Roman" w:hAnsi="Times New Roman" w:cs="Times New Roman"/>
          <w:color w:val="000000" w:themeColor="text1"/>
          <w:sz w:val="24"/>
          <w:szCs w:val="24"/>
          <w:lang w:val="en-US"/>
        </w:rPr>
        <w:t>he United Nations:</w:t>
      </w:r>
    </w:p>
    <w:p w14:paraId="4C394FDD" w14:textId="64B760FF" w:rsidR="00434132" w:rsidRPr="00E612A7" w:rsidRDefault="00AA0543" w:rsidP="00AB258E">
      <w:pPr>
        <w:autoSpaceDE w:val="0"/>
        <w:autoSpaceDN w:val="0"/>
        <w:adjustRightInd w:val="0"/>
        <w:spacing w:before="0" w:beforeAutospacing="0" w:after="0" w:afterAutospacing="0"/>
        <w:ind w:left="720"/>
        <w:rPr>
          <w:rFonts w:ascii="Times New Roman" w:hAnsi="Times New Roman" w:cs="Times New Roman"/>
          <w:color w:val="000000" w:themeColor="text1"/>
          <w:sz w:val="24"/>
          <w:szCs w:val="24"/>
          <w:lang w:val="en-US"/>
        </w:rPr>
      </w:pPr>
      <w:r w:rsidRPr="00E612A7">
        <w:rPr>
          <w:rFonts w:ascii="Times New Roman" w:hAnsi="Times New Roman" w:cs="Times New Roman"/>
          <w:color w:val="000000" w:themeColor="text1"/>
          <w:sz w:val="24"/>
          <w:szCs w:val="24"/>
          <w:lang w:val="en-US"/>
        </w:rPr>
        <w:t xml:space="preserve">The fact that all these green practices can exist in a football club </w:t>
      </w:r>
      <w:r w:rsidR="004E3FD3" w:rsidRPr="00E612A7">
        <w:rPr>
          <w:rFonts w:ascii="Times New Roman" w:hAnsi="Times New Roman" w:cs="Times New Roman"/>
          <w:color w:val="000000" w:themeColor="text1"/>
          <w:sz w:val="24"/>
          <w:szCs w:val="24"/>
          <w:lang w:val="en-US"/>
        </w:rPr>
        <w:t>and they are recogni</w:t>
      </w:r>
      <w:r w:rsidR="00EA663A" w:rsidRPr="00E612A7">
        <w:rPr>
          <w:rFonts w:ascii="Times New Roman" w:hAnsi="Times New Roman" w:cs="Times New Roman"/>
          <w:color w:val="000000" w:themeColor="text1"/>
          <w:sz w:val="24"/>
          <w:szCs w:val="24"/>
          <w:lang w:val="en-US"/>
        </w:rPr>
        <w:t>z</w:t>
      </w:r>
      <w:r w:rsidR="004E3FD3" w:rsidRPr="00E612A7">
        <w:rPr>
          <w:rFonts w:ascii="Times New Roman" w:hAnsi="Times New Roman" w:cs="Times New Roman"/>
          <w:color w:val="000000" w:themeColor="text1"/>
          <w:sz w:val="24"/>
          <w:szCs w:val="24"/>
          <w:lang w:val="en-US"/>
        </w:rPr>
        <w:t xml:space="preserve">ed around the world for it </w:t>
      </w:r>
      <w:r w:rsidRPr="00E612A7">
        <w:rPr>
          <w:rFonts w:ascii="Times New Roman" w:hAnsi="Times New Roman" w:cs="Times New Roman"/>
          <w:color w:val="000000" w:themeColor="text1"/>
          <w:sz w:val="24"/>
          <w:szCs w:val="24"/>
          <w:lang w:val="en-US"/>
        </w:rPr>
        <w:t>is fascinating</w:t>
      </w:r>
      <w:r w:rsidR="004E3FD3" w:rsidRPr="00E612A7">
        <w:rPr>
          <w:rFonts w:ascii="Times New Roman" w:hAnsi="Times New Roman" w:cs="Times New Roman"/>
          <w:color w:val="000000" w:themeColor="text1"/>
          <w:sz w:val="24"/>
          <w:szCs w:val="24"/>
          <w:lang w:val="en-US"/>
        </w:rPr>
        <w:t>. Having the United Nations and FIFA</w:t>
      </w:r>
      <w:r w:rsidRPr="00E612A7">
        <w:rPr>
          <w:rFonts w:ascii="Times New Roman" w:hAnsi="Times New Roman" w:cs="Times New Roman"/>
          <w:color w:val="000000" w:themeColor="text1"/>
          <w:sz w:val="24"/>
          <w:szCs w:val="24"/>
          <w:lang w:val="en-US"/>
        </w:rPr>
        <w:t xml:space="preserve"> </w:t>
      </w:r>
      <w:r w:rsidR="004E3FD3" w:rsidRPr="00E612A7">
        <w:rPr>
          <w:rFonts w:ascii="Times New Roman" w:hAnsi="Times New Roman" w:cs="Times New Roman"/>
          <w:color w:val="000000" w:themeColor="text1"/>
          <w:sz w:val="24"/>
          <w:szCs w:val="24"/>
          <w:lang w:val="en-US"/>
        </w:rPr>
        <w:t>recogni</w:t>
      </w:r>
      <w:r w:rsidR="00EA663A" w:rsidRPr="00E612A7">
        <w:rPr>
          <w:rFonts w:ascii="Times New Roman" w:hAnsi="Times New Roman" w:cs="Times New Roman"/>
          <w:color w:val="000000" w:themeColor="text1"/>
          <w:sz w:val="24"/>
          <w:szCs w:val="24"/>
          <w:lang w:val="en-US"/>
        </w:rPr>
        <w:t>z</w:t>
      </w:r>
      <w:r w:rsidR="004E3FD3" w:rsidRPr="00E612A7">
        <w:rPr>
          <w:rFonts w:ascii="Times New Roman" w:hAnsi="Times New Roman" w:cs="Times New Roman"/>
          <w:color w:val="000000" w:themeColor="text1"/>
          <w:sz w:val="24"/>
          <w:szCs w:val="24"/>
          <w:lang w:val="en-US"/>
        </w:rPr>
        <w:t>e your contributions to sustainability and climate change is incredible and it really added to my desire to learn more about sustainability in s</w:t>
      </w:r>
      <w:r w:rsidR="00434132" w:rsidRPr="00E612A7">
        <w:rPr>
          <w:rFonts w:ascii="Times New Roman" w:hAnsi="Times New Roman" w:cs="Times New Roman"/>
          <w:color w:val="000000" w:themeColor="text1"/>
          <w:sz w:val="24"/>
          <w:szCs w:val="24"/>
          <w:lang w:val="en-US"/>
        </w:rPr>
        <w:t>port and Forest Green Rovers.</w:t>
      </w:r>
    </w:p>
    <w:p w14:paraId="5637BA57" w14:textId="147AE571" w:rsidR="00526B65" w:rsidRPr="00EA663A" w:rsidRDefault="008679D6" w:rsidP="00AB258E">
      <w:pPr>
        <w:spacing w:before="0" w:beforeAutospacing="0" w:after="0" w:afterAutospacing="0"/>
        <w:ind w:firstLine="720"/>
        <w:contextualSpacing/>
        <w:rPr>
          <w:rFonts w:ascii="Times New Roman" w:hAnsi="Times New Roman" w:cs="Times New Roman"/>
          <w:iCs/>
          <w:color w:val="000000" w:themeColor="text1"/>
          <w:sz w:val="24"/>
          <w:szCs w:val="24"/>
          <w:lang w:val="en-US"/>
        </w:rPr>
      </w:pPr>
      <w:r w:rsidRPr="00EA663A">
        <w:rPr>
          <w:rFonts w:ascii="Times New Roman" w:hAnsi="Times New Roman" w:cs="Times New Roman"/>
          <w:iCs/>
          <w:color w:val="000000" w:themeColor="text1"/>
          <w:sz w:val="24"/>
          <w:szCs w:val="24"/>
          <w:lang w:val="en-US"/>
        </w:rPr>
        <w:t>The value attributed to</w:t>
      </w:r>
      <w:r w:rsidR="00484A97" w:rsidRPr="00EA663A">
        <w:rPr>
          <w:rFonts w:ascii="Times New Roman" w:hAnsi="Times New Roman" w:cs="Times New Roman"/>
          <w:iCs/>
          <w:color w:val="000000" w:themeColor="text1"/>
          <w:sz w:val="24"/>
          <w:szCs w:val="24"/>
          <w:lang w:val="en-US"/>
        </w:rPr>
        <w:t xml:space="preserve"> </w:t>
      </w:r>
      <w:r w:rsidRPr="00EA663A">
        <w:rPr>
          <w:rFonts w:ascii="Times New Roman" w:hAnsi="Times New Roman" w:cs="Times New Roman"/>
          <w:iCs/>
          <w:color w:val="000000" w:themeColor="text1"/>
          <w:sz w:val="24"/>
          <w:szCs w:val="24"/>
          <w:lang w:val="en-US"/>
        </w:rPr>
        <w:t xml:space="preserve">the </w:t>
      </w:r>
      <w:r w:rsidR="00FD7837" w:rsidRPr="00EA663A">
        <w:rPr>
          <w:rFonts w:ascii="Times New Roman" w:hAnsi="Times New Roman" w:cs="Times New Roman"/>
          <w:iCs/>
          <w:color w:val="000000" w:themeColor="text1"/>
          <w:sz w:val="24"/>
          <w:szCs w:val="24"/>
          <w:lang w:val="en-US"/>
        </w:rPr>
        <w:t>recognition</w:t>
      </w:r>
      <w:r w:rsidR="00484A97" w:rsidRPr="00EA663A">
        <w:rPr>
          <w:rFonts w:ascii="Times New Roman" w:hAnsi="Times New Roman" w:cs="Times New Roman"/>
          <w:iCs/>
          <w:color w:val="000000" w:themeColor="text1"/>
          <w:sz w:val="24"/>
          <w:szCs w:val="24"/>
          <w:lang w:val="en-US"/>
        </w:rPr>
        <w:t xml:space="preserve"> of </w:t>
      </w:r>
      <w:r w:rsidRPr="00EA663A">
        <w:rPr>
          <w:rFonts w:ascii="Times New Roman" w:hAnsi="Times New Roman" w:cs="Times New Roman"/>
          <w:iCs/>
          <w:color w:val="000000" w:themeColor="text1"/>
          <w:sz w:val="24"/>
          <w:szCs w:val="24"/>
          <w:lang w:val="en-US"/>
        </w:rPr>
        <w:t>FGR’s</w:t>
      </w:r>
      <w:r w:rsidR="00FD7837" w:rsidRPr="00EA663A">
        <w:rPr>
          <w:rFonts w:ascii="Times New Roman" w:hAnsi="Times New Roman" w:cs="Times New Roman"/>
          <w:iCs/>
          <w:color w:val="000000" w:themeColor="text1"/>
          <w:sz w:val="24"/>
          <w:szCs w:val="24"/>
          <w:lang w:val="en-US"/>
        </w:rPr>
        <w:t xml:space="preserve"> sustainability initiatives</w:t>
      </w:r>
      <w:r w:rsidRPr="00EA663A">
        <w:rPr>
          <w:rFonts w:ascii="Times New Roman" w:hAnsi="Times New Roman" w:cs="Times New Roman"/>
          <w:iCs/>
          <w:color w:val="000000" w:themeColor="text1"/>
          <w:sz w:val="24"/>
          <w:szCs w:val="24"/>
          <w:lang w:val="en-US"/>
        </w:rPr>
        <w:t xml:space="preserve"> supports the work of Samuel </w:t>
      </w:r>
      <w:r w:rsidR="008719A2">
        <w:rPr>
          <w:rFonts w:ascii="Times New Roman" w:hAnsi="Times New Roman" w:cs="Times New Roman"/>
          <w:iCs/>
          <w:color w:val="000000" w:themeColor="text1"/>
          <w:sz w:val="24"/>
          <w:szCs w:val="24"/>
          <w:lang w:val="en-US"/>
        </w:rPr>
        <w:t>and</w:t>
      </w:r>
      <w:r w:rsidRPr="00EA663A">
        <w:rPr>
          <w:rFonts w:ascii="Times New Roman" w:hAnsi="Times New Roman" w:cs="Times New Roman"/>
          <w:iCs/>
          <w:color w:val="000000" w:themeColor="text1"/>
          <w:sz w:val="24"/>
          <w:szCs w:val="24"/>
          <w:lang w:val="en-US"/>
        </w:rPr>
        <w:t xml:space="preserve"> </w:t>
      </w:r>
      <w:r w:rsidRPr="00AB258E">
        <w:rPr>
          <w:rFonts w:ascii="Times New Roman" w:hAnsi="Times New Roman" w:cs="Times New Roman"/>
          <w:color w:val="000000" w:themeColor="text1"/>
          <w:sz w:val="24"/>
          <w:szCs w:val="24"/>
          <w:lang w:val="en-US"/>
        </w:rPr>
        <w:t>Peattie</w:t>
      </w:r>
      <w:r w:rsidRPr="00EA663A">
        <w:rPr>
          <w:rFonts w:ascii="Times New Roman" w:hAnsi="Times New Roman" w:cs="Times New Roman"/>
          <w:iCs/>
          <w:color w:val="000000" w:themeColor="text1"/>
          <w:sz w:val="24"/>
          <w:szCs w:val="24"/>
          <w:lang w:val="en-US"/>
        </w:rPr>
        <w:t xml:space="preserve"> (201</w:t>
      </w:r>
      <w:r w:rsidR="002E6F4C">
        <w:rPr>
          <w:rFonts w:ascii="Times New Roman" w:hAnsi="Times New Roman" w:cs="Times New Roman"/>
          <w:iCs/>
          <w:color w:val="000000" w:themeColor="text1"/>
          <w:sz w:val="24"/>
          <w:szCs w:val="24"/>
          <w:lang w:val="en-US"/>
        </w:rPr>
        <w:t>6)</w:t>
      </w:r>
      <w:r w:rsidRPr="00EA663A">
        <w:rPr>
          <w:rFonts w:ascii="Times New Roman" w:hAnsi="Times New Roman" w:cs="Times New Roman"/>
          <w:iCs/>
          <w:color w:val="000000" w:themeColor="text1"/>
          <w:sz w:val="24"/>
          <w:szCs w:val="24"/>
          <w:lang w:val="en-US"/>
        </w:rPr>
        <w:t xml:space="preserve"> and White </w:t>
      </w:r>
      <w:r w:rsidR="00DB2C17">
        <w:rPr>
          <w:rFonts w:ascii="Times New Roman" w:hAnsi="Times New Roman" w:cs="Times New Roman"/>
          <w:iCs/>
          <w:color w:val="000000" w:themeColor="text1"/>
          <w:sz w:val="24"/>
          <w:szCs w:val="24"/>
          <w:lang w:val="en-US"/>
        </w:rPr>
        <w:t>and</w:t>
      </w:r>
      <w:r w:rsidRPr="00EA663A">
        <w:rPr>
          <w:rFonts w:ascii="Times New Roman" w:hAnsi="Times New Roman" w:cs="Times New Roman"/>
          <w:iCs/>
          <w:color w:val="000000" w:themeColor="text1"/>
          <w:sz w:val="24"/>
          <w:szCs w:val="24"/>
          <w:lang w:val="en-US"/>
        </w:rPr>
        <w:t xml:space="preserve"> Samuel (201</w:t>
      </w:r>
      <w:r w:rsidR="002E6F4C">
        <w:rPr>
          <w:rFonts w:ascii="Times New Roman" w:hAnsi="Times New Roman" w:cs="Times New Roman"/>
          <w:iCs/>
          <w:color w:val="000000" w:themeColor="text1"/>
          <w:sz w:val="24"/>
          <w:szCs w:val="24"/>
          <w:lang w:val="en-US"/>
        </w:rPr>
        <w:t>6)</w:t>
      </w:r>
      <w:r w:rsidRPr="00EA663A">
        <w:rPr>
          <w:rFonts w:ascii="Times New Roman" w:hAnsi="Times New Roman" w:cs="Times New Roman"/>
          <w:iCs/>
          <w:color w:val="000000" w:themeColor="text1"/>
          <w:sz w:val="24"/>
          <w:szCs w:val="24"/>
          <w:lang w:val="en-US"/>
        </w:rPr>
        <w:t xml:space="preserve">. </w:t>
      </w:r>
      <w:r w:rsidR="00025687" w:rsidRPr="00EA663A">
        <w:rPr>
          <w:rFonts w:ascii="Times New Roman" w:hAnsi="Times New Roman" w:cs="Times New Roman"/>
          <w:iCs/>
          <w:color w:val="000000" w:themeColor="text1"/>
          <w:sz w:val="24"/>
          <w:szCs w:val="24"/>
          <w:lang w:val="en-US"/>
        </w:rPr>
        <w:t>Both these papers attribute</w:t>
      </w:r>
      <w:r w:rsidR="00DB2C17">
        <w:rPr>
          <w:rFonts w:ascii="Times New Roman" w:hAnsi="Times New Roman" w:cs="Times New Roman"/>
          <w:iCs/>
          <w:color w:val="000000" w:themeColor="text1"/>
          <w:sz w:val="24"/>
          <w:szCs w:val="24"/>
          <w:lang w:val="en-US"/>
        </w:rPr>
        <w:t>d</w:t>
      </w:r>
      <w:r w:rsidR="00025687" w:rsidRPr="00EA663A">
        <w:rPr>
          <w:rFonts w:ascii="Times New Roman" w:hAnsi="Times New Roman" w:cs="Times New Roman"/>
          <w:iCs/>
          <w:color w:val="000000" w:themeColor="text1"/>
          <w:sz w:val="24"/>
          <w:szCs w:val="24"/>
          <w:lang w:val="en-US"/>
        </w:rPr>
        <w:t xml:space="preserve"> external validation and labeling to the development of consumer knowledge and the successful mainstreaming of Fairtrade products across the globe. </w:t>
      </w:r>
      <w:r w:rsidR="003A68DB" w:rsidRPr="00EA663A">
        <w:rPr>
          <w:rFonts w:ascii="Times New Roman" w:hAnsi="Times New Roman" w:cs="Times New Roman"/>
          <w:iCs/>
          <w:color w:val="000000" w:themeColor="text1"/>
          <w:sz w:val="24"/>
          <w:szCs w:val="24"/>
          <w:lang w:val="en-US"/>
        </w:rPr>
        <w:t>In a similar vein</w:t>
      </w:r>
      <w:r w:rsidR="00F74169" w:rsidRPr="00EA663A">
        <w:rPr>
          <w:rFonts w:ascii="Times New Roman" w:hAnsi="Times New Roman" w:cs="Times New Roman"/>
          <w:iCs/>
          <w:color w:val="000000" w:themeColor="text1"/>
          <w:sz w:val="24"/>
          <w:szCs w:val="24"/>
          <w:lang w:val="en-US"/>
        </w:rPr>
        <w:t>,</w:t>
      </w:r>
      <w:r w:rsidR="003A68DB" w:rsidRPr="00EA663A">
        <w:rPr>
          <w:rFonts w:ascii="Times New Roman" w:hAnsi="Times New Roman" w:cs="Times New Roman"/>
          <w:iCs/>
          <w:color w:val="000000" w:themeColor="text1"/>
          <w:sz w:val="24"/>
          <w:szCs w:val="24"/>
          <w:lang w:val="en-US"/>
        </w:rPr>
        <w:t xml:space="preserve"> </w:t>
      </w:r>
      <w:r w:rsidR="00025687" w:rsidRPr="00EA663A">
        <w:rPr>
          <w:rFonts w:ascii="Times New Roman" w:hAnsi="Times New Roman" w:cs="Times New Roman"/>
          <w:iCs/>
          <w:color w:val="000000" w:themeColor="text1"/>
          <w:sz w:val="24"/>
          <w:szCs w:val="24"/>
          <w:lang w:val="en-US"/>
        </w:rPr>
        <w:t xml:space="preserve">students also appeared to identify with the external validation and labeling </w:t>
      </w:r>
      <w:r w:rsidR="007835B8" w:rsidRPr="00EA663A">
        <w:rPr>
          <w:rFonts w:ascii="Times New Roman" w:hAnsi="Times New Roman" w:cs="Times New Roman"/>
          <w:iCs/>
          <w:color w:val="000000" w:themeColor="text1"/>
          <w:sz w:val="24"/>
          <w:szCs w:val="24"/>
          <w:lang w:val="en-US"/>
        </w:rPr>
        <w:t xml:space="preserve">awarded to </w:t>
      </w:r>
      <w:r w:rsidR="00025687" w:rsidRPr="00EA663A">
        <w:rPr>
          <w:rFonts w:ascii="Times New Roman" w:hAnsi="Times New Roman" w:cs="Times New Roman"/>
          <w:iCs/>
          <w:color w:val="000000" w:themeColor="text1"/>
          <w:sz w:val="24"/>
          <w:szCs w:val="24"/>
          <w:lang w:val="en-US"/>
        </w:rPr>
        <w:t>FGR</w:t>
      </w:r>
      <w:r w:rsidR="007835B8" w:rsidRPr="00EA663A">
        <w:rPr>
          <w:rFonts w:ascii="Times New Roman" w:hAnsi="Times New Roman" w:cs="Times New Roman"/>
          <w:iCs/>
          <w:color w:val="000000" w:themeColor="text1"/>
          <w:sz w:val="24"/>
          <w:szCs w:val="24"/>
          <w:lang w:val="en-US"/>
        </w:rPr>
        <w:t>,</w:t>
      </w:r>
      <w:r w:rsidR="00025687" w:rsidRPr="00EA663A">
        <w:rPr>
          <w:rFonts w:ascii="Times New Roman" w:hAnsi="Times New Roman" w:cs="Times New Roman"/>
          <w:iCs/>
          <w:color w:val="000000" w:themeColor="text1"/>
          <w:sz w:val="24"/>
          <w:szCs w:val="24"/>
          <w:lang w:val="en-US"/>
        </w:rPr>
        <w:t xml:space="preserve"> suggesting that </w:t>
      </w:r>
      <w:r w:rsidR="003A68DB" w:rsidRPr="00EA663A">
        <w:rPr>
          <w:rFonts w:ascii="Times New Roman" w:hAnsi="Times New Roman" w:cs="Times New Roman"/>
          <w:iCs/>
          <w:color w:val="000000" w:themeColor="text1"/>
          <w:sz w:val="24"/>
          <w:szCs w:val="24"/>
          <w:lang w:val="en-US"/>
        </w:rPr>
        <w:t xml:space="preserve">it added </w:t>
      </w:r>
      <w:r w:rsidR="007835B8" w:rsidRPr="00EA663A">
        <w:rPr>
          <w:rFonts w:ascii="Times New Roman" w:hAnsi="Times New Roman" w:cs="Times New Roman"/>
          <w:iCs/>
          <w:color w:val="000000" w:themeColor="text1"/>
          <w:sz w:val="24"/>
          <w:szCs w:val="24"/>
          <w:lang w:val="en-US"/>
        </w:rPr>
        <w:t xml:space="preserve">validity </w:t>
      </w:r>
      <w:r w:rsidR="003A68DB" w:rsidRPr="00EA663A">
        <w:rPr>
          <w:rFonts w:ascii="Times New Roman" w:hAnsi="Times New Roman" w:cs="Times New Roman"/>
          <w:iCs/>
          <w:color w:val="000000" w:themeColor="text1"/>
          <w:sz w:val="24"/>
          <w:szCs w:val="24"/>
          <w:lang w:val="en-US"/>
        </w:rPr>
        <w:t>to</w:t>
      </w:r>
      <w:r w:rsidR="007835B8" w:rsidRPr="00EA663A">
        <w:rPr>
          <w:rFonts w:ascii="Times New Roman" w:hAnsi="Times New Roman" w:cs="Times New Roman"/>
          <w:iCs/>
          <w:color w:val="000000" w:themeColor="text1"/>
          <w:sz w:val="24"/>
          <w:szCs w:val="24"/>
          <w:lang w:val="en-US"/>
        </w:rPr>
        <w:t xml:space="preserve"> the </w:t>
      </w:r>
      <w:r w:rsidR="00025687" w:rsidRPr="00EA663A">
        <w:rPr>
          <w:rFonts w:ascii="Times New Roman" w:hAnsi="Times New Roman" w:cs="Times New Roman"/>
          <w:iCs/>
          <w:color w:val="000000" w:themeColor="text1"/>
          <w:sz w:val="24"/>
          <w:szCs w:val="24"/>
          <w:lang w:val="en-US"/>
        </w:rPr>
        <w:t>field trip</w:t>
      </w:r>
      <w:r w:rsidR="00484A97" w:rsidRPr="00EA663A">
        <w:rPr>
          <w:rFonts w:ascii="Times New Roman" w:hAnsi="Times New Roman" w:cs="Times New Roman"/>
          <w:iCs/>
          <w:color w:val="000000" w:themeColor="text1"/>
          <w:sz w:val="24"/>
          <w:szCs w:val="24"/>
          <w:lang w:val="en-US"/>
        </w:rPr>
        <w:t>.</w:t>
      </w:r>
    </w:p>
    <w:p w14:paraId="5D8E2E8C" w14:textId="50337A02" w:rsidR="005F54E8" w:rsidRPr="00EA663A" w:rsidRDefault="005F54E8" w:rsidP="00AB258E">
      <w:pPr>
        <w:spacing w:before="0" w:beforeAutospacing="0" w:after="0" w:afterAutospacing="0"/>
        <w:ind w:firstLine="720"/>
        <w:contextualSpacing/>
        <w:rPr>
          <w:rFonts w:ascii="Times New Roman" w:hAnsi="Times New Roman" w:cs="Times New Roman"/>
          <w:iCs/>
          <w:color w:val="000000" w:themeColor="text1"/>
          <w:sz w:val="24"/>
          <w:szCs w:val="24"/>
          <w:lang w:val="en-US"/>
        </w:rPr>
      </w:pPr>
      <w:r w:rsidRPr="00EA663A">
        <w:rPr>
          <w:rFonts w:ascii="Times New Roman" w:hAnsi="Times New Roman" w:cs="Times New Roman"/>
          <w:iCs/>
          <w:color w:val="000000" w:themeColor="text1"/>
          <w:sz w:val="24"/>
          <w:szCs w:val="24"/>
          <w:lang w:val="en-US"/>
        </w:rPr>
        <w:t>In summ</w:t>
      </w:r>
      <w:r w:rsidR="00F74169" w:rsidRPr="00EA663A">
        <w:rPr>
          <w:rFonts w:ascii="Times New Roman" w:hAnsi="Times New Roman" w:cs="Times New Roman"/>
          <w:iCs/>
          <w:color w:val="000000" w:themeColor="text1"/>
          <w:sz w:val="24"/>
          <w:szCs w:val="24"/>
          <w:lang w:val="en-US"/>
        </w:rPr>
        <w:t>a</w:t>
      </w:r>
      <w:r w:rsidRPr="00EA663A">
        <w:rPr>
          <w:rFonts w:ascii="Times New Roman" w:hAnsi="Times New Roman" w:cs="Times New Roman"/>
          <w:iCs/>
          <w:color w:val="000000" w:themeColor="text1"/>
          <w:sz w:val="24"/>
          <w:szCs w:val="24"/>
          <w:lang w:val="en-US"/>
        </w:rPr>
        <w:t>ry</w:t>
      </w:r>
      <w:r w:rsidR="00B313B6">
        <w:rPr>
          <w:rFonts w:ascii="Times New Roman" w:hAnsi="Times New Roman" w:cs="Times New Roman"/>
          <w:iCs/>
          <w:color w:val="000000" w:themeColor="text1"/>
          <w:sz w:val="24"/>
          <w:szCs w:val="24"/>
          <w:lang w:val="en-US"/>
        </w:rPr>
        <w:t>,</w:t>
      </w:r>
      <w:r w:rsidRPr="00EA663A">
        <w:rPr>
          <w:rFonts w:ascii="Times New Roman" w:hAnsi="Times New Roman" w:cs="Times New Roman"/>
          <w:iCs/>
          <w:color w:val="000000" w:themeColor="text1"/>
          <w:sz w:val="24"/>
          <w:szCs w:val="24"/>
          <w:lang w:val="en-US"/>
        </w:rPr>
        <w:t xml:space="preserve"> </w:t>
      </w:r>
      <w:r w:rsidR="00F10C35" w:rsidRPr="00EA663A">
        <w:rPr>
          <w:rFonts w:ascii="Times New Roman" w:hAnsi="Times New Roman" w:cs="Times New Roman"/>
          <w:iCs/>
          <w:color w:val="000000" w:themeColor="text1"/>
          <w:sz w:val="24"/>
          <w:szCs w:val="24"/>
          <w:lang w:val="en-US"/>
        </w:rPr>
        <w:t xml:space="preserve">macromarketing/sustainability field trips address </w:t>
      </w:r>
      <w:r w:rsidRPr="00EA663A">
        <w:rPr>
          <w:rFonts w:ascii="Times New Roman" w:hAnsi="Times New Roman" w:cs="Times New Roman"/>
          <w:iCs/>
          <w:color w:val="000000" w:themeColor="text1"/>
          <w:sz w:val="24"/>
          <w:szCs w:val="24"/>
          <w:lang w:val="en-US"/>
        </w:rPr>
        <w:t>three</w:t>
      </w:r>
      <w:r w:rsidR="00F74169" w:rsidRPr="00EA663A">
        <w:rPr>
          <w:rFonts w:ascii="Times New Roman" w:hAnsi="Times New Roman" w:cs="Times New Roman"/>
          <w:iCs/>
          <w:color w:val="000000" w:themeColor="text1"/>
          <w:sz w:val="24"/>
          <w:szCs w:val="24"/>
          <w:lang w:val="en-US"/>
        </w:rPr>
        <w:t xml:space="preserve"> </w:t>
      </w:r>
      <w:r w:rsidR="00F10C35" w:rsidRPr="00EA663A">
        <w:rPr>
          <w:rFonts w:ascii="Times New Roman" w:hAnsi="Times New Roman" w:cs="Times New Roman"/>
          <w:iCs/>
          <w:color w:val="000000" w:themeColor="text1"/>
          <w:sz w:val="24"/>
          <w:szCs w:val="24"/>
          <w:lang w:val="en-US"/>
        </w:rPr>
        <w:t>key areas of the literature</w:t>
      </w:r>
      <w:r w:rsidR="00B313B6">
        <w:rPr>
          <w:rFonts w:ascii="Times New Roman" w:hAnsi="Times New Roman" w:cs="Times New Roman"/>
          <w:iCs/>
          <w:color w:val="000000" w:themeColor="text1"/>
          <w:sz w:val="24"/>
          <w:szCs w:val="24"/>
          <w:lang w:val="en-US"/>
        </w:rPr>
        <w:t>,</w:t>
      </w:r>
      <w:r w:rsidR="00F10C35" w:rsidRPr="00EA663A">
        <w:rPr>
          <w:rFonts w:ascii="Times New Roman" w:hAnsi="Times New Roman" w:cs="Times New Roman"/>
          <w:iCs/>
          <w:color w:val="000000" w:themeColor="text1"/>
          <w:sz w:val="24"/>
          <w:szCs w:val="24"/>
          <w:lang w:val="en-US"/>
        </w:rPr>
        <w:t xml:space="preserve"> </w:t>
      </w:r>
      <w:r w:rsidR="00B313B6">
        <w:rPr>
          <w:rFonts w:ascii="Times New Roman" w:hAnsi="Times New Roman" w:cs="Times New Roman"/>
          <w:iCs/>
          <w:color w:val="000000" w:themeColor="text1"/>
          <w:sz w:val="24"/>
          <w:szCs w:val="24"/>
          <w:lang w:val="en-US"/>
        </w:rPr>
        <w:t>namely</w:t>
      </w:r>
      <w:r w:rsidR="00F10C35" w:rsidRPr="00EA663A">
        <w:rPr>
          <w:rFonts w:ascii="Times New Roman" w:hAnsi="Times New Roman" w:cs="Times New Roman"/>
          <w:iCs/>
          <w:color w:val="000000" w:themeColor="text1"/>
          <w:sz w:val="24"/>
          <w:szCs w:val="24"/>
          <w:lang w:val="en-US"/>
        </w:rPr>
        <w:t xml:space="preserve"> linking academic, professional</w:t>
      </w:r>
      <w:r w:rsidR="00C95F4E">
        <w:rPr>
          <w:rFonts w:ascii="Times New Roman" w:hAnsi="Times New Roman" w:cs="Times New Roman"/>
          <w:iCs/>
          <w:color w:val="000000" w:themeColor="text1"/>
          <w:sz w:val="24"/>
          <w:szCs w:val="24"/>
          <w:lang w:val="en-US"/>
        </w:rPr>
        <w:t>,</w:t>
      </w:r>
      <w:r w:rsidR="00F10C35" w:rsidRPr="00EA663A">
        <w:rPr>
          <w:rFonts w:ascii="Times New Roman" w:hAnsi="Times New Roman" w:cs="Times New Roman"/>
          <w:iCs/>
          <w:color w:val="000000" w:themeColor="text1"/>
          <w:sz w:val="24"/>
          <w:szCs w:val="24"/>
          <w:lang w:val="en-US"/>
        </w:rPr>
        <w:t xml:space="preserve"> and personal knowledge</w:t>
      </w:r>
      <w:r w:rsidR="00B313B6">
        <w:rPr>
          <w:rFonts w:ascii="Times New Roman" w:hAnsi="Times New Roman" w:cs="Times New Roman"/>
          <w:iCs/>
          <w:color w:val="000000" w:themeColor="text1"/>
          <w:sz w:val="24"/>
          <w:szCs w:val="24"/>
          <w:lang w:val="en-US"/>
        </w:rPr>
        <w:t>;</w:t>
      </w:r>
      <w:r w:rsidR="00F10C35" w:rsidRPr="00EA663A">
        <w:rPr>
          <w:rFonts w:ascii="Times New Roman" w:hAnsi="Times New Roman" w:cs="Times New Roman"/>
          <w:iCs/>
          <w:color w:val="000000" w:themeColor="text1"/>
          <w:sz w:val="24"/>
          <w:szCs w:val="24"/>
          <w:lang w:val="en-US"/>
        </w:rPr>
        <w:t xml:space="preserve"> advancing critical evaluation skills</w:t>
      </w:r>
      <w:r w:rsidR="00B313B6">
        <w:rPr>
          <w:rFonts w:ascii="Times New Roman" w:hAnsi="Times New Roman" w:cs="Times New Roman"/>
          <w:iCs/>
          <w:color w:val="000000" w:themeColor="text1"/>
          <w:sz w:val="24"/>
          <w:szCs w:val="24"/>
          <w:lang w:val="en-US"/>
        </w:rPr>
        <w:t>;</w:t>
      </w:r>
      <w:r w:rsidR="00F10C35" w:rsidRPr="00EA663A">
        <w:rPr>
          <w:rFonts w:ascii="Times New Roman" w:hAnsi="Times New Roman" w:cs="Times New Roman"/>
          <w:iCs/>
          <w:color w:val="000000" w:themeColor="text1"/>
          <w:sz w:val="24"/>
          <w:szCs w:val="24"/>
          <w:lang w:val="en-US"/>
        </w:rPr>
        <w:t xml:space="preserve"> and increasing motivation to learn. </w:t>
      </w:r>
      <w:r w:rsidR="00DB2C17">
        <w:rPr>
          <w:rFonts w:ascii="Times New Roman" w:hAnsi="Times New Roman" w:cs="Times New Roman"/>
          <w:iCs/>
          <w:color w:val="000000" w:themeColor="text1"/>
          <w:sz w:val="24"/>
          <w:szCs w:val="24"/>
          <w:lang w:val="en-US"/>
        </w:rPr>
        <w:t>The study</w:t>
      </w:r>
      <w:r w:rsidR="00F10C35" w:rsidRPr="00EA663A">
        <w:rPr>
          <w:rFonts w:ascii="Times New Roman" w:hAnsi="Times New Roman" w:cs="Times New Roman"/>
          <w:iCs/>
          <w:color w:val="000000" w:themeColor="text1"/>
          <w:sz w:val="24"/>
          <w:szCs w:val="24"/>
          <w:lang w:val="en-US"/>
        </w:rPr>
        <w:t xml:space="preserve"> also identifies </w:t>
      </w:r>
      <w:r w:rsidR="00E562D0" w:rsidRPr="00EA663A">
        <w:rPr>
          <w:rFonts w:ascii="Times New Roman" w:hAnsi="Times New Roman" w:cs="Times New Roman"/>
          <w:iCs/>
          <w:color w:val="000000" w:themeColor="text1"/>
          <w:sz w:val="24"/>
          <w:szCs w:val="24"/>
          <w:lang w:val="en-US"/>
        </w:rPr>
        <w:t xml:space="preserve">several pedagogical imperatives </w:t>
      </w:r>
      <w:r w:rsidR="00F10C35" w:rsidRPr="00EA663A">
        <w:rPr>
          <w:rFonts w:ascii="Times New Roman" w:hAnsi="Times New Roman" w:cs="Times New Roman"/>
          <w:iCs/>
          <w:color w:val="000000" w:themeColor="text1"/>
          <w:sz w:val="24"/>
          <w:szCs w:val="24"/>
          <w:lang w:val="en-US"/>
        </w:rPr>
        <w:t xml:space="preserve">for conducting </w:t>
      </w:r>
      <w:r w:rsidR="00E562D0" w:rsidRPr="00EA663A">
        <w:rPr>
          <w:rFonts w:ascii="Times New Roman" w:hAnsi="Times New Roman" w:cs="Times New Roman"/>
          <w:iCs/>
          <w:color w:val="000000" w:themeColor="text1"/>
          <w:sz w:val="24"/>
          <w:szCs w:val="24"/>
          <w:lang w:val="en-US"/>
        </w:rPr>
        <w:t xml:space="preserve">successful </w:t>
      </w:r>
      <w:r w:rsidR="00CE0E07" w:rsidRPr="00EA663A">
        <w:rPr>
          <w:rFonts w:ascii="Times New Roman" w:hAnsi="Times New Roman" w:cs="Times New Roman"/>
          <w:iCs/>
          <w:color w:val="000000" w:themeColor="text1"/>
          <w:sz w:val="24"/>
          <w:szCs w:val="24"/>
          <w:lang w:val="en-US"/>
        </w:rPr>
        <w:t xml:space="preserve">macromarketing/sustainability </w:t>
      </w:r>
      <w:r w:rsidR="00E562D0" w:rsidRPr="00EA663A">
        <w:rPr>
          <w:rFonts w:ascii="Times New Roman" w:hAnsi="Times New Roman" w:cs="Times New Roman"/>
          <w:iCs/>
          <w:color w:val="000000" w:themeColor="text1"/>
          <w:sz w:val="24"/>
          <w:szCs w:val="24"/>
          <w:lang w:val="en-US"/>
        </w:rPr>
        <w:t>field trip</w:t>
      </w:r>
      <w:r w:rsidR="00B313B6">
        <w:rPr>
          <w:rFonts w:ascii="Times New Roman" w:hAnsi="Times New Roman" w:cs="Times New Roman"/>
          <w:iCs/>
          <w:color w:val="000000" w:themeColor="text1"/>
          <w:sz w:val="24"/>
          <w:szCs w:val="24"/>
          <w:lang w:val="en-US"/>
        </w:rPr>
        <w:t>s</w:t>
      </w:r>
      <w:r w:rsidR="00CE0E07" w:rsidRPr="00EA663A">
        <w:rPr>
          <w:rFonts w:ascii="Times New Roman" w:hAnsi="Times New Roman" w:cs="Times New Roman"/>
          <w:iCs/>
          <w:color w:val="000000" w:themeColor="text1"/>
          <w:sz w:val="24"/>
          <w:szCs w:val="24"/>
          <w:lang w:val="en-US"/>
        </w:rPr>
        <w:t xml:space="preserve"> (detailed in Table 3).</w:t>
      </w:r>
    </w:p>
    <w:p w14:paraId="1EC95CCD" w14:textId="77777777" w:rsidR="002434FF" w:rsidRDefault="002434FF" w:rsidP="00015C4A">
      <w:pPr>
        <w:rPr>
          <w:rFonts w:ascii="Times New Roman" w:hAnsi="Times New Roman" w:cs="Times New Roman"/>
        </w:rPr>
      </w:pPr>
    </w:p>
    <w:p w14:paraId="6973222F" w14:textId="77777777" w:rsidR="002434FF" w:rsidRDefault="002434FF" w:rsidP="00015C4A">
      <w:pPr>
        <w:rPr>
          <w:rFonts w:ascii="Times New Roman" w:hAnsi="Times New Roman" w:cs="Times New Roman"/>
        </w:rPr>
      </w:pPr>
    </w:p>
    <w:p w14:paraId="0FAD1E14" w14:textId="77777777" w:rsidR="002434FF" w:rsidRDefault="002434FF" w:rsidP="00015C4A">
      <w:pPr>
        <w:rPr>
          <w:rFonts w:ascii="Times New Roman" w:hAnsi="Times New Roman" w:cs="Times New Roman"/>
        </w:rPr>
      </w:pPr>
    </w:p>
    <w:p w14:paraId="4564024C" w14:textId="77777777" w:rsidR="002434FF" w:rsidRDefault="002434FF" w:rsidP="00015C4A">
      <w:pPr>
        <w:rPr>
          <w:rFonts w:ascii="Times New Roman" w:hAnsi="Times New Roman" w:cs="Times New Roman"/>
        </w:rPr>
      </w:pPr>
    </w:p>
    <w:p w14:paraId="5DC8681E" w14:textId="77777777" w:rsidR="002434FF" w:rsidRDefault="002434FF" w:rsidP="00015C4A">
      <w:pPr>
        <w:rPr>
          <w:rFonts w:ascii="Times New Roman" w:hAnsi="Times New Roman" w:cs="Times New Roman"/>
        </w:rPr>
      </w:pPr>
    </w:p>
    <w:p w14:paraId="4AFB1139" w14:textId="77777777" w:rsidR="00C765CC" w:rsidRDefault="00C765CC" w:rsidP="00015C4A">
      <w:pPr>
        <w:sectPr w:rsidR="00C765CC" w:rsidSect="001275EC">
          <w:footerReference w:type="even" r:id="rId12"/>
          <w:footerReference w:type="default" r:id="rId13"/>
          <w:pgSz w:w="11906" w:h="16838"/>
          <w:pgMar w:top="1440" w:right="1440" w:bottom="1440" w:left="1440" w:header="709" w:footer="709" w:gutter="0"/>
          <w:cols w:space="708"/>
          <w:docGrid w:linePitch="360"/>
        </w:sectPr>
      </w:pPr>
    </w:p>
    <w:p w14:paraId="4F1F30BB" w14:textId="1EF8D473" w:rsidR="00015C4A" w:rsidRDefault="00015C4A" w:rsidP="00015C4A"/>
    <w:tbl>
      <w:tblPr>
        <w:tblStyle w:val="TableGrid"/>
        <w:tblW w:w="13887" w:type="dxa"/>
        <w:tblLayout w:type="fixed"/>
        <w:tblLook w:val="04A0" w:firstRow="1" w:lastRow="0" w:firstColumn="1" w:lastColumn="0" w:noHBand="0" w:noVBand="1"/>
      </w:tblPr>
      <w:tblGrid>
        <w:gridCol w:w="1980"/>
        <w:gridCol w:w="4252"/>
        <w:gridCol w:w="3544"/>
        <w:gridCol w:w="4111"/>
      </w:tblGrid>
      <w:tr w:rsidR="00015C4A" w:rsidRPr="00A50938" w14:paraId="3CA88FA0" w14:textId="77777777" w:rsidTr="00A77083">
        <w:tc>
          <w:tcPr>
            <w:tcW w:w="1980" w:type="dxa"/>
          </w:tcPr>
          <w:p w14:paraId="7A9D57C9" w14:textId="77777777" w:rsidR="00015C4A" w:rsidRPr="00A50938" w:rsidRDefault="00015C4A" w:rsidP="00A77083">
            <w:pPr>
              <w:rPr>
                <w:rFonts w:ascii="Times New Roman" w:hAnsi="Times New Roman" w:cs="Times New Roman"/>
                <w:b/>
                <w:bCs/>
              </w:rPr>
            </w:pPr>
            <w:r w:rsidRPr="00A50938">
              <w:rPr>
                <w:rFonts w:ascii="Times New Roman" w:hAnsi="Times New Roman" w:cs="Times New Roman"/>
                <w:b/>
                <w:bCs/>
              </w:rPr>
              <w:t xml:space="preserve">Pedagogical </w:t>
            </w:r>
            <w:r>
              <w:rPr>
                <w:rFonts w:ascii="Times New Roman" w:hAnsi="Times New Roman" w:cs="Times New Roman"/>
                <w:b/>
                <w:bCs/>
              </w:rPr>
              <w:t>b</w:t>
            </w:r>
            <w:r w:rsidRPr="00A50938">
              <w:rPr>
                <w:rFonts w:ascii="Times New Roman" w:hAnsi="Times New Roman" w:cs="Times New Roman"/>
                <w:b/>
                <w:bCs/>
              </w:rPr>
              <w:t>enefits</w:t>
            </w:r>
          </w:p>
        </w:tc>
        <w:tc>
          <w:tcPr>
            <w:tcW w:w="4252" w:type="dxa"/>
          </w:tcPr>
          <w:p w14:paraId="013DC2C5" w14:textId="77777777" w:rsidR="00015C4A" w:rsidRPr="00A50938" w:rsidRDefault="00015C4A" w:rsidP="00A77083">
            <w:pPr>
              <w:ind w:right="1240"/>
              <w:rPr>
                <w:rFonts w:ascii="Times New Roman" w:hAnsi="Times New Roman" w:cs="Times New Roman"/>
                <w:b/>
                <w:bCs/>
              </w:rPr>
            </w:pPr>
            <w:r w:rsidRPr="00A50938">
              <w:rPr>
                <w:rFonts w:ascii="Times New Roman" w:hAnsi="Times New Roman" w:cs="Times New Roman"/>
                <w:b/>
                <w:bCs/>
              </w:rPr>
              <w:t xml:space="preserve">Salient </w:t>
            </w:r>
            <w:r>
              <w:rPr>
                <w:rFonts w:ascii="Times New Roman" w:hAnsi="Times New Roman" w:cs="Times New Roman"/>
                <w:b/>
                <w:bCs/>
              </w:rPr>
              <w:t>l</w:t>
            </w:r>
            <w:r w:rsidRPr="00A50938">
              <w:rPr>
                <w:rFonts w:ascii="Times New Roman" w:hAnsi="Times New Roman" w:cs="Times New Roman"/>
                <w:b/>
                <w:bCs/>
              </w:rPr>
              <w:t>iterature</w:t>
            </w:r>
          </w:p>
          <w:p w14:paraId="39659FB6" w14:textId="77777777" w:rsidR="00015C4A" w:rsidRPr="00A50938" w:rsidRDefault="00015C4A" w:rsidP="00015C4A">
            <w:pPr>
              <w:pStyle w:val="ListParagraph"/>
              <w:numPr>
                <w:ilvl w:val="0"/>
                <w:numId w:val="16"/>
              </w:numPr>
              <w:spacing w:before="0" w:beforeAutospacing="0" w:afterAutospacing="0"/>
              <w:rPr>
                <w:rFonts w:ascii="Times New Roman" w:hAnsi="Times New Roman" w:cs="Times New Roman"/>
                <w:b/>
                <w:bCs/>
              </w:rPr>
            </w:pPr>
            <w:r w:rsidRPr="00A50938">
              <w:rPr>
                <w:rFonts w:ascii="Times New Roman" w:hAnsi="Times New Roman" w:cs="Times New Roman"/>
                <w:b/>
                <w:bCs/>
              </w:rPr>
              <w:t>Field trip pedagogy (FT)</w:t>
            </w:r>
          </w:p>
          <w:p w14:paraId="0AACE00A" w14:textId="77777777" w:rsidR="00015C4A" w:rsidRPr="00A50938" w:rsidRDefault="00015C4A" w:rsidP="00015C4A">
            <w:pPr>
              <w:pStyle w:val="ListParagraph"/>
              <w:numPr>
                <w:ilvl w:val="0"/>
                <w:numId w:val="16"/>
              </w:numPr>
              <w:spacing w:before="0" w:beforeAutospacing="0" w:afterAutospacing="0"/>
              <w:rPr>
                <w:rFonts w:ascii="Times New Roman" w:hAnsi="Times New Roman" w:cs="Times New Roman"/>
                <w:b/>
                <w:bCs/>
              </w:rPr>
            </w:pPr>
            <w:r w:rsidRPr="00A50938">
              <w:rPr>
                <w:rFonts w:ascii="Times New Roman" w:hAnsi="Times New Roman" w:cs="Times New Roman"/>
                <w:b/>
                <w:bCs/>
              </w:rPr>
              <w:t>Macromarketing/</w:t>
            </w:r>
            <w:r>
              <w:rPr>
                <w:rFonts w:ascii="Times New Roman" w:hAnsi="Times New Roman" w:cs="Times New Roman"/>
                <w:b/>
                <w:bCs/>
              </w:rPr>
              <w:t>s</w:t>
            </w:r>
            <w:r w:rsidRPr="00A50938">
              <w:rPr>
                <w:rFonts w:ascii="Times New Roman" w:hAnsi="Times New Roman" w:cs="Times New Roman"/>
                <w:b/>
                <w:bCs/>
              </w:rPr>
              <w:t>ustainability pedagogy (M/S)</w:t>
            </w:r>
          </w:p>
          <w:p w14:paraId="251B932F" w14:textId="77777777" w:rsidR="00015C4A" w:rsidRPr="00A50938" w:rsidRDefault="00015C4A" w:rsidP="00A77083">
            <w:pPr>
              <w:rPr>
                <w:rFonts w:ascii="Times New Roman" w:hAnsi="Times New Roman" w:cs="Times New Roman"/>
                <w:b/>
                <w:bCs/>
              </w:rPr>
            </w:pPr>
          </w:p>
        </w:tc>
        <w:tc>
          <w:tcPr>
            <w:tcW w:w="3544" w:type="dxa"/>
          </w:tcPr>
          <w:p w14:paraId="2DEA4AB7" w14:textId="77777777" w:rsidR="00015C4A" w:rsidRPr="00A50938" w:rsidRDefault="00015C4A" w:rsidP="00A77083">
            <w:pPr>
              <w:rPr>
                <w:rFonts w:ascii="Times New Roman" w:hAnsi="Times New Roman" w:cs="Times New Roman"/>
                <w:b/>
                <w:bCs/>
              </w:rPr>
            </w:pPr>
            <w:r w:rsidRPr="00A50938">
              <w:rPr>
                <w:rFonts w:ascii="Times New Roman" w:hAnsi="Times New Roman" w:cs="Times New Roman"/>
                <w:b/>
                <w:bCs/>
              </w:rPr>
              <w:t xml:space="preserve">Pedagogical imperatives for </w:t>
            </w:r>
          </w:p>
          <w:p w14:paraId="104123C1" w14:textId="77777777" w:rsidR="00015C4A" w:rsidRPr="00A50938" w:rsidRDefault="00015C4A" w:rsidP="00A77083">
            <w:pPr>
              <w:rPr>
                <w:rFonts w:ascii="Times New Roman" w:hAnsi="Times New Roman" w:cs="Times New Roman"/>
                <w:b/>
                <w:bCs/>
              </w:rPr>
            </w:pPr>
            <w:r w:rsidRPr="00A50938">
              <w:rPr>
                <w:rFonts w:ascii="Times New Roman" w:hAnsi="Times New Roman" w:cs="Times New Roman"/>
                <w:b/>
                <w:bCs/>
              </w:rPr>
              <w:t>organi</w:t>
            </w:r>
            <w:r>
              <w:rPr>
                <w:rFonts w:ascii="Times New Roman" w:hAnsi="Times New Roman" w:cs="Times New Roman"/>
                <w:b/>
                <w:bCs/>
              </w:rPr>
              <w:t>z</w:t>
            </w:r>
            <w:r w:rsidRPr="00A50938">
              <w:rPr>
                <w:rFonts w:ascii="Times New Roman" w:hAnsi="Times New Roman" w:cs="Times New Roman"/>
                <w:b/>
                <w:bCs/>
              </w:rPr>
              <w:t xml:space="preserve">ing macromarketing and </w:t>
            </w:r>
          </w:p>
          <w:p w14:paraId="2E054B5A" w14:textId="77777777" w:rsidR="00015C4A" w:rsidRPr="00A50938" w:rsidRDefault="00015C4A" w:rsidP="00A77083">
            <w:pPr>
              <w:rPr>
                <w:rFonts w:ascii="Times New Roman" w:hAnsi="Times New Roman" w:cs="Times New Roman"/>
                <w:b/>
                <w:bCs/>
              </w:rPr>
            </w:pPr>
            <w:r w:rsidRPr="00A50938">
              <w:rPr>
                <w:rFonts w:ascii="Times New Roman" w:hAnsi="Times New Roman" w:cs="Times New Roman"/>
                <w:b/>
                <w:bCs/>
              </w:rPr>
              <w:t xml:space="preserve">sustainability field trips </w:t>
            </w:r>
          </w:p>
          <w:p w14:paraId="1C2883EE" w14:textId="77777777" w:rsidR="00015C4A" w:rsidRPr="00A50938" w:rsidRDefault="00015C4A" w:rsidP="00A77083">
            <w:pPr>
              <w:rPr>
                <w:rFonts w:ascii="Times New Roman" w:hAnsi="Times New Roman" w:cs="Times New Roman"/>
                <w:b/>
                <w:bCs/>
              </w:rPr>
            </w:pPr>
          </w:p>
          <w:p w14:paraId="5959F8D5" w14:textId="77777777" w:rsidR="00015C4A" w:rsidRPr="00A50938" w:rsidRDefault="00015C4A" w:rsidP="00A77083">
            <w:pPr>
              <w:rPr>
                <w:rFonts w:ascii="Times New Roman" w:hAnsi="Times New Roman" w:cs="Times New Roman"/>
                <w:b/>
                <w:bCs/>
              </w:rPr>
            </w:pPr>
          </w:p>
        </w:tc>
        <w:tc>
          <w:tcPr>
            <w:tcW w:w="4111" w:type="dxa"/>
          </w:tcPr>
          <w:p w14:paraId="6BABE622" w14:textId="77777777" w:rsidR="00015C4A" w:rsidRPr="00A50938" w:rsidRDefault="00015C4A" w:rsidP="00A77083">
            <w:pPr>
              <w:rPr>
                <w:rFonts w:ascii="Times New Roman" w:hAnsi="Times New Roman" w:cs="Times New Roman"/>
                <w:b/>
                <w:bCs/>
              </w:rPr>
            </w:pPr>
            <w:r w:rsidRPr="00A50938">
              <w:rPr>
                <w:rFonts w:ascii="Times New Roman" w:hAnsi="Times New Roman" w:cs="Times New Roman"/>
                <w:b/>
                <w:bCs/>
              </w:rPr>
              <w:t xml:space="preserve">Potential macromarketing and sustainability learning outcomes from field trips </w:t>
            </w:r>
          </w:p>
        </w:tc>
      </w:tr>
      <w:tr w:rsidR="00015C4A" w:rsidRPr="00A50938" w14:paraId="0549D152" w14:textId="77777777" w:rsidTr="00A77083">
        <w:tc>
          <w:tcPr>
            <w:tcW w:w="1980" w:type="dxa"/>
          </w:tcPr>
          <w:p w14:paraId="299ACEE8" w14:textId="77777777" w:rsidR="00015C4A" w:rsidRPr="00A50938" w:rsidRDefault="00015C4A" w:rsidP="00A77083">
            <w:pPr>
              <w:spacing w:line="480" w:lineRule="auto"/>
              <w:rPr>
                <w:rFonts w:ascii="Times New Roman" w:hAnsi="Times New Roman" w:cs="Times New Roman"/>
                <w:color w:val="000000" w:themeColor="text1"/>
              </w:rPr>
            </w:pPr>
            <w:r w:rsidRPr="00A50938">
              <w:rPr>
                <w:rFonts w:ascii="Times New Roman" w:hAnsi="Times New Roman" w:cs="Times New Roman"/>
                <w:b/>
                <w:color w:val="000000" w:themeColor="text1"/>
              </w:rPr>
              <w:t>Link</w:t>
            </w:r>
            <w:r>
              <w:rPr>
                <w:rFonts w:ascii="Times New Roman" w:hAnsi="Times New Roman" w:cs="Times New Roman"/>
                <w:b/>
                <w:color w:val="000000" w:themeColor="text1"/>
              </w:rPr>
              <w:t>ing</w:t>
            </w:r>
            <w:r w:rsidRPr="00A50938">
              <w:rPr>
                <w:rFonts w:ascii="Times New Roman" w:hAnsi="Times New Roman" w:cs="Times New Roman"/>
                <w:b/>
                <w:color w:val="000000" w:themeColor="text1"/>
              </w:rPr>
              <w:t xml:space="preserve"> </w:t>
            </w:r>
            <w:r>
              <w:rPr>
                <w:rFonts w:ascii="Times New Roman" w:hAnsi="Times New Roman" w:cs="Times New Roman"/>
                <w:b/>
                <w:color w:val="000000" w:themeColor="text1"/>
              </w:rPr>
              <w:t>a</w:t>
            </w:r>
            <w:r w:rsidRPr="00A50938">
              <w:rPr>
                <w:rFonts w:ascii="Times New Roman" w:hAnsi="Times New Roman" w:cs="Times New Roman"/>
                <w:b/>
                <w:color w:val="000000" w:themeColor="text1"/>
              </w:rPr>
              <w:t xml:space="preserve">cademic, </w:t>
            </w:r>
            <w:r>
              <w:rPr>
                <w:rFonts w:ascii="Times New Roman" w:hAnsi="Times New Roman" w:cs="Times New Roman"/>
                <w:b/>
                <w:color w:val="000000" w:themeColor="text1"/>
              </w:rPr>
              <w:t>p</w:t>
            </w:r>
            <w:r w:rsidRPr="00A50938">
              <w:rPr>
                <w:rFonts w:ascii="Times New Roman" w:hAnsi="Times New Roman" w:cs="Times New Roman"/>
                <w:b/>
                <w:color w:val="000000" w:themeColor="text1"/>
              </w:rPr>
              <w:t>rofessional</w:t>
            </w:r>
            <w:r>
              <w:rPr>
                <w:rFonts w:ascii="Times New Roman" w:hAnsi="Times New Roman" w:cs="Times New Roman"/>
                <w:b/>
                <w:color w:val="000000" w:themeColor="text1"/>
              </w:rPr>
              <w:t>,</w:t>
            </w:r>
            <w:r w:rsidRPr="00A50938">
              <w:rPr>
                <w:rFonts w:ascii="Times New Roman" w:hAnsi="Times New Roman" w:cs="Times New Roman"/>
                <w:b/>
                <w:color w:val="000000" w:themeColor="text1"/>
              </w:rPr>
              <w:t xml:space="preserve"> and </w:t>
            </w:r>
            <w:r>
              <w:rPr>
                <w:rFonts w:ascii="Times New Roman" w:hAnsi="Times New Roman" w:cs="Times New Roman"/>
                <w:b/>
                <w:color w:val="000000" w:themeColor="text1"/>
              </w:rPr>
              <w:t>p</w:t>
            </w:r>
            <w:r w:rsidRPr="00A50938">
              <w:rPr>
                <w:rFonts w:ascii="Times New Roman" w:hAnsi="Times New Roman" w:cs="Times New Roman"/>
                <w:b/>
                <w:color w:val="000000" w:themeColor="text1"/>
              </w:rPr>
              <w:t xml:space="preserve">ersonal </w:t>
            </w:r>
            <w:r>
              <w:rPr>
                <w:rFonts w:ascii="Times New Roman" w:hAnsi="Times New Roman" w:cs="Times New Roman"/>
                <w:b/>
                <w:color w:val="000000" w:themeColor="text1"/>
              </w:rPr>
              <w:t>l</w:t>
            </w:r>
            <w:r w:rsidRPr="00A50938">
              <w:rPr>
                <w:rFonts w:ascii="Times New Roman" w:hAnsi="Times New Roman" w:cs="Times New Roman"/>
                <w:b/>
                <w:color w:val="000000" w:themeColor="text1"/>
              </w:rPr>
              <w:t>earning</w:t>
            </w:r>
          </w:p>
          <w:p w14:paraId="330075B2" w14:textId="77777777" w:rsidR="00015C4A" w:rsidRPr="00A50938" w:rsidRDefault="00015C4A" w:rsidP="00A77083">
            <w:pPr>
              <w:spacing w:line="480" w:lineRule="auto"/>
              <w:rPr>
                <w:rFonts w:ascii="Times New Roman" w:hAnsi="Times New Roman" w:cs="Times New Roman"/>
              </w:rPr>
            </w:pPr>
          </w:p>
        </w:tc>
        <w:tc>
          <w:tcPr>
            <w:tcW w:w="4252" w:type="dxa"/>
          </w:tcPr>
          <w:p w14:paraId="33AFF838" w14:textId="77777777" w:rsidR="00015C4A" w:rsidRPr="00A50938" w:rsidRDefault="00015C4A" w:rsidP="00A77083">
            <w:pPr>
              <w:spacing w:line="480" w:lineRule="auto"/>
              <w:rPr>
                <w:rFonts w:ascii="Times New Roman" w:hAnsi="Times New Roman" w:cs="Times New Roman"/>
                <w:color w:val="000000" w:themeColor="text1"/>
              </w:rPr>
            </w:pPr>
            <w:r w:rsidRPr="00A50938">
              <w:rPr>
                <w:rFonts w:ascii="Times New Roman" w:hAnsi="Times New Roman" w:cs="Times New Roman"/>
                <w:color w:val="000000" w:themeColor="text1"/>
              </w:rPr>
              <w:t xml:space="preserve">Field trip benefits invariably fall into three distinct categories comprising academic, professional, and personal </w:t>
            </w:r>
          </w:p>
          <w:p w14:paraId="00D24BEC" w14:textId="77777777" w:rsidR="00015C4A" w:rsidRPr="00A50938" w:rsidRDefault="00015C4A" w:rsidP="00A77083">
            <w:pPr>
              <w:spacing w:line="480" w:lineRule="auto"/>
              <w:rPr>
                <w:rFonts w:ascii="Times New Roman" w:hAnsi="Times New Roman" w:cs="Times New Roman"/>
                <w:color w:val="000000" w:themeColor="text1"/>
              </w:rPr>
            </w:pPr>
            <w:r w:rsidRPr="00A50938">
              <w:rPr>
                <w:rFonts w:ascii="Times New Roman" w:hAnsi="Times New Roman" w:cs="Times New Roman"/>
                <w:color w:val="000000" w:themeColor="text1"/>
              </w:rPr>
              <w:t xml:space="preserve">(Sotomayor, 2020). </w:t>
            </w:r>
            <w:r w:rsidRPr="00A50938">
              <w:rPr>
                <w:rFonts w:ascii="Times New Roman" w:hAnsi="Times New Roman" w:cs="Times New Roman"/>
                <w:b/>
                <w:bCs/>
                <w:color w:val="000000" w:themeColor="text1"/>
              </w:rPr>
              <w:t>FT</w:t>
            </w:r>
          </w:p>
          <w:p w14:paraId="1EB74C77" w14:textId="77777777" w:rsidR="00015C4A" w:rsidRPr="00A50938" w:rsidRDefault="00015C4A" w:rsidP="00A77083">
            <w:pPr>
              <w:spacing w:line="480" w:lineRule="auto"/>
              <w:rPr>
                <w:rFonts w:ascii="Times New Roman" w:hAnsi="Times New Roman" w:cs="Times New Roman"/>
                <w:color w:val="000000" w:themeColor="text1"/>
              </w:rPr>
            </w:pPr>
            <w:r w:rsidRPr="00A50938">
              <w:rPr>
                <w:rFonts w:ascii="Times New Roman" w:hAnsi="Times New Roman" w:cs="Times New Roman"/>
                <w:color w:val="000000" w:themeColor="text1"/>
              </w:rPr>
              <w:t>The benefits of field trips comprise the acquisition of industrial insight, entertainment, enhanced job prospects</w:t>
            </w:r>
            <w:r>
              <w:rPr>
                <w:rFonts w:ascii="Times New Roman" w:hAnsi="Times New Roman" w:cs="Times New Roman"/>
                <w:color w:val="000000" w:themeColor="text1"/>
              </w:rPr>
              <w:t>,</w:t>
            </w:r>
            <w:r w:rsidRPr="00A50938">
              <w:rPr>
                <w:rFonts w:ascii="Times New Roman" w:hAnsi="Times New Roman" w:cs="Times New Roman"/>
                <w:color w:val="000000" w:themeColor="text1"/>
              </w:rPr>
              <w:t xml:space="preserve"> and networking (Fullerton</w:t>
            </w:r>
            <w:r>
              <w:rPr>
                <w:rFonts w:ascii="Times New Roman" w:hAnsi="Times New Roman" w:cs="Times New Roman"/>
                <w:color w:val="000000" w:themeColor="text1"/>
              </w:rPr>
              <w:t xml:space="preserve"> et al.</w:t>
            </w:r>
            <w:r w:rsidRPr="00A50938">
              <w:rPr>
                <w:rFonts w:ascii="Times New Roman" w:hAnsi="Times New Roman" w:cs="Times New Roman"/>
                <w:color w:val="000000" w:themeColor="text1"/>
              </w:rPr>
              <w:t xml:space="preserve">, 2018). </w:t>
            </w:r>
            <w:r w:rsidRPr="00A50938">
              <w:rPr>
                <w:rFonts w:ascii="Times New Roman" w:hAnsi="Times New Roman" w:cs="Times New Roman"/>
                <w:b/>
                <w:bCs/>
                <w:color w:val="000000" w:themeColor="text1"/>
              </w:rPr>
              <w:t>FT</w:t>
            </w:r>
          </w:p>
          <w:p w14:paraId="78FD3FC1"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color w:val="000000" w:themeColor="text1"/>
              </w:rPr>
              <w:t>Giving students knowledge of consequences, issues</w:t>
            </w:r>
            <w:r>
              <w:rPr>
                <w:rFonts w:ascii="Times New Roman" w:hAnsi="Times New Roman" w:cs="Times New Roman"/>
                <w:color w:val="000000" w:themeColor="text1"/>
              </w:rPr>
              <w:t>,</w:t>
            </w:r>
            <w:r w:rsidRPr="00A50938">
              <w:rPr>
                <w:rFonts w:ascii="Times New Roman" w:hAnsi="Times New Roman" w:cs="Times New Roman"/>
                <w:color w:val="000000" w:themeColor="text1"/>
              </w:rPr>
              <w:t xml:space="preserve"> and attitudes regarding the environment can empower personal and societal change (Wooliscroft, 2020</w:t>
            </w:r>
            <w:r w:rsidRPr="00710943">
              <w:rPr>
                <w:rFonts w:ascii="Times New Roman" w:hAnsi="Times New Roman" w:cs="Times New Roman"/>
                <w:color w:val="000000" w:themeColor="text1"/>
              </w:rPr>
              <w:t xml:space="preserve">; Shapiro </w:t>
            </w:r>
            <w:r w:rsidRPr="00D27178">
              <w:rPr>
                <w:rFonts w:ascii="Times New Roman" w:hAnsi="Times New Roman" w:cs="Times New Roman"/>
                <w:color w:val="000000" w:themeColor="text1"/>
              </w:rPr>
              <w:t>et al</w:t>
            </w:r>
            <w:r w:rsidRPr="00710943">
              <w:rPr>
                <w:rFonts w:ascii="Times New Roman" w:hAnsi="Times New Roman" w:cs="Times New Roman"/>
                <w:color w:val="000000" w:themeColor="text1"/>
              </w:rPr>
              <w:t>.</w:t>
            </w:r>
            <w:r>
              <w:rPr>
                <w:rFonts w:ascii="Times New Roman" w:hAnsi="Times New Roman" w:cs="Times New Roman"/>
                <w:color w:val="000000" w:themeColor="text1"/>
              </w:rPr>
              <w:t>,</w:t>
            </w:r>
            <w:r w:rsidRPr="00710943">
              <w:rPr>
                <w:rFonts w:ascii="Times New Roman" w:hAnsi="Times New Roman" w:cs="Times New Roman"/>
                <w:color w:val="000000" w:themeColor="text1"/>
              </w:rPr>
              <w:t xml:space="preserve"> 2021).</w:t>
            </w:r>
            <w:r w:rsidRPr="00A50938">
              <w:rPr>
                <w:rFonts w:ascii="Times New Roman" w:hAnsi="Times New Roman" w:cs="Times New Roman"/>
                <w:color w:val="000000" w:themeColor="text1"/>
              </w:rPr>
              <w:t xml:space="preserve"> </w:t>
            </w:r>
            <w:r w:rsidRPr="00A50938">
              <w:rPr>
                <w:rFonts w:ascii="Times New Roman" w:hAnsi="Times New Roman" w:cs="Times New Roman"/>
                <w:b/>
                <w:bCs/>
                <w:color w:val="000000" w:themeColor="text1"/>
              </w:rPr>
              <w:t>M/S</w:t>
            </w:r>
          </w:p>
        </w:tc>
        <w:tc>
          <w:tcPr>
            <w:tcW w:w="3544" w:type="dxa"/>
          </w:tcPr>
          <w:p w14:paraId="2683C23E"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rPr>
              <w:t>Ensure the organi</w:t>
            </w:r>
            <w:r>
              <w:rPr>
                <w:rFonts w:ascii="Times New Roman" w:hAnsi="Times New Roman" w:cs="Times New Roman"/>
              </w:rPr>
              <w:t>z</w:t>
            </w:r>
            <w:r w:rsidRPr="00A50938">
              <w:rPr>
                <w:rFonts w:ascii="Times New Roman" w:hAnsi="Times New Roman" w:cs="Times New Roman"/>
              </w:rPr>
              <w:t xml:space="preserve">ation visited has a holistic and systemic approach to sustainability. </w:t>
            </w:r>
          </w:p>
          <w:p w14:paraId="27BF8EC7"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rPr>
              <w:t>Allow students time and space to freely engage with as many facets, symbols, practices</w:t>
            </w:r>
            <w:r>
              <w:rPr>
                <w:rFonts w:ascii="Times New Roman" w:hAnsi="Times New Roman" w:cs="Times New Roman"/>
              </w:rPr>
              <w:t>,</w:t>
            </w:r>
            <w:r w:rsidRPr="00A50938">
              <w:rPr>
                <w:rFonts w:ascii="Times New Roman" w:hAnsi="Times New Roman" w:cs="Times New Roman"/>
              </w:rPr>
              <w:t xml:space="preserve"> and people related to the organi</w:t>
            </w:r>
            <w:r>
              <w:rPr>
                <w:rFonts w:ascii="Times New Roman" w:hAnsi="Times New Roman" w:cs="Times New Roman"/>
              </w:rPr>
              <w:t>z</w:t>
            </w:r>
            <w:r w:rsidRPr="00A50938">
              <w:rPr>
                <w:rFonts w:ascii="Times New Roman" w:hAnsi="Times New Roman" w:cs="Times New Roman"/>
              </w:rPr>
              <w:t>ation as possible.</w:t>
            </w:r>
          </w:p>
        </w:tc>
        <w:tc>
          <w:tcPr>
            <w:tcW w:w="4111" w:type="dxa"/>
          </w:tcPr>
          <w:p w14:paraId="7AD5425A" w14:textId="77777777" w:rsidR="00015C4A" w:rsidRDefault="00015C4A" w:rsidP="00A77083">
            <w:pPr>
              <w:spacing w:line="480" w:lineRule="auto"/>
              <w:rPr>
                <w:rFonts w:ascii="Times New Roman" w:hAnsi="Times New Roman" w:cs="Times New Roman"/>
                <w:b/>
                <w:bCs/>
                <w:color w:val="000000" w:themeColor="text1"/>
              </w:rPr>
            </w:pPr>
            <w:r w:rsidRPr="00A50938">
              <w:rPr>
                <w:rFonts w:ascii="Times New Roman" w:hAnsi="Times New Roman" w:cs="Times New Roman"/>
                <w:color w:val="000000" w:themeColor="text1"/>
              </w:rPr>
              <w:t xml:space="preserve">Field trips can offer students the ability to </w:t>
            </w:r>
            <w:r w:rsidRPr="00A50938">
              <w:rPr>
                <w:rFonts w:ascii="Times New Roman" w:hAnsi="Times New Roman" w:cs="Times New Roman"/>
                <w:b/>
                <w:bCs/>
                <w:color w:val="000000" w:themeColor="text1"/>
              </w:rPr>
              <w:t xml:space="preserve">witness and explore a macromarketing system </w:t>
            </w:r>
            <w:r w:rsidRPr="00DE0DC4">
              <w:rPr>
                <w:rFonts w:ascii="Times New Roman" w:hAnsi="Times New Roman" w:cs="Times New Roman"/>
              </w:rPr>
              <w:t>unfolding</w:t>
            </w:r>
            <w:r w:rsidRPr="00A50938">
              <w:rPr>
                <w:rFonts w:ascii="Times New Roman" w:hAnsi="Times New Roman" w:cs="Times New Roman"/>
                <w:color w:val="000000" w:themeColor="text1"/>
              </w:rPr>
              <w:t xml:space="preserve"> before them</w:t>
            </w:r>
            <w:r w:rsidRPr="00D27178">
              <w:rPr>
                <w:rFonts w:ascii="Times New Roman" w:hAnsi="Times New Roman" w:cs="Times New Roman"/>
                <w:color w:val="000000" w:themeColor="text1"/>
              </w:rPr>
              <w:t>.</w:t>
            </w:r>
            <w:r w:rsidRPr="00A50938">
              <w:rPr>
                <w:rFonts w:ascii="Times New Roman" w:hAnsi="Times New Roman" w:cs="Times New Roman"/>
                <w:b/>
                <w:bCs/>
                <w:color w:val="000000" w:themeColor="text1"/>
              </w:rPr>
              <w:t xml:space="preserve"> </w:t>
            </w:r>
          </w:p>
          <w:p w14:paraId="625F83A2" w14:textId="77777777" w:rsidR="00015C4A" w:rsidRPr="00A50938" w:rsidRDefault="00015C4A" w:rsidP="00A77083">
            <w:pPr>
              <w:spacing w:line="480" w:lineRule="auto"/>
              <w:rPr>
                <w:rFonts w:ascii="Times New Roman" w:hAnsi="Times New Roman" w:cs="Times New Roman"/>
                <w:b/>
                <w:bCs/>
                <w:color w:val="000000" w:themeColor="text1"/>
              </w:rPr>
            </w:pPr>
            <w:r w:rsidRPr="00A50938">
              <w:rPr>
                <w:rFonts w:ascii="Times New Roman" w:hAnsi="Times New Roman" w:cs="Times New Roman"/>
                <w:color w:val="000000" w:themeColor="text1"/>
              </w:rPr>
              <w:t>Meso</w:t>
            </w:r>
            <w:r>
              <w:rPr>
                <w:rFonts w:ascii="Times New Roman" w:hAnsi="Times New Roman" w:cs="Times New Roman"/>
                <w:color w:val="000000" w:themeColor="text1"/>
              </w:rPr>
              <w:t>-</w:t>
            </w:r>
            <w:r w:rsidRPr="00A50938">
              <w:rPr>
                <w:rFonts w:ascii="Times New Roman" w:hAnsi="Times New Roman" w:cs="Times New Roman"/>
                <w:color w:val="000000" w:themeColor="text1"/>
              </w:rPr>
              <w:t>level interaction with an organi</w:t>
            </w:r>
            <w:r>
              <w:rPr>
                <w:rFonts w:ascii="Times New Roman" w:hAnsi="Times New Roman" w:cs="Times New Roman"/>
                <w:color w:val="000000" w:themeColor="text1"/>
              </w:rPr>
              <w:t>z</w:t>
            </w:r>
            <w:r w:rsidRPr="00A50938">
              <w:rPr>
                <w:rFonts w:ascii="Times New Roman" w:hAnsi="Times New Roman" w:cs="Times New Roman"/>
                <w:color w:val="000000" w:themeColor="text1"/>
              </w:rPr>
              <w:t xml:space="preserve">ation committed to sustainability can </w:t>
            </w:r>
            <w:r w:rsidRPr="00A50938">
              <w:rPr>
                <w:rFonts w:ascii="Times New Roman" w:hAnsi="Times New Roman" w:cs="Times New Roman"/>
                <w:b/>
                <w:bCs/>
                <w:color w:val="000000" w:themeColor="text1"/>
              </w:rPr>
              <w:t>advance students’ ability to critically evaluate meso</w:t>
            </w:r>
            <w:r>
              <w:rPr>
                <w:rFonts w:ascii="Times New Roman" w:hAnsi="Times New Roman" w:cs="Times New Roman"/>
                <w:b/>
                <w:bCs/>
                <w:color w:val="000000" w:themeColor="text1"/>
              </w:rPr>
              <w:t>-</w:t>
            </w:r>
            <w:r w:rsidRPr="00A50938">
              <w:rPr>
                <w:rFonts w:ascii="Times New Roman" w:hAnsi="Times New Roman" w:cs="Times New Roman"/>
                <w:b/>
                <w:bCs/>
                <w:color w:val="000000" w:themeColor="text1"/>
              </w:rPr>
              <w:t xml:space="preserve"> and micro</w:t>
            </w:r>
            <w:r>
              <w:rPr>
                <w:rFonts w:ascii="Times New Roman" w:hAnsi="Times New Roman" w:cs="Times New Roman"/>
                <w:b/>
                <w:bCs/>
                <w:color w:val="000000" w:themeColor="text1"/>
              </w:rPr>
              <w:t>-</w:t>
            </w:r>
            <w:r w:rsidRPr="00A50938">
              <w:rPr>
                <w:rFonts w:ascii="Times New Roman" w:hAnsi="Times New Roman" w:cs="Times New Roman"/>
                <w:b/>
                <w:bCs/>
                <w:color w:val="000000" w:themeColor="text1"/>
              </w:rPr>
              <w:t>level practices in the context of sustainability</w:t>
            </w:r>
            <w:r w:rsidRPr="00A50938">
              <w:rPr>
                <w:rFonts w:ascii="Times New Roman" w:hAnsi="Times New Roman" w:cs="Times New Roman"/>
                <w:color w:val="000000" w:themeColor="text1"/>
              </w:rPr>
              <w:t xml:space="preserve">. </w:t>
            </w:r>
          </w:p>
        </w:tc>
      </w:tr>
      <w:tr w:rsidR="00015C4A" w:rsidRPr="00A50938" w14:paraId="07BDB900" w14:textId="77777777" w:rsidTr="00A77083">
        <w:tc>
          <w:tcPr>
            <w:tcW w:w="1980" w:type="dxa"/>
          </w:tcPr>
          <w:p w14:paraId="7BEFE6BD"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b/>
                <w:color w:val="000000" w:themeColor="text1"/>
              </w:rPr>
              <w:t>Advanc</w:t>
            </w:r>
            <w:r>
              <w:rPr>
                <w:rFonts w:ascii="Times New Roman" w:hAnsi="Times New Roman" w:cs="Times New Roman"/>
                <w:b/>
                <w:color w:val="000000" w:themeColor="text1"/>
              </w:rPr>
              <w:t>ing</w:t>
            </w:r>
            <w:r w:rsidRPr="00A50938">
              <w:rPr>
                <w:rFonts w:ascii="Times New Roman" w:hAnsi="Times New Roman" w:cs="Times New Roman"/>
                <w:b/>
                <w:color w:val="000000" w:themeColor="text1"/>
              </w:rPr>
              <w:t xml:space="preserve"> </w:t>
            </w:r>
            <w:r>
              <w:rPr>
                <w:rFonts w:ascii="Times New Roman" w:hAnsi="Times New Roman" w:cs="Times New Roman"/>
                <w:b/>
                <w:color w:val="000000" w:themeColor="text1"/>
              </w:rPr>
              <w:t>c</w:t>
            </w:r>
            <w:r w:rsidRPr="00A50938">
              <w:rPr>
                <w:rFonts w:ascii="Times New Roman" w:hAnsi="Times New Roman" w:cs="Times New Roman"/>
                <w:b/>
                <w:color w:val="000000" w:themeColor="text1"/>
              </w:rPr>
              <w:t xml:space="preserve">ritical </w:t>
            </w:r>
            <w:r>
              <w:rPr>
                <w:rFonts w:ascii="Times New Roman" w:hAnsi="Times New Roman" w:cs="Times New Roman"/>
                <w:b/>
                <w:color w:val="000000" w:themeColor="text1"/>
              </w:rPr>
              <w:t>e</w:t>
            </w:r>
            <w:r w:rsidRPr="00A50938">
              <w:rPr>
                <w:rFonts w:ascii="Times New Roman" w:hAnsi="Times New Roman" w:cs="Times New Roman"/>
                <w:b/>
                <w:color w:val="000000" w:themeColor="text1"/>
              </w:rPr>
              <w:t>valuation</w:t>
            </w:r>
          </w:p>
        </w:tc>
        <w:tc>
          <w:tcPr>
            <w:tcW w:w="4252" w:type="dxa"/>
          </w:tcPr>
          <w:p w14:paraId="3D73EA74"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rPr>
              <w:t xml:space="preserve">Field trips halt deductive learning approaches and the one-way transfer of knowledge, and provide the catalyst for a differentiated world-view (Rundle-Thiele &amp; Wymer, 2010; Sotomayor, 2020). </w:t>
            </w:r>
            <w:r w:rsidRPr="00A50938">
              <w:rPr>
                <w:rFonts w:ascii="Times New Roman" w:hAnsi="Times New Roman" w:cs="Times New Roman"/>
                <w:b/>
                <w:bCs/>
              </w:rPr>
              <w:t>FT</w:t>
            </w:r>
          </w:p>
          <w:p w14:paraId="22F63F7B" w14:textId="77777777" w:rsidR="00015C4A" w:rsidRPr="00A50938" w:rsidRDefault="00015C4A" w:rsidP="00A77083">
            <w:pPr>
              <w:spacing w:line="480" w:lineRule="auto"/>
              <w:rPr>
                <w:rFonts w:ascii="Times New Roman" w:hAnsi="Times New Roman" w:cs="Times New Roman"/>
                <w:b/>
                <w:bCs/>
                <w:color w:val="000000" w:themeColor="text1"/>
              </w:rPr>
            </w:pPr>
            <w:r>
              <w:rPr>
                <w:rFonts w:ascii="Times New Roman" w:hAnsi="Times New Roman" w:cs="Times New Roman"/>
                <w:color w:val="000000" w:themeColor="text1"/>
              </w:rPr>
              <w:t>Field trips provide s</w:t>
            </w:r>
            <w:r w:rsidRPr="00A50938">
              <w:rPr>
                <w:rFonts w:ascii="Times New Roman" w:hAnsi="Times New Roman" w:cs="Times New Roman"/>
                <w:color w:val="000000" w:themeColor="text1"/>
              </w:rPr>
              <w:t xml:space="preserve">tudents </w:t>
            </w:r>
            <w:r>
              <w:rPr>
                <w:rFonts w:ascii="Times New Roman" w:hAnsi="Times New Roman" w:cs="Times New Roman"/>
                <w:color w:val="000000" w:themeColor="text1"/>
              </w:rPr>
              <w:t xml:space="preserve">with a number of </w:t>
            </w:r>
            <w:r w:rsidRPr="00A50938">
              <w:rPr>
                <w:rFonts w:ascii="Times New Roman" w:hAnsi="Times New Roman" w:cs="Times New Roman"/>
                <w:color w:val="000000" w:themeColor="text1"/>
              </w:rPr>
              <w:t>benefit</w:t>
            </w:r>
            <w:r>
              <w:rPr>
                <w:rFonts w:ascii="Times New Roman" w:hAnsi="Times New Roman" w:cs="Times New Roman"/>
                <w:color w:val="000000" w:themeColor="text1"/>
              </w:rPr>
              <w:t>s:</w:t>
            </w:r>
            <w:r w:rsidRPr="00A50938">
              <w:rPr>
                <w:rFonts w:ascii="Times New Roman" w:hAnsi="Times New Roman" w:cs="Times New Roman"/>
                <w:color w:val="000000" w:themeColor="text1"/>
              </w:rPr>
              <w:t xml:space="preserve"> an enhanced understanding of course materials, </w:t>
            </w:r>
            <w:r>
              <w:rPr>
                <w:rFonts w:ascii="Times New Roman" w:hAnsi="Times New Roman" w:cs="Times New Roman"/>
                <w:color w:val="000000" w:themeColor="text1"/>
              </w:rPr>
              <w:t xml:space="preserve">an </w:t>
            </w:r>
            <w:r w:rsidRPr="00A50938">
              <w:rPr>
                <w:rFonts w:ascii="Times New Roman" w:hAnsi="Times New Roman" w:cs="Times New Roman"/>
                <w:color w:val="000000" w:themeColor="text1"/>
              </w:rPr>
              <w:t>ability to facilitate groupwork, stimulat</w:t>
            </w:r>
            <w:r>
              <w:rPr>
                <w:rFonts w:ascii="Times New Roman" w:hAnsi="Times New Roman" w:cs="Times New Roman"/>
                <w:color w:val="000000" w:themeColor="text1"/>
              </w:rPr>
              <w:t>ed</w:t>
            </w:r>
            <w:r w:rsidRPr="00A50938">
              <w:rPr>
                <w:rFonts w:ascii="Times New Roman" w:hAnsi="Times New Roman" w:cs="Times New Roman"/>
                <w:color w:val="000000" w:themeColor="text1"/>
              </w:rPr>
              <w:t xml:space="preserve"> interest in specific areas, practical insight into industries, and network building (Goh </w:t>
            </w:r>
            <w:r>
              <w:rPr>
                <w:rFonts w:ascii="Times New Roman" w:hAnsi="Times New Roman" w:cs="Times New Roman"/>
                <w:color w:val="000000" w:themeColor="text1"/>
              </w:rPr>
              <w:t>&amp;</w:t>
            </w:r>
            <w:r w:rsidRPr="00A50938">
              <w:rPr>
                <w:rFonts w:ascii="Times New Roman" w:hAnsi="Times New Roman" w:cs="Times New Roman"/>
                <w:color w:val="000000" w:themeColor="text1"/>
              </w:rPr>
              <w:t xml:space="preserve"> Ritchie, 2011). </w:t>
            </w:r>
            <w:r w:rsidRPr="00A50938">
              <w:rPr>
                <w:rFonts w:ascii="Times New Roman" w:hAnsi="Times New Roman" w:cs="Times New Roman"/>
                <w:b/>
                <w:bCs/>
                <w:color w:val="000000" w:themeColor="text1"/>
              </w:rPr>
              <w:t>FT</w:t>
            </w:r>
          </w:p>
          <w:p w14:paraId="5BEE1544" w14:textId="77777777" w:rsidR="00015C4A" w:rsidRPr="00A50938" w:rsidRDefault="00015C4A" w:rsidP="00A77083">
            <w:pPr>
              <w:spacing w:line="480" w:lineRule="auto"/>
              <w:rPr>
                <w:rFonts w:ascii="Times New Roman" w:hAnsi="Times New Roman" w:cs="Times New Roman"/>
                <w:b/>
                <w:bCs/>
              </w:rPr>
            </w:pPr>
            <w:r w:rsidRPr="00A50938">
              <w:rPr>
                <w:rFonts w:ascii="Times New Roman" w:hAnsi="Times New Roman" w:cs="Times New Roman"/>
              </w:rPr>
              <w:t xml:space="preserve">Macromarketing education can “equip our students to deal with the messy and dynamic complexity that is inherent in all markets” </w:t>
            </w:r>
            <w:r>
              <w:rPr>
                <w:rFonts w:ascii="Times New Roman" w:hAnsi="Times New Roman" w:cs="Times New Roman"/>
              </w:rPr>
              <w:t>(</w:t>
            </w:r>
            <w:r w:rsidRPr="00710943">
              <w:rPr>
                <w:rFonts w:ascii="Times New Roman" w:hAnsi="Times New Roman" w:cs="Times New Roman"/>
              </w:rPr>
              <w:t xml:space="preserve">Shapiro </w:t>
            </w:r>
            <w:r w:rsidRPr="00D27178">
              <w:rPr>
                <w:rFonts w:ascii="Times New Roman" w:hAnsi="Times New Roman" w:cs="Times New Roman"/>
              </w:rPr>
              <w:t>et al.</w:t>
            </w:r>
            <w:r>
              <w:rPr>
                <w:rFonts w:ascii="Times New Roman" w:hAnsi="Times New Roman" w:cs="Times New Roman"/>
              </w:rPr>
              <w:t>,</w:t>
            </w:r>
            <w:r w:rsidRPr="00A50938">
              <w:rPr>
                <w:rFonts w:ascii="Times New Roman" w:hAnsi="Times New Roman" w:cs="Times New Roman"/>
              </w:rPr>
              <w:t xml:space="preserve"> 2021, p. 113). </w:t>
            </w:r>
            <w:r w:rsidRPr="00A50938">
              <w:rPr>
                <w:rFonts w:ascii="Times New Roman" w:hAnsi="Times New Roman" w:cs="Times New Roman"/>
                <w:b/>
                <w:bCs/>
              </w:rPr>
              <w:t>M/S</w:t>
            </w:r>
          </w:p>
        </w:tc>
        <w:tc>
          <w:tcPr>
            <w:tcW w:w="3544" w:type="dxa"/>
          </w:tcPr>
          <w:p w14:paraId="57B2CBC3"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color w:val="000000" w:themeColor="text1"/>
              </w:rPr>
              <w:t>Structure field trips so they afford students the ability to meet, discuss</w:t>
            </w:r>
            <w:r>
              <w:rPr>
                <w:rFonts w:ascii="Times New Roman" w:hAnsi="Times New Roman" w:cs="Times New Roman"/>
                <w:color w:val="000000" w:themeColor="text1"/>
              </w:rPr>
              <w:t>,</w:t>
            </w:r>
            <w:r w:rsidRPr="00A50938">
              <w:rPr>
                <w:rFonts w:ascii="Times New Roman" w:hAnsi="Times New Roman" w:cs="Times New Roman"/>
                <w:color w:val="000000" w:themeColor="text1"/>
              </w:rPr>
              <w:t xml:space="preserve"> and interact with as diverse </w:t>
            </w:r>
            <w:r>
              <w:rPr>
                <w:rFonts w:ascii="Times New Roman" w:hAnsi="Times New Roman" w:cs="Times New Roman"/>
                <w:color w:val="000000" w:themeColor="text1"/>
              </w:rPr>
              <w:t xml:space="preserve">a </w:t>
            </w:r>
            <w:r w:rsidRPr="00A50938">
              <w:rPr>
                <w:rFonts w:ascii="Times New Roman" w:hAnsi="Times New Roman" w:cs="Times New Roman"/>
                <w:color w:val="000000" w:themeColor="text1"/>
              </w:rPr>
              <w:t>set of stakeholders as possible</w:t>
            </w:r>
            <w:r>
              <w:rPr>
                <w:rFonts w:ascii="Times New Roman" w:hAnsi="Times New Roman" w:cs="Times New Roman"/>
                <w:color w:val="000000" w:themeColor="text1"/>
              </w:rPr>
              <w:t>.</w:t>
            </w:r>
          </w:p>
        </w:tc>
        <w:tc>
          <w:tcPr>
            <w:tcW w:w="4111" w:type="dxa"/>
          </w:tcPr>
          <w:p w14:paraId="013FCD90"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color w:val="000000" w:themeColor="text1"/>
              </w:rPr>
              <w:t>By interacting with a wide range of stakeholders and drawing upon their different views</w:t>
            </w:r>
            <w:r>
              <w:rPr>
                <w:rFonts w:ascii="Times New Roman" w:hAnsi="Times New Roman" w:cs="Times New Roman"/>
                <w:color w:val="000000" w:themeColor="text1"/>
              </w:rPr>
              <w:t>,</w:t>
            </w:r>
            <w:r w:rsidRPr="00A50938">
              <w:rPr>
                <w:rFonts w:ascii="Times New Roman" w:hAnsi="Times New Roman" w:cs="Times New Roman"/>
                <w:color w:val="000000" w:themeColor="text1"/>
              </w:rPr>
              <w:t xml:space="preserve"> students are stimulated to </w:t>
            </w:r>
            <w:r w:rsidRPr="00A50938">
              <w:rPr>
                <w:rFonts w:ascii="Times New Roman" w:hAnsi="Times New Roman" w:cs="Times New Roman"/>
                <w:b/>
                <w:bCs/>
                <w:color w:val="000000" w:themeColor="text1"/>
              </w:rPr>
              <w:t xml:space="preserve">critically evaluate the responses of diverse </w:t>
            </w:r>
            <w:r>
              <w:rPr>
                <w:rFonts w:ascii="Times New Roman" w:hAnsi="Times New Roman" w:cs="Times New Roman"/>
                <w:b/>
                <w:bCs/>
                <w:color w:val="000000" w:themeColor="text1"/>
              </w:rPr>
              <w:t>“</w:t>
            </w:r>
            <w:r w:rsidRPr="00A50938">
              <w:rPr>
                <w:rFonts w:ascii="Times New Roman" w:hAnsi="Times New Roman" w:cs="Times New Roman"/>
                <w:b/>
                <w:bCs/>
                <w:color w:val="000000" w:themeColor="text1"/>
              </w:rPr>
              <w:t>others</w:t>
            </w:r>
            <w:r>
              <w:rPr>
                <w:rFonts w:ascii="Times New Roman" w:hAnsi="Times New Roman" w:cs="Times New Roman"/>
                <w:b/>
                <w:bCs/>
                <w:color w:val="000000" w:themeColor="text1"/>
              </w:rPr>
              <w:t>”</w:t>
            </w:r>
            <w:r w:rsidRPr="00A50938">
              <w:rPr>
                <w:rFonts w:ascii="Times New Roman" w:hAnsi="Times New Roman" w:cs="Times New Roman"/>
                <w:b/>
                <w:bCs/>
                <w:color w:val="000000" w:themeColor="text1"/>
              </w:rPr>
              <w:t xml:space="preserve"> </w:t>
            </w:r>
            <w:r w:rsidRPr="00A50938">
              <w:rPr>
                <w:rFonts w:ascii="Times New Roman" w:hAnsi="Times New Roman" w:cs="Times New Roman"/>
                <w:color w:val="000000" w:themeColor="text1"/>
              </w:rPr>
              <w:t>while also being reassured of the authenticity of the organi</w:t>
            </w:r>
            <w:r>
              <w:rPr>
                <w:rFonts w:ascii="Times New Roman" w:hAnsi="Times New Roman" w:cs="Times New Roman"/>
                <w:color w:val="000000" w:themeColor="text1"/>
              </w:rPr>
              <w:t>z</w:t>
            </w:r>
            <w:r w:rsidRPr="00A50938">
              <w:rPr>
                <w:rFonts w:ascii="Times New Roman" w:hAnsi="Times New Roman" w:cs="Times New Roman"/>
                <w:color w:val="000000" w:themeColor="text1"/>
              </w:rPr>
              <w:t>ation’s commitments toward sustainability</w:t>
            </w:r>
            <w:r>
              <w:rPr>
                <w:rFonts w:ascii="Times New Roman" w:hAnsi="Times New Roman" w:cs="Times New Roman"/>
                <w:color w:val="000000" w:themeColor="text1"/>
              </w:rPr>
              <w:t>.</w:t>
            </w:r>
            <w:r w:rsidRPr="00A50938">
              <w:rPr>
                <w:rFonts w:ascii="Times New Roman" w:hAnsi="Times New Roman" w:cs="Times New Roman"/>
                <w:color w:val="000000" w:themeColor="text1"/>
              </w:rPr>
              <w:t xml:space="preserve"> </w:t>
            </w:r>
          </w:p>
        </w:tc>
      </w:tr>
      <w:tr w:rsidR="00015C4A" w:rsidRPr="00A50938" w14:paraId="05A020CE" w14:textId="77777777" w:rsidTr="00A77083">
        <w:tc>
          <w:tcPr>
            <w:tcW w:w="1980" w:type="dxa"/>
          </w:tcPr>
          <w:p w14:paraId="146EE482" w14:textId="77777777" w:rsidR="00015C4A" w:rsidRPr="00D27178" w:rsidRDefault="00015C4A" w:rsidP="00A77083">
            <w:pPr>
              <w:spacing w:line="480" w:lineRule="auto"/>
              <w:rPr>
                <w:rFonts w:ascii="Times New Roman" w:hAnsi="Times New Roman" w:cs="Times New Roman"/>
                <w:b/>
              </w:rPr>
            </w:pPr>
            <w:r w:rsidRPr="00D27178">
              <w:rPr>
                <w:rFonts w:ascii="Times New Roman" w:hAnsi="Times New Roman" w:cs="Times New Roman"/>
                <w:b/>
                <w:color w:val="000000" w:themeColor="text1"/>
              </w:rPr>
              <w:t>Motivation to learn</w:t>
            </w:r>
          </w:p>
        </w:tc>
        <w:tc>
          <w:tcPr>
            <w:tcW w:w="4252" w:type="dxa"/>
          </w:tcPr>
          <w:p w14:paraId="7D411458" w14:textId="77777777" w:rsidR="00015C4A" w:rsidRPr="00A50938" w:rsidRDefault="00015C4A" w:rsidP="00A77083">
            <w:pPr>
              <w:spacing w:line="480" w:lineRule="auto"/>
              <w:rPr>
                <w:rFonts w:ascii="Times New Roman" w:hAnsi="Times New Roman" w:cs="Times New Roman"/>
              </w:rPr>
            </w:pPr>
            <w:r>
              <w:rPr>
                <w:rFonts w:ascii="Times New Roman" w:hAnsi="Times New Roman" w:cs="Times New Roman"/>
                <w:color w:val="000000" w:themeColor="text1"/>
              </w:rPr>
              <w:t>F</w:t>
            </w:r>
            <w:r w:rsidRPr="00A50938">
              <w:rPr>
                <w:rFonts w:ascii="Times New Roman" w:hAnsi="Times New Roman" w:cs="Times New Roman"/>
                <w:color w:val="000000" w:themeColor="text1"/>
              </w:rPr>
              <w:t>ield trips can reinforce key educational concepts, increase the motivation to learn, increase understanding of real markets</w:t>
            </w:r>
            <w:r>
              <w:rPr>
                <w:rFonts w:ascii="Times New Roman" w:hAnsi="Times New Roman" w:cs="Times New Roman"/>
                <w:color w:val="000000" w:themeColor="text1"/>
              </w:rPr>
              <w:t>,</w:t>
            </w:r>
            <w:r w:rsidRPr="00A50938">
              <w:rPr>
                <w:rFonts w:ascii="Times New Roman" w:hAnsi="Times New Roman" w:cs="Times New Roman"/>
                <w:color w:val="000000" w:themeColor="text1"/>
              </w:rPr>
              <w:t xml:space="preserve"> and provide real</w:t>
            </w:r>
            <w:r>
              <w:rPr>
                <w:rFonts w:ascii="Times New Roman" w:hAnsi="Times New Roman" w:cs="Times New Roman"/>
                <w:color w:val="000000" w:themeColor="text1"/>
              </w:rPr>
              <w:t>-</w:t>
            </w:r>
            <w:r w:rsidRPr="00A50938">
              <w:rPr>
                <w:rFonts w:ascii="Times New Roman" w:hAnsi="Times New Roman" w:cs="Times New Roman"/>
                <w:color w:val="000000" w:themeColor="text1"/>
              </w:rPr>
              <w:t xml:space="preserve">world examples of core concepts (Schaller, 2020). </w:t>
            </w:r>
            <w:r w:rsidRPr="00A50938">
              <w:rPr>
                <w:rFonts w:ascii="Times New Roman" w:hAnsi="Times New Roman" w:cs="Times New Roman"/>
                <w:b/>
                <w:bCs/>
                <w:color w:val="000000" w:themeColor="text1"/>
              </w:rPr>
              <w:t>FT</w:t>
            </w:r>
          </w:p>
        </w:tc>
        <w:tc>
          <w:tcPr>
            <w:tcW w:w="3544" w:type="dxa"/>
          </w:tcPr>
          <w:p w14:paraId="44B6769B" w14:textId="77777777" w:rsidR="00015C4A" w:rsidRPr="00A50938" w:rsidRDefault="00015C4A" w:rsidP="00A77083">
            <w:pPr>
              <w:spacing w:line="480" w:lineRule="auto"/>
              <w:rPr>
                <w:rFonts w:ascii="Times New Roman" w:hAnsi="Times New Roman" w:cs="Times New Roman"/>
              </w:rPr>
            </w:pPr>
            <w:r w:rsidRPr="00A50938">
              <w:rPr>
                <w:rFonts w:ascii="Times New Roman" w:hAnsi="Times New Roman" w:cs="Times New Roman"/>
              </w:rPr>
              <w:t>Seek out novel organi</w:t>
            </w:r>
            <w:r>
              <w:rPr>
                <w:rFonts w:ascii="Times New Roman" w:hAnsi="Times New Roman" w:cs="Times New Roman"/>
              </w:rPr>
              <w:t>z</w:t>
            </w:r>
            <w:r w:rsidRPr="00A50938">
              <w:rPr>
                <w:rFonts w:ascii="Times New Roman" w:hAnsi="Times New Roman" w:cs="Times New Roman"/>
              </w:rPr>
              <w:t>ations or industries</w:t>
            </w:r>
            <w:r>
              <w:rPr>
                <w:rFonts w:ascii="Times New Roman" w:hAnsi="Times New Roman" w:cs="Times New Roman"/>
              </w:rPr>
              <w:t>, i.e.</w:t>
            </w:r>
            <w:r w:rsidRPr="00A50938">
              <w:rPr>
                <w:rFonts w:ascii="Times New Roman" w:hAnsi="Times New Roman" w:cs="Times New Roman"/>
              </w:rPr>
              <w:t xml:space="preserve"> those organi</w:t>
            </w:r>
            <w:r>
              <w:rPr>
                <w:rFonts w:ascii="Times New Roman" w:hAnsi="Times New Roman" w:cs="Times New Roman"/>
              </w:rPr>
              <w:t>z</w:t>
            </w:r>
            <w:r w:rsidRPr="00A50938">
              <w:rPr>
                <w:rFonts w:ascii="Times New Roman" w:hAnsi="Times New Roman" w:cs="Times New Roman"/>
              </w:rPr>
              <w:t>ation</w:t>
            </w:r>
            <w:r>
              <w:rPr>
                <w:rFonts w:ascii="Times New Roman" w:hAnsi="Times New Roman" w:cs="Times New Roman"/>
              </w:rPr>
              <w:t>s</w:t>
            </w:r>
            <w:r w:rsidRPr="00A50938">
              <w:rPr>
                <w:rFonts w:ascii="Times New Roman" w:hAnsi="Times New Roman" w:cs="Times New Roman"/>
              </w:rPr>
              <w:t xml:space="preserve"> or sectors that would normally have no recogni</w:t>
            </w:r>
            <w:r>
              <w:rPr>
                <w:rFonts w:ascii="Times New Roman" w:hAnsi="Times New Roman" w:cs="Times New Roman"/>
              </w:rPr>
              <w:t>z</w:t>
            </w:r>
            <w:r w:rsidRPr="00A50938">
              <w:rPr>
                <w:rFonts w:ascii="Times New Roman" w:hAnsi="Times New Roman" w:cs="Times New Roman"/>
              </w:rPr>
              <w:t>ed association with the principles and practice of sustainability.</w:t>
            </w:r>
          </w:p>
        </w:tc>
        <w:tc>
          <w:tcPr>
            <w:tcW w:w="4111" w:type="dxa"/>
          </w:tcPr>
          <w:p w14:paraId="26F0F97E" w14:textId="77777777" w:rsidR="00015C4A" w:rsidRPr="00A50938" w:rsidRDefault="00015C4A" w:rsidP="00A77083">
            <w:pPr>
              <w:autoSpaceDE w:val="0"/>
              <w:autoSpaceDN w:val="0"/>
              <w:adjustRightInd w:val="0"/>
              <w:spacing w:after="100" w:line="480" w:lineRule="auto"/>
              <w:rPr>
                <w:rFonts w:ascii="Times New Roman" w:hAnsi="Times New Roman" w:cs="Times New Roman"/>
              </w:rPr>
            </w:pPr>
            <w:r w:rsidRPr="00A50938">
              <w:rPr>
                <w:rFonts w:ascii="Times New Roman" w:hAnsi="Times New Roman" w:cs="Times New Roman"/>
                <w:color w:val="000000" w:themeColor="text1"/>
              </w:rPr>
              <w:t xml:space="preserve">Novelty of the physical environment can aid students’ engagement while motivating their </w:t>
            </w:r>
            <w:r w:rsidRPr="00A50938">
              <w:rPr>
                <w:rFonts w:ascii="Times New Roman" w:hAnsi="Times New Roman" w:cs="Times New Roman"/>
                <w:b/>
                <w:bCs/>
                <w:color w:val="000000" w:themeColor="text1"/>
              </w:rPr>
              <w:t>critical enquiry into the consequences of organizations’ actions</w:t>
            </w:r>
            <w:r w:rsidRPr="00A50938">
              <w:rPr>
                <w:rFonts w:ascii="Times New Roman" w:hAnsi="Times New Roman" w:cs="Times New Roman"/>
                <w:color w:val="000000" w:themeColor="text1"/>
              </w:rPr>
              <w:t>.</w:t>
            </w:r>
          </w:p>
        </w:tc>
      </w:tr>
    </w:tbl>
    <w:p w14:paraId="29DE0F15" w14:textId="6E55FC05" w:rsidR="0082395A" w:rsidRPr="0082395A" w:rsidRDefault="002434FF" w:rsidP="00015C4A">
      <w:pPr>
        <w:rPr>
          <w:rFonts w:ascii="Times New Roman" w:hAnsi="Times New Roman" w:cs="Times New Roman"/>
          <w:b/>
          <w:bCs/>
        </w:rPr>
        <w:sectPr w:rsidR="0082395A" w:rsidRPr="0082395A" w:rsidSect="0082395A">
          <w:type w:val="oddPage"/>
          <w:pgSz w:w="16838" w:h="11906" w:orient="landscape"/>
          <w:pgMar w:top="1440" w:right="1440" w:bottom="1440" w:left="1440" w:header="709" w:footer="709" w:gutter="0"/>
          <w:cols w:space="708"/>
          <w:docGrid w:linePitch="360"/>
        </w:sectPr>
      </w:pPr>
      <w:r w:rsidRPr="002434FF">
        <w:rPr>
          <w:rFonts w:ascii="Times New Roman" w:hAnsi="Times New Roman" w:cs="Times New Roman"/>
          <w:b/>
          <w:bCs/>
        </w:rPr>
        <w:t xml:space="preserve">Table 3: Pedagogical benefits and imperatives of field trips </w:t>
      </w:r>
      <w:r w:rsidR="00C765CC">
        <w:rPr>
          <w:rFonts w:ascii="Times New Roman" w:hAnsi="Times New Roman" w:cs="Times New Roman"/>
          <w:b/>
          <w:bCs/>
        </w:rPr>
        <w:br w:type="page"/>
      </w:r>
    </w:p>
    <w:p w14:paraId="6B8C53B4" w14:textId="4D025A7B" w:rsidR="00F10AF1" w:rsidRPr="00EA663A" w:rsidRDefault="00F10AF1" w:rsidP="00AA6413">
      <w:pPr>
        <w:autoSpaceDE w:val="0"/>
        <w:autoSpaceDN w:val="0"/>
        <w:adjustRightInd w:val="0"/>
        <w:rPr>
          <w:rFonts w:ascii="Times New Roman" w:hAnsi="Times New Roman" w:cs="Times New Roman"/>
          <w:b/>
          <w:bCs/>
          <w:color w:val="000000" w:themeColor="text1"/>
          <w:sz w:val="24"/>
          <w:szCs w:val="24"/>
          <w:lang w:val="en-US"/>
        </w:rPr>
      </w:pPr>
      <w:r w:rsidRPr="00EA663A">
        <w:rPr>
          <w:rFonts w:ascii="Times New Roman" w:hAnsi="Times New Roman" w:cs="Times New Roman"/>
          <w:b/>
          <w:bCs/>
          <w:color w:val="000000" w:themeColor="text1"/>
          <w:sz w:val="24"/>
          <w:szCs w:val="24"/>
          <w:lang w:val="en-US"/>
        </w:rPr>
        <w:t>Conclusion</w:t>
      </w:r>
    </w:p>
    <w:p w14:paraId="23BE8EE8" w14:textId="61802A8E" w:rsidR="00CA4635" w:rsidRPr="00EA663A" w:rsidRDefault="00CA4635" w:rsidP="00E612A7">
      <w:pPr>
        <w:spacing w:before="0" w:beforeAutospacing="0" w:after="0" w:afterAutospacing="0"/>
        <w:ind w:firstLine="720"/>
        <w:contextualSpacing/>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This </w:t>
      </w:r>
      <w:r w:rsidRPr="00AB258E">
        <w:rPr>
          <w:rFonts w:ascii="Times New Roman" w:hAnsi="Times New Roman" w:cs="Times New Roman"/>
          <w:iCs/>
          <w:color w:val="000000" w:themeColor="text1"/>
          <w:sz w:val="24"/>
          <w:szCs w:val="24"/>
          <w:lang w:val="en-US"/>
        </w:rPr>
        <w:t>study</w:t>
      </w:r>
      <w:r w:rsidRPr="00EA663A">
        <w:rPr>
          <w:rFonts w:ascii="Times New Roman" w:hAnsi="Times New Roman" w:cs="Times New Roman"/>
          <w:color w:val="000000" w:themeColor="text1"/>
          <w:sz w:val="24"/>
          <w:szCs w:val="24"/>
          <w:lang w:val="en-US"/>
        </w:rPr>
        <w:t xml:space="preserve"> sought to investigate the impact of field trips as a learning vehicle for </w:t>
      </w:r>
      <w:r w:rsidR="00246DBA" w:rsidRPr="00EA663A">
        <w:rPr>
          <w:rFonts w:ascii="Times New Roman" w:hAnsi="Times New Roman" w:cs="Times New Roman"/>
          <w:color w:val="000000" w:themeColor="text1"/>
          <w:sz w:val="24"/>
          <w:szCs w:val="24"/>
          <w:lang w:val="en-US"/>
        </w:rPr>
        <w:t>facilitating</w:t>
      </w:r>
      <w:r w:rsidRPr="00EA663A">
        <w:rPr>
          <w:rFonts w:ascii="Times New Roman" w:hAnsi="Times New Roman" w:cs="Times New Roman"/>
          <w:color w:val="000000" w:themeColor="text1"/>
          <w:sz w:val="24"/>
          <w:szCs w:val="24"/>
          <w:lang w:val="en-US"/>
        </w:rPr>
        <w:t xml:space="preserve"> postgraduate students’ understanding of sustainability issues and practices. In doing this, it achieve</w:t>
      </w:r>
      <w:r w:rsidR="00DB2C17">
        <w:rPr>
          <w:rFonts w:ascii="Times New Roman" w:hAnsi="Times New Roman" w:cs="Times New Roman"/>
          <w:color w:val="000000" w:themeColor="text1"/>
          <w:sz w:val="24"/>
          <w:szCs w:val="24"/>
          <w:lang w:val="en-US"/>
        </w:rPr>
        <w:t>d</w:t>
      </w:r>
      <w:r w:rsidRPr="00EA663A">
        <w:rPr>
          <w:rFonts w:ascii="Times New Roman" w:hAnsi="Times New Roman" w:cs="Times New Roman"/>
          <w:color w:val="000000" w:themeColor="text1"/>
          <w:sz w:val="24"/>
          <w:szCs w:val="24"/>
          <w:lang w:val="en-US"/>
        </w:rPr>
        <w:t xml:space="preserve"> the two objectives of responding to the call for establishing the macromarketing viewpoint within business and management education, and providing </w:t>
      </w:r>
      <w:r w:rsidR="00246DBA" w:rsidRPr="00EA663A">
        <w:rPr>
          <w:rFonts w:ascii="Times New Roman" w:hAnsi="Times New Roman" w:cs="Times New Roman"/>
          <w:color w:val="000000" w:themeColor="text1"/>
          <w:sz w:val="24"/>
          <w:szCs w:val="24"/>
          <w:lang w:val="en-US"/>
        </w:rPr>
        <w:t xml:space="preserve">contemporary insight into the </w:t>
      </w:r>
      <w:r w:rsidR="0097453B" w:rsidRPr="00EA663A">
        <w:rPr>
          <w:rFonts w:ascii="Times New Roman" w:hAnsi="Times New Roman" w:cs="Times New Roman"/>
          <w:color w:val="000000" w:themeColor="text1"/>
          <w:sz w:val="24"/>
          <w:szCs w:val="24"/>
          <w:lang w:val="en-US"/>
        </w:rPr>
        <w:t xml:space="preserve">hitherto unexplored </w:t>
      </w:r>
      <w:r w:rsidR="00246DBA" w:rsidRPr="00EA663A">
        <w:rPr>
          <w:rFonts w:ascii="Times New Roman" w:hAnsi="Times New Roman" w:cs="Times New Roman"/>
          <w:color w:val="000000" w:themeColor="text1"/>
          <w:sz w:val="24"/>
          <w:szCs w:val="24"/>
          <w:lang w:val="en-US"/>
        </w:rPr>
        <w:t>use of f</w:t>
      </w:r>
      <w:r w:rsidR="00172C2B" w:rsidRPr="00EA663A">
        <w:rPr>
          <w:rFonts w:ascii="Times New Roman" w:hAnsi="Times New Roman" w:cs="Times New Roman"/>
          <w:color w:val="000000" w:themeColor="text1"/>
          <w:sz w:val="24"/>
          <w:szCs w:val="24"/>
          <w:lang w:val="en-US"/>
        </w:rPr>
        <w:t>ield trips for</w:t>
      </w:r>
      <w:r w:rsidR="00246DBA" w:rsidRPr="00EA663A">
        <w:rPr>
          <w:rFonts w:ascii="Times New Roman" w:hAnsi="Times New Roman" w:cs="Times New Roman"/>
          <w:color w:val="000000" w:themeColor="text1"/>
          <w:sz w:val="24"/>
          <w:szCs w:val="24"/>
          <w:lang w:val="en-US"/>
        </w:rPr>
        <w:t xml:space="preserve"> postgraduate students.</w:t>
      </w:r>
    </w:p>
    <w:p w14:paraId="18E15626" w14:textId="34B65A3F" w:rsidR="00C95F4E" w:rsidRDefault="000D2988" w:rsidP="00B313B6">
      <w:pPr>
        <w:autoSpaceDE w:val="0"/>
        <w:autoSpaceDN w:val="0"/>
        <w:adjustRightInd w:val="0"/>
        <w:spacing w:before="0" w:beforeAutospacing="0" w:after="0" w:afterAutospacing="0"/>
        <w:ind w:firstLine="720"/>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The findings complement much of the literature</w:t>
      </w:r>
      <w:r w:rsidR="00F53A23"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by observing that field trips offer </w:t>
      </w:r>
      <w:r w:rsidR="00DB2C17">
        <w:rPr>
          <w:rFonts w:ascii="Times New Roman" w:hAnsi="Times New Roman" w:cs="Times New Roman"/>
          <w:color w:val="000000" w:themeColor="text1"/>
          <w:sz w:val="24"/>
          <w:szCs w:val="24"/>
          <w:lang w:val="en-US"/>
        </w:rPr>
        <w:t xml:space="preserve">students </w:t>
      </w:r>
      <w:r w:rsidRPr="00EA663A">
        <w:rPr>
          <w:rFonts w:ascii="Times New Roman" w:hAnsi="Times New Roman" w:cs="Times New Roman"/>
          <w:color w:val="000000" w:themeColor="text1"/>
          <w:sz w:val="24"/>
          <w:szCs w:val="24"/>
          <w:lang w:val="en-US"/>
        </w:rPr>
        <w:t>the opportunity to engage in valuable critical examination of real-world applications. Furthermore, that physical and emotional connection with the research site stimulate</w:t>
      </w:r>
      <w:r w:rsidR="00DB2C17">
        <w:rPr>
          <w:rFonts w:ascii="Times New Roman" w:hAnsi="Times New Roman" w:cs="Times New Roman"/>
          <w:color w:val="000000" w:themeColor="text1"/>
          <w:sz w:val="24"/>
          <w:szCs w:val="24"/>
          <w:lang w:val="en-US"/>
        </w:rPr>
        <w:t>d</w:t>
      </w:r>
      <w:r w:rsidRPr="00EA663A">
        <w:rPr>
          <w:rFonts w:ascii="Times New Roman" w:hAnsi="Times New Roman" w:cs="Times New Roman"/>
          <w:color w:val="000000" w:themeColor="text1"/>
          <w:sz w:val="24"/>
          <w:szCs w:val="24"/>
          <w:lang w:val="en-US"/>
        </w:rPr>
        <w:t xml:space="preserve"> a rich vein of critical debate about the self, the organization</w:t>
      </w:r>
      <w:r w:rsidR="00C95F4E">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and the abstract notions of sus</w:t>
      </w:r>
      <w:r w:rsidR="00C66AD7" w:rsidRPr="00EA663A">
        <w:rPr>
          <w:rFonts w:ascii="Times New Roman" w:hAnsi="Times New Roman" w:cs="Times New Roman"/>
          <w:color w:val="000000" w:themeColor="text1"/>
          <w:sz w:val="24"/>
          <w:szCs w:val="24"/>
          <w:lang w:val="en-US"/>
        </w:rPr>
        <w:t>tainability that are encountered</w:t>
      </w:r>
      <w:r w:rsidRPr="00EA663A">
        <w:rPr>
          <w:rFonts w:ascii="Times New Roman" w:hAnsi="Times New Roman" w:cs="Times New Roman"/>
          <w:color w:val="000000" w:themeColor="text1"/>
          <w:sz w:val="24"/>
          <w:szCs w:val="24"/>
          <w:lang w:val="en-US"/>
        </w:rPr>
        <w:t xml:space="preserve"> in the classroom.</w:t>
      </w:r>
      <w:r w:rsidR="00AF6EED" w:rsidRPr="00EA663A">
        <w:rPr>
          <w:rFonts w:ascii="Times New Roman" w:hAnsi="Times New Roman" w:cs="Times New Roman"/>
          <w:color w:val="000000" w:themeColor="text1"/>
          <w:sz w:val="24"/>
          <w:szCs w:val="24"/>
          <w:lang w:val="en-US"/>
        </w:rPr>
        <w:t xml:space="preserve"> </w:t>
      </w:r>
      <w:r w:rsidR="00E11BB2" w:rsidRPr="00EA663A">
        <w:rPr>
          <w:rFonts w:ascii="Times New Roman" w:hAnsi="Times New Roman" w:cs="Times New Roman"/>
          <w:color w:val="000000" w:themeColor="text1"/>
          <w:sz w:val="24"/>
          <w:szCs w:val="24"/>
          <w:lang w:val="en-US"/>
        </w:rPr>
        <w:t xml:space="preserve">These internal and external dialogs were prompted by and focused on </w:t>
      </w:r>
      <w:r w:rsidR="00694678" w:rsidRPr="00EA663A">
        <w:rPr>
          <w:rFonts w:ascii="Times New Roman" w:hAnsi="Times New Roman" w:cs="Times New Roman"/>
          <w:color w:val="000000" w:themeColor="text1"/>
          <w:sz w:val="24"/>
          <w:szCs w:val="24"/>
          <w:lang w:val="en-US"/>
        </w:rPr>
        <w:t>the interfaces between the meso, micro</w:t>
      </w:r>
      <w:r w:rsidR="00C95F4E">
        <w:rPr>
          <w:rFonts w:ascii="Times New Roman" w:hAnsi="Times New Roman" w:cs="Times New Roman"/>
          <w:color w:val="000000" w:themeColor="text1"/>
          <w:sz w:val="24"/>
          <w:szCs w:val="24"/>
          <w:lang w:val="en-US"/>
        </w:rPr>
        <w:t>,</w:t>
      </w:r>
      <w:r w:rsidR="00E11BB2" w:rsidRPr="00EA663A">
        <w:rPr>
          <w:rFonts w:ascii="Times New Roman" w:hAnsi="Times New Roman" w:cs="Times New Roman"/>
          <w:color w:val="000000" w:themeColor="text1"/>
          <w:sz w:val="24"/>
          <w:szCs w:val="24"/>
          <w:lang w:val="en-US"/>
        </w:rPr>
        <w:t xml:space="preserve"> and macro operations, behaviors</w:t>
      </w:r>
      <w:r w:rsidR="00C95F4E">
        <w:rPr>
          <w:rFonts w:ascii="Times New Roman" w:hAnsi="Times New Roman" w:cs="Times New Roman"/>
          <w:color w:val="000000" w:themeColor="text1"/>
          <w:sz w:val="24"/>
          <w:szCs w:val="24"/>
          <w:lang w:val="en-US"/>
        </w:rPr>
        <w:t>,</w:t>
      </w:r>
      <w:r w:rsidR="00E11BB2" w:rsidRPr="00EA663A">
        <w:rPr>
          <w:rFonts w:ascii="Times New Roman" w:hAnsi="Times New Roman" w:cs="Times New Roman"/>
          <w:color w:val="000000" w:themeColor="text1"/>
          <w:sz w:val="24"/>
          <w:szCs w:val="24"/>
          <w:lang w:val="en-US"/>
        </w:rPr>
        <w:t xml:space="preserve"> and outcomes of the practices that were not just observed but were also physically experienced. Collectively, these endorse the viewpoint that </w:t>
      </w:r>
      <w:r w:rsidR="008967E5" w:rsidRPr="00EA663A">
        <w:rPr>
          <w:rFonts w:ascii="Times New Roman" w:hAnsi="Times New Roman" w:cs="Times New Roman"/>
          <w:color w:val="000000" w:themeColor="text1"/>
          <w:sz w:val="24"/>
          <w:szCs w:val="24"/>
          <w:lang w:val="en-US"/>
        </w:rPr>
        <w:t xml:space="preserve">a </w:t>
      </w:r>
      <w:r w:rsidR="00E303CF" w:rsidRPr="00EA663A">
        <w:rPr>
          <w:rFonts w:ascii="Times New Roman" w:hAnsi="Times New Roman" w:cs="Times New Roman"/>
          <w:color w:val="000000" w:themeColor="text1"/>
          <w:sz w:val="24"/>
          <w:szCs w:val="24"/>
          <w:lang w:val="en-US"/>
        </w:rPr>
        <w:t xml:space="preserve">developmental </w:t>
      </w:r>
      <w:r w:rsidR="008967E5" w:rsidRPr="00EA663A">
        <w:rPr>
          <w:rFonts w:ascii="Times New Roman" w:hAnsi="Times New Roman" w:cs="Times New Roman"/>
          <w:color w:val="000000" w:themeColor="text1"/>
          <w:sz w:val="24"/>
          <w:szCs w:val="24"/>
          <w:lang w:val="en-US"/>
        </w:rPr>
        <w:t>macro</w:t>
      </w:r>
      <w:r w:rsidR="00E413C0" w:rsidRPr="00EA663A">
        <w:rPr>
          <w:rFonts w:ascii="Times New Roman" w:hAnsi="Times New Roman" w:cs="Times New Roman"/>
          <w:color w:val="000000" w:themeColor="text1"/>
          <w:sz w:val="24"/>
          <w:szCs w:val="24"/>
          <w:lang w:val="en-US"/>
        </w:rPr>
        <w:t xml:space="preserve"> </w:t>
      </w:r>
      <w:r w:rsidR="008967E5" w:rsidRPr="00EA663A">
        <w:rPr>
          <w:rFonts w:ascii="Times New Roman" w:hAnsi="Times New Roman" w:cs="Times New Roman"/>
          <w:color w:val="000000" w:themeColor="text1"/>
          <w:sz w:val="24"/>
          <w:szCs w:val="24"/>
          <w:lang w:val="en-US"/>
        </w:rPr>
        <w:t>(marketing) lens is particularly effective at enabling students to comprehend the complex interplay of individuals, businesses</w:t>
      </w:r>
      <w:r w:rsidR="00C95F4E">
        <w:rPr>
          <w:rFonts w:ascii="Times New Roman" w:hAnsi="Times New Roman" w:cs="Times New Roman"/>
          <w:color w:val="000000" w:themeColor="text1"/>
          <w:sz w:val="24"/>
          <w:szCs w:val="24"/>
          <w:lang w:val="en-US"/>
        </w:rPr>
        <w:t>,</w:t>
      </w:r>
      <w:r w:rsidR="008967E5" w:rsidRPr="00EA663A">
        <w:rPr>
          <w:rFonts w:ascii="Times New Roman" w:hAnsi="Times New Roman" w:cs="Times New Roman"/>
          <w:color w:val="000000" w:themeColor="text1"/>
          <w:sz w:val="24"/>
          <w:szCs w:val="24"/>
          <w:lang w:val="en-US"/>
        </w:rPr>
        <w:t xml:space="preserve"> and society. In particular, the opportunity to experience a </w:t>
      </w:r>
      <w:r w:rsidR="0074063D">
        <w:rPr>
          <w:rFonts w:ascii="Times New Roman" w:hAnsi="Times New Roman" w:cs="Times New Roman"/>
          <w:color w:val="000000" w:themeColor="text1"/>
          <w:sz w:val="24"/>
          <w:szCs w:val="24"/>
          <w:lang w:val="en-US"/>
        </w:rPr>
        <w:t>“</w:t>
      </w:r>
      <w:r w:rsidR="008967E5" w:rsidRPr="00EA663A">
        <w:rPr>
          <w:rFonts w:ascii="Times New Roman" w:hAnsi="Times New Roman" w:cs="Times New Roman"/>
          <w:color w:val="000000" w:themeColor="text1"/>
          <w:sz w:val="24"/>
          <w:szCs w:val="24"/>
          <w:lang w:val="en-US"/>
        </w:rPr>
        <w:t>novel theate</w:t>
      </w:r>
      <w:r w:rsidR="00EA663A">
        <w:rPr>
          <w:rFonts w:ascii="Times New Roman" w:hAnsi="Times New Roman" w:cs="Times New Roman"/>
          <w:color w:val="000000" w:themeColor="text1"/>
          <w:sz w:val="24"/>
          <w:szCs w:val="24"/>
          <w:lang w:val="en-US"/>
        </w:rPr>
        <w:t>r</w:t>
      </w:r>
      <w:r w:rsidR="0074063D">
        <w:rPr>
          <w:rFonts w:ascii="Times New Roman" w:hAnsi="Times New Roman" w:cs="Times New Roman"/>
          <w:color w:val="000000" w:themeColor="text1"/>
          <w:sz w:val="24"/>
          <w:szCs w:val="24"/>
          <w:lang w:val="en-US"/>
        </w:rPr>
        <w:t>”</w:t>
      </w:r>
      <w:r w:rsidR="008967E5" w:rsidRPr="00EA663A">
        <w:rPr>
          <w:rFonts w:ascii="Times New Roman" w:hAnsi="Times New Roman" w:cs="Times New Roman"/>
          <w:color w:val="000000" w:themeColor="text1"/>
          <w:sz w:val="24"/>
          <w:szCs w:val="24"/>
          <w:lang w:val="en-US"/>
        </w:rPr>
        <w:t xml:space="preserve"> where these exchanges take place appeared particularly valuable. </w:t>
      </w:r>
      <w:r w:rsidR="00B1018D" w:rsidRPr="00EA663A">
        <w:rPr>
          <w:rFonts w:ascii="Times New Roman" w:hAnsi="Times New Roman" w:cs="Times New Roman"/>
          <w:color w:val="000000" w:themeColor="text1"/>
          <w:sz w:val="24"/>
          <w:szCs w:val="24"/>
          <w:lang w:val="en-US"/>
        </w:rPr>
        <w:t>T</w:t>
      </w:r>
      <w:r w:rsidR="001B21EB" w:rsidRPr="00EA663A">
        <w:rPr>
          <w:rFonts w:ascii="Times New Roman" w:hAnsi="Times New Roman" w:cs="Times New Roman"/>
          <w:color w:val="000000" w:themeColor="text1"/>
          <w:sz w:val="24"/>
          <w:szCs w:val="24"/>
          <w:lang w:val="en-US"/>
        </w:rPr>
        <w:t xml:space="preserve">his study </w:t>
      </w:r>
      <w:r w:rsidR="00D436CA" w:rsidRPr="00EA663A">
        <w:rPr>
          <w:rFonts w:ascii="Times New Roman" w:hAnsi="Times New Roman" w:cs="Times New Roman"/>
          <w:color w:val="000000" w:themeColor="text1"/>
          <w:sz w:val="24"/>
          <w:szCs w:val="24"/>
          <w:lang w:val="en-US"/>
        </w:rPr>
        <w:t xml:space="preserve">echoes </w:t>
      </w:r>
      <w:r w:rsidR="00B1018D" w:rsidRPr="00EA663A">
        <w:rPr>
          <w:rFonts w:ascii="Times New Roman" w:hAnsi="Times New Roman" w:cs="Times New Roman"/>
          <w:color w:val="000000" w:themeColor="text1"/>
          <w:sz w:val="24"/>
          <w:szCs w:val="24"/>
          <w:lang w:val="en-US"/>
        </w:rPr>
        <w:t>McDonagh</w:t>
      </w:r>
      <w:r w:rsidR="00E413C0" w:rsidRPr="00EA663A">
        <w:rPr>
          <w:rFonts w:ascii="Times New Roman" w:hAnsi="Times New Roman" w:cs="Times New Roman"/>
          <w:color w:val="000000" w:themeColor="text1"/>
          <w:sz w:val="24"/>
          <w:szCs w:val="24"/>
          <w:lang w:val="en-US"/>
        </w:rPr>
        <w:t>’s</w:t>
      </w:r>
      <w:r w:rsidR="00B1018D" w:rsidRPr="00EA663A">
        <w:rPr>
          <w:rFonts w:ascii="Times New Roman" w:hAnsi="Times New Roman" w:cs="Times New Roman"/>
          <w:color w:val="000000" w:themeColor="text1"/>
          <w:sz w:val="24"/>
          <w:szCs w:val="24"/>
          <w:lang w:val="en-US"/>
        </w:rPr>
        <w:t xml:space="preserve"> (1998) work on the</w:t>
      </w:r>
      <w:r w:rsidR="00D436CA" w:rsidRPr="00EA663A">
        <w:rPr>
          <w:rFonts w:ascii="Times New Roman" w:hAnsi="Times New Roman" w:cs="Times New Roman"/>
          <w:color w:val="000000" w:themeColor="text1"/>
          <w:sz w:val="24"/>
          <w:szCs w:val="24"/>
          <w:lang w:val="en-US"/>
        </w:rPr>
        <w:t xml:space="preserve"> theory of sustainable communication</w:t>
      </w:r>
      <w:r w:rsidR="00B1018D" w:rsidRPr="00EA663A">
        <w:rPr>
          <w:rFonts w:ascii="Times New Roman" w:hAnsi="Times New Roman" w:cs="Times New Roman"/>
          <w:color w:val="000000" w:themeColor="text1"/>
          <w:sz w:val="24"/>
          <w:szCs w:val="24"/>
          <w:lang w:val="en-US"/>
        </w:rPr>
        <w:t xml:space="preserve"> b</w:t>
      </w:r>
      <w:r w:rsidR="00D436CA" w:rsidRPr="00EA663A">
        <w:rPr>
          <w:rFonts w:ascii="Times New Roman" w:hAnsi="Times New Roman" w:cs="Times New Roman"/>
          <w:color w:val="000000" w:themeColor="text1"/>
          <w:sz w:val="24"/>
          <w:szCs w:val="24"/>
          <w:lang w:val="en-US"/>
        </w:rPr>
        <w:t xml:space="preserve">y </w:t>
      </w:r>
      <w:r w:rsidR="001B21EB" w:rsidRPr="00EA663A">
        <w:rPr>
          <w:rFonts w:ascii="Times New Roman" w:hAnsi="Times New Roman" w:cs="Times New Roman"/>
          <w:color w:val="000000" w:themeColor="text1"/>
          <w:sz w:val="24"/>
          <w:szCs w:val="24"/>
          <w:lang w:val="en-US"/>
        </w:rPr>
        <w:t>suggest</w:t>
      </w:r>
      <w:r w:rsidR="00D436CA" w:rsidRPr="00EA663A">
        <w:rPr>
          <w:rFonts w:ascii="Times New Roman" w:hAnsi="Times New Roman" w:cs="Times New Roman"/>
          <w:color w:val="000000" w:themeColor="text1"/>
          <w:sz w:val="24"/>
          <w:szCs w:val="24"/>
          <w:lang w:val="en-US"/>
        </w:rPr>
        <w:t>ing</w:t>
      </w:r>
      <w:r w:rsidR="001B21EB" w:rsidRPr="00EA663A">
        <w:rPr>
          <w:rFonts w:ascii="Times New Roman" w:hAnsi="Times New Roman" w:cs="Times New Roman"/>
          <w:color w:val="000000" w:themeColor="text1"/>
          <w:sz w:val="24"/>
          <w:szCs w:val="24"/>
          <w:lang w:val="en-US"/>
        </w:rPr>
        <w:t xml:space="preserve"> that, among postgraduate students at least, exposure to ultra-novel </w:t>
      </w:r>
      <w:r w:rsidR="003F2440" w:rsidRPr="00EA663A">
        <w:rPr>
          <w:rFonts w:ascii="Times New Roman" w:hAnsi="Times New Roman" w:cs="Times New Roman"/>
          <w:color w:val="000000" w:themeColor="text1"/>
          <w:sz w:val="24"/>
          <w:szCs w:val="24"/>
          <w:lang w:val="en-US"/>
        </w:rPr>
        <w:t>environments is to be encouraged</w:t>
      </w:r>
      <w:r w:rsidR="00B1018D" w:rsidRPr="00EA663A">
        <w:rPr>
          <w:rFonts w:ascii="Times New Roman" w:hAnsi="Times New Roman" w:cs="Times New Roman"/>
          <w:color w:val="000000" w:themeColor="text1"/>
          <w:sz w:val="24"/>
          <w:szCs w:val="24"/>
          <w:lang w:val="en-US"/>
        </w:rPr>
        <w:t xml:space="preserve"> because</w:t>
      </w:r>
      <w:r w:rsidR="003F2440" w:rsidRPr="00EA663A">
        <w:rPr>
          <w:rFonts w:ascii="Times New Roman" w:hAnsi="Times New Roman" w:cs="Times New Roman"/>
          <w:color w:val="000000" w:themeColor="text1"/>
          <w:sz w:val="24"/>
          <w:szCs w:val="24"/>
          <w:lang w:val="en-US"/>
        </w:rPr>
        <w:t xml:space="preserve"> they further stimulate critical debate and thereby facilitate cognition of the</w:t>
      </w:r>
      <w:r w:rsidR="00694678" w:rsidRPr="00EA663A">
        <w:rPr>
          <w:rFonts w:ascii="Times New Roman" w:hAnsi="Times New Roman" w:cs="Times New Roman"/>
          <w:color w:val="000000" w:themeColor="text1"/>
          <w:sz w:val="24"/>
          <w:szCs w:val="24"/>
          <w:lang w:val="en-US"/>
        </w:rPr>
        <w:t xml:space="preserve"> interconnectedness of meso, micro</w:t>
      </w:r>
      <w:r w:rsidR="0074063D">
        <w:rPr>
          <w:rFonts w:ascii="Times New Roman" w:hAnsi="Times New Roman" w:cs="Times New Roman"/>
          <w:color w:val="000000" w:themeColor="text1"/>
          <w:sz w:val="24"/>
          <w:szCs w:val="24"/>
          <w:lang w:val="en-US"/>
        </w:rPr>
        <w:t>,</w:t>
      </w:r>
      <w:r w:rsidR="003F2440" w:rsidRPr="00EA663A">
        <w:rPr>
          <w:rFonts w:ascii="Times New Roman" w:hAnsi="Times New Roman" w:cs="Times New Roman"/>
          <w:color w:val="000000" w:themeColor="text1"/>
          <w:sz w:val="24"/>
          <w:szCs w:val="24"/>
          <w:lang w:val="en-US"/>
        </w:rPr>
        <w:t xml:space="preserve"> and </w:t>
      </w:r>
      <w:r w:rsidR="00B31476" w:rsidRPr="00EA663A">
        <w:rPr>
          <w:rFonts w:ascii="Times New Roman" w:hAnsi="Times New Roman" w:cs="Times New Roman"/>
          <w:color w:val="000000" w:themeColor="text1"/>
          <w:sz w:val="24"/>
          <w:szCs w:val="24"/>
          <w:lang w:val="en-US"/>
        </w:rPr>
        <w:t>macro (</w:t>
      </w:r>
      <w:r w:rsidR="003F2440" w:rsidRPr="00EA663A">
        <w:rPr>
          <w:rFonts w:ascii="Times New Roman" w:hAnsi="Times New Roman" w:cs="Times New Roman"/>
          <w:color w:val="000000" w:themeColor="text1"/>
          <w:sz w:val="24"/>
          <w:szCs w:val="24"/>
          <w:lang w:val="en-US"/>
        </w:rPr>
        <w:t>marketing) systems.</w:t>
      </w:r>
    </w:p>
    <w:p w14:paraId="426E3A4D" w14:textId="00B41DA1" w:rsidR="006E5E0E" w:rsidRPr="00EA663A" w:rsidRDefault="00317E9E" w:rsidP="0074063D">
      <w:pPr>
        <w:autoSpaceDE w:val="0"/>
        <w:autoSpaceDN w:val="0"/>
        <w:adjustRightInd w:val="0"/>
        <w:spacing w:before="0" w:beforeAutospacing="0" w:after="0" w:afterAutospacing="0"/>
        <w:ind w:firstLine="720"/>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Future research should explore the role of place </w:t>
      </w:r>
      <w:r w:rsidR="00D436CA" w:rsidRPr="00EA663A">
        <w:rPr>
          <w:rFonts w:ascii="Times New Roman" w:hAnsi="Times New Roman" w:cs="Times New Roman"/>
          <w:color w:val="000000" w:themeColor="text1"/>
          <w:sz w:val="24"/>
          <w:szCs w:val="24"/>
          <w:lang w:val="en-US"/>
        </w:rPr>
        <w:t xml:space="preserve">through the lens of the theory of </w:t>
      </w:r>
      <w:r w:rsidR="00D059CB" w:rsidRPr="00EA663A">
        <w:rPr>
          <w:rFonts w:ascii="Times New Roman" w:hAnsi="Times New Roman" w:cs="Times New Roman"/>
          <w:color w:val="000000" w:themeColor="text1"/>
          <w:sz w:val="24"/>
          <w:szCs w:val="24"/>
          <w:lang w:val="en-US"/>
        </w:rPr>
        <w:t>sustainable communication</w:t>
      </w:r>
      <w:r w:rsidR="00D436CA" w:rsidRPr="00EA663A">
        <w:rPr>
          <w:rFonts w:ascii="Times New Roman" w:hAnsi="Times New Roman" w:cs="Times New Roman"/>
          <w:color w:val="000000" w:themeColor="text1"/>
          <w:sz w:val="24"/>
          <w:szCs w:val="24"/>
          <w:lang w:val="en-US"/>
        </w:rPr>
        <w:t xml:space="preserve">, by not only considering </w:t>
      </w:r>
      <w:r w:rsidR="00160966" w:rsidRPr="00EA663A">
        <w:rPr>
          <w:rFonts w:ascii="Times New Roman" w:hAnsi="Times New Roman" w:cs="Times New Roman"/>
          <w:color w:val="000000" w:themeColor="text1"/>
          <w:sz w:val="24"/>
          <w:szCs w:val="24"/>
          <w:lang w:val="en-US"/>
        </w:rPr>
        <w:t xml:space="preserve">the </w:t>
      </w:r>
      <w:r w:rsidRPr="00EA663A">
        <w:rPr>
          <w:rFonts w:ascii="Times New Roman" w:hAnsi="Times New Roman" w:cs="Times New Roman"/>
          <w:color w:val="000000" w:themeColor="text1"/>
          <w:sz w:val="24"/>
          <w:szCs w:val="24"/>
          <w:lang w:val="en-US"/>
        </w:rPr>
        <w:t xml:space="preserve">messages of sustainability but also </w:t>
      </w:r>
      <w:r w:rsidR="00D436CA" w:rsidRPr="00EA663A">
        <w:rPr>
          <w:rFonts w:ascii="Times New Roman" w:hAnsi="Times New Roman" w:cs="Times New Roman"/>
          <w:color w:val="000000" w:themeColor="text1"/>
          <w:sz w:val="24"/>
          <w:szCs w:val="24"/>
          <w:lang w:val="en-US"/>
        </w:rPr>
        <w:t xml:space="preserve">empirically exploring </w:t>
      </w:r>
      <w:r w:rsidRPr="00EA663A">
        <w:rPr>
          <w:rFonts w:ascii="Times New Roman" w:hAnsi="Times New Roman" w:cs="Times New Roman"/>
          <w:color w:val="000000" w:themeColor="text1"/>
          <w:sz w:val="24"/>
          <w:szCs w:val="24"/>
          <w:lang w:val="en-US"/>
        </w:rPr>
        <w:t>shared sustainable practices. Studies in marketing education should also seek to understand the perdurability of such messages and practices</w:t>
      </w:r>
      <w:r w:rsidR="00824B6E" w:rsidRPr="00EA663A">
        <w:rPr>
          <w:rFonts w:ascii="Times New Roman" w:hAnsi="Times New Roman" w:cs="Times New Roman"/>
          <w:color w:val="000000" w:themeColor="text1"/>
          <w:sz w:val="24"/>
          <w:szCs w:val="24"/>
          <w:lang w:val="en-US"/>
        </w:rPr>
        <w:t>, and how those are transferred beyond the learning environment and into general management practice</w:t>
      </w:r>
      <w:r w:rsidRPr="00EA663A">
        <w:rPr>
          <w:rFonts w:ascii="Times New Roman" w:hAnsi="Times New Roman" w:cs="Times New Roman"/>
          <w:color w:val="000000" w:themeColor="text1"/>
          <w:sz w:val="24"/>
          <w:szCs w:val="24"/>
          <w:lang w:val="en-US"/>
        </w:rPr>
        <w:t>.</w:t>
      </w:r>
      <w:r w:rsidR="00FB42A3" w:rsidRPr="00EA663A">
        <w:rPr>
          <w:rFonts w:ascii="Times New Roman" w:hAnsi="Times New Roman" w:cs="Times New Roman"/>
          <w:color w:val="000000" w:themeColor="text1"/>
          <w:sz w:val="24"/>
          <w:szCs w:val="24"/>
          <w:lang w:val="en-US"/>
        </w:rPr>
        <w:t xml:space="preserve"> We suggest that good use could be made of alumni connections to map the journey beyond the field trip and </w:t>
      </w:r>
      <w:r w:rsidR="00C061FC" w:rsidRPr="00EA663A">
        <w:rPr>
          <w:rFonts w:ascii="Times New Roman" w:hAnsi="Times New Roman" w:cs="Times New Roman"/>
          <w:color w:val="000000" w:themeColor="text1"/>
          <w:sz w:val="24"/>
          <w:szCs w:val="24"/>
          <w:lang w:val="en-US"/>
        </w:rPr>
        <w:t>classroom.</w:t>
      </w:r>
    </w:p>
    <w:p w14:paraId="59C2071B" w14:textId="77777777" w:rsidR="00141F81" w:rsidRPr="00EA663A" w:rsidRDefault="00141F81" w:rsidP="00AA6413">
      <w:pPr>
        <w:spacing w:before="120" w:after="120"/>
        <w:rPr>
          <w:rFonts w:ascii="Times New Roman" w:hAnsi="Times New Roman" w:cs="Times New Roman"/>
          <w:b/>
          <w:bCs/>
          <w:color w:val="000000" w:themeColor="text1"/>
          <w:sz w:val="24"/>
          <w:szCs w:val="24"/>
          <w:lang w:val="en-US"/>
        </w:rPr>
      </w:pPr>
      <w:bookmarkStart w:id="4" w:name="_Hlk81131226"/>
      <w:r w:rsidRPr="00EA663A">
        <w:rPr>
          <w:rFonts w:ascii="Times New Roman" w:hAnsi="Times New Roman" w:cs="Times New Roman"/>
          <w:b/>
          <w:bCs/>
          <w:color w:val="000000" w:themeColor="text1"/>
          <w:sz w:val="24"/>
          <w:szCs w:val="24"/>
          <w:lang w:val="en-US"/>
        </w:rPr>
        <w:t>References</w:t>
      </w:r>
    </w:p>
    <w:p w14:paraId="783203ED" w14:textId="18FC776E" w:rsidR="00AB0ADE" w:rsidRPr="00EA663A" w:rsidRDefault="00AB0ADE"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Aboytes, R.</w:t>
      </w:r>
      <w:r w:rsidR="00824CF0"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J.</w:t>
      </w:r>
      <w:r w:rsidR="00824CF0"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G., &amp; Barth, M. (2020). Transformative learning in the field of sustainability: a systematic literature review (1999-2019). </w:t>
      </w:r>
      <w:r w:rsidRPr="00EA663A">
        <w:rPr>
          <w:rFonts w:ascii="Times New Roman" w:hAnsi="Times New Roman" w:cs="Times New Roman"/>
          <w:i/>
          <w:iCs/>
          <w:color w:val="000000" w:themeColor="text1"/>
          <w:sz w:val="24"/>
          <w:szCs w:val="24"/>
          <w:lang w:val="en-US"/>
        </w:rPr>
        <w:t>International Journal of Sustainability in Higher Education</w:t>
      </w:r>
      <w:r w:rsidR="00896E98" w:rsidRPr="00EA663A">
        <w:rPr>
          <w:rFonts w:ascii="Times New Roman" w:hAnsi="Times New Roman" w:cs="Times New Roman"/>
          <w:color w:val="000000" w:themeColor="text1"/>
          <w:sz w:val="24"/>
          <w:szCs w:val="24"/>
          <w:lang w:val="en-US"/>
        </w:rPr>
        <w:t xml:space="preserve">, </w:t>
      </w:r>
      <w:r w:rsidR="00896E98" w:rsidRPr="00E612A7">
        <w:rPr>
          <w:rFonts w:ascii="Times New Roman" w:hAnsi="Times New Roman" w:cs="Times New Roman"/>
          <w:i/>
          <w:iCs/>
          <w:color w:val="000000" w:themeColor="text1"/>
          <w:sz w:val="24"/>
          <w:szCs w:val="24"/>
          <w:lang w:val="en-US"/>
        </w:rPr>
        <w:t>21</w:t>
      </w:r>
      <w:r w:rsidR="00896E98" w:rsidRPr="00EA663A">
        <w:rPr>
          <w:rFonts w:ascii="Times New Roman" w:hAnsi="Times New Roman" w:cs="Times New Roman"/>
          <w:color w:val="000000" w:themeColor="text1"/>
          <w:sz w:val="24"/>
          <w:szCs w:val="24"/>
          <w:lang w:val="en-US"/>
        </w:rPr>
        <w:t>(5), 993</w:t>
      </w:r>
      <w:r w:rsidR="0074063D">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1013.</w:t>
      </w:r>
    </w:p>
    <w:p w14:paraId="3CAA4D42" w14:textId="14A0BE0B" w:rsidR="00C95F4E" w:rsidRDefault="00FF0950"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Agan, J., Koch, L. C., &amp; Rumrill, P. D.</w:t>
      </w:r>
      <w:r w:rsidR="00A940E6">
        <w:rPr>
          <w:rFonts w:ascii="Times New Roman" w:hAnsi="Times New Roman" w:cs="Times New Roman"/>
          <w:color w:val="000000" w:themeColor="text1"/>
          <w:sz w:val="24"/>
          <w:szCs w:val="24"/>
          <w:lang w:val="en-US"/>
        </w:rPr>
        <w:t xml:space="preserve">, </w:t>
      </w:r>
      <w:r w:rsidR="00A940E6" w:rsidRPr="00EA663A">
        <w:rPr>
          <w:rFonts w:ascii="Times New Roman" w:hAnsi="Times New Roman" w:cs="Times New Roman"/>
          <w:color w:val="000000" w:themeColor="text1"/>
          <w:sz w:val="24"/>
          <w:szCs w:val="24"/>
          <w:lang w:val="en-US"/>
        </w:rPr>
        <w:t>Jr.</w:t>
      </w:r>
      <w:r w:rsidRPr="00EA663A">
        <w:rPr>
          <w:rFonts w:ascii="Times New Roman" w:hAnsi="Times New Roman" w:cs="Times New Roman"/>
          <w:color w:val="000000" w:themeColor="text1"/>
          <w:sz w:val="24"/>
          <w:szCs w:val="24"/>
          <w:lang w:val="en-US"/>
        </w:rPr>
        <w:t xml:space="preserve"> (2008). The use of focus groups in rehabilitation research. </w:t>
      </w:r>
      <w:r w:rsidRPr="00EA663A">
        <w:rPr>
          <w:rFonts w:ascii="Times New Roman" w:hAnsi="Times New Roman" w:cs="Times New Roman"/>
          <w:i/>
          <w:iCs/>
          <w:color w:val="000000" w:themeColor="text1"/>
          <w:sz w:val="24"/>
          <w:szCs w:val="24"/>
          <w:lang w:val="en-US"/>
        </w:rPr>
        <w:t>Work</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31</w:t>
      </w:r>
      <w:r w:rsidRPr="00EA663A">
        <w:rPr>
          <w:rFonts w:ascii="Times New Roman" w:hAnsi="Times New Roman" w:cs="Times New Roman"/>
          <w:color w:val="000000" w:themeColor="text1"/>
          <w:sz w:val="24"/>
          <w:szCs w:val="24"/>
          <w:lang w:val="en-US"/>
        </w:rPr>
        <w:t>(2), 259</w:t>
      </w:r>
      <w:r w:rsidR="0074063D">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269.</w:t>
      </w:r>
    </w:p>
    <w:p w14:paraId="03978482" w14:textId="75A76E3B"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Alvarez, A., &amp; Rogers, J. (2006). Going “out there”: learning about sustainability in place. </w:t>
      </w:r>
      <w:r w:rsidRPr="00EA663A">
        <w:rPr>
          <w:rFonts w:ascii="Times New Roman" w:hAnsi="Times New Roman" w:cs="Times New Roman"/>
          <w:i/>
          <w:iCs/>
          <w:color w:val="000000" w:themeColor="text1"/>
          <w:sz w:val="24"/>
          <w:szCs w:val="24"/>
          <w:lang w:val="en-US"/>
        </w:rPr>
        <w:t>International Journal of Sustainability in Higher Education</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7</w:t>
      </w:r>
      <w:r w:rsidRPr="00EA663A">
        <w:rPr>
          <w:rFonts w:ascii="Times New Roman" w:hAnsi="Times New Roman" w:cs="Times New Roman"/>
          <w:color w:val="000000" w:themeColor="text1"/>
          <w:sz w:val="24"/>
          <w:szCs w:val="24"/>
          <w:lang w:val="en-US"/>
        </w:rPr>
        <w:t>(2), 176</w:t>
      </w:r>
      <w:r w:rsidR="0074063D">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188.</w:t>
      </w:r>
    </w:p>
    <w:p w14:paraId="23248507" w14:textId="77777777" w:rsidR="00C95F4E" w:rsidRDefault="00141F81"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Asquith, J. A. L. (1994). Factors that impact the outcomes of focus group sessions. </w:t>
      </w:r>
      <w:r w:rsidRPr="00EA663A">
        <w:rPr>
          <w:i/>
          <w:iCs/>
          <w:color w:val="000000" w:themeColor="text1"/>
          <w:lang w:val="en-US"/>
        </w:rPr>
        <w:t>Journal of Marketing Management</w:t>
      </w:r>
      <w:r w:rsidRPr="00EA663A">
        <w:rPr>
          <w:color w:val="000000" w:themeColor="text1"/>
          <w:lang w:val="en-US"/>
        </w:rPr>
        <w:t xml:space="preserve">, </w:t>
      </w:r>
      <w:r w:rsidRPr="00E612A7">
        <w:rPr>
          <w:i/>
          <w:iCs/>
          <w:color w:val="000000" w:themeColor="text1"/>
          <w:lang w:val="en-US"/>
        </w:rPr>
        <w:t>4</w:t>
      </w:r>
      <w:r w:rsidRPr="00EA663A">
        <w:rPr>
          <w:color w:val="000000" w:themeColor="text1"/>
          <w:lang w:val="en-US"/>
        </w:rPr>
        <w:t>(1), 59–64.</w:t>
      </w:r>
    </w:p>
    <w:p w14:paraId="66A42A3C" w14:textId="0AA800CD" w:rsidR="00141F81" w:rsidRPr="00EA663A" w:rsidRDefault="00141F81"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Babbie, E. R. (2009). </w:t>
      </w:r>
      <w:r w:rsidRPr="00EA663A">
        <w:rPr>
          <w:i/>
          <w:color w:val="000000" w:themeColor="text1"/>
          <w:lang w:val="en-US"/>
        </w:rPr>
        <w:t xml:space="preserve">The </w:t>
      </w:r>
      <w:r w:rsidR="0074063D">
        <w:rPr>
          <w:i/>
          <w:color w:val="000000" w:themeColor="text1"/>
          <w:lang w:val="en-US"/>
        </w:rPr>
        <w:t>p</w:t>
      </w:r>
      <w:r w:rsidRPr="00EA663A">
        <w:rPr>
          <w:i/>
          <w:color w:val="000000" w:themeColor="text1"/>
          <w:lang w:val="en-US"/>
        </w:rPr>
        <w:t xml:space="preserve">ractice of </w:t>
      </w:r>
      <w:r w:rsidR="0074063D">
        <w:rPr>
          <w:i/>
          <w:color w:val="000000" w:themeColor="text1"/>
          <w:lang w:val="en-US"/>
        </w:rPr>
        <w:t>s</w:t>
      </w:r>
      <w:r w:rsidRPr="00EA663A">
        <w:rPr>
          <w:i/>
          <w:color w:val="000000" w:themeColor="text1"/>
          <w:lang w:val="en-US"/>
        </w:rPr>
        <w:t xml:space="preserve">ocial </w:t>
      </w:r>
      <w:r w:rsidR="0074063D">
        <w:rPr>
          <w:i/>
          <w:color w:val="000000" w:themeColor="text1"/>
          <w:lang w:val="en-US"/>
        </w:rPr>
        <w:t>r</w:t>
      </w:r>
      <w:r w:rsidRPr="00EA663A">
        <w:rPr>
          <w:i/>
          <w:color w:val="000000" w:themeColor="text1"/>
          <w:lang w:val="en-US"/>
        </w:rPr>
        <w:t>esearch</w:t>
      </w:r>
      <w:r w:rsidRPr="00EA663A">
        <w:rPr>
          <w:color w:val="000000" w:themeColor="text1"/>
          <w:lang w:val="en-US"/>
        </w:rPr>
        <w:t>. Wadsworth Publishing Company, Cengage Learning.</w:t>
      </w:r>
    </w:p>
    <w:p w14:paraId="2A7AD0AA" w14:textId="5017AE17" w:rsidR="00443045" w:rsidRPr="00EA663A" w:rsidRDefault="00443045" w:rsidP="00A940E6">
      <w:pPr>
        <w:pStyle w:val="NormalWeb"/>
        <w:spacing w:before="0" w:beforeAutospacing="0" w:after="0" w:afterAutospacing="0" w:line="480" w:lineRule="auto"/>
        <w:ind w:left="284" w:hanging="284"/>
        <w:rPr>
          <w:lang w:val="en-US"/>
        </w:rPr>
      </w:pPr>
      <w:r w:rsidRPr="00A940E6">
        <w:rPr>
          <w:color w:val="000000" w:themeColor="text1"/>
          <w:lang w:val="en-US"/>
        </w:rPr>
        <w:t>Bale</w:t>
      </w:r>
      <w:r w:rsidRPr="00EA663A">
        <w:rPr>
          <w:lang w:val="en-US"/>
        </w:rPr>
        <w:t xml:space="preserve">, J. (1993). </w:t>
      </w:r>
      <w:r w:rsidRPr="00EA663A">
        <w:rPr>
          <w:i/>
          <w:iCs/>
          <w:lang w:val="en-US"/>
        </w:rPr>
        <w:t>Sport, space, and the city</w:t>
      </w:r>
      <w:r w:rsidRPr="00EA663A">
        <w:rPr>
          <w:lang w:val="en-US"/>
        </w:rPr>
        <w:t>. Routledge.</w:t>
      </w:r>
    </w:p>
    <w:p w14:paraId="45EA9623" w14:textId="1189BC73" w:rsidR="00C95F4E" w:rsidRDefault="00141F81"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Behrendt, M., &amp; Franklin, T. (2014). A </w:t>
      </w:r>
      <w:r w:rsidR="0074063D">
        <w:rPr>
          <w:color w:val="000000" w:themeColor="text1"/>
          <w:lang w:val="en-US"/>
        </w:rPr>
        <w:t>r</w:t>
      </w:r>
      <w:r w:rsidRPr="00EA663A">
        <w:rPr>
          <w:color w:val="000000" w:themeColor="text1"/>
          <w:lang w:val="en-US"/>
        </w:rPr>
        <w:t xml:space="preserve">eview of </w:t>
      </w:r>
      <w:r w:rsidR="0074063D">
        <w:rPr>
          <w:color w:val="000000" w:themeColor="text1"/>
          <w:lang w:val="en-US"/>
        </w:rPr>
        <w:t>r</w:t>
      </w:r>
      <w:r w:rsidRPr="00EA663A">
        <w:rPr>
          <w:color w:val="000000" w:themeColor="text1"/>
          <w:lang w:val="en-US"/>
        </w:rPr>
        <w:t xml:space="preserve">esearch on </w:t>
      </w:r>
      <w:r w:rsidR="0074063D">
        <w:rPr>
          <w:color w:val="000000" w:themeColor="text1"/>
          <w:lang w:val="en-US"/>
        </w:rPr>
        <w:t>s</w:t>
      </w:r>
      <w:r w:rsidRPr="00EA663A">
        <w:rPr>
          <w:color w:val="000000" w:themeColor="text1"/>
          <w:lang w:val="en-US"/>
        </w:rPr>
        <w:t xml:space="preserve">chool </w:t>
      </w:r>
      <w:r w:rsidR="0074063D">
        <w:rPr>
          <w:color w:val="000000" w:themeColor="text1"/>
          <w:lang w:val="en-US"/>
        </w:rPr>
        <w:t>f</w:t>
      </w:r>
      <w:r w:rsidRPr="00EA663A">
        <w:rPr>
          <w:color w:val="000000" w:themeColor="text1"/>
          <w:lang w:val="en-US"/>
        </w:rPr>
        <w:t xml:space="preserve">ield </w:t>
      </w:r>
      <w:r w:rsidR="0074063D">
        <w:rPr>
          <w:color w:val="000000" w:themeColor="text1"/>
          <w:lang w:val="en-US"/>
        </w:rPr>
        <w:t>t</w:t>
      </w:r>
      <w:r w:rsidRPr="00EA663A">
        <w:rPr>
          <w:color w:val="000000" w:themeColor="text1"/>
          <w:lang w:val="en-US"/>
        </w:rPr>
        <w:t xml:space="preserve">rips and </w:t>
      </w:r>
      <w:r w:rsidR="0074063D">
        <w:rPr>
          <w:color w:val="000000" w:themeColor="text1"/>
          <w:lang w:val="en-US"/>
        </w:rPr>
        <w:t>t</w:t>
      </w:r>
      <w:r w:rsidRPr="00EA663A">
        <w:rPr>
          <w:color w:val="000000" w:themeColor="text1"/>
          <w:lang w:val="en-US"/>
        </w:rPr>
        <w:t xml:space="preserve">heir </w:t>
      </w:r>
      <w:r w:rsidR="0074063D">
        <w:rPr>
          <w:color w:val="000000" w:themeColor="text1"/>
          <w:lang w:val="en-US"/>
        </w:rPr>
        <w:t>v</w:t>
      </w:r>
      <w:r w:rsidRPr="00EA663A">
        <w:rPr>
          <w:color w:val="000000" w:themeColor="text1"/>
          <w:lang w:val="en-US"/>
        </w:rPr>
        <w:t xml:space="preserve">alue in </w:t>
      </w:r>
      <w:r w:rsidR="0074063D">
        <w:rPr>
          <w:color w:val="000000" w:themeColor="text1"/>
          <w:lang w:val="en-US"/>
        </w:rPr>
        <w:t>e</w:t>
      </w:r>
      <w:r w:rsidRPr="00EA663A">
        <w:rPr>
          <w:color w:val="000000" w:themeColor="text1"/>
          <w:lang w:val="en-US"/>
        </w:rPr>
        <w:t xml:space="preserve">ducation. </w:t>
      </w:r>
      <w:r w:rsidRPr="00EA663A">
        <w:rPr>
          <w:i/>
          <w:iCs/>
          <w:color w:val="000000" w:themeColor="text1"/>
          <w:lang w:val="en-US"/>
        </w:rPr>
        <w:t>International Journal of Environmental and Science Education</w:t>
      </w:r>
      <w:r w:rsidRPr="00E612A7">
        <w:rPr>
          <w:color w:val="000000" w:themeColor="text1"/>
          <w:lang w:val="en-US"/>
        </w:rPr>
        <w:t>,</w:t>
      </w:r>
      <w:r w:rsidRPr="00EA663A">
        <w:rPr>
          <w:color w:val="000000" w:themeColor="text1"/>
          <w:lang w:val="en-US"/>
        </w:rPr>
        <w:t xml:space="preserve"> </w:t>
      </w:r>
      <w:r w:rsidRPr="00E612A7">
        <w:rPr>
          <w:i/>
          <w:iCs/>
          <w:color w:val="000000" w:themeColor="text1"/>
          <w:lang w:val="en-US"/>
        </w:rPr>
        <w:t>9</w:t>
      </w:r>
      <w:r w:rsidRPr="00EA663A">
        <w:rPr>
          <w:color w:val="000000" w:themeColor="text1"/>
          <w:lang w:val="en-US"/>
        </w:rPr>
        <w:t>, 235–245.</w:t>
      </w:r>
    </w:p>
    <w:p w14:paraId="51890101" w14:textId="4ED86C65" w:rsidR="00141F81" w:rsidRPr="00EA663A" w:rsidRDefault="00141F81"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Beverland, M. B. (2014). Sustainable </w:t>
      </w:r>
      <w:r w:rsidR="0074063D">
        <w:rPr>
          <w:color w:val="000000" w:themeColor="text1"/>
          <w:lang w:val="en-US"/>
        </w:rPr>
        <w:t>e</w:t>
      </w:r>
      <w:r w:rsidRPr="00EA663A">
        <w:rPr>
          <w:color w:val="000000" w:themeColor="text1"/>
          <w:lang w:val="en-US"/>
        </w:rPr>
        <w:t xml:space="preserve">ating: Mainstream </w:t>
      </w:r>
      <w:r w:rsidR="0074063D">
        <w:rPr>
          <w:color w:val="000000" w:themeColor="text1"/>
          <w:lang w:val="en-US"/>
        </w:rPr>
        <w:t>p</w:t>
      </w:r>
      <w:r w:rsidRPr="00EA663A">
        <w:rPr>
          <w:color w:val="000000" w:themeColor="text1"/>
          <w:lang w:val="en-US"/>
        </w:rPr>
        <w:t>lant-</w:t>
      </w:r>
      <w:r w:rsidR="0074063D">
        <w:rPr>
          <w:color w:val="000000" w:themeColor="text1"/>
          <w:lang w:val="en-US"/>
        </w:rPr>
        <w:t>b</w:t>
      </w:r>
      <w:r w:rsidRPr="00EA663A">
        <w:rPr>
          <w:color w:val="000000" w:themeColor="text1"/>
          <w:lang w:val="en-US"/>
        </w:rPr>
        <w:t xml:space="preserve">ased </w:t>
      </w:r>
      <w:r w:rsidR="0074063D">
        <w:rPr>
          <w:color w:val="000000" w:themeColor="text1"/>
          <w:lang w:val="en-US"/>
        </w:rPr>
        <w:t>d</w:t>
      </w:r>
      <w:r w:rsidRPr="00EA663A">
        <w:rPr>
          <w:color w:val="000000" w:themeColor="text1"/>
          <w:lang w:val="en-US"/>
        </w:rPr>
        <w:t xml:space="preserve">iets in </w:t>
      </w:r>
      <w:r w:rsidR="0074063D">
        <w:rPr>
          <w:color w:val="000000" w:themeColor="text1"/>
          <w:lang w:val="en-US"/>
        </w:rPr>
        <w:t>d</w:t>
      </w:r>
      <w:r w:rsidRPr="00EA663A">
        <w:rPr>
          <w:color w:val="000000" w:themeColor="text1"/>
          <w:lang w:val="en-US"/>
        </w:rPr>
        <w:t xml:space="preserve">eveloped </w:t>
      </w:r>
      <w:r w:rsidR="0074063D">
        <w:rPr>
          <w:color w:val="000000" w:themeColor="text1"/>
          <w:lang w:val="en-US"/>
        </w:rPr>
        <w:t>e</w:t>
      </w:r>
      <w:r w:rsidRPr="00EA663A">
        <w:rPr>
          <w:color w:val="000000" w:themeColor="text1"/>
          <w:lang w:val="en-US"/>
        </w:rPr>
        <w:t xml:space="preserve">conomies.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34</w:t>
      </w:r>
      <w:r w:rsidRPr="00EA663A">
        <w:rPr>
          <w:color w:val="000000" w:themeColor="text1"/>
          <w:lang w:val="en-US"/>
        </w:rPr>
        <w:t>(3), 369</w:t>
      </w:r>
      <w:r w:rsidR="0074063D">
        <w:rPr>
          <w:color w:val="000000" w:themeColor="text1"/>
          <w:lang w:val="en-US"/>
        </w:rPr>
        <w:t>–</w:t>
      </w:r>
      <w:r w:rsidRPr="00EA663A">
        <w:rPr>
          <w:color w:val="000000" w:themeColor="text1"/>
          <w:lang w:val="en-US"/>
        </w:rPr>
        <w:t>382.</w:t>
      </w:r>
    </w:p>
    <w:p w14:paraId="0FF868E5" w14:textId="62228B22" w:rsidR="00141F81" w:rsidRPr="00EA663A" w:rsidRDefault="00141F81"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Blumrodt, J., Bryson, D., &amp; Flanagan, J. (2012). European football teams</w:t>
      </w:r>
      <w:r w:rsidR="0074063D">
        <w:rPr>
          <w:color w:val="000000" w:themeColor="text1"/>
          <w:lang w:val="en-US"/>
        </w:rPr>
        <w:t>’</w:t>
      </w:r>
      <w:r w:rsidRPr="00EA663A">
        <w:rPr>
          <w:color w:val="000000" w:themeColor="text1"/>
          <w:lang w:val="en-US"/>
        </w:rPr>
        <w:t xml:space="preserve"> CSR</w:t>
      </w:r>
      <w:r w:rsidR="007942F6" w:rsidRPr="00EA663A">
        <w:rPr>
          <w:color w:val="000000" w:themeColor="text1"/>
          <w:lang w:val="en-US"/>
        </w:rPr>
        <w:t xml:space="preserve"> engagement impacts on customer-</w:t>
      </w:r>
      <w:r w:rsidRPr="00EA663A">
        <w:rPr>
          <w:color w:val="000000" w:themeColor="text1"/>
          <w:lang w:val="en-US"/>
        </w:rPr>
        <w:t xml:space="preserve">based brand equity. </w:t>
      </w:r>
      <w:r w:rsidRPr="00EA663A">
        <w:rPr>
          <w:i/>
          <w:iCs/>
          <w:color w:val="000000" w:themeColor="text1"/>
          <w:lang w:val="en-US"/>
        </w:rPr>
        <w:t>Journal of Consumer Marketing</w:t>
      </w:r>
      <w:r w:rsidRPr="00EA663A">
        <w:rPr>
          <w:color w:val="000000" w:themeColor="text1"/>
          <w:lang w:val="en-US"/>
        </w:rPr>
        <w:t xml:space="preserve">, </w:t>
      </w:r>
      <w:r w:rsidRPr="00E612A7">
        <w:rPr>
          <w:i/>
          <w:iCs/>
          <w:color w:val="000000" w:themeColor="text1"/>
          <w:lang w:val="en-US"/>
        </w:rPr>
        <w:t>29</w:t>
      </w:r>
      <w:r w:rsidRPr="00EA663A">
        <w:rPr>
          <w:color w:val="000000" w:themeColor="text1"/>
          <w:lang w:val="en-US"/>
        </w:rPr>
        <w:t>(7), 482</w:t>
      </w:r>
      <w:r w:rsidR="0074063D">
        <w:rPr>
          <w:color w:val="000000" w:themeColor="text1"/>
          <w:lang w:val="en-US"/>
        </w:rPr>
        <w:t>–</w:t>
      </w:r>
      <w:r w:rsidRPr="00EA663A">
        <w:rPr>
          <w:color w:val="000000" w:themeColor="text1"/>
          <w:lang w:val="en-US"/>
        </w:rPr>
        <w:t>493.</w:t>
      </w:r>
    </w:p>
    <w:p w14:paraId="47DCD163" w14:textId="624082A6" w:rsidR="00141F81" w:rsidRPr="00EA663A" w:rsidRDefault="00141F81"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Boeve-de Pauw, J., Van Hoof, J., &amp; Van Petegem, P. (2019). Effective field trips in nature: the interplay between novelty and learning. </w:t>
      </w:r>
      <w:r w:rsidRPr="00EA663A">
        <w:rPr>
          <w:i/>
          <w:iCs/>
          <w:color w:val="000000" w:themeColor="text1"/>
          <w:lang w:val="en-US"/>
        </w:rPr>
        <w:t>Journal of Biological Education</w:t>
      </w:r>
      <w:r w:rsidRPr="00EA663A">
        <w:rPr>
          <w:color w:val="000000" w:themeColor="text1"/>
          <w:lang w:val="en-US"/>
        </w:rPr>
        <w:t xml:space="preserve">, </w:t>
      </w:r>
      <w:r w:rsidRPr="00E612A7">
        <w:rPr>
          <w:i/>
          <w:iCs/>
          <w:color w:val="000000" w:themeColor="text1"/>
          <w:lang w:val="en-US"/>
        </w:rPr>
        <w:t>53</w:t>
      </w:r>
      <w:r w:rsidRPr="00EA663A">
        <w:rPr>
          <w:color w:val="000000" w:themeColor="text1"/>
          <w:lang w:val="en-US"/>
        </w:rPr>
        <w:t>(1), 21</w:t>
      </w:r>
      <w:r w:rsidR="0074063D">
        <w:rPr>
          <w:color w:val="000000" w:themeColor="text1"/>
          <w:lang w:val="en-US"/>
        </w:rPr>
        <w:t>–</w:t>
      </w:r>
      <w:r w:rsidRPr="00EA663A">
        <w:rPr>
          <w:color w:val="000000" w:themeColor="text1"/>
          <w:lang w:val="en-US"/>
        </w:rPr>
        <w:t>33.</w:t>
      </w:r>
    </w:p>
    <w:p w14:paraId="66F46720" w14:textId="006DCA06" w:rsidR="00AB0ADE" w:rsidRPr="00EA663A" w:rsidRDefault="00AB0ADE"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Bradfie</w:t>
      </w:r>
      <w:r w:rsidR="00F77E5D">
        <w:rPr>
          <w:color w:val="000000" w:themeColor="text1"/>
          <w:lang w:val="en-US"/>
        </w:rPr>
        <w:t>l</w:t>
      </w:r>
      <w:r w:rsidRPr="00EA663A">
        <w:rPr>
          <w:color w:val="000000" w:themeColor="text1"/>
          <w:lang w:val="en-US"/>
        </w:rPr>
        <w:t xml:space="preserve">d, S. L. (2009). The </w:t>
      </w:r>
      <w:r w:rsidR="00FF3ADA">
        <w:rPr>
          <w:color w:val="000000" w:themeColor="text1"/>
          <w:lang w:val="en-US"/>
        </w:rPr>
        <w:t>v</w:t>
      </w:r>
      <w:r w:rsidRPr="00EA663A">
        <w:rPr>
          <w:color w:val="000000" w:themeColor="text1"/>
          <w:lang w:val="en-US"/>
        </w:rPr>
        <w:t xml:space="preserve">alue of </w:t>
      </w:r>
      <w:r w:rsidR="00FF3ADA">
        <w:rPr>
          <w:color w:val="000000" w:themeColor="text1"/>
          <w:lang w:val="en-US"/>
        </w:rPr>
        <w:t>s</w:t>
      </w:r>
      <w:r w:rsidRPr="00EA663A">
        <w:rPr>
          <w:color w:val="000000" w:themeColor="text1"/>
          <w:lang w:val="en-US"/>
        </w:rPr>
        <w:t xml:space="preserve">ustainability </w:t>
      </w:r>
      <w:r w:rsidR="00FF3ADA">
        <w:rPr>
          <w:color w:val="000000" w:themeColor="text1"/>
          <w:lang w:val="en-US"/>
        </w:rPr>
        <w:t>e</w:t>
      </w:r>
      <w:r w:rsidRPr="00EA663A">
        <w:rPr>
          <w:color w:val="000000" w:themeColor="text1"/>
          <w:lang w:val="en-US"/>
        </w:rPr>
        <w:t>ducation</w:t>
      </w:r>
      <w:r w:rsidR="00FF3ADA">
        <w:rPr>
          <w:color w:val="000000" w:themeColor="text1"/>
          <w:lang w:val="en-US"/>
        </w:rPr>
        <w:t>.</w:t>
      </w:r>
      <w:r w:rsidRPr="00EA663A">
        <w:rPr>
          <w:color w:val="000000" w:themeColor="text1"/>
          <w:lang w:val="en-US"/>
        </w:rPr>
        <w:t xml:space="preserve"> </w:t>
      </w:r>
      <w:r w:rsidRPr="00EA663A">
        <w:rPr>
          <w:i/>
          <w:color w:val="000000" w:themeColor="text1"/>
          <w:lang w:val="en-US"/>
        </w:rPr>
        <w:t>Journal of Management Education</w:t>
      </w:r>
      <w:r w:rsidRPr="00EA663A">
        <w:rPr>
          <w:color w:val="000000" w:themeColor="text1"/>
          <w:lang w:val="en-US"/>
        </w:rPr>
        <w:t xml:space="preserve">, </w:t>
      </w:r>
      <w:r w:rsidRPr="00E612A7">
        <w:rPr>
          <w:i/>
          <w:iCs/>
          <w:color w:val="000000" w:themeColor="text1"/>
          <w:lang w:val="en-US"/>
        </w:rPr>
        <w:t>33</w:t>
      </w:r>
      <w:r w:rsidRPr="00EA663A">
        <w:rPr>
          <w:color w:val="000000" w:themeColor="text1"/>
          <w:lang w:val="en-US"/>
        </w:rPr>
        <w:t>(3), 372</w:t>
      </w:r>
      <w:r w:rsidR="00A940E6">
        <w:rPr>
          <w:color w:val="000000" w:themeColor="text1"/>
          <w:lang w:val="en-US"/>
        </w:rPr>
        <w:t>–</w:t>
      </w:r>
      <w:r w:rsidRPr="00EA663A">
        <w:rPr>
          <w:color w:val="000000" w:themeColor="text1"/>
          <w:lang w:val="en-US"/>
        </w:rPr>
        <w:t>375.</w:t>
      </w:r>
    </w:p>
    <w:p w14:paraId="7D59A5A4" w14:textId="0EEBF8A9" w:rsidR="00141F81" w:rsidRDefault="00141F81" w:rsidP="00A940E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Braun, V., &amp; Clarke, V. (2006). Using thematic analysis in psychology. </w:t>
      </w:r>
      <w:r w:rsidRPr="00EA663A">
        <w:rPr>
          <w:i/>
          <w:color w:val="000000" w:themeColor="text1"/>
          <w:lang w:val="en-US"/>
        </w:rPr>
        <w:t>Qualitative Research in Psychology</w:t>
      </w:r>
      <w:r w:rsidRPr="00E612A7">
        <w:rPr>
          <w:iCs/>
          <w:color w:val="000000" w:themeColor="text1"/>
          <w:lang w:val="en-US"/>
        </w:rPr>
        <w:t>,</w:t>
      </w:r>
      <w:r w:rsidRPr="00EA663A">
        <w:rPr>
          <w:color w:val="000000" w:themeColor="text1"/>
          <w:lang w:val="en-US"/>
        </w:rPr>
        <w:t xml:space="preserve"> </w:t>
      </w:r>
      <w:r w:rsidRPr="00E612A7">
        <w:rPr>
          <w:i/>
          <w:iCs/>
          <w:color w:val="000000" w:themeColor="text1"/>
          <w:lang w:val="en-US"/>
        </w:rPr>
        <w:t>3</w:t>
      </w:r>
      <w:r w:rsidRPr="00EA663A">
        <w:rPr>
          <w:color w:val="000000" w:themeColor="text1"/>
          <w:lang w:val="en-US"/>
        </w:rPr>
        <w:t>(2), 77</w:t>
      </w:r>
      <w:r w:rsidR="00FF3ADA">
        <w:rPr>
          <w:color w:val="000000" w:themeColor="text1"/>
          <w:lang w:val="en-US"/>
        </w:rPr>
        <w:t>–</w:t>
      </w:r>
      <w:r w:rsidRPr="00EA663A">
        <w:rPr>
          <w:color w:val="000000" w:themeColor="text1"/>
          <w:lang w:val="en-US"/>
        </w:rPr>
        <w:t>101.</w:t>
      </w:r>
    </w:p>
    <w:p w14:paraId="4320E839" w14:textId="35DA9E13" w:rsidR="00316C4A" w:rsidRPr="00EA663A" w:rsidRDefault="00316C4A" w:rsidP="00316C4A">
      <w:pPr>
        <w:spacing w:before="0" w:beforeAutospacing="0" w:after="0" w:afterAutospacing="0"/>
        <w:ind w:left="284"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Burnton, S. </w:t>
      </w:r>
      <w:r w:rsidRPr="00EA663A">
        <w:rPr>
          <w:rFonts w:ascii="Times New Roman" w:eastAsia="Times New Roman" w:hAnsi="Times New Roman" w:cs="Times New Roman"/>
          <w:color w:val="000000" w:themeColor="text1"/>
          <w:sz w:val="24"/>
          <w:szCs w:val="24"/>
          <w:lang w:val="en-US"/>
        </w:rPr>
        <w:t xml:space="preserve">(2017, May </w:t>
      </w:r>
      <w:r w:rsidRPr="000E4401">
        <w:rPr>
          <w:rFonts w:ascii="Times New Roman" w:eastAsia="Times New Roman" w:hAnsi="Times New Roman" w:cs="Times New Roman"/>
          <w:color w:val="000000" w:themeColor="text1"/>
          <w:sz w:val="24"/>
          <w:szCs w:val="24"/>
          <w:lang w:val="en-US"/>
        </w:rPr>
        <w:t>13</w:t>
      </w:r>
      <w:r w:rsidRPr="00EA663A">
        <w:rPr>
          <w:rFonts w:ascii="Times New Roman" w:eastAsia="Times New Roman" w:hAnsi="Times New Roman" w:cs="Times New Roman"/>
          <w:color w:val="000000" w:themeColor="text1"/>
          <w:sz w:val="24"/>
          <w:szCs w:val="24"/>
          <w:lang w:val="en-US"/>
        </w:rPr>
        <w:t xml:space="preserve">). Forest Green </w:t>
      </w:r>
      <w:r>
        <w:rPr>
          <w:rFonts w:ascii="Times New Roman" w:eastAsia="Times New Roman" w:hAnsi="Times New Roman" w:cs="Times New Roman"/>
          <w:color w:val="000000" w:themeColor="text1"/>
          <w:sz w:val="24"/>
          <w:szCs w:val="24"/>
          <w:lang w:val="en-US"/>
        </w:rPr>
        <w:t>h</w:t>
      </w:r>
      <w:r w:rsidRPr="00EA663A">
        <w:rPr>
          <w:rFonts w:ascii="Times New Roman" w:eastAsia="Times New Roman" w:hAnsi="Times New Roman" w:cs="Times New Roman"/>
          <w:color w:val="000000" w:themeColor="text1"/>
          <w:sz w:val="24"/>
          <w:szCs w:val="24"/>
          <w:lang w:val="en-US"/>
        </w:rPr>
        <w:t xml:space="preserve">ope Dale Vince’s </w:t>
      </w:r>
      <w:r>
        <w:rPr>
          <w:rFonts w:ascii="Times New Roman" w:eastAsia="Times New Roman" w:hAnsi="Times New Roman" w:cs="Times New Roman"/>
          <w:color w:val="000000" w:themeColor="text1"/>
          <w:sz w:val="24"/>
          <w:szCs w:val="24"/>
          <w:lang w:val="en-US"/>
        </w:rPr>
        <w:t>e</w:t>
      </w:r>
      <w:r w:rsidRPr="00EA663A">
        <w:rPr>
          <w:rFonts w:ascii="Times New Roman" w:eastAsia="Times New Roman" w:hAnsi="Times New Roman" w:cs="Times New Roman"/>
          <w:color w:val="000000" w:themeColor="text1"/>
          <w:sz w:val="24"/>
          <w:szCs w:val="24"/>
          <w:lang w:val="en-US"/>
        </w:rPr>
        <w:t xml:space="preserve">co </w:t>
      </w:r>
      <w:r>
        <w:rPr>
          <w:rFonts w:ascii="Times New Roman" w:eastAsia="Times New Roman" w:hAnsi="Times New Roman" w:cs="Times New Roman"/>
          <w:color w:val="000000" w:themeColor="text1"/>
          <w:sz w:val="24"/>
          <w:szCs w:val="24"/>
          <w:lang w:val="en-US"/>
        </w:rPr>
        <w:t>v</w:t>
      </w:r>
      <w:r w:rsidRPr="00EA663A">
        <w:rPr>
          <w:rFonts w:ascii="Times New Roman" w:eastAsia="Times New Roman" w:hAnsi="Times New Roman" w:cs="Times New Roman"/>
          <w:color w:val="000000" w:themeColor="text1"/>
          <w:sz w:val="24"/>
          <w:szCs w:val="24"/>
          <w:lang w:val="en-US"/>
        </w:rPr>
        <w:t xml:space="preserve">ision </w:t>
      </w:r>
      <w:r>
        <w:rPr>
          <w:rFonts w:ascii="Times New Roman" w:eastAsia="Times New Roman" w:hAnsi="Times New Roman" w:cs="Times New Roman"/>
          <w:color w:val="000000" w:themeColor="text1"/>
          <w:sz w:val="24"/>
          <w:szCs w:val="24"/>
          <w:lang w:val="en-US"/>
        </w:rPr>
        <w:t>b</w:t>
      </w:r>
      <w:r w:rsidRPr="00EA663A">
        <w:rPr>
          <w:rFonts w:ascii="Times New Roman" w:eastAsia="Times New Roman" w:hAnsi="Times New Roman" w:cs="Times New Roman"/>
          <w:color w:val="000000" w:themeColor="text1"/>
          <w:sz w:val="24"/>
          <w:szCs w:val="24"/>
          <w:lang w:val="en-US"/>
        </w:rPr>
        <w:t xml:space="preserve">rings </w:t>
      </w:r>
      <w:r>
        <w:rPr>
          <w:rFonts w:ascii="Times New Roman" w:eastAsia="Times New Roman" w:hAnsi="Times New Roman" w:cs="Times New Roman"/>
          <w:color w:val="000000" w:themeColor="text1"/>
          <w:sz w:val="24"/>
          <w:szCs w:val="24"/>
          <w:lang w:val="en-US"/>
        </w:rPr>
        <w:t>p</w:t>
      </w:r>
      <w:r w:rsidRPr="00EA663A">
        <w:rPr>
          <w:rFonts w:ascii="Times New Roman" w:eastAsia="Times New Roman" w:hAnsi="Times New Roman" w:cs="Times New Roman"/>
          <w:color w:val="000000" w:themeColor="text1"/>
          <w:sz w:val="24"/>
          <w:szCs w:val="24"/>
          <w:lang w:val="en-US"/>
        </w:rPr>
        <w:t xml:space="preserve">romotion </w:t>
      </w:r>
      <w:r>
        <w:rPr>
          <w:rFonts w:ascii="Times New Roman" w:eastAsia="Times New Roman" w:hAnsi="Times New Roman" w:cs="Times New Roman"/>
          <w:color w:val="000000" w:themeColor="text1"/>
          <w:sz w:val="24"/>
          <w:szCs w:val="24"/>
          <w:lang w:val="en-US"/>
        </w:rPr>
        <w:t>f</w:t>
      </w:r>
      <w:r w:rsidRPr="00EA663A">
        <w:rPr>
          <w:rFonts w:ascii="Times New Roman" w:eastAsia="Times New Roman" w:hAnsi="Times New Roman" w:cs="Times New Roman"/>
          <w:color w:val="000000" w:themeColor="text1"/>
          <w:sz w:val="24"/>
          <w:szCs w:val="24"/>
          <w:lang w:val="en-US"/>
        </w:rPr>
        <w:t xml:space="preserve">rom National League. </w:t>
      </w:r>
      <w:r>
        <w:rPr>
          <w:rFonts w:ascii="Times New Roman" w:eastAsia="Times New Roman" w:hAnsi="Times New Roman" w:cs="Times New Roman"/>
          <w:i/>
          <w:iCs/>
          <w:color w:val="000000" w:themeColor="text1"/>
          <w:sz w:val="24"/>
          <w:szCs w:val="24"/>
          <w:lang w:val="en-US"/>
        </w:rPr>
        <w:t xml:space="preserve">The </w:t>
      </w:r>
      <w:r w:rsidRPr="00316C4A">
        <w:rPr>
          <w:rFonts w:ascii="Times New Roman" w:eastAsia="Times New Roman" w:hAnsi="Times New Roman" w:cs="Times New Roman"/>
          <w:i/>
          <w:iCs/>
          <w:color w:val="000000" w:themeColor="text1"/>
          <w:sz w:val="24"/>
          <w:szCs w:val="24"/>
          <w:lang w:val="en-US"/>
        </w:rPr>
        <w:t>Guardian</w:t>
      </w:r>
      <w:r>
        <w:rPr>
          <w:rFonts w:ascii="Times New Roman" w:eastAsia="Times New Roman" w:hAnsi="Times New Roman" w:cs="Times New Roman"/>
          <w:color w:val="000000" w:themeColor="text1"/>
          <w:sz w:val="24"/>
          <w:szCs w:val="24"/>
          <w:lang w:val="en-US"/>
        </w:rPr>
        <w:t xml:space="preserve">. </w:t>
      </w:r>
      <w:r w:rsidRPr="00316C4A">
        <w:rPr>
          <w:rFonts w:ascii="Times New Roman" w:eastAsia="Times New Roman" w:hAnsi="Times New Roman" w:cs="Times New Roman"/>
          <w:color w:val="000000" w:themeColor="text1"/>
          <w:sz w:val="24"/>
          <w:szCs w:val="24"/>
          <w:lang w:val="en-US"/>
        </w:rPr>
        <w:t>https</w:t>
      </w:r>
      <w:r w:rsidRPr="00EA663A">
        <w:rPr>
          <w:rFonts w:ascii="Times New Roman" w:eastAsia="Times New Roman" w:hAnsi="Times New Roman" w:cs="Times New Roman"/>
          <w:color w:val="000000" w:themeColor="text1"/>
          <w:sz w:val="24"/>
          <w:szCs w:val="24"/>
          <w:lang w:val="en-US"/>
        </w:rPr>
        <w:t>://www.theguardian.com/football/2017/may/13/forest-green-dale-vince-national-league-tranmere-wembley</w:t>
      </w:r>
    </w:p>
    <w:p w14:paraId="73348D3F" w14:textId="1EEEFDEC" w:rsidR="00141F81" w:rsidRPr="00EA663A" w:rsidRDefault="00141F81" w:rsidP="00A940E6">
      <w:pPr>
        <w:pStyle w:val="NormalWeb"/>
        <w:spacing w:before="0" w:beforeAutospacing="0" w:after="0" w:afterAutospacing="0" w:line="480" w:lineRule="auto"/>
        <w:ind w:left="284" w:hanging="284"/>
        <w:rPr>
          <w:rStyle w:val="a-size-large2"/>
          <w:rFonts w:ascii="Times New Roman" w:hAnsi="Times New Roman" w:cs="Times New Roman"/>
          <w:color w:val="000000" w:themeColor="text1"/>
          <w:lang w:val="en-US"/>
        </w:rPr>
      </w:pPr>
      <w:r w:rsidRPr="00EA663A">
        <w:rPr>
          <w:color w:val="000000" w:themeColor="text1"/>
          <w:lang w:val="en-US"/>
        </w:rPr>
        <w:t>Byers, P. Y.</w:t>
      </w:r>
      <w:r w:rsidR="00FF3ADA">
        <w:rPr>
          <w:color w:val="000000" w:themeColor="text1"/>
          <w:lang w:val="en-US"/>
        </w:rPr>
        <w:t>,</w:t>
      </w:r>
      <w:r w:rsidRPr="00EA663A">
        <w:rPr>
          <w:color w:val="000000" w:themeColor="text1"/>
          <w:lang w:val="en-US"/>
        </w:rPr>
        <w:t xml:space="preserve"> &amp; Wilcox, J. R. (1991). Focus groups: a qualitative opportunity for researchers. </w:t>
      </w:r>
      <w:r w:rsidRPr="00EA663A">
        <w:rPr>
          <w:i/>
          <w:color w:val="000000" w:themeColor="text1"/>
          <w:lang w:val="en-US"/>
        </w:rPr>
        <w:t>The Journal of Business Communication</w:t>
      </w:r>
      <w:r w:rsidR="00FF3ADA">
        <w:rPr>
          <w:iCs/>
          <w:color w:val="000000" w:themeColor="text1"/>
          <w:lang w:val="en-US"/>
        </w:rPr>
        <w:t>,</w:t>
      </w:r>
      <w:r w:rsidRPr="00EA663A">
        <w:rPr>
          <w:color w:val="000000" w:themeColor="text1"/>
          <w:lang w:val="en-US"/>
        </w:rPr>
        <w:t xml:space="preserve"> </w:t>
      </w:r>
      <w:r w:rsidRPr="00E612A7">
        <w:rPr>
          <w:i/>
          <w:iCs/>
          <w:color w:val="000000" w:themeColor="text1"/>
          <w:lang w:val="en-US"/>
        </w:rPr>
        <w:t>28</w:t>
      </w:r>
      <w:r w:rsidRPr="00EA663A">
        <w:rPr>
          <w:color w:val="000000" w:themeColor="text1"/>
          <w:lang w:val="en-US"/>
        </w:rPr>
        <w:t>(1), 63</w:t>
      </w:r>
      <w:r w:rsidR="00FF3ADA">
        <w:rPr>
          <w:color w:val="000000" w:themeColor="text1"/>
          <w:lang w:val="en-US"/>
        </w:rPr>
        <w:t>–</w:t>
      </w:r>
      <w:r w:rsidRPr="00EA663A">
        <w:rPr>
          <w:color w:val="000000" w:themeColor="text1"/>
          <w:lang w:val="en-US"/>
        </w:rPr>
        <w:t>82.</w:t>
      </w:r>
    </w:p>
    <w:p w14:paraId="421B8FB7" w14:textId="519007FF" w:rsidR="00141F81"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Carroll, C. (2006). Enhancing reflective learning through role-plays: The use of an effective sales presentation evaluation form in student role</w:t>
      </w:r>
      <w:r w:rsidR="00727C33">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plays. </w:t>
      </w:r>
      <w:r w:rsidRPr="00EA663A">
        <w:rPr>
          <w:rFonts w:ascii="Times New Roman" w:hAnsi="Times New Roman" w:cs="Times New Roman"/>
          <w:i/>
          <w:iCs/>
          <w:color w:val="000000" w:themeColor="text1"/>
          <w:sz w:val="24"/>
          <w:szCs w:val="24"/>
          <w:lang w:val="en-US"/>
        </w:rPr>
        <w:t>Marketing Education Review</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16</w:t>
      </w:r>
      <w:r w:rsidRPr="00EA663A">
        <w:rPr>
          <w:rFonts w:ascii="Times New Roman" w:hAnsi="Times New Roman" w:cs="Times New Roman"/>
          <w:color w:val="000000" w:themeColor="text1"/>
          <w:sz w:val="24"/>
          <w:szCs w:val="24"/>
          <w:lang w:val="en-US"/>
        </w:rPr>
        <w:t>(1), 9</w:t>
      </w:r>
      <w:r w:rsidR="00FF3AD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13.</w:t>
      </w:r>
    </w:p>
    <w:p w14:paraId="347D7E24" w14:textId="0AD2F3F8" w:rsidR="00316C4A" w:rsidRDefault="00316C4A" w:rsidP="00316C4A">
      <w:pPr>
        <w:pStyle w:val="NormalWeb"/>
        <w:spacing w:before="0" w:beforeAutospacing="0" w:after="0" w:afterAutospacing="0" w:line="480" w:lineRule="auto"/>
        <w:ind w:left="284" w:hanging="284"/>
        <w:rPr>
          <w:color w:val="000000" w:themeColor="text1"/>
          <w:lang w:val="en-US"/>
        </w:rPr>
      </w:pPr>
      <w:r>
        <w:rPr>
          <w:color w:val="000000" w:themeColor="text1"/>
          <w:lang w:val="en-US"/>
        </w:rPr>
        <w:t xml:space="preserve">Caulkin, G. </w:t>
      </w:r>
      <w:r w:rsidRPr="00EA663A">
        <w:rPr>
          <w:color w:val="000000" w:themeColor="text1"/>
          <w:lang w:val="en-US"/>
        </w:rPr>
        <w:t xml:space="preserve">(2017, July 28). </w:t>
      </w:r>
      <w:r w:rsidRPr="00E612A7">
        <w:rPr>
          <w:iCs/>
          <w:color w:val="000000" w:themeColor="text1"/>
          <w:lang w:val="en-US"/>
        </w:rPr>
        <w:t>Forest Green Rovers – the club where meat is off the menu and the pitch is fed seaweed.</w:t>
      </w:r>
      <w:r w:rsidRPr="00EA663A">
        <w:rPr>
          <w:i/>
          <w:color w:val="000000" w:themeColor="text1"/>
          <w:lang w:val="en-US"/>
        </w:rPr>
        <w:t xml:space="preserve"> </w:t>
      </w:r>
      <w:r w:rsidRPr="005E6B57">
        <w:rPr>
          <w:i/>
          <w:iCs/>
          <w:color w:val="000000" w:themeColor="text1"/>
          <w:lang w:val="en-US"/>
        </w:rPr>
        <w:t>The Times</w:t>
      </w:r>
      <w:r>
        <w:rPr>
          <w:color w:val="000000" w:themeColor="text1"/>
          <w:lang w:val="en-US"/>
        </w:rPr>
        <w:t>.</w:t>
      </w:r>
      <w:r w:rsidRPr="00EA663A">
        <w:rPr>
          <w:color w:val="000000" w:themeColor="text1"/>
          <w:lang w:val="en-US"/>
        </w:rPr>
        <w:t xml:space="preserve"> https://www.thetimes.co.uk/article/forest-green-rovers-the-club-where-meat-is-off-the-menu-and-the-pitch-is-fed-seaweed-kp2zkw35d</w:t>
      </w:r>
    </w:p>
    <w:p w14:paraId="366533A0" w14:textId="3CA5E8E7"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Charmaz, K. (2006). </w:t>
      </w:r>
      <w:r w:rsidRPr="00EA663A">
        <w:rPr>
          <w:rFonts w:ascii="Times New Roman" w:hAnsi="Times New Roman" w:cs="Times New Roman"/>
          <w:i/>
          <w:color w:val="000000" w:themeColor="text1"/>
          <w:sz w:val="24"/>
          <w:szCs w:val="24"/>
          <w:lang w:val="en-US"/>
        </w:rPr>
        <w:t xml:space="preserve">Constructing </w:t>
      </w:r>
      <w:r w:rsidR="00FF3ADA">
        <w:rPr>
          <w:rFonts w:ascii="Times New Roman" w:hAnsi="Times New Roman" w:cs="Times New Roman"/>
          <w:i/>
          <w:color w:val="000000" w:themeColor="text1"/>
          <w:sz w:val="24"/>
          <w:szCs w:val="24"/>
          <w:lang w:val="en-US"/>
        </w:rPr>
        <w:t>g</w:t>
      </w:r>
      <w:r w:rsidRPr="00EA663A">
        <w:rPr>
          <w:rFonts w:ascii="Times New Roman" w:hAnsi="Times New Roman" w:cs="Times New Roman"/>
          <w:i/>
          <w:color w:val="000000" w:themeColor="text1"/>
          <w:sz w:val="24"/>
          <w:szCs w:val="24"/>
          <w:lang w:val="en-US"/>
        </w:rPr>
        <w:t xml:space="preserve">rounded </w:t>
      </w:r>
      <w:r w:rsidR="00FF3ADA">
        <w:rPr>
          <w:rFonts w:ascii="Times New Roman" w:hAnsi="Times New Roman" w:cs="Times New Roman"/>
          <w:i/>
          <w:color w:val="000000" w:themeColor="text1"/>
          <w:sz w:val="24"/>
          <w:szCs w:val="24"/>
          <w:lang w:val="en-US"/>
        </w:rPr>
        <w:t>t</w:t>
      </w:r>
      <w:r w:rsidRPr="00EA663A">
        <w:rPr>
          <w:rFonts w:ascii="Times New Roman" w:hAnsi="Times New Roman" w:cs="Times New Roman"/>
          <w:i/>
          <w:color w:val="000000" w:themeColor="text1"/>
          <w:sz w:val="24"/>
          <w:szCs w:val="24"/>
          <w:lang w:val="en-US"/>
        </w:rPr>
        <w:t xml:space="preserve">heory: A </w:t>
      </w:r>
      <w:r w:rsidR="00FF3ADA">
        <w:rPr>
          <w:rFonts w:ascii="Times New Roman" w:hAnsi="Times New Roman" w:cs="Times New Roman"/>
          <w:i/>
          <w:color w:val="000000" w:themeColor="text1"/>
          <w:sz w:val="24"/>
          <w:szCs w:val="24"/>
          <w:lang w:val="en-US"/>
        </w:rPr>
        <w:t>p</w:t>
      </w:r>
      <w:r w:rsidRPr="00EA663A">
        <w:rPr>
          <w:rFonts w:ascii="Times New Roman" w:hAnsi="Times New Roman" w:cs="Times New Roman"/>
          <w:i/>
          <w:color w:val="000000" w:themeColor="text1"/>
          <w:sz w:val="24"/>
          <w:szCs w:val="24"/>
          <w:lang w:val="en-US"/>
        </w:rPr>
        <w:t xml:space="preserve">ractical </w:t>
      </w:r>
      <w:r w:rsidR="00FF3ADA">
        <w:rPr>
          <w:rFonts w:ascii="Times New Roman" w:hAnsi="Times New Roman" w:cs="Times New Roman"/>
          <w:i/>
          <w:color w:val="000000" w:themeColor="text1"/>
          <w:sz w:val="24"/>
          <w:szCs w:val="24"/>
          <w:lang w:val="en-US"/>
        </w:rPr>
        <w:t>g</w:t>
      </w:r>
      <w:r w:rsidRPr="00EA663A">
        <w:rPr>
          <w:rFonts w:ascii="Times New Roman" w:hAnsi="Times New Roman" w:cs="Times New Roman"/>
          <w:i/>
          <w:color w:val="000000" w:themeColor="text1"/>
          <w:sz w:val="24"/>
          <w:szCs w:val="24"/>
          <w:lang w:val="en-US"/>
        </w:rPr>
        <w:t xml:space="preserve">uide </w:t>
      </w:r>
      <w:r w:rsidR="00FF3ADA">
        <w:rPr>
          <w:rFonts w:ascii="Times New Roman" w:hAnsi="Times New Roman" w:cs="Times New Roman"/>
          <w:i/>
          <w:color w:val="000000" w:themeColor="text1"/>
          <w:sz w:val="24"/>
          <w:szCs w:val="24"/>
          <w:lang w:val="en-US"/>
        </w:rPr>
        <w:t>t</w:t>
      </w:r>
      <w:r w:rsidRPr="00EA663A">
        <w:rPr>
          <w:rFonts w:ascii="Times New Roman" w:hAnsi="Times New Roman" w:cs="Times New Roman"/>
          <w:i/>
          <w:color w:val="000000" w:themeColor="text1"/>
          <w:sz w:val="24"/>
          <w:szCs w:val="24"/>
          <w:lang w:val="en-US"/>
        </w:rPr>
        <w:t xml:space="preserve">hrough </w:t>
      </w:r>
      <w:r w:rsidR="00FF3ADA">
        <w:rPr>
          <w:rFonts w:ascii="Times New Roman" w:hAnsi="Times New Roman" w:cs="Times New Roman"/>
          <w:i/>
          <w:color w:val="000000" w:themeColor="text1"/>
          <w:sz w:val="24"/>
          <w:szCs w:val="24"/>
          <w:lang w:val="en-US"/>
        </w:rPr>
        <w:t>q</w:t>
      </w:r>
      <w:r w:rsidRPr="00EA663A">
        <w:rPr>
          <w:rFonts w:ascii="Times New Roman" w:hAnsi="Times New Roman" w:cs="Times New Roman"/>
          <w:i/>
          <w:color w:val="000000" w:themeColor="text1"/>
          <w:sz w:val="24"/>
          <w:szCs w:val="24"/>
          <w:lang w:val="en-US"/>
        </w:rPr>
        <w:t xml:space="preserve">ualitative </w:t>
      </w:r>
      <w:r w:rsidR="00FF3ADA">
        <w:rPr>
          <w:rFonts w:ascii="Times New Roman" w:hAnsi="Times New Roman" w:cs="Times New Roman"/>
          <w:i/>
          <w:color w:val="000000" w:themeColor="text1"/>
          <w:sz w:val="24"/>
          <w:szCs w:val="24"/>
          <w:lang w:val="en-US"/>
        </w:rPr>
        <w:t>a</w:t>
      </w:r>
      <w:r w:rsidRPr="00EA663A">
        <w:rPr>
          <w:rFonts w:ascii="Times New Roman" w:hAnsi="Times New Roman" w:cs="Times New Roman"/>
          <w:i/>
          <w:color w:val="000000" w:themeColor="text1"/>
          <w:sz w:val="24"/>
          <w:szCs w:val="24"/>
          <w:lang w:val="en-US"/>
        </w:rPr>
        <w:t>nalysis</w:t>
      </w:r>
      <w:r w:rsidRPr="00EA663A">
        <w:rPr>
          <w:rFonts w:ascii="Times New Roman" w:hAnsi="Times New Roman" w:cs="Times New Roman"/>
          <w:iCs/>
          <w:color w:val="000000" w:themeColor="text1"/>
          <w:sz w:val="24"/>
          <w:szCs w:val="24"/>
          <w:lang w:val="en-US"/>
        </w:rPr>
        <w:t>.</w:t>
      </w:r>
      <w:r w:rsidRPr="00EA663A">
        <w:rPr>
          <w:rFonts w:ascii="Times New Roman" w:hAnsi="Times New Roman" w:cs="Times New Roman"/>
          <w:i/>
          <w:iCs/>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SAGE Publications.</w:t>
      </w:r>
    </w:p>
    <w:p w14:paraId="637A5A4A" w14:textId="3339E0A1"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Chaudhury, S. R., &amp; Albinsson, P. A. (2015). Citizen-</w:t>
      </w:r>
      <w:r w:rsidR="00FF3ADA">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onsumer oriented </w:t>
      </w:r>
      <w:r w:rsidR="00FF3ADA">
        <w:rPr>
          <w:rFonts w:ascii="Times New Roman" w:hAnsi="Times New Roman" w:cs="Times New Roman"/>
          <w:color w:val="000000" w:themeColor="text1"/>
          <w:sz w:val="24"/>
          <w:szCs w:val="24"/>
          <w:lang w:val="en-US"/>
        </w:rPr>
        <w:t>p</w:t>
      </w:r>
      <w:r w:rsidRPr="00EA663A">
        <w:rPr>
          <w:rFonts w:ascii="Times New Roman" w:hAnsi="Times New Roman" w:cs="Times New Roman"/>
          <w:color w:val="000000" w:themeColor="text1"/>
          <w:sz w:val="24"/>
          <w:szCs w:val="24"/>
          <w:lang w:val="en-US"/>
        </w:rPr>
        <w:t xml:space="preserve">ractices in </w:t>
      </w:r>
      <w:r w:rsidR="00FF3ADA">
        <w:rPr>
          <w:rFonts w:ascii="Times New Roman" w:hAnsi="Times New Roman" w:cs="Times New Roman"/>
          <w:color w:val="000000" w:themeColor="text1"/>
          <w:sz w:val="24"/>
          <w:szCs w:val="24"/>
          <w:lang w:val="en-US"/>
        </w:rPr>
        <w:t>n</w:t>
      </w:r>
      <w:r w:rsidRPr="00EA663A">
        <w:rPr>
          <w:rFonts w:ascii="Times New Roman" w:hAnsi="Times New Roman" w:cs="Times New Roman"/>
          <w:color w:val="000000" w:themeColor="text1"/>
          <w:sz w:val="24"/>
          <w:szCs w:val="24"/>
          <w:lang w:val="en-US"/>
        </w:rPr>
        <w:t xml:space="preserve">aturalistic </w:t>
      </w:r>
      <w:r w:rsidR="00FF3ADA">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oodways: </w:t>
      </w:r>
      <w:r w:rsidR="00FF3ADA">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he </w:t>
      </w:r>
      <w:r w:rsidR="00FF3ADA">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ase of the </w:t>
      </w:r>
      <w:r w:rsidR="00FF3AD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low </w:t>
      </w:r>
      <w:r w:rsidR="00FF3ADA">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ood </w:t>
      </w:r>
      <w:r w:rsidR="00FF3ADA">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ovement. </w:t>
      </w:r>
      <w:r w:rsidRPr="00EA663A">
        <w:rPr>
          <w:rFonts w:ascii="Times New Roman" w:hAnsi="Times New Roman" w:cs="Times New Roman"/>
          <w:i/>
          <w:iCs/>
          <w:color w:val="000000" w:themeColor="text1"/>
          <w:sz w:val="24"/>
          <w:szCs w:val="24"/>
          <w:lang w:val="en-US"/>
        </w:rPr>
        <w:t>Journal of Macromarketing</w:t>
      </w:r>
      <w:r w:rsidRPr="00E612A7">
        <w:rPr>
          <w:rFonts w:ascii="Times New Roman" w:hAnsi="Times New Roman" w:cs="Times New Roman"/>
          <w:color w:val="000000" w:themeColor="text1"/>
          <w:sz w:val="24"/>
          <w:szCs w:val="24"/>
          <w:lang w:val="en-US"/>
        </w:rPr>
        <w:t>,</w:t>
      </w:r>
      <w:r w:rsidRPr="00FF3AD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35</w:t>
      </w:r>
      <w:r w:rsidRPr="00EA663A">
        <w:rPr>
          <w:rFonts w:ascii="Times New Roman" w:hAnsi="Times New Roman" w:cs="Times New Roman"/>
          <w:color w:val="000000" w:themeColor="text1"/>
          <w:sz w:val="24"/>
          <w:szCs w:val="24"/>
          <w:lang w:val="en-US"/>
        </w:rPr>
        <w:t>(1), 36</w:t>
      </w:r>
      <w:r w:rsidR="00FF3AD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52.</w:t>
      </w:r>
    </w:p>
    <w:p w14:paraId="73FA4EE0" w14:textId="7D21E48C" w:rsidR="00AB0ADE" w:rsidRPr="00EA663A" w:rsidRDefault="00AB0ADE"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Collins, E., &amp; Kearins, K. (2007). Exposing </w:t>
      </w:r>
      <w:r w:rsidR="00FF3AD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tudents </w:t>
      </w:r>
      <w:r w:rsidR="00FF3ADA">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o the </w:t>
      </w:r>
      <w:r w:rsidR="00FF3ADA">
        <w:rPr>
          <w:rFonts w:ascii="Times New Roman" w:hAnsi="Times New Roman" w:cs="Times New Roman"/>
          <w:color w:val="000000" w:themeColor="text1"/>
          <w:sz w:val="24"/>
          <w:szCs w:val="24"/>
          <w:lang w:val="en-US"/>
        </w:rPr>
        <w:t>p</w:t>
      </w:r>
      <w:r w:rsidRPr="00EA663A">
        <w:rPr>
          <w:rFonts w:ascii="Times New Roman" w:hAnsi="Times New Roman" w:cs="Times New Roman"/>
          <w:color w:val="000000" w:themeColor="text1"/>
          <w:sz w:val="24"/>
          <w:szCs w:val="24"/>
          <w:lang w:val="en-US"/>
        </w:rPr>
        <w:t xml:space="preserve">otential and </w:t>
      </w:r>
      <w:r w:rsidR="00FF3ADA">
        <w:rPr>
          <w:rFonts w:ascii="Times New Roman" w:hAnsi="Times New Roman" w:cs="Times New Roman"/>
          <w:color w:val="000000" w:themeColor="text1"/>
          <w:sz w:val="24"/>
          <w:szCs w:val="24"/>
          <w:lang w:val="en-US"/>
        </w:rPr>
        <w:t>r</w:t>
      </w:r>
      <w:r w:rsidRPr="00EA663A">
        <w:rPr>
          <w:rFonts w:ascii="Times New Roman" w:hAnsi="Times New Roman" w:cs="Times New Roman"/>
          <w:color w:val="000000" w:themeColor="text1"/>
          <w:sz w:val="24"/>
          <w:szCs w:val="24"/>
          <w:lang w:val="en-US"/>
        </w:rPr>
        <w:t xml:space="preserve">isks of </w:t>
      </w:r>
      <w:r w:rsidR="00FF3AD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takeholder </w:t>
      </w:r>
      <w:r w:rsidR="00FF3ADA">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ngagement </w:t>
      </w:r>
      <w:r w:rsidR="00FF3ADA">
        <w:rPr>
          <w:rFonts w:ascii="Times New Roman" w:hAnsi="Times New Roman" w:cs="Times New Roman"/>
          <w:color w:val="000000" w:themeColor="text1"/>
          <w:sz w:val="24"/>
          <w:szCs w:val="24"/>
          <w:lang w:val="en-US"/>
        </w:rPr>
        <w:t>w</w:t>
      </w:r>
      <w:r w:rsidRPr="00EA663A">
        <w:rPr>
          <w:rFonts w:ascii="Times New Roman" w:hAnsi="Times New Roman" w:cs="Times New Roman"/>
          <w:color w:val="000000" w:themeColor="text1"/>
          <w:sz w:val="24"/>
          <w:szCs w:val="24"/>
          <w:lang w:val="en-US"/>
        </w:rPr>
        <w:t xml:space="preserve">hen </w:t>
      </w:r>
      <w:r w:rsidR="00FF3ADA">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eaching </w:t>
      </w:r>
      <w:r w:rsidR="00FF3ADA">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ustainability: a </w:t>
      </w:r>
      <w:r w:rsidR="00FF3ADA">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lassroom </w:t>
      </w:r>
      <w:r w:rsidR="00FF3ADA">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xercise. </w:t>
      </w:r>
      <w:r w:rsidRPr="00EA663A">
        <w:rPr>
          <w:rFonts w:ascii="Times New Roman" w:hAnsi="Times New Roman" w:cs="Times New Roman"/>
          <w:i/>
          <w:iCs/>
          <w:color w:val="000000" w:themeColor="text1"/>
          <w:sz w:val="24"/>
          <w:szCs w:val="24"/>
          <w:lang w:val="en-US"/>
        </w:rPr>
        <w:t>Journal of Management Education</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31</w:t>
      </w:r>
      <w:r w:rsidRPr="00EA663A">
        <w:rPr>
          <w:rFonts w:ascii="Times New Roman" w:hAnsi="Times New Roman" w:cs="Times New Roman"/>
          <w:color w:val="000000" w:themeColor="text1"/>
          <w:sz w:val="24"/>
          <w:szCs w:val="24"/>
          <w:lang w:val="en-US"/>
        </w:rPr>
        <w:t>(4), 521</w:t>
      </w:r>
      <w:r w:rsidR="00FF3ADA">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540.</w:t>
      </w:r>
    </w:p>
    <w:p w14:paraId="16DD9ACB" w14:textId="600A080B"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Dale, R. G., Powell, R. B., Stern, M. J.</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&amp; Garst, B. A. (2020). Influence of the natural setting on environmental education outcomes. </w:t>
      </w:r>
      <w:r w:rsidRPr="00EA663A">
        <w:rPr>
          <w:rFonts w:ascii="Times New Roman" w:hAnsi="Times New Roman" w:cs="Times New Roman"/>
          <w:i/>
          <w:iCs/>
          <w:color w:val="000000" w:themeColor="text1"/>
          <w:sz w:val="24"/>
          <w:szCs w:val="24"/>
          <w:lang w:val="en-US"/>
        </w:rPr>
        <w:t>Environmental Education Research</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26</w:t>
      </w:r>
      <w:r w:rsidRPr="00EA663A">
        <w:rPr>
          <w:rFonts w:ascii="Times New Roman" w:hAnsi="Times New Roman" w:cs="Times New Roman"/>
          <w:color w:val="000000" w:themeColor="text1"/>
          <w:sz w:val="24"/>
          <w:szCs w:val="24"/>
          <w:lang w:val="en-US"/>
        </w:rPr>
        <w:t>(5),</w:t>
      </w:r>
      <w:r w:rsidR="00985CB9"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613</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631.</w:t>
      </w:r>
    </w:p>
    <w:p w14:paraId="4E882899" w14:textId="66308763"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Dell’Olio, A., Ibeas, A., de One, J., &amp; de Ona, R. (2018). </w:t>
      </w:r>
      <w:r w:rsidRPr="00EA663A">
        <w:rPr>
          <w:rFonts w:ascii="Times New Roman" w:hAnsi="Times New Roman" w:cs="Times New Roman"/>
          <w:i/>
          <w:color w:val="000000" w:themeColor="text1"/>
          <w:sz w:val="24"/>
          <w:szCs w:val="24"/>
          <w:lang w:val="en-US"/>
        </w:rPr>
        <w:t xml:space="preserve">Public </w:t>
      </w:r>
      <w:r w:rsidR="000D5B60">
        <w:rPr>
          <w:rFonts w:ascii="Times New Roman" w:hAnsi="Times New Roman" w:cs="Times New Roman"/>
          <w:i/>
          <w:color w:val="000000" w:themeColor="text1"/>
          <w:sz w:val="24"/>
          <w:szCs w:val="24"/>
          <w:lang w:val="en-US"/>
        </w:rPr>
        <w:t>t</w:t>
      </w:r>
      <w:r w:rsidRPr="00EA663A">
        <w:rPr>
          <w:rFonts w:ascii="Times New Roman" w:hAnsi="Times New Roman" w:cs="Times New Roman"/>
          <w:i/>
          <w:color w:val="000000" w:themeColor="text1"/>
          <w:sz w:val="24"/>
          <w:szCs w:val="24"/>
          <w:lang w:val="en-US"/>
        </w:rPr>
        <w:t xml:space="preserve">ransportation </w:t>
      </w:r>
      <w:r w:rsidR="000D5B60">
        <w:rPr>
          <w:rFonts w:ascii="Times New Roman" w:hAnsi="Times New Roman" w:cs="Times New Roman"/>
          <w:i/>
          <w:color w:val="000000" w:themeColor="text1"/>
          <w:sz w:val="24"/>
          <w:szCs w:val="24"/>
          <w:lang w:val="en-US"/>
        </w:rPr>
        <w:t>q</w:t>
      </w:r>
      <w:r w:rsidRPr="00EA663A">
        <w:rPr>
          <w:rFonts w:ascii="Times New Roman" w:hAnsi="Times New Roman" w:cs="Times New Roman"/>
          <w:i/>
          <w:color w:val="000000" w:themeColor="text1"/>
          <w:sz w:val="24"/>
          <w:szCs w:val="24"/>
          <w:lang w:val="en-US"/>
        </w:rPr>
        <w:t xml:space="preserve">uality of </w:t>
      </w:r>
      <w:r w:rsidR="000D5B60">
        <w:rPr>
          <w:rFonts w:ascii="Times New Roman" w:hAnsi="Times New Roman" w:cs="Times New Roman"/>
          <w:i/>
          <w:color w:val="000000" w:themeColor="text1"/>
          <w:sz w:val="24"/>
          <w:szCs w:val="24"/>
          <w:lang w:val="en-US"/>
        </w:rPr>
        <w:t>s</w:t>
      </w:r>
      <w:r w:rsidRPr="00EA663A">
        <w:rPr>
          <w:rFonts w:ascii="Times New Roman" w:hAnsi="Times New Roman" w:cs="Times New Roman"/>
          <w:i/>
          <w:color w:val="000000" w:themeColor="text1"/>
          <w:sz w:val="24"/>
          <w:szCs w:val="24"/>
          <w:lang w:val="en-US"/>
        </w:rPr>
        <w:t xml:space="preserve">ervice: </w:t>
      </w:r>
      <w:r w:rsidR="000D5B60">
        <w:rPr>
          <w:rFonts w:ascii="Times New Roman" w:hAnsi="Times New Roman" w:cs="Times New Roman"/>
          <w:i/>
          <w:color w:val="000000" w:themeColor="text1"/>
          <w:sz w:val="24"/>
          <w:szCs w:val="24"/>
          <w:lang w:val="en-US"/>
        </w:rPr>
        <w:t>F</w:t>
      </w:r>
      <w:r w:rsidRPr="00EA663A">
        <w:rPr>
          <w:rFonts w:ascii="Times New Roman" w:hAnsi="Times New Roman" w:cs="Times New Roman"/>
          <w:i/>
          <w:color w:val="000000" w:themeColor="text1"/>
          <w:sz w:val="24"/>
          <w:szCs w:val="24"/>
          <w:lang w:val="en-US"/>
        </w:rPr>
        <w:t>actors, models and applications</w:t>
      </w:r>
      <w:r w:rsidRPr="00EA663A">
        <w:rPr>
          <w:rFonts w:ascii="Times New Roman" w:hAnsi="Times New Roman" w:cs="Times New Roman"/>
          <w:color w:val="000000" w:themeColor="text1"/>
          <w:sz w:val="24"/>
          <w:szCs w:val="24"/>
          <w:lang w:val="en-US"/>
        </w:rPr>
        <w:t>. Elsevier.</w:t>
      </w:r>
    </w:p>
    <w:p w14:paraId="4FB93584" w14:textId="2985E07B"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DeWitt, J., &amp; Storksdieck, M. (2008). A </w:t>
      </w:r>
      <w:r w:rsidR="000D5B60">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hort </w:t>
      </w:r>
      <w:r w:rsidR="000D5B60">
        <w:rPr>
          <w:rFonts w:ascii="Times New Roman" w:hAnsi="Times New Roman" w:cs="Times New Roman"/>
          <w:color w:val="000000" w:themeColor="text1"/>
          <w:sz w:val="24"/>
          <w:szCs w:val="24"/>
          <w:lang w:val="en-US"/>
        </w:rPr>
        <w:t>r</w:t>
      </w:r>
      <w:r w:rsidRPr="00EA663A">
        <w:rPr>
          <w:rFonts w:ascii="Times New Roman" w:hAnsi="Times New Roman" w:cs="Times New Roman"/>
          <w:color w:val="000000" w:themeColor="text1"/>
          <w:sz w:val="24"/>
          <w:szCs w:val="24"/>
          <w:lang w:val="en-US"/>
        </w:rPr>
        <w:t xml:space="preserve">eview of </w:t>
      </w:r>
      <w:r w:rsidR="000D5B60">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chool </w:t>
      </w:r>
      <w:r w:rsidR="000D5B60">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ield </w:t>
      </w:r>
      <w:r w:rsidR="000D5B60">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rips: </w:t>
      </w:r>
      <w:r w:rsidR="000D5B60">
        <w:rPr>
          <w:rFonts w:ascii="Times New Roman" w:hAnsi="Times New Roman" w:cs="Times New Roman"/>
          <w:color w:val="000000" w:themeColor="text1"/>
          <w:sz w:val="24"/>
          <w:szCs w:val="24"/>
          <w:lang w:val="en-US"/>
        </w:rPr>
        <w:t>k</w:t>
      </w:r>
      <w:r w:rsidRPr="00EA663A">
        <w:rPr>
          <w:rFonts w:ascii="Times New Roman" w:hAnsi="Times New Roman" w:cs="Times New Roman"/>
          <w:color w:val="000000" w:themeColor="text1"/>
          <w:sz w:val="24"/>
          <w:szCs w:val="24"/>
          <w:lang w:val="en-US"/>
        </w:rPr>
        <w:t xml:space="preserve">ey </w:t>
      </w:r>
      <w:r w:rsidR="000D5B60">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indings from the </w:t>
      </w:r>
      <w:r w:rsidR="000D5B60">
        <w:rPr>
          <w:rFonts w:ascii="Times New Roman" w:hAnsi="Times New Roman" w:cs="Times New Roman"/>
          <w:color w:val="000000" w:themeColor="text1"/>
          <w:sz w:val="24"/>
          <w:szCs w:val="24"/>
          <w:lang w:val="en-US"/>
        </w:rPr>
        <w:t>p</w:t>
      </w:r>
      <w:r w:rsidRPr="00EA663A">
        <w:rPr>
          <w:rFonts w:ascii="Times New Roman" w:hAnsi="Times New Roman" w:cs="Times New Roman"/>
          <w:color w:val="000000" w:themeColor="text1"/>
          <w:sz w:val="24"/>
          <w:szCs w:val="24"/>
          <w:lang w:val="en-US"/>
        </w:rPr>
        <w:t xml:space="preserve">ast and </w:t>
      </w:r>
      <w:r w:rsidR="000D5B60">
        <w:rPr>
          <w:rFonts w:ascii="Times New Roman" w:hAnsi="Times New Roman" w:cs="Times New Roman"/>
          <w:color w:val="000000" w:themeColor="text1"/>
          <w:sz w:val="24"/>
          <w:szCs w:val="24"/>
          <w:lang w:val="en-US"/>
        </w:rPr>
        <w:t>i</w:t>
      </w:r>
      <w:r w:rsidRPr="00EA663A">
        <w:rPr>
          <w:rFonts w:ascii="Times New Roman" w:hAnsi="Times New Roman" w:cs="Times New Roman"/>
          <w:color w:val="000000" w:themeColor="text1"/>
          <w:sz w:val="24"/>
          <w:szCs w:val="24"/>
          <w:lang w:val="en-US"/>
        </w:rPr>
        <w:t xml:space="preserve">mplications for the </w:t>
      </w:r>
      <w:r w:rsidR="000D5B60">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uture. </w:t>
      </w:r>
      <w:r w:rsidRPr="00EA663A">
        <w:rPr>
          <w:rFonts w:ascii="Times New Roman" w:hAnsi="Times New Roman" w:cs="Times New Roman"/>
          <w:i/>
          <w:iCs/>
          <w:color w:val="000000" w:themeColor="text1"/>
          <w:sz w:val="24"/>
          <w:szCs w:val="24"/>
          <w:lang w:val="en-US"/>
        </w:rPr>
        <w:t>Visitor Studies</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11</w:t>
      </w:r>
      <w:r w:rsidRPr="00EA663A">
        <w:rPr>
          <w:rFonts w:ascii="Times New Roman" w:hAnsi="Times New Roman" w:cs="Times New Roman"/>
          <w:color w:val="000000" w:themeColor="text1"/>
          <w:sz w:val="24"/>
          <w:szCs w:val="24"/>
          <w:lang w:val="en-US"/>
        </w:rPr>
        <w:t>(2), 181</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197.</w:t>
      </w:r>
    </w:p>
    <w:p w14:paraId="0F46D8FB" w14:textId="29495E43"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Dillon, J., Rickinson, M., Teamey, K., Morris, M., Choi, M. Y., &amp; Sanders, D. (2006). The value of outdoor learning: </w:t>
      </w:r>
      <w:r w:rsidR="000D5B60">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vidence from research in the UK and elsewhere. </w:t>
      </w:r>
      <w:r w:rsidRPr="00EA663A">
        <w:rPr>
          <w:rFonts w:ascii="Times New Roman" w:hAnsi="Times New Roman" w:cs="Times New Roman"/>
          <w:i/>
          <w:iCs/>
          <w:color w:val="000000" w:themeColor="text1"/>
          <w:sz w:val="24"/>
          <w:szCs w:val="24"/>
          <w:lang w:val="en-US"/>
        </w:rPr>
        <w:t>School Science Review</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87</w:t>
      </w:r>
      <w:r w:rsidRPr="00EA663A">
        <w:rPr>
          <w:rFonts w:ascii="Times New Roman" w:hAnsi="Times New Roman" w:cs="Times New Roman"/>
          <w:color w:val="000000" w:themeColor="text1"/>
          <w:sz w:val="24"/>
          <w:szCs w:val="24"/>
          <w:lang w:val="en-US"/>
        </w:rPr>
        <w:t>(320), 107–110.</w:t>
      </w:r>
    </w:p>
    <w:p w14:paraId="68594D95" w14:textId="0AA5AD48" w:rsidR="00141F81" w:rsidRPr="00EA663A" w:rsidRDefault="00141F81" w:rsidP="00A940E6">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Duclos, D. (2019). When ethnography doe</w:t>
      </w:r>
      <w:r w:rsidR="000D5B60">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 not rhyme with anonymity: </w:t>
      </w:r>
      <w:r w:rsidR="000D5B60">
        <w:rPr>
          <w:rFonts w:ascii="Times New Roman" w:hAnsi="Times New Roman" w:cs="Times New Roman"/>
          <w:color w:val="000000" w:themeColor="text1"/>
          <w:sz w:val="24"/>
          <w:szCs w:val="24"/>
          <w:lang w:val="en-US"/>
        </w:rPr>
        <w:t>r</w:t>
      </w:r>
      <w:r w:rsidRPr="00EA663A">
        <w:rPr>
          <w:rFonts w:ascii="Times New Roman" w:hAnsi="Times New Roman" w:cs="Times New Roman"/>
          <w:color w:val="000000" w:themeColor="text1"/>
          <w:sz w:val="24"/>
          <w:szCs w:val="24"/>
          <w:lang w:val="en-US"/>
        </w:rPr>
        <w:t xml:space="preserve">eflections on name disclosure, self-censorship and storytelling. </w:t>
      </w:r>
      <w:r w:rsidRPr="00EA663A">
        <w:rPr>
          <w:rFonts w:ascii="Times New Roman" w:hAnsi="Times New Roman" w:cs="Times New Roman"/>
          <w:i/>
          <w:color w:val="000000" w:themeColor="text1"/>
          <w:sz w:val="24"/>
          <w:szCs w:val="24"/>
          <w:lang w:val="en-US"/>
        </w:rPr>
        <w:t>Ethnography</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20</w:t>
      </w:r>
      <w:r w:rsidRPr="00EA663A">
        <w:rPr>
          <w:rFonts w:ascii="Times New Roman" w:hAnsi="Times New Roman" w:cs="Times New Roman"/>
          <w:color w:val="000000" w:themeColor="text1"/>
          <w:sz w:val="24"/>
          <w:szCs w:val="24"/>
          <w:lang w:val="en-US"/>
        </w:rPr>
        <w:t>(2), 175</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183.</w:t>
      </w:r>
    </w:p>
    <w:p w14:paraId="45023701" w14:textId="2E9C1B70"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Easterby-Smith, M.</w:t>
      </w:r>
      <w:r w:rsidR="000D5B60">
        <w:rPr>
          <w:color w:val="000000" w:themeColor="text1"/>
          <w:lang w:val="en-US"/>
        </w:rPr>
        <w:t>,</w:t>
      </w:r>
      <w:r w:rsidRPr="00EA663A">
        <w:rPr>
          <w:color w:val="000000" w:themeColor="text1"/>
          <w:lang w:val="en-US"/>
        </w:rPr>
        <w:t xml:space="preserve"> Thorpe, R., &amp; Jackson, P. R. (2008). </w:t>
      </w:r>
      <w:r w:rsidRPr="00EA663A">
        <w:rPr>
          <w:i/>
          <w:iCs/>
          <w:color w:val="000000" w:themeColor="text1"/>
          <w:lang w:val="en-US"/>
        </w:rPr>
        <w:t xml:space="preserve">Management </w:t>
      </w:r>
      <w:r w:rsidR="00727C33">
        <w:rPr>
          <w:i/>
          <w:iCs/>
          <w:color w:val="000000" w:themeColor="text1"/>
          <w:lang w:val="en-US"/>
        </w:rPr>
        <w:t>r</w:t>
      </w:r>
      <w:r w:rsidRPr="00EA663A">
        <w:rPr>
          <w:i/>
          <w:iCs/>
          <w:color w:val="000000" w:themeColor="text1"/>
          <w:lang w:val="en-US"/>
        </w:rPr>
        <w:t>esearch</w:t>
      </w:r>
      <w:r w:rsidRPr="000D5B60">
        <w:rPr>
          <w:color w:val="000000" w:themeColor="text1"/>
          <w:lang w:val="en-US"/>
        </w:rPr>
        <w:t xml:space="preserve"> </w:t>
      </w:r>
      <w:r w:rsidR="000D5B60">
        <w:rPr>
          <w:color w:val="000000" w:themeColor="text1"/>
          <w:lang w:val="en-US"/>
        </w:rPr>
        <w:t>(</w:t>
      </w:r>
      <w:r w:rsidRPr="00E612A7">
        <w:rPr>
          <w:color w:val="000000" w:themeColor="text1"/>
          <w:lang w:val="en-US"/>
        </w:rPr>
        <w:t>3rd ed</w:t>
      </w:r>
      <w:r w:rsidRPr="000D5B60">
        <w:rPr>
          <w:color w:val="000000" w:themeColor="text1"/>
          <w:lang w:val="en-US"/>
        </w:rPr>
        <w:t>.</w:t>
      </w:r>
      <w:r w:rsidR="000D5B60">
        <w:rPr>
          <w:color w:val="000000" w:themeColor="text1"/>
          <w:lang w:val="en-US"/>
        </w:rPr>
        <w:t>).</w:t>
      </w:r>
      <w:r w:rsidRPr="000D5B60">
        <w:rPr>
          <w:color w:val="000000" w:themeColor="text1"/>
          <w:lang w:val="en-US"/>
        </w:rPr>
        <w:t xml:space="preserve"> </w:t>
      </w:r>
      <w:r w:rsidRPr="00EA663A">
        <w:rPr>
          <w:color w:val="000000" w:themeColor="text1"/>
          <w:lang w:val="en-US"/>
        </w:rPr>
        <w:t>Sage.</w:t>
      </w:r>
    </w:p>
    <w:p w14:paraId="0104EE18" w14:textId="35D5743A"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Edwards, R. C., &amp; Larson, B. M. H. (2020). When screens replace backyards: strategies to connect digital-media-oriented young people to nature. </w:t>
      </w:r>
      <w:r w:rsidRPr="00EA663A">
        <w:rPr>
          <w:rFonts w:ascii="Times New Roman" w:hAnsi="Times New Roman" w:cs="Times New Roman"/>
          <w:i/>
          <w:iCs/>
          <w:color w:val="000000" w:themeColor="text1"/>
          <w:sz w:val="24"/>
          <w:szCs w:val="24"/>
          <w:lang w:val="en-US"/>
        </w:rPr>
        <w:t>Environmental Education Research</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26</w:t>
      </w:r>
      <w:r w:rsidRPr="00EA663A">
        <w:rPr>
          <w:rFonts w:ascii="Times New Roman" w:hAnsi="Times New Roman" w:cs="Times New Roman"/>
          <w:color w:val="000000" w:themeColor="text1"/>
          <w:sz w:val="24"/>
          <w:szCs w:val="24"/>
          <w:lang w:val="en-US"/>
        </w:rPr>
        <w:t>(7), 950</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968.</w:t>
      </w:r>
    </w:p>
    <w:p w14:paraId="352EC232" w14:textId="756C1635"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Ekstrom, K. M., &amp; Salomonson, N. (2014). Reuse and </w:t>
      </w:r>
      <w:r w:rsidR="000D5B60">
        <w:rPr>
          <w:rFonts w:ascii="Times New Roman" w:hAnsi="Times New Roman" w:cs="Times New Roman"/>
          <w:color w:val="000000" w:themeColor="text1"/>
          <w:sz w:val="24"/>
          <w:szCs w:val="24"/>
          <w:lang w:val="en-US"/>
        </w:rPr>
        <w:t>r</w:t>
      </w:r>
      <w:r w:rsidRPr="00EA663A">
        <w:rPr>
          <w:rFonts w:ascii="Times New Roman" w:hAnsi="Times New Roman" w:cs="Times New Roman"/>
          <w:color w:val="000000" w:themeColor="text1"/>
          <w:sz w:val="24"/>
          <w:szCs w:val="24"/>
          <w:lang w:val="en-US"/>
        </w:rPr>
        <w:t xml:space="preserve">ecycling of </w:t>
      </w:r>
      <w:r w:rsidR="000D5B60">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lothing and </w:t>
      </w:r>
      <w:r w:rsidR="000D5B60">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extiles</w:t>
      </w:r>
      <w:r w:rsidR="000D5B60">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 </w:t>
      </w:r>
      <w:r w:rsidR="000D5B60">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 xml:space="preserve"> </w:t>
      </w:r>
      <w:r w:rsidR="000D5B60">
        <w:rPr>
          <w:rFonts w:ascii="Times New Roman" w:hAnsi="Times New Roman" w:cs="Times New Roman"/>
          <w:color w:val="000000" w:themeColor="text1"/>
          <w:sz w:val="24"/>
          <w:szCs w:val="24"/>
          <w:lang w:val="en-US"/>
        </w:rPr>
        <w:t>n</w:t>
      </w:r>
      <w:r w:rsidRPr="00EA663A">
        <w:rPr>
          <w:rFonts w:ascii="Times New Roman" w:hAnsi="Times New Roman" w:cs="Times New Roman"/>
          <w:color w:val="000000" w:themeColor="text1"/>
          <w:sz w:val="24"/>
          <w:szCs w:val="24"/>
          <w:lang w:val="en-US"/>
        </w:rPr>
        <w:t xml:space="preserve">etwork </w:t>
      </w:r>
      <w:r w:rsidR="000D5B60">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 xml:space="preserve">pproach. </w:t>
      </w:r>
      <w:r w:rsidRPr="00EA663A">
        <w:rPr>
          <w:rFonts w:ascii="Times New Roman" w:hAnsi="Times New Roman" w:cs="Times New Roman"/>
          <w:i/>
          <w:iCs/>
          <w:color w:val="000000" w:themeColor="text1"/>
          <w:sz w:val="24"/>
          <w:szCs w:val="24"/>
          <w:lang w:val="en-US"/>
        </w:rPr>
        <w:t>Journal of Macromarketing</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34</w:t>
      </w:r>
      <w:r w:rsidRPr="00EA663A">
        <w:rPr>
          <w:rFonts w:ascii="Times New Roman" w:hAnsi="Times New Roman" w:cs="Times New Roman"/>
          <w:color w:val="000000" w:themeColor="text1"/>
          <w:sz w:val="24"/>
          <w:szCs w:val="24"/>
          <w:lang w:val="en-US"/>
        </w:rPr>
        <w:t>(3), 383</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399.</w:t>
      </w:r>
    </w:p>
    <w:p w14:paraId="56B9B603" w14:textId="4E9CEBEF" w:rsidR="001E581B" w:rsidRPr="00EA663A" w:rsidRDefault="001E581B"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Elkins, J. T.</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&amp; Elkins, N.</w:t>
      </w:r>
      <w:r w:rsidR="00CB1F65"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M.</w:t>
      </w:r>
      <w:r w:rsidR="00CB1F65"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L. (2007). Teaching geology in the field: significant geoscience concept gains in entirely field-based introductory geology courses. </w:t>
      </w:r>
      <w:r w:rsidRPr="00EA663A">
        <w:rPr>
          <w:rFonts w:ascii="Times New Roman" w:hAnsi="Times New Roman" w:cs="Times New Roman"/>
          <w:i/>
          <w:iCs/>
          <w:color w:val="000000" w:themeColor="text1"/>
          <w:sz w:val="24"/>
          <w:szCs w:val="24"/>
          <w:lang w:val="en-US"/>
        </w:rPr>
        <w:t>Journal of Geoscience Education</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55</w:t>
      </w:r>
      <w:r w:rsidRPr="00EA663A">
        <w:rPr>
          <w:rFonts w:ascii="Times New Roman" w:hAnsi="Times New Roman" w:cs="Times New Roman"/>
          <w:color w:val="000000" w:themeColor="text1"/>
          <w:sz w:val="24"/>
          <w:szCs w:val="24"/>
          <w:lang w:val="en-US"/>
        </w:rPr>
        <w:t>(2), 126</w:t>
      </w:r>
      <w:r w:rsidR="000D5B60">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132.</w:t>
      </w:r>
    </w:p>
    <w:p w14:paraId="5DDCC9D6" w14:textId="4B336A65"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Ertekin, Z. O., &amp; Atik, D. (2015). Sustainable </w:t>
      </w:r>
      <w:r w:rsidR="002C6755">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arkets: </w:t>
      </w:r>
      <w:r w:rsidR="002C6755">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otivating </w:t>
      </w:r>
      <w:r w:rsidR="002C6755">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actors, barriers, and </w:t>
      </w:r>
      <w:r w:rsidR="002C6755">
        <w:rPr>
          <w:rFonts w:ascii="Times New Roman" w:hAnsi="Times New Roman" w:cs="Times New Roman"/>
          <w:color w:val="000000" w:themeColor="text1"/>
          <w:sz w:val="24"/>
          <w:szCs w:val="24"/>
          <w:lang w:val="en-US"/>
        </w:rPr>
        <w:t>r</w:t>
      </w:r>
      <w:r w:rsidRPr="00EA663A">
        <w:rPr>
          <w:rFonts w:ascii="Times New Roman" w:hAnsi="Times New Roman" w:cs="Times New Roman"/>
          <w:color w:val="000000" w:themeColor="text1"/>
          <w:sz w:val="24"/>
          <w:szCs w:val="24"/>
          <w:lang w:val="en-US"/>
        </w:rPr>
        <w:t xml:space="preserve">emedies for </w:t>
      </w:r>
      <w:r w:rsidR="002C6755">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obilization of </w:t>
      </w:r>
      <w:r w:rsidR="002C6755">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low </w:t>
      </w:r>
      <w:r w:rsidR="002C6755">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ashion. </w:t>
      </w:r>
      <w:r w:rsidRPr="00EA663A">
        <w:rPr>
          <w:rFonts w:ascii="Times New Roman" w:hAnsi="Times New Roman" w:cs="Times New Roman"/>
          <w:i/>
          <w:iCs/>
          <w:color w:val="000000" w:themeColor="text1"/>
          <w:sz w:val="24"/>
          <w:szCs w:val="24"/>
          <w:lang w:val="en-US"/>
        </w:rPr>
        <w:t>Journal of Macromarketing</w:t>
      </w:r>
      <w:r w:rsidRPr="00E612A7">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35</w:t>
      </w:r>
      <w:r w:rsidRPr="00EA663A">
        <w:rPr>
          <w:rFonts w:ascii="Times New Roman" w:hAnsi="Times New Roman" w:cs="Times New Roman"/>
          <w:color w:val="000000" w:themeColor="text1"/>
          <w:sz w:val="24"/>
          <w:szCs w:val="24"/>
          <w:lang w:val="en-US"/>
        </w:rPr>
        <w:t>(1), 53</w:t>
      </w:r>
      <w:r w:rsidR="002C6755">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69.</w:t>
      </w:r>
    </w:p>
    <w:p w14:paraId="22EA37F7" w14:textId="34C0DD25" w:rsidR="00C95F4E" w:rsidRDefault="00FF0950"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Falk. J. H. (1983). Field trips: </w:t>
      </w:r>
      <w:r w:rsidR="002C6755">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 xml:space="preserve"> look at environmental effects on learning. </w:t>
      </w:r>
      <w:r w:rsidRPr="00EA663A">
        <w:rPr>
          <w:rFonts w:ascii="Times New Roman" w:hAnsi="Times New Roman" w:cs="Times New Roman"/>
          <w:i/>
          <w:iCs/>
          <w:color w:val="000000" w:themeColor="text1"/>
          <w:sz w:val="24"/>
          <w:szCs w:val="24"/>
          <w:lang w:val="en-US"/>
        </w:rPr>
        <w:t>Journal of Biological Education</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17</w:t>
      </w:r>
      <w:r w:rsidRPr="00EA663A">
        <w:rPr>
          <w:rFonts w:ascii="Times New Roman" w:hAnsi="Times New Roman" w:cs="Times New Roman"/>
          <w:color w:val="000000" w:themeColor="text1"/>
          <w:sz w:val="24"/>
          <w:szCs w:val="24"/>
          <w:lang w:val="en-US"/>
        </w:rPr>
        <w:t>(2), 137</w:t>
      </w:r>
      <w:r w:rsidR="002C6755">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142.</w:t>
      </w:r>
    </w:p>
    <w:p w14:paraId="5D9E5FDC" w14:textId="65F0A609" w:rsidR="007D5FBE" w:rsidRPr="00EA663A" w:rsidRDefault="007D5FBE"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Falk, J. H., </w:t>
      </w:r>
      <w:r w:rsidR="002C6755">
        <w:rPr>
          <w:rFonts w:ascii="Times New Roman" w:hAnsi="Times New Roman" w:cs="Times New Roman"/>
          <w:color w:val="000000" w:themeColor="text1"/>
          <w:sz w:val="24"/>
          <w:szCs w:val="24"/>
          <w:lang w:val="en-US"/>
        </w:rPr>
        <w:t>&amp;</w:t>
      </w:r>
      <w:r w:rsidRPr="00EA663A">
        <w:rPr>
          <w:rFonts w:ascii="Times New Roman" w:hAnsi="Times New Roman" w:cs="Times New Roman"/>
          <w:color w:val="000000" w:themeColor="text1"/>
          <w:sz w:val="24"/>
          <w:szCs w:val="24"/>
          <w:lang w:val="en-US"/>
        </w:rPr>
        <w:t xml:space="preserve"> Balling, J. D. (1982). The field trip milieu: learning and behavior as a function of contextual events. </w:t>
      </w:r>
      <w:r w:rsidRPr="00EA663A">
        <w:rPr>
          <w:rFonts w:ascii="Times New Roman" w:hAnsi="Times New Roman" w:cs="Times New Roman"/>
          <w:i/>
          <w:iCs/>
          <w:color w:val="000000" w:themeColor="text1"/>
          <w:sz w:val="24"/>
          <w:szCs w:val="24"/>
          <w:lang w:val="en-US"/>
        </w:rPr>
        <w:t>Journal of Educational Research</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76</w:t>
      </w:r>
      <w:r w:rsidRPr="00EA663A">
        <w:rPr>
          <w:rFonts w:ascii="Times New Roman" w:hAnsi="Times New Roman" w:cs="Times New Roman"/>
          <w:color w:val="000000" w:themeColor="text1"/>
          <w:sz w:val="24"/>
          <w:szCs w:val="24"/>
          <w:lang w:val="en-US"/>
        </w:rPr>
        <w:t>(1)</w:t>
      </w:r>
      <w:r w:rsidR="002C6755">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22–28.</w:t>
      </w:r>
    </w:p>
    <w:p w14:paraId="083DAC5A" w14:textId="76966CB3" w:rsidR="007D5FBE" w:rsidRPr="00EA663A" w:rsidRDefault="007D5FBE"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Falk, J. H., Martin, W. W., &amp; Balling, J. D. (1978). The novel field trip phenomenon: </w:t>
      </w:r>
      <w:r w:rsidR="002C6755">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 xml:space="preserve">djustment to novel settings interferes with task learning. </w:t>
      </w:r>
      <w:r w:rsidRPr="00EA663A">
        <w:rPr>
          <w:rFonts w:ascii="Times New Roman" w:hAnsi="Times New Roman" w:cs="Times New Roman"/>
          <w:i/>
          <w:iCs/>
          <w:color w:val="000000" w:themeColor="text1"/>
          <w:sz w:val="24"/>
          <w:szCs w:val="24"/>
          <w:lang w:val="en-US"/>
        </w:rPr>
        <w:t>Journal of Research in Science Teaching</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75</w:t>
      </w:r>
      <w:r w:rsidRPr="00EA663A">
        <w:rPr>
          <w:rFonts w:ascii="Times New Roman" w:hAnsi="Times New Roman" w:cs="Times New Roman"/>
          <w:color w:val="000000" w:themeColor="text1"/>
          <w:sz w:val="24"/>
          <w:szCs w:val="24"/>
          <w:lang w:val="en-US"/>
        </w:rPr>
        <w:t>, 127</w:t>
      </w:r>
      <w:r w:rsidR="002C6755">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134.</w:t>
      </w:r>
    </w:p>
    <w:p w14:paraId="7A37FBA1" w14:textId="03D504E5"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Farmer, J., Knapp, D., &amp; Benton, G. M. (2007). An elementary school environmental education field trip: long-term effects on ecological and environmental knowledge and attitude development. </w:t>
      </w:r>
      <w:r w:rsidRPr="00EA663A">
        <w:rPr>
          <w:rFonts w:ascii="Times New Roman" w:hAnsi="Times New Roman" w:cs="Times New Roman"/>
          <w:i/>
          <w:iCs/>
          <w:color w:val="000000" w:themeColor="text1"/>
          <w:sz w:val="24"/>
          <w:szCs w:val="24"/>
          <w:lang w:val="en-US"/>
        </w:rPr>
        <w:t>The Journal of Environmental Education</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38</w:t>
      </w:r>
      <w:r w:rsidRPr="00EA663A">
        <w:rPr>
          <w:rFonts w:ascii="Times New Roman" w:hAnsi="Times New Roman" w:cs="Times New Roman"/>
          <w:color w:val="000000" w:themeColor="text1"/>
          <w:sz w:val="24"/>
          <w:szCs w:val="24"/>
          <w:lang w:val="en-US"/>
        </w:rPr>
        <w:t>(3), 33</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42.</w:t>
      </w:r>
    </w:p>
    <w:p w14:paraId="50BD52C3" w14:textId="2A741631"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Fern, E. F. (1982). The </w:t>
      </w:r>
      <w:r w:rsidR="000E4401">
        <w:rPr>
          <w:rFonts w:ascii="Times New Roman" w:hAnsi="Times New Roman" w:cs="Times New Roman"/>
          <w:color w:val="000000" w:themeColor="text1"/>
          <w:sz w:val="24"/>
          <w:szCs w:val="24"/>
          <w:lang w:val="en-US"/>
        </w:rPr>
        <w:t>u</w:t>
      </w:r>
      <w:r w:rsidRPr="00EA663A">
        <w:rPr>
          <w:rFonts w:ascii="Times New Roman" w:hAnsi="Times New Roman" w:cs="Times New Roman"/>
          <w:color w:val="000000" w:themeColor="text1"/>
          <w:sz w:val="24"/>
          <w:szCs w:val="24"/>
          <w:lang w:val="en-US"/>
        </w:rPr>
        <w:t xml:space="preserve">se of </w:t>
      </w:r>
      <w:r w:rsidR="000E4401">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ocus </w:t>
      </w:r>
      <w:r w:rsidR="000E4401">
        <w:rPr>
          <w:rFonts w:ascii="Times New Roman" w:hAnsi="Times New Roman" w:cs="Times New Roman"/>
          <w:color w:val="000000" w:themeColor="text1"/>
          <w:sz w:val="24"/>
          <w:szCs w:val="24"/>
          <w:lang w:val="en-US"/>
        </w:rPr>
        <w:t>g</w:t>
      </w:r>
      <w:r w:rsidRPr="00EA663A">
        <w:rPr>
          <w:rFonts w:ascii="Times New Roman" w:hAnsi="Times New Roman" w:cs="Times New Roman"/>
          <w:color w:val="000000" w:themeColor="text1"/>
          <w:sz w:val="24"/>
          <w:szCs w:val="24"/>
          <w:lang w:val="en-US"/>
        </w:rPr>
        <w:t xml:space="preserve">roups for </w:t>
      </w:r>
      <w:r w:rsidR="000E4401">
        <w:rPr>
          <w:rFonts w:ascii="Times New Roman" w:hAnsi="Times New Roman" w:cs="Times New Roman"/>
          <w:color w:val="000000" w:themeColor="text1"/>
          <w:sz w:val="24"/>
          <w:szCs w:val="24"/>
          <w:lang w:val="en-US"/>
        </w:rPr>
        <w:t>i</w:t>
      </w:r>
      <w:r w:rsidRPr="00EA663A">
        <w:rPr>
          <w:rFonts w:ascii="Times New Roman" w:hAnsi="Times New Roman" w:cs="Times New Roman"/>
          <w:color w:val="000000" w:themeColor="text1"/>
          <w:sz w:val="24"/>
          <w:szCs w:val="24"/>
          <w:lang w:val="en-US"/>
        </w:rPr>
        <w:t xml:space="preserve">dea </w:t>
      </w:r>
      <w:r w:rsidR="000E4401">
        <w:rPr>
          <w:rFonts w:ascii="Times New Roman" w:hAnsi="Times New Roman" w:cs="Times New Roman"/>
          <w:color w:val="000000" w:themeColor="text1"/>
          <w:sz w:val="24"/>
          <w:szCs w:val="24"/>
          <w:lang w:val="en-US"/>
        </w:rPr>
        <w:t>g</w:t>
      </w:r>
      <w:r w:rsidRPr="00EA663A">
        <w:rPr>
          <w:rFonts w:ascii="Times New Roman" w:hAnsi="Times New Roman" w:cs="Times New Roman"/>
          <w:color w:val="000000" w:themeColor="text1"/>
          <w:sz w:val="24"/>
          <w:szCs w:val="24"/>
          <w:lang w:val="en-US"/>
        </w:rPr>
        <w:t xml:space="preserve">eneration: </w:t>
      </w:r>
      <w:r w:rsidR="000E4401">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he </w:t>
      </w:r>
      <w:r w:rsidR="000E4401">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ffects of </w:t>
      </w:r>
      <w:r w:rsidR="000E4401">
        <w:rPr>
          <w:rFonts w:ascii="Times New Roman" w:hAnsi="Times New Roman" w:cs="Times New Roman"/>
          <w:color w:val="000000" w:themeColor="text1"/>
          <w:sz w:val="24"/>
          <w:szCs w:val="24"/>
          <w:lang w:val="en-US"/>
        </w:rPr>
        <w:t>g</w:t>
      </w:r>
      <w:r w:rsidRPr="00EA663A">
        <w:rPr>
          <w:rFonts w:ascii="Times New Roman" w:hAnsi="Times New Roman" w:cs="Times New Roman"/>
          <w:color w:val="000000" w:themeColor="text1"/>
          <w:sz w:val="24"/>
          <w:szCs w:val="24"/>
          <w:lang w:val="en-US"/>
        </w:rPr>
        <w:t xml:space="preserve">roup </w:t>
      </w:r>
      <w:r w:rsidR="000E4401">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ize, </w:t>
      </w:r>
      <w:r w:rsidR="000E4401">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 xml:space="preserve">cquaintanceship, and </w:t>
      </w:r>
      <w:r w:rsidR="000E4401">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oderator </w:t>
      </w:r>
      <w:r w:rsidR="000E4401">
        <w:rPr>
          <w:rFonts w:ascii="Times New Roman" w:hAnsi="Times New Roman" w:cs="Times New Roman"/>
          <w:color w:val="000000" w:themeColor="text1"/>
          <w:sz w:val="24"/>
          <w:szCs w:val="24"/>
          <w:lang w:val="en-US"/>
        </w:rPr>
        <w:t>r</w:t>
      </w:r>
      <w:r w:rsidRPr="00EA663A">
        <w:rPr>
          <w:rFonts w:ascii="Times New Roman" w:hAnsi="Times New Roman" w:cs="Times New Roman"/>
          <w:color w:val="000000" w:themeColor="text1"/>
          <w:sz w:val="24"/>
          <w:szCs w:val="24"/>
          <w:lang w:val="en-US"/>
        </w:rPr>
        <w:t xml:space="preserve">esponse on </w:t>
      </w:r>
      <w:r w:rsidR="000E4401">
        <w:rPr>
          <w:rFonts w:ascii="Times New Roman" w:hAnsi="Times New Roman" w:cs="Times New Roman"/>
          <w:color w:val="000000" w:themeColor="text1"/>
          <w:sz w:val="24"/>
          <w:szCs w:val="24"/>
          <w:lang w:val="en-US"/>
        </w:rPr>
        <w:t>q</w:t>
      </w:r>
      <w:r w:rsidRPr="00EA663A">
        <w:rPr>
          <w:rFonts w:ascii="Times New Roman" w:hAnsi="Times New Roman" w:cs="Times New Roman"/>
          <w:color w:val="000000" w:themeColor="text1"/>
          <w:sz w:val="24"/>
          <w:szCs w:val="24"/>
          <w:lang w:val="en-US"/>
        </w:rPr>
        <w:t xml:space="preserve">uantity and </w:t>
      </w:r>
      <w:r w:rsidR="000E4401">
        <w:rPr>
          <w:rFonts w:ascii="Times New Roman" w:hAnsi="Times New Roman" w:cs="Times New Roman"/>
          <w:color w:val="000000" w:themeColor="text1"/>
          <w:sz w:val="24"/>
          <w:szCs w:val="24"/>
          <w:lang w:val="en-US"/>
        </w:rPr>
        <w:t>q</w:t>
      </w:r>
      <w:r w:rsidRPr="00EA663A">
        <w:rPr>
          <w:rFonts w:ascii="Times New Roman" w:hAnsi="Times New Roman" w:cs="Times New Roman"/>
          <w:color w:val="000000" w:themeColor="text1"/>
          <w:sz w:val="24"/>
          <w:szCs w:val="24"/>
          <w:lang w:val="en-US"/>
        </w:rPr>
        <w:t xml:space="preserve">uality. </w:t>
      </w:r>
      <w:r w:rsidRPr="00EA663A">
        <w:rPr>
          <w:rFonts w:ascii="Times New Roman" w:hAnsi="Times New Roman" w:cs="Times New Roman"/>
          <w:i/>
          <w:color w:val="000000" w:themeColor="text1"/>
          <w:sz w:val="24"/>
          <w:szCs w:val="24"/>
          <w:lang w:val="en-US"/>
        </w:rPr>
        <w:t>Journal of Marketing Research</w:t>
      </w:r>
      <w:r w:rsidR="000E4401">
        <w:rPr>
          <w:rFonts w:ascii="Times New Roman" w:hAnsi="Times New Roman" w:cs="Times New Roman"/>
          <w:iCs/>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19</w:t>
      </w:r>
      <w:r w:rsidRPr="00EA663A">
        <w:rPr>
          <w:rFonts w:ascii="Times New Roman" w:hAnsi="Times New Roman" w:cs="Times New Roman"/>
          <w:color w:val="000000" w:themeColor="text1"/>
          <w:sz w:val="24"/>
          <w:szCs w:val="24"/>
          <w:lang w:val="en-US"/>
        </w:rPr>
        <w:t>, 1</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13.</w:t>
      </w:r>
    </w:p>
    <w:p w14:paraId="3AC2ED72" w14:textId="37DC3194" w:rsidR="00C95F4E"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FGR Footprint Report (2019, July 31). </w:t>
      </w:r>
      <w:r w:rsidRPr="00EA663A">
        <w:rPr>
          <w:rFonts w:ascii="Times New Roman" w:hAnsi="Times New Roman" w:cs="Times New Roman"/>
          <w:i/>
          <w:color w:val="000000" w:themeColor="text1"/>
          <w:sz w:val="24"/>
          <w:szCs w:val="24"/>
          <w:lang w:val="en-US"/>
        </w:rPr>
        <w:t xml:space="preserve">Forest Green Rovers to </w:t>
      </w:r>
      <w:r w:rsidR="000E4401">
        <w:rPr>
          <w:rFonts w:ascii="Times New Roman" w:hAnsi="Times New Roman" w:cs="Times New Roman"/>
          <w:i/>
          <w:color w:val="000000" w:themeColor="text1"/>
          <w:sz w:val="24"/>
          <w:szCs w:val="24"/>
          <w:lang w:val="en-US"/>
        </w:rPr>
        <w:t>c</w:t>
      </w:r>
      <w:r w:rsidRPr="00EA663A">
        <w:rPr>
          <w:rFonts w:ascii="Times New Roman" w:hAnsi="Times New Roman" w:cs="Times New Roman"/>
          <w:i/>
          <w:color w:val="000000" w:themeColor="text1"/>
          <w:sz w:val="24"/>
          <w:szCs w:val="24"/>
          <w:lang w:val="en-US"/>
        </w:rPr>
        <w:t xml:space="preserve">ompensate </w:t>
      </w:r>
      <w:r w:rsidR="000E4401">
        <w:rPr>
          <w:rFonts w:ascii="Times New Roman" w:hAnsi="Times New Roman" w:cs="Times New Roman"/>
          <w:i/>
          <w:color w:val="000000" w:themeColor="text1"/>
          <w:sz w:val="24"/>
          <w:szCs w:val="24"/>
          <w:lang w:val="en-US"/>
        </w:rPr>
        <w:t>c</w:t>
      </w:r>
      <w:r w:rsidRPr="00EA663A">
        <w:rPr>
          <w:rFonts w:ascii="Times New Roman" w:hAnsi="Times New Roman" w:cs="Times New Roman"/>
          <w:i/>
          <w:color w:val="000000" w:themeColor="text1"/>
          <w:sz w:val="24"/>
          <w:szCs w:val="24"/>
          <w:lang w:val="en-US"/>
        </w:rPr>
        <w:t xml:space="preserve">arbon </w:t>
      </w:r>
      <w:r w:rsidR="000E4401">
        <w:rPr>
          <w:rFonts w:ascii="Times New Roman" w:hAnsi="Times New Roman" w:cs="Times New Roman"/>
          <w:i/>
          <w:color w:val="000000" w:themeColor="text1"/>
          <w:sz w:val="24"/>
          <w:szCs w:val="24"/>
          <w:lang w:val="en-US"/>
        </w:rPr>
        <w:t>e</w:t>
      </w:r>
      <w:r w:rsidRPr="00EA663A">
        <w:rPr>
          <w:rFonts w:ascii="Times New Roman" w:hAnsi="Times New Roman" w:cs="Times New Roman"/>
          <w:i/>
          <w:color w:val="000000" w:themeColor="text1"/>
          <w:sz w:val="24"/>
          <w:szCs w:val="24"/>
          <w:lang w:val="en-US"/>
        </w:rPr>
        <w:t xml:space="preserve">missions </w:t>
      </w:r>
      <w:r w:rsidR="000E4401">
        <w:rPr>
          <w:rFonts w:ascii="Times New Roman" w:hAnsi="Times New Roman" w:cs="Times New Roman"/>
          <w:i/>
          <w:color w:val="000000" w:themeColor="text1"/>
          <w:sz w:val="24"/>
          <w:szCs w:val="24"/>
          <w:lang w:val="en-US"/>
        </w:rPr>
        <w:t>r</w:t>
      </w:r>
      <w:r w:rsidRPr="00EA663A">
        <w:rPr>
          <w:rFonts w:ascii="Times New Roman" w:hAnsi="Times New Roman" w:cs="Times New Roman"/>
          <w:i/>
          <w:color w:val="000000" w:themeColor="text1"/>
          <w:sz w:val="24"/>
          <w:szCs w:val="24"/>
          <w:lang w:val="en-US"/>
        </w:rPr>
        <w:t xml:space="preserve">elated to </w:t>
      </w:r>
      <w:r w:rsidR="000E4401">
        <w:rPr>
          <w:rFonts w:ascii="Times New Roman" w:hAnsi="Times New Roman" w:cs="Times New Roman"/>
          <w:i/>
          <w:color w:val="000000" w:themeColor="text1"/>
          <w:sz w:val="24"/>
          <w:szCs w:val="24"/>
          <w:lang w:val="en-US"/>
        </w:rPr>
        <w:t>f</w:t>
      </w:r>
      <w:r w:rsidRPr="00EA663A">
        <w:rPr>
          <w:rFonts w:ascii="Times New Roman" w:hAnsi="Times New Roman" w:cs="Times New Roman"/>
          <w:i/>
          <w:color w:val="000000" w:themeColor="text1"/>
          <w:sz w:val="24"/>
          <w:szCs w:val="24"/>
          <w:lang w:val="en-US"/>
        </w:rPr>
        <w:t xml:space="preserve">an </w:t>
      </w:r>
      <w:r w:rsidR="000E4401">
        <w:rPr>
          <w:rFonts w:ascii="Times New Roman" w:hAnsi="Times New Roman" w:cs="Times New Roman"/>
          <w:i/>
          <w:color w:val="000000" w:themeColor="text1"/>
          <w:sz w:val="24"/>
          <w:szCs w:val="24"/>
          <w:lang w:val="en-US"/>
        </w:rPr>
        <w:t>t</w:t>
      </w:r>
      <w:r w:rsidRPr="00EA663A">
        <w:rPr>
          <w:rFonts w:ascii="Times New Roman" w:hAnsi="Times New Roman" w:cs="Times New Roman"/>
          <w:i/>
          <w:color w:val="000000" w:themeColor="text1"/>
          <w:sz w:val="24"/>
          <w:szCs w:val="24"/>
          <w:lang w:val="en-US"/>
        </w:rPr>
        <w:t>ravel.</w:t>
      </w:r>
      <w:r w:rsidRPr="00EA663A">
        <w:rPr>
          <w:rFonts w:ascii="Times New Roman" w:hAnsi="Times New Roman" w:cs="Times New Roman"/>
          <w:color w:val="000000" w:themeColor="text1"/>
          <w:sz w:val="24"/>
          <w:szCs w:val="24"/>
          <w:lang w:val="en-US"/>
        </w:rPr>
        <w:t xml:space="preserve"> https://sustainabilityreport.com/2019/07/31/forest-green-rovers-to-compensate-carbon-emissions-related-to-fan-travel/</w:t>
      </w:r>
    </w:p>
    <w:p w14:paraId="7426206D" w14:textId="24D49189" w:rsidR="000B7015"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FGR Sustainability (2017, </w:t>
      </w:r>
      <w:r w:rsidR="000B7015" w:rsidRPr="00EA663A">
        <w:rPr>
          <w:rFonts w:ascii="Times New Roman" w:hAnsi="Times New Roman" w:cs="Times New Roman"/>
          <w:color w:val="000000" w:themeColor="text1"/>
          <w:sz w:val="24"/>
          <w:szCs w:val="24"/>
          <w:lang w:val="en-US"/>
        </w:rPr>
        <w:t>December 12</w:t>
      </w:r>
      <w:r w:rsidRPr="00EA663A">
        <w:rPr>
          <w:rFonts w:ascii="Times New Roman" w:hAnsi="Times New Roman" w:cs="Times New Roman"/>
          <w:color w:val="000000" w:themeColor="text1"/>
          <w:sz w:val="24"/>
          <w:szCs w:val="24"/>
          <w:lang w:val="en-US"/>
        </w:rPr>
        <w:t xml:space="preserve">). </w:t>
      </w:r>
      <w:r w:rsidR="000B7015" w:rsidRPr="00EA663A">
        <w:rPr>
          <w:rFonts w:ascii="Times New Roman" w:hAnsi="Times New Roman" w:cs="Times New Roman"/>
          <w:i/>
          <w:iCs/>
          <w:color w:val="000000" w:themeColor="text1"/>
          <w:sz w:val="24"/>
          <w:szCs w:val="24"/>
          <w:lang w:val="en-US"/>
        </w:rPr>
        <w:t xml:space="preserve">Club </w:t>
      </w:r>
      <w:r w:rsidR="000E4401">
        <w:rPr>
          <w:rFonts w:ascii="Times New Roman" w:hAnsi="Times New Roman" w:cs="Times New Roman"/>
          <w:i/>
          <w:iCs/>
          <w:color w:val="000000" w:themeColor="text1"/>
          <w:sz w:val="24"/>
          <w:szCs w:val="24"/>
          <w:lang w:val="en-US"/>
        </w:rPr>
        <w:t>c</w:t>
      </w:r>
      <w:r w:rsidR="000B7015" w:rsidRPr="00EA663A">
        <w:rPr>
          <w:rFonts w:ascii="Times New Roman" w:hAnsi="Times New Roman" w:cs="Times New Roman"/>
          <w:i/>
          <w:iCs/>
          <w:color w:val="000000" w:themeColor="text1"/>
          <w:sz w:val="24"/>
          <w:szCs w:val="24"/>
          <w:lang w:val="en-US"/>
        </w:rPr>
        <w:t>harter</w:t>
      </w:r>
      <w:r w:rsidRPr="00EA663A">
        <w:rPr>
          <w:rFonts w:ascii="Times New Roman" w:hAnsi="Times New Roman" w:cs="Times New Roman"/>
          <w:color w:val="000000" w:themeColor="text1"/>
          <w:sz w:val="24"/>
          <w:szCs w:val="24"/>
          <w:lang w:val="en-US"/>
        </w:rPr>
        <w:t xml:space="preserve">. Retrieved from </w:t>
      </w:r>
      <w:r w:rsidR="000B7015" w:rsidRPr="00EA663A">
        <w:rPr>
          <w:rFonts w:ascii="Times New Roman" w:hAnsi="Times New Roman" w:cs="Times New Roman"/>
          <w:color w:val="000000" w:themeColor="text1"/>
          <w:sz w:val="24"/>
          <w:szCs w:val="24"/>
          <w:lang w:val="en-US"/>
        </w:rPr>
        <w:t>https://www.fgr.co.uk/club-charter</w:t>
      </w:r>
    </w:p>
    <w:p w14:paraId="37932954" w14:textId="609161DB" w:rsidR="001E581B" w:rsidRPr="00EA663A" w:rsidRDefault="001E581B"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Fullerton, S., McCullough, T., &amp; Twells, R. (2018). Sports </w:t>
      </w:r>
      <w:r w:rsidR="000E4401">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arketing </w:t>
      </w:r>
      <w:r w:rsidR="000E4401">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ield </w:t>
      </w:r>
      <w:r w:rsidR="000E4401">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rips: </w:t>
      </w:r>
      <w:r w:rsidR="000E4401">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tudent </w:t>
      </w:r>
      <w:r w:rsidR="000E4401">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xpectations, </w:t>
      </w:r>
      <w:r w:rsidR="000E4401">
        <w:rPr>
          <w:rFonts w:ascii="Times New Roman" w:hAnsi="Times New Roman" w:cs="Times New Roman"/>
          <w:color w:val="000000" w:themeColor="text1"/>
          <w:sz w:val="24"/>
          <w:szCs w:val="24"/>
          <w:lang w:val="en-US"/>
        </w:rPr>
        <w:t>p</w:t>
      </w:r>
      <w:r w:rsidRPr="00EA663A">
        <w:rPr>
          <w:rFonts w:ascii="Times New Roman" w:hAnsi="Times New Roman" w:cs="Times New Roman"/>
          <w:color w:val="000000" w:themeColor="text1"/>
          <w:sz w:val="24"/>
          <w:szCs w:val="24"/>
          <w:lang w:val="en-US"/>
        </w:rPr>
        <w:t xml:space="preserve">erceived </w:t>
      </w:r>
      <w:r w:rsidR="000E4401">
        <w:rPr>
          <w:rFonts w:ascii="Times New Roman" w:hAnsi="Times New Roman" w:cs="Times New Roman"/>
          <w:color w:val="000000" w:themeColor="text1"/>
          <w:sz w:val="24"/>
          <w:szCs w:val="24"/>
          <w:lang w:val="en-US"/>
        </w:rPr>
        <w:t>b</w:t>
      </w:r>
      <w:r w:rsidRPr="00EA663A">
        <w:rPr>
          <w:rFonts w:ascii="Times New Roman" w:hAnsi="Times New Roman" w:cs="Times New Roman"/>
          <w:color w:val="000000" w:themeColor="text1"/>
          <w:sz w:val="24"/>
          <w:szCs w:val="24"/>
          <w:lang w:val="en-US"/>
        </w:rPr>
        <w:t xml:space="preserve">enefits, and </w:t>
      </w:r>
      <w:r w:rsidR="000E4401">
        <w:rPr>
          <w:rFonts w:ascii="Times New Roman" w:hAnsi="Times New Roman" w:cs="Times New Roman"/>
          <w:color w:val="000000" w:themeColor="text1"/>
          <w:sz w:val="24"/>
          <w:szCs w:val="24"/>
          <w:lang w:val="en-US"/>
        </w:rPr>
        <w:t>p</w:t>
      </w:r>
      <w:r w:rsidRPr="00EA663A">
        <w:rPr>
          <w:rFonts w:ascii="Times New Roman" w:hAnsi="Times New Roman" w:cs="Times New Roman"/>
          <w:color w:val="000000" w:themeColor="text1"/>
          <w:sz w:val="24"/>
          <w:szCs w:val="24"/>
          <w:lang w:val="en-US"/>
        </w:rPr>
        <w:t xml:space="preserve">roactivity. </w:t>
      </w:r>
      <w:r w:rsidRPr="00EA663A">
        <w:rPr>
          <w:rFonts w:ascii="Times New Roman" w:hAnsi="Times New Roman" w:cs="Times New Roman"/>
          <w:i/>
          <w:iCs/>
          <w:color w:val="000000" w:themeColor="text1"/>
          <w:sz w:val="24"/>
          <w:szCs w:val="24"/>
          <w:lang w:val="en-US"/>
        </w:rPr>
        <w:t>Association of Marketing Theory and Practice Proceedings</w:t>
      </w:r>
      <w:r w:rsidRPr="00EA663A">
        <w:rPr>
          <w:rFonts w:ascii="Times New Roman" w:hAnsi="Times New Roman" w:cs="Times New Roman"/>
          <w:color w:val="000000" w:themeColor="text1"/>
          <w:sz w:val="24"/>
          <w:szCs w:val="24"/>
          <w:lang w:val="en-US"/>
        </w:rPr>
        <w:t>,  94.</w:t>
      </w:r>
    </w:p>
    <w:p w14:paraId="56D36F08" w14:textId="34CA4185"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George, H., Herbert, M., Ozcaglar-Toulouse, N., &amp; Roberts, I. (2015). What </w:t>
      </w:r>
      <w:r w:rsidR="000E4401">
        <w:rPr>
          <w:rFonts w:ascii="Times New Roman" w:hAnsi="Times New Roman" w:cs="Times New Roman"/>
          <w:color w:val="000000" w:themeColor="text1"/>
          <w:sz w:val="24"/>
          <w:szCs w:val="24"/>
          <w:lang w:val="en-US"/>
        </w:rPr>
        <w:t>d</w:t>
      </w:r>
      <w:r w:rsidRPr="00EA663A">
        <w:rPr>
          <w:rFonts w:ascii="Times New Roman" w:hAnsi="Times New Roman" w:cs="Times New Roman"/>
          <w:color w:val="000000" w:themeColor="text1"/>
          <w:sz w:val="24"/>
          <w:szCs w:val="24"/>
          <w:lang w:val="en-US"/>
        </w:rPr>
        <w:t xml:space="preserve">o </w:t>
      </w:r>
      <w:r w:rsidR="000E4401">
        <w:rPr>
          <w:rFonts w:ascii="Times New Roman" w:hAnsi="Times New Roman" w:cs="Times New Roman"/>
          <w:color w:val="000000" w:themeColor="text1"/>
          <w:sz w:val="24"/>
          <w:szCs w:val="24"/>
          <w:lang w:val="en-US"/>
        </w:rPr>
        <w:t>we</w:t>
      </w:r>
      <w:r w:rsidRPr="00EA663A">
        <w:rPr>
          <w:rFonts w:ascii="Times New Roman" w:hAnsi="Times New Roman" w:cs="Times New Roman"/>
          <w:color w:val="000000" w:themeColor="text1"/>
          <w:sz w:val="24"/>
          <w:szCs w:val="24"/>
          <w:lang w:val="en-US"/>
        </w:rPr>
        <w:t xml:space="preserve"> </w:t>
      </w:r>
      <w:r w:rsidR="000E4401">
        <w:rPr>
          <w:rFonts w:ascii="Times New Roman" w:hAnsi="Times New Roman" w:cs="Times New Roman"/>
          <w:color w:val="000000" w:themeColor="text1"/>
          <w:sz w:val="24"/>
          <w:szCs w:val="24"/>
          <w:lang w:val="en-US"/>
        </w:rPr>
        <w:t>r</w:t>
      </w:r>
      <w:r w:rsidRPr="00EA663A">
        <w:rPr>
          <w:rFonts w:ascii="Times New Roman" w:hAnsi="Times New Roman" w:cs="Times New Roman"/>
          <w:color w:val="000000" w:themeColor="text1"/>
          <w:sz w:val="24"/>
          <w:szCs w:val="24"/>
          <w:lang w:val="en-US"/>
        </w:rPr>
        <w:t xml:space="preserve">eally </w:t>
      </w:r>
      <w:r w:rsidR="000E4401">
        <w:rPr>
          <w:rFonts w:ascii="Times New Roman" w:hAnsi="Times New Roman" w:cs="Times New Roman"/>
          <w:color w:val="000000" w:themeColor="text1"/>
          <w:sz w:val="24"/>
          <w:szCs w:val="24"/>
          <w:lang w:val="en-US"/>
        </w:rPr>
        <w:t>n</w:t>
      </w:r>
      <w:r w:rsidRPr="00EA663A">
        <w:rPr>
          <w:rFonts w:ascii="Times New Roman" w:hAnsi="Times New Roman" w:cs="Times New Roman"/>
          <w:color w:val="000000" w:themeColor="text1"/>
          <w:sz w:val="24"/>
          <w:szCs w:val="24"/>
          <w:lang w:val="en-US"/>
        </w:rPr>
        <w:t xml:space="preserve">eed? Questioning </w:t>
      </w:r>
      <w:r w:rsidR="000E4401">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onsumption </w:t>
      </w:r>
      <w:r w:rsidR="000E4401">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hrough </w:t>
      </w:r>
      <w:r w:rsidR="000E4401">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ufficiency. </w:t>
      </w:r>
      <w:r w:rsidRPr="00EA663A">
        <w:rPr>
          <w:rFonts w:ascii="Times New Roman" w:hAnsi="Times New Roman" w:cs="Times New Roman"/>
          <w:i/>
          <w:iCs/>
          <w:color w:val="000000" w:themeColor="text1"/>
          <w:sz w:val="24"/>
          <w:szCs w:val="24"/>
          <w:lang w:val="en-US"/>
        </w:rPr>
        <w:t>Journal of Macromarketing</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35</w:t>
      </w:r>
      <w:r w:rsidRPr="00EA663A">
        <w:rPr>
          <w:rFonts w:ascii="Times New Roman" w:hAnsi="Times New Roman" w:cs="Times New Roman"/>
          <w:color w:val="000000" w:themeColor="text1"/>
          <w:sz w:val="24"/>
          <w:szCs w:val="24"/>
          <w:lang w:val="en-US"/>
        </w:rPr>
        <w:t>(1), 11</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22.</w:t>
      </w:r>
    </w:p>
    <w:p w14:paraId="085766DE" w14:textId="42201278"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Goh. E., &amp; Ritchie, B. (2011). Using the </w:t>
      </w:r>
      <w:r w:rsidR="000E4401">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heory of </w:t>
      </w:r>
      <w:r w:rsidR="000E4401">
        <w:rPr>
          <w:rFonts w:ascii="Times New Roman" w:hAnsi="Times New Roman" w:cs="Times New Roman"/>
          <w:color w:val="000000" w:themeColor="text1"/>
          <w:sz w:val="24"/>
          <w:szCs w:val="24"/>
          <w:lang w:val="en-US"/>
        </w:rPr>
        <w:t>p</w:t>
      </w:r>
      <w:r w:rsidRPr="00EA663A">
        <w:rPr>
          <w:rFonts w:ascii="Times New Roman" w:hAnsi="Times New Roman" w:cs="Times New Roman"/>
          <w:color w:val="000000" w:themeColor="text1"/>
          <w:sz w:val="24"/>
          <w:szCs w:val="24"/>
          <w:lang w:val="en-US"/>
        </w:rPr>
        <w:t xml:space="preserve">lanned </w:t>
      </w:r>
      <w:r w:rsidR="000E4401">
        <w:rPr>
          <w:rFonts w:ascii="Times New Roman" w:hAnsi="Times New Roman" w:cs="Times New Roman"/>
          <w:color w:val="000000" w:themeColor="text1"/>
          <w:sz w:val="24"/>
          <w:szCs w:val="24"/>
          <w:lang w:val="en-US"/>
        </w:rPr>
        <w:t>b</w:t>
      </w:r>
      <w:r w:rsidRPr="00EA663A">
        <w:rPr>
          <w:rFonts w:ascii="Times New Roman" w:hAnsi="Times New Roman" w:cs="Times New Roman"/>
          <w:color w:val="000000" w:themeColor="text1"/>
          <w:sz w:val="24"/>
          <w:szCs w:val="24"/>
          <w:lang w:val="en-US"/>
        </w:rPr>
        <w:t xml:space="preserve">ehavior to </w:t>
      </w:r>
      <w:r w:rsidR="000E4401">
        <w:rPr>
          <w:rFonts w:ascii="Times New Roman" w:hAnsi="Times New Roman" w:cs="Times New Roman"/>
          <w:color w:val="000000" w:themeColor="text1"/>
          <w:sz w:val="24"/>
          <w:szCs w:val="24"/>
          <w:lang w:val="en-US"/>
        </w:rPr>
        <w:t>u</w:t>
      </w:r>
      <w:r w:rsidRPr="00EA663A">
        <w:rPr>
          <w:rFonts w:ascii="Times New Roman" w:hAnsi="Times New Roman" w:cs="Times New Roman"/>
          <w:color w:val="000000" w:themeColor="text1"/>
          <w:sz w:val="24"/>
          <w:szCs w:val="24"/>
          <w:lang w:val="en-US"/>
        </w:rPr>
        <w:t xml:space="preserve">nderstand </w:t>
      </w:r>
      <w:r w:rsidR="000E4401">
        <w:rPr>
          <w:rFonts w:ascii="Times New Roman" w:hAnsi="Times New Roman" w:cs="Times New Roman"/>
          <w:color w:val="000000" w:themeColor="text1"/>
          <w:sz w:val="24"/>
          <w:szCs w:val="24"/>
          <w:lang w:val="en-US"/>
        </w:rPr>
        <w:t>s</w:t>
      </w:r>
      <w:r w:rsidRPr="00EA663A">
        <w:rPr>
          <w:rFonts w:ascii="Times New Roman" w:hAnsi="Times New Roman" w:cs="Times New Roman"/>
          <w:color w:val="000000" w:themeColor="text1"/>
          <w:sz w:val="24"/>
          <w:szCs w:val="24"/>
          <w:lang w:val="en-US"/>
        </w:rPr>
        <w:t xml:space="preserve">tudent </w:t>
      </w:r>
      <w:r w:rsidR="000E4401">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 xml:space="preserve">ttitudes and </w:t>
      </w:r>
      <w:r w:rsidR="000E4401">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onstraints </w:t>
      </w:r>
      <w:r w:rsidR="000E4401">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oward </w:t>
      </w:r>
      <w:r w:rsidR="000E4401">
        <w:rPr>
          <w:rFonts w:ascii="Times New Roman" w:hAnsi="Times New Roman" w:cs="Times New Roman"/>
          <w:color w:val="000000" w:themeColor="text1"/>
          <w:sz w:val="24"/>
          <w:szCs w:val="24"/>
          <w:lang w:val="en-US"/>
        </w:rPr>
        <w:t>a</w:t>
      </w:r>
      <w:r w:rsidRPr="00EA663A">
        <w:rPr>
          <w:rFonts w:ascii="Times New Roman" w:hAnsi="Times New Roman" w:cs="Times New Roman"/>
          <w:color w:val="000000" w:themeColor="text1"/>
          <w:sz w:val="24"/>
          <w:szCs w:val="24"/>
          <w:lang w:val="en-US"/>
        </w:rPr>
        <w:t xml:space="preserve">ttending </w:t>
      </w:r>
      <w:r w:rsidR="000E4401">
        <w:rPr>
          <w:rFonts w:ascii="Times New Roman" w:hAnsi="Times New Roman" w:cs="Times New Roman"/>
          <w:color w:val="000000" w:themeColor="text1"/>
          <w:sz w:val="24"/>
          <w:szCs w:val="24"/>
          <w:lang w:val="en-US"/>
        </w:rPr>
        <w:t>f</w:t>
      </w:r>
      <w:r w:rsidRPr="00EA663A">
        <w:rPr>
          <w:rFonts w:ascii="Times New Roman" w:hAnsi="Times New Roman" w:cs="Times New Roman"/>
          <w:color w:val="000000" w:themeColor="text1"/>
          <w:sz w:val="24"/>
          <w:szCs w:val="24"/>
          <w:lang w:val="en-US"/>
        </w:rPr>
        <w:t xml:space="preserve">ield </w:t>
      </w:r>
      <w:r w:rsidR="000E4401">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rips. </w:t>
      </w:r>
      <w:r w:rsidRPr="00EA663A">
        <w:rPr>
          <w:rFonts w:ascii="Times New Roman" w:hAnsi="Times New Roman" w:cs="Times New Roman"/>
          <w:i/>
          <w:iCs/>
          <w:color w:val="000000" w:themeColor="text1"/>
          <w:sz w:val="24"/>
          <w:szCs w:val="24"/>
          <w:lang w:val="en-US"/>
        </w:rPr>
        <w:t>Journal of Teaching in Travel &amp; Tourism</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11</w:t>
      </w:r>
      <w:r w:rsidRPr="00EA663A">
        <w:rPr>
          <w:rFonts w:ascii="Times New Roman" w:hAnsi="Times New Roman" w:cs="Times New Roman"/>
          <w:color w:val="000000" w:themeColor="text1"/>
          <w:sz w:val="24"/>
          <w:szCs w:val="24"/>
          <w:lang w:val="en-US"/>
        </w:rPr>
        <w:t>(2), 179</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194.</w:t>
      </w:r>
    </w:p>
    <w:p w14:paraId="1C1207C6" w14:textId="0C7E787F"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Gonzalez, G. R., Ingram, T. N., LaForge, R. W., &amp; Leigh, T. W. (2004). Social capital: </w:t>
      </w:r>
      <w:r w:rsidR="000E4401">
        <w:rPr>
          <w:rFonts w:ascii="Times New Roman" w:hAnsi="Times New Roman" w:cs="Times New Roman"/>
          <w:color w:val="000000" w:themeColor="text1"/>
          <w:sz w:val="24"/>
          <w:szCs w:val="24"/>
          <w:lang w:val="en-US"/>
        </w:rPr>
        <w:t>b</w:t>
      </w:r>
      <w:r w:rsidRPr="00EA663A">
        <w:rPr>
          <w:rFonts w:ascii="Times New Roman" w:hAnsi="Times New Roman" w:cs="Times New Roman"/>
          <w:color w:val="000000" w:themeColor="text1"/>
          <w:sz w:val="24"/>
          <w:szCs w:val="24"/>
          <w:lang w:val="en-US"/>
        </w:rPr>
        <w:t xml:space="preserve">uilding an effective learning environment in marketing classes. </w:t>
      </w:r>
      <w:r w:rsidRPr="00EA663A">
        <w:rPr>
          <w:rFonts w:ascii="Times New Roman" w:hAnsi="Times New Roman" w:cs="Times New Roman"/>
          <w:i/>
          <w:iCs/>
          <w:color w:val="000000" w:themeColor="text1"/>
          <w:sz w:val="24"/>
          <w:szCs w:val="24"/>
          <w:lang w:val="en-US"/>
        </w:rPr>
        <w:t>Marketing Education Review</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14</w:t>
      </w:r>
      <w:r w:rsidRPr="00EA663A">
        <w:rPr>
          <w:rFonts w:ascii="Times New Roman" w:hAnsi="Times New Roman" w:cs="Times New Roman"/>
          <w:color w:val="000000" w:themeColor="text1"/>
          <w:sz w:val="24"/>
          <w:szCs w:val="24"/>
          <w:lang w:val="en-US"/>
        </w:rPr>
        <w:t>(2), 1</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8.</w:t>
      </w:r>
    </w:p>
    <w:p w14:paraId="5A6E1598" w14:textId="6AE14C58"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Gorman, M. F. (2010). The University of Dayton operations management capstone course:</w:t>
      </w:r>
      <w:r w:rsidR="00985CB9"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undergraduate student field consulting applies theory to practice. </w:t>
      </w:r>
      <w:r w:rsidRPr="00EA663A">
        <w:rPr>
          <w:rFonts w:ascii="Times New Roman" w:hAnsi="Times New Roman" w:cs="Times New Roman"/>
          <w:i/>
          <w:iCs/>
          <w:color w:val="000000" w:themeColor="text1"/>
          <w:sz w:val="24"/>
          <w:szCs w:val="24"/>
          <w:lang w:val="en-US"/>
        </w:rPr>
        <w:t>Interfaces</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40</w:t>
      </w:r>
      <w:r w:rsidRPr="00EA663A">
        <w:rPr>
          <w:rFonts w:ascii="Times New Roman" w:hAnsi="Times New Roman" w:cs="Times New Roman"/>
          <w:color w:val="000000" w:themeColor="text1"/>
          <w:sz w:val="24"/>
          <w:szCs w:val="24"/>
          <w:lang w:val="en-US"/>
        </w:rPr>
        <w:t>(6), 432</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443</w:t>
      </w:r>
      <w:r w:rsidR="003A1451" w:rsidRPr="00EA663A">
        <w:rPr>
          <w:rFonts w:ascii="Times New Roman" w:hAnsi="Times New Roman" w:cs="Times New Roman"/>
          <w:color w:val="000000" w:themeColor="text1"/>
          <w:sz w:val="24"/>
          <w:szCs w:val="24"/>
          <w:lang w:val="en-US"/>
        </w:rPr>
        <w:t>.</w:t>
      </w:r>
    </w:p>
    <w:p w14:paraId="315790D0" w14:textId="7C6601DE"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Halpen, D. (2005). </w:t>
      </w:r>
      <w:r w:rsidRPr="00EA663A">
        <w:rPr>
          <w:rFonts w:ascii="Times New Roman" w:hAnsi="Times New Roman" w:cs="Times New Roman"/>
          <w:i/>
          <w:iCs/>
          <w:color w:val="000000" w:themeColor="text1"/>
          <w:sz w:val="24"/>
          <w:szCs w:val="24"/>
          <w:lang w:val="en-US"/>
        </w:rPr>
        <w:t xml:space="preserve">Social </w:t>
      </w:r>
      <w:r w:rsidR="000E4401">
        <w:rPr>
          <w:rFonts w:ascii="Times New Roman" w:hAnsi="Times New Roman" w:cs="Times New Roman"/>
          <w:i/>
          <w:iCs/>
          <w:color w:val="000000" w:themeColor="text1"/>
          <w:sz w:val="24"/>
          <w:szCs w:val="24"/>
          <w:lang w:val="en-US"/>
        </w:rPr>
        <w:t>c</w:t>
      </w:r>
      <w:r w:rsidRPr="00EA663A">
        <w:rPr>
          <w:rFonts w:ascii="Times New Roman" w:hAnsi="Times New Roman" w:cs="Times New Roman"/>
          <w:i/>
          <w:iCs/>
          <w:color w:val="000000" w:themeColor="text1"/>
          <w:sz w:val="24"/>
          <w:szCs w:val="24"/>
          <w:lang w:val="en-US"/>
        </w:rPr>
        <w:t>apital</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Cambridge.</w:t>
      </w:r>
    </w:p>
    <w:p w14:paraId="075B4A77" w14:textId="0FA09FB5"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Heras, R., Medir, R.</w:t>
      </w:r>
      <w:r w:rsidR="006B0C32"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M., &amp; Salazar, O. (2020). Children’s perceptions on the benefits of school nature field trips</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i/>
          <w:iCs/>
          <w:color w:val="000000" w:themeColor="text1"/>
          <w:sz w:val="24"/>
          <w:szCs w:val="24"/>
          <w:lang w:val="en-US"/>
        </w:rPr>
        <w:t>Education</w:t>
      </w:r>
      <w:r w:rsidRPr="00EA663A">
        <w:rPr>
          <w:rFonts w:ascii="Times New Roman" w:hAnsi="Times New Roman" w:cs="Times New Roman"/>
          <w:color w:val="000000" w:themeColor="text1"/>
          <w:sz w:val="24"/>
          <w:szCs w:val="24"/>
          <w:lang w:val="en-US"/>
        </w:rPr>
        <w:t xml:space="preserve"> </w:t>
      </w:r>
      <w:r w:rsidRPr="00EA663A">
        <w:rPr>
          <w:rFonts w:ascii="Times New Roman" w:hAnsi="Times New Roman" w:cs="Times New Roman"/>
          <w:i/>
          <w:iCs/>
          <w:color w:val="000000" w:themeColor="text1"/>
          <w:sz w:val="24"/>
          <w:szCs w:val="24"/>
          <w:lang w:val="en-US"/>
        </w:rPr>
        <w:t>3-13</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48</w:t>
      </w:r>
      <w:r w:rsidRPr="00EA663A">
        <w:rPr>
          <w:rFonts w:ascii="Times New Roman" w:hAnsi="Times New Roman" w:cs="Times New Roman"/>
          <w:color w:val="000000" w:themeColor="text1"/>
          <w:sz w:val="24"/>
          <w:szCs w:val="24"/>
          <w:lang w:val="en-US"/>
        </w:rPr>
        <w:t>(4), 379</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391.</w:t>
      </w:r>
    </w:p>
    <w:p w14:paraId="544474F8" w14:textId="201BAAEA"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Hoggan, C. (2016). A typology of transformation: reviewing the transformative learning literature. </w:t>
      </w:r>
      <w:r w:rsidRPr="00EA663A">
        <w:rPr>
          <w:rFonts w:ascii="Times New Roman" w:hAnsi="Times New Roman" w:cs="Times New Roman"/>
          <w:i/>
          <w:iCs/>
          <w:color w:val="000000" w:themeColor="text1"/>
          <w:sz w:val="24"/>
          <w:szCs w:val="24"/>
          <w:lang w:val="en-US"/>
        </w:rPr>
        <w:t>Studies in the Education of Adults</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48</w:t>
      </w:r>
      <w:r w:rsidRPr="00EA663A">
        <w:rPr>
          <w:rFonts w:ascii="Times New Roman" w:hAnsi="Times New Roman" w:cs="Times New Roman"/>
          <w:color w:val="000000" w:themeColor="text1"/>
          <w:sz w:val="24"/>
          <w:szCs w:val="24"/>
          <w:lang w:val="en-US"/>
        </w:rPr>
        <w:t>(1), 65</w:t>
      </w:r>
      <w:r w:rsidR="000E4401">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82.</w:t>
      </w:r>
    </w:p>
    <w:p w14:paraId="614841B5" w14:textId="60788369"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Holdsworth, S., Wyborn, C., Bekessy, S., &amp; Thomas, I. (2008). Professional development for education for sustainability: how advanced are Australian universities? </w:t>
      </w:r>
      <w:r w:rsidRPr="00EA663A">
        <w:rPr>
          <w:rFonts w:ascii="Times New Roman" w:hAnsi="Times New Roman" w:cs="Times New Roman"/>
          <w:i/>
          <w:iCs/>
          <w:color w:val="000000" w:themeColor="text1"/>
          <w:sz w:val="24"/>
          <w:szCs w:val="24"/>
          <w:lang w:val="en-US"/>
        </w:rPr>
        <w:t>International Journal of Sustainability in Higher Education</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9</w:t>
      </w:r>
      <w:r w:rsidRPr="00EA663A">
        <w:rPr>
          <w:rFonts w:ascii="Times New Roman" w:hAnsi="Times New Roman" w:cs="Times New Roman"/>
          <w:color w:val="000000" w:themeColor="text1"/>
          <w:sz w:val="24"/>
          <w:szCs w:val="24"/>
          <w:lang w:val="en-US"/>
        </w:rPr>
        <w:t>(2), 131</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146.</w:t>
      </w:r>
    </w:p>
    <w:p w14:paraId="2C0DA102" w14:textId="7CF63B06"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Hungerford, H. R., &amp; Volk, T. L. (1990). Changing </w:t>
      </w:r>
      <w:r w:rsidR="00AA7A72">
        <w:rPr>
          <w:rFonts w:ascii="Times New Roman" w:hAnsi="Times New Roman" w:cs="Times New Roman"/>
          <w:color w:val="000000" w:themeColor="text1"/>
          <w:sz w:val="24"/>
          <w:szCs w:val="24"/>
          <w:lang w:val="en-US"/>
        </w:rPr>
        <w:t>l</w:t>
      </w:r>
      <w:r w:rsidRPr="00EA663A">
        <w:rPr>
          <w:rFonts w:ascii="Times New Roman" w:hAnsi="Times New Roman" w:cs="Times New Roman"/>
          <w:color w:val="000000" w:themeColor="text1"/>
          <w:sz w:val="24"/>
          <w:szCs w:val="24"/>
          <w:lang w:val="en-US"/>
        </w:rPr>
        <w:t>earner</w:t>
      </w:r>
      <w:r w:rsidR="0068729F" w:rsidRPr="00EA663A">
        <w:rPr>
          <w:rFonts w:ascii="Times New Roman" w:hAnsi="Times New Roman" w:cs="Times New Roman"/>
          <w:color w:val="000000" w:themeColor="text1"/>
          <w:sz w:val="24"/>
          <w:szCs w:val="24"/>
          <w:lang w:val="en-US"/>
        </w:rPr>
        <w:t xml:space="preserve"> </w:t>
      </w:r>
      <w:r w:rsidR="00AA7A72">
        <w:rPr>
          <w:rFonts w:ascii="Times New Roman" w:hAnsi="Times New Roman" w:cs="Times New Roman"/>
          <w:color w:val="000000" w:themeColor="text1"/>
          <w:sz w:val="24"/>
          <w:szCs w:val="24"/>
          <w:lang w:val="en-US"/>
        </w:rPr>
        <w:t>b</w:t>
      </w:r>
      <w:r w:rsidR="0068729F" w:rsidRPr="00EA663A">
        <w:rPr>
          <w:rFonts w:ascii="Times New Roman" w:hAnsi="Times New Roman" w:cs="Times New Roman"/>
          <w:color w:val="000000" w:themeColor="text1"/>
          <w:sz w:val="24"/>
          <w:szCs w:val="24"/>
          <w:lang w:val="en-US"/>
        </w:rPr>
        <w:t xml:space="preserve">ehavior </w:t>
      </w:r>
      <w:r w:rsidR="00AA7A72">
        <w:rPr>
          <w:rFonts w:ascii="Times New Roman" w:hAnsi="Times New Roman" w:cs="Times New Roman"/>
          <w:color w:val="000000" w:themeColor="text1"/>
          <w:sz w:val="24"/>
          <w:szCs w:val="24"/>
          <w:lang w:val="en-US"/>
        </w:rPr>
        <w:t>t</w:t>
      </w:r>
      <w:r w:rsidR="0068729F" w:rsidRPr="00EA663A">
        <w:rPr>
          <w:rFonts w:ascii="Times New Roman" w:hAnsi="Times New Roman" w:cs="Times New Roman"/>
          <w:color w:val="000000" w:themeColor="text1"/>
          <w:sz w:val="24"/>
          <w:szCs w:val="24"/>
          <w:lang w:val="en-US"/>
        </w:rPr>
        <w:t xml:space="preserve">hrough </w:t>
      </w:r>
      <w:r w:rsidR="00AA7A72">
        <w:rPr>
          <w:rFonts w:ascii="Times New Roman" w:hAnsi="Times New Roman" w:cs="Times New Roman"/>
          <w:color w:val="000000" w:themeColor="text1"/>
          <w:sz w:val="24"/>
          <w:szCs w:val="24"/>
          <w:lang w:val="en-US"/>
        </w:rPr>
        <w:t>e</w:t>
      </w:r>
      <w:r w:rsidR="0068729F" w:rsidRPr="00EA663A">
        <w:rPr>
          <w:rFonts w:ascii="Times New Roman" w:hAnsi="Times New Roman" w:cs="Times New Roman"/>
          <w:color w:val="000000" w:themeColor="text1"/>
          <w:sz w:val="24"/>
          <w:szCs w:val="24"/>
          <w:lang w:val="en-US"/>
        </w:rPr>
        <w:t xml:space="preserve">nvironmental </w:t>
      </w:r>
      <w:r w:rsidR="00AA7A72">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ducation. </w:t>
      </w:r>
      <w:r w:rsidRPr="00EA663A">
        <w:rPr>
          <w:rFonts w:ascii="Times New Roman" w:hAnsi="Times New Roman" w:cs="Times New Roman"/>
          <w:i/>
          <w:iCs/>
          <w:color w:val="000000" w:themeColor="text1"/>
          <w:sz w:val="24"/>
          <w:szCs w:val="24"/>
          <w:lang w:val="en-US"/>
        </w:rPr>
        <w:t>The Journal of Environmental Education</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21</w:t>
      </w:r>
      <w:r w:rsidRPr="00EA663A">
        <w:rPr>
          <w:rFonts w:ascii="Times New Roman" w:hAnsi="Times New Roman" w:cs="Times New Roman"/>
          <w:color w:val="000000" w:themeColor="text1"/>
          <w:sz w:val="24"/>
          <w:szCs w:val="24"/>
          <w:lang w:val="en-US"/>
        </w:rPr>
        <w:t>(3), 8</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21.</w:t>
      </w:r>
    </w:p>
    <w:p w14:paraId="21E6A4EB" w14:textId="7095E6D1" w:rsidR="00141F81" w:rsidRPr="00EA663A" w:rsidRDefault="00141F81" w:rsidP="00727C33">
      <w:pPr>
        <w:spacing w:before="0" w:beforeAutospacing="0" w:after="0" w:afterAutospacing="0"/>
        <w:ind w:left="284" w:hanging="284"/>
        <w:rPr>
          <w:rFonts w:ascii="Times New Roman" w:hAnsi="Times New Roman" w:cs="Times New Roman"/>
          <w:i/>
          <w:color w:val="000000" w:themeColor="text1"/>
          <w:sz w:val="24"/>
          <w:szCs w:val="24"/>
          <w:lang w:val="en-US"/>
        </w:rPr>
      </w:pPr>
      <w:r w:rsidRPr="00EA663A">
        <w:rPr>
          <w:rFonts w:ascii="Times New Roman" w:hAnsi="Times New Roman" w:cs="Times New Roman"/>
          <w:color w:val="000000" w:themeColor="text1"/>
          <w:sz w:val="24"/>
          <w:szCs w:val="24"/>
          <w:lang w:val="en-US"/>
        </w:rPr>
        <w:t xml:space="preserve">Hunt, S. D. (1981). </w:t>
      </w:r>
      <w:r w:rsidRPr="00EA663A">
        <w:rPr>
          <w:rFonts w:ascii="Times New Roman" w:eastAsia="Helvetica" w:hAnsi="Times New Roman" w:cs="Times New Roman"/>
          <w:color w:val="000000" w:themeColor="text1"/>
          <w:sz w:val="24"/>
          <w:szCs w:val="24"/>
          <w:lang w:val="en-US"/>
        </w:rPr>
        <w:t xml:space="preserve">Macromarketing as a </w:t>
      </w:r>
      <w:r w:rsidR="00AA7A72">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ultidimensional </w:t>
      </w:r>
      <w:r w:rsidR="00AA7A72">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oncept</w:t>
      </w:r>
      <w:r w:rsidR="00AA7A72">
        <w:rPr>
          <w:rFonts w:ascii="Times New Roman" w:hAnsi="Times New Roman" w:cs="Times New Roman"/>
          <w:color w:val="000000" w:themeColor="text1"/>
          <w:sz w:val="24"/>
          <w:szCs w:val="24"/>
          <w:lang w:val="en-US"/>
        </w:rPr>
        <w:t>.</w:t>
      </w:r>
      <w:r w:rsidRPr="00EA663A">
        <w:rPr>
          <w:rFonts w:ascii="Times New Roman" w:eastAsia="Helvetica" w:hAnsi="Times New Roman" w:cs="Times New Roman"/>
          <w:color w:val="000000" w:themeColor="text1"/>
          <w:sz w:val="24"/>
          <w:szCs w:val="24"/>
          <w:lang w:val="en-US"/>
        </w:rPr>
        <w:t xml:space="preserve"> </w:t>
      </w:r>
      <w:r w:rsidRPr="00EA663A">
        <w:rPr>
          <w:rFonts w:ascii="Times New Roman" w:hAnsi="Times New Roman" w:cs="Times New Roman"/>
          <w:i/>
          <w:color w:val="000000" w:themeColor="text1"/>
          <w:sz w:val="24"/>
          <w:szCs w:val="24"/>
          <w:lang w:val="en-US"/>
        </w:rPr>
        <w:t>Journal of Macromarketing</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w:t>
      </w:r>
      <w:r w:rsidRPr="00EA663A">
        <w:rPr>
          <w:rFonts w:ascii="Times New Roman" w:hAnsi="Times New Roman" w:cs="Times New Roman"/>
          <w:color w:val="000000" w:themeColor="text1"/>
          <w:sz w:val="24"/>
          <w:szCs w:val="24"/>
          <w:lang w:val="en-US"/>
        </w:rPr>
        <w:t>(1), 1</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7.</w:t>
      </w:r>
    </w:p>
    <w:p w14:paraId="28518106" w14:textId="41C4D51D"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Hunt, S. D., &amp; Laverie, D. A. (2004). Experiential learning and the Hunt-Vitell theory of ethics: Teaching marketing ethics by integrating theory and practice. </w:t>
      </w:r>
      <w:r w:rsidRPr="00EA663A">
        <w:rPr>
          <w:rFonts w:ascii="Times New Roman" w:hAnsi="Times New Roman" w:cs="Times New Roman"/>
          <w:i/>
          <w:iCs/>
          <w:color w:val="000000" w:themeColor="text1"/>
          <w:sz w:val="24"/>
          <w:szCs w:val="24"/>
          <w:lang w:val="en-US"/>
        </w:rPr>
        <w:t>Marketing Education Review</w:t>
      </w:r>
      <w:r w:rsidR="00E43288" w:rsidRPr="00EA663A">
        <w:rPr>
          <w:rFonts w:ascii="Times New Roman" w:hAnsi="Times New Roman" w:cs="Times New Roman"/>
          <w:color w:val="000000" w:themeColor="text1"/>
          <w:sz w:val="24"/>
          <w:szCs w:val="24"/>
          <w:lang w:val="en-US"/>
        </w:rPr>
        <w:t xml:space="preserve">, </w:t>
      </w:r>
      <w:r w:rsidR="00E43288" w:rsidRPr="00E612A7">
        <w:rPr>
          <w:rFonts w:ascii="Times New Roman" w:hAnsi="Times New Roman" w:cs="Times New Roman"/>
          <w:i/>
          <w:iCs/>
          <w:color w:val="000000" w:themeColor="text1"/>
          <w:sz w:val="24"/>
          <w:szCs w:val="24"/>
          <w:lang w:val="en-US"/>
        </w:rPr>
        <w:t>14</w:t>
      </w:r>
      <w:r w:rsidR="00E43288" w:rsidRPr="00EA663A">
        <w:rPr>
          <w:rFonts w:ascii="Times New Roman" w:hAnsi="Times New Roman" w:cs="Times New Roman"/>
          <w:color w:val="000000" w:themeColor="text1"/>
          <w:sz w:val="24"/>
          <w:szCs w:val="24"/>
          <w:lang w:val="en-US"/>
        </w:rPr>
        <w:t>(3), 1</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14.</w:t>
      </w:r>
    </w:p>
    <w:p w14:paraId="59CF78C1" w14:textId="5E1115DB"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Jose, S., Patrick, P. G., &amp; Moseley, C. (2017). Experiential learning theory: the importance of outdoor classrooms in environmental education. </w:t>
      </w:r>
      <w:r w:rsidRPr="00EA663A">
        <w:rPr>
          <w:rFonts w:ascii="Times New Roman" w:hAnsi="Times New Roman" w:cs="Times New Roman"/>
          <w:i/>
          <w:iCs/>
          <w:color w:val="000000" w:themeColor="text1"/>
          <w:sz w:val="24"/>
          <w:szCs w:val="24"/>
          <w:lang w:val="en-US"/>
        </w:rPr>
        <w:t>International Journal of Science Education</w:t>
      </w:r>
      <w:r w:rsidRPr="00EA663A">
        <w:rPr>
          <w:rFonts w:ascii="Times New Roman" w:hAnsi="Times New Roman" w:cs="Times New Roman"/>
          <w:color w:val="000000" w:themeColor="text1"/>
          <w:sz w:val="24"/>
          <w:szCs w:val="24"/>
          <w:lang w:val="en-US"/>
        </w:rPr>
        <w:t xml:space="preserve">, Part B, </w:t>
      </w:r>
      <w:r w:rsidRPr="00E612A7">
        <w:rPr>
          <w:rFonts w:ascii="Times New Roman" w:hAnsi="Times New Roman" w:cs="Times New Roman"/>
          <w:i/>
          <w:iCs/>
          <w:color w:val="000000" w:themeColor="text1"/>
          <w:sz w:val="24"/>
          <w:szCs w:val="24"/>
          <w:lang w:val="en-US"/>
        </w:rPr>
        <w:t>7</w:t>
      </w:r>
      <w:r w:rsidRPr="00EA663A">
        <w:rPr>
          <w:rFonts w:ascii="Times New Roman" w:hAnsi="Times New Roman" w:cs="Times New Roman"/>
          <w:color w:val="000000" w:themeColor="text1"/>
          <w:sz w:val="24"/>
          <w:szCs w:val="24"/>
          <w:lang w:val="en-US"/>
        </w:rPr>
        <w:t>(3), 269</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284.</w:t>
      </w:r>
    </w:p>
    <w:p w14:paraId="421CDDD3" w14:textId="6680E565" w:rsidR="00C95F4E"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Kennedy, A. (2015). Macro-social </w:t>
      </w:r>
      <w:r w:rsidR="00AA7A72">
        <w:rPr>
          <w:rFonts w:ascii="Times New Roman" w:hAnsi="Times New Roman" w:cs="Times New Roman"/>
          <w:color w:val="000000" w:themeColor="text1"/>
          <w:sz w:val="24"/>
          <w:szCs w:val="24"/>
          <w:lang w:val="en-US"/>
        </w:rPr>
        <w:t>m</w:t>
      </w:r>
      <w:r w:rsidRPr="00EA663A">
        <w:rPr>
          <w:rFonts w:ascii="Times New Roman" w:hAnsi="Times New Roman" w:cs="Times New Roman"/>
          <w:color w:val="000000" w:themeColor="text1"/>
          <w:sz w:val="24"/>
          <w:szCs w:val="24"/>
          <w:lang w:val="en-US"/>
        </w:rPr>
        <w:t xml:space="preserve">arketing. </w:t>
      </w:r>
      <w:r w:rsidRPr="00EA663A">
        <w:rPr>
          <w:rFonts w:ascii="Times New Roman" w:hAnsi="Times New Roman" w:cs="Times New Roman"/>
          <w:i/>
          <w:color w:val="000000" w:themeColor="text1"/>
          <w:sz w:val="24"/>
          <w:szCs w:val="24"/>
          <w:lang w:val="en-US"/>
        </w:rPr>
        <w:t>Journal of Macromarketing</w:t>
      </w:r>
      <w:r w:rsidRPr="00E612A7">
        <w:rPr>
          <w:rFonts w:ascii="Times New Roman" w:hAnsi="Times New Roman" w:cs="Times New Roman"/>
          <w:iCs/>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36</w:t>
      </w:r>
      <w:r w:rsidRPr="00EA663A">
        <w:rPr>
          <w:rFonts w:ascii="Times New Roman" w:hAnsi="Times New Roman" w:cs="Times New Roman"/>
          <w:color w:val="000000" w:themeColor="text1"/>
          <w:sz w:val="24"/>
          <w:szCs w:val="24"/>
          <w:lang w:val="en-US"/>
        </w:rPr>
        <w:t>(3), 354</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365.</w:t>
      </w:r>
    </w:p>
    <w:p w14:paraId="635E53B8" w14:textId="17F07A75"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Klein, T. A., &amp; Nason, R. W. (2001). </w:t>
      </w:r>
      <w:r w:rsidRPr="00E612A7">
        <w:rPr>
          <w:rFonts w:ascii="Times New Roman" w:hAnsi="Times New Roman" w:cs="Times New Roman"/>
          <w:iCs/>
          <w:color w:val="000000" w:themeColor="text1"/>
          <w:sz w:val="24"/>
          <w:szCs w:val="24"/>
          <w:lang w:val="en-US"/>
        </w:rPr>
        <w:t xml:space="preserve">Marketing and </w:t>
      </w:r>
      <w:r w:rsidR="00AA7A72" w:rsidRPr="00E612A7">
        <w:rPr>
          <w:rFonts w:ascii="Times New Roman" w:hAnsi="Times New Roman" w:cs="Times New Roman"/>
          <w:iCs/>
          <w:color w:val="000000" w:themeColor="text1"/>
          <w:sz w:val="24"/>
          <w:szCs w:val="24"/>
          <w:lang w:val="en-US"/>
        </w:rPr>
        <w:t>d</w:t>
      </w:r>
      <w:r w:rsidRPr="00E612A7">
        <w:rPr>
          <w:rFonts w:ascii="Times New Roman" w:hAnsi="Times New Roman" w:cs="Times New Roman"/>
          <w:iCs/>
          <w:color w:val="000000" w:themeColor="text1"/>
          <w:sz w:val="24"/>
          <w:szCs w:val="24"/>
          <w:lang w:val="en-US"/>
        </w:rPr>
        <w:t>evelopment: Macromarketing Perspectives</w:t>
      </w:r>
      <w:r w:rsidRPr="00EA663A">
        <w:rPr>
          <w:rFonts w:ascii="Times New Roman" w:hAnsi="Times New Roman" w:cs="Times New Roman"/>
          <w:color w:val="000000" w:themeColor="text1"/>
          <w:sz w:val="24"/>
          <w:szCs w:val="24"/>
          <w:lang w:val="en-US"/>
        </w:rPr>
        <w:t xml:space="preserve">. In </w:t>
      </w:r>
      <w:r w:rsidR="00AA7A72" w:rsidRPr="00EA663A">
        <w:rPr>
          <w:rFonts w:ascii="Times New Roman" w:hAnsi="Times New Roman" w:cs="Times New Roman"/>
          <w:color w:val="000000" w:themeColor="text1"/>
          <w:sz w:val="24"/>
          <w:szCs w:val="24"/>
          <w:lang w:val="en-US"/>
        </w:rPr>
        <w:t xml:space="preserve">P. N. Bloom &amp; G. T. Gundlach </w:t>
      </w:r>
      <w:r w:rsidR="00AA7A72">
        <w:rPr>
          <w:rFonts w:ascii="Times New Roman" w:hAnsi="Times New Roman" w:cs="Times New Roman"/>
          <w:color w:val="000000" w:themeColor="text1"/>
          <w:sz w:val="24"/>
          <w:szCs w:val="24"/>
          <w:lang w:val="en-US"/>
        </w:rPr>
        <w:t>(</w:t>
      </w:r>
      <w:r w:rsidR="00AA7A72" w:rsidRPr="00EA663A">
        <w:rPr>
          <w:rFonts w:ascii="Times New Roman" w:hAnsi="Times New Roman" w:cs="Times New Roman"/>
          <w:color w:val="000000" w:themeColor="text1"/>
          <w:sz w:val="24"/>
          <w:szCs w:val="24"/>
          <w:lang w:val="en-US"/>
        </w:rPr>
        <w:t>Eds</w:t>
      </w:r>
      <w:r w:rsidR="00AA7A72">
        <w:rPr>
          <w:rFonts w:ascii="Times New Roman" w:hAnsi="Times New Roman" w:cs="Times New Roman"/>
          <w:color w:val="000000" w:themeColor="text1"/>
          <w:sz w:val="24"/>
          <w:szCs w:val="24"/>
          <w:lang w:val="en-US"/>
        </w:rPr>
        <w:t>.),</w:t>
      </w:r>
      <w:r w:rsidR="00AA7A72" w:rsidRPr="00EA663A">
        <w:rPr>
          <w:rFonts w:ascii="Times New Roman" w:hAnsi="Times New Roman" w:cs="Times New Roman"/>
          <w:i/>
          <w:color w:val="000000" w:themeColor="text1"/>
          <w:sz w:val="24"/>
          <w:szCs w:val="24"/>
          <w:lang w:val="en-US"/>
        </w:rPr>
        <w:t xml:space="preserve"> </w:t>
      </w:r>
      <w:r w:rsidRPr="00EA663A">
        <w:rPr>
          <w:rFonts w:ascii="Times New Roman" w:hAnsi="Times New Roman" w:cs="Times New Roman"/>
          <w:i/>
          <w:color w:val="000000" w:themeColor="text1"/>
          <w:sz w:val="24"/>
          <w:szCs w:val="24"/>
          <w:lang w:val="en-US"/>
        </w:rPr>
        <w:t xml:space="preserve">Handbook of </w:t>
      </w:r>
      <w:r w:rsidR="00AA7A72">
        <w:rPr>
          <w:rFonts w:ascii="Times New Roman" w:hAnsi="Times New Roman" w:cs="Times New Roman"/>
          <w:i/>
          <w:color w:val="000000" w:themeColor="text1"/>
          <w:sz w:val="24"/>
          <w:szCs w:val="24"/>
          <w:lang w:val="en-US"/>
        </w:rPr>
        <w:t>m</w:t>
      </w:r>
      <w:r w:rsidRPr="00EA663A">
        <w:rPr>
          <w:rFonts w:ascii="Times New Roman" w:hAnsi="Times New Roman" w:cs="Times New Roman"/>
          <w:i/>
          <w:color w:val="000000" w:themeColor="text1"/>
          <w:sz w:val="24"/>
          <w:szCs w:val="24"/>
          <w:lang w:val="en-US"/>
        </w:rPr>
        <w:t xml:space="preserve">arketing and </w:t>
      </w:r>
      <w:r w:rsidR="00AA7A72">
        <w:rPr>
          <w:rFonts w:ascii="Times New Roman" w:hAnsi="Times New Roman" w:cs="Times New Roman"/>
          <w:i/>
          <w:color w:val="000000" w:themeColor="text1"/>
          <w:sz w:val="24"/>
          <w:szCs w:val="24"/>
          <w:lang w:val="en-US"/>
        </w:rPr>
        <w:t>s</w:t>
      </w:r>
      <w:r w:rsidRPr="00EA663A">
        <w:rPr>
          <w:rFonts w:ascii="Times New Roman" w:hAnsi="Times New Roman" w:cs="Times New Roman"/>
          <w:i/>
          <w:color w:val="000000" w:themeColor="text1"/>
          <w:sz w:val="24"/>
          <w:szCs w:val="24"/>
          <w:lang w:val="en-US"/>
        </w:rPr>
        <w:t>ociety</w:t>
      </w:r>
      <w:r w:rsidRPr="00EA663A">
        <w:rPr>
          <w:rFonts w:ascii="Times New Roman" w:hAnsi="Times New Roman" w:cs="Times New Roman"/>
          <w:color w:val="000000" w:themeColor="text1"/>
          <w:sz w:val="24"/>
          <w:szCs w:val="24"/>
          <w:lang w:val="en-US"/>
        </w:rPr>
        <w:t xml:space="preserve"> </w:t>
      </w:r>
      <w:r w:rsidR="00AA7A72">
        <w:rPr>
          <w:rFonts w:ascii="Times New Roman" w:hAnsi="Times New Roman" w:cs="Times New Roman"/>
          <w:color w:val="000000" w:themeColor="text1"/>
          <w:sz w:val="24"/>
          <w:szCs w:val="24"/>
          <w:lang w:val="en-US"/>
        </w:rPr>
        <w:t xml:space="preserve">(pp. </w:t>
      </w:r>
      <w:r w:rsidR="00AA7A72" w:rsidRPr="00EA663A">
        <w:rPr>
          <w:rFonts w:ascii="Times New Roman" w:hAnsi="Times New Roman" w:cs="Times New Roman"/>
          <w:color w:val="000000" w:themeColor="text1"/>
          <w:sz w:val="24"/>
          <w:szCs w:val="24"/>
          <w:lang w:val="en-US"/>
        </w:rPr>
        <w:t>263</w:t>
      </w:r>
      <w:r w:rsidR="000F15B9">
        <w:rPr>
          <w:rFonts w:ascii="Times New Roman" w:hAnsi="Times New Roman" w:cs="Times New Roman"/>
          <w:color w:val="000000" w:themeColor="text1"/>
          <w:sz w:val="24"/>
          <w:szCs w:val="24"/>
          <w:lang w:val="en-US"/>
        </w:rPr>
        <w:t>–</w:t>
      </w:r>
      <w:r w:rsidR="00AA7A72" w:rsidRPr="00EA663A">
        <w:rPr>
          <w:rFonts w:ascii="Times New Roman" w:hAnsi="Times New Roman" w:cs="Times New Roman"/>
          <w:color w:val="000000" w:themeColor="text1"/>
          <w:sz w:val="24"/>
          <w:szCs w:val="24"/>
          <w:lang w:val="en-US"/>
        </w:rPr>
        <w:t>297</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 Sage.</w:t>
      </w:r>
    </w:p>
    <w:p w14:paraId="34BE928F" w14:textId="4DAF2968"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Kolyperas, D., Morrow, S., &amp; Sparks, L. (2015). Developing CSR in professional football clubs: drivers and phases. </w:t>
      </w:r>
      <w:r w:rsidRPr="00EA663A">
        <w:rPr>
          <w:rFonts w:ascii="Times New Roman" w:hAnsi="Times New Roman" w:cs="Times New Roman"/>
          <w:i/>
          <w:color w:val="000000" w:themeColor="text1"/>
          <w:sz w:val="24"/>
          <w:szCs w:val="24"/>
          <w:lang w:val="en-US"/>
        </w:rPr>
        <w:t>Corporate Governance</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15</w:t>
      </w:r>
      <w:r w:rsidRPr="00EA663A">
        <w:rPr>
          <w:rFonts w:ascii="Times New Roman" w:hAnsi="Times New Roman" w:cs="Times New Roman"/>
          <w:color w:val="000000" w:themeColor="text1"/>
          <w:sz w:val="24"/>
          <w:szCs w:val="24"/>
          <w:lang w:val="en-US"/>
        </w:rPr>
        <w:t>(2), 177</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195.</w:t>
      </w:r>
    </w:p>
    <w:p w14:paraId="16EF7FEB" w14:textId="46979204"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Krakowka, A. R. (2012). Field </w:t>
      </w:r>
      <w:r w:rsidR="00AA7A72">
        <w:rPr>
          <w:rFonts w:ascii="Times New Roman" w:hAnsi="Times New Roman" w:cs="Times New Roman"/>
          <w:color w:val="000000" w:themeColor="text1"/>
          <w:sz w:val="24"/>
          <w:szCs w:val="24"/>
          <w:lang w:val="en-US"/>
        </w:rPr>
        <w:t>t</w:t>
      </w:r>
      <w:r w:rsidRPr="00EA663A">
        <w:rPr>
          <w:rFonts w:ascii="Times New Roman" w:hAnsi="Times New Roman" w:cs="Times New Roman"/>
          <w:color w:val="000000" w:themeColor="text1"/>
          <w:sz w:val="24"/>
          <w:szCs w:val="24"/>
          <w:lang w:val="en-US"/>
        </w:rPr>
        <w:t xml:space="preserve">rips as </w:t>
      </w:r>
      <w:r w:rsidR="00AA7A72">
        <w:rPr>
          <w:rFonts w:ascii="Times New Roman" w:hAnsi="Times New Roman" w:cs="Times New Roman"/>
          <w:color w:val="000000" w:themeColor="text1"/>
          <w:sz w:val="24"/>
          <w:szCs w:val="24"/>
          <w:lang w:val="en-US"/>
        </w:rPr>
        <w:t>v</w:t>
      </w:r>
      <w:r w:rsidRPr="00EA663A">
        <w:rPr>
          <w:rFonts w:ascii="Times New Roman" w:hAnsi="Times New Roman" w:cs="Times New Roman"/>
          <w:color w:val="000000" w:themeColor="text1"/>
          <w:sz w:val="24"/>
          <w:szCs w:val="24"/>
          <w:lang w:val="en-US"/>
        </w:rPr>
        <w:t xml:space="preserve">aluable </w:t>
      </w:r>
      <w:r w:rsidR="00AA7A72">
        <w:rPr>
          <w:rFonts w:ascii="Times New Roman" w:hAnsi="Times New Roman" w:cs="Times New Roman"/>
          <w:color w:val="000000" w:themeColor="text1"/>
          <w:sz w:val="24"/>
          <w:szCs w:val="24"/>
          <w:lang w:val="en-US"/>
        </w:rPr>
        <w:t>l</w:t>
      </w:r>
      <w:r w:rsidRPr="00EA663A">
        <w:rPr>
          <w:rFonts w:ascii="Times New Roman" w:hAnsi="Times New Roman" w:cs="Times New Roman"/>
          <w:color w:val="000000" w:themeColor="text1"/>
          <w:sz w:val="24"/>
          <w:szCs w:val="24"/>
          <w:lang w:val="en-US"/>
        </w:rPr>
        <w:t xml:space="preserve">earning </w:t>
      </w:r>
      <w:r w:rsidR="00AA7A72">
        <w:rPr>
          <w:rFonts w:ascii="Times New Roman" w:hAnsi="Times New Roman" w:cs="Times New Roman"/>
          <w:color w:val="000000" w:themeColor="text1"/>
          <w:sz w:val="24"/>
          <w:szCs w:val="24"/>
          <w:lang w:val="en-US"/>
        </w:rPr>
        <w:t>e</w:t>
      </w:r>
      <w:r w:rsidRPr="00EA663A">
        <w:rPr>
          <w:rFonts w:ascii="Times New Roman" w:hAnsi="Times New Roman" w:cs="Times New Roman"/>
          <w:color w:val="000000" w:themeColor="text1"/>
          <w:sz w:val="24"/>
          <w:szCs w:val="24"/>
          <w:lang w:val="en-US"/>
        </w:rPr>
        <w:t xml:space="preserve">xperiences in </w:t>
      </w:r>
      <w:r w:rsidR="00AA7A72">
        <w:rPr>
          <w:rFonts w:ascii="Times New Roman" w:hAnsi="Times New Roman" w:cs="Times New Roman"/>
          <w:color w:val="000000" w:themeColor="text1"/>
          <w:sz w:val="24"/>
          <w:szCs w:val="24"/>
          <w:lang w:val="en-US"/>
        </w:rPr>
        <w:t>g</w:t>
      </w:r>
      <w:r w:rsidRPr="00EA663A">
        <w:rPr>
          <w:rFonts w:ascii="Times New Roman" w:hAnsi="Times New Roman" w:cs="Times New Roman"/>
          <w:color w:val="000000" w:themeColor="text1"/>
          <w:sz w:val="24"/>
          <w:szCs w:val="24"/>
          <w:lang w:val="en-US"/>
        </w:rPr>
        <w:t xml:space="preserve">eography </w:t>
      </w:r>
      <w:r w:rsidR="00AA7A72">
        <w:rPr>
          <w:rFonts w:ascii="Times New Roman" w:hAnsi="Times New Roman" w:cs="Times New Roman"/>
          <w:color w:val="000000" w:themeColor="text1"/>
          <w:sz w:val="24"/>
          <w:szCs w:val="24"/>
          <w:lang w:val="en-US"/>
        </w:rPr>
        <w:t>c</w:t>
      </w:r>
      <w:r w:rsidRPr="00EA663A">
        <w:rPr>
          <w:rFonts w:ascii="Times New Roman" w:hAnsi="Times New Roman" w:cs="Times New Roman"/>
          <w:color w:val="000000" w:themeColor="text1"/>
          <w:sz w:val="24"/>
          <w:szCs w:val="24"/>
          <w:lang w:val="en-US"/>
        </w:rPr>
        <w:t xml:space="preserve">ourses. </w:t>
      </w:r>
      <w:r w:rsidRPr="00EA663A">
        <w:rPr>
          <w:rFonts w:ascii="Times New Roman" w:hAnsi="Times New Roman" w:cs="Times New Roman"/>
          <w:i/>
          <w:iCs/>
          <w:color w:val="000000" w:themeColor="text1"/>
          <w:sz w:val="24"/>
          <w:szCs w:val="24"/>
          <w:lang w:val="en-US"/>
        </w:rPr>
        <w:t>Journal of Geography</w:t>
      </w:r>
      <w:r w:rsidRPr="00EA663A">
        <w:rPr>
          <w:rFonts w:ascii="Times New Roman" w:hAnsi="Times New Roman" w:cs="Times New Roman"/>
          <w:color w:val="000000" w:themeColor="text1"/>
          <w:sz w:val="24"/>
          <w:szCs w:val="24"/>
          <w:lang w:val="en-US"/>
        </w:rPr>
        <w:t xml:space="preserve">, </w:t>
      </w:r>
      <w:r w:rsidRPr="00E612A7">
        <w:rPr>
          <w:rFonts w:ascii="Times New Roman" w:hAnsi="Times New Roman" w:cs="Times New Roman"/>
          <w:i/>
          <w:iCs/>
          <w:color w:val="000000" w:themeColor="text1"/>
          <w:sz w:val="24"/>
          <w:szCs w:val="24"/>
          <w:lang w:val="en-US"/>
        </w:rPr>
        <w:t>111</w:t>
      </w:r>
      <w:r w:rsidRPr="00EA663A">
        <w:rPr>
          <w:rFonts w:ascii="Times New Roman" w:hAnsi="Times New Roman" w:cs="Times New Roman"/>
          <w:color w:val="000000" w:themeColor="text1"/>
          <w:sz w:val="24"/>
          <w:szCs w:val="24"/>
          <w:lang w:val="en-US"/>
        </w:rPr>
        <w:t>(6), 236</w:t>
      </w:r>
      <w:r w:rsidR="00AA7A72">
        <w:rPr>
          <w:rFonts w:ascii="Times New Roman" w:hAnsi="Times New Roman" w:cs="Times New Roman"/>
          <w:color w:val="000000" w:themeColor="text1"/>
          <w:sz w:val="24"/>
          <w:szCs w:val="24"/>
          <w:lang w:val="en-US"/>
        </w:rPr>
        <w:t>–</w:t>
      </w:r>
      <w:r w:rsidRPr="00EA663A">
        <w:rPr>
          <w:rFonts w:ascii="Times New Roman" w:hAnsi="Times New Roman" w:cs="Times New Roman"/>
          <w:color w:val="000000" w:themeColor="text1"/>
          <w:sz w:val="24"/>
          <w:szCs w:val="24"/>
          <w:lang w:val="en-US"/>
        </w:rPr>
        <w:t>244.</w:t>
      </w:r>
    </w:p>
    <w:p w14:paraId="7D0B22F9" w14:textId="3FC97460" w:rsidR="00141F81" w:rsidRPr="00EA663A" w:rsidRDefault="00141F81" w:rsidP="00727C33">
      <w:pPr>
        <w:spacing w:before="0" w:beforeAutospacing="0" w:after="0" w:afterAutospacing="0"/>
        <w:ind w:left="284" w:hanging="284"/>
        <w:rPr>
          <w:rFonts w:ascii="Times New Roman" w:hAnsi="Times New Roman" w:cs="Times New Roman"/>
          <w:color w:val="000000" w:themeColor="text1"/>
          <w:sz w:val="24"/>
          <w:szCs w:val="24"/>
          <w:lang w:val="en-US"/>
        </w:rPr>
      </w:pPr>
      <w:r w:rsidRPr="00EA663A">
        <w:rPr>
          <w:rFonts w:ascii="Times New Roman" w:hAnsi="Times New Roman" w:cs="Times New Roman"/>
          <w:color w:val="000000" w:themeColor="text1"/>
          <w:sz w:val="24"/>
          <w:szCs w:val="24"/>
          <w:lang w:val="en-US"/>
        </w:rPr>
        <w:t xml:space="preserve">Krueger, R. A. (1988). </w:t>
      </w:r>
      <w:r w:rsidRPr="00EA663A">
        <w:rPr>
          <w:rFonts w:ascii="Times New Roman" w:hAnsi="Times New Roman" w:cs="Times New Roman"/>
          <w:i/>
          <w:color w:val="000000" w:themeColor="text1"/>
          <w:sz w:val="24"/>
          <w:szCs w:val="24"/>
          <w:lang w:val="en-US"/>
        </w:rPr>
        <w:t>Focus groups: A practical guide for applied research</w:t>
      </w:r>
      <w:r w:rsidRPr="00EA663A">
        <w:rPr>
          <w:rFonts w:ascii="Times New Roman" w:hAnsi="Times New Roman" w:cs="Times New Roman"/>
          <w:color w:val="000000" w:themeColor="text1"/>
          <w:sz w:val="24"/>
          <w:szCs w:val="24"/>
          <w:lang w:val="en-US"/>
        </w:rPr>
        <w:t>. Sage Publications</w:t>
      </w:r>
      <w:r w:rsidR="002947B1" w:rsidRPr="00EA663A">
        <w:rPr>
          <w:rFonts w:ascii="Times New Roman" w:hAnsi="Times New Roman" w:cs="Times New Roman"/>
          <w:color w:val="000000" w:themeColor="text1"/>
          <w:sz w:val="24"/>
          <w:szCs w:val="24"/>
          <w:lang w:val="en-US"/>
        </w:rPr>
        <w:t>.</w:t>
      </w:r>
    </w:p>
    <w:p w14:paraId="2F49AB09" w14:textId="075837DD"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Krueger, R. A., &amp; Casey, M. A. (2020). </w:t>
      </w:r>
      <w:r w:rsidRPr="00EA663A">
        <w:rPr>
          <w:i/>
          <w:iCs/>
          <w:color w:val="000000" w:themeColor="text1"/>
          <w:lang w:val="en-US"/>
        </w:rPr>
        <w:t xml:space="preserve">Focus </w:t>
      </w:r>
      <w:r w:rsidR="00AA7A72">
        <w:rPr>
          <w:i/>
          <w:iCs/>
          <w:color w:val="000000" w:themeColor="text1"/>
          <w:lang w:val="en-US"/>
        </w:rPr>
        <w:t>g</w:t>
      </w:r>
      <w:r w:rsidRPr="00EA663A">
        <w:rPr>
          <w:i/>
          <w:iCs/>
          <w:color w:val="000000" w:themeColor="text1"/>
          <w:lang w:val="en-US"/>
        </w:rPr>
        <w:t xml:space="preserve">roups: A </w:t>
      </w:r>
      <w:r w:rsidR="00AA7A72">
        <w:rPr>
          <w:i/>
          <w:iCs/>
          <w:color w:val="000000" w:themeColor="text1"/>
          <w:lang w:val="en-US"/>
        </w:rPr>
        <w:t>p</w:t>
      </w:r>
      <w:r w:rsidRPr="00EA663A">
        <w:rPr>
          <w:i/>
          <w:iCs/>
          <w:color w:val="000000" w:themeColor="text1"/>
          <w:lang w:val="en-US"/>
        </w:rPr>
        <w:t xml:space="preserve">ractical </w:t>
      </w:r>
      <w:r w:rsidR="00AA7A72">
        <w:rPr>
          <w:i/>
          <w:iCs/>
          <w:color w:val="000000" w:themeColor="text1"/>
          <w:lang w:val="en-US"/>
        </w:rPr>
        <w:t>g</w:t>
      </w:r>
      <w:r w:rsidRPr="00EA663A">
        <w:rPr>
          <w:i/>
          <w:iCs/>
          <w:color w:val="000000" w:themeColor="text1"/>
          <w:lang w:val="en-US"/>
        </w:rPr>
        <w:t xml:space="preserve">uide to </w:t>
      </w:r>
      <w:r w:rsidR="00AA7A72">
        <w:rPr>
          <w:i/>
          <w:iCs/>
          <w:color w:val="000000" w:themeColor="text1"/>
          <w:lang w:val="en-US"/>
        </w:rPr>
        <w:t>a</w:t>
      </w:r>
      <w:r w:rsidRPr="00EA663A">
        <w:rPr>
          <w:i/>
          <w:iCs/>
          <w:color w:val="000000" w:themeColor="text1"/>
          <w:lang w:val="en-US"/>
        </w:rPr>
        <w:t xml:space="preserve">pplied </w:t>
      </w:r>
      <w:r w:rsidR="00AA7A72">
        <w:rPr>
          <w:i/>
          <w:iCs/>
          <w:color w:val="000000" w:themeColor="text1"/>
          <w:lang w:val="en-US"/>
        </w:rPr>
        <w:t>r</w:t>
      </w:r>
      <w:r w:rsidRPr="00EA663A">
        <w:rPr>
          <w:i/>
          <w:iCs/>
          <w:color w:val="000000" w:themeColor="text1"/>
          <w:lang w:val="en-US"/>
        </w:rPr>
        <w:t>esearch</w:t>
      </w:r>
      <w:r w:rsidRPr="00EA663A">
        <w:rPr>
          <w:color w:val="000000" w:themeColor="text1"/>
          <w:lang w:val="en-US"/>
        </w:rPr>
        <w:t xml:space="preserve"> </w:t>
      </w:r>
      <w:r w:rsidR="00AA7A72">
        <w:rPr>
          <w:color w:val="000000" w:themeColor="text1"/>
          <w:lang w:val="en-US"/>
        </w:rPr>
        <w:t>(</w:t>
      </w:r>
      <w:r w:rsidRPr="00EA663A">
        <w:rPr>
          <w:color w:val="000000" w:themeColor="text1"/>
          <w:lang w:val="en-US"/>
        </w:rPr>
        <w:t>3rd ed.</w:t>
      </w:r>
      <w:r w:rsidR="00AA7A72">
        <w:rPr>
          <w:color w:val="000000" w:themeColor="text1"/>
          <w:lang w:val="en-US"/>
        </w:rPr>
        <w:t>).</w:t>
      </w:r>
      <w:r w:rsidRPr="00EA663A">
        <w:rPr>
          <w:color w:val="000000" w:themeColor="text1"/>
          <w:lang w:val="en-US"/>
        </w:rPr>
        <w:t xml:space="preserve"> Sage.</w:t>
      </w:r>
    </w:p>
    <w:p w14:paraId="3833466C" w14:textId="5E63C664"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Larsen, C., Walsh, C., Almond, N., &amp; Myers, C. (2017). The “real value” of field trips in the early weeks of higher education: the student perspective. </w:t>
      </w:r>
      <w:r w:rsidRPr="00EA663A">
        <w:rPr>
          <w:i/>
          <w:iCs/>
          <w:color w:val="000000" w:themeColor="text1"/>
          <w:lang w:val="en-US"/>
        </w:rPr>
        <w:t>Educational Studies</w:t>
      </w:r>
      <w:r w:rsidRPr="00EA663A">
        <w:rPr>
          <w:color w:val="000000" w:themeColor="text1"/>
          <w:lang w:val="en-US"/>
        </w:rPr>
        <w:t xml:space="preserve">, </w:t>
      </w:r>
      <w:r w:rsidRPr="00E612A7">
        <w:rPr>
          <w:i/>
          <w:iCs/>
          <w:color w:val="000000" w:themeColor="text1"/>
          <w:lang w:val="en-US"/>
        </w:rPr>
        <w:t>43</w:t>
      </w:r>
      <w:r w:rsidRPr="00EA663A">
        <w:rPr>
          <w:color w:val="000000" w:themeColor="text1"/>
          <w:lang w:val="en-US"/>
        </w:rPr>
        <w:t>(1), 110</w:t>
      </w:r>
      <w:r w:rsidR="00AA7A72">
        <w:rPr>
          <w:color w:val="000000" w:themeColor="text1"/>
          <w:lang w:val="en-US"/>
        </w:rPr>
        <w:t>–</w:t>
      </w:r>
      <w:r w:rsidRPr="00EA663A">
        <w:rPr>
          <w:color w:val="000000" w:themeColor="text1"/>
          <w:lang w:val="en-US"/>
        </w:rPr>
        <w:t>121.</w:t>
      </w:r>
    </w:p>
    <w:p w14:paraId="22216205" w14:textId="616169E6"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Layton, R. (2007). Macromarketing </w:t>
      </w:r>
      <w:r w:rsidR="00AA7A72">
        <w:rPr>
          <w:color w:val="000000" w:themeColor="text1"/>
          <w:lang w:val="en-US"/>
        </w:rPr>
        <w:t>s</w:t>
      </w:r>
      <w:r w:rsidRPr="00EA663A">
        <w:rPr>
          <w:color w:val="000000" w:themeColor="text1"/>
          <w:lang w:val="en-US"/>
        </w:rPr>
        <w:t xml:space="preserve">ystems </w:t>
      </w:r>
      <w:r w:rsidR="00AA7A72">
        <w:rPr>
          <w:color w:val="000000" w:themeColor="text1"/>
          <w:lang w:val="en-US"/>
        </w:rPr>
        <w:t>–</w:t>
      </w:r>
      <w:r w:rsidRPr="00EA663A">
        <w:rPr>
          <w:color w:val="000000" w:themeColor="text1"/>
          <w:lang w:val="en-US"/>
        </w:rPr>
        <w:t xml:space="preserve"> A </w:t>
      </w:r>
      <w:r w:rsidR="00AA7A72">
        <w:rPr>
          <w:color w:val="000000" w:themeColor="text1"/>
          <w:lang w:val="en-US"/>
        </w:rPr>
        <w:t>c</w:t>
      </w:r>
      <w:r w:rsidRPr="00EA663A">
        <w:rPr>
          <w:color w:val="000000" w:themeColor="text1"/>
          <w:lang w:val="en-US"/>
        </w:rPr>
        <w:t xml:space="preserve">ore </w:t>
      </w:r>
      <w:r w:rsidR="00AA7A72">
        <w:rPr>
          <w:color w:val="000000" w:themeColor="text1"/>
          <w:lang w:val="en-US"/>
        </w:rPr>
        <w:t>m</w:t>
      </w:r>
      <w:r w:rsidRPr="00EA663A">
        <w:rPr>
          <w:color w:val="000000" w:themeColor="text1"/>
          <w:lang w:val="en-US"/>
        </w:rPr>
        <w:t xml:space="preserve">acromarketing </w:t>
      </w:r>
      <w:r w:rsidR="00AA7A72">
        <w:rPr>
          <w:color w:val="000000" w:themeColor="text1"/>
          <w:lang w:val="en-US"/>
        </w:rPr>
        <w:t>c</w:t>
      </w:r>
      <w:r w:rsidRPr="00EA663A">
        <w:rPr>
          <w:color w:val="000000" w:themeColor="text1"/>
          <w:lang w:val="en-US"/>
        </w:rPr>
        <w:t xml:space="preserve">oncept.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27</w:t>
      </w:r>
      <w:r w:rsidRPr="00EA663A">
        <w:rPr>
          <w:color w:val="000000" w:themeColor="text1"/>
          <w:lang w:val="en-US"/>
        </w:rPr>
        <w:t>(3), 227</w:t>
      </w:r>
      <w:r w:rsidR="00AA7A72">
        <w:rPr>
          <w:color w:val="000000" w:themeColor="text1"/>
          <w:lang w:val="en-US"/>
        </w:rPr>
        <w:t>–</w:t>
      </w:r>
      <w:r w:rsidRPr="00EA663A">
        <w:rPr>
          <w:color w:val="000000" w:themeColor="text1"/>
          <w:lang w:val="en-US"/>
        </w:rPr>
        <w:t>242.</w:t>
      </w:r>
    </w:p>
    <w:p w14:paraId="593040B9" w14:textId="71288FB7" w:rsidR="003926AD" w:rsidRPr="00EA663A" w:rsidRDefault="003926AD"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Layton, R. A., &amp; Grossbart, S. (2006). Macromarketing: past, present and possible future. </w:t>
      </w:r>
      <w:r w:rsidRPr="00EA663A">
        <w:rPr>
          <w:i/>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26</w:t>
      </w:r>
      <w:r w:rsidRPr="00EA663A">
        <w:rPr>
          <w:color w:val="000000" w:themeColor="text1"/>
          <w:lang w:val="en-US"/>
        </w:rPr>
        <w:t>(2), 193</w:t>
      </w:r>
      <w:r w:rsidR="00AA7A72">
        <w:rPr>
          <w:color w:val="000000" w:themeColor="text1"/>
          <w:lang w:val="en-US"/>
        </w:rPr>
        <w:t>–</w:t>
      </w:r>
      <w:r w:rsidRPr="00EA663A">
        <w:rPr>
          <w:color w:val="000000" w:themeColor="text1"/>
          <w:lang w:val="en-US"/>
        </w:rPr>
        <w:t>213.</w:t>
      </w:r>
    </w:p>
    <w:p w14:paraId="75BA29E9" w14:textId="77777777"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Ledingham, J. A., &amp; Bruning, S. D. (1998). Ten tips for better focus groups. </w:t>
      </w:r>
      <w:r w:rsidRPr="00EA663A">
        <w:rPr>
          <w:i/>
          <w:iCs/>
          <w:color w:val="000000" w:themeColor="text1"/>
          <w:lang w:val="en-US"/>
        </w:rPr>
        <w:t>Public Relations Quarterly</w:t>
      </w:r>
      <w:r w:rsidRPr="00E612A7">
        <w:rPr>
          <w:color w:val="000000" w:themeColor="text1"/>
          <w:lang w:val="en-US"/>
        </w:rPr>
        <w:t>,</w:t>
      </w:r>
      <w:r w:rsidRPr="00AA7A72">
        <w:rPr>
          <w:color w:val="000000" w:themeColor="text1"/>
          <w:lang w:val="en-US"/>
        </w:rPr>
        <w:t xml:space="preserve"> </w:t>
      </w:r>
      <w:r w:rsidRPr="00E612A7">
        <w:rPr>
          <w:i/>
          <w:iCs/>
          <w:color w:val="000000" w:themeColor="text1"/>
          <w:lang w:val="en-US"/>
        </w:rPr>
        <w:t>43</w:t>
      </w:r>
      <w:r w:rsidRPr="00EA663A">
        <w:rPr>
          <w:color w:val="000000" w:themeColor="text1"/>
          <w:lang w:val="en-US"/>
        </w:rPr>
        <w:t>(4), 25–28.</w:t>
      </w:r>
    </w:p>
    <w:p w14:paraId="2EE9D072" w14:textId="5477581B" w:rsidR="00C95F4E"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Lee, H., Stern. M. J., &amp; Powell, R.</w:t>
      </w:r>
      <w:r w:rsidR="006B0C32" w:rsidRPr="00EA663A">
        <w:rPr>
          <w:color w:val="000000" w:themeColor="text1"/>
          <w:lang w:val="en-US"/>
        </w:rPr>
        <w:t xml:space="preserve"> </w:t>
      </w:r>
      <w:r w:rsidRPr="00EA663A">
        <w:rPr>
          <w:color w:val="000000" w:themeColor="text1"/>
          <w:lang w:val="en-US"/>
        </w:rPr>
        <w:t xml:space="preserve">B. (2020). Do pre-visit preparation and post-visit activities improve student outcomes on field trips? </w:t>
      </w:r>
      <w:r w:rsidRPr="00EA663A">
        <w:rPr>
          <w:i/>
          <w:iCs/>
          <w:color w:val="000000" w:themeColor="text1"/>
          <w:lang w:val="en-US"/>
        </w:rPr>
        <w:t>Environmental Education Research</w:t>
      </w:r>
      <w:r w:rsidRPr="00EA663A">
        <w:rPr>
          <w:color w:val="000000" w:themeColor="text1"/>
          <w:lang w:val="en-US"/>
        </w:rPr>
        <w:t xml:space="preserve">, </w:t>
      </w:r>
      <w:r w:rsidRPr="00E612A7">
        <w:rPr>
          <w:i/>
          <w:iCs/>
          <w:color w:val="000000" w:themeColor="text1"/>
          <w:lang w:val="en-US"/>
        </w:rPr>
        <w:t>26</w:t>
      </w:r>
      <w:r w:rsidRPr="00EA663A">
        <w:rPr>
          <w:color w:val="000000" w:themeColor="text1"/>
          <w:lang w:val="en-US"/>
        </w:rPr>
        <w:t>(7), 989</w:t>
      </w:r>
      <w:r w:rsidR="00AA7A72">
        <w:rPr>
          <w:color w:val="000000" w:themeColor="text1"/>
          <w:lang w:val="en-US"/>
        </w:rPr>
        <w:t>–</w:t>
      </w:r>
      <w:r w:rsidRPr="00EA663A">
        <w:rPr>
          <w:color w:val="000000" w:themeColor="text1"/>
          <w:lang w:val="en-US"/>
        </w:rPr>
        <w:t>1007.</w:t>
      </w:r>
    </w:p>
    <w:p w14:paraId="3ED3C0B2" w14:textId="017BF508" w:rsidR="00C95F4E"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Mandikonza, C., &amp; Lotz-Sisitka, H. (2016). Emergence of environment and sustainability education (ESE) in teacher education context in Southern Africa: a common good</w:t>
      </w:r>
      <w:r w:rsidR="00985CB9" w:rsidRPr="00EA663A">
        <w:rPr>
          <w:color w:val="000000" w:themeColor="text1"/>
          <w:lang w:val="en-US"/>
        </w:rPr>
        <w:t xml:space="preserve"> </w:t>
      </w:r>
      <w:r w:rsidRPr="00EA663A">
        <w:rPr>
          <w:color w:val="000000" w:themeColor="text1"/>
          <w:lang w:val="en-US"/>
        </w:rPr>
        <w:t xml:space="preserve">concern. </w:t>
      </w:r>
      <w:r w:rsidRPr="00EA663A">
        <w:rPr>
          <w:i/>
          <w:iCs/>
          <w:color w:val="000000" w:themeColor="text1"/>
          <w:lang w:val="en-US"/>
        </w:rPr>
        <w:t>Educational Research for Social Change</w:t>
      </w:r>
      <w:r w:rsidRPr="00EA663A">
        <w:rPr>
          <w:color w:val="000000" w:themeColor="text1"/>
          <w:lang w:val="en-US"/>
        </w:rPr>
        <w:t xml:space="preserve">, </w:t>
      </w:r>
      <w:r w:rsidRPr="00E612A7">
        <w:rPr>
          <w:i/>
          <w:iCs/>
          <w:color w:val="000000" w:themeColor="text1"/>
          <w:lang w:val="en-US"/>
        </w:rPr>
        <w:t>5</w:t>
      </w:r>
      <w:r w:rsidRPr="00EA663A">
        <w:rPr>
          <w:color w:val="000000" w:themeColor="text1"/>
          <w:lang w:val="en-US"/>
        </w:rPr>
        <w:t>(1), 107</w:t>
      </w:r>
      <w:r w:rsidR="00AA7A72">
        <w:rPr>
          <w:color w:val="000000" w:themeColor="text1"/>
          <w:lang w:val="en-US"/>
        </w:rPr>
        <w:t>–</w:t>
      </w:r>
      <w:r w:rsidRPr="00EA663A">
        <w:rPr>
          <w:color w:val="000000" w:themeColor="text1"/>
          <w:lang w:val="en-US"/>
        </w:rPr>
        <w:t>130.</w:t>
      </w:r>
    </w:p>
    <w:p w14:paraId="4B099EA7" w14:textId="1AAB89C3" w:rsidR="00C95F4E"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Martin, D. M., Harju, A. A., Salminen, E., &amp; Koroschetz, B. (2019). More </w:t>
      </w:r>
      <w:r w:rsidR="00AA7A72">
        <w:rPr>
          <w:color w:val="000000" w:themeColor="text1"/>
          <w:lang w:val="en-US"/>
        </w:rPr>
        <w:t>t</w:t>
      </w:r>
      <w:r w:rsidRPr="00EA663A">
        <w:rPr>
          <w:color w:val="000000" w:themeColor="text1"/>
          <w:lang w:val="en-US"/>
        </w:rPr>
        <w:t xml:space="preserve">han </w:t>
      </w:r>
      <w:r w:rsidR="00AA7A72">
        <w:rPr>
          <w:color w:val="000000" w:themeColor="text1"/>
          <w:lang w:val="en-US"/>
        </w:rPr>
        <w:t>o</w:t>
      </w:r>
      <w:r w:rsidRPr="00EA663A">
        <w:rPr>
          <w:color w:val="000000" w:themeColor="text1"/>
          <w:lang w:val="en-US"/>
        </w:rPr>
        <w:t xml:space="preserve">ne </w:t>
      </w:r>
      <w:r w:rsidR="00AA7A72">
        <w:rPr>
          <w:color w:val="000000" w:themeColor="text1"/>
          <w:lang w:val="en-US"/>
        </w:rPr>
        <w:t>w</w:t>
      </w:r>
      <w:r w:rsidRPr="00EA663A">
        <w:rPr>
          <w:color w:val="000000" w:themeColor="text1"/>
          <w:lang w:val="en-US"/>
        </w:rPr>
        <w:t xml:space="preserve">ay to </w:t>
      </w:r>
      <w:r w:rsidR="00AA7A72">
        <w:rPr>
          <w:color w:val="000000" w:themeColor="text1"/>
          <w:lang w:val="en-US"/>
        </w:rPr>
        <w:t>f</w:t>
      </w:r>
      <w:r w:rsidRPr="00EA663A">
        <w:rPr>
          <w:color w:val="000000" w:themeColor="text1"/>
          <w:lang w:val="en-US"/>
        </w:rPr>
        <w:t xml:space="preserve">loat </w:t>
      </w:r>
      <w:r w:rsidR="00AA7A72">
        <w:rPr>
          <w:color w:val="000000" w:themeColor="text1"/>
          <w:lang w:val="en-US"/>
        </w:rPr>
        <w:t>y</w:t>
      </w:r>
      <w:r w:rsidRPr="00EA663A">
        <w:rPr>
          <w:color w:val="000000" w:themeColor="text1"/>
          <w:lang w:val="en-US"/>
        </w:rPr>
        <w:t xml:space="preserve">our </w:t>
      </w:r>
      <w:r w:rsidR="00AA7A72">
        <w:rPr>
          <w:color w:val="000000" w:themeColor="text1"/>
          <w:lang w:val="en-US"/>
        </w:rPr>
        <w:t>b</w:t>
      </w:r>
      <w:r w:rsidRPr="00EA663A">
        <w:rPr>
          <w:color w:val="000000" w:themeColor="text1"/>
          <w:lang w:val="en-US"/>
        </w:rPr>
        <w:t xml:space="preserve">oat: </w:t>
      </w:r>
      <w:r w:rsidR="00AA7A72">
        <w:rPr>
          <w:color w:val="000000" w:themeColor="text1"/>
          <w:lang w:val="en-US"/>
        </w:rPr>
        <w:t>p</w:t>
      </w:r>
      <w:r w:rsidRPr="00EA663A">
        <w:rPr>
          <w:color w:val="000000" w:themeColor="text1"/>
          <w:lang w:val="en-US"/>
        </w:rPr>
        <w:t xml:space="preserve">roduct </w:t>
      </w:r>
      <w:r w:rsidR="00AA7A72">
        <w:rPr>
          <w:color w:val="000000" w:themeColor="text1"/>
          <w:lang w:val="en-US"/>
        </w:rPr>
        <w:t>u</w:t>
      </w:r>
      <w:r w:rsidRPr="00EA663A">
        <w:rPr>
          <w:color w:val="000000" w:themeColor="text1"/>
          <w:lang w:val="en-US"/>
        </w:rPr>
        <w:t xml:space="preserve">se and </w:t>
      </w:r>
      <w:r w:rsidR="00AA7A72">
        <w:rPr>
          <w:color w:val="000000" w:themeColor="text1"/>
          <w:lang w:val="en-US"/>
        </w:rPr>
        <w:t>s</w:t>
      </w:r>
      <w:r w:rsidRPr="00EA663A">
        <w:rPr>
          <w:color w:val="000000" w:themeColor="text1"/>
          <w:lang w:val="en-US"/>
        </w:rPr>
        <w:t xml:space="preserve">ustainability </w:t>
      </w:r>
      <w:r w:rsidR="00AA7A72">
        <w:rPr>
          <w:color w:val="000000" w:themeColor="text1"/>
          <w:lang w:val="en-US"/>
        </w:rPr>
        <w:t>i</w:t>
      </w:r>
      <w:r w:rsidRPr="00EA663A">
        <w:rPr>
          <w:color w:val="000000" w:themeColor="text1"/>
          <w:lang w:val="en-US"/>
        </w:rPr>
        <w:t xml:space="preserve">mpacts. </w:t>
      </w:r>
      <w:r w:rsidRPr="00EA663A">
        <w:rPr>
          <w:i/>
          <w:iCs/>
          <w:color w:val="000000" w:themeColor="text1"/>
          <w:lang w:val="en-US"/>
        </w:rPr>
        <w:t>Journal of Macromarketing</w:t>
      </w:r>
      <w:r w:rsidRPr="00E612A7">
        <w:rPr>
          <w:color w:val="000000" w:themeColor="text1"/>
          <w:lang w:val="en-US"/>
        </w:rPr>
        <w:t>,</w:t>
      </w:r>
      <w:r w:rsidRPr="00EA663A">
        <w:rPr>
          <w:color w:val="000000" w:themeColor="text1"/>
          <w:lang w:val="en-US"/>
        </w:rPr>
        <w:t xml:space="preserve"> </w:t>
      </w:r>
      <w:r w:rsidRPr="00E612A7">
        <w:rPr>
          <w:i/>
          <w:iCs/>
          <w:color w:val="000000" w:themeColor="text1"/>
          <w:lang w:val="en-US"/>
        </w:rPr>
        <w:t>39</w:t>
      </w:r>
      <w:r w:rsidRPr="00EA663A">
        <w:rPr>
          <w:color w:val="000000" w:themeColor="text1"/>
          <w:lang w:val="en-US"/>
        </w:rPr>
        <w:t>(1), 71</w:t>
      </w:r>
      <w:r w:rsidR="00AA7A72">
        <w:rPr>
          <w:color w:val="000000" w:themeColor="text1"/>
          <w:lang w:val="en-US"/>
        </w:rPr>
        <w:t>–</w:t>
      </w:r>
      <w:r w:rsidRPr="00EA663A">
        <w:rPr>
          <w:color w:val="000000" w:themeColor="text1"/>
          <w:lang w:val="en-US"/>
        </w:rPr>
        <w:t>87.</w:t>
      </w:r>
    </w:p>
    <w:p w14:paraId="5373CBE3" w14:textId="41D0BB82"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Martin, W. W., Falk, J. H., &amp; Balling, J. D. (1981). Environmental effects on learning: </w:t>
      </w:r>
      <w:r w:rsidR="00DC797D">
        <w:rPr>
          <w:color w:val="000000" w:themeColor="text1"/>
          <w:lang w:val="en-US"/>
        </w:rPr>
        <w:t>t</w:t>
      </w:r>
      <w:r w:rsidRPr="00EA663A">
        <w:rPr>
          <w:color w:val="000000" w:themeColor="text1"/>
          <w:lang w:val="en-US"/>
        </w:rPr>
        <w:t xml:space="preserve">he outdoor field trip. </w:t>
      </w:r>
      <w:r w:rsidRPr="00EA663A">
        <w:rPr>
          <w:i/>
          <w:iCs/>
          <w:color w:val="000000" w:themeColor="text1"/>
          <w:lang w:val="en-US"/>
        </w:rPr>
        <w:t>Science Education</w:t>
      </w:r>
      <w:r w:rsidRPr="00EA663A">
        <w:rPr>
          <w:color w:val="000000" w:themeColor="text1"/>
          <w:lang w:val="en-US"/>
        </w:rPr>
        <w:t xml:space="preserve">, </w:t>
      </w:r>
      <w:r w:rsidRPr="00E612A7">
        <w:rPr>
          <w:i/>
          <w:iCs/>
          <w:color w:val="000000" w:themeColor="text1"/>
          <w:lang w:val="en-US"/>
        </w:rPr>
        <w:t>65</w:t>
      </w:r>
      <w:r w:rsidRPr="00EA663A">
        <w:rPr>
          <w:color w:val="000000" w:themeColor="text1"/>
          <w:lang w:val="en-US"/>
        </w:rPr>
        <w:t>, 301–309.</w:t>
      </w:r>
    </w:p>
    <w:p w14:paraId="1C61A5FF" w14:textId="7FB63081"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Martinez-Buján, R., Santiago-Gómez, E., Diz, C., Cortes-Vazquez, J. A., &amp; Golías, M. (2020).</w:t>
      </w:r>
      <w:r w:rsidR="00985CB9" w:rsidRPr="00EA663A">
        <w:rPr>
          <w:color w:val="000000" w:themeColor="text1"/>
          <w:lang w:val="en-US"/>
        </w:rPr>
        <w:t xml:space="preserve"> </w:t>
      </w:r>
      <w:r w:rsidRPr="00EA663A">
        <w:rPr>
          <w:color w:val="000000" w:themeColor="text1"/>
          <w:lang w:val="en-US"/>
        </w:rPr>
        <w:t xml:space="preserve">Campus greening from social sciences: emerging formulas on social responsibility and teaching innovation. </w:t>
      </w:r>
      <w:r w:rsidRPr="00EA663A">
        <w:rPr>
          <w:i/>
          <w:iCs/>
          <w:color w:val="000000" w:themeColor="text1"/>
          <w:lang w:val="en-US"/>
        </w:rPr>
        <w:t>International Journal of Sustainability in Higher Education</w:t>
      </w:r>
      <w:r w:rsidRPr="00EA663A">
        <w:rPr>
          <w:color w:val="000000" w:themeColor="text1"/>
          <w:lang w:val="en-US"/>
        </w:rPr>
        <w:t>,</w:t>
      </w:r>
      <w:r w:rsidR="00985CB9" w:rsidRPr="00EA663A">
        <w:rPr>
          <w:color w:val="000000" w:themeColor="text1"/>
          <w:lang w:val="en-US"/>
        </w:rPr>
        <w:t xml:space="preserve"> </w:t>
      </w:r>
      <w:r w:rsidRPr="00E612A7">
        <w:rPr>
          <w:i/>
          <w:iCs/>
          <w:color w:val="000000" w:themeColor="text1"/>
          <w:lang w:val="en-US"/>
        </w:rPr>
        <w:t>21</w:t>
      </w:r>
      <w:r w:rsidRPr="00EA663A">
        <w:rPr>
          <w:color w:val="000000" w:themeColor="text1"/>
          <w:lang w:val="en-US"/>
        </w:rPr>
        <w:t>(7), 1545</w:t>
      </w:r>
      <w:r w:rsidR="00DC797D">
        <w:rPr>
          <w:color w:val="000000" w:themeColor="text1"/>
          <w:lang w:val="en-US"/>
        </w:rPr>
        <w:t>–</w:t>
      </w:r>
      <w:r w:rsidRPr="00EA663A">
        <w:rPr>
          <w:color w:val="000000" w:themeColor="text1"/>
          <w:lang w:val="en-US"/>
        </w:rPr>
        <w:t>1561.</w:t>
      </w:r>
    </w:p>
    <w:p w14:paraId="0815705C" w14:textId="4321F2E2" w:rsidR="006C504F" w:rsidRPr="00EA663A" w:rsidRDefault="006C504F" w:rsidP="00727C33">
      <w:pPr>
        <w:pStyle w:val="NormalWeb"/>
        <w:spacing w:before="0" w:beforeAutospacing="0" w:after="0" w:afterAutospacing="0" w:line="480" w:lineRule="auto"/>
        <w:ind w:left="284" w:hanging="284"/>
        <w:rPr>
          <w:color w:val="000000"/>
          <w:lang w:val="en-US"/>
        </w:rPr>
      </w:pPr>
      <w:r w:rsidRPr="00727C33">
        <w:rPr>
          <w:color w:val="000000" w:themeColor="text1"/>
          <w:lang w:val="en-US"/>
        </w:rPr>
        <w:t>McDonagh</w:t>
      </w:r>
      <w:r w:rsidRPr="00EA663A">
        <w:rPr>
          <w:color w:val="000000"/>
          <w:lang w:val="en-US"/>
        </w:rPr>
        <w:t xml:space="preserve">, P. (1998). Towards a theory of sustainable communication in risk society: </w:t>
      </w:r>
      <w:r w:rsidR="00DC797D">
        <w:rPr>
          <w:color w:val="000000"/>
          <w:lang w:val="en-US"/>
        </w:rPr>
        <w:t>r</w:t>
      </w:r>
      <w:r w:rsidRPr="00EA663A">
        <w:rPr>
          <w:color w:val="000000"/>
          <w:lang w:val="en-US"/>
        </w:rPr>
        <w:t xml:space="preserve">elating issues of sustainability to marketing communications. </w:t>
      </w:r>
      <w:r w:rsidRPr="00EA663A">
        <w:rPr>
          <w:i/>
          <w:iCs/>
          <w:color w:val="000000"/>
          <w:lang w:val="en-US"/>
        </w:rPr>
        <w:t>Journal of Marketing Manageme</w:t>
      </w:r>
      <w:r w:rsidRPr="000F15B9">
        <w:rPr>
          <w:i/>
          <w:iCs/>
          <w:color w:val="000000"/>
          <w:lang w:val="en-US"/>
        </w:rPr>
        <w:t>nt</w:t>
      </w:r>
      <w:r w:rsidRPr="00EA663A">
        <w:rPr>
          <w:color w:val="000000"/>
          <w:lang w:val="en-US"/>
        </w:rPr>
        <w:t xml:space="preserve">, </w:t>
      </w:r>
      <w:r w:rsidRPr="00E612A7">
        <w:rPr>
          <w:i/>
          <w:iCs/>
          <w:color w:val="000000"/>
          <w:lang w:val="en-US"/>
        </w:rPr>
        <w:t>14</w:t>
      </w:r>
      <w:r w:rsidRPr="00EA663A">
        <w:rPr>
          <w:color w:val="000000"/>
          <w:lang w:val="en-US"/>
        </w:rPr>
        <w:t>(6), 591</w:t>
      </w:r>
      <w:r w:rsidR="00DC797D">
        <w:rPr>
          <w:color w:val="000000"/>
          <w:lang w:val="en-US"/>
        </w:rPr>
        <w:t>–</w:t>
      </w:r>
      <w:r w:rsidRPr="00EA663A">
        <w:rPr>
          <w:color w:val="000000"/>
          <w:lang w:val="en-US"/>
        </w:rPr>
        <w:t>622.</w:t>
      </w:r>
    </w:p>
    <w:p w14:paraId="6929FC01" w14:textId="2F3B6CF6" w:rsidR="00141F81" w:rsidRPr="00EA663A"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McDonagh, P. (2015). Football – </w:t>
      </w:r>
      <w:r w:rsidR="00DC797D">
        <w:rPr>
          <w:color w:val="000000" w:themeColor="text1"/>
          <w:lang w:val="en-US"/>
        </w:rPr>
        <w:t>m</w:t>
      </w:r>
      <w:r w:rsidRPr="00EA663A">
        <w:rPr>
          <w:color w:val="000000" w:themeColor="text1"/>
          <w:lang w:val="en-US"/>
        </w:rPr>
        <w:t xml:space="preserve">arketplace </w:t>
      </w:r>
      <w:r w:rsidR="00DC797D">
        <w:rPr>
          <w:color w:val="000000" w:themeColor="text1"/>
          <w:lang w:val="en-US"/>
        </w:rPr>
        <w:t>i</w:t>
      </w:r>
      <w:r w:rsidRPr="00EA663A">
        <w:rPr>
          <w:color w:val="000000" w:themeColor="text1"/>
          <w:lang w:val="en-US"/>
        </w:rPr>
        <w:t xml:space="preserve">con? </w:t>
      </w:r>
      <w:r w:rsidRPr="00EA663A">
        <w:rPr>
          <w:i/>
          <w:color w:val="000000" w:themeColor="text1"/>
          <w:lang w:val="en-US"/>
        </w:rPr>
        <w:t>Consumption, Market and Culture</w:t>
      </w:r>
      <w:r w:rsidRPr="00EA663A">
        <w:rPr>
          <w:color w:val="000000" w:themeColor="text1"/>
          <w:lang w:val="en-US"/>
        </w:rPr>
        <w:t xml:space="preserve">, </w:t>
      </w:r>
      <w:r w:rsidRPr="00E612A7">
        <w:rPr>
          <w:i/>
          <w:iCs/>
          <w:color w:val="000000" w:themeColor="text1"/>
          <w:lang w:val="en-US"/>
        </w:rPr>
        <w:t>10</w:t>
      </w:r>
      <w:r w:rsidRPr="00EA663A">
        <w:rPr>
          <w:color w:val="000000" w:themeColor="text1"/>
          <w:lang w:val="en-US"/>
        </w:rPr>
        <w:t>(1), 7</w:t>
      </w:r>
      <w:r w:rsidR="00DC797D">
        <w:rPr>
          <w:color w:val="000000" w:themeColor="text1"/>
          <w:lang w:val="en-US"/>
        </w:rPr>
        <w:t>–</w:t>
      </w:r>
      <w:r w:rsidRPr="00EA663A">
        <w:rPr>
          <w:color w:val="000000" w:themeColor="text1"/>
          <w:lang w:val="en-US"/>
        </w:rPr>
        <w:t>11.</w:t>
      </w:r>
    </w:p>
    <w:p w14:paraId="7E69AE7B" w14:textId="2767817A" w:rsidR="00C95F4E"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McDonagh, P., &amp; Prothero, A. (2014). Introduction to the </w:t>
      </w:r>
      <w:r w:rsidR="00DC797D">
        <w:rPr>
          <w:color w:val="000000" w:themeColor="text1"/>
          <w:lang w:val="en-US"/>
        </w:rPr>
        <w:t>s</w:t>
      </w:r>
      <w:r w:rsidRPr="00EA663A">
        <w:rPr>
          <w:color w:val="000000" w:themeColor="text1"/>
          <w:lang w:val="en-US"/>
        </w:rPr>
        <w:t xml:space="preserve">pecial </w:t>
      </w:r>
      <w:r w:rsidR="00DC797D">
        <w:rPr>
          <w:color w:val="000000" w:themeColor="text1"/>
          <w:lang w:val="en-US"/>
        </w:rPr>
        <w:t>i</w:t>
      </w:r>
      <w:r w:rsidRPr="00EA663A">
        <w:rPr>
          <w:color w:val="000000" w:themeColor="text1"/>
          <w:lang w:val="en-US"/>
        </w:rPr>
        <w:t xml:space="preserve">ssue: </w:t>
      </w:r>
      <w:r w:rsidR="00DC797D">
        <w:rPr>
          <w:color w:val="000000" w:themeColor="text1"/>
          <w:lang w:val="en-US"/>
        </w:rPr>
        <w:t>s</w:t>
      </w:r>
      <w:r w:rsidRPr="00EA663A">
        <w:rPr>
          <w:color w:val="000000" w:themeColor="text1"/>
          <w:lang w:val="en-US"/>
        </w:rPr>
        <w:t xml:space="preserve">ustainability as a </w:t>
      </w:r>
      <w:r w:rsidR="00DC797D">
        <w:rPr>
          <w:color w:val="000000" w:themeColor="text1"/>
          <w:lang w:val="en-US"/>
        </w:rPr>
        <w:t>m</w:t>
      </w:r>
      <w:r w:rsidRPr="00EA663A">
        <w:rPr>
          <w:color w:val="000000" w:themeColor="text1"/>
          <w:lang w:val="en-US"/>
        </w:rPr>
        <w:t xml:space="preserve">egatrend.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34</w:t>
      </w:r>
      <w:r w:rsidRPr="00EA663A">
        <w:rPr>
          <w:color w:val="000000" w:themeColor="text1"/>
          <w:lang w:val="en-US"/>
        </w:rPr>
        <w:t>(3), 248</w:t>
      </w:r>
      <w:r w:rsidR="00DC797D">
        <w:rPr>
          <w:color w:val="000000" w:themeColor="text1"/>
          <w:lang w:val="en-US"/>
        </w:rPr>
        <w:t>–</w:t>
      </w:r>
      <w:r w:rsidRPr="00EA663A">
        <w:rPr>
          <w:color w:val="000000" w:themeColor="text1"/>
          <w:lang w:val="en-US"/>
        </w:rPr>
        <w:t>252.</w:t>
      </w:r>
    </w:p>
    <w:p w14:paraId="74D895A4" w14:textId="6197326C" w:rsidR="00141F81" w:rsidRDefault="00141F81"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McDougall, R. (2015). Reviewing </w:t>
      </w:r>
      <w:r w:rsidR="00DC797D">
        <w:rPr>
          <w:color w:val="000000" w:themeColor="text1"/>
          <w:lang w:val="en-US"/>
        </w:rPr>
        <w:t>l</w:t>
      </w:r>
      <w:r w:rsidRPr="00EA663A">
        <w:rPr>
          <w:color w:val="000000" w:themeColor="text1"/>
          <w:lang w:val="en-US"/>
        </w:rPr>
        <w:t xml:space="preserve">iterature in </w:t>
      </w:r>
      <w:r w:rsidR="00DC797D">
        <w:rPr>
          <w:color w:val="000000" w:themeColor="text1"/>
          <w:lang w:val="en-US"/>
        </w:rPr>
        <w:t>b</w:t>
      </w:r>
      <w:r w:rsidRPr="00EA663A">
        <w:rPr>
          <w:color w:val="000000" w:themeColor="text1"/>
          <w:lang w:val="en-US"/>
        </w:rPr>
        <w:t xml:space="preserve">ioethics </w:t>
      </w:r>
      <w:r w:rsidR="00DC797D">
        <w:rPr>
          <w:color w:val="000000" w:themeColor="text1"/>
          <w:lang w:val="en-US"/>
        </w:rPr>
        <w:t>r</w:t>
      </w:r>
      <w:r w:rsidRPr="00EA663A">
        <w:rPr>
          <w:color w:val="000000" w:themeColor="text1"/>
          <w:lang w:val="en-US"/>
        </w:rPr>
        <w:t xml:space="preserve">esearch: increasing rigour in non-systematic literature reviews. </w:t>
      </w:r>
      <w:r w:rsidRPr="00EA663A">
        <w:rPr>
          <w:i/>
          <w:color w:val="000000" w:themeColor="text1"/>
          <w:lang w:val="en-US"/>
        </w:rPr>
        <w:t>Bioethics</w:t>
      </w:r>
      <w:r w:rsidRPr="00EA663A">
        <w:rPr>
          <w:color w:val="000000" w:themeColor="text1"/>
          <w:lang w:val="en-US"/>
        </w:rPr>
        <w:t xml:space="preserve">, </w:t>
      </w:r>
      <w:r w:rsidRPr="00E612A7">
        <w:rPr>
          <w:i/>
          <w:iCs/>
          <w:color w:val="000000" w:themeColor="text1"/>
          <w:lang w:val="en-US"/>
        </w:rPr>
        <w:t>29</w:t>
      </w:r>
      <w:r w:rsidRPr="00EA663A">
        <w:rPr>
          <w:color w:val="000000" w:themeColor="text1"/>
          <w:lang w:val="en-US"/>
        </w:rPr>
        <w:t>(7), 523</w:t>
      </w:r>
      <w:r w:rsidR="00EA493E">
        <w:rPr>
          <w:color w:val="000000" w:themeColor="text1"/>
          <w:lang w:val="en-US"/>
        </w:rPr>
        <w:t>–</w:t>
      </w:r>
      <w:r w:rsidRPr="00EA663A">
        <w:rPr>
          <w:color w:val="000000" w:themeColor="text1"/>
          <w:lang w:val="en-US"/>
        </w:rPr>
        <w:t>528.</w:t>
      </w:r>
    </w:p>
    <w:p w14:paraId="3024012B" w14:textId="0E535216" w:rsidR="00316C4A" w:rsidRPr="00EA663A" w:rsidRDefault="00316C4A" w:rsidP="00316C4A">
      <w:pPr>
        <w:spacing w:before="0" w:beforeAutospacing="0" w:after="0" w:afterAutospacing="0"/>
        <w:ind w:left="284" w:hanging="284"/>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McLaughlin, L. </w:t>
      </w:r>
      <w:r w:rsidRPr="00EA663A">
        <w:rPr>
          <w:rFonts w:ascii="Times New Roman" w:eastAsia="Times New Roman" w:hAnsi="Times New Roman" w:cs="Times New Roman"/>
          <w:color w:val="000000" w:themeColor="text1"/>
          <w:sz w:val="24"/>
          <w:szCs w:val="24"/>
          <w:lang w:val="en-US"/>
        </w:rPr>
        <w:t xml:space="preserve">(2019, December 29). </w:t>
      </w:r>
      <w:r w:rsidRPr="00E612A7">
        <w:rPr>
          <w:rFonts w:ascii="Times New Roman" w:eastAsia="Times New Roman" w:hAnsi="Times New Roman" w:cs="Times New Roman"/>
          <w:iCs/>
          <w:color w:val="000000" w:themeColor="text1"/>
          <w:sz w:val="24"/>
          <w:szCs w:val="24"/>
          <w:lang w:val="en-US"/>
        </w:rPr>
        <w:t xml:space="preserve">Forest Green Rovers </w:t>
      </w:r>
      <w:r>
        <w:rPr>
          <w:rFonts w:ascii="Times New Roman" w:eastAsia="Times New Roman" w:hAnsi="Times New Roman" w:cs="Times New Roman"/>
          <w:iCs/>
          <w:color w:val="000000" w:themeColor="text1"/>
          <w:sz w:val="24"/>
          <w:szCs w:val="24"/>
          <w:lang w:val="en-US"/>
        </w:rPr>
        <w:t>g</w:t>
      </w:r>
      <w:r w:rsidRPr="00E612A7">
        <w:rPr>
          <w:rFonts w:ascii="Times New Roman" w:eastAsia="Times New Roman" w:hAnsi="Times New Roman" w:cs="Times New Roman"/>
          <w:iCs/>
          <w:color w:val="000000" w:themeColor="text1"/>
          <w:sz w:val="24"/>
          <w:szCs w:val="24"/>
          <w:lang w:val="en-US"/>
        </w:rPr>
        <w:t xml:space="preserve">ranted </w:t>
      </w:r>
      <w:r w:rsidRPr="00727C33">
        <w:rPr>
          <w:rFonts w:ascii="Times New Roman" w:hAnsi="Times New Roman" w:cs="Times New Roman"/>
          <w:iCs/>
          <w:color w:val="000000" w:themeColor="text1"/>
          <w:sz w:val="24"/>
          <w:szCs w:val="24"/>
          <w:lang w:val="en-US"/>
        </w:rPr>
        <w:t>p</w:t>
      </w:r>
      <w:r w:rsidRPr="00E612A7">
        <w:rPr>
          <w:rFonts w:ascii="Times New Roman" w:hAnsi="Times New Roman" w:cs="Times New Roman"/>
          <w:iCs/>
          <w:color w:val="000000" w:themeColor="text1"/>
          <w:sz w:val="24"/>
          <w:szCs w:val="24"/>
          <w:lang w:val="en-US"/>
        </w:rPr>
        <w:t>lanning</w:t>
      </w:r>
      <w:r w:rsidRPr="00E612A7">
        <w:rPr>
          <w:rFonts w:ascii="Times New Roman" w:eastAsia="Times New Roman" w:hAnsi="Times New Roman" w:cs="Times New Roman"/>
          <w:iCs/>
          <w:color w:val="000000" w:themeColor="text1"/>
          <w:sz w:val="24"/>
          <w:szCs w:val="24"/>
          <w:lang w:val="en-US"/>
        </w:rPr>
        <w:t xml:space="preserve"> </w:t>
      </w:r>
      <w:r>
        <w:rPr>
          <w:rFonts w:ascii="Times New Roman" w:eastAsia="Times New Roman" w:hAnsi="Times New Roman" w:cs="Times New Roman"/>
          <w:iCs/>
          <w:color w:val="000000" w:themeColor="text1"/>
          <w:sz w:val="24"/>
          <w:szCs w:val="24"/>
          <w:lang w:val="en-US"/>
        </w:rPr>
        <w:t>p</w:t>
      </w:r>
      <w:r w:rsidRPr="00E612A7">
        <w:rPr>
          <w:rFonts w:ascii="Times New Roman" w:eastAsia="Times New Roman" w:hAnsi="Times New Roman" w:cs="Times New Roman"/>
          <w:iCs/>
          <w:color w:val="000000" w:themeColor="text1"/>
          <w:sz w:val="24"/>
          <w:szCs w:val="24"/>
          <w:lang w:val="en-US"/>
        </w:rPr>
        <w:t xml:space="preserve">ermission for </w:t>
      </w:r>
      <w:r>
        <w:rPr>
          <w:rFonts w:ascii="Times New Roman" w:eastAsia="Times New Roman" w:hAnsi="Times New Roman" w:cs="Times New Roman"/>
          <w:iCs/>
          <w:color w:val="000000" w:themeColor="text1"/>
          <w:sz w:val="24"/>
          <w:szCs w:val="24"/>
          <w:lang w:val="en-US"/>
        </w:rPr>
        <w:t>a</w:t>
      </w:r>
      <w:r w:rsidRPr="00E612A7">
        <w:rPr>
          <w:rFonts w:ascii="Times New Roman" w:eastAsia="Times New Roman" w:hAnsi="Times New Roman" w:cs="Times New Roman"/>
          <w:iCs/>
          <w:color w:val="000000" w:themeColor="text1"/>
          <w:sz w:val="24"/>
          <w:szCs w:val="24"/>
          <w:lang w:val="en-US"/>
        </w:rPr>
        <w:t>ll-</w:t>
      </w:r>
      <w:r>
        <w:rPr>
          <w:rFonts w:ascii="Times New Roman" w:eastAsia="Times New Roman" w:hAnsi="Times New Roman" w:cs="Times New Roman"/>
          <w:iCs/>
          <w:color w:val="000000" w:themeColor="text1"/>
          <w:sz w:val="24"/>
          <w:szCs w:val="24"/>
          <w:lang w:val="en-US"/>
        </w:rPr>
        <w:t>w</w:t>
      </w:r>
      <w:r w:rsidRPr="00E612A7">
        <w:rPr>
          <w:rFonts w:ascii="Times New Roman" w:eastAsia="Times New Roman" w:hAnsi="Times New Roman" w:cs="Times New Roman"/>
          <w:iCs/>
          <w:color w:val="000000" w:themeColor="text1"/>
          <w:sz w:val="24"/>
          <w:szCs w:val="24"/>
          <w:lang w:val="en-US"/>
        </w:rPr>
        <w:t xml:space="preserve">ooden </w:t>
      </w:r>
      <w:r>
        <w:rPr>
          <w:rFonts w:ascii="Times New Roman" w:eastAsia="Times New Roman" w:hAnsi="Times New Roman" w:cs="Times New Roman"/>
          <w:iCs/>
          <w:color w:val="000000" w:themeColor="text1"/>
          <w:sz w:val="24"/>
          <w:szCs w:val="24"/>
          <w:lang w:val="en-US"/>
        </w:rPr>
        <w:t>s</w:t>
      </w:r>
      <w:r w:rsidRPr="00E612A7">
        <w:rPr>
          <w:rFonts w:ascii="Times New Roman" w:eastAsia="Times New Roman" w:hAnsi="Times New Roman" w:cs="Times New Roman"/>
          <w:iCs/>
          <w:color w:val="000000" w:themeColor="text1"/>
          <w:sz w:val="24"/>
          <w:szCs w:val="24"/>
          <w:lang w:val="en-US"/>
        </w:rPr>
        <w:t>tadium.</w:t>
      </w:r>
      <w:r>
        <w:rPr>
          <w:rFonts w:ascii="Times New Roman" w:eastAsia="Times New Roman" w:hAnsi="Times New Roman" w:cs="Times New Roman"/>
          <w:iCs/>
          <w:color w:val="000000" w:themeColor="text1"/>
          <w:sz w:val="24"/>
          <w:szCs w:val="24"/>
          <w:lang w:val="en-US"/>
        </w:rPr>
        <w:t xml:space="preserve"> </w:t>
      </w:r>
      <w:r>
        <w:rPr>
          <w:rFonts w:ascii="Times New Roman" w:eastAsia="Times New Roman" w:hAnsi="Times New Roman" w:cs="Times New Roman"/>
          <w:i/>
          <w:color w:val="000000" w:themeColor="text1"/>
          <w:sz w:val="24"/>
          <w:szCs w:val="24"/>
          <w:lang w:val="en-US"/>
        </w:rPr>
        <w:t>The Guardian</w:t>
      </w:r>
      <w:r>
        <w:rPr>
          <w:rFonts w:ascii="Times New Roman" w:eastAsia="Times New Roman" w:hAnsi="Times New Roman" w:cs="Times New Roman"/>
          <w:iCs/>
          <w:color w:val="000000" w:themeColor="text1"/>
          <w:sz w:val="24"/>
          <w:szCs w:val="24"/>
          <w:lang w:val="en-US"/>
        </w:rPr>
        <w:t>.</w:t>
      </w:r>
      <w:r w:rsidRPr="00EA663A">
        <w:rPr>
          <w:rFonts w:ascii="Times New Roman" w:eastAsia="Times New Roman" w:hAnsi="Times New Roman" w:cs="Times New Roman"/>
          <w:color w:val="000000" w:themeColor="text1"/>
          <w:sz w:val="24"/>
          <w:szCs w:val="24"/>
          <w:lang w:val="en-US"/>
        </w:rPr>
        <w:t xml:space="preserve"> https://www.theguardian.com/football/2019/dec/29/forest-green-rovers-granted-planning-permission-for-all-wooden-stadium</w:t>
      </w:r>
    </w:p>
    <w:p w14:paraId="052F9015" w14:textId="437572F8" w:rsidR="00AB0ADE" w:rsidRPr="00EA663A" w:rsidRDefault="00AB0ADE"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Menon, S., &amp; Suresh, M. (2020). Synergizing education, research, campus operations, and community engagements towards sustainability in higher education: a literature review. </w:t>
      </w:r>
      <w:r w:rsidRPr="00EA663A">
        <w:rPr>
          <w:i/>
          <w:iCs/>
          <w:color w:val="000000" w:themeColor="text1"/>
          <w:lang w:val="en-US"/>
        </w:rPr>
        <w:t>International Journal of Sustainability in Higher Education</w:t>
      </w:r>
      <w:r w:rsidRPr="00EA663A">
        <w:rPr>
          <w:color w:val="000000" w:themeColor="text1"/>
          <w:lang w:val="en-US"/>
        </w:rPr>
        <w:t xml:space="preserve">, </w:t>
      </w:r>
      <w:r w:rsidRPr="00E612A7">
        <w:rPr>
          <w:i/>
          <w:iCs/>
          <w:color w:val="000000" w:themeColor="text1"/>
          <w:lang w:val="en-US"/>
        </w:rPr>
        <w:t>31</w:t>
      </w:r>
      <w:r w:rsidRPr="00EA663A">
        <w:rPr>
          <w:color w:val="000000" w:themeColor="text1"/>
          <w:lang w:val="en-US"/>
        </w:rPr>
        <w:t>(5), 1015</w:t>
      </w:r>
      <w:r w:rsidR="00EA493E">
        <w:rPr>
          <w:color w:val="000000" w:themeColor="text1"/>
          <w:lang w:val="en-US"/>
        </w:rPr>
        <w:t>–</w:t>
      </w:r>
      <w:r w:rsidRPr="00EA663A">
        <w:rPr>
          <w:color w:val="000000" w:themeColor="text1"/>
          <w:lang w:val="en-US"/>
        </w:rPr>
        <w:t>1051.</w:t>
      </w:r>
    </w:p>
    <w:p w14:paraId="4A8001F7" w14:textId="660DDA57" w:rsidR="00AB0ADE" w:rsidRPr="00EA663A" w:rsidRDefault="00AB0ADE" w:rsidP="00727C33">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Mezirow, J. (1978). Perspective </w:t>
      </w:r>
      <w:r w:rsidR="00EA493E">
        <w:rPr>
          <w:color w:val="000000" w:themeColor="text1"/>
          <w:lang w:val="en-US"/>
        </w:rPr>
        <w:t>t</w:t>
      </w:r>
      <w:r w:rsidRPr="00EA663A">
        <w:rPr>
          <w:color w:val="000000" w:themeColor="text1"/>
          <w:lang w:val="en-US"/>
        </w:rPr>
        <w:t>ransformation</w:t>
      </w:r>
      <w:r w:rsidR="00EA493E">
        <w:rPr>
          <w:color w:val="000000" w:themeColor="text1"/>
          <w:lang w:val="en-US"/>
        </w:rPr>
        <w:t>.</w:t>
      </w:r>
      <w:r w:rsidRPr="00EA663A">
        <w:rPr>
          <w:color w:val="000000" w:themeColor="text1"/>
          <w:lang w:val="en-US"/>
        </w:rPr>
        <w:t xml:space="preserve"> </w:t>
      </w:r>
      <w:r w:rsidRPr="00E612A7">
        <w:rPr>
          <w:i/>
          <w:iCs/>
          <w:color w:val="000000" w:themeColor="text1"/>
          <w:lang w:val="en-US"/>
        </w:rPr>
        <w:t>Adult Education Quarterl</w:t>
      </w:r>
      <w:r w:rsidR="007D5FBE" w:rsidRPr="00E612A7">
        <w:rPr>
          <w:i/>
          <w:iCs/>
          <w:color w:val="000000" w:themeColor="text1"/>
          <w:lang w:val="en-US"/>
        </w:rPr>
        <w:t>y</w:t>
      </w:r>
      <w:r w:rsidR="00EA493E">
        <w:rPr>
          <w:color w:val="000000" w:themeColor="text1"/>
          <w:lang w:val="en-US"/>
        </w:rPr>
        <w:t>,</w:t>
      </w:r>
      <w:r w:rsidRPr="00EA663A">
        <w:rPr>
          <w:i/>
          <w:iCs/>
          <w:color w:val="000000" w:themeColor="text1"/>
          <w:lang w:val="en-US"/>
        </w:rPr>
        <w:t xml:space="preserve"> </w:t>
      </w:r>
      <w:r w:rsidRPr="00E612A7">
        <w:rPr>
          <w:i/>
          <w:iCs/>
          <w:color w:val="000000" w:themeColor="text1"/>
          <w:lang w:val="en-US"/>
        </w:rPr>
        <w:t>28</w:t>
      </w:r>
      <w:r w:rsidRPr="00EA663A">
        <w:rPr>
          <w:color w:val="000000" w:themeColor="text1"/>
          <w:lang w:val="en-US"/>
        </w:rPr>
        <w:t>(2),</w:t>
      </w:r>
      <w:r w:rsidRPr="00EA663A">
        <w:rPr>
          <w:i/>
          <w:iCs/>
          <w:color w:val="000000" w:themeColor="text1"/>
          <w:lang w:val="en-US"/>
        </w:rPr>
        <w:t xml:space="preserve"> </w:t>
      </w:r>
      <w:r w:rsidRPr="00EA663A">
        <w:rPr>
          <w:color w:val="000000" w:themeColor="text1"/>
          <w:lang w:val="en-US"/>
        </w:rPr>
        <w:t>100</w:t>
      </w:r>
      <w:r w:rsidR="00EA493E">
        <w:rPr>
          <w:color w:val="000000" w:themeColor="text1"/>
          <w:lang w:val="en-US"/>
        </w:rPr>
        <w:t>–</w:t>
      </w:r>
      <w:r w:rsidRPr="00EA663A">
        <w:rPr>
          <w:color w:val="000000" w:themeColor="text1"/>
          <w:lang w:val="en-US"/>
        </w:rPr>
        <w:t>110</w:t>
      </w:r>
      <w:r w:rsidR="007C6D52" w:rsidRPr="00EA663A">
        <w:rPr>
          <w:color w:val="000000" w:themeColor="text1"/>
          <w:lang w:val="en-US"/>
        </w:rPr>
        <w:t>.</w:t>
      </w:r>
    </w:p>
    <w:p w14:paraId="33F1B42F" w14:textId="3C7E33A4" w:rsidR="00141F81" w:rsidRPr="00EA663A" w:rsidRDefault="00141F81" w:rsidP="000F15B9">
      <w:pPr>
        <w:pStyle w:val="NormalWeb"/>
        <w:spacing w:before="0" w:beforeAutospacing="0" w:after="0" w:afterAutospacing="0" w:line="480" w:lineRule="auto"/>
        <w:ind w:left="284" w:hanging="284"/>
        <w:rPr>
          <w:rFonts w:eastAsiaTheme="minorEastAsia"/>
          <w:color w:val="000000" w:themeColor="text1"/>
          <w:lang w:val="en-US"/>
        </w:rPr>
      </w:pPr>
      <w:r w:rsidRPr="000F15B9">
        <w:rPr>
          <w:color w:val="000000" w:themeColor="text1"/>
          <w:lang w:val="en-US"/>
        </w:rPr>
        <w:t>Miles</w:t>
      </w:r>
      <w:r w:rsidRPr="00EA663A">
        <w:rPr>
          <w:rFonts w:eastAsiaTheme="minorEastAsia"/>
          <w:color w:val="000000" w:themeColor="text1"/>
          <w:lang w:val="en-US"/>
        </w:rPr>
        <w:t xml:space="preserve">, M. B. (1979). Qualitative data as an attractive nuisance: the problem of analysis. </w:t>
      </w:r>
      <w:r w:rsidRPr="00EA663A">
        <w:rPr>
          <w:rFonts w:eastAsiaTheme="minorEastAsia"/>
          <w:i/>
          <w:color w:val="000000" w:themeColor="text1"/>
          <w:lang w:val="en-US"/>
        </w:rPr>
        <w:t>Administrative Science Quarterly</w:t>
      </w:r>
      <w:r w:rsidRPr="00EA663A">
        <w:rPr>
          <w:rFonts w:eastAsiaTheme="minorEastAsia"/>
          <w:color w:val="000000" w:themeColor="text1"/>
          <w:lang w:val="en-US"/>
        </w:rPr>
        <w:t xml:space="preserve">, </w:t>
      </w:r>
      <w:r w:rsidRPr="00E612A7">
        <w:rPr>
          <w:rFonts w:eastAsiaTheme="minorEastAsia"/>
          <w:i/>
          <w:iCs/>
          <w:color w:val="000000" w:themeColor="text1"/>
          <w:lang w:val="en-US"/>
        </w:rPr>
        <w:t>24</w:t>
      </w:r>
      <w:r w:rsidRPr="00EA663A">
        <w:rPr>
          <w:rFonts w:eastAsiaTheme="minorEastAsia"/>
          <w:color w:val="000000" w:themeColor="text1"/>
          <w:lang w:val="en-US"/>
        </w:rPr>
        <w:t>(4), 590</w:t>
      </w:r>
      <w:r w:rsidR="00EA493E">
        <w:rPr>
          <w:rFonts w:eastAsiaTheme="minorEastAsia"/>
          <w:color w:val="000000" w:themeColor="text1"/>
          <w:lang w:val="en-US"/>
        </w:rPr>
        <w:t>–</w:t>
      </w:r>
      <w:r w:rsidRPr="00EA663A">
        <w:rPr>
          <w:rFonts w:eastAsiaTheme="minorEastAsia"/>
          <w:color w:val="000000" w:themeColor="text1"/>
          <w:lang w:val="en-US"/>
        </w:rPr>
        <w:t>601.</w:t>
      </w:r>
    </w:p>
    <w:p w14:paraId="5A9A2F70" w14:textId="3D8F3F52"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Mintz, K., &amp; Tal, T. (2018) The place of content and pedagogy in shaping sustainability learning outcomes in higher education. </w:t>
      </w:r>
      <w:r w:rsidRPr="00EA663A">
        <w:rPr>
          <w:i/>
          <w:iCs/>
          <w:color w:val="000000" w:themeColor="text1"/>
          <w:lang w:val="en-US"/>
        </w:rPr>
        <w:t>Environmental Education Research</w:t>
      </w:r>
      <w:r w:rsidRPr="00EA663A">
        <w:rPr>
          <w:color w:val="000000" w:themeColor="text1"/>
          <w:lang w:val="en-US"/>
        </w:rPr>
        <w:t xml:space="preserve">, </w:t>
      </w:r>
      <w:r w:rsidRPr="00E612A7">
        <w:rPr>
          <w:i/>
          <w:iCs/>
          <w:color w:val="000000" w:themeColor="text1"/>
          <w:lang w:val="en-US"/>
        </w:rPr>
        <w:t>24</w:t>
      </w:r>
      <w:r w:rsidRPr="00EA663A">
        <w:rPr>
          <w:color w:val="000000" w:themeColor="text1"/>
          <w:lang w:val="en-US"/>
        </w:rPr>
        <w:t>(2), 207</w:t>
      </w:r>
      <w:r w:rsidR="00EA493E">
        <w:rPr>
          <w:color w:val="000000" w:themeColor="text1"/>
          <w:lang w:val="en-US"/>
        </w:rPr>
        <w:t>–</w:t>
      </w:r>
      <w:r w:rsidRPr="00EA663A">
        <w:rPr>
          <w:color w:val="000000" w:themeColor="text1"/>
          <w:lang w:val="en-US"/>
        </w:rPr>
        <w:t>229.</w:t>
      </w:r>
    </w:p>
    <w:p w14:paraId="5FBBB4B7" w14:textId="43743EA0" w:rsidR="00DE3AFE" w:rsidRPr="00EA663A" w:rsidRDefault="00DE3AFE"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Mitte</w:t>
      </w:r>
      <w:r w:rsidR="00F77E5D">
        <w:rPr>
          <w:color w:val="000000" w:themeColor="text1"/>
          <w:lang w:val="en-US"/>
        </w:rPr>
        <w:t>l</w:t>
      </w:r>
      <w:r w:rsidRPr="00EA663A">
        <w:rPr>
          <w:color w:val="000000" w:themeColor="text1"/>
          <w:lang w:val="en-US"/>
        </w:rPr>
        <w:t>staedt, J. D., Kilbourne, W. E., &amp; Shultz, C. J.</w:t>
      </w:r>
      <w:r w:rsidR="00C34257">
        <w:rPr>
          <w:color w:val="000000" w:themeColor="text1"/>
          <w:lang w:val="en-US"/>
        </w:rPr>
        <w:t xml:space="preserve">, </w:t>
      </w:r>
      <w:r w:rsidR="00C34257" w:rsidRPr="00EA663A">
        <w:rPr>
          <w:color w:val="000000" w:themeColor="text1"/>
          <w:lang w:val="en-US"/>
        </w:rPr>
        <w:t>II</w:t>
      </w:r>
      <w:r w:rsidRPr="00EA663A">
        <w:rPr>
          <w:color w:val="000000" w:themeColor="text1"/>
          <w:lang w:val="en-US"/>
        </w:rPr>
        <w:t xml:space="preserve"> (2015). Macromarketing approaches to thought development in positive marketing: </w:t>
      </w:r>
      <w:r w:rsidR="00C34257">
        <w:rPr>
          <w:color w:val="000000" w:themeColor="text1"/>
          <w:lang w:val="en-US"/>
        </w:rPr>
        <w:t>t</w:t>
      </w:r>
      <w:r w:rsidRPr="00EA663A">
        <w:rPr>
          <w:color w:val="000000" w:themeColor="text1"/>
          <w:lang w:val="en-US"/>
        </w:rPr>
        <w:t xml:space="preserve">wo perspectives on a research agenda for positive marketing scholars. </w:t>
      </w:r>
      <w:r w:rsidRPr="00EA663A">
        <w:rPr>
          <w:i/>
          <w:color w:val="000000" w:themeColor="text1"/>
          <w:lang w:val="en-US"/>
        </w:rPr>
        <w:t>Journal of Business Research</w:t>
      </w:r>
      <w:r w:rsidRPr="00EA663A">
        <w:rPr>
          <w:color w:val="000000" w:themeColor="text1"/>
          <w:lang w:val="en-US"/>
        </w:rPr>
        <w:t xml:space="preserve">, </w:t>
      </w:r>
      <w:r w:rsidRPr="00E612A7">
        <w:rPr>
          <w:i/>
          <w:iCs/>
          <w:color w:val="000000" w:themeColor="text1"/>
          <w:lang w:val="en-US"/>
        </w:rPr>
        <w:t>68</w:t>
      </w:r>
      <w:r w:rsidRPr="00EA663A">
        <w:rPr>
          <w:color w:val="000000" w:themeColor="text1"/>
          <w:lang w:val="en-US"/>
        </w:rPr>
        <w:t>(12), 2513</w:t>
      </w:r>
      <w:r w:rsidR="00C34257">
        <w:rPr>
          <w:color w:val="000000" w:themeColor="text1"/>
          <w:lang w:val="en-US"/>
        </w:rPr>
        <w:t>–</w:t>
      </w:r>
      <w:r w:rsidRPr="00EA663A">
        <w:rPr>
          <w:color w:val="000000" w:themeColor="text1"/>
          <w:lang w:val="en-US"/>
        </w:rPr>
        <w:t>2516.</w:t>
      </w:r>
    </w:p>
    <w:p w14:paraId="014F45DD" w14:textId="1EAB32D0" w:rsidR="00151DA6" w:rsidRPr="00EA663A" w:rsidRDefault="00151DA6" w:rsidP="00151DA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Mittelstaedt, J. D., Shultz, C. J., II</w:t>
      </w:r>
      <w:r>
        <w:rPr>
          <w:color w:val="000000" w:themeColor="text1"/>
          <w:lang w:val="en-US"/>
        </w:rPr>
        <w:t>,</w:t>
      </w:r>
      <w:r w:rsidRPr="00EA663A">
        <w:rPr>
          <w:color w:val="000000" w:themeColor="text1"/>
          <w:lang w:val="en-US"/>
        </w:rPr>
        <w:t xml:space="preserve"> Kilbourne, W. E., &amp; Peterson, M. (2014). Sustainability as a </w:t>
      </w:r>
      <w:r>
        <w:rPr>
          <w:color w:val="000000" w:themeColor="text1"/>
          <w:lang w:val="en-US"/>
        </w:rPr>
        <w:t>m</w:t>
      </w:r>
      <w:r w:rsidRPr="00EA663A">
        <w:rPr>
          <w:color w:val="000000" w:themeColor="text1"/>
          <w:lang w:val="en-US"/>
        </w:rPr>
        <w:t xml:space="preserve">egatrend: </w:t>
      </w:r>
      <w:r>
        <w:rPr>
          <w:color w:val="000000" w:themeColor="text1"/>
          <w:lang w:val="en-US"/>
        </w:rPr>
        <w:t>t</w:t>
      </w:r>
      <w:r w:rsidRPr="00EA663A">
        <w:rPr>
          <w:color w:val="000000" w:themeColor="text1"/>
          <w:lang w:val="en-US"/>
        </w:rPr>
        <w:t xml:space="preserve">wo </w:t>
      </w:r>
      <w:r>
        <w:rPr>
          <w:color w:val="000000" w:themeColor="text1"/>
          <w:lang w:val="en-US"/>
        </w:rPr>
        <w:t>s</w:t>
      </w:r>
      <w:r w:rsidRPr="00EA663A">
        <w:rPr>
          <w:color w:val="000000" w:themeColor="text1"/>
          <w:lang w:val="en-US"/>
        </w:rPr>
        <w:t xml:space="preserve">chools of </w:t>
      </w:r>
      <w:r>
        <w:rPr>
          <w:color w:val="000000" w:themeColor="text1"/>
          <w:lang w:val="en-US"/>
        </w:rPr>
        <w:t>m</w:t>
      </w:r>
      <w:r w:rsidRPr="00EA663A">
        <w:rPr>
          <w:color w:val="000000" w:themeColor="text1"/>
          <w:lang w:val="en-US"/>
        </w:rPr>
        <w:t xml:space="preserve">acromarketing </w:t>
      </w:r>
      <w:r>
        <w:rPr>
          <w:color w:val="000000" w:themeColor="text1"/>
          <w:lang w:val="en-US"/>
        </w:rPr>
        <w:t>t</w:t>
      </w:r>
      <w:r w:rsidRPr="00EA663A">
        <w:rPr>
          <w:color w:val="000000" w:themeColor="text1"/>
          <w:lang w:val="en-US"/>
        </w:rPr>
        <w:t xml:space="preserve">hought.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34</w:t>
      </w:r>
      <w:r w:rsidRPr="00EA663A">
        <w:rPr>
          <w:color w:val="000000" w:themeColor="text1"/>
          <w:lang w:val="en-US"/>
        </w:rPr>
        <w:t>(3), 253</w:t>
      </w:r>
      <w:r>
        <w:rPr>
          <w:color w:val="000000" w:themeColor="text1"/>
          <w:lang w:val="en-US"/>
        </w:rPr>
        <w:t>–</w:t>
      </w:r>
      <w:r w:rsidRPr="00EA663A">
        <w:rPr>
          <w:color w:val="000000" w:themeColor="text1"/>
          <w:lang w:val="en-US"/>
        </w:rPr>
        <w:t>264.</w:t>
      </w:r>
    </w:p>
    <w:p w14:paraId="63DDEBC6" w14:textId="4632965C" w:rsidR="00141F81"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Morgan, D. L. (1996). Focus </w:t>
      </w:r>
      <w:r w:rsidR="00C34257">
        <w:rPr>
          <w:color w:val="000000" w:themeColor="text1"/>
          <w:lang w:val="en-US"/>
        </w:rPr>
        <w:t>g</w:t>
      </w:r>
      <w:r w:rsidRPr="00EA663A">
        <w:rPr>
          <w:color w:val="000000" w:themeColor="text1"/>
          <w:lang w:val="en-US"/>
        </w:rPr>
        <w:t xml:space="preserve">roups. </w:t>
      </w:r>
      <w:r w:rsidRPr="00EA663A">
        <w:rPr>
          <w:i/>
          <w:iCs/>
          <w:color w:val="000000" w:themeColor="text1"/>
          <w:lang w:val="en-US"/>
        </w:rPr>
        <w:t>Annual Review of Sociology</w:t>
      </w:r>
      <w:r w:rsidRPr="00E612A7">
        <w:rPr>
          <w:color w:val="000000" w:themeColor="text1"/>
          <w:lang w:val="en-US"/>
        </w:rPr>
        <w:t>,</w:t>
      </w:r>
      <w:r w:rsidRPr="00EA663A">
        <w:rPr>
          <w:i/>
          <w:iCs/>
          <w:color w:val="000000" w:themeColor="text1"/>
          <w:lang w:val="en-US"/>
        </w:rPr>
        <w:t xml:space="preserve"> </w:t>
      </w:r>
      <w:r w:rsidR="00E0329D" w:rsidRPr="00E612A7">
        <w:rPr>
          <w:i/>
          <w:iCs/>
          <w:color w:val="000000" w:themeColor="text1"/>
          <w:lang w:val="en-US"/>
        </w:rPr>
        <w:t>22</w:t>
      </w:r>
      <w:r w:rsidR="00E0329D" w:rsidRPr="00EA663A">
        <w:rPr>
          <w:color w:val="000000" w:themeColor="text1"/>
          <w:lang w:val="en-US"/>
        </w:rPr>
        <w:t>, 129</w:t>
      </w:r>
      <w:r w:rsidR="00C34257">
        <w:rPr>
          <w:color w:val="000000" w:themeColor="text1"/>
          <w:lang w:val="en-US"/>
        </w:rPr>
        <w:t>–</w:t>
      </w:r>
      <w:r w:rsidRPr="00EA663A">
        <w:rPr>
          <w:color w:val="000000" w:themeColor="text1"/>
          <w:lang w:val="en-US"/>
        </w:rPr>
        <w:t>152.</w:t>
      </w:r>
    </w:p>
    <w:p w14:paraId="552CE80F" w14:textId="4A878201" w:rsidR="00316C4A" w:rsidRPr="00EA663A" w:rsidRDefault="00316C4A" w:rsidP="00316C4A">
      <w:pPr>
        <w:spacing w:before="0" w:beforeAutospacing="0" w:after="0" w:afterAutospacing="0"/>
        <w:ind w:left="284" w:hanging="284"/>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Morris, S. </w:t>
      </w:r>
      <w:r w:rsidRPr="00EA663A">
        <w:rPr>
          <w:rFonts w:ascii="Times New Roman" w:hAnsi="Times New Roman" w:cs="Times New Roman"/>
          <w:color w:val="000000" w:themeColor="text1"/>
          <w:sz w:val="24"/>
          <w:szCs w:val="24"/>
          <w:lang w:val="en-US"/>
        </w:rPr>
        <w:t xml:space="preserve">(2018, July 20). </w:t>
      </w:r>
      <w:r w:rsidRPr="00E612A7">
        <w:rPr>
          <w:rFonts w:ascii="Times New Roman" w:hAnsi="Times New Roman" w:cs="Times New Roman"/>
          <w:iCs/>
          <w:color w:val="000000" w:themeColor="text1"/>
          <w:sz w:val="24"/>
          <w:szCs w:val="24"/>
          <w:lang w:val="en-US"/>
        </w:rPr>
        <w:t>Forest Green Rovers named world’s first UN certified carbon-neutral football club</w:t>
      </w:r>
      <w:r w:rsidRPr="00EA663A">
        <w:rPr>
          <w:rFonts w:ascii="Times New Roman" w:hAnsi="Times New Roman" w:cs="Times New Roman"/>
          <w:color w:val="000000" w:themeColor="text1"/>
          <w:sz w:val="24"/>
          <w:szCs w:val="24"/>
          <w:lang w:val="en-US"/>
        </w:rPr>
        <w:t xml:space="preserve">. </w:t>
      </w:r>
      <w:r w:rsidRPr="005E6B57">
        <w:rPr>
          <w:rFonts w:ascii="Times New Roman" w:hAnsi="Times New Roman" w:cs="Times New Roman"/>
          <w:i/>
          <w:iCs/>
          <w:color w:val="000000" w:themeColor="text1"/>
          <w:sz w:val="24"/>
          <w:szCs w:val="24"/>
          <w:lang w:val="en-US"/>
        </w:rPr>
        <w:t>The Guardian</w:t>
      </w:r>
      <w:r>
        <w:rPr>
          <w:rFonts w:ascii="Times New Roman" w:hAnsi="Times New Roman" w:cs="Times New Roman"/>
          <w:color w:val="000000" w:themeColor="text1"/>
          <w:sz w:val="24"/>
          <w:szCs w:val="24"/>
          <w:lang w:val="en-US"/>
        </w:rPr>
        <w:t xml:space="preserve">. </w:t>
      </w:r>
      <w:r w:rsidRPr="00EA663A">
        <w:rPr>
          <w:rFonts w:ascii="Times New Roman" w:hAnsi="Times New Roman" w:cs="Times New Roman"/>
          <w:color w:val="000000" w:themeColor="text1"/>
          <w:sz w:val="24"/>
          <w:szCs w:val="24"/>
          <w:lang w:val="en-US"/>
        </w:rPr>
        <w:t xml:space="preserve"> https://www.theguardian.com/football/2018/jul/30/forest-green-rovers-named-worlds-first-un-certified-carbon-neutral-football-club</w:t>
      </w:r>
    </w:p>
    <w:p w14:paraId="53AAF33B" w14:textId="15B3ADF1"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Naderi, I., &amp; Strutton, D. (2015). I </w:t>
      </w:r>
      <w:r w:rsidR="00C34257">
        <w:rPr>
          <w:color w:val="000000" w:themeColor="text1"/>
          <w:lang w:val="en-US"/>
        </w:rPr>
        <w:t>s</w:t>
      </w:r>
      <w:r w:rsidRPr="00EA663A">
        <w:rPr>
          <w:color w:val="000000" w:themeColor="text1"/>
          <w:lang w:val="en-US"/>
        </w:rPr>
        <w:t xml:space="preserve">upport </w:t>
      </w:r>
      <w:r w:rsidR="00C34257">
        <w:rPr>
          <w:color w:val="000000" w:themeColor="text1"/>
          <w:lang w:val="en-US"/>
        </w:rPr>
        <w:t>s</w:t>
      </w:r>
      <w:r w:rsidRPr="00EA663A">
        <w:rPr>
          <w:color w:val="000000" w:themeColor="text1"/>
          <w:lang w:val="en-US"/>
        </w:rPr>
        <w:t xml:space="preserve">ustainability </w:t>
      </w:r>
      <w:r w:rsidR="00C34257">
        <w:rPr>
          <w:color w:val="000000" w:themeColor="text1"/>
          <w:lang w:val="en-US"/>
        </w:rPr>
        <w:t>b</w:t>
      </w:r>
      <w:r w:rsidRPr="00EA663A">
        <w:rPr>
          <w:color w:val="000000" w:themeColor="text1"/>
          <w:lang w:val="en-US"/>
        </w:rPr>
        <w:t xml:space="preserve">ut </w:t>
      </w:r>
      <w:r w:rsidR="00C34257">
        <w:rPr>
          <w:color w:val="000000" w:themeColor="text1"/>
          <w:lang w:val="en-US"/>
        </w:rPr>
        <w:t>o</w:t>
      </w:r>
      <w:r w:rsidRPr="00EA663A">
        <w:rPr>
          <w:color w:val="000000" w:themeColor="text1"/>
          <w:lang w:val="en-US"/>
        </w:rPr>
        <w:t xml:space="preserve">nly </w:t>
      </w:r>
      <w:r w:rsidR="00C34257">
        <w:rPr>
          <w:color w:val="000000" w:themeColor="text1"/>
          <w:lang w:val="en-US"/>
        </w:rPr>
        <w:t>w</w:t>
      </w:r>
      <w:r w:rsidRPr="00EA663A">
        <w:rPr>
          <w:color w:val="000000" w:themeColor="text1"/>
          <w:lang w:val="en-US"/>
        </w:rPr>
        <w:t xml:space="preserve">hen </w:t>
      </w:r>
      <w:r w:rsidR="00C34257">
        <w:rPr>
          <w:color w:val="000000" w:themeColor="text1"/>
          <w:lang w:val="en-US"/>
        </w:rPr>
        <w:t>d</w:t>
      </w:r>
      <w:r w:rsidRPr="00EA663A">
        <w:rPr>
          <w:color w:val="000000" w:themeColor="text1"/>
          <w:lang w:val="en-US"/>
        </w:rPr>
        <w:t xml:space="preserve">oing </w:t>
      </w:r>
      <w:r w:rsidR="00C34257">
        <w:rPr>
          <w:color w:val="000000" w:themeColor="text1"/>
          <w:lang w:val="en-US"/>
        </w:rPr>
        <w:t>s</w:t>
      </w:r>
      <w:r w:rsidRPr="00EA663A">
        <w:rPr>
          <w:color w:val="000000" w:themeColor="text1"/>
          <w:lang w:val="en-US"/>
        </w:rPr>
        <w:t xml:space="preserve">o </w:t>
      </w:r>
      <w:r w:rsidR="00C34257">
        <w:rPr>
          <w:color w:val="000000" w:themeColor="text1"/>
          <w:lang w:val="en-US"/>
        </w:rPr>
        <w:t>r</w:t>
      </w:r>
      <w:r w:rsidRPr="00EA663A">
        <w:rPr>
          <w:color w:val="000000" w:themeColor="text1"/>
          <w:lang w:val="en-US"/>
        </w:rPr>
        <w:t xml:space="preserve">eflects </w:t>
      </w:r>
      <w:r w:rsidR="00C34257">
        <w:rPr>
          <w:color w:val="000000" w:themeColor="text1"/>
          <w:lang w:val="en-US"/>
        </w:rPr>
        <w:t>f</w:t>
      </w:r>
      <w:r w:rsidRPr="00EA663A">
        <w:rPr>
          <w:color w:val="000000" w:themeColor="text1"/>
          <w:lang w:val="en-US"/>
        </w:rPr>
        <w:t xml:space="preserve">abulously on </w:t>
      </w:r>
      <w:r w:rsidR="00C34257">
        <w:rPr>
          <w:color w:val="000000" w:themeColor="text1"/>
          <w:lang w:val="en-US"/>
        </w:rPr>
        <w:t>me</w:t>
      </w:r>
      <w:r w:rsidRPr="00EA663A">
        <w:rPr>
          <w:color w:val="000000" w:themeColor="text1"/>
          <w:lang w:val="en-US"/>
        </w:rPr>
        <w:t xml:space="preserve">: </w:t>
      </w:r>
      <w:r w:rsidR="00C34257">
        <w:rPr>
          <w:color w:val="000000" w:themeColor="text1"/>
          <w:lang w:val="en-US"/>
        </w:rPr>
        <w:t>c</w:t>
      </w:r>
      <w:r w:rsidRPr="00EA663A">
        <w:rPr>
          <w:color w:val="000000" w:themeColor="text1"/>
          <w:lang w:val="en-US"/>
        </w:rPr>
        <w:t xml:space="preserve">an </w:t>
      </w:r>
      <w:r w:rsidR="00C34257">
        <w:rPr>
          <w:color w:val="000000" w:themeColor="text1"/>
          <w:lang w:val="en-US"/>
        </w:rPr>
        <w:t>g</w:t>
      </w:r>
      <w:r w:rsidRPr="00EA663A">
        <w:rPr>
          <w:color w:val="000000" w:themeColor="text1"/>
          <w:lang w:val="en-US"/>
        </w:rPr>
        <w:t xml:space="preserve">reen </w:t>
      </w:r>
      <w:r w:rsidR="00C34257">
        <w:rPr>
          <w:color w:val="000000" w:themeColor="text1"/>
          <w:lang w:val="en-US"/>
        </w:rPr>
        <w:t>n</w:t>
      </w:r>
      <w:r w:rsidRPr="00EA663A">
        <w:rPr>
          <w:color w:val="000000" w:themeColor="text1"/>
          <w:lang w:val="en-US"/>
        </w:rPr>
        <w:t xml:space="preserve">arcissists </w:t>
      </w:r>
      <w:r w:rsidR="00C34257">
        <w:rPr>
          <w:color w:val="000000" w:themeColor="text1"/>
          <w:lang w:val="en-US"/>
        </w:rPr>
        <w:t>b</w:t>
      </w:r>
      <w:r w:rsidRPr="00EA663A">
        <w:rPr>
          <w:color w:val="000000" w:themeColor="text1"/>
          <w:lang w:val="en-US"/>
        </w:rPr>
        <w:t xml:space="preserve">e </w:t>
      </w:r>
      <w:r w:rsidR="00C34257">
        <w:rPr>
          <w:color w:val="000000" w:themeColor="text1"/>
          <w:lang w:val="en-US"/>
        </w:rPr>
        <w:t>c</w:t>
      </w:r>
      <w:r w:rsidRPr="00EA663A">
        <w:rPr>
          <w:color w:val="000000" w:themeColor="text1"/>
          <w:lang w:val="en-US"/>
        </w:rPr>
        <w:t xml:space="preserve">ultivated? </w:t>
      </w:r>
      <w:r w:rsidRPr="00EA663A">
        <w:rPr>
          <w:i/>
          <w:iCs/>
          <w:color w:val="000000" w:themeColor="text1"/>
          <w:lang w:val="en-US"/>
        </w:rPr>
        <w:t>Journal of Macromarketing</w:t>
      </w:r>
      <w:r w:rsidRPr="00E612A7">
        <w:rPr>
          <w:color w:val="000000" w:themeColor="text1"/>
          <w:lang w:val="en-US"/>
        </w:rPr>
        <w:t>,</w:t>
      </w:r>
      <w:r w:rsidRPr="00EA663A">
        <w:rPr>
          <w:color w:val="000000" w:themeColor="text1"/>
          <w:lang w:val="en-US"/>
        </w:rPr>
        <w:t xml:space="preserve"> </w:t>
      </w:r>
      <w:r w:rsidRPr="00E612A7">
        <w:rPr>
          <w:i/>
          <w:iCs/>
          <w:color w:val="000000" w:themeColor="text1"/>
          <w:lang w:val="en-US"/>
        </w:rPr>
        <w:t>35</w:t>
      </w:r>
      <w:r w:rsidRPr="00EA663A">
        <w:rPr>
          <w:color w:val="000000" w:themeColor="text1"/>
          <w:lang w:val="en-US"/>
        </w:rPr>
        <w:t>(1), 70</w:t>
      </w:r>
      <w:r w:rsidR="00C34257">
        <w:rPr>
          <w:color w:val="000000" w:themeColor="text1"/>
          <w:lang w:val="en-US"/>
        </w:rPr>
        <w:t>–</w:t>
      </w:r>
      <w:r w:rsidRPr="00EA663A">
        <w:rPr>
          <w:color w:val="000000" w:themeColor="text1"/>
          <w:lang w:val="en-US"/>
        </w:rPr>
        <w:t>83.</w:t>
      </w:r>
    </w:p>
    <w:p w14:paraId="6041F247" w14:textId="31B3BB90"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Naisbit</w:t>
      </w:r>
      <w:r w:rsidR="00F77E5D">
        <w:rPr>
          <w:color w:val="000000" w:themeColor="text1"/>
          <w:lang w:val="en-US"/>
        </w:rPr>
        <w:t>t</w:t>
      </w:r>
      <w:r w:rsidRPr="00EA663A">
        <w:rPr>
          <w:color w:val="000000" w:themeColor="text1"/>
          <w:lang w:val="en-US"/>
        </w:rPr>
        <w:t xml:space="preserve">, J. (1982). </w:t>
      </w:r>
      <w:r w:rsidRPr="00EA663A">
        <w:rPr>
          <w:i/>
          <w:color w:val="000000" w:themeColor="text1"/>
          <w:lang w:val="en-US"/>
        </w:rPr>
        <w:t xml:space="preserve">Megatrends: Ten </w:t>
      </w:r>
      <w:r w:rsidR="00C34257">
        <w:rPr>
          <w:i/>
          <w:color w:val="000000" w:themeColor="text1"/>
          <w:lang w:val="en-US"/>
        </w:rPr>
        <w:t>n</w:t>
      </w:r>
      <w:r w:rsidRPr="00EA663A">
        <w:rPr>
          <w:i/>
          <w:color w:val="000000" w:themeColor="text1"/>
          <w:lang w:val="en-US"/>
        </w:rPr>
        <w:t xml:space="preserve">ew </w:t>
      </w:r>
      <w:r w:rsidR="00C34257">
        <w:rPr>
          <w:i/>
          <w:color w:val="000000" w:themeColor="text1"/>
          <w:lang w:val="en-US"/>
        </w:rPr>
        <w:t>d</w:t>
      </w:r>
      <w:r w:rsidRPr="00EA663A">
        <w:rPr>
          <w:i/>
          <w:color w:val="000000" w:themeColor="text1"/>
          <w:lang w:val="en-US"/>
        </w:rPr>
        <w:t xml:space="preserve">irections </w:t>
      </w:r>
      <w:r w:rsidR="00C34257">
        <w:rPr>
          <w:i/>
          <w:color w:val="000000" w:themeColor="text1"/>
          <w:lang w:val="en-US"/>
        </w:rPr>
        <w:t>t</w:t>
      </w:r>
      <w:r w:rsidRPr="00EA663A">
        <w:rPr>
          <w:i/>
          <w:color w:val="000000" w:themeColor="text1"/>
          <w:lang w:val="en-US"/>
        </w:rPr>
        <w:t xml:space="preserve">ransforming </w:t>
      </w:r>
      <w:r w:rsidR="00C34257">
        <w:rPr>
          <w:i/>
          <w:color w:val="000000" w:themeColor="text1"/>
          <w:lang w:val="en-US"/>
        </w:rPr>
        <w:t>o</w:t>
      </w:r>
      <w:r w:rsidRPr="00EA663A">
        <w:rPr>
          <w:i/>
          <w:color w:val="000000" w:themeColor="text1"/>
          <w:lang w:val="en-US"/>
        </w:rPr>
        <w:t xml:space="preserve">ur </w:t>
      </w:r>
      <w:r w:rsidR="00C34257">
        <w:rPr>
          <w:i/>
          <w:color w:val="000000" w:themeColor="text1"/>
          <w:lang w:val="en-US"/>
        </w:rPr>
        <w:t>l</w:t>
      </w:r>
      <w:r w:rsidRPr="00EA663A">
        <w:rPr>
          <w:i/>
          <w:color w:val="000000" w:themeColor="text1"/>
          <w:lang w:val="en-US"/>
        </w:rPr>
        <w:t>ives</w:t>
      </w:r>
      <w:r w:rsidRPr="00EA663A">
        <w:rPr>
          <w:color w:val="000000" w:themeColor="text1"/>
          <w:lang w:val="en-US"/>
        </w:rPr>
        <w:t>. Warner Books.</w:t>
      </w:r>
    </w:p>
    <w:p w14:paraId="5CF87172" w14:textId="36BEEA20"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Naisbitt, J., &amp; Aburdene, P. (1990). </w:t>
      </w:r>
      <w:r w:rsidRPr="00EA663A">
        <w:rPr>
          <w:i/>
          <w:color w:val="000000" w:themeColor="text1"/>
          <w:lang w:val="en-US"/>
        </w:rPr>
        <w:t xml:space="preserve">Megatrends 2000: Ten </w:t>
      </w:r>
      <w:r w:rsidR="00C34257">
        <w:rPr>
          <w:i/>
          <w:color w:val="000000" w:themeColor="text1"/>
          <w:lang w:val="en-US"/>
        </w:rPr>
        <w:t>n</w:t>
      </w:r>
      <w:r w:rsidRPr="00EA663A">
        <w:rPr>
          <w:i/>
          <w:color w:val="000000" w:themeColor="text1"/>
          <w:lang w:val="en-US"/>
        </w:rPr>
        <w:t xml:space="preserve">ew </w:t>
      </w:r>
      <w:r w:rsidR="00C34257">
        <w:rPr>
          <w:i/>
          <w:color w:val="000000" w:themeColor="text1"/>
          <w:lang w:val="en-US"/>
        </w:rPr>
        <w:t>d</w:t>
      </w:r>
      <w:r w:rsidRPr="00EA663A">
        <w:rPr>
          <w:i/>
          <w:color w:val="000000" w:themeColor="text1"/>
          <w:lang w:val="en-US"/>
        </w:rPr>
        <w:t>irections for the 1990’s</w:t>
      </w:r>
      <w:r w:rsidRPr="00EA663A">
        <w:rPr>
          <w:color w:val="000000" w:themeColor="text1"/>
          <w:lang w:val="en-US"/>
        </w:rPr>
        <w:t>. William Morrow and Company</w:t>
      </w:r>
      <w:r w:rsidR="00E0329D" w:rsidRPr="00EA663A">
        <w:rPr>
          <w:color w:val="000000" w:themeColor="text1"/>
          <w:lang w:val="en-US"/>
        </w:rPr>
        <w:t>.</w:t>
      </w:r>
    </w:p>
    <w:p w14:paraId="42251295" w14:textId="5528916F"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Newsroom (201</w:t>
      </w:r>
      <w:r w:rsidR="000B7015" w:rsidRPr="00EA663A">
        <w:rPr>
          <w:color w:val="000000" w:themeColor="text1"/>
          <w:lang w:val="en-US"/>
        </w:rPr>
        <w:t>9</w:t>
      </w:r>
      <w:r w:rsidRPr="00EA663A">
        <w:rPr>
          <w:color w:val="000000" w:themeColor="text1"/>
          <w:lang w:val="en-US"/>
        </w:rPr>
        <w:t>,</w:t>
      </w:r>
      <w:r w:rsidR="000B7015" w:rsidRPr="00EA663A">
        <w:rPr>
          <w:color w:val="000000" w:themeColor="text1"/>
          <w:lang w:val="en-US"/>
        </w:rPr>
        <w:t xml:space="preserve"> June 28</w:t>
      </w:r>
      <w:r w:rsidRPr="00EA663A">
        <w:rPr>
          <w:color w:val="000000" w:themeColor="text1"/>
          <w:lang w:val="en-US"/>
        </w:rPr>
        <w:t xml:space="preserve">). </w:t>
      </w:r>
      <w:r w:rsidR="000B7015" w:rsidRPr="00EA663A">
        <w:rPr>
          <w:color w:val="000000" w:themeColor="text1"/>
          <w:lang w:val="en-US"/>
        </w:rPr>
        <w:t>Creating the greenest football club in the World. Forest Green Rovers</w:t>
      </w:r>
      <w:r w:rsidRPr="00EA663A">
        <w:rPr>
          <w:color w:val="000000" w:themeColor="text1"/>
          <w:lang w:val="en-US"/>
        </w:rPr>
        <w:t xml:space="preserve">. </w:t>
      </w:r>
      <w:r w:rsidR="000B7015" w:rsidRPr="00EA663A">
        <w:rPr>
          <w:color w:val="000000" w:themeColor="text1"/>
          <w:lang w:val="en-US"/>
        </w:rPr>
        <w:t>https://unfccc.int/climate-action/momentum-for-change/climate-neutral-now/creating-the-greenest-football-club-in-the-world-forest-green-rovers</w:t>
      </w:r>
    </w:p>
    <w:p w14:paraId="36803FAE" w14:textId="143E5D50" w:rsidR="00C95F4E" w:rsidRDefault="00443045" w:rsidP="000F15B9">
      <w:pPr>
        <w:pStyle w:val="NormalWeb"/>
        <w:spacing w:before="0" w:beforeAutospacing="0" w:after="0" w:afterAutospacing="0" w:line="480" w:lineRule="auto"/>
        <w:ind w:left="284" w:hanging="284"/>
        <w:rPr>
          <w:lang w:val="en-US"/>
        </w:rPr>
      </w:pPr>
      <w:r w:rsidRPr="000F15B9">
        <w:rPr>
          <w:color w:val="000000" w:themeColor="text1"/>
          <w:lang w:val="en-US"/>
        </w:rPr>
        <w:t>Numerato</w:t>
      </w:r>
      <w:r w:rsidRPr="00EA663A">
        <w:rPr>
          <w:lang w:val="en-US"/>
        </w:rPr>
        <w:t>, D</w:t>
      </w:r>
      <w:r w:rsidR="00C34257">
        <w:rPr>
          <w:lang w:val="en-US"/>
        </w:rPr>
        <w:t>.</w:t>
      </w:r>
      <w:r w:rsidRPr="00EA663A">
        <w:rPr>
          <w:lang w:val="en-US"/>
        </w:rPr>
        <w:t xml:space="preserve"> (2015)</w:t>
      </w:r>
      <w:r w:rsidR="00C34257">
        <w:rPr>
          <w:lang w:val="en-US"/>
        </w:rPr>
        <w:t>.</w:t>
      </w:r>
      <w:r w:rsidRPr="00EA663A">
        <w:rPr>
          <w:lang w:val="en-US"/>
        </w:rPr>
        <w:t xml:space="preserve"> Who says </w:t>
      </w:r>
      <w:r w:rsidR="00C34257">
        <w:rPr>
          <w:lang w:val="en-US"/>
        </w:rPr>
        <w:t>“</w:t>
      </w:r>
      <w:r w:rsidRPr="00EA663A">
        <w:rPr>
          <w:lang w:val="en-US"/>
        </w:rPr>
        <w:t>no to modern</w:t>
      </w:r>
      <w:r w:rsidR="00C34257">
        <w:rPr>
          <w:lang w:val="en-US"/>
        </w:rPr>
        <w:t xml:space="preserve"> </w:t>
      </w:r>
      <w:r w:rsidRPr="00EA663A">
        <w:rPr>
          <w:lang w:val="en-US"/>
        </w:rPr>
        <w:t>f</w:t>
      </w:r>
      <w:r w:rsidR="00C34257">
        <w:rPr>
          <w:lang w:val="en-US"/>
        </w:rPr>
        <w:t>ootball</w:t>
      </w:r>
      <w:r w:rsidRPr="00EA663A">
        <w:rPr>
          <w:lang w:val="en-US"/>
        </w:rPr>
        <w:t>?</w:t>
      </w:r>
      <w:r w:rsidR="00C34257">
        <w:rPr>
          <w:lang w:val="en-US"/>
        </w:rPr>
        <w:t>”</w:t>
      </w:r>
      <w:r w:rsidRPr="00EA663A">
        <w:rPr>
          <w:lang w:val="en-US"/>
        </w:rPr>
        <w:t xml:space="preserve"> Italian supporters, reflexivity, and neoliberalism. </w:t>
      </w:r>
      <w:r w:rsidRPr="00EA663A">
        <w:rPr>
          <w:i/>
          <w:iCs/>
          <w:lang w:val="en-US"/>
        </w:rPr>
        <w:t>Journal of Sport &amp; Social Issues</w:t>
      </w:r>
      <w:r w:rsidR="00C34257">
        <w:rPr>
          <w:lang w:val="en-US"/>
        </w:rPr>
        <w:t>,</w:t>
      </w:r>
      <w:r w:rsidRPr="00EA663A">
        <w:rPr>
          <w:lang w:val="en-US"/>
        </w:rPr>
        <w:t xml:space="preserve"> </w:t>
      </w:r>
      <w:r w:rsidRPr="00E612A7">
        <w:rPr>
          <w:i/>
          <w:iCs/>
          <w:lang w:val="en-US"/>
        </w:rPr>
        <w:t>39</w:t>
      </w:r>
      <w:r w:rsidR="00C34257">
        <w:rPr>
          <w:lang w:val="en-US"/>
        </w:rPr>
        <w:t xml:space="preserve">, </w:t>
      </w:r>
      <w:r w:rsidRPr="00EA663A">
        <w:rPr>
          <w:lang w:val="en-US"/>
        </w:rPr>
        <w:t>120–138.</w:t>
      </w:r>
    </w:p>
    <w:p w14:paraId="39983444" w14:textId="378E915E" w:rsidR="00C95F4E"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Olsson, D., Gericke, N., Sass, W., &amp; Boeve-de Pauw, J. (2020). Self-perceived action competence for sustainability: the theoretical grounding and empirical validation of a novel research instrument. </w:t>
      </w:r>
      <w:r w:rsidRPr="00EA663A">
        <w:rPr>
          <w:i/>
          <w:iCs/>
          <w:color w:val="000000" w:themeColor="text1"/>
          <w:lang w:val="en-US"/>
        </w:rPr>
        <w:t>Environmental Education Research</w:t>
      </w:r>
      <w:r w:rsidRPr="00EA663A">
        <w:rPr>
          <w:color w:val="000000" w:themeColor="text1"/>
          <w:lang w:val="en-US"/>
        </w:rPr>
        <w:t xml:space="preserve">, </w:t>
      </w:r>
      <w:r w:rsidRPr="00E612A7">
        <w:rPr>
          <w:i/>
          <w:iCs/>
          <w:color w:val="000000" w:themeColor="text1"/>
          <w:lang w:val="en-US"/>
        </w:rPr>
        <w:t>26</w:t>
      </w:r>
      <w:r w:rsidRPr="00EA663A">
        <w:rPr>
          <w:color w:val="000000" w:themeColor="text1"/>
          <w:lang w:val="en-US"/>
        </w:rPr>
        <w:t>(5), 742</w:t>
      </w:r>
      <w:r w:rsidR="00C34257">
        <w:rPr>
          <w:color w:val="000000" w:themeColor="text1"/>
          <w:lang w:val="en-US"/>
        </w:rPr>
        <w:t>–</w:t>
      </w:r>
      <w:r w:rsidRPr="00EA663A">
        <w:rPr>
          <w:color w:val="000000" w:themeColor="text1"/>
          <w:lang w:val="en-US"/>
        </w:rPr>
        <w:t>760.</w:t>
      </w:r>
    </w:p>
    <w:p w14:paraId="6A90DC53" w14:textId="7DA749AF"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Orion, N. (1993). A </w:t>
      </w:r>
      <w:r w:rsidR="00C34257">
        <w:rPr>
          <w:color w:val="000000" w:themeColor="text1"/>
          <w:lang w:val="en-US"/>
        </w:rPr>
        <w:t>m</w:t>
      </w:r>
      <w:r w:rsidRPr="00EA663A">
        <w:rPr>
          <w:color w:val="000000" w:themeColor="text1"/>
          <w:lang w:val="en-US"/>
        </w:rPr>
        <w:t xml:space="preserve">odel for the </w:t>
      </w:r>
      <w:r w:rsidR="00C34257">
        <w:rPr>
          <w:color w:val="000000" w:themeColor="text1"/>
          <w:lang w:val="en-US"/>
        </w:rPr>
        <w:t>d</w:t>
      </w:r>
      <w:r w:rsidRPr="00EA663A">
        <w:rPr>
          <w:color w:val="000000" w:themeColor="text1"/>
          <w:lang w:val="en-US"/>
        </w:rPr>
        <w:t xml:space="preserve">evelopment and </w:t>
      </w:r>
      <w:r w:rsidR="00C34257">
        <w:rPr>
          <w:color w:val="000000" w:themeColor="text1"/>
          <w:lang w:val="en-US"/>
        </w:rPr>
        <w:t>i</w:t>
      </w:r>
      <w:r w:rsidRPr="00EA663A">
        <w:rPr>
          <w:color w:val="000000" w:themeColor="text1"/>
          <w:lang w:val="en-US"/>
        </w:rPr>
        <w:t xml:space="preserve">mplementation of </w:t>
      </w:r>
      <w:r w:rsidR="00C34257">
        <w:rPr>
          <w:color w:val="000000" w:themeColor="text1"/>
          <w:lang w:val="en-US"/>
        </w:rPr>
        <w:t>f</w:t>
      </w:r>
      <w:r w:rsidRPr="00EA663A">
        <w:rPr>
          <w:color w:val="000000" w:themeColor="text1"/>
          <w:lang w:val="en-US"/>
        </w:rPr>
        <w:t xml:space="preserve">ield </w:t>
      </w:r>
      <w:r w:rsidR="00C34257">
        <w:rPr>
          <w:color w:val="000000" w:themeColor="text1"/>
          <w:lang w:val="en-US"/>
        </w:rPr>
        <w:t>t</w:t>
      </w:r>
      <w:r w:rsidRPr="00EA663A">
        <w:rPr>
          <w:color w:val="000000" w:themeColor="text1"/>
          <w:lang w:val="en-US"/>
        </w:rPr>
        <w:t xml:space="preserve">rips as an </w:t>
      </w:r>
      <w:r w:rsidR="00C34257">
        <w:rPr>
          <w:color w:val="000000" w:themeColor="text1"/>
          <w:lang w:val="en-US"/>
        </w:rPr>
        <w:t>i</w:t>
      </w:r>
      <w:r w:rsidRPr="00EA663A">
        <w:rPr>
          <w:color w:val="000000" w:themeColor="text1"/>
          <w:lang w:val="en-US"/>
        </w:rPr>
        <w:t xml:space="preserve">ntegral </w:t>
      </w:r>
      <w:r w:rsidR="00C34257">
        <w:rPr>
          <w:color w:val="000000" w:themeColor="text1"/>
          <w:lang w:val="en-US"/>
        </w:rPr>
        <w:t>p</w:t>
      </w:r>
      <w:r w:rsidRPr="00EA663A">
        <w:rPr>
          <w:color w:val="000000" w:themeColor="text1"/>
          <w:lang w:val="en-US"/>
        </w:rPr>
        <w:t xml:space="preserve">art of the </w:t>
      </w:r>
      <w:r w:rsidR="00C34257">
        <w:rPr>
          <w:color w:val="000000" w:themeColor="text1"/>
          <w:lang w:val="en-US"/>
        </w:rPr>
        <w:t>s</w:t>
      </w:r>
      <w:r w:rsidRPr="00EA663A">
        <w:rPr>
          <w:color w:val="000000" w:themeColor="text1"/>
          <w:lang w:val="en-US"/>
        </w:rPr>
        <w:t xml:space="preserve">cience </w:t>
      </w:r>
      <w:r w:rsidR="00C34257">
        <w:rPr>
          <w:color w:val="000000" w:themeColor="text1"/>
          <w:lang w:val="en-US"/>
        </w:rPr>
        <w:t>c</w:t>
      </w:r>
      <w:r w:rsidRPr="00EA663A">
        <w:rPr>
          <w:color w:val="000000" w:themeColor="text1"/>
          <w:lang w:val="en-US"/>
        </w:rPr>
        <w:t xml:space="preserve">urriculum. </w:t>
      </w:r>
      <w:r w:rsidRPr="00EA663A">
        <w:rPr>
          <w:i/>
          <w:iCs/>
          <w:color w:val="000000" w:themeColor="text1"/>
          <w:lang w:val="en-US"/>
        </w:rPr>
        <w:t>School Science and Mathematics</w:t>
      </w:r>
      <w:r w:rsidRPr="00E612A7">
        <w:rPr>
          <w:color w:val="000000" w:themeColor="text1"/>
          <w:lang w:val="en-US"/>
        </w:rPr>
        <w:t>,</w:t>
      </w:r>
      <w:r w:rsidRPr="00EA663A">
        <w:rPr>
          <w:color w:val="000000" w:themeColor="text1"/>
          <w:lang w:val="en-US"/>
        </w:rPr>
        <w:t xml:space="preserve"> </w:t>
      </w:r>
      <w:r w:rsidRPr="00E612A7">
        <w:rPr>
          <w:i/>
          <w:iCs/>
          <w:color w:val="000000" w:themeColor="text1"/>
          <w:lang w:val="en-US"/>
        </w:rPr>
        <w:t>93</w:t>
      </w:r>
      <w:r w:rsidRPr="00EA663A">
        <w:rPr>
          <w:color w:val="000000" w:themeColor="text1"/>
          <w:lang w:val="en-US"/>
        </w:rPr>
        <w:t>(6), 325</w:t>
      </w:r>
      <w:r w:rsidR="00C34257">
        <w:rPr>
          <w:color w:val="000000" w:themeColor="text1"/>
          <w:lang w:val="en-US"/>
        </w:rPr>
        <w:t>–</w:t>
      </w:r>
      <w:r w:rsidRPr="00EA663A">
        <w:rPr>
          <w:color w:val="000000" w:themeColor="text1"/>
          <w:lang w:val="en-US"/>
        </w:rPr>
        <w:t>331.</w:t>
      </w:r>
    </w:p>
    <w:p w14:paraId="52614D4B" w14:textId="794B4CAF"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Orion, N., &amp; Hofstein, A. (1994). Factors that </w:t>
      </w:r>
      <w:r w:rsidR="00C34257">
        <w:rPr>
          <w:color w:val="000000" w:themeColor="text1"/>
          <w:lang w:val="en-US"/>
        </w:rPr>
        <w:t>i</w:t>
      </w:r>
      <w:r w:rsidRPr="00EA663A">
        <w:rPr>
          <w:color w:val="000000" w:themeColor="text1"/>
          <w:lang w:val="en-US"/>
        </w:rPr>
        <w:t xml:space="preserve">nfluence </w:t>
      </w:r>
      <w:r w:rsidR="00C34257">
        <w:rPr>
          <w:color w:val="000000" w:themeColor="text1"/>
          <w:lang w:val="en-US"/>
        </w:rPr>
        <w:t>l</w:t>
      </w:r>
      <w:r w:rsidRPr="00EA663A">
        <w:rPr>
          <w:color w:val="000000" w:themeColor="text1"/>
          <w:lang w:val="en-US"/>
        </w:rPr>
        <w:t xml:space="preserve">earning </w:t>
      </w:r>
      <w:r w:rsidR="00C34257">
        <w:rPr>
          <w:color w:val="000000" w:themeColor="text1"/>
          <w:lang w:val="en-US"/>
        </w:rPr>
        <w:t>d</w:t>
      </w:r>
      <w:r w:rsidRPr="00EA663A">
        <w:rPr>
          <w:color w:val="000000" w:themeColor="text1"/>
          <w:lang w:val="en-US"/>
        </w:rPr>
        <w:t xml:space="preserve">uring a </w:t>
      </w:r>
      <w:r w:rsidR="00C34257">
        <w:rPr>
          <w:color w:val="000000" w:themeColor="text1"/>
          <w:lang w:val="en-US"/>
        </w:rPr>
        <w:t>s</w:t>
      </w:r>
      <w:r w:rsidRPr="00EA663A">
        <w:rPr>
          <w:color w:val="000000" w:themeColor="text1"/>
          <w:lang w:val="en-US"/>
        </w:rPr>
        <w:t xml:space="preserve">cientific </w:t>
      </w:r>
      <w:r w:rsidR="00C34257">
        <w:rPr>
          <w:color w:val="000000" w:themeColor="text1"/>
          <w:lang w:val="en-US"/>
        </w:rPr>
        <w:t>f</w:t>
      </w:r>
      <w:r w:rsidRPr="00EA663A">
        <w:rPr>
          <w:color w:val="000000" w:themeColor="text1"/>
          <w:lang w:val="en-US"/>
        </w:rPr>
        <w:t xml:space="preserve">ield </w:t>
      </w:r>
      <w:r w:rsidR="00C34257">
        <w:rPr>
          <w:color w:val="000000" w:themeColor="text1"/>
          <w:lang w:val="en-US"/>
        </w:rPr>
        <w:t>t</w:t>
      </w:r>
      <w:r w:rsidRPr="00EA663A">
        <w:rPr>
          <w:color w:val="000000" w:themeColor="text1"/>
          <w:lang w:val="en-US"/>
        </w:rPr>
        <w:t xml:space="preserve">rip in a </w:t>
      </w:r>
      <w:r w:rsidR="00C34257">
        <w:rPr>
          <w:color w:val="000000" w:themeColor="text1"/>
          <w:lang w:val="en-US"/>
        </w:rPr>
        <w:t>n</w:t>
      </w:r>
      <w:r w:rsidRPr="00EA663A">
        <w:rPr>
          <w:color w:val="000000" w:themeColor="text1"/>
          <w:lang w:val="en-US"/>
        </w:rPr>
        <w:t xml:space="preserve">atural </w:t>
      </w:r>
      <w:r w:rsidR="00C34257">
        <w:rPr>
          <w:color w:val="000000" w:themeColor="text1"/>
          <w:lang w:val="en-US"/>
        </w:rPr>
        <w:t>e</w:t>
      </w:r>
      <w:r w:rsidRPr="00EA663A">
        <w:rPr>
          <w:color w:val="000000" w:themeColor="text1"/>
          <w:lang w:val="en-US"/>
        </w:rPr>
        <w:t xml:space="preserve">nvironment. </w:t>
      </w:r>
      <w:r w:rsidRPr="00EA663A">
        <w:rPr>
          <w:i/>
          <w:iCs/>
          <w:color w:val="000000" w:themeColor="text1"/>
          <w:lang w:val="en-US"/>
        </w:rPr>
        <w:t>Journal of Research in Science Teaching</w:t>
      </w:r>
      <w:r w:rsidRPr="00EA663A">
        <w:rPr>
          <w:color w:val="000000" w:themeColor="text1"/>
          <w:lang w:val="en-US"/>
        </w:rPr>
        <w:t xml:space="preserve">, </w:t>
      </w:r>
      <w:r w:rsidRPr="00E612A7">
        <w:rPr>
          <w:i/>
          <w:iCs/>
          <w:color w:val="000000" w:themeColor="text1"/>
          <w:lang w:val="en-US"/>
        </w:rPr>
        <w:t>31</w:t>
      </w:r>
      <w:r w:rsidRPr="00EA663A">
        <w:rPr>
          <w:color w:val="000000" w:themeColor="text1"/>
          <w:lang w:val="en-US"/>
        </w:rPr>
        <w:t>, 1097</w:t>
      </w:r>
      <w:r w:rsidR="00C34257">
        <w:rPr>
          <w:color w:val="000000" w:themeColor="text1"/>
          <w:lang w:val="en-US"/>
        </w:rPr>
        <w:t>–</w:t>
      </w:r>
      <w:r w:rsidRPr="00EA663A">
        <w:rPr>
          <w:color w:val="000000" w:themeColor="text1"/>
          <w:lang w:val="en-US"/>
        </w:rPr>
        <w:t>1119.</w:t>
      </w:r>
    </w:p>
    <w:p w14:paraId="79DF1AB9" w14:textId="4C3A3992"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Otto, S., &amp; Pensini, P. (2017). Nature-based </w:t>
      </w:r>
      <w:r w:rsidR="00C34257">
        <w:rPr>
          <w:color w:val="000000" w:themeColor="text1"/>
          <w:lang w:val="en-US"/>
        </w:rPr>
        <w:t>e</w:t>
      </w:r>
      <w:r w:rsidRPr="00EA663A">
        <w:rPr>
          <w:color w:val="000000" w:themeColor="text1"/>
          <w:lang w:val="en-US"/>
        </w:rPr>
        <w:t xml:space="preserve">nvironmental </w:t>
      </w:r>
      <w:r w:rsidR="00C34257">
        <w:rPr>
          <w:color w:val="000000" w:themeColor="text1"/>
          <w:lang w:val="en-US"/>
        </w:rPr>
        <w:t>e</w:t>
      </w:r>
      <w:r w:rsidRPr="00EA663A">
        <w:rPr>
          <w:color w:val="000000" w:themeColor="text1"/>
          <w:lang w:val="en-US"/>
        </w:rPr>
        <w:t xml:space="preserve">ducation of </w:t>
      </w:r>
      <w:r w:rsidR="00C34257">
        <w:rPr>
          <w:color w:val="000000" w:themeColor="text1"/>
          <w:lang w:val="en-US"/>
        </w:rPr>
        <w:t>c</w:t>
      </w:r>
      <w:r w:rsidRPr="00EA663A">
        <w:rPr>
          <w:color w:val="000000" w:themeColor="text1"/>
          <w:lang w:val="en-US"/>
        </w:rPr>
        <w:t xml:space="preserve">hildren: </w:t>
      </w:r>
      <w:r w:rsidR="00C34257">
        <w:rPr>
          <w:color w:val="000000" w:themeColor="text1"/>
          <w:lang w:val="en-US"/>
        </w:rPr>
        <w:t>e</w:t>
      </w:r>
      <w:r w:rsidRPr="00EA663A">
        <w:rPr>
          <w:color w:val="000000" w:themeColor="text1"/>
          <w:lang w:val="en-US"/>
        </w:rPr>
        <w:t xml:space="preserve">nvironmental </w:t>
      </w:r>
      <w:r w:rsidR="00C34257">
        <w:rPr>
          <w:color w:val="000000" w:themeColor="text1"/>
          <w:lang w:val="en-US"/>
        </w:rPr>
        <w:t>k</w:t>
      </w:r>
      <w:r w:rsidRPr="00EA663A">
        <w:rPr>
          <w:color w:val="000000" w:themeColor="text1"/>
          <w:lang w:val="en-US"/>
        </w:rPr>
        <w:t xml:space="preserve">nowledge and </w:t>
      </w:r>
      <w:r w:rsidR="00C34257">
        <w:rPr>
          <w:color w:val="000000" w:themeColor="text1"/>
          <w:lang w:val="en-US"/>
        </w:rPr>
        <w:t>c</w:t>
      </w:r>
      <w:r w:rsidRPr="00EA663A">
        <w:rPr>
          <w:color w:val="000000" w:themeColor="text1"/>
          <w:lang w:val="en-US"/>
        </w:rPr>
        <w:t xml:space="preserve">onnectedness to </w:t>
      </w:r>
      <w:r w:rsidR="00C34257">
        <w:rPr>
          <w:color w:val="000000" w:themeColor="text1"/>
          <w:lang w:val="en-US"/>
        </w:rPr>
        <w:t>n</w:t>
      </w:r>
      <w:r w:rsidRPr="00EA663A">
        <w:rPr>
          <w:color w:val="000000" w:themeColor="text1"/>
          <w:lang w:val="en-US"/>
        </w:rPr>
        <w:t xml:space="preserve">ature, </w:t>
      </w:r>
      <w:r w:rsidR="00C34257">
        <w:rPr>
          <w:color w:val="000000" w:themeColor="text1"/>
          <w:lang w:val="en-US"/>
        </w:rPr>
        <w:t>t</w:t>
      </w:r>
      <w:r w:rsidRPr="00EA663A">
        <w:rPr>
          <w:color w:val="000000" w:themeColor="text1"/>
          <w:lang w:val="en-US"/>
        </w:rPr>
        <w:t xml:space="preserve">ogether, are </w:t>
      </w:r>
      <w:r w:rsidR="00C34257">
        <w:rPr>
          <w:color w:val="000000" w:themeColor="text1"/>
          <w:lang w:val="en-US"/>
        </w:rPr>
        <w:t>r</w:t>
      </w:r>
      <w:r w:rsidRPr="00EA663A">
        <w:rPr>
          <w:color w:val="000000" w:themeColor="text1"/>
          <w:lang w:val="en-US"/>
        </w:rPr>
        <w:t xml:space="preserve">elated to </w:t>
      </w:r>
      <w:r w:rsidR="00C34257">
        <w:rPr>
          <w:color w:val="000000" w:themeColor="text1"/>
          <w:lang w:val="en-US"/>
        </w:rPr>
        <w:t>e</w:t>
      </w:r>
      <w:r w:rsidRPr="00EA663A">
        <w:rPr>
          <w:color w:val="000000" w:themeColor="text1"/>
          <w:lang w:val="en-US"/>
        </w:rPr>
        <w:t xml:space="preserve">cological </w:t>
      </w:r>
      <w:r w:rsidR="00C34257">
        <w:rPr>
          <w:color w:val="000000" w:themeColor="text1"/>
          <w:lang w:val="en-US"/>
        </w:rPr>
        <w:t>b</w:t>
      </w:r>
      <w:r w:rsidRPr="00EA663A">
        <w:rPr>
          <w:color w:val="000000" w:themeColor="text1"/>
          <w:lang w:val="en-US"/>
        </w:rPr>
        <w:t xml:space="preserve">ehaviour. </w:t>
      </w:r>
      <w:r w:rsidRPr="00EA663A">
        <w:rPr>
          <w:i/>
          <w:iCs/>
          <w:color w:val="000000" w:themeColor="text1"/>
          <w:lang w:val="en-US"/>
        </w:rPr>
        <w:t>Global Environmental Change</w:t>
      </w:r>
      <w:r w:rsidRPr="00E612A7">
        <w:rPr>
          <w:color w:val="000000" w:themeColor="text1"/>
          <w:lang w:val="en-US"/>
        </w:rPr>
        <w:t>,</w:t>
      </w:r>
      <w:r w:rsidR="00E0329D" w:rsidRPr="00C34257">
        <w:rPr>
          <w:color w:val="000000" w:themeColor="text1"/>
          <w:lang w:val="en-US"/>
        </w:rPr>
        <w:t xml:space="preserve"> </w:t>
      </w:r>
      <w:r w:rsidR="00E0329D" w:rsidRPr="00E612A7">
        <w:rPr>
          <w:i/>
          <w:iCs/>
          <w:color w:val="000000" w:themeColor="text1"/>
          <w:lang w:val="en-US"/>
        </w:rPr>
        <w:t>47</w:t>
      </w:r>
      <w:r w:rsidR="00E0329D" w:rsidRPr="00EA663A">
        <w:rPr>
          <w:color w:val="000000" w:themeColor="text1"/>
          <w:lang w:val="en-US"/>
        </w:rPr>
        <w:t>, 88</w:t>
      </w:r>
      <w:r w:rsidR="00C34257">
        <w:rPr>
          <w:color w:val="000000" w:themeColor="text1"/>
          <w:lang w:val="en-US"/>
        </w:rPr>
        <w:t>–</w:t>
      </w:r>
      <w:r w:rsidRPr="00EA663A">
        <w:rPr>
          <w:color w:val="000000" w:themeColor="text1"/>
          <w:lang w:val="en-US"/>
        </w:rPr>
        <w:t>94.</w:t>
      </w:r>
    </w:p>
    <w:p w14:paraId="4E51289F" w14:textId="121C742D"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Patsiaouras, G., Saren, M., &amp; Fitchett, J. A. (2015). The </w:t>
      </w:r>
      <w:r w:rsidR="004C7871">
        <w:rPr>
          <w:color w:val="000000" w:themeColor="text1"/>
          <w:lang w:val="en-US"/>
        </w:rPr>
        <w:t>m</w:t>
      </w:r>
      <w:r w:rsidRPr="00EA663A">
        <w:rPr>
          <w:color w:val="000000" w:themeColor="text1"/>
          <w:lang w:val="en-US"/>
        </w:rPr>
        <w:t xml:space="preserve">arketplace of </w:t>
      </w:r>
      <w:r w:rsidR="004C7871">
        <w:rPr>
          <w:color w:val="000000" w:themeColor="text1"/>
          <w:lang w:val="en-US"/>
        </w:rPr>
        <w:t>l</w:t>
      </w:r>
      <w:r w:rsidRPr="00EA663A">
        <w:rPr>
          <w:color w:val="000000" w:themeColor="text1"/>
          <w:lang w:val="en-US"/>
        </w:rPr>
        <w:t xml:space="preserve">ife? An </w:t>
      </w:r>
      <w:r w:rsidR="004C7871">
        <w:rPr>
          <w:color w:val="000000" w:themeColor="text1"/>
          <w:lang w:val="en-US"/>
        </w:rPr>
        <w:t>e</w:t>
      </w:r>
      <w:r w:rsidRPr="00EA663A">
        <w:rPr>
          <w:color w:val="000000" w:themeColor="text1"/>
          <w:lang w:val="en-US"/>
        </w:rPr>
        <w:t xml:space="preserve">xploration </w:t>
      </w:r>
      <w:r w:rsidR="004C7871">
        <w:rPr>
          <w:color w:val="000000" w:themeColor="text1"/>
          <w:lang w:val="en-US"/>
        </w:rPr>
        <w:t>s</w:t>
      </w:r>
      <w:r w:rsidRPr="00EA663A">
        <w:rPr>
          <w:color w:val="000000" w:themeColor="text1"/>
          <w:lang w:val="en-US"/>
        </w:rPr>
        <w:t xml:space="preserve">tudy of the </w:t>
      </w:r>
      <w:r w:rsidR="004C7871">
        <w:rPr>
          <w:color w:val="000000" w:themeColor="text1"/>
          <w:lang w:val="en-US"/>
        </w:rPr>
        <w:t>c</w:t>
      </w:r>
      <w:r w:rsidRPr="00EA663A">
        <w:rPr>
          <w:color w:val="000000" w:themeColor="text1"/>
          <w:lang w:val="en-US"/>
        </w:rPr>
        <w:t xml:space="preserve">ommercialization of </w:t>
      </w:r>
      <w:r w:rsidR="004C7871">
        <w:rPr>
          <w:color w:val="000000" w:themeColor="text1"/>
          <w:lang w:val="en-US"/>
        </w:rPr>
        <w:t>w</w:t>
      </w:r>
      <w:r w:rsidRPr="00EA663A">
        <w:rPr>
          <w:color w:val="000000" w:themeColor="text1"/>
          <w:lang w:val="en-US"/>
        </w:rPr>
        <w:t xml:space="preserve">ater </w:t>
      </w:r>
      <w:r w:rsidR="004C7871">
        <w:rPr>
          <w:color w:val="000000" w:themeColor="text1"/>
          <w:lang w:val="en-US"/>
        </w:rPr>
        <w:t>r</w:t>
      </w:r>
      <w:r w:rsidRPr="00EA663A">
        <w:rPr>
          <w:color w:val="000000" w:themeColor="text1"/>
          <w:lang w:val="en-US"/>
        </w:rPr>
        <w:t xml:space="preserve">esources through the lens of </w:t>
      </w:r>
      <w:r w:rsidR="004C7871">
        <w:rPr>
          <w:color w:val="000000" w:themeColor="text1"/>
          <w:lang w:val="en-US"/>
        </w:rPr>
        <w:t>m</w:t>
      </w:r>
      <w:r w:rsidRPr="00EA663A">
        <w:rPr>
          <w:color w:val="000000" w:themeColor="text1"/>
          <w:lang w:val="en-US"/>
        </w:rPr>
        <w:t xml:space="preserve">acromarketing. </w:t>
      </w:r>
      <w:r w:rsidRPr="00EA663A">
        <w:rPr>
          <w:i/>
          <w:iCs/>
          <w:color w:val="000000" w:themeColor="text1"/>
          <w:lang w:val="en-US"/>
        </w:rPr>
        <w:t>Journal of Macromarketing</w:t>
      </w:r>
      <w:r w:rsidRPr="00E612A7">
        <w:rPr>
          <w:color w:val="000000" w:themeColor="text1"/>
          <w:lang w:val="en-US"/>
        </w:rPr>
        <w:t>,</w:t>
      </w:r>
      <w:r w:rsidRPr="004C7871">
        <w:rPr>
          <w:color w:val="000000" w:themeColor="text1"/>
          <w:lang w:val="en-US"/>
        </w:rPr>
        <w:t xml:space="preserve"> </w:t>
      </w:r>
      <w:r w:rsidRPr="00E612A7">
        <w:rPr>
          <w:i/>
          <w:iCs/>
          <w:color w:val="000000" w:themeColor="text1"/>
          <w:lang w:val="en-US"/>
        </w:rPr>
        <w:t>35</w:t>
      </w:r>
      <w:r w:rsidRPr="00EA663A">
        <w:rPr>
          <w:color w:val="000000" w:themeColor="text1"/>
          <w:lang w:val="en-US"/>
        </w:rPr>
        <w:t>(1), 23</w:t>
      </w:r>
      <w:r w:rsidR="004C7871">
        <w:rPr>
          <w:color w:val="000000" w:themeColor="text1"/>
          <w:lang w:val="en-US"/>
        </w:rPr>
        <w:t>–</w:t>
      </w:r>
      <w:r w:rsidRPr="00EA663A">
        <w:rPr>
          <w:color w:val="000000" w:themeColor="text1"/>
          <w:lang w:val="en-US"/>
        </w:rPr>
        <w:t>35.</w:t>
      </w:r>
    </w:p>
    <w:p w14:paraId="1A9038E6" w14:textId="68A1ADF3"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Peterson, M. (2016). </w:t>
      </w:r>
      <w:r w:rsidR="00C00D9A">
        <w:rPr>
          <w:color w:val="000000" w:themeColor="text1"/>
          <w:lang w:val="en-US"/>
        </w:rPr>
        <w:t>“</w:t>
      </w:r>
      <w:r w:rsidRPr="00EA663A">
        <w:rPr>
          <w:color w:val="000000" w:themeColor="text1"/>
          <w:lang w:val="en-US"/>
        </w:rPr>
        <w:t>Think Macro</w:t>
      </w:r>
      <w:r w:rsidR="00C00D9A">
        <w:rPr>
          <w:color w:val="000000" w:themeColor="text1"/>
          <w:lang w:val="en-US"/>
        </w:rPr>
        <w:t>!”</w:t>
      </w:r>
      <w:r w:rsidRPr="00EA663A">
        <w:rPr>
          <w:color w:val="000000" w:themeColor="text1"/>
          <w:lang w:val="en-US"/>
        </w:rPr>
        <w:t xml:space="preserve">. </w:t>
      </w:r>
      <w:r w:rsidRPr="00EA663A">
        <w:rPr>
          <w:i/>
          <w:iCs/>
          <w:color w:val="000000" w:themeColor="text1"/>
          <w:lang w:val="en-US"/>
        </w:rPr>
        <w:t>Journal of Macromarketing</w:t>
      </w:r>
      <w:r w:rsidRPr="00E612A7">
        <w:rPr>
          <w:color w:val="000000" w:themeColor="text1"/>
          <w:lang w:val="en-US"/>
        </w:rPr>
        <w:t>,</w:t>
      </w:r>
      <w:r w:rsidRPr="004C7871">
        <w:rPr>
          <w:color w:val="000000" w:themeColor="text1"/>
          <w:lang w:val="en-US"/>
        </w:rPr>
        <w:t xml:space="preserve"> </w:t>
      </w:r>
      <w:r w:rsidRPr="00E612A7">
        <w:rPr>
          <w:i/>
          <w:iCs/>
          <w:color w:val="000000" w:themeColor="text1"/>
          <w:lang w:val="en-US"/>
        </w:rPr>
        <w:t>36</w:t>
      </w:r>
      <w:r w:rsidRPr="00EA663A">
        <w:rPr>
          <w:color w:val="000000" w:themeColor="text1"/>
          <w:lang w:val="en-US"/>
        </w:rPr>
        <w:t>(2), 124</w:t>
      </w:r>
      <w:r w:rsidR="004C7871">
        <w:rPr>
          <w:color w:val="000000" w:themeColor="text1"/>
          <w:lang w:val="en-US"/>
        </w:rPr>
        <w:t>–</w:t>
      </w:r>
      <w:r w:rsidRPr="00EA663A">
        <w:rPr>
          <w:color w:val="000000" w:themeColor="text1"/>
          <w:lang w:val="en-US"/>
        </w:rPr>
        <w:t>125.</w:t>
      </w:r>
    </w:p>
    <w:p w14:paraId="29E3A0EE" w14:textId="644E2755" w:rsidR="00141F81" w:rsidRPr="00EA663A" w:rsidRDefault="00141F81" w:rsidP="000F15B9">
      <w:pPr>
        <w:pStyle w:val="NormalWeb"/>
        <w:spacing w:before="0" w:beforeAutospacing="0" w:after="0" w:afterAutospacing="0" w:line="480" w:lineRule="auto"/>
        <w:ind w:left="284" w:hanging="284"/>
        <w:rPr>
          <w:color w:val="000000" w:themeColor="text1"/>
          <w:lang w:val="en-US"/>
        </w:rPr>
      </w:pPr>
      <w:bookmarkStart w:id="5" w:name="_Hlk66801868"/>
      <w:r w:rsidRPr="00EA663A">
        <w:rPr>
          <w:color w:val="000000" w:themeColor="text1"/>
          <w:lang w:val="en-US"/>
        </w:rPr>
        <w:t>Piasentin</w:t>
      </w:r>
      <w:r w:rsidR="00151DA6">
        <w:rPr>
          <w:color w:val="000000" w:themeColor="text1"/>
          <w:lang w:val="en-US"/>
        </w:rPr>
        <w:t>,</w:t>
      </w:r>
      <w:r w:rsidRPr="00EA663A">
        <w:rPr>
          <w:color w:val="000000" w:themeColor="text1"/>
          <w:lang w:val="en-US"/>
        </w:rPr>
        <w:t xml:space="preserve"> F. B., &amp; Roberts, L. (2018). What elements in a sustainability course contribute to paradigm change and action competence? A study at Lincoln University, New Zealand. </w:t>
      </w:r>
      <w:r w:rsidRPr="00EA663A">
        <w:rPr>
          <w:i/>
          <w:iCs/>
          <w:color w:val="000000" w:themeColor="text1"/>
          <w:lang w:val="en-US"/>
        </w:rPr>
        <w:t>Environmental Education Research</w:t>
      </w:r>
      <w:r w:rsidRPr="00EA663A">
        <w:rPr>
          <w:color w:val="000000" w:themeColor="text1"/>
          <w:lang w:val="en-US"/>
        </w:rPr>
        <w:t xml:space="preserve">, </w:t>
      </w:r>
      <w:r w:rsidRPr="00E612A7">
        <w:rPr>
          <w:i/>
          <w:iCs/>
          <w:color w:val="000000" w:themeColor="text1"/>
          <w:lang w:val="en-US"/>
        </w:rPr>
        <w:t>24</w:t>
      </w:r>
      <w:r w:rsidRPr="00EA663A">
        <w:rPr>
          <w:color w:val="000000" w:themeColor="text1"/>
          <w:lang w:val="en-US"/>
        </w:rPr>
        <w:t>(5), 694</w:t>
      </w:r>
      <w:r w:rsidR="004C7871">
        <w:rPr>
          <w:color w:val="000000" w:themeColor="text1"/>
          <w:lang w:val="en-US"/>
        </w:rPr>
        <w:t>–</w:t>
      </w:r>
      <w:r w:rsidRPr="00EA663A">
        <w:rPr>
          <w:color w:val="000000" w:themeColor="text1"/>
          <w:lang w:val="en-US"/>
        </w:rPr>
        <w:t>715.</w:t>
      </w:r>
    </w:p>
    <w:p w14:paraId="73522008" w14:textId="6AA515F4" w:rsidR="0029138A" w:rsidRPr="00EA663A" w:rsidRDefault="0029138A"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Prothero, A., &amp; McDonagh, P. (2014a). Introduction to the </w:t>
      </w:r>
      <w:r w:rsidR="004C7871">
        <w:rPr>
          <w:color w:val="000000" w:themeColor="text1"/>
          <w:lang w:val="en-US"/>
        </w:rPr>
        <w:t>s</w:t>
      </w:r>
      <w:r w:rsidRPr="00EA663A">
        <w:rPr>
          <w:color w:val="000000" w:themeColor="text1"/>
          <w:lang w:val="en-US"/>
        </w:rPr>
        <w:t xml:space="preserve">pecial </w:t>
      </w:r>
      <w:r w:rsidR="004C7871">
        <w:rPr>
          <w:color w:val="000000" w:themeColor="text1"/>
          <w:lang w:val="en-US"/>
        </w:rPr>
        <w:t>i</w:t>
      </w:r>
      <w:r w:rsidRPr="00EA663A">
        <w:rPr>
          <w:color w:val="000000" w:themeColor="text1"/>
          <w:lang w:val="en-US"/>
        </w:rPr>
        <w:t xml:space="preserve">ssue: </w:t>
      </w:r>
      <w:r w:rsidR="004C7871">
        <w:rPr>
          <w:color w:val="000000" w:themeColor="text1"/>
          <w:lang w:val="en-US"/>
        </w:rPr>
        <w:t>s</w:t>
      </w:r>
      <w:r w:rsidRPr="00EA663A">
        <w:rPr>
          <w:color w:val="000000" w:themeColor="text1"/>
          <w:lang w:val="en-US"/>
        </w:rPr>
        <w:t xml:space="preserve">ustainability as </w:t>
      </w:r>
      <w:r w:rsidR="004C7871">
        <w:rPr>
          <w:color w:val="000000" w:themeColor="text1"/>
          <w:lang w:val="en-US"/>
        </w:rPr>
        <w:t>m</w:t>
      </w:r>
      <w:r w:rsidRPr="00EA663A">
        <w:rPr>
          <w:color w:val="000000" w:themeColor="text1"/>
          <w:lang w:val="en-US"/>
        </w:rPr>
        <w:t xml:space="preserve">egatrend I. </w:t>
      </w:r>
      <w:r w:rsidRPr="00EA663A">
        <w:rPr>
          <w:i/>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34</w:t>
      </w:r>
      <w:r w:rsidRPr="00EA663A">
        <w:rPr>
          <w:color w:val="000000" w:themeColor="text1"/>
          <w:lang w:val="en-US"/>
        </w:rPr>
        <w:t>(4), 245</w:t>
      </w:r>
      <w:r w:rsidR="004C7871">
        <w:rPr>
          <w:color w:val="000000" w:themeColor="text1"/>
          <w:lang w:val="en-US"/>
        </w:rPr>
        <w:t>–</w:t>
      </w:r>
      <w:r w:rsidRPr="00EA663A">
        <w:rPr>
          <w:color w:val="000000" w:themeColor="text1"/>
          <w:lang w:val="en-US"/>
        </w:rPr>
        <w:t>246.</w:t>
      </w:r>
    </w:p>
    <w:p w14:paraId="4C967A08" w14:textId="7E641B28" w:rsidR="0029138A" w:rsidRPr="00EA663A" w:rsidRDefault="0029138A"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Prothero, A., &amp; McDonagh, P. (2014b). Introduction to the </w:t>
      </w:r>
      <w:r w:rsidR="004C7871">
        <w:rPr>
          <w:color w:val="000000" w:themeColor="text1"/>
          <w:lang w:val="en-US"/>
        </w:rPr>
        <w:t>s</w:t>
      </w:r>
      <w:r w:rsidRPr="00EA663A">
        <w:rPr>
          <w:color w:val="000000" w:themeColor="text1"/>
          <w:lang w:val="en-US"/>
        </w:rPr>
        <w:t xml:space="preserve">pecial </w:t>
      </w:r>
      <w:r w:rsidR="004C7871">
        <w:rPr>
          <w:color w:val="000000" w:themeColor="text1"/>
          <w:lang w:val="en-US"/>
        </w:rPr>
        <w:t>i</w:t>
      </w:r>
      <w:r w:rsidRPr="00EA663A">
        <w:rPr>
          <w:color w:val="000000" w:themeColor="text1"/>
          <w:lang w:val="en-US"/>
        </w:rPr>
        <w:t xml:space="preserve">ssue: </w:t>
      </w:r>
      <w:r w:rsidR="004C7871">
        <w:rPr>
          <w:color w:val="000000" w:themeColor="text1"/>
          <w:lang w:val="en-US"/>
        </w:rPr>
        <w:t>s</w:t>
      </w:r>
      <w:r w:rsidRPr="00EA663A">
        <w:rPr>
          <w:color w:val="000000" w:themeColor="text1"/>
          <w:lang w:val="en-US"/>
        </w:rPr>
        <w:t xml:space="preserve">ustainability as </w:t>
      </w:r>
      <w:r w:rsidR="004C7871">
        <w:rPr>
          <w:color w:val="000000" w:themeColor="text1"/>
          <w:lang w:val="en-US"/>
        </w:rPr>
        <w:t>m</w:t>
      </w:r>
      <w:r w:rsidRPr="00EA663A">
        <w:rPr>
          <w:color w:val="000000" w:themeColor="text1"/>
          <w:lang w:val="en-US"/>
        </w:rPr>
        <w:t xml:space="preserve">egatrend II. </w:t>
      </w:r>
      <w:r w:rsidRPr="00EA663A">
        <w:rPr>
          <w:i/>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34</w:t>
      </w:r>
      <w:r w:rsidRPr="00EA663A">
        <w:rPr>
          <w:color w:val="000000" w:themeColor="text1"/>
          <w:lang w:val="en-US"/>
        </w:rPr>
        <w:t>(4), 245</w:t>
      </w:r>
      <w:r w:rsidR="004C7871">
        <w:rPr>
          <w:color w:val="000000" w:themeColor="text1"/>
          <w:lang w:val="en-US"/>
        </w:rPr>
        <w:t>–</w:t>
      </w:r>
      <w:r w:rsidRPr="00EA663A">
        <w:rPr>
          <w:color w:val="000000" w:themeColor="text1"/>
          <w:lang w:val="en-US"/>
        </w:rPr>
        <w:t>246.</w:t>
      </w:r>
    </w:p>
    <w:p w14:paraId="1D50DC59" w14:textId="6172C6C3" w:rsidR="00FF0950" w:rsidRPr="00EA663A" w:rsidRDefault="00FF0950"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Putz, L-M., Treiblmaier, H., &amp; Pfoser, S. (2018). Field trips for sustainable transport education: Impact on knowledge, attitude and behavioral intention. </w:t>
      </w:r>
      <w:r w:rsidRPr="00EA663A">
        <w:rPr>
          <w:i/>
          <w:iCs/>
          <w:color w:val="000000" w:themeColor="text1"/>
          <w:lang w:val="en-US"/>
        </w:rPr>
        <w:t>The International Journal of Logistics Management</w:t>
      </w:r>
      <w:r w:rsidRPr="00EA663A">
        <w:rPr>
          <w:color w:val="000000" w:themeColor="text1"/>
          <w:lang w:val="en-US"/>
        </w:rPr>
        <w:t xml:space="preserve">, </w:t>
      </w:r>
      <w:r w:rsidRPr="00E612A7">
        <w:rPr>
          <w:i/>
          <w:iCs/>
          <w:color w:val="000000" w:themeColor="text1"/>
          <w:lang w:val="en-US"/>
        </w:rPr>
        <w:t>29</w:t>
      </w:r>
      <w:r w:rsidRPr="00EA663A">
        <w:rPr>
          <w:color w:val="000000" w:themeColor="text1"/>
          <w:lang w:val="en-US"/>
        </w:rPr>
        <w:t>(4), 1424</w:t>
      </w:r>
      <w:r w:rsidR="004C7871">
        <w:rPr>
          <w:color w:val="000000" w:themeColor="text1"/>
          <w:lang w:val="en-US"/>
        </w:rPr>
        <w:t>–</w:t>
      </w:r>
      <w:r w:rsidRPr="00EA663A">
        <w:rPr>
          <w:color w:val="000000" w:themeColor="text1"/>
          <w:lang w:val="en-US"/>
        </w:rPr>
        <w:t>1450.</w:t>
      </w:r>
    </w:p>
    <w:bookmarkEnd w:id="5"/>
    <w:p w14:paraId="0E4F56DF" w14:textId="1B90A64F" w:rsidR="005738BA" w:rsidRPr="00EA663A" w:rsidRDefault="005738BA"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Radford, S., Hunt, D.</w:t>
      </w:r>
      <w:r w:rsidR="004C7871">
        <w:rPr>
          <w:color w:val="000000" w:themeColor="text1"/>
          <w:lang w:val="en-US"/>
        </w:rPr>
        <w:t xml:space="preserve"> M.</w:t>
      </w:r>
      <w:r w:rsidRPr="00EA663A">
        <w:rPr>
          <w:color w:val="000000" w:themeColor="text1"/>
          <w:lang w:val="en-US"/>
        </w:rPr>
        <w:t>, &amp; Andrus</w:t>
      </w:r>
      <w:r w:rsidR="004C7871">
        <w:rPr>
          <w:color w:val="000000" w:themeColor="text1"/>
          <w:lang w:val="en-US"/>
        </w:rPr>
        <w:t>, D</w:t>
      </w:r>
      <w:r w:rsidRPr="00EA663A">
        <w:rPr>
          <w:color w:val="000000" w:themeColor="text1"/>
          <w:lang w:val="en-US"/>
        </w:rPr>
        <w:t xml:space="preserve">. (2015). Experiential </w:t>
      </w:r>
      <w:r w:rsidR="004C7871">
        <w:rPr>
          <w:color w:val="000000" w:themeColor="text1"/>
          <w:lang w:val="en-US"/>
        </w:rPr>
        <w:t>l</w:t>
      </w:r>
      <w:r w:rsidRPr="00EA663A">
        <w:rPr>
          <w:color w:val="000000" w:themeColor="text1"/>
          <w:lang w:val="en-US"/>
        </w:rPr>
        <w:t xml:space="preserve">earning </w:t>
      </w:r>
      <w:r w:rsidR="004C7871">
        <w:rPr>
          <w:color w:val="000000" w:themeColor="text1"/>
          <w:lang w:val="en-US"/>
        </w:rPr>
        <w:t>p</w:t>
      </w:r>
      <w:r w:rsidRPr="00EA663A">
        <w:rPr>
          <w:color w:val="000000" w:themeColor="text1"/>
          <w:lang w:val="en-US"/>
        </w:rPr>
        <w:t xml:space="preserve">rojects: </w:t>
      </w:r>
      <w:r w:rsidR="004C7871">
        <w:rPr>
          <w:color w:val="000000" w:themeColor="text1"/>
          <w:lang w:val="en-US"/>
        </w:rPr>
        <w:t>a</w:t>
      </w:r>
      <w:r w:rsidRPr="00EA663A">
        <w:rPr>
          <w:color w:val="000000" w:themeColor="text1"/>
          <w:lang w:val="en-US"/>
        </w:rPr>
        <w:t xml:space="preserve"> </w:t>
      </w:r>
      <w:r w:rsidR="004C7871">
        <w:rPr>
          <w:color w:val="000000" w:themeColor="text1"/>
          <w:lang w:val="en-US"/>
        </w:rPr>
        <w:t>p</w:t>
      </w:r>
      <w:r w:rsidRPr="00EA663A">
        <w:rPr>
          <w:color w:val="000000" w:themeColor="text1"/>
          <w:lang w:val="en-US"/>
        </w:rPr>
        <w:t xml:space="preserve">edagogical </w:t>
      </w:r>
      <w:r w:rsidR="004C7871">
        <w:rPr>
          <w:color w:val="000000" w:themeColor="text1"/>
          <w:lang w:val="en-US"/>
        </w:rPr>
        <w:t>p</w:t>
      </w:r>
      <w:r w:rsidRPr="00EA663A">
        <w:rPr>
          <w:color w:val="000000" w:themeColor="text1"/>
          <w:lang w:val="en-US"/>
        </w:rPr>
        <w:t xml:space="preserve">ath to </w:t>
      </w:r>
      <w:r w:rsidR="004C7871">
        <w:rPr>
          <w:color w:val="000000" w:themeColor="text1"/>
          <w:lang w:val="en-US"/>
        </w:rPr>
        <w:t>m</w:t>
      </w:r>
      <w:r w:rsidRPr="00EA663A">
        <w:rPr>
          <w:color w:val="000000" w:themeColor="text1"/>
          <w:lang w:val="en-US"/>
        </w:rPr>
        <w:t xml:space="preserve">acromarketing </w:t>
      </w:r>
      <w:r w:rsidR="004C7871">
        <w:rPr>
          <w:color w:val="000000" w:themeColor="text1"/>
          <w:lang w:val="en-US"/>
        </w:rPr>
        <w:t>e</w:t>
      </w:r>
      <w:r w:rsidRPr="00EA663A">
        <w:rPr>
          <w:color w:val="000000" w:themeColor="text1"/>
          <w:lang w:val="en-US"/>
        </w:rPr>
        <w:t xml:space="preserve">ducation.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35</w:t>
      </w:r>
      <w:r w:rsidRPr="00EA663A">
        <w:rPr>
          <w:color w:val="000000" w:themeColor="text1"/>
          <w:lang w:val="en-US"/>
        </w:rPr>
        <w:t>(4), 466</w:t>
      </w:r>
      <w:r w:rsidR="004C7871">
        <w:rPr>
          <w:color w:val="000000" w:themeColor="text1"/>
          <w:lang w:val="en-US"/>
        </w:rPr>
        <w:t>–</w:t>
      </w:r>
      <w:r w:rsidRPr="00EA663A">
        <w:rPr>
          <w:color w:val="000000" w:themeColor="text1"/>
          <w:lang w:val="en-US"/>
        </w:rPr>
        <w:t>472.</w:t>
      </w:r>
    </w:p>
    <w:p w14:paraId="1CA187FB" w14:textId="63B36453"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Ramocki, S. P. (2007). Metacognition and transfer: </w:t>
      </w:r>
      <w:r w:rsidR="004C7871">
        <w:rPr>
          <w:color w:val="000000" w:themeColor="text1"/>
          <w:lang w:val="en-US"/>
        </w:rPr>
        <w:t>k</w:t>
      </w:r>
      <w:r w:rsidRPr="00EA663A">
        <w:rPr>
          <w:color w:val="000000" w:themeColor="text1"/>
          <w:lang w:val="en-US"/>
        </w:rPr>
        <w:t xml:space="preserve">eys to improving marketing education. </w:t>
      </w:r>
      <w:r w:rsidRPr="00EA663A">
        <w:rPr>
          <w:i/>
          <w:iCs/>
          <w:color w:val="000000" w:themeColor="text1"/>
          <w:lang w:val="en-US"/>
        </w:rPr>
        <w:t>Journal of Marketing Education</w:t>
      </w:r>
      <w:r w:rsidRPr="00EA663A">
        <w:rPr>
          <w:color w:val="000000" w:themeColor="text1"/>
          <w:lang w:val="en-US"/>
        </w:rPr>
        <w:t xml:space="preserve">, </w:t>
      </w:r>
      <w:r w:rsidRPr="00E612A7">
        <w:rPr>
          <w:i/>
          <w:iCs/>
          <w:color w:val="000000" w:themeColor="text1"/>
          <w:lang w:val="en-US"/>
        </w:rPr>
        <w:t>29</w:t>
      </w:r>
      <w:r w:rsidRPr="00EA663A">
        <w:rPr>
          <w:color w:val="000000" w:themeColor="text1"/>
          <w:lang w:val="en-US"/>
        </w:rPr>
        <w:t>(1), 18</w:t>
      </w:r>
      <w:r w:rsidR="004C7871">
        <w:rPr>
          <w:color w:val="000000" w:themeColor="text1"/>
          <w:lang w:val="en-US"/>
        </w:rPr>
        <w:t>–</w:t>
      </w:r>
      <w:r w:rsidRPr="00EA663A">
        <w:rPr>
          <w:color w:val="000000" w:themeColor="text1"/>
          <w:lang w:val="en-US"/>
        </w:rPr>
        <w:t>24.</w:t>
      </w:r>
    </w:p>
    <w:p w14:paraId="7F7D81E8" w14:textId="419C0461" w:rsidR="00AB0ADE" w:rsidRPr="00EA663A" w:rsidRDefault="00AB0ADE"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Repel, A. E. (2012). Reflections on </w:t>
      </w:r>
      <w:r w:rsidR="004C7871">
        <w:rPr>
          <w:color w:val="000000" w:themeColor="text1"/>
          <w:lang w:val="en-US"/>
        </w:rPr>
        <w:t>s</w:t>
      </w:r>
      <w:r w:rsidRPr="00EA663A">
        <w:rPr>
          <w:color w:val="000000" w:themeColor="text1"/>
          <w:lang w:val="en-US"/>
        </w:rPr>
        <w:t xml:space="preserve">ustainable </w:t>
      </w:r>
      <w:r w:rsidR="004C7871">
        <w:rPr>
          <w:color w:val="000000" w:themeColor="text1"/>
          <w:lang w:val="en-US"/>
        </w:rPr>
        <w:t>e</w:t>
      </w:r>
      <w:r w:rsidRPr="00EA663A">
        <w:rPr>
          <w:color w:val="000000" w:themeColor="text1"/>
          <w:lang w:val="en-US"/>
        </w:rPr>
        <w:t xml:space="preserve">nterprise: </w:t>
      </w:r>
      <w:r w:rsidR="004C7871">
        <w:rPr>
          <w:color w:val="000000" w:themeColor="text1"/>
          <w:lang w:val="en-US"/>
        </w:rPr>
        <w:t>a</w:t>
      </w:r>
      <w:r w:rsidRPr="00EA663A">
        <w:rPr>
          <w:color w:val="000000" w:themeColor="text1"/>
          <w:lang w:val="en-US"/>
        </w:rPr>
        <w:t xml:space="preserve"> </w:t>
      </w:r>
      <w:r w:rsidR="004C7871">
        <w:rPr>
          <w:color w:val="000000" w:themeColor="text1"/>
          <w:lang w:val="en-US"/>
        </w:rPr>
        <w:t>m</w:t>
      </w:r>
      <w:r w:rsidRPr="00EA663A">
        <w:rPr>
          <w:color w:val="000000" w:themeColor="text1"/>
          <w:lang w:val="en-US"/>
        </w:rPr>
        <w:t xml:space="preserve">acromarketing </w:t>
      </w:r>
      <w:r w:rsidR="004C7871">
        <w:rPr>
          <w:color w:val="000000" w:themeColor="text1"/>
          <w:lang w:val="en-US"/>
        </w:rPr>
        <w:t>a</w:t>
      </w:r>
      <w:r w:rsidRPr="00EA663A">
        <w:rPr>
          <w:color w:val="000000" w:themeColor="text1"/>
          <w:lang w:val="en-US"/>
        </w:rPr>
        <w:t xml:space="preserve">pproach for </w:t>
      </w:r>
      <w:r w:rsidR="004C7871">
        <w:rPr>
          <w:color w:val="000000" w:themeColor="text1"/>
          <w:lang w:val="en-US"/>
        </w:rPr>
        <w:t>m</w:t>
      </w:r>
      <w:r w:rsidRPr="00EA663A">
        <w:rPr>
          <w:color w:val="000000" w:themeColor="text1"/>
          <w:lang w:val="en-US"/>
        </w:rPr>
        <w:t xml:space="preserve">acromarketing </w:t>
      </w:r>
      <w:r w:rsidR="004C7871">
        <w:rPr>
          <w:color w:val="000000" w:themeColor="text1"/>
          <w:lang w:val="en-US"/>
        </w:rPr>
        <w:t>e</w:t>
      </w:r>
      <w:r w:rsidRPr="00EA663A">
        <w:rPr>
          <w:color w:val="000000" w:themeColor="text1"/>
          <w:lang w:val="en-US"/>
        </w:rPr>
        <w:t xml:space="preserve">ducation,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32</w:t>
      </w:r>
      <w:r w:rsidRPr="00EA663A">
        <w:rPr>
          <w:color w:val="000000" w:themeColor="text1"/>
          <w:lang w:val="en-US"/>
        </w:rPr>
        <w:t>(4), 397</w:t>
      </w:r>
      <w:r w:rsidR="004C7871">
        <w:rPr>
          <w:color w:val="000000" w:themeColor="text1"/>
          <w:lang w:val="en-US"/>
        </w:rPr>
        <w:t>–</w:t>
      </w:r>
      <w:r w:rsidRPr="00EA663A">
        <w:rPr>
          <w:color w:val="000000" w:themeColor="text1"/>
          <w:lang w:val="en-US"/>
        </w:rPr>
        <w:t>403.</w:t>
      </w:r>
    </w:p>
    <w:p w14:paraId="69860BA8" w14:textId="3FC22E79"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Rundle-Thiele, S. R., &amp; Wymer, W. (2010). Stand-</w:t>
      </w:r>
      <w:r w:rsidR="004C7871">
        <w:rPr>
          <w:color w:val="000000" w:themeColor="text1"/>
          <w:lang w:val="en-US"/>
        </w:rPr>
        <w:t>a</w:t>
      </w:r>
      <w:r w:rsidRPr="00EA663A">
        <w:rPr>
          <w:color w:val="000000" w:themeColor="text1"/>
          <w:lang w:val="en-US"/>
        </w:rPr>
        <w:t xml:space="preserve">lone </w:t>
      </w:r>
      <w:r w:rsidR="004C7871">
        <w:rPr>
          <w:color w:val="000000" w:themeColor="text1"/>
          <w:lang w:val="en-US"/>
        </w:rPr>
        <w:t>e</w:t>
      </w:r>
      <w:r w:rsidRPr="00EA663A">
        <w:rPr>
          <w:color w:val="000000" w:themeColor="text1"/>
          <w:lang w:val="en-US"/>
        </w:rPr>
        <w:t xml:space="preserve">thics, </w:t>
      </w:r>
      <w:r w:rsidR="004C7871">
        <w:rPr>
          <w:color w:val="000000" w:themeColor="text1"/>
          <w:lang w:val="en-US"/>
        </w:rPr>
        <w:t>s</w:t>
      </w:r>
      <w:r w:rsidRPr="00EA663A">
        <w:rPr>
          <w:color w:val="000000" w:themeColor="text1"/>
          <w:lang w:val="en-US"/>
        </w:rPr>
        <w:t xml:space="preserve">ocial </w:t>
      </w:r>
      <w:r w:rsidR="004C7871">
        <w:rPr>
          <w:color w:val="000000" w:themeColor="text1"/>
          <w:lang w:val="en-US"/>
        </w:rPr>
        <w:t>r</w:t>
      </w:r>
      <w:r w:rsidRPr="00EA663A">
        <w:rPr>
          <w:color w:val="000000" w:themeColor="text1"/>
          <w:lang w:val="en-US"/>
        </w:rPr>
        <w:t xml:space="preserve">esponsibility, and </w:t>
      </w:r>
      <w:r w:rsidR="004C7871">
        <w:rPr>
          <w:color w:val="000000" w:themeColor="text1"/>
          <w:lang w:val="en-US"/>
        </w:rPr>
        <w:t>s</w:t>
      </w:r>
      <w:r w:rsidRPr="00EA663A">
        <w:rPr>
          <w:color w:val="000000" w:themeColor="text1"/>
          <w:lang w:val="en-US"/>
        </w:rPr>
        <w:t xml:space="preserve">ustainability </w:t>
      </w:r>
      <w:r w:rsidR="004C7871">
        <w:rPr>
          <w:color w:val="000000" w:themeColor="text1"/>
          <w:lang w:val="en-US"/>
        </w:rPr>
        <w:t>c</w:t>
      </w:r>
      <w:r w:rsidRPr="00EA663A">
        <w:rPr>
          <w:color w:val="000000" w:themeColor="text1"/>
          <w:lang w:val="en-US"/>
        </w:rPr>
        <w:t xml:space="preserve">ourse </w:t>
      </w:r>
      <w:r w:rsidR="004C7871">
        <w:rPr>
          <w:color w:val="000000" w:themeColor="text1"/>
          <w:lang w:val="en-US"/>
        </w:rPr>
        <w:t>r</w:t>
      </w:r>
      <w:r w:rsidRPr="00EA663A">
        <w:rPr>
          <w:color w:val="000000" w:themeColor="text1"/>
          <w:lang w:val="en-US"/>
        </w:rPr>
        <w:t xml:space="preserve">equirements. </w:t>
      </w:r>
      <w:r w:rsidRPr="00EA663A">
        <w:rPr>
          <w:i/>
          <w:iCs/>
          <w:color w:val="000000" w:themeColor="text1"/>
          <w:lang w:val="en-US"/>
        </w:rPr>
        <w:t>Journal of Marketing Education</w:t>
      </w:r>
      <w:r w:rsidRPr="00E612A7">
        <w:rPr>
          <w:color w:val="000000" w:themeColor="text1"/>
          <w:lang w:val="en-US"/>
        </w:rPr>
        <w:t>,</w:t>
      </w:r>
      <w:r w:rsidRPr="00EA663A">
        <w:rPr>
          <w:color w:val="000000" w:themeColor="text1"/>
          <w:lang w:val="en-US"/>
        </w:rPr>
        <w:t xml:space="preserve"> </w:t>
      </w:r>
      <w:r w:rsidRPr="00E612A7">
        <w:rPr>
          <w:i/>
          <w:iCs/>
          <w:color w:val="000000" w:themeColor="text1"/>
          <w:lang w:val="en-US"/>
        </w:rPr>
        <w:t>32</w:t>
      </w:r>
      <w:r w:rsidRPr="00EA663A">
        <w:rPr>
          <w:color w:val="000000" w:themeColor="text1"/>
          <w:lang w:val="en-US"/>
        </w:rPr>
        <w:t>(1), 5</w:t>
      </w:r>
      <w:r w:rsidR="004C7871">
        <w:rPr>
          <w:color w:val="000000" w:themeColor="text1"/>
          <w:lang w:val="en-US"/>
        </w:rPr>
        <w:t>–</w:t>
      </w:r>
      <w:r w:rsidRPr="00EA663A">
        <w:rPr>
          <w:color w:val="000000" w:themeColor="text1"/>
          <w:lang w:val="en-US"/>
        </w:rPr>
        <w:t>12.</w:t>
      </w:r>
    </w:p>
    <w:p w14:paraId="57C9F043" w14:textId="2CD66462" w:rsidR="009025D2" w:rsidRPr="00EA663A" w:rsidRDefault="009025D2"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Samuel, A. (2018). </w:t>
      </w:r>
      <w:r w:rsidRPr="00EA663A">
        <w:rPr>
          <w:i/>
          <w:iCs/>
          <w:color w:val="000000" w:themeColor="text1"/>
          <w:lang w:val="en-US"/>
        </w:rPr>
        <w:t xml:space="preserve">Macromarketing </w:t>
      </w:r>
      <w:r w:rsidR="004C7871">
        <w:rPr>
          <w:i/>
          <w:iCs/>
          <w:color w:val="000000" w:themeColor="text1"/>
          <w:lang w:val="en-US"/>
        </w:rPr>
        <w:t>i</w:t>
      </w:r>
      <w:r w:rsidRPr="00EA663A">
        <w:rPr>
          <w:i/>
          <w:iCs/>
          <w:color w:val="000000" w:themeColor="text1"/>
          <w:lang w:val="en-US"/>
        </w:rPr>
        <w:t xml:space="preserve">nsights </w:t>
      </w:r>
      <w:r w:rsidR="004C7871">
        <w:rPr>
          <w:i/>
          <w:iCs/>
          <w:color w:val="000000" w:themeColor="text1"/>
          <w:lang w:val="en-US"/>
        </w:rPr>
        <w:t>n</w:t>
      </w:r>
      <w:r w:rsidRPr="00EA663A">
        <w:rPr>
          <w:i/>
          <w:iCs/>
          <w:color w:val="000000" w:themeColor="text1"/>
          <w:lang w:val="en-US"/>
        </w:rPr>
        <w:t xml:space="preserve">inety </w:t>
      </w:r>
      <w:r w:rsidR="004C7871">
        <w:rPr>
          <w:i/>
          <w:iCs/>
          <w:color w:val="000000" w:themeColor="text1"/>
          <w:lang w:val="en-US"/>
        </w:rPr>
        <w:t>m</w:t>
      </w:r>
      <w:r w:rsidRPr="00EA663A">
        <w:rPr>
          <w:i/>
          <w:iCs/>
          <w:color w:val="000000" w:themeColor="text1"/>
          <w:lang w:val="en-US"/>
        </w:rPr>
        <w:t xml:space="preserve">inutes at a </w:t>
      </w:r>
      <w:r w:rsidR="004C7871">
        <w:rPr>
          <w:i/>
          <w:iCs/>
          <w:color w:val="000000" w:themeColor="text1"/>
          <w:lang w:val="en-US"/>
        </w:rPr>
        <w:t>t</w:t>
      </w:r>
      <w:r w:rsidRPr="00EA663A">
        <w:rPr>
          <w:i/>
          <w:iCs/>
          <w:color w:val="000000" w:themeColor="text1"/>
          <w:lang w:val="en-US"/>
        </w:rPr>
        <w:t xml:space="preserve">ime: A </w:t>
      </w:r>
      <w:r w:rsidR="004C7871">
        <w:rPr>
          <w:i/>
          <w:iCs/>
          <w:color w:val="000000" w:themeColor="text1"/>
          <w:lang w:val="en-US"/>
        </w:rPr>
        <w:t>s</w:t>
      </w:r>
      <w:r w:rsidRPr="00EA663A">
        <w:rPr>
          <w:i/>
          <w:iCs/>
          <w:color w:val="000000" w:themeColor="text1"/>
          <w:lang w:val="en-US"/>
        </w:rPr>
        <w:t xml:space="preserve">eason with Forest Green Rovers, the </w:t>
      </w:r>
      <w:r w:rsidR="004C7871">
        <w:rPr>
          <w:i/>
          <w:iCs/>
          <w:color w:val="000000" w:themeColor="text1"/>
          <w:lang w:val="en-US"/>
        </w:rPr>
        <w:t>w</w:t>
      </w:r>
      <w:r w:rsidRPr="00EA663A">
        <w:rPr>
          <w:i/>
          <w:iCs/>
          <w:color w:val="000000" w:themeColor="text1"/>
          <w:lang w:val="en-US"/>
        </w:rPr>
        <w:t xml:space="preserve">orld’s </w:t>
      </w:r>
      <w:r w:rsidR="004C7871">
        <w:rPr>
          <w:i/>
          <w:iCs/>
          <w:color w:val="000000" w:themeColor="text1"/>
          <w:lang w:val="en-US"/>
        </w:rPr>
        <w:t>g</w:t>
      </w:r>
      <w:r w:rsidRPr="00EA663A">
        <w:rPr>
          <w:i/>
          <w:iCs/>
          <w:color w:val="000000" w:themeColor="text1"/>
          <w:lang w:val="en-US"/>
        </w:rPr>
        <w:t xml:space="preserve">reenest </w:t>
      </w:r>
      <w:r w:rsidR="004C7871">
        <w:rPr>
          <w:i/>
          <w:iCs/>
          <w:color w:val="000000" w:themeColor="text1"/>
          <w:lang w:val="en-US"/>
        </w:rPr>
        <w:t>f</w:t>
      </w:r>
      <w:r w:rsidRPr="00EA663A">
        <w:rPr>
          <w:i/>
          <w:iCs/>
          <w:color w:val="000000" w:themeColor="text1"/>
          <w:lang w:val="en-US"/>
        </w:rPr>
        <w:t xml:space="preserve">ootball </w:t>
      </w:r>
      <w:r w:rsidR="004C7871">
        <w:rPr>
          <w:i/>
          <w:iCs/>
          <w:color w:val="000000" w:themeColor="text1"/>
          <w:lang w:val="en-US"/>
        </w:rPr>
        <w:t>c</w:t>
      </w:r>
      <w:r w:rsidRPr="00EA663A">
        <w:rPr>
          <w:i/>
          <w:iCs/>
          <w:color w:val="000000" w:themeColor="text1"/>
          <w:lang w:val="en-US"/>
        </w:rPr>
        <w:t>lub</w:t>
      </w:r>
      <w:r w:rsidRPr="00EA663A">
        <w:rPr>
          <w:color w:val="000000" w:themeColor="text1"/>
          <w:lang w:val="en-US"/>
        </w:rPr>
        <w:t>. Macromarketing Conference, Leipzig</w:t>
      </w:r>
      <w:r w:rsidR="004C7871">
        <w:rPr>
          <w:color w:val="000000" w:themeColor="text1"/>
          <w:lang w:val="en-US"/>
        </w:rPr>
        <w:t>,</w:t>
      </w:r>
      <w:r w:rsidRPr="00EA663A">
        <w:rPr>
          <w:color w:val="000000" w:themeColor="text1"/>
          <w:lang w:val="en-US"/>
        </w:rPr>
        <w:t xml:space="preserve"> Germany.</w:t>
      </w:r>
    </w:p>
    <w:p w14:paraId="6B8BF34D" w14:textId="7686BC86" w:rsidR="004C7871" w:rsidRPr="00EA663A" w:rsidRDefault="004C787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Samuel, A., &amp; Peattie, K. (2016). Grounded </w:t>
      </w:r>
      <w:r>
        <w:rPr>
          <w:color w:val="000000" w:themeColor="text1"/>
          <w:lang w:val="en-US"/>
        </w:rPr>
        <w:t>t</w:t>
      </w:r>
      <w:r w:rsidRPr="00EA663A">
        <w:rPr>
          <w:color w:val="000000" w:themeColor="text1"/>
          <w:lang w:val="en-US"/>
        </w:rPr>
        <w:t xml:space="preserve">heory as a </w:t>
      </w:r>
      <w:r>
        <w:rPr>
          <w:color w:val="000000" w:themeColor="text1"/>
          <w:lang w:val="en-US"/>
        </w:rPr>
        <w:t>m</w:t>
      </w:r>
      <w:r w:rsidRPr="00EA663A">
        <w:rPr>
          <w:color w:val="000000" w:themeColor="text1"/>
          <w:lang w:val="en-US"/>
        </w:rPr>
        <w:t xml:space="preserve">acromarketing methodology: critical </w:t>
      </w:r>
      <w:r>
        <w:rPr>
          <w:color w:val="000000" w:themeColor="text1"/>
          <w:lang w:val="en-US"/>
        </w:rPr>
        <w:t>i</w:t>
      </w:r>
      <w:r w:rsidRPr="00EA663A">
        <w:rPr>
          <w:color w:val="000000" w:themeColor="text1"/>
          <w:lang w:val="en-US"/>
        </w:rPr>
        <w:t xml:space="preserve">nsights from </w:t>
      </w:r>
      <w:r>
        <w:rPr>
          <w:color w:val="000000" w:themeColor="text1"/>
          <w:lang w:val="en-US"/>
        </w:rPr>
        <w:t>r</w:t>
      </w:r>
      <w:r w:rsidRPr="00EA663A">
        <w:rPr>
          <w:color w:val="000000" w:themeColor="text1"/>
          <w:lang w:val="en-US"/>
        </w:rPr>
        <w:t xml:space="preserve">esearching the </w:t>
      </w:r>
      <w:r>
        <w:rPr>
          <w:color w:val="000000" w:themeColor="text1"/>
          <w:lang w:val="en-US"/>
        </w:rPr>
        <w:t>m</w:t>
      </w:r>
      <w:r w:rsidRPr="00EA663A">
        <w:rPr>
          <w:color w:val="000000" w:themeColor="text1"/>
          <w:lang w:val="en-US"/>
        </w:rPr>
        <w:t xml:space="preserve">arketing </w:t>
      </w:r>
      <w:r>
        <w:rPr>
          <w:color w:val="000000" w:themeColor="text1"/>
          <w:lang w:val="en-US"/>
        </w:rPr>
        <w:t>d</w:t>
      </w:r>
      <w:r w:rsidRPr="00EA663A">
        <w:rPr>
          <w:color w:val="000000" w:themeColor="text1"/>
          <w:lang w:val="en-US"/>
        </w:rPr>
        <w:t xml:space="preserve">ynamics of Fairtrade Towns.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36</w:t>
      </w:r>
      <w:r w:rsidRPr="00EA663A">
        <w:rPr>
          <w:color w:val="000000" w:themeColor="text1"/>
          <w:lang w:val="en-US"/>
        </w:rPr>
        <w:t>(1), 11</w:t>
      </w:r>
      <w:r>
        <w:rPr>
          <w:color w:val="000000" w:themeColor="text1"/>
          <w:lang w:val="en-US"/>
        </w:rPr>
        <w:t>–</w:t>
      </w:r>
      <w:r w:rsidRPr="00EA663A">
        <w:rPr>
          <w:color w:val="000000" w:themeColor="text1"/>
          <w:lang w:val="en-US"/>
        </w:rPr>
        <w:t>26.</w:t>
      </w:r>
    </w:p>
    <w:p w14:paraId="567A2C88" w14:textId="6865B7A6"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Samuel, A., Taylor, D., White, G. R. T., &amp; Norris, M. (2018). Unpacking the authenticity gap in corporate social responsibility: lessons learned from Levi’s </w:t>
      </w:r>
      <w:r w:rsidR="004C7871">
        <w:rPr>
          <w:color w:val="000000" w:themeColor="text1"/>
          <w:lang w:val="en-US"/>
        </w:rPr>
        <w:t>“</w:t>
      </w:r>
      <w:r w:rsidRPr="00EA663A">
        <w:rPr>
          <w:color w:val="000000" w:themeColor="text1"/>
          <w:lang w:val="en-US"/>
        </w:rPr>
        <w:t>Go Forth Braddock</w:t>
      </w:r>
      <w:r w:rsidR="004C7871">
        <w:rPr>
          <w:color w:val="000000" w:themeColor="text1"/>
          <w:lang w:val="en-US"/>
        </w:rPr>
        <w:t>”</w:t>
      </w:r>
      <w:r w:rsidRPr="00EA663A">
        <w:rPr>
          <w:color w:val="000000" w:themeColor="text1"/>
          <w:lang w:val="en-US"/>
        </w:rPr>
        <w:t xml:space="preserve"> campaign. </w:t>
      </w:r>
      <w:r w:rsidRPr="00EA663A">
        <w:rPr>
          <w:i/>
          <w:iCs/>
          <w:color w:val="000000" w:themeColor="text1"/>
          <w:lang w:val="en-US"/>
        </w:rPr>
        <w:t>Journal of Brand Management</w:t>
      </w:r>
      <w:r w:rsidRPr="00E612A7">
        <w:rPr>
          <w:color w:val="000000" w:themeColor="text1"/>
          <w:lang w:val="en-US"/>
        </w:rPr>
        <w:t>,</w:t>
      </w:r>
      <w:r w:rsidRPr="004C7871">
        <w:rPr>
          <w:color w:val="000000" w:themeColor="text1"/>
          <w:lang w:val="en-US"/>
        </w:rPr>
        <w:t xml:space="preserve"> </w:t>
      </w:r>
      <w:r w:rsidRPr="00E612A7">
        <w:rPr>
          <w:i/>
          <w:iCs/>
          <w:color w:val="000000" w:themeColor="text1"/>
          <w:lang w:val="en-US"/>
        </w:rPr>
        <w:t>25</w:t>
      </w:r>
      <w:r w:rsidRPr="00EA663A">
        <w:rPr>
          <w:color w:val="000000" w:themeColor="text1"/>
          <w:lang w:val="en-US"/>
        </w:rPr>
        <w:t>, 53</w:t>
      </w:r>
      <w:r w:rsidR="004C7871">
        <w:rPr>
          <w:color w:val="000000" w:themeColor="text1"/>
          <w:lang w:val="en-US"/>
        </w:rPr>
        <w:t>–</w:t>
      </w:r>
      <w:r w:rsidRPr="00EA663A">
        <w:rPr>
          <w:color w:val="000000" w:themeColor="text1"/>
          <w:lang w:val="en-US"/>
        </w:rPr>
        <w:t>67.</w:t>
      </w:r>
    </w:p>
    <w:p w14:paraId="54473B8C" w14:textId="214355D1" w:rsidR="00141F81" w:rsidRPr="00EA663A" w:rsidRDefault="00141F81" w:rsidP="000F15B9">
      <w:pPr>
        <w:pStyle w:val="NormalWeb"/>
        <w:spacing w:before="0" w:beforeAutospacing="0" w:after="0" w:afterAutospacing="0" w:line="480" w:lineRule="auto"/>
        <w:ind w:left="284" w:hanging="284"/>
        <w:rPr>
          <w:rFonts w:eastAsiaTheme="minorEastAsia"/>
          <w:color w:val="000000" w:themeColor="text1"/>
          <w:lang w:val="en-US"/>
        </w:rPr>
      </w:pPr>
      <w:r w:rsidRPr="000F15B9">
        <w:rPr>
          <w:color w:val="000000" w:themeColor="text1"/>
          <w:lang w:val="en-US"/>
        </w:rPr>
        <w:t>Sanday</w:t>
      </w:r>
      <w:r w:rsidRPr="00EA663A">
        <w:rPr>
          <w:rFonts w:eastAsiaTheme="minorEastAsia"/>
          <w:color w:val="000000" w:themeColor="text1"/>
          <w:lang w:val="en-US"/>
        </w:rPr>
        <w:t xml:space="preserve">, P. R. (1979). The ethnographic paradigm(s). </w:t>
      </w:r>
      <w:r w:rsidRPr="00EA663A">
        <w:rPr>
          <w:rFonts w:eastAsiaTheme="minorEastAsia"/>
          <w:i/>
          <w:color w:val="000000" w:themeColor="text1"/>
          <w:lang w:val="en-US"/>
        </w:rPr>
        <w:t>Administrative Science Quarterly</w:t>
      </w:r>
      <w:r w:rsidRPr="00EA663A">
        <w:rPr>
          <w:rFonts w:eastAsiaTheme="minorEastAsia"/>
          <w:color w:val="000000" w:themeColor="text1"/>
          <w:lang w:val="en-US"/>
        </w:rPr>
        <w:t xml:space="preserve">, </w:t>
      </w:r>
      <w:r w:rsidRPr="00E612A7">
        <w:rPr>
          <w:rFonts w:eastAsiaTheme="minorEastAsia"/>
          <w:i/>
          <w:iCs/>
          <w:color w:val="000000" w:themeColor="text1"/>
          <w:lang w:val="en-US"/>
        </w:rPr>
        <w:t>24</w:t>
      </w:r>
      <w:r w:rsidRPr="00EA663A">
        <w:rPr>
          <w:rFonts w:eastAsiaTheme="minorEastAsia"/>
          <w:color w:val="000000" w:themeColor="text1"/>
          <w:lang w:val="en-US"/>
        </w:rPr>
        <w:t>(4), 527</w:t>
      </w:r>
      <w:r w:rsidR="00BF213B">
        <w:rPr>
          <w:rFonts w:eastAsiaTheme="minorEastAsia"/>
          <w:color w:val="000000" w:themeColor="text1"/>
          <w:lang w:val="en-US"/>
        </w:rPr>
        <w:t>–</w:t>
      </w:r>
      <w:r w:rsidRPr="00EA663A">
        <w:rPr>
          <w:rFonts w:eastAsiaTheme="minorEastAsia"/>
          <w:color w:val="000000" w:themeColor="text1"/>
          <w:lang w:val="en-US"/>
        </w:rPr>
        <w:t>538.</w:t>
      </w:r>
    </w:p>
    <w:p w14:paraId="4034A3EE" w14:textId="1111CCB2" w:rsidR="00C95F4E" w:rsidRDefault="001E581B"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Schaller, T. K. (2020). Exploring </w:t>
      </w:r>
      <w:r w:rsidR="00BF213B">
        <w:rPr>
          <w:color w:val="000000" w:themeColor="text1"/>
          <w:lang w:val="en-US"/>
        </w:rPr>
        <w:t>t</w:t>
      </w:r>
      <w:r w:rsidRPr="00EA663A">
        <w:rPr>
          <w:color w:val="000000" w:themeColor="text1"/>
          <w:lang w:val="en-US"/>
        </w:rPr>
        <w:t xml:space="preserve">he </w:t>
      </w:r>
      <w:r w:rsidR="00BF213B">
        <w:rPr>
          <w:color w:val="000000" w:themeColor="text1"/>
          <w:lang w:val="en-US"/>
        </w:rPr>
        <w:t>m</w:t>
      </w:r>
      <w:r w:rsidRPr="00EA663A">
        <w:rPr>
          <w:color w:val="000000" w:themeColor="text1"/>
          <w:lang w:val="en-US"/>
        </w:rPr>
        <w:t xml:space="preserve">arketplace: </w:t>
      </w:r>
      <w:r w:rsidR="00BF213B">
        <w:rPr>
          <w:color w:val="000000" w:themeColor="text1"/>
          <w:lang w:val="en-US"/>
        </w:rPr>
        <w:t>s</w:t>
      </w:r>
      <w:r w:rsidRPr="00EA663A">
        <w:rPr>
          <w:color w:val="000000" w:themeColor="text1"/>
          <w:lang w:val="en-US"/>
        </w:rPr>
        <w:t xml:space="preserve">cavenger </w:t>
      </w:r>
      <w:r w:rsidR="00BF213B">
        <w:rPr>
          <w:color w:val="000000" w:themeColor="text1"/>
          <w:lang w:val="en-US"/>
        </w:rPr>
        <w:t>h</w:t>
      </w:r>
      <w:r w:rsidRPr="00EA663A">
        <w:rPr>
          <w:color w:val="000000" w:themeColor="text1"/>
          <w:lang w:val="en-US"/>
        </w:rPr>
        <w:t xml:space="preserve">unts </w:t>
      </w:r>
      <w:r w:rsidR="00BF213B">
        <w:rPr>
          <w:color w:val="000000" w:themeColor="text1"/>
          <w:lang w:val="en-US"/>
        </w:rPr>
        <w:t>a</w:t>
      </w:r>
      <w:r w:rsidRPr="00EA663A">
        <w:rPr>
          <w:color w:val="000000" w:themeColor="text1"/>
          <w:lang w:val="en-US"/>
        </w:rPr>
        <w:t xml:space="preserve">s </w:t>
      </w:r>
      <w:r w:rsidR="00BF213B">
        <w:rPr>
          <w:color w:val="000000" w:themeColor="text1"/>
          <w:lang w:val="en-US"/>
        </w:rPr>
        <w:t>f</w:t>
      </w:r>
      <w:r w:rsidRPr="00EA663A">
        <w:rPr>
          <w:color w:val="000000" w:themeColor="text1"/>
          <w:lang w:val="en-US"/>
        </w:rPr>
        <w:t>ield-</w:t>
      </w:r>
      <w:r w:rsidR="00BF213B">
        <w:rPr>
          <w:color w:val="000000" w:themeColor="text1"/>
          <w:lang w:val="en-US"/>
        </w:rPr>
        <w:t>b</w:t>
      </w:r>
      <w:r w:rsidRPr="00EA663A">
        <w:rPr>
          <w:color w:val="000000" w:themeColor="text1"/>
          <w:lang w:val="en-US"/>
        </w:rPr>
        <w:t xml:space="preserve">ased </w:t>
      </w:r>
      <w:r w:rsidR="00BF213B">
        <w:rPr>
          <w:color w:val="000000" w:themeColor="text1"/>
          <w:lang w:val="en-US"/>
        </w:rPr>
        <w:t>e</w:t>
      </w:r>
      <w:r w:rsidRPr="00EA663A">
        <w:rPr>
          <w:color w:val="000000" w:themeColor="text1"/>
          <w:lang w:val="en-US"/>
        </w:rPr>
        <w:t xml:space="preserve">xperiential </w:t>
      </w:r>
      <w:r w:rsidR="00BF213B">
        <w:rPr>
          <w:color w:val="000000" w:themeColor="text1"/>
          <w:lang w:val="en-US"/>
        </w:rPr>
        <w:t>l</w:t>
      </w:r>
      <w:r w:rsidRPr="00EA663A">
        <w:rPr>
          <w:color w:val="000000" w:themeColor="text1"/>
          <w:lang w:val="en-US"/>
        </w:rPr>
        <w:t xml:space="preserve">earning. </w:t>
      </w:r>
      <w:r w:rsidRPr="00EA663A">
        <w:rPr>
          <w:i/>
          <w:iCs/>
          <w:color w:val="000000" w:themeColor="text1"/>
          <w:lang w:val="en-US"/>
        </w:rPr>
        <w:t>Marketing Education Review</w:t>
      </w:r>
      <w:r w:rsidRPr="00EA663A">
        <w:rPr>
          <w:color w:val="000000" w:themeColor="text1"/>
          <w:lang w:val="en-US"/>
        </w:rPr>
        <w:t xml:space="preserve">, </w:t>
      </w:r>
      <w:r w:rsidRPr="00E612A7">
        <w:rPr>
          <w:i/>
          <w:iCs/>
          <w:color w:val="000000" w:themeColor="text1"/>
          <w:lang w:val="en-US"/>
        </w:rPr>
        <w:t>30</w:t>
      </w:r>
      <w:r w:rsidRPr="00EA663A">
        <w:rPr>
          <w:color w:val="000000" w:themeColor="text1"/>
          <w:lang w:val="en-US"/>
        </w:rPr>
        <w:t>(2), 118</w:t>
      </w:r>
      <w:r w:rsidR="00BF213B">
        <w:rPr>
          <w:color w:val="000000" w:themeColor="text1"/>
          <w:lang w:val="en-US"/>
        </w:rPr>
        <w:t>–</w:t>
      </w:r>
      <w:r w:rsidRPr="00EA663A">
        <w:rPr>
          <w:color w:val="000000" w:themeColor="text1"/>
          <w:lang w:val="en-US"/>
        </w:rPr>
        <w:t>124.</w:t>
      </w:r>
    </w:p>
    <w:p w14:paraId="3C849584" w14:textId="0F417F8C" w:rsidR="00C95F4E"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Scott, K., Martin, D. M., &amp; Schouten, J. W. (2014). Marketing and the </w:t>
      </w:r>
      <w:r w:rsidR="00BF213B">
        <w:rPr>
          <w:color w:val="000000" w:themeColor="text1"/>
          <w:lang w:val="en-US"/>
        </w:rPr>
        <w:t>n</w:t>
      </w:r>
      <w:r w:rsidRPr="00EA663A">
        <w:rPr>
          <w:color w:val="000000" w:themeColor="text1"/>
          <w:lang w:val="en-US"/>
        </w:rPr>
        <w:t xml:space="preserve">ew </w:t>
      </w:r>
      <w:r w:rsidR="00BF213B">
        <w:rPr>
          <w:color w:val="000000" w:themeColor="text1"/>
          <w:lang w:val="en-US"/>
        </w:rPr>
        <w:t>m</w:t>
      </w:r>
      <w:r w:rsidRPr="00EA663A">
        <w:rPr>
          <w:color w:val="000000" w:themeColor="text1"/>
          <w:lang w:val="en-US"/>
        </w:rPr>
        <w:t xml:space="preserve">aterialism.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34</w:t>
      </w:r>
      <w:r w:rsidRPr="00EA663A">
        <w:rPr>
          <w:color w:val="000000" w:themeColor="text1"/>
          <w:lang w:val="en-US"/>
        </w:rPr>
        <w:t>(3), 282</w:t>
      </w:r>
      <w:r w:rsidR="00BF213B">
        <w:rPr>
          <w:color w:val="000000" w:themeColor="text1"/>
          <w:lang w:val="en-US"/>
        </w:rPr>
        <w:t>–</w:t>
      </w:r>
      <w:r w:rsidRPr="00EA663A">
        <w:rPr>
          <w:color w:val="000000" w:themeColor="text1"/>
          <w:lang w:val="en-US"/>
        </w:rPr>
        <w:t>290.</w:t>
      </w:r>
    </w:p>
    <w:p w14:paraId="41E1ED29" w14:textId="4BDBF2C9"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Sengupta, E., Blessinger, P., &amp; Yamin, T. S. (2020). </w:t>
      </w:r>
      <w:r w:rsidRPr="00E612A7">
        <w:rPr>
          <w:color w:val="000000" w:themeColor="text1"/>
          <w:lang w:val="en-US"/>
        </w:rPr>
        <w:t xml:space="preserve">Introduction to </w:t>
      </w:r>
      <w:r w:rsidR="00625964" w:rsidRPr="00E612A7">
        <w:rPr>
          <w:color w:val="000000" w:themeColor="text1"/>
          <w:lang w:val="en-US"/>
        </w:rPr>
        <w:t>i</w:t>
      </w:r>
      <w:r w:rsidRPr="00E612A7">
        <w:rPr>
          <w:color w:val="000000" w:themeColor="text1"/>
          <w:lang w:val="en-US"/>
        </w:rPr>
        <w:t xml:space="preserve">ntegrating </w:t>
      </w:r>
      <w:r w:rsidR="00625964" w:rsidRPr="00E612A7">
        <w:rPr>
          <w:color w:val="000000" w:themeColor="text1"/>
          <w:lang w:val="en-US"/>
        </w:rPr>
        <w:t>s</w:t>
      </w:r>
      <w:r w:rsidRPr="00E612A7">
        <w:rPr>
          <w:color w:val="000000" w:themeColor="text1"/>
          <w:lang w:val="en-US"/>
        </w:rPr>
        <w:t xml:space="preserve">ustainability into </w:t>
      </w:r>
      <w:r w:rsidR="00625964" w:rsidRPr="00E612A7">
        <w:rPr>
          <w:color w:val="000000" w:themeColor="text1"/>
          <w:lang w:val="en-US"/>
        </w:rPr>
        <w:t>c</w:t>
      </w:r>
      <w:r w:rsidRPr="00E612A7">
        <w:rPr>
          <w:color w:val="000000" w:themeColor="text1"/>
          <w:lang w:val="en-US"/>
        </w:rPr>
        <w:t>urriculum</w:t>
      </w:r>
      <w:r w:rsidR="00625964">
        <w:rPr>
          <w:color w:val="000000" w:themeColor="text1"/>
          <w:lang w:val="en-US"/>
        </w:rPr>
        <w:t>.</w:t>
      </w:r>
      <w:r w:rsidRPr="00EA663A">
        <w:rPr>
          <w:color w:val="000000" w:themeColor="text1"/>
          <w:lang w:val="en-US"/>
        </w:rPr>
        <w:t xml:space="preserve"> </w:t>
      </w:r>
      <w:r w:rsidR="00625964">
        <w:rPr>
          <w:color w:val="000000" w:themeColor="text1"/>
          <w:lang w:val="en-US"/>
        </w:rPr>
        <w:t>I</w:t>
      </w:r>
      <w:r w:rsidRPr="00EA663A">
        <w:rPr>
          <w:color w:val="000000" w:themeColor="text1"/>
          <w:lang w:val="en-US"/>
        </w:rPr>
        <w:t xml:space="preserve">n </w:t>
      </w:r>
      <w:r w:rsidR="00625964">
        <w:rPr>
          <w:color w:val="000000" w:themeColor="text1"/>
          <w:lang w:val="en-US"/>
        </w:rPr>
        <w:t xml:space="preserve">E. </w:t>
      </w:r>
      <w:r w:rsidRPr="00EA663A">
        <w:rPr>
          <w:color w:val="000000" w:themeColor="text1"/>
          <w:lang w:val="en-US"/>
        </w:rPr>
        <w:t xml:space="preserve">Sengupta, </w:t>
      </w:r>
      <w:r w:rsidR="00625964">
        <w:rPr>
          <w:color w:val="000000" w:themeColor="text1"/>
          <w:lang w:val="en-US"/>
        </w:rPr>
        <w:t xml:space="preserve">P. </w:t>
      </w:r>
      <w:r w:rsidRPr="00EA663A">
        <w:rPr>
          <w:color w:val="000000" w:themeColor="text1"/>
          <w:lang w:val="en-US"/>
        </w:rPr>
        <w:t xml:space="preserve">Blessinger, </w:t>
      </w:r>
      <w:r w:rsidR="00625964">
        <w:rPr>
          <w:color w:val="000000" w:themeColor="text1"/>
          <w:lang w:val="en-US"/>
        </w:rPr>
        <w:t>&amp;</w:t>
      </w:r>
      <w:r w:rsidRPr="00EA663A">
        <w:rPr>
          <w:color w:val="000000" w:themeColor="text1"/>
          <w:lang w:val="en-US"/>
        </w:rPr>
        <w:t xml:space="preserve"> </w:t>
      </w:r>
      <w:r w:rsidR="00625964">
        <w:rPr>
          <w:color w:val="000000" w:themeColor="text1"/>
          <w:lang w:val="en-US"/>
        </w:rPr>
        <w:t xml:space="preserve">T. S. </w:t>
      </w:r>
      <w:r w:rsidRPr="00EA663A">
        <w:rPr>
          <w:color w:val="000000" w:themeColor="text1"/>
          <w:lang w:val="en-US"/>
        </w:rPr>
        <w:t>Yamin (Ed</w:t>
      </w:r>
      <w:r w:rsidR="00625964">
        <w:rPr>
          <w:color w:val="000000" w:themeColor="text1"/>
          <w:lang w:val="en-US"/>
        </w:rPr>
        <w:t>s</w:t>
      </w:r>
      <w:r w:rsidRPr="00EA663A">
        <w:rPr>
          <w:color w:val="000000" w:themeColor="text1"/>
          <w:lang w:val="en-US"/>
        </w:rPr>
        <w:t>.)</w:t>
      </w:r>
      <w:r w:rsidR="0035641C">
        <w:rPr>
          <w:color w:val="000000" w:themeColor="text1"/>
          <w:lang w:val="en-US"/>
        </w:rPr>
        <w:t>,</w:t>
      </w:r>
      <w:r w:rsidRPr="00EA663A">
        <w:rPr>
          <w:color w:val="000000" w:themeColor="text1"/>
          <w:lang w:val="en-US"/>
        </w:rPr>
        <w:t xml:space="preserve"> </w:t>
      </w:r>
      <w:r w:rsidRPr="00EA663A">
        <w:rPr>
          <w:i/>
          <w:iCs/>
          <w:color w:val="000000" w:themeColor="text1"/>
          <w:lang w:val="en-US"/>
        </w:rPr>
        <w:t>Integrating</w:t>
      </w:r>
      <w:r w:rsidR="00985CB9" w:rsidRPr="00EA663A">
        <w:rPr>
          <w:i/>
          <w:iCs/>
          <w:color w:val="000000" w:themeColor="text1"/>
          <w:lang w:val="en-US"/>
        </w:rPr>
        <w:t xml:space="preserve"> </w:t>
      </w:r>
      <w:r w:rsidR="0035641C">
        <w:rPr>
          <w:i/>
          <w:iCs/>
          <w:color w:val="000000" w:themeColor="text1"/>
          <w:lang w:val="en-US"/>
        </w:rPr>
        <w:t>s</w:t>
      </w:r>
      <w:r w:rsidRPr="00EA663A">
        <w:rPr>
          <w:i/>
          <w:iCs/>
          <w:color w:val="000000" w:themeColor="text1"/>
          <w:lang w:val="en-US"/>
        </w:rPr>
        <w:t xml:space="preserve">ustainable </w:t>
      </w:r>
      <w:r w:rsidR="0035641C">
        <w:rPr>
          <w:i/>
          <w:iCs/>
          <w:color w:val="000000" w:themeColor="text1"/>
          <w:lang w:val="en-US"/>
        </w:rPr>
        <w:t>d</w:t>
      </w:r>
      <w:r w:rsidRPr="00EA663A">
        <w:rPr>
          <w:i/>
          <w:iCs/>
          <w:color w:val="000000" w:themeColor="text1"/>
          <w:lang w:val="en-US"/>
        </w:rPr>
        <w:t xml:space="preserve">evelopment into the </w:t>
      </w:r>
      <w:r w:rsidR="0035641C">
        <w:rPr>
          <w:i/>
          <w:iCs/>
          <w:color w:val="000000" w:themeColor="text1"/>
          <w:lang w:val="en-US"/>
        </w:rPr>
        <w:t>c</w:t>
      </w:r>
      <w:r w:rsidRPr="00EA663A">
        <w:rPr>
          <w:i/>
          <w:iCs/>
          <w:color w:val="000000" w:themeColor="text1"/>
          <w:lang w:val="en-US"/>
        </w:rPr>
        <w:t xml:space="preserve">urriculum </w:t>
      </w:r>
      <w:r w:rsidR="0035641C">
        <w:rPr>
          <w:i/>
          <w:iCs/>
          <w:color w:val="000000" w:themeColor="text1"/>
          <w:lang w:val="en-US"/>
        </w:rPr>
        <w:t>i</w:t>
      </w:r>
      <w:r w:rsidRPr="00EA663A">
        <w:rPr>
          <w:i/>
          <w:iCs/>
          <w:color w:val="000000" w:themeColor="text1"/>
          <w:lang w:val="en-US"/>
        </w:rPr>
        <w:t xml:space="preserve">nnovations in </w:t>
      </w:r>
      <w:r w:rsidR="0035641C">
        <w:rPr>
          <w:i/>
          <w:iCs/>
          <w:color w:val="000000" w:themeColor="text1"/>
          <w:lang w:val="en-US"/>
        </w:rPr>
        <w:t>h</w:t>
      </w:r>
      <w:r w:rsidRPr="00EA663A">
        <w:rPr>
          <w:i/>
          <w:iCs/>
          <w:color w:val="000000" w:themeColor="text1"/>
          <w:lang w:val="en-US"/>
        </w:rPr>
        <w:t xml:space="preserve">igher </w:t>
      </w:r>
      <w:r w:rsidR="0035641C">
        <w:rPr>
          <w:i/>
          <w:iCs/>
          <w:color w:val="000000" w:themeColor="text1"/>
          <w:lang w:val="en-US"/>
        </w:rPr>
        <w:t>e</w:t>
      </w:r>
      <w:r w:rsidRPr="00EA663A">
        <w:rPr>
          <w:i/>
          <w:iCs/>
          <w:color w:val="000000" w:themeColor="text1"/>
          <w:lang w:val="en-US"/>
        </w:rPr>
        <w:t>ducation</w:t>
      </w:r>
      <w:r w:rsidR="00985CB9" w:rsidRPr="00EA663A">
        <w:rPr>
          <w:i/>
          <w:iCs/>
          <w:color w:val="000000" w:themeColor="text1"/>
          <w:lang w:val="en-US"/>
        </w:rPr>
        <w:t xml:space="preserve"> </w:t>
      </w:r>
      <w:r w:rsidR="0035641C">
        <w:rPr>
          <w:i/>
          <w:iCs/>
          <w:color w:val="000000" w:themeColor="text1"/>
          <w:lang w:val="en-US"/>
        </w:rPr>
        <w:t>t</w:t>
      </w:r>
      <w:r w:rsidRPr="00EA663A">
        <w:rPr>
          <w:i/>
          <w:iCs/>
          <w:color w:val="000000" w:themeColor="text1"/>
          <w:lang w:val="en-US"/>
        </w:rPr>
        <w:t xml:space="preserve">eaching and </w:t>
      </w:r>
      <w:r w:rsidR="0035641C">
        <w:rPr>
          <w:i/>
          <w:iCs/>
          <w:color w:val="000000" w:themeColor="text1"/>
          <w:lang w:val="en-US"/>
        </w:rPr>
        <w:t>l</w:t>
      </w:r>
      <w:r w:rsidRPr="00EA663A">
        <w:rPr>
          <w:i/>
          <w:iCs/>
          <w:color w:val="000000" w:themeColor="text1"/>
          <w:lang w:val="en-US"/>
        </w:rPr>
        <w:t>earning</w:t>
      </w:r>
      <w:r w:rsidRPr="00EA663A">
        <w:rPr>
          <w:color w:val="000000" w:themeColor="text1"/>
          <w:lang w:val="en-US"/>
        </w:rPr>
        <w:t xml:space="preserve"> </w:t>
      </w:r>
      <w:r w:rsidR="0035641C">
        <w:rPr>
          <w:color w:val="000000" w:themeColor="text1"/>
          <w:lang w:val="en-US"/>
        </w:rPr>
        <w:t xml:space="preserve">(pp. </w:t>
      </w:r>
      <w:r w:rsidR="0035641C" w:rsidRPr="00EA663A">
        <w:rPr>
          <w:color w:val="000000" w:themeColor="text1"/>
          <w:lang w:val="en-US"/>
        </w:rPr>
        <w:t>3</w:t>
      </w:r>
      <w:r w:rsidR="0035641C">
        <w:rPr>
          <w:color w:val="000000" w:themeColor="text1"/>
          <w:lang w:val="en-US"/>
        </w:rPr>
        <w:t>–</w:t>
      </w:r>
      <w:r w:rsidR="0035641C" w:rsidRPr="00EA663A">
        <w:rPr>
          <w:color w:val="000000" w:themeColor="text1"/>
          <w:lang w:val="en-US"/>
        </w:rPr>
        <w:t>14</w:t>
      </w:r>
      <w:r w:rsidR="0035641C">
        <w:rPr>
          <w:color w:val="000000" w:themeColor="text1"/>
          <w:lang w:val="en-US"/>
        </w:rPr>
        <w:t xml:space="preserve">), </w:t>
      </w:r>
      <w:r w:rsidRPr="00EA663A">
        <w:rPr>
          <w:color w:val="000000" w:themeColor="text1"/>
          <w:lang w:val="en-US"/>
        </w:rPr>
        <w:t>Emerald Publishing Limited.</w:t>
      </w:r>
    </w:p>
    <w:p w14:paraId="50CB5372" w14:textId="4D6020D2" w:rsidR="00CA5FE0" w:rsidRPr="00EA663A" w:rsidRDefault="00CA5FE0"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Shapiro, S., Beninger, S., Domegan, C., Rappel, A., Stanton, J., &amp; Watson, F. (2021)</w:t>
      </w:r>
      <w:r w:rsidR="005738BA" w:rsidRPr="00EA663A">
        <w:rPr>
          <w:color w:val="000000" w:themeColor="text1"/>
          <w:lang w:val="en-US"/>
        </w:rPr>
        <w:t>.</w:t>
      </w:r>
      <w:r w:rsidR="002D32AA" w:rsidRPr="00EA663A">
        <w:rPr>
          <w:color w:val="000000" w:themeColor="text1"/>
          <w:lang w:val="en-US"/>
        </w:rPr>
        <w:t xml:space="preserve"> </w:t>
      </w:r>
      <w:r w:rsidR="005738BA" w:rsidRPr="00EA663A">
        <w:rPr>
          <w:color w:val="000000" w:themeColor="text1"/>
          <w:lang w:val="en-US"/>
        </w:rPr>
        <w:t xml:space="preserve">Macromarketing </w:t>
      </w:r>
      <w:r w:rsidR="0035641C">
        <w:rPr>
          <w:color w:val="000000" w:themeColor="text1"/>
          <w:lang w:val="en-US"/>
        </w:rPr>
        <w:t>p</w:t>
      </w:r>
      <w:r w:rsidR="005738BA" w:rsidRPr="00EA663A">
        <w:rPr>
          <w:color w:val="000000" w:themeColor="text1"/>
          <w:lang w:val="en-US"/>
        </w:rPr>
        <w:t xml:space="preserve">edagogy: </w:t>
      </w:r>
      <w:r w:rsidR="0035641C">
        <w:rPr>
          <w:color w:val="000000" w:themeColor="text1"/>
          <w:lang w:val="en-US"/>
        </w:rPr>
        <w:t>e</w:t>
      </w:r>
      <w:r w:rsidR="005738BA" w:rsidRPr="00EA663A">
        <w:rPr>
          <w:color w:val="000000" w:themeColor="text1"/>
          <w:lang w:val="en-US"/>
        </w:rPr>
        <w:t xml:space="preserve">mpowering </w:t>
      </w:r>
      <w:r w:rsidR="0035641C">
        <w:rPr>
          <w:color w:val="000000" w:themeColor="text1"/>
          <w:lang w:val="en-US"/>
        </w:rPr>
        <w:t>s</w:t>
      </w:r>
      <w:r w:rsidR="005738BA" w:rsidRPr="00EA663A">
        <w:rPr>
          <w:color w:val="000000" w:themeColor="text1"/>
          <w:lang w:val="en-US"/>
        </w:rPr>
        <w:t xml:space="preserve">tudents to </w:t>
      </w:r>
      <w:r w:rsidR="0035641C">
        <w:rPr>
          <w:color w:val="000000" w:themeColor="text1"/>
          <w:lang w:val="en-US"/>
        </w:rPr>
        <w:t>a</w:t>
      </w:r>
      <w:r w:rsidR="005738BA" w:rsidRPr="00EA663A">
        <w:rPr>
          <w:color w:val="000000" w:themeColor="text1"/>
          <w:lang w:val="en-US"/>
        </w:rPr>
        <w:t xml:space="preserve">chieve a </w:t>
      </w:r>
      <w:r w:rsidR="0035641C">
        <w:rPr>
          <w:color w:val="000000" w:themeColor="text1"/>
          <w:lang w:val="en-US"/>
        </w:rPr>
        <w:t>s</w:t>
      </w:r>
      <w:r w:rsidR="005738BA" w:rsidRPr="00EA663A">
        <w:rPr>
          <w:color w:val="000000" w:themeColor="text1"/>
          <w:lang w:val="en-US"/>
        </w:rPr>
        <w:t xml:space="preserve">ustainable </w:t>
      </w:r>
      <w:r w:rsidR="0035641C">
        <w:rPr>
          <w:color w:val="000000" w:themeColor="text1"/>
          <w:lang w:val="en-US"/>
        </w:rPr>
        <w:t>w</w:t>
      </w:r>
      <w:r w:rsidR="005738BA" w:rsidRPr="00EA663A">
        <w:rPr>
          <w:color w:val="000000" w:themeColor="text1"/>
          <w:lang w:val="en-US"/>
        </w:rPr>
        <w:t xml:space="preserve">orld. </w:t>
      </w:r>
      <w:r w:rsidR="005738BA" w:rsidRPr="00EA663A">
        <w:rPr>
          <w:i/>
          <w:iCs/>
          <w:color w:val="000000" w:themeColor="text1"/>
          <w:lang w:val="en-US"/>
        </w:rPr>
        <w:t>Journal of Macromarketing</w:t>
      </w:r>
      <w:r w:rsidR="005738BA" w:rsidRPr="00EA663A">
        <w:rPr>
          <w:color w:val="000000" w:themeColor="text1"/>
          <w:lang w:val="en-US"/>
        </w:rPr>
        <w:t xml:space="preserve">, </w:t>
      </w:r>
      <w:r w:rsidR="005738BA" w:rsidRPr="00E612A7">
        <w:rPr>
          <w:i/>
          <w:iCs/>
          <w:color w:val="000000" w:themeColor="text1"/>
          <w:lang w:val="en-US"/>
        </w:rPr>
        <w:t>4</w:t>
      </w:r>
      <w:r w:rsidR="005738BA" w:rsidRPr="00EA663A">
        <w:rPr>
          <w:color w:val="000000" w:themeColor="text1"/>
          <w:lang w:val="en-US"/>
        </w:rPr>
        <w:t>(1), 104</w:t>
      </w:r>
      <w:r w:rsidR="0035641C">
        <w:rPr>
          <w:color w:val="000000" w:themeColor="text1"/>
          <w:lang w:val="en-US"/>
        </w:rPr>
        <w:t>–</w:t>
      </w:r>
      <w:r w:rsidR="005738BA" w:rsidRPr="00EA663A">
        <w:rPr>
          <w:color w:val="000000" w:themeColor="text1"/>
          <w:lang w:val="en-US"/>
        </w:rPr>
        <w:t>115</w:t>
      </w:r>
      <w:r w:rsidR="0035641C">
        <w:rPr>
          <w:color w:val="000000" w:themeColor="text1"/>
          <w:lang w:val="en-US"/>
        </w:rPr>
        <w:t>.</w:t>
      </w:r>
    </w:p>
    <w:p w14:paraId="1354042E" w14:textId="7BD807DB"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Sink, D. W. (1991). Focus groups as an approach to outcomes assessment. </w:t>
      </w:r>
      <w:r w:rsidRPr="00EA663A">
        <w:rPr>
          <w:i/>
          <w:color w:val="000000" w:themeColor="text1"/>
          <w:lang w:val="en-US"/>
        </w:rPr>
        <w:t>American Review of Public Administration</w:t>
      </w:r>
      <w:r w:rsidR="0035641C">
        <w:rPr>
          <w:iCs/>
          <w:color w:val="000000" w:themeColor="text1"/>
          <w:lang w:val="en-US"/>
        </w:rPr>
        <w:t>,</w:t>
      </w:r>
      <w:r w:rsidRPr="00EA663A">
        <w:rPr>
          <w:color w:val="000000" w:themeColor="text1"/>
          <w:lang w:val="en-US"/>
        </w:rPr>
        <w:t xml:space="preserve"> </w:t>
      </w:r>
      <w:r w:rsidRPr="00E612A7">
        <w:rPr>
          <w:i/>
          <w:iCs/>
          <w:color w:val="000000" w:themeColor="text1"/>
          <w:lang w:val="en-US"/>
        </w:rPr>
        <w:t>21</w:t>
      </w:r>
      <w:r w:rsidRPr="00EA663A">
        <w:rPr>
          <w:color w:val="000000" w:themeColor="text1"/>
          <w:lang w:val="en-US"/>
        </w:rPr>
        <w:t>(3), 197</w:t>
      </w:r>
      <w:r w:rsidR="0035641C">
        <w:rPr>
          <w:color w:val="000000" w:themeColor="text1"/>
          <w:lang w:val="en-US"/>
        </w:rPr>
        <w:t>–</w:t>
      </w:r>
      <w:r w:rsidRPr="00EA663A">
        <w:rPr>
          <w:color w:val="000000" w:themeColor="text1"/>
          <w:lang w:val="en-US"/>
        </w:rPr>
        <w:t>204.</w:t>
      </w:r>
    </w:p>
    <w:p w14:paraId="19311ABA" w14:textId="0CEB6A4A"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Sorrentino, A. V., &amp; Bell, P. E. (1970). A </w:t>
      </w:r>
      <w:r w:rsidR="0035641C">
        <w:rPr>
          <w:color w:val="000000" w:themeColor="text1"/>
          <w:lang w:val="en-US"/>
        </w:rPr>
        <w:t>c</w:t>
      </w:r>
      <w:r w:rsidRPr="00EA663A">
        <w:rPr>
          <w:color w:val="000000" w:themeColor="text1"/>
          <w:lang w:val="en-US"/>
        </w:rPr>
        <w:t xml:space="preserve">omparison of </w:t>
      </w:r>
      <w:r w:rsidR="0035641C">
        <w:rPr>
          <w:color w:val="000000" w:themeColor="text1"/>
          <w:lang w:val="en-US"/>
        </w:rPr>
        <w:t>a</w:t>
      </w:r>
      <w:r w:rsidRPr="00EA663A">
        <w:rPr>
          <w:color w:val="000000" w:themeColor="text1"/>
          <w:lang w:val="en-US"/>
        </w:rPr>
        <w:t xml:space="preserve">ttributed </w:t>
      </w:r>
      <w:r w:rsidR="0035641C">
        <w:rPr>
          <w:color w:val="000000" w:themeColor="text1"/>
          <w:lang w:val="en-US"/>
        </w:rPr>
        <w:t>v</w:t>
      </w:r>
      <w:r w:rsidRPr="00EA663A">
        <w:rPr>
          <w:color w:val="000000" w:themeColor="text1"/>
          <w:lang w:val="en-US"/>
        </w:rPr>
        <w:t xml:space="preserve">alues with </w:t>
      </w:r>
      <w:r w:rsidR="0035641C">
        <w:rPr>
          <w:color w:val="000000" w:themeColor="text1"/>
          <w:lang w:val="en-US"/>
        </w:rPr>
        <w:t>e</w:t>
      </w:r>
      <w:r w:rsidRPr="00EA663A">
        <w:rPr>
          <w:color w:val="000000" w:themeColor="text1"/>
          <w:lang w:val="en-US"/>
        </w:rPr>
        <w:t xml:space="preserve">mpirically </w:t>
      </w:r>
      <w:r w:rsidR="0035641C">
        <w:rPr>
          <w:color w:val="000000" w:themeColor="text1"/>
          <w:lang w:val="en-US"/>
        </w:rPr>
        <w:t>d</w:t>
      </w:r>
      <w:r w:rsidRPr="00EA663A">
        <w:rPr>
          <w:color w:val="000000" w:themeColor="text1"/>
          <w:lang w:val="en-US"/>
        </w:rPr>
        <w:t xml:space="preserve">etermined </w:t>
      </w:r>
      <w:r w:rsidR="0035641C">
        <w:rPr>
          <w:color w:val="000000" w:themeColor="text1"/>
          <w:lang w:val="en-US"/>
        </w:rPr>
        <w:t>v</w:t>
      </w:r>
      <w:r w:rsidRPr="00EA663A">
        <w:rPr>
          <w:color w:val="000000" w:themeColor="text1"/>
          <w:lang w:val="en-US"/>
        </w:rPr>
        <w:t xml:space="preserve">alues of </w:t>
      </w:r>
      <w:r w:rsidR="0035641C">
        <w:rPr>
          <w:color w:val="000000" w:themeColor="text1"/>
          <w:lang w:val="en-US"/>
        </w:rPr>
        <w:t>s</w:t>
      </w:r>
      <w:r w:rsidRPr="00EA663A">
        <w:rPr>
          <w:color w:val="000000" w:themeColor="text1"/>
          <w:lang w:val="en-US"/>
        </w:rPr>
        <w:t xml:space="preserve">econdary </w:t>
      </w:r>
      <w:r w:rsidR="0035641C">
        <w:rPr>
          <w:color w:val="000000" w:themeColor="text1"/>
          <w:lang w:val="en-US"/>
        </w:rPr>
        <w:t>s</w:t>
      </w:r>
      <w:r w:rsidRPr="00EA663A">
        <w:rPr>
          <w:color w:val="000000" w:themeColor="text1"/>
          <w:lang w:val="en-US"/>
        </w:rPr>
        <w:t xml:space="preserve">chool </w:t>
      </w:r>
      <w:r w:rsidR="0035641C">
        <w:rPr>
          <w:color w:val="000000" w:themeColor="text1"/>
          <w:lang w:val="en-US"/>
        </w:rPr>
        <w:t>s</w:t>
      </w:r>
      <w:r w:rsidRPr="00EA663A">
        <w:rPr>
          <w:color w:val="000000" w:themeColor="text1"/>
          <w:lang w:val="en-US"/>
        </w:rPr>
        <w:t xml:space="preserve">cience </w:t>
      </w:r>
      <w:r w:rsidR="0035641C">
        <w:rPr>
          <w:color w:val="000000" w:themeColor="text1"/>
          <w:lang w:val="en-US"/>
        </w:rPr>
        <w:t>f</w:t>
      </w:r>
      <w:r w:rsidRPr="00EA663A">
        <w:rPr>
          <w:color w:val="000000" w:themeColor="text1"/>
          <w:lang w:val="en-US"/>
        </w:rPr>
        <w:t xml:space="preserve">ield </w:t>
      </w:r>
      <w:r w:rsidR="0035641C">
        <w:rPr>
          <w:color w:val="000000" w:themeColor="text1"/>
          <w:lang w:val="en-US"/>
        </w:rPr>
        <w:t>t</w:t>
      </w:r>
      <w:r w:rsidRPr="00EA663A">
        <w:rPr>
          <w:color w:val="000000" w:themeColor="text1"/>
          <w:lang w:val="en-US"/>
        </w:rPr>
        <w:t xml:space="preserve">rips. </w:t>
      </w:r>
      <w:r w:rsidRPr="00EA663A">
        <w:rPr>
          <w:i/>
          <w:iCs/>
          <w:color w:val="000000" w:themeColor="text1"/>
          <w:lang w:val="en-US"/>
        </w:rPr>
        <w:t>Science Education</w:t>
      </w:r>
      <w:r w:rsidR="00A57219" w:rsidRPr="00EA663A">
        <w:rPr>
          <w:color w:val="000000" w:themeColor="text1"/>
          <w:lang w:val="en-US"/>
        </w:rPr>
        <w:t xml:space="preserve">, </w:t>
      </w:r>
      <w:r w:rsidR="00A57219" w:rsidRPr="00E612A7">
        <w:rPr>
          <w:i/>
          <w:iCs/>
          <w:color w:val="000000" w:themeColor="text1"/>
          <w:lang w:val="en-US"/>
        </w:rPr>
        <w:t>54</w:t>
      </w:r>
      <w:r w:rsidR="00A57219" w:rsidRPr="00EA663A">
        <w:rPr>
          <w:color w:val="000000" w:themeColor="text1"/>
          <w:lang w:val="en-US"/>
        </w:rPr>
        <w:t>(3), 233</w:t>
      </w:r>
      <w:r w:rsidR="0035641C">
        <w:rPr>
          <w:color w:val="000000" w:themeColor="text1"/>
          <w:lang w:val="en-US"/>
        </w:rPr>
        <w:t>–</w:t>
      </w:r>
      <w:r w:rsidRPr="00EA663A">
        <w:rPr>
          <w:color w:val="000000" w:themeColor="text1"/>
          <w:lang w:val="en-US"/>
        </w:rPr>
        <w:t>236.</w:t>
      </w:r>
    </w:p>
    <w:p w14:paraId="0BDB0606" w14:textId="3E594F6E"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Sotomayor, S. (2020). Long-term benefits of field trip participation: </w:t>
      </w:r>
      <w:r w:rsidR="0035641C">
        <w:rPr>
          <w:color w:val="000000" w:themeColor="text1"/>
          <w:lang w:val="en-US"/>
        </w:rPr>
        <w:t>y</w:t>
      </w:r>
      <w:r w:rsidRPr="00EA663A">
        <w:rPr>
          <w:color w:val="000000" w:themeColor="text1"/>
          <w:lang w:val="en-US"/>
        </w:rPr>
        <w:t xml:space="preserve">oung tourism management professionals share their stories. </w:t>
      </w:r>
      <w:r w:rsidRPr="00EA663A">
        <w:rPr>
          <w:i/>
          <w:iCs/>
          <w:color w:val="000000" w:themeColor="text1"/>
          <w:lang w:val="en-US"/>
        </w:rPr>
        <w:t>Journal of Hospitality, Leisure, Sport &amp; Tourism Education</w:t>
      </w:r>
      <w:r w:rsidRPr="00EA663A">
        <w:rPr>
          <w:color w:val="000000" w:themeColor="text1"/>
          <w:lang w:val="en-US"/>
        </w:rPr>
        <w:t>, in press.</w:t>
      </w:r>
    </w:p>
    <w:p w14:paraId="6C82CD59" w14:textId="253C62A1"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Stanley, L. (2008). Madness to the </w:t>
      </w:r>
      <w:r w:rsidR="0035641C">
        <w:rPr>
          <w:color w:val="000000" w:themeColor="text1"/>
          <w:lang w:val="en-US"/>
        </w:rPr>
        <w:t>m</w:t>
      </w:r>
      <w:r w:rsidRPr="00EA663A">
        <w:rPr>
          <w:color w:val="000000" w:themeColor="text1"/>
          <w:lang w:val="en-US"/>
        </w:rPr>
        <w:t xml:space="preserve">ethod? Using a narrative methodology to analyse large-scale complex social phenomena. </w:t>
      </w:r>
      <w:r w:rsidRPr="00EA663A">
        <w:rPr>
          <w:i/>
          <w:color w:val="000000" w:themeColor="text1"/>
          <w:lang w:val="en-US"/>
        </w:rPr>
        <w:t>Qualitative Research</w:t>
      </w:r>
      <w:r w:rsidRPr="00EA663A">
        <w:rPr>
          <w:color w:val="000000" w:themeColor="text1"/>
          <w:lang w:val="en-US"/>
        </w:rPr>
        <w:t xml:space="preserve">, </w:t>
      </w:r>
      <w:r w:rsidRPr="00E612A7">
        <w:rPr>
          <w:i/>
          <w:iCs/>
          <w:color w:val="000000" w:themeColor="text1"/>
          <w:lang w:val="en-US"/>
        </w:rPr>
        <w:t>8</w:t>
      </w:r>
      <w:r w:rsidRPr="00EA663A">
        <w:rPr>
          <w:color w:val="000000" w:themeColor="text1"/>
          <w:lang w:val="en-US"/>
        </w:rPr>
        <w:t>(3), 435</w:t>
      </w:r>
      <w:r w:rsidR="0035641C">
        <w:rPr>
          <w:color w:val="000000" w:themeColor="text1"/>
          <w:lang w:val="en-US"/>
        </w:rPr>
        <w:t>–</w:t>
      </w:r>
      <w:r w:rsidRPr="00EA663A">
        <w:rPr>
          <w:color w:val="000000" w:themeColor="text1"/>
          <w:lang w:val="en-US"/>
        </w:rPr>
        <w:t>447.</w:t>
      </w:r>
    </w:p>
    <w:p w14:paraId="710CBFDF" w14:textId="758CBBCC"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Steinfield, L., &amp; Holt, D. (2020). Structures, </w:t>
      </w:r>
      <w:r w:rsidR="0035641C">
        <w:rPr>
          <w:color w:val="000000" w:themeColor="text1"/>
          <w:lang w:val="en-US"/>
        </w:rPr>
        <w:t>s</w:t>
      </w:r>
      <w:r w:rsidRPr="00EA663A">
        <w:rPr>
          <w:color w:val="000000" w:themeColor="text1"/>
          <w:lang w:val="en-US"/>
        </w:rPr>
        <w:t xml:space="preserve">ystems and </w:t>
      </w:r>
      <w:r w:rsidR="0035641C">
        <w:rPr>
          <w:color w:val="000000" w:themeColor="text1"/>
          <w:lang w:val="en-US"/>
        </w:rPr>
        <w:t>d</w:t>
      </w:r>
      <w:r w:rsidRPr="00EA663A">
        <w:rPr>
          <w:color w:val="000000" w:themeColor="text1"/>
          <w:lang w:val="en-US"/>
        </w:rPr>
        <w:t xml:space="preserve">ifferences that </w:t>
      </w:r>
      <w:r w:rsidR="0035641C">
        <w:rPr>
          <w:color w:val="000000" w:themeColor="text1"/>
          <w:lang w:val="en-US"/>
        </w:rPr>
        <w:t>m</w:t>
      </w:r>
      <w:r w:rsidRPr="00EA663A">
        <w:rPr>
          <w:color w:val="000000" w:themeColor="text1"/>
          <w:lang w:val="en-US"/>
        </w:rPr>
        <w:t xml:space="preserve">atter: casting an </w:t>
      </w:r>
      <w:r w:rsidR="0035641C">
        <w:rPr>
          <w:color w:val="000000" w:themeColor="text1"/>
          <w:lang w:val="en-US"/>
        </w:rPr>
        <w:t>e</w:t>
      </w:r>
      <w:r w:rsidRPr="00EA663A">
        <w:rPr>
          <w:color w:val="000000" w:themeColor="text1"/>
          <w:lang w:val="en-US"/>
        </w:rPr>
        <w:t>cological-</w:t>
      </w:r>
      <w:r w:rsidR="0035641C">
        <w:rPr>
          <w:color w:val="000000" w:themeColor="text1"/>
          <w:lang w:val="en-US"/>
        </w:rPr>
        <w:t>i</w:t>
      </w:r>
      <w:r w:rsidRPr="00EA663A">
        <w:rPr>
          <w:color w:val="000000" w:themeColor="text1"/>
          <w:lang w:val="en-US"/>
        </w:rPr>
        <w:t xml:space="preserve">ntersectionality </w:t>
      </w:r>
      <w:r w:rsidR="0035641C">
        <w:rPr>
          <w:color w:val="000000" w:themeColor="text1"/>
          <w:lang w:val="en-US"/>
        </w:rPr>
        <w:t>p</w:t>
      </w:r>
      <w:r w:rsidRPr="00EA663A">
        <w:rPr>
          <w:color w:val="000000" w:themeColor="text1"/>
          <w:lang w:val="en-US"/>
        </w:rPr>
        <w:t xml:space="preserve">erspective on </w:t>
      </w:r>
      <w:r w:rsidR="0035641C">
        <w:rPr>
          <w:color w:val="000000" w:themeColor="text1"/>
          <w:lang w:val="en-US"/>
        </w:rPr>
        <w:t>f</w:t>
      </w:r>
      <w:r w:rsidRPr="00EA663A">
        <w:rPr>
          <w:color w:val="000000" w:themeColor="text1"/>
          <w:lang w:val="en-US"/>
        </w:rPr>
        <w:t xml:space="preserve">emale </w:t>
      </w:r>
      <w:r w:rsidR="0035641C">
        <w:rPr>
          <w:color w:val="000000" w:themeColor="text1"/>
          <w:lang w:val="en-US"/>
        </w:rPr>
        <w:t>s</w:t>
      </w:r>
      <w:r w:rsidRPr="00EA663A">
        <w:rPr>
          <w:color w:val="000000" w:themeColor="text1"/>
          <w:lang w:val="en-US"/>
        </w:rPr>
        <w:t xml:space="preserve">ubsistence </w:t>
      </w:r>
      <w:r w:rsidR="0035641C">
        <w:rPr>
          <w:color w:val="000000" w:themeColor="text1"/>
          <w:lang w:val="en-US"/>
        </w:rPr>
        <w:t>f</w:t>
      </w:r>
      <w:r w:rsidRPr="00EA663A">
        <w:rPr>
          <w:color w:val="000000" w:themeColor="text1"/>
          <w:lang w:val="en-US"/>
        </w:rPr>
        <w:t xml:space="preserve">armers’ experiences of </w:t>
      </w:r>
      <w:r w:rsidR="0035641C">
        <w:rPr>
          <w:color w:val="000000" w:themeColor="text1"/>
          <w:lang w:val="en-US"/>
        </w:rPr>
        <w:t>c</w:t>
      </w:r>
      <w:r w:rsidRPr="00EA663A">
        <w:rPr>
          <w:color w:val="000000" w:themeColor="text1"/>
          <w:lang w:val="en-US"/>
        </w:rPr>
        <w:t xml:space="preserve">limate </w:t>
      </w:r>
      <w:r w:rsidR="0035641C">
        <w:rPr>
          <w:color w:val="000000" w:themeColor="text1"/>
          <w:lang w:val="en-US"/>
        </w:rPr>
        <w:t>c</w:t>
      </w:r>
      <w:r w:rsidRPr="00EA663A">
        <w:rPr>
          <w:color w:val="000000" w:themeColor="text1"/>
          <w:lang w:val="en-US"/>
        </w:rPr>
        <w:t xml:space="preserve">hange. </w:t>
      </w:r>
      <w:r w:rsidRPr="00EA663A">
        <w:rPr>
          <w:i/>
          <w:iCs/>
          <w:color w:val="000000" w:themeColor="text1"/>
          <w:lang w:val="en-US"/>
        </w:rPr>
        <w:t>Journal of Macromarketing</w:t>
      </w:r>
      <w:r w:rsidRPr="00E612A7">
        <w:rPr>
          <w:color w:val="000000" w:themeColor="text1"/>
          <w:lang w:val="en-US"/>
        </w:rPr>
        <w:t>,</w:t>
      </w:r>
      <w:r w:rsidRPr="0035641C">
        <w:rPr>
          <w:color w:val="000000" w:themeColor="text1"/>
          <w:lang w:val="en-US"/>
        </w:rPr>
        <w:t xml:space="preserve"> </w:t>
      </w:r>
      <w:r w:rsidRPr="00E612A7">
        <w:rPr>
          <w:i/>
          <w:iCs/>
          <w:color w:val="000000" w:themeColor="text1"/>
          <w:lang w:val="en-US"/>
        </w:rPr>
        <w:t>40</w:t>
      </w:r>
      <w:r w:rsidRPr="00EA663A">
        <w:rPr>
          <w:color w:val="000000" w:themeColor="text1"/>
          <w:lang w:val="en-US"/>
        </w:rPr>
        <w:t>(4), 563</w:t>
      </w:r>
      <w:r w:rsidR="0035641C">
        <w:rPr>
          <w:color w:val="000000" w:themeColor="text1"/>
          <w:lang w:val="en-US"/>
        </w:rPr>
        <w:t>–</w:t>
      </w:r>
      <w:r w:rsidRPr="00EA663A">
        <w:rPr>
          <w:color w:val="000000" w:themeColor="text1"/>
          <w:lang w:val="en-US"/>
        </w:rPr>
        <w:t>582.</w:t>
      </w:r>
    </w:p>
    <w:p w14:paraId="1129C7A0" w14:textId="6D782599"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Stern, P. C. (2000). New </w:t>
      </w:r>
      <w:r w:rsidR="0035641C">
        <w:rPr>
          <w:color w:val="000000" w:themeColor="text1"/>
          <w:lang w:val="en-US"/>
        </w:rPr>
        <w:t>e</w:t>
      </w:r>
      <w:r w:rsidRPr="00EA663A">
        <w:rPr>
          <w:color w:val="000000" w:themeColor="text1"/>
          <w:lang w:val="en-US"/>
        </w:rPr>
        <w:t xml:space="preserve">nvironmental </w:t>
      </w:r>
      <w:r w:rsidR="0035641C">
        <w:rPr>
          <w:color w:val="000000" w:themeColor="text1"/>
          <w:lang w:val="en-US"/>
        </w:rPr>
        <w:t>t</w:t>
      </w:r>
      <w:r w:rsidRPr="00EA663A">
        <w:rPr>
          <w:color w:val="000000" w:themeColor="text1"/>
          <w:lang w:val="en-US"/>
        </w:rPr>
        <w:t xml:space="preserve">heories: </w:t>
      </w:r>
      <w:r w:rsidR="0035641C">
        <w:rPr>
          <w:color w:val="000000" w:themeColor="text1"/>
          <w:lang w:val="en-US"/>
        </w:rPr>
        <w:t>t</w:t>
      </w:r>
      <w:r w:rsidRPr="00EA663A">
        <w:rPr>
          <w:color w:val="000000" w:themeColor="text1"/>
          <w:lang w:val="en-US"/>
        </w:rPr>
        <w:t xml:space="preserve">oward a </w:t>
      </w:r>
      <w:r w:rsidR="0035641C">
        <w:rPr>
          <w:color w:val="000000" w:themeColor="text1"/>
          <w:lang w:val="en-US"/>
        </w:rPr>
        <w:t>c</w:t>
      </w:r>
      <w:r w:rsidRPr="00EA663A">
        <w:rPr>
          <w:color w:val="000000" w:themeColor="text1"/>
          <w:lang w:val="en-US"/>
        </w:rPr>
        <w:t xml:space="preserve">oherent </w:t>
      </w:r>
      <w:r w:rsidR="0035641C">
        <w:rPr>
          <w:color w:val="000000" w:themeColor="text1"/>
          <w:lang w:val="en-US"/>
        </w:rPr>
        <w:t>t</w:t>
      </w:r>
      <w:r w:rsidRPr="00EA663A">
        <w:rPr>
          <w:color w:val="000000" w:themeColor="text1"/>
          <w:lang w:val="en-US"/>
        </w:rPr>
        <w:t xml:space="preserve">heory of </w:t>
      </w:r>
      <w:r w:rsidR="0035641C">
        <w:rPr>
          <w:color w:val="000000" w:themeColor="text1"/>
          <w:lang w:val="en-US"/>
        </w:rPr>
        <w:t>e</w:t>
      </w:r>
      <w:r w:rsidRPr="00EA663A">
        <w:rPr>
          <w:color w:val="000000" w:themeColor="text1"/>
          <w:lang w:val="en-US"/>
        </w:rPr>
        <w:t xml:space="preserve">nvironmentally </w:t>
      </w:r>
      <w:r w:rsidR="0035641C">
        <w:rPr>
          <w:color w:val="000000" w:themeColor="text1"/>
          <w:lang w:val="en-US"/>
        </w:rPr>
        <w:t>s</w:t>
      </w:r>
      <w:r w:rsidRPr="00EA663A">
        <w:rPr>
          <w:color w:val="000000" w:themeColor="text1"/>
          <w:lang w:val="en-US"/>
        </w:rPr>
        <w:t xml:space="preserve">ignificant </w:t>
      </w:r>
      <w:r w:rsidR="0035641C">
        <w:rPr>
          <w:color w:val="000000" w:themeColor="text1"/>
          <w:lang w:val="en-US"/>
        </w:rPr>
        <w:t>b</w:t>
      </w:r>
      <w:r w:rsidRPr="00EA663A">
        <w:rPr>
          <w:color w:val="000000" w:themeColor="text1"/>
          <w:lang w:val="en-US"/>
        </w:rPr>
        <w:t xml:space="preserve">ehaviour. </w:t>
      </w:r>
      <w:r w:rsidRPr="00EA663A">
        <w:rPr>
          <w:i/>
          <w:iCs/>
          <w:color w:val="000000" w:themeColor="text1"/>
          <w:lang w:val="en-US"/>
        </w:rPr>
        <w:t>Journal of Social Issues</w:t>
      </w:r>
      <w:r w:rsidR="00DC6788" w:rsidRPr="00EA663A">
        <w:rPr>
          <w:color w:val="000000" w:themeColor="text1"/>
          <w:lang w:val="en-US"/>
        </w:rPr>
        <w:t xml:space="preserve">, </w:t>
      </w:r>
      <w:r w:rsidR="00DC6788" w:rsidRPr="00E612A7">
        <w:rPr>
          <w:i/>
          <w:iCs/>
          <w:color w:val="000000" w:themeColor="text1"/>
          <w:lang w:val="en-US"/>
        </w:rPr>
        <w:t>56</w:t>
      </w:r>
      <w:r w:rsidR="00DC6788" w:rsidRPr="00EA663A">
        <w:rPr>
          <w:color w:val="000000" w:themeColor="text1"/>
          <w:lang w:val="en-US"/>
        </w:rPr>
        <w:t>, 407</w:t>
      </w:r>
      <w:r w:rsidR="0035641C">
        <w:rPr>
          <w:color w:val="000000" w:themeColor="text1"/>
          <w:lang w:val="en-US"/>
        </w:rPr>
        <w:t>–</w:t>
      </w:r>
      <w:r w:rsidRPr="00EA663A">
        <w:rPr>
          <w:color w:val="000000" w:themeColor="text1"/>
          <w:lang w:val="en-US"/>
        </w:rPr>
        <w:t>424.</w:t>
      </w:r>
    </w:p>
    <w:p w14:paraId="0ADBF11D" w14:textId="0CB0467E"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Stewart, D. W., &amp; Shamdasani, P. M. (1990). </w:t>
      </w:r>
      <w:r w:rsidRPr="00EA663A">
        <w:rPr>
          <w:i/>
          <w:color w:val="000000" w:themeColor="text1"/>
          <w:lang w:val="en-US"/>
        </w:rPr>
        <w:t xml:space="preserve">Focus groups: Theory and practice </w:t>
      </w:r>
      <w:r w:rsidRPr="00E612A7">
        <w:rPr>
          <w:iCs/>
          <w:color w:val="000000" w:themeColor="text1"/>
          <w:lang w:val="en-US"/>
        </w:rPr>
        <w:t>(Applied Social Research Methods Series, Vol. 20).</w:t>
      </w:r>
      <w:r w:rsidRPr="00EA663A">
        <w:rPr>
          <w:color w:val="000000" w:themeColor="text1"/>
          <w:lang w:val="en-US"/>
        </w:rPr>
        <w:t xml:space="preserve"> Sage Publications.</w:t>
      </w:r>
    </w:p>
    <w:p w14:paraId="0D2C960E" w14:textId="618D10A9" w:rsidR="00FF0950" w:rsidRPr="00EA663A" w:rsidRDefault="00FF0950"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Storksdieck, M. (2006). </w:t>
      </w:r>
      <w:r w:rsidRPr="00EA663A">
        <w:rPr>
          <w:i/>
          <w:iCs/>
          <w:color w:val="000000" w:themeColor="text1"/>
          <w:lang w:val="en-US"/>
        </w:rPr>
        <w:t>Field trips in environmental education</w:t>
      </w:r>
      <w:r w:rsidRPr="00EA663A">
        <w:rPr>
          <w:color w:val="000000" w:themeColor="text1"/>
          <w:lang w:val="en-US"/>
        </w:rPr>
        <w:t>. Berliner Wissenschafts-Verlag.</w:t>
      </w:r>
    </w:p>
    <w:p w14:paraId="32BD8A8D" w14:textId="7BC508C5"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Stronck, D. R. (1983). The comparative effects of different museum tours on children’s attitudes and learning. </w:t>
      </w:r>
      <w:r w:rsidRPr="00EA663A">
        <w:rPr>
          <w:i/>
          <w:iCs/>
          <w:color w:val="000000" w:themeColor="text1"/>
          <w:lang w:val="en-US"/>
        </w:rPr>
        <w:t>Journal of Research in Science Teaching</w:t>
      </w:r>
      <w:r w:rsidR="00DC6788" w:rsidRPr="00EA663A">
        <w:rPr>
          <w:color w:val="000000" w:themeColor="text1"/>
          <w:lang w:val="en-US"/>
        </w:rPr>
        <w:t xml:space="preserve">, </w:t>
      </w:r>
      <w:r w:rsidR="00DC6788" w:rsidRPr="00E612A7">
        <w:rPr>
          <w:i/>
          <w:iCs/>
          <w:color w:val="000000" w:themeColor="text1"/>
          <w:lang w:val="en-US"/>
        </w:rPr>
        <w:t>20</w:t>
      </w:r>
      <w:r w:rsidR="00DC6788" w:rsidRPr="00EA663A">
        <w:rPr>
          <w:color w:val="000000" w:themeColor="text1"/>
          <w:lang w:val="en-US"/>
        </w:rPr>
        <w:t>, 283</w:t>
      </w:r>
      <w:r w:rsidR="0035641C">
        <w:rPr>
          <w:color w:val="000000" w:themeColor="text1"/>
          <w:lang w:val="en-US"/>
        </w:rPr>
        <w:t>–</w:t>
      </w:r>
      <w:r w:rsidRPr="00EA663A">
        <w:rPr>
          <w:color w:val="000000" w:themeColor="text1"/>
          <w:lang w:val="en-US"/>
        </w:rPr>
        <w:t>290.</w:t>
      </w:r>
    </w:p>
    <w:p w14:paraId="2C7912B9" w14:textId="64946025" w:rsidR="00141F81" w:rsidRPr="00EA663A" w:rsidRDefault="00141F81" w:rsidP="000F15B9">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Sturm, H., &amp; Bogner, F. X. (2010). Learning at workstations in two different environments: </w:t>
      </w:r>
      <w:r w:rsidR="0035641C">
        <w:rPr>
          <w:color w:val="000000" w:themeColor="text1"/>
          <w:lang w:val="en-US"/>
        </w:rPr>
        <w:t>a</w:t>
      </w:r>
      <w:r w:rsidRPr="00EA663A">
        <w:rPr>
          <w:color w:val="000000" w:themeColor="text1"/>
          <w:lang w:val="en-US"/>
        </w:rPr>
        <w:t xml:space="preserve"> museum and a classroom. </w:t>
      </w:r>
      <w:r w:rsidRPr="00EA663A">
        <w:rPr>
          <w:i/>
          <w:iCs/>
          <w:color w:val="000000" w:themeColor="text1"/>
          <w:lang w:val="en-US"/>
        </w:rPr>
        <w:t>Studies in Educational Evaluation</w:t>
      </w:r>
      <w:r w:rsidR="00DC6788" w:rsidRPr="00EA663A">
        <w:rPr>
          <w:color w:val="000000" w:themeColor="text1"/>
          <w:lang w:val="en-US"/>
        </w:rPr>
        <w:t xml:space="preserve">, </w:t>
      </w:r>
      <w:r w:rsidR="00DC6788" w:rsidRPr="00E612A7">
        <w:rPr>
          <w:i/>
          <w:iCs/>
          <w:color w:val="000000" w:themeColor="text1"/>
          <w:lang w:val="en-US"/>
        </w:rPr>
        <w:t>36</w:t>
      </w:r>
      <w:r w:rsidR="00DC6788" w:rsidRPr="00EA663A">
        <w:rPr>
          <w:color w:val="000000" w:themeColor="text1"/>
          <w:lang w:val="en-US"/>
        </w:rPr>
        <w:t>, 14</w:t>
      </w:r>
      <w:r w:rsidR="0035641C">
        <w:rPr>
          <w:color w:val="000000" w:themeColor="text1"/>
          <w:lang w:val="en-US"/>
        </w:rPr>
        <w:t>–</w:t>
      </w:r>
      <w:r w:rsidRPr="00EA663A">
        <w:rPr>
          <w:color w:val="000000" w:themeColor="text1"/>
          <w:lang w:val="en-US"/>
        </w:rPr>
        <w:t>19.</w:t>
      </w:r>
    </w:p>
    <w:p w14:paraId="1A299980" w14:textId="16997FBC" w:rsidR="00B87A08" w:rsidRPr="00EA663A" w:rsidRDefault="00B87A08" w:rsidP="00151DA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Thomas, R.</w:t>
      </w:r>
      <w:r w:rsidR="0035641C">
        <w:rPr>
          <w:color w:val="000000" w:themeColor="text1"/>
          <w:lang w:val="en-US"/>
        </w:rPr>
        <w:t xml:space="preserve"> </w:t>
      </w:r>
      <w:r w:rsidRPr="00EA663A">
        <w:rPr>
          <w:color w:val="000000" w:themeColor="text1"/>
          <w:lang w:val="en-US"/>
        </w:rPr>
        <w:t>(2020)</w:t>
      </w:r>
      <w:r w:rsidR="0035641C">
        <w:rPr>
          <w:color w:val="000000" w:themeColor="text1"/>
          <w:lang w:val="en-US"/>
        </w:rPr>
        <w:t>.</w:t>
      </w:r>
      <w:r w:rsidRPr="00EA663A">
        <w:rPr>
          <w:color w:val="000000" w:themeColor="text1"/>
          <w:lang w:val="en-US"/>
        </w:rPr>
        <w:t xml:space="preserve"> </w:t>
      </w:r>
      <w:r w:rsidR="0035641C">
        <w:rPr>
          <w:color w:val="000000" w:themeColor="text1"/>
          <w:lang w:val="en-US"/>
        </w:rPr>
        <w:t>F</w:t>
      </w:r>
      <w:r w:rsidRPr="00EA663A">
        <w:rPr>
          <w:color w:val="000000" w:themeColor="text1"/>
          <w:lang w:val="en-US"/>
        </w:rPr>
        <w:t xml:space="preserve">rom </w:t>
      </w:r>
      <w:r w:rsidR="0035641C">
        <w:rPr>
          <w:color w:val="000000" w:themeColor="text1"/>
          <w:lang w:val="en-US"/>
        </w:rPr>
        <w:t>s</w:t>
      </w:r>
      <w:r w:rsidRPr="00EA663A">
        <w:rPr>
          <w:color w:val="000000" w:themeColor="text1"/>
          <w:lang w:val="en-US"/>
        </w:rPr>
        <w:t xml:space="preserve">ocial </w:t>
      </w:r>
      <w:r w:rsidR="0035641C">
        <w:rPr>
          <w:color w:val="000000" w:themeColor="text1"/>
          <w:lang w:val="en-US"/>
        </w:rPr>
        <w:t>a</w:t>
      </w:r>
      <w:r w:rsidRPr="00EA663A">
        <w:rPr>
          <w:color w:val="000000" w:themeColor="text1"/>
          <w:lang w:val="en-US"/>
        </w:rPr>
        <w:t xml:space="preserve">ctivism to </w:t>
      </w:r>
      <w:r w:rsidR="0035641C">
        <w:rPr>
          <w:color w:val="000000" w:themeColor="text1"/>
          <w:lang w:val="en-US"/>
        </w:rPr>
        <w:t>a</w:t>
      </w:r>
      <w:r w:rsidRPr="00EA663A">
        <w:rPr>
          <w:color w:val="000000" w:themeColor="text1"/>
          <w:lang w:val="en-US"/>
        </w:rPr>
        <w:t xml:space="preserve">ctive </w:t>
      </w:r>
      <w:r w:rsidR="0035641C">
        <w:rPr>
          <w:color w:val="000000" w:themeColor="text1"/>
          <w:lang w:val="en-US"/>
        </w:rPr>
        <w:t>s</w:t>
      </w:r>
      <w:r w:rsidRPr="00EA663A">
        <w:rPr>
          <w:color w:val="000000" w:themeColor="text1"/>
          <w:lang w:val="en-US"/>
        </w:rPr>
        <w:t xml:space="preserve">ocialisation: the </w:t>
      </w:r>
      <w:r w:rsidR="0035641C">
        <w:rPr>
          <w:color w:val="000000" w:themeColor="text1"/>
          <w:lang w:val="en-US"/>
        </w:rPr>
        <w:t>e</w:t>
      </w:r>
      <w:r w:rsidRPr="00EA663A">
        <w:rPr>
          <w:color w:val="000000" w:themeColor="text1"/>
          <w:lang w:val="en-US"/>
        </w:rPr>
        <w:t xml:space="preserve">volution of </w:t>
      </w:r>
      <w:r w:rsidR="0035641C">
        <w:rPr>
          <w:color w:val="000000" w:themeColor="text1"/>
          <w:lang w:val="en-US"/>
        </w:rPr>
        <w:t>f</w:t>
      </w:r>
      <w:r w:rsidRPr="00EA663A">
        <w:rPr>
          <w:color w:val="000000" w:themeColor="text1"/>
          <w:lang w:val="en-US"/>
        </w:rPr>
        <w:t xml:space="preserve">ootball </w:t>
      </w:r>
      <w:r w:rsidR="0035641C">
        <w:rPr>
          <w:color w:val="000000" w:themeColor="text1"/>
          <w:lang w:val="en-US"/>
        </w:rPr>
        <w:t>i</w:t>
      </w:r>
      <w:r w:rsidRPr="00EA663A">
        <w:rPr>
          <w:color w:val="000000" w:themeColor="text1"/>
          <w:lang w:val="en-US"/>
        </w:rPr>
        <w:t xml:space="preserve">deology in </w:t>
      </w:r>
      <w:r w:rsidR="0035641C">
        <w:rPr>
          <w:color w:val="000000" w:themeColor="text1"/>
          <w:lang w:val="en-US"/>
        </w:rPr>
        <w:t>c</w:t>
      </w:r>
      <w:r w:rsidRPr="00EA663A">
        <w:rPr>
          <w:color w:val="000000" w:themeColor="text1"/>
          <w:lang w:val="en-US"/>
        </w:rPr>
        <w:t>ommunity-</w:t>
      </w:r>
      <w:r w:rsidR="0035641C">
        <w:rPr>
          <w:color w:val="000000" w:themeColor="text1"/>
          <w:lang w:val="en-US"/>
        </w:rPr>
        <w:t>o</w:t>
      </w:r>
      <w:r w:rsidRPr="00EA663A">
        <w:rPr>
          <w:color w:val="000000" w:themeColor="text1"/>
          <w:lang w:val="en-US"/>
        </w:rPr>
        <w:t xml:space="preserve">wned </w:t>
      </w:r>
      <w:r w:rsidR="0035641C">
        <w:rPr>
          <w:color w:val="000000" w:themeColor="text1"/>
          <w:lang w:val="en-US"/>
        </w:rPr>
        <w:t>f</w:t>
      </w:r>
      <w:r w:rsidRPr="00EA663A">
        <w:rPr>
          <w:color w:val="000000" w:themeColor="text1"/>
          <w:lang w:val="en-US"/>
        </w:rPr>
        <w:t xml:space="preserve">ootball </w:t>
      </w:r>
      <w:r w:rsidR="0035641C">
        <w:rPr>
          <w:color w:val="000000" w:themeColor="text1"/>
          <w:lang w:val="en-US"/>
        </w:rPr>
        <w:t>c</w:t>
      </w:r>
      <w:r w:rsidRPr="00EA663A">
        <w:rPr>
          <w:color w:val="000000" w:themeColor="text1"/>
          <w:lang w:val="en-US"/>
        </w:rPr>
        <w:t xml:space="preserve">lubs. </w:t>
      </w:r>
      <w:r w:rsidRPr="00EA663A">
        <w:rPr>
          <w:i/>
          <w:iCs/>
          <w:color w:val="000000" w:themeColor="text1"/>
          <w:lang w:val="en-US"/>
        </w:rPr>
        <w:t>Strategic Change: Briefings in Entrepreneurial Financ</w:t>
      </w:r>
      <w:r w:rsidRPr="00EA663A">
        <w:rPr>
          <w:color w:val="000000" w:themeColor="text1"/>
          <w:lang w:val="en-US"/>
        </w:rPr>
        <w:t>e</w:t>
      </w:r>
      <w:r w:rsidR="0035641C">
        <w:rPr>
          <w:color w:val="000000" w:themeColor="text1"/>
          <w:lang w:val="en-US"/>
        </w:rPr>
        <w:t>,</w:t>
      </w:r>
      <w:r w:rsidRPr="00EA663A">
        <w:rPr>
          <w:color w:val="000000" w:themeColor="text1"/>
          <w:lang w:val="en-US"/>
        </w:rPr>
        <w:t xml:space="preserve"> </w:t>
      </w:r>
      <w:r w:rsidRPr="00E612A7">
        <w:rPr>
          <w:i/>
          <w:iCs/>
          <w:color w:val="000000" w:themeColor="text1"/>
          <w:lang w:val="en-US"/>
        </w:rPr>
        <w:t>29</w:t>
      </w:r>
      <w:r w:rsidRPr="00EA663A">
        <w:rPr>
          <w:color w:val="000000" w:themeColor="text1"/>
          <w:lang w:val="en-US"/>
        </w:rPr>
        <w:t>(4), 459</w:t>
      </w:r>
      <w:r w:rsidR="0035641C">
        <w:rPr>
          <w:color w:val="000000" w:themeColor="text1"/>
          <w:lang w:val="en-US"/>
        </w:rPr>
        <w:t>–</w:t>
      </w:r>
      <w:r w:rsidRPr="00EA663A">
        <w:rPr>
          <w:color w:val="000000" w:themeColor="text1"/>
          <w:lang w:val="en-US"/>
        </w:rPr>
        <w:t>470.</w:t>
      </w:r>
    </w:p>
    <w:p w14:paraId="771F6A05" w14:textId="19C60A6B" w:rsidR="00C95F4E" w:rsidRDefault="00141F81" w:rsidP="00151DA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Thomas, V. L., Magnotta, S. R., Chang, H., &amp; Steffes, E. (2018). Role-playing in a consumption context: </w:t>
      </w:r>
      <w:r w:rsidR="0035641C">
        <w:rPr>
          <w:color w:val="000000" w:themeColor="text1"/>
          <w:lang w:val="en-US"/>
        </w:rPr>
        <w:t>a</w:t>
      </w:r>
      <w:r w:rsidRPr="00EA663A">
        <w:rPr>
          <w:color w:val="000000" w:themeColor="text1"/>
          <w:lang w:val="en-US"/>
        </w:rPr>
        <w:t xml:space="preserve">n experiential learning activity focused on the consumer decision-making process. </w:t>
      </w:r>
      <w:r w:rsidRPr="00EA663A">
        <w:rPr>
          <w:i/>
          <w:iCs/>
          <w:color w:val="000000" w:themeColor="text1"/>
          <w:lang w:val="en-US"/>
        </w:rPr>
        <w:t>Marketing Education Review</w:t>
      </w:r>
      <w:r w:rsidRPr="00EA663A">
        <w:rPr>
          <w:color w:val="000000" w:themeColor="text1"/>
          <w:lang w:val="en-US"/>
        </w:rPr>
        <w:t xml:space="preserve">, </w:t>
      </w:r>
      <w:r w:rsidRPr="00E612A7">
        <w:rPr>
          <w:i/>
          <w:iCs/>
          <w:color w:val="000000" w:themeColor="text1"/>
          <w:lang w:val="en-US"/>
        </w:rPr>
        <w:t>28</w:t>
      </w:r>
      <w:r w:rsidRPr="00EA663A">
        <w:rPr>
          <w:color w:val="000000" w:themeColor="text1"/>
          <w:lang w:val="en-US"/>
        </w:rPr>
        <w:t>(2), 89–97.</w:t>
      </w:r>
    </w:p>
    <w:p w14:paraId="1A973A96" w14:textId="6EA98F37" w:rsidR="00316C4A" w:rsidRPr="00EA663A" w:rsidRDefault="00316C4A" w:rsidP="00316C4A">
      <w:pPr>
        <w:pStyle w:val="NormalWeb"/>
        <w:spacing w:before="0" w:beforeAutospacing="0" w:after="0" w:afterAutospacing="0" w:line="480" w:lineRule="auto"/>
        <w:ind w:left="284" w:hanging="284"/>
        <w:rPr>
          <w:color w:val="000000" w:themeColor="text1"/>
          <w:lang w:val="en-US"/>
        </w:rPr>
      </w:pPr>
      <w:r>
        <w:rPr>
          <w:color w:val="000000" w:themeColor="text1"/>
          <w:lang w:val="en-US"/>
        </w:rPr>
        <w:t xml:space="preserve">Tweedale, A. </w:t>
      </w:r>
      <w:r w:rsidRPr="00EA663A">
        <w:rPr>
          <w:color w:val="000000" w:themeColor="text1"/>
          <w:lang w:val="en-US"/>
        </w:rPr>
        <w:t xml:space="preserve">(2018, November 21). </w:t>
      </w:r>
      <w:r w:rsidRPr="00E612A7">
        <w:rPr>
          <w:iCs/>
          <w:color w:val="000000" w:themeColor="text1"/>
          <w:lang w:val="en-US"/>
        </w:rPr>
        <w:t xml:space="preserve">Why don’t Premier League clubs follow Forest Green Rovers’ example as the greenest club in the world? </w:t>
      </w:r>
      <w:r w:rsidRPr="005E6B57">
        <w:rPr>
          <w:i/>
          <w:iCs/>
          <w:color w:val="000000" w:themeColor="text1"/>
          <w:lang w:val="en-US"/>
        </w:rPr>
        <w:t>The Telegraph</w:t>
      </w:r>
      <w:r>
        <w:rPr>
          <w:color w:val="000000" w:themeColor="text1"/>
          <w:lang w:val="en-US"/>
        </w:rPr>
        <w:t xml:space="preserve">. </w:t>
      </w:r>
      <w:r w:rsidRPr="00EA663A">
        <w:rPr>
          <w:color w:val="000000" w:themeColor="text1"/>
          <w:lang w:val="en-US"/>
        </w:rPr>
        <w:t>https://www.telegraph.co.uk/football/2018/11/21/dont-premier-league-clubs-follow-forest-green-rovers-example/</w:t>
      </w:r>
    </w:p>
    <w:p w14:paraId="41325FD7" w14:textId="28C6873E" w:rsidR="00141F81" w:rsidRPr="00EA663A" w:rsidRDefault="00141F81" w:rsidP="00151DA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Van Doren, D., &amp; Corrigan, H. H. (2008). Designing a </w:t>
      </w:r>
      <w:r w:rsidR="0035641C">
        <w:rPr>
          <w:color w:val="000000" w:themeColor="text1"/>
          <w:lang w:val="en-US"/>
        </w:rPr>
        <w:t>m</w:t>
      </w:r>
      <w:r w:rsidRPr="00EA663A">
        <w:rPr>
          <w:color w:val="000000" w:themeColor="text1"/>
          <w:lang w:val="en-US"/>
        </w:rPr>
        <w:t xml:space="preserve">arketing </w:t>
      </w:r>
      <w:r w:rsidR="0035641C">
        <w:rPr>
          <w:color w:val="000000" w:themeColor="text1"/>
          <w:lang w:val="en-US"/>
        </w:rPr>
        <w:t>c</w:t>
      </w:r>
      <w:r w:rsidRPr="00EA663A">
        <w:rPr>
          <w:color w:val="000000" w:themeColor="text1"/>
          <w:lang w:val="en-US"/>
        </w:rPr>
        <w:t xml:space="preserve">ourse </w:t>
      </w:r>
      <w:r w:rsidR="0035641C">
        <w:rPr>
          <w:color w:val="000000" w:themeColor="text1"/>
          <w:lang w:val="en-US"/>
        </w:rPr>
        <w:t>w</w:t>
      </w:r>
      <w:r w:rsidRPr="00EA663A">
        <w:rPr>
          <w:color w:val="000000" w:themeColor="text1"/>
          <w:lang w:val="en-US"/>
        </w:rPr>
        <w:t xml:space="preserve">ith </w:t>
      </w:r>
      <w:r w:rsidR="0035641C">
        <w:rPr>
          <w:color w:val="000000" w:themeColor="text1"/>
          <w:lang w:val="en-US"/>
        </w:rPr>
        <w:t>f</w:t>
      </w:r>
      <w:r w:rsidRPr="00EA663A">
        <w:rPr>
          <w:color w:val="000000" w:themeColor="text1"/>
          <w:lang w:val="en-US"/>
        </w:rPr>
        <w:t xml:space="preserve">ield </w:t>
      </w:r>
      <w:r w:rsidR="0035641C">
        <w:rPr>
          <w:color w:val="000000" w:themeColor="text1"/>
          <w:lang w:val="en-US"/>
        </w:rPr>
        <w:t>s</w:t>
      </w:r>
      <w:r w:rsidRPr="00EA663A">
        <w:rPr>
          <w:color w:val="000000" w:themeColor="text1"/>
          <w:lang w:val="en-US"/>
        </w:rPr>
        <w:t xml:space="preserve">ite </w:t>
      </w:r>
      <w:r w:rsidR="0035641C">
        <w:rPr>
          <w:color w:val="000000" w:themeColor="text1"/>
          <w:lang w:val="en-US"/>
        </w:rPr>
        <w:t>v</w:t>
      </w:r>
      <w:r w:rsidRPr="00EA663A">
        <w:rPr>
          <w:color w:val="000000" w:themeColor="text1"/>
          <w:lang w:val="en-US"/>
        </w:rPr>
        <w:t xml:space="preserve">isits. </w:t>
      </w:r>
      <w:r w:rsidRPr="00EA663A">
        <w:rPr>
          <w:i/>
          <w:iCs/>
          <w:color w:val="000000" w:themeColor="text1"/>
          <w:lang w:val="en-US"/>
        </w:rPr>
        <w:t>Journal of Marketing Education</w:t>
      </w:r>
      <w:r w:rsidRPr="00EA663A">
        <w:rPr>
          <w:color w:val="000000" w:themeColor="text1"/>
          <w:lang w:val="en-US"/>
        </w:rPr>
        <w:t xml:space="preserve">, </w:t>
      </w:r>
      <w:r w:rsidRPr="00E612A7">
        <w:rPr>
          <w:i/>
          <w:iCs/>
          <w:color w:val="000000" w:themeColor="text1"/>
          <w:lang w:val="en-US"/>
        </w:rPr>
        <w:t>30</w:t>
      </w:r>
      <w:r w:rsidRPr="00EA663A">
        <w:rPr>
          <w:color w:val="000000" w:themeColor="text1"/>
          <w:lang w:val="en-US"/>
        </w:rPr>
        <w:t>(3), 189</w:t>
      </w:r>
      <w:r w:rsidR="0035641C">
        <w:rPr>
          <w:color w:val="000000" w:themeColor="text1"/>
          <w:lang w:val="en-US"/>
        </w:rPr>
        <w:t>–</w:t>
      </w:r>
      <w:r w:rsidRPr="00EA663A">
        <w:rPr>
          <w:color w:val="000000" w:themeColor="text1"/>
          <w:lang w:val="en-US"/>
        </w:rPr>
        <w:t>206.</w:t>
      </w:r>
    </w:p>
    <w:p w14:paraId="44938BBA" w14:textId="5A1A3081" w:rsidR="00141F81" w:rsidRPr="00EA663A" w:rsidRDefault="00141F81" w:rsidP="00151DA6">
      <w:pPr>
        <w:pStyle w:val="NormalWeb"/>
        <w:spacing w:before="0" w:beforeAutospacing="0" w:after="0" w:afterAutospacing="0" w:line="480" w:lineRule="auto"/>
        <w:ind w:left="284" w:hanging="284"/>
        <w:rPr>
          <w:color w:val="000000" w:themeColor="text1"/>
          <w:lang w:val="en-US"/>
        </w:rPr>
      </w:pPr>
      <w:r w:rsidRPr="00EA663A">
        <w:rPr>
          <w:color w:val="000000" w:themeColor="text1"/>
          <w:lang w:val="en-US"/>
        </w:rPr>
        <w:t xml:space="preserve">Vegan Society (2017, May 23). </w:t>
      </w:r>
      <w:r w:rsidRPr="00EA663A">
        <w:rPr>
          <w:i/>
          <w:iCs/>
          <w:color w:val="000000" w:themeColor="text1"/>
          <w:lang w:val="en-US"/>
        </w:rPr>
        <w:t xml:space="preserve">Green </w:t>
      </w:r>
      <w:r w:rsidR="0035641C">
        <w:rPr>
          <w:i/>
          <w:iCs/>
          <w:color w:val="000000" w:themeColor="text1"/>
          <w:lang w:val="en-US"/>
        </w:rPr>
        <w:t>f</w:t>
      </w:r>
      <w:r w:rsidRPr="00EA663A">
        <w:rPr>
          <w:i/>
          <w:iCs/>
          <w:color w:val="000000" w:themeColor="text1"/>
          <w:lang w:val="en-US"/>
        </w:rPr>
        <w:t xml:space="preserve">ootball </w:t>
      </w:r>
      <w:r w:rsidR="0035641C">
        <w:rPr>
          <w:i/>
          <w:iCs/>
          <w:color w:val="000000" w:themeColor="text1"/>
          <w:lang w:val="en-US"/>
        </w:rPr>
        <w:t>c</w:t>
      </w:r>
      <w:r w:rsidRPr="00EA663A">
        <w:rPr>
          <w:i/>
          <w:iCs/>
          <w:color w:val="000000" w:themeColor="text1"/>
          <w:lang w:val="en-US"/>
        </w:rPr>
        <w:t xml:space="preserve">lub is </w:t>
      </w:r>
      <w:r w:rsidR="0035641C">
        <w:rPr>
          <w:i/>
          <w:iCs/>
          <w:color w:val="000000" w:themeColor="text1"/>
          <w:lang w:val="en-US"/>
        </w:rPr>
        <w:t>f</w:t>
      </w:r>
      <w:r w:rsidRPr="00EA663A">
        <w:rPr>
          <w:i/>
          <w:iCs/>
          <w:color w:val="000000" w:themeColor="text1"/>
          <w:lang w:val="en-US"/>
        </w:rPr>
        <w:t xml:space="preserve">irst to </w:t>
      </w:r>
      <w:r w:rsidR="0035641C">
        <w:rPr>
          <w:i/>
          <w:iCs/>
          <w:color w:val="000000" w:themeColor="text1"/>
          <w:lang w:val="en-US"/>
        </w:rPr>
        <w:t>r</w:t>
      </w:r>
      <w:r w:rsidRPr="00EA663A">
        <w:rPr>
          <w:i/>
          <w:iCs/>
          <w:color w:val="000000" w:themeColor="text1"/>
          <w:lang w:val="en-US"/>
        </w:rPr>
        <w:t xml:space="preserve">eceive the </w:t>
      </w:r>
      <w:r w:rsidR="0035641C">
        <w:rPr>
          <w:i/>
          <w:iCs/>
          <w:color w:val="000000" w:themeColor="text1"/>
          <w:lang w:val="en-US"/>
        </w:rPr>
        <w:t>v</w:t>
      </w:r>
      <w:r w:rsidRPr="00EA663A">
        <w:rPr>
          <w:i/>
          <w:iCs/>
          <w:color w:val="000000" w:themeColor="text1"/>
          <w:lang w:val="en-US"/>
        </w:rPr>
        <w:t xml:space="preserve">egan </w:t>
      </w:r>
      <w:r w:rsidR="0035641C">
        <w:rPr>
          <w:i/>
          <w:iCs/>
          <w:color w:val="000000" w:themeColor="text1"/>
          <w:lang w:val="en-US"/>
        </w:rPr>
        <w:t>t</w:t>
      </w:r>
      <w:r w:rsidRPr="00EA663A">
        <w:rPr>
          <w:i/>
          <w:iCs/>
          <w:color w:val="000000" w:themeColor="text1"/>
          <w:lang w:val="en-US"/>
        </w:rPr>
        <w:t>rademark.</w:t>
      </w:r>
      <w:r w:rsidRPr="00EA663A">
        <w:rPr>
          <w:color w:val="000000" w:themeColor="text1"/>
          <w:lang w:val="en-US"/>
        </w:rPr>
        <w:t xml:space="preserve"> https://www.vegansociety.com/whats-new/news/green-football-club-first-receive-vegan-trademark</w:t>
      </w:r>
    </w:p>
    <w:p w14:paraId="6B64497E" w14:textId="39C3A9CB" w:rsidR="00141F81" w:rsidRPr="00EA663A" w:rsidRDefault="00141F81" w:rsidP="00151DA6">
      <w:pPr>
        <w:pStyle w:val="NormalWeb"/>
        <w:spacing w:before="0" w:beforeAutospacing="0" w:after="0" w:afterAutospacing="0" w:line="480" w:lineRule="auto"/>
        <w:ind w:left="284" w:hanging="284"/>
        <w:rPr>
          <w:rFonts w:eastAsiaTheme="minorEastAsia"/>
          <w:color w:val="000000" w:themeColor="text1"/>
          <w:lang w:val="en-US"/>
        </w:rPr>
      </w:pPr>
      <w:r w:rsidRPr="00EA663A">
        <w:rPr>
          <w:rFonts w:eastAsiaTheme="minorEastAsia"/>
          <w:color w:val="000000" w:themeColor="text1"/>
          <w:lang w:val="en-US"/>
        </w:rPr>
        <w:t xml:space="preserve">Vinten, G. (1994). Participant observation: a model for organizational investigation? </w:t>
      </w:r>
      <w:r w:rsidRPr="00EA663A">
        <w:rPr>
          <w:rFonts w:eastAsiaTheme="minorEastAsia"/>
          <w:i/>
          <w:color w:val="000000" w:themeColor="text1"/>
          <w:lang w:val="en-US"/>
        </w:rPr>
        <w:t>Journal of Managerial Psychology</w:t>
      </w:r>
      <w:r w:rsidRPr="00EA663A">
        <w:rPr>
          <w:rFonts w:eastAsiaTheme="minorEastAsia"/>
          <w:color w:val="000000" w:themeColor="text1"/>
          <w:lang w:val="en-US"/>
        </w:rPr>
        <w:t xml:space="preserve">, </w:t>
      </w:r>
      <w:r w:rsidRPr="00E612A7">
        <w:rPr>
          <w:rFonts w:eastAsiaTheme="minorEastAsia"/>
          <w:i/>
          <w:iCs/>
          <w:color w:val="000000" w:themeColor="text1"/>
          <w:lang w:val="en-US"/>
        </w:rPr>
        <w:t>9</w:t>
      </w:r>
      <w:r w:rsidRPr="00EA663A">
        <w:rPr>
          <w:rFonts w:eastAsiaTheme="minorEastAsia"/>
          <w:color w:val="000000" w:themeColor="text1"/>
          <w:lang w:val="en-US"/>
        </w:rPr>
        <w:t>(2), 30</w:t>
      </w:r>
      <w:r w:rsidR="0035641C">
        <w:rPr>
          <w:rFonts w:eastAsiaTheme="minorEastAsia"/>
          <w:color w:val="000000" w:themeColor="text1"/>
          <w:lang w:val="en-US"/>
        </w:rPr>
        <w:t>–</w:t>
      </w:r>
      <w:r w:rsidRPr="00EA663A">
        <w:rPr>
          <w:rFonts w:eastAsiaTheme="minorEastAsia"/>
          <w:color w:val="000000" w:themeColor="text1"/>
          <w:lang w:val="en-US"/>
        </w:rPr>
        <w:t>38.</w:t>
      </w:r>
    </w:p>
    <w:p w14:paraId="7F37AB88" w14:textId="13D9943B" w:rsidR="00141F81" w:rsidRPr="00EA663A" w:rsidRDefault="00141F81" w:rsidP="00151DA6">
      <w:pPr>
        <w:pStyle w:val="NormalWeb"/>
        <w:spacing w:before="0" w:beforeAutospacing="0" w:after="0" w:afterAutospacing="0" w:line="480" w:lineRule="auto"/>
        <w:ind w:left="284" w:hanging="284"/>
        <w:rPr>
          <w:color w:val="000000" w:themeColor="text1"/>
          <w:lang w:val="en-US"/>
        </w:rPr>
      </w:pPr>
      <w:r w:rsidRPr="00151DA6">
        <w:rPr>
          <w:rFonts w:eastAsiaTheme="minorEastAsia"/>
          <w:color w:val="000000" w:themeColor="text1"/>
          <w:lang w:val="en-US"/>
        </w:rPr>
        <w:t>White</w:t>
      </w:r>
      <w:r w:rsidRPr="00EA663A">
        <w:rPr>
          <w:color w:val="000000" w:themeColor="text1"/>
          <w:lang w:val="en-US"/>
        </w:rPr>
        <w:t>, G.</w:t>
      </w:r>
      <w:r w:rsidR="007942F6" w:rsidRPr="00EA663A">
        <w:rPr>
          <w:color w:val="000000" w:themeColor="text1"/>
          <w:lang w:val="en-US"/>
        </w:rPr>
        <w:t xml:space="preserve"> </w:t>
      </w:r>
      <w:r w:rsidRPr="00EA663A">
        <w:rPr>
          <w:color w:val="000000" w:themeColor="text1"/>
          <w:lang w:val="en-US"/>
        </w:rPr>
        <w:t>R.</w:t>
      </w:r>
      <w:r w:rsidR="007942F6" w:rsidRPr="00EA663A">
        <w:rPr>
          <w:color w:val="000000" w:themeColor="text1"/>
          <w:lang w:val="en-US"/>
        </w:rPr>
        <w:t xml:space="preserve"> </w:t>
      </w:r>
      <w:r w:rsidRPr="00EA663A">
        <w:rPr>
          <w:color w:val="000000" w:themeColor="text1"/>
          <w:lang w:val="en-US"/>
        </w:rPr>
        <w:t xml:space="preserve">T., &amp; Samuel, A. (2016). Fairtrade and </w:t>
      </w:r>
      <w:r w:rsidR="0035641C">
        <w:rPr>
          <w:color w:val="000000" w:themeColor="text1"/>
          <w:lang w:val="en-US"/>
        </w:rPr>
        <w:t>h</w:t>
      </w:r>
      <w:r w:rsidRPr="00EA663A">
        <w:rPr>
          <w:color w:val="000000" w:themeColor="text1"/>
          <w:lang w:val="en-US"/>
        </w:rPr>
        <w:t xml:space="preserve">alal </w:t>
      </w:r>
      <w:r w:rsidR="0035641C">
        <w:rPr>
          <w:color w:val="000000" w:themeColor="text1"/>
          <w:lang w:val="en-US"/>
        </w:rPr>
        <w:t>f</w:t>
      </w:r>
      <w:r w:rsidRPr="00EA663A">
        <w:rPr>
          <w:color w:val="000000" w:themeColor="text1"/>
          <w:lang w:val="en-US"/>
        </w:rPr>
        <w:t xml:space="preserve">ood </w:t>
      </w:r>
      <w:r w:rsidR="0035641C">
        <w:rPr>
          <w:color w:val="000000" w:themeColor="text1"/>
          <w:lang w:val="en-US"/>
        </w:rPr>
        <w:t>c</w:t>
      </w:r>
      <w:r w:rsidRPr="00EA663A">
        <w:rPr>
          <w:color w:val="000000" w:themeColor="text1"/>
          <w:lang w:val="en-US"/>
        </w:rPr>
        <w:t xml:space="preserve">ertification and </w:t>
      </w:r>
      <w:r w:rsidR="0035641C">
        <w:rPr>
          <w:color w:val="000000" w:themeColor="text1"/>
          <w:lang w:val="en-US"/>
        </w:rPr>
        <w:t>l</w:t>
      </w:r>
      <w:r w:rsidRPr="00EA663A">
        <w:rPr>
          <w:color w:val="000000" w:themeColor="text1"/>
          <w:lang w:val="en-US"/>
        </w:rPr>
        <w:t xml:space="preserve">abeling: </w:t>
      </w:r>
      <w:r w:rsidR="0035641C">
        <w:rPr>
          <w:color w:val="000000" w:themeColor="text1"/>
          <w:lang w:val="en-US"/>
        </w:rPr>
        <w:t>c</w:t>
      </w:r>
      <w:r w:rsidRPr="00EA663A">
        <w:rPr>
          <w:color w:val="000000" w:themeColor="text1"/>
          <w:lang w:val="en-US"/>
        </w:rPr>
        <w:t xml:space="preserve">ommercial </w:t>
      </w:r>
      <w:r w:rsidR="0035641C">
        <w:rPr>
          <w:color w:val="000000" w:themeColor="text1"/>
          <w:lang w:val="en-US"/>
        </w:rPr>
        <w:t>l</w:t>
      </w:r>
      <w:r w:rsidRPr="00EA663A">
        <w:rPr>
          <w:color w:val="000000" w:themeColor="text1"/>
          <w:lang w:val="en-US"/>
        </w:rPr>
        <w:t xml:space="preserve">essons and </w:t>
      </w:r>
      <w:r w:rsidR="0035641C">
        <w:rPr>
          <w:color w:val="000000" w:themeColor="text1"/>
          <w:lang w:val="en-US"/>
        </w:rPr>
        <w:t>r</w:t>
      </w:r>
      <w:r w:rsidRPr="00EA663A">
        <w:rPr>
          <w:color w:val="000000" w:themeColor="text1"/>
          <w:lang w:val="en-US"/>
        </w:rPr>
        <w:t xml:space="preserve">eligious </w:t>
      </w:r>
      <w:r w:rsidR="0035641C">
        <w:rPr>
          <w:color w:val="000000" w:themeColor="text1"/>
          <w:lang w:val="en-US"/>
        </w:rPr>
        <w:t>l</w:t>
      </w:r>
      <w:r w:rsidRPr="00EA663A">
        <w:rPr>
          <w:color w:val="000000" w:themeColor="text1"/>
          <w:lang w:val="en-US"/>
        </w:rPr>
        <w:t xml:space="preserve">imitations.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36</w:t>
      </w:r>
      <w:r w:rsidRPr="00EA663A">
        <w:rPr>
          <w:color w:val="000000" w:themeColor="text1"/>
          <w:lang w:val="en-US"/>
        </w:rPr>
        <w:t>(4) 388</w:t>
      </w:r>
      <w:r w:rsidR="0035641C">
        <w:rPr>
          <w:color w:val="000000" w:themeColor="text1"/>
          <w:lang w:val="en-US"/>
        </w:rPr>
        <w:t>–</w:t>
      </w:r>
      <w:r w:rsidRPr="00EA663A">
        <w:rPr>
          <w:color w:val="000000" w:themeColor="text1"/>
          <w:lang w:val="en-US"/>
        </w:rPr>
        <w:t>399.</w:t>
      </w:r>
    </w:p>
    <w:p w14:paraId="15BC8BA1" w14:textId="6B58218D" w:rsidR="00141F81" w:rsidRPr="00EA663A" w:rsidRDefault="00141F81" w:rsidP="00151DA6">
      <w:pPr>
        <w:pStyle w:val="NormalWeb"/>
        <w:spacing w:before="0" w:beforeAutospacing="0" w:after="0" w:afterAutospacing="0" w:line="480" w:lineRule="auto"/>
        <w:ind w:left="284" w:hanging="284"/>
        <w:rPr>
          <w:color w:val="000000" w:themeColor="text1"/>
          <w:lang w:val="en-US"/>
        </w:rPr>
      </w:pPr>
      <w:r w:rsidRPr="00151DA6">
        <w:rPr>
          <w:rFonts w:eastAsiaTheme="minorEastAsia"/>
          <w:color w:val="000000" w:themeColor="text1"/>
          <w:lang w:val="en-US"/>
        </w:rPr>
        <w:t>Wooliscroft</w:t>
      </w:r>
      <w:r w:rsidRPr="00EA663A">
        <w:rPr>
          <w:color w:val="000000" w:themeColor="text1"/>
          <w:lang w:val="en-US"/>
        </w:rPr>
        <w:t xml:space="preserve">, B. (2020). Macromarketing the </w:t>
      </w:r>
      <w:r w:rsidR="0035641C">
        <w:rPr>
          <w:color w:val="000000" w:themeColor="text1"/>
          <w:lang w:val="en-US"/>
        </w:rPr>
        <w:t>t</w:t>
      </w:r>
      <w:r w:rsidRPr="00EA663A">
        <w:rPr>
          <w:color w:val="000000" w:themeColor="text1"/>
          <w:lang w:val="en-US"/>
        </w:rPr>
        <w:t xml:space="preserve">ime is </w:t>
      </w:r>
      <w:r w:rsidR="0035641C">
        <w:rPr>
          <w:color w:val="000000" w:themeColor="text1"/>
          <w:lang w:val="en-US"/>
        </w:rPr>
        <w:t>n</w:t>
      </w:r>
      <w:r w:rsidRPr="00EA663A">
        <w:rPr>
          <w:color w:val="000000" w:themeColor="text1"/>
          <w:lang w:val="en-US"/>
        </w:rPr>
        <w:t xml:space="preserve">ow. </w:t>
      </w:r>
      <w:r w:rsidRPr="00EA663A">
        <w:rPr>
          <w:i/>
          <w:iCs/>
          <w:color w:val="000000" w:themeColor="text1"/>
          <w:lang w:val="en-US"/>
        </w:rPr>
        <w:t>Journal of Macromarketing</w:t>
      </w:r>
      <w:r w:rsidRPr="00EA663A">
        <w:rPr>
          <w:color w:val="000000" w:themeColor="text1"/>
          <w:lang w:val="en-US"/>
        </w:rPr>
        <w:t xml:space="preserve">, </w:t>
      </w:r>
      <w:r w:rsidRPr="00E612A7">
        <w:rPr>
          <w:i/>
          <w:iCs/>
          <w:color w:val="000000" w:themeColor="text1"/>
          <w:lang w:val="en-US"/>
        </w:rPr>
        <w:t>40</w:t>
      </w:r>
      <w:r w:rsidRPr="00EA663A">
        <w:rPr>
          <w:color w:val="000000" w:themeColor="text1"/>
          <w:lang w:val="en-US"/>
        </w:rPr>
        <w:t>(2), 153</w:t>
      </w:r>
      <w:r w:rsidR="0035641C">
        <w:rPr>
          <w:color w:val="000000" w:themeColor="text1"/>
          <w:lang w:val="en-US"/>
        </w:rPr>
        <w:t>–</w:t>
      </w:r>
      <w:r w:rsidRPr="00EA663A">
        <w:rPr>
          <w:color w:val="000000" w:themeColor="text1"/>
          <w:lang w:val="en-US"/>
        </w:rPr>
        <w:t>155.</w:t>
      </w:r>
    </w:p>
    <w:p w14:paraId="6A0B613C" w14:textId="0ECFF93D" w:rsidR="001F78EA" w:rsidRPr="00EA663A" w:rsidRDefault="00141F81" w:rsidP="00F463B5">
      <w:pPr>
        <w:spacing w:before="0" w:beforeAutospacing="0" w:after="0" w:afterAutospacing="0"/>
        <w:ind w:left="284" w:hanging="284"/>
        <w:rPr>
          <w:rFonts w:ascii="Times New Roman" w:hAnsi="Times New Roman" w:cs="Times New Roman"/>
          <w:b/>
          <w:bCs/>
          <w:color w:val="000000" w:themeColor="text1"/>
          <w:sz w:val="24"/>
          <w:szCs w:val="24"/>
          <w:lang w:val="en-US"/>
        </w:rPr>
      </w:pPr>
      <w:r w:rsidRPr="00EA663A">
        <w:rPr>
          <w:color w:val="000000" w:themeColor="text1"/>
          <w:lang w:val="en-US"/>
        </w:rPr>
        <w:t>Xie</w:t>
      </w:r>
      <w:r w:rsidR="00F463B5">
        <w:rPr>
          <w:color w:val="000000" w:themeColor="text1"/>
          <w:lang w:val="en-US"/>
        </w:rPr>
        <w:t>,</w:t>
      </w:r>
      <w:r w:rsidRPr="00EA663A">
        <w:rPr>
          <w:color w:val="000000" w:themeColor="text1"/>
          <w:lang w:val="en-US"/>
        </w:rPr>
        <w:t xml:space="preserve"> P. F., &amp; Garner</w:t>
      </w:r>
      <w:r w:rsidR="00F463B5">
        <w:rPr>
          <w:color w:val="000000" w:themeColor="text1"/>
          <w:lang w:val="en-US"/>
        </w:rPr>
        <w:t>,</w:t>
      </w:r>
      <w:r w:rsidRPr="00EA663A">
        <w:rPr>
          <w:color w:val="000000" w:themeColor="text1"/>
          <w:lang w:val="en-US"/>
        </w:rPr>
        <w:t xml:space="preserve"> K. (2009). An </w:t>
      </w:r>
      <w:r w:rsidR="0035641C">
        <w:rPr>
          <w:color w:val="000000" w:themeColor="text1"/>
          <w:lang w:val="en-US"/>
        </w:rPr>
        <w:t>a</w:t>
      </w:r>
      <w:r w:rsidRPr="00EA663A">
        <w:rPr>
          <w:color w:val="000000" w:themeColor="text1"/>
          <w:lang w:val="en-US"/>
        </w:rPr>
        <w:t xml:space="preserve">nalysis of </w:t>
      </w:r>
      <w:r w:rsidR="0035641C">
        <w:rPr>
          <w:color w:val="000000" w:themeColor="text1"/>
          <w:lang w:val="en-US"/>
        </w:rPr>
        <w:t>s</w:t>
      </w:r>
      <w:r w:rsidRPr="00EA663A">
        <w:rPr>
          <w:color w:val="000000" w:themeColor="text1"/>
          <w:lang w:val="en-US"/>
        </w:rPr>
        <w:t>tudents</w:t>
      </w:r>
      <w:r w:rsidR="0035641C">
        <w:rPr>
          <w:color w:val="000000" w:themeColor="text1"/>
          <w:lang w:val="en-US"/>
        </w:rPr>
        <w:t>’</w:t>
      </w:r>
      <w:r w:rsidRPr="00EA663A">
        <w:rPr>
          <w:color w:val="000000" w:themeColor="text1"/>
          <w:lang w:val="en-US"/>
        </w:rPr>
        <w:t xml:space="preserve"> </w:t>
      </w:r>
      <w:r w:rsidR="0035641C">
        <w:rPr>
          <w:color w:val="000000" w:themeColor="text1"/>
          <w:lang w:val="en-US"/>
        </w:rPr>
        <w:t>p</w:t>
      </w:r>
      <w:r w:rsidRPr="00EA663A">
        <w:rPr>
          <w:color w:val="000000" w:themeColor="text1"/>
          <w:lang w:val="en-US"/>
        </w:rPr>
        <w:t xml:space="preserve">hotos of the </w:t>
      </w:r>
      <w:r w:rsidR="0035641C">
        <w:rPr>
          <w:color w:val="000000" w:themeColor="text1"/>
          <w:lang w:val="en-US"/>
        </w:rPr>
        <w:t>n</w:t>
      </w:r>
      <w:r w:rsidRPr="00EA663A">
        <w:rPr>
          <w:color w:val="000000" w:themeColor="text1"/>
          <w:lang w:val="en-US"/>
        </w:rPr>
        <w:t xml:space="preserve">ovelty </w:t>
      </w:r>
      <w:r w:rsidR="0035641C">
        <w:rPr>
          <w:color w:val="000000" w:themeColor="text1"/>
          <w:lang w:val="en-US"/>
        </w:rPr>
        <w:t>s</w:t>
      </w:r>
      <w:r w:rsidRPr="00EA663A">
        <w:rPr>
          <w:color w:val="000000" w:themeColor="text1"/>
          <w:lang w:val="en-US"/>
        </w:rPr>
        <w:t xml:space="preserve">pace on a </w:t>
      </w:r>
      <w:r w:rsidR="0035641C">
        <w:rPr>
          <w:color w:val="000000" w:themeColor="text1"/>
          <w:lang w:val="en-US"/>
        </w:rPr>
        <w:t>f</w:t>
      </w:r>
      <w:r w:rsidRPr="00EA663A">
        <w:rPr>
          <w:color w:val="000000" w:themeColor="text1"/>
          <w:lang w:val="en-US"/>
        </w:rPr>
        <w:t xml:space="preserve">ield </w:t>
      </w:r>
      <w:r w:rsidR="0035641C">
        <w:rPr>
          <w:color w:val="000000" w:themeColor="text1"/>
          <w:lang w:val="en-US"/>
        </w:rPr>
        <w:t>t</w:t>
      </w:r>
      <w:r w:rsidRPr="00EA663A">
        <w:rPr>
          <w:color w:val="000000" w:themeColor="text1"/>
          <w:lang w:val="en-US"/>
        </w:rPr>
        <w:t xml:space="preserve">rip. </w:t>
      </w:r>
      <w:r w:rsidRPr="00EA663A">
        <w:rPr>
          <w:i/>
          <w:iCs/>
          <w:color w:val="000000" w:themeColor="text1"/>
          <w:lang w:val="en-US"/>
        </w:rPr>
        <w:t>Journal of Teaching in Travel &amp; Tourism</w:t>
      </w:r>
      <w:r w:rsidRPr="00EA663A">
        <w:rPr>
          <w:color w:val="000000" w:themeColor="text1"/>
          <w:lang w:val="en-US"/>
        </w:rPr>
        <w:t xml:space="preserve">, </w:t>
      </w:r>
      <w:r w:rsidRPr="00E612A7">
        <w:rPr>
          <w:rFonts w:ascii="Times New Roman" w:eastAsia="Times New Roman" w:hAnsi="Times New Roman" w:cs="Times New Roman"/>
          <w:i/>
          <w:iCs/>
          <w:color w:val="000000" w:themeColor="text1"/>
          <w:sz w:val="24"/>
          <w:szCs w:val="24"/>
          <w:lang w:val="en-US" w:eastAsia="en-GB"/>
        </w:rPr>
        <w:t>9</w:t>
      </w:r>
      <w:r w:rsidRPr="00EA663A">
        <w:rPr>
          <w:color w:val="000000" w:themeColor="text1"/>
          <w:lang w:val="en-US"/>
        </w:rPr>
        <w:t>(3-4), 176</w:t>
      </w:r>
      <w:r w:rsidR="0035641C">
        <w:rPr>
          <w:color w:val="000000" w:themeColor="text1"/>
          <w:lang w:val="en-US"/>
        </w:rPr>
        <w:t>–</w:t>
      </w:r>
      <w:r w:rsidRPr="00EA663A">
        <w:rPr>
          <w:color w:val="000000" w:themeColor="text1"/>
          <w:lang w:val="en-US"/>
        </w:rPr>
        <w:t>192.</w:t>
      </w:r>
      <w:bookmarkEnd w:id="0"/>
      <w:bookmarkEnd w:id="4"/>
    </w:p>
    <w:sectPr w:rsidR="001F78EA" w:rsidRPr="00EA663A" w:rsidSect="0082395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C417" w14:textId="77777777" w:rsidR="00DF6B8F" w:rsidRDefault="00DF6B8F" w:rsidP="001613E9">
      <w:pPr>
        <w:spacing w:after="0" w:line="240" w:lineRule="auto"/>
      </w:pPr>
      <w:r>
        <w:separator/>
      </w:r>
    </w:p>
  </w:endnote>
  <w:endnote w:type="continuationSeparator" w:id="0">
    <w:p w14:paraId="30BC345D" w14:textId="77777777" w:rsidR="00DF6B8F" w:rsidRDefault="00DF6B8F" w:rsidP="0016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䌀亹꼢"/>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753320"/>
      <w:docPartObj>
        <w:docPartGallery w:val="Page Numbers (Bottom of Page)"/>
        <w:docPartUnique/>
      </w:docPartObj>
    </w:sdtPr>
    <w:sdtEndPr>
      <w:rPr>
        <w:rStyle w:val="PageNumber"/>
      </w:rPr>
    </w:sdtEndPr>
    <w:sdtContent>
      <w:p w14:paraId="77F0C8B4" w14:textId="0D34CE7D" w:rsidR="001A4940" w:rsidRDefault="001A4940" w:rsidP="00867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BF5C8" w14:textId="77777777" w:rsidR="001A4940" w:rsidRDefault="001A4940" w:rsidP="00161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580911"/>
      <w:docPartObj>
        <w:docPartGallery w:val="Page Numbers (Bottom of Page)"/>
        <w:docPartUnique/>
      </w:docPartObj>
    </w:sdtPr>
    <w:sdtEndPr>
      <w:rPr>
        <w:rStyle w:val="PageNumber"/>
      </w:rPr>
    </w:sdtEndPr>
    <w:sdtContent>
      <w:p w14:paraId="3AD69DAB" w14:textId="358846D8" w:rsidR="001A4940" w:rsidRDefault="001A4940" w:rsidP="00867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53B0">
          <w:rPr>
            <w:rStyle w:val="PageNumber"/>
            <w:noProof/>
          </w:rPr>
          <w:t>21</w:t>
        </w:r>
        <w:r>
          <w:rPr>
            <w:rStyle w:val="PageNumber"/>
          </w:rPr>
          <w:fldChar w:fldCharType="end"/>
        </w:r>
      </w:p>
    </w:sdtContent>
  </w:sdt>
  <w:p w14:paraId="5A2AE66C" w14:textId="77777777" w:rsidR="001A4940" w:rsidRDefault="001A4940" w:rsidP="001613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F40B" w14:textId="77777777" w:rsidR="00DF6B8F" w:rsidRDefault="00DF6B8F" w:rsidP="001613E9">
      <w:pPr>
        <w:spacing w:after="0" w:line="240" w:lineRule="auto"/>
      </w:pPr>
      <w:r>
        <w:separator/>
      </w:r>
    </w:p>
  </w:footnote>
  <w:footnote w:type="continuationSeparator" w:id="0">
    <w:p w14:paraId="777E2B7B" w14:textId="77777777" w:rsidR="00DF6B8F" w:rsidRDefault="00DF6B8F" w:rsidP="00161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53E"/>
    <w:multiLevelType w:val="hybridMultilevel"/>
    <w:tmpl w:val="A050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3C49"/>
    <w:multiLevelType w:val="hybridMultilevel"/>
    <w:tmpl w:val="E080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B18E1"/>
    <w:multiLevelType w:val="hybridMultilevel"/>
    <w:tmpl w:val="E080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A2C31"/>
    <w:multiLevelType w:val="hybridMultilevel"/>
    <w:tmpl w:val="13225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104DDA"/>
    <w:multiLevelType w:val="hybridMultilevel"/>
    <w:tmpl w:val="E080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14F9D"/>
    <w:multiLevelType w:val="hybridMultilevel"/>
    <w:tmpl w:val="E0802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E14BF"/>
    <w:multiLevelType w:val="hybridMultilevel"/>
    <w:tmpl w:val="0E74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C26F2"/>
    <w:multiLevelType w:val="hybridMultilevel"/>
    <w:tmpl w:val="930CD95E"/>
    <w:lvl w:ilvl="0" w:tplc="F886C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36541"/>
    <w:multiLevelType w:val="hybridMultilevel"/>
    <w:tmpl w:val="82241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D1643E"/>
    <w:multiLevelType w:val="hybridMultilevel"/>
    <w:tmpl w:val="AF78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4F8"/>
    <w:multiLevelType w:val="hybridMultilevel"/>
    <w:tmpl w:val="575A7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FDE1032"/>
    <w:multiLevelType w:val="hybridMultilevel"/>
    <w:tmpl w:val="F8F0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942AD"/>
    <w:multiLevelType w:val="hybridMultilevel"/>
    <w:tmpl w:val="E912F0D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6EE46DA6"/>
    <w:multiLevelType w:val="multilevel"/>
    <w:tmpl w:val="6F9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B199E"/>
    <w:multiLevelType w:val="hybridMultilevel"/>
    <w:tmpl w:val="D10E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47DDB"/>
    <w:multiLevelType w:val="hybridMultilevel"/>
    <w:tmpl w:val="A6C8B07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6"/>
  </w:num>
  <w:num w:numId="5">
    <w:abstractNumId w:val="13"/>
  </w:num>
  <w:num w:numId="6">
    <w:abstractNumId w:val="12"/>
  </w:num>
  <w:num w:numId="7">
    <w:abstractNumId w:val="15"/>
  </w:num>
  <w:num w:numId="8">
    <w:abstractNumId w:val="2"/>
  </w:num>
  <w:num w:numId="9">
    <w:abstractNumId w:val="5"/>
  </w:num>
  <w:num w:numId="10">
    <w:abstractNumId w:val="1"/>
  </w:num>
  <w:num w:numId="11">
    <w:abstractNumId w:val="4"/>
  </w:num>
  <w:num w:numId="12">
    <w:abstractNumId w:val="8"/>
  </w:num>
  <w:num w:numId="13">
    <w:abstractNumId w:val="3"/>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0F"/>
    <w:rsid w:val="000008C4"/>
    <w:rsid w:val="00003783"/>
    <w:rsid w:val="00005DD1"/>
    <w:rsid w:val="00011ACA"/>
    <w:rsid w:val="00012DF4"/>
    <w:rsid w:val="000133C5"/>
    <w:rsid w:val="0001473B"/>
    <w:rsid w:val="000149C1"/>
    <w:rsid w:val="00015A56"/>
    <w:rsid w:val="00015C4A"/>
    <w:rsid w:val="000163F8"/>
    <w:rsid w:val="00016BF0"/>
    <w:rsid w:val="00017B78"/>
    <w:rsid w:val="00020FC7"/>
    <w:rsid w:val="000237C2"/>
    <w:rsid w:val="00024E41"/>
    <w:rsid w:val="00025687"/>
    <w:rsid w:val="00027627"/>
    <w:rsid w:val="00031446"/>
    <w:rsid w:val="00032CC3"/>
    <w:rsid w:val="0003574E"/>
    <w:rsid w:val="00035A82"/>
    <w:rsid w:val="00035B32"/>
    <w:rsid w:val="00035BD6"/>
    <w:rsid w:val="00036BEB"/>
    <w:rsid w:val="00037D29"/>
    <w:rsid w:val="00041469"/>
    <w:rsid w:val="0004291C"/>
    <w:rsid w:val="000434EC"/>
    <w:rsid w:val="00043571"/>
    <w:rsid w:val="000477D8"/>
    <w:rsid w:val="00052D16"/>
    <w:rsid w:val="00053731"/>
    <w:rsid w:val="00055ECE"/>
    <w:rsid w:val="00056AB1"/>
    <w:rsid w:val="00056FBA"/>
    <w:rsid w:val="00060B65"/>
    <w:rsid w:val="00060E0F"/>
    <w:rsid w:val="0006255E"/>
    <w:rsid w:val="0006454E"/>
    <w:rsid w:val="00064E4C"/>
    <w:rsid w:val="000651AB"/>
    <w:rsid w:val="0006541C"/>
    <w:rsid w:val="00065503"/>
    <w:rsid w:val="00065748"/>
    <w:rsid w:val="00065DC7"/>
    <w:rsid w:val="00066480"/>
    <w:rsid w:val="000705F0"/>
    <w:rsid w:val="0007271A"/>
    <w:rsid w:val="00072959"/>
    <w:rsid w:val="00073F2D"/>
    <w:rsid w:val="00076870"/>
    <w:rsid w:val="000875FA"/>
    <w:rsid w:val="0009030F"/>
    <w:rsid w:val="000944AA"/>
    <w:rsid w:val="000A1653"/>
    <w:rsid w:val="000A47B2"/>
    <w:rsid w:val="000A72B9"/>
    <w:rsid w:val="000A7EFE"/>
    <w:rsid w:val="000B3258"/>
    <w:rsid w:val="000B4025"/>
    <w:rsid w:val="000B4B1E"/>
    <w:rsid w:val="000B4CDD"/>
    <w:rsid w:val="000B7015"/>
    <w:rsid w:val="000B749B"/>
    <w:rsid w:val="000C0437"/>
    <w:rsid w:val="000C0596"/>
    <w:rsid w:val="000C22F9"/>
    <w:rsid w:val="000C24EE"/>
    <w:rsid w:val="000C29AE"/>
    <w:rsid w:val="000C5394"/>
    <w:rsid w:val="000C605C"/>
    <w:rsid w:val="000D02F2"/>
    <w:rsid w:val="000D269F"/>
    <w:rsid w:val="000D2988"/>
    <w:rsid w:val="000D3741"/>
    <w:rsid w:val="000D4D79"/>
    <w:rsid w:val="000D5B60"/>
    <w:rsid w:val="000D638D"/>
    <w:rsid w:val="000D6DA6"/>
    <w:rsid w:val="000E0469"/>
    <w:rsid w:val="000E15DA"/>
    <w:rsid w:val="000E23B0"/>
    <w:rsid w:val="000E2FE4"/>
    <w:rsid w:val="000E3CFC"/>
    <w:rsid w:val="000E4401"/>
    <w:rsid w:val="000E78DD"/>
    <w:rsid w:val="000F06BE"/>
    <w:rsid w:val="000F15B9"/>
    <w:rsid w:val="000F33FA"/>
    <w:rsid w:val="000F73EC"/>
    <w:rsid w:val="000F74F5"/>
    <w:rsid w:val="001000B8"/>
    <w:rsid w:val="00101A2E"/>
    <w:rsid w:val="001029AB"/>
    <w:rsid w:val="00106254"/>
    <w:rsid w:val="00110850"/>
    <w:rsid w:val="00113BF5"/>
    <w:rsid w:val="00114D6E"/>
    <w:rsid w:val="00117976"/>
    <w:rsid w:val="001255E8"/>
    <w:rsid w:val="00125BEF"/>
    <w:rsid w:val="00125C7E"/>
    <w:rsid w:val="001275EC"/>
    <w:rsid w:val="001314C1"/>
    <w:rsid w:val="001408F7"/>
    <w:rsid w:val="00141795"/>
    <w:rsid w:val="00141F81"/>
    <w:rsid w:val="001421B6"/>
    <w:rsid w:val="001421D1"/>
    <w:rsid w:val="00142EF6"/>
    <w:rsid w:val="00144DCF"/>
    <w:rsid w:val="00145AD5"/>
    <w:rsid w:val="00145BE3"/>
    <w:rsid w:val="00146918"/>
    <w:rsid w:val="00147007"/>
    <w:rsid w:val="001472B1"/>
    <w:rsid w:val="001478D8"/>
    <w:rsid w:val="00151DA6"/>
    <w:rsid w:val="0015745A"/>
    <w:rsid w:val="00157A84"/>
    <w:rsid w:val="00160275"/>
    <w:rsid w:val="00160966"/>
    <w:rsid w:val="001613E9"/>
    <w:rsid w:val="00162496"/>
    <w:rsid w:val="00162A81"/>
    <w:rsid w:val="00162EFB"/>
    <w:rsid w:val="00163883"/>
    <w:rsid w:val="001654BC"/>
    <w:rsid w:val="0016551D"/>
    <w:rsid w:val="00166C36"/>
    <w:rsid w:val="001675D1"/>
    <w:rsid w:val="001679AA"/>
    <w:rsid w:val="00170340"/>
    <w:rsid w:val="00172AC9"/>
    <w:rsid w:val="00172C2B"/>
    <w:rsid w:val="00172EE7"/>
    <w:rsid w:val="00175F2C"/>
    <w:rsid w:val="001801C1"/>
    <w:rsid w:val="00180C4C"/>
    <w:rsid w:val="00181819"/>
    <w:rsid w:val="00181AA5"/>
    <w:rsid w:val="0018302B"/>
    <w:rsid w:val="001835DE"/>
    <w:rsid w:val="00183B12"/>
    <w:rsid w:val="00184AFE"/>
    <w:rsid w:val="00185017"/>
    <w:rsid w:val="00191249"/>
    <w:rsid w:val="0019225C"/>
    <w:rsid w:val="0019388C"/>
    <w:rsid w:val="00193C66"/>
    <w:rsid w:val="00193FBF"/>
    <w:rsid w:val="001A089A"/>
    <w:rsid w:val="001A1A56"/>
    <w:rsid w:val="001A278F"/>
    <w:rsid w:val="001A2A48"/>
    <w:rsid w:val="001A46DB"/>
    <w:rsid w:val="001A4940"/>
    <w:rsid w:val="001A6137"/>
    <w:rsid w:val="001A6C52"/>
    <w:rsid w:val="001A7BDC"/>
    <w:rsid w:val="001B21EB"/>
    <w:rsid w:val="001B34D7"/>
    <w:rsid w:val="001B4631"/>
    <w:rsid w:val="001B5A60"/>
    <w:rsid w:val="001B7B17"/>
    <w:rsid w:val="001C0214"/>
    <w:rsid w:val="001C035C"/>
    <w:rsid w:val="001C09BF"/>
    <w:rsid w:val="001C337A"/>
    <w:rsid w:val="001C4602"/>
    <w:rsid w:val="001C489F"/>
    <w:rsid w:val="001C55A9"/>
    <w:rsid w:val="001C6E6C"/>
    <w:rsid w:val="001D1153"/>
    <w:rsid w:val="001D3AD2"/>
    <w:rsid w:val="001D3EFE"/>
    <w:rsid w:val="001D5B9E"/>
    <w:rsid w:val="001E1595"/>
    <w:rsid w:val="001E20B6"/>
    <w:rsid w:val="001E28C6"/>
    <w:rsid w:val="001E47A9"/>
    <w:rsid w:val="001E581B"/>
    <w:rsid w:val="001E6BB6"/>
    <w:rsid w:val="001E7C5B"/>
    <w:rsid w:val="001F09C8"/>
    <w:rsid w:val="001F319B"/>
    <w:rsid w:val="001F78EA"/>
    <w:rsid w:val="00201D9F"/>
    <w:rsid w:val="00202006"/>
    <w:rsid w:val="0020466D"/>
    <w:rsid w:val="00204B49"/>
    <w:rsid w:val="002072B4"/>
    <w:rsid w:val="00207923"/>
    <w:rsid w:val="00211453"/>
    <w:rsid w:val="002135C1"/>
    <w:rsid w:val="00216C2E"/>
    <w:rsid w:val="00222E13"/>
    <w:rsid w:val="002264DE"/>
    <w:rsid w:val="00232DC7"/>
    <w:rsid w:val="002336DC"/>
    <w:rsid w:val="00234E92"/>
    <w:rsid w:val="00235659"/>
    <w:rsid w:val="00235CAA"/>
    <w:rsid w:val="00235F91"/>
    <w:rsid w:val="002360BD"/>
    <w:rsid w:val="00236534"/>
    <w:rsid w:val="00237863"/>
    <w:rsid w:val="002400BA"/>
    <w:rsid w:val="002401AB"/>
    <w:rsid w:val="002434FF"/>
    <w:rsid w:val="0024397E"/>
    <w:rsid w:val="00243CEA"/>
    <w:rsid w:val="0024478E"/>
    <w:rsid w:val="00246DBA"/>
    <w:rsid w:val="002504EF"/>
    <w:rsid w:val="0025395D"/>
    <w:rsid w:val="00256339"/>
    <w:rsid w:val="00256802"/>
    <w:rsid w:val="00257ABD"/>
    <w:rsid w:val="002611F7"/>
    <w:rsid w:val="002613D3"/>
    <w:rsid w:val="0026252F"/>
    <w:rsid w:val="0026528F"/>
    <w:rsid w:val="00265FB3"/>
    <w:rsid w:val="00267E5A"/>
    <w:rsid w:val="002708C5"/>
    <w:rsid w:val="00270ECF"/>
    <w:rsid w:val="00273231"/>
    <w:rsid w:val="00273D41"/>
    <w:rsid w:val="00274BEE"/>
    <w:rsid w:val="00277988"/>
    <w:rsid w:val="00281ADC"/>
    <w:rsid w:val="0028262C"/>
    <w:rsid w:val="002835BE"/>
    <w:rsid w:val="00284B7F"/>
    <w:rsid w:val="00284CA4"/>
    <w:rsid w:val="002853A2"/>
    <w:rsid w:val="0029138A"/>
    <w:rsid w:val="002947B1"/>
    <w:rsid w:val="0029611A"/>
    <w:rsid w:val="0029641B"/>
    <w:rsid w:val="00296990"/>
    <w:rsid w:val="00297251"/>
    <w:rsid w:val="002A1A64"/>
    <w:rsid w:val="002A209A"/>
    <w:rsid w:val="002A4CD7"/>
    <w:rsid w:val="002A7C2A"/>
    <w:rsid w:val="002B1723"/>
    <w:rsid w:val="002B3527"/>
    <w:rsid w:val="002B5ED3"/>
    <w:rsid w:val="002B7BC7"/>
    <w:rsid w:val="002C1076"/>
    <w:rsid w:val="002C1E0E"/>
    <w:rsid w:val="002C1F34"/>
    <w:rsid w:val="002C4B71"/>
    <w:rsid w:val="002C5DAB"/>
    <w:rsid w:val="002C5F86"/>
    <w:rsid w:val="002C6755"/>
    <w:rsid w:val="002D1218"/>
    <w:rsid w:val="002D1A11"/>
    <w:rsid w:val="002D2104"/>
    <w:rsid w:val="002D2616"/>
    <w:rsid w:val="002D32AA"/>
    <w:rsid w:val="002D5996"/>
    <w:rsid w:val="002E02B4"/>
    <w:rsid w:val="002E2DB9"/>
    <w:rsid w:val="002E30F7"/>
    <w:rsid w:val="002E3D4D"/>
    <w:rsid w:val="002E66EF"/>
    <w:rsid w:val="002E6F4C"/>
    <w:rsid w:val="002E7117"/>
    <w:rsid w:val="002E7361"/>
    <w:rsid w:val="002F125F"/>
    <w:rsid w:val="00301307"/>
    <w:rsid w:val="00301861"/>
    <w:rsid w:val="00301AA9"/>
    <w:rsid w:val="00302281"/>
    <w:rsid w:val="00302C54"/>
    <w:rsid w:val="0030460E"/>
    <w:rsid w:val="00310576"/>
    <w:rsid w:val="00312C67"/>
    <w:rsid w:val="003167AB"/>
    <w:rsid w:val="00316C4A"/>
    <w:rsid w:val="00317E9E"/>
    <w:rsid w:val="00321BDD"/>
    <w:rsid w:val="00321C6A"/>
    <w:rsid w:val="0032206D"/>
    <w:rsid w:val="0032403B"/>
    <w:rsid w:val="00325501"/>
    <w:rsid w:val="0032610F"/>
    <w:rsid w:val="0033481B"/>
    <w:rsid w:val="00334BB4"/>
    <w:rsid w:val="003413E6"/>
    <w:rsid w:val="00341886"/>
    <w:rsid w:val="00342043"/>
    <w:rsid w:val="00343A43"/>
    <w:rsid w:val="0034460E"/>
    <w:rsid w:val="00351427"/>
    <w:rsid w:val="00352490"/>
    <w:rsid w:val="00352A1B"/>
    <w:rsid w:val="00353816"/>
    <w:rsid w:val="00355822"/>
    <w:rsid w:val="0035641C"/>
    <w:rsid w:val="003568F7"/>
    <w:rsid w:val="00360AE5"/>
    <w:rsid w:val="0036173C"/>
    <w:rsid w:val="00361782"/>
    <w:rsid w:val="00365934"/>
    <w:rsid w:val="00365FA3"/>
    <w:rsid w:val="00366B62"/>
    <w:rsid w:val="00367FC6"/>
    <w:rsid w:val="00370224"/>
    <w:rsid w:val="00377571"/>
    <w:rsid w:val="0037798B"/>
    <w:rsid w:val="003806FA"/>
    <w:rsid w:val="00382818"/>
    <w:rsid w:val="00382911"/>
    <w:rsid w:val="00382AC1"/>
    <w:rsid w:val="00383EF8"/>
    <w:rsid w:val="003856A5"/>
    <w:rsid w:val="003915B5"/>
    <w:rsid w:val="003926AD"/>
    <w:rsid w:val="00392FE6"/>
    <w:rsid w:val="0039498F"/>
    <w:rsid w:val="00394E9F"/>
    <w:rsid w:val="00395382"/>
    <w:rsid w:val="00396776"/>
    <w:rsid w:val="003A06D5"/>
    <w:rsid w:val="003A1451"/>
    <w:rsid w:val="003A2314"/>
    <w:rsid w:val="003A2B75"/>
    <w:rsid w:val="003A351E"/>
    <w:rsid w:val="003A4344"/>
    <w:rsid w:val="003A68DB"/>
    <w:rsid w:val="003A6BC7"/>
    <w:rsid w:val="003A7096"/>
    <w:rsid w:val="003B212F"/>
    <w:rsid w:val="003B369E"/>
    <w:rsid w:val="003B393A"/>
    <w:rsid w:val="003B4AA9"/>
    <w:rsid w:val="003B4F65"/>
    <w:rsid w:val="003B56E1"/>
    <w:rsid w:val="003B6A67"/>
    <w:rsid w:val="003C144E"/>
    <w:rsid w:val="003C14F1"/>
    <w:rsid w:val="003C1FB0"/>
    <w:rsid w:val="003C3CF6"/>
    <w:rsid w:val="003D0131"/>
    <w:rsid w:val="003D34AE"/>
    <w:rsid w:val="003D492F"/>
    <w:rsid w:val="003D6D31"/>
    <w:rsid w:val="003E23AD"/>
    <w:rsid w:val="003E4AF6"/>
    <w:rsid w:val="003E4F32"/>
    <w:rsid w:val="003E50CE"/>
    <w:rsid w:val="003E5B8C"/>
    <w:rsid w:val="003E6748"/>
    <w:rsid w:val="003E7A3A"/>
    <w:rsid w:val="003F0C26"/>
    <w:rsid w:val="003F2307"/>
    <w:rsid w:val="003F2440"/>
    <w:rsid w:val="003F4B2E"/>
    <w:rsid w:val="003F6FB0"/>
    <w:rsid w:val="00400AE5"/>
    <w:rsid w:val="00401AA8"/>
    <w:rsid w:val="00403AC9"/>
    <w:rsid w:val="00404967"/>
    <w:rsid w:val="00406121"/>
    <w:rsid w:val="00407626"/>
    <w:rsid w:val="00411822"/>
    <w:rsid w:val="00412F7D"/>
    <w:rsid w:val="00416809"/>
    <w:rsid w:val="004207FB"/>
    <w:rsid w:val="004208B2"/>
    <w:rsid w:val="004209F2"/>
    <w:rsid w:val="0042109E"/>
    <w:rsid w:val="00423DE9"/>
    <w:rsid w:val="004248DD"/>
    <w:rsid w:val="004258B6"/>
    <w:rsid w:val="00427CA7"/>
    <w:rsid w:val="004307CA"/>
    <w:rsid w:val="00432011"/>
    <w:rsid w:val="00434132"/>
    <w:rsid w:val="00435944"/>
    <w:rsid w:val="00443045"/>
    <w:rsid w:val="0044403C"/>
    <w:rsid w:val="00446260"/>
    <w:rsid w:val="0044734E"/>
    <w:rsid w:val="004477C1"/>
    <w:rsid w:val="00451794"/>
    <w:rsid w:val="004527F6"/>
    <w:rsid w:val="00453E02"/>
    <w:rsid w:val="00455008"/>
    <w:rsid w:val="00456908"/>
    <w:rsid w:val="00456CA2"/>
    <w:rsid w:val="00457DC5"/>
    <w:rsid w:val="0046127E"/>
    <w:rsid w:val="004612A0"/>
    <w:rsid w:val="00461F49"/>
    <w:rsid w:val="00462566"/>
    <w:rsid w:val="0046270E"/>
    <w:rsid w:val="00464184"/>
    <w:rsid w:val="004651CE"/>
    <w:rsid w:val="004675C3"/>
    <w:rsid w:val="00471C36"/>
    <w:rsid w:val="00473ACA"/>
    <w:rsid w:val="004843C6"/>
    <w:rsid w:val="00484753"/>
    <w:rsid w:val="0048497F"/>
    <w:rsid w:val="00484A97"/>
    <w:rsid w:val="00484F97"/>
    <w:rsid w:val="00485586"/>
    <w:rsid w:val="00490C53"/>
    <w:rsid w:val="00490E17"/>
    <w:rsid w:val="0049351E"/>
    <w:rsid w:val="004A22D1"/>
    <w:rsid w:val="004A233A"/>
    <w:rsid w:val="004A3729"/>
    <w:rsid w:val="004A4D09"/>
    <w:rsid w:val="004A5D93"/>
    <w:rsid w:val="004A5FCE"/>
    <w:rsid w:val="004A6844"/>
    <w:rsid w:val="004B0FAA"/>
    <w:rsid w:val="004B121C"/>
    <w:rsid w:val="004B15E1"/>
    <w:rsid w:val="004B2B21"/>
    <w:rsid w:val="004B5270"/>
    <w:rsid w:val="004B626F"/>
    <w:rsid w:val="004B7C0E"/>
    <w:rsid w:val="004C0582"/>
    <w:rsid w:val="004C18A4"/>
    <w:rsid w:val="004C4BDD"/>
    <w:rsid w:val="004C4C53"/>
    <w:rsid w:val="004C5F60"/>
    <w:rsid w:val="004C7871"/>
    <w:rsid w:val="004D1403"/>
    <w:rsid w:val="004D2089"/>
    <w:rsid w:val="004D4056"/>
    <w:rsid w:val="004D53EB"/>
    <w:rsid w:val="004D57CF"/>
    <w:rsid w:val="004D684E"/>
    <w:rsid w:val="004D68A9"/>
    <w:rsid w:val="004E0F3A"/>
    <w:rsid w:val="004E1062"/>
    <w:rsid w:val="004E39DF"/>
    <w:rsid w:val="004E3FD3"/>
    <w:rsid w:val="004E5ABF"/>
    <w:rsid w:val="004E6B5F"/>
    <w:rsid w:val="004F00B6"/>
    <w:rsid w:val="004F0EB8"/>
    <w:rsid w:val="004F108E"/>
    <w:rsid w:val="004F138A"/>
    <w:rsid w:val="004F36CF"/>
    <w:rsid w:val="004F3EF9"/>
    <w:rsid w:val="004F3F67"/>
    <w:rsid w:val="004F4DF6"/>
    <w:rsid w:val="004F545A"/>
    <w:rsid w:val="004F78AE"/>
    <w:rsid w:val="004F7FBD"/>
    <w:rsid w:val="0050081B"/>
    <w:rsid w:val="00500F8B"/>
    <w:rsid w:val="00500FF4"/>
    <w:rsid w:val="005050A9"/>
    <w:rsid w:val="0050518F"/>
    <w:rsid w:val="00513D76"/>
    <w:rsid w:val="00514EDC"/>
    <w:rsid w:val="005177FE"/>
    <w:rsid w:val="00517B31"/>
    <w:rsid w:val="00526B65"/>
    <w:rsid w:val="00527462"/>
    <w:rsid w:val="00531AA7"/>
    <w:rsid w:val="0053225A"/>
    <w:rsid w:val="0053565B"/>
    <w:rsid w:val="00536D46"/>
    <w:rsid w:val="00537709"/>
    <w:rsid w:val="00537945"/>
    <w:rsid w:val="00540DE2"/>
    <w:rsid w:val="00541809"/>
    <w:rsid w:val="00543E09"/>
    <w:rsid w:val="00544A49"/>
    <w:rsid w:val="00551CEC"/>
    <w:rsid w:val="00552830"/>
    <w:rsid w:val="00553247"/>
    <w:rsid w:val="00553814"/>
    <w:rsid w:val="0055480E"/>
    <w:rsid w:val="00554BF5"/>
    <w:rsid w:val="00556B8E"/>
    <w:rsid w:val="00557403"/>
    <w:rsid w:val="0055787C"/>
    <w:rsid w:val="00560E49"/>
    <w:rsid w:val="00561397"/>
    <w:rsid w:val="00562D1F"/>
    <w:rsid w:val="005631AD"/>
    <w:rsid w:val="00566750"/>
    <w:rsid w:val="0056767C"/>
    <w:rsid w:val="0056781F"/>
    <w:rsid w:val="005738BA"/>
    <w:rsid w:val="00573C39"/>
    <w:rsid w:val="005778A6"/>
    <w:rsid w:val="00577C40"/>
    <w:rsid w:val="00583027"/>
    <w:rsid w:val="005835C9"/>
    <w:rsid w:val="00583BE9"/>
    <w:rsid w:val="005847AE"/>
    <w:rsid w:val="00586EC3"/>
    <w:rsid w:val="00587315"/>
    <w:rsid w:val="00590271"/>
    <w:rsid w:val="00590F5A"/>
    <w:rsid w:val="0059181F"/>
    <w:rsid w:val="0059498F"/>
    <w:rsid w:val="00597493"/>
    <w:rsid w:val="005A0503"/>
    <w:rsid w:val="005A212B"/>
    <w:rsid w:val="005A34A7"/>
    <w:rsid w:val="005A3D95"/>
    <w:rsid w:val="005A4874"/>
    <w:rsid w:val="005A57CD"/>
    <w:rsid w:val="005A5C05"/>
    <w:rsid w:val="005A6500"/>
    <w:rsid w:val="005A7ACF"/>
    <w:rsid w:val="005B0026"/>
    <w:rsid w:val="005B2E50"/>
    <w:rsid w:val="005B3B6F"/>
    <w:rsid w:val="005B6DD7"/>
    <w:rsid w:val="005C1710"/>
    <w:rsid w:val="005C21FE"/>
    <w:rsid w:val="005C3129"/>
    <w:rsid w:val="005C49D5"/>
    <w:rsid w:val="005C4D11"/>
    <w:rsid w:val="005C5154"/>
    <w:rsid w:val="005C6CA1"/>
    <w:rsid w:val="005D2DFF"/>
    <w:rsid w:val="005D4980"/>
    <w:rsid w:val="005D690D"/>
    <w:rsid w:val="005E1BE2"/>
    <w:rsid w:val="005E3A7A"/>
    <w:rsid w:val="005E68A3"/>
    <w:rsid w:val="005E78F5"/>
    <w:rsid w:val="005F3541"/>
    <w:rsid w:val="005F53CC"/>
    <w:rsid w:val="005F54E8"/>
    <w:rsid w:val="005F6C85"/>
    <w:rsid w:val="005F6E72"/>
    <w:rsid w:val="005F7D5B"/>
    <w:rsid w:val="00603899"/>
    <w:rsid w:val="0060660F"/>
    <w:rsid w:val="00606FF8"/>
    <w:rsid w:val="00610130"/>
    <w:rsid w:val="00610F8E"/>
    <w:rsid w:val="006142B0"/>
    <w:rsid w:val="0061532C"/>
    <w:rsid w:val="00616CD5"/>
    <w:rsid w:val="00616DFC"/>
    <w:rsid w:val="00623168"/>
    <w:rsid w:val="00623A2B"/>
    <w:rsid w:val="006251AC"/>
    <w:rsid w:val="00625964"/>
    <w:rsid w:val="00627B8B"/>
    <w:rsid w:val="00627B8D"/>
    <w:rsid w:val="00627EBC"/>
    <w:rsid w:val="00631C15"/>
    <w:rsid w:val="00632CB3"/>
    <w:rsid w:val="00634775"/>
    <w:rsid w:val="00635148"/>
    <w:rsid w:val="00637877"/>
    <w:rsid w:val="00640EE2"/>
    <w:rsid w:val="006429CD"/>
    <w:rsid w:val="00644932"/>
    <w:rsid w:val="00650DAD"/>
    <w:rsid w:val="006515A9"/>
    <w:rsid w:val="006522A4"/>
    <w:rsid w:val="0065263D"/>
    <w:rsid w:val="006530EB"/>
    <w:rsid w:val="006536A6"/>
    <w:rsid w:val="00655523"/>
    <w:rsid w:val="00661E54"/>
    <w:rsid w:val="00662D5B"/>
    <w:rsid w:val="00666B08"/>
    <w:rsid w:val="0066790B"/>
    <w:rsid w:val="006704B5"/>
    <w:rsid w:val="00671268"/>
    <w:rsid w:val="00671522"/>
    <w:rsid w:val="00674E08"/>
    <w:rsid w:val="00676EFC"/>
    <w:rsid w:val="006777F3"/>
    <w:rsid w:val="0068029D"/>
    <w:rsid w:val="006820E1"/>
    <w:rsid w:val="006823F5"/>
    <w:rsid w:val="0068729F"/>
    <w:rsid w:val="00693BCE"/>
    <w:rsid w:val="00694678"/>
    <w:rsid w:val="00695FAC"/>
    <w:rsid w:val="00696E56"/>
    <w:rsid w:val="006A1E77"/>
    <w:rsid w:val="006A3852"/>
    <w:rsid w:val="006A39C0"/>
    <w:rsid w:val="006A415A"/>
    <w:rsid w:val="006A5BCD"/>
    <w:rsid w:val="006A6036"/>
    <w:rsid w:val="006B033B"/>
    <w:rsid w:val="006B0C32"/>
    <w:rsid w:val="006B3E42"/>
    <w:rsid w:val="006B4EC4"/>
    <w:rsid w:val="006C0A9A"/>
    <w:rsid w:val="006C2E57"/>
    <w:rsid w:val="006C504F"/>
    <w:rsid w:val="006C51F7"/>
    <w:rsid w:val="006D2F55"/>
    <w:rsid w:val="006D3DB9"/>
    <w:rsid w:val="006D3E9F"/>
    <w:rsid w:val="006D46B7"/>
    <w:rsid w:val="006D78EF"/>
    <w:rsid w:val="006E0295"/>
    <w:rsid w:val="006E0BD8"/>
    <w:rsid w:val="006E230D"/>
    <w:rsid w:val="006E3F2B"/>
    <w:rsid w:val="006E443D"/>
    <w:rsid w:val="006E5E0E"/>
    <w:rsid w:val="006E642A"/>
    <w:rsid w:val="006E6AC7"/>
    <w:rsid w:val="006E7222"/>
    <w:rsid w:val="006E7925"/>
    <w:rsid w:val="006E7967"/>
    <w:rsid w:val="006F17A6"/>
    <w:rsid w:val="006F2311"/>
    <w:rsid w:val="006F46EB"/>
    <w:rsid w:val="006F487F"/>
    <w:rsid w:val="006F66EA"/>
    <w:rsid w:val="006F7CA3"/>
    <w:rsid w:val="0070461D"/>
    <w:rsid w:val="007046E1"/>
    <w:rsid w:val="0070577F"/>
    <w:rsid w:val="00705BFB"/>
    <w:rsid w:val="00706047"/>
    <w:rsid w:val="00711720"/>
    <w:rsid w:val="00713F5F"/>
    <w:rsid w:val="00714120"/>
    <w:rsid w:val="00715B96"/>
    <w:rsid w:val="0072334F"/>
    <w:rsid w:val="0072483E"/>
    <w:rsid w:val="0072493B"/>
    <w:rsid w:val="0072498F"/>
    <w:rsid w:val="00727C33"/>
    <w:rsid w:val="00727FFD"/>
    <w:rsid w:val="00730A4F"/>
    <w:rsid w:val="00736CCB"/>
    <w:rsid w:val="007370DE"/>
    <w:rsid w:val="00737960"/>
    <w:rsid w:val="0074063D"/>
    <w:rsid w:val="0074525F"/>
    <w:rsid w:val="007505E1"/>
    <w:rsid w:val="0075185C"/>
    <w:rsid w:val="00752B95"/>
    <w:rsid w:val="007531E5"/>
    <w:rsid w:val="00753D7D"/>
    <w:rsid w:val="00762073"/>
    <w:rsid w:val="00764EA5"/>
    <w:rsid w:val="0076635C"/>
    <w:rsid w:val="00767D34"/>
    <w:rsid w:val="00767F47"/>
    <w:rsid w:val="00770E9E"/>
    <w:rsid w:val="00771903"/>
    <w:rsid w:val="00776939"/>
    <w:rsid w:val="007779F0"/>
    <w:rsid w:val="007822DC"/>
    <w:rsid w:val="007835B8"/>
    <w:rsid w:val="00783894"/>
    <w:rsid w:val="00784D0A"/>
    <w:rsid w:val="00785518"/>
    <w:rsid w:val="007855EB"/>
    <w:rsid w:val="00786B44"/>
    <w:rsid w:val="00787AEF"/>
    <w:rsid w:val="00787EDA"/>
    <w:rsid w:val="00792860"/>
    <w:rsid w:val="00792927"/>
    <w:rsid w:val="007942F6"/>
    <w:rsid w:val="00794837"/>
    <w:rsid w:val="00794B63"/>
    <w:rsid w:val="00797C08"/>
    <w:rsid w:val="007A099B"/>
    <w:rsid w:val="007A2F1D"/>
    <w:rsid w:val="007A4296"/>
    <w:rsid w:val="007A50A8"/>
    <w:rsid w:val="007B1507"/>
    <w:rsid w:val="007C0F1E"/>
    <w:rsid w:val="007C5DCC"/>
    <w:rsid w:val="007C6043"/>
    <w:rsid w:val="007C6D52"/>
    <w:rsid w:val="007C76D0"/>
    <w:rsid w:val="007C7A17"/>
    <w:rsid w:val="007D295C"/>
    <w:rsid w:val="007D301C"/>
    <w:rsid w:val="007D5FBE"/>
    <w:rsid w:val="007D7140"/>
    <w:rsid w:val="007E0817"/>
    <w:rsid w:val="007E0AC8"/>
    <w:rsid w:val="007E13AD"/>
    <w:rsid w:val="007E6235"/>
    <w:rsid w:val="007E69D9"/>
    <w:rsid w:val="007E709A"/>
    <w:rsid w:val="007F10C9"/>
    <w:rsid w:val="007F1C27"/>
    <w:rsid w:val="007F5415"/>
    <w:rsid w:val="007F6B0A"/>
    <w:rsid w:val="007F7606"/>
    <w:rsid w:val="00800D8C"/>
    <w:rsid w:val="00803A05"/>
    <w:rsid w:val="008064DB"/>
    <w:rsid w:val="00807B3D"/>
    <w:rsid w:val="0081020C"/>
    <w:rsid w:val="0081058D"/>
    <w:rsid w:val="00811D4B"/>
    <w:rsid w:val="00812D0F"/>
    <w:rsid w:val="00813627"/>
    <w:rsid w:val="008138E2"/>
    <w:rsid w:val="00814380"/>
    <w:rsid w:val="00814880"/>
    <w:rsid w:val="008209FA"/>
    <w:rsid w:val="00822D0B"/>
    <w:rsid w:val="00823196"/>
    <w:rsid w:val="0082395A"/>
    <w:rsid w:val="008249D2"/>
    <w:rsid w:val="00824A53"/>
    <w:rsid w:val="00824B6E"/>
    <w:rsid w:val="00824CF0"/>
    <w:rsid w:val="008256D3"/>
    <w:rsid w:val="0082672E"/>
    <w:rsid w:val="00827FF0"/>
    <w:rsid w:val="00830640"/>
    <w:rsid w:val="00833785"/>
    <w:rsid w:val="00835B1F"/>
    <w:rsid w:val="00836974"/>
    <w:rsid w:val="00837A76"/>
    <w:rsid w:val="00840479"/>
    <w:rsid w:val="00841450"/>
    <w:rsid w:val="00844F02"/>
    <w:rsid w:val="00850F57"/>
    <w:rsid w:val="00851F6B"/>
    <w:rsid w:val="00853C3D"/>
    <w:rsid w:val="008541D9"/>
    <w:rsid w:val="00854AF0"/>
    <w:rsid w:val="00855AE6"/>
    <w:rsid w:val="0085664E"/>
    <w:rsid w:val="00857AF0"/>
    <w:rsid w:val="00862509"/>
    <w:rsid w:val="00864A9B"/>
    <w:rsid w:val="00865C99"/>
    <w:rsid w:val="008668C1"/>
    <w:rsid w:val="008676BE"/>
    <w:rsid w:val="008679D6"/>
    <w:rsid w:val="008704F6"/>
    <w:rsid w:val="008719A2"/>
    <w:rsid w:val="008728EC"/>
    <w:rsid w:val="008766AE"/>
    <w:rsid w:val="008778C9"/>
    <w:rsid w:val="00881626"/>
    <w:rsid w:val="008816FE"/>
    <w:rsid w:val="0088244A"/>
    <w:rsid w:val="00884156"/>
    <w:rsid w:val="00884682"/>
    <w:rsid w:val="0088566A"/>
    <w:rsid w:val="00885D07"/>
    <w:rsid w:val="008879B5"/>
    <w:rsid w:val="00890528"/>
    <w:rsid w:val="00893167"/>
    <w:rsid w:val="00893367"/>
    <w:rsid w:val="008967E5"/>
    <w:rsid w:val="00896E98"/>
    <w:rsid w:val="008A07CC"/>
    <w:rsid w:val="008A3DDF"/>
    <w:rsid w:val="008A45DE"/>
    <w:rsid w:val="008A5A09"/>
    <w:rsid w:val="008B2EF4"/>
    <w:rsid w:val="008B4367"/>
    <w:rsid w:val="008B4B4D"/>
    <w:rsid w:val="008B6CDB"/>
    <w:rsid w:val="008C1C38"/>
    <w:rsid w:val="008C50A2"/>
    <w:rsid w:val="008C51DD"/>
    <w:rsid w:val="008C6088"/>
    <w:rsid w:val="008C7CD7"/>
    <w:rsid w:val="008D04ED"/>
    <w:rsid w:val="008D0865"/>
    <w:rsid w:val="008D0AC9"/>
    <w:rsid w:val="008D2899"/>
    <w:rsid w:val="008D338D"/>
    <w:rsid w:val="008D4623"/>
    <w:rsid w:val="008E0366"/>
    <w:rsid w:val="008E2466"/>
    <w:rsid w:val="008E2AF4"/>
    <w:rsid w:val="008E3688"/>
    <w:rsid w:val="008E5211"/>
    <w:rsid w:val="008E5452"/>
    <w:rsid w:val="008F11F5"/>
    <w:rsid w:val="008F13C6"/>
    <w:rsid w:val="008F1C3A"/>
    <w:rsid w:val="008F1DD3"/>
    <w:rsid w:val="008F1FF6"/>
    <w:rsid w:val="008F292B"/>
    <w:rsid w:val="008F32A3"/>
    <w:rsid w:val="008F371F"/>
    <w:rsid w:val="008F41EE"/>
    <w:rsid w:val="008F66DF"/>
    <w:rsid w:val="008F6E0F"/>
    <w:rsid w:val="00901714"/>
    <w:rsid w:val="009025D2"/>
    <w:rsid w:val="00904D4D"/>
    <w:rsid w:val="009117F7"/>
    <w:rsid w:val="00911B54"/>
    <w:rsid w:val="00911D7C"/>
    <w:rsid w:val="00915361"/>
    <w:rsid w:val="00915413"/>
    <w:rsid w:val="00915777"/>
    <w:rsid w:val="009170A9"/>
    <w:rsid w:val="009202F7"/>
    <w:rsid w:val="00922B57"/>
    <w:rsid w:val="00923BDC"/>
    <w:rsid w:val="00923DBB"/>
    <w:rsid w:val="00925B92"/>
    <w:rsid w:val="009269B7"/>
    <w:rsid w:val="00926C3A"/>
    <w:rsid w:val="00930299"/>
    <w:rsid w:val="0093119D"/>
    <w:rsid w:val="00931CE8"/>
    <w:rsid w:val="00934DCE"/>
    <w:rsid w:val="00937816"/>
    <w:rsid w:val="00937C58"/>
    <w:rsid w:val="0094152D"/>
    <w:rsid w:val="00941B35"/>
    <w:rsid w:val="00947189"/>
    <w:rsid w:val="009477B5"/>
    <w:rsid w:val="009509C0"/>
    <w:rsid w:val="009572AD"/>
    <w:rsid w:val="00960BEE"/>
    <w:rsid w:val="00960FF4"/>
    <w:rsid w:val="00961923"/>
    <w:rsid w:val="00962686"/>
    <w:rsid w:val="00962969"/>
    <w:rsid w:val="009639A4"/>
    <w:rsid w:val="0096531D"/>
    <w:rsid w:val="00965383"/>
    <w:rsid w:val="0096605F"/>
    <w:rsid w:val="009664CD"/>
    <w:rsid w:val="00967CDD"/>
    <w:rsid w:val="0097155D"/>
    <w:rsid w:val="0097369B"/>
    <w:rsid w:val="009741E0"/>
    <w:rsid w:val="0097453B"/>
    <w:rsid w:val="00976483"/>
    <w:rsid w:val="00977CE7"/>
    <w:rsid w:val="00977F65"/>
    <w:rsid w:val="00977FDC"/>
    <w:rsid w:val="009831DA"/>
    <w:rsid w:val="00983350"/>
    <w:rsid w:val="00984137"/>
    <w:rsid w:val="009858EA"/>
    <w:rsid w:val="00985CB9"/>
    <w:rsid w:val="0098738E"/>
    <w:rsid w:val="009878E2"/>
    <w:rsid w:val="00991723"/>
    <w:rsid w:val="00993C8B"/>
    <w:rsid w:val="00995FA3"/>
    <w:rsid w:val="009961E6"/>
    <w:rsid w:val="00996202"/>
    <w:rsid w:val="009972D3"/>
    <w:rsid w:val="009A0597"/>
    <w:rsid w:val="009A1C83"/>
    <w:rsid w:val="009B2586"/>
    <w:rsid w:val="009B3DA7"/>
    <w:rsid w:val="009B3F49"/>
    <w:rsid w:val="009B4973"/>
    <w:rsid w:val="009C14D0"/>
    <w:rsid w:val="009C4B0E"/>
    <w:rsid w:val="009C5626"/>
    <w:rsid w:val="009D02E0"/>
    <w:rsid w:val="009D15BF"/>
    <w:rsid w:val="009D15CD"/>
    <w:rsid w:val="009D2567"/>
    <w:rsid w:val="009D342E"/>
    <w:rsid w:val="009D3B85"/>
    <w:rsid w:val="009D72B1"/>
    <w:rsid w:val="009D7B01"/>
    <w:rsid w:val="009E1EE1"/>
    <w:rsid w:val="009E4229"/>
    <w:rsid w:val="009E4E74"/>
    <w:rsid w:val="009E4EE5"/>
    <w:rsid w:val="009E50C1"/>
    <w:rsid w:val="009E63CA"/>
    <w:rsid w:val="009E6C51"/>
    <w:rsid w:val="009E7684"/>
    <w:rsid w:val="009E7A9C"/>
    <w:rsid w:val="009F0A92"/>
    <w:rsid w:val="009F2EEF"/>
    <w:rsid w:val="009F61CE"/>
    <w:rsid w:val="009F64B7"/>
    <w:rsid w:val="00A015A7"/>
    <w:rsid w:val="00A0349E"/>
    <w:rsid w:val="00A049F9"/>
    <w:rsid w:val="00A06973"/>
    <w:rsid w:val="00A06FF0"/>
    <w:rsid w:val="00A07179"/>
    <w:rsid w:val="00A126E3"/>
    <w:rsid w:val="00A137AC"/>
    <w:rsid w:val="00A139EC"/>
    <w:rsid w:val="00A144DF"/>
    <w:rsid w:val="00A1565F"/>
    <w:rsid w:val="00A16ADA"/>
    <w:rsid w:val="00A16ED8"/>
    <w:rsid w:val="00A17AB2"/>
    <w:rsid w:val="00A17E1F"/>
    <w:rsid w:val="00A2717A"/>
    <w:rsid w:val="00A27C41"/>
    <w:rsid w:val="00A3329D"/>
    <w:rsid w:val="00A33C0B"/>
    <w:rsid w:val="00A36052"/>
    <w:rsid w:val="00A36914"/>
    <w:rsid w:val="00A37C31"/>
    <w:rsid w:val="00A405D6"/>
    <w:rsid w:val="00A41CF7"/>
    <w:rsid w:val="00A42158"/>
    <w:rsid w:val="00A431B1"/>
    <w:rsid w:val="00A45740"/>
    <w:rsid w:val="00A460F9"/>
    <w:rsid w:val="00A47355"/>
    <w:rsid w:val="00A52270"/>
    <w:rsid w:val="00A52478"/>
    <w:rsid w:val="00A55A94"/>
    <w:rsid w:val="00A56BAE"/>
    <w:rsid w:val="00A57219"/>
    <w:rsid w:val="00A577AA"/>
    <w:rsid w:val="00A57F92"/>
    <w:rsid w:val="00A61613"/>
    <w:rsid w:val="00A621FB"/>
    <w:rsid w:val="00A6345C"/>
    <w:rsid w:val="00A6513A"/>
    <w:rsid w:val="00A708A4"/>
    <w:rsid w:val="00A70F12"/>
    <w:rsid w:val="00A71E2F"/>
    <w:rsid w:val="00A735D9"/>
    <w:rsid w:val="00A77483"/>
    <w:rsid w:val="00A77F66"/>
    <w:rsid w:val="00A80292"/>
    <w:rsid w:val="00A80BF7"/>
    <w:rsid w:val="00A83EBD"/>
    <w:rsid w:val="00A84771"/>
    <w:rsid w:val="00A84F79"/>
    <w:rsid w:val="00A85B60"/>
    <w:rsid w:val="00A86237"/>
    <w:rsid w:val="00A86584"/>
    <w:rsid w:val="00A86E9E"/>
    <w:rsid w:val="00A8725D"/>
    <w:rsid w:val="00A87E6A"/>
    <w:rsid w:val="00A9115E"/>
    <w:rsid w:val="00A9253A"/>
    <w:rsid w:val="00A940E6"/>
    <w:rsid w:val="00A94D51"/>
    <w:rsid w:val="00A95E2B"/>
    <w:rsid w:val="00A95F68"/>
    <w:rsid w:val="00A9694C"/>
    <w:rsid w:val="00A96B9B"/>
    <w:rsid w:val="00A97A98"/>
    <w:rsid w:val="00AA0512"/>
    <w:rsid w:val="00AA0543"/>
    <w:rsid w:val="00AA0ACD"/>
    <w:rsid w:val="00AA0F66"/>
    <w:rsid w:val="00AA1BE4"/>
    <w:rsid w:val="00AA2CCF"/>
    <w:rsid w:val="00AA2D81"/>
    <w:rsid w:val="00AA362D"/>
    <w:rsid w:val="00AA3C58"/>
    <w:rsid w:val="00AA3EBB"/>
    <w:rsid w:val="00AA6413"/>
    <w:rsid w:val="00AA767A"/>
    <w:rsid w:val="00AA7A72"/>
    <w:rsid w:val="00AB0ADE"/>
    <w:rsid w:val="00AB1D98"/>
    <w:rsid w:val="00AB258E"/>
    <w:rsid w:val="00AB357B"/>
    <w:rsid w:val="00AB7BDF"/>
    <w:rsid w:val="00AC07CD"/>
    <w:rsid w:val="00AC7967"/>
    <w:rsid w:val="00AC7AF7"/>
    <w:rsid w:val="00AC7F5D"/>
    <w:rsid w:val="00AD46CF"/>
    <w:rsid w:val="00AD5B25"/>
    <w:rsid w:val="00AD5C98"/>
    <w:rsid w:val="00AD62A6"/>
    <w:rsid w:val="00AD6454"/>
    <w:rsid w:val="00AE01BB"/>
    <w:rsid w:val="00AE2B70"/>
    <w:rsid w:val="00AE32AE"/>
    <w:rsid w:val="00AE4E90"/>
    <w:rsid w:val="00AE513C"/>
    <w:rsid w:val="00AE7082"/>
    <w:rsid w:val="00AE7170"/>
    <w:rsid w:val="00AE729F"/>
    <w:rsid w:val="00AE7853"/>
    <w:rsid w:val="00AE7CA4"/>
    <w:rsid w:val="00AF0CC7"/>
    <w:rsid w:val="00AF2065"/>
    <w:rsid w:val="00AF4852"/>
    <w:rsid w:val="00AF6713"/>
    <w:rsid w:val="00AF6CF7"/>
    <w:rsid w:val="00AF6EED"/>
    <w:rsid w:val="00AF6F73"/>
    <w:rsid w:val="00AF7185"/>
    <w:rsid w:val="00B01431"/>
    <w:rsid w:val="00B044A4"/>
    <w:rsid w:val="00B060E5"/>
    <w:rsid w:val="00B1018D"/>
    <w:rsid w:val="00B15358"/>
    <w:rsid w:val="00B154C4"/>
    <w:rsid w:val="00B15BD4"/>
    <w:rsid w:val="00B2156C"/>
    <w:rsid w:val="00B216F7"/>
    <w:rsid w:val="00B22E0A"/>
    <w:rsid w:val="00B23FC3"/>
    <w:rsid w:val="00B24194"/>
    <w:rsid w:val="00B24A44"/>
    <w:rsid w:val="00B24BAF"/>
    <w:rsid w:val="00B26388"/>
    <w:rsid w:val="00B2708C"/>
    <w:rsid w:val="00B27622"/>
    <w:rsid w:val="00B27CBA"/>
    <w:rsid w:val="00B313B6"/>
    <w:rsid w:val="00B31476"/>
    <w:rsid w:val="00B3275E"/>
    <w:rsid w:val="00B37869"/>
    <w:rsid w:val="00B419FD"/>
    <w:rsid w:val="00B50D8F"/>
    <w:rsid w:val="00B5133A"/>
    <w:rsid w:val="00B5145E"/>
    <w:rsid w:val="00B518E0"/>
    <w:rsid w:val="00B55A2C"/>
    <w:rsid w:val="00B578C1"/>
    <w:rsid w:val="00B6191A"/>
    <w:rsid w:val="00B61AEB"/>
    <w:rsid w:val="00B63934"/>
    <w:rsid w:val="00B656C6"/>
    <w:rsid w:val="00B668AE"/>
    <w:rsid w:val="00B67E90"/>
    <w:rsid w:val="00B738D3"/>
    <w:rsid w:val="00B73A21"/>
    <w:rsid w:val="00B73A30"/>
    <w:rsid w:val="00B73D54"/>
    <w:rsid w:val="00B74EF2"/>
    <w:rsid w:val="00B765A0"/>
    <w:rsid w:val="00B82234"/>
    <w:rsid w:val="00B82EDE"/>
    <w:rsid w:val="00B8355A"/>
    <w:rsid w:val="00B872E0"/>
    <w:rsid w:val="00B87A08"/>
    <w:rsid w:val="00B902CD"/>
    <w:rsid w:val="00B9171D"/>
    <w:rsid w:val="00B9287B"/>
    <w:rsid w:val="00B930F1"/>
    <w:rsid w:val="00B93364"/>
    <w:rsid w:val="00B963DE"/>
    <w:rsid w:val="00B97569"/>
    <w:rsid w:val="00BA089C"/>
    <w:rsid w:val="00BA1987"/>
    <w:rsid w:val="00BA4592"/>
    <w:rsid w:val="00BA5D6C"/>
    <w:rsid w:val="00BB07FF"/>
    <w:rsid w:val="00BB1D8D"/>
    <w:rsid w:val="00BB1E8A"/>
    <w:rsid w:val="00BB3672"/>
    <w:rsid w:val="00BB667B"/>
    <w:rsid w:val="00BB6E01"/>
    <w:rsid w:val="00BB7DAF"/>
    <w:rsid w:val="00BC07F5"/>
    <w:rsid w:val="00BC1357"/>
    <w:rsid w:val="00BC148F"/>
    <w:rsid w:val="00BC2B95"/>
    <w:rsid w:val="00BC4A23"/>
    <w:rsid w:val="00BC4CE3"/>
    <w:rsid w:val="00BD10B0"/>
    <w:rsid w:val="00BD2576"/>
    <w:rsid w:val="00BD38D0"/>
    <w:rsid w:val="00BD3D50"/>
    <w:rsid w:val="00BD4ABB"/>
    <w:rsid w:val="00BD50BF"/>
    <w:rsid w:val="00BE195F"/>
    <w:rsid w:val="00BE1D26"/>
    <w:rsid w:val="00BE210D"/>
    <w:rsid w:val="00BE2DA0"/>
    <w:rsid w:val="00BE587C"/>
    <w:rsid w:val="00BE5FF9"/>
    <w:rsid w:val="00BF03DB"/>
    <w:rsid w:val="00BF213B"/>
    <w:rsid w:val="00BF5095"/>
    <w:rsid w:val="00BF53F0"/>
    <w:rsid w:val="00BF5637"/>
    <w:rsid w:val="00BF6215"/>
    <w:rsid w:val="00BF745C"/>
    <w:rsid w:val="00C00D9A"/>
    <w:rsid w:val="00C01074"/>
    <w:rsid w:val="00C01BA1"/>
    <w:rsid w:val="00C0398E"/>
    <w:rsid w:val="00C04AC0"/>
    <w:rsid w:val="00C04BB9"/>
    <w:rsid w:val="00C061FC"/>
    <w:rsid w:val="00C06615"/>
    <w:rsid w:val="00C103BB"/>
    <w:rsid w:val="00C12E3A"/>
    <w:rsid w:val="00C131AE"/>
    <w:rsid w:val="00C13CB1"/>
    <w:rsid w:val="00C160E0"/>
    <w:rsid w:val="00C20A63"/>
    <w:rsid w:val="00C22112"/>
    <w:rsid w:val="00C2345E"/>
    <w:rsid w:val="00C2456D"/>
    <w:rsid w:val="00C256A4"/>
    <w:rsid w:val="00C32259"/>
    <w:rsid w:val="00C33237"/>
    <w:rsid w:val="00C33B33"/>
    <w:rsid w:val="00C33CBA"/>
    <w:rsid w:val="00C34257"/>
    <w:rsid w:val="00C348BC"/>
    <w:rsid w:val="00C35AD8"/>
    <w:rsid w:val="00C37479"/>
    <w:rsid w:val="00C4232D"/>
    <w:rsid w:val="00C42913"/>
    <w:rsid w:val="00C431E5"/>
    <w:rsid w:val="00C44A6E"/>
    <w:rsid w:val="00C519BE"/>
    <w:rsid w:val="00C566A5"/>
    <w:rsid w:val="00C566C1"/>
    <w:rsid w:val="00C625C5"/>
    <w:rsid w:val="00C657B2"/>
    <w:rsid w:val="00C65CA5"/>
    <w:rsid w:val="00C667B9"/>
    <w:rsid w:val="00C66AD7"/>
    <w:rsid w:val="00C67136"/>
    <w:rsid w:val="00C70B20"/>
    <w:rsid w:val="00C73936"/>
    <w:rsid w:val="00C75EC1"/>
    <w:rsid w:val="00C765CC"/>
    <w:rsid w:val="00C808CB"/>
    <w:rsid w:val="00C815FF"/>
    <w:rsid w:val="00C84179"/>
    <w:rsid w:val="00C84E49"/>
    <w:rsid w:val="00C865A3"/>
    <w:rsid w:val="00C87BF8"/>
    <w:rsid w:val="00C913F1"/>
    <w:rsid w:val="00C91B74"/>
    <w:rsid w:val="00C92116"/>
    <w:rsid w:val="00C92EE1"/>
    <w:rsid w:val="00C936CB"/>
    <w:rsid w:val="00C94AE5"/>
    <w:rsid w:val="00C9525E"/>
    <w:rsid w:val="00C952A8"/>
    <w:rsid w:val="00C95F4E"/>
    <w:rsid w:val="00C96E21"/>
    <w:rsid w:val="00C971B9"/>
    <w:rsid w:val="00CA10E8"/>
    <w:rsid w:val="00CA1E2B"/>
    <w:rsid w:val="00CA305B"/>
    <w:rsid w:val="00CA4635"/>
    <w:rsid w:val="00CA5FE0"/>
    <w:rsid w:val="00CA767E"/>
    <w:rsid w:val="00CB19A6"/>
    <w:rsid w:val="00CB1F65"/>
    <w:rsid w:val="00CB4019"/>
    <w:rsid w:val="00CB7054"/>
    <w:rsid w:val="00CC038D"/>
    <w:rsid w:val="00CC0908"/>
    <w:rsid w:val="00CC0FEE"/>
    <w:rsid w:val="00CC1189"/>
    <w:rsid w:val="00CC30E6"/>
    <w:rsid w:val="00CC36BE"/>
    <w:rsid w:val="00CC4288"/>
    <w:rsid w:val="00CC4D4D"/>
    <w:rsid w:val="00CC6135"/>
    <w:rsid w:val="00CC6A4E"/>
    <w:rsid w:val="00CC7032"/>
    <w:rsid w:val="00CC72AB"/>
    <w:rsid w:val="00CC77D0"/>
    <w:rsid w:val="00CD1761"/>
    <w:rsid w:val="00CD30FE"/>
    <w:rsid w:val="00CD4F99"/>
    <w:rsid w:val="00CD7884"/>
    <w:rsid w:val="00CE0E07"/>
    <w:rsid w:val="00CE1106"/>
    <w:rsid w:val="00CE187A"/>
    <w:rsid w:val="00CF1602"/>
    <w:rsid w:val="00CF3798"/>
    <w:rsid w:val="00CF3A3D"/>
    <w:rsid w:val="00CF4204"/>
    <w:rsid w:val="00CF43FA"/>
    <w:rsid w:val="00CF6BD4"/>
    <w:rsid w:val="00CF7205"/>
    <w:rsid w:val="00D015A3"/>
    <w:rsid w:val="00D059CB"/>
    <w:rsid w:val="00D05CEA"/>
    <w:rsid w:val="00D06E46"/>
    <w:rsid w:val="00D1096A"/>
    <w:rsid w:val="00D1169F"/>
    <w:rsid w:val="00D13BE3"/>
    <w:rsid w:val="00D1455D"/>
    <w:rsid w:val="00D22265"/>
    <w:rsid w:val="00D22364"/>
    <w:rsid w:val="00D23406"/>
    <w:rsid w:val="00D2419A"/>
    <w:rsid w:val="00D251F3"/>
    <w:rsid w:val="00D2550B"/>
    <w:rsid w:val="00D26BB6"/>
    <w:rsid w:val="00D2796D"/>
    <w:rsid w:val="00D311C2"/>
    <w:rsid w:val="00D31FA7"/>
    <w:rsid w:val="00D34D2D"/>
    <w:rsid w:val="00D3600E"/>
    <w:rsid w:val="00D3730D"/>
    <w:rsid w:val="00D400DA"/>
    <w:rsid w:val="00D40D1D"/>
    <w:rsid w:val="00D410F1"/>
    <w:rsid w:val="00D41B5D"/>
    <w:rsid w:val="00D42D0C"/>
    <w:rsid w:val="00D4363D"/>
    <w:rsid w:val="00D436CA"/>
    <w:rsid w:val="00D453B0"/>
    <w:rsid w:val="00D45ED5"/>
    <w:rsid w:val="00D471C7"/>
    <w:rsid w:val="00D513E4"/>
    <w:rsid w:val="00D51AF9"/>
    <w:rsid w:val="00D557D3"/>
    <w:rsid w:val="00D60AC7"/>
    <w:rsid w:val="00D63645"/>
    <w:rsid w:val="00D6364E"/>
    <w:rsid w:val="00D66B2C"/>
    <w:rsid w:val="00D718AC"/>
    <w:rsid w:val="00D736BC"/>
    <w:rsid w:val="00D73983"/>
    <w:rsid w:val="00D7433A"/>
    <w:rsid w:val="00D7594F"/>
    <w:rsid w:val="00D76C1A"/>
    <w:rsid w:val="00D823C7"/>
    <w:rsid w:val="00D838D6"/>
    <w:rsid w:val="00D8438A"/>
    <w:rsid w:val="00D85EC8"/>
    <w:rsid w:val="00D87C3B"/>
    <w:rsid w:val="00D90062"/>
    <w:rsid w:val="00D90C7A"/>
    <w:rsid w:val="00D9187E"/>
    <w:rsid w:val="00D94876"/>
    <w:rsid w:val="00D955F0"/>
    <w:rsid w:val="00DA3386"/>
    <w:rsid w:val="00DA35EB"/>
    <w:rsid w:val="00DA3A5F"/>
    <w:rsid w:val="00DA4478"/>
    <w:rsid w:val="00DA4752"/>
    <w:rsid w:val="00DA4872"/>
    <w:rsid w:val="00DA7AAD"/>
    <w:rsid w:val="00DB12BF"/>
    <w:rsid w:val="00DB2C17"/>
    <w:rsid w:val="00DB3880"/>
    <w:rsid w:val="00DB431C"/>
    <w:rsid w:val="00DB4399"/>
    <w:rsid w:val="00DB63B9"/>
    <w:rsid w:val="00DB6CC3"/>
    <w:rsid w:val="00DC04B5"/>
    <w:rsid w:val="00DC1692"/>
    <w:rsid w:val="00DC2B36"/>
    <w:rsid w:val="00DC3111"/>
    <w:rsid w:val="00DC5CD8"/>
    <w:rsid w:val="00DC6788"/>
    <w:rsid w:val="00DC797D"/>
    <w:rsid w:val="00DD0986"/>
    <w:rsid w:val="00DD0B7F"/>
    <w:rsid w:val="00DD18D0"/>
    <w:rsid w:val="00DD32A6"/>
    <w:rsid w:val="00DD475E"/>
    <w:rsid w:val="00DD58EB"/>
    <w:rsid w:val="00DE0C86"/>
    <w:rsid w:val="00DE33E8"/>
    <w:rsid w:val="00DE3AFE"/>
    <w:rsid w:val="00DE40B1"/>
    <w:rsid w:val="00DE46D4"/>
    <w:rsid w:val="00DE4EDE"/>
    <w:rsid w:val="00DE6802"/>
    <w:rsid w:val="00DF6B8F"/>
    <w:rsid w:val="00E0329D"/>
    <w:rsid w:val="00E06D74"/>
    <w:rsid w:val="00E11BB2"/>
    <w:rsid w:val="00E12A28"/>
    <w:rsid w:val="00E13506"/>
    <w:rsid w:val="00E13690"/>
    <w:rsid w:val="00E165C9"/>
    <w:rsid w:val="00E20B2F"/>
    <w:rsid w:val="00E22ADB"/>
    <w:rsid w:val="00E230B2"/>
    <w:rsid w:val="00E303CF"/>
    <w:rsid w:val="00E32815"/>
    <w:rsid w:val="00E32F0A"/>
    <w:rsid w:val="00E379CD"/>
    <w:rsid w:val="00E413C0"/>
    <w:rsid w:val="00E419AD"/>
    <w:rsid w:val="00E420F4"/>
    <w:rsid w:val="00E43288"/>
    <w:rsid w:val="00E510D5"/>
    <w:rsid w:val="00E516EE"/>
    <w:rsid w:val="00E54BAF"/>
    <w:rsid w:val="00E54D8D"/>
    <w:rsid w:val="00E555B7"/>
    <w:rsid w:val="00E562D0"/>
    <w:rsid w:val="00E576C4"/>
    <w:rsid w:val="00E60E4A"/>
    <w:rsid w:val="00E61254"/>
    <w:rsid w:val="00E612A7"/>
    <w:rsid w:val="00E6147C"/>
    <w:rsid w:val="00E640E5"/>
    <w:rsid w:val="00E645C7"/>
    <w:rsid w:val="00E65883"/>
    <w:rsid w:val="00E67B75"/>
    <w:rsid w:val="00E70B4B"/>
    <w:rsid w:val="00E71A6D"/>
    <w:rsid w:val="00E74151"/>
    <w:rsid w:val="00E757C7"/>
    <w:rsid w:val="00E76965"/>
    <w:rsid w:val="00E80912"/>
    <w:rsid w:val="00E80BB1"/>
    <w:rsid w:val="00E8147C"/>
    <w:rsid w:val="00E81EC4"/>
    <w:rsid w:val="00E823D8"/>
    <w:rsid w:val="00E855BD"/>
    <w:rsid w:val="00E8743E"/>
    <w:rsid w:val="00E878A7"/>
    <w:rsid w:val="00E919D1"/>
    <w:rsid w:val="00E91F3F"/>
    <w:rsid w:val="00E9519F"/>
    <w:rsid w:val="00EA1C0B"/>
    <w:rsid w:val="00EA2A4C"/>
    <w:rsid w:val="00EA2D8F"/>
    <w:rsid w:val="00EA382E"/>
    <w:rsid w:val="00EA493E"/>
    <w:rsid w:val="00EA663A"/>
    <w:rsid w:val="00EB10E2"/>
    <w:rsid w:val="00EB1A50"/>
    <w:rsid w:val="00EB243A"/>
    <w:rsid w:val="00EB2C5E"/>
    <w:rsid w:val="00EB37CE"/>
    <w:rsid w:val="00EB3D54"/>
    <w:rsid w:val="00EB60CD"/>
    <w:rsid w:val="00EB69DF"/>
    <w:rsid w:val="00EB6BB0"/>
    <w:rsid w:val="00EC00CD"/>
    <w:rsid w:val="00EC13B1"/>
    <w:rsid w:val="00EC1F7C"/>
    <w:rsid w:val="00EC2B31"/>
    <w:rsid w:val="00EC3A99"/>
    <w:rsid w:val="00EC590C"/>
    <w:rsid w:val="00EC6B5B"/>
    <w:rsid w:val="00ED2729"/>
    <w:rsid w:val="00ED2913"/>
    <w:rsid w:val="00ED5467"/>
    <w:rsid w:val="00ED5B83"/>
    <w:rsid w:val="00ED717D"/>
    <w:rsid w:val="00EE29E6"/>
    <w:rsid w:val="00EE416D"/>
    <w:rsid w:val="00EE6217"/>
    <w:rsid w:val="00EF1381"/>
    <w:rsid w:val="00EF292F"/>
    <w:rsid w:val="00EF3B13"/>
    <w:rsid w:val="00EF6C75"/>
    <w:rsid w:val="00F005BC"/>
    <w:rsid w:val="00F0220A"/>
    <w:rsid w:val="00F0229D"/>
    <w:rsid w:val="00F0380C"/>
    <w:rsid w:val="00F047C6"/>
    <w:rsid w:val="00F07979"/>
    <w:rsid w:val="00F10AF1"/>
    <w:rsid w:val="00F10C35"/>
    <w:rsid w:val="00F15F29"/>
    <w:rsid w:val="00F17D0A"/>
    <w:rsid w:val="00F2005B"/>
    <w:rsid w:val="00F23C50"/>
    <w:rsid w:val="00F23F94"/>
    <w:rsid w:val="00F24C54"/>
    <w:rsid w:val="00F27148"/>
    <w:rsid w:val="00F2727A"/>
    <w:rsid w:val="00F27617"/>
    <w:rsid w:val="00F2774C"/>
    <w:rsid w:val="00F27C92"/>
    <w:rsid w:val="00F304A1"/>
    <w:rsid w:val="00F32008"/>
    <w:rsid w:val="00F3583D"/>
    <w:rsid w:val="00F36270"/>
    <w:rsid w:val="00F3727C"/>
    <w:rsid w:val="00F3799A"/>
    <w:rsid w:val="00F412B8"/>
    <w:rsid w:val="00F42CB4"/>
    <w:rsid w:val="00F44406"/>
    <w:rsid w:val="00F44BAC"/>
    <w:rsid w:val="00F45BDA"/>
    <w:rsid w:val="00F461C9"/>
    <w:rsid w:val="00F463B5"/>
    <w:rsid w:val="00F46A4C"/>
    <w:rsid w:val="00F475D7"/>
    <w:rsid w:val="00F52735"/>
    <w:rsid w:val="00F53460"/>
    <w:rsid w:val="00F53A23"/>
    <w:rsid w:val="00F5471C"/>
    <w:rsid w:val="00F553B2"/>
    <w:rsid w:val="00F564F5"/>
    <w:rsid w:val="00F56A97"/>
    <w:rsid w:val="00F57F9F"/>
    <w:rsid w:val="00F60FD3"/>
    <w:rsid w:val="00F61136"/>
    <w:rsid w:val="00F62C9F"/>
    <w:rsid w:val="00F63932"/>
    <w:rsid w:val="00F65007"/>
    <w:rsid w:val="00F733B8"/>
    <w:rsid w:val="00F73533"/>
    <w:rsid w:val="00F73552"/>
    <w:rsid w:val="00F74169"/>
    <w:rsid w:val="00F747E9"/>
    <w:rsid w:val="00F750E9"/>
    <w:rsid w:val="00F757D6"/>
    <w:rsid w:val="00F75B2B"/>
    <w:rsid w:val="00F762AA"/>
    <w:rsid w:val="00F763FE"/>
    <w:rsid w:val="00F7751E"/>
    <w:rsid w:val="00F77708"/>
    <w:rsid w:val="00F77E5D"/>
    <w:rsid w:val="00F80772"/>
    <w:rsid w:val="00F8147A"/>
    <w:rsid w:val="00F83E70"/>
    <w:rsid w:val="00F85DF9"/>
    <w:rsid w:val="00F87A8D"/>
    <w:rsid w:val="00F87B06"/>
    <w:rsid w:val="00F87FD1"/>
    <w:rsid w:val="00F97D18"/>
    <w:rsid w:val="00FA0818"/>
    <w:rsid w:val="00FA1344"/>
    <w:rsid w:val="00FA1BF8"/>
    <w:rsid w:val="00FA25AC"/>
    <w:rsid w:val="00FA5A96"/>
    <w:rsid w:val="00FB0FB8"/>
    <w:rsid w:val="00FB39AF"/>
    <w:rsid w:val="00FB42A3"/>
    <w:rsid w:val="00FB566D"/>
    <w:rsid w:val="00FB6B90"/>
    <w:rsid w:val="00FC20A3"/>
    <w:rsid w:val="00FC279A"/>
    <w:rsid w:val="00FC3D48"/>
    <w:rsid w:val="00FC421D"/>
    <w:rsid w:val="00FC4575"/>
    <w:rsid w:val="00FC4A31"/>
    <w:rsid w:val="00FC5FC4"/>
    <w:rsid w:val="00FD1332"/>
    <w:rsid w:val="00FD1B7F"/>
    <w:rsid w:val="00FD244B"/>
    <w:rsid w:val="00FD52D0"/>
    <w:rsid w:val="00FD7837"/>
    <w:rsid w:val="00FE1E6C"/>
    <w:rsid w:val="00FE1F2C"/>
    <w:rsid w:val="00FE3B42"/>
    <w:rsid w:val="00FE3C64"/>
    <w:rsid w:val="00FE40DD"/>
    <w:rsid w:val="00FE481C"/>
    <w:rsid w:val="00FE7966"/>
    <w:rsid w:val="00FF0950"/>
    <w:rsid w:val="00FF2F3F"/>
    <w:rsid w:val="00FF3ADA"/>
    <w:rsid w:val="00FF64A0"/>
    <w:rsid w:val="00FF72FF"/>
    <w:rsid w:val="00FF7584"/>
    <w:rsid w:val="00FF7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83407"/>
  <w15:docId w15:val="{90A38775-40FB-F540-8025-472AEA36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75"/>
    <w:pPr>
      <w:ind w:left="720"/>
      <w:contextualSpacing/>
    </w:pPr>
  </w:style>
  <w:style w:type="paragraph" w:styleId="NormalWeb">
    <w:name w:val="Normal (Web)"/>
    <w:basedOn w:val="Normal"/>
    <w:uiPriority w:val="99"/>
    <w:unhideWhenUsed/>
    <w:rsid w:val="00767F47"/>
    <w:pPr>
      <w:spacing w:line="240" w:lineRule="auto"/>
    </w:pPr>
    <w:rPr>
      <w:rFonts w:ascii="Times New Roman" w:eastAsia="Times New Roman" w:hAnsi="Times New Roman" w:cs="Times New Roman"/>
      <w:sz w:val="24"/>
      <w:szCs w:val="24"/>
      <w:lang w:eastAsia="en-GB"/>
    </w:rPr>
  </w:style>
  <w:style w:type="paragraph" w:customStyle="1" w:styleId="p1">
    <w:name w:val="p1"/>
    <w:basedOn w:val="Normal"/>
    <w:rsid w:val="008138E2"/>
    <w:pPr>
      <w:spacing w:after="0" w:line="240" w:lineRule="auto"/>
    </w:pPr>
    <w:rPr>
      <w:rFonts w:ascii="Times" w:eastAsia="Calibri" w:hAnsi="Times" w:cs="Times New Roman"/>
      <w:sz w:val="14"/>
      <w:szCs w:val="14"/>
      <w:lang w:val="en-US"/>
    </w:rPr>
  </w:style>
  <w:style w:type="character" w:customStyle="1" w:styleId="a-size-large2">
    <w:name w:val="a-size-large2"/>
    <w:basedOn w:val="DefaultParagraphFont"/>
    <w:rsid w:val="00F87FD1"/>
    <w:rPr>
      <w:rFonts w:ascii="Arial" w:hAnsi="Arial" w:cs="Arial" w:hint="default"/>
    </w:rPr>
  </w:style>
  <w:style w:type="character" w:styleId="Hyperlink">
    <w:name w:val="Hyperlink"/>
    <w:basedOn w:val="DefaultParagraphFont"/>
    <w:uiPriority w:val="99"/>
    <w:unhideWhenUsed/>
    <w:rsid w:val="008209FA"/>
    <w:rPr>
      <w:color w:val="0563C1" w:themeColor="hyperlink"/>
      <w:u w:val="single"/>
    </w:rPr>
  </w:style>
  <w:style w:type="character" w:styleId="FollowedHyperlink">
    <w:name w:val="FollowedHyperlink"/>
    <w:basedOn w:val="DefaultParagraphFont"/>
    <w:uiPriority w:val="99"/>
    <w:semiHidden/>
    <w:unhideWhenUsed/>
    <w:rsid w:val="008209FA"/>
    <w:rPr>
      <w:color w:val="954F72" w:themeColor="followedHyperlink"/>
      <w:u w:val="single"/>
    </w:rPr>
  </w:style>
  <w:style w:type="character" w:customStyle="1" w:styleId="UnresolvedMention1">
    <w:name w:val="Unresolved Mention1"/>
    <w:basedOn w:val="DefaultParagraphFont"/>
    <w:uiPriority w:val="99"/>
    <w:semiHidden/>
    <w:unhideWhenUsed/>
    <w:rsid w:val="008209FA"/>
    <w:rPr>
      <w:color w:val="605E5C"/>
      <w:shd w:val="clear" w:color="auto" w:fill="E1DFDD"/>
    </w:rPr>
  </w:style>
  <w:style w:type="character" w:styleId="CommentReference">
    <w:name w:val="annotation reference"/>
    <w:basedOn w:val="DefaultParagraphFont"/>
    <w:uiPriority w:val="99"/>
    <w:semiHidden/>
    <w:unhideWhenUsed/>
    <w:rsid w:val="0025395D"/>
    <w:rPr>
      <w:sz w:val="18"/>
      <w:szCs w:val="18"/>
    </w:rPr>
  </w:style>
  <w:style w:type="paragraph" w:styleId="CommentText">
    <w:name w:val="annotation text"/>
    <w:basedOn w:val="Normal"/>
    <w:link w:val="CommentTextChar"/>
    <w:uiPriority w:val="99"/>
    <w:semiHidden/>
    <w:unhideWhenUsed/>
    <w:rsid w:val="0025395D"/>
    <w:pPr>
      <w:spacing w:line="240" w:lineRule="auto"/>
    </w:pPr>
    <w:rPr>
      <w:sz w:val="24"/>
      <w:szCs w:val="24"/>
    </w:rPr>
  </w:style>
  <w:style w:type="character" w:customStyle="1" w:styleId="CommentTextChar">
    <w:name w:val="Comment Text Char"/>
    <w:basedOn w:val="DefaultParagraphFont"/>
    <w:link w:val="CommentText"/>
    <w:uiPriority w:val="99"/>
    <w:semiHidden/>
    <w:rsid w:val="0025395D"/>
    <w:rPr>
      <w:sz w:val="24"/>
      <w:szCs w:val="24"/>
    </w:rPr>
  </w:style>
  <w:style w:type="paragraph" w:styleId="CommentSubject">
    <w:name w:val="annotation subject"/>
    <w:basedOn w:val="CommentText"/>
    <w:next w:val="CommentText"/>
    <w:link w:val="CommentSubjectChar"/>
    <w:uiPriority w:val="99"/>
    <w:semiHidden/>
    <w:unhideWhenUsed/>
    <w:rsid w:val="0025395D"/>
    <w:rPr>
      <w:b/>
      <w:bCs/>
      <w:sz w:val="20"/>
      <w:szCs w:val="20"/>
    </w:rPr>
  </w:style>
  <w:style w:type="character" w:customStyle="1" w:styleId="CommentSubjectChar">
    <w:name w:val="Comment Subject Char"/>
    <w:basedOn w:val="CommentTextChar"/>
    <w:link w:val="CommentSubject"/>
    <w:uiPriority w:val="99"/>
    <w:semiHidden/>
    <w:rsid w:val="0025395D"/>
    <w:rPr>
      <w:b/>
      <w:bCs/>
      <w:sz w:val="20"/>
      <w:szCs w:val="20"/>
    </w:rPr>
  </w:style>
  <w:style w:type="paragraph" w:styleId="BalloonText">
    <w:name w:val="Balloon Text"/>
    <w:basedOn w:val="Normal"/>
    <w:link w:val="BalloonTextChar"/>
    <w:uiPriority w:val="99"/>
    <w:semiHidden/>
    <w:unhideWhenUsed/>
    <w:rsid w:val="002539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95D"/>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E8743E"/>
    <w:rPr>
      <w:color w:val="605E5C"/>
      <w:shd w:val="clear" w:color="auto" w:fill="E1DFDD"/>
    </w:rPr>
  </w:style>
  <w:style w:type="table" w:styleId="TableGrid">
    <w:name w:val="Table Grid"/>
    <w:basedOn w:val="TableNormal"/>
    <w:uiPriority w:val="39"/>
    <w:rsid w:val="001C48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B2EF4"/>
    <w:rPr>
      <w:color w:val="605E5C"/>
      <w:shd w:val="clear" w:color="auto" w:fill="E1DFDD"/>
    </w:rPr>
  </w:style>
  <w:style w:type="paragraph" w:styleId="Footer">
    <w:name w:val="footer"/>
    <w:basedOn w:val="Normal"/>
    <w:link w:val="FooterChar"/>
    <w:uiPriority w:val="99"/>
    <w:unhideWhenUsed/>
    <w:rsid w:val="00161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E9"/>
  </w:style>
  <w:style w:type="character" w:styleId="PageNumber">
    <w:name w:val="page number"/>
    <w:basedOn w:val="DefaultParagraphFont"/>
    <w:uiPriority w:val="99"/>
    <w:semiHidden/>
    <w:unhideWhenUsed/>
    <w:rsid w:val="001613E9"/>
  </w:style>
  <w:style w:type="character" w:styleId="UnresolvedMention">
    <w:name w:val="Unresolved Mention"/>
    <w:basedOn w:val="DefaultParagraphFont"/>
    <w:uiPriority w:val="99"/>
    <w:semiHidden/>
    <w:unhideWhenUsed/>
    <w:rsid w:val="00A70F12"/>
    <w:rPr>
      <w:color w:val="605E5C"/>
      <w:shd w:val="clear" w:color="auto" w:fill="E1DFDD"/>
    </w:rPr>
  </w:style>
  <w:style w:type="paragraph" w:styleId="Revision">
    <w:name w:val="Revision"/>
    <w:hidden/>
    <w:uiPriority w:val="99"/>
    <w:semiHidden/>
    <w:rsid w:val="0035641C"/>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418">
      <w:bodyDiv w:val="1"/>
      <w:marLeft w:val="0"/>
      <w:marRight w:val="0"/>
      <w:marTop w:val="0"/>
      <w:marBottom w:val="0"/>
      <w:divBdr>
        <w:top w:val="none" w:sz="0" w:space="0" w:color="auto"/>
        <w:left w:val="none" w:sz="0" w:space="0" w:color="auto"/>
        <w:bottom w:val="none" w:sz="0" w:space="0" w:color="auto"/>
        <w:right w:val="none" w:sz="0" w:space="0" w:color="auto"/>
      </w:divBdr>
      <w:divsChild>
        <w:div w:id="487937877">
          <w:marLeft w:val="0"/>
          <w:marRight w:val="0"/>
          <w:marTop w:val="0"/>
          <w:marBottom w:val="0"/>
          <w:divBdr>
            <w:top w:val="none" w:sz="0" w:space="0" w:color="auto"/>
            <w:left w:val="none" w:sz="0" w:space="0" w:color="auto"/>
            <w:bottom w:val="none" w:sz="0" w:space="0" w:color="auto"/>
            <w:right w:val="none" w:sz="0" w:space="0" w:color="auto"/>
          </w:divBdr>
          <w:divsChild>
            <w:div w:id="1200438497">
              <w:marLeft w:val="0"/>
              <w:marRight w:val="0"/>
              <w:marTop w:val="0"/>
              <w:marBottom w:val="0"/>
              <w:divBdr>
                <w:top w:val="none" w:sz="0" w:space="0" w:color="auto"/>
                <w:left w:val="none" w:sz="0" w:space="0" w:color="auto"/>
                <w:bottom w:val="none" w:sz="0" w:space="0" w:color="auto"/>
                <w:right w:val="none" w:sz="0" w:space="0" w:color="auto"/>
              </w:divBdr>
              <w:divsChild>
                <w:div w:id="2995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1801">
      <w:bodyDiv w:val="1"/>
      <w:marLeft w:val="0"/>
      <w:marRight w:val="0"/>
      <w:marTop w:val="0"/>
      <w:marBottom w:val="0"/>
      <w:divBdr>
        <w:top w:val="none" w:sz="0" w:space="0" w:color="auto"/>
        <w:left w:val="none" w:sz="0" w:space="0" w:color="auto"/>
        <w:bottom w:val="none" w:sz="0" w:space="0" w:color="auto"/>
        <w:right w:val="none" w:sz="0" w:space="0" w:color="auto"/>
      </w:divBdr>
      <w:divsChild>
        <w:div w:id="1322002205">
          <w:marLeft w:val="0"/>
          <w:marRight w:val="0"/>
          <w:marTop w:val="0"/>
          <w:marBottom w:val="0"/>
          <w:divBdr>
            <w:top w:val="none" w:sz="0" w:space="0" w:color="auto"/>
            <w:left w:val="none" w:sz="0" w:space="0" w:color="auto"/>
            <w:bottom w:val="none" w:sz="0" w:space="0" w:color="auto"/>
            <w:right w:val="none" w:sz="0" w:space="0" w:color="auto"/>
          </w:divBdr>
          <w:divsChild>
            <w:div w:id="25915438">
              <w:marLeft w:val="0"/>
              <w:marRight w:val="0"/>
              <w:marTop w:val="0"/>
              <w:marBottom w:val="0"/>
              <w:divBdr>
                <w:top w:val="none" w:sz="0" w:space="0" w:color="auto"/>
                <w:left w:val="none" w:sz="0" w:space="0" w:color="auto"/>
                <w:bottom w:val="none" w:sz="0" w:space="0" w:color="auto"/>
                <w:right w:val="none" w:sz="0" w:space="0" w:color="auto"/>
              </w:divBdr>
              <w:divsChild>
                <w:div w:id="406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2387">
      <w:bodyDiv w:val="1"/>
      <w:marLeft w:val="0"/>
      <w:marRight w:val="0"/>
      <w:marTop w:val="0"/>
      <w:marBottom w:val="0"/>
      <w:divBdr>
        <w:top w:val="none" w:sz="0" w:space="0" w:color="auto"/>
        <w:left w:val="none" w:sz="0" w:space="0" w:color="auto"/>
        <w:bottom w:val="none" w:sz="0" w:space="0" w:color="auto"/>
        <w:right w:val="none" w:sz="0" w:space="0" w:color="auto"/>
      </w:divBdr>
      <w:divsChild>
        <w:div w:id="618876968">
          <w:marLeft w:val="0"/>
          <w:marRight w:val="0"/>
          <w:marTop w:val="0"/>
          <w:marBottom w:val="0"/>
          <w:divBdr>
            <w:top w:val="none" w:sz="0" w:space="0" w:color="auto"/>
            <w:left w:val="none" w:sz="0" w:space="0" w:color="auto"/>
            <w:bottom w:val="none" w:sz="0" w:space="0" w:color="auto"/>
            <w:right w:val="none" w:sz="0" w:space="0" w:color="auto"/>
          </w:divBdr>
          <w:divsChild>
            <w:div w:id="1902666940">
              <w:marLeft w:val="0"/>
              <w:marRight w:val="0"/>
              <w:marTop w:val="0"/>
              <w:marBottom w:val="0"/>
              <w:divBdr>
                <w:top w:val="none" w:sz="0" w:space="0" w:color="auto"/>
                <w:left w:val="none" w:sz="0" w:space="0" w:color="auto"/>
                <w:bottom w:val="none" w:sz="0" w:space="0" w:color="auto"/>
                <w:right w:val="none" w:sz="0" w:space="0" w:color="auto"/>
              </w:divBdr>
              <w:divsChild>
                <w:div w:id="592739328">
                  <w:marLeft w:val="0"/>
                  <w:marRight w:val="0"/>
                  <w:marTop w:val="0"/>
                  <w:marBottom w:val="0"/>
                  <w:divBdr>
                    <w:top w:val="none" w:sz="0" w:space="0" w:color="auto"/>
                    <w:left w:val="none" w:sz="0" w:space="0" w:color="auto"/>
                    <w:bottom w:val="none" w:sz="0" w:space="0" w:color="auto"/>
                    <w:right w:val="none" w:sz="0" w:space="0" w:color="auto"/>
                  </w:divBdr>
                </w:div>
                <w:div w:id="8295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51931">
      <w:bodyDiv w:val="1"/>
      <w:marLeft w:val="0"/>
      <w:marRight w:val="0"/>
      <w:marTop w:val="0"/>
      <w:marBottom w:val="0"/>
      <w:divBdr>
        <w:top w:val="none" w:sz="0" w:space="0" w:color="auto"/>
        <w:left w:val="none" w:sz="0" w:space="0" w:color="auto"/>
        <w:bottom w:val="none" w:sz="0" w:space="0" w:color="auto"/>
        <w:right w:val="none" w:sz="0" w:space="0" w:color="auto"/>
      </w:divBdr>
      <w:divsChild>
        <w:div w:id="963729455">
          <w:marLeft w:val="0"/>
          <w:marRight w:val="0"/>
          <w:marTop w:val="0"/>
          <w:marBottom w:val="0"/>
          <w:divBdr>
            <w:top w:val="none" w:sz="0" w:space="0" w:color="auto"/>
            <w:left w:val="none" w:sz="0" w:space="0" w:color="auto"/>
            <w:bottom w:val="none" w:sz="0" w:space="0" w:color="auto"/>
            <w:right w:val="none" w:sz="0" w:space="0" w:color="auto"/>
          </w:divBdr>
          <w:divsChild>
            <w:div w:id="1613318157">
              <w:marLeft w:val="0"/>
              <w:marRight w:val="0"/>
              <w:marTop w:val="0"/>
              <w:marBottom w:val="0"/>
              <w:divBdr>
                <w:top w:val="none" w:sz="0" w:space="0" w:color="auto"/>
                <w:left w:val="none" w:sz="0" w:space="0" w:color="auto"/>
                <w:bottom w:val="none" w:sz="0" w:space="0" w:color="auto"/>
                <w:right w:val="none" w:sz="0" w:space="0" w:color="auto"/>
              </w:divBdr>
              <w:divsChild>
                <w:div w:id="1579746937">
                  <w:marLeft w:val="0"/>
                  <w:marRight w:val="0"/>
                  <w:marTop w:val="0"/>
                  <w:marBottom w:val="0"/>
                  <w:divBdr>
                    <w:top w:val="none" w:sz="0" w:space="0" w:color="auto"/>
                    <w:left w:val="none" w:sz="0" w:space="0" w:color="auto"/>
                    <w:bottom w:val="none" w:sz="0" w:space="0" w:color="auto"/>
                    <w:right w:val="none" w:sz="0" w:space="0" w:color="auto"/>
                  </w:divBdr>
                </w:div>
                <w:div w:id="1327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3824">
      <w:bodyDiv w:val="1"/>
      <w:marLeft w:val="0"/>
      <w:marRight w:val="0"/>
      <w:marTop w:val="0"/>
      <w:marBottom w:val="0"/>
      <w:divBdr>
        <w:top w:val="none" w:sz="0" w:space="0" w:color="auto"/>
        <w:left w:val="none" w:sz="0" w:space="0" w:color="auto"/>
        <w:bottom w:val="none" w:sz="0" w:space="0" w:color="auto"/>
        <w:right w:val="none" w:sz="0" w:space="0" w:color="auto"/>
      </w:divBdr>
      <w:divsChild>
        <w:div w:id="1316833394">
          <w:marLeft w:val="0"/>
          <w:marRight w:val="0"/>
          <w:marTop w:val="0"/>
          <w:marBottom w:val="0"/>
          <w:divBdr>
            <w:top w:val="none" w:sz="0" w:space="0" w:color="auto"/>
            <w:left w:val="none" w:sz="0" w:space="0" w:color="auto"/>
            <w:bottom w:val="none" w:sz="0" w:space="0" w:color="auto"/>
            <w:right w:val="none" w:sz="0" w:space="0" w:color="auto"/>
          </w:divBdr>
          <w:divsChild>
            <w:div w:id="398017299">
              <w:marLeft w:val="0"/>
              <w:marRight w:val="0"/>
              <w:marTop w:val="0"/>
              <w:marBottom w:val="0"/>
              <w:divBdr>
                <w:top w:val="none" w:sz="0" w:space="0" w:color="auto"/>
                <w:left w:val="none" w:sz="0" w:space="0" w:color="auto"/>
                <w:bottom w:val="none" w:sz="0" w:space="0" w:color="auto"/>
                <w:right w:val="none" w:sz="0" w:space="0" w:color="auto"/>
              </w:divBdr>
              <w:divsChild>
                <w:div w:id="99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EE18EF50D754C862DAF5482E8D05D" ma:contentTypeVersion="13" ma:contentTypeDescription="Create a new document." ma:contentTypeScope="" ma:versionID="c8e8aa32ae660219d683601f6e6b5bca">
  <xsd:schema xmlns:xsd="http://www.w3.org/2001/XMLSchema" xmlns:xs="http://www.w3.org/2001/XMLSchema" xmlns:p="http://schemas.microsoft.com/office/2006/metadata/properties" xmlns:ns3="d86c7a1f-5b9b-4bb3-90b5-0bc294e6b9ae" xmlns:ns4="3e789b98-bdba-4dca-9486-8b903b86c9e2" targetNamespace="http://schemas.microsoft.com/office/2006/metadata/properties" ma:root="true" ma:fieldsID="98f0e37f2579133b2102b410c4ab541f" ns3:_="" ns4:_="">
    <xsd:import namespace="d86c7a1f-5b9b-4bb3-90b5-0bc294e6b9ae"/>
    <xsd:import namespace="3e789b98-bdba-4dca-9486-8b903b86c9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c7a1f-5b9b-4bb3-90b5-0bc294e6b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89b98-bdba-4dca-9486-8b903b86c9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9114-EB7A-4662-90AA-1D2CFDCF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c7a1f-5b9b-4bb3-90b5-0bc294e6b9ae"/>
    <ds:schemaRef ds:uri="3e789b98-bdba-4dca-9486-8b903b8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22217-78C5-48F1-A27A-20B010FEBE8A}">
  <ds:schemaRefs>
    <ds:schemaRef ds:uri="http://schemas.microsoft.com/sharepoint/v3/contenttype/forms"/>
  </ds:schemaRefs>
</ds:datastoreItem>
</file>

<file path=customXml/itemProps3.xml><?xml version="1.0" encoding="utf-8"?>
<ds:datastoreItem xmlns:ds="http://schemas.openxmlformats.org/officeDocument/2006/customXml" ds:itemID="{2D05A315-4473-4249-88B0-CC09696CCA03}">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d86c7a1f-5b9b-4bb3-90b5-0bc294e6b9ae"/>
    <ds:schemaRef ds:uri="http://schemas.openxmlformats.org/package/2006/metadata/core-properties"/>
    <ds:schemaRef ds:uri="3e789b98-bdba-4dca-9486-8b903b86c9e2"/>
    <ds:schemaRef ds:uri="http://www.w3.org/XML/1998/namespace"/>
    <ds:schemaRef ds:uri="http://purl.org/dc/terms/"/>
  </ds:schemaRefs>
</ds:datastoreItem>
</file>

<file path=customXml/itemProps4.xml><?xml version="1.0" encoding="utf-8"?>
<ds:datastoreItem xmlns:ds="http://schemas.openxmlformats.org/officeDocument/2006/customXml" ds:itemID="{FC8AE817-05FD-4625-8A19-6024BE2C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10885</Words>
  <Characters>62048</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McGouran, Cathy</cp:lastModifiedBy>
  <cp:revision>2</cp:revision>
  <dcterms:created xsi:type="dcterms:W3CDTF">2021-11-05T17:00:00Z</dcterms:created>
  <dcterms:modified xsi:type="dcterms:W3CDTF">2021-11-05T17:00:00Z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0x01010013BEE18EF50D754C862DAF5482E8D05D</vt:lpwstr>
  </property>
</Properties>
</file>