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5BAA" w14:textId="6B5EF928" w:rsidR="00E15E03" w:rsidRPr="00E15E03" w:rsidRDefault="00E15E03" w:rsidP="00E15E0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>
        <w:rPr>
          <w:rFonts w:ascii="Calibri" w:eastAsia="Times New Roman" w:hAnsi="Calibri" w:cs="Calibri"/>
          <w:color w:val="212121"/>
          <w:lang w:eastAsia="en-GB"/>
        </w:rPr>
        <w:t>“</w:t>
      </w:r>
      <w:r w:rsidRPr="00E15E03">
        <w:rPr>
          <w:rFonts w:ascii="Calibri" w:eastAsia="Times New Roman" w:hAnsi="Calibri" w:cs="Calibri"/>
          <w:color w:val="212121"/>
          <w:lang w:eastAsia="en-GB"/>
        </w:rPr>
        <w:t>In the original online version of the above article, the panels given in the text for Figures 1 and 3 did not match the actual panels.</w:t>
      </w:r>
      <w:r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 </w:t>
      </w:r>
      <w:r w:rsidRPr="00E15E03">
        <w:rPr>
          <w:rFonts w:ascii="Calibri" w:eastAsia="Times New Roman" w:hAnsi="Calibri" w:cs="Calibri"/>
          <w:color w:val="212121"/>
          <w:lang w:eastAsia="en-GB"/>
        </w:rPr>
        <w:t>The Publisher decided to ‘resupply’ (repost and replace) the XML and online PDF of the article. The printed issue has also been correspondingly altered.</w:t>
      </w:r>
      <w:r>
        <w:rPr>
          <w:rFonts w:ascii="Calibri" w:eastAsia="Times New Roman" w:hAnsi="Calibri" w:cs="Calibri"/>
          <w:color w:val="212121"/>
          <w:lang w:eastAsia="en-GB"/>
        </w:rPr>
        <w:t xml:space="preserve"> We apologise for any inconvenience caused by posting and printing a new version of this article, but hope the reader will understand the reasons for doing so”</w:t>
      </w:r>
    </w:p>
    <w:p w14:paraId="2CC15AB9" w14:textId="77777777" w:rsidR="00BB4541" w:rsidRDefault="00BB4541"/>
    <w:sectPr w:rsidR="00BB4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03"/>
    <w:rsid w:val="00BB4541"/>
    <w:rsid w:val="00E1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7B31"/>
  <w15:chartTrackingRefBased/>
  <w15:docId w15:val="{A392C84C-B3EB-41DC-8EAF-DDDC684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Maskrey, Daniel</dc:creator>
  <cp:keywords/>
  <dc:description/>
  <cp:lastModifiedBy>Maskrey, Daniel</cp:lastModifiedBy>
  <cp:revision>1</cp:revision>
  <dcterms:created xsi:type="dcterms:W3CDTF">2021-10-03T14:26:00Z</dcterms:created>
  <dcterms:modified xsi:type="dcterms:W3CDTF">2021-10-03T14:28:00Z</dcterms:modified>
</cp:coreProperties>
</file>