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D7CA52" w14:textId="4506A802" w:rsidR="002813CB" w:rsidRDefault="008F7A68" w:rsidP="002813CB">
      <w:pPr>
        <w:pStyle w:val="IOPTitle"/>
      </w:pPr>
      <w:r w:rsidRPr="008F7A68">
        <w:t>A multifunctional electromagnetic device for vibration energy harvesting and rail corrugation sensing</w:t>
      </w:r>
    </w:p>
    <w:p w14:paraId="13CB04B3" w14:textId="77777777" w:rsidR="00AB2AC5" w:rsidRDefault="00AB2AC5" w:rsidP="00AB2AC5">
      <w:pPr>
        <w:spacing w:line="360" w:lineRule="auto"/>
        <w:rPr>
          <w:rFonts w:ascii="Times New Roman" w:hAnsi="Times New Roman" w:cs="Times New Roman"/>
          <w:b/>
          <w:bCs/>
          <w:sz w:val="24"/>
          <w:szCs w:val="28"/>
        </w:rPr>
      </w:pPr>
      <w:bookmarkStart w:id="0" w:name="_Hlk77751474"/>
      <w:r>
        <w:rPr>
          <w:rFonts w:ascii="Times New Roman" w:hAnsi="Times New Roman" w:cs="Times New Roman"/>
          <w:b/>
          <w:bCs/>
          <w:sz w:val="24"/>
          <w:szCs w:val="28"/>
        </w:rPr>
        <w:t>Yifeng</w:t>
      </w:r>
      <w:r w:rsidRPr="003B4D69">
        <w:rPr>
          <w:rFonts w:ascii="Times New Roman" w:hAnsi="Times New Roman" w:cs="Times New Roman"/>
          <w:b/>
          <w:bCs/>
          <w:sz w:val="24"/>
          <w:szCs w:val="28"/>
        </w:rPr>
        <w:t xml:space="preserve"> Wang</w:t>
      </w:r>
      <w:r w:rsidRPr="003B4D69">
        <w:rPr>
          <w:rFonts w:ascii="Times New Roman" w:hAnsi="Times New Roman" w:cs="Times New Roman"/>
          <w:sz w:val="24"/>
          <w:szCs w:val="28"/>
          <w:vertAlign w:val="superscript"/>
        </w:rPr>
        <w:t>1,2</w:t>
      </w:r>
      <w:r w:rsidRPr="003B4D69">
        <w:rPr>
          <w:rFonts w:ascii="Times New Roman" w:hAnsi="Times New Roman" w:cs="Times New Roman"/>
          <w:b/>
          <w:bCs/>
          <w:sz w:val="24"/>
          <w:szCs w:val="28"/>
        </w:rPr>
        <w:t xml:space="preserve">, </w:t>
      </w:r>
      <w:proofErr w:type="spellStart"/>
      <w:r w:rsidRPr="003B4D69">
        <w:rPr>
          <w:rFonts w:ascii="Times New Roman" w:hAnsi="Times New Roman" w:cs="Times New Roman"/>
          <w:b/>
          <w:bCs/>
          <w:sz w:val="24"/>
          <w:szCs w:val="28"/>
        </w:rPr>
        <w:t>Shoutai</w:t>
      </w:r>
      <w:proofErr w:type="spellEnd"/>
      <w:r w:rsidRPr="003B4D69">
        <w:rPr>
          <w:rFonts w:ascii="Times New Roman" w:hAnsi="Times New Roman" w:cs="Times New Roman"/>
          <w:b/>
          <w:bCs/>
          <w:sz w:val="24"/>
          <w:szCs w:val="28"/>
        </w:rPr>
        <w:t xml:space="preserve"> Li</w:t>
      </w:r>
      <w:r w:rsidRPr="003B4D69">
        <w:rPr>
          <w:rFonts w:ascii="Times New Roman" w:hAnsi="Times New Roman" w:cs="Times New Roman"/>
          <w:sz w:val="24"/>
          <w:szCs w:val="28"/>
          <w:vertAlign w:val="superscript"/>
        </w:rPr>
        <w:t>3,4</w:t>
      </w:r>
      <w:r w:rsidRPr="003B4D69">
        <w:rPr>
          <w:rFonts w:ascii="Times New Roman" w:hAnsi="Times New Roman" w:cs="Times New Roman"/>
          <w:b/>
          <w:bCs/>
          <w:sz w:val="24"/>
          <w:szCs w:val="28"/>
        </w:rPr>
        <w:t>,</w:t>
      </w:r>
      <w:r>
        <w:rPr>
          <w:rFonts w:ascii="Times New Roman" w:hAnsi="Times New Roman" w:cs="Times New Roman"/>
          <w:b/>
          <w:bCs/>
          <w:sz w:val="24"/>
          <w:szCs w:val="28"/>
        </w:rPr>
        <w:t xml:space="preserve"> </w:t>
      </w:r>
      <w:proofErr w:type="spellStart"/>
      <w:r>
        <w:rPr>
          <w:rFonts w:ascii="Times New Roman" w:hAnsi="Times New Roman" w:cs="Times New Roman" w:hint="eastAsia"/>
          <w:b/>
          <w:bCs/>
          <w:sz w:val="24"/>
          <w:szCs w:val="28"/>
        </w:rPr>
        <w:t>Pei</w:t>
      </w:r>
      <w:r>
        <w:rPr>
          <w:rFonts w:ascii="Times New Roman" w:hAnsi="Times New Roman" w:cs="Times New Roman"/>
          <w:b/>
          <w:bCs/>
          <w:sz w:val="24"/>
          <w:szCs w:val="28"/>
        </w:rPr>
        <w:t>gen</w:t>
      </w:r>
      <w:proofErr w:type="spellEnd"/>
      <w:r>
        <w:rPr>
          <w:rFonts w:ascii="Times New Roman" w:hAnsi="Times New Roman" w:cs="Times New Roman"/>
          <w:b/>
          <w:bCs/>
          <w:sz w:val="24"/>
          <w:szCs w:val="28"/>
        </w:rPr>
        <w:t xml:space="preserve"> Wang</w:t>
      </w:r>
      <w:r w:rsidRPr="003B4D69">
        <w:rPr>
          <w:rFonts w:ascii="Times New Roman" w:hAnsi="Times New Roman" w:cs="Times New Roman"/>
          <w:sz w:val="24"/>
          <w:szCs w:val="28"/>
          <w:vertAlign w:val="superscript"/>
        </w:rPr>
        <w:t>3,4</w:t>
      </w:r>
      <w:r>
        <w:rPr>
          <w:rFonts w:ascii="Times New Roman" w:hAnsi="Times New Roman" w:cs="Times New Roman"/>
          <w:b/>
          <w:bCs/>
          <w:sz w:val="24"/>
          <w:szCs w:val="28"/>
        </w:rPr>
        <w:t xml:space="preserve"> </w:t>
      </w:r>
      <w:proofErr w:type="spellStart"/>
      <w:r>
        <w:rPr>
          <w:rFonts w:ascii="Times New Roman" w:hAnsi="Times New Roman" w:cs="Times New Roman"/>
          <w:b/>
          <w:bCs/>
          <w:sz w:val="24"/>
          <w:szCs w:val="28"/>
        </w:rPr>
        <w:t>Mingyuan</w:t>
      </w:r>
      <w:proofErr w:type="spellEnd"/>
      <w:r>
        <w:rPr>
          <w:rFonts w:ascii="Times New Roman" w:hAnsi="Times New Roman" w:cs="Times New Roman"/>
          <w:b/>
          <w:bCs/>
          <w:sz w:val="24"/>
          <w:szCs w:val="28"/>
        </w:rPr>
        <w:t xml:space="preserve"> Gao</w:t>
      </w:r>
      <w:r>
        <w:rPr>
          <w:rFonts w:ascii="Times New Roman" w:hAnsi="Times New Roman" w:cs="Times New Roman"/>
          <w:sz w:val="24"/>
          <w:szCs w:val="28"/>
          <w:vertAlign w:val="superscript"/>
        </w:rPr>
        <w:t>3,4*</w:t>
      </w:r>
      <w:r>
        <w:rPr>
          <w:rFonts w:ascii="Times New Roman" w:hAnsi="Times New Roman" w:cs="Times New Roman"/>
          <w:b/>
          <w:bCs/>
          <w:sz w:val="24"/>
          <w:szCs w:val="28"/>
        </w:rPr>
        <w:t>, Huajiang Ouyang</w:t>
      </w:r>
      <w:r>
        <w:rPr>
          <w:rFonts w:ascii="Times New Roman" w:hAnsi="Times New Roman" w:cs="Times New Roman"/>
          <w:sz w:val="24"/>
          <w:szCs w:val="28"/>
          <w:vertAlign w:val="superscript"/>
        </w:rPr>
        <w:t>5*</w:t>
      </w:r>
      <w:r>
        <w:rPr>
          <w:rFonts w:ascii="Times New Roman" w:hAnsi="Times New Roman" w:cs="Times New Roman"/>
          <w:sz w:val="24"/>
          <w:szCs w:val="28"/>
        </w:rPr>
        <w:t>,</w:t>
      </w:r>
      <w:r>
        <w:rPr>
          <w:rFonts w:ascii="Times New Roman" w:hAnsi="Times New Roman" w:cs="Times New Roman"/>
          <w:b/>
          <w:bCs/>
          <w:sz w:val="24"/>
          <w:szCs w:val="28"/>
        </w:rPr>
        <w:t xml:space="preserve"> Qing He</w:t>
      </w:r>
      <w:r>
        <w:rPr>
          <w:rFonts w:ascii="Times New Roman" w:hAnsi="Times New Roman" w:cs="Times New Roman"/>
          <w:sz w:val="24"/>
          <w:szCs w:val="28"/>
          <w:vertAlign w:val="superscript"/>
        </w:rPr>
        <w:t>1,2</w:t>
      </w:r>
      <w:r>
        <w:rPr>
          <w:rFonts w:ascii="Times New Roman" w:hAnsi="Times New Roman" w:cs="Times New Roman"/>
          <w:b/>
          <w:bCs/>
          <w:sz w:val="24"/>
          <w:szCs w:val="28"/>
        </w:rPr>
        <w:t>, and Ping Wang</w:t>
      </w:r>
      <w:r>
        <w:rPr>
          <w:rFonts w:ascii="Times New Roman" w:hAnsi="Times New Roman" w:cs="Times New Roman"/>
          <w:sz w:val="24"/>
          <w:szCs w:val="28"/>
          <w:vertAlign w:val="superscript"/>
        </w:rPr>
        <w:t>1,2*</w:t>
      </w:r>
    </w:p>
    <w:bookmarkEnd w:id="0"/>
    <w:p w14:paraId="6E8009DC" w14:textId="77777777" w:rsidR="00AB2AC5" w:rsidRDefault="00AB2AC5" w:rsidP="00AB2AC5">
      <w:pPr>
        <w:pStyle w:val="IOPAff"/>
      </w:pPr>
      <w:r>
        <w:rPr>
          <w:vertAlign w:val="superscript"/>
        </w:rPr>
        <w:t xml:space="preserve">1 </w:t>
      </w:r>
      <w:r>
        <w:t xml:space="preserve">Key Laboratory of High-speed Railway Engineering (Southwest </w:t>
      </w:r>
      <w:proofErr w:type="spellStart"/>
      <w:r>
        <w:t>Jiaotong</w:t>
      </w:r>
      <w:proofErr w:type="spellEnd"/>
      <w:r>
        <w:t xml:space="preserve"> University), Ministry of Education, Chengdu 610031, China</w:t>
      </w:r>
    </w:p>
    <w:p w14:paraId="41073E06" w14:textId="77777777" w:rsidR="00AB2AC5" w:rsidRDefault="00AB2AC5" w:rsidP="00AB2AC5">
      <w:pPr>
        <w:pStyle w:val="IOPAff"/>
      </w:pPr>
      <w:r>
        <w:rPr>
          <w:vertAlign w:val="superscript"/>
        </w:rPr>
        <w:t xml:space="preserve">2 </w:t>
      </w:r>
      <w:r>
        <w:t xml:space="preserve">School of Civil Engineering, Southwest </w:t>
      </w:r>
      <w:proofErr w:type="spellStart"/>
      <w:r>
        <w:t>Jiaotong</w:t>
      </w:r>
      <w:proofErr w:type="spellEnd"/>
      <w:r>
        <w:t xml:space="preserve"> University, Chengdu 610031, China</w:t>
      </w:r>
    </w:p>
    <w:p w14:paraId="4DE344D2" w14:textId="77777777" w:rsidR="00AB2AC5" w:rsidRDefault="00AB2AC5" w:rsidP="00AB2AC5">
      <w:pPr>
        <w:pStyle w:val="IOPAff"/>
      </w:pPr>
      <w:r>
        <w:rPr>
          <w:vertAlign w:val="superscript"/>
        </w:rPr>
        <w:t xml:space="preserve">3 </w:t>
      </w:r>
      <w:r>
        <w:t>College of Engineering and Technology, Southwest University, Chongqing 400716, China</w:t>
      </w:r>
    </w:p>
    <w:p w14:paraId="22D4018F" w14:textId="77777777" w:rsidR="00AB2AC5" w:rsidRDefault="00AB2AC5" w:rsidP="00AB2AC5">
      <w:pPr>
        <w:pStyle w:val="IOPAff"/>
      </w:pPr>
      <w:r>
        <w:rPr>
          <w:vertAlign w:val="superscript"/>
        </w:rPr>
        <w:t xml:space="preserve">4 </w:t>
      </w:r>
      <w:r>
        <w:t>National &amp; Local Joint Engineering Laboratory of Intelligent Transmission and Control Technology, Chongqing 400716, China</w:t>
      </w:r>
    </w:p>
    <w:p w14:paraId="3A4C998D" w14:textId="77777777" w:rsidR="00AB2AC5" w:rsidRDefault="00AB2AC5" w:rsidP="00AB2AC5">
      <w:pPr>
        <w:pStyle w:val="IOPAff"/>
      </w:pPr>
      <w:r>
        <w:rPr>
          <w:vertAlign w:val="superscript"/>
        </w:rPr>
        <w:t xml:space="preserve">5 </w:t>
      </w:r>
      <w:r>
        <w:t>School of Engineering, University of Liverpool, Liverpool L69 3GH, UK</w:t>
      </w:r>
    </w:p>
    <w:p w14:paraId="27AB7E75" w14:textId="07B56316" w:rsidR="00AB2AC5" w:rsidRDefault="00AB2AC5" w:rsidP="00AB2AC5">
      <w:pPr>
        <w:pStyle w:val="IOPAff"/>
      </w:pPr>
      <w:r>
        <w:t>*</w:t>
      </w:r>
      <w:r>
        <w:rPr>
          <w:rFonts w:hint="eastAsia"/>
        </w:rPr>
        <w:t>Corresponding</w:t>
      </w:r>
      <w:r>
        <w:t xml:space="preserve"> </w:t>
      </w:r>
      <w:r>
        <w:rPr>
          <w:rFonts w:hint="eastAsia"/>
        </w:rPr>
        <w:t>author:</w:t>
      </w:r>
      <w:r>
        <w:t xml:space="preserve"> E-mail: </w:t>
      </w:r>
      <w:r w:rsidRPr="0047168F">
        <w:t>goalmychn@foxmail.com</w:t>
      </w:r>
      <w:r>
        <w:t xml:space="preserve">; H.Ouyang@liverpool.ac.uk; </w:t>
      </w:r>
      <w:r w:rsidRPr="002C56DC">
        <w:t>wping@swjtu.edu.cn</w:t>
      </w:r>
      <w:r>
        <w:rPr>
          <w:rFonts w:hint="eastAsia"/>
        </w:rPr>
        <w:t>;</w:t>
      </w:r>
      <w:r>
        <w:t xml:space="preserve"> </w:t>
      </w:r>
    </w:p>
    <w:p w14:paraId="54A6FA97" w14:textId="77777777" w:rsidR="00AB2AC5" w:rsidRDefault="00AB2AC5" w:rsidP="00AB2AC5">
      <w:pPr>
        <w:pStyle w:val="IOPAff"/>
      </w:pPr>
    </w:p>
    <w:p w14:paraId="29BEAD93" w14:textId="727DE182" w:rsidR="00D74B07" w:rsidRDefault="00D74B07" w:rsidP="00D43152">
      <w:pPr>
        <w:pStyle w:val="IOPAff"/>
      </w:pPr>
      <w:r>
        <w:t xml:space="preserve">Received </w:t>
      </w:r>
      <w:proofErr w:type="spellStart"/>
      <w:r>
        <w:t>xxxxxx</w:t>
      </w:r>
      <w:proofErr w:type="spellEnd"/>
    </w:p>
    <w:p w14:paraId="131597ED" w14:textId="65816375" w:rsidR="00D74B07" w:rsidRDefault="00D74B07" w:rsidP="00D43152">
      <w:pPr>
        <w:pStyle w:val="IOPAff"/>
      </w:pPr>
      <w:r>
        <w:t xml:space="preserve">Accepted for publication </w:t>
      </w:r>
      <w:proofErr w:type="spellStart"/>
      <w:r>
        <w:t>xxxxxx</w:t>
      </w:r>
      <w:proofErr w:type="spellEnd"/>
    </w:p>
    <w:p w14:paraId="3E72296D" w14:textId="3B41C231" w:rsidR="00D74B07" w:rsidRDefault="00D74B07" w:rsidP="00D43152">
      <w:pPr>
        <w:pStyle w:val="IOPAff"/>
      </w:pPr>
      <w:r>
        <w:t xml:space="preserve">Published </w:t>
      </w:r>
      <w:proofErr w:type="spellStart"/>
      <w:r>
        <w:t>xxxxxx</w:t>
      </w:r>
      <w:proofErr w:type="spellEnd"/>
    </w:p>
    <w:p w14:paraId="3CAC1BA1" w14:textId="77777777" w:rsidR="00D74B07" w:rsidRDefault="00D74B07" w:rsidP="00D74B07">
      <w:pPr>
        <w:pStyle w:val="IOPH1"/>
      </w:pPr>
      <w:r>
        <w:t>Abstract</w:t>
      </w:r>
    </w:p>
    <w:p w14:paraId="31ACD1F2" w14:textId="24764C5A" w:rsidR="00D74B07" w:rsidRDefault="008F7A68" w:rsidP="00D74B07">
      <w:pPr>
        <w:pStyle w:val="IOPAbsText"/>
      </w:pPr>
      <w:r w:rsidRPr="008F7A68">
        <w:t xml:space="preserve">A multifunctional electromagnetic device for harvesting rail vibration energy and sensing rail corrugation is proposed. Firstly, the optimal coil position is investigated theoretically and verified through experiments. Then, experimental frequency-sweeping tests are carried out to understand the response characteristics of the harvester. Two sections of a metro line with/without rail corrugations are selected to </w:t>
      </w:r>
      <w:r w:rsidR="0084577C">
        <w:rPr>
          <w:rFonts w:hint="eastAsia"/>
        </w:rPr>
        <w:t>measure</w:t>
      </w:r>
      <w:r w:rsidRPr="008F7A68">
        <w:t xml:space="preserve"> </w:t>
      </w:r>
      <w:r w:rsidR="0084577C">
        <w:rPr>
          <w:rFonts w:hint="eastAsia"/>
        </w:rPr>
        <w:t>r</w:t>
      </w:r>
      <w:r w:rsidRPr="008F7A68">
        <w:t xml:space="preserve">ail roughness and vibration. Using the field-measured rail vibration as excitations, the response characteristics of the harvester are investigated through indoor experiments. Experimental results demonstrate that occurrences of corrugation can be identified through time-frequency analysis of the electromotive forces of the harvester. Besides, electrical load tests under normal rail vibration demonstrate that this harvester will yield its maximum power of 18.6 </w:t>
      </w:r>
      <w:proofErr w:type="spellStart"/>
      <w:r w:rsidRPr="008F7A68">
        <w:t>mW</w:t>
      </w:r>
      <w:proofErr w:type="spellEnd"/>
      <w:r w:rsidR="0084577C">
        <w:t xml:space="preserve"> (average power: 1.5 </w:t>
      </w:r>
      <w:proofErr w:type="spellStart"/>
      <w:r w:rsidR="0084577C">
        <w:t>mW</w:t>
      </w:r>
      <w:proofErr w:type="spellEnd"/>
      <w:r w:rsidR="0084577C">
        <w:t>)</w:t>
      </w:r>
      <w:r w:rsidRPr="008F7A68">
        <w:t xml:space="preserve"> when the resistance of the external electrical load is close to the internal resistance of the coil. The capability to energise small commercial electronic devices is verified by charging a supercapacitor</w:t>
      </w:r>
      <w:r w:rsidR="0084577C">
        <w:t>,</w:t>
      </w:r>
      <w:r w:rsidRPr="008F7A68">
        <w:t xml:space="preserve"> and driving L</w:t>
      </w:r>
      <w:r>
        <w:rPr>
          <w:rFonts w:hint="eastAsia"/>
        </w:rPr>
        <w:t>ED</w:t>
      </w:r>
      <w:r w:rsidRPr="008F7A68">
        <w:t xml:space="preserve">s, a digital clock, and a thermo-hygrometer to work, respectively.  The capabilities of the harvester for powering low-power electronics and sensing rail corrugation </w:t>
      </w:r>
      <w:r w:rsidR="00AD19CB">
        <w:t>pave the wave for</w:t>
      </w:r>
      <w:r w:rsidRPr="008F7A68">
        <w:t xml:space="preserve"> design</w:t>
      </w:r>
      <w:r w:rsidR="00AD19CB">
        <w:t>ing</w:t>
      </w:r>
      <w:r w:rsidRPr="008F7A68">
        <w:t xml:space="preserve"> a self-powered sensing node for rail corrugation</w:t>
      </w:r>
      <w:r w:rsidR="00AD19CB">
        <w:t xml:space="preserve"> monitoring</w:t>
      </w:r>
      <w:r w:rsidRPr="008F7A68">
        <w:t>.</w:t>
      </w:r>
    </w:p>
    <w:p w14:paraId="4DFEFE51" w14:textId="7C7DD479" w:rsidR="005223F4" w:rsidRDefault="005223F4" w:rsidP="008F7A68">
      <w:pPr>
        <w:pStyle w:val="IOPKwd"/>
      </w:pPr>
      <w:r>
        <w:t>Keywords:</w:t>
      </w:r>
      <w:r w:rsidR="008F7A68">
        <w:t xml:space="preserve"> </w:t>
      </w:r>
      <w:r w:rsidR="008F7A68">
        <w:rPr>
          <w:rFonts w:hint="eastAsia"/>
        </w:rPr>
        <w:t>vibration</w:t>
      </w:r>
      <w:r w:rsidR="008F7A68" w:rsidRPr="008F7A68">
        <w:t xml:space="preserve"> energy harvesting; </w:t>
      </w:r>
      <w:r w:rsidR="008F7A68">
        <w:rPr>
          <w:rFonts w:hint="eastAsia"/>
        </w:rPr>
        <w:t>electromagnetic;</w:t>
      </w:r>
      <w:r w:rsidR="008F7A68">
        <w:t xml:space="preserve"> rail corrugation sensing; </w:t>
      </w:r>
      <w:r w:rsidR="008F7A68" w:rsidRPr="008F7A68">
        <w:t>self-powered-and-sensing node.</w:t>
      </w:r>
    </w:p>
    <w:p w14:paraId="4A6F3541" w14:textId="4A5AA067" w:rsidR="005223F4" w:rsidRDefault="005223F4" w:rsidP="005223F4">
      <w:pPr>
        <w:pStyle w:val="IOPKwd"/>
      </w:pPr>
    </w:p>
    <w:p w14:paraId="275AD190" w14:textId="77777777" w:rsidR="004D2E4E" w:rsidRDefault="004D2E4E" w:rsidP="005223F4">
      <w:pPr>
        <w:pStyle w:val="IOPAbsText"/>
        <w:sectPr w:rsidR="004D2E4E" w:rsidSect="003A5833">
          <w:pgSz w:w="11906" w:h="16838"/>
          <w:pgMar w:top="2098" w:right="907" w:bottom="1474" w:left="907" w:header="709" w:footer="709" w:gutter="0"/>
          <w:cols w:space="708"/>
          <w:docGrid w:linePitch="360"/>
        </w:sectPr>
      </w:pPr>
    </w:p>
    <w:p w14:paraId="778A4C4B" w14:textId="070D2410" w:rsidR="002C5513" w:rsidRPr="0049386A" w:rsidRDefault="002C5513" w:rsidP="002C5513">
      <w:pPr>
        <w:pStyle w:val="ListParagraph"/>
        <w:numPr>
          <w:ilvl w:val="0"/>
          <w:numId w:val="7"/>
        </w:numPr>
        <w:ind w:left="284" w:hanging="284"/>
        <w:rPr>
          <w:rFonts w:ascii="Times New Roman" w:hAnsi="Times New Roman" w:cs="Times New Roman"/>
          <w:b/>
          <w:bCs/>
          <w:kern w:val="0"/>
          <w:sz w:val="22"/>
          <w:szCs w:val="24"/>
        </w:rPr>
      </w:pPr>
      <w:r w:rsidRPr="0049386A">
        <w:rPr>
          <w:rFonts w:ascii="Times New Roman" w:hAnsi="Times New Roman" w:cs="Times New Roman"/>
          <w:b/>
          <w:bCs/>
          <w:kern w:val="0"/>
          <w:sz w:val="22"/>
          <w:szCs w:val="24"/>
        </w:rPr>
        <w:t>Introduction</w:t>
      </w:r>
    </w:p>
    <w:p w14:paraId="622637B5" w14:textId="0F9DC2D3" w:rsidR="00A40AFB" w:rsidRDefault="00A40AFB" w:rsidP="009F033C">
      <w:pPr>
        <w:pStyle w:val="IOPH1"/>
      </w:pPr>
    </w:p>
    <w:p w14:paraId="1335CDCB" w14:textId="054F3C26" w:rsidR="002C5513" w:rsidRPr="002C5513" w:rsidRDefault="002C5513" w:rsidP="002C5513">
      <w:pPr>
        <w:pStyle w:val="IOPText"/>
        <w:rPr>
          <w:noProof/>
        </w:rPr>
      </w:pPr>
      <w:r w:rsidRPr="002C5513">
        <w:rPr>
          <w:noProof/>
        </w:rPr>
        <w:t xml:space="preserve">Railway transport has undergone rapid development in recent years due to its high capacity in transportation and low energy consumption. Among all railway systems, the urban rail transit system is of great significance in solving traffic </w:t>
      </w:r>
      <w:r w:rsidRPr="002C5513">
        <w:rPr>
          <w:noProof/>
        </w:rPr>
        <w:t xml:space="preserve">congestion, alleviating air pollution and facilitating the daily commute in big cities. However, the frequent starting and braking of urban rail transit trains make vehicle-track components more prone to damage. Besides, the rapid extension of urban rail transit networks has created a great demand for health monitoring of vehicle-track structures. These monitoring devices are usually powered by the power grid and batteries. The electrical cables connecting distributed </w:t>
      </w:r>
      <w:r w:rsidRPr="002C5513">
        <w:rPr>
          <w:noProof/>
        </w:rPr>
        <w:lastRenderedPageBreak/>
        <w:t xml:space="preserve">monitoring devices require large investments and daily maintenance. Limited lifespan and potential pollution caused by consumed batteries limit the usage of batteries. Therefore, maintenance-free and cost-saving power sources are needed in building distributed monitoring systems for track structures. </w:t>
      </w:r>
    </w:p>
    <w:p w14:paraId="7779B586" w14:textId="038EAA21" w:rsidR="002C5513" w:rsidRDefault="002C5513" w:rsidP="002C5513">
      <w:pPr>
        <w:pStyle w:val="IOPText"/>
        <w:rPr>
          <w:noProof/>
        </w:rPr>
      </w:pPr>
      <w:r w:rsidRPr="002C5513">
        <w:rPr>
          <w:noProof/>
        </w:rPr>
        <w:t xml:space="preserve">Rail corrugation, a typical kind of rail damage, is a visible periodical wear phenomenon appearing on the rail surface. The presence of rail corrugation will significantly change wheel-rail contact states, leading to abnormal vibration of vehicle-track components </w:t>
      </w:r>
      <w:r w:rsidRPr="002C5513">
        <w:rPr>
          <w:noProof/>
        </w:rPr>
        <w:fldChar w:fldCharType="begin"/>
      </w:r>
      <w:r w:rsidR="00FF65AB">
        <w:rPr>
          <w:noProof/>
        </w:rPr>
        <w:instrText xml:space="preserve"> ADDIN ZOTERO_ITEM CSL_CITATION {"citationID":"It0EEds6","properties":{"formattedCitation":"[1]","plainCitation":"[1]","noteIndex":0},"citationItems":[{"id":877,"uris":["http://zotero.org/users/5619602/items/D686JN8E"],"uri":["http://zotero.org/users/5619602/items/D686JN8E"],"itemData":{"id":877,"type":"chapter","abstract":"Publisher Summary\nThis chapter discusses the development and implementation of low noise designs. The theoretical models allow the influence of various design parameters to be investigated. It is important to identify correctly the relative importance of the various sources in the initial situation. Once the most promising parameter changes have been identified, realistic designs can be produced accounting for practical constraints of the railway environment. The theoretical models allow the influence of various design parameters to be investigated. The chapter also focuses on numerous measures that can reduce one or more of the components of noise from the wheel/track system. Apart from reductions in surface roughness, none of the technologies for noise control at source can achieve reductions of 10 dB or more in overall noise by themselves. Mostly, the effect on overall noise is less than 3 dB. To obtain larger reductions, it is necessary to use a combination of different measures. In assessing combinations of measures, it is important to remember that their effects cannot necessarily be simply added. The combined effect may be greater or smaller than the sum of the individual benefits gives an explanation of this.","container-title":"Railway Noise and Vibration","event-place":"Oxford","ISBN":"978-0-08-045147-3","note":"DOI: 10.1016/B978-0-08-045147-3.00007-4","page":"223-279","publisher":"Elsevier","publisher-place":"Oxford","title":"CHAPTER 7 - Mitigation Measures for Rolling Noise","URL":"https://www.sciencedirect.com/science/article/pii/B9780080451473000074","author":[{"family":"Thompson","given":"David"}],"editor":[{"family":"Thompson","given":"David"}],"issued":{"date-parts":[["2009"]]}}}],"schema":"https://github.com/citation-style-language/schema/raw/master/csl-citation.json"} </w:instrText>
      </w:r>
      <w:r w:rsidRPr="002C5513">
        <w:rPr>
          <w:noProof/>
        </w:rPr>
        <w:fldChar w:fldCharType="separate"/>
      </w:r>
      <w:r w:rsidR="00F71ACC" w:rsidRPr="00F71ACC">
        <w:rPr>
          <w:rFonts w:cs="Times New Roman"/>
        </w:rPr>
        <w:t>[1]</w:t>
      </w:r>
      <w:r w:rsidRPr="002C5513">
        <w:rPr>
          <w:noProof/>
        </w:rPr>
        <w:fldChar w:fldCharType="end"/>
      </w:r>
      <w:r w:rsidRPr="002C5513">
        <w:rPr>
          <w:noProof/>
        </w:rPr>
        <w:t xml:space="preserve">. The abnormal vibration will accelerate the degradation of vehicle-track components and impact the passengers’ ride comfort. The formation and development of rail corrugation are influenced by numerous factors. </w:t>
      </w:r>
      <w:r w:rsidR="00886C66">
        <w:rPr>
          <w:rFonts w:hint="eastAsia"/>
          <w:noProof/>
        </w:rPr>
        <w:t>To</w:t>
      </w:r>
      <w:r w:rsidR="00886C66">
        <w:rPr>
          <w:noProof/>
        </w:rPr>
        <w:t xml:space="preserve"> </w:t>
      </w:r>
      <w:r w:rsidR="00243B78">
        <w:rPr>
          <w:rFonts w:hint="eastAsia"/>
          <w:noProof/>
        </w:rPr>
        <w:t>da</w:t>
      </w:r>
      <w:r w:rsidR="00243B78">
        <w:rPr>
          <w:noProof/>
        </w:rPr>
        <w:t>te</w:t>
      </w:r>
      <w:r w:rsidRPr="002C5513">
        <w:rPr>
          <w:noProof/>
        </w:rPr>
        <w:t xml:space="preserve">, there </w:t>
      </w:r>
      <w:r w:rsidR="00243B78">
        <w:rPr>
          <w:noProof/>
        </w:rPr>
        <w:t xml:space="preserve">has not been a </w:t>
      </w:r>
      <w:r w:rsidRPr="002C5513">
        <w:rPr>
          <w:noProof/>
        </w:rPr>
        <w:t xml:space="preserve">uniform theory to explain the formation mechanism of different rail corrugations </w:t>
      </w:r>
      <w:r w:rsidRPr="002C5513">
        <w:rPr>
          <w:noProof/>
        </w:rPr>
        <w:fldChar w:fldCharType="begin"/>
      </w:r>
      <w:r w:rsidR="00C506B5">
        <w:rPr>
          <w:noProof/>
        </w:rPr>
        <w:instrText xml:space="preserve"> ADDIN ZOTERO_ITEM CSL_CITATION {"citationID":"2EQ1sr11","properties":{"formattedCitation":"[2]","plainCitation":"[2]","noteIndex":0},"citationItems":[{"id":822,"uris":["http://zotero.org/users/5619602/items/7GZDBBD4"],"uri":["http://zotero.org/users/5619602/items/7GZDBBD4"],"itemData":{"id":822,"type":"article-journal","container-title":"Tribology Transactions","DOI":"10.1080/10402004.2020.1782551","ISSN":"1040-2004","issue":"6","journalAbbreviation":"null","note":"publisher: Taylor &amp; Francis","page":"996-1007","title":"Study on the Mechanism of the Abnormal Phenomenon of Rail Corrugation in the Curve Interval of a Mountain City Metro","volume":"63","author":[{"family":"Cui","given":"Xiaolu"},{"family":"Huang","given":"Bo"},{"family":"Du","given":"Zixue"},{"family":"Yang","given":"Hongjuan"},{"family":"Jiang","given":"Gang"}],"issued":{"date-parts":[["2020"]]}}}],"schema":"https://github.com/citation-style-language/schema/raw/master/csl-citation.json"} </w:instrText>
      </w:r>
      <w:r w:rsidRPr="002C5513">
        <w:rPr>
          <w:noProof/>
        </w:rPr>
        <w:fldChar w:fldCharType="separate"/>
      </w:r>
      <w:r w:rsidR="00F71ACC" w:rsidRPr="00F71ACC">
        <w:rPr>
          <w:rFonts w:cs="Times New Roman"/>
        </w:rPr>
        <w:t>[2]</w:t>
      </w:r>
      <w:r w:rsidRPr="002C5513">
        <w:rPr>
          <w:noProof/>
        </w:rPr>
        <w:fldChar w:fldCharType="end"/>
      </w:r>
      <w:r w:rsidRPr="002C5513">
        <w:rPr>
          <w:noProof/>
        </w:rPr>
        <w:t>.</w:t>
      </w:r>
    </w:p>
    <w:p w14:paraId="000FC6B1" w14:textId="77777777" w:rsidR="00A272DD" w:rsidRDefault="00A272DD" w:rsidP="002C5513">
      <w:pPr>
        <w:pStyle w:val="IOPText"/>
        <w:rPr>
          <w:noProof/>
        </w:rPr>
      </w:pPr>
    </w:p>
    <w:p w14:paraId="1E1773D9" w14:textId="63806A7C" w:rsidR="002C5513" w:rsidRDefault="002C5513" w:rsidP="002C5513">
      <w:pPr>
        <w:pStyle w:val="IOPText"/>
        <w:ind w:firstLine="0"/>
        <w:rPr>
          <w:noProof/>
        </w:rPr>
      </w:pPr>
      <w:r>
        <w:rPr>
          <w:noProof/>
        </w:rPr>
        <w:drawing>
          <wp:inline distT="0" distB="0" distL="0" distR="0" wp14:anchorId="50820989" wp14:editId="340A01BE">
            <wp:extent cx="3068732" cy="1542197"/>
            <wp:effectExtent l="0" t="0" r="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71841" cy="1543759"/>
                    </a:xfrm>
                    <a:prstGeom prst="rect">
                      <a:avLst/>
                    </a:prstGeom>
                  </pic:spPr>
                </pic:pic>
              </a:graphicData>
            </a:graphic>
          </wp:inline>
        </w:drawing>
      </w:r>
    </w:p>
    <w:p w14:paraId="7020349B" w14:textId="13215556" w:rsidR="002C5513" w:rsidRDefault="002C5513" w:rsidP="002C5513">
      <w:pPr>
        <w:pStyle w:val="IOPText"/>
        <w:ind w:firstLine="0"/>
        <w:rPr>
          <w:rFonts w:cs="Times New Roman"/>
        </w:rPr>
      </w:pPr>
      <w:r>
        <w:rPr>
          <w:rFonts w:cs="Times New Roman"/>
        </w:rPr>
        <w:t xml:space="preserve">Figure 1. Sensors and </w:t>
      </w:r>
      <w:r w:rsidR="0094326A">
        <w:rPr>
          <w:rFonts w:cs="Times New Roman"/>
        </w:rPr>
        <w:t>detection</w:t>
      </w:r>
      <w:r>
        <w:rPr>
          <w:rFonts w:cs="Times New Roman"/>
        </w:rPr>
        <w:t xml:space="preserve"> methods for rail corrugation</w:t>
      </w:r>
      <w:r w:rsidR="0094326A">
        <w:rPr>
          <w:rFonts w:cs="Times New Roman"/>
        </w:rPr>
        <w:t xml:space="preserve"> inspection</w:t>
      </w:r>
      <w:r>
        <w:rPr>
          <w:rFonts w:cs="Times New Roman"/>
        </w:rPr>
        <w:t>.</w:t>
      </w:r>
    </w:p>
    <w:p w14:paraId="3792C5AF" w14:textId="77777777" w:rsidR="002C5513" w:rsidRDefault="002C5513" w:rsidP="002C5513">
      <w:pPr>
        <w:pStyle w:val="IOPText"/>
        <w:ind w:firstLine="0"/>
        <w:rPr>
          <w:noProof/>
        </w:rPr>
      </w:pPr>
    </w:p>
    <w:p w14:paraId="6F384B8D" w14:textId="46A817CB" w:rsidR="002C5513" w:rsidRPr="002C5513" w:rsidRDefault="002C5513" w:rsidP="002C5513">
      <w:pPr>
        <w:ind w:firstLineChars="100" w:firstLine="210"/>
        <w:rPr>
          <w:rFonts w:ascii="Times New Roman" w:hAnsi="Times New Roman" w:cs="Times New Roman"/>
          <w:szCs w:val="21"/>
        </w:rPr>
      </w:pPr>
      <w:r w:rsidRPr="002C5513">
        <w:rPr>
          <w:rFonts w:ascii="Times New Roman" w:hAnsi="Times New Roman" w:cs="Times New Roman"/>
          <w:szCs w:val="21"/>
        </w:rPr>
        <w:t xml:space="preserve"> </w:t>
      </w:r>
      <w:r w:rsidR="00F013A1">
        <w:rPr>
          <w:rFonts w:ascii="Times New Roman" w:hAnsi="Times New Roman" w:cs="Times New Roman"/>
          <w:szCs w:val="21"/>
        </w:rPr>
        <w:t>R</w:t>
      </w:r>
      <w:r w:rsidRPr="002C5513">
        <w:rPr>
          <w:rFonts w:ascii="Times New Roman" w:hAnsi="Times New Roman" w:cs="Times New Roman"/>
          <w:szCs w:val="21"/>
        </w:rPr>
        <w:t>ail corrugation</w:t>
      </w:r>
      <w:r w:rsidR="00F013A1">
        <w:rPr>
          <w:rFonts w:ascii="Times New Roman" w:hAnsi="Times New Roman" w:cs="Times New Roman"/>
          <w:szCs w:val="21"/>
        </w:rPr>
        <w:t xml:space="preserve"> inspection plays an</w:t>
      </w:r>
      <w:r w:rsidRPr="002C5513">
        <w:rPr>
          <w:rFonts w:ascii="Times New Roman" w:hAnsi="Times New Roman" w:cs="Times New Roman"/>
          <w:szCs w:val="21"/>
        </w:rPr>
        <w:t xml:space="preserve"> essential</w:t>
      </w:r>
      <w:r w:rsidR="00F013A1">
        <w:rPr>
          <w:rFonts w:ascii="Times New Roman" w:hAnsi="Times New Roman" w:cs="Times New Roman"/>
          <w:szCs w:val="21"/>
        </w:rPr>
        <w:t xml:space="preserve"> role</w:t>
      </w:r>
      <w:r w:rsidRPr="002C5513">
        <w:rPr>
          <w:rFonts w:ascii="Times New Roman" w:hAnsi="Times New Roman" w:cs="Times New Roman"/>
          <w:szCs w:val="21"/>
        </w:rPr>
        <w:t xml:space="preserve"> in evaluating the state of </w:t>
      </w:r>
      <w:r w:rsidRPr="002C5513">
        <w:rPr>
          <w:rFonts w:ascii="Times New Roman" w:hAnsi="Times New Roman" w:cs="Times New Roman" w:hint="eastAsia"/>
          <w:szCs w:val="21"/>
        </w:rPr>
        <w:t>track</w:t>
      </w:r>
      <w:r w:rsidRPr="002C5513">
        <w:rPr>
          <w:rFonts w:ascii="Times New Roman" w:hAnsi="Times New Roman" w:cs="Times New Roman"/>
          <w:szCs w:val="21"/>
        </w:rPr>
        <w:t xml:space="preserve"> and developing maintenance strategies. </w:t>
      </w:r>
      <w:r w:rsidR="0084577C">
        <w:rPr>
          <w:rFonts w:ascii="Times New Roman" w:hAnsi="Times New Roman" w:cs="Times New Roman"/>
          <w:szCs w:val="21"/>
        </w:rPr>
        <w:t>A f</w:t>
      </w:r>
      <w:r w:rsidRPr="002C5513">
        <w:rPr>
          <w:rFonts w:ascii="Times New Roman" w:hAnsi="Times New Roman" w:cs="Times New Roman"/>
          <w:szCs w:val="21"/>
        </w:rPr>
        <w:t xml:space="preserve">eeler gauge </w:t>
      </w:r>
      <w:r w:rsidR="0084577C">
        <w:rPr>
          <w:rFonts w:ascii="Times New Roman" w:hAnsi="Times New Roman" w:cs="Times New Roman"/>
          <w:szCs w:val="21"/>
        </w:rPr>
        <w:t>is</w:t>
      </w:r>
      <w:r w:rsidR="0084577C" w:rsidRPr="002C5513">
        <w:rPr>
          <w:rFonts w:ascii="Times New Roman" w:hAnsi="Times New Roman" w:cs="Times New Roman"/>
          <w:szCs w:val="21"/>
        </w:rPr>
        <w:t xml:space="preserve"> </w:t>
      </w:r>
      <w:r w:rsidR="0084577C">
        <w:rPr>
          <w:rFonts w:ascii="Times New Roman" w:hAnsi="Times New Roman" w:cs="Times New Roman"/>
          <w:szCs w:val="21"/>
        </w:rPr>
        <w:t>a</w:t>
      </w:r>
      <w:r w:rsidR="0084577C" w:rsidRPr="002C5513">
        <w:rPr>
          <w:rFonts w:ascii="Times New Roman" w:hAnsi="Times New Roman" w:cs="Times New Roman"/>
          <w:szCs w:val="21"/>
        </w:rPr>
        <w:t xml:space="preserve"> </w:t>
      </w:r>
      <w:r w:rsidRPr="002C5513">
        <w:rPr>
          <w:rFonts w:ascii="Times New Roman" w:hAnsi="Times New Roman" w:cs="Times New Roman"/>
          <w:szCs w:val="21"/>
        </w:rPr>
        <w:t xml:space="preserve">common tool for railway maintenance </w:t>
      </w:r>
      <w:r w:rsidRPr="002C5513">
        <w:rPr>
          <w:rFonts w:ascii="Times New Roman" w:hAnsi="Times New Roman" w:cs="Times New Roman"/>
          <w:szCs w:val="21"/>
        </w:rPr>
        <w:fldChar w:fldCharType="begin"/>
      </w:r>
      <w:r w:rsidR="00C506B5">
        <w:rPr>
          <w:rFonts w:ascii="Times New Roman" w:hAnsi="Times New Roman" w:cs="Times New Roman"/>
          <w:szCs w:val="21"/>
        </w:rPr>
        <w:instrText xml:space="preserve"> ADDIN ZOTERO_ITEM CSL_CITATION {"citationID":"EcOZpH7k","properties":{"formattedCitation":"[3]","plainCitation":"[3]","noteIndex":0},"citationItems":[{"id":820,"uris":["http://zotero.org/users/5619602/items/QLUJPZPA"],"uri":["http://zotero.org/users/5619602/items/QLUJPZPA"],"itemData":{"id":820,"type":"article-journal","abstract":"Rail corrugation, a widely distributed periodic wear pattern of the railway track, is a severe rail defect that could cause high-pitched noises and vibrations of the ground and nearby buildings. The current rail corrugation inspection trolley can only be employed offline, whereas online monitoring devices require external batteries that depend heavily on manual maintenance. This paper presents a novel approach by monitoring the rail corrugation online using a self-contained energy harvesting system. The mechanics of the magnetic-floating energy harvester was improved by a triple-magnet configuration, and differences between repellent and attractive configurations were investigated. Comprehensive broad-band (5–2000 Hz) sinusoidal sweeping vibration tests and stochastic vibration tests were conducted based on the measured railway track spectra. The wavelet theory was used to carry out time–frequency analysis and identify the defects of the rail corrugation. The results indicate that the proposed system could collect the rail vibration energy across a wider frequency range as well as identify the rail corrugation by the induced voltage of the energy harvesters. This study offers a new sustainable approach toward rail corrugation monitoring by the self-contained energy harvesting system that could eliminate environmentally-unfriendly batteries and reduce manual involvement for railway track inspection.","container-title":"Applied Energy","DOI":"10.1016/j.apenergy.2021.116512","ISSN":"0306-2619","journalAbbreviation":"Applied Energy","page":"116512","title":"Rail corrugation inspection by a self-contained triple-repellent electromagnetic energy harvesting system","volume":"286","author":[{"family":"Sun","given":"Yuhua"},{"family":"Wang","given":"Ping"},{"family":"Lu","given":"Jun"},{"family":"Xu","given":"Jingmang"},{"family":"Wang","given":"Peigen"},{"family":"Xie","given":"Shouyong"},{"family":"Li","given":"Yunwu"},{"family":"Dai","given":"Jun"},{"family":"Wang","given":"Bowen"},{"family":"Gao","given":"Mingyuan"}],"issued":{"date-parts":[["2021"]]}}}],"schema":"https://github.com/citation-style-language/schema/raw/master/csl-citation.json"} </w:instrText>
      </w:r>
      <w:r w:rsidRPr="002C5513">
        <w:rPr>
          <w:rFonts w:ascii="Times New Roman" w:hAnsi="Times New Roman" w:cs="Times New Roman"/>
          <w:szCs w:val="21"/>
        </w:rPr>
        <w:fldChar w:fldCharType="separate"/>
      </w:r>
      <w:r w:rsidR="00F71ACC" w:rsidRPr="00F71ACC">
        <w:rPr>
          <w:rFonts w:ascii="Times New Roman" w:hAnsi="Times New Roman" w:cs="Times New Roman"/>
        </w:rPr>
        <w:t>[3]</w:t>
      </w:r>
      <w:r w:rsidRPr="002C5513">
        <w:rPr>
          <w:rFonts w:ascii="Times New Roman" w:hAnsi="Times New Roman" w:cs="Times New Roman"/>
          <w:szCs w:val="21"/>
        </w:rPr>
        <w:fldChar w:fldCharType="end"/>
      </w:r>
      <w:r w:rsidRPr="002C5513">
        <w:rPr>
          <w:rFonts w:ascii="Times New Roman" w:hAnsi="Times New Roman" w:cs="Times New Roman"/>
          <w:szCs w:val="21"/>
        </w:rPr>
        <w:t>. Besides, some dedicated sensing devices have been developed to improve inspection efficiency. In developing these sensing devices for rail corrugation, eddy current sensors, laser sensors, cameras, and accelerometers</w:t>
      </w:r>
      <w:r w:rsidRPr="002C5513">
        <w:rPr>
          <w:rFonts w:ascii="Times New Roman" w:hAnsi="Times New Roman" w:cs="Times New Roman" w:hint="eastAsia"/>
          <w:szCs w:val="21"/>
        </w:rPr>
        <w:t>,</w:t>
      </w:r>
      <w:r w:rsidRPr="002C5513">
        <w:rPr>
          <w:rFonts w:ascii="Times New Roman" w:hAnsi="Times New Roman" w:cs="Times New Roman"/>
          <w:szCs w:val="21"/>
        </w:rPr>
        <w:t xml:space="preserve"> as shown in Figure 1, are commonly exploited. According to the installed positions, these sensing devices can be roughly categorized into two groups: wayside devices and moveable devices </w:t>
      </w:r>
      <w:r w:rsidRPr="002C5513">
        <w:rPr>
          <w:rFonts w:ascii="Times New Roman" w:hAnsi="Times New Roman" w:cs="Times New Roman"/>
          <w:szCs w:val="21"/>
        </w:rPr>
        <w:fldChar w:fldCharType="begin"/>
      </w:r>
      <w:r w:rsidR="00C506B5">
        <w:rPr>
          <w:rFonts w:ascii="Times New Roman" w:hAnsi="Times New Roman" w:cs="Times New Roman"/>
          <w:szCs w:val="21"/>
        </w:rPr>
        <w:instrText xml:space="preserve"> ADDIN ZOTERO_ITEM CSL_CITATION {"citationID":"xL2TDk01","properties":{"formattedCitation":"[4]","plainCitation":"[4]","noteIndex":0},"citationItems":[{"id":819,"uris":["http://zotero.org/users/5619602/items/25HM73R5"],"uri":["http://zotero.org/users/5619602/items/25HM73R5"],"itemData":{"id":819,"type":"article-journal","container-title":"Jurnal Kejuruteraan","page":"1-10","title":"A review on existing sensors and devices for inspecting railway infrastructure","volume":"31","author":[{"family":"Falamarzi","given":"Amir"},{"family":"Moridpour","given":"S."},{"family":"Nazem","given":"Majidreza"}],"issued":{"date-parts":[["2019"]]}}}],"schema":"https://github.com/citation-style-language/schema/raw/master/csl-citation.json"} </w:instrText>
      </w:r>
      <w:r w:rsidRPr="002C5513">
        <w:rPr>
          <w:rFonts w:ascii="Times New Roman" w:hAnsi="Times New Roman" w:cs="Times New Roman"/>
          <w:szCs w:val="21"/>
        </w:rPr>
        <w:fldChar w:fldCharType="separate"/>
      </w:r>
      <w:r w:rsidR="00F71ACC" w:rsidRPr="00F71ACC">
        <w:rPr>
          <w:rFonts w:ascii="Times New Roman" w:hAnsi="Times New Roman" w:cs="Times New Roman"/>
        </w:rPr>
        <w:t>[4]</w:t>
      </w:r>
      <w:r w:rsidRPr="002C5513">
        <w:rPr>
          <w:rFonts w:ascii="Times New Roman" w:hAnsi="Times New Roman" w:cs="Times New Roman"/>
          <w:szCs w:val="21"/>
        </w:rPr>
        <w:fldChar w:fldCharType="end"/>
      </w:r>
      <w:r w:rsidRPr="002C5513">
        <w:rPr>
          <w:rFonts w:ascii="Times New Roman" w:hAnsi="Times New Roman" w:cs="Times New Roman"/>
          <w:szCs w:val="21"/>
        </w:rPr>
        <w:t xml:space="preserve">. Wayside sensing devices are suitable for monitoring rail corrugations in critical sections. </w:t>
      </w:r>
      <w:r w:rsidR="00243B78">
        <w:rPr>
          <w:rFonts w:ascii="Times New Roman" w:hAnsi="Times New Roman" w:cs="Times New Roman"/>
          <w:szCs w:val="21"/>
        </w:rPr>
        <w:t>S</w:t>
      </w:r>
      <w:r w:rsidRPr="002C5513">
        <w:rPr>
          <w:rFonts w:ascii="Times New Roman" w:hAnsi="Times New Roman" w:cs="Times New Roman"/>
          <w:szCs w:val="21"/>
        </w:rPr>
        <w:t>ensors</w:t>
      </w:r>
      <w:r w:rsidR="00243B78">
        <w:rPr>
          <w:rFonts w:ascii="Times New Roman" w:hAnsi="Times New Roman" w:cs="Times New Roman"/>
          <w:szCs w:val="21"/>
        </w:rPr>
        <w:t xml:space="preserve"> installed</w:t>
      </w:r>
      <w:r w:rsidRPr="002C5513">
        <w:rPr>
          <w:rFonts w:ascii="Times New Roman" w:hAnsi="Times New Roman" w:cs="Times New Roman"/>
          <w:szCs w:val="21"/>
        </w:rPr>
        <w:t xml:space="preserve"> on movable platforms such as trolleys </w:t>
      </w:r>
      <w:r w:rsidRPr="002C5513">
        <w:rPr>
          <w:rFonts w:ascii="Times New Roman" w:hAnsi="Times New Roman" w:cs="Times New Roman"/>
          <w:szCs w:val="21"/>
        </w:rPr>
        <w:fldChar w:fldCharType="begin"/>
      </w:r>
      <w:r w:rsidR="00C506B5">
        <w:rPr>
          <w:rFonts w:ascii="Times New Roman" w:hAnsi="Times New Roman" w:cs="Times New Roman"/>
          <w:szCs w:val="21"/>
        </w:rPr>
        <w:instrText xml:space="preserve"> ADDIN ZOTERO_ITEM CSL_CITATION {"citationID":"UJ9c3vdG","properties":{"formattedCitation":"[5]","plainCitation":"[5]","noteIndex":0},"citationItems":[{"id":940,"uris":["http://zotero.org/users/5619602/items/YQUX2CEJ"],"uri":["http://zotero.org/users/5619602/items/YQUX2CEJ"],"itemData":{"id":940,"type":"article-journal","abstract":"Corrugation is a phenomenon which has excited the interest of railwaymen for more than a century, but for which there often does not appear to be a cure. It has generally been realized that there are in fact different corrugation mechanisms, and that some types of corrugation can indeed be prevented. The present paper draws upon both the literature and the authors' experience to categorize corrugation according to two mechanisms: that damaging the rail (wear, plastic flow etc.) and that fixing the corrugation wavelength. Six types of corrugation are thus identified and described by the following proposed terminology: ?heavy haul?, ?light rail?, ?ooted sleeper?, ?contact fatigue?, ?rutting? and ?roaring rails?. Both mechanisms are well understood for all but the last type of corrugation, for which a convincing and well-validated wavelength-fixing mechanism has yet to be demonstrated. Despite the absence of this understanding, satisfactory treatments of, and in many cases also means of preventing, all six types of corrugation have in fact been developed. Excitation of the vehicle's unsprung mass on the track stiffness is the most common wavelength-fixing mechanism.","container-title":"Proceedings of the Institution of Mechanical Engineers, Part F: Journal of Rail and Rapid Transit","DOI":"10.1243/PIME_PROC_1993_207_227_02","ISSN":"0954-4097","issue":"1","journalAbbreviation":"Proceedings of the Institution of Mechanical Engineers, Part F: Journal of Rail and Rapid Transit","note":"publisher: IMECHE","page":"57-68","title":"Rail Corrugation: Characteristics, Causes and Treatments","volume":"207","author":[{"family":"Grassie","given":"S L"},{"family":"Kalousek","given":"J"}],"issued":{"date-parts":[["1993"]]}}}],"schema":"https://github.com/citation-style-language/schema/raw/master/csl-citation.json"} </w:instrText>
      </w:r>
      <w:r w:rsidRPr="002C5513">
        <w:rPr>
          <w:rFonts w:ascii="Times New Roman" w:hAnsi="Times New Roman" w:cs="Times New Roman"/>
          <w:szCs w:val="21"/>
        </w:rPr>
        <w:fldChar w:fldCharType="separate"/>
      </w:r>
      <w:r w:rsidR="00F71ACC" w:rsidRPr="00F71ACC">
        <w:rPr>
          <w:rFonts w:ascii="Times New Roman" w:hAnsi="Times New Roman" w:cs="Times New Roman"/>
        </w:rPr>
        <w:t>[5]</w:t>
      </w:r>
      <w:r w:rsidRPr="002C5513">
        <w:rPr>
          <w:rFonts w:ascii="Times New Roman" w:hAnsi="Times New Roman" w:cs="Times New Roman"/>
          <w:szCs w:val="21"/>
        </w:rPr>
        <w:fldChar w:fldCharType="end"/>
      </w:r>
      <w:r w:rsidRPr="002C5513">
        <w:rPr>
          <w:rFonts w:ascii="Times New Roman" w:hAnsi="Times New Roman" w:cs="Times New Roman"/>
          <w:szCs w:val="21"/>
        </w:rPr>
        <w:t xml:space="preserve">, Hi-vehicles </w:t>
      </w:r>
      <w:r w:rsidRPr="002C5513">
        <w:rPr>
          <w:rFonts w:ascii="Times New Roman" w:hAnsi="Times New Roman" w:cs="Times New Roman"/>
          <w:szCs w:val="21"/>
        </w:rPr>
        <w:fldChar w:fldCharType="begin"/>
      </w:r>
      <w:r w:rsidR="00C506B5">
        <w:rPr>
          <w:rFonts w:ascii="Times New Roman" w:hAnsi="Times New Roman" w:cs="Times New Roman"/>
          <w:szCs w:val="21"/>
        </w:rPr>
        <w:instrText xml:space="preserve"> ADDIN ZOTERO_ITEM CSL_CITATION {"citationID":"RNPVHtln","properties":{"formattedCitation":"[4]","plainCitation":"[4]","noteIndex":0},"citationItems":[{"id":819,"uris":["http://zotero.org/users/5619602/items/25HM73R5"],"uri":["http://zotero.org/users/5619602/items/25HM73R5"],"itemData":{"id":819,"type":"article-journal","container-title":"Jurnal Kejuruteraan","page":"1-10","title":"A review on existing sensors and devices for inspecting railway infrastructure","volume":"31","author":[{"family":"Falamarzi","given":"Amir"},{"family":"Moridpour","given":"S."},{"family":"Nazem","given":"Majidreza"}],"issued":{"date-parts":[["2019"]]}}}],"schema":"https://github.com/citation-style-language/schema/raw/master/csl-citation.json"} </w:instrText>
      </w:r>
      <w:r w:rsidRPr="002C5513">
        <w:rPr>
          <w:rFonts w:ascii="Times New Roman" w:hAnsi="Times New Roman" w:cs="Times New Roman"/>
          <w:szCs w:val="21"/>
        </w:rPr>
        <w:fldChar w:fldCharType="separate"/>
      </w:r>
      <w:r w:rsidR="00F71ACC" w:rsidRPr="00F71ACC">
        <w:rPr>
          <w:rFonts w:ascii="Times New Roman" w:hAnsi="Times New Roman" w:cs="Times New Roman"/>
        </w:rPr>
        <w:t>[4]</w:t>
      </w:r>
      <w:r w:rsidRPr="002C5513">
        <w:rPr>
          <w:rFonts w:ascii="Times New Roman" w:hAnsi="Times New Roman" w:cs="Times New Roman"/>
          <w:szCs w:val="21"/>
        </w:rPr>
        <w:fldChar w:fldCharType="end"/>
      </w:r>
      <w:r w:rsidRPr="002C5513">
        <w:rPr>
          <w:rFonts w:ascii="Times New Roman" w:hAnsi="Times New Roman" w:cs="Times New Roman"/>
          <w:szCs w:val="21"/>
        </w:rPr>
        <w:t xml:space="preserve">, track recording vehicles (TRVs), even in-service vehicles </w:t>
      </w:r>
      <w:r w:rsidRPr="002C5513">
        <w:rPr>
          <w:rFonts w:ascii="Times New Roman" w:hAnsi="Times New Roman" w:cs="Times New Roman"/>
          <w:szCs w:val="21"/>
        </w:rPr>
        <w:fldChar w:fldCharType="begin"/>
      </w:r>
      <w:r w:rsidR="00C506B5">
        <w:rPr>
          <w:rFonts w:ascii="Times New Roman" w:hAnsi="Times New Roman" w:cs="Times New Roman"/>
          <w:szCs w:val="21"/>
        </w:rPr>
        <w:instrText xml:space="preserve"> ADDIN ZOTERO_ITEM CSL_CITATION {"citationID":"nE9CuF58","properties":{"formattedCitation":"[6]","plainCitation":"[6]","noteIndex":0},"citationItems":[{"id":879,"uris":["http://zotero.org/users/5619602/items/STLU3JQR"],"uri":["http://zotero.org/users/5619602/items/STLU3JQR"],"itemData":{"id":879,"type":"article-journal","abstract":"This paper summarizes the development of \"probe-vehicle\" system for advanced railway condition monitoring. We developed a portable condition monitoring system for track which is easily set on in-service vehicle. In this system, irregularities of rail are estimated from vertical and lateral acceleration of car body. A roll angle of car body, which is calculated using a rate gyroscope, is used to distinguish irregularity of line from irregularity of level. Rail corrugation can be detected from cabin noise with spectral peek calculation. GPS system and map matching algorithm localizes the fault on track. Experiments using in-service vehicle were carried out to evaluate the developed system. The results show that the condition of rail irregularity and rail corrugation can be estimated effectively. It is also shown that the system can be applicable for monitoring driver&amp;apos;s operation condition. (6 pages)","container-title":"IET Conference Proceedings","language":"English","note":"publisher: Institution of Engineering and Technology","page":"13-13(1)","title":"Condition monitoring of railway track and driver using in-service vehicle","author":[{"family":"Tsunashima","given":"H."},{"family":"Kojima","given":"T."},{"family":"Marumo","given":"Y."},{"family":"Matsumoto","given":"A."},{"family":"Mizuma","given":"T."}],"issued":{"date-parts":[["2008",1]]}}}],"schema":"https://github.com/citation-style-language/schema/raw/master/csl-citation.json"} </w:instrText>
      </w:r>
      <w:r w:rsidRPr="002C5513">
        <w:rPr>
          <w:rFonts w:ascii="Times New Roman" w:hAnsi="Times New Roman" w:cs="Times New Roman"/>
          <w:szCs w:val="21"/>
        </w:rPr>
        <w:fldChar w:fldCharType="separate"/>
      </w:r>
      <w:r w:rsidR="00F71ACC" w:rsidRPr="00F71ACC">
        <w:rPr>
          <w:rFonts w:ascii="Times New Roman" w:hAnsi="Times New Roman" w:cs="Times New Roman"/>
        </w:rPr>
        <w:t>[6]</w:t>
      </w:r>
      <w:r w:rsidRPr="002C5513">
        <w:rPr>
          <w:rFonts w:ascii="Times New Roman" w:hAnsi="Times New Roman" w:cs="Times New Roman"/>
          <w:szCs w:val="21"/>
        </w:rPr>
        <w:fldChar w:fldCharType="end"/>
      </w:r>
      <w:r w:rsidRPr="002C5513">
        <w:rPr>
          <w:rFonts w:ascii="Times New Roman" w:hAnsi="Times New Roman" w:cs="Times New Roman"/>
          <w:szCs w:val="21"/>
        </w:rPr>
        <w:t xml:space="preserve">, make it possible to inspect rail corrugations of the whole railway line with only one piece of equipment. For most movable inspection equipment, the in-service trains must be offline during inspection </w:t>
      </w:r>
      <w:r w:rsidRPr="002C5513">
        <w:rPr>
          <w:rFonts w:ascii="Times New Roman" w:hAnsi="Times New Roman" w:cs="Times New Roman"/>
          <w:szCs w:val="21"/>
        </w:rPr>
        <w:fldChar w:fldCharType="begin"/>
      </w:r>
      <w:r w:rsidR="00C506B5">
        <w:rPr>
          <w:rFonts w:ascii="Times New Roman" w:hAnsi="Times New Roman" w:cs="Times New Roman"/>
          <w:szCs w:val="21"/>
        </w:rPr>
        <w:instrText xml:space="preserve"> ADDIN ZOTERO_ITEM CSL_CITATION {"citationID":"ijLItON1","properties":{"formattedCitation":"[3]","plainCitation":"[3]","noteIndex":0},"citationItems":[{"id":820,"uris":["http://zotero.org/users/5619602/items/QLUJPZPA"],"uri":["http://zotero.org/users/5619602/items/QLUJPZPA"],"itemData":{"id":820,"type":"article-journal","abstract":"Rail corrugation, a widely distributed periodic wear pattern of the railway track, is a severe rail defect that could cause high-pitched noises and vibrations of the ground and nearby buildings. The current rail corrugation inspection trolley can only be employed offline, whereas online monitoring devices require external batteries that depend heavily on manual maintenance. This paper presents a novel approach by monitoring the rail corrugation online using a self-contained energy harvesting system. The mechanics of the magnetic-floating energy harvester was improved by a triple-magnet configuration, and differences between repellent and attractive configurations were investigated. Comprehensive broad-band (5–2000 Hz) sinusoidal sweeping vibration tests and stochastic vibration tests were conducted based on the measured railway track spectra. The wavelet theory was used to carry out time–frequency analysis and identify the defects of the rail corrugation. The results indicate that the proposed system could collect the rail vibration energy across a wider frequency range as well as identify the rail corrugation by the induced voltage of the energy harvesters. This study offers a new sustainable approach toward rail corrugation monitoring by the self-contained energy harvesting system that could eliminate environmentally-unfriendly batteries and reduce manual involvement for railway track inspection.","container-title":"Applied Energy","DOI":"10.1016/j.apenergy.2021.116512","ISSN":"0306-2619","journalAbbreviation":"Applied Energy","page":"116512","title":"Rail corrugation inspection by a self-contained triple-repellent electromagnetic energy harvesting system","volume":"286","author":[{"family":"Sun","given":"Yuhua"},{"family":"Wang","given":"Ping"},{"family":"Lu","given":"Jun"},{"family":"Xu","given":"Jingmang"},{"family":"Wang","given":"Peigen"},{"family":"Xie","given":"Shouyong"},{"family":"Li","given":"Yunwu"},{"family":"Dai","given":"Jun"},{"family":"Wang","given":"Bowen"},{"family":"Gao","given":"Mingyuan"}],"issued":{"date-parts":[["2021"]]}}}],"schema":"https://github.com/citation-style-language/schema/raw/master/csl-citation.json"} </w:instrText>
      </w:r>
      <w:r w:rsidRPr="002C5513">
        <w:rPr>
          <w:rFonts w:ascii="Times New Roman" w:hAnsi="Times New Roman" w:cs="Times New Roman"/>
          <w:szCs w:val="21"/>
        </w:rPr>
        <w:fldChar w:fldCharType="separate"/>
      </w:r>
      <w:r w:rsidR="00F71ACC" w:rsidRPr="00F71ACC">
        <w:rPr>
          <w:rFonts w:ascii="Times New Roman" w:hAnsi="Times New Roman" w:cs="Times New Roman"/>
        </w:rPr>
        <w:t>[3]</w:t>
      </w:r>
      <w:r w:rsidRPr="002C5513">
        <w:rPr>
          <w:rFonts w:ascii="Times New Roman" w:hAnsi="Times New Roman" w:cs="Times New Roman"/>
          <w:szCs w:val="21"/>
        </w:rPr>
        <w:fldChar w:fldCharType="end"/>
      </w:r>
      <w:r w:rsidRPr="002C5513">
        <w:rPr>
          <w:rFonts w:ascii="Times New Roman" w:hAnsi="Times New Roman" w:cs="Times New Roman"/>
          <w:szCs w:val="21"/>
        </w:rPr>
        <w:t xml:space="preserve">. </w:t>
      </w:r>
    </w:p>
    <w:p w14:paraId="5DB748F9" w14:textId="6697B919" w:rsidR="002C5513" w:rsidRPr="002C5513" w:rsidRDefault="002C5513" w:rsidP="002C5513">
      <w:pPr>
        <w:pStyle w:val="IOPText"/>
        <w:rPr>
          <w:noProof/>
        </w:rPr>
      </w:pPr>
      <w:r w:rsidRPr="002C5513">
        <w:rPr>
          <w:noProof/>
        </w:rPr>
        <w:t xml:space="preserve">Vibration induced by wheel-rail interactions can be transmitted upwards to the car body, and downwards to the subgrade. </w:t>
      </w:r>
      <w:r w:rsidRPr="002C5513">
        <w:rPr>
          <w:rFonts w:hint="eastAsia"/>
          <w:noProof/>
        </w:rPr>
        <w:t>V</w:t>
      </w:r>
      <w:r w:rsidRPr="002C5513">
        <w:rPr>
          <w:noProof/>
        </w:rPr>
        <w:t xml:space="preserve">ibration energy will be dissipated in the form of heat during transmission. Harvesting </w:t>
      </w:r>
      <w:r w:rsidR="00F04682">
        <w:rPr>
          <w:noProof/>
        </w:rPr>
        <w:t>the wasted</w:t>
      </w:r>
      <w:r w:rsidR="00F04682" w:rsidRPr="002C5513">
        <w:rPr>
          <w:noProof/>
        </w:rPr>
        <w:t xml:space="preserve"> </w:t>
      </w:r>
      <w:r w:rsidRPr="002C5513">
        <w:rPr>
          <w:noProof/>
        </w:rPr>
        <w:t xml:space="preserve">vibration energy to power electrical monitoring devices are conducive to improving energy efficiency. Furthermore, harvesting vibration energy for local usage is suitable for distributed monitoring networks </w:t>
      </w:r>
      <w:r w:rsidR="00F04682">
        <w:rPr>
          <w:noProof/>
        </w:rPr>
        <w:t>in railway application</w:t>
      </w:r>
      <w:r w:rsidR="0084577C">
        <w:rPr>
          <w:noProof/>
        </w:rPr>
        <w:t>s</w:t>
      </w:r>
      <w:r w:rsidRPr="002C5513">
        <w:rPr>
          <w:noProof/>
        </w:rPr>
        <w:t xml:space="preserve">, contributing to saving investment in electrical grids and reducing </w:t>
      </w:r>
      <w:r w:rsidRPr="002C5513">
        <w:rPr>
          <w:noProof/>
        </w:rPr>
        <w:t>environmental pollution caused by consumed batteries</w:t>
      </w:r>
      <w:r w:rsidR="00D9067A">
        <w:rPr>
          <w:noProof/>
        </w:rPr>
        <w:t xml:space="preserve"> </w:t>
      </w:r>
      <w:r w:rsidR="00D9067A">
        <w:rPr>
          <w:noProof/>
        </w:rPr>
        <w:fldChar w:fldCharType="begin"/>
      </w:r>
      <w:r w:rsidR="00D9067A">
        <w:rPr>
          <w:noProof/>
        </w:rPr>
        <w:instrText xml:space="preserve"> ADDIN ZOTERO_ITEM CSL_CITATION {"citationID":"7AvFE0lK","properties":{"formattedCitation":"[7\\uc0\\u8211{}11]","plainCitation":"[7–11]","noteIndex":0},"citationItems":[{"id":1100,"uris":["http://zotero.org/users/5619602/items/TH486DT3"],"uri":["http://zotero.org/users/5619602/items/TH486DT3"],"itemData":{"id":1100,"type":"article-journal","abstract":"Wearable devices are drawing increasing attention in both academia and industry in that they can offer unprecedented information related to human health in real-time and human–machine interactions, which is expected to enable a paradigm shift in the digital world. For this shift to occur, green and sustainable energy technology for powering flexible wearable devices is a roadblock. This paper is dedicated to reviewing cutting-edge wearable power generation methodologies, for which we discuss their pros and cons, underlying physics, and general design/evaluation criteria. Sensor types, materials, processing technology, power consumption, and methods of testing the stretchability and flexibility of wearable devices are also summarized. Based on application scenarios in healthcare, industrial inspection, structural monitoring, armed forces and consumer electronics, an integrated system architecture of wearable, flexible systems is presented. Finally, future perspectives of wearable technologies are outlined by covering the aspects of all-in-one printable wearable electronics, fiber and textile electronics, self-powered self-awareness wearable systems, hybrid-integrated Systems on a Chip (SoC) for flexible electronics, and Internet of Things (IoT)-enabled self-contained systems towards full life cycle monitoring.","container-title":"Energy &amp; Environmental Science","DOI":"10.1039/D0EE03911J","ISSN":"1754-5692","issue":"4","journalAbbreviation":"Energy Environ. Sci.","note":"publisher: The Royal Society of Chemistry","page":"2114-2157","title":"Power generation for wearable systems","volume":"14","author":[{"family":"Gao","given":"Mingyuan"},{"family":"Wang","given":"Ping"},{"family":"Jiang","given":"Lili"},{"family":"Wang","given":"Bowen"},{"family":"Yao","given":"Ye"},{"family":"Liu","given":"Sheng"},{"family":"Chu","given":"Dewei"},{"family":"Cheng","given":"Wenlong"},{"family":"Lu","given":"Yuerui"}],"issued":{"date-parts":[["2021"]]}},"label":"page"},{"id":1101,"uris":["http://zotero.org/users/5619602/items/NUIC2RDL"],"uri":["http://zotero.org/users/5619602/items/NUIC2RDL"],"itemData":{"id":1101,"type":"article-journal","abstract":"In this study, a Magnetic Levitation Energy Harvester (MLEH) was designed and fabricated. The magnetic field distribution and power generation performance of multiple cylindrical magnets were studied. The full factorial design (FFD) of L20 (22???5) test was carried out with the sliding magnet arrangement, coil arrangement and wiring method as the control factors, and the output power as target factor. Sweeping-frequency vibration tests and railroad spectrum random vibration tests were conducted to verify the power generation capacity of the prototype. Experimental results show that the device has a broadband response and the railroad vibration test proves the effectiveness of harvester in the application scenario for powering the rail-side sensors. The range of maximum output voltage, power and corresponding frequency in sweeping-frequency vibration tests with the amplitude of 1 to 10?mm and frequency of 5 to 50?Hz are 1.5 to 4.5?V; 1.80 to 17.0?mW and 9.7 to 30.8?Hz. The maximum output voltage and power are 1.33?V and 1.47?mW based on the measured railroad spectrum. Finally, a retrospective review in the efficiency, effectiveness and volume figure of merit is conducted to evaluate the performance of MLEH, indicating a high power density of the proposed harvester.","container-title":"Journal of Intelligent Material Systems and Structures","DOI":"10.1177/1045389X211026383","ISSN":"1045-389X","journalAbbreviation":"Journal of Intelligent Material Systems and Structures","note":"publisher: SAGE Publications Ltd STM","page":"1045389X211026383","title":"Investigation on a broadband magnetic levitation energy harvester for railway scenarios","author":[{"family":"Li","given":"Shoutai"},{"family":"Wang","given":"Yifeng"},{"family":"Yang","given":"Mingjin"},{"family":"Sun","given":"Yuhua"},{"family":"Wu","given":"Fei"},{"family":"Dai","given":"Jun"},{"family":"Wang","given":"Ping"},{"family":"Gao","given":"Mingyuan"}],"issued":{"date-parts":[["2021"]]}},"label":"page"},{"id":985,"uris":["http://zotero.org/users/5619602/items/LCFJ5IBD"],"uri":["http://zotero.org/users/5619602/items/LCFJ5IBD"],"itemData":{"id":985,"type":"article-journal","abstract":"Harvesting energy from ambient vibrations, particularly vibrations of a train, is very useful to build a transportation Internet of Things. This paper presents an electromagnetic vibration energy harvester (VEH) based on a cylindrical rolling magnet (RM) and one or three fixed magnets (FMs). This VEH can reach mono-stable and tri-stable potential energy states by changing the number of FMs, and enhance the nonlinearity of the system by reducing the vertical gap between the RM and FMs. Firstly, a theoretical model of the proposed VEH is established. During model construction, the commonly used dipole moment method (DMM) is found unsuitable for calculating the magnetic restoring force acting on the RM since the DMM cannot consider influences of magnet dimensions. Thus, the finite element method is applied. A position-varying factor is exploited to accomplish the electromagnetic coupling of the system. The occurrence of RM slip and the differences between its rolling and sliding effects are investigated. Then, frequency-sweeping tests are performed to understand the dynamical characteristics and energy harvesting capacity of the VEH. The experimental and simulated results under small-magnitude excitations exhibit similar trends, demonstrating the suitability of the theoretical model. The VEH with one FM achieves its maximum instantaneous power of 40.6 mW at 8.0 Hz (9.8 mW at 7.5 Hz for the VEH with three FMs). Finally, the application of this VEH for scavenging energy from the lateral vibration of a metro car body is explored in the laboratory, which suggests its high potential for powering a self-contained onboard monitoring node on a metro train.","container-title":"Applied Energy","DOI":"10.1016/j.apenergy.2021.117373","ISSN":"0306-2619","journalAbbreviation":"Applied Energy","page":"117373","title":"Analysis, design and testing of a rolling magnet harvester with diametrical magnetization for train vibration","volume":"300","author":[{"family":"Wang","given":"Yifeng"},{"family":"Li","given":"Shoutai"},{"family":"Gao","given":"Mingyuan"},{"family":"Ouyang","given":"Huajiang"},{"family":"He","given":"Qing"},{"family":"Wang","given":"Ping"}],"issued":{"date-parts":[["2021"]]}},"label":"page"},{"id":800,"uris":["http://zotero.org/users/5619602/items/W9H9S6PE"],"uri":["http://zotero.org/users/5619602/items/W9H9S6PE"],"itemData":{"id":800,"type":"article-journal","abstract":"Railway freight wagons are unpowered railway vehicles that are used for the transportation of cargoes. However, standard freight wagons are not equipped with electrical conduits (i.e. no external power source) and therefore cannot power monitoring sensors, and those monitoring sensors (pressure sensors and accelerometers) are essential for ensuring driving safety (e.g. derailment monitoring, insufficient brake pressure, and hunting movements). This paper reviews the self-powered sensor nodes for use in rail transport and proposes a technical approach for harnessing vibration energy of freight wagons to power the monitoring sensors. A multi-body rigid-flexible coupled dynamic model of freight rail transport is established to simulate the vibration response (the vibration acceleration and displacement) of freight wagons (car bodies and bogies) and railway tracks (rails and sleepers). The validity of the calculation model is verified by field tests. A new compact electromagnetic vibration energy harvester with an inertial pendulum is developed. Under the inertial oscillations caused by the wheel-rail interaction, the output power is 263 mW. A DC-DC booster circuit with supercapacitors is developed to power the sensor nodes through the harvested vibration energy. The system operates at a startup voltage of 1 V with a conversion efficiency of 40–65%. The energy harvesting system can drive an integral commercial sensor unit (with a pressure sensor and a triaxial MEMS accelerometer) and act as a self-powered sensor node for use in the condition monitoring system of freight rail transport.","container-title":"Applied Energy","DOI":"10.1016/j.apenergy.2019.113969","ISSN":"0306-2619","journalAbbreviation":"Applied Energy","page":"113969","title":"Dynamic modeling and experimental investigation of self-powered sensor nodes for freight rail transport","volume":"257","author":[{"family":"Gao","given":"Mingyuan"},{"family":"Cong","given":"Jianli"},{"family":"Xiao","given":"Jieling"},{"family":"He","given":"Qing"},{"family":"Li","given":"Shoutai"},{"family":"Wang","given":"Yuan"},{"family":"Yao","given":"Ye"},{"family":"Chen","given":"Rong"},{"family":"Wang","given":"Ping"}],"issued":{"date-parts":[["2020"]]}},"label":"page"},{"id":810,"uris":["http://zotero.org/users/5619602/items/9WIKFLAA"],"uri":["http://zotero.org/users/5619602/items/9WIKFLAA"],"itemData":{"id":810,"type":"article-journal","abstract":"Vibration energy harvesting has been a popular topic in recent years. This technology is promising in developing self-powered sensor nodes for health condition monitoring of machines or structures, especially in remote areas. This study proposes a pendulum-flywheel vibration energy harvester based on the electromagnetic energy conversion mechanism. The harvester has two motion modes, namely the pendulum mode and eccentric flywheel mode, and can switch between the two modes automatically in response to external excitations.\n\nWe first establish a theoretical model and fabricate a prototype of the harvester for evaluating its performance. Then, experimental and theoretical methods are employed to estimate the parameters of the model, such as the dipole moment of magnets, the mechanical damping coefficients, and the optimal resistance of the external electrical load. The typical trajectories of different motion modes, the frequency response characteristics, and the influence factors on the basins of attraction of the harvester are studied with the theoretical model. It is found that the small magnet distance can broaden the frequency band and enlarge the amplitude of the dynamic responses of the system. This finding provides us with an approach to control the performance of harvester and enables it to have stronger adaptability to variant ambient vibration in nature. Finally, laboratory tests are performed to validate the theoretical model. The experimental data verified the assumption that the rotation speed of the pendulum and the induced electromotive voltage have a linear relationship. Experimental and numerical simulation results show that the errors between them in most cases are less than 10% when the excitation displacement is small and have a slight increase with the excitation displacement. In the experiments, this harvester achieves a maximum power of 16.3 mW, exhibiting good performance in comparison with the-state-of-the-art pendulum-based harvesters.","container-title":"Smart Materials and Structures","DOI":"10.1088/1361-665x/abacaf","ISSN":"0964-1726","issue":"11","note":"publisher: IOP Publishing","page":"115023","title":"Modelling, simulation, and experimental verification of a pendulum-flywheel vibrational energy harvester","volume":"29","author":[{"family":"Wang","given":"Yifeng"},{"family":"Gao","given":"Mingyuan"},{"family":"Ouyang","given":"Huajiang"},{"family":"Li","given":"Shoutai"},{"family":"He","given":"Qing"},{"family":"Wang","given":"Ping"}],"issued":{"date-parts":[["2020"]]}},"label":"page"}],"schema":"https://github.com/citation-style-language/schema/raw/master/csl-citation.json"} </w:instrText>
      </w:r>
      <w:r w:rsidR="00D9067A">
        <w:rPr>
          <w:noProof/>
        </w:rPr>
        <w:fldChar w:fldCharType="separate"/>
      </w:r>
      <w:r w:rsidR="00D9067A" w:rsidRPr="00D9067A">
        <w:rPr>
          <w:rFonts w:cs="Times New Roman"/>
          <w:kern w:val="0"/>
          <w:szCs w:val="24"/>
        </w:rPr>
        <w:t>[7–11]</w:t>
      </w:r>
      <w:r w:rsidR="00D9067A">
        <w:rPr>
          <w:noProof/>
        </w:rPr>
        <w:fldChar w:fldCharType="end"/>
      </w:r>
      <w:r w:rsidRPr="002C5513">
        <w:rPr>
          <w:noProof/>
        </w:rPr>
        <w:t>. Vibration energy harvesting, as a promising technology, can generate electricity by harnessing wasted energy</w:t>
      </w:r>
      <w:r w:rsidR="00C506B5">
        <w:rPr>
          <w:noProof/>
        </w:rPr>
        <w:t xml:space="preserve"> </w:t>
      </w:r>
      <w:r w:rsidR="00C506B5">
        <w:rPr>
          <w:noProof/>
        </w:rPr>
        <w:fldChar w:fldCharType="begin"/>
      </w:r>
      <w:r w:rsidR="00D9067A">
        <w:rPr>
          <w:noProof/>
        </w:rPr>
        <w:instrText xml:space="preserve"> ADDIN ZOTERO_ITEM CSL_CITATION {"citationID":"d2TmngEq","properties":{"formattedCitation":"[12\\uc0\\u8211{}14]","plainCitation":"[12–14]","noteIndex":0},"citationItems":[{"id":1106,"uris":["http://zotero.org/users/5619602/items/5E7XT9QR"],"uri":["http://zotero.org/users/5619602/items/5E7XT9QR"],"itemData":{"id":1106,"type":"article-journal","abstract":"Multistability is the phenomenon of multiple coexistent stable states, which are highly sensitive to perturbations, initial conditions, system parameters, etc. Multistability has been widely found in various scientific areas including biology, physics, chemistry, climatology, sociology, and ecology. In a number of systems where multistability naturally exists, it is found to be undesirable because of the involuntary interwell or chaotic switching among dynamical states that disorder the systems and cause instability. However, in recent decades, researchers have identified numerous benefits of multistability and have devoted research efforts to artificially creating it for a wide range of applications, including signal processing, energy harvesting, composite structures and metamaterials, and micro-/nano-electromechanical actuators. This is because of the unique characteristics of multistability, such as rich potential structure, interwell dynamics, broadband nature, and alleviation of the input energy to sustain stable states, which may play different advantageous roles depending on their applications. In this review, we introduce how researchers create the key of multistability and utilize it to open a new world of theories, materials, and structures. We concentrate on developing histories from bistability to multistability in several potential applications. Different designs of digital and physical multistable systems, and their modeling, performance quantifiers, advantageous mechanisms, and improved techniques are reviewed and discussed in depth. Furthermore, we summarize the key issues and challenges of application-oriented multistability and the corresponding possible solutions, from the phenomenon itself to its realistic implementation. Finally, we provide the prospects for future studies on multistability in more developing research fields.","container-title":"Mechanical Systems and Signal Processing","DOI":"10.1016/j.ymssp.2021.108419","ISSN":"0888-3270","journalAbbreviation":"Mechanical Systems and Signal Processing","page":"108419","title":"Multistability phenomenon in signal processing, energy harvesting, composite structures, and metamaterials: A review","volume":"166","author":[{"family":"Fang","given":"Shitong"},{"family":"Zhou","given":"Shengxi"},{"family":"Yurchenko","given":"Daniil"},{"family":"Yang","given":"Tao"},{"family":"Liao","given":"Wei-Hsin"}],"issued":{"date-parts":[["2022"]]}},"label":"page"},{"id":1104,"uris":["http://zotero.org/users/5619602/items/MCLKX7XG"],"uri":["http://zotero.org/users/5619602/items/MCLKX7XG"],"itemData":{"id":1104,"type":"article-journal","abstract":"In this paper, the steady-state response regimes of nonlinear energy harvesters with a resistor-inductor resonant circuit are theoretically investigated. The complexification averaging (CA) method is used to theoretically analyze the energy harvesting performance and reduce the motion equations into a set of first-order differential equations. The amplitudes and phases of both the response displacement and the output voltage are derived, and the corresponding stability conditions are determined. The response regimes are studied with the variation of nonlinear stiffness coefficients and coupling parameters, which are verified by the time domain analysis. The frequency island phenomenon is found and analyzed. Additionally, the backbone curve for deducing the extreme vibration frequency and amplitude is derived. Simultaneously, the analytical expressions of the switching points (critical amplitude and frequency) to identify the hardening and softening properties are established. Accordingly, a criterion is given to determine the occurrence of the jump phenomenon, and its effectiveness is verified. Overall, this paper presents an in-depth theoretical analysis of nonlinear energy harvesters with a resistor-inductor resonant circuit. It presents the theoretical framework and guidance for more extensive evaluations and understanding the theoretical analysis of nonlinear energy harvesters with external circuits.","container-title":"Science China Technological Sciences","DOI":"10.1007/s11431-020-1780-x","ISSN":"1869-1900","issue":"6","journalAbbreviation":"Science China Technological Sciences","page":"1212-1227","title":"Response regimes of nonlinear energy harvesters with a resistor-inductor resonant circuit by complexification-averaging method","volume":"64","author":[{"family":"Huang","given":"DongMei"},{"family":"Chen","given":"JiaYi"},{"family":"Zhou","given":"ShengXi"},{"family":"Fang","given":"XueLai"},{"family":"Li","given":"Wei"}],"issued":{"date-parts":[["2021"]]}},"label":"page"},{"id":1103,"uris":["http://zotero.org/users/5619602/items/KATKH7Q9"],"uri":["http://zotero.org/users/5619602/items/KATKH7Q9"],"itemData":{"id":1103,"type":"article-journal","abstract":"Energy harvesting from rotational motion, such as vehicle tires and rotational devices, remains a challenge because of the difficulty of balancing the harvesting frequency range and the power-generation density and efficiency. Traditional energy harvesters using the mechanism of magnetic plucking and piezoelectric conversion cannot overcome the inherent disadvantages of the output power and the strictness of the application conditions. In this study, a low-frequency rotational electromagnetic energy harvester using a nonlinear magnetic plucking configuration is proposed. Using the novel structure to pluck a cylindroid generating magnet in each rotational motion, the resetting effect provides a new way to stabilize the output voltage and improve the energy harvesting performance. Two design factors for controlling the resetting effect were studied theoretically and experimentally. The finite element method based on the Maxwell stress tensor not only helps in understanding the magnetic field density distribution in the energy harvesting process but also reveals the resetting mechanism. Simulating a vehicle tire with a diameter of 0.6 m rotating at a speed of approximately 20 km/h, it was experimentally validated that the maximum average output power across all the rotating frequencies (0.5–5.0 Hz) reached 13.13 mW under certain excitation conditions in the experiment, which is increased by 215.9% compared with the harvester without the resetting effect. The great performance under different application conditions demonstrated that the proposed electromagnetic energy harvester has a great potential in energy harvesting from low-frequency rotational motions.","container-title":"Applied Energy","DOI":"10.1016/j.apenergy.2021.117838","ISSN":"0306-2619","journalAbbreviation":"Applied Energy","page":"117838","title":"A low-frequency rotational electromagnetic energy harvester using a magnetic plucking mechanism","volume":"305","author":[{"family":"Miao","given":"Gang"},{"family":"Fang","given":"Shitong"},{"family":"Wang","given":"Suo"},{"family":"Zhou","given":"Shengxi"}],"issued":{"date-parts":[["2022"]]}},"label":"page"}],"schema":"https://github.com/citation-style-language/schema/raw/master/csl-citation.json"} </w:instrText>
      </w:r>
      <w:r w:rsidR="00C506B5">
        <w:rPr>
          <w:noProof/>
        </w:rPr>
        <w:fldChar w:fldCharType="separate"/>
      </w:r>
      <w:r w:rsidR="00D9067A" w:rsidRPr="00D9067A">
        <w:rPr>
          <w:rFonts w:cs="Times New Roman"/>
          <w:kern w:val="0"/>
          <w:szCs w:val="24"/>
        </w:rPr>
        <w:t>[12–14]</w:t>
      </w:r>
      <w:r w:rsidR="00C506B5">
        <w:rPr>
          <w:noProof/>
        </w:rPr>
        <w:fldChar w:fldCharType="end"/>
      </w:r>
      <w:r w:rsidRPr="002C5513">
        <w:rPr>
          <w:noProof/>
        </w:rPr>
        <w:t xml:space="preserve">. </w:t>
      </w:r>
    </w:p>
    <w:p w14:paraId="5B774FE6" w14:textId="6E8456F4" w:rsidR="002C5513" w:rsidRPr="002C5513" w:rsidRDefault="002C5513" w:rsidP="002C5513">
      <w:pPr>
        <w:pStyle w:val="IOPText"/>
        <w:rPr>
          <w:noProof/>
        </w:rPr>
      </w:pPr>
      <w:r w:rsidRPr="002C5513">
        <w:rPr>
          <w:noProof/>
        </w:rPr>
        <w:t>Vibration energy</w:t>
      </w:r>
      <w:r w:rsidR="00F71ACC">
        <w:rPr>
          <w:noProof/>
        </w:rPr>
        <w:t xml:space="preserve"> </w:t>
      </w:r>
      <w:r w:rsidRPr="002C5513">
        <w:rPr>
          <w:noProof/>
        </w:rPr>
        <w:t>can be captured via electromagnetic</w:t>
      </w:r>
      <w:r w:rsidR="00DF2816">
        <w:rPr>
          <w:noProof/>
        </w:rPr>
        <w:t xml:space="preserve"> </w:t>
      </w:r>
      <w:r w:rsidR="00DF2816">
        <w:rPr>
          <w:noProof/>
        </w:rPr>
        <w:fldChar w:fldCharType="begin"/>
      </w:r>
      <w:r w:rsidR="00D9067A">
        <w:rPr>
          <w:noProof/>
        </w:rPr>
        <w:instrText xml:space="preserve"> ADDIN ZOTERO_ITEM CSL_CITATION {"citationID":"Eplfv892","properties":{"formattedCitation":"[15,16]","plainCitation":"[15,16]","noteIndex":0},"citationItems":[{"id":814,"uris":["http://zotero.org/users/5619602/items/HHURW82Q"],"uri":["http://zotero.org/users/5619602/items/HHURW82Q"],"itemData":{"id":814,"type":"article-journal","abstract":"To enable the smart technologies on the freight railcars, such as the global positioning system (GPS), real-time train condition monitoring and positive train control, a cost-effective power source is required. This paper presents the design, modeling, in-lab and onboard field-tests of an electromagnetic energy harvester for freight railcars. The proposed harvester with a mechanical motion rectification (MMR) mechanism can scavenge the vibration energy that is usually dissipated or wasted. An analytical model considering the train-harvester interaction is established to analyze the dynamic characteristic and predict the performance of the harvesters on different tracks at various train speeds. An in-lab bench test is carried out to experimentally validate the harvester model and evaluate the characteristics of the proposed energy harvester. The experimental results show that an average power of 14.5 W and 9.2 W are achieved respectively for the harvester using 66:1 and 43:1 gearhead under typical suspension vibrations recorded on an operational railcar at 90 km/h. An onboard field test is also performed using the harvester with 43:1 gearhead on a test track, which yields a peak phase power of 73.2 W and an average power of 1.3 W at 30 km/h. Both the in-lab and onboard test results indicate that the proposed energy harvester could continuously generate an amount of power useful for the implementation of smart technologies to improve the operational safety on the freight cars.","container-title":"Applied Energy","DOI":"10.1016/j.apenergy.2019.04.182","ISSN":"0306-2619","journalAbbreviation":"Applied Energy","page":"568-581","title":"Modeling and onboard test of an electromagnetic energy harvester for railway cars","volume":"250","author":[{"family":"Pan","given":"Yu"},{"family":"Liu","given":"Fengwei"},{"family":"Jiang","given":"Ruijin"},{"family":"Tu","given":"Zhiwen"},{"family":"Zuo","given":"Lei"}],"issued":{"date-parts":[["2019"]]}}},{"id":966,"uris":["http://zotero.org/users/5619602/items/NJ25GLCQ"],"uri":["http://zotero.org/users/5619602/items/NJ25GLCQ"],"itemData":{"id":966,"type":"article-journal","abstract":"Harvesting energy from mechanical vibrations via nonlinear energy harvesters has been considered as an effective approach for permanently powering embedded devices and sensors. Many previous studies focused on nonlinear piezoelectric energy harvesters based on cantilever beam structures. This paper presents a novel bistable electromagnetic energy harvester (BEEH) with several permanent magnets (PMs). The bistability is achieved by designing the interaction between magnetic repulsive and attractive forces. The shape of potential wells can be changed by adjusting the distance among the PMs. The theoretical model of the BEEH is established and the analytical solutions are obtained by using the harmonic balance method. The effects of the excitation frequency, excitation amplitude, resistance and shape of potential wells on the energy harvesting performance of the BEEH are investigated numerically and experimentally. The results show that the proposed BEEH has a wide operating bandwidth and high energy harvesting efficiency. The output power can reach up to 28 mW, which is able to power up some low-power consumption devices.","container-title":"Smart Materials and Structures","DOI":"10.1088/1361-665x/ab62e1","ISSN":"0964-1726","issue":"2","note":"publisher: IOP Publishing","page":"025022","title":"Scavenging vibrational energy with a novel bistable electromagnetic energy harvester","volume":"29","author":[{"family":"Yan","given":"Bo"},{"family":"Yu","given":"Ning"},{"family":"Zhang","given":"Lu"},{"family":"Ma","given":"Hongye"},{"family":"Wu","given":"Chuanyu"},{"family":"Wang","given":"Ke"},{"family":"Zhou","given":"Shengxi"}],"issued":{"date-parts":[["2020"]]}}}],"schema":"https://github.com/citation-style-language/schema/raw/master/csl-citation.json"} </w:instrText>
      </w:r>
      <w:r w:rsidR="00DF2816">
        <w:rPr>
          <w:noProof/>
        </w:rPr>
        <w:fldChar w:fldCharType="separate"/>
      </w:r>
      <w:r w:rsidR="00D9067A" w:rsidRPr="00D9067A">
        <w:rPr>
          <w:rFonts w:cs="Times New Roman"/>
        </w:rPr>
        <w:t>[15,16]</w:t>
      </w:r>
      <w:r w:rsidR="00DF2816">
        <w:rPr>
          <w:noProof/>
        </w:rPr>
        <w:fldChar w:fldCharType="end"/>
      </w:r>
      <w:r w:rsidRPr="002C5513">
        <w:rPr>
          <w:noProof/>
        </w:rPr>
        <w:t>, piezoelectric</w:t>
      </w:r>
      <w:r w:rsidRPr="002C5513">
        <w:rPr>
          <w:noProof/>
        </w:rPr>
        <w:fldChar w:fldCharType="begin"/>
      </w:r>
      <w:r w:rsidR="00D9067A">
        <w:rPr>
          <w:noProof/>
        </w:rPr>
        <w:instrText xml:space="preserve"> ADDIN ZOTERO_ITEM CSL_CITATION {"citationID":"68fAQgAH","properties":{"formattedCitation":"[17,18]","plainCitation":"[17,18]","noteIndex":0},"citationItems":[{"id":874,"uris":["http://zotero.org/users/5619602/items/MB94JB9J"],"uri":["http://zotero.org/users/5619602/items/MB94JB9J"],"itemData":{"id":874,"type":"article-journal","abstract":"In order to improve wind energy harvesting performance, this paper proposes a novel high-performance piezoelectric wind energy harvester with Y-shaped attachments on the bluff body (GPEH-Y). When Y-shaped attachments are removed from the bluff body, the vortex-induced vibration piezoelectric energy harvester (VIVPEH) will be obtained. The Lattice-Boltzmann CFD method (LBM) used to analyze the vibration amplitude and frequency, confirms the transition from vortex induced vibration to galloping. The transition from vortex induced vibrations into galloping by adding Y-shaped attachments to the bluff body is further verified by experiments. A theoretical model of the GPEH-Y is presented to analyze its energy harvesting performance. A set of the wind tunnel tests is conducted to validate the presented GPEH-Y. The performance of piezoelectric wind energy harvesters with or without Y-shaped attachments is specifically compared, taking into the fact that the proposed design allows a simple conversion from the VIVPEH to the GPEH layout.","container-title":"Energy Conversion and Management","DOI":"10.1016/j.enconman.2018.12.034","ISSN":"0196-8904","journalAbbreviation":"Energy Conversion and Management","page":"645-652","title":"High-performance piezoelectric wind energy harvester with Y-shaped attachments","volume":"181","author":[{"family":"Wang","given":"Junlei"},{"family":"Zhou","given":"Shengxi"},{"family":"Zhang","given":"Zhien"},{"family":"Yurchenko","given":"Daniil"}],"issued":{"date-parts":[["2019"]]}},"label":"page"},{"id":813,"uris":["http://zotero.org/users/5619602/items/A5KBTHYI"],"uri":["http://zotero.org/users/5619602/items/A5KBTHYI"],"itemData":{"id":813,"type":"article-journal","container-title":"Applied Physics Letters","DOI":"10.1063/1.5022599","ISSN":"0003-6951","issue":"12","journalAbbreviation":"Appl. Phys. Lett.","note":"publisher: American Institute of Physics","page":"123901","title":"A monostable piezoelectric energy harvester for broadband low-level excitations","volume":"112","author":[{"family":"Fan","given":"Kangqi"},{"family":"Tan","given":"Qinxue"},{"family":"Zhang","given":"Yiwei"},{"family":"Liu","given":"Shaohua"},{"family":"Cai","given":"Meiling"},{"family":"Zhu","given":"Yingmin"}],"issued":{"date-parts":[["2018"]]}},"label":"page"}],"schema":"https://github.com/citation-style-language/schema/raw/master/csl-citation.json"} </w:instrText>
      </w:r>
      <w:r w:rsidRPr="002C5513">
        <w:rPr>
          <w:noProof/>
        </w:rPr>
        <w:fldChar w:fldCharType="separate"/>
      </w:r>
      <w:r w:rsidR="00D9067A" w:rsidRPr="00D9067A">
        <w:rPr>
          <w:rFonts w:cs="Times New Roman"/>
        </w:rPr>
        <w:t>[17,18]</w:t>
      </w:r>
      <w:r w:rsidRPr="002C5513">
        <w:rPr>
          <w:noProof/>
        </w:rPr>
        <w:fldChar w:fldCharType="end"/>
      </w:r>
      <w:r w:rsidRPr="002C5513">
        <w:rPr>
          <w:noProof/>
        </w:rPr>
        <w:t xml:space="preserve">, triboelectric </w:t>
      </w:r>
      <w:r w:rsidRPr="002C5513">
        <w:rPr>
          <w:noProof/>
        </w:rPr>
        <w:fldChar w:fldCharType="begin"/>
      </w:r>
      <w:r w:rsidR="00D9067A">
        <w:rPr>
          <w:noProof/>
        </w:rPr>
        <w:instrText xml:space="preserve"> ADDIN ZOTERO_ITEM CSL_CITATION {"citationID":"EkK0w7aT","properties":{"formattedCitation":"[19]","plainCitation":"[19]","noteIndex":0},"citationItems":[{"id":812,"uris":["http://zotero.org/users/5619602/items/U56RQLHL"],"uri":["http://zotero.org/users/5619602/items/U56RQLHL"],"itemData":{"id":812,"type":"article-journal","abstract":"A new system that harvests vibration energy through triboelectric and electrostatic effects from the vibro-impact of three parallel cantilevered beams is theoretically studied and experimentally validated. Two modelling methods of the mechanical vibration, which differ in the consideration of the eccentricity of the tip mass, are presented and compared with the experimental results for validation. An experimentally identified and numerically fitted relationship between the just-before-impact velocity and the coefficient of restitution is used to model the impact. The electrical model of the triboelectric energy harvester is then established. The ordinary differential equation (ODE) modelling the electrical output of the triboelectric energy harvester is found to be stiff. Two schemes, which are based on the TR (the trapezoidal rule) and TR-BDF2 (the composite of the trapezoidal rule and the second order backward differentiation formula) methods, are proposed to solve the non-smooth mechanical system and the stiff electrical system. The experimental investigations of the effects of electrostatic force and air damping between cantilever tips suggest that their effects are negligible. This enables the mechanical and electrical systems to be modelled as uncoupled. Good agreement between numerical and experimental results is found, especially for vibration responses. The modelling method, not involving the eccentricity of the tip mass, offers better agreement with experiments. A new numerical scheme combining the TR and TR-BDF2 methods is found to be superior because it is the only method that can solve the electrical system and produce stable results around the impacts. Larger amplitude vibration associated with smaller tip mass ratios does not guarantee higher electricity generation while larger mass ratios perform better at higher frequencies and have a wider effective bandwidth over which their electricity generation performance is superior. Both the responses of vibration and electrical output increases linearly with the excitation level while the relationship between the tribo-charge surface density and the excitation amplitude is found to be quadratic.","container-title":"Mechanical Systems and Signal Processing","DOI":"10.1016/j.ymssp.2018.11.043","ISSN":"0888-3270","journalAbbreviation":"Mechanical Systems and Signal Processing","page":"509-531","title":"Triboelectric energy harvesting from the vibro-impact of three cantilevered beams","volume":"121","author":[{"family":"Fu","given":"Yiqiang"},{"family":"Ouyang","given":"Huajiang"},{"family":"Davis","given":"R. Benjamin"}],"issued":{"date-parts":[["2019"]]}}}],"schema":"https://github.com/citation-style-language/schema/raw/master/csl-citation.json"} </w:instrText>
      </w:r>
      <w:r w:rsidRPr="002C5513">
        <w:rPr>
          <w:noProof/>
        </w:rPr>
        <w:fldChar w:fldCharType="separate"/>
      </w:r>
      <w:r w:rsidR="00D9067A" w:rsidRPr="00D9067A">
        <w:rPr>
          <w:rFonts w:cs="Times New Roman"/>
        </w:rPr>
        <w:t>[19]</w:t>
      </w:r>
      <w:r w:rsidRPr="002C5513">
        <w:rPr>
          <w:noProof/>
        </w:rPr>
        <w:fldChar w:fldCharType="end"/>
      </w:r>
      <w:r w:rsidRPr="002C5513">
        <w:rPr>
          <w:noProof/>
        </w:rPr>
        <w:t xml:space="preserve"> and magnetostrictive mechanisms </w:t>
      </w:r>
      <w:r w:rsidRPr="002C5513">
        <w:rPr>
          <w:noProof/>
        </w:rPr>
        <w:fldChar w:fldCharType="begin"/>
      </w:r>
      <w:r w:rsidR="00D9067A">
        <w:rPr>
          <w:noProof/>
        </w:rPr>
        <w:instrText xml:space="preserve"> ADDIN ZOTERO_ITEM CSL_CITATION {"citationID":"eSXsjETc","properties":{"formattedCitation":"[20]","plainCitation":"[20]","noteIndex":0},"citationItems":[{"id":811,"uris":["http://zotero.org/users/5619602/items/UFI639CC"],"uri":["http://zotero.org/users/5619602/items/UFI639CC"],"itemData":{"id":811,"type":"article-journal","abstract":"Vibration-based energy harvester has been widely studied during the past years. In order to improve the power-generating ability and enlarge the frequency range of energy harvesters, this paper presents the design and analysis of a new magnetoelectric energy harvester that uses Terfenol-D/PZT/Terfenol-D laminate to harvest energy from nonlinear vibrations created by magnetic levitation. The mathematical model of the proposed harvester is derived and used in a parametric study. Time-domain numerical results of the system's mechanical and electrical responses are obtained and discussed. It is shown that, due to the high energy density and strong magneto-mechanical coupling effect of magnetostrictive material, the proposed harvester is capable of generating very high voltage and power at low frequency ranges.","container-title":"IEEE Transactions on Magnetics","DOI":"10.1109/TMAG.2012.2199289","ISSN":"1941-0069","issue":"11","journalAbbreviation":"IEEE Transactions on Magnetics","page":"3344-3347","title":"A Magnetoelectric Generator for Energy Harvesting From the Vibration of Magnetic Levitation","volume":"48","author":[{"literal":"Yang Zhu"},{"literal":"J. W. Zu"},{"literal":"L. Guo"}],"issued":{"date-parts":[["2012",11]]}}}],"schema":"https://github.com/citation-style-language/schema/raw/master/csl-citation.json"} </w:instrText>
      </w:r>
      <w:r w:rsidRPr="002C5513">
        <w:rPr>
          <w:noProof/>
        </w:rPr>
        <w:fldChar w:fldCharType="separate"/>
      </w:r>
      <w:r w:rsidR="00D9067A" w:rsidRPr="00D9067A">
        <w:rPr>
          <w:rFonts w:cs="Times New Roman"/>
        </w:rPr>
        <w:t>[20]</w:t>
      </w:r>
      <w:r w:rsidRPr="002C5513">
        <w:rPr>
          <w:noProof/>
        </w:rPr>
        <w:fldChar w:fldCharType="end"/>
      </w:r>
      <w:r w:rsidRPr="002C5513">
        <w:rPr>
          <w:noProof/>
        </w:rPr>
        <w:t>. Electromagnetic vibration energy harvesters (VEHs) are usually composed of fixed coils and movable magnets or in reverse</w:t>
      </w:r>
      <w:r w:rsidR="00F71ACC">
        <w:rPr>
          <w:noProof/>
        </w:rPr>
        <w:t xml:space="preserve"> </w:t>
      </w:r>
      <w:r w:rsidR="00F71ACC">
        <w:rPr>
          <w:noProof/>
        </w:rPr>
        <w:fldChar w:fldCharType="begin"/>
      </w:r>
      <w:r w:rsidR="00D9067A">
        <w:rPr>
          <w:noProof/>
        </w:rPr>
        <w:instrText xml:space="preserve"> ADDIN ZOTERO_ITEM CSL_CITATION {"citationID":"qg7ZukmB","properties":{"formattedCitation":"[21]","plainCitation":"[21]","noteIndex":0},"citationItems":[{"id":1107,"uris":["http://zotero.org/users/5619602/items/2HCNUR7T"],"uri":["http://zotero.org/users/5619602/items/2HCNUR7T"],"itemData":{"id":1107,"type":"article-journal","abstract":"Electromagnetic energy harvesters have been studied intensively in the past decade as non-stop power solutions for low-power wireless electronic devices. We here exploit a new way, i.e., forming an abrupt change of magnetic flux density, to improve harvester performance. A new transducer is proposed, which is primarily composed of a set of magnet array, a pair of springs and a coil array. Four cases are investigated: cubic magnets in Halbach and alternative configurations; triangle magnets in Halbach and alternative configurations. We examined the magnetic flux density distribution via the finite element method (FEM) and ensured the nonexistence of phase difference in two contiguous coils. We fabricated a prototype and conducted comprehensive tests, of frequency sweep with and without external resistances, of matching impedance and of obtaining maximum RMS power output. The FEM analysis indicates that the harvester in the cubic alternative case has the largest changing rate of the magnetic flux density (MFD) in terms of the magnitude and the distance range of the change. Experiments verify the FEM simulation and the prototype with the cubic alternative magnet array shows the highest voltage response of 20 V and a maximum RMS power output of 35.5 mW under a harmonic excitation of 9.8 m/s2, which is much higher than those in the other cases. In term of the volume and mass power density, the alternative arrangement of cubic magnets displays the most desirable outputs at 0.4955 mW/cm3 and 0.28 mW/g, respectively, which are three and two times as high as those of the second best case - the triangle Halbach case. This detailed study reveals the considerable benefits brought by the magnet arrays of alternating polarity and configuration, and paves a new way to improve the performance of electromagnetic energy harvesters.","container-title":"Energy Conversion and Management","DOI":"10.1016/j.enconman.2018.10.060","ISSN":"0196-8904","journalAbbreviation":"Energy Conversion and Management","page":"132-140","title":"Performance comparison of electromagnetic energy harvesters based on magnet arrays of alternating polarity and configuration","volume":"179","author":[{"family":"Li","given":"Zhongjie"},{"family":"Yan","given":"Zijian"},{"family":"Luo","given":"Jingting"},{"family":"Yang","given":"Zhengbao"}],"issued":{"date-parts":[["2019"]]}}}],"schema":"https://github.com/citation-style-language/schema/raw/master/csl-citation.json"} </w:instrText>
      </w:r>
      <w:r w:rsidR="00F71ACC">
        <w:rPr>
          <w:noProof/>
        </w:rPr>
        <w:fldChar w:fldCharType="separate"/>
      </w:r>
      <w:r w:rsidR="00D9067A" w:rsidRPr="00D9067A">
        <w:rPr>
          <w:rFonts w:cs="Times New Roman"/>
        </w:rPr>
        <w:t>[21]</w:t>
      </w:r>
      <w:r w:rsidR="00F71ACC">
        <w:rPr>
          <w:noProof/>
        </w:rPr>
        <w:fldChar w:fldCharType="end"/>
      </w:r>
      <w:r w:rsidRPr="002C5513">
        <w:rPr>
          <w:noProof/>
        </w:rPr>
        <w:t xml:space="preserve">. The relative displacement between coils and magnets results in the change of magnetic flux within the coil as well as the voltage output across the coil. Electromagnetic VEHs do not depend on advanced materials, but they usually have larger dimensions than VEHs utilizing other energy conversion mechanisms </w:t>
      </w:r>
      <w:r w:rsidRPr="002C5513">
        <w:rPr>
          <w:noProof/>
        </w:rPr>
        <w:fldChar w:fldCharType="begin"/>
      </w:r>
      <w:r w:rsidR="00D9067A">
        <w:rPr>
          <w:noProof/>
        </w:rPr>
        <w:instrText xml:space="preserve"> ADDIN ZOTERO_ITEM CSL_CITATION {"citationID":"F5LRbPcd","properties":{"formattedCitation":"[22]","plainCitation":"[22]","noteIndex":0},"citationItems":[{"id":815,"uris":["http://zotero.org/users/5619602/items/JV9D77ZM"],"uri":["http://zotero.org/users/5619602/items/JV9D77ZM"],"itemData":{"id":815,"type":"article-journal","abstract":"The development of land transportation has effectively contributed to countries’ economic and social development. Roads, rails and vehicles have come into widespread use in transporting things from one location to another on land. However, much energy is dissipated in traditional land transportation, and this energy is worthy of being recovered. Many researchers in recent decades have presented different types of energy harvesting systems to harness this dissipated energy. Regenerative energy harvesting systems can convert dissipated energy into electricity for different applications. This paper is a comprehensive review of energy harvesting technologies for different applications in the land transportation. First, the commonly used energy harvesting technologies in land transportation are summarized. Second, different energy harvesting systems are presented in terms of designs, simulations, and experiments. Third, a common analysis of energy harvesting technologies is conducted to calculate and simulate the performance of these systems. Also, a comparison of the presented energy harvesting systems is conducted in various ways. Then different applications and energy utilizations of the energy harvesting systems are summarized. Moreover, research gaps and technical difficulties that remain unresolved are discussed, and some recommendations are made, which aim to be helpful for further research.","container-title":"Applied Energy","DOI":"10.1016/j.apenergy.2021.116518","ISSN":"0306-2619","journalAbbreviation":"Applied Energy","page":"116518","title":"Kinetic energy harvesting technologies for applications in land transportation: A comprehensive review","volume":"286","author":[{"family":"Pan","given":"Hongye"},{"family":"Qi","given":"Lingfei"},{"family":"Zhang","given":"Zutao"},{"family":"Yan","given":"Jinyue"}],"issued":{"date-parts":[["2021"]]}}}],"schema":"https://github.com/citation-style-language/schema/raw/master/csl-citation.json"} </w:instrText>
      </w:r>
      <w:r w:rsidRPr="002C5513">
        <w:rPr>
          <w:noProof/>
        </w:rPr>
        <w:fldChar w:fldCharType="separate"/>
      </w:r>
      <w:r w:rsidR="00D9067A" w:rsidRPr="00D9067A">
        <w:rPr>
          <w:rFonts w:cs="Times New Roman"/>
        </w:rPr>
        <w:t>[22]</w:t>
      </w:r>
      <w:r w:rsidRPr="002C5513">
        <w:rPr>
          <w:noProof/>
        </w:rPr>
        <w:fldChar w:fldCharType="end"/>
      </w:r>
      <w:r w:rsidRPr="002C5513">
        <w:rPr>
          <w:noProof/>
        </w:rPr>
        <w:t>. Piezoelectricity refers to the electric charges accumulated in certain solid materials in response to the mechanical stress applied to the materials</w:t>
      </w:r>
      <w:r w:rsidR="00DF2816">
        <w:rPr>
          <w:noProof/>
        </w:rPr>
        <w:t xml:space="preserve"> </w:t>
      </w:r>
      <w:r w:rsidR="00DF2816">
        <w:rPr>
          <w:noProof/>
        </w:rPr>
        <w:fldChar w:fldCharType="begin"/>
      </w:r>
      <w:r w:rsidR="00D9067A">
        <w:rPr>
          <w:noProof/>
        </w:rPr>
        <w:instrText xml:space="preserve"> ADDIN ZOTERO_ITEM CSL_CITATION {"citationID":"OcPLiJAS","properties":{"formattedCitation":"[23,24]","plainCitation":"[23,24]","noteIndex":0},"citationItems":[{"id":964,"uris":["http://zotero.org/users/5619602/items/F5DZBP9X"],"uri":["http://zotero.org/users/5619602/items/F5DZBP9X"],"itemData":{"id":964,"type":"article-journal","abstract":"Theoretical models of piezoelectric energy harvesting from railway systems using patch-type and stack-type piezoelectric transducers are studied. An infinite Euler–Bernoulli beam on a Winkler foundation subjected to moving multi-loads is adopted to describe the dynamic behavior of railway track. The voltage and electric power of piezoelectric transducers installed at the bottom of a steel rail are derived analytically. Comparisons with earlier works and experimental results are given, indicating that the present solutions are reliable. Additionally, a parametric study is conducted to discuss the effects of axle loads, running velocity and load resistors on the solutions. The numerical results show that patch-type and stack-type piezoelectric transducers can harvest the available energy from track vibration to supply power for a wireless sensor network node and can also serve as sensors to monitor basic train information, such as the running velocity, the location and the axle load. The present investigations provide a theoretical guide in the design of piezoelectric patch and stack energy harvesters used in railway systems, which can serve as power sources for distributed wireless sensor networks in remote areas. The research results also demonstrate the potential of piezoelectric patches and stack harvesters in designing self-powered wireless sensor networks used in railway systems to ensure train operation safety.","container-title":"Smart Materials and Structures","DOI":"10.1088/0964-1726/24/10/105017","ISSN":"0964-1726","issue":"10","note":"publisher: IOP Publishing","page":"105017","title":"Modeling on energy harvesting from a railway system using piezoelectric transducers","volume":"24","author":[{"family":"Wang","given":"Jianjun"},{"family":"Shi","given":"Zhifei"},{"family":"Xiang","given":"Hongjun"},{"family":"Song","given":"Gangbing"}],"issued":{"date-parts":[["2015"]]}}},{"id":963,"uris":["http://zotero.org/users/5619602/items/IMCY3SDQ"],"uri":["http://zotero.org/users/5619602/items/IMCY3SDQ"],"itemData":{"id":963,"type":"article-journal","abstract":"In order to study the influence of vehicle body vibration caused by road excitation on the output performance of a vehicle piezoelectric electromagnetic hybrid energy harvester, the theoretical analysis of the energy harvester is carried out, and a corresponding electromechanical coupling model is established. The hybrid energy harvester includes a flutter piezoelectric energy harvester (FPEH) and an electromagnetic vibration energy harvester (EVEH). Sweep frequency experiments and wind tunnel experiments were carried out to verify the correctness of the coupling model. By establishing the road-vehicle coupling differential equations solving module, the vehicle body vibration under different road surfaces was simulated, and the influence of different roads on output performance is analyzed. The results show that when vehicle body vibration is not considered, the cut-in speed of the harvester is 32 km h−1. When the vehicle speed is higher than 32 km h−1, vehicle body vibration caused by road roughness will suppress the overall output performance. When the vehicle speed is less than 32 km h−1, the vibration of the vehicle body will cause the energy harvester to have no obvious cut-in wind speed. And the higher the road level, the stronger the body vibration, and the better the output performance when the vehicle speed is less than 32 km h−1. Under E-class road with vehicle body vibration considered, it has already power output at a vehicle speed of 20 km h−1. When the vehicle speed reaches 57 km h−1, the output power of hybrid FPEH and EVEH reach 1.74 and 2.51 mW under E-class road (2.88 and 3.25 mW under A-class road), respectively.","container-title":"Smart Materials and Structures","DOI":"10.1088/1361-665x/abf41f","ISSN":"0964-1726","issue":"5","note":"publisher: IOP Publishing","page":"055019","title":"Influence of vehicle body vibration induced by road excitation on the performance of a vehicle-mounted piezoelectric-electromagnetic hybrid energy harvester","volume":"30","author":[{"family":"Li","given":"Zhiyuan"},{"family":"Li","given":"Xia"},{"family":"Liu","given":"Benxue"},{"family":"Wang","given":"Junlei"}],"issued":{"date-parts":[["2021"]]}}}],"schema":"https://github.com/citation-style-language/schema/raw/master/csl-citation.json"} </w:instrText>
      </w:r>
      <w:r w:rsidR="00DF2816">
        <w:rPr>
          <w:noProof/>
        </w:rPr>
        <w:fldChar w:fldCharType="separate"/>
      </w:r>
      <w:r w:rsidR="00D9067A" w:rsidRPr="00D9067A">
        <w:rPr>
          <w:rFonts w:cs="Times New Roman"/>
        </w:rPr>
        <w:t>[23,24]</w:t>
      </w:r>
      <w:r w:rsidR="00DF2816">
        <w:rPr>
          <w:noProof/>
        </w:rPr>
        <w:fldChar w:fldCharType="end"/>
      </w:r>
      <w:r w:rsidRPr="002C5513">
        <w:rPr>
          <w:noProof/>
        </w:rPr>
        <w:t>. Piezoelectric VEHs are very sensitive even</w:t>
      </w:r>
      <w:r w:rsidR="00267CC9" w:rsidRPr="00267CC9">
        <w:rPr>
          <w:noProof/>
        </w:rPr>
        <w:t xml:space="preserve"> </w:t>
      </w:r>
      <w:r w:rsidR="00267CC9" w:rsidRPr="002C5513">
        <w:rPr>
          <w:noProof/>
        </w:rPr>
        <w:t>to</w:t>
      </w:r>
      <w:r w:rsidRPr="002C5513">
        <w:rPr>
          <w:noProof/>
        </w:rPr>
        <w:t xml:space="preserve"> small excitations </w:t>
      </w:r>
      <w:r w:rsidRPr="002C5513">
        <w:rPr>
          <w:noProof/>
        </w:rPr>
        <w:fldChar w:fldCharType="begin"/>
      </w:r>
      <w:r w:rsidR="00D9067A">
        <w:rPr>
          <w:noProof/>
        </w:rPr>
        <w:instrText xml:space="preserve"> ADDIN ZOTERO_ITEM CSL_CITATION {"citationID":"uehrNVKs","properties":{"formattedCitation":"[11]","plainCitation":"[11]","noteIndex":0},"citationItems":[{"id":810,"uris":["http://zotero.org/users/5619602/items/9WIKFLAA"],"uri":["http://zotero.org/users/5619602/items/9WIKFLAA"],"itemData":{"id":810,"type":"article-journal","abstract":"Vibration energy harvesting has been a popular topic in recent years. This technology is promising in developing self-powered sensor nodes for health condition monitoring of machines or structures, especially in remote areas. This study proposes a pendulum-flywheel vibration energy harvester based on the electromagnetic energy conversion mechanism. The harvester has two motion modes, namely the pendulum mode and eccentric flywheel mode, and can switch between the two modes automatically in response to external excitations.\n\nWe first establish a theoretical model and fabricate a prototype of the harvester for evaluating its performance. Then, experimental and theoretical methods are employed to estimate the parameters of the model, such as the dipole moment of magnets, the mechanical damping coefficients, and the optimal resistance of the external electrical load. The typical trajectories of different motion modes, the frequency response characteristics, and the influence factors on the basins of attraction of the harvester are studied with the theoretical model. It is found that the small magnet distance can broaden the frequency band and enlarge the amplitude of the dynamic responses of the system. This finding provides us with an approach to control the performance of harvester and enables it to have stronger adaptability to variant ambient vibration in nature. Finally, laboratory tests are performed to validate the theoretical model. The experimental data verified the assumption that the rotation speed of the pendulum and the induced electromotive voltage have a linear relationship. Experimental and numerical simulation results show that the errors between them in most cases are less than 10% when the excitation displacement is small and have a slight increase with the excitation displacement. In the experiments, this harvester achieves a maximum power of 16.3 mW, exhibiting good performance in comparison with the-state-of-the-art pendulum-based harvesters.","container-title":"Smart Materials and Structures","DOI":"10.1088/1361-665x/abacaf","ISSN":"0964-1726","issue":"11","note":"publisher: IOP Publishing","page":"115023","title":"Modelling, simulation, and experimental verification of a pendulum-flywheel vibrational energy harvester","volume":"29","author":[{"family":"Wang","given":"Yifeng"},{"family":"Gao","given":"Mingyuan"},{"family":"Ouyang","given":"Huajiang"},{"family":"Li","given":"Shoutai"},{"family":"He","given":"Qing"},{"family":"Wang","given":"Ping"}],"issued":{"date-parts":[["2020"]]}}}],"schema":"https://github.com/citation-style-language/schema/raw/master/csl-citation.json"} </w:instrText>
      </w:r>
      <w:r w:rsidRPr="002C5513">
        <w:rPr>
          <w:noProof/>
        </w:rPr>
        <w:fldChar w:fldCharType="separate"/>
      </w:r>
      <w:r w:rsidR="00D9067A" w:rsidRPr="00D9067A">
        <w:rPr>
          <w:rFonts w:cs="Times New Roman"/>
        </w:rPr>
        <w:t>[11]</w:t>
      </w:r>
      <w:r w:rsidRPr="002C5513">
        <w:rPr>
          <w:noProof/>
        </w:rPr>
        <w:fldChar w:fldCharType="end"/>
      </w:r>
      <w:r w:rsidRPr="002C5513">
        <w:rPr>
          <w:noProof/>
        </w:rPr>
        <w:t>. However, the large internal resistance of piezoelectric materials limits the applicability of piezoelectric VEHs</w:t>
      </w:r>
      <w:r w:rsidR="00DF2816">
        <w:rPr>
          <w:noProof/>
        </w:rPr>
        <w:t xml:space="preserve"> </w:t>
      </w:r>
      <w:r w:rsidR="00DF2816">
        <w:rPr>
          <w:noProof/>
        </w:rPr>
        <w:fldChar w:fldCharType="begin"/>
      </w:r>
      <w:r w:rsidR="00C506B5">
        <w:rPr>
          <w:noProof/>
        </w:rPr>
        <w:instrText xml:space="preserve"> ADDIN ZOTERO_ITEM CSL_CITATION {"citationID":"Vzq3MmT0","properties":{"formattedCitation":"[25]","plainCitation":"[25]","noteIndex":0},"citationItems":[{"id":965,"uris":["http://zotero.org/users/5619602/items/BI2HRYE7"],"uri":["http://zotero.org/users/5619602/items/BI2HRYE7"],"itemData":{"id":965,"type":"article-journal","abstract":"Piezo-actuated, flexure hinge-based compliant mechanisms have been frequently used in precision engineering in the last few decades. There have been a considerable number of publications on modeling the displacement amplification behavior of rhombus-type and bridge-type compliant mechanisms. However, due to an unclear geometric approximation and mechanical assumption between these two flexures, it is very difficult to obtain an exact description of the kinematic performance using previous analytical models, especially when the designed angle of the compliant mechanisms is small. Therefore, enhanced theoretical models of the displacement amplification ratio for rhombus-type and bridge-type compliant mechanisms are proposed to improve the prediction accuracy based on the distinct force analysis between these two flexures. The energy conservation law and the elastic beam theory are employed for modeling with consideration of the translational and rotational stiffness. Theoretical and finite elemental results show that the prediction errors of the displacement amplification ratio will be enlarged if the bridge-type flexure is simplified as a rhombic structure to perform mechanical modeling. More importantly, the proposed models exhibit better performance than the previous models, which is further verified by experiments.","container-title":"Smart Materials and Structures","DOI":"10.1088/0964-1726/25/7/075022","ISSN":"0964-1726","issue":"7","note":"publisher: IOP Publishing","page":"075022","title":"Enhanced mathematical modeling of the displacement amplification ratio for piezoelectric compliant mechanisms","volume":"25","author":[{"family":"Ling","given":"Mingxiang"},{"family":"Cao","given":"Junyi"},{"family":"Zeng","given":"Minghua"},{"family":"Lin","given":"Jing"},{"family":"Inman","given":"Daniel J"}],"issued":{"date-parts":[["2016"]]}}}],"schema":"https://github.com/citation-style-language/schema/raw/master/csl-citation.json"} </w:instrText>
      </w:r>
      <w:r w:rsidR="00DF2816">
        <w:rPr>
          <w:noProof/>
        </w:rPr>
        <w:fldChar w:fldCharType="separate"/>
      </w:r>
      <w:r w:rsidR="00F71ACC" w:rsidRPr="00F71ACC">
        <w:rPr>
          <w:rFonts w:cs="Times New Roman"/>
        </w:rPr>
        <w:t>[25]</w:t>
      </w:r>
      <w:r w:rsidR="00DF2816">
        <w:rPr>
          <w:noProof/>
        </w:rPr>
        <w:fldChar w:fldCharType="end"/>
      </w:r>
      <w:r w:rsidRPr="002C5513">
        <w:rPr>
          <w:noProof/>
        </w:rPr>
        <w:t xml:space="preserve">. The triboelectric effect is a type of contact electrification phenomenon occurring when two materials having distinct dielectric characteristics separate from each other </w:t>
      </w:r>
      <w:r w:rsidRPr="002C5513">
        <w:rPr>
          <w:noProof/>
        </w:rPr>
        <w:fldChar w:fldCharType="begin"/>
      </w:r>
      <w:r w:rsidR="00C506B5">
        <w:rPr>
          <w:noProof/>
        </w:rPr>
        <w:instrText xml:space="preserve"> ADDIN ZOTERO_ITEM CSL_CITATION {"citationID":"8fL9j1kz","properties":{"formattedCitation":"[26]","plainCitation":"[26]","noteIndex":0},"citationItems":[{"id":878,"uris":["http://zotero.org/users/5619602/items/WSHCFMNH"],"uri":["http://zotero.org/users/5619602/items/WSHCFMNH"],"itemData":{"id":878,"type":"article-journal","abstract":"A major purpose of energy harvesting from ambient vibration is to power sensors for structural health monitoring and environment monitoring. However, most types of ambient vibration are in the low-frequency region, which would make conventional energy harvesters inefficient. In this paper, the first attempt to combine a quasi-zero-stiffness (QZS) mechanism and a triboelectric nanogenerator is made, and a QZS triboelectric nanogenerator (QZS-TENG) is devised. In this QZS system, a negative stiffness mechanism (NSM) is constructed by using QZS springs to achieve ultra-low stiffness in a much larger displacement region than that of a traditional QZS device. Based on the geometrical relationship, the exact expression of the restoring force of the QZS-TENG is derived firstly, and then is fitted as a polynomial to obtain its approximate analytical dynamic responses. The electrical properties of the QZS-TENG, including its open circuit voltage, short circuit current, output voltage, output current and output power, are presented in both analytical and numerical results. The numerical results show excellent agreement with the analytical ones, and most importantly, the QZS-TENG exhibits an excellent energy harvesting performance in the ultralow frequency region. This work provides a new application of a QZS mechanism to harvest the ultralow-frequency vibration energy by combining a TENG.","container-title":"Mechanical Systems and Signal Processing","DOI":"10.1016/j.ymssp.2020.107368","ISSN":"0888-3270","journalAbbreviation":"Mechanical Systems and Signal Processing","page":"107368","title":"A dual quasi-zero-stiffness sliding-mode triboelectric nanogenerator for harvesting ultralow-low frequency vibration energy","volume":"151","author":[{"family":"Wang","given":"Kai"},{"family":"Zhou","given":"Jiaxi"},{"family":"Ouyang","given":"Huajiang"},{"family":"Chang","given":"Yaopeng"},{"family":"Xu","given":"Daolin"}],"issued":{"date-parts":[["2021"]]}}}],"schema":"https://github.com/citation-style-language/schema/raw/master/csl-citation.json"} </w:instrText>
      </w:r>
      <w:r w:rsidRPr="002C5513">
        <w:rPr>
          <w:noProof/>
        </w:rPr>
        <w:fldChar w:fldCharType="separate"/>
      </w:r>
      <w:r w:rsidR="00F71ACC" w:rsidRPr="00F71ACC">
        <w:rPr>
          <w:rFonts w:cs="Times New Roman"/>
        </w:rPr>
        <w:t>[26]</w:t>
      </w:r>
      <w:r w:rsidRPr="002C5513">
        <w:rPr>
          <w:noProof/>
        </w:rPr>
        <w:fldChar w:fldCharType="end"/>
      </w:r>
      <w:r w:rsidRPr="002C5513">
        <w:rPr>
          <w:noProof/>
        </w:rPr>
        <w:t xml:space="preserve">. Thus, triboelectric VEHs highly depend on the selected materials. Magnetostrictive materials are usually made of expensive rare-earth elements, making it challenging to fabricate magnetostrictive VEHs </w:t>
      </w:r>
      <w:r w:rsidR="00890C16">
        <w:rPr>
          <w:noProof/>
        </w:rPr>
        <w:t>on a large scale.</w:t>
      </w:r>
      <w:r w:rsidRPr="002C5513">
        <w:rPr>
          <w:noProof/>
        </w:rPr>
        <w:t>As the railway industry is price-sensitive and has complex on-side environments</w:t>
      </w:r>
      <w:r w:rsidR="00267CC9">
        <w:rPr>
          <w:noProof/>
        </w:rPr>
        <w:t>, e</w:t>
      </w:r>
      <w:r w:rsidR="00267CC9" w:rsidRPr="002C5513">
        <w:rPr>
          <w:noProof/>
        </w:rPr>
        <w:t xml:space="preserve">lectromagnetic </w:t>
      </w:r>
      <w:r w:rsidRPr="002C5513">
        <w:rPr>
          <w:noProof/>
        </w:rPr>
        <w:t xml:space="preserve">transduction is one of the most promising mechanisms in vibration energy harvesting for railway applications </w:t>
      </w:r>
      <w:r w:rsidRPr="002C5513">
        <w:rPr>
          <w:noProof/>
        </w:rPr>
        <w:fldChar w:fldCharType="begin"/>
      </w:r>
      <w:r w:rsidR="00C506B5">
        <w:rPr>
          <w:noProof/>
        </w:rPr>
        <w:instrText xml:space="preserve"> ADDIN ZOTERO_ITEM CSL_CITATION {"citationID":"PkE6DSaS","properties":{"formattedCitation":"[27,28]","plainCitation":"[27,28]","noteIndex":0},"citationItems":[{"id":983,"uris":["http://zotero.org/users/5619602/items/2VQYCHEK"],"uri":["http://zotero.org/users/5619602/items/2VQYCHEK"],"itemData":{"id":983,"type":"article-journal","abstract":"To maintain desirable service quality and operational safety, a wireless monitoring unit integrated with the vibration energy harvesting technology becomes an available choice to achieve self-powered, maintenance-free, and real-time monitoring of the train. However, owing to the bulky size and split design, to collect the mechanical energy from the bogie frame movement is still a considerable challenge for conventional harvesters. Here, we proposed a compact all-in-one on-rotor electromagnetic energy harvester. The key novelty is that a counterweight acts as the friction pendulum to produce the desired relative motion between the coils and magnet and make the device more easily install on the wheelset. Besides, the layout of the magnetic materials and coils is optimized to improve the conversion efficiency. The output performance under broad train speeds of 420–820 rpm is systematically studied to verify the improvements of the power density (up to 1982 W m−3), and the converted electricity successfully powers the daily electric appliance and the commercial wireless Bluetooth sensors. Additionally, the harvester serves as a speed sensor to detect the motion state of the vehicle. This work makes significant progress towards potential applications in the embedded self-powered wireless condition monitoring units.","container-title":"Energy Conversion and Management","DOI":"10.1016/j.enconman.2021.114413","ISSN":"0196-8904","journalAbbreviation":"Energy Conversion and Management","page":"114413","title":"On-rotor electromagnetic energy harvester for powering a wireless condition monitoring system on bogie frames","volume":"243","author":[{"family":"Wang","given":"Zhixia"},{"family":"Wang","given":"Wei"},{"family":"Gu","given":"Fengshou"},{"family":"Wang","given":"Chen"},{"family":"Zhang","given":"Qichang"},{"family":"Feng","given":"Guojin"},{"family":"Ball","given":"Andrew D."}],"issued":{"date-parts":[["2021"]]}},"label":"page"},{"id":982,"uris":["http://zotero.org/users/5619602/items/A3PRU2UE"],"uri":["http://zotero.org/users/5619602/items/A3PRU2UE"],"itemData":{"id":982,"type":"article-journal","abstract":"Safety and energy resources are two important necessities of a sustainable transportation. Energy harvesting from roadways has a potential to impact both requirements. In this study, the Hybrid electromagnetic energy harvesting prototype is introduced. The prototype consists of two mechanisms, linear generator and rack-pinion to generate the electrical power. The experimental tests and analytical models were conducted to examine the performance of the prototype. The prototype was designed to perform as a speed bump. In the experimental tests, the traffic conditions were simulated to provide better insight of the prototype’s performance in real condition. The root mean square of the power outputs was measured, which was 1.2 W and 80 mW for the rack-pinion and linear generatormechanisms, respectively. According to the small scale of the prototype in comparison with real size, the results showed a promising technology to generate substantial electrical power in the field. The equivalent stiffness of the prototype is measured by experimental test which is 140,657 N/m. The analytical and experimental results show an agreement in influential factors for generating power; magnetic flux and relative movement for linear generator mechanism and vertical velocity and gearbox ratio effects for the Rack-pinion mechanism. In addition, the feasibility study showed that the prototype was applicable technology in roadways. The ease of installation, limited effects of the prototype on roadway performance and maintenance procedure make it an inevitable candidate for energy harvesting in roadways. However, it must be noted that the technology is still in its beginning stage and it must be developed in different aspects including generating power ability, endurance and cost-efficiency.","container-title":"Energy Conversion and Management","DOI":"10.1016/j.enconman.2020.113804","ISSN":"0196-8904","journalAbbreviation":"Energy Conversion and Management","page":"113804","title":"Dual electromagnetic energy harvesting technology for sustainable transportation systems","volume":"230","author":[{"family":"Gholikhani","given":"Mohammadreza"},{"family":"Beheshti Shirazi","given":"Seyed Yashar"},{"family":"Mabrouk","given":"Gamal M."},{"family":"Dessouky","given":"Samer"}],"issued":{"date-parts":[["2021"]]}},"label":"page"}],"schema":"https://github.com/citation-style-language/schema/raw/master/csl-citation.json"} </w:instrText>
      </w:r>
      <w:r w:rsidRPr="002C5513">
        <w:rPr>
          <w:noProof/>
        </w:rPr>
        <w:fldChar w:fldCharType="separate"/>
      </w:r>
      <w:r w:rsidR="00F71ACC" w:rsidRPr="00F71ACC">
        <w:rPr>
          <w:rFonts w:cs="Times New Roman"/>
        </w:rPr>
        <w:t>[27,28]</w:t>
      </w:r>
      <w:r w:rsidRPr="002C5513">
        <w:rPr>
          <w:noProof/>
        </w:rPr>
        <w:fldChar w:fldCharType="end"/>
      </w:r>
      <w:r w:rsidRPr="002C5513">
        <w:rPr>
          <w:noProof/>
        </w:rPr>
        <w:t xml:space="preserve">. </w:t>
      </w:r>
    </w:p>
    <w:p w14:paraId="0B41036C" w14:textId="20994C52" w:rsidR="002C5513" w:rsidRPr="002C5513" w:rsidRDefault="00267CC9" w:rsidP="002C5513">
      <w:pPr>
        <w:pStyle w:val="IOPText"/>
        <w:rPr>
          <w:noProof/>
        </w:rPr>
      </w:pPr>
      <w:r>
        <w:rPr>
          <w:noProof/>
        </w:rPr>
        <w:t>V</w:t>
      </w:r>
      <w:r w:rsidR="002C5513" w:rsidRPr="002C5513">
        <w:rPr>
          <w:noProof/>
        </w:rPr>
        <w:t xml:space="preserve">ibration energy harvesting systems in railway applications can be roughly categorized into two groups: track-side and onboard energy harvesters </w:t>
      </w:r>
      <w:r w:rsidR="002C5513" w:rsidRPr="002C5513">
        <w:rPr>
          <w:noProof/>
        </w:rPr>
        <w:fldChar w:fldCharType="begin"/>
      </w:r>
      <w:r w:rsidR="00C506B5">
        <w:rPr>
          <w:noProof/>
        </w:rPr>
        <w:instrText xml:space="preserve"> ADDIN ZOTERO_ITEM CSL_CITATION {"citationID":"WxlL3D8t","properties":{"formattedCitation":"[29]","plainCitation":"[29]","noteIndex":0},"citationItems":[{"id":816,"uris":["http://zotero.org/users/5619602/items/47GVPE8Y"],"uri":["http://zotero.org/users/5619602/items/47GVPE8Y"],"itemData":{"id":816,"type":"article-journal","abstract":"In recent years, the range of sensing technologies has expanded rapidly, whereas sensor devices have become cheaper. This has led to a rapid expansion in condition monitoring of systems, structures, vehicles, and machinery using sensors. Key factors are the recent advances in networking technologies such as wireless communication and mobile ad hoc networking coupled with the technology to integrate devices. Wireless sensor networks (WSNs) can be used for monitoring the railway infrastructure such as bridges, rail tracks, track beds, and track equipment along with vehicle health monitoring such as chassis, bogies, wheels, and wagons. Condition monitoring reduces human inspection requirements through automated monitoring, reduces maintenance through detecting faults before they escalate, and improves safety and reliability. This is vital for the development, upgrading, and expansion of railway networks. This paper surveys these wireless sensors network technology for monitoring in the railway industry for analyzing systems, structures, vehicles, and machinery. This paper focuses on practical engineering solutions, principally, which sensor devices are used and what they are used for; and the identification of sensor configurations and network topologies. It identifies their respective motivations and distinguishes their advantages and disadvantages in a comparative review.","container-title":"IEEE Transactions on Intelligent Transportation Systems","DOI":"10.1109/TITS.2014.2366512","ISSN":"1558-0016","issue":"3","journalAbbreviation":"IEEE Transactions on Intelligent Transportation Systems","page":"1088-1106","title":"Wireless Sensor Networks for Condition Monitoring in the Railway Industry: A Survey","volume":"16","author":[{"literal":"V. J. Hodge"},{"literal":"S. O'Keefe"},{"literal":"M. Weeks"},{"literal":"A. Moulds"}],"issued":{"date-parts":[["2015",6]]}}}],"schema":"https://github.com/citation-style-language/schema/raw/master/csl-citation.json"} </w:instrText>
      </w:r>
      <w:r w:rsidR="002C5513" w:rsidRPr="002C5513">
        <w:rPr>
          <w:noProof/>
        </w:rPr>
        <w:fldChar w:fldCharType="separate"/>
      </w:r>
      <w:r w:rsidR="00F71ACC" w:rsidRPr="00F71ACC">
        <w:rPr>
          <w:rFonts w:cs="Times New Roman"/>
        </w:rPr>
        <w:t>[29]</w:t>
      </w:r>
      <w:r w:rsidR="002C5513" w:rsidRPr="002C5513">
        <w:rPr>
          <w:noProof/>
        </w:rPr>
        <w:fldChar w:fldCharType="end"/>
      </w:r>
      <w:r w:rsidR="002C5513" w:rsidRPr="002C5513">
        <w:rPr>
          <w:noProof/>
        </w:rPr>
        <w:t xml:space="preserve">. Track-side harvesters, harnessing energy from track vibration, </w:t>
      </w:r>
      <w:r w:rsidR="002C5513" w:rsidRPr="002C5513">
        <w:rPr>
          <w:rFonts w:hint="eastAsia"/>
          <w:noProof/>
        </w:rPr>
        <w:t>are</w:t>
      </w:r>
      <w:r w:rsidR="002C5513" w:rsidRPr="002C5513">
        <w:rPr>
          <w:noProof/>
        </w:rPr>
        <w:t xml:space="preserve"> conducive to reducing the effects of vibration on track structures </w:t>
      </w:r>
      <w:r w:rsidR="002C5513" w:rsidRPr="002C5513">
        <w:rPr>
          <w:noProof/>
        </w:rPr>
        <w:fldChar w:fldCharType="begin"/>
      </w:r>
      <w:r w:rsidR="00C506B5">
        <w:rPr>
          <w:noProof/>
        </w:rPr>
        <w:instrText xml:space="preserve"> ADDIN ZOTERO_ITEM CSL_CITATION {"citationID":"qRLE3bq2","properties":{"formattedCitation":"[30]","plainCitation":"[30]","noteIndex":0},"citationItems":[{"id":788,"uris":["http://zotero.org/users/5619602/items/WPYQD25J"],"uri":["http://zotero.org/users/5619602/items/WPYQD25J"],"itemData":{"id":788,"type":"article-journal","abstract":"The pervasive low-frequency mechanical energy is important for realizing self-powered electronics, but its efficient exploitation is still a highly challenging task due to the mismatch between the motion frequencies and the working frequencies of already reported energy harvesters. To tackle this issue, we propose in this paper a new motion-conversion mechanism (which we name ‘double-string-spun rotor’) to transform low-frequency motions (mechanical vibrations and irregular human body motions) to uni-directional and high-speed rotation. Consisting of a rotatable shaft and a ratchet, the rotor structure first converts low-frequency motions to bi-directional rotation of the shaft through two strings and then drives the ratchet to do uni-directional rotation via curved plectra. The promising application of the rotor in capturing low-frequency mechanical energy is examined through an electromagnetic generator (harvester) constructed with the rotor, which generates 46 mW power when actuated by a crank-slider mechanism at 7 Hz. The generator has also been utilized to scavenge irregular human body motions and low-frequency vibrations engendered by daily jogging, and the collected energy allows the continuous work of various commercial electronics. This study provides a new strategy for efficiently exploiting ambient low-frequency motions and exhibits the high probability of realizing self-sustained electronics with the captured low-frequency mechanical energy.","container-title":"Mechanical Systems and Signal Processing","DOI":"10.1016/j.ymssp.2021.107648","ISSN":"0888-3270","journalAbbreviation":"Mechanical Systems and Signal Processing","page":"107648","title":"Achieving high electric outputs from low-frequency motions through a double-string-spun rotor","volume":"155","author":[{"family":"Fan","given":"Kangqi"},{"family":"Xia","given":"Pengwei"},{"family":"Zhang","given":"Yiwei"},{"family":"Qu","given":"Hengheng"},{"family":"Liang","given":"Geng"},{"family":"Wang","given":"Fei"},{"family":"Zuo","given":"Lei"}],"issued":{"date-parts":[["2021"]]}}}],"schema":"https://github.com/citation-style-language/schema/raw/master/csl-citation.json"} </w:instrText>
      </w:r>
      <w:r w:rsidR="002C5513" w:rsidRPr="002C5513">
        <w:rPr>
          <w:noProof/>
        </w:rPr>
        <w:fldChar w:fldCharType="separate"/>
      </w:r>
      <w:r w:rsidR="00F71ACC" w:rsidRPr="00F71ACC">
        <w:rPr>
          <w:rFonts w:cs="Times New Roman"/>
        </w:rPr>
        <w:t>[30]</w:t>
      </w:r>
      <w:r w:rsidR="002C5513" w:rsidRPr="002C5513">
        <w:rPr>
          <w:noProof/>
        </w:rPr>
        <w:fldChar w:fldCharType="end"/>
      </w:r>
      <w:r w:rsidR="002C5513" w:rsidRPr="002C5513">
        <w:rPr>
          <w:noProof/>
        </w:rPr>
        <w:t xml:space="preserve">. Using the relative displacement between the rail and ground, Zhang et al. </w:t>
      </w:r>
      <w:r w:rsidR="002C5513" w:rsidRPr="002C5513">
        <w:rPr>
          <w:noProof/>
        </w:rPr>
        <w:fldChar w:fldCharType="begin"/>
      </w:r>
      <w:r w:rsidR="00C506B5">
        <w:rPr>
          <w:noProof/>
        </w:rPr>
        <w:instrText xml:space="preserve"> ADDIN ZOTERO_ITEM CSL_CITATION {"citationID":"8KL7sHP2","properties":{"formattedCitation":"[31]","plainCitation":"[31]","noteIndex":0},"citationItems":[{"id":807,"uris":["http://zotero.org/users/5619602/items/WWJHH6MR"],"uri":["http://zotero.org/users/5619602/items/WWJHH6MR"],"itemData":{"id":807,"type":"article-journal","abstract":"As the demand for alternative sources of energy has increased, harvesting abundant environmental energy such as vibration energy including track vibrations in railway systems has attracted greater attention. In this study, we develop a portable high-efficiency electromagnetic energy harvesting system with supercapacitors that converts the energy of track vibrations into electricity. The generated electricity is stored in the supercapacitors and used in remote areas for safety facilities or in standby power supplies for rail-side equipment. The proposed system consists of a mechanical transmission and a regulating circuit. Acting as the energy input and transmission, Gears and a rack amplify the small vibrations of the track, and one-way bearings enhance efficiency by transforming bidirectional motion to unidirectional rotation. Supercapacitors are used in the vibration energy harvesting system for the first time. The supercapacitors permit the storage of energy from rapidly changing transient currents and a steady power supply for external loads. The proposed system is demonstrated through dynamic simulations, which show the rapid response of the system. An efficiency of 55.5% is demonstrated in bench tests, verifying that the proposed electromagnetic energy harvesting system is effective and practical in renewable energy applications for railroads.","container-title":"Energy Conversion and Management","DOI":"10.1016/j.enconman.2016.04.012","ISSN":"0196-8904","journalAbbreviation":"Energy Conversion and Management","page":"287-294","title":"A portable high-efficiency electromagnetic energy harvesting system using supercapacitors for renewable energy applications in railroads","volume":"118","author":[{"family":"Zhang","given":"Xingtian"},{"family":"Zhang","given":"Zutao"},{"family":"Pan","given":"Hongye"},{"family":"Salman","given":"Waleed"},{"family":"Yuan","given":"Yanping"},{"family":"Liu","given":"Yujie"}],"issued":{"date-parts":[["2016"]]}}}],"schema":"https://github.com/citation-style-language/schema/raw/master/csl-citation.json"} </w:instrText>
      </w:r>
      <w:r w:rsidR="002C5513" w:rsidRPr="002C5513">
        <w:rPr>
          <w:noProof/>
        </w:rPr>
        <w:fldChar w:fldCharType="separate"/>
      </w:r>
      <w:r w:rsidR="00F71ACC" w:rsidRPr="00F71ACC">
        <w:rPr>
          <w:rFonts w:cs="Times New Roman"/>
        </w:rPr>
        <w:t>[31]</w:t>
      </w:r>
      <w:r w:rsidR="002C5513" w:rsidRPr="002C5513">
        <w:rPr>
          <w:noProof/>
        </w:rPr>
        <w:fldChar w:fldCharType="end"/>
      </w:r>
      <w:r w:rsidR="002C5513" w:rsidRPr="002C5513">
        <w:rPr>
          <w:noProof/>
        </w:rPr>
        <w:t xml:space="preserve"> developed an electromagnetic VEH based on a rack-gear system. Besides, other structures such as the pendulum-like structure </w:t>
      </w:r>
      <w:r w:rsidR="002C5513" w:rsidRPr="002C5513">
        <w:rPr>
          <w:noProof/>
        </w:rPr>
        <w:fldChar w:fldCharType="begin"/>
      </w:r>
      <w:r w:rsidR="00C506B5">
        <w:rPr>
          <w:noProof/>
        </w:rPr>
        <w:instrText xml:space="preserve"> ADDIN ZOTERO_ITEM CSL_CITATION {"citationID":"vIKPG2kG","properties":{"formattedCitation":"[32]","plainCitation":"[32]","noteIndex":0},"citationItems":[{"id":806,"uris":["http://zotero.org/users/5619602/items/PM9RR2I7"],"uri":["http://zotero.org/users/5619602/items/PM9RR2I7"],"itemData":{"id":806,"type":"article-journal","abstract":"We evaluate the feasibility of recovering energy from the vibrations of track and sleepers, during passage of a high-speed train, by means of a pendulum harvester. A simple mathematical model of the parametric pendulum is employed to obtain numerical predictions, while measured data of vibration tests during the passage of a Thalys high-speed train are considered as input forcing. Since a sustained rotation is the most energetic motion of a pendulum, the possibility of achieving such state is evaluated, taking into account the influence of initial conditions, damping and other factors. Numerical simulations show that rotating pendulum harvesters with sufficiently low viscous damping could be able to generate a usable average power on the order of 5–6 W per unit. Considering a modular arrangement of devices, such energy is enough to feed variety of rail-side equipment, as wireless sensors or warning light systems. However, a suitable choice of initial conditions could be a difficult task, leading to the need of a control action.","container-title":"Theoretical and Applied Mechanics Letters","DOI":"10.1016/j.taml.2019.03.005","ISSN":"2095-0349","issue":"4","journalAbbreviation":"Theoretical and Applied Mechanics Letters","page":"229-235","title":"Pendulum systems for harvesting vibration energy from railroad tracks and sleepers during the passage of a high-speed train: A feasibility evaluation","volume":"9","author":[{"family":"Dotti","given":"Franco E."},{"family":"Sosa","given":"Mauricio D."}],"issued":{"date-parts":[["2019"]]}}}],"schema":"https://github.com/citation-style-language/schema/raw/master/csl-citation.json"} </w:instrText>
      </w:r>
      <w:r w:rsidR="002C5513" w:rsidRPr="002C5513">
        <w:rPr>
          <w:noProof/>
        </w:rPr>
        <w:fldChar w:fldCharType="separate"/>
      </w:r>
      <w:r w:rsidR="00F71ACC" w:rsidRPr="00F71ACC">
        <w:rPr>
          <w:rFonts w:cs="Times New Roman"/>
        </w:rPr>
        <w:t>[32]</w:t>
      </w:r>
      <w:r w:rsidR="002C5513" w:rsidRPr="002C5513">
        <w:rPr>
          <w:noProof/>
        </w:rPr>
        <w:fldChar w:fldCharType="end"/>
      </w:r>
      <w:r w:rsidR="002C5513" w:rsidRPr="002C5513">
        <w:rPr>
          <w:noProof/>
        </w:rPr>
        <w:t xml:space="preserve">, and spring-mass-like structure </w:t>
      </w:r>
      <w:r w:rsidR="002C5513" w:rsidRPr="002C5513">
        <w:rPr>
          <w:noProof/>
        </w:rPr>
        <w:fldChar w:fldCharType="begin"/>
      </w:r>
      <w:r w:rsidR="00C506B5">
        <w:rPr>
          <w:noProof/>
        </w:rPr>
        <w:instrText xml:space="preserve"> ADDIN ZOTERO_ITEM CSL_CITATION {"citationID":"4TdmAItZ","properties":{"formattedCitation":"[33]","plainCitation":"[33]","noteIndex":0},"citationItems":[{"id":805,"uris":["http://zotero.org/users/5619602/items/ULAE2P34"],"uri":["http://zotero.org/users/5619602/items/ULAE2P34"],"itemData":{"id":805,"type":"paper-conference","DOI":"10.1117/12.775884","event":"Proc.SPIE","title":"Power harvesting for railroad track health monitoring using piezoelectric and inductive devices","URL":"https://doi.org/10.1117/12.775884","volume":"6928","author":[{"literal":"Carl A. Nelson"},{"literal":"Stephen R. Platt"},{"literal":"Dave Albrecht"},{"literal":"Vedvyas Kamarajugadda"},{"literal":"Mahmood Fateh"}],"issued":{"date-parts":[["2008"]]}}}],"schema":"https://github.com/citation-style-language/schema/raw/master/csl-citation.json"} </w:instrText>
      </w:r>
      <w:r w:rsidR="002C5513" w:rsidRPr="002C5513">
        <w:rPr>
          <w:noProof/>
        </w:rPr>
        <w:fldChar w:fldCharType="separate"/>
      </w:r>
      <w:r w:rsidR="00F71ACC" w:rsidRPr="00F71ACC">
        <w:rPr>
          <w:rFonts w:cs="Times New Roman"/>
        </w:rPr>
        <w:t>[33]</w:t>
      </w:r>
      <w:r w:rsidR="002C5513" w:rsidRPr="002C5513">
        <w:rPr>
          <w:noProof/>
        </w:rPr>
        <w:fldChar w:fldCharType="end"/>
      </w:r>
      <w:r w:rsidR="002C5513" w:rsidRPr="002C5513">
        <w:rPr>
          <w:noProof/>
        </w:rPr>
        <w:t xml:space="preserve"> have been proposed to harness the energy of track vibration. The reported track-side VEHs are mainly fixed in positions where the track vibrates intensely, such as the rail foot and the top of sleepers </w:t>
      </w:r>
      <w:r w:rsidR="002C5513" w:rsidRPr="002C5513">
        <w:rPr>
          <w:noProof/>
        </w:rPr>
        <w:fldChar w:fldCharType="begin"/>
      </w:r>
      <w:r w:rsidR="00C506B5">
        <w:rPr>
          <w:noProof/>
        </w:rPr>
        <w:instrText xml:space="preserve"> ADDIN ZOTERO_ITEM CSL_CITATION {"citationID":"zQNwOln1","properties":{"formattedCitation":"[34]","plainCitation":"[34]","noteIndex":0},"citationItems":[{"id":787,"uris":["http://zotero.org/users/5619602/items/AVWIZC27"],"uri":["http://zotero.org/users/5619602/items/AVWIZC27"],"itemData":{"id":787,"type":"article-journal","abstract":"The railway track dynamic behavior shows intense characteristics in a wide frequency domain, which plays an major role in the generation of wheel-rail rolling noise and the deterioration of track structure. To monitor, study, and control the random vibration of the track system, sensors and harvesters were considered as important techniques of vibration monitoring and energy conversion to maintain the healthy service of railway system. Therefore, effectively scavenging the broadband track vibration energy has significant potential to power trackside monitoring sensor and reduce track vibration. This paper presents an efficient rail-borne piezoelectric energy harvester to collect energy from the random railway vibration in a broad frequency range, and the fractional derivative electromechanical coupling model of the coupled vehicle-track-harvester system was firstly established. The proposed piezoelectric harvester was evaluated by laboratory experiments and theoretical piezoelectric analysis with finite element method. The results indicate that the vibration reduction effect of the efficient rail-borne energy harvester is 196 times greater than the ordinary harvester in high-frequency range. Although the open-circuit voltage can be improved by increasing the thickness of the piezoelectric layer, the maximum output power remains unchanged as 1.03 W/Hz. Constrained by the safety limit of stress and deformation of the piezoelectric material, the harvester can be designed by a programmable methodology according to the rail frequency response in a wide frequency range. The output power peaks at the first two resonance frequencies are obtained as 1036.9 μW/Hz, and 8.01 μW/Hz, respectively, and the maximum values are improved by 3.0 and 15.0 times with comparison to the ordinary harvester, respectively.","container-title":"Energy","DOI":"10.1016/j.energy.2020.119559","ISSN":"0360-5442","journalAbbreviation":"Energy","page":"119559","title":"Efficient piezoelectric harvester for random broadband vibration of rail","volume":"218","author":[{"family":"Yang","given":"Fan"},{"family":"Gao","given":"Mingyuan"},{"family":"Wang","given":"Ping"},{"family":"Zuo","given":"Jianyong"},{"family":"Dai","given":"Jun"},{"family":"Cong","given":"Jianli"}],"issued":{"date-parts":[["2021"]]}}}],"schema":"https://github.com/citation-style-language/schema/raw/master/csl-citation.json"} </w:instrText>
      </w:r>
      <w:r w:rsidR="002C5513" w:rsidRPr="002C5513">
        <w:rPr>
          <w:noProof/>
        </w:rPr>
        <w:fldChar w:fldCharType="separate"/>
      </w:r>
      <w:r w:rsidR="00F71ACC" w:rsidRPr="00F71ACC">
        <w:rPr>
          <w:rFonts w:cs="Times New Roman"/>
        </w:rPr>
        <w:t>[34]</w:t>
      </w:r>
      <w:r w:rsidR="002C5513" w:rsidRPr="002C5513">
        <w:rPr>
          <w:noProof/>
        </w:rPr>
        <w:fldChar w:fldCharType="end"/>
      </w:r>
      <w:r w:rsidR="002C5513" w:rsidRPr="002C5513">
        <w:rPr>
          <w:noProof/>
        </w:rPr>
        <w:t>. The irregular</w:t>
      </w:r>
      <w:r w:rsidR="002C5513" w:rsidRPr="002C5513">
        <w:rPr>
          <w:rFonts w:hint="eastAsia"/>
          <w:noProof/>
        </w:rPr>
        <w:t>ity</w:t>
      </w:r>
      <w:r w:rsidR="002C5513" w:rsidRPr="002C5513">
        <w:rPr>
          <w:noProof/>
        </w:rPr>
        <w:t xml:space="preserve"> </w:t>
      </w:r>
      <w:r w:rsidR="002C5513" w:rsidRPr="002C5513">
        <w:rPr>
          <w:rFonts w:hint="eastAsia"/>
          <w:noProof/>
        </w:rPr>
        <w:t>of</w:t>
      </w:r>
      <w:r w:rsidR="002C5513" w:rsidRPr="002C5513">
        <w:rPr>
          <w:noProof/>
        </w:rPr>
        <w:t xml:space="preserve"> track and unevenness of the wheel-rail contact interface will also cause vertical vibration of vehicles. Thus, numerous researchers have also focused on onboardvibration energy harvesting </w:t>
      </w:r>
      <w:r w:rsidRPr="002C5513">
        <w:rPr>
          <w:noProof/>
        </w:rPr>
        <w:t xml:space="preserve"> </w:t>
      </w:r>
      <w:r w:rsidR="002C5513" w:rsidRPr="002C5513">
        <w:rPr>
          <w:noProof/>
        </w:rPr>
        <w:fldChar w:fldCharType="begin"/>
      </w:r>
      <w:r w:rsidR="00D9067A">
        <w:rPr>
          <w:noProof/>
        </w:rPr>
        <w:instrText xml:space="preserve"> ADDIN ZOTERO_ITEM CSL_CITATION {"citationID":"KaC1v8TV","properties":{"formattedCitation":"[22]","plainCitation":"[22]","noteIndex":0},"citationItems":[{"id":815,"uris":["http://zotero.org/users/5619602/items/JV9D77ZM"],"uri":["http://zotero.org/users/5619602/items/JV9D77ZM"],"itemData":{"id":815,"type":"article-journal","abstract":"The development of land transportation has effectively contributed to countries’ economic and social development. Roads, rails and vehicles have come into widespread use in transporting things from one location to another on land. However, much energy is dissipated in traditional land transportation, and this energy is worthy of being recovered. Many researchers in recent decades have presented different types of energy harvesting systems to harness this dissipated energy. Regenerative energy harvesting systems can convert dissipated energy into electricity for different applications. This paper is a comprehensive review of energy harvesting technologies for different applications in the land transportation. First, the commonly used energy harvesting technologies in land transportation are summarized. Second, different energy harvesting systems are presented in terms of designs, simulations, and experiments. Third, a common analysis of energy harvesting technologies is conducted to calculate and simulate the performance of these systems. Also, a comparison of the presented energy harvesting systems is conducted in various ways. Then different applications and energy utilizations of the energy harvesting systems are summarized. Moreover, research gaps and technical difficulties that remain unresolved are discussed, and some recommendations are made, which aim to be helpful for further research.","container-title":"Applied Energy","DOI":"10.1016/j.apenergy.2021.116518","ISSN":"0306-2619","journalAbbreviation":"Applied Energy","page":"116518","title":"Kinetic energy harvesting technologies for applications in land transportation: A comprehensive review","volume":"286","author":[{"family":"Pan","given":"Hongye"},{"family":"Qi","given":"Lingfei"},{"family":"Zhang","given":"Zutao"},{"family":"Yan","given":"Jinyue"}],"issued":{"date-parts":[["2021"]]}}}],"schema":"https://github.com/citation-style-language/schema/raw/master/csl-citation.json"} </w:instrText>
      </w:r>
      <w:r w:rsidR="002C5513" w:rsidRPr="002C5513">
        <w:rPr>
          <w:noProof/>
        </w:rPr>
        <w:fldChar w:fldCharType="separate"/>
      </w:r>
      <w:r w:rsidR="00D9067A" w:rsidRPr="00D9067A">
        <w:rPr>
          <w:rFonts w:cs="Times New Roman"/>
        </w:rPr>
        <w:t>[22]</w:t>
      </w:r>
      <w:r w:rsidR="002C5513" w:rsidRPr="002C5513">
        <w:rPr>
          <w:noProof/>
        </w:rPr>
        <w:fldChar w:fldCharType="end"/>
      </w:r>
      <w:r w:rsidR="002C5513" w:rsidRPr="002C5513">
        <w:rPr>
          <w:noProof/>
        </w:rPr>
        <w:t xml:space="preserve">. </w:t>
      </w:r>
    </w:p>
    <w:p w14:paraId="582D0A0B" w14:textId="21A21ABC" w:rsidR="002C5513" w:rsidRPr="002C5513" w:rsidRDefault="00F84371" w:rsidP="000E3AE1">
      <w:pPr>
        <w:pStyle w:val="IOPText"/>
        <w:rPr>
          <w:noProof/>
        </w:rPr>
      </w:pPr>
      <w:bookmarkStart w:id="1" w:name="_Hlk83190683"/>
      <w:r w:rsidRPr="00F84371">
        <w:t xml:space="preserve"> </w:t>
      </w:r>
      <w:r w:rsidRPr="00F84371">
        <w:rPr>
          <w:noProof/>
        </w:rPr>
        <w:t xml:space="preserve">The authors’ literature survey suggests that harvesting energy from the vibration of tracks and vehicles is promising. To form an intelligent railway system, a multifunctional VEH based on a rolling magnet (RM) is proposed in this work. This device has the functions of both harvesting energy from rail vibration and sensing rail corrugation. The railway track mainly vibrates in a low-frequency range. Some </w:t>
      </w:r>
      <w:r w:rsidR="00E91074">
        <w:rPr>
          <w:noProof/>
        </w:rPr>
        <w:t>harvester architecture</w:t>
      </w:r>
      <w:r w:rsidRPr="00F84371">
        <w:rPr>
          <w:noProof/>
        </w:rPr>
        <w:t>s, such as the sawtooth structure</w:t>
      </w:r>
      <w:r>
        <w:rPr>
          <w:noProof/>
        </w:rPr>
        <w:t xml:space="preserve"> </w:t>
      </w:r>
      <w:r w:rsidR="000E3AE1">
        <w:rPr>
          <w:noProof/>
        </w:rPr>
        <w:fldChar w:fldCharType="begin"/>
      </w:r>
      <w:r w:rsidR="000E3AE1">
        <w:rPr>
          <w:noProof/>
        </w:rPr>
        <w:instrText xml:space="preserve"> ADDIN ZOTERO_ITEM CSL_CITATION {"citationID":"hQKUFL5Y","properties":{"formattedCitation":"[35]","plainCitation":"[35]","noteIndex":0},"citationItems":[{"id":1109,"uris":["http://zotero.org/users/5619602/items/5RBNNBA9"],"uri":["http://zotero.org/users/5619602/items/5RBNNBA9"],"itemData":{"id":1109,"type":"article-journal","abstract":"Vibration energy harvesting has been a research subject of growing interest over the past few years, and is envisaged as a remedy to the unsatisfactory battery issue in low-power electronic devices. In this study, we propose a new magnetostrictive transducer to harvest energy from finger tapping. Galfenol is selected as the transducing material due to its high piezomagnetic coefficient and excellent machinability. To effectively harness energy in low-frequency conditions, we develop a frequency up-conversion mechanism that succeeds in converting vibration below 10Hz from finger tapping up to the system's resonance of a few hundred Hz. Furthermore, multiple impacts are induced in each working cycle deliberately to boost the efficiency. A comprehensive model is built and solved to analyze the mechanical-magnetic-electrical coupling system. Based on the model, we elucidate the design criteria for high-performance magnetostrictive transducers. A prototype is fabricated with a Galfenol beam of 0.5×5×25mm3 and, under finger tapping, it generates 5.3mW power and instantaneously lights up 10 commercial LEDs and a numeric LCD.","container-title":"International Journal of Mechanical Sciences","DOI":"10.1016/j.ijmecsci.2017.03.032","ISSN":"0020-7403","journalAbbreviation":"International Journal of Mechanical Sciences","page":"235-241","title":"A multi-impact frequency up-converted magnetostrictive transducer for harvesting energy from finger tapping","volume":"126","author":[{"family":"Yang","given":"Zhengbao"},{"family":"Tan","given":"Yimin"},{"family":"Zu","given":"Jean"}],"issued":{"date-parts":[["2017"]]}}}],"schema":"https://github.com/citation-style-language/schema/raw/master/csl-citation.json"} </w:instrText>
      </w:r>
      <w:r w:rsidR="000E3AE1">
        <w:rPr>
          <w:noProof/>
        </w:rPr>
        <w:fldChar w:fldCharType="separate"/>
      </w:r>
      <w:r w:rsidR="000E3AE1" w:rsidRPr="000E3AE1">
        <w:rPr>
          <w:rFonts w:cs="Times New Roman"/>
        </w:rPr>
        <w:t>[35]</w:t>
      </w:r>
      <w:r w:rsidR="000E3AE1">
        <w:rPr>
          <w:noProof/>
        </w:rPr>
        <w:fldChar w:fldCharType="end"/>
      </w:r>
      <w:r>
        <w:rPr>
          <w:noProof/>
        </w:rPr>
        <w:t xml:space="preserve"> and the</w:t>
      </w:r>
      <w:r w:rsidR="000E3AE1">
        <w:rPr>
          <w:noProof/>
        </w:rPr>
        <w:t xml:space="preserve"> sleeve-shaft structure </w:t>
      </w:r>
      <w:r w:rsidR="000E3AE1">
        <w:rPr>
          <w:noProof/>
        </w:rPr>
        <w:fldChar w:fldCharType="begin"/>
      </w:r>
      <w:r w:rsidR="000E3AE1">
        <w:rPr>
          <w:noProof/>
        </w:rPr>
        <w:instrText xml:space="preserve"> ADDIN ZOTERO_ITEM CSL_CITATION {"citationID":"wvHSZemg","properties":{"formattedCitation":"[36]","plainCitation":"[36]","noteIndex":0},"citationItems":[{"id":1108,"uris":["http://zotero.org/users/5619602/items/DB56FI3G"],"uri":["http://zotero.org/users/5619602/items/DB56FI3G"],"itemData":{"id":1108,"type":"article-journal","container-title":"IEEE/ASME Transactions on Mechatronics","DOI":"10.1109/TMECH.2021.3093939","ISSN":"1941-014X","journalAbbreviation":"IEEE/ASME Transactions on Mechatronics","page":"1-1","title":"Whisk-inspired Motion Converter for Ocean Wave Energy Harvesting","author":[{"literal":"Q. Pan"},{"literal":"B. Wang"},{"literal":"L. Zhang"},{"literal":"Z. Li"},{"literal":"Z. Yang"}],"issued":{"date-parts":[["2021"]]}}}],"schema":"https://github.com/citation-style-language/schema/raw/master/csl-citation.json"} </w:instrText>
      </w:r>
      <w:r w:rsidR="000E3AE1">
        <w:rPr>
          <w:noProof/>
        </w:rPr>
        <w:fldChar w:fldCharType="separate"/>
      </w:r>
      <w:r w:rsidR="000E3AE1" w:rsidRPr="000E3AE1">
        <w:rPr>
          <w:rFonts w:cs="Times New Roman"/>
        </w:rPr>
        <w:t>[36]</w:t>
      </w:r>
      <w:r w:rsidR="000E3AE1">
        <w:rPr>
          <w:noProof/>
        </w:rPr>
        <w:fldChar w:fldCharType="end"/>
      </w:r>
      <w:r w:rsidR="000E3AE1">
        <w:rPr>
          <w:noProof/>
        </w:rPr>
        <w:t>,</w:t>
      </w:r>
      <w:r w:rsidRPr="00F84371">
        <w:t xml:space="preserve"> </w:t>
      </w:r>
      <w:r w:rsidRPr="00F84371">
        <w:rPr>
          <w:noProof/>
        </w:rPr>
        <w:t xml:space="preserve">are reported to enhance the performance of the harvester under low-frequency excitation. In this work, an RM-based oscillator is adopted in the </w:t>
      </w:r>
      <w:r w:rsidRPr="00F84371">
        <w:rPr>
          <w:noProof/>
        </w:rPr>
        <w:lastRenderedPageBreak/>
        <w:t>harvester, making the RM easy to oscillate even under small excitation, compared with common sliding-magnet</w:t>
      </w:r>
      <w:r w:rsidR="00E91074">
        <w:rPr>
          <w:noProof/>
        </w:rPr>
        <w:t>-</w:t>
      </w:r>
      <w:r w:rsidRPr="00F84371">
        <w:rPr>
          <w:noProof/>
        </w:rPr>
        <w:t xml:space="preserve">based harvesters. The magnetic field of the RM will rotate during the oscillation of the RM, leading to a larger changing rate of magnetic flux within the coil. Characteristics of the simple and compact structure, the one-to-one relationship between the output signals and excitations which is important for corrugation sensing, and the wide frequency band of </w:t>
      </w:r>
      <w:r w:rsidR="00240FB7">
        <w:rPr>
          <w:noProof/>
        </w:rPr>
        <w:t xml:space="preserve">the </w:t>
      </w:r>
      <w:r w:rsidRPr="00F84371">
        <w:rPr>
          <w:noProof/>
        </w:rPr>
        <w:t>response of this system endow the proposed harvester with a promising prospect in energy harvesting from rail vibration.</w:t>
      </w:r>
      <w:bookmarkEnd w:id="1"/>
      <w:r w:rsidR="002C5513" w:rsidRPr="002C5513">
        <w:rPr>
          <w:noProof/>
        </w:rPr>
        <w:t xml:space="preserve"> Contributions of this work can be summarized as follows:</w:t>
      </w:r>
    </w:p>
    <w:p w14:paraId="52E73098" w14:textId="77777777" w:rsidR="002C5513" w:rsidRPr="002C5513" w:rsidRDefault="002C5513" w:rsidP="002C5513">
      <w:pPr>
        <w:pStyle w:val="IOPText"/>
        <w:rPr>
          <w:noProof/>
        </w:rPr>
      </w:pPr>
      <w:r w:rsidRPr="002C5513">
        <w:rPr>
          <w:rFonts w:hint="eastAsia"/>
          <w:noProof/>
        </w:rPr>
        <w:t>(</w:t>
      </w:r>
      <w:r w:rsidRPr="002C5513">
        <w:rPr>
          <w:noProof/>
        </w:rPr>
        <w:t>1) A device being able to act as an energy harvester and a sensor for rail corrugation is proposed</w:t>
      </w:r>
      <w:r w:rsidRPr="002C5513">
        <w:rPr>
          <w:rFonts w:hint="eastAsia"/>
          <w:noProof/>
        </w:rPr>
        <w:t>.</w:t>
      </w:r>
      <w:r w:rsidRPr="002C5513">
        <w:rPr>
          <w:noProof/>
        </w:rPr>
        <w:t xml:space="preserve"> </w:t>
      </w:r>
    </w:p>
    <w:p w14:paraId="0A4026F1" w14:textId="77777777" w:rsidR="002C5513" w:rsidRPr="002C5513" w:rsidRDefault="002C5513" w:rsidP="002C5513">
      <w:pPr>
        <w:pStyle w:val="IOPText"/>
        <w:rPr>
          <w:noProof/>
        </w:rPr>
      </w:pPr>
      <w:r w:rsidRPr="002C5513">
        <w:rPr>
          <w:noProof/>
        </w:rPr>
        <w:t>(2) A theoretical study is performed to verify that the coil position utilized by the prototype is optimal.</w:t>
      </w:r>
    </w:p>
    <w:p w14:paraId="5A22985B" w14:textId="77777777" w:rsidR="002C5513" w:rsidRPr="002C5513" w:rsidRDefault="002C5513" w:rsidP="002C5513">
      <w:pPr>
        <w:pStyle w:val="IOPText"/>
        <w:rPr>
          <w:noProof/>
        </w:rPr>
      </w:pPr>
      <w:r w:rsidRPr="002C5513">
        <w:rPr>
          <w:rFonts w:hint="eastAsia"/>
          <w:noProof/>
        </w:rPr>
        <w:t>(</w:t>
      </w:r>
      <w:r w:rsidRPr="002C5513">
        <w:rPr>
          <w:noProof/>
        </w:rPr>
        <w:t>3) Using the field-measured rail vibration as excitation, the capability of the harvester for sensing rail corrugation is investigated.</w:t>
      </w:r>
    </w:p>
    <w:p w14:paraId="7C3BCCB9" w14:textId="065681F1" w:rsidR="002C5513" w:rsidRPr="002C5513" w:rsidRDefault="002C5513" w:rsidP="002C5513">
      <w:pPr>
        <w:pStyle w:val="IOPText"/>
        <w:rPr>
          <w:noProof/>
        </w:rPr>
      </w:pPr>
      <w:r w:rsidRPr="002C5513">
        <w:rPr>
          <w:rFonts w:hint="eastAsia"/>
          <w:noProof/>
        </w:rPr>
        <w:t>(</w:t>
      </w:r>
      <w:r w:rsidRPr="002C5513">
        <w:rPr>
          <w:noProof/>
        </w:rPr>
        <w:t xml:space="preserve">4) The capability of this harvester for powering low-power electronic devices is </w:t>
      </w:r>
      <w:r w:rsidR="00240FB7">
        <w:rPr>
          <w:noProof/>
        </w:rPr>
        <w:t>justified by</w:t>
      </w:r>
      <w:r w:rsidRPr="002C5513">
        <w:rPr>
          <w:noProof/>
        </w:rPr>
        <w:t xml:space="preserve"> experiments.</w:t>
      </w:r>
    </w:p>
    <w:p w14:paraId="1D29C41A" w14:textId="2B261F1F" w:rsidR="002C5513" w:rsidRPr="002C5513" w:rsidRDefault="002C5513" w:rsidP="002C5513">
      <w:pPr>
        <w:pStyle w:val="IOPText"/>
        <w:rPr>
          <w:noProof/>
        </w:rPr>
      </w:pPr>
      <w:r w:rsidRPr="002C5513">
        <w:rPr>
          <w:rFonts w:hint="eastAsia"/>
          <w:noProof/>
        </w:rPr>
        <w:t>(</w:t>
      </w:r>
      <w:r w:rsidRPr="002C5513">
        <w:rPr>
          <w:noProof/>
        </w:rPr>
        <w:t xml:space="preserve">5) A concept of establishing a self-powered sensing node for </w:t>
      </w:r>
      <w:r w:rsidR="004F52AD">
        <w:rPr>
          <w:noProof/>
        </w:rPr>
        <w:t xml:space="preserve">monitoring </w:t>
      </w:r>
      <w:r w:rsidRPr="002C5513">
        <w:rPr>
          <w:noProof/>
        </w:rPr>
        <w:t>rail corrugation</w:t>
      </w:r>
      <w:r w:rsidR="00240FB7">
        <w:rPr>
          <w:noProof/>
        </w:rPr>
        <w:t xml:space="preserve"> </w:t>
      </w:r>
      <w:r w:rsidRPr="002C5513">
        <w:rPr>
          <w:noProof/>
        </w:rPr>
        <w:t xml:space="preserve"> based on the </w:t>
      </w:r>
      <w:r w:rsidR="00240FB7">
        <w:rPr>
          <w:noProof/>
        </w:rPr>
        <w:t xml:space="preserve">energy </w:t>
      </w:r>
      <w:r w:rsidRPr="002C5513">
        <w:rPr>
          <w:noProof/>
        </w:rPr>
        <w:t>harvester is proposed and a simple test system to demonstrate its feasibility is also built.</w:t>
      </w:r>
    </w:p>
    <w:p w14:paraId="740B13E7" w14:textId="6F4B6666" w:rsidR="002C5513" w:rsidRDefault="002C5513" w:rsidP="002C5513">
      <w:pPr>
        <w:pStyle w:val="IOPText"/>
        <w:rPr>
          <w:noProof/>
        </w:rPr>
      </w:pPr>
      <w:r w:rsidRPr="002C5513">
        <w:rPr>
          <w:noProof/>
        </w:rPr>
        <w:t>The rest of the paper is organized as follows</w:t>
      </w:r>
      <w:r w:rsidRPr="002C5513">
        <w:rPr>
          <w:rFonts w:hint="eastAsia"/>
          <w:noProof/>
        </w:rPr>
        <w:t>:</w:t>
      </w:r>
      <w:r w:rsidRPr="002C5513">
        <w:rPr>
          <w:noProof/>
        </w:rPr>
        <w:t xml:space="preserve"> </w:t>
      </w:r>
      <w:r w:rsidRPr="002C5513">
        <w:rPr>
          <w:rFonts w:hint="eastAsia"/>
          <w:noProof/>
        </w:rPr>
        <w:t>S</w:t>
      </w:r>
      <w:r w:rsidRPr="002C5513">
        <w:rPr>
          <w:noProof/>
        </w:rPr>
        <w:t xml:space="preserve">ection 2 gives an introduction to the prototype and the model of the harvester. In Section 3, the optimal position of the coil is investigated. Section 4 describes the frequency sweep tests results. </w:t>
      </w:r>
      <w:r w:rsidR="000E3AE1">
        <w:rPr>
          <w:noProof/>
        </w:rPr>
        <w:t>T</w:t>
      </w:r>
      <w:r w:rsidRPr="002C5513">
        <w:rPr>
          <w:noProof/>
        </w:rPr>
        <w:t xml:space="preserve">he capabilities of the harvester on sensing rail corrugation and powering electrical devices are </w:t>
      </w:r>
      <w:r w:rsidR="000E3AE1">
        <w:rPr>
          <w:noProof/>
        </w:rPr>
        <w:t>investigated</w:t>
      </w:r>
      <w:r w:rsidR="000E3AE1" w:rsidRPr="002C5513">
        <w:rPr>
          <w:noProof/>
        </w:rPr>
        <w:t xml:space="preserve"> </w:t>
      </w:r>
      <w:r w:rsidRPr="002C5513">
        <w:rPr>
          <w:noProof/>
        </w:rPr>
        <w:t>in Sections 5 and 6, respectively. Section 7 provides an application scenario of the harvester for establishing a self-powered sensing no</w:t>
      </w:r>
      <w:r w:rsidRPr="002C5513">
        <w:rPr>
          <w:rFonts w:hint="eastAsia"/>
          <w:noProof/>
        </w:rPr>
        <w:t>d</w:t>
      </w:r>
      <w:r w:rsidRPr="002C5513">
        <w:rPr>
          <w:noProof/>
        </w:rPr>
        <w:t>e for rail corrugation</w:t>
      </w:r>
      <w:r w:rsidR="00240FB7">
        <w:rPr>
          <w:noProof/>
        </w:rPr>
        <w:t xml:space="preserve"> monitoring</w:t>
      </w:r>
      <w:r w:rsidRPr="002C5513">
        <w:rPr>
          <w:noProof/>
        </w:rPr>
        <w:t>.</w:t>
      </w:r>
    </w:p>
    <w:p w14:paraId="6AEE731D" w14:textId="77777777" w:rsidR="00897259" w:rsidRPr="002C5513" w:rsidRDefault="00897259" w:rsidP="002C5513">
      <w:pPr>
        <w:pStyle w:val="IOPText"/>
        <w:rPr>
          <w:noProof/>
        </w:rPr>
      </w:pPr>
    </w:p>
    <w:p w14:paraId="67435A9A" w14:textId="58C31E50" w:rsidR="002C5513" w:rsidRDefault="002C5513" w:rsidP="002C5513">
      <w:pPr>
        <w:pStyle w:val="ListParagraph"/>
        <w:numPr>
          <w:ilvl w:val="0"/>
          <w:numId w:val="7"/>
        </w:numPr>
        <w:ind w:left="284" w:hanging="284"/>
        <w:rPr>
          <w:rFonts w:ascii="Times New Roman" w:hAnsi="Times New Roman" w:cs="Times New Roman"/>
          <w:b/>
          <w:bCs/>
          <w:kern w:val="0"/>
          <w:sz w:val="22"/>
          <w:szCs w:val="24"/>
        </w:rPr>
      </w:pPr>
      <w:r w:rsidRPr="00EF0CF8">
        <w:rPr>
          <w:rFonts w:ascii="Times New Roman" w:hAnsi="Times New Roman" w:cs="Times New Roman"/>
          <w:b/>
          <w:bCs/>
          <w:kern w:val="0"/>
          <w:sz w:val="22"/>
          <w:szCs w:val="24"/>
        </w:rPr>
        <w:t>Prototype and modelling of the harvester</w:t>
      </w:r>
    </w:p>
    <w:p w14:paraId="506EC9CA" w14:textId="77777777" w:rsidR="00897259" w:rsidRPr="00897259" w:rsidRDefault="00897259" w:rsidP="00897259">
      <w:pPr>
        <w:rPr>
          <w:rFonts w:ascii="Times New Roman" w:hAnsi="Times New Roman" w:cs="Times New Roman"/>
          <w:b/>
          <w:bCs/>
          <w:kern w:val="0"/>
          <w:sz w:val="22"/>
          <w:szCs w:val="24"/>
        </w:rPr>
      </w:pPr>
    </w:p>
    <w:p w14:paraId="5D8F1C8F" w14:textId="313BBA73" w:rsidR="002C5513" w:rsidRDefault="002C5513" w:rsidP="002C5513">
      <w:pPr>
        <w:pStyle w:val="IOPText"/>
        <w:rPr>
          <w:noProof/>
        </w:rPr>
      </w:pPr>
      <w:r w:rsidRPr="002C5513">
        <w:rPr>
          <w:noProof/>
        </w:rPr>
        <w:t>This harvester consists of a frame, a cylindrical RM with diametrical magnetization, a cylindrical FM with axial magnetization, a coil, two supports, a top cover, and two cantilevers, as shown in Figure 2. The frame is the supporting structure of the entire harvester to protect the coil and provide a rolling channel to RM. A U-shaped structure is in the middle of the frame and connected to the bottom wall of the frame. The RM oscillates vertically inside the U-shaped channel. The FM, marked by a blue box in Figure 2, is fixed in the hole on the back of the U-shaped structure and provides recovery forces to oscillations of the RM. The coil with a square cross-section is wound around the U-shaped structure</w:t>
      </w:r>
      <w:r w:rsidR="000E3AE1">
        <w:rPr>
          <w:noProof/>
        </w:rPr>
        <w:t>.</w:t>
      </w:r>
      <w:r w:rsidRPr="002C5513">
        <w:rPr>
          <w:noProof/>
        </w:rPr>
        <w:t xml:space="preserve"> </w:t>
      </w:r>
      <w:r w:rsidR="000E3AE1">
        <w:rPr>
          <w:noProof/>
        </w:rPr>
        <w:t xml:space="preserve"> T</w:t>
      </w:r>
      <w:r w:rsidRPr="002C5513">
        <w:rPr>
          <w:noProof/>
        </w:rPr>
        <w:t xml:space="preserve">wo supports are utilized to adjust the vertical position of the coil. A top cover is fixed on the top end of the frame and exploited to </w:t>
      </w:r>
      <w:r w:rsidR="000E3AE1" w:rsidRPr="000E3AE1">
        <w:rPr>
          <w:noProof/>
        </w:rPr>
        <w:t>restrict</w:t>
      </w:r>
      <w:r w:rsidR="000E3AE1">
        <w:rPr>
          <w:noProof/>
        </w:rPr>
        <w:t xml:space="preserve"> </w:t>
      </w:r>
      <w:r w:rsidRPr="002C5513">
        <w:rPr>
          <w:noProof/>
        </w:rPr>
        <w:t xml:space="preserve">the motion </w:t>
      </w:r>
      <w:r w:rsidR="008A7232">
        <w:rPr>
          <w:noProof/>
        </w:rPr>
        <w:t xml:space="preserve">of </w:t>
      </w:r>
      <w:r w:rsidRPr="002C5513">
        <w:rPr>
          <w:noProof/>
        </w:rPr>
        <w:t xml:space="preserve">the coil. Two cantilevers are installed on the top and bottom ends of the U-shaped </w:t>
      </w:r>
      <w:r w:rsidR="000E3AE1">
        <w:rPr>
          <w:noProof/>
        </w:rPr>
        <w:t>channel</w:t>
      </w:r>
      <w:r w:rsidR="000E3AE1" w:rsidRPr="002C5513">
        <w:rPr>
          <w:noProof/>
        </w:rPr>
        <w:t xml:space="preserve"> </w:t>
      </w:r>
      <w:r w:rsidRPr="002C5513">
        <w:rPr>
          <w:noProof/>
        </w:rPr>
        <w:t>to limit the stroke of the RM and provide elastic forces to the RM when collisions occur. In practice, the harvester is fixed on the rail foot through a pair of rail clips, as shown in Figure 2. The right and left clips are connected through a bolt making no hazards to the rail. Vertical vibration of the rail can drive the harvester to convert kinetic energy into electricity. The occurrence of rail corrugation will significantly change the characteristics of rail vibration, as well as the output voltages of the harvester. As a mono-stable system, the voltage output of the harvester has a strong relationship with base excitations. Such a characteristic provides a possibility of sensing the occurrence of rail corrugation with the proposed VEH.</w:t>
      </w:r>
      <w:r w:rsidR="004326D1">
        <w:rPr>
          <w:noProof/>
        </w:rPr>
        <w:t xml:space="preserve"> </w:t>
      </w:r>
    </w:p>
    <w:p w14:paraId="06341B3F" w14:textId="77777777" w:rsidR="00897259" w:rsidRDefault="00897259" w:rsidP="002C5513">
      <w:pPr>
        <w:pStyle w:val="IOPText"/>
        <w:rPr>
          <w:noProof/>
        </w:rPr>
      </w:pPr>
    </w:p>
    <w:p w14:paraId="52BAC59C" w14:textId="68BF9858" w:rsidR="002C5513" w:rsidRDefault="002C5513" w:rsidP="002C5513">
      <w:pPr>
        <w:pStyle w:val="IOPText"/>
        <w:ind w:firstLine="0"/>
        <w:jc w:val="center"/>
        <w:rPr>
          <w:rFonts w:cs="Times New Roman"/>
          <w:szCs w:val="20"/>
        </w:rPr>
      </w:pPr>
      <w:r>
        <w:rPr>
          <w:noProof/>
        </w:rPr>
        <w:drawing>
          <wp:inline distT="0" distB="0" distL="0" distR="0" wp14:anchorId="1944542B" wp14:editId="3B9DE381">
            <wp:extent cx="3105150" cy="2012177"/>
            <wp:effectExtent l="0" t="0" r="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23092" cy="2023804"/>
                    </a:xfrm>
                    <a:prstGeom prst="rect">
                      <a:avLst/>
                    </a:prstGeom>
                  </pic:spPr>
                </pic:pic>
              </a:graphicData>
            </a:graphic>
          </wp:inline>
        </w:drawing>
      </w:r>
    </w:p>
    <w:p w14:paraId="089BCEB0" w14:textId="6F08D0DE" w:rsidR="002C5513" w:rsidRDefault="002C5513" w:rsidP="002C5513">
      <w:pPr>
        <w:pStyle w:val="IOPText"/>
        <w:ind w:firstLine="0"/>
        <w:rPr>
          <w:rFonts w:cs="Times New Roman"/>
          <w:szCs w:val="20"/>
        </w:rPr>
      </w:pPr>
      <w:r w:rsidRPr="002C5513">
        <w:rPr>
          <w:rFonts w:cs="Times New Roman"/>
          <w:szCs w:val="20"/>
        </w:rPr>
        <w:t xml:space="preserve">Figure 2. Composition and installation of the proposed electromagnetic </w:t>
      </w:r>
      <w:r w:rsidR="00355AF8">
        <w:rPr>
          <w:rFonts w:cs="Times New Roman"/>
          <w:szCs w:val="20"/>
        </w:rPr>
        <w:t>device</w:t>
      </w:r>
      <w:r w:rsidRPr="002C5513">
        <w:rPr>
          <w:rFonts w:cs="Times New Roman"/>
          <w:szCs w:val="20"/>
        </w:rPr>
        <w:t xml:space="preserve"> for rail vibration</w:t>
      </w:r>
      <w:r w:rsidR="00355AF8">
        <w:rPr>
          <w:rFonts w:cs="Times New Roman"/>
          <w:szCs w:val="20"/>
        </w:rPr>
        <w:t xml:space="preserve"> energy harvesting</w:t>
      </w:r>
      <w:r w:rsidRPr="002C5513">
        <w:rPr>
          <w:rFonts w:cs="Times New Roman"/>
          <w:szCs w:val="20"/>
        </w:rPr>
        <w:t>.</w:t>
      </w:r>
    </w:p>
    <w:p w14:paraId="00592422" w14:textId="77777777" w:rsidR="00897259" w:rsidRPr="002C5513" w:rsidRDefault="00897259" w:rsidP="002C5513">
      <w:pPr>
        <w:pStyle w:val="IOPText"/>
        <w:ind w:firstLine="0"/>
        <w:rPr>
          <w:rFonts w:cs="Times New Roman"/>
          <w:szCs w:val="20"/>
        </w:rPr>
      </w:pPr>
    </w:p>
    <w:p w14:paraId="714F2332" w14:textId="354F8368" w:rsidR="00572762" w:rsidRPr="002C5513" w:rsidRDefault="002C5513" w:rsidP="002C5513">
      <w:pPr>
        <w:pStyle w:val="IOPText"/>
        <w:rPr>
          <w:noProof/>
        </w:rPr>
      </w:pPr>
      <w:r w:rsidRPr="002C5513">
        <w:rPr>
          <w:noProof/>
        </w:rPr>
        <w:t xml:space="preserve">According to the design concept, a prototype of the harvester is fabricated via 3D printing technology. The frame, a top cover, two supports, two cantilevers are all made of polylactic acid (PLA) via a 3D printer. This harvester has a gross dimension of 50mm×40mm×40mm. The cylindrical RM with a dimension of </w:t>
      </w:r>
      <m:oMath>
        <m:r>
          <w:rPr>
            <w:rFonts w:ascii="Cambria Math" w:hAnsi="Cambria Math"/>
            <w:noProof/>
          </w:rPr>
          <m:t>ϕ</m:t>
        </m:r>
        <m:r>
          <m:rPr>
            <m:sty m:val="p"/>
          </m:rPr>
          <w:rPr>
            <w:rFonts w:ascii="Cambria Math" w:hAnsi="Cambria Math"/>
            <w:noProof/>
          </w:rPr>
          <m:t>12 mm×14mm</m:t>
        </m:r>
      </m:oMath>
      <w:r w:rsidRPr="002C5513">
        <w:rPr>
          <w:noProof/>
        </w:rPr>
        <w:t xml:space="preserve"> has a grade number of N38. The fixed magnet (</w:t>
      </w:r>
      <m:oMath>
        <m:r>
          <w:rPr>
            <w:rFonts w:ascii="Cambria Math" w:hAnsi="Cambria Math"/>
            <w:noProof/>
          </w:rPr>
          <m:t>ϕ</m:t>
        </m:r>
        <m:r>
          <m:rPr>
            <m:sty m:val="p"/>
          </m:rPr>
          <w:rPr>
            <w:rFonts w:ascii="Cambria Math" w:hAnsi="Cambria Math"/>
            <w:noProof/>
          </w:rPr>
          <m:t xml:space="preserve"> 2 mm×3mm</m:t>
        </m:r>
      </m:oMath>
      <w:r w:rsidRPr="002C5513">
        <w:rPr>
          <w:noProof/>
        </w:rPr>
        <w:t xml:space="preserve">) has a grade number of N52. The centres of the FM and the RM have a horizontal distance of 2 mm. The coil has a square cross-section of </w:t>
      </w:r>
      <m:oMath>
        <m:r>
          <m:rPr>
            <m:sty m:val="p"/>
          </m:rPr>
          <w:rPr>
            <w:rFonts w:ascii="Cambria Math" w:hAnsi="Cambria Math"/>
            <w:noProof/>
          </w:rPr>
          <m:t>30 mm×30mm</m:t>
        </m:r>
      </m:oMath>
      <w:r w:rsidRPr="002C5513">
        <w:rPr>
          <w:noProof/>
        </w:rPr>
        <w:t>, a thickness of 10 mm, as well as a length of 16 mm along the axis direction. The coil is wounded with 0.16-mm copper wire and has a turn number of 2000.</w:t>
      </w:r>
      <w:bookmarkStart w:id="2" w:name="_Hlk83063302"/>
      <w:r w:rsidR="003F6180" w:rsidRPr="003F6180">
        <w:rPr>
          <w:noProof/>
        </w:rPr>
        <w:t xml:space="preserve"> </w:t>
      </w:r>
      <w:bookmarkStart w:id="3" w:name="_Hlk83402806"/>
      <w:r w:rsidR="001611AD" w:rsidRPr="001611AD">
        <w:rPr>
          <w:noProof/>
        </w:rPr>
        <w:t>The coil and the RM utilized in the prototype are the most widely available ones. The dimensions of other components are de</w:t>
      </w:r>
      <w:r w:rsidR="00F21BB0">
        <w:rPr>
          <w:noProof/>
        </w:rPr>
        <w:t>termined</w:t>
      </w:r>
      <w:r w:rsidR="001611AD" w:rsidRPr="001611AD">
        <w:rPr>
          <w:noProof/>
        </w:rPr>
        <w:t xml:space="preserve"> on top of the sizes of the coil and the RM. Some parameters of the prototype, such as the diameter of the wire, are </w:t>
      </w:r>
      <w:r w:rsidR="00F21BB0">
        <w:rPr>
          <w:noProof/>
        </w:rPr>
        <w:t>worked out</w:t>
      </w:r>
      <w:r w:rsidR="001611AD" w:rsidRPr="001611AD">
        <w:rPr>
          <w:noProof/>
        </w:rPr>
        <w:t xml:space="preserve"> based on research experiences</w:t>
      </w:r>
      <w:r w:rsidR="003F6180" w:rsidRPr="003F6180">
        <w:rPr>
          <w:noProof/>
        </w:rPr>
        <w:t xml:space="preserve"> </w:t>
      </w:r>
      <w:r w:rsidR="003F6180">
        <w:rPr>
          <w:noProof/>
        </w:rPr>
        <w:fldChar w:fldCharType="begin"/>
      </w:r>
      <w:r w:rsidR="00D9067A">
        <w:rPr>
          <w:noProof/>
        </w:rPr>
        <w:instrText xml:space="preserve"> ADDIN ZOTERO_ITEM CSL_CITATION {"citationID":"smyAWgXq","properties":{"formattedCitation":"[3,37]","plainCitation":"[3,37]","noteIndex":0},"citationItems":[{"id":820,"uris":["http://zotero.org/users/5619602/items/QLUJPZPA"],"uri":["http://zotero.org/users/5619602/items/QLUJPZPA"],"itemData":{"id":820,"type":"article-journal","abstract":"Rail corrugation, a widely distributed periodic wear pattern of the railway track, is a severe rail defect that could cause high-pitched noises and vibrations of the ground and nearby buildings. The current rail corrugation inspection trolley can only be employed offline, whereas online monitoring devices require external batteries that depend heavily on manual maintenance. This paper presents a novel approach by monitoring the rail corrugation online using a self-contained energy harvesting system. The mechanics of the magnetic-floating energy harvester was improved by a triple-magnet configuration, and differences between repellent and attractive configurations were investigated. Comprehensive broad-band (5–2000 Hz) sinusoidal sweeping vibration tests and stochastic vibration tests were conducted based on the measured railway track spectra. The wavelet theory was used to carry out time–frequency analysis and identify the defects of the rail corrugation. The results indicate that the proposed system could collect the rail vibration energy across a wider frequency range as well as identify the rail corrugation by the induced voltage of the energy harvesters. This study offers a new sustainable approach toward rail corrugation monitoring by the self-contained energy harvesting system that could eliminate environmentally-unfriendly batteries and reduce manual involvement for railway track inspection.","container-title":"Applied Energy","DOI":"10.1016/j.apenergy.2021.116512","ISSN":"0306-2619","journalAbbreviation":"Applied Energy","page":"116512","title":"Rail corrugation inspection by a self-contained triple-repellent electromagnetic energy harvesting system","volume":"286","author":[{"family":"Sun","given":"Yuhua"},{"family":"Wang","given":"Ping"},{"family":"Lu","given":"Jun"},{"family":"Xu","given":"Jingmang"},{"family":"Wang","given":"Peigen"},{"family":"Xie","given":"Shouyong"},{"family":"Li","given":"Yunwu"},{"family":"Dai","given":"Jun"},{"family":"Wang","given":"Bowen"},{"family":"Gao","given":"Mingyuan"}],"issued":{"date-parts":[["2021"]]}},"label":"page"},{"id":817,"uris":["http://zotero.org/users/5619602/items/THZQJMS3"],"uri":["http://zotero.org/users/5619602/items/THZQJMS3"],"itemData":{"id":817,"type":"article-journal","abstract":"This article presents a prototype of wireless rechargeable sensor nodes for the health monitoring of urban rail corrugation. The proposed system includes a local energy generator constructed based on the electromagnetic-induction principle, a DC?DC booster converter, wireless sensor nodes, and an analysis interface using Littlewood?Paley wavelet transform methods. A vehicle?track interaction model is established that considers the rail corrugation as an irregularity excitation source to predict the dynamic response of railway tracks with rail corrugation. To verify the theoretical prediction, field testing was conducted, and the power consumption of the sensor nodes was evaluated. Finally, a case study showed that rail corrugation defects can be identified by measuring the rail acceleration signals and using Littlewood?Paley wavelet analysis.","container-title":"Structural Health Monitoring","DOI":"10.1177/1475921718782395","ISSN":"1475-9217","issue":"3","journalAbbreviation":"Structural Health Monitoring","note":"publisher: SAGE Publications","page":"838-852","title":"Health monitoring of urban rail corrugation by wireless rechargeable sensor nodes","volume":"18","author":[{"family":"Lu","given":"Jun"},{"family":"Gao","given":"Mingyuan"},{"family":"Wang","given":"Yifeng"},{"family":"Wang","given":"Ping"}],"issued":{"date-parts":[["2018"]]}},"label":"page"}],"schema":"https://github.com/citation-style-language/schema/raw/master/csl-citation.json"} </w:instrText>
      </w:r>
      <w:r w:rsidR="003F6180">
        <w:rPr>
          <w:noProof/>
        </w:rPr>
        <w:fldChar w:fldCharType="separate"/>
      </w:r>
      <w:r w:rsidR="00D9067A" w:rsidRPr="00D9067A">
        <w:rPr>
          <w:rFonts w:cs="Times New Roman"/>
        </w:rPr>
        <w:t>[3,37]</w:t>
      </w:r>
      <w:r w:rsidR="003F6180">
        <w:rPr>
          <w:noProof/>
        </w:rPr>
        <w:fldChar w:fldCharType="end"/>
      </w:r>
      <w:r w:rsidR="003F6180" w:rsidRPr="003F6180">
        <w:rPr>
          <w:noProof/>
        </w:rPr>
        <w:t xml:space="preserve">, </w:t>
      </w:r>
      <w:r w:rsidR="001611AD" w:rsidRPr="001611AD">
        <w:rPr>
          <w:noProof/>
        </w:rPr>
        <w:t>which may not be optimal. Therefore, parameter optimization on the prototype will be conducted in a future study</w:t>
      </w:r>
      <w:r w:rsidR="003F6180" w:rsidRPr="003F6180">
        <w:rPr>
          <w:noProof/>
        </w:rPr>
        <w:t>.</w:t>
      </w:r>
      <w:bookmarkEnd w:id="2"/>
      <w:bookmarkEnd w:id="3"/>
    </w:p>
    <w:p w14:paraId="71726723" w14:textId="12251413" w:rsidR="002C5513" w:rsidRDefault="002C5513" w:rsidP="002C5513">
      <w:pPr>
        <w:pStyle w:val="IOPText"/>
        <w:rPr>
          <w:noProof/>
        </w:rPr>
      </w:pPr>
      <w:r w:rsidRPr="002C5513">
        <w:rPr>
          <w:noProof/>
        </w:rPr>
        <w:t>The RM vibrates inside the U-shaped channel, leading to a change of magnetic flux within the coil</w:t>
      </w:r>
      <w:r w:rsidR="00806AA0">
        <w:rPr>
          <w:noProof/>
        </w:rPr>
        <w:t xml:space="preserve"> and</w:t>
      </w:r>
      <w:r w:rsidRPr="002C5513">
        <w:rPr>
          <w:noProof/>
        </w:rPr>
        <w:t xml:space="preserve"> generating a voltage output. Figure 3(a) shows a diametrical</w:t>
      </w:r>
      <w:r w:rsidRPr="002C5513">
        <w:rPr>
          <w:rFonts w:hint="eastAsia"/>
          <w:noProof/>
        </w:rPr>
        <w:t>ly</w:t>
      </w:r>
      <w:r w:rsidRPr="002C5513">
        <w:rPr>
          <w:noProof/>
        </w:rPr>
        <w:t xml:space="preserve"> magnetized cylindrical RM inside the U-shaped channel. According to the Coulombian approach </w:t>
      </w:r>
      <w:r w:rsidRPr="002C5513">
        <w:rPr>
          <w:noProof/>
        </w:rPr>
        <w:fldChar w:fldCharType="begin"/>
      </w:r>
      <w:r w:rsidR="00D9067A">
        <w:rPr>
          <w:noProof/>
        </w:rPr>
        <w:instrText xml:space="preserve"> ADDIN ZOTERO_ITEM CSL_CITATION {"citationID":"fTJdyaQ9","properties":{"formattedCitation":"[38]","plainCitation":"[38]","noteIndex":0},"citationItems":[{"id":797,"uris":["http://zotero.org/users/5619602/items/BHWD9YA2"],"uri":["http://zotero.org/users/5619602/items/BHWD9YA2"],"itemData":{"id":797,"type":"book","publisher":"Academic press","title":"Permanent magnet and electromechanical devices: materials, analysis, and applications","author":[{"family":"Furlani","given":"Edward P"}],"issued":{"date-parts":[["2001"]]}}}],"schema":"https://github.com/citation-style-language/schema/raw/master/csl-citation.json"} </w:instrText>
      </w:r>
      <w:r w:rsidRPr="002C5513">
        <w:rPr>
          <w:noProof/>
        </w:rPr>
        <w:fldChar w:fldCharType="separate"/>
      </w:r>
      <w:r w:rsidR="00D9067A" w:rsidRPr="00D9067A">
        <w:rPr>
          <w:rFonts w:cs="Times New Roman"/>
        </w:rPr>
        <w:t>[38]</w:t>
      </w:r>
      <w:r w:rsidRPr="002C5513">
        <w:rPr>
          <w:noProof/>
        </w:rPr>
        <w:fldChar w:fldCharType="end"/>
      </w:r>
      <w:r w:rsidRPr="002C5513">
        <w:rPr>
          <w:noProof/>
        </w:rPr>
        <w:t xml:space="preserve">, the magnet can be replaced with an equivalent distribution of volume charge </w:t>
      </w:r>
      <m:oMath>
        <m:sSub>
          <m:sSubPr>
            <m:ctrlPr>
              <w:rPr>
                <w:rFonts w:ascii="Cambria Math" w:hAnsi="Cambria Math"/>
                <w:noProof/>
              </w:rPr>
            </m:ctrlPr>
          </m:sSubPr>
          <m:e>
            <m:r>
              <w:rPr>
                <w:rFonts w:ascii="Cambria Math" w:hAnsi="Cambria Math"/>
                <w:noProof/>
              </w:rPr>
              <m:t>σ</m:t>
            </m:r>
          </m:e>
          <m:sub>
            <m:r>
              <m:rPr>
                <m:sty m:val="p"/>
              </m:rPr>
              <w:rPr>
                <w:rFonts w:ascii="Cambria Math" w:hAnsi="Cambria Math"/>
                <w:noProof/>
              </w:rPr>
              <m:t>v</m:t>
            </m:r>
          </m:sub>
        </m:sSub>
      </m:oMath>
      <w:r w:rsidRPr="002C5513">
        <w:rPr>
          <w:noProof/>
        </w:rPr>
        <w:t xml:space="preserve"> and surface charge </w:t>
      </w:r>
      <m:oMath>
        <m:sSub>
          <m:sSubPr>
            <m:ctrlPr>
              <w:rPr>
                <w:rFonts w:ascii="Cambria Math" w:hAnsi="Cambria Math"/>
                <w:noProof/>
              </w:rPr>
            </m:ctrlPr>
          </m:sSubPr>
          <m:e>
            <m:r>
              <w:rPr>
                <w:rFonts w:ascii="Cambria Math" w:hAnsi="Cambria Math"/>
                <w:noProof/>
              </w:rPr>
              <m:t>σ</m:t>
            </m:r>
          </m:e>
          <m:sub>
            <m:r>
              <m:rPr>
                <m:sty m:val="p"/>
              </m:rPr>
              <w:rPr>
                <w:rFonts w:ascii="Cambria Math" w:hAnsi="Cambria Math"/>
                <w:noProof/>
              </w:rPr>
              <m:t>s</m:t>
            </m:r>
          </m:sub>
        </m:sSub>
      </m:oMath>
      <w:r w:rsidRPr="002C5513">
        <w:rPr>
          <w:noProof/>
        </w:rPr>
        <w:t xml:space="preserve"> of magnetized material shown in Figure 3(b). As the RM has a uniform diameter, the volume charge </w:t>
      </w:r>
      <m:oMath>
        <m:sSub>
          <m:sSubPr>
            <m:ctrlPr>
              <w:rPr>
                <w:rFonts w:ascii="Cambria Math" w:hAnsi="Cambria Math"/>
                <w:noProof/>
              </w:rPr>
            </m:ctrlPr>
          </m:sSubPr>
          <m:e>
            <m:r>
              <w:rPr>
                <w:rFonts w:ascii="Cambria Math" w:hAnsi="Cambria Math"/>
                <w:noProof/>
              </w:rPr>
              <m:t>σ</m:t>
            </m:r>
          </m:e>
          <m:sub>
            <m:r>
              <m:rPr>
                <m:sty m:val="p"/>
              </m:rPr>
              <w:rPr>
                <w:rFonts w:ascii="Cambria Math" w:hAnsi="Cambria Math"/>
                <w:noProof/>
              </w:rPr>
              <m:t>v</m:t>
            </m:r>
          </m:sub>
        </m:sSub>
        <m:r>
          <m:rPr>
            <m:sty m:val="p"/>
          </m:rPr>
          <w:rPr>
            <w:rFonts w:ascii="Cambria Math" w:hAnsi="Cambria Math"/>
            <w:noProof/>
          </w:rPr>
          <m:t xml:space="preserve">=-∇ </m:t>
        </m:r>
        <m:r>
          <m:rPr>
            <m:sty m:val="b"/>
          </m:rPr>
          <w:rPr>
            <w:rFonts w:ascii="Cambria Math" w:hAnsi="Cambria Math"/>
            <w:noProof/>
          </w:rPr>
          <m:t>M</m:t>
        </m:r>
      </m:oMath>
      <w:r w:rsidRPr="002C5513">
        <w:rPr>
          <w:noProof/>
        </w:rPr>
        <w:t xml:space="preserve">, defined as the divergence of the polarization vector </w:t>
      </w:r>
      <m:oMath>
        <m:r>
          <m:rPr>
            <m:sty m:val="b"/>
          </m:rPr>
          <w:rPr>
            <w:rFonts w:ascii="Cambria Math" w:hAnsi="Cambria Math"/>
            <w:noProof/>
          </w:rPr>
          <m:t>M</m:t>
        </m:r>
      </m:oMath>
      <w:r w:rsidRPr="002C5513">
        <w:rPr>
          <w:noProof/>
        </w:rPr>
        <w:t xml:space="preserve">, equals to zero </w:t>
      </w:r>
      <w:r w:rsidRPr="002C5513">
        <w:rPr>
          <w:noProof/>
        </w:rPr>
        <w:fldChar w:fldCharType="begin"/>
      </w:r>
      <w:r w:rsidR="00D9067A">
        <w:rPr>
          <w:noProof/>
        </w:rPr>
        <w:instrText xml:space="preserve"> ADDIN ZOTERO_ITEM CSL_CITATION {"citationID":"l9wccbzH","properties":{"formattedCitation":"[39]","plainCitation":"[39]","noteIndex":0},"citationItems":[{"id":796,"uris":["http://zotero.org/users/5619602/items/A86Z33T8"],"uri":["http://zotero.org/users/5619602/items/A86Z33T8"],"itemData":{"id":796,"type":"thesis","abstract":"Cylindrical/ring-shaped permanent magnets with diametrical magnetization can be found in many applications, ranging from electrical motors to position sensory systems. In order to calculate the magnetic field generated by a permanent magnet of this kind correctly and with low computational cost, several studies have been reported in the literature providing analytical expressions. However, these analytical expressions are either limited for an infinite cylinder or for computing the magnetic field only on the central axis of a finite cylinder. The others are derived to calculate the magnetic field at any point in three-dimensional (3D) space but only with low accuracy. This thesis presents an exact analytical model of the magnetic field generated by a diametrically magnetized cylindrical/ring-shaped permanent magnet with a limited length, which can be used to calculate the magnetic field of any point in 3D space fast and with very high accuracy. The expressions were analytically derived, based on geometrical analysis without calculating the magnetic scalar potential. Also, there is no approximation in the derivation steps that yields the exact analytical model. Three components of the magnetic field are analytically represented using complete and incomplete elliptical integrals, which are robust and have low computational cost. The accuracy and efficiency of the developed analytical model was validated using Finite Element Analysis and compared against existing models.","genre":"Thesis","language":"en","note":"Accepted: 2019-07-10T02:22:52Z","source":"hekyll.services.adelaide.edu.au","title":"Modelling of Magnetic Fields of Permanent Magnets with Diametrical Magnetization","URL":"https://digital.library.adelaide.edu.au/dspace/handle/2440/119972","author":[{"family":"Nguyen","given":"Van Tai"}],"accessed":{"date-parts":[["2021",3,4]]},"issued":{"date-parts":[["2019"]]}}}],"schema":"https://github.com/citation-style-language/schema/raw/master/csl-citation.json"} </w:instrText>
      </w:r>
      <w:r w:rsidRPr="002C5513">
        <w:rPr>
          <w:noProof/>
        </w:rPr>
        <w:fldChar w:fldCharType="separate"/>
      </w:r>
      <w:r w:rsidR="00D9067A" w:rsidRPr="00D9067A">
        <w:rPr>
          <w:rFonts w:cs="Times New Roman"/>
        </w:rPr>
        <w:t>[39]</w:t>
      </w:r>
      <w:r w:rsidRPr="002C5513">
        <w:rPr>
          <w:noProof/>
        </w:rPr>
        <w:fldChar w:fldCharType="end"/>
      </w:r>
      <w:r w:rsidRPr="002C5513">
        <w:rPr>
          <w:noProof/>
        </w:rPr>
        <w:t xml:space="preserve">; the magnetic field intensity can be calculated with the surface charge component. Thus, the magnetic field intensity at observation point </w:t>
      </w:r>
      <m:oMath>
        <m:r>
          <w:rPr>
            <w:rFonts w:ascii="Cambria Math" w:hAnsi="Cambria Math"/>
            <w:noProof/>
          </w:rPr>
          <m:t>P</m:t>
        </m:r>
        <m:d>
          <m:dPr>
            <m:ctrlPr>
              <w:rPr>
                <w:rFonts w:ascii="Cambria Math" w:hAnsi="Cambria Math"/>
                <w:noProof/>
              </w:rPr>
            </m:ctrlPr>
          </m:dPr>
          <m:e>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y</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z</m:t>
                </m:r>
              </m:e>
              <m:sub>
                <m:r>
                  <m:rPr>
                    <m:sty m:val="p"/>
                  </m:rPr>
                  <w:rPr>
                    <w:rFonts w:ascii="Cambria Math" w:hAnsi="Cambria Math"/>
                    <w:noProof/>
                  </w:rPr>
                  <m:t>P</m:t>
                </m:r>
              </m:sub>
            </m:sSub>
          </m:e>
        </m:d>
      </m:oMath>
      <w:r w:rsidRPr="002C5513">
        <w:rPr>
          <w:noProof/>
        </w:rPr>
        <w:t xml:space="preserve"> (one point in the 3D space) can be written as follows </w:t>
      </w:r>
      <w:r w:rsidRPr="002C5513">
        <w:rPr>
          <w:noProof/>
        </w:rPr>
        <w:fldChar w:fldCharType="begin"/>
      </w:r>
      <w:r w:rsidR="00D9067A">
        <w:rPr>
          <w:noProof/>
        </w:rPr>
        <w:instrText xml:space="preserve"> ADDIN ZOTERO_ITEM CSL_CITATION {"citationID":"vkxNOXo2","properties":{"formattedCitation":"[40]","plainCitation":"[40]","noteIndex":0},"citationItems":[{"id":795,"uris":["http://zotero.org/users/5619602/items/GCFNYDTP"],"uri":["http://zotero.org/users/5619602/items/GCFNYDTP"],"itemData":{"id":795,"type":"paper-conference","abstract":"New compact semi-analytical expressions of the scalar potential and magnetic fields produced by a radial polarized permanent magnet are described in this paper by using Coulombian approach. The model gives directly the demagnetization field in each point inside the permanent magnet and the magnetic fields outside it","container-title":"2006 12th Biennial IEEE Conference on Electromagnetic Field Computation","DOI":"10.1109/CEFC-06.2006.1633228","event":"2006 12th Biennial IEEE Conference on Electromagnetic Field Computation","note":"journalAbbreviation: 2006 12th Biennial IEEE Conference on Electromagnetic Field Computation","page":"438-438","title":"Using Coulombian approach for Modeling Scalar Potential and Magnetic Field of a Permanent Magnet with Radial Polarization","author":[{"literal":"H. L. Rakotoarison"},{"literal":"J. P. Yonnet"},{"literal":"B. Delinchant"}],"issued":{"date-parts":[["2006",5,30]]}}}],"schema":"https://github.com/citation-style-language/schema/raw/master/csl-citation.json"} </w:instrText>
      </w:r>
      <w:r w:rsidRPr="002C5513">
        <w:rPr>
          <w:noProof/>
        </w:rPr>
        <w:fldChar w:fldCharType="separate"/>
      </w:r>
      <w:r w:rsidR="00D9067A" w:rsidRPr="00D9067A">
        <w:rPr>
          <w:rFonts w:cs="Times New Roman"/>
        </w:rPr>
        <w:t>[40]</w:t>
      </w:r>
      <w:r w:rsidRPr="002C5513">
        <w:rPr>
          <w:noProof/>
        </w:rPr>
        <w:fldChar w:fldCharType="end"/>
      </w:r>
      <w:r w:rsidRPr="002C5513">
        <w:rPr>
          <w:noProof/>
        </w:rPr>
        <w:t xml:space="preserve">: </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4"/>
        <w:gridCol w:w="1008"/>
      </w:tblGrid>
      <w:tr w:rsidR="002C5513" w:rsidRPr="00781462" w14:paraId="2438ED38" w14:textId="77777777" w:rsidTr="002C5513">
        <w:trPr>
          <w:jc w:val="center"/>
        </w:trPr>
        <w:tc>
          <w:tcPr>
            <w:tcW w:w="3924" w:type="dxa"/>
            <w:vAlign w:val="center"/>
          </w:tcPr>
          <w:p w14:paraId="4CEBB0E3" w14:textId="77777777" w:rsidR="002C5513" w:rsidRPr="002C5513" w:rsidRDefault="002C5513" w:rsidP="002C5513">
            <w:pPr>
              <w:pStyle w:val="IOPText"/>
              <w:rPr>
                <w:noProof/>
                <w:kern w:val="0"/>
                <w:lang w:val="en-GB" w:eastAsia="en-US"/>
              </w:rPr>
            </w:pPr>
            <m:oMathPara>
              <m:oMath>
                <m:r>
                  <m:rPr>
                    <m:sty m:val="b"/>
                  </m:rPr>
                  <w:rPr>
                    <w:rFonts w:ascii="Cambria Math" w:hAnsi="Cambria Math"/>
                    <w:noProof/>
                    <w:kern w:val="0"/>
                    <w:lang w:val="en-GB" w:eastAsia="en-US"/>
                  </w:rPr>
                  <m:t>H</m:t>
                </m:r>
                <m:d>
                  <m:dPr>
                    <m:ctrlPr>
                      <w:rPr>
                        <w:rFonts w:ascii="Cambria Math" w:hAnsi="Cambria Math"/>
                        <w:noProof/>
                        <w:kern w:val="0"/>
                        <w:lang w:val="en-GB" w:eastAsia="en-US"/>
                      </w:rPr>
                    </m:ctrlPr>
                  </m:dPr>
                  <m:e>
                    <m:sSub>
                      <m:sSubPr>
                        <m:ctrlPr>
                          <w:rPr>
                            <w:rFonts w:ascii="Cambria Math" w:hAnsi="Cambria Math"/>
                            <w:noProof/>
                            <w:kern w:val="0"/>
                            <w:lang w:val="en-GB" w:eastAsia="en-US"/>
                          </w:rPr>
                        </m:ctrlPr>
                      </m:sSubPr>
                      <m:e>
                        <m:r>
                          <w:rPr>
                            <w:rFonts w:ascii="Cambria Math" w:hAnsi="Cambria Math"/>
                            <w:noProof/>
                            <w:kern w:val="0"/>
                            <w:lang w:val="en-GB" w:eastAsia="en-US"/>
                          </w:rPr>
                          <m:t>x</m:t>
                        </m:r>
                      </m:e>
                      <m:sub>
                        <m:r>
                          <m:rPr>
                            <m:sty m:val="p"/>
                          </m:rPr>
                          <w:rPr>
                            <w:rFonts w:ascii="Cambria Math" w:hAnsi="Cambria Math"/>
                            <w:noProof/>
                            <w:kern w:val="0"/>
                            <w:lang w:val="en-GB" w:eastAsia="en-US"/>
                          </w:rPr>
                          <m:t>P</m:t>
                        </m:r>
                      </m:sub>
                    </m:sSub>
                    <m:r>
                      <m:rPr>
                        <m:sty m:val="p"/>
                      </m:rPr>
                      <w:rPr>
                        <w:rFonts w:ascii="Cambria Math" w:hAnsi="Cambria Math"/>
                        <w:noProof/>
                        <w:kern w:val="0"/>
                        <w:lang w:val="en-GB" w:eastAsia="en-US"/>
                      </w:rPr>
                      <m:t>,</m:t>
                    </m:r>
                    <m:sSub>
                      <m:sSubPr>
                        <m:ctrlPr>
                          <w:rPr>
                            <w:rFonts w:ascii="Cambria Math" w:hAnsi="Cambria Math"/>
                            <w:noProof/>
                            <w:kern w:val="0"/>
                            <w:lang w:val="en-GB" w:eastAsia="en-US"/>
                          </w:rPr>
                        </m:ctrlPr>
                      </m:sSubPr>
                      <m:e>
                        <m:r>
                          <w:rPr>
                            <w:rFonts w:ascii="Cambria Math" w:hAnsi="Cambria Math"/>
                            <w:noProof/>
                            <w:kern w:val="0"/>
                            <w:lang w:val="en-GB" w:eastAsia="en-US"/>
                          </w:rPr>
                          <m:t>y</m:t>
                        </m:r>
                      </m:e>
                      <m:sub>
                        <m:r>
                          <m:rPr>
                            <m:sty m:val="p"/>
                          </m:rPr>
                          <w:rPr>
                            <w:rFonts w:ascii="Cambria Math" w:hAnsi="Cambria Math"/>
                            <w:noProof/>
                            <w:kern w:val="0"/>
                            <w:lang w:val="en-GB" w:eastAsia="en-US"/>
                          </w:rPr>
                          <m:t>p</m:t>
                        </m:r>
                      </m:sub>
                    </m:sSub>
                    <m:r>
                      <m:rPr>
                        <m:sty m:val="p"/>
                      </m:rPr>
                      <w:rPr>
                        <w:rFonts w:ascii="Cambria Math" w:hAnsi="Cambria Math"/>
                        <w:noProof/>
                        <w:kern w:val="0"/>
                        <w:lang w:val="en-GB" w:eastAsia="en-US"/>
                      </w:rPr>
                      <m:t>,</m:t>
                    </m:r>
                    <m:sSub>
                      <m:sSubPr>
                        <m:ctrlPr>
                          <w:rPr>
                            <w:rFonts w:ascii="Cambria Math" w:hAnsi="Cambria Math"/>
                            <w:noProof/>
                            <w:kern w:val="0"/>
                            <w:lang w:val="en-GB" w:eastAsia="en-US"/>
                          </w:rPr>
                        </m:ctrlPr>
                      </m:sSubPr>
                      <m:e>
                        <m:r>
                          <w:rPr>
                            <w:rFonts w:ascii="Cambria Math" w:hAnsi="Cambria Math"/>
                            <w:noProof/>
                            <w:kern w:val="0"/>
                            <w:lang w:val="en-GB" w:eastAsia="en-US"/>
                          </w:rPr>
                          <m:t>z</m:t>
                        </m:r>
                      </m:e>
                      <m:sub>
                        <m:r>
                          <m:rPr>
                            <m:sty m:val="p"/>
                          </m:rPr>
                          <w:rPr>
                            <w:rFonts w:ascii="Cambria Math" w:hAnsi="Cambria Math"/>
                            <w:noProof/>
                            <w:kern w:val="0"/>
                            <w:lang w:val="en-GB" w:eastAsia="en-US"/>
                          </w:rPr>
                          <m:t>P</m:t>
                        </m:r>
                      </m:sub>
                    </m:sSub>
                  </m:e>
                </m:d>
                <m:r>
                  <m:rPr>
                    <m:sty m:val="p"/>
                  </m:rPr>
                  <w:rPr>
                    <w:rFonts w:ascii="Cambria Math" w:hAnsi="Cambria Math"/>
                    <w:noProof/>
                    <w:kern w:val="0"/>
                    <w:lang w:val="en-GB" w:eastAsia="en-US"/>
                  </w:rPr>
                  <m:t>=</m:t>
                </m:r>
                <m:f>
                  <m:fPr>
                    <m:ctrlPr>
                      <w:rPr>
                        <w:rFonts w:ascii="Cambria Math" w:hAnsi="Cambria Math"/>
                        <w:noProof/>
                        <w:kern w:val="0"/>
                        <w:lang w:val="en-GB" w:eastAsia="en-US"/>
                      </w:rPr>
                    </m:ctrlPr>
                  </m:fPr>
                  <m:num>
                    <m:r>
                      <m:rPr>
                        <m:sty m:val="p"/>
                      </m:rPr>
                      <w:rPr>
                        <w:rFonts w:ascii="Cambria Math" w:hAnsi="Cambria Math"/>
                        <w:noProof/>
                        <w:kern w:val="0"/>
                        <w:lang w:val="en-GB" w:eastAsia="en-US"/>
                      </w:rPr>
                      <m:t>1</m:t>
                    </m:r>
                  </m:num>
                  <m:den>
                    <m:r>
                      <m:rPr>
                        <m:sty m:val="p"/>
                      </m:rPr>
                      <w:rPr>
                        <w:rFonts w:ascii="Cambria Math" w:hAnsi="Cambria Math"/>
                        <w:noProof/>
                        <w:kern w:val="0"/>
                        <w:lang w:val="en-GB" w:eastAsia="en-US"/>
                      </w:rPr>
                      <m:t>4</m:t>
                    </m:r>
                    <m:r>
                      <w:rPr>
                        <w:rFonts w:ascii="Cambria Math" w:hAnsi="Cambria Math"/>
                        <w:noProof/>
                        <w:kern w:val="0"/>
                        <w:lang w:val="en-GB" w:eastAsia="en-US"/>
                      </w:rPr>
                      <m:t>π</m:t>
                    </m:r>
                    <m:sSub>
                      <m:sSubPr>
                        <m:ctrlPr>
                          <w:rPr>
                            <w:rFonts w:ascii="Cambria Math" w:hAnsi="Cambria Math"/>
                            <w:noProof/>
                            <w:kern w:val="0"/>
                            <w:lang w:val="en-GB" w:eastAsia="en-US"/>
                          </w:rPr>
                        </m:ctrlPr>
                      </m:sSubPr>
                      <m:e>
                        <m:r>
                          <w:rPr>
                            <w:rFonts w:ascii="Cambria Math" w:hAnsi="Cambria Math"/>
                            <w:noProof/>
                            <w:kern w:val="0"/>
                            <w:lang w:val="en-GB" w:eastAsia="en-US"/>
                          </w:rPr>
                          <m:t>μ</m:t>
                        </m:r>
                      </m:e>
                      <m:sub>
                        <m:r>
                          <m:rPr>
                            <m:sty m:val="p"/>
                          </m:rPr>
                          <w:rPr>
                            <w:rFonts w:ascii="Cambria Math" w:hAnsi="Cambria Math"/>
                            <w:noProof/>
                            <w:kern w:val="0"/>
                            <w:lang w:val="en-GB" w:eastAsia="en-US"/>
                          </w:rPr>
                          <m:t>0</m:t>
                        </m:r>
                      </m:sub>
                    </m:sSub>
                  </m:den>
                </m:f>
                <m:nary>
                  <m:naryPr>
                    <m:chr m:val="∬"/>
                    <m:limLoc m:val="undOvr"/>
                    <m:subHide m:val="1"/>
                    <m:supHide m:val="1"/>
                    <m:ctrlPr>
                      <w:rPr>
                        <w:rFonts w:ascii="Cambria Math" w:hAnsi="Cambria Math"/>
                        <w:noProof/>
                        <w:kern w:val="0"/>
                        <w:lang w:val="en-GB" w:eastAsia="en-US"/>
                      </w:rPr>
                    </m:ctrlPr>
                  </m:naryPr>
                  <m:sub/>
                  <m:sup/>
                  <m:e>
                    <m:f>
                      <m:fPr>
                        <m:ctrlPr>
                          <w:rPr>
                            <w:rFonts w:ascii="Cambria Math" w:hAnsi="Cambria Math"/>
                            <w:noProof/>
                            <w:kern w:val="0"/>
                            <w:lang w:val="en-GB" w:eastAsia="en-US"/>
                          </w:rPr>
                        </m:ctrlPr>
                      </m:fPr>
                      <m:num>
                        <m:sSub>
                          <m:sSubPr>
                            <m:ctrlPr>
                              <w:rPr>
                                <w:rFonts w:ascii="Cambria Math" w:hAnsi="Cambria Math"/>
                                <w:noProof/>
                                <w:kern w:val="0"/>
                                <w:lang w:val="en-GB" w:eastAsia="en-US"/>
                              </w:rPr>
                            </m:ctrlPr>
                          </m:sSubPr>
                          <m:e>
                            <m:r>
                              <w:rPr>
                                <w:rFonts w:ascii="Cambria Math" w:hAnsi="Cambria Math"/>
                                <w:noProof/>
                                <w:kern w:val="0"/>
                                <w:lang w:val="en-GB" w:eastAsia="en-US"/>
                              </w:rPr>
                              <m:t>σ</m:t>
                            </m:r>
                          </m:e>
                          <m:sub>
                            <m:r>
                              <m:rPr>
                                <m:sty m:val="p"/>
                              </m:rPr>
                              <w:rPr>
                                <w:rFonts w:ascii="Cambria Math" w:hAnsi="Cambria Math"/>
                                <w:noProof/>
                                <w:kern w:val="0"/>
                                <w:lang w:val="en-GB" w:eastAsia="en-US"/>
                              </w:rPr>
                              <m:t>s</m:t>
                            </m:r>
                          </m:sub>
                        </m:sSub>
                      </m:num>
                      <m:den>
                        <m:sSup>
                          <m:sSupPr>
                            <m:ctrlPr>
                              <w:rPr>
                                <w:rFonts w:ascii="Cambria Math" w:hAnsi="Cambria Math"/>
                                <w:noProof/>
                                <w:kern w:val="0"/>
                                <w:lang w:val="en-GB" w:eastAsia="en-US"/>
                              </w:rPr>
                            </m:ctrlPr>
                          </m:sSupPr>
                          <m:e>
                            <m:d>
                              <m:dPr>
                                <m:begChr m:val="|"/>
                                <m:endChr m:val="|"/>
                                <m:ctrlPr>
                                  <w:rPr>
                                    <w:rFonts w:ascii="Cambria Math" w:hAnsi="Cambria Math"/>
                                    <w:noProof/>
                                    <w:kern w:val="0"/>
                                    <w:lang w:val="en-GB" w:eastAsia="en-US"/>
                                  </w:rPr>
                                </m:ctrlPr>
                              </m:dPr>
                              <m:e>
                                <m:r>
                                  <m:rPr>
                                    <m:sty m:val="b"/>
                                  </m:rPr>
                                  <w:rPr>
                                    <w:rFonts w:ascii="Cambria Math" w:hAnsi="Cambria Math"/>
                                    <w:noProof/>
                                    <w:kern w:val="0"/>
                                    <w:lang w:val="en-GB" w:eastAsia="en-US"/>
                                  </w:rPr>
                                  <m:t>i</m:t>
                                </m:r>
                                <m:r>
                                  <m:rPr>
                                    <m:sty m:val="p"/>
                                  </m:rPr>
                                  <w:rPr>
                                    <w:rFonts w:ascii="Cambria Math" w:hAnsi="Cambria Math"/>
                                    <w:noProof/>
                                    <w:kern w:val="0"/>
                                    <w:lang w:val="en-GB" w:eastAsia="en-US"/>
                                  </w:rPr>
                                  <m:t>-</m:t>
                                </m:r>
                                <m:sSup>
                                  <m:sSupPr>
                                    <m:ctrlPr>
                                      <w:rPr>
                                        <w:rFonts w:ascii="Cambria Math" w:hAnsi="Cambria Math"/>
                                        <w:noProof/>
                                        <w:kern w:val="0"/>
                                        <w:lang w:val="en-GB" w:eastAsia="en-US"/>
                                      </w:rPr>
                                    </m:ctrlPr>
                                  </m:sSupPr>
                                  <m:e>
                                    <m:r>
                                      <m:rPr>
                                        <m:sty m:val="b"/>
                                      </m:rPr>
                                      <w:rPr>
                                        <w:rFonts w:ascii="Cambria Math" w:hAnsi="Cambria Math"/>
                                        <w:noProof/>
                                        <w:kern w:val="0"/>
                                        <w:lang w:val="en-GB" w:eastAsia="en-US"/>
                                      </w:rPr>
                                      <m:t>i</m:t>
                                    </m:r>
                                  </m:e>
                                  <m:sup>
                                    <m:r>
                                      <m:rPr>
                                        <m:sty m:val="p"/>
                                      </m:rPr>
                                      <w:rPr>
                                        <w:rFonts w:ascii="Cambria Math" w:hAnsi="Cambria Math"/>
                                        <w:noProof/>
                                        <w:kern w:val="0"/>
                                        <w:lang w:val="en-GB" w:eastAsia="en-US"/>
                                      </w:rPr>
                                      <m:t>'</m:t>
                                    </m:r>
                                  </m:sup>
                                </m:sSup>
                              </m:e>
                            </m:d>
                          </m:e>
                          <m:sup>
                            <m:r>
                              <m:rPr>
                                <m:sty m:val="p"/>
                              </m:rPr>
                              <w:rPr>
                                <w:rFonts w:ascii="Cambria Math" w:hAnsi="Cambria Math"/>
                                <w:noProof/>
                                <w:kern w:val="0"/>
                                <w:lang w:val="en-GB" w:eastAsia="en-US"/>
                              </w:rPr>
                              <m:t>3</m:t>
                            </m:r>
                          </m:sup>
                        </m:sSup>
                      </m:den>
                    </m:f>
                    <m:d>
                      <m:dPr>
                        <m:ctrlPr>
                          <w:rPr>
                            <w:rFonts w:ascii="Cambria Math" w:hAnsi="Cambria Math"/>
                            <w:noProof/>
                            <w:kern w:val="0"/>
                            <w:lang w:val="en-GB" w:eastAsia="en-US"/>
                          </w:rPr>
                        </m:ctrlPr>
                      </m:dPr>
                      <m:e>
                        <m:r>
                          <m:rPr>
                            <m:sty m:val="b"/>
                          </m:rPr>
                          <w:rPr>
                            <w:rFonts w:ascii="Cambria Math" w:hAnsi="Cambria Math"/>
                            <w:noProof/>
                            <w:kern w:val="0"/>
                            <w:lang w:val="en-GB" w:eastAsia="en-US"/>
                          </w:rPr>
                          <m:t>i</m:t>
                        </m:r>
                        <m:r>
                          <m:rPr>
                            <m:sty m:val="p"/>
                          </m:rPr>
                          <w:rPr>
                            <w:rFonts w:ascii="Cambria Math" w:hAnsi="Cambria Math"/>
                            <w:noProof/>
                            <w:kern w:val="0"/>
                            <w:lang w:val="en-GB" w:eastAsia="en-US"/>
                          </w:rPr>
                          <m:t>-</m:t>
                        </m:r>
                        <m:sSup>
                          <m:sSupPr>
                            <m:ctrlPr>
                              <w:rPr>
                                <w:rFonts w:ascii="Cambria Math" w:hAnsi="Cambria Math"/>
                                <w:noProof/>
                                <w:kern w:val="0"/>
                                <w:lang w:val="en-GB" w:eastAsia="en-US"/>
                              </w:rPr>
                            </m:ctrlPr>
                          </m:sSupPr>
                          <m:e>
                            <m:r>
                              <m:rPr>
                                <m:sty m:val="b"/>
                              </m:rPr>
                              <w:rPr>
                                <w:rFonts w:ascii="Cambria Math" w:hAnsi="Cambria Math"/>
                                <w:noProof/>
                                <w:kern w:val="0"/>
                                <w:lang w:val="en-GB" w:eastAsia="en-US"/>
                              </w:rPr>
                              <m:t>i</m:t>
                            </m:r>
                          </m:e>
                          <m:sup>
                            <m:r>
                              <m:rPr>
                                <m:sty m:val="p"/>
                              </m:rPr>
                              <w:rPr>
                                <w:rFonts w:ascii="Cambria Math" w:hAnsi="Cambria Math"/>
                                <w:noProof/>
                                <w:kern w:val="0"/>
                                <w:lang w:val="en-GB" w:eastAsia="en-US"/>
                              </w:rPr>
                              <m:t>'</m:t>
                            </m:r>
                          </m:sup>
                        </m:sSup>
                      </m:e>
                    </m:d>
                    <m:r>
                      <m:rPr>
                        <m:sty m:val="p"/>
                      </m:rPr>
                      <w:rPr>
                        <w:rFonts w:ascii="Cambria Math" w:hAnsi="Cambria Math"/>
                        <w:noProof/>
                        <w:kern w:val="0"/>
                        <w:lang w:val="en-GB" w:eastAsia="en-US"/>
                      </w:rPr>
                      <m:t>d</m:t>
                    </m:r>
                    <m:r>
                      <w:rPr>
                        <w:rFonts w:ascii="Cambria Math" w:hAnsi="Cambria Math"/>
                        <w:noProof/>
                        <w:kern w:val="0"/>
                        <w:lang w:val="en-GB" w:eastAsia="en-US"/>
                      </w:rPr>
                      <m:t>s</m:t>
                    </m:r>
                  </m:e>
                </m:nary>
              </m:oMath>
            </m:oMathPara>
          </w:p>
        </w:tc>
        <w:tc>
          <w:tcPr>
            <w:tcW w:w="1008" w:type="dxa"/>
            <w:vAlign w:val="center"/>
          </w:tcPr>
          <w:p w14:paraId="08EDC205" w14:textId="77777777" w:rsidR="002C5513" w:rsidRPr="002C5513" w:rsidRDefault="002C5513" w:rsidP="002C5513">
            <w:pPr>
              <w:pStyle w:val="IOPText"/>
              <w:rPr>
                <w:noProof/>
                <w:kern w:val="0"/>
                <w:lang w:val="en-GB" w:eastAsia="en-US"/>
              </w:rPr>
            </w:pPr>
            <w:r w:rsidRPr="002C5513">
              <w:rPr>
                <w:noProof/>
                <w:kern w:val="0"/>
                <w:lang w:val="en-GB" w:eastAsia="en-US"/>
              </w:rPr>
              <w:t>（</w:t>
            </w:r>
            <w:r w:rsidRPr="002C5513">
              <w:rPr>
                <w:noProof/>
                <w:kern w:val="0"/>
                <w:lang w:val="en-GB" w:eastAsia="en-US"/>
              </w:rPr>
              <w:t>1</w:t>
            </w:r>
            <w:r w:rsidRPr="002C5513">
              <w:rPr>
                <w:noProof/>
                <w:kern w:val="0"/>
                <w:lang w:val="en-GB" w:eastAsia="en-US"/>
              </w:rPr>
              <w:t>）</w:t>
            </w:r>
          </w:p>
        </w:tc>
      </w:tr>
    </w:tbl>
    <w:p w14:paraId="36F1480C" w14:textId="397BEE6B" w:rsidR="002C5513" w:rsidRDefault="002C5513" w:rsidP="002C5513">
      <w:pPr>
        <w:pStyle w:val="IOPText"/>
        <w:ind w:firstLine="0"/>
        <w:rPr>
          <w:noProof/>
        </w:rPr>
      </w:pPr>
      <w:r w:rsidRPr="002C5513">
        <w:rPr>
          <w:noProof/>
        </w:rPr>
        <w:t xml:space="preserve">where </w:t>
      </w:r>
      <m:oMath>
        <m:sSub>
          <m:sSubPr>
            <m:ctrlPr>
              <w:rPr>
                <w:rFonts w:ascii="Cambria Math" w:hAnsi="Cambria Math"/>
                <w:noProof/>
              </w:rPr>
            </m:ctrlPr>
          </m:sSubPr>
          <m:e>
            <m:r>
              <w:rPr>
                <w:rFonts w:ascii="Cambria Math" w:hAnsi="Cambria Math"/>
                <w:noProof/>
              </w:rPr>
              <m:t>μ</m:t>
            </m:r>
          </m:e>
          <m:sub>
            <m:r>
              <m:rPr>
                <m:sty m:val="p"/>
              </m:rPr>
              <w:rPr>
                <w:rFonts w:ascii="Cambria Math" w:hAnsi="Cambria Math"/>
                <w:noProof/>
              </w:rPr>
              <m:t>0</m:t>
            </m:r>
          </m:sub>
        </m:sSub>
      </m:oMath>
      <w:r w:rsidRPr="002C5513">
        <w:rPr>
          <w:noProof/>
        </w:rPr>
        <w:t xml:space="preserve"> stands for the vacuum permeability with a value of 12.57×</w:t>
      </w:r>
      <w:r w:rsidRPr="002C5513">
        <w:rPr>
          <w:rFonts w:hint="eastAsia"/>
          <w:noProof/>
        </w:rPr>
        <w:t>10</w:t>
      </w:r>
      <w:r w:rsidRPr="002C5513">
        <w:rPr>
          <w:noProof/>
        </w:rPr>
        <w:t xml:space="preserve">-7 H/m; </w:t>
      </w:r>
      <m:oMath>
        <m:r>
          <m:rPr>
            <m:sty m:val="b"/>
          </m:rPr>
          <w:rPr>
            <w:rFonts w:ascii="Cambria Math" w:hAnsi="Cambria Math"/>
            <w:noProof/>
          </w:rPr>
          <m:t>i</m:t>
        </m:r>
      </m:oMath>
      <w:r w:rsidRPr="002C5513">
        <w:rPr>
          <w:noProof/>
        </w:rPr>
        <w:t xml:space="preserve"> and </w:t>
      </w:r>
      <m:oMath>
        <m:sSup>
          <m:sSupPr>
            <m:ctrlPr>
              <w:rPr>
                <w:rFonts w:ascii="Cambria Math" w:hAnsi="Cambria Math"/>
                <w:noProof/>
              </w:rPr>
            </m:ctrlPr>
          </m:sSupPr>
          <m:e>
            <m:r>
              <m:rPr>
                <m:sty m:val="b"/>
              </m:rPr>
              <w:rPr>
                <w:rFonts w:ascii="Cambria Math" w:hAnsi="Cambria Math"/>
                <w:noProof/>
              </w:rPr>
              <m:t>i</m:t>
            </m:r>
          </m:e>
          <m:sup>
            <m:r>
              <m:rPr>
                <m:sty m:val="p"/>
              </m:rPr>
              <w:rPr>
                <w:rFonts w:ascii="Cambria Math" w:hAnsi="Cambria Math"/>
                <w:noProof/>
              </w:rPr>
              <m:t>'</m:t>
            </m:r>
          </m:sup>
        </m:sSup>
      </m:oMath>
      <w:r w:rsidRPr="002C5513">
        <w:rPr>
          <w:noProof/>
        </w:rPr>
        <w:t xml:space="preserve"> are the position vectors from the middle point </w:t>
      </w:r>
      <m:oMath>
        <m:r>
          <w:rPr>
            <w:rFonts w:ascii="Cambria Math" w:hAnsi="Cambria Math"/>
            <w:noProof/>
          </w:rPr>
          <m:t>O</m:t>
        </m:r>
        <m:r>
          <m:rPr>
            <m:sty m:val="p"/>
          </m:rPr>
          <w:rPr>
            <w:rFonts w:ascii="Cambria Math" w:hAnsi="Cambria Math"/>
            <w:noProof/>
          </w:rPr>
          <m:t>(0,0,0)</m:t>
        </m:r>
      </m:oMath>
      <w:r w:rsidRPr="002C5513">
        <w:rPr>
          <w:noProof/>
        </w:rPr>
        <w:t xml:space="preserve"> of RM to the observation point </w:t>
      </w:r>
      <m:oMath>
        <m:r>
          <w:rPr>
            <w:rFonts w:ascii="Cambria Math" w:hAnsi="Cambria Math"/>
            <w:noProof/>
          </w:rPr>
          <m:t>P</m:t>
        </m:r>
        <m:d>
          <m:dPr>
            <m:ctrlPr>
              <w:rPr>
                <w:rFonts w:ascii="Cambria Math" w:hAnsi="Cambria Math"/>
                <w:noProof/>
              </w:rPr>
            </m:ctrlPr>
          </m:dPr>
          <m:e>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y</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z</m:t>
                </m:r>
              </m:e>
              <m:sub>
                <m:r>
                  <m:rPr>
                    <m:sty m:val="p"/>
                  </m:rPr>
                  <w:rPr>
                    <w:rFonts w:ascii="Cambria Math" w:hAnsi="Cambria Math"/>
                    <w:noProof/>
                  </w:rPr>
                  <m:t>P</m:t>
                </m:r>
              </m:sub>
            </m:sSub>
          </m:e>
        </m:d>
      </m:oMath>
      <w:r w:rsidRPr="002C5513">
        <w:rPr>
          <w:noProof/>
        </w:rPr>
        <w:t xml:space="preserve"> and point </w:t>
      </w:r>
      <m:oMath>
        <m:r>
          <w:rPr>
            <w:rFonts w:ascii="Cambria Math" w:hAnsi="Cambria Math"/>
            <w:noProof/>
          </w:rPr>
          <m:t>Q</m:t>
        </m:r>
        <m:d>
          <m:dPr>
            <m:ctrlPr>
              <w:rPr>
                <w:rFonts w:ascii="Cambria Math" w:hAnsi="Cambria Math"/>
                <w:noProof/>
              </w:rPr>
            </m:ctrlPr>
          </m:dPr>
          <m:e>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Q</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y</m:t>
                </m:r>
              </m:e>
              <m:sub>
                <m:r>
                  <m:rPr>
                    <m:sty m:val="p"/>
                  </m:rPr>
                  <w:rPr>
                    <w:rFonts w:ascii="Cambria Math" w:hAnsi="Cambria Math"/>
                    <w:noProof/>
                  </w:rPr>
                  <m:t>Q</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z</m:t>
                </m:r>
              </m:e>
              <m:sub>
                <m:r>
                  <m:rPr>
                    <m:sty m:val="p"/>
                  </m:rPr>
                  <w:rPr>
                    <w:rFonts w:ascii="Cambria Math" w:hAnsi="Cambria Math"/>
                    <w:noProof/>
                  </w:rPr>
                  <m:t>Q</m:t>
                </m:r>
              </m:sub>
            </m:sSub>
          </m:e>
        </m:d>
      </m:oMath>
      <w:r w:rsidRPr="002C5513">
        <w:rPr>
          <w:noProof/>
        </w:rPr>
        <w:t xml:space="preserve"> (one point on the surface of the RM). The surface charge satisfies </w:t>
      </w:r>
      <m:oMath>
        <m:sSub>
          <m:sSubPr>
            <m:ctrlPr>
              <w:rPr>
                <w:rFonts w:ascii="Cambria Math" w:hAnsi="Cambria Math"/>
                <w:noProof/>
              </w:rPr>
            </m:ctrlPr>
          </m:sSubPr>
          <m:e>
            <m:r>
              <w:rPr>
                <w:rFonts w:ascii="Cambria Math" w:hAnsi="Cambria Math"/>
                <w:noProof/>
              </w:rPr>
              <m:t>σ</m:t>
            </m:r>
          </m:e>
          <m:sub>
            <m:r>
              <m:rPr>
                <m:sty m:val="p"/>
              </m:rPr>
              <w:rPr>
                <w:rFonts w:ascii="Cambria Math" w:hAnsi="Cambria Math"/>
                <w:noProof/>
              </w:rPr>
              <m:t>s</m:t>
            </m:r>
          </m:sub>
        </m:sSub>
        <m:r>
          <m:rPr>
            <m:sty m:val="p"/>
          </m:rPr>
          <w:rPr>
            <w:rFonts w:ascii="Cambria Math" w:hAnsi="Cambria Math"/>
            <w:noProof/>
          </w:rPr>
          <m:t>=</m:t>
        </m:r>
        <m:r>
          <m:rPr>
            <m:sty m:val="b"/>
          </m:rPr>
          <w:rPr>
            <w:rFonts w:ascii="Cambria Math" w:hAnsi="Cambria Math"/>
            <w:noProof/>
          </w:rPr>
          <m:t>M</m:t>
        </m:r>
        <m:r>
          <m:rPr>
            <m:sty m:val="p"/>
          </m:rPr>
          <w:rPr>
            <w:rFonts w:ascii="Cambria Math" w:hAnsi="Cambria Math"/>
            <w:noProof/>
          </w:rPr>
          <m:t>∙</m:t>
        </m:r>
        <m:r>
          <m:rPr>
            <m:sty m:val="b"/>
          </m:rPr>
          <w:rPr>
            <w:rFonts w:ascii="Cambria Math" w:hAnsi="Cambria Math"/>
            <w:noProof/>
          </w:rPr>
          <m:t>n</m:t>
        </m:r>
        <m:r>
          <m:rPr>
            <m:sty m:val="p"/>
          </m:rPr>
          <w:rPr>
            <w:rFonts w:ascii="Cambria Math" w:hAnsi="Cambria Math"/>
            <w:noProof/>
          </w:rPr>
          <m:t>=</m:t>
        </m:r>
        <m:d>
          <m:dPr>
            <m:begChr m:val="|"/>
            <m:endChr m:val="|"/>
            <m:ctrlPr>
              <w:rPr>
                <w:rFonts w:ascii="Cambria Math" w:hAnsi="Cambria Math"/>
                <w:noProof/>
              </w:rPr>
            </m:ctrlPr>
          </m:dPr>
          <m:e>
            <m:r>
              <m:rPr>
                <m:sty m:val="b"/>
              </m:rPr>
              <w:rPr>
                <w:rFonts w:ascii="Cambria Math" w:hAnsi="Cambria Math"/>
                <w:noProof/>
              </w:rPr>
              <m:t>M</m:t>
            </m:r>
          </m:e>
        </m:d>
        <m:func>
          <m:funcPr>
            <m:ctrlPr>
              <w:rPr>
                <w:rFonts w:ascii="Cambria Math" w:hAnsi="Cambria Math"/>
                <w:noProof/>
              </w:rPr>
            </m:ctrlPr>
          </m:funcPr>
          <m:fName>
            <m:r>
              <m:rPr>
                <m:sty m:val="p"/>
              </m:rPr>
              <w:rPr>
                <w:rFonts w:ascii="Cambria Math" w:hAnsi="Cambria Math"/>
                <w:noProof/>
              </w:rPr>
              <m:t>cos</m:t>
            </m:r>
          </m:fName>
          <m:e>
            <m:r>
              <w:rPr>
                <w:rFonts w:ascii="Cambria Math" w:hAnsi="Cambria Math"/>
                <w:noProof/>
              </w:rPr>
              <m:t>α</m:t>
            </m:r>
          </m:e>
        </m:func>
      </m:oMath>
      <w:r w:rsidRPr="002C5513">
        <w:rPr>
          <w:noProof/>
        </w:rPr>
        <w:t xml:space="preserve">, where </w:t>
      </w:r>
      <m:oMath>
        <m:r>
          <m:rPr>
            <m:sty m:val="b"/>
          </m:rPr>
          <w:rPr>
            <w:rFonts w:ascii="Cambria Math" w:hAnsi="Cambria Math"/>
            <w:noProof/>
          </w:rPr>
          <m:t>n</m:t>
        </m:r>
      </m:oMath>
      <w:r w:rsidRPr="002C5513">
        <w:rPr>
          <w:noProof/>
        </w:rPr>
        <w:t xml:space="preserve"> is the unit vector normal to the surface of the RM at point </w:t>
      </w:r>
      <m:oMath>
        <m:r>
          <w:rPr>
            <w:rFonts w:ascii="Cambria Math" w:hAnsi="Cambria Math"/>
            <w:noProof/>
          </w:rPr>
          <m:t>Q</m:t>
        </m:r>
      </m:oMath>
      <w:r w:rsidRPr="002C5513">
        <w:rPr>
          <w:noProof/>
        </w:rPr>
        <w:t xml:space="preserve">; </w:t>
      </w:r>
      <m:oMath>
        <m:r>
          <w:rPr>
            <w:rFonts w:ascii="Cambria Math" w:hAnsi="Cambria Math"/>
            <w:noProof/>
          </w:rPr>
          <m:t>α</m:t>
        </m:r>
      </m:oMath>
      <w:r w:rsidRPr="002C5513">
        <w:rPr>
          <w:noProof/>
        </w:rPr>
        <w:t xml:space="preserve"> is the angle between </w:t>
      </w:r>
      <m:oMath>
        <m:r>
          <m:rPr>
            <m:sty m:val="b"/>
          </m:rPr>
          <w:rPr>
            <w:rFonts w:ascii="Cambria Math" w:hAnsi="Cambria Math"/>
            <w:noProof/>
          </w:rPr>
          <m:t>M</m:t>
        </m:r>
      </m:oMath>
      <w:r w:rsidRPr="002C5513">
        <w:rPr>
          <w:noProof/>
        </w:rPr>
        <w:t xml:space="preserve"> and </w:t>
      </w:r>
      <m:oMath>
        <m:r>
          <m:rPr>
            <m:sty m:val="b"/>
          </m:rPr>
          <w:rPr>
            <w:rFonts w:ascii="Cambria Math" w:hAnsi="Cambria Math"/>
            <w:noProof/>
          </w:rPr>
          <m:t>n</m:t>
        </m:r>
      </m:oMath>
      <w:r w:rsidRPr="002C5513">
        <w:rPr>
          <w:noProof/>
        </w:rPr>
        <w:t>. Thus, Eq. (1) can be rewritten as the following equation:</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2"/>
        <w:gridCol w:w="450"/>
      </w:tblGrid>
      <w:tr w:rsidR="002C5513" w:rsidRPr="002C5513" w14:paraId="6A865E8F" w14:textId="77777777" w:rsidTr="002C5513">
        <w:trPr>
          <w:jc w:val="center"/>
        </w:trPr>
        <w:tc>
          <w:tcPr>
            <w:tcW w:w="4541" w:type="dxa"/>
            <w:vAlign w:val="center"/>
          </w:tcPr>
          <w:p w14:paraId="6165D1DE" w14:textId="763B0F81" w:rsidR="002C5513" w:rsidRPr="002C5513" w:rsidRDefault="002C5513" w:rsidP="002C5513">
            <w:pPr>
              <w:pStyle w:val="IOPText"/>
              <w:ind w:firstLine="0"/>
              <w:rPr>
                <w:noProof/>
                <w:kern w:val="0"/>
                <w:sz w:val="16"/>
                <w:szCs w:val="16"/>
                <w:lang w:val="en-GB" w:eastAsia="en-US"/>
              </w:rPr>
            </w:pPr>
            <m:oMathPara>
              <m:oMathParaPr>
                <m:jc m:val="left"/>
              </m:oMathParaPr>
              <m:oMath>
                <m:r>
                  <m:rPr>
                    <m:sty m:val="b"/>
                  </m:rPr>
                  <w:rPr>
                    <w:rFonts w:ascii="Cambria Math" w:hAnsi="Cambria Math"/>
                    <w:noProof/>
                    <w:kern w:val="0"/>
                    <w:sz w:val="16"/>
                    <w:szCs w:val="16"/>
                    <w:lang w:val="en-GB" w:eastAsia="en-US"/>
                  </w:rPr>
                  <m:t>H</m:t>
                </m:r>
                <m:d>
                  <m:dPr>
                    <m:ctrlPr>
                      <w:rPr>
                        <w:rFonts w:ascii="Cambria Math" w:hAnsi="Cambria Math"/>
                        <w:noProof/>
                        <w:kern w:val="0"/>
                        <w:sz w:val="16"/>
                        <w:szCs w:val="16"/>
                        <w:lang w:val="en-GB" w:eastAsia="en-US"/>
                      </w:rPr>
                    </m:ctrlPr>
                  </m:dPr>
                  <m:e>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x</m:t>
                        </m:r>
                      </m:e>
                      <m:sub>
                        <m:r>
                          <m:rPr>
                            <m:sty m:val="p"/>
                          </m:rPr>
                          <w:rPr>
                            <w:rFonts w:ascii="Cambria Math" w:hAnsi="Cambria Math"/>
                            <w:noProof/>
                            <w:kern w:val="0"/>
                            <w:sz w:val="16"/>
                            <w:szCs w:val="16"/>
                            <w:lang w:val="en-GB" w:eastAsia="en-US"/>
                          </w:rPr>
                          <m:t>P</m:t>
                        </m:r>
                      </m:sub>
                    </m:sSub>
                    <m:r>
                      <m:rPr>
                        <m:sty m:val="p"/>
                      </m:rPr>
                      <w:rPr>
                        <w:rFonts w:ascii="Cambria Math" w:hAnsi="Cambria Math"/>
                        <w:noProof/>
                        <w:kern w:val="0"/>
                        <w:sz w:val="16"/>
                        <w:szCs w:val="16"/>
                        <w:lang w:val="en-GB" w:eastAsia="en-US"/>
                      </w:rPr>
                      <m:t>,</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y</m:t>
                        </m:r>
                      </m:e>
                      <m:sub>
                        <m:r>
                          <m:rPr>
                            <m:sty m:val="p"/>
                          </m:rPr>
                          <w:rPr>
                            <w:rFonts w:ascii="Cambria Math" w:hAnsi="Cambria Math"/>
                            <w:noProof/>
                            <w:kern w:val="0"/>
                            <w:sz w:val="16"/>
                            <w:szCs w:val="16"/>
                            <w:lang w:val="en-GB" w:eastAsia="en-US"/>
                          </w:rPr>
                          <m:t>p</m:t>
                        </m:r>
                      </m:sub>
                    </m:sSub>
                    <m:r>
                      <m:rPr>
                        <m:sty m:val="p"/>
                      </m:rPr>
                      <w:rPr>
                        <w:rFonts w:ascii="Cambria Math" w:hAnsi="Cambria Math"/>
                        <w:noProof/>
                        <w:kern w:val="0"/>
                        <w:sz w:val="16"/>
                        <w:szCs w:val="16"/>
                        <w:lang w:val="en-GB" w:eastAsia="en-US"/>
                      </w:rPr>
                      <m:t>,</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z</m:t>
                        </m:r>
                      </m:e>
                      <m:sub>
                        <m:r>
                          <m:rPr>
                            <m:sty m:val="p"/>
                          </m:rPr>
                          <w:rPr>
                            <w:rFonts w:ascii="Cambria Math" w:hAnsi="Cambria Math"/>
                            <w:noProof/>
                            <w:kern w:val="0"/>
                            <w:sz w:val="16"/>
                            <w:szCs w:val="16"/>
                            <w:lang w:val="en-GB" w:eastAsia="en-US"/>
                          </w:rPr>
                          <m:t>P</m:t>
                        </m:r>
                      </m:sub>
                    </m:sSub>
                  </m:e>
                </m:d>
                <m:r>
                  <m:rPr>
                    <m:sty m:val="p"/>
                  </m:rPr>
                  <w:rPr>
                    <w:rFonts w:ascii="Cambria Math" w:hAnsi="Cambria Math"/>
                    <w:noProof/>
                    <w:kern w:val="0"/>
                    <w:sz w:val="16"/>
                    <w:szCs w:val="16"/>
                    <w:lang w:val="en-GB" w:eastAsia="en-US"/>
                  </w:rPr>
                  <m:t>=</m:t>
                </m:r>
                <m:f>
                  <m:fPr>
                    <m:ctrlPr>
                      <w:rPr>
                        <w:rFonts w:ascii="Cambria Math" w:hAnsi="Cambria Math"/>
                        <w:noProof/>
                        <w:kern w:val="0"/>
                        <w:sz w:val="16"/>
                        <w:szCs w:val="16"/>
                        <w:lang w:val="en-GB" w:eastAsia="en-US"/>
                      </w:rPr>
                    </m:ctrlPr>
                  </m:fPr>
                  <m:num>
                    <m:d>
                      <m:dPr>
                        <m:begChr m:val="|"/>
                        <m:endChr m:val="|"/>
                        <m:ctrlPr>
                          <w:rPr>
                            <w:rFonts w:ascii="Cambria Math" w:hAnsi="Cambria Math"/>
                            <w:noProof/>
                            <w:kern w:val="0"/>
                            <w:sz w:val="16"/>
                            <w:szCs w:val="16"/>
                            <w:lang w:val="en-GB" w:eastAsia="en-US"/>
                          </w:rPr>
                        </m:ctrlPr>
                      </m:dPr>
                      <m:e>
                        <m:r>
                          <m:rPr>
                            <m:sty m:val="b"/>
                          </m:rPr>
                          <w:rPr>
                            <w:rFonts w:ascii="Cambria Math" w:hAnsi="Cambria Math"/>
                            <w:noProof/>
                            <w:kern w:val="0"/>
                            <w:sz w:val="16"/>
                            <w:szCs w:val="16"/>
                            <w:lang w:val="en-GB" w:eastAsia="en-US"/>
                          </w:rPr>
                          <m:t>M</m:t>
                        </m:r>
                      </m:e>
                    </m:d>
                    <m:r>
                      <w:rPr>
                        <w:rFonts w:ascii="Cambria Math" w:hAnsi="Cambria Math"/>
                        <w:noProof/>
                        <w:kern w:val="0"/>
                        <w:sz w:val="16"/>
                        <w:szCs w:val="16"/>
                        <w:lang w:val="en-GB" w:eastAsia="en-US"/>
                      </w:rPr>
                      <m:t>r</m:t>
                    </m:r>
                  </m:num>
                  <m:den>
                    <m:r>
                      <m:rPr>
                        <m:sty m:val="p"/>
                      </m:rPr>
                      <w:rPr>
                        <w:rFonts w:ascii="Cambria Math" w:hAnsi="Cambria Math"/>
                        <w:noProof/>
                        <w:kern w:val="0"/>
                        <w:sz w:val="16"/>
                        <w:szCs w:val="16"/>
                        <w:lang w:val="en-GB" w:eastAsia="en-US"/>
                      </w:rPr>
                      <m:t>4</m:t>
                    </m:r>
                    <m:r>
                      <w:rPr>
                        <w:rFonts w:ascii="Cambria Math" w:hAnsi="Cambria Math"/>
                        <w:noProof/>
                        <w:kern w:val="0"/>
                        <w:sz w:val="16"/>
                        <w:szCs w:val="16"/>
                        <w:lang w:val="en-GB" w:eastAsia="en-US"/>
                      </w:rPr>
                      <m:t>π</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μ</m:t>
                        </m:r>
                      </m:e>
                      <m:sub>
                        <m:r>
                          <m:rPr>
                            <m:sty m:val="p"/>
                          </m:rPr>
                          <w:rPr>
                            <w:rFonts w:ascii="Cambria Math" w:hAnsi="Cambria Math"/>
                            <w:noProof/>
                            <w:kern w:val="0"/>
                            <w:sz w:val="16"/>
                            <w:szCs w:val="16"/>
                            <w:lang w:val="en-GB" w:eastAsia="en-US"/>
                          </w:rPr>
                          <m:t>0</m:t>
                        </m:r>
                      </m:sub>
                    </m:sSub>
                  </m:den>
                </m:f>
                <m:nary>
                  <m:naryPr>
                    <m:limLoc m:val="subSup"/>
                    <m:ctrlPr>
                      <w:rPr>
                        <w:rFonts w:ascii="Cambria Math" w:hAnsi="Cambria Math"/>
                        <w:noProof/>
                        <w:kern w:val="0"/>
                        <w:sz w:val="16"/>
                        <w:szCs w:val="16"/>
                        <w:lang w:val="en-GB" w:eastAsia="en-US"/>
                      </w:rPr>
                    </m:ctrlPr>
                  </m:naryPr>
                  <m:sub>
                    <m:r>
                      <w:rPr>
                        <w:rFonts w:ascii="Cambria Math" w:hAnsi="Cambria Math"/>
                        <w:noProof/>
                        <w:kern w:val="0"/>
                        <w:sz w:val="16"/>
                        <w:szCs w:val="16"/>
                        <w:lang w:val="en-GB" w:eastAsia="en-US"/>
                      </w:rPr>
                      <m:t>α</m:t>
                    </m:r>
                    <m:r>
                      <m:rPr>
                        <m:sty m:val="p"/>
                      </m:rPr>
                      <w:rPr>
                        <w:rFonts w:ascii="Cambria Math" w:hAnsi="Cambria Math"/>
                        <w:noProof/>
                        <w:kern w:val="0"/>
                        <w:sz w:val="16"/>
                        <w:szCs w:val="16"/>
                        <w:lang w:val="en-GB" w:eastAsia="en-US"/>
                      </w:rPr>
                      <m:t>=-</m:t>
                    </m:r>
                    <m:r>
                      <w:rPr>
                        <w:rFonts w:ascii="Cambria Math" w:hAnsi="Cambria Math"/>
                        <w:noProof/>
                        <w:kern w:val="0"/>
                        <w:sz w:val="16"/>
                        <w:szCs w:val="16"/>
                        <w:lang w:val="en-GB" w:eastAsia="en-US"/>
                      </w:rPr>
                      <m:t>π</m:t>
                    </m:r>
                  </m:sub>
                  <m:sup>
                    <m:r>
                      <w:rPr>
                        <w:rFonts w:ascii="Cambria Math" w:hAnsi="Cambria Math"/>
                        <w:noProof/>
                        <w:kern w:val="0"/>
                        <w:sz w:val="16"/>
                        <w:szCs w:val="16"/>
                        <w:lang w:val="en-GB" w:eastAsia="en-US"/>
                      </w:rPr>
                      <m:t>α</m:t>
                    </m:r>
                    <m:r>
                      <m:rPr>
                        <m:sty m:val="p"/>
                      </m:rPr>
                      <w:rPr>
                        <w:rFonts w:ascii="Cambria Math" w:hAnsi="Cambria Math"/>
                        <w:noProof/>
                        <w:kern w:val="0"/>
                        <w:sz w:val="16"/>
                        <w:szCs w:val="16"/>
                        <w:lang w:val="en-GB" w:eastAsia="en-US"/>
                      </w:rPr>
                      <m:t>=</m:t>
                    </m:r>
                    <m:r>
                      <w:rPr>
                        <w:rFonts w:ascii="Cambria Math" w:hAnsi="Cambria Math"/>
                        <w:noProof/>
                        <w:kern w:val="0"/>
                        <w:sz w:val="16"/>
                        <w:szCs w:val="16"/>
                        <w:lang w:val="en-GB" w:eastAsia="en-US"/>
                      </w:rPr>
                      <m:t>π</m:t>
                    </m:r>
                  </m:sup>
                  <m:e>
                    <m:nary>
                      <m:naryPr>
                        <m:limLoc m:val="subSup"/>
                        <m:ctrlPr>
                          <w:rPr>
                            <w:rFonts w:ascii="Cambria Math" w:hAnsi="Cambria Math"/>
                            <w:noProof/>
                            <w:kern w:val="0"/>
                            <w:sz w:val="16"/>
                            <w:szCs w:val="16"/>
                            <w:lang w:val="en-GB" w:eastAsia="en-US"/>
                          </w:rPr>
                        </m:ctrlPr>
                      </m:naryPr>
                      <m:sub>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z</m:t>
                            </m:r>
                          </m:e>
                          <m:sub>
                            <m:r>
                              <m:rPr>
                                <m:sty m:val="p"/>
                              </m:rPr>
                              <w:rPr>
                                <w:rFonts w:ascii="Cambria Math" w:hAnsi="Cambria Math"/>
                                <w:noProof/>
                                <w:kern w:val="0"/>
                                <w:sz w:val="16"/>
                                <w:szCs w:val="16"/>
                                <w:lang w:val="en-GB" w:eastAsia="en-US"/>
                              </w:rPr>
                              <m:t>Q</m:t>
                            </m:r>
                          </m:sub>
                        </m:sSub>
                        <m:r>
                          <m:rPr>
                            <m:sty m:val="p"/>
                          </m:rPr>
                          <w:rPr>
                            <w:rFonts w:ascii="Cambria Math" w:hAnsi="Cambria Math"/>
                            <w:noProof/>
                            <w:kern w:val="0"/>
                            <w:sz w:val="16"/>
                            <w:szCs w:val="16"/>
                            <w:lang w:val="en-GB" w:eastAsia="en-US"/>
                          </w:rPr>
                          <m:t>=-</m:t>
                        </m:r>
                        <m:f>
                          <m:fPr>
                            <m:ctrlPr>
                              <w:rPr>
                                <w:rFonts w:ascii="Cambria Math" w:hAnsi="Cambria Math"/>
                                <w:noProof/>
                                <w:kern w:val="0"/>
                                <w:sz w:val="16"/>
                                <w:szCs w:val="16"/>
                                <w:lang w:val="en-GB" w:eastAsia="en-US"/>
                              </w:rPr>
                            </m:ctrlPr>
                          </m:fPr>
                          <m:num>
                            <m:r>
                              <w:rPr>
                                <w:rFonts w:ascii="Cambria Math" w:hAnsi="Cambria Math"/>
                                <w:noProof/>
                                <w:kern w:val="0"/>
                                <w:sz w:val="16"/>
                                <w:szCs w:val="16"/>
                                <w:lang w:val="en-GB" w:eastAsia="en-US"/>
                              </w:rPr>
                              <m:t>h</m:t>
                            </m:r>
                          </m:num>
                          <m:den>
                            <m:r>
                              <m:rPr>
                                <m:sty m:val="p"/>
                              </m:rPr>
                              <w:rPr>
                                <w:rFonts w:ascii="Cambria Math" w:hAnsi="Cambria Math"/>
                                <w:noProof/>
                                <w:kern w:val="0"/>
                                <w:sz w:val="16"/>
                                <w:szCs w:val="16"/>
                                <w:lang w:val="en-GB" w:eastAsia="en-US"/>
                              </w:rPr>
                              <m:t>2</m:t>
                            </m:r>
                          </m:den>
                        </m:f>
                      </m:sub>
                      <m:sup>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z</m:t>
                            </m:r>
                          </m:e>
                          <m:sub>
                            <m:r>
                              <m:rPr>
                                <m:sty m:val="p"/>
                              </m:rPr>
                              <w:rPr>
                                <w:rFonts w:ascii="Cambria Math" w:hAnsi="Cambria Math"/>
                                <w:noProof/>
                                <w:kern w:val="0"/>
                                <w:sz w:val="16"/>
                                <w:szCs w:val="16"/>
                                <w:lang w:val="en-GB" w:eastAsia="en-US"/>
                              </w:rPr>
                              <m:t>Q</m:t>
                            </m:r>
                          </m:sub>
                        </m:sSub>
                        <m:r>
                          <m:rPr>
                            <m:sty m:val="p"/>
                          </m:rPr>
                          <w:rPr>
                            <w:rFonts w:ascii="Cambria Math" w:hAnsi="Cambria Math"/>
                            <w:noProof/>
                            <w:kern w:val="0"/>
                            <w:sz w:val="16"/>
                            <w:szCs w:val="16"/>
                            <w:lang w:val="en-GB" w:eastAsia="en-US"/>
                          </w:rPr>
                          <m:t>=</m:t>
                        </m:r>
                        <m:f>
                          <m:fPr>
                            <m:ctrlPr>
                              <w:rPr>
                                <w:rFonts w:ascii="Cambria Math" w:hAnsi="Cambria Math"/>
                                <w:noProof/>
                                <w:kern w:val="0"/>
                                <w:sz w:val="16"/>
                                <w:szCs w:val="16"/>
                                <w:lang w:val="en-GB" w:eastAsia="en-US"/>
                              </w:rPr>
                            </m:ctrlPr>
                          </m:fPr>
                          <m:num>
                            <m:r>
                              <w:rPr>
                                <w:rFonts w:ascii="Cambria Math" w:hAnsi="Cambria Math"/>
                                <w:noProof/>
                                <w:kern w:val="0"/>
                                <w:sz w:val="16"/>
                                <w:szCs w:val="16"/>
                                <w:lang w:val="en-GB" w:eastAsia="en-US"/>
                              </w:rPr>
                              <m:t>h</m:t>
                            </m:r>
                          </m:num>
                          <m:den>
                            <m:r>
                              <m:rPr>
                                <m:sty m:val="p"/>
                              </m:rPr>
                              <w:rPr>
                                <w:rFonts w:ascii="Cambria Math" w:hAnsi="Cambria Math"/>
                                <w:noProof/>
                                <w:kern w:val="0"/>
                                <w:sz w:val="16"/>
                                <w:szCs w:val="16"/>
                                <w:lang w:val="en-GB" w:eastAsia="en-US"/>
                              </w:rPr>
                              <m:t>2</m:t>
                            </m:r>
                          </m:den>
                        </m:f>
                      </m:sup>
                      <m:e>
                        <m:f>
                          <m:fPr>
                            <m:ctrlPr>
                              <w:rPr>
                                <w:rFonts w:ascii="Cambria Math" w:hAnsi="Cambria Math"/>
                                <w:noProof/>
                                <w:kern w:val="0"/>
                                <w:sz w:val="16"/>
                                <w:szCs w:val="16"/>
                                <w:lang w:val="en-GB" w:eastAsia="en-US"/>
                              </w:rPr>
                            </m:ctrlPr>
                          </m:fPr>
                          <m:num>
                            <m:d>
                              <m:dPr>
                                <m:ctrlPr>
                                  <w:rPr>
                                    <w:rFonts w:ascii="Cambria Math" w:hAnsi="Cambria Math"/>
                                    <w:noProof/>
                                    <w:kern w:val="0"/>
                                    <w:sz w:val="16"/>
                                    <w:szCs w:val="16"/>
                                    <w:lang w:val="en-GB" w:eastAsia="en-US"/>
                                  </w:rPr>
                                </m:ctrlPr>
                              </m:dPr>
                              <m:e>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x</m:t>
                                    </m:r>
                                  </m:e>
                                  <m:sub>
                                    <m:r>
                                      <m:rPr>
                                        <m:sty m:val="p"/>
                                      </m:rPr>
                                      <w:rPr>
                                        <w:rFonts w:ascii="Cambria Math" w:hAnsi="Cambria Math"/>
                                        <w:noProof/>
                                        <w:kern w:val="0"/>
                                        <w:sz w:val="16"/>
                                        <w:szCs w:val="16"/>
                                        <w:lang w:val="en-GB" w:eastAsia="en-US"/>
                                      </w:rPr>
                                      <m:t>P</m:t>
                                    </m:r>
                                  </m:sub>
                                </m:sSub>
                                <m:r>
                                  <m:rPr>
                                    <m:sty m:val="p"/>
                                  </m:rPr>
                                  <w:rPr>
                                    <w:rFonts w:ascii="Cambria Math" w:hAnsi="Cambria Math"/>
                                    <w:noProof/>
                                    <w:kern w:val="0"/>
                                    <w:sz w:val="16"/>
                                    <w:szCs w:val="16"/>
                                    <w:lang w:val="en-GB" w:eastAsia="en-US"/>
                                  </w:rPr>
                                  <m:t>-</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x</m:t>
                                    </m:r>
                                  </m:e>
                                  <m:sub>
                                    <m:r>
                                      <m:rPr>
                                        <m:sty m:val="p"/>
                                      </m:rPr>
                                      <w:rPr>
                                        <w:rFonts w:ascii="Cambria Math" w:hAnsi="Cambria Math"/>
                                        <w:noProof/>
                                        <w:kern w:val="0"/>
                                        <w:sz w:val="16"/>
                                        <w:szCs w:val="16"/>
                                        <w:lang w:val="en-GB" w:eastAsia="en-US"/>
                                      </w:rPr>
                                      <m:t>Q</m:t>
                                    </m:r>
                                  </m:sub>
                                </m:sSub>
                                <m:r>
                                  <m:rPr>
                                    <m:sty m:val="p"/>
                                  </m:rPr>
                                  <w:rPr>
                                    <w:rFonts w:ascii="Cambria Math" w:hAnsi="Cambria Math"/>
                                    <w:noProof/>
                                    <w:kern w:val="0"/>
                                    <w:sz w:val="16"/>
                                    <w:szCs w:val="16"/>
                                    <w:lang w:val="en-GB" w:eastAsia="en-US"/>
                                  </w:rPr>
                                  <m:t xml:space="preserve"> </m:t>
                                </m:r>
                              </m:e>
                            </m:d>
                            <m:sSub>
                              <m:sSubPr>
                                <m:ctrlPr>
                                  <w:rPr>
                                    <w:rFonts w:ascii="Cambria Math" w:hAnsi="Cambria Math"/>
                                    <w:noProof/>
                                    <w:kern w:val="0"/>
                                    <w:sz w:val="16"/>
                                    <w:szCs w:val="16"/>
                                    <w:lang w:val="en-GB" w:eastAsia="en-US"/>
                                  </w:rPr>
                                </m:ctrlPr>
                              </m:sSubPr>
                              <m:e>
                                <m:r>
                                  <m:rPr>
                                    <m:sty m:val="b"/>
                                  </m:rPr>
                                  <w:rPr>
                                    <w:rFonts w:ascii="Cambria Math" w:hAnsi="Cambria Math"/>
                                    <w:noProof/>
                                    <w:kern w:val="0"/>
                                    <w:sz w:val="16"/>
                                    <w:szCs w:val="16"/>
                                    <w:lang w:val="en-GB" w:eastAsia="en-US"/>
                                  </w:rPr>
                                  <m:t>i</m:t>
                                </m:r>
                              </m:e>
                              <m:sub>
                                <m:r>
                                  <m:rPr>
                                    <m:sty m:val="p"/>
                                  </m:rPr>
                                  <w:rPr>
                                    <w:rFonts w:ascii="Cambria Math" w:hAnsi="Cambria Math"/>
                                    <w:noProof/>
                                    <w:kern w:val="0"/>
                                    <w:sz w:val="16"/>
                                    <w:szCs w:val="16"/>
                                    <w:lang w:val="en-GB" w:eastAsia="en-US"/>
                                  </w:rPr>
                                  <m:t>x</m:t>
                                </m:r>
                              </m:sub>
                            </m:sSub>
                            <m:r>
                              <m:rPr>
                                <m:sty m:val="p"/>
                              </m:rPr>
                              <w:rPr>
                                <w:rFonts w:ascii="Cambria Math" w:hAnsi="Cambria Math"/>
                                <w:noProof/>
                                <w:kern w:val="0"/>
                                <w:sz w:val="16"/>
                                <w:szCs w:val="16"/>
                                <w:lang w:val="en-GB" w:eastAsia="en-US"/>
                              </w:rPr>
                              <m:t>+</m:t>
                            </m:r>
                            <m:d>
                              <m:dPr>
                                <m:ctrlPr>
                                  <w:rPr>
                                    <w:rFonts w:ascii="Cambria Math" w:hAnsi="Cambria Math"/>
                                    <w:noProof/>
                                    <w:kern w:val="0"/>
                                    <w:sz w:val="16"/>
                                    <w:szCs w:val="16"/>
                                    <w:lang w:val="en-GB" w:eastAsia="en-US"/>
                                  </w:rPr>
                                </m:ctrlPr>
                              </m:dPr>
                              <m:e>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y</m:t>
                                    </m:r>
                                  </m:e>
                                  <m:sub>
                                    <m:r>
                                      <m:rPr>
                                        <m:sty m:val="p"/>
                                      </m:rPr>
                                      <w:rPr>
                                        <w:rFonts w:ascii="Cambria Math" w:hAnsi="Cambria Math"/>
                                        <w:noProof/>
                                        <w:kern w:val="0"/>
                                        <w:sz w:val="16"/>
                                        <w:szCs w:val="16"/>
                                        <w:lang w:val="en-GB" w:eastAsia="en-US"/>
                                      </w:rPr>
                                      <m:t>p</m:t>
                                    </m:r>
                                  </m:sub>
                                </m:sSub>
                                <m:r>
                                  <m:rPr>
                                    <m:sty m:val="p"/>
                                  </m:rPr>
                                  <w:rPr>
                                    <w:rFonts w:ascii="Cambria Math" w:hAnsi="Cambria Math"/>
                                    <w:noProof/>
                                    <w:kern w:val="0"/>
                                    <w:sz w:val="16"/>
                                    <w:szCs w:val="16"/>
                                    <w:lang w:val="en-GB" w:eastAsia="en-US"/>
                                  </w:rPr>
                                  <m:t>-</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y</m:t>
                                    </m:r>
                                  </m:e>
                                  <m:sub>
                                    <m:r>
                                      <m:rPr>
                                        <m:sty m:val="p"/>
                                      </m:rPr>
                                      <w:rPr>
                                        <w:rFonts w:ascii="Cambria Math" w:hAnsi="Cambria Math"/>
                                        <w:noProof/>
                                        <w:kern w:val="0"/>
                                        <w:sz w:val="16"/>
                                        <w:szCs w:val="16"/>
                                        <w:lang w:val="en-GB" w:eastAsia="en-US"/>
                                      </w:rPr>
                                      <m:t>Q</m:t>
                                    </m:r>
                                  </m:sub>
                                </m:sSub>
                                <m:r>
                                  <m:rPr>
                                    <m:sty m:val="p"/>
                                  </m:rPr>
                                  <w:rPr>
                                    <w:rFonts w:ascii="Cambria Math" w:hAnsi="Cambria Math"/>
                                    <w:noProof/>
                                    <w:kern w:val="0"/>
                                    <w:sz w:val="16"/>
                                    <w:szCs w:val="16"/>
                                    <w:lang w:val="en-GB" w:eastAsia="en-US"/>
                                  </w:rPr>
                                  <m:t xml:space="preserve"> </m:t>
                                </m:r>
                              </m:e>
                            </m:d>
                            <m:sSub>
                              <m:sSubPr>
                                <m:ctrlPr>
                                  <w:rPr>
                                    <w:rFonts w:ascii="Cambria Math" w:hAnsi="Cambria Math"/>
                                    <w:noProof/>
                                    <w:kern w:val="0"/>
                                    <w:sz w:val="16"/>
                                    <w:szCs w:val="16"/>
                                    <w:lang w:val="en-GB" w:eastAsia="en-US"/>
                                  </w:rPr>
                                </m:ctrlPr>
                              </m:sSubPr>
                              <m:e>
                                <m:r>
                                  <m:rPr>
                                    <m:sty m:val="b"/>
                                  </m:rPr>
                                  <w:rPr>
                                    <w:rFonts w:ascii="Cambria Math" w:hAnsi="Cambria Math"/>
                                    <w:noProof/>
                                    <w:kern w:val="0"/>
                                    <w:sz w:val="16"/>
                                    <w:szCs w:val="16"/>
                                    <w:lang w:val="en-GB" w:eastAsia="en-US"/>
                                  </w:rPr>
                                  <m:t>i</m:t>
                                </m:r>
                              </m:e>
                              <m:sub>
                                <m:r>
                                  <m:rPr>
                                    <m:sty m:val="p"/>
                                  </m:rPr>
                                  <w:rPr>
                                    <w:rFonts w:ascii="Cambria Math" w:hAnsi="Cambria Math"/>
                                    <w:noProof/>
                                    <w:kern w:val="0"/>
                                    <w:sz w:val="16"/>
                                    <w:szCs w:val="16"/>
                                    <w:lang w:val="en-GB" w:eastAsia="en-US"/>
                                  </w:rPr>
                                  <m:t>y</m:t>
                                </m:r>
                              </m:sub>
                            </m:sSub>
                            <m:r>
                              <m:rPr>
                                <m:sty m:val="p"/>
                              </m:rPr>
                              <w:rPr>
                                <w:rFonts w:ascii="Cambria Math" w:hAnsi="Cambria Math"/>
                                <w:noProof/>
                                <w:kern w:val="0"/>
                                <w:sz w:val="16"/>
                                <w:szCs w:val="16"/>
                                <w:lang w:val="en-GB" w:eastAsia="en-US"/>
                              </w:rPr>
                              <m:t>+</m:t>
                            </m:r>
                            <m:d>
                              <m:dPr>
                                <m:ctrlPr>
                                  <w:rPr>
                                    <w:rFonts w:ascii="Cambria Math" w:hAnsi="Cambria Math"/>
                                    <w:noProof/>
                                    <w:kern w:val="0"/>
                                    <w:sz w:val="16"/>
                                    <w:szCs w:val="16"/>
                                    <w:lang w:val="en-GB" w:eastAsia="en-US"/>
                                  </w:rPr>
                                </m:ctrlPr>
                              </m:dPr>
                              <m:e>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z</m:t>
                                    </m:r>
                                  </m:e>
                                  <m:sub>
                                    <m:r>
                                      <m:rPr>
                                        <m:sty m:val="p"/>
                                      </m:rPr>
                                      <w:rPr>
                                        <w:rFonts w:ascii="Cambria Math" w:hAnsi="Cambria Math"/>
                                        <w:noProof/>
                                        <w:kern w:val="0"/>
                                        <w:sz w:val="16"/>
                                        <w:szCs w:val="16"/>
                                        <w:lang w:val="en-GB" w:eastAsia="en-US"/>
                                      </w:rPr>
                                      <m:t>P</m:t>
                                    </m:r>
                                  </m:sub>
                                </m:sSub>
                                <m:r>
                                  <m:rPr>
                                    <m:sty m:val="p"/>
                                  </m:rPr>
                                  <w:rPr>
                                    <w:rFonts w:ascii="Cambria Math" w:hAnsi="Cambria Math"/>
                                    <w:noProof/>
                                    <w:kern w:val="0"/>
                                    <w:sz w:val="16"/>
                                    <w:szCs w:val="16"/>
                                    <w:lang w:val="en-GB" w:eastAsia="en-US"/>
                                  </w:rPr>
                                  <m:t>-</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z</m:t>
                                    </m:r>
                                  </m:e>
                                  <m:sub>
                                    <m:r>
                                      <m:rPr>
                                        <m:sty m:val="p"/>
                                      </m:rPr>
                                      <w:rPr>
                                        <w:rFonts w:ascii="Cambria Math" w:hAnsi="Cambria Math"/>
                                        <w:noProof/>
                                        <w:kern w:val="0"/>
                                        <w:sz w:val="16"/>
                                        <w:szCs w:val="16"/>
                                        <w:lang w:val="en-GB" w:eastAsia="en-US"/>
                                      </w:rPr>
                                      <m:t>Q</m:t>
                                    </m:r>
                                  </m:sub>
                                </m:sSub>
                                <m:r>
                                  <m:rPr>
                                    <m:sty m:val="p"/>
                                  </m:rPr>
                                  <w:rPr>
                                    <w:rFonts w:ascii="Cambria Math" w:hAnsi="Cambria Math"/>
                                    <w:noProof/>
                                    <w:kern w:val="0"/>
                                    <w:sz w:val="16"/>
                                    <w:szCs w:val="16"/>
                                    <w:lang w:val="en-GB" w:eastAsia="en-US"/>
                                  </w:rPr>
                                  <m:t xml:space="preserve"> </m:t>
                                </m:r>
                              </m:e>
                            </m:d>
                            <m:sSub>
                              <m:sSubPr>
                                <m:ctrlPr>
                                  <w:rPr>
                                    <w:rFonts w:ascii="Cambria Math" w:hAnsi="Cambria Math"/>
                                    <w:noProof/>
                                    <w:kern w:val="0"/>
                                    <w:sz w:val="16"/>
                                    <w:szCs w:val="16"/>
                                    <w:lang w:val="en-GB" w:eastAsia="en-US"/>
                                  </w:rPr>
                                </m:ctrlPr>
                              </m:sSubPr>
                              <m:e>
                                <m:r>
                                  <m:rPr>
                                    <m:sty m:val="b"/>
                                  </m:rPr>
                                  <w:rPr>
                                    <w:rFonts w:ascii="Cambria Math" w:hAnsi="Cambria Math"/>
                                    <w:noProof/>
                                    <w:kern w:val="0"/>
                                    <w:sz w:val="16"/>
                                    <w:szCs w:val="16"/>
                                    <w:lang w:val="en-GB" w:eastAsia="en-US"/>
                                  </w:rPr>
                                  <m:t>i</m:t>
                                </m:r>
                              </m:e>
                              <m:sub>
                                <m:r>
                                  <m:rPr>
                                    <m:sty m:val="p"/>
                                  </m:rPr>
                                  <w:rPr>
                                    <w:rFonts w:ascii="Cambria Math" w:hAnsi="Cambria Math"/>
                                    <w:noProof/>
                                    <w:kern w:val="0"/>
                                    <w:sz w:val="16"/>
                                    <w:szCs w:val="16"/>
                                    <w:lang w:val="en-GB" w:eastAsia="en-US"/>
                                  </w:rPr>
                                  <m:t>z</m:t>
                                </m:r>
                              </m:sub>
                            </m:sSub>
                          </m:num>
                          <m:den>
                            <m:sSup>
                              <m:sSupPr>
                                <m:ctrlPr>
                                  <w:rPr>
                                    <w:rFonts w:ascii="Cambria Math" w:hAnsi="Cambria Math"/>
                                    <w:noProof/>
                                    <w:kern w:val="0"/>
                                    <w:sz w:val="16"/>
                                    <w:szCs w:val="16"/>
                                    <w:lang w:val="en-GB" w:eastAsia="en-US"/>
                                  </w:rPr>
                                </m:ctrlPr>
                              </m:sSupPr>
                              <m:e>
                                <m:d>
                                  <m:dPr>
                                    <m:ctrlPr>
                                      <w:rPr>
                                        <w:rFonts w:ascii="Cambria Math" w:hAnsi="Cambria Math"/>
                                        <w:noProof/>
                                        <w:kern w:val="0"/>
                                        <w:sz w:val="16"/>
                                        <w:szCs w:val="16"/>
                                        <w:lang w:val="en-GB" w:eastAsia="en-US"/>
                                      </w:rPr>
                                    </m:ctrlPr>
                                  </m:dPr>
                                  <m:e>
                                    <m:sSup>
                                      <m:sSupPr>
                                        <m:ctrlPr>
                                          <w:rPr>
                                            <w:rFonts w:ascii="Cambria Math" w:hAnsi="Cambria Math"/>
                                            <w:noProof/>
                                            <w:kern w:val="0"/>
                                            <w:sz w:val="16"/>
                                            <w:szCs w:val="16"/>
                                            <w:lang w:val="en-GB" w:eastAsia="en-US"/>
                                          </w:rPr>
                                        </m:ctrlPr>
                                      </m:sSupPr>
                                      <m:e>
                                        <m:d>
                                          <m:dPr>
                                            <m:ctrlPr>
                                              <w:rPr>
                                                <w:rFonts w:ascii="Cambria Math" w:hAnsi="Cambria Math"/>
                                                <w:noProof/>
                                                <w:kern w:val="0"/>
                                                <w:sz w:val="16"/>
                                                <w:szCs w:val="16"/>
                                                <w:lang w:val="en-GB" w:eastAsia="en-US"/>
                                              </w:rPr>
                                            </m:ctrlPr>
                                          </m:dPr>
                                          <m:e>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x</m:t>
                                                </m:r>
                                              </m:e>
                                              <m:sub>
                                                <m:r>
                                                  <m:rPr>
                                                    <m:sty m:val="p"/>
                                                  </m:rPr>
                                                  <w:rPr>
                                                    <w:rFonts w:ascii="Cambria Math" w:hAnsi="Cambria Math"/>
                                                    <w:noProof/>
                                                    <w:kern w:val="0"/>
                                                    <w:sz w:val="16"/>
                                                    <w:szCs w:val="16"/>
                                                    <w:lang w:val="en-GB" w:eastAsia="en-US"/>
                                                  </w:rPr>
                                                  <m:t>P</m:t>
                                                </m:r>
                                              </m:sub>
                                            </m:sSub>
                                            <m:r>
                                              <m:rPr>
                                                <m:sty m:val="p"/>
                                              </m:rPr>
                                              <w:rPr>
                                                <w:rFonts w:ascii="Cambria Math" w:hAnsi="Cambria Math"/>
                                                <w:noProof/>
                                                <w:kern w:val="0"/>
                                                <w:sz w:val="16"/>
                                                <w:szCs w:val="16"/>
                                                <w:lang w:val="en-GB" w:eastAsia="en-US"/>
                                              </w:rPr>
                                              <m:t>-</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x</m:t>
                                                </m:r>
                                              </m:e>
                                              <m:sub>
                                                <m:r>
                                                  <m:rPr>
                                                    <m:sty m:val="p"/>
                                                  </m:rPr>
                                                  <w:rPr>
                                                    <w:rFonts w:ascii="Cambria Math" w:hAnsi="Cambria Math"/>
                                                    <w:noProof/>
                                                    <w:kern w:val="0"/>
                                                    <w:sz w:val="16"/>
                                                    <w:szCs w:val="16"/>
                                                    <w:lang w:val="en-GB" w:eastAsia="en-US"/>
                                                  </w:rPr>
                                                  <m:t>Q</m:t>
                                                </m:r>
                                              </m:sub>
                                            </m:sSub>
                                          </m:e>
                                        </m:d>
                                      </m:e>
                                      <m:sup>
                                        <m:r>
                                          <m:rPr>
                                            <m:sty m:val="p"/>
                                          </m:rPr>
                                          <w:rPr>
                                            <w:rFonts w:ascii="Cambria Math" w:hAnsi="Cambria Math"/>
                                            <w:noProof/>
                                            <w:kern w:val="0"/>
                                            <w:sz w:val="16"/>
                                            <w:szCs w:val="16"/>
                                            <w:lang w:val="en-GB" w:eastAsia="en-US"/>
                                          </w:rPr>
                                          <m:t>2</m:t>
                                        </m:r>
                                      </m:sup>
                                    </m:sSup>
                                    <m:r>
                                      <m:rPr>
                                        <m:sty m:val="p"/>
                                      </m:rPr>
                                      <w:rPr>
                                        <w:rFonts w:ascii="Cambria Math" w:hAnsi="Cambria Math"/>
                                        <w:noProof/>
                                        <w:kern w:val="0"/>
                                        <w:sz w:val="16"/>
                                        <w:szCs w:val="16"/>
                                        <w:lang w:val="en-GB" w:eastAsia="en-US"/>
                                      </w:rPr>
                                      <m:t>+</m:t>
                                    </m:r>
                                    <m:sSup>
                                      <m:sSupPr>
                                        <m:ctrlPr>
                                          <w:rPr>
                                            <w:rFonts w:ascii="Cambria Math" w:hAnsi="Cambria Math"/>
                                            <w:noProof/>
                                            <w:kern w:val="0"/>
                                            <w:sz w:val="16"/>
                                            <w:szCs w:val="16"/>
                                            <w:lang w:val="en-GB" w:eastAsia="en-US"/>
                                          </w:rPr>
                                        </m:ctrlPr>
                                      </m:sSupPr>
                                      <m:e>
                                        <m:d>
                                          <m:dPr>
                                            <m:ctrlPr>
                                              <w:rPr>
                                                <w:rFonts w:ascii="Cambria Math" w:hAnsi="Cambria Math"/>
                                                <w:noProof/>
                                                <w:kern w:val="0"/>
                                                <w:sz w:val="16"/>
                                                <w:szCs w:val="16"/>
                                                <w:lang w:val="en-GB" w:eastAsia="en-US"/>
                                              </w:rPr>
                                            </m:ctrlPr>
                                          </m:dPr>
                                          <m:e>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y</m:t>
                                                </m:r>
                                              </m:e>
                                              <m:sub>
                                                <m:r>
                                                  <m:rPr>
                                                    <m:sty m:val="p"/>
                                                  </m:rPr>
                                                  <w:rPr>
                                                    <w:rFonts w:ascii="Cambria Math" w:hAnsi="Cambria Math"/>
                                                    <w:noProof/>
                                                    <w:kern w:val="0"/>
                                                    <w:sz w:val="16"/>
                                                    <w:szCs w:val="16"/>
                                                    <w:lang w:val="en-GB" w:eastAsia="en-US"/>
                                                  </w:rPr>
                                                  <m:t>p</m:t>
                                                </m:r>
                                              </m:sub>
                                            </m:sSub>
                                            <m:r>
                                              <m:rPr>
                                                <m:sty m:val="p"/>
                                              </m:rPr>
                                              <w:rPr>
                                                <w:rFonts w:ascii="Cambria Math" w:hAnsi="Cambria Math"/>
                                                <w:noProof/>
                                                <w:kern w:val="0"/>
                                                <w:sz w:val="16"/>
                                                <w:szCs w:val="16"/>
                                                <w:lang w:val="en-GB" w:eastAsia="en-US"/>
                                              </w:rPr>
                                              <m:t>-</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y</m:t>
                                                </m:r>
                                              </m:e>
                                              <m:sub>
                                                <m:r>
                                                  <m:rPr>
                                                    <m:sty m:val="p"/>
                                                  </m:rPr>
                                                  <w:rPr>
                                                    <w:rFonts w:ascii="Cambria Math" w:hAnsi="Cambria Math"/>
                                                    <w:noProof/>
                                                    <w:kern w:val="0"/>
                                                    <w:sz w:val="16"/>
                                                    <w:szCs w:val="16"/>
                                                    <w:lang w:val="en-GB" w:eastAsia="en-US"/>
                                                  </w:rPr>
                                                  <m:t>Q</m:t>
                                                </m:r>
                                              </m:sub>
                                            </m:sSub>
                                          </m:e>
                                        </m:d>
                                      </m:e>
                                      <m:sup>
                                        <m:r>
                                          <m:rPr>
                                            <m:sty m:val="p"/>
                                          </m:rPr>
                                          <w:rPr>
                                            <w:rFonts w:ascii="Cambria Math" w:hAnsi="Cambria Math"/>
                                            <w:noProof/>
                                            <w:kern w:val="0"/>
                                            <w:sz w:val="16"/>
                                            <w:szCs w:val="16"/>
                                            <w:lang w:val="en-GB" w:eastAsia="en-US"/>
                                          </w:rPr>
                                          <m:t>2</m:t>
                                        </m:r>
                                      </m:sup>
                                    </m:sSup>
                                    <m:r>
                                      <m:rPr>
                                        <m:sty m:val="p"/>
                                      </m:rPr>
                                      <w:rPr>
                                        <w:rFonts w:ascii="Cambria Math" w:hAnsi="Cambria Math"/>
                                        <w:noProof/>
                                        <w:kern w:val="0"/>
                                        <w:sz w:val="16"/>
                                        <w:szCs w:val="16"/>
                                        <w:lang w:val="en-GB" w:eastAsia="en-US"/>
                                      </w:rPr>
                                      <m:t>+</m:t>
                                    </m:r>
                                    <m:sSup>
                                      <m:sSupPr>
                                        <m:ctrlPr>
                                          <w:rPr>
                                            <w:rFonts w:ascii="Cambria Math" w:hAnsi="Cambria Math"/>
                                            <w:noProof/>
                                            <w:kern w:val="0"/>
                                            <w:sz w:val="16"/>
                                            <w:szCs w:val="16"/>
                                            <w:lang w:val="en-GB" w:eastAsia="en-US"/>
                                          </w:rPr>
                                        </m:ctrlPr>
                                      </m:sSupPr>
                                      <m:e>
                                        <m:d>
                                          <m:dPr>
                                            <m:ctrlPr>
                                              <w:rPr>
                                                <w:rFonts w:ascii="Cambria Math" w:hAnsi="Cambria Math"/>
                                                <w:noProof/>
                                                <w:kern w:val="0"/>
                                                <w:sz w:val="16"/>
                                                <w:szCs w:val="16"/>
                                                <w:lang w:val="en-GB" w:eastAsia="en-US"/>
                                              </w:rPr>
                                            </m:ctrlPr>
                                          </m:dPr>
                                          <m:e>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z</m:t>
                                                </m:r>
                                              </m:e>
                                              <m:sub>
                                                <m:r>
                                                  <m:rPr>
                                                    <m:sty m:val="p"/>
                                                  </m:rPr>
                                                  <w:rPr>
                                                    <w:rFonts w:ascii="Cambria Math" w:hAnsi="Cambria Math"/>
                                                    <w:noProof/>
                                                    <w:kern w:val="0"/>
                                                    <w:sz w:val="16"/>
                                                    <w:szCs w:val="16"/>
                                                    <w:lang w:val="en-GB" w:eastAsia="en-US"/>
                                                  </w:rPr>
                                                  <m:t>P</m:t>
                                                </m:r>
                                              </m:sub>
                                            </m:sSub>
                                            <m:r>
                                              <m:rPr>
                                                <m:sty m:val="p"/>
                                              </m:rPr>
                                              <w:rPr>
                                                <w:rFonts w:ascii="Cambria Math" w:hAnsi="Cambria Math"/>
                                                <w:noProof/>
                                                <w:kern w:val="0"/>
                                                <w:sz w:val="16"/>
                                                <w:szCs w:val="16"/>
                                                <w:lang w:val="en-GB" w:eastAsia="en-US"/>
                                              </w:rPr>
                                              <m:t>-</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z</m:t>
                                                </m:r>
                                              </m:e>
                                              <m:sub>
                                                <m:r>
                                                  <m:rPr>
                                                    <m:sty m:val="p"/>
                                                  </m:rPr>
                                                  <w:rPr>
                                                    <w:rFonts w:ascii="Cambria Math" w:hAnsi="Cambria Math"/>
                                                    <w:noProof/>
                                                    <w:kern w:val="0"/>
                                                    <w:sz w:val="16"/>
                                                    <w:szCs w:val="16"/>
                                                    <w:lang w:val="en-GB" w:eastAsia="en-US"/>
                                                  </w:rPr>
                                                  <m:t>Q</m:t>
                                                </m:r>
                                              </m:sub>
                                            </m:sSub>
                                          </m:e>
                                        </m:d>
                                      </m:e>
                                      <m:sup>
                                        <m:r>
                                          <m:rPr>
                                            <m:sty m:val="p"/>
                                          </m:rPr>
                                          <w:rPr>
                                            <w:rFonts w:ascii="Cambria Math" w:hAnsi="Cambria Math"/>
                                            <w:noProof/>
                                            <w:kern w:val="0"/>
                                            <w:sz w:val="16"/>
                                            <w:szCs w:val="16"/>
                                            <w:lang w:val="en-GB" w:eastAsia="en-US"/>
                                          </w:rPr>
                                          <m:t>2</m:t>
                                        </m:r>
                                      </m:sup>
                                    </m:sSup>
                                  </m:e>
                                </m:d>
                              </m:e>
                              <m:sup>
                                <m:f>
                                  <m:fPr>
                                    <m:ctrlPr>
                                      <w:rPr>
                                        <w:rFonts w:ascii="Cambria Math" w:hAnsi="Cambria Math"/>
                                        <w:noProof/>
                                        <w:kern w:val="0"/>
                                        <w:sz w:val="16"/>
                                        <w:szCs w:val="16"/>
                                        <w:lang w:val="en-GB" w:eastAsia="en-US"/>
                                      </w:rPr>
                                    </m:ctrlPr>
                                  </m:fPr>
                                  <m:num>
                                    <m:r>
                                      <m:rPr>
                                        <m:sty m:val="p"/>
                                      </m:rPr>
                                      <w:rPr>
                                        <w:rFonts w:ascii="Cambria Math" w:hAnsi="Cambria Math"/>
                                        <w:noProof/>
                                        <w:kern w:val="0"/>
                                        <w:sz w:val="16"/>
                                        <w:szCs w:val="16"/>
                                        <w:lang w:val="en-GB" w:eastAsia="en-US"/>
                                      </w:rPr>
                                      <m:t>3</m:t>
                                    </m:r>
                                  </m:num>
                                  <m:den>
                                    <m:r>
                                      <m:rPr>
                                        <m:sty m:val="p"/>
                                      </m:rPr>
                                      <w:rPr>
                                        <w:rFonts w:ascii="Cambria Math" w:hAnsi="Cambria Math"/>
                                        <w:noProof/>
                                        <w:kern w:val="0"/>
                                        <w:sz w:val="16"/>
                                        <w:szCs w:val="16"/>
                                        <w:lang w:val="en-GB" w:eastAsia="en-US"/>
                                      </w:rPr>
                                      <m:t>2</m:t>
                                    </m:r>
                                  </m:den>
                                </m:f>
                              </m:sup>
                            </m:sSup>
                          </m:den>
                        </m:f>
                      </m:e>
                    </m:nary>
                  </m:e>
                </m:nary>
                <m:r>
                  <w:rPr>
                    <w:rFonts w:ascii="Cambria Math" w:hAnsi="Cambria Math"/>
                    <w:noProof/>
                    <w:kern w:val="0"/>
                    <w:sz w:val="16"/>
                    <w:szCs w:val="16"/>
                    <w:lang w:val="en-GB" w:eastAsia="en-US"/>
                  </w:rPr>
                  <m:t>∙</m:t>
                </m:r>
                <m:func>
                  <m:funcPr>
                    <m:ctrlPr>
                      <w:rPr>
                        <w:rFonts w:ascii="Cambria Math" w:hAnsi="Cambria Math"/>
                        <w:noProof/>
                        <w:kern w:val="0"/>
                        <w:sz w:val="16"/>
                        <w:szCs w:val="16"/>
                        <w:lang w:val="en-GB" w:eastAsia="en-US"/>
                      </w:rPr>
                    </m:ctrlPr>
                  </m:funcPr>
                  <m:fName>
                    <m:r>
                      <m:rPr>
                        <m:sty m:val="p"/>
                      </m:rPr>
                      <w:rPr>
                        <w:rFonts w:ascii="Cambria Math" w:hAnsi="Cambria Math"/>
                        <w:noProof/>
                        <w:kern w:val="0"/>
                        <w:sz w:val="16"/>
                        <w:szCs w:val="16"/>
                        <w:lang w:val="en-GB" w:eastAsia="en-US"/>
                      </w:rPr>
                      <m:t>cos</m:t>
                    </m:r>
                  </m:fName>
                  <m:e>
                    <m:d>
                      <m:dPr>
                        <m:ctrlPr>
                          <w:rPr>
                            <w:rFonts w:ascii="Cambria Math" w:hAnsi="Cambria Math"/>
                            <w:noProof/>
                            <w:kern w:val="0"/>
                            <w:sz w:val="16"/>
                            <w:szCs w:val="16"/>
                            <w:lang w:val="en-GB" w:eastAsia="en-US"/>
                          </w:rPr>
                        </m:ctrlPr>
                      </m:dPr>
                      <m:e>
                        <m:r>
                          <w:rPr>
                            <w:rFonts w:ascii="Cambria Math" w:hAnsi="Cambria Math"/>
                            <w:noProof/>
                            <w:kern w:val="0"/>
                            <w:sz w:val="16"/>
                            <w:szCs w:val="16"/>
                            <w:lang w:val="en-GB" w:eastAsia="en-US"/>
                          </w:rPr>
                          <m:t>α</m:t>
                        </m:r>
                      </m:e>
                    </m:d>
                  </m:e>
                </m:func>
                <m:r>
                  <m:rPr>
                    <m:sty m:val="p"/>
                  </m:rPr>
                  <w:rPr>
                    <w:rFonts w:ascii="Cambria Math" w:hAnsi="Cambria Math"/>
                    <w:noProof/>
                    <w:kern w:val="0"/>
                    <w:sz w:val="16"/>
                    <w:szCs w:val="16"/>
                    <w:lang w:val="en-GB" w:eastAsia="en-US"/>
                  </w:rPr>
                  <m:t>d</m:t>
                </m:r>
                <m:sSub>
                  <m:sSubPr>
                    <m:ctrlPr>
                      <w:rPr>
                        <w:rFonts w:ascii="Cambria Math" w:hAnsi="Cambria Math"/>
                        <w:noProof/>
                        <w:kern w:val="0"/>
                        <w:sz w:val="16"/>
                        <w:szCs w:val="16"/>
                        <w:lang w:val="en-GB" w:eastAsia="en-US"/>
                      </w:rPr>
                    </m:ctrlPr>
                  </m:sSubPr>
                  <m:e>
                    <m:r>
                      <w:rPr>
                        <w:rFonts w:ascii="Cambria Math" w:hAnsi="Cambria Math"/>
                        <w:noProof/>
                        <w:kern w:val="0"/>
                        <w:sz w:val="16"/>
                        <w:szCs w:val="16"/>
                        <w:lang w:val="en-GB" w:eastAsia="en-US"/>
                      </w:rPr>
                      <m:t>z</m:t>
                    </m:r>
                  </m:e>
                  <m:sub>
                    <m:r>
                      <m:rPr>
                        <m:sty m:val="p"/>
                      </m:rPr>
                      <w:rPr>
                        <w:rFonts w:ascii="Cambria Math" w:hAnsi="Cambria Math"/>
                        <w:noProof/>
                        <w:kern w:val="0"/>
                        <w:sz w:val="16"/>
                        <w:szCs w:val="16"/>
                        <w:lang w:val="en-GB" w:eastAsia="en-US"/>
                      </w:rPr>
                      <m:t>Q</m:t>
                    </m:r>
                  </m:sub>
                </m:sSub>
                <m:r>
                  <m:rPr>
                    <m:sty m:val="p"/>
                  </m:rPr>
                  <w:rPr>
                    <w:rFonts w:ascii="Cambria Math" w:hAnsi="Cambria Math"/>
                    <w:noProof/>
                    <w:kern w:val="0"/>
                    <w:sz w:val="16"/>
                    <w:szCs w:val="16"/>
                    <w:lang w:val="en-GB" w:eastAsia="en-US"/>
                  </w:rPr>
                  <m:t>d</m:t>
                </m:r>
                <m:r>
                  <w:rPr>
                    <w:rFonts w:ascii="Cambria Math" w:hAnsi="Cambria Math"/>
                    <w:noProof/>
                    <w:kern w:val="0"/>
                    <w:sz w:val="16"/>
                    <w:szCs w:val="16"/>
                    <w:lang w:val="en-GB" w:eastAsia="en-US"/>
                  </w:rPr>
                  <m:t>α</m:t>
                </m:r>
              </m:oMath>
            </m:oMathPara>
          </w:p>
        </w:tc>
        <w:tc>
          <w:tcPr>
            <w:tcW w:w="391" w:type="dxa"/>
            <w:vAlign w:val="center"/>
          </w:tcPr>
          <w:p w14:paraId="1A3125DD" w14:textId="01A2B0C2" w:rsidR="002C5513" w:rsidRPr="002C5513" w:rsidRDefault="002C5513" w:rsidP="002C5513">
            <w:pPr>
              <w:pStyle w:val="IOPText"/>
              <w:ind w:firstLine="0"/>
              <w:rPr>
                <w:noProof/>
                <w:kern w:val="0"/>
                <w:sz w:val="18"/>
                <w:szCs w:val="18"/>
                <w:lang w:val="en-GB" w:eastAsia="en-US"/>
              </w:rPr>
            </w:pPr>
            <w:r w:rsidRPr="002C5513">
              <w:rPr>
                <w:rFonts w:hint="eastAsia"/>
                <w:noProof/>
                <w:kern w:val="0"/>
                <w:szCs w:val="20"/>
                <w:lang w:val="en-GB"/>
              </w:rPr>
              <w:t>(</w:t>
            </w:r>
            <w:r w:rsidRPr="002C5513">
              <w:rPr>
                <w:noProof/>
                <w:kern w:val="0"/>
                <w:szCs w:val="20"/>
                <w:lang w:val="en-GB" w:eastAsia="en-US"/>
              </w:rPr>
              <w:t>2)</w:t>
            </w:r>
          </w:p>
        </w:tc>
      </w:tr>
    </w:tbl>
    <w:p w14:paraId="3FE67488" w14:textId="77777777" w:rsidR="002C5513" w:rsidRPr="002C5513" w:rsidRDefault="002C5513" w:rsidP="002C5513">
      <w:pPr>
        <w:pStyle w:val="IOPText"/>
        <w:ind w:firstLine="0"/>
        <w:rPr>
          <w:noProof/>
        </w:rPr>
      </w:pPr>
      <w:r w:rsidRPr="002C5513">
        <w:rPr>
          <w:noProof/>
        </w:rPr>
        <w:t xml:space="preserve">where </w:t>
      </w:r>
      <m:oMath>
        <m:r>
          <w:rPr>
            <w:rFonts w:ascii="Cambria Math" w:hAnsi="Cambria Math"/>
            <w:noProof/>
          </w:rPr>
          <m:t>r</m:t>
        </m:r>
      </m:oMath>
      <w:r w:rsidRPr="002C5513">
        <w:rPr>
          <w:noProof/>
        </w:rPr>
        <w:t xml:space="preserve"> and </w:t>
      </w:r>
      <m:oMath>
        <m:r>
          <w:rPr>
            <w:rFonts w:ascii="Cambria Math" w:hAnsi="Cambria Math"/>
            <w:noProof/>
          </w:rPr>
          <m:t>h</m:t>
        </m:r>
      </m:oMath>
      <w:r w:rsidRPr="002C5513">
        <w:rPr>
          <w:noProof/>
        </w:rPr>
        <w:t xml:space="preserve"> are the radius and height of the RM; and </w:t>
      </w:r>
      <m:oMath>
        <m:sSub>
          <m:sSubPr>
            <m:ctrlPr>
              <w:rPr>
                <w:rFonts w:ascii="Cambria Math" w:hAnsi="Cambria Math"/>
                <w:noProof/>
              </w:rPr>
            </m:ctrlPr>
          </m:sSubPr>
          <m:e>
            <m:r>
              <m:rPr>
                <m:sty m:val="b"/>
              </m:rPr>
              <w:rPr>
                <w:rFonts w:ascii="Cambria Math" w:hAnsi="Cambria Math"/>
                <w:noProof/>
              </w:rPr>
              <m:t>i</m:t>
            </m:r>
          </m:e>
          <m:sub>
            <m:r>
              <w:rPr>
                <w:rFonts w:ascii="Cambria Math" w:hAnsi="Cambria Math"/>
                <w:noProof/>
              </w:rPr>
              <m:t>x</m:t>
            </m:r>
          </m:sub>
        </m:sSub>
      </m:oMath>
      <w:r w:rsidRPr="002C5513">
        <w:rPr>
          <w:noProof/>
        </w:rPr>
        <w:t>,</w:t>
      </w:r>
      <m:oMath>
        <m:r>
          <m:rPr>
            <m:sty m:val="p"/>
          </m:rPr>
          <w:rPr>
            <w:rFonts w:ascii="Cambria Math" w:hAnsi="Cambria Math"/>
            <w:noProof/>
          </w:rPr>
          <m:t xml:space="preserve"> </m:t>
        </m:r>
        <m:sSub>
          <m:sSubPr>
            <m:ctrlPr>
              <w:rPr>
                <w:rFonts w:ascii="Cambria Math" w:hAnsi="Cambria Math"/>
                <w:noProof/>
              </w:rPr>
            </m:ctrlPr>
          </m:sSubPr>
          <m:e>
            <m:r>
              <m:rPr>
                <m:sty m:val="b"/>
              </m:rPr>
              <w:rPr>
                <w:rFonts w:ascii="Cambria Math" w:hAnsi="Cambria Math"/>
                <w:noProof/>
              </w:rPr>
              <m:t>i</m:t>
            </m:r>
          </m:e>
          <m:sub>
            <m:r>
              <w:rPr>
                <w:rFonts w:ascii="Cambria Math" w:hAnsi="Cambria Math"/>
                <w:noProof/>
              </w:rPr>
              <m:t>y</m:t>
            </m:r>
          </m:sub>
        </m:sSub>
      </m:oMath>
      <w:r w:rsidRPr="002C5513">
        <w:rPr>
          <w:noProof/>
        </w:rPr>
        <w:t xml:space="preserve">, and </w:t>
      </w:r>
      <m:oMath>
        <m:sSub>
          <m:sSubPr>
            <m:ctrlPr>
              <w:rPr>
                <w:rFonts w:ascii="Cambria Math" w:hAnsi="Cambria Math"/>
                <w:noProof/>
              </w:rPr>
            </m:ctrlPr>
          </m:sSubPr>
          <m:e>
            <m:r>
              <m:rPr>
                <m:sty m:val="b"/>
              </m:rPr>
              <w:rPr>
                <w:rFonts w:ascii="Cambria Math" w:hAnsi="Cambria Math"/>
                <w:noProof/>
              </w:rPr>
              <m:t>i</m:t>
            </m:r>
          </m:e>
          <m:sub>
            <m:r>
              <w:rPr>
                <w:rFonts w:ascii="Cambria Math" w:hAnsi="Cambria Math"/>
                <w:noProof/>
              </w:rPr>
              <m:t>z</m:t>
            </m:r>
          </m:sub>
        </m:sSub>
      </m:oMath>
      <w:r w:rsidRPr="002C5513">
        <w:rPr>
          <w:noProof/>
        </w:rPr>
        <w:t xml:space="preserve"> stand for unit vectors along the x, y, and z axes, respectively. The corresponding remnant flux density at point </w:t>
      </w:r>
      <m:oMath>
        <m:r>
          <w:rPr>
            <w:rFonts w:ascii="Cambria Math" w:hAnsi="Cambria Math"/>
            <w:noProof/>
          </w:rPr>
          <m:t>P</m:t>
        </m:r>
      </m:oMath>
      <w:r w:rsidRPr="002C5513">
        <w:rPr>
          <w:noProof/>
        </w:rPr>
        <w:t xml:space="preserve"> can be expressed as:</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6"/>
        <w:gridCol w:w="846"/>
      </w:tblGrid>
      <w:tr w:rsidR="002C5513" w:rsidRPr="00781462" w14:paraId="39C562CC" w14:textId="77777777" w:rsidTr="00505D19">
        <w:trPr>
          <w:jc w:val="center"/>
        </w:trPr>
        <w:tc>
          <w:tcPr>
            <w:tcW w:w="8575" w:type="dxa"/>
            <w:vAlign w:val="center"/>
          </w:tcPr>
          <w:p w14:paraId="0711646B" w14:textId="77777777" w:rsidR="002C5513" w:rsidRPr="002C5513" w:rsidRDefault="002C5513" w:rsidP="002C5513">
            <w:pPr>
              <w:pStyle w:val="IOPText"/>
              <w:rPr>
                <w:noProof/>
                <w:kern w:val="0"/>
                <w:lang w:val="en-GB" w:eastAsia="en-US"/>
              </w:rPr>
            </w:pPr>
            <m:oMathPara>
              <m:oMathParaPr>
                <m:jc m:val="left"/>
              </m:oMathParaPr>
              <m:oMath>
                <m:r>
                  <m:rPr>
                    <m:sty m:val="b"/>
                  </m:rPr>
                  <w:rPr>
                    <w:rFonts w:ascii="Cambria Math" w:hAnsi="Cambria Math"/>
                    <w:noProof/>
                    <w:kern w:val="0"/>
                    <w:lang w:val="en-GB" w:eastAsia="en-US"/>
                  </w:rPr>
                  <m:t>B</m:t>
                </m:r>
                <m:d>
                  <m:dPr>
                    <m:ctrlPr>
                      <w:rPr>
                        <w:rFonts w:ascii="Cambria Math" w:hAnsi="Cambria Math"/>
                        <w:noProof/>
                        <w:kern w:val="0"/>
                        <w:lang w:val="en-GB" w:eastAsia="en-US"/>
                      </w:rPr>
                    </m:ctrlPr>
                  </m:dPr>
                  <m:e>
                    <m:sSub>
                      <m:sSubPr>
                        <m:ctrlPr>
                          <w:rPr>
                            <w:rFonts w:ascii="Cambria Math" w:hAnsi="Cambria Math"/>
                            <w:noProof/>
                            <w:kern w:val="0"/>
                            <w:lang w:val="en-GB" w:eastAsia="en-US"/>
                          </w:rPr>
                        </m:ctrlPr>
                      </m:sSubPr>
                      <m:e>
                        <m:r>
                          <w:rPr>
                            <w:rFonts w:ascii="Cambria Math" w:hAnsi="Cambria Math"/>
                            <w:noProof/>
                            <w:kern w:val="0"/>
                            <w:lang w:val="en-GB" w:eastAsia="en-US"/>
                          </w:rPr>
                          <m:t>x</m:t>
                        </m:r>
                      </m:e>
                      <m:sub>
                        <m:r>
                          <m:rPr>
                            <m:sty m:val="p"/>
                          </m:rPr>
                          <w:rPr>
                            <w:rFonts w:ascii="Cambria Math" w:hAnsi="Cambria Math"/>
                            <w:noProof/>
                            <w:kern w:val="0"/>
                            <w:lang w:val="en-GB" w:eastAsia="en-US"/>
                          </w:rPr>
                          <m:t>P</m:t>
                        </m:r>
                      </m:sub>
                    </m:sSub>
                    <m:r>
                      <m:rPr>
                        <m:sty m:val="p"/>
                      </m:rPr>
                      <w:rPr>
                        <w:rFonts w:ascii="Cambria Math" w:hAnsi="Cambria Math"/>
                        <w:noProof/>
                        <w:kern w:val="0"/>
                        <w:lang w:val="en-GB" w:eastAsia="en-US"/>
                      </w:rPr>
                      <m:t>,</m:t>
                    </m:r>
                    <m:sSub>
                      <m:sSubPr>
                        <m:ctrlPr>
                          <w:rPr>
                            <w:rFonts w:ascii="Cambria Math" w:hAnsi="Cambria Math"/>
                            <w:noProof/>
                            <w:kern w:val="0"/>
                            <w:lang w:val="en-GB" w:eastAsia="en-US"/>
                          </w:rPr>
                        </m:ctrlPr>
                      </m:sSubPr>
                      <m:e>
                        <m:r>
                          <w:rPr>
                            <w:rFonts w:ascii="Cambria Math" w:hAnsi="Cambria Math"/>
                            <w:noProof/>
                            <w:kern w:val="0"/>
                            <w:lang w:val="en-GB" w:eastAsia="en-US"/>
                          </w:rPr>
                          <m:t>y</m:t>
                        </m:r>
                      </m:e>
                      <m:sub>
                        <m:r>
                          <m:rPr>
                            <m:sty m:val="p"/>
                          </m:rPr>
                          <w:rPr>
                            <w:rFonts w:ascii="Cambria Math" w:hAnsi="Cambria Math"/>
                            <w:noProof/>
                            <w:kern w:val="0"/>
                            <w:lang w:val="en-GB" w:eastAsia="en-US"/>
                          </w:rPr>
                          <m:t>p</m:t>
                        </m:r>
                      </m:sub>
                    </m:sSub>
                    <m:r>
                      <m:rPr>
                        <m:sty m:val="p"/>
                      </m:rPr>
                      <w:rPr>
                        <w:rFonts w:ascii="Cambria Math" w:hAnsi="Cambria Math"/>
                        <w:noProof/>
                        <w:kern w:val="0"/>
                        <w:lang w:val="en-GB" w:eastAsia="en-US"/>
                      </w:rPr>
                      <m:t>,</m:t>
                    </m:r>
                    <m:sSub>
                      <m:sSubPr>
                        <m:ctrlPr>
                          <w:rPr>
                            <w:rFonts w:ascii="Cambria Math" w:hAnsi="Cambria Math"/>
                            <w:noProof/>
                            <w:kern w:val="0"/>
                            <w:lang w:val="en-GB" w:eastAsia="en-US"/>
                          </w:rPr>
                        </m:ctrlPr>
                      </m:sSubPr>
                      <m:e>
                        <m:r>
                          <w:rPr>
                            <w:rFonts w:ascii="Cambria Math" w:hAnsi="Cambria Math"/>
                            <w:noProof/>
                            <w:kern w:val="0"/>
                            <w:lang w:val="en-GB" w:eastAsia="en-US"/>
                          </w:rPr>
                          <m:t>z</m:t>
                        </m:r>
                      </m:e>
                      <m:sub>
                        <m:r>
                          <m:rPr>
                            <m:sty m:val="p"/>
                          </m:rPr>
                          <w:rPr>
                            <w:rFonts w:ascii="Cambria Math" w:hAnsi="Cambria Math"/>
                            <w:noProof/>
                            <w:kern w:val="0"/>
                            <w:lang w:val="en-GB" w:eastAsia="en-US"/>
                          </w:rPr>
                          <m:t>P</m:t>
                        </m:r>
                      </m:sub>
                    </m:sSub>
                  </m:e>
                </m:d>
                <m:r>
                  <m:rPr>
                    <m:sty m:val="p"/>
                  </m:rPr>
                  <w:rPr>
                    <w:rFonts w:ascii="Cambria Math" w:hAnsi="Cambria Math"/>
                    <w:noProof/>
                    <w:kern w:val="0"/>
                    <w:lang w:val="en-GB" w:eastAsia="en-US"/>
                  </w:rPr>
                  <m:t>=</m:t>
                </m:r>
                <m:sSub>
                  <m:sSubPr>
                    <m:ctrlPr>
                      <w:rPr>
                        <w:rFonts w:ascii="Cambria Math" w:hAnsi="Cambria Math"/>
                        <w:noProof/>
                        <w:kern w:val="0"/>
                        <w:lang w:val="en-GB" w:eastAsia="en-US"/>
                      </w:rPr>
                    </m:ctrlPr>
                  </m:sSubPr>
                  <m:e>
                    <m:r>
                      <w:rPr>
                        <w:rFonts w:ascii="Cambria Math" w:hAnsi="Cambria Math"/>
                        <w:noProof/>
                        <w:kern w:val="0"/>
                        <w:lang w:val="en-GB" w:eastAsia="en-US"/>
                      </w:rPr>
                      <m:t>μ</m:t>
                    </m:r>
                  </m:e>
                  <m:sub>
                    <m:r>
                      <m:rPr>
                        <m:sty m:val="p"/>
                      </m:rPr>
                      <w:rPr>
                        <w:rFonts w:ascii="Cambria Math" w:hAnsi="Cambria Math"/>
                        <w:noProof/>
                        <w:kern w:val="0"/>
                        <w:lang w:val="en-GB" w:eastAsia="en-US"/>
                      </w:rPr>
                      <m:t>0</m:t>
                    </m:r>
                  </m:sub>
                </m:sSub>
                <m:r>
                  <m:rPr>
                    <m:sty m:val="b"/>
                  </m:rPr>
                  <w:rPr>
                    <w:rFonts w:ascii="Cambria Math" w:hAnsi="Cambria Math"/>
                    <w:noProof/>
                    <w:kern w:val="0"/>
                    <w:lang w:val="en-GB" w:eastAsia="en-US"/>
                  </w:rPr>
                  <m:t>H</m:t>
                </m:r>
                <m:d>
                  <m:dPr>
                    <m:ctrlPr>
                      <w:rPr>
                        <w:rFonts w:ascii="Cambria Math" w:hAnsi="Cambria Math"/>
                        <w:noProof/>
                        <w:kern w:val="0"/>
                        <w:lang w:val="en-GB" w:eastAsia="en-US"/>
                      </w:rPr>
                    </m:ctrlPr>
                  </m:dPr>
                  <m:e>
                    <m:sSub>
                      <m:sSubPr>
                        <m:ctrlPr>
                          <w:rPr>
                            <w:rFonts w:ascii="Cambria Math" w:hAnsi="Cambria Math"/>
                            <w:noProof/>
                            <w:kern w:val="0"/>
                            <w:lang w:val="en-GB" w:eastAsia="en-US"/>
                          </w:rPr>
                        </m:ctrlPr>
                      </m:sSubPr>
                      <m:e>
                        <m:r>
                          <w:rPr>
                            <w:rFonts w:ascii="Cambria Math" w:hAnsi="Cambria Math"/>
                            <w:noProof/>
                            <w:kern w:val="0"/>
                            <w:lang w:val="en-GB" w:eastAsia="en-US"/>
                          </w:rPr>
                          <m:t>x</m:t>
                        </m:r>
                      </m:e>
                      <m:sub>
                        <m:r>
                          <m:rPr>
                            <m:sty m:val="p"/>
                          </m:rPr>
                          <w:rPr>
                            <w:rFonts w:ascii="Cambria Math" w:hAnsi="Cambria Math"/>
                            <w:noProof/>
                            <w:kern w:val="0"/>
                            <w:lang w:val="en-GB" w:eastAsia="en-US"/>
                          </w:rPr>
                          <m:t>P</m:t>
                        </m:r>
                      </m:sub>
                    </m:sSub>
                    <m:r>
                      <m:rPr>
                        <m:sty m:val="p"/>
                      </m:rPr>
                      <w:rPr>
                        <w:rFonts w:ascii="Cambria Math" w:hAnsi="Cambria Math"/>
                        <w:noProof/>
                        <w:kern w:val="0"/>
                        <w:lang w:val="en-GB" w:eastAsia="en-US"/>
                      </w:rPr>
                      <m:t>,</m:t>
                    </m:r>
                    <m:sSub>
                      <m:sSubPr>
                        <m:ctrlPr>
                          <w:rPr>
                            <w:rFonts w:ascii="Cambria Math" w:hAnsi="Cambria Math"/>
                            <w:noProof/>
                            <w:kern w:val="0"/>
                            <w:lang w:val="en-GB" w:eastAsia="en-US"/>
                          </w:rPr>
                        </m:ctrlPr>
                      </m:sSubPr>
                      <m:e>
                        <m:r>
                          <w:rPr>
                            <w:rFonts w:ascii="Cambria Math" w:hAnsi="Cambria Math"/>
                            <w:noProof/>
                            <w:kern w:val="0"/>
                            <w:lang w:val="en-GB" w:eastAsia="en-US"/>
                          </w:rPr>
                          <m:t>y</m:t>
                        </m:r>
                      </m:e>
                      <m:sub>
                        <m:r>
                          <m:rPr>
                            <m:sty m:val="p"/>
                          </m:rPr>
                          <w:rPr>
                            <w:rFonts w:ascii="Cambria Math" w:hAnsi="Cambria Math"/>
                            <w:noProof/>
                            <w:kern w:val="0"/>
                            <w:lang w:val="en-GB" w:eastAsia="en-US"/>
                          </w:rPr>
                          <m:t>p</m:t>
                        </m:r>
                      </m:sub>
                    </m:sSub>
                    <m:r>
                      <m:rPr>
                        <m:sty m:val="p"/>
                      </m:rPr>
                      <w:rPr>
                        <w:rFonts w:ascii="Cambria Math" w:hAnsi="Cambria Math"/>
                        <w:noProof/>
                        <w:kern w:val="0"/>
                        <w:lang w:val="en-GB" w:eastAsia="en-US"/>
                      </w:rPr>
                      <m:t>,</m:t>
                    </m:r>
                    <m:sSub>
                      <m:sSubPr>
                        <m:ctrlPr>
                          <w:rPr>
                            <w:rFonts w:ascii="Cambria Math" w:hAnsi="Cambria Math"/>
                            <w:noProof/>
                            <w:kern w:val="0"/>
                            <w:lang w:val="en-GB" w:eastAsia="en-US"/>
                          </w:rPr>
                        </m:ctrlPr>
                      </m:sSubPr>
                      <m:e>
                        <m:r>
                          <w:rPr>
                            <w:rFonts w:ascii="Cambria Math" w:hAnsi="Cambria Math"/>
                            <w:noProof/>
                            <w:kern w:val="0"/>
                            <w:lang w:val="en-GB" w:eastAsia="en-US"/>
                          </w:rPr>
                          <m:t>z</m:t>
                        </m:r>
                      </m:e>
                      <m:sub>
                        <m:r>
                          <m:rPr>
                            <m:sty m:val="p"/>
                          </m:rPr>
                          <w:rPr>
                            <w:rFonts w:ascii="Cambria Math" w:hAnsi="Cambria Math"/>
                            <w:noProof/>
                            <w:kern w:val="0"/>
                            <w:lang w:val="en-GB" w:eastAsia="en-US"/>
                          </w:rPr>
                          <m:t>P</m:t>
                        </m:r>
                      </m:sub>
                    </m:sSub>
                  </m:e>
                </m:d>
                <m:r>
                  <m:rPr>
                    <m:sty m:val="p"/>
                  </m:rPr>
                  <w:rPr>
                    <w:rFonts w:ascii="Cambria Math" w:hAnsi="Cambria Math"/>
                    <w:noProof/>
                    <w:kern w:val="0"/>
                    <w:lang w:val="en-GB" w:eastAsia="en-US"/>
                  </w:rPr>
                  <m:t>+</m:t>
                </m:r>
                <m:r>
                  <m:rPr>
                    <m:sty m:val="b"/>
                  </m:rPr>
                  <w:rPr>
                    <w:rFonts w:ascii="Cambria Math" w:hAnsi="Cambria Math"/>
                    <w:noProof/>
                    <w:kern w:val="0"/>
                    <w:lang w:val="en-GB" w:eastAsia="en-US"/>
                  </w:rPr>
                  <m:t>δ</m:t>
                </m:r>
              </m:oMath>
            </m:oMathPara>
          </w:p>
        </w:tc>
        <w:tc>
          <w:tcPr>
            <w:tcW w:w="1161" w:type="dxa"/>
            <w:vAlign w:val="center"/>
          </w:tcPr>
          <w:p w14:paraId="41461CA3" w14:textId="6A5773D4" w:rsidR="002C5513" w:rsidRPr="002C5513" w:rsidRDefault="002C5513" w:rsidP="002C5513">
            <w:pPr>
              <w:pStyle w:val="IOPText"/>
              <w:rPr>
                <w:noProof/>
                <w:kern w:val="0"/>
                <w:lang w:val="en-GB" w:eastAsia="en-US"/>
              </w:rPr>
            </w:pPr>
            <w:r>
              <w:rPr>
                <w:rFonts w:hint="eastAsia"/>
                <w:noProof/>
                <w:kern w:val="0"/>
                <w:lang w:val="en-GB"/>
              </w:rPr>
              <w:t>(</w:t>
            </w:r>
            <w:r w:rsidRPr="002C5513">
              <w:rPr>
                <w:noProof/>
                <w:kern w:val="0"/>
                <w:lang w:val="en-GB" w:eastAsia="en-US"/>
              </w:rPr>
              <w:t>3</w:t>
            </w:r>
            <w:r>
              <w:rPr>
                <w:noProof/>
                <w:kern w:val="0"/>
                <w:lang w:val="en-GB" w:eastAsia="en-US"/>
              </w:rPr>
              <w:t>)</w:t>
            </w:r>
          </w:p>
        </w:tc>
      </w:tr>
    </w:tbl>
    <w:p w14:paraId="646BEDD2" w14:textId="708C940E" w:rsidR="002C5513" w:rsidRPr="002C5513" w:rsidRDefault="002C5513" w:rsidP="002C5513">
      <w:pPr>
        <w:pStyle w:val="IOPText"/>
        <w:ind w:firstLine="0"/>
        <w:rPr>
          <w:noProof/>
        </w:rPr>
      </w:pPr>
      <w:r w:rsidRPr="002C5513">
        <w:rPr>
          <w:noProof/>
        </w:rPr>
        <w:t xml:space="preserve">where </w:t>
      </w:r>
      <m:oMath>
        <m:r>
          <m:rPr>
            <m:sty m:val="b"/>
          </m:rPr>
          <w:rPr>
            <w:rFonts w:ascii="Cambria Math" w:hAnsi="Cambria Math"/>
            <w:noProof/>
          </w:rPr>
          <m:t>δ</m:t>
        </m:r>
        <m:r>
          <m:rPr>
            <m:sty m:val="p"/>
          </m:rPr>
          <w:rPr>
            <w:rFonts w:ascii="Cambria Math" w:hAnsi="Cambria Math"/>
            <w:noProof/>
          </w:rPr>
          <m:t>=</m:t>
        </m:r>
        <m:r>
          <m:rPr>
            <m:sty m:val="b"/>
          </m:rPr>
          <w:rPr>
            <w:rFonts w:ascii="Cambria Math" w:hAnsi="Cambria Math"/>
            <w:noProof/>
          </w:rPr>
          <m:t>M</m:t>
        </m:r>
      </m:oMath>
      <w:r w:rsidRPr="002C5513">
        <w:rPr>
          <w:noProof/>
        </w:rPr>
        <w:t xml:space="preserve"> if </w:t>
      </w:r>
      <m:oMath>
        <m:r>
          <w:rPr>
            <w:rFonts w:ascii="Cambria Math" w:hAnsi="Cambria Math"/>
            <w:noProof/>
          </w:rPr>
          <m:t>P</m:t>
        </m:r>
      </m:oMath>
      <w:r w:rsidRPr="002C5513">
        <w:rPr>
          <w:noProof/>
        </w:rPr>
        <w:t xml:space="preserve"> is inside the RM; </w:t>
      </w:r>
      <m:oMath>
        <m:r>
          <m:rPr>
            <m:sty m:val="b"/>
          </m:rPr>
          <w:rPr>
            <w:rFonts w:ascii="Cambria Math" w:hAnsi="Cambria Math"/>
            <w:noProof/>
          </w:rPr>
          <m:t>δ</m:t>
        </m:r>
        <m:r>
          <m:rPr>
            <m:sty m:val="p"/>
          </m:rPr>
          <w:rPr>
            <w:rFonts w:ascii="Cambria Math" w:hAnsi="Cambria Math"/>
            <w:noProof/>
          </w:rPr>
          <m:t>=0</m:t>
        </m:r>
      </m:oMath>
      <w:r w:rsidRPr="002C5513">
        <w:rPr>
          <w:noProof/>
        </w:rPr>
        <w:t xml:space="preserve"> if </w:t>
      </w:r>
      <m:oMath>
        <m:r>
          <w:rPr>
            <w:rFonts w:ascii="Cambria Math" w:hAnsi="Cambria Math"/>
            <w:noProof/>
          </w:rPr>
          <m:t>P</m:t>
        </m:r>
      </m:oMath>
      <w:r w:rsidRPr="002C5513">
        <w:rPr>
          <w:noProof/>
        </w:rPr>
        <w:t xml:space="preserve"> is out of the RM. With the calculated magnetic flux density in the 3D free space, the magnetic flux passing through the coil can be obtained</w:t>
      </w:r>
      <w:r w:rsidRPr="002C5513">
        <w:rPr>
          <w:rFonts w:hint="eastAsia"/>
          <w:noProof/>
        </w:rPr>
        <w:t xml:space="preserve"> </w:t>
      </w:r>
      <w:r w:rsidRPr="002C5513">
        <w:rPr>
          <w:noProof/>
        </w:rPr>
        <w:fldChar w:fldCharType="begin"/>
      </w:r>
      <w:r w:rsidR="00D9067A">
        <w:rPr>
          <w:noProof/>
        </w:rPr>
        <w:instrText xml:space="preserve"> ADDIN ZOTERO_ITEM CSL_CITATION {"citationID":"ufE9GQFY","properties":{"formattedCitation":"[41]","plainCitation":"[41]","noteIndex":0},"citationItems":[{"id":784,"uris":["http://zotero.org/users/5619602/items/4W3RPGHX"],"uri":["http://zotero.org/users/5619602/items/4W3RPGHX"],"itemData":{"id":784,"type":"article-journal","container-title":"Applied Physics Letters","DOI":"10.1063/1.4861601","ISSN":"0003-6951","issue":"3","journalAbbreviation":"Appl. Phys. Lett.","note":"publisher: American Institute of Physics","page":"033506","title":"Hybrid rotary-translational vibration energy harvester using cycloidal motion as a mechanical amplifier","volume":"104","author":[{"family":"Moss","given":"Scott D."},{"family":"Hart","given":"Genevieve A."},{"family":"Burke","given":"Stephen K."},{"family":"Carman","given":"Gregory P."}],"issued":{"date-parts":[["2014"]]}}}],"schema":"https://github.com/citation-style-language/schema/raw/master/csl-citation.json"} </w:instrText>
      </w:r>
      <w:r w:rsidRPr="002C5513">
        <w:rPr>
          <w:noProof/>
        </w:rPr>
        <w:fldChar w:fldCharType="separate"/>
      </w:r>
      <w:r w:rsidR="00D9067A" w:rsidRPr="00D9067A">
        <w:rPr>
          <w:rFonts w:cs="Times New Roman"/>
        </w:rPr>
        <w:t>[41]</w:t>
      </w:r>
      <w:r w:rsidRPr="002C5513">
        <w:rPr>
          <w:noProof/>
        </w:rPr>
        <w:fldChar w:fldCharType="end"/>
      </w:r>
      <w:r w:rsidRPr="002C5513">
        <w:rPr>
          <w:noProof/>
        </w:rPr>
        <w:t>:</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29"/>
      </w:tblGrid>
      <w:tr w:rsidR="002C5513" w:rsidRPr="002C5513" w14:paraId="563B500E" w14:textId="77777777" w:rsidTr="002C5513">
        <w:trPr>
          <w:jc w:val="center"/>
        </w:trPr>
        <w:tc>
          <w:tcPr>
            <w:tcW w:w="8575" w:type="dxa"/>
            <w:vAlign w:val="center"/>
          </w:tcPr>
          <w:p w14:paraId="1B8F7698" w14:textId="77777777" w:rsidR="002C5513" w:rsidRPr="002C5513" w:rsidRDefault="00A10C4D" w:rsidP="002C5513">
            <w:pPr>
              <w:pStyle w:val="IOPText"/>
              <w:rPr>
                <w:noProof/>
                <w:kern w:val="0"/>
                <w:sz w:val="17"/>
                <w:szCs w:val="17"/>
                <w:lang w:val="en-GB" w:eastAsia="en-US"/>
              </w:rPr>
            </w:pPr>
            <m:oMathPara>
              <m:oMath>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Φ</m:t>
                    </m:r>
                  </m:e>
                  <m:sub>
                    <m:r>
                      <w:rPr>
                        <w:rFonts w:ascii="Cambria Math" w:hAnsi="Cambria Math"/>
                        <w:noProof/>
                        <w:kern w:val="0"/>
                        <w:sz w:val="17"/>
                        <w:szCs w:val="17"/>
                        <w:lang w:val="en-GB" w:eastAsia="en-US"/>
                      </w:rPr>
                      <m:t>m</m:t>
                    </m:r>
                  </m:sub>
                </m:sSub>
                <m:r>
                  <m:rPr>
                    <m:sty m:val="p"/>
                  </m:rPr>
                  <w:rPr>
                    <w:rFonts w:ascii="Cambria Math" w:hAnsi="Cambria Math"/>
                    <w:noProof/>
                    <w:kern w:val="0"/>
                    <w:sz w:val="17"/>
                    <w:szCs w:val="17"/>
                    <w:lang w:val="en-GB" w:eastAsia="en-US"/>
                  </w:rPr>
                  <m:t>=</m:t>
                </m:r>
                <m:f>
                  <m:fPr>
                    <m:ctrlPr>
                      <w:rPr>
                        <w:rFonts w:ascii="Cambria Math" w:hAnsi="Cambria Math"/>
                        <w:noProof/>
                        <w:kern w:val="0"/>
                        <w:sz w:val="17"/>
                        <w:szCs w:val="17"/>
                        <w:lang w:val="en-GB" w:eastAsia="en-US"/>
                      </w:rPr>
                    </m:ctrlPr>
                  </m:fPr>
                  <m:num>
                    <m:r>
                      <w:rPr>
                        <w:rFonts w:ascii="Cambria Math" w:hAnsi="Cambria Math"/>
                        <w:noProof/>
                        <w:kern w:val="0"/>
                        <w:sz w:val="17"/>
                        <w:szCs w:val="17"/>
                        <w:lang w:val="en-GB" w:eastAsia="en-US"/>
                      </w:rPr>
                      <m:t>N</m:t>
                    </m:r>
                  </m:num>
                  <m:den>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L</m:t>
                        </m:r>
                      </m:e>
                      <m:sub>
                        <m:r>
                          <m:rPr>
                            <m:sty m:val="p"/>
                          </m:rPr>
                          <w:rPr>
                            <w:rFonts w:ascii="Cambria Math" w:hAnsi="Cambria Math"/>
                            <w:noProof/>
                            <w:kern w:val="0"/>
                            <w:sz w:val="17"/>
                            <w:szCs w:val="17"/>
                            <w:lang w:val="en-GB" w:eastAsia="en-US"/>
                          </w:rPr>
                          <m:t>c</m:t>
                        </m:r>
                      </m:sub>
                    </m:sSub>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h</m:t>
                        </m:r>
                      </m:e>
                      <m:sub>
                        <m:r>
                          <m:rPr>
                            <m:sty m:val="p"/>
                          </m:rPr>
                          <w:rPr>
                            <w:rFonts w:ascii="Cambria Math" w:hAnsi="Cambria Math"/>
                            <w:noProof/>
                            <w:kern w:val="0"/>
                            <w:sz w:val="17"/>
                            <w:szCs w:val="17"/>
                            <w:lang w:val="en-GB" w:eastAsia="en-US"/>
                          </w:rPr>
                          <m:t>t</m:t>
                        </m:r>
                      </m:sub>
                    </m:sSub>
                  </m:den>
                </m:f>
                <m:nary>
                  <m:naryPr>
                    <m:limLoc m:val="subSup"/>
                    <m:ctrlPr>
                      <w:rPr>
                        <w:rFonts w:ascii="Cambria Math" w:hAnsi="Cambria Math"/>
                        <w:noProof/>
                        <w:kern w:val="0"/>
                        <w:sz w:val="17"/>
                        <w:szCs w:val="17"/>
                        <w:lang w:val="en-GB" w:eastAsia="en-US"/>
                      </w:rPr>
                    </m:ctrlPr>
                  </m:naryPr>
                  <m:sub>
                    <m:r>
                      <m:rPr>
                        <m:sty m:val="p"/>
                      </m:rPr>
                      <w:rPr>
                        <w:rFonts w:ascii="Cambria Math" w:hAnsi="Cambria Math"/>
                        <w:noProof/>
                        <w:kern w:val="0"/>
                        <w:sz w:val="17"/>
                        <w:szCs w:val="17"/>
                        <w:lang w:val="en-GB" w:eastAsia="en-US"/>
                      </w:rPr>
                      <m:t>-</m:t>
                    </m:r>
                    <m:sSub>
                      <m:sSubPr>
                        <m:ctrlPr>
                          <w:rPr>
                            <w:rFonts w:ascii="Cambria Math" w:hAnsi="Cambria Math"/>
                            <w:noProof/>
                            <w:kern w:val="0"/>
                            <w:sz w:val="17"/>
                            <w:szCs w:val="17"/>
                            <w:lang w:val="en-GB" w:eastAsia="en-US"/>
                          </w:rPr>
                        </m:ctrlPr>
                      </m:sSubPr>
                      <m:e>
                        <m:r>
                          <m:rPr>
                            <m:sty m:val="p"/>
                          </m:rPr>
                          <w:rPr>
                            <w:rFonts w:ascii="Cambria Math" w:hAnsi="Cambria Math"/>
                            <w:noProof/>
                            <w:kern w:val="0"/>
                            <w:sz w:val="17"/>
                            <w:szCs w:val="17"/>
                            <w:lang w:val="en-GB" w:eastAsia="en-US"/>
                          </w:rPr>
                          <m:t>0.5</m:t>
                        </m:r>
                        <m:r>
                          <w:rPr>
                            <w:rFonts w:ascii="Cambria Math" w:hAnsi="Cambria Math"/>
                            <w:noProof/>
                            <w:kern w:val="0"/>
                            <w:sz w:val="17"/>
                            <w:szCs w:val="17"/>
                            <w:lang w:val="en-GB" w:eastAsia="en-US"/>
                          </w:rPr>
                          <m:t>L</m:t>
                        </m:r>
                      </m:e>
                      <m:sub>
                        <m:r>
                          <m:rPr>
                            <m:sty m:val="p"/>
                          </m:rPr>
                          <w:rPr>
                            <w:rFonts w:ascii="Cambria Math" w:hAnsi="Cambria Math"/>
                            <w:noProof/>
                            <w:kern w:val="0"/>
                            <w:sz w:val="17"/>
                            <w:szCs w:val="17"/>
                            <w:lang w:val="en-GB" w:eastAsia="en-US"/>
                          </w:rPr>
                          <m:t>c</m:t>
                        </m:r>
                      </m:sub>
                    </m:sSub>
                  </m:sub>
                  <m:sup>
                    <m:sSub>
                      <m:sSubPr>
                        <m:ctrlPr>
                          <w:rPr>
                            <w:rFonts w:ascii="Cambria Math" w:hAnsi="Cambria Math"/>
                            <w:noProof/>
                            <w:kern w:val="0"/>
                            <w:sz w:val="17"/>
                            <w:szCs w:val="17"/>
                            <w:lang w:val="en-GB" w:eastAsia="en-US"/>
                          </w:rPr>
                        </m:ctrlPr>
                      </m:sSubPr>
                      <m:e>
                        <m:r>
                          <m:rPr>
                            <m:sty m:val="p"/>
                          </m:rPr>
                          <w:rPr>
                            <w:rFonts w:ascii="Cambria Math" w:hAnsi="Cambria Math"/>
                            <w:noProof/>
                            <w:kern w:val="0"/>
                            <w:sz w:val="17"/>
                            <w:szCs w:val="17"/>
                            <w:lang w:val="en-GB" w:eastAsia="en-US"/>
                          </w:rPr>
                          <m:t>0.5</m:t>
                        </m:r>
                        <m:r>
                          <w:rPr>
                            <w:rFonts w:ascii="Cambria Math" w:hAnsi="Cambria Math"/>
                            <w:noProof/>
                            <w:kern w:val="0"/>
                            <w:sz w:val="17"/>
                            <w:szCs w:val="17"/>
                            <w:lang w:val="en-GB" w:eastAsia="en-US"/>
                          </w:rPr>
                          <m:t>L</m:t>
                        </m:r>
                      </m:e>
                      <m:sub>
                        <m:r>
                          <m:rPr>
                            <m:sty m:val="p"/>
                          </m:rPr>
                          <w:rPr>
                            <w:rFonts w:ascii="Cambria Math" w:hAnsi="Cambria Math"/>
                            <w:noProof/>
                            <w:kern w:val="0"/>
                            <w:sz w:val="17"/>
                            <w:szCs w:val="17"/>
                            <w:lang w:val="en-GB" w:eastAsia="en-US"/>
                          </w:rPr>
                          <m:t>c</m:t>
                        </m:r>
                      </m:sub>
                    </m:sSub>
                  </m:sup>
                  <m:e>
                    <m:r>
                      <m:rPr>
                        <m:sty m:val="p"/>
                      </m:rPr>
                      <w:rPr>
                        <w:rFonts w:ascii="Cambria Math" w:hAnsi="Cambria Math"/>
                        <w:noProof/>
                        <w:kern w:val="0"/>
                        <w:sz w:val="17"/>
                        <w:szCs w:val="17"/>
                        <w:lang w:val="en-GB" w:eastAsia="en-US"/>
                      </w:rPr>
                      <m:t>d</m:t>
                    </m:r>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x</m:t>
                        </m:r>
                      </m:e>
                      <m:sub>
                        <m:r>
                          <m:rPr>
                            <m:sty m:val="p"/>
                          </m:rPr>
                          <w:rPr>
                            <w:rFonts w:ascii="Cambria Math" w:hAnsi="Cambria Math"/>
                            <w:noProof/>
                            <w:kern w:val="0"/>
                            <w:sz w:val="17"/>
                            <w:szCs w:val="17"/>
                            <w:lang w:val="en-GB" w:eastAsia="en-US"/>
                          </w:rPr>
                          <m:t>P</m:t>
                        </m:r>
                      </m:sub>
                    </m:sSub>
                  </m:e>
                </m:nary>
                <m:nary>
                  <m:naryPr>
                    <m:limLoc m:val="subSup"/>
                    <m:ctrlPr>
                      <w:rPr>
                        <w:rFonts w:ascii="Cambria Math" w:hAnsi="Cambria Math"/>
                        <w:noProof/>
                        <w:kern w:val="0"/>
                        <w:sz w:val="17"/>
                        <w:szCs w:val="17"/>
                        <w:lang w:val="en-GB" w:eastAsia="en-US"/>
                      </w:rPr>
                    </m:ctrlPr>
                  </m:naryPr>
                  <m:sub>
                    <m:sSub>
                      <m:sSubPr>
                        <m:ctrlPr>
                          <w:rPr>
                            <w:rFonts w:ascii="Cambria Math" w:hAnsi="Cambria Math"/>
                            <w:noProof/>
                            <w:kern w:val="0"/>
                            <w:sz w:val="17"/>
                            <w:szCs w:val="17"/>
                            <w:lang w:val="en-GB" w:eastAsia="en-US"/>
                          </w:rPr>
                        </m:ctrlPr>
                      </m:sSubPr>
                      <m:e>
                        <m:r>
                          <m:rPr>
                            <m:sty m:val="p"/>
                          </m:rPr>
                          <w:rPr>
                            <w:rFonts w:ascii="Cambria Math" w:hAnsi="Cambria Math"/>
                            <w:noProof/>
                            <w:kern w:val="0"/>
                            <w:sz w:val="17"/>
                            <w:szCs w:val="17"/>
                            <w:lang w:val="en-GB" w:eastAsia="en-US"/>
                          </w:rPr>
                          <m:t>0.5</m:t>
                        </m:r>
                        <m:r>
                          <w:rPr>
                            <w:rFonts w:ascii="Cambria Math" w:hAnsi="Cambria Math"/>
                            <w:noProof/>
                            <w:kern w:val="0"/>
                            <w:sz w:val="17"/>
                            <w:szCs w:val="17"/>
                            <w:lang w:val="en-GB" w:eastAsia="en-US"/>
                          </w:rPr>
                          <m:t>W</m:t>
                        </m:r>
                      </m:e>
                      <m:sub>
                        <m:r>
                          <m:rPr>
                            <m:sty m:val="p"/>
                          </m:rPr>
                          <w:rPr>
                            <w:rFonts w:ascii="Cambria Math" w:hAnsi="Cambria Math"/>
                            <w:noProof/>
                            <w:kern w:val="0"/>
                            <w:sz w:val="17"/>
                            <w:szCs w:val="17"/>
                            <w:lang w:val="en-GB" w:eastAsia="en-US"/>
                          </w:rPr>
                          <m:t>c</m:t>
                        </m:r>
                      </m:sub>
                    </m:sSub>
                    <m:r>
                      <m:rPr>
                        <m:sty m:val="p"/>
                      </m:rPr>
                      <w:rPr>
                        <w:rFonts w:ascii="Cambria Math" w:hAnsi="Cambria Math"/>
                        <w:noProof/>
                        <w:kern w:val="0"/>
                        <w:sz w:val="17"/>
                        <w:szCs w:val="17"/>
                        <w:lang w:val="en-GB" w:eastAsia="en-US"/>
                      </w:rPr>
                      <m:t>-</m:t>
                    </m:r>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h</m:t>
                        </m:r>
                      </m:e>
                      <m:sub>
                        <m:r>
                          <m:rPr>
                            <m:sty m:val="p"/>
                          </m:rPr>
                          <w:rPr>
                            <w:rFonts w:ascii="Cambria Math" w:hAnsi="Cambria Math"/>
                            <w:noProof/>
                            <w:kern w:val="0"/>
                            <w:sz w:val="17"/>
                            <w:szCs w:val="17"/>
                            <w:lang w:val="en-GB" w:eastAsia="en-US"/>
                          </w:rPr>
                          <m:t>t</m:t>
                        </m:r>
                      </m:sub>
                    </m:sSub>
                  </m:sub>
                  <m:sup>
                    <m:sSub>
                      <m:sSubPr>
                        <m:ctrlPr>
                          <w:rPr>
                            <w:rFonts w:ascii="Cambria Math" w:hAnsi="Cambria Math"/>
                            <w:noProof/>
                            <w:kern w:val="0"/>
                            <w:sz w:val="17"/>
                            <w:szCs w:val="17"/>
                            <w:lang w:val="en-GB" w:eastAsia="en-US"/>
                          </w:rPr>
                        </m:ctrlPr>
                      </m:sSubPr>
                      <m:e>
                        <m:r>
                          <m:rPr>
                            <m:sty m:val="p"/>
                          </m:rPr>
                          <w:rPr>
                            <w:rFonts w:ascii="Cambria Math" w:hAnsi="Cambria Math"/>
                            <w:noProof/>
                            <w:kern w:val="0"/>
                            <w:sz w:val="17"/>
                            <w:szCs w:val="17"/>
                            <w:lang w:val="en-GB" w:eastAsia="en-US"/>
                          </w:rPr>
                          <m:t>0.5</m:t>
                        </m:r>
                        <m:r>
                          <w:rPr>
                            <w:rFonts w:ascii="Cambria Math" w:hAnsi="Cambria Math"/>
                            <w:noProof/>
                            <w:kern w:val="0"/>
                            <w:sz w:val="17"/>
                            <w:szCs w:val="17"/>
                            <w:lang w:val="en-GB" w:eastAsia="en-US"/>
                          </w:rPr>
                          <m:t>W</m:t>
                        </m:r>
                      </m:e>
                      <m:sub>
                        <m:r>
                          <m:rPr>
                            <m:sty m:val="p"/>
                          </m:rPr>
                          <w:rPr>
                            <w:rFonts w:ascii="Cambria Math" w:hAnsi="Cambria Math"/>
                            <w:noProof/>
                            <w:kern w:val="0"/>
                            <w:sz w:val="17"/>
                            <w:szCs w:val="17"/>
                            <w:lang w:val="en-GB" w:eastAsia="en-US"/>
                          </w:rPr>
                          <m:t>c</m:t>
                        </m:r>
                      </m:sub>
                    </m:sSub>
                  </m:sup>
                  <m:e>
                    <m:r>
                      <m:rPr>
                        <m:sty m:val="p"/>
                      </m:rPr>
                      <w:rPr>
                        <w:rFonts w:ascii="Cambria Math" w:hAnsi="Cambria Math"/>
                        <w:noProof/>
                        <w:kern w:val="0"/>
                        <w:sz w:val="17"/>
                        <w:szCs w:val="17"/>
                        <w:lang w:val="en-GB" w:eastAsia="en-US"/>
                      </w:rPr>
                      <m:t>d</m:t>
                    </m:r>
                    <m:r>
                      <w:rPr>
                        <w:rFonts w:ascii="Cambria Math" w:hAnsi="Cambria Math"/>
                        <w:noProof/>
                        <w:kern w:val="0"/>
                        <w:sz w:val="17"/>
                        <w:szCs w:val="17"/>
                        <w:lang w:val="en-GB" w:eastAsia="en-US"/>
                      </w:rPr>
                      <m:t>W</m:t>
                    </m:r>
                  </m:e>
                </m:nary>
                <m:nary>
                  <m:naryPr>
                    <m:limLoc m:val="subSup"/>
                    <m:ctrlPr>
                      <w:rPr>
                        <w:rFonts w:ascii="Cambria Math" w:hAnsi="Cambria Math"/>
                        <w:noProof/>
                        <w:kern w:val="0"/>
                        <w:sz w:val="17"/>
                        <w:szCs w:val="17"/>
                        <w:lang w:val="en-GB" w:eastAsia="en-US"/>
                      </w:rPr>
                    </m:ctrlPr>
                  </m:naryPr>
                  <m:sub>
                    <m:r>
                      <m:rPr>
                        <m:sty m:val="p"/>
                      </m:rPr>
                      <w:rPr>
                        <w:rFonts w:ascii="Cambria Math" w:hAnsi="Cambria Math"/>
                        <w:noProof/>
                        <w:kern w:val="0"/>
                        <w:sz w:val="17"/>
                        <w:szCs w:val="17"/>
                        <w:lang w:val="en-GB" w:eastAsia="en-US"/>
                      </w:rPr>
                      <m:t>-</m:t>
                    </m:r>
                    <m:r>
                      <w:rPr>
                        <w:rFonts w:ascii="Cambria Math" w:hAnsi="Cambria Math"/>
                        <w:noProof/>
                        <w:kern w:val="0"/>
                        <w:sz w:val="17"/>
                        <w:szCs w:val="17"/>
                        <w:lang w:val="en-GB" w:eastAsia="en-US"/>
                      </w:rPr>
                      <m:t>W</m:t>
                    </m:r>
                  </m:sub>
                  <m:sup>
                    <m:r>
                      <w:rPr>
                        <w:rFonts w:ascii="Cambria Math" w:hAnsi="Cambria Math"/>
                        <w:noProof/>
                        <w:kern w:val="0"/>
                        <w:sz w:val="17"/>
                        <w:szCs w:val="17"/>
                        <w:lang w:val="en-GB" w:eastAsia="en-US"/>
                      </w:rPr>
                      <m:t>W</m:t>
                    </m:r>
                  </m:sup>
                  <m:e>
                    <m:r>
                      <m:rPr>
                        <m:sty m:val="p"/>
                      </m:rPr>
                      <w:rPr>
                        <w:rFonts w:ascii="Cambria Math" w:hAnsi="Cambria Math"/>
                        <w:noProof/>
                        <w:kern w:val="0"/>
                        <w:sz w:val="17"/>
                        <w:szCs w:val="17"/>
                        <w:lang w:val="en-GB" w:eastAsia="en-US"/>
                      </w:rPr>
                      <m:t>d</m:t>
                    </m:r>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z</m:t>
                        </m:r>
                      </m:e>
                      <m:sub>
                        <m:r>
                          <m:rPr>
                            <m:sty m:val="p"/>
                          </m:rPr>
                          <w:rPr>
                            <w:rFonts w:ascii="Cambria Math" w:hAnsi="Cambria Math"/>
                            <w:noProof/>
                            <w:kern w:val="0"/>
                            <w:sz w:val="17"/>
                            <w:szCs w:val="17"/>
                            <w:lang w:val="en-GB" w:eastAsia="en-US"/>
                          </w:rPr>
                          <m:t>P</m:t>
                        </m:r>
                      </m:sub>
                    </m:sSub>
                    <m:nary>
                      <m:naryPr>
                        <m:limLoc m:val="subSup"/>
                        <m:ctrlPr>
                          <w:rPr>
                            <w:rFonts w:ascii="Cambria Math" w:hAnsi="Cambria Math"/>
                            <w:noProof/>
                            <w:kern w:val="0"/>
                            <w:sz w:val="17"/>
                            <w:szCs w:val="17"/>
                            <w:lang w:val="en-GB" w:eastAsia="en-US"/>
                          </w:rPr>
                        </m:ctrlPr>
                      </m:naryPr>
                      <m:sub>
                        <m:r>
                          <m:rPr>
                            <m:sty m:val="p"/>
                          </m:rPr>
                          <w:rPr>
                            <w:rFonts w:ascii="Cambria Math" w:hAnsi="Cambria Math"/>
                            <w:noProof/>
                            <w:kern w:val="0"/>
                            <w:sz w:val="17"/>
                            <w:szCs w:val="17"/>
                            <w:lang w:val="en-GB" w:eastAsia="en-US"/>
                          </w:rPr>
                          <m:t>-</m:t>
                        </m:r>
                        <m:r>
                          <w:rPr>
                            <w:rFonts w:ascii="Cambria Math" w:hAnsi="Cambria Math"/>
                            <w:noProof/>
                            <w:kern w:val="0"/>
                            <w:sz w:val="17"/>
                            <w:szCs w:val="17"/>
                            <w:lang w:val="en-GB" w:eastAsia="en-US"/>
                          </w:rPr>
                          <m:t>W</m:t>
                        </m:r>
                      </m:sub>
                      <m:sup>
                        <m:r>
                          <w:rPr>
                            <w:rFonts w:ascii="Cambria Math" w:hAnsi="Cambria Math"/>
                            <w:noProof/>
                            <w:kern w:val="0"/>
                            <w:sz w:val="17"/>
                            <w:szCs w:val="17"/>
                            <w:lang w:val="en-GB" w:eastAsia="en-US"/>
                          </w:rPr>
                          <m:t>W</m:t>
                        </m:r>
                      </m:sup>
                      <m:e>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B</m:t>
                            </m:r>
                          </m:e>
                          <m:sub>
                            <m:r>
                              <m:rPr>
                                <m:sty m:val="p"/>
                              </m:rPr>
                              <w:rPr>
                                <w:rFonts w:ascii="Cambria Math" w:hAnsi="Cambria Math"/>
                                <w:noProof/>
                                <w:kern w:val="0"/>
                                <w:sz w:val="17"/>
                                <w:szCs w:val="17"/>
                                <w:lang w:val="en-GB" w:eastAsia="en-US"/>
                              </w:rPr>
                              <m:t>x</m:t>
                            </m:r>
                          </m:sub>
                        </m:sSub>
                        <m:d>
                          <m:dPr>
                            <m:ctrlPr>
                              <w:rPr>
                                <w:rFonts w:ascii="Cambria Math" w:hAnsi="Cambria Math"/>
                                <w:noProof/>
                                <w:kern w:val="0"/>
                                <w:sz w:val="17"/>
                                <w:szCs w:val="17"/>
                                <w:lang w:val="en-GB" w:eastAsia="en-US"/>
                              </w:rPr>
                            </m:ctrlPr>
                          </m:dPr>
                          <m:e>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x</m:t>
                                </m:r>
                              </m:e>
                              <m:sub>
                                <m:r>
                                  <m:rPr>
                                    <m:sty m:val="p"/>
                                  </m:rPr>
                                  <w:rPr>
                                    <w:rFonts w:ascii="Cambria Math" w:hAnsi="Cambria Math"/>
                                    <w:noProof/>
                                    <w:kern w:val="0"/>
                                    <w:sz w:val="17"/>
                                    <w:szCs w:val="17"/>
                                    <w:lang w:val="en-GB" w:eastAsia="en-US"/>
                                  </w:rPr>
                                  <m:t>P</m:t>
                                </m:r>
                              </m:sub>
                            </m:sSub>
                            <m:r>
                              <m:rPr>
                                <m:sty m:val="p"/>
                              </m:rPr>
                              <w:rPr>
                                <w:rFonts w:ascii="Cambria Math" w:hAnsi="Cambria Math"/>
                                <w:noProof/>
                                <w:kern w:val="0"/>
                                <w:sz w:val="17"/>
                                <w:szCs w:val="17"/>
                                <w:lang w:val="en-GB" w:eastAsia="en-US"/>
                              </w:rPr>
                              <m:t>,</m:t>
                            </m:r>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y</m:t>
                                </m:r>
                              </m:e>
                              <m:sub>
                                <m:r>
                                  <m:rPr>
                                    <m:sty m:val="p"/>
                                  </m:rPr>
                                  <w:rPr>
                                    <w:rFonts w:ascii="Cambria Math" w:hAnsi="Cambria Math"/>
                                    <w:noProof/>
                                    <w:kern w:val="0"/>
                                    <w:sz w:val="17"/>
                                    <w:szCs w:val="17"/>
                                    <w:lang w:val="en-GB" w:eastAsia="en-US"/>
                                  </w:rPr>
                                  <m:t>p</m:t>
                                </m:r>
                              </m:sub>
                            </m:sSub>
                            <m:r>
                              <m:rPr>
                                <m:sty m:val="p"/>
                              </m:rPr>
                              <w:rPr>
                                <w:rFonts w:ascii="Cambria Math" w:hAnsi="Cambria Math"/>
                                <w:noProof/>
                                <w:kern w:val="0"/>
                                <w:sz w:val="17"/>
                                <w:szCs w:val="17"/>
                                <w:lang w:val="en-GB" w:eastAsia="en-US"/>
                              </w:rPr>
                              <m:t>,</m:t>
                            </m:r>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z</m:t>
                                </m:r>
                              </m:e>
                              <m:sub>
                                <m:r>
                                  <m:rPr>
                                    <m:sty m:val="p"/>
                                  </m:rPr>
                                  <w:rPr>
                                    <w:rFonts w:ascii="Cambria Math" w:hAnsi="Cambria Math"/>
                                    <w:noProof/>
                                    <w:kern w:val="0"/>
                                    <w:sz w:val="17"/>
                                    <w:szCs w:val="17"/>
                                    <w:lang w:val="en-GB" w:eastAsia="en-US"/>
                                  </w:rPr>
                                  <m:t>P</m:t>
                                </m:r>
                              </m:sub>
                            </m:sSub>
                          </m:e>
                        </m:d>
                      </m:e>
                    </m:nary>
                    <m:r>
                      <m:rPr>
                        <m:sty m:val="p"/>
                      </m:rPr>
                      <w:rPr>
                        <w:rFonts w:ascii="Cambria Math" w:hAnsi="Cambria Math"/>
                        <w:noProof/>
                        <w:kern w:val="0"/>
                        <w:sz w:val="17"/>
                        <w:szCs w:val="17"/>
                        <w:lang w:val="en-GB" w:eastAsia="en-US"/>
                      </w:rPr>
                      <m:t>d</m:t>
                    </m:r>
                    <m:sSub>
                      <m:sSubPr>
                        <m:ctrlPr>
                          <w:rPr>
                            <w:rFonts w:ascii="Cambria Math" w:hAnsi="Cambria Math"/>
                            <w:noProof/>
                            <w:kern w:val="0"/>
                            <w:sz w:val="17"/>
                            <w:szCs w:val="17"/>
                            <w:lang w:val="en-GB" w:eastAsia="en-US"/>
                          </w:rPr>
                        </m:ctrlPr>
                      </m:sSubPr>
                      <m:e>
                        <m:r>
                          <w:rPr>
                            <w:rFonts w:ascii="Cambria Math" w:hAnsi="Cambria Math"/>
                            <w:noProof/>
                            <w:kern w:val="0"/>
                            <w:sz w:val="17"/>
                            <w:szCs w:val="17"/>
                            <w:lang w:val="en-GB" w:eastAsia="en-US"/>
                          </w:rPr>
                          <m:t>y</m:t>
                        </m:r>
                      </m:e>
                      <m:sub>
                        <m:r>
                          <m:rPr>
                            <m:sty m:val="p"/>
                          </m:rPr>
                          <w:rPr>
                            <w:rFonts w:ascii="Cambria Math" w:hAnsi="Cambria Math"/>
                            <w:noProof/>
                            <w:kern w:val="0"/>
                            <w:sz w:val="17"/>
                            <w:szCs w:val="17"/>
                            <w:lang w:val="en-GB" w:eastAsia="en-US"/>
                          </w:rPr>
                          <m:t>P</m:t>
                        </m:r>
                      </m:sub>
                    </m:sSub>
                  </m:e>
                </m:nary>
              </m:oMath>
            </m:oMathPara>
          </w:p>
        </w:tc>
        <w:tc>
          <w:tcPr>
            <w:tcW w:w="1161" w:type="dxa"/>
            <w:vAlign w:val="center"/>
          </w:tcPr>
          <w:p w14:paraId="69C56EDF" w14:textId="194FF38F" w:rsidR="002C5513" w:rsidRPr="002C5513" w:rsidRDefault="002C5513" w:rsidP="002C5513">
            <w:pPr>
              <w:pStyle w:val="IOPText"/>
              <w:ind w:firstLine="0"/>
              <w:rPr>
                <w:noProof/>
                <w:kern w:val="0"/>
                <w:lang w:val="en-GB" w:eastAsia="en-US"/>
              </w:rPr>
            </w:pPr>
            <w:r w:rsidRPr="002C5513">
              <w:rPr>
                <w:rFonts w:hint="eastAsia"/>
                <w:noProof/>
                <w:kern w:val="0"/>
                <w:sz w:val="18"/>
                <w:szCs w:val="21"/>
                <w:lang w:val="en-GB"/>
              </w:rPr>
              <w:t>(</w:t>
            </w:r>
            <w:r w:rsidRPr="002C5513">
              <w:rPr>
                <w:noProof/>
                <w:kern w:val="0"/>
                <w:sz w:val="18"/>
                <w:szCs w:val="21"/>
                <w:lang w:val="en-GB" w:eastAsia="en-US"/>
              </w:rPr>
              <w:t>4)</w:t>
            </w:r>
          </w:p>
        </w:tc>
      </w:tr>
    </w:tbl>
    <w:p w14:paraId="3C7B0A45" w14:textId="6280B61B" w:rsidR="002C5513" w:rsidRPr="002C5513" w:rsidRDefault="002C5513" w:rsidP="002C5513">
      <w:pPr>
        <w:pStyle w:val="IOPText"/>
        <w:ind w:firstLine="0"/>
        <w:rPr>
          <w:noProof/>
        </w:rPr>
      </w:pPr>
      <w:r w:rsidRPr="002C5513">
        <w:rPr>
          <w:noProof/>
        </w:rPr>
        <w:t xml:space="preserve">where </w:t>
      </w:r>
      <m:oMath>
        <m:r>
          <w:rPr>
            <w:rFonts w:ascii="Cambria Math" w:hAnsi="Cambria Math"/>
            <w:noProof/>
          </w:rPr>
          <m:t>N</m:t>
        </m:r>
      </m:oMath>
      <w:r w:rsidRPr="002C5513">
        <w:rPr>
          <w:rFonts w:hint="eastAsia"/>
          <w:noProof/>
        </w:rPr>
        <w:t xml:space="preserve"> </w:t>
      </w:r>
      <w:r w:rsidRPr="002C5513">
        <w:rPr>
          <w:noProof/>
        </w:rPr>
        <w:t xml:space="preserve">is the number of turns of the coil; </w:t>
      </w:r>
      <m:oMath>
        <m:sSub>
          <m:sSubPr>
            <m:ctrlPr>
              <w:rPr>
                <w:rFonts w:ascii="Cambria Math" w:hAnsi="Cambria Math"/>
                <w:noProof/>
              </w:rPr>
            </m:ctrlPr>
          </m:sSubPr>
          <m:e>
            <m:r>
              <w:rPr>
                <w:rFonts w:ascii="Cambria Math" w:hAnsi="Cambria Math"/>
                <w:noProof/>
              </w:rPr>
              <m:t>L</m:t>
            </m:r>
          </m:e>
          <m:sub>
            <m:r>
              <m:rPr>
                <m:sty m:val="p"/>
              </m:rPr>
              <w:rPr>
                <w:rFonts w:ascii="Cambria Math" w:hAnsi="Cambria Math"/>
                <w:noProof/>
              </w:rPr>
              <m:t>c</m:t>
            </m:r>
          </m:sub>
        </m:sSub>
      </m:oMath>
      <w:r w:rsidRPr="002C5513">
        <w:rPr>
          <w:rFonts w:hint="eastAsia"/>
          <w:noProof/>
        </w:rPr>
        <w:t>,</w:t>
      </w:r>
      <w:r w:rsidRPr="002C5513">
        <w:rPr>
          <w:noProof/>
        </w:rPr>
        <w:t xml:space="preserve"> </w:t>
      </w:r>
      <m:oMath>
        <m:sSub>
          <m:sSubPr>
            <m:ctrlPr>
              <w:rPr>
                <w:rFonts w:ascii="Cambria Math" w:hAnsi="Cambria Math"/>
                <w:noProof/>
              </w:rPr>
            </m:ctrlPr>
          </m:sSubPr>
          <m:e>
            <m:r>
              <w:rPr>
                <w:rFonts w:ascii="Cambria Math" w:hAnsi="Cambria Math"/>
                <w:noProof/>
              </w:rPr>
              <m:t>W</m:t>
            </m:r>
          </m:e>
          <m:sub>
            <m:r>
              <m:rPr>
                <m:sty m:val="p"/>
              </m:rPr>
              <w:rPr>
                <w:rFonts w:ascii="Cambria Math" w:hAnsi="Cambria Math"/>
                <w:noProof/>
              </w:rPr>
              <m:t>c</m:t>
            </m:r>
          </m:sub>
        </m:sSub>
      </m:oMath>
      <w:r w:rsidRPr="002C5513">
        <w:rPr>
          <w:rFonts w:hint="eastAsia"/>
          <w:noProof/>
        </w:rPr>
        <w:t xml:space="preserve"> </w:t>
      </w:r>
      <w:r w:rsidRPr="002C5513">
        <w:rPr>
          <w:noProof/>
        </w:rPr>
        <w:t xml:space="preserve">and </w:t>
      </w:r>
      <m:oMath>
        <m:sSub>
          <m:sSubPr>
            <m:ctrlPr>
              <w:rPr>
                <w:rFonts w:ascii="Cambria Math" w:hAnsi="Cambria Math"/>
                <w:noProof/>
              </w:rPr>
            </m:ctrlPr>
          </m:sSubPr>
          <m:e>
            <m:r>
              <w:rPr>
                <w:rFonts w:ascii="Cambria Math" w:hAnsi="Cambria Math"/>
                <w:noProof/>
              </w:rPr>
              <m:t>h</m:t>
            </m:r>
          </m:e>
          <m:sub>
            <m:r>
              <m:rPr>
                <m:sty m:val="p"/>
              </m:rPr>
              <w:rPr>
                <w:rFonts w:ascii="Cambria Math" w:hAnsi="Cambria Math"/>
                <w:noProof/>
              </w:rPr>
              <m:t>t</m:t>
            </m:r>
          </m:sub>
        </m:sSub>
      </m:oMath>
      <w:r w:rsidRPr="002C5513">
        <w:rPr>
          <w:rFonts w:hint="eastAsia"/>
          <w:noProof/>
        </w:rPr>
        <w:t xml:space="preserve"> </w:t>
      </w:r>
      <w:r w:rsidRPr="002C5513">
        <w:rPr>
          <w:noProof/>
        </w:rPr>
        <w:t>are the bobbin length, width, and thickness of the coil</w:t>
      </w:r>
      <w:r w:rsidR="00806AA0">
        <w:rPr>
          <w:noProof/>
        </w:rPr>
        <w:t>;</w:t>
      </w:r>
      <w:r w:rsidRPr="002C5513">
        <w:rPr>
          <w:noProof/>
        </w:rPr>
        <w:t xml:space="preserve"> </w:t>
      </w:r>
      <m:oMath>
        <m:sSub>
          <m:sSubPr>
            <m:ctrlPr>
              <w:rPr>
                <w:rFonts w:ascii="Cambria Math" w:hAnsi="Cambria Math"/>
                <w:noProof/>
              </w:rPr>
            </m:ctrlPr>
          </m:sSubPr>
          <m:e>
            <m:r>
              <w:rPr>
                <w:rFonts w:ascii="Cambria Math" w:hAnsi="Cambria Math"/>
                <w:noProof/>
              </w:rPr>
              <m:t>B</m:t>
            </m:r>
          </m:e>
          <m:sub>
            <m:r>
              <m:rPr>
                <m:sty m:val="p"/>
              </m:rPr>
              <w:rPr>
                <w:rFonts w:ascii="Cambria Math" w:hAnsi="Cambria Math"/>
                <w:noProof/>
              </w:rPr>
              <m:t>x</m:t>
            </m:r>
          </m:sub>
        </m:sSub>
        <m:d>
          <m:dPr>
            <m:ctrlPr>
              <w:rPr>
                <w:rFonts w:ascii="Cambria Math" w:hAnsi="Cambria Math"/>
                <w:noProof/>
              </w:rPr>
            </m:ctrlPr>
          </m:dPr>
          <m:e>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y</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z</m:t>
                </m:r>
              </m:e>
              <m:sub>
                <m:r>
                  <m:rPr>
                    <m:sty m:val="p"/>
                  </m:rPr>
                  <w:rPr>
                    <w:rFonts w:ascii="Cambria Math" w:hAnsi="Cambria Math"/>
                    <w:noProof/>
                  </w:rPr>
                  <m:t>P</m:t>
                </m:r>
              </m:sub>
            </m:sSub>
          </m:e>
        </m:d>
      </m:oMath>
      <w:r w:rsidRPr="002C5513">
        <w:rPr>
          <w:rFonts w:hint="eastAsia"/>
          <w:noProof/>
        </w:rPr>
        <w:t xml:space="preserve"> </w:t>
      </w:r>
      <w:r w:rsidRPr="002C5513">
        <w:rPr>
          <w:noProof/>
        </w:rPr>
        <w:t xml:space="preserve">is the x-axis component of </w:t>
      </w:r>
      <m:oMath>
        <m:r>
          <m:rPr>
            <m:sty m:val="b"/>
          </m:rPr>
          <w:rPr>
            <w:rFonts w:ascii="Cambria Math" w:hAnsi="Cambria Math"/>
            <w:noProof/>
          </w:rPr>
          <m:t>B</m:t>
        </m:r>
        <m:d>
          <m:dPr>
            <m:ctrlPr>
              <w:rPr>
                <w:rFonts w:ascii="Cambria Math" w:hAnsi="Cambria Math"/>
                <w:noProof/>
              </w:rPr>
            </m:ctrlPr>
          </m:dPr>
          <m:e>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y</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z</m:t>
                </m:r>
              </m:e>
              <m:sub>
                <m:r>
                  <m:rPr>
                    <m:sty m:val="p"/>
                  </m:rPr>
                  <w:rPr>
                    <w:rFonts w:ascii="Cambria Math" w:hAnsi="Cambria Math"/>
                    <w:noProof/>
                  </w:rPr>
                  <m:t>P</m:t>
                </m:r>
              </m:sub>
            </m:sSub>
          </m:e>
        </m:d>
      </m:oMath>
      <w:r w:rsidRPr="002C5513">
        <w:rPr>
          <w:noProof/>
        </w:rPr>
        <w:t xml:space="preserve">. According to Faraday’s law of induction, the EMF </w:t>
      </w:r>
      <m:oMath>
        <m:r>
          <w:rPr>
            <w:rFonts w:ascii="Cambria Math" w:hAnsi="Cambria Math"/>
            <w:noProof/>
          </w:rPr>
          <m:t>ε</m:t>
        </m:r>
      </m:oMath>
      <w:r w:rsidRPr="002C5513">
        <w:rPr>
          <w:noProof/>
        </w:rPr>
        <w:t xml:space="preserve"> across the coil can be written as a function of time </w:t>
      </w:r>
      <m:oMath>
        <m:r>
          <w:rPr>
            <w:rFonts w:ascii="Cambria Math" w:hAnsi="Cambria Math"/>
            <w:noProof/>
          </w:rPr>
          <m:t>t</m:t>
        </m:r>
      </m:oMath>
      <w:r w:rsidRPr="002C5513">
        <w:rPr>
          <w:noProof/>
        </w:rPr>
        <w:t>:</w:t>
      </w:r>
    </w:p>
    <w:tbl>
      <w:tblPr>
        <w:tblStyle w:val="TableGrid"/>
        <w:tblW w:w="0" w:type="auto"/>
        <w:jc w:val="center"/>
        <w:tblInd w:w="0" w:type="dxa"/>
        <w:tblLook w:val="04A0" w:firstRow="1" w:lastRow="0" w:firstColumn="1" w:lastColumn="0" w:noHBand="0" w:noVBand="1"/>
      </w:tblPr>
      <w:tblGrid>
        <w:gridCol w:w="3892"/>
        <w:gridCol w:w="1030"/>
      </w:tblGrid>
      <w:tr w:rsidR="002C5513" w:rsidRPr="00781462" w14:paraId="676B2619" w14:textId="77777777" w:rsidTr="00806AA0">
        <w:trPr>
          <w:jc w:val="center"/>
        </w:trPr>
        <w:tc>
          <w:tcPr>
            <w:tcW w:w="3892" w:type="dxa"/>
            <w:vAlign w:val="center"/>
          </w:tcPr>
          <w:p w14:paraId="5745C318" w14:textId="77777777" w:rsidR="002C5513" w:rsidRPr="002C5513" w:rsidRDefault="002C5513" w:rsidP="002C5513">
            <w:pPr>
              <w:pStyle w:val="IOPText"/>
              <w:rPr>
                <w:noProof/>
                <w:kern w:val="0"/>
                <w:lang w:val="en-GB" w:eastAsia="en-US"/>
              </w:rPr>
            </w:pPr>
            <m:oMathPara>
              <m:oMathParaPr>
                <m:jc m:val="center"/>
              </m:oMathParaPr>
              <m:oMath>
                <m:r>
                  <w:rPr>
                    <w:rFonts w:ascii="Cambria Math" w:hAnsi="Cambria Math"/>
                    <w:noProof/>
                    <w:kern w:val="0"/>
                    <w:lang w:val="en-GB" w:eastAsia="en-US"/>
                  </w:rPr>
                  <m:t>ε</m:t>
                </m:r>
                <m:r>
                  <m:rPr>
                    <m:sty m:val="p"/>
                  </m:rPr>
                  <w:rPr>
                    <w:rFonts w:ascii="Cambria Math" w:hAnsi="Cambria Math"/>
                    <w:noProof/>
                    <w:kern w:val="0"/>
                    <w:lang w:val="en-GB" w:eastAsia="en-US"/>
                  </w:rPr>
                  <m:t>=</m:t>
                </m:r>
                <m:f>
                  <m:fPr>
                    <m:ctrlPr>
                      <w:rPr>
                        <w:rFonts w:ascii="Cambria Math" w:hAnsi="Cambria Math"/>
                        <w:noProof/>
                        <w:kern w:val="0"/>
                        <w:lang w:val="en-GB" w:eastAsia="en-US"/>
                      </w:rPr>
                    </m:ctrlPr>
                  </m:fPr>
                  <m:num>
                    <m:r>
                      <m:rPr>
                        <m:sty m:val="p"/>
                      </m:rPr>
                      <w:rPr>
                        <w:rFonts w:ascii="Cambria Math" w:hAnsi="Cambria Math"/>
                        <w:noProof/>
                        <w:kern w:val="0"/>
                        <w:lang w:val="en-GB" w:eastAsia="en-US"/>
                      </w:rPr>
                      <m:t>d</m:t>
                    </m:r>
                    <m:sSub>
                      <m:sSubPr>
                        <m:ctrlPr>
                          <w:rPr>
                            <w:rFonts w:ascii="Cambria Math" w:hAnsi="Cambria Math"/>
                            <w:noProof/>
                            <w:kern w:val="0"/>
                            <w:lang w:val="en-GB" w:eastAsia="en-US"/>
                          </w:rPr>
                        </m:ctrlPr>
                      </m:sSubPr>
                      <m:e>
                        <m:r>
                          <w:rPr>
                            <w:rFonts w:ascii="Cambria Math" w:hAnsi="Cambria Math"/>
                            <w:noProof/>
                            <w:kern w:val="0"/>
                            <w:lang w:val="en-GB" w:eastAsia="en-US"/>
                          </w:rPr>
                          <m:t>Φ</m:t>
                        </m:r>
                      </m:e>
                      <m:sub>
                        <m:r>
                          <m:rPr>
                            <m:sty m:val="p"/>
                          </m:rPr>
                          <w:rPr>
                            <w:rFonts w:ascii="Cambria Math" w:hAnsi="Cambria Math"/>
                            <w:noProof/>
                            <w:kern w:val="0"/>
                            <w:lang w:val="en-GB" w:eastAsia="en-US"/>
                          </w:rPr>
                          <m:t>m</m:t>
                        </m:r>
                      </m:sub>
                    </m:sSub>
                  </m:num>
                  <m:den>
                    <m:r>
                      <m:rPr>
                        <m:sty m:val="p"/>
                      </m:rPr>
                      <w:rPr>
                        <w:rFonts w:ascii="Cambria Math" w:hAnsi="Cambria Math"/>
                        <w:noProof/>
                        <w:kern w:val="0"/>
                        <w:lang w:val="en-GB" w:eastAsia="en-US"/>
                      </w:rPr>
                      <m:t>d</m:t>
                    </m:r>
                    <m:r>
                      <w:rPr>
                        <w:rFonts w:ascii="Cambria Math" w:hAnsi="Cambria Math"/>
                        <w:noProof/>
                        <w:kern w:val="0"/>
                        <w:lang w:val="en-GB" w:eastAsia="en-US"/>
                      </w:rPr>
                      <m:t>t</m:t>
                    </m:r>
                  </m:den>
                </m:f>
              </m:oMath>
            </m:oMathPara>
          </w:p>
        </w:tc>
        <w:tc>
          <w:tcPr>
            <w:tcW w:w="1030" w:type="dxa"/>
            <w:vAlign w:val="center"/>
          </w:tcPr>
          <w:p w14:paraId="2A5A5B3E" w14:textId="77777777" w:rsidR="002C5513" w:rsidRPr="002C5513" w:rsidRDefault="002C5513" w:rsidP="002C5513">
            <w:pPr>
              <w:pStyle w:val="IOPText"/>
              <w:rPr>
                <w:noProof/>
                <w:kern w:val="0"/>
                <w:lang w:val="en-GB" w:eastAsia="en-US"/>
              </w:rPr>
            </w:pPr>
            <w:r w:rsidRPr="002C5513">
              <w:rPr>
                <w:noProof/>
                <w:kern w:val="0"/>
                <w:lang w:val="en-GB" w:eastAsia="en-US"/>
              </w:rPr>
              <w:t>（</w:t>
            </w:r>
            <w:r w:rsidRPr="002C5513">
              <w:rPr>
                <w:noProof/>
                <w:kern w:val="0"/>
                <w:lang w:val="en-GB" w:eastAsia="en-US"/>
              </w:rPr>
              <w:t>5</w:t>
            </w:r>
            <w:r w:rsidRPr="002C5513">
              <w:rPr>
                <w:noProof/>
                <w:kern w:val="0"/>
                <w:lang w:val="en-GB" w:eastAsia="en-US"/>
              </w:rPr>
              <w:t>）</w:t>
            </w:r>
          </w:p>
        </w:tc>
      </w:tr>
    </w:tbl>
    <w:p w14:paraId="3F51C69B" w14:textId="7358B2F8" w:rsidR="00806AA0" w:rsidRDefault="00806AA0" w:rsidP="002C5513">
      <w:pPr>
        <w:pStyle w:val="IOPText"/>
        <w:rPr>
          <w:noProof/>
        </w:rPr>
      </w:pPr>
      <w:r w:rsidRPr="002C5513">
        <w:rPr>
          <w:rFonts w:hint="eastAsia"/>
          <w:noProof/>
        </w:rPr>
        <w:t>T</w:t>
      </w:r>
      <w:r w:rsidRPr="002C5513">
        <w:rPr>
          <w:noProof/>
        </w:rPr>
        <w:t xml:space="preserve">he motion of the RM will cause an EMF across the coil and generate a current within the closed circuit. The dynamic behaviours of the RM are influenced by several kinds of forces, including the magnetic force from the FM, the gravity of the RM, the friction force from the back wall of the U-shaped channel, the mechanical and electrical damping forces as shown in Figure 3(a). The gravity of the RM, </w:t>
      </w:r>
      <m:oMath>
        <m:r>
          <w:rPr>
            <w:rFonts w:ascii="Cambria Math" w:hAnsi="Cambria Math"/>
            <w:noProof/>
          </w:rPr>
          <m:t>mg</m:t>
        </m:r>
      </m:oMath>
      <w:r w:rsidRPr="002C5513">
        <w:rPr>
          <w:noProof/>
        </w:rPr>
        <w:t>, is a volume force and remains constant during its vibration. The magnetic force from the FM provides a restoring force to the dynamic system, enabling the RM to oscillate vertically.</w:t>
      </w:r>
    </w:p>
    <w:p w14:paraId="201E3949" w14:textId="77777777" w:rsidR="00806AA0" w:rsidRDefault="00806AA0" w:rsidP="002C5513">
      <w:pPr>
        <w:pStyle w:val="IOPText"/>
        <w:rPr>
          <w:noProof/>
        </w:rPr>
      </w:pPr>
    </w:p>
    <w:p w14:paraId="12618258" w14:textId="77777777" w:rsidR="00806AA0" w:rsidRDefault="00806AA0" w:rsidP="002C5513">
      <w:pPr>
        <w:pStyle w:val="IOPText"/>
        <w:rPr>
          <w:noProof/>
        </w:rPr>
      </w:pPr>
    </w:p>
    <w:p w14:paraId="456C30F9" w14:textId="428E7FFC" w:rsidR="00937B68" w:rsidRDefault="00937B68" w:rsidP="002C5513">
      <w:pPr>
        <w:pStyle w:val="IOPText"/>
        <w:rPr>
          <w:noProof/>
        </w:rPr>
        <w:sectPr w:rsidR="00937B68" w:rsidSect="003A5833">
          <w:headerReference w:type="default" r:id="rId13"/>
          <w:footerReference w:type="default" r:id="rId14"/>
          <w:type w:val="continuous"/>
          <w:pgSz w:w="11906" w:h="16838" w:code="9"/>
          <w:pgMar w:top="1418" w:right="907" w:bottom="2041" w:left="907" w:header="709" w:footer="709" w:gutter="0"/>
          <w:cols w:num="2" w:space="227"/>
          <w:titlePg/>
          <w:docGrid w:linePitch="360"/>
        </w:sectPr>
      </w:pPr>
    </w:p>
    <w:p w14:paraId="3709CC3F" w14:textId="77777777" w:rsidR="00937B68" w:rsidRDefault="00937B68" w:rsidP="002C5513">
      <w:pPr>
        <w:pStyle w:val="IOPText"/>
        <w:jc w:val="center"/>
        <w:rPr>
          <w:noProof/>
        </w:rPr>
      </w:pPr>
    </w:p>
    <w:p w14:paraId="1764E26B" w14:textId="6FD0C45B" w:rsidR="002C5513" w:rsidRDefault="002C5513" w:rsidP="002C5513">
      <w:pPr>
        <w:pStyle w:val="IOPText"/>
        <w:jc w:val="center"/>
        <w:rPr>
          <w:noProof/>
        </w:rPr>
      </w:pPr>
      <w:r>
        <w:rPr>
          <w:noProof/>
        </w:rPr>
        <w:drawing>
          <wp:inline distT="0" distB="0" distL="0" distR="0" wp14:anchorId="3B47D9C0" wp14:editId="09F0982E">
            <wp:extent cx="5609217" cy="4269466"/>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99758" cy="4338382"/>
                    </a:xfrm>
                    <a:prstGeom prst="rect">
                      <a:avLst/>
                    </a:prstGeom>
                  </pic:spPr>
                </pic:pic>
              </a:graphicData>
            </a:graphic>
          </wp:inline>
        </w:drawing>
      </w:r>
    </w:p>
    <w:p w14:paraId="0E45CC12" w14:textId="76915722" w:rsidR="002C5513" w:rsidRDefault="002C5513" w:rsidP="00EC549E">
      <w:pPr>
        <w:spacing w:before="120" w:afterLines="50" w:after="120" w:line="240" w:lineRule="exact"/>
        <w:rPr>
          <w:rFonts w:ascii="Times New Roman" w:hAnsi="Times New Roman" w:cs="Times New Roman"/>
        </w:rPr>
      </w:pPr>
      <w:r w:rsidRPr="00781462">
        <w:rPr>
          <w:rFonts w:ascii="Times New Roman" w:hAnsi="Times New Roman" w:cs="Times New Roman"/>
        </w:rPr>
        <w:t xml:space="preserve">Figure 3. </w:t>
      </w:r>
      <w:r w:rsidR="00EC549E" w:rsidRPr="00EC549E">
        <w:rPr>
          <w:rFonts w:ascii="Times New Roman" w:hAnsi="Times New Roman" w:cs="Times New Roman"/>
        </w:rPr>
        <w:t>Parameter definition</w:t>
      </w:r>
      <w:r w:rsidRPr="00E83CBB">
        <w:rPr>
          <w:rFonts w:ascii="Times New Roman" w:hAnsi="Times New Roman" w:cs="Times New Roman"/>
        </w:rPr>
        <w:t>. (a) parameters of force and dynamic motion; (b) the front and top views of the</w:t>
      </w:r>
      <w:r w:rsidR="00806AA0">
        <w:rPr>
          <w:rFonts w:ascii="Times New Roman" w:hAnsi="Times New Roman" w:cs="Times New Roman"/>
        </w:rPr>
        <w:t xml:space="preserve"> </w:t>
      </w:r>
      <w:r w:rsidR="000E3AE1">
        <w:rPr>
          <w:rFonts w:ascii="Times New Roman" w:hAnsi="Times New Roman" w:cs="Times New Roman"/>
        </w:rPr>
        <w:t>RM</w:t>
      </w:r>
      <w:r w:rsidRPr="00E83CBB">
        <w:rPr>
          <w:rFonts w:ascii="Times New Roman" w:hAnsi="Times New Roman" w:cs="Times New Roman"/>
        </w:rPr>
        <w:t>; (c) isotropic view of the</w:t>
      </w:r>
      <w:r w:rsidR="00806AA0">
        <w:rPr>
          <w:rFonts w:ascii="Times New Roman" w:hAnsi="Times New Roman" w:cs="Times New Roman"/>
        </w:rPr>
        <w:t xml:space="preserve"> </w:t>
      </w:r>
      <w:r w:rsidR="000E3AE1">
        <w:rPr>
          <w:rFonts w:ascii="Times New Roman" w:hAnsi="Times New Roman" w:cs="Times New Roman"/>
        </w:rPr>
        <w:t>RM</w:t>
      </w:r>
      <w:r w:rsidRPr="00E83CBB">
        <w:rPr>
          <w:rFonts w:ascii="Times New Roman" w:hAnsi="Times New Roman" w:cs="Times New Roman"/>
        </w:rPr>
        <w:t>; (d) the equivalent circuit.</w:t>
      </w:r>
    </w:p>
    <w:p w14:paraId="51F621A4" w14:textId="77777777" w:rsidR="00931B2A" w:rsidRDefault="00931B2A" w:rsidP="002C5513">
      <w:pPr>
        <w:spacing w:before="120" w:afterLines="50" w:after="120" w:line="240" w:lineRule="exact"/>
        <w:rPr>
          <w:rFonts w:ascii="Times New Roman" w:hAnsi="Times New Roman" w:cs="Times New Roman"/>
        </w:rPr>
      </w:pPr>
    </w:p>
    <w:p w14:paraId="0B59BAC8" w14:textId="29A59FF4" w:rsidR="00931B2A" w:rsidRDefault="00931B2A" w:rsidP="002C5513">
      <w:pPr>
        <w:spacing w:before="120" w:afterLines="50" w:after="120" w:line="240" w:lineRule="exact"/>
        <w:rPr>
          <w:noProof/>
        </w:rPr>
        <w:sectPr w:rsidR="00931B2A" w:rsidSect="002C5513">
          <w:type w:val="continuous"/>
          <w:pgSz w:w="11906" w:h="16838" w:code="9"/>
          <w:pgMar w:top="1418" w:right="907" w:bottom="2041" w:left="907" w:header="709" w:footer="709" w:gutter="0"/>
          <w:cols w:space="227"/>
          <w:titlePg/>
          <w:docGrid w:linePitch="360"/>
        </w:sectPr>
      </w:pPr>
    </w:p>
    <w:p w14:paraId="7CC93E20" w14:textId="77777777" w:rsidR="00897259" w:rsidRDefault="00897259" w:rsidP="002C5513">
      <w:pPr>
        <w:pStyle w:val="IOPText"/>
        <w:rPr>
          <w:noProof/>
        </w:rPr>
      </w:pPr>
    </w:p>
    <w:p w14:paraId="6E38F306" w14:textId="2B1F928A" w:rsidR="002C5513" w:rsidRPr="002C5513" w:rsidRDefault="002C5513" w:rsidP="002C5513">
      <w:pPr>
        <w:pStyle w:val="IOPText"/>
        <w:rPr>
          <w:noProof/>
        </w:rPr>
      </w:pPr>
      <w:r w:rsidRPr="002C5513">
        <w:rPr>
          <w:noProof/>
        </w:rPr>
        <w:t xml:space="preserve"> </w:t>
      </w:r>
      <w:r>
        <w:rPr>
          <w:noProof/>
        </w:rPr>
        <w:drawing>
          <wp:inline distT="0" distB="0" distL="0" distR="0" wp14:anchorId="08E07129" wp14:editId="4B214E58">
            <wp:extent cx="3017489" cy="2525648"/>
            <wp:effectExtent l="0" t="0" r="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739" t="880" r="5108" b="1625"/>
                    <a:stretch/>
                  </pic:blipFill>
                  <pic:spPr bwMode="auto">
                    <a:xfrm>
                      <a:off x="0" y="0"/>
                      <a:ext cx="3065201" cy="2565583"/>
                    </a:xfrm>
                    <a:prstGeom prst="rect">
                      <a:avLst/>
                    </a:prstGeom>
                    <a:noFill/>
                    <a:ln>
                      <a:noFill/>
                    </a:ln>
                    <a:extLst>
                      <a:ext uri="{53640926-AAD7-44D8-BBD7-CCE9431645EC}">
                        <a14:shadowObscured xmlns:a14="http://schemas.microsoft.com/office/drawing/2010/main"/>
                      </a:ext>
                    </a:extLst>
                  </pic:spPr>
                </pic:pic>
              </a:graphicData>
            </a:graphic>
          </wp:inline>
        </w:drawing>
      </w:r>
    </w:p>
    <w:p w14:paraId="52085091" w14:textId="5C384590" w:rsidR="00937B68" w:rsidRDefault="002C5513" w:rsidP="002C5513">
      <w:pPr>
        <w:pStyle w:val="IOPText"/>
        <w:ind w:firstLine="0"/>
        <w:rPr>
          <w:noProof/>
        </w:rPr>
      </w:pPr>
      <w:r w:rsidRPr="002C5513">
        <w:rPr>
          <w:noProof/>
        </w:rPr>
        <w:t>Figure 4. The magnetic force and torque acting on the RM: (a) the x-axis component of the magnetic force from the FM (unit: N); (b) the y-axis component of the magnetic force from the FM (unit: N); (3) the torque from the FM (unit: N</w:t>
      </w:r>
      <w:r w:rsidRPr="002C5513">
        <w:rPr>
          <w:rFonts w:hint="eastAsia"/>
          <w:noProof/>
        </w:rPr>
        <w:t>·</w:t>
      </w:r>
      <w:r w:rsidRPr="002C5513">
        <w:rPr>
          <w:rFonts w:hint="eastAsia"/>
          <w:noProof/>
        </w:rPr>
        <w:t>m</w:t>
      </w:r>
      <w:r w:rsidRPr="002C5513">
        <w:rPr>
          <w:noProof/>
        </w:rPr>
        <w:t xml:space="preserve">). </w:t>
      </w:r>
    </w:p>
    <w:p w14:paraId="75D18990" w14:textId="77777777" w:rsidR="00EA1C03" w:rsidRDefault="00EA1C03" w:rsidP="002C5513">
      <w:pPr>
        <w:pStyle w:val="IOPText"/>
        <w:ind w:firstLine="0"/>
        <w:rPr>
          <w:noProof/>
        </w:rPr>
      </w:pPr>
    </w:p>
    <w:p w14:paraId="44F1BA1A" w14:textId="77777777" w:rsidR="00937B68" w:rsidRDefault="00937B68" w:rsidP="00937B68">
      <w:pPr>
        <w:pStyle w:val="IOPText"/>
        <w:rPr>
          <w:noProof/>
        </w:rPr>
      </w:pPr>
      <w:r w:rsidRPr="002C5513">
        <w:rPr>
          <w:noProof/>
        </w:rPr>
        <w:t>Figure 4(a), 4</w:t>
      </w:r>
      <w:r w:rsidRPr="002C5513">
        <w:rPr>
          <w:rFonts w:hint="eastAsia"/>
          <w:noProof/>
        </w:rPr>
        <w:t>(</w:t>
      </w:r>
      <w:r w:rsidRPr="002C5513">
        <w:rPr>
          <w:noProof/>
        </w:rPr>
        <w:t xml:space="preserve">b) and 4(c) show the x-axis component, </w:t>
      </w:r>
      <m:oMath>
        <m:sSub>
          <m:sSubPr>
            <m:ctrlPr>
              <w:rPr>
                <w:rFonts w:ascii="Cambria Math" w:hAnsi="Cambria Math"/>
                <w:noProof/>
              </w:rPr>
            </m:ctrlPr>
          </m:sSubPr>
          <m:e>
            <m:r>
              <w:rPr>
                <w:rFonts w:ascii="Cambria Math" w:hAnsi="Cambria Math"/>
                <w:noProof/>
              </w:rPr>
              <m:t>F</m:t>
            </m:r>
          </m:e>
          <m:sub>
            <m:r>
              <m:rPr>
                <m:sty m:val="p"/>
              </m:rPr>
              <w:rPr>
                <w:rFonts w:ascii="Cambria Math" w:hAnsi="Cambria Math"/>
                <w:noProof/>
              </w:rPr>
              <m:t>mx</m:t>
            </m:r>
          </m:sub>
        </m:sSub>
      </m:oMath>
      <w:r w:rsidRPr="002C5513">
        <w:rPr>
          <w:noProof/>
        </w:rPr>
        <w:t xml:space="preserve">, y-axis component, </w:t>
      </w:r>
      <m:oMath>
        <m:sSub>
          <m:sSubPr>
            <m:ctrlPr>
              <w:rPr>
                <w:rFonts w:ascii="Cambria Math" w:hAnsi="Cambria Math"/>
                <w:noProof/>
              </w:rPr>
            </m:ctrlPr>
          </m:sSubPr>
          <m:e>
            <m:r>
              <w:rPr>
                <w:rFonts w:ascii="Cambria Math" w:hAnsi="Cambria Math"/>
                <w:noProof/>
              </w:rPr>
              <m:t>F</m:t>
            </m:r>
          </m:e>
          <m:sub>
            <m:r>
              <m:rPr>
                <m:sty m:val="p"/>
              </m:rPr>
              <w:rPr>
                <w:rFonts w:ascii="Cambria Math" w:hAnsi="Cambria Math"/>
                <w:noProof/>
              </w:rPr>
              <m:t>my</m:t>
            </m:r>
          </m:sub>
        </m:sSub>
      </m:oMath>
      <w:r w:rsidRPr="002C5513">
        <w:rPr>
          <w:rFonts w:hint="eastAsia"/>
          <w:noProof/>
        </w:rPr>
        <w:t>,</w:t>
      </w:r>
      <w:r w:rsidRPr="002C5513">
        <w:rPr>
          <w:noProof/>
        </w:rPr>
        <w:t xml:space="preserve"> of the magnetic force and the torque, </w:t>
      </w:r>
      <m:oMath>
        <m:sSub>
          <m:sSubPr>
            <m:ctrlPr>
              <w:rPr>
                <w:rFonts w:ascii="Cambria Math" w:hAnsi="Cambria Math"/>
                <w:noProof/>
              </w:rPr>
            </m:ctrlPr>
          </m:sSubPr>
          <m:e>
            <m:r>
              <w:rPr>
                <w:rFonts w:ascii="Cambria Math" w:hAnsi="Cambria Math"/>
                <w:noProof/>
              </w:rPr>
              <m:t>T</m:t>
            </m:r>
          </m:e>
          <m:sub>
            <m:r>
              <m:rPr>
                <m:sty m:val="p"/>
              </m:rPr>
              <w:rPr>
                <w:rFonts w:ascii="Cambria Math" w:hAnsi="Cambria Math"/>
                <w:noProof/>
              </w:rPr>
              <m:t>m</m:t>
            </m:r>
          </m:sub>
        </m:sSub>
      </m:oMath>
      <w:r w:rsidRPr="002C5513">
        <w:rPr>
          <w:rFonts w:hint="eastAsia"/>
          <w:noProof/>
        </w:rPr>
        <w:t>,</w:t>
      </w:r>
      <w:r w:rsidRPr="002C5513">
        <w:rPr>
          <w:noProof/>
        </w:rPr>
        <w:t xml:space="preserve"> when the horizontal gap between the FM and the RM equals </w:t>
      </w:r>
      <w:r w:rsidRPr="002C5513">
        <w:rPr>
          <w:rFonts w:hint="eastAsia"/>
          <w:noProof/>
        </w:rPr>
        <w:t>2</w:t>
      </w:r>
      <w:r w:rsidRPr="002C5513">
        <w:rPr>
          <w:noProof/>
        </w:rPr>
        <w:t>mm. The magnetic force and torque</w:t>
      </w:r>
      <w:r w:rsidRPr="002C5513">
        <w:rPr>
          <w:rFonts w:hint="eastAsia"/>
          <w:noProof/>
        </w:rPr>
        <w:t>,</w:t>
      </w:r>
      <w:r w:rsidRPr="002C5513">
        <w:rPr>
          <w:noProof/>
        </w:rPr>
        <w:t xml:space="preserve"> are </w:t>
      </w:r>
      <w:r w:rsidRPr="002C5513">
        <w:rPr>
          <w:rFonts w:hint="eastAsia"/>
          <w:noProof/>
        </w:rPr>
        <w:t>calculated</w:t>
      </w:r>
      <w:r w:rsidRPr="002C5513">
        <w:rPr>
          <w:noProof/>
        </w:rPr>
        <w:t xml:space="preserve"> </w:t>
      </w:r>
      <w:r w:rsidRPr="002C5513">
        <w:rPr>
          <w:rFonts w:hint="eastAsia"/>
          <w:noProof/>
        </w:rPr>
        <w:t>via</w:t>
      </w:r>
      <w:r w:rsidRPr="002C5513">
        <w:rPr>
          <w:noProof/>
        </w:rPr>
        <w:t xml:space="preserve"> the finite element method. As the magnetic force and torque vary with the vertical displacement </w:t>
      </w:r>
      <m:oMath>
        <m:sSub>
          <m:sSubPr>
            <m:ctrlPr>
              <w:rPr>
                <w:rFonts w:ascii="Cambria Math" w:hAnsi="Cambria Math"/>
                <w:noProof/>
              </w:rPr>
            </m:ctrlPr>
          </m:sSubPr>
          <m:e>
            <m:r>
              <w:rPr>
                <w:rFonts w:ascii="Cambria Math" w:hAnsi="Cambria Math"/>
                <w:noProof/>
              </w:rPr>
              <m:t>x</m:t>
            </m:r>
          </m:e>
          <m:sub>
            <m:r>
              <w:rPr>
                <w:rFonts w:ascii="Cambria Math" w:hAnsi="Cambria Math"/>
                <w:noProof/>
              </w:rPr>
              <m:t>c</m:t>
            </m:r>
          </m:sub>
        </m:sSub>
      </m:oMath>
      <w:r w:rsidRPr="002C5513">
        <w:rPr>
          <w:noProof/>
        </w:rPr>
        <w:t xml:space="preserve"> and angular position </w:t>
      </w:r>
      <m:oMath>
        <m:r>
          <w:rPr>
            <w:rFonts w:ascii="Cambria Math" w:hAnsi="Cambria Math"/>
            <w:noProof/>
          </w:rPr>
          <m:t>θ</m:t>
        </m:r>
      </m:oMath>
      <w:r w:rsidRPr="002C5513">
        <w:rPr>
          <w:noProof/>
        </w:rPr>
        <w:t xml:space="preserve"> of the RM, the contours of the </w:t>
      </w:r>
      <w:r w:rsidRPr="002C5513">
        <w:rPr>
          <w:rFonts w:hint="eastAsia"/>
          <w:noProof/>
        </w:rPr>
        <w:t>mag</w:t>
      </w:r>
      <w:r w:rsidRPr="002C5513">
        <w:rPr>
          <w:noProof/>
        </w:rPr>
        <w:t xml:space="preserve">netic force and torque can be obtained, as shown in Figure 4. Compared with the gravity of the RM, the x-axis component of the magnetic force is significantly larger and plays a dominant role in the dynamical behaviours of the RM. </w:t>
      </w:r>
      <w:r w:rsidRPr="002C5513">
        <w:rPr>
          <w:rFonts w:hint="eastAsia"/>
          <w:noProof/>
        </w:rPr>
        <w:t>The</w:t>
      </w:r>
      <w:r w:rsidRPr="002C5513">
        <w:rPr>
          <w:noProof/>
        </w:rPr>
        <w:t xml:space="preserve"> gravity will make the equivalent stable point of the RM move downward slightly. When base excitations become intense, the friction force acting on the RM may not be enough, and slips between RM and the back wall of the U-shaped channel will occur. At this time, the rotary and </w:t>
      </w:r>
      <w:r w:rsidRPr="002C5513">
        <w:rPr>
          <w:rFonts w:hint="eastAsia"/>
          <w:noProof/>
        </w:rPr>
        <w:t>t</w:t>
      </w:r>
      <w:r w:rsidRPr="002C5513">
        <w:rPr>
          <w:noProof/>
        </w:rPr>
        <w:t>r</w:t>
      </w:r>
      <w:r w:rsidRPr="002C5513">
        <w:rPr>
          <w:rFonts w:hint="eastAsia"/>
          <w:noProof/>
        </w:rPr>
        <w:t>anslational</w:t>
      </w:r>
      <w:r w:rsidRPr="002C5513">
        <w:rPr>
          <w:noProof/>
        </w:rPr>
        <w:t xml:space="preserve"> motion of the RM will be decoupled (</w:t>
      </w:r>
      <m:oMath>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c</m:t>
            </m:r>
          </m:sub>
        </m:sSub>
        <m:r>
          <m:rPr>
            <m:sty m:val="p"/>
          </m:rPr>
          <w:rPr>
            <w:rFonts w:ascii="Cambria Math" w:hAnsi="Cambria Math"/>
            <w:noProof/>
          </w:rPr>
          <m:t>≠</m:t>
        </m:r>
        <m:r>
          <w:rPr>
            <w:rFonts w:ascii="Cambria Math" w:hAnsi="Cambria Math"/>
            <w:noProof/>
          </w:rPr>
          <m:t>rθ</m:t>
        </m:r>
      </m:oMath>
      <w:r w:rsidRPr="002C5513">
        <w:rPr>
          <w:noProof/>
        </w:rPr>
        <w:t xml:space="preserve">), shifting from a single degree of freedom system to a double one. During oscillation, the RM receives mechanical damping forces mainly coming from the deformation of materials. As the RM is surrounded by the coil and frame of the harvester, observing the dynamic behaviours of the RM, and measuring the mechanical damping force of this system </w:t>
      </w:r>
      <w:r w:rsidRPr="002C5513">
        <w:rPr>
          <w:rFonts w:hint="eastAsia"/>
          <w:noProof/>
        </w:rPr>
        <w:t>directly</w:t>
      </w:r>
      <w:r w:rsidRPr="002C5513">
        <w:rPr>
          <w:noProof/>
        </w:rPr>
        <w:t xml:space="preserve"> </w:t>
      </w:r>
      <w:r>
        <w:rPr>
          <w:noProof/>
        </w:rPr>
        <w:t>is</w:t>
      </w:r>
      <w:r w:rsidRPr="002C5513">
        <w:rPr>
          <w:noProof/>
        </w:rPr>
        <w:t xml:space="preserve"> difficult. The induced current within a closed circuit will generate an electromagnetic damping force on the RM too. Complex forces make it difficult to predict the dynamic behaviours of RM in theory. Thus, the actual energy-harvesting performance of this harvester is mainly investigated through experiments in this work.</w:t>
      </w:r>
    </w:p>
    <w:p w14:paraId="6809398D" w14:textId="77777777" w:rsidR="00937B68" w:rsidRPr="002C5513" w:rsidRDefault="00937B68" w:rsidP="002C5513">
      <w:pPr>
        <w:pStyle w:val="IOPText"/>
        <w:ind w:firstLine="0"/>
        <w:rPr>
          <w:noProof/>
        </w:rPr>
      </w:pPr>
    </w:p>
    <w:p w14:paraId="0DB9039F" w14:textId="3890BDEB" w:rsidR="002C5513" w:rsidRDefault="002C5513" w:rsidP="002C5513">
      <w:pPr>
        <w:pStyle w:val="ListParagraph"/>
        <w:numPr>
          <w:ilvl w:val="0"/>
          <w:numId w:val="7"/>
        </w:numPr>
        <w:ind w:left="284" w:hanging="284"/>
        <w:rPr>
          <w:rFonts w:ascii="Times New Roman" w:hAnsi="Times New Roman" w:cs="Times New Roman"/>
          <w:b/>
          <w:bCs/>
          <w:kern w:val="0"/>
          <w:sz w:val="22"/>
          <w:szCs w:val="24"/>
        </w:rPr>
      </w:pPr>
      <w:r>
        <w:rPr>
          <w:rFonts w:ascii="Times New Roman" w:hAnsi="Times New Roman" w:cs="Times New Roman" w:hint="eastAsia"/>
          <w:b/>
          <w:bCs/>
          <w:kern w:val="0"/>
          <w:sz w:val="22"/>
          <w:szCs w:val="24"/>
        </w:rPr>
        <w:t>Optimal</w:t>
      </w:r>
      <w:r>
        <w:rPr>
          <w:rFonts w:ascii="Times New Roman" w:hAnsi="Times New Roman" w:cs="Times New Roman"/>
          <w:b/>
          <w:bCs/>
          <w:kern w:val="0"/>
          <w:sz w:val="22"/>
          <w:szCs w:val="24"/>
        </w:rPr>
        <w:t xml:space="preserve"> </w:t>
      </w:r>
      <w:r w:rsidRPr="00C44D56">
        <w:rPr>
          <w:rFonts w:ascii="Times New Roman" w:hAnsi="Times New Roman" w:cs="Times New Roman"/>
          <w:b/>
          <w:bCs/>
          <w:kern w:val="0"/>
          <w:sz w:val="22"/>
          <w:szCs w:val="24"/>
        </w:rPr>
        <w:t xml:space="preserve">coil </w:t>
      </w:r>
      <w:r>
        <w:rPr>
          <w:rFonts w:ascii="Times New Roman" w:hAnsi="Times New Roman" w:cs="Times New Roman"/>
          <w:b/>
          <w:bCs/>
          <w:kern w:val="0"/>
          <w:sz w:val="22"/>
          <w:szCs w:val="24"/>
        </w:rPr>
        <w:t>position</w:t>
      </w:r>
    </w:p>
    <w:p w14:paraId="23D2B02C" w14:textId="77777777" w:rsidR="00897259" w:rsidRPr="00897259" w:rsidRDefault="00897259" w:rsidP="00897259">
      <w:pPr>
        <w:rPr>
          <w:rFonts w:ascii="Times New Roman" w:hAnsi="Times New Roman" w:cs="Times New Roman"/>
          <w:b/>
          <w:bCs/>
          <w:kern w:val="0"/>
          <w:sz w:val="22"/>
          <w:szCs w:val="24"/>
        </w:rPr>
      </w:pPr>
    </w:p>
    <w:p w14:paraId="179D99A7" w14:textId="2C9C235B" w:rsidR="002C5513" w:rsidRPr="002C5513" w:rsidRDefault="002C5513" w:rsidP="002C5513">
      <w:pPr>
        <w:pStyle w:val="IOPText"/>
        <w:rPr>
          <w:noProof/>
        </w:rPr>
      </w:pPr>
      <w:r w:rsidRPr="002C5513">
        <w:rPr>
          <w:noProof/>
        </w:rPr>
        <w:t xml:space="preserve">RM-based energy harvesters usually have two kinds of coil arrangements: one is setting the longitudinal axis of the coil perpendicular to the translational motion direction of the RM as Case 1 shown in Figure 5(a) </w:t>
      </w:r>
      <w:r w:rsidRPr="002C5513">
        <w:rPr>
          <w:noProof/>
        </w:rPr>
        <w:fldChar w:fldCharType="begin"/>
      </w:r>
      <w:r w:rsidR="00D9067A">
        <w:rPr>
          <w:noProof/>
        </w:rPr>
        <w:instrText xml:space="preserve"> ADDIN ZOTERO_ITEM CSL_CITATION {"citationID":"0TxsT7zq","properties":{"formattedCitation":"[41\\uc0\\u8211{}43]","plainCitation":"[41–43]","noteIndex":0},"citationItems":[{"id":785,"uris":["http://zotero.org/users/5619602/items/3T2GXMU2"],"uri":["http://zotero.org/users/5619602/items/3T2GXMU2"],"itemData":{"id":785,"type":"article-journal","abstract":"Harvesting ultra-low frequency random vibration, such as human motion or turbine tower oscillations, has always been a challenge, but could enable many potential self-powered sensing applications. In this paper, a methodology to effectively harness this type of energy is proposed using rotary-translational motion and bi-stability. A sphere rolling magnet is designed to oscillate in a tube with two tethering magnets underneath the rolling path, providing two stable positions for the oscillating magnet. The generated magnetic restoring forces are of periodic form with regard to the sphere magnet location, providing unique nonlinear dynamics and allowing the harvester to operate effectively at ultra-low frequencies (&lt; 1 Hz). Two sets of coils are mounted above the rolling path, and the change of magnetic flux within the coils accomplishes the energy conversion. A theoretical model, including the magnetic forces, the electromagnetic conversion and the occurring bi-stability, is established to understand the electromechanical dynamics and guide the harvester design. End linear springs are designed to maintain the periodic double-well oscillation when the excitation magnitude is high. Parametric studies considering different design factors and operation conditions are conducted to analyze the nonlinear electromechanical dynamics. The harvester illustrates its capabilities in effectively harnessing ultra-low frequency motions over a wide range of low excitation magnitudes.","container-title":"Nonlinear Dynamics","DOI":"10.1007/s11071-020-05889-9","ISSN":"1573-269X","issue":"4","journalAbbreviation":"Nonlinear Dynamics","page":"2131-2143","title":"Ultra-low frequency energy harvesting using bi-stability and rotary-translational motion in a magnet-tethered oscillator","volume":"101","author":[{"family":"Fu","given":"Hailing"},{"family":"Theodossiades","given":"Stephanos"},{"family":"Gunn","given":"Ben"},{"family":"Abdallah","given":"Imad"},{"family":"Chatzi","given":"Eleni"}],"issued":{"date-parts":[["2020"]]}},"label":"page"},{"id":784,"uris":["http://zotero.org/users/5619602/items/4W3RPGHX"],"uri":["http://zotero.org/users/5619602/items/4W3RPGHX"],"itemData":{"id":784,"type":"article-journal","container-title":"Applied Physics Letters","DOI":"10.1063/1.4861601","ISSN":"0003-6951","issue":"3","journalAbbreviation":"Appl. Phys. Lett.","note":"publisher: American Institute of Physics","page":"033506","title":"Hybrid rotary-translational vibration energy harvester using cycloidal motion as a mechanical amplifier","volume":"104","author":[{"family":"Moss","given":"Scott D."},{"family":"Hart","given":"Genevieve A."},{"family":"Burke","given":"Stephen K."},{"family":"Carman","given":"Gregory P."}],"issued":{"date-parts":[["2014"]]}},"label":"page"},{"id":770,"uris":["http://zotero.org/users/5619602/items/PA9B7IRB"],"uri":["http://zotero.org/users/5619602/items/PA9B7IRB"],"itemData":{"id":770,"type":"article-journal","abstract":"This paper reports on the characterization of high-energy vibro-impacting regimes in a vibration energy harvester with softening Duffing nonlinearity, by mathematical modelling and numerical analysis with experimental validation. The harvester is implemented as a base excited permanent-magnet/ball-bearing arrangement, where oscillations by the ball-bearing induce a change in magnetic flux in a wire coil, which in turn generates a voltage. Symmetric rigid aluminum stops in the harvester structure restrain the amplitude of the ball-bearing motion (within gap Δ) and thus produce vibro-impact behaviour under certain operating conditions—leading to wideband operation. These operating conditions are analysed by means of an event-driven equation switching algorithm, implementing a base-driven Duffing oscillator with conditional hyster–Hertz impact mechanics. In considering the ‘probability-of-existence’ of impact regimes, predictions about the frequency bandwidth of the high-energy impact state are made and compared to the experimental prototype. A trade-off between operating bandwidth and output power is noted. For the non-optimized harvester arrangement examined in this paper, with a gap Δ = 14.7 mm the bandwidth was predicted to be </w:instrText>
      </w:r>
      <w:r w:rsidR="00D9067A">
        <w:rPr>
          <w:rFonts w:ascii="Cambria Math" w:hAnsi="Cambria Math" w:cs="Cambria Math"/>
          <w:noProof/>
        </w:rPr>
        <w:instrText>∼</w:instrText>
      </w:r>
      <w:r w:rsidR="00D9067A">
        <w:rPr>
          <w:noProof/>
        </w:rPr>
        <w:instrText xml:space="preserve">1.3 Hz, and was measured at 0.7 Hz with an output power of 7.4 mW rms. With a gap size Δ = 2.9 mm the bandwidth was predicted to be </w:instrText>
      </w:r>
      <w:r w:rsidR="00D9067A">
        <w:rPr>
          <w:rFonts w:ascii="Cambria Math" w:hAnsi="Cambria Math" w:cs="Cambria Math"/>
          <w:noProof/>
        </w:rPr>
        <w:instrText>∼</w:instrText>
      </w:r>
      <w:r w:rsidR="00D9067A">
        <w:rPr>
          <w:noProof/>
        </w:rPr>
        <w:instrText xml:space="preserve">7.2 Hz, and was measured at 6.1 Hz with an output power of 54 μW rms. The authors believe that the probability-of-existence approach may be useful for characterizing the conditions required for exciting high-energy states of other nonlinear vibration energy harvesting systems.","container-title":"Smart Materials and Structures","DOI":"10.1088/0964-1726/22/9/094025","ISSN":"0964-1726","issue":"9","note":"publisher: IOP Publishing","page":"094025","title":"Probability-of-existence of vibro-impact regimes in a nonlinear vibration energy harvester","volume":"22","author":[{"family":"Vandewater","given":"L A"},{"family":"Moss","given":"S D"}],"issued":{"date-parts":[["2013"]]}},"label":"page"}],"schema":"https://github.com/citation-style-language/schema/raw/master/csl-citation.json"} </w:instrText>
      </w:r>
      <w:r w:rsidRPr="002C5513">
        <w:rPr>
          <w:noProof/>
        </w:rPr>
        <w:fldChar w:fldCharType="separate"/>
      </w:r>
      <w:r w:rsidR="00D9067A" w:rsidRPr="00D9067A">
        <w:rPr>
          <w:rFonts w:cs="Times New Roman"/>
          <w:kern w:val="0"/>
          <w:szCs w:val="24"/>
        </w:rPr>
        <w:t>[41–43]</w:t>
      </w:r>
      <w:r w:rsidRPr="002C5513">
        <w:rPr>
          <w:noProof/>
        </w:rPr>
        <w:fldChar w:fldCharType="end"/>
      </w:r>
      <w:r w:rsidRPr="002C5513">
        <w:rPr>
          <w:noProof/>
        </w:rPr>
        <w:t xml:space="preserve">; the other is setting the longitudinal axis of the coil parallel to the translational motion direction of the RM as Case 2 shown in Figure 5(a) </w:t>
      </w:r>
      <w:r w:rsidRPr="002C5513">
        <w:rPr>
          <w:noProof/>
        </w:rPr>
        <w:fldChar w:fldCharType="begin"/>
      </w:r>
      <w:r w:rsidR="00D9067A">
        <w:rPr>
          <w:noProof/>
        </w:rPr>
        <w:instrText xml:space="preserve"> ADDIN ZOTERO_ITEM CSL_CITATION {"citationID":"BMS42D2f","properties":{"formattedCitation":"[44]","plainCitation":"[44]","noteIndex":0},"citationItems":[{"id":769,"uris":["http://zotero.org/users/5619602/items/RT8HRWJR"],"uri":["http://zotero.org/users/5619602/items/RT8HRWJR"],"itemData":{"id":769,"type":"article-journal","abstract":"Ambient vibrations resulted from mechanical motions and body movements are ubiquitous in daily life, which contain substantial amount of energy that can be converted into electricity by electromagnetic conversion. However, most existing electromagnetic energy harvesters utilize sliding or rotating magnets cutting the coil to produce electric current. Here an energy harvester using a rolling magnet is designed and fabricated, which can significantly increase the magnetic flux rate when cutting the coil compared to that using a sliding magnet. Importantly, a friction effect is introduced to improve the energy harvesting performance for this design, the output average power has been further increased by 50%. Experimental results show that under a walking speed of 4 km/h, an average power of 0.5 mW can be produced. While in the experiments of hand shaking with a frequency of 3.1 Hz, an average power of 1.02 mW can be captured. It is observed that the electric energy harvested from one-minute hand shaking is able to operate a sensor with 1.1 V working voltage for about two minutes. The conducted experiments of energy harvesting from walking/running, hand shaking and cycling demonstrate great potential of the developed harvester in building up self-powered wearable sensing systems.","container-title":"Energy Conversion and Management","DOI":"10.1016/j.enconman.2019.01.089","ISSN":"0196-8904","journalAbbreviation":"Energy Conversion and Management","page":"202-210","title":"Design of high-efficiency electromagnetic energy harvester based on a rolling magnet","volume":"185","author":[{"family":"Zhang","given":"L.B."},{"family":"Dai","given":"H.L."},{"family":"Yang","given":"Y.W."},{"family":"Wang","given":"L."}],"issued":{"date-parts":[["2019"]]}}}],"schema":"https://github.com/citation-style-language/schema/raw/master/csl-citation.json"} </w:instrText>
      </w:r>
      <w:r w:rsidRPr="002C5513">
        <w:rPr>
          <w:noProof/>
        </w:rPr>
        <w:fldChar w:fldCharType="separate"/>
      </w:r>
      <w:r w:rsidR="00D9067A" w:rsidRPr="00D9067A">
        <w:rPr>
          <w:rFonts w:cs="Times New Roman"/>
        </w:rPr>
        <w:t>[44]</w:t>
      </w:r>
      <w:r w:rsidRPr="002C5513">
        <w:rPr>
          <w:noProof/>
        </w:rPr>
        <w:fldChar w:fldCharType="end"/>
      </w:r>
      <w:r w:rsidRPr="002C5513">
        <w:rPr>
          <w:noProof/>
        </w:rPr>
        <w:t>. The harvester proposed in this work belong</w:t>
      </w:r>
      <w:r w:rsidRPr="002C5513">
        <w:rPr>
          <w:rFonts w:hint="eastAsia"/>
          <w:noProof/>
        </w:rPr>
        <w:t>s</w:t>
      </w:r>
      <w:r w:rsidRPr="002C5513">
        <w:rPr>
          <w:noProof/>
        </w:rPr>
        <w:t xml:space="preserve"> to the category of Case 2. In the prototype, the centre of the coil coincides with that of the RM when the RM stays at its stable position. </w:t>
      </w:r>
      <w:bookmarkStart w:id="4" w:name="_Hlk71914962"/>
      <w:r w:rsidRPr="002C5513">
        <w:rPr>
          <w:noProof/>
        </w:rPr>
        <w:t>The coil arrangement of the proposed harvester is believed to affect EMF</w:t>
      </w:r>
      <w:bookmarkEnd w:id="4"/>
      <w:r w:rsidRPr="002C5513">
        <w:rPr>
          <w:noProof/>
        </w:rPr>
        <w:t xml:space="preserve">. To find </w:t>
      </w:r>
      <w:r w:rsidRPr="002C5513">
        <w:rPr>
          <w:rFonts w:hint="eastAsia"/>
          <w:noProof/>
        </w:rPr>
        <w:t>the</w:t>
      </w:r>
      <w:r w:rsidRPr="002C5513">
        <w:rPr>
          <w:noProof/>
        </w:rPr>
        <w:t xml:space="preserve"> favourable position of the coil, a theoretical study is conducted in this section.</w:t>
      </w:r>
    </w:p>
    <w:p w14:paraId="141C6B52" w14:textId="77777777" w:rsidR="002C5513" w:rsidRPr="002C5513" w:rsidRDefault="002C5513" w:rsidP="002C5513">
      <w:pPr>
        <w:pStyle w:val="IOPText"/>
        <w:rPr>
          <w:noProof/>
        </w:rPr>
      </w:pPr>
      <w:r w:rsidRPr="002C5513">
        <w:rPr>
          <w:noProof/>
        </w:rPr>
        <w:t xml:space="preserve">In Cases 1 and 2, the distance </w:t>
      </w:r>
      <w:r w:rsidRPr="002C5513">
        <w:rPr>
          <w:rFonts w:hint="eastAsia"/>
          <w:noProof/>
        </w:rPr>
        <w:t>between</w:t>
      </w:r>
      <w:r w:rsidRPr="002C5513">
        <w:rPr>
          <w:noProof/>
        </w:rPr>
        <w:t xml:space="preserve"> </w:t>
      </w:r>
      <w:r w:rsidRPr="002C5513">
        <w:rPr>
          <w:rFonts w:hint="eastAsia"/>
          <w:noProof/>
        </w:rPr>
        <w:t>the</w:t>
      </w:r>
      <w:r w:rsidRPr="002C5513">
        <w:rPr>
          <w:noProof/>
        </w:rPr>
        <w:t xml:space="preserve"> coil and the stable point of the RM, </w:t>
      </w:r>
      <m:oMath>
        <m:r>
          <w:rPr>
            <w:rFonts w:ascii="Cambria Math" w:hAnsi="Cambria Math"/>
            <w:noProof/>
          </w:rPr>
          <m:t>d</m:t>
        </m:r>
      </m:oMath>
      <w:r w:rsidRPr="002C5513">
        <w:rPr>
          <w:noProof/>
        </w:rPr>
        <w:t xml:space="preserve">, varies from </w:t>
      </w:r>
      <w:r w:rsidRPr="002C5513">
        <w:rPr>
          <w:rFonts w:hint="eastAsia"/>
          <w:noProof/>
        </w:rPr>
        <w:t>-</w:t>
      </w:r>
      <w:r w:rsidRPr="002C5513">
        <w:rPr>
          <w:noProof/>
        </w:rPr>
        <w:t>3</w:t>
      </w:r>
      <w:r w:rsidRPr="002C5513">
        <w:rPr>
          <w:rFonts w:hint="eastAsia"/>
          <w:noProof/>
        </w:rPr>
        <w:t>0</w:t>
      </w:r>
      <w:r w:rsidRPr="002C5513">
        <w:rPr>
          <w:noProof/>
        </w:rPr>
        <w:t xml:space="preserve"> </w:t>
      </w:r>
      <w:r w:rsidRPr="002C5513">
        <w:rPr>
          <w:rFonts w:hint="eastAsia"/>
          <w:noProof/>
        </w:rPr>
        <w:t>mm</w:t>
      </w:r>
      <w:r w:rsidRPr="002C5513">
        <w:rPr>
          <w:noProof/>
        </w:rPr>
        <w:t xml:space="preserve"> to 30 mm. In the study, the RM </w:t>
      </w:r>
      <w:r w:rsidRPr="002C5513">
        <w:rPr>
          <w:rFonts w:hint="eastAsia"/>
          <w:noProof/>
        </w:rPr>
        <w:t>is</w:t>
      </w:r>
      <w:r w:rsidRPr="002C5513">
        <w:rPr>
          <w:noProof/>
        </w:rPr>
        <w:t xml:space="preserve"> set to undergo pure rolling oscillations around its stable point, which can be expressed as a function of time </w:t>
      </w:r>
      <m:oMath>
        <m:r>
          <w:rPr>
            <w:rFonts w:ascii="Cambria Math" w:hAnsi="Cambria Math"/>
            <w:noProof/>
          </w:rPr>
          <m:t>θ</m:t>
        </m:r>
        <m:d>
          <m:dPr>
            <m:ctrlPr>
              <w:rPr>
                <w:rFonts w:ascii="Cambria Math" w:hAnsi="Cambria Math"/>
                <w:noProof/>
              </w:rPr>
            </m:ctrlPr>
          </m:dPr>
          <m:e>
            <m:r>
              <w:rPr>
                <w:rFonts w:ascii="Cambria Math" w:hAnsi="Cambria Math" w:hint="eastAsia"/>
                <w:noProof/>
              </w:rPr>
              <m:t>t</m:t>
            </m:r>
          </m:e>
        </m:d>
        <m:r>
          <m:rPr>
            <m:sty m:val="p"/>
          </m:rPr>
          <w:rPr>
            <w:rFonts w:ascii="Cambria Math" w:hAnsi="Cambria Math"/>
            <w:noProof/>
          </w:rPr>
          <m:t>=</m:t>
        </m:r>
        <m:f>
          <m:fPr>
            <m:ctrlPr>
              <w:rPr>
                <w:rFonts w:ascii="Cambria Math" w:hAnsi="Cambria Math"/>
                <w:noProof/>
              </w:rPr>
            </m:ctrlPr>
          </m:fPr>
          <m:num>
            <m:r>
              <w:rPr>
                <w:rFonts w:ascii="Cambria Math" w:hAnsi="Cambria Math"/>
                <w:noProof/>
              </w:rPr>
              <m:t>π</m:t>
            </m:r>
          </m:num>
          <m:den>
            <m:r>
              <m:rPr>
                <m:sty m:val="p"/>
              </m:rPr>
              <w:rPr>
                <w:rFonts w:ascii="Cambria Math" w:hAnsi="Cambria Math"/>
                <w:noProof/>
              </w:rPr>
              <m:t>4</m:t>
            </m:r>
          </m:den>
        </m:f>
        <m:func>
          <m:funcPr>
            <m:ctrlPr>
              <w:rPr>
                <w:rFonts w:ascii="Cambria Math" w:hAnsi="Cambria Math"/>
                <w:noProof/>
              </w:rPr>
            </m:ctrlPr>
          </m:funcPr>
          <m:fName>
            <m:r>
              <m:rPr>
                <m:sty m:val="p"/>
              </m:rPr>
              <w:rPr>
                <w:rFonts w:ascii="Cambria Math" w:hAnsi="Cambria Math"/>
                <w:noProof/>
              </w:rPr>
              <m:t>sin</m:t>
            </m:r>
          </m:fName>
          <m:e>
            <m:r>
              <m:rPr>
                <m:sty m:val="p"/>
              </m:rPr>
              <w:rPr>
                <w:rFonts w:ascii="Cambria Math" w:hAnsi="Cambria Math"/>
                <w:noProof/>
              </w:rPr>
              <m:t>2</m:t>
            </m:r>
            <m:r>
              <w:rPr>
                <w:rFonts w:ascii="Cambria Math" w:hAnsi="Cambria Math"/>
                <w:noProof/>
              </w:rPr>
              <m:t>πft</m:t>
            </m:r>
          </m:e>
        </m:func>
      </m:oMath>
      <w:r w:rsidRPr="002C5513">
        <w:rPr>
          <w:noProof/>
        </w:rPr>
        <w:t xml:space="preserve"> (</w:t>
      </w:r>
      <m:oMath>
        <m:r>
          <w:rPr>
            <w:rFonts w:ascii="Cambria Math" w:hAnsi="Cambria Math"/>
            <w:noProof/>
          </w:rPr>
          <m:t>f</m:t>
        </m:r>
      </m:oMath>
      <w:r w:rsidRPr="002C5513">
        <w:rPr>
          <w:rFonts w:hint="eastAsia"/>
          <w:noProof/>
        </w:rPr>
        <w:t>=</w:t>
      </w:r>
      <w:r w:rsidRPr="002C5513">
        <w:rPr>
          <w:noProof/>
        </w:rPr>
        <w:t xml:space="preserve">10 </w:t>
      </w:r>
      <w:r w:rsidRPr="002C5513">
        <w:rPr>
          <w:rFonts w:hint="eastAsia"/>
          <w:noProof/>
        </w:rPr>
        <w:t>Hz</w:t>
      </w:r>
      <w:r w:rsidRPr="002C5513">
        <w:rPr>
          <w:noProof/>
        </w:rPr>
        <w:t xml:space="preserve">, the vibration frequency; </w:t>
      </w:r>
      <m:oMath>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c</m:t>
            </m:r>
          </m:sub>
        </m:sSub>
        <m:r>
          <m:rPr>
            <m:sty m:val="p"/>
          </m:rPr>
          <w:rPr>
            <w:rFonts w:ascii="Cambria Math" w:hAnsi="Cambria Math"/>
            <w:noProof/>
          </w:rPr>
          <m:t>=</m:t>
        </m:r>
        <m:r>
          <w:rPr>
            <w:rFonts w:ascii="Cambria Math" w:hAnsi="Cambria Math"/>
            <w:noProof/>
          </w:rPr>
          <m:t>rθ</m:t>
        </m:r>
      </m:oMath>
      <w:r w:rsidRPr="002C5513">
        <w:rPr>
          <w:rFonts w:hint="eastAsia"/>
          <w:noProof/>
        </w:rPr>
        <w:t>,</w:t>
      </w:r>
      <w:r w:rsidRPr="002C5513">
        <w:rPr>
          <w:noProof/>
        </w:rPr>
        <w:t xml:space="preserve"> the vertical displacement of the RM). </w:t>
      </w:r>
      <w:r w:rsidRPr="002C5513">
        <w:rPr>
          <w:rFonts w:hint="eastAsia"/>
          <w:noProof/>
        </w:rPr>
        <w:t>For</w:t>
      </w:r>
      <w:r w:rsidRPr="002C5513">
        <w:rPr>
          <w:noProof/>
        </w:rPr>
        <w:t xml:space="preserve"> Case 2, the EMF across the coil can be calculated according to Eqs. (4) and (5), directly. For Case 1, each turn of the coil can be regarded as parallel to the z-x plane. Only the y-direction component of magnetic flux intensity is relevant to the magnetic flux within the coil and thus is considered. The magnetic flux within the coil of Case 1 can be calculated</w:t>
      </w:r>
      <w:r w:rsidRPr="002C5513">
        <w:rPr>
          <w:rFonts w:hint="eastAsia"/>
          <w:noProof/>
        </w:rPr>
        <w:t>:</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4"/>
        <w:gridCol w:w="458"/>
      </w:tblGrid>
      <w:tr w:rsidR="002C5513" w:rsidRPr="002C5513" w14:paraId="2EB778EE" w14:textId="77777777" w:rsidTr="002C5513">
        <w:trPr>
          <w:jc w:val="center"/>
        </w:trPr>
        <w:tc>
          <w:tcPr>
            <w:tcW w:w="4474" w:type="dxa"/>
            <w:vAlign w:val="center"/>
          </w:tcPr>
          <w:p w14:paraId="7D769A10" w14:textId="70EC9B70" w:rsidR="002C5513" w:rsidRPr="002C5513" w:rsidRDefault="00A10C4D" w:rsidP="002C5513">
            <w:pPr>
              <w:spacing w:line="360" w:lineRule="auto"/>
              <w:rPr>
                <w:rFonts w:ascii="Times New Roman" w:hAnsi="Times New Roman" w:cs="Times New Roman"/>
                <w:sz w:val="18"/>
                <w:szCs w:val="18"/>
              </w:rPr>
            </w:pPr>
            <m:oMath>
              <m:sSub>
                <m:sSubPr>
                  <m:ctrlPr>
                    <w:rPr>
                      <w:rFonts w:ascii="Cambria Math" w:hAnsi="Cambria Math" w:cs="Times New Roman"/>
                      <w:i/>
                      <w:iCs/>
                      <w:sz w:val="18"/>
                      <w:szCs w:val="18"/>
                    </w:rPr>
                  </m:ctrlPr>
                </m:sSubPr>
                <m:e>
                  <m:r>
                    <w:rPr>
                      <w:rFonts w:ascii="Cambria Math" w:hAnsi="Cambria Math" w:cs="Times New Roman"/>
                      <w:sz w:val="18"/>
                      <w:szCs w:val="18"/>
                    </w:rPr>
                    <m:t>Φ</m:t>
                  </m:r>
                </m:e>
                <m:sub>
                  <m:r>
                    <w:rPr>
                      <w:rFonts w:ascii="Cambria Math" w:hAnsi="Cambria Math" w:cs="Times New Roman"/>
                      <w:sz w:val="18"/>
                      <w:szCs w:val="18"/>
                    </w:rPr>
                    <m:t>m</m:t>
                  </m:r>
                </m:sub>
              </m:sSub>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N</m:t>
                  </m:r>
                </m:num>
                <m:den>
                  <m:sSub>
                    <m:sSubPr>
                      <m:ctrlPr>
                        <w:rPr>
                          <w:rFonts w:ascii="Cambria Math" w:hAnsi="Cambria Math" w:cs="Times New Roman"/>
                          <w:i/>
                          <w:sz w:val="18"/>
                          <w:szCs w:val="18"/>
                        </w:rPr>
                      </m:ctrlPr>
                    </m:sSubPr>
                    <m:e>
                      <m:r>
                        <w:rPr>
                          <w:rFonts w:ascii="Cambria Math" w:hAnsi="Cambria Math" w:cs="Times New Roman"/>
                          <w:sz w:val="18"/>
                          <w:szCs w:val="18"/>
                        </w:rPr>
                        <m:t>L</m:t>
                      </m:r>
                    </m:e>
                    <m:sub>
                      <m:r>
                        <m:rPr>
                          <m:sty m:val="p"/>
                        </m:rPr>
                        <w:rPr>
                          <w:rFonts w:ascii="Cambria Math" w:hAnsi="Cambria Math" w:cs="Times New Roman"/>
                          <w:sz w:val="18"/>
                          <w:szCs w:val="18"/>
                        </w:rPr>
                        <m:t>c</m:t>
                      </m:r>
                    </m:sub>
                  </m:sSub>
                  <m:sSub>
                    <m:sSubPr>
                      <m:ctrlPr>
                        <w:rPr>
                          <w:rFonts w:ascii="Cambria Math" w:hAnsi="Cambria Math" w:cs="Times New Roman"/>
                          <w:i/>
                          <w:iCs/>
                          <w:sz w:val="18"/>
                          <w:szCs w:val="18"/>
                        </w:rPr>
                      </m:ctrlPr>
                    </m:sSubPr>
                    <m:e>
                      <m:r>
                        <w:rPr>
                          <w:rFonts w:ascii="Cambria Math" w:hAnsi="Cambria Math" w:cs="Times New Roman"/>
                          <w:sz w:val="18"/>
                          <w:szCs w:val="18"/>
                        </w:rPr>
                        <m:t>h</m:t>
                      </m:r>
                    </m:e>
                    <m:sub>
                      <m:r>
                        <m:rPr>
                          <m:sty m:val="p"/>
                        </m:rPr>
                        <w:rPr>
                          <w:rFonts w:ascii="Cambria Math" w:hAnsi="Cambria Math" w:cs="Times New Roman"/>
                          <w:sz w:val="18"/>
                          <w:szCs w:val="18"/>
                        </w:rPr>
                        <m:t>t</m:t>
                      </m:r>
                    </m:sub>
                  </m:sSub>
                </m:den>
              </m:f>
              <m:r>
                <w:rPr>
                  <w:rFonts w:ascii="Cambria Math" w:hAnsi="Cambria Math" w:cs="Times New Roman"/>
                  <w:sz w:val="18"/>
                  <w:szCs w:val="18"/>
                </w:rPr>
                <m:t>∙</m:t>
              </m:r>
              <m:nary>
                <m:naryPr>
                  <m:limLoc m:val="subSup"/>
                  <m:ctrlPr>
                    <w:rPr>
                      <w:rFonts w:ascii="Cambria Math" w:hAnsi="Cambria Math" w:cs="Times New Roman"/>
                      <w:i/>
                      <w:iCs/>
                      <w:sz w:val="18"/>
                      <w:szCs w:val="18"/>
                    </w:rPr>
                  </m:ctrlPr>
                </m:naryPr>
                <m:sub>
                  <m:r>
                    <w:rPr>
                      <w:rFonts w:ascii="Cambria Math" w:hAnsi="Cambria Math" w:cs="Times New Roman"/>
                      <w:sz w:val="18"/>
                      <w:szCs w:val="18"/>
                    </w:rPr>
                    <m:t>-</m:t>
                  </m:r>
                  <m:sSub>
                    <m:sSubPr>
                      <m:ctrlPr>
                        <w:rPr>
                          <w:rFonts w:ascii="Cambria Math" w:hAnsi="Cambria Math" w:cs="Times New Roman"/>
                          <w:i/>
                          <w:sz w:val="18"/>
                          <w:szCs w:val="18"/>
                        </w:rPr>
                      </m:ctrlPr>
                    </m:sSubPr>
                    <m:e>
                      <m:r>
                        <w:rPr>
                          <w:rFonts w:ascii="Cambria Math" w:hAnsi="Cambria Math" w:cs="Times New Roman"/>
                          <w:sz w:val="18"/>
                          <w:szCs w:val="18"/>
                        </w:rPr>
                        <m:t>0.5L</m:t>
                      </m:r>
                    </m:e>
                    <m:sub>
                      <m:r>
                        <m:rPr>
                          <m:sty m:val="p"/>
                        </m:rPr>
                        <w:rPr>
                          <w:rFonts w:ascii="Cambria Math" w:hAnsi="Cambria Math" w:cs="Times New Roman"/>
                          <w:sz w:val="18"/>
                          <w:szCs w:val="18"/>
                        </w:rPr>
                        <m:t>c</m:t>
                      </m:r>
                    </m:sub>
                  </m:sSub>
                </m:sub>
                <m:sup>
                  <m:sSub>
                    <m:sSubPr>
                      <m:ctrlPr>
                        <w:rPr>
                          <w:rFonts w:ascii="Cambria Math" w:hAnsi="Cambria Math" w:cs="Times New Roman"/>
                          <w:i/>
                          <w:sz w:val="18"/>
                          <w:szCs w:val="18"/>
                        </w:rPr>
                      </m:ctrlPr>
                    </m:sSubPr>
                    <m:e>
                      <m:r>
                        <w:rPr>
                          <w:rFonts w:ascii="Cambria Math" w:hAnsi="Cambria Math" w:cs="Times New Roman"/>
                          <w:sz w:val="18"/>
                          <w:szCs w:val="18"/>
                        </w:rPr>
                        <m:t>0.5L</m:t>
                      </m:r>
                    </m:e>
                    <m:sub>
                      <m:r>
                        <m:rPr>
                          <m:sty m:val="p"/>
                        </m:rPr>
                        <w:rPr>
                          <w:rFonts w:ascii="Cambria Math" w:hAnsi="Cambria Math" w:cs="Times New Roman"/>
                          <w:sz w:val="18"/>
                          <w:szCs w:val="18"/>
                        </w:rPr>
                        <m:t>c</m:t>
                      </m:r>
                    </m:sub>
                  </m:sSub>
                </m:sup>
                <m:e>
                  <m:r>
                    <m:rPr>
                      <m:sty m:val="p"/>
                    </m:rPr>
                    <w:rPr>
                      <w:rFonts w:ascii="Cambria Math" w:hAnsi="Cambria Math" w:cs="Times New Roman"/>
                      <w:sz w:val="18"/>
                      <w:szCs w:val="18"/>
                    </w:rPr>
                    <m:t>d</m:t>
                  </m:r>
                  <m:sSub>
                    <m:sSubPr>
                      <m:ctrlPr>
                        <w:rPr>
                          <w:rFonts w:ascii="Cambria Math" w:hAnsi="Cambria Math" w:cs="Times New Roman"/>
                          <w:i/>
                          <w:sz w:val="18"/>
                          <w:szCs w:val="18"/>
                        </w:rPr>
                      </m:ctrlPr>
                    </m:sSubPr>
                    <m:e>
                      <m:r>
                        <w:rPr>
                          <w:rFonts w:ascii="Cambria Math" w:hAnsi="Cambria Math" w:cs="Times New Roman"/>
                          <w:sz w:val="18"/>
                          <w:szCs w:val="18"/>
                        </w:rPr>
                        <m:t>y</m:t>
                      </m:r>
                    </m:e>
                    <m:sub>
                      <m:r>
                        <m:rPr>
                          <m:sty m:val="p"/>
                        </m:rPr>
                        <w:rPr>
                          <w:rFonts w:ascii="Cambria Math" w:hAnsi="Cambria Math" w:cs="Times New Roman"/>
                          <w:sz w:val="18"/>
                          <w:szCs w:val="18"/>
                        </w:rPr>
                        <m:t>P</m:t>
                      </m:r>
                    </m:sub>
                  </m:sSub>
                </m:e>
              </m:nary>
              <m:nary>
                <m:naryPr>
                  <m:limLoc m:val="subSup"/>
                  <m:ctrlPr>
                    <w:rPr>
                      <w:rFonts w:ascii="Cambria Math" w:hAnsi="Cambria Math" w:cs="Times New Roman"/>
                      <w:i/>
                      <w:iCs/>
                      <w:sz w:val="18"/>
                      <w:szCs w:val="18"/>
                    </w:rPr>
                  </m:ctrlPr>
                </m:naryPr>
                <m:sub>
                  <m:sSub>
                    <m:sSubPr>
                      <m:ctrlPr>
                        <w:rPr>
                          <w:rFonts w:ascii="Cambria Math" w:hAnsi="Cambria Math" w:cs="Times New Roman"/>
                          <w:i/>
                          <w:iCs/>
                          <w:sz w:val="18"/>
                          <w:szCs w:val="18"/>
                        </w:rPr>
                      </m:ctrlPr>
                    </m:sSubPr>
                    <m:e>
                      <m:r>
                        <w:rPr>
                          <w:rFonts w:ascii="Cambria Math" w:hAnsi="Cambria Math" w:cs="Times New Roman"/>
                          <w:sz w:val="18"/>
                          <w:szCs w:val="18"/>
                        </w:rPr>
                        <m:t>0.5W</m:t>
                      </m:r>
                    </m:e>
                    <m:sub>
                      <m:r>
                        <m:rPr>
                          <m:sty m:val="p"/>
                        </m:rPr>
                        <w:rPr>
                          <w:rFonts w:ascii="Cambria Math" w:hAnsi="Cambria Math" w:cs="Times New Roman"/>
                          <w:sz w:val="18"/>
                          <w:szCs w:val="18"/>
                        </w:rPr>
                        <m:t>c</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h</m:t>
                      </m:r>
                    </m:e>
                    <m:sub>
                      <m:r>
                        <m:rPr>
                          <m:sty m:val="p"/>
                        </m:rPr>
                        <w:rPr>
                          <w:rFonts w:ascii="Cambria Math" w:hAnsi="Cambria Math" w:cs="Times New Roman"/>
                          <w:sz w:val="18"/>
                          <w:szCs w:val="18"/>
                        </w:rPr>
                        <m:t>t</m:t>
                      </m:r>
                    </m:sub>
                  </m:sSub>
                </m:sub>
                <m:sup>
                  <m:sSub>
                    <m:sSubPr>
                      <m:ctrlPr>
                        <w:rPr>
                          <w:rFonts w:ascii="Cambria Math" w:hAnsi="Cambria Math" w:cs="Times New Roman"/>
                          <w:i/>
                          <w:iCs/>
                          <w:sz w:val="18"/>
                          <w:szCs w:val="18"/>
                        </w:rPr>
                      </m:ctrlPr>
                    </m:sSubPr>
                    <m:e>
                      <m:r>
                        <w:rPr>
                          <w:rFonts w:ascii="Cambria Math" w:hAnsi="Cambria Math" w:cs="Times New Roman"/>
                          <w:sz w:val="18"/>
                          <w:szCs w:val="18"/>
                        </w:rPr>
                        <m:t>0.5W</m:t>
                      </m:r>
                    </m:e>
                    <m:sub>
                      <m:r>
                        <m:rPr>
                          <m:sty m:val="p"/>
                        </m:rPr>
                        <w:rPr>
                          <w:rFonts w:ascii="Cambria Math" w:hAnsi="Cambria Math" w:cs="Times New Roman"/>
                          <w:sz w:val="18"/>
                          <w:szCs w:val="18"/>
                        </w:rPr>
                        <m:t>c</m:t>
                      </m:r>
                    </m:sub>
                  </m:sSub>
                </m:sup>
                <m:e>
                  <m:r>
                    <m:rPr>
                      <m:sty m:val="p"/>
                    </m:rPr>
                    <w:rPr>
                      <w:rFonts w:ascii="Cambria Math" w:hAnsi="Cambria Math" w:cs="Times New Roman"/>
                      <w:sz w:val="18"/>
                      <w:szCs w:val="18"/>
                    </w:rPr>
                    <m:t>d</m:t>
                  </m:r>
                  <m:r>
                    <w:rPr>
                      <w:rFonts w:ascii="Cambria Math" w:hAnsi="Cambria Math" w:cs="Times New Roman"/>
                      <w:sz w:val="18"/>
                      <w:szCs w:val="18"/>
                    </w:rPr>
                    <m:t>W</m:t>
                  </m:r>
                </m:e>
              </m:nary>
              <m:nary>
                <m:naryPr>
                  <m:limLoc m:val="subSup"/>
                  <m:ctrlPr>
                    <w:rPr>
                      <w:rFonts w:ascii="Cambria Math" w:hAnsi="Cambria Math" w:cs="Times New Roman"/>
                      <w:i/>
                      <w:iCs/>
                      <w:sz w:val="18"/>
                      <w:szCs w:val="18"/>
                    </w:rPr>
                  </m:ctrlPr>
                </m:naryPr>
                <m:sub>
                  <m:r>
                    <w:rPr>
                      <w:rFonts w:ascii="Cambria Math" w:hAnsi="Cambria Math" w:cs="Times New Roman"/>
                      <w:sz w:val="18"/>
                      <w:szCs w:val="18"/>
                    </w:rPr>
                    <m:t>-W</m:t>
                  </m:r>
                </m:sub>
                <m:sup>
                  <m:r>
                    <w:rPr>
                      <w:rFonts w:ascii="Cambria Math" w:hAnsi="Cambria Math" w:cs="Times New Roman"/>
                      <w:sz w:val="18"/>
                      <w:szCs w:val="18"/>
                    </w:rPr>
                    <m:t>W</m:t>
                  </m:r>
                </m:sup>
                <m:e>
                  <m:r>
                    <m:rPr>
                      <m:sty m:val="p"/>
                    </m:rPr>
                    <w:rPr>
                      <w:rFonts w:ascii="Cambria Math" w:hAnsi="Cambria Math" w:cs="Times New Roman"/>
                      <w:sz w:val="18"/>
                      <w:szCs w:val="18"/>
                    </w:rPr>
                    <m:t>d</m:t>
                  </m:r>
                  <m:sSub>
                    <m:sSubPr>
                      <m:ctrlPr>
                        <w:rPr>
                          <w:rFonts w:ascii="Cambria Math" w:hAnsi="Cambria Math" w:cs="Times New Roman"/>
                          <w:i/>
                          <w:sz w:val="18"/>
                          <w:szCs w:val="18"/>
                        </w:rPr>
                      </m:ctrlPr>
                    </m:sSubPr>
                    <m:e>
                      <m:r>
                        <w:rPr>
                          <w:rFonts w:ascii="Cambria Math" w:hAnsi="Cambria Math" w:cs="Times New Roman"/>
                          <w:sz w:val="18"/>
                          <w:szCs w:val="18"/>
                        </w:rPr>
                        <m:t>z</m:t>
                      </m:r>
                    </m:e>
                    <m:sub>
                      <m:r>
                        <m:rPr>
                          <m:sty m:val="p"/>
                        </m:rPr>
                        <w:rPr>
                          <w:rFonts w:ascii="Cambria Math" w:hAnsi="Cambria Math" w:cs="Times New Roman"/>
                          <w:sz w:val="18"/>
                          <w:szCs w:val="18"/>
                        </w:rPr>
                        <m:t>P</m:t>
                      </m:r>
                    </m:sub>
                  </m:sSub>
                  <m:nary>
                    <m:naryPr>
                      <m:limLoc m:val="subSup"/>
                      <m:ctrlPr>
                        <w:rPr>
                          <w:rFonts w:ascii="Cambria Math" w:hAnsi="Cambria Math" w:cs="Times New Roman"/>
                          <w:i/>
                          <w:iCs/>
                          <w:sz w:val="18"/>
                          <w:szCs w:val="18"/>
                        </w:rPr>
                      </m:ctrlPr>
                    </m:naryPr>
                    <m:sub>
                      <m:r>
                        <w:rPr>
                          <w:rFonts w:ascii="Cambria Math" w:hAnsi="Cambria Math" w:cs="Times New Roman"/>
                          <w:sz w:val="18"/>
                          <w:szCs w:val="18"/>
                        </w:rPr>
                        <m:t>-W</m:t>
                      </m:r>
                    </m:sub>
                    <m:sup>
                      <m:r>
                        <w:rPr>
                          <w:rFonts w:ascii="Cambria Math" w:hAnsi="Cambria Math" w:cs="Times New Roman"/>
                          <w:sz w:val="18"/>
                          <w:szCs w:val="18"/>
                        </w:rPr>
                        <m:t>W</m:t>
                      </m:r>
                    </m:sup>
                    <m:e>
                      <m:sSub>
                        <m:sSubPr>
                          <m:ctrlPr>
                            <w:rPr>
                              <w:rFonts w:ascii="Cambria Math" w:hAnsi="Cambria Math" w:cs="Times New Roman"/>
                              <w:i/>
                              <w:iCs/>
                              <w:sz w:val="18"/>
                              <w:szCs w:val="18"/>
                            </w:rPr>
                          </m:ctrlPr>
                        </m:sSubPr>
                        <m:e>
                          <m:r>
                            <w:rPr>
                              <w:rFonts w:ascii="Cambria Math" w:hAnsi="Cambria Math" w:cs="Times New Roman"/>
                              <w:sz w:val="18"/>
                              <w:szCs w:val="18"/>
                            </w:rPr>
                            <m:t>B</m:t>
                          </m:r>
                        </m:e>
                        <m:sub>
                          <m:r>
                            <m:rPr>
                              <m:sty m:val="p"/>
                            </m:rPr>
                            <w:rPr>
                              <w:rFonts w:ascii="Cambria Math" w:hAnsi="Cambria Math" w:cs="Times New Roman" w:hint="eastAsia"/>
                              <w:sz w:val="18"/>
                              <w:szCs w:val="18"/>
                            </w:rPr>
                            <m:t>y</m:t>
                          </m:r>
                        </m:sub>
                      </m:sSub>
                      <m:d>
                        <m:dPr>
                          <m:ctrlPr>
                            <w:rPr>
                              <w:rFonts w:ascii="Cambria Math" w:hAnsi="Cambria Math" w:cs="Times New Roman"/>
                              <w:i/>
                              <w:sz w:val="18"/>
                              <w:szCs w:val="18"/>
                            </w:rPr>
                          </m:ctrlPr>
                        </m:dPr>
                        <m:e>
                          <m:sSub>
                            <m:sSubPr>
                              <m:ctrlPr>
                                <w:rPr>
                                  <w:rFonts w:ascii="Cambria Math" w:hAnsi="Cambria Math" w:cs="Times New Roman"/>
                                  <w:i/>
                                  <w:sz w:val="18"/>
                                  <w:szCs w:val="18"/>
                                </w:rPr>
                              </m:ctrlPr>
                            </m:sSubPr>
                            <m:e>
                              <m:r>
                                <w:rPr>
                                  <w:rFonts w:ascii="Cambria Math" w:hAnsi="Cambria Math" w:cs="Times New Roman"/>
                                  <w:sz w:val="18"/>
                                  <w:szCs w:val="18"/>
                                </w:rPr>
                                <m:t>x</m:t>
                              </m:r>
                            </m:e>
                            <m:sub>
                              <m:r>
                                <m:rPr>
                                  <m:sty m:val="p"/>
                                </m:rPr>
                                <w:rPr>
                                  <w:rFonts w:ascii="Cambria Math" w:hAnsi="Cambria Math" w:cs="Times New Roman"/>
                                  <w:sz w:val="18"/>
                                  <w:szCs w:val="18"/>
                                </w:rPr>
                                <m:t>P</m:t>
                              </m:r>
                            </m:sub>
                          </m:sSub>
                          <m:r>
                            <w:rPr>
                              <w:rFonts w:ascii="Cambria Math" w:hAnsi="Cambria Math" w:cs="Times New Roman"/>
                              <w:sz w:val="18"/>
                              <w:szCs w:val="18"/>
                            </w:rPr>
                            <m:t>,</m:t>
                          </m:r>
                          <m:sSub>
                            <m:sSubPr>
                              <m:ctrlPr>
                                <w:rPr>
                                  <w:rFonts w:ascii="Cambria Math" w:hAnsi="Cambria Math" w:cs="Times New Roman"/>
                                  <w:i/>
                                  <w:sz w:val="18"/>
                                  <w:szCs w:val="18"/>
                                </w:rPr>
                              </m:ctrlPr>
                            </m:sSubPr>
                            <m:e>
                              <m:r>
                                <w:rPr>
                                  <w:rFonts w:ascii="Cambria Math" w:hAnsi="Cambria Math" w:cs="Times New Roman"/>
                                  <w:sz w:val="18"/>
                                  <w:szCs w:val="18"/>
                                </w:rPr>
                                <m:t>y</m:t>
                              </m:r>
                            </m:e>
                            <m:sub>
                              <m:r>
                                <m:rPr>
                                  <m:sty m:val="p"/>
                                </m:rPr>
                                <w:rPr>
                                  <w:rFonts w:ascii="Cambria Math" w:hAnsi="Cambria Math" w:cs="Times New Roman"/>
                                  <w:sz w:val="18"/>
                                  <w:szCs w:val="18"/>
                                </w:rPr>
                                <m:t>p</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z</m:t>
                              </m:r>
                            </m:e>
                            <m:sub>
                              <m:r>
                                <m:rPr>
                                  <m:sty m:val="p"/>
                                </m:rPr>
                                <w:rPr>
                                  <w:rFonts w:ascii="Cambria Math" w:hAnsi="Cambria Math" w:cs="Times New Roman"/>
                                  <w:sz w:val="18"/>
                                  <w:szCs w:val="18"/>
                                </w:rPr>
                                <m:t>P</m:t>
                              </m:r>
                            </m:sub>
                          </m:sSub>
                        </m:e>
                      </m:d>
                    </m:e>
                  </m:nary>
                  <m:r>
                    <m:rPr>
                      <m:sty m:val="p"/>
                    </m:rPr>
                    <w:rPr>
                      <w:rFonts w:ascii="Cambria Math" w:hAnsi="Cambria Math" w:cs="Times New Roman"/>
                      <w:sz w:val="18"/>
                      <w:szCs w:val="18"/>
                    </w:rPr>
                    <m:t>d</m:t>
                  </m:r>
                  <m:sSub>
                    <m:sSubPr>
                      <m:ctrlPr>
                        <w:rPr>
                          <w:rFonts w:ascii="Cambria Math" w:hAnsi="Cambria Math" w:cs="Times New Roman"/>
                          <w:i/>
                          <w:sz w:val="18"/>
                          <w:szCs w:val="18"/>
                        </w:rPr>
                      </m:ctrlPr>
                    </m:sSubPr>
                    <m:e>
                      <m:r>
                        <w:rPr>
                          <w:rFonts w:ascii="Cambria Math" w:hAnsi="Cambria Math" w:cs="Times New Roman"/>
                          <w:sz w:val="18"/>
                          <w:szCs w:val="18"/>
                        </w:rPr>
                        <m:t>x</m:t>
                      </m:r>
                    </m:e>
                    <m:sub>
                      <m:r>
                        <m:rPr>
                          <m:sty m:val="p"/>
                        </m:rPr>
                        <w:rPr>
                          <w:rFonts w:ascii="Cambria Math" w:hAnsi="Cambria Math" w:cs="Times New Roman"/>
                          <w:sz w:val="18"/>
                          <w:szCs w:val="18"/>
                        </w:rPr>
                        <m:t>P</m:t>
                      </m:r>
                    </m:sub>
                  </m:sSub>
                </m:e>
              </m:nary>
            </m:oMath>
            <w:r w:rsidR="002C5513" w:rsidRPr="002C5513">
              <w:rPr>
                <w:rFonts w:ascii="Times New Roman" w:hAnsi="Times New Roman" w:cs="Times New Roman"/>
                <w:sz w:val="18"/>
                <w:szCs w:val="18"/>
              </w:rPr>
              <w:t xml:space="preserve"> </w:t>
            </w:r>
          </w:p>
        </w:tc>
        <w:tc>
          <w:tcPr>
            <w:tcW w:w="458" w:type="dxa"/>
            <w:vAlign w:val="center"/>
          </w:tcPr>
          <w:p w14:paraId="4A014B6D" w14:textId="5726ADAE" w:rsidR="002C5513" w:rsidRPr="002C5513" w:rsidRDefault="002C5513" w:rsidP="002C5513">
            <w:pPr>
              <w:spacing w:line="360" w:lineRule="auto"/>
              <w:rPr>
                <w:rFonts w:ascii="Times New Roman" w:eastAsia="DengXian" w:hAnsi="Times New Roman" w:cs="Times New Roman"/>
                <w:iCs/>
                <w:sz w:val="18"/>
                <w:szCs w:val="18"/>
              </w:rPr>
            </w:pPr>
            <w:r>
              <w:rPr>
                <w:rFonts w:ascii="Times New Roman" w:eastAsia="DengXian" w:hAnsi="Times New Roman" w:cs="Times New Roman" w:hint="eastAsia"/>
                <w:iCs/>
                <w:sz w:val="18"/>
                <w:szCs w:val="18"/>
              </w:rPr>
              <w:t>(</w:t>
            </w:r>
            <w:r w:rsidRPr="002C5513">
              <w:rPr>
                <w:rFonts w:ascii="Times New Roman" w:eastAsia="DengXian" w:hAnsi="Times New Roman" w:cs="Times New Roman"/>
                <w:iCs/>
                <w:sz w:val="18"/>
                <w:szCs w:val="18"/>
              </w:rPr>
              <w:t>6</w:t>
            </w:r>
            <w:r>
              <w:rPr>
                <w:rFonts w:ascii="Times New Roman" w:eastAsia="DengXian" w:hAnsi="Times New Roman" w:cs="Times New Roman"/>
                <w:iCs/>
                <w:sz w:val="18"/>
                <w:szCs w:val="18"/>
              </w:rPr>
              <w:t>)</w:t>
            </w:r>
          </w:p>
        </w:tc>
      </w:tr>
    </w:tbl>
    <w:p w14:paraId="5E934A3F" w14:textId="4D8FE16C" w:rsidR="002C5513" w:rsidRDefault="002C5513" w:rsidP="002C5513">
      <w:pPr>
        <w:pStyle w:val="IOPText"/>
        <w:ind w:firstLine="0"/>
        <w:rPr>
          <w:noProof/>
        </w:rPr>
      </w:pPr>
      <w:r w:rsidRPr="002C5513">
        <w:rPr>
          <w:noProof/>
        </w:rPr>
        <w:t xml:space="preserve">where </w:t>
      </w:r>
      <m:oMath>
        <m:sSub>
          <m:sSubPr>
            <m:ctrlPr>
              <w:rPr>
                <w:rFonts w:ascii="Cambria Math" w:hAnsi="Cambria Math"/>
                <w:noProof/>
              </w:rPr>
            </m:ctrlPr>
          </m:sSubPr>
          <m:e>
            <m:r>
              <w:rPr>
                <w:rFonts w:ascii="Cambria Math" w:hAnsi="Cambria Math"/>
                <w:noProof/>
              </w:rPr>
              <m:t>B</m:t>
            </m:r>
          </m:e>
          <m:sub>
            <m:r>
              <m:rPr>
                <m:sty m:val="p"/>
              </m:rPr>
              <w:rPr>
                <w:rFonts w:ascii="Cambria Math" w:hAnsi="Cambria Math" w:hint="eastAsia"/>
                <w:noProof/>
              </w:rPr>
              <m:t>y</m:t>
            </m:r>
          </m:sub>
        </m:sSub>
        <m:d>
          <m:dPr>
            <m:ctrlPr>
              <w:rPr>
                <w:rFonts w:ascii="Cambria Math" w:hAnsi="Cambria Math"/>
                <w:noProof/>
              </w:rPr>
            </m:ctrlPr>
          </m:dPr>
          <m:e>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y</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z</m:t>
                </m:r>
              </m:e>
              <m:sub>
                <m:r>
                  <m:rPr>
                    <m:sty m:val="p"/>
                  </m:rPr>
                  <w:rPr>
                    <w:rFonts w:ascii="Cambria Math" w:hAnsi="Cambria Math"/>
                    <w:noProof/>
                  </w:rPr>
                  <m:t>P</m:t>
                </m:r>
              </m:sub>
            </m:sSub>
          </m:e>
        </m:d>
      </m:oMath>
      <w:r w:rsidRPr="002C5513">
        <w:rPr>
          <w:rFonts w:hint="eastAsia"/>
          <w:noProof/>
        </w:rPr>
        <w:t xml:space="preserve"> </w:t>
      </w:r>
      <w:r w:rsidRPr="002C5513">
        <w:rPr>
          <w:noProof/>
        </w:rPr>
        <w:t xml:space="preserve">is the y-axis component of </w:t>
      </w:r>
      <m:oMath>
        <m:r>
          <m:rPr>
            <m:sty m:val="b"/>
          </m:rPr>
          <w:rPr>
            <w:rFonts w:ascii="Cambria Math" w:hAnsi="Cambria Math"/>
            <w:noProof/>
          </w:rPr>
          <m:t>B</m:t>
        </m:r>
        <m:d>
          <m:dPr>
            <m:ctrlPr>
              <w:rPr>
                <w:rFonts w:ascii="Cambria Math" w:hAnsi="Cambria Math"/>
                <w:noProof/>
              </w:rPr>
            </m:ctrlPr>
          </m:dPr>
          <m:e>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y</m:t>
                </m:r>
              </m:e>
              <m:sub>
                <m:r>
                  <m:rPr>
                    <m:sty m:val="p"/>
                  </m:rPr>
                  <w:rPr>
                    <w:rFonts w:ascii="Cambria Math" w:hAnsi="Cambria Math"/>
                    <w:noProof/>
                  </w:rPr>
                  <m:t>p</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z</m:t>
                </m:r>
              </m:e>
              <m:sub>
                <m:r>
                  <m:rPr>
                    <m:sty m:val="p"/>
                  </m:rPr>
                  <w:rPr>
                    <w:rFonts w:ascii="Cambria Math" w:hAnsi="Cambria Math"/>
                    <w:noProof/>
                  </w:rPr>
                  <m:t>P</m:t>
                </m:r>
              </m:sub>
            </m:sSub>
          </m:e>
        </m:d>
      </m:oMath>
      <w:r w:rsidRPr="002C5513">
        <w:rPr>
          <w:rFonts w:hint="eastAsia"/>
          <w:noProof/>
        </w:rPr>
        <w:t xml:space="preserve">. </w:t>
      </w:r>
      <w:r w:rsidRPr="002C5513">
        <w:rPr>
          <w:noProof/>
        </w:rPr>
        <w:t xml:space="preserve">The EMF across the coil of Cases 1 and 2 can be calculated across Eqs. (5) and (6). Note that this study of the magnetic flux does not consider the structural dynamical characteristics of the harvester, and the FM makes no contributions to the generation of EMFs since there is no relative motion between the coil and the FM. Some parameters of the coil and RM utilized in the prototype and theoretical model are presented in </w:t>
      </w:r>
      <w:r w:rsidRPr="002C5513">
        <w:rPr>
          <w:rFonts w:hint="eastAsia"/>
          <w:noProof/>
        </w:rPr>
        <w:t>Table</w:t>
      </w:r>
      <w:r w:rsidRPr="002C5513">
        <w:rPr>
          <w:noProof/>
        </w:rPr>
        <w:t xml:space="preserve"> </w:t>
      </w:r>
      <w:r w:rsidRPr="002C5513">
        <w:rPr>
          <w:rFonts w:hint="eastAsia"/>
          <w:noProof/>
        </w:rPr>
        <w:t>1.</w:t>
      </w:r>
    </w:p>
    <w:p w14:paraId="433D0A9B" w14:textId="3552B50A" w:rsidR="00937B68" w:rsidRDefault="00937B68" w:rsidP="00937B68">
      <w:pPr>
        <w:pStyle w:val="IOPText"/>
        <w:rPr>
          <w:noProof/>
        </w:rPr>
      </w:pPr>
      <w:r w:rsidRPr="002C5513">
        <w:rPr>
          <w:noProof/>
        </w:rPr>
        <w:t xml:space="preserve">Figure 5(b) </w:t>
      </w:r>
      <w:r w:rsidRPr="002C5513">
        <w:rPr>
          <w:rFonts w:hint="eastAsia"/>
          <w:noProof/>
        </w:rPr>
        <w:t>shows</w:t>
      </w:r>
      <w:r w:rsidRPr="002C5513">
        <w:rPr>
          <w:noProof/>
        </w:rPr>
        <w:t xml:space="preserve"> the root-mean-square (RMS) values of induced EMF when the coil is at different positions, indicating that the coil of Case 2 can generate larger EMFs than that of Case 1. It can also be found that the coil can generate the largest EMF when the centre of the coil coincides with the stable point of the RM. The horizontal position of the small solid circle in Figure 5(b) corresponds to the coil position adopted in the proposed harvester, verifying that this coil arrangement of the proposed harvester leads to a large EMF. </w:t>
      </w:r>
      <w:r w:rsidRPr="002C5513">
        <w:rPr>
          <w:rFonts w:hint="eastAsia"/>
          <w:noProof/>
        </w:rPr>
        <w:t>Besid</w:t>
      </w:r>
      <w:r w:rsidRPr="002C5513">
        <w:rPr>
          <w:noProof/>
        </w:rPr>
        <w:t>es, the red arrows in Figures 5(c) and 5(d) show the distributions of the remnant flux density within the x-y plane when the RM is at its stable point. The results demonstrate that although the coil of Case 2 has a smaller magnetic flux passing through the coil than that of Case 1, it has a larger magnetic flux changing rate during vibration of the RM, therefore resulting in a larger EMF.</w:t>
      </w:r>
    </w:p>
    <w:p w14:paraId="3CFF9D27" w14:textId="5940842D" w:rsidR="00897259" w:rsidRDefault="001611AD" w:rsidP="002C5513">
      <w:pPr>
        <w:pStyle w:val="IOPText"/>
        <w:rPr>
          <w:noProof/>
        </w:rPr>
      </w:pPr>
      <w:bookmarkStart w:id="5" w:name="_Hlk83188712"/>
      <w:r w:rsidRPr="001611AD">
        <w:rPr>
          <w:noProof/>
        </w:rPr>
        <w:t>Figure 5(e) shows the experimental setup utilized to verify the theoretical results. During experiments, the shake table vibrates horizontally with an acceleration of 10 g at 10 Hz. In Figure 5(e), a T-shaped structure is designed and fabricated to realize the vibration modes of the RM in Cases 1 and 2. During experiments, the RM always vibrates around the FM, and the change of the relative distance between the coil and the stable point (the centre point of the RM when the potential energy of the system is lowest) is realized by adjusting the position of the coil on the T-shaped structure. The EMF of the coil when it is fixed at different positions is recorded by an oscilloscope. Experimental results of the two cases are presented in Figure 5(f). They have a similar trend to the theoretical results. Besides, the values of the experimental and the theoretical results are very close. The good agreement between them demonstrates the rationality of the theoretical model.</w:t>
      </w:r>
      <w:bookmarkEnd w:id="5"/>
    </w:p>
    <w:p w14:paraId="268552FC" w14:textId="51EE45FB" w:rsidR="00897259" w:rsidRDefault="00897259" w:rsidP="002C5513">
      <w:pPr>
        <w:pStyle w:val="IOPText"/>
        <w:rPr>
          <w:noProof/>
        </w:rPr>
        <w:sectPr w:rsidR="00897259" w:rsidSect="003A5833">
          <w:type w:val="continuous"/>
          <w:pgSz w:w="11906" w:h="16838" w:code="9"/>
          <w:pgMar w:top="1418" w:right="907" w:bottom="2041" w:left="907" w:header="709" w:footer="709" w:gutter="0"/>
          <w:cols w:num="2" w:space="227"/>
          <w:titlePg/>
          <w:docGrid w:linePitch="360"/>
        </w:sectPr>
      </w:pPr>
    </w:p>
    <w:p w14:paraId="1D4F7885" w14:textId="4C86396F" w:rsidR="002C5513" w:rsidRDefault="002C5513" w:rsidP="002C5513">
      <w:pPr>
        <w:spacing w:beforeLines="50" w:before="120" w:after="120"/>
        <w:rPr>
          <w:rFonts w:ascii="Times New Roman" w:hAnsi="Times New Roman" w:cs="Times New Roman"/>
          <w:b/>
          <w:bCs/>
          <w:szCs w:val="24"/>
        </w:rPr>
      </w:pPr>
      <w:r>
        <w:rPr>
          <w:rFonts w:ascii="Times New Roman" w:hAnsi="Times New Roman" w:cs="Times New Roman" w:hint="eastAsia"/>
        </w:rPr>
        <w:t>T</w:t>
      </w:r>
      <w:r>
        <w:rPr>
          <w:rFonts w:ascii="Times New Roman" w:hAnsi="Times New Roman" w:cs="Times New Roman"/>
        </w:rPr>
        <w:t>able 1. Parameters of the prototype.</w:t>
      </w:r>
    </w:p>
    <w:tbl>
      <w:tblPr>
        <w:tblStyle w:val="TableGrid"/>
        <w:tblW w:w="9493"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851"/>
        <w:gridCol w:w="1559"/>
        <w:gridCol w:w="709"/>
        <w:gridCol w:w="567"/>
        <w:gridCol w:w="708"/>
        <w:gridCol w:w="851"/>
        <w:gridCol w:w="2126"/>
        <w:gridCol w:w="851"/>
        <w:gridCol w:w="567"/>
      </w:tblGrid>
      <w:tr w:rsidR="002C5513" w:rsidRPr="00E240CD" w14:paraId="2F8F982B" w14:textId="77777777" w:rsidTr="00AB2AC5">
        <w:trPr>
          <w:trHeight w:hRule="exact" w:val="227"/>
          <w:jc w:val="center"/>
        </w:trPr>
        <w:tc>
          <w:tcPr>
            <w:tcW w:w="704" w:type="dxa"/>
            <w:tcBorders>
              <w:top w:val="single" w:sz="12" w:space="0" w:color="auto"/>
              <w:bottom w:val="single" w:sz="4" w:space="0" w:color="auto"/>
            </w:tcBorders>
            <w:vAlign w:val="center"/>
          </w:tcPr>
          <w:p w14:paraId="0DB10D6F" w14:textId="77777777" w:rsidR="002C5513" w:rsidRPr="00E240CD" w:rsidRDefault="002C5513" w:rsidP="00505D19">
            <w:pPr>
              <w:rPr>
                <w:rFonts w:ascii="Times New Roman" w:hAnsi="Times New Roman" w:cs="Times New Roman"/>
                <w:sz w:val="18"/>
                <w:szCs w:val="18"/>
              </w:rPr>
            </w:pPr>
            <w:bookmarkStart w:id="6" w:name="_Hlk80535255"/>
            <w:r w:rsidRPr="00E240CD">
              <w:rPr>
                <w:rFonts w:ascii="Times New Roman" w:hAnsi="Times New Roman" w:cs="Times New Roman" w:hint="eastAsia"/>
                <w:sz w:val="18"/>
                <w:szCs w:val="18"/>
              </w:rPr>
              <w:t>Object</w:t>
            </w:r>
          </w:p>
        </w:tc>
        <w:tc>
          <w:tcPr>
            <w:tcW w:w="851" w:type="dxa"/>
            <w:tcBorders>
              <w:top w:val="single" w:sz="12" w:space="0" w:color="auto"/>
              <w:bottom w:val="single" w:sz="4" w:space="0" w:color="auto"/>
            </w:tcBorders>
            <w:vAlign w:val="center"/>
          </w:tcPr>
          <w:p w14:paraId="5C5D19AA"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Symbol</w:t>
            </w:r>
          </w:p>
        </w:tc>
        <w:tc>
          <w:tcPr>
            <w:tcW w:w="1559" w:type="dxa"/>
            <w:tcBorders>
              <w:top w:val="single" w:sz="12" w:space="0" w:color="auto"/>
              <w:bottom w:val="single" w:sz="4" w:space="0" w:color="auto"/>
            </w:tcBorders>
            <w:vAlign w:val="center"/>
          </w:tcPr>
          <w:p w14:paraId="7AAE6D64"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D</w:t>
            </w:r>
            <w:r w:rsidRPr="00E240CD">
              <w:rPr>
                <w:rFonts w:ascii="Times New Roman" w:hAnsi="Times New Roman" w:cs="Times New Roman"/>
                <w:sz w:val="18"/>
                <w:szCs w:val="18"/>
              </w:rPr>
              <w:t>escription</w:t>
            </w:r>
          </w:p>
        </w:tc>
        <w:tc>
          <w:tcPr>
            <w:tcW w:w="709" w:type="dxa"/>
            <w:tcBorders>
              <w:top w:val="single" w:sz="12" w:space="0" w:color="auto"/>
              <w:bottom w:val="single" w:sz="4" w:space="0" w:color="auto"/>
            </w:tcBorders>
            <w:vAlign w:val="center"/>
          </w:tcPr>
          <w:p w14:paraId="10A77EFB"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V</w:t>
            </w:r>
            <w:r w:rsidRPr="00E240CD">
              <w:rPr>
                <w:rFonts w:ascii="Times New Roman" w:hAnsi="Times New Roman" w:cs="Times New Roman"/>
                <w:sz w:val="18"/>
                <w:szCs w:val="18"/>
              </w:rPr>
              <w:t>alue</w:t>
            </w:r>
          </w:p>
        </w:tc>
        <w:tc>
          <w:tcPr>
            <w:tcW w:w="567" w:type="dxa"/>
            <w:tcBorders>
              <w:top w:val="single" w:sz="12" w:space="0" w:color="auto"/>
              <w:bottom w:val="single" w:sz="4" w:space="0" w:color="auto"/>
              <w:right w:val="single" w:sz="4" w:space="0" w:color="auto"/>
            </w:tcBorders>
            <w:vAlign w:val="center"/>
          </w:tcPr>
          <w:p w14:paraId="04BF1B29"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U</w:t>
            </w:r>
            <w:r w:rsidRPr="00E240CD">
              <w:rPr>
                <w:rFonts w:ascii="Times New Roman" w:hAnsi="Times New Roman" w:cs="Times New Roman"/>
                <w:sz w:val="18"/>
                <w:szCs w:val="18"/>
              </w:rPr>
              <w:t>nit</w:t>
            </w:r>
          </w:p>
        </w:tc>
        <w:tc>
          <w:tcPr>
            <w:tcW w:w="708" w:type="dxa"/>
            <w:tcBorders>
              <w:top w:val="single" w:sz="12" w:space="0" w:color="auto"/>
              <w:left w:val="single" w:sz="4" w:space="0" w:color="auto"/>
              <w:bottom w:val="single" w:sz="4" w:space="0" w:color="auto"/>
            </w:tcBorders>
            <w:vAlign w:val="center"/>
          </w:tcPr>
          <w:p w14:paraId="32819B4F"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O</w:t>
            </w:r>
            <w:r w:rsidRPr="00E240CD">
              <w:rPr>
                <w:rFonts w:ascii="Times New Roman" w:hAnsi="Times New Roman" w:cs="Times New Roman"/>
                <w:sz w:val="18"/>
                <w:szCs w:val="18"/>
              </w:rPr>
              <w:t>bject</w:t>
            </w:r>
          </w:p>
        </w:tc>
        <w:tc>
          <w:tcPr>
            <w:tcW w:w="851" w:type="dxa"/>
            <w:tcBorders>
              <w:top w:val="single" w:sz="12" w:space="0" w:color="auto"/>
              <w:bottom w:val="single" w:sz="4" w:space="0" w:color="auto"/>
            </w:tcBorders>
            <w:vAlign w:val="center"/>
          </w:tcPr>
          <w:p w14:paraId="312FEE02"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S</w:t>
            </w:r>
            <w:r w:rsidRPr="00E240CD">
              <w:rPr>
                <w:rFonts w:ascii="Times New Roman" w:hAnsi="Times New Roman" w:cs="Times New Roman"/>
                <w:sz w:val="18"/>
                <w:szCs w:val="18"/>
              </w:rPr>
              <w:t>ymbol</w:t>
            </w:r>
          </w:p>
        </w:tc>
        <w:tc>
          <w:tcPr>
            <w:tcW w:w="2126" w:type="dxa"/>
            <w:tcBorders>
              <w:top w:val="single" w:sz="12" w:space="0" w:color="auto"/>
              <w:bottom w:val="single" w:sz="4" w:space="0" w:color="auto"/>
            </w:tcBorders>
            <w:vAlign w:val="center"/>
          </w:tcPr>
          <w:p w14:paraId="16CA8112"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D</w:t>
            </w:r>
            <w:r w:rsidRPr="00E240CD">
              <w:rPr>
                <w:rFonts w:ascii="Times New Roman" w:hAnsi="Times New Roman" w:cs="Times New Roman"/>
                <w:sz w:val="18"/>
                <w:szCs w:val="18"/>
              </w:rPr>
              <w:t xml:space="preserve">escription </w:t>
            </w:r>
          </w:p>
        </w:tc>
        <w:tc>
          <w:tcPr>
            <w:tcW w:w="851" w:type="dxa"/>
            <w:tcBorders>
              <w:top w:val="single" w:sz="12" w:space="0" w:color="auto"/>
              <w:bottom w:val="single" w:sz="4" w:space="0" w:color="auto"/>
            </w:tcBorders>
            <w:vAlign w:val="center"/>
          </w:tcPr>
          <w:p w14:paraId="71C647CF"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V</w:t>
            </w:r>
            <w:r>
              <w:rPr>
                <w:rFonts w:ascii="Times New Roman" w:hAnsi="Times New Roman" w:cs="Times New Roman"/>
                <w:sz w:val="18"/>
                <w:szCs w:val="18"/>
              </w:rPr>
              <w:t>alue</w:t>
            </w:r>
          </w:p>
        </w:tc>
        <w:tc>
          <w:tcPr>
            <w:tcW w:w="567" w:type="dxa"/>
            <w:tcBorders>
              <w:top w:val="single" w:sz="12" w:space="0" w:color="auto"/>
              <w:bottom w:val="single" w:sz="4" w:space="0" w:color="auto"/>
            </w:tcBorders>
            <w:vAlign w:val="center"/>
          </w:tcPr>
          <w:p w14:paraId="5EBDB9D9"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U</w:t>
            </w:r>
            <w:r>
              <w:rPr>
                <w:rFonts w:ascii="Times New Roman" w:hAnsi="Times New Roman" w:cs="Times New Roman"/>
                <w:sz w:val="18"/>
                <w:szCs w:val="18"/>
              </w:rPr>
              <w:t>nit</w:t>
            </w:r>
          </w:p>
        </w:tc>
      </w:tr>
      <w:tr w:rsidR="002C5513" w:rsidRPr="00E240CD" w14:paraId="0290FE8E" w14:textId="77777777" w:rsidTr="00AB2AC5">
        <w:trPr>
          <w:trHeight w:hRule="exact" w:val="227"/>
          <w:jc w:val="center"/>
        </w:trPr>
        <w:tc>
          <w:tcPr>
            <w:tcW w:w="704" w:type="dxa"/>
            <w:vMerge w:val="restart"/>
            <w:tcBorders>
              <w:top w:val="single" w:sz="4" w:space="0" w:color="auto"/>
            </w:tcBorders>
            <w:vAlign w:val="center"/>
          </w:tcPr>
          <w:p w14:paraId="32CD7766"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R</w:t>
            </w:r>
            <w:r w:rsidRPr="00E240CD">
              <w:rPr>
                <w:rFonts w:ascii="Times New Roman" w:hAnsi="Times New Roman" w:cs="Times New Roman"/>
                <w:sz w:val="18"/>
                <w:szCs w:val="18"/>
              </w:rPr>
              <w:t>M</w:t>
            </w:r>
          </w:p>
        </w:tc>
        <w:tc>
          <w:tcPr>
            <w:tcW w:w="851" w:type="dxa"/>
            <w:tcBorders>
              <w:top w:val="single" w:sz="4" w:space="0" w:color="auto"/>
            </w:tcBorders>
            <w:vAlign w:val="center"/>
          </w:tcPr>
          <w:p w14:paraId="0F6A4C5D" w14:textId="77777777" w:rsidR="002C5513" w:rsidRPr="00E240CD" w:rsidRDefault="002C5513" w:rsidP="00505D19">
            <w:pPr>
              <w:jc w:val="center"/>
              <w:rPr>
                <w:rFonts w:ascii="Times New Roman" w:hAnsi="Times New Roman" w:cs="Times New Roman"/>
                <w:sz w:val="18"/>
                <w:szCs w:val="18"/>
              </w:rPr>
            </w:pPr>
            <m:oMathPara>
              <m:oMath>
                <m:r>
                  <w:rPr>
                    <w:rFonts w:ascii="Cambria Math" w:hAnsi="Cambria Math" w:cs="Times New Roman"/>
                    <w:sz w:val="18"/>
                    <w:szCs w:val="18"/>
                  </w:rPr>
                  <m:t>m</m:t>
                </m:r>
              </m:oMath>
            </m:oMathPara>
          </w:p>
        </w:tc>
        <w:tc>
          <w:tcPr>
            <w:tcW w:w="1559" w:type="dxa"/>
            <w:tcBorders>
              <w:top w:val="single" w:sz="4" w:space="0" w:color="auto"/>
            </w:tcBorders>
            <w:vAlign w:val="center"/>
          </w:tcPr>
          <w:p w14:paraId="7C004A1F"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M</w:t>
            </w:r>
            <w:r w:rsidRPr="00E240CD">
              <w:rPr>
                <w:rFonts w:ascii="Times New Roman" w:hAnsi="Times New Roman" w:cs="Times New Roman"/>
                <w:sz w:val="18"/>
                <w:szCs w:val="18"/>
              </w:rPr>
              <w:t>ass of RM</w:t>
            </w:r>
          </w:p>
        </w:tc>
        <w:tc>
          <w:tcPr>
            <w:tcW w:w="709" w:type="dxa"/>
            <w:tcBorders>
              <w:top w:val="single" w:sz="4" w:space="0" w:color="auto"/>
            </w:tcBorders>
            <w:vAlign w:val="center"/>
          </w:tcPr>
          <w:p w14:paraId="32288C43"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1</w:t>
            </w:r>
            <w:r w:rsidRPr="00E240CD">
              <w:rPr>
                <w:rFonts w:ascii="Times New Roman" w:hAnsi="Times New Roman" w:cs="Times New Roman"/>
                <w:sz w:val="18"/>
                <w:szCs w:val="18"/>
              </w:rPr>
              <w:t>2.4</w:t>
            </w:r>
          </w:p>
        </w:tc>
        <w:tc>
          <w:tcPr>
            <w:tcW w:w="567" w:type="dxa"/>
            <w:tcBorders>
              <w:top w:val="single" w:sz="4" w:space="0" w:color="auto"/>
              <w:right w:val="single" w:sz="4" w:space="0" w:color="auto"/>
            </w:tcBorders>
            <w:vAlign w:val="center"/>
          </w:tcPr>
          <w:p w14:paraId="5899A9B3"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g</w:t>
            </w:r>
          </w:p>
        </w:tc>
        <w:tc>
          <w:tcPr>
            <w:tcW w:w="708" w:type="dxa"/>
            <w:vMerge w:val="restart"/>
            <w:tcBorders>
              <w:top w:val="single" w:sz="4" w:space="0" w:color="auto"/>
              <w:left w:val="single" w:sz="4" w:space="0" w:color="auto"/>
              <w:bottom w:val="single" w:sz="12" w:space="0" w:color="auto"/>
            </w:tcBorders>
            <w:vAlign w:val="center"/>
          </w:tcPr>
          <w:p w14:paraId="1A101D2F" w14:textId="77777777" w:rsidR="002C5513" w:rsidRPr="00E240CD" w:rsidRDefault="002C5513" w:rsidP="00505D19">
            <w:pPr>
              <w:spacing w:afterLines="50" w:after="120" w:line="240" w:lineRule="exact"/>
              <w:rPr>
                <w:rFonts w:ascii="Times New Roman" w:hAnsi="Times New Roman" w:cs="Times New Roman"/>
                <w:sz w:val="18"/>
                <w:szCs w:val="18"/>
              </w:rPr>
            </w:pPr>
            <w:r w:rsidRPr="00E240CD">
              <w:rPr>
                <w:rFonts w:ascii="Times New Roman" w:hAnsi="Times New Roman" w:cs="Times New Roman" w:hint="eastAsia"/>
                <w:sz w:val="18"/>
                <w:szCs w:val="18"/>
              </w:rPr>
              <w:t>C</w:t>
            </w:r>
            <w:r w:rsidRPr="00E240CD">
              <w:rPr>
                <w:rFonts w:ascii="Times New Roman" w:hAnsi="Times New Roman" w:cs="Times New Roman"/>
                <w:sz w:val="18"/>
                <w:szCs w:val="18"/>
              </w:rPr>
              <w:t>oil</w:t>
            </w:r>
          </w:p>
        </w:tc>
        <w:tc>
          <w:tcPr>
            <w:tcW w:w="851" w:type="dxa"/>
            <w:tcBorders>
              <w:top w:val="single" w:sz="4" w:space="0" w:color="auto"/>
            </w:tcBorders>
            <w:vAlign w:val="center"/>
          </w:tcPr>
          <w:p w14:paraId="773C4FCA" w14:textId="77777777" w:rsidR="002C5513" w:rsidRPr="00E240CD" w:rsidRDefault="00A10C4D" w:rsidP="00505D19">
            <w:pPr>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L</m:t>
                    </m:r>
                  </m:e>
                  <m:sub>
                    <m:r>
                      <m:rPr>
                        <m:sty m:val="p"/>
                      </m:rPr>
                      <w:rPr>
                        <w:rFonts w:ascii="Cambria Math" w:hAnsi="Cambria Math" w:cs="Times New Roman"/>
                        <w:sz w:val="18"/>
                        <w:szCs w:val="18"/>
                      </w:rPr>
                      <m:t>c</m:t>
                    </m:r>
                  </m:sub>
                </m:sSub>
              </m:oMath>
            </m:oMathPara>
          </w:p>
        </w:tc>
        <w:tc>
          <w:tcPr>
            <w:tcW w:w="2126" w:type="dxa"/>
            <w:tcBorders>
              <w:top w:val="single" w:sz="4" w:space="0" w:color="auto"/>
            </w:tcBorders>
            <w:vAlign w:val="center"/>
          </w:tcPr>
          <w:p w14:paraId="5FCDEFAB"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sz w:val="18"/>
                <w:szCs w:val="18"/>
              </w:rPr>
              <w:t xml:space="preserve">Bobbin length of the coil </w:t>
            </w:r>
          </w:p>
        </w:tc>
        <w:tc>
          <w:tcPr>
            <w:tcW w:w="851" w:type="dxa"/>
            <w:tcBorders>
              <w:top w:val="single" w:sz="4" w:space="0" w:color="auto"/>
            </w:tcBorders>
            <w:vAlign w:val="center"/>
          </w:tcPr>
          <w:p w14:paraId="7A70538D"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1</w:t>
            </w:r>
            <w:r>
              <w:rPr>
                <w:rFonts w:ascii="Times New Roman" w:hAnsi="Times New Roman" w:cs="Times New Roman"/>
                <w:sz w:val="18"/>
                <w:szCs w:val="18"/>
              </w:rPr>
              <w:t>6</w:t>
            </w:r>
          </w:p>
        </w:tc>
        <w:tc>
          <w:tcPr>
            <w:tcW w:w="567" w:type="dxa"/>
            <w:tcBorders>
              <w:top w:val="single" w:sz="4" w:space="0" w:color="auto"/>
            </w:tcBorders>
            <w:vAlign w:val="center"/>
          </w:tcPr>
          <w:p w14:paraId="42423FA9"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m</w:t>
            </w:r>
            <w:r>
              <w:rPr>
                <w:rFonts w:ascii="Times New Roman" w:hAnsi="Times New Roman" w:cs="Times New Roman"/>
                <w:sz w:val="18"/>
                <w:szCs w:val="18"/>
              </w:rPr>
              <w:t>m</w:t>
            </w:r>
          </w:p>
        </w:tc>
      </w:tr>
      <w:tr w:rsidR="002C5513" w:rsidRPr="00E240CD" w14:paraId="5E807D14" w14:textId="77777777" w:rsidTr="00AB2AC5">
        <w:trPr>
          <w:trHeight w:hRule="exact" w:val="227"/>
          <w:jc w:val="center"/>
        </w:trPr>
        <w:tc>
          <w:tcPr>
            <w:tcW w:w="704" w:type="dxa"/>
            <w:vMerge/>
            <w:vAlign w:val="center"/>
          </w:tcPr>
          <w:p w14:paraId="0F823DFE" w14:textId="77777777" w:rsidR="002C5513" w:rsidRPr="00E240CD" w:rsidRDefault="002C5513" w:rsidP="00505D19">
            <w:pPr>
              <w:rPr>
                <w:rFonts w:ascii="Times New Roman" w:hAnsi="Times New Roman" w:cs="Times New Roman"/>
                <w:sz w:val="18"/>
                <w:szCs w:val="18"/>
              </w:rPr>
            </w:pPr>
          </w:p>
        </w:tc>
        <w:tc>
          <w:tcPr>
            <w:tcW w:w="851" w:type="dxa"/>
            <w:vAlign w:val="center"/>
          </w:tcPr>
          <w:p w14:paraId="1290F9CB" w14:textId="77777777" w:rsidR="002C5513" w:rsidRPr="00E240CD" w:rsidRDefault="002C5513" w:rsidP="00505D19">
            <w:pPr>
              <w:jc w:val="center"/>
              <w:rPr>
                <w:rFonts w:ascii="Times New Roman" w:hAnsi="Times New Roman" w:cs="Times New Roman"/>
                <w:sz w:val="18"/>
                <w:szCs w:val="18"/>
              </w:rPr>
            </w:pPr>
            <m:oMathPara>
              <m:oMath>
                <m:r>
                  <w:rPr>
                    <w:rFonts w:ascii="Cambria Math" w:hAnsi="Cambria Math" w:cs="Times New Roman"/>
                    <w:sz w:val="18"/>
                    <w:szCs w:val="18"/>
                  </w:rPr>
                  <m:t>r</m:t>
                </m:r>
              </m:oMath>
            </m:oMathPara>
          </w:p>
        </w:tc>
        <w:tc>
          <w:tcPr>
            <w:tcW w:w="1559" w:type="dxa"/>
            <w:vAlign w:val="center"/>
          </w:tcPr>
          <w:p w14:paraId="5ECB93EC"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R</w:t>
            </w:r>
            <w:r w:rsidRPr="00E240CD">
              <w:rPr>
                <w:rFonts w:ascii="Times New Roman" w:hAnsi="Times New Roman" w:cs="Times New Roman"/>
                <w:sz w:val="18"/>
                <w:szCs w:val="18"/>
              </w:rPr>
              <w:t>adius of RM</w:t>
            </w:r>
          </w:p>
        </w:tc>
        <w:tc>
          <w:tcPr>
            <w:tcW w:w="709" w:type="dxa"/>
            <w:vAlign w:val="center"/>
          </w:tcPr>
          <w:p w14:paraId="42F6A0E5"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6</w:t>
            </w:r>
          </w:p>
        </w:tc>
        <w:tc>
          <w:tcPr>
            <w:tcW w:w="567" w:type="dxa"/>
            <w:tcBorders>
              <w:right w:val="single" w:sz="4" w:space="0" w:color="auto"/>
            </w:tcBorders>
            <w:vAlign w:val="center"/>
          </w:tcPr>
          <w:p w14:paraId="0A875B12"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m</w:t>
            </w:r>
            <w:r w:rsidRPr="00E240CD">
              <w:rPr>
                <w:rFonts w:ascii="Times New Roman" w:hAnsi="Times New Roman" w:cs="Times New Roman"/>
                <w:sz w:val="18"/>
                <w:szCs w:val="18"/>
              </w:rPr>
              <w:t>m</w:t>
            </w:r>
          </w:p>
        </w:tc>
        <w:tc>
          <w:tcPr>
            <w:tcW w:w="708" w:type="dxa"/>
            <w:vMerge/>
            <w:tcBorders>
              <w:top w:val="single" w:sz="4" w:space="0" w:color="auto"/>
              <w:left w:val="single" w:sz="4" w:space="0" w:color="auto"/>
              <w:bottom w:val="single" w:sz="12" w:space="0" w:color="auto"/>
            </w:tcBorders>
            <w:vAlign w:val="center"/>
          </w:tcPr>
          <w:p w14:paraId="05BD67E8" w14:textId="77777777" w:rsidR="002C5513" w:rsidRPr="00E240CD" w:rsidRDefault="002C5513" w:rsidP="00505D19">
            <w:pPr>
              <w:rPr>
                <w:rFonts w:ascii="Times New Roman" w:hAnsi="Times New Roman" w:cs="Times New Roman"/>
                <w:sz w:val="18"/>
                <w:szCs w:val="18"/>
              </w:rPr>
            </w:pPr>
          </w:p>
        </w:tc>
        <w:tc>
          <w:tcPr>
            <w:tcW w:w="851" w:type="dxa"/>
            <w:vAlign w:val="center"/>
          </w:tcPr>
          <w:p w14:paraId="4E47E2C2" w14:textId="77777777" w:rsidR="002C5513" w:rsidRPr="00E240CD" w:rsidRDefault="00A10C4D" w:rsidP="00505D19">
            <w:pPr>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W</m:t>
                    </m:r>
                  </m:e>
                  <m:sub>
                    <m:r>
                      <m:rPr>
                        <m:sty m:val="p"/>
                      </m:rPr>
                      <w:rPr>
                        <w:rFonts w:ascii="Cambria Math" w:hAnsi="Cambria Math" w:cs="Times New Roman"/>
                        <w:sz w:val="18"/>
                        <w:szCs w:val="18"/>
                      </w:rPr>
                      <m:t>c</m:t>
                    </m:r>
                  </m:sub>
                </m:sSub>
              </m:oMath>
            </m:oMathPara>
          </w:p>
        </w:tc>
        <w:tc>
          <w:tcPr>
            <w:tcW w:w="2126" w:type="dxa"/>
            <w:vAlign w:val="center"/>
          </w:tcPr>
          <w:p w14:paraId="36D2FE26"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sz w:val="18"/>
                <w:szCs w:val="18"/>
              </w:rPr>
              <w:t>Width of the coil</w:t>
            </w:r>
          </w:p>
        </w:tc>
        <w:tc>
          <w:tcPr>
            <w:tcW w:w="851" w:type="dxa"/>
            <w:vAlign w:val="center"/>
          </w:tcPr>
          <w:p w14:paraId="576CD131"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3</w:t>
            </w:r>
            <w:r>
              <w:rPr>
                <w:rFonts w:ascii="Times New Roman" w:hAnsi="Times New Roman" w:cs="Times New Roman"/>
                <w:sz w:val="18"/>
                <w:szCs w:val="18"/>
              </w:rPr>
              <w:t>0</w:t>
            </w:r>
          </w:p>
        </w:tc>
        <w:tc>
          <w:tcPr>
            <w:tcW w:w="567" w:type="dxa"/>
            <w:vAlign w:val="center"/>
          </w:tcPr>
          <w:p w14:paraId="04A23965"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m</w:t>
            </w:r>
            <w:r>
              <w:rPr>
                <w:rFonts w:ascii="Times New Roman" w:hAnsi="Times New Roman" w:cs="Times New Roman"/>
                <w:sz w:val="18"/>
                <w:szCs w:val="18"/>
              </w:rPr>
              <w:t>m</w:t>
            </w:r>
          </w:p>
        </w:tc>
      </w:tr>
      <w:tr w:rsidR="002C5513" w:rsidRPr="00E240CD" w14:paraId="60AEF92E" w14:textId="77777777" w:rsidTr="00AB2AC5">
        <w:trPr>
          <w:trHeight w:hRule="exact" w:val="227"/>
          <w:jc w:val="center"/>
        </w:trPr>
        <w:tc>
          <w:tcPr>
            <w:tcW w:w="704" w:type="dxa"/>
            <w:vMerge/>
            <w:vAlign w:val="center"/>
          </w:tcPr>
          <w:p w14:paraId="024B5A9C" w14:textId="77777777" w:rsidR="002C5513" w:rsidRPr="00E240CD" w:rsidRDefault="002C5513" w:rsidP="00505D19">
            <w:pPr>
              <w:rPr>
                <w:rFonts w:ascii="Times New Roman" w:hAnsi="Times New Roman" w:cs="Times New Roman"/>
                <w:sz w:val="18"/>
                <w:szCs w:val="18"/>
              </w:rPr>
            </w:pPr>
          </w:p>
        </w:tc>
        <w:tc>
          <w:tcPr>
            <w:tcW w:w="851" w:type="dxa"/>
            <w:vAlign w:val="center"/>
          </w:tcPr>
          <w:p w14:paraId="1FDFCD31" w14:textId="77777777" w:rsidR="002C5513" w:rsidRPr="00E240CD" w:rsidRDefault="002C5513" w:rsidP="00505D19">
            <w:pPr>
              <w:jc w:val="center"/>
              <w:rPr>
                <w:rFonts w:ascii="Times New Roman" w:hAnsi="Times New Roman" w:cs="Times New Roman"/>
                <w:sz w:val="18"/>
                <w:szCs w:val="18"/>
              </w:rPr>
            </w:pPr>
            <m:oMathPara>
              <m:oMath>
                <m:r>
                  <w:rPr>
                    <w:rFonts w:ascii="Cambria Math" w:hAnsi="Cambria Math" w:cs="Times New Roman"/>
                    <w:sz w:val="18"/>
                    <w:szCs w:val="18"/>
                  </w:rPr>
                  <m:t>h</m:t>
                </m:r>
              </m:oMath>
            </m:oMathPara>
          </w:p>
        </w:tc>
        <w:tc>
          <w:tcPr>
            <w:tcW w:w="1559" w:type="dxa"/>
            <w:vAlign w:val="center"/>
          </w:tcPr>
          <w:p w14:paraId="67CFA552"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H</w:t>
            </w:r>
            <w:r w:rsidRPr="00E240CD">
              <w:rPr>
                <w:rFonts w:ascii="Times New Roman" w:hAnsi="Times New Roman" w:cs="Times New Roman"/>
                <w:sz w:val="18"/>
                <w:szCs w:val="18"/>
              </w:rPr>
              <w:t>eight of RM</w:t>
            </w:r>
          </w:p>
        </w:tc>
        <w:tc>
          <w:tcPr>
            <w:tcW w:w="709" w:type="dxa"/>
            <w:vAlign w:val="center"/>
          </w:tcPr>
          <w:p w14:paraId="24062770"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1</w:t>
            </w:r>
            <w:r w:rsidRPr="00E240CD">
              <w:rPr>
                <w:rFonts w:ascii="Times New Roman" w:hAnsi="Times New Roman" w:cs="Times New Roman"/>
                <w:sz w:val="18"/>
                <w:szCs w:val="18"/>
              </w:rPr>
              <w:t>4</w:t>
            </w:r>
          </w:p>
        </w:tc>
        <w:tc>
          <w:tcPr>
            <w:tcW w:w="567" w:type="dxa"/>
            <w:tcBorders>
              <w:right w:val="single" w:sz="4" w:space="0" w:color="auto"/>
            </w:tcBorders>
            <w:vAlign w:val="center"/>
          </w:tcPr>
          <w:p w14:paraId="1B23B5B4"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m</w:t>
            </w:r>
            <w:r w:rsidRPr="00E240CD">
              <w:rPr>
                <w:rFonts w:ascii="Times New Roman" w:hAnsi="Times New Roman" w:cs="Times New Roman"/>
                <w:sz w:val="18"/>
                <w:szCs w:val="18"/>
              </w:rPr>
              <w:t>m</w:t>
            </w:r>
          </w:p>
        </w:tc>
        <w:tc>
          <w:tcPr>
            <w:tcW w:w="708" w:type="dxa"/>
            <w:vMerge/>
            <w:tcBorders>
              <w:top w:val="single" w:sz="4" w:space="0" w:color="auto"/>
              <w:left w:val="single" w:sz="4" w:space="0" w:color="auto"/>
              <w:bottom w:val="single" w:sz="12" w:space="0" w:color="auto"/>
            </w:tcBorders>
            <w:vAlign w:val="center"/>
          </w:tcPr>
          <w:p w14:paraId="43FE6ED7" w14:textId="77777777" w:rsidR="002C5513" w:rsidRPr="00E240CD" w:rsidRDefault="002C5513" w:rsidP="00505D19">
            <w:pPr>
              <w:rPr>
                <w:rFonts w:ascii="Times New Roman" w:hAnsi="Times New Roman" w:cs="Times New Roman"/>
                <w:sz w:val="18"/>
                <w:szCs w:val="18"/>
              </w:rPr>
            </w:pPr>
          </w:p>
        </w:tc>
        <w:tc>
          <w:tcPr>
            <w:tcW w:w="851" w:type="dxa"/>
            <w:vAlign w:val="center"/>
          </w:tcPr>
          <w:p w14:paraId="12EF0DA4" w14:textId="77777777" w:rsidR="002C5513" w:rsidRPr="00E240CD" w:rsidRDefault="00A10C4D" w:rsidP="00505D19">
            <w:pPr>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h</m:t>
                    </m:r>
                  </m:e>
                  <m:sub>
                    <m:r>
                      <m:rPr>
                        <m:sty m:val="p"/>
                      </m:rPr>
                      <w:rPr>
                        <w:rFonts w:ascii="Cambria Math" w:hAnsi="Cambria Math" w:cs="Times New Roman"/>
                        <w:sz w:val="18"/>
                        <w:szCs w:val="18"/>
                      </w:rPr>
                      <m:t>c</m:t>
                    </m:r>
                  </m:sub>
                </m:sSub>
              </m:oMath>
            </m:oMathPara>
          </w:p>
        </w:tc>
        <w:tc>
          <w:tcPr>
            <w:tcW w:w="2126" w:type="dxa"/>
            <w:vAlign w:val="center"/>
          </w:tcPr>
          <w:p w14:paraId="77EB16C1"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sz w:val="18"/>
                <w:szCs w:val="18"/>
              </w:rPr>
              <w:t>The t</w:t>
            </w:r>
            <w:r w:rsidRPr="00E240CD">
              <w:rPr>
                <w:rFonts w:ascii="Times New Roman" w:hAnsi="Times New Roman" w:cs="Times New Roman"/>
                <w:sz w:val="18"/>
                <w:szCs w:val="18"/>
              </w:rPr>
              <w:t>hickness of the coil</w:t>
            </w:r>
          </w:p>
        </w:tc>
        <w:tc>
          <w:tcPr>
            <w:tcW w:w="851" w:type="dxa"/>
            <w:vAlign w:val="center"/>
          </w:tcPr>
          <w:p w14:paraId="10D4E393"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5</w:t>
            </w:r>
          </w:p>
        </w:tc>
        <w:tc>
          <w:tcPr>
            <w:tcW w:w="567" w:type="dxa"/>
            <w:vAlign w:val="center"/>
          </w:tcPr>
          <w:p w14:paraId="522B42D0"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m</w:t>
            </w:r>
            <w:r>
              <w:rPr>
                <w:rFonts w:ascii="Times New Roman" w:hAnsi="Times New Roman" w:cs="Times New Roman"/>
                <w:sz w:val="18"/>
                <w:szCs w:val="18"/>
              </w:rPr>
              <w:t>m</w:t>
            </w:r>
          </w:p>
        </w:tc>
      </w:tr>
      <w:tr w:rsidR="002C5513" w:rsidRPr="00E240CD" w14:paraId="098BD4E8" w14:textId="77777777" w:rsidTr="00AB2AC5">
        <w:trPr>
          <w:trHeight w:hRule="exact" w:val="227"/>
          <w:jc w:val="center"/>
        </w:trPr>
        <w:tc>
          <w:tcPr>
            <w:tcW w:w="704" w:type="dxa"/>
            <w:vMerge/>
            <w:vAlign w:val="center"/>
          </w:tcPr>
          <w:p w14:paraId="339A4ED3" w14:textId="77777777" w:rsidR="002C5513" w:rsidRPr="00E240CD" w:rsidRDefault="002C5513" w:rsidP="00505D19">
            <w:pPr>
              <w:rPr>
                <w:rFonts w:ascii="Times New Roman" w:hAnsi="Times New Roman" w:cs="Times New Roman"/>
                <w:sz w:val="18"/>
                <w:szCs w:val="18"/>
              </w:rPr>
            </w:pPr>
          </w:p>
        </w:tc>
        <w:tc>
          <w:tcPr>
            <w:tcW w:w="851" w:type="dxa"/>
            <w:vAlign w:val="center"/>
          </w:tcPr>
          <w:p w14:paraId="41CECAD2" w14:textId="77777777" w:rsidR="002C5513" w:rsidRPr="00E240CD" w:rsidRDefault="002C5513" w:rsidP="00505D19">
            <w:pPr>
              <w:jc w:val="center"/>
              <w:rPr>
                <w:rFonts w:ascii="Times New Roman" w:hAnsi="Times New Roman" w:cs="Times New Roman"/>
                <w:sz w:val="18"/>
                <w:szCs w:val="18"/>
              </w:rPr>
            </w:pPr>
            <m:oMathPara>
              <m:oMath>
                <m:r>
                  <w:rPr>
                    <w:rFonts w:ascii="Cambria Math" w:hAnsi="Cambria Math" w:cs="Times New Roman"/>
                    <w:sz w:val="18"/>
                    <w:szCs w:val="18"/>
                  </w:rPr>
                  <m:t>M</m:t>
                </m:r>
              </m:oMath>
            </m:oMathPara>
          </w:p>
        </w:tc>
        <w:tc>
          <w:tcPr>
            <w:tcW w:w="1559" w:type="dxa"/>
            <w:vAlign w:val="center"/>
          </w:tcPr>
          <w:p w14:paraId="3547AFC9"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sz w:val="18"/>
                <w:szCs w:val="18"/>
              </w:rPr>
              <w:t xml:space="preserve">Remanence </w:t>
            </w:r>
            <w:r w:rsidRPr="00E240CD">
              <w:rPr>
                <w:rFonts w:ascii="Times New Roman" w:hAnsi="Times New Roman" w:cs="Times New Roman" w:hint="eastAsia"/>
                <w:sz w:val="18"/>
                <w:szCs w:val="18"/>
              </w:rPr>
              <w:t>of</w:t>
            </w:r>
            <w:r w:rsidRPr="00E240CD">
              <w:rPr>
                <w:rFonts w:ascii="Times New Roman" w:hAnsi="Times New Roman" w:cs="Times New Roman"/>
                <w:sz w:val="18"/>
                <w:szCs w:val="18"/>
              </w:rPr>
              <w:t xml:space="preserve"> RM</w:t>
            </w:r>
          </w:p>
        </w:tc>
        <w:tc>
          <w:tcPr>
            <w:tcW w:w="709" w:type="dxa"/>
            <w:vAlign w:val="center"/>
          </w:tcPr>
          <w:p w14:paraId="1A2F6F2A"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1</w:t>
            </w:r>
            <w:r w:rsidRPr="00E240CD">
              <w:rPr>
                <w:rFonts w:ascii="Times New Roman" w:hAnsi="Times New Roman" w:cs="Times New Roman"/>
                <w:sz w:val="18"/>
                <w:szCs w:val="18"/>
              </w:rPr>
              <w:t>.25</w:t>
            </w:r>
          </w:p>
        </w:tc>
        <w:tc>
          <w:tcPr>
            <w:tcW w:w="567" w:type="dxa"/>
            <w:tcBorders>
              <w:right w:val="single" w:sz="4" w:space="0" w:color="auto"/>
            </w:tcBorders>
            <w:vAlign w:val="center"/>
          </w:tcPr>
          <w:p w14:paraId="28C85A21"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T</w:t>
            </w:r>
          </w:p>
        </w:tc>
        <w:tc>
          <w:tcPr>
            <w:tcW w:w="708" w:type="dxa"/>
            <w:vMerge/>
            <w:tcBorders>
              <w:top w:val="single" w:sz="4" w:space="0" w:color="auto"/>
              <w:left w:val="single" w:sz="4" w:space="0" w:color="auto"/>
              <w:bottom w:val="single" w:sz="12" w:space="0" w:color="auto"/>
            </w:tcBorders>
            <w:vAlign w:val="center"/>
          </w:tcPr>
          <w:p w14:paraId="29365C7C" w14:textId="77777777" w:rsidR="002C5513" w:rsidRPr="00E240CD" w:rsidRDefault="002C5513" w:rsidP="00505D19">
            <w:pPr>
              <w:rPr>
                <w:rFonts w:ascii="Times New Roman" w:hAnsi="Times New Roman" w:cs="Times New Roman"/>
                <w:sz w:val="18"/>
                <w:szCs w:val="18"/>
              </w:rPr>
            </w:pPr>
          </w:p>
        </w:tc>
        <w:tc>
          <w:tcPr>
            <w:tcW w:w="851" w:type="dxa"/>
            <w:vAlign w:val="center"/>
          </w:tcPr>
          <w:p w14:paraId="2586D93D" w14:textId="77777777" w:rsidR="002C5513" w:rsidRPr="00E240CD" w:rsidRDefault="002C5513" w:rsidP="00505D19">
            <w:pPr>
              <w:rPr>
                <w:rFonts w:ascii="Times New Roman" w:hAnsi="Times New Roman" w:cs="Times New Roman"/>
                <w:sz w:val="18"/>
                <w:szCs w:val="18"/>
              </w:rPr>
            </w:pPr>
            <m:oMathPara>
              <m:oMath>
                <m:r>
                  <w:rPr>
                    <w:rFonts w:ascii="Cambria Math" w:hAnsi="Cambria Math" w:cs="Times New Roman"/>
                    <w:sz w:val="18"/>
                    <w:szCs w:val="18"/>
                  </w:rPr>
                  <m:t>N</m:t>
                </m:r>
              </m:oMath>
            </m:oMathPara>
          </w:p>
        </w:tc>
        <w:tc>
          <w:tcPr>
            <w:tcW w:w="2126" w:type="dxa"/>
            <w:vAlign w:val="center"/>
          </w:tcPr>
          <w:p w14:paraId="4148CAFB"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N</w:t>
            </w:r>
            <w:r w:rsidRPr="00E240CD">
              <w:rPr>
                <w:rFonts w:ascii="Times New Roman" w:hAnsi="Times New Roman" w:cs="Times New Roman"/>
                <w:sz w:val="18"/>
                <w:szCs w:val="18"/>
              </w:rPr>
              <w:t>umber of turns</w:t>
            </w:r>
            <w:r>
              <w:rPr>
                <w:rFonts w:ascii="Times New Roman" w:hAnsi="Times New Roman" w:cs="Times New Roman"/>
                <w:sz w:val="18"/>
                <w:szCs w:val="18"/>
              </w:rPr>
              <w:t xml:space="preserve"> of the coil</w:t>
            </w:r>
          </w:p>
        </w:tc>
        <w:tc>
          <w:tcPr>
            <w:tcW w:w="851" w:type="dxa"/>
            <w:vAlign w:val="center"/>
          </w:tcPr>
          <w:p w14:paraId="209FE683"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2</w:t>
            </w:r>
            <w:r>
              <w:rPr>
                <w:rFonts w:ascii="Times New Roman" w:hAnsi="Times New Roman" w:cs="Times New Roman"/>
                <w:sz w:val="18"/>
                <w:szCs w:val="18"/>
              </w:rPr>
              <w:t>000</w:t>
            </w:r>
          </w:p>
        </w:tc>
        <w:tc>
          <w:tcPr>
            <w:tcW w:w="567" w:type="dxa"/>
            <w:vAlign w:val="center"/>
          </w:tcPr>
          <w:p w14:paraId="315AF593"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w:t>
            </w:r>
          </w:p>
        </w:tc>
      </w:tr>
      <w:tr w:rsidR="002C5513" w:rsidRPr="00E240CD" w14:paraId="0B858FB0" w14:textId="77777777" w:rsidTr="00AB2AC5">
        <w:trPr>
          <w:trHeight w:hRule="exact" w:val="227"/>
          <w:jc w:val="center"/>
        </w:trPr>
        <w:tc>
          <w:tcPr>
            <w:tcW w:w="704" w:type="dxa"/>
            <w:vMerge w:val="restart"/>
            <w:tcBorders>
              <w:bottom w:val="single" w:sz="12" w:space="0" w:color="auto"/>
            </w:tcBorders>
            <w:vAlign w:val="center"/>
          </w:tcPr>
          <w:p w14:paraId="54738D37"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F</w:t>
            </w:r>
            <w:r w:rsidRPr="00E240CD">
              <w:rPr>
                <w:rFonts w:ascii="Times New Roman" w:hAnsi="Times New Roman" w:cs="Times New Roman"/>
                <w:sz w:val="18"/>
                <w:szCs w:val="18"/>
              </w:rPr>
              <w:t>M</w:t>
            </w:r>
          </w:p>
        </w:tc>
        <w:tc>
          <w:tcPr>
            <w:tcW w:w="851" w:type="dxa"/>
            <w:vAlign w:val="center"/>
          </w:tcPr>
          <w:p w14:paraId="6FFD5503" w14:textId="77777777" w:rsidR="002C5513" w:rsidRPr="00E240CD" w:rsidRDefault="002C5513" w:rsidP="00505D19">
            <w:pPr>
              <w:jc w:val="center"/>
              <w:rPr>
                <w:rFonts w:ascii="Times New Roman" w:hAnsi="Times New Roman" w:cs="Times New Roman"/>
                <w:sz w:val="18"/>
                <w:szCs w:val="18"/>
              </w:rPr>
            </w:pPr>
            <w:r w:rsidRPr="00E240CD">
              <w:rPr>
                <w:rFonts w:ascii="Times New Roman" w:hAnsi="Times New Roman" w:cs="Times New Roman" w:hint="eastAsia"/>
                <w:sz w:val="18"/>
                <w:szCs w:val="18"/>
              </w:rPr>
              <w:t>-</w:t>
            </w:r>
          </w:p>
        </w:tc>
        <w:tc>
          <w:tcPr>
            <w:tcW w:w="1559" w:type="dxa"/>
            <w:vAlign w:val="center"/>
          </w:tcPr>
          <w:p w14:paraId="64B352B7"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M</w:t>
            </w:r>
            <w:r w:rsidRPr="00E240CD">
              <w:rPr>
                <w:rFonts w:ascii="Times New Roman" w:hAnsi="Times New Roman" w:cs="Times New Roman"/>
                <w:sz w:val="18"/>
                <w:szCs w:val="18"/>
              </w:rPr>
              <w:t>ass of FM</w:t>
            </w:r>
          </w:p>
        </w:tc>
        <w:tc>
          <w:tcPr>
            <w:tcW w:w="709" w:type="dxa"/>
            <w:vAlign w:val="center"/>
          </w:tcPr>
          <w:p w14:paraId="4E7935C8"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2</w:t>
            </w:r>
            <w:r w:rsidRPr="00E240CD">
              <w:rPr>
                <w:rFonts w:ascii="Times New Roman" w:hAnsi="Times New Roman" w:cs="Times New Roman"/>
                <w:sz w:val="18"/>
                <w:szCs w:val="18"/>
              </w:rPr>
              <w:t>.0</w:t>
            </w:r>
          </w:p>
        </w:tc>
        <w:tc>
          <w:tcPr>
            <w:tcW w:w="567" w:type="dxa"/>
            <w:tcBorders>
              <w:right w:val="single" w:sz="4" w:space="0" w:color="auto"/>
            </w:tcBorders>
            <w:vAlign w:val="center"/>
          </w:tcPr>
          <w:p w14:paraId="1B112ACD"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g</w:t>
            </w:r>
          </w:p>
        </w:tc>
        <w:tc>
          <w:tcPr>
            <w:tcW w:w="708" w:type="dxa"/>
            <w:vMerge/>
            <w:tcBorders>
              <w:top w:val="single" w:sz="4" w:space="0" w:color="auto"/>
              <w:left w:val="single" w:sz="4" w:space="0" w:color="auto"/>
              <w:bottom w:val="single" w:sz="12" w:space="0" w:color="auto"/>
            </w:tcBorders>
            <w:vAlign w:val="center"/>
          </w:tcPr>
          <w:p w14:paraId="7CA3B896" w14:textId="77777777" w:rsidR="002C5513" w:rsidRPr="00E240CD" w:rsidRDefault="002C5513" w:rsidP="00505D19">
            <w:pPr>
              <w:rPr>
                <w:rFonts w:ascii="Times New Roman" w:hAnsi="Times New Roman" w:cs="Times New Roman"/>
                <w:sz w:val="18"/>
                <w:szCs w:val="18"/>
              </w:rPr>
            </w:pPr>
          </w:p>
        </w:tc>
        <w:tc>
          <w:tcPr>
            <w:tcW w:w="851" w:type="dxa"/>
            <w:vAlign w:val="center"/>
          </w:tcPr>
          <w:p w14:paraId="2FED4296" w14:textId="77777777" w:rsidR="002C5513" w:rsidRPr="00E240CD" w:rsidRDefault="00A10C4D" w:rsidP="00505D19">
            <w:pPr>
              <w:rPr>
                <w:rFonts w:ascii="Times New Roman" w:hAnsi="Times New Roman" w:cs="Times New Roman"/>
                <w:sz w:val="18"/>
                <w:szCs w:val="18"/>
              </w:rPr>
            </w:pPr>
            <m:oMathPara>
              <m:oMath>
                <m:sSub>
                  <m:sSubPr>
                    <m:ctrlPr>
                      <w:rPr>
                        <w:rFonts w:ascii="Cambria Math" w:hAnsi="Cambria Math" w:cs="Times New Roman"/>
                        <w:i/>
                        <w:iCs/>
                        <w:sz w:val="18"/>
                        <w:szCs w:val="18"/>
                      </w:rPr>
                    </m:ctrlPr>
                  </m:sSubPr>
                  <m:e>
                    <m:r>
                      <w:rPr>
                        <w:rFonts w:ascii="Cambria Math" w:hAnsi="Cambria Math" w:cs="Times New Roman"/>
                        <w:sz w:val="18"/>
                        <w:szCs w:val="18"/>
                      </w:rPr>
                      <m:t>R</m:t>
                    </m:r>
                  </m:e>
                  <m:sub>
                    <m:r>
                      <m:rPr>
                        <m:sty m:val="p"/>
                      </m:rPr>
                      <w:rPr>
                        <w:rFonts w:ascii="Cambria Math" w:hAnsi="Cambria Math" w:cs="Times New Roman"/>
                        <w:sz w:val="18"/>
                        <w:szCs w:val="18"/>
                      </w:rPr>
                      <m:t>in</m:t>
                    </m:r>
                  </m:sub>
                </m:sSub>
              </m:oMath>
            </m:oMathPara>
          </w:p>
        </w:tc>
        <w:tc>
          <w:tcPr>
            <w:tcW w:w="2126" w:type="dxa"/>
            <w:vAlign w:val="center"/>
          </w:tcPr>
          <w:p w14:paraId="3C204424"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R</w:t>
            </w:r>
            <w:r w:rsidRPr="00E240CD">
              <w:rPr>
                <w:rFonts w:ascii="Times New Roman" w:hAnsi="Times New Roman" w:cs="Times New Roman"/>
                <w:sz w:val="18"/>
                <w:szCs w:val="18"/>
              </w:rPr>
              <w:t>esistance of the coil</w:t>
            </w:r>
          </w:p>
        </w:tc>
        <w:tc>
          <w:tcPr>
            <w:tcW w:w="851" w:type="dxa"/>
            <w:vAlign w:val="center"/>
          </w:tcPr>
          <w:p w14:paraId="3CE2F624" w14:textId="77777777" w:rsidR="002C5513" w:rsidRPr="00E240CD" w:rsidRDefault="002C5513" w:rsidP="00505D19">
            <w:pPr>
              <w:rPr>
                <w:rFonts w:ascii="Times New Roman" w:hAnsi="Times New Roman" w:cs="Times New Roman"/>
                <w:sz w:val="18"/>
                <w:szCs w:val="18"/>
              </w:rPr>
            </w:pPr>
            <w:r>
              <w:rPr>
                <w:rFonts w:ascii="Times New Roman" w:hAnsi="Times New Roman" w:cs="Times New Roman" w:hint="eastAsia"/>
                <w:sz w:val="18"/>
                <w:szCs w:val="18"/>
              </w:rPr>
              <w:t>1</w:t>
            </w:r>
            <w:r>
              <w:rPr>
                <w:rFonts w:ascii="Times New Roman" w:hAnsi="Times New Roman" w:cs="Times New Roman"/>
                <w:sz w:val="18"/>
                <w:szCs w:val="18"/>
              </w:rPr>
              <w:t>94</w:t>
            </w:r>
          </w:p>
        </w:tc>
        <w:tc>
          <w:tcPr>
            <w:tcW w:w="567" w:type="dxa"/>
            <w:vAlign w:val="center"/>
          </w:tcPr>
          <w:p w14:paraId="6A098D7B" w14:textId="77777777" w:rsidR="002C5513" w:rsidRPr="00E240CD" w:rsidRDefault="002C5513" w:rsidP="00505D19">
            <w:pPr>
              <w:rPr>
                <w:rFonts w:ascii="Times New Roman" w:hAnsi="Times New Roman" w:cs="Times New Roman"/>
                <w:sz w:val="18"/>
                <w:szCs w:val="18"/>
              </w:rPr>
            </w:pPr>
            <w:r w:rsidRPr="00744803">
              <w:rPr>
                <w:rFonts w:ascii="Times New Roman" w:hAnsi="Times New Roman" w:cs="Times New Roman"/>
              </w:rPr>
              <w:t>Ω</w:t>
            </w:r>
          </w:p>
        </w:tc>
      </w:tr>
      <w:tr w:rsidR="002C5513" w:rsidRPr="00E240CD" w14:paraId="3D0B66AF" w14:textId="77777777" w:rsidTr="00AB2AC5">
        <w:trPr>
          <w:trHeight w:hRule="exact" w:val="227"/>
          <w:jc w:val="center"/>
        </w:trPr>
        <w:tc>
          <w:tcPr>
            <w:tcW w:w="704" w:type="dxa"/>
            <w:vMerge/>
            <w:tcBorders>
              <w:bottom w:val="single" w:sz="12" w:space="0" w:color="auto"/>
            </w:tcBorders>
            <w:vAlign w:val="center"/>
          </w:tcPr>
          <w:p w14:paraId="1DE60AE9" w14:textId="77777777" w:rsidR="002C5513" w:rsidRPr="00E240CD" w:rsidRDefault="002C5513" w:rsidP="00505D19">
            <w:pPr>
              <w:rPr>
                <w:rFonts w:ascii="Times New Roman" w:hAnsi="Times New Roman" w:cs="Times New Roman"/>
                <w:sz w:val="18"/>
                <w:szCs w:val="18"/>
              </w:rPr>
            </w:pPr>
          </w:p>
        </w:tc>
        <w:tc>
          <w:tcPr>
            <w:tcW w:w="851" w:type="dxa"/>
            <w:vAlign w:val="center"/>
          </w:tcPr>
          <w:p w14:paraId="1D3D5A6C" w14:textId="77777777" w:rsidR="002C5513" w:rsidRPr="00E240CD" w:rsidRDefault="002C5513" w:rsidP="00505D19">
            <w:pPr>
              <w:jc w:val="center"/>
              <w:rPr>
                <w:rFonts w:ascii="Times New Roman" w:hAnsi="Times New Roman" w:cs="Times New Roman"/>
                <w:sz w:val="18"/>
                <w:szCs w:val="18"/>
              </w:rPr>
            </w:pPr>
            <w:r w:rsidRPr="00E240CD">
              <w:rPr>
                <w:rFonts w:ascii="Times New Roman" w:hAnsi="Times New Roman" w:cs="Times New Roman" w:hint="eastAsia"/>
                <w:sz w:val="18"/>
                <w:szCs w:val="18"/>
              </w:rPr>
              <w:t>-</w:t>
            </w:r>
          </w:p>
        </w:tc>
        <w:tc>
          <w:tcPr>
            <w:tcW w:w="1559" w:type="dxa"/>
            <w:vAlign w:val="center"/>
          </w:tcPr>
          <w:p w14:paraId="55C2A98A"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R</w:t>
            </w:r>
            <w:r w:rsidRPr="00E240CD">
              <w:rPr>
                <w:rFonts w:ascii="Times New Roman" w:hAnsi="Times New Roman" w:cs="Times New Roman"/>
                <w:sz w:val="18"/>
                <w:szCs w:val="18"/>
              </w:rPr>
              <w:t>adius of FM</w:t>
            </w:r>
          </w:p>
        </w:tc>
        <w:tc>
          <w:tcPr>
            <w:tcW w:w="709" w:type="dxa"/>
            <w:vAlign w:val="center"/>
          </w:tcPr>
          <w:p w14:paraId="27EEF7D7"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2</w:t>
            </w:r>
          </w:p>
        </w:tc>
        <w:tc>
          <w:tcPr>
            <w:tcW w:w="567" w:type="dxa"/>
            <w:tcBorders>
              <w:right w:val="single" w:sz="4" w:space="0" w:color="auto"/>
            </w:tcBorders>
            <w:vAlign w:val="center"/>
          </w:tcPr>
          <w:p w14:paraId="15A6AB61"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m</w:t>
            </w:r>
            <w:r w:rsidRPr="00E240CD">
              <w:rPr>
                <w:rFonts w:ascii="Times New Roman" w:hAnsi="Times New Roman" w:cs="Times New Roman"/>
                <w:sz w:val="18"/>
                <w:szCs w:val="18"/>
              </w:rPr>
              <w:t>m</w:t>
            </w:r>
          </w:p>
        </w:tc>
        <w:tc>
          <w:tcPr>
            <w:tcW w:w="708" w:type="dxa"/>
            <w:vMerge/>
            <w:tcBorders>
              <w:top w:val="single" w:sz="4" w:space="0" w:color="auto"/>
              <w:left w:val="single" w:sz="4" w:space="0" w:color="auto"/>
              <w:bottom w:val="single" w:sz="12" w:space="0" w:color="auto"/>
            </w:tcBorders>
            <w:vAlign w:val="center"/>
          </w:tcPr>
          <w:p w14:paraId="36096B86" w14:textId="77777777" w:rsidR="002C5513" w:rsidRPr="00E240CD" w:rsidRDefault="002C5513" w:rsidP="00505D19">
            <w:pPr>
              <w:rPr>
                <w:rFonts w:ascii="Times New Roman" w:hAnsi="Times New Roman" w:cs="Times New Roman"/>
                <w:sz w:val="18"/>
                <w:szCs w:val="18"/>
              </w:rPr>
            </w:pPr>
          </w:p>
        </w:tc>
        <w:tc>
          <w:tcPr>
            <w:tcW w:w="851" w:type="dxa"/>
            <w:vAlign w:val="center"/>
          </w:tcPr>
          <w:p w14:paraId="226ED1DE" w14:textId="77777777" w:rsidR="002C5513" w:rsidRPr="00E240CD" w:rsidRDefault="002C5513" w:rsidP="00505D19">
            <w:pPr>
              <w:rPr>
                <w:rFonts w:ascii="Times New Roman" w:hAnsi="Times New Roman" w:cs="Times New Roman"/>
                <w:sz w:val="18"/>
                <w:szCs w:val="18"/>
              </w:rPr>
            </w:pPr>
          </w:p>
        </w:tc>
        <w:tc>
          <w:tcPr>
            <w:tcW w:w="2126" w:type="dxa"/>
            <w:vAlign w:val="center"/>
          </w:tcPr>
          <w:p w14:paraId="1075F17E" w14:textId="77777777" w:rsidR="002C5513" w:rsidRPr="00E240CD" w:rsidRDefault="002C5513" w:rsidP="00505D19">
            <w:pPr>
              <w:rPr>
                <w:rFonts w:ascii="Times New Roman" w:hAnsi="Times New Roman" w:cs="Times New Roman"/>
                <w:sz w:val="18"/>
                <w:szCs w:val="18"/>
              </w:rPr>
            </w:pPr>
          </w:p>
        </w:tc>
        <w:tc>
          <w:tcPr>
            <w:tcW w:w="851" w:type="dxa"/>
            <w:vAlign w:val="center"/>
          </w:tcPr>
          <w:p w14:paraId="17BE18F6" w14:textId="77777777" w:rsidR="002C5513" w:rsidRPr="00E240CD" w:rsidRDefault="002C5513" w:rsidP="00505D19">
            <w:pPr>
              <w:rPr>
                <w:rFonts w:ascii="Times New Roman" w:hAnsi="Times New Roman" w:cs="Times New Roman"/>
                <w:sz w:val="18"/>
                <w:szCs w:val="18"/>
              </w:rPr>
            </w:pPr>
          </w:p>
        </w:tc>
        <w:tc>
          <w:tcPr>
            <w:tcW w:w="567" w:type="dxa"/>
            <w:vAlign w:val="center"/>
          </w:tcPr>
          <w:p w14:paraId="72D052F5" w14:textId="77777777" w:rsidR="002C5513" w:rsidRPr="00E240CD" w:rsidRDefault="002C5513" w:rsidP="00505D19">
            <w:pPr>
              <w:rPr>
                <w:rFonts w:ascii="Times New Roman" w:hAnsi="Times New Roman" w:cs="Times New Roman"/>
                <w:sz w:val="18"/>
                <w:szCs w:val="18"/>
              </w:rPr>
            </w:pPr>
          </w:p>
        </w:tc>
      </w:tr>
      <w:tr w:rsidR="002C5513" w:rsidRPr="00E240CD" w14:paraId="29A495A6" w14:textId="77777777" w:rsidTr="00AB2AC5">
        <w:trPr>
          <w:trHeight w:hRule="exact" w:val="227"/>
          <w:jc w:val="center"/>
        </w:trPr>
        <w:tc>
          <w:tcPr>
            <w:tcW w:w="704" w:type="dxa"/>
            <w:vMerge/>
            <w:tcBorders>
              <w:bottom w:val="single" w:sz="12" w:space="0" w:color="auto"/>
            </w:tcBorders>
            <w:vAlign w:val="center"/>
          </w:tcPr>
          <w:p w14:paraId="796F0DC7" w14:textId="77777777" w:rsidR="002C5513" w:rsidRPr="00E240CD" w:rsidRDefault="002C5513" w:rsidP="00505D19">
            <w:pPr>
              <w:rPr>
                <w:rFonts w:ascii="Times New Roman" w:hAnsi="Times New Roman" w:cs="Times New Roman"/>
                <w:sz w:val="18"/>
                <w:szCs w:val="18"/>
              </w:rPr>
            </w:pPr>
          </w:p>
        </w:tc>
        <w:tc>
          <w:tcPr>
            <w:tcW w:w="851" w:type="dxa"/>
            <w:vAlign w:val="center"/>
          </w:tcPr>
          <w:p w14:paraId="34709310" w14:textId="77777777" w:rsidR="002C5513" w:rsidRPr="00E240CD" w:rsidRDefault="002C5513" w:rsidP="00505D19">
            <w:pPr>
              <w:jc w:val="center"/>
              <w:rPr>
                <w:rFonts w:ascii="Times New Roman" w:hAnsi="Times New Roman" w:cs="Times New Roman"/>
                <w:sz w:val="18"/>
                <w:szCs w:val="18"/>
              </w:rPr>
            </w:pPr>
            <w:r w:rsidRPr="00E240CD">
              <w:rPr>
                <w:rFonts w:ascii="Times New Roman" w:hAnsi="Times New Roman" w:cs="Times New Roman" w:hint="eastAsia"/>
                <w:sz w:val="18"/>
                <w:szCs w:val="18"/>
              </w:rPr>
              <w:t>-</w:t>
            </w:r>
          </w:p>
        </w:tc>
        <w:tc>
          <w:tcPr>
            <w:tcW w:w="1559" w:type="dxa"/>
            <w:vAlign w:val="center"/>
          </w:tcPr>
          <w:p w14:paraId="5DC6ABBF"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H</w:t>
            </w:r>
            <w:r w:rsidRPr="00E240CD">
              <w:rPr>
                <w:rFonts w:ascii="Times New Roman" w:hAnsi="Times New Roman" w:cs="Times New Roman"/>
                <w:sz w:val="18"/>
                <w:szCs w:val="18"/>
              </w:rPr>
              <w:t>eight of FM</w:t>
            </w:r>
          </w:p>
        </w:tc>
        <w:tc>
          <w:tcPr>
            <w:tcW w:w="709" w:type="dxa"/>
            <w:vAlign w:val="center"/>
          </w:tcPr>
          <w:p w14:paraId="29B79D8C"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2</w:t>
            </w:r>
          </w:p>
        </w:tc>
        <w:tc>
          <w:tcPr>
            <w:tcW w:w="567" w:type="dxa"/>
            <w:tcBorders>
              <w:right w:val="single" w:sz="4" w:space="0" w:color="auto"/>
            </w:tcBorders>
            <w:vAlign w:val="center"/>
          </w:tcPr>
          <w:p w14:paraId="0423D190"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m</w:t>
            </w:r>
            <w:r w:rsidRPr="00E240CD">
              <w:rPr>
                <w:rFonts w:ascii="Times New Roman" w:hAnsi="Times New Roman" w:cs="Times New Roman"/>
                <w:sz w:val="18"/>
                <w:szCs w:val="18"/>
              </w:rPr>
              <w:t>m</w:t>
            </w:r>
          </w:p>
        </w:tc>
        <w:tc>
          <w:tcPr>
            <w:tcW w:w="708" w:type="dxa"/>
            <w:vMerge/>
            <w:tcBorders>
              <w:top w:val="single" w:sz="4" w:space="0" w:color="auto"/>
              <w:left w:val="single" w:sz="4" w:space="0" w:color="auto"/>
              <w:bottom w:val="single" w:sz="12" w:space="0" w:color="auto"/>
            </w:tcBorders>
            <w:vAlign w:val="center"/>
          </w:tcPr>
          <w:p w14:paraId="6D2B42A6" w14:textId="77777777" w:rsidR="002C5513" w:rsidRPr="00E240CD" w:rsidRDefault="002C5513" w:rsidP="00505D19">
            <w:pPr>
              <w:rPr>
                <w:rFonts w:ascii="Times New Roman" w:hAnsi="Times New Roman" w:cs="Times New Roman"/>
                <w:sz w:val="18"/>
                <w:szCs w:val="18"/>
              </w:rPr>
            </w:pPr>
          </w:p>
        </w:tc>
        <w:tc>
          <w:tcPr>
            <w:tcW w:w="851" w:type="dxa"/>
            <w:vAlign w:val="center"/>
          </w:tcPr>
          <w:p w14:paraId="2FA8C321" w14:textId="77777777" w:rsidR="002C5513" w:rsidRPr="00E240CD" w:rsidRDefault="002C5513" w:rsidP="00505D19">
            <w:pPr>
              <w:rPr>
                <w:rFonts w:ascii="Times New Roman" w:hAnsi="Times New Roman" w:cs="Times New Roman"/>
                <w:sz w:val="18"/>
                <w:szCs w:val="18"/>
              </w:rPr>
            </w:pPr>
          </w:p>
        </w:tc>
        <w:tc>
          <w:tcPr>
            <w:tcW w:w="2126" w:type="dxa"/>
            <w:vAlign w:val="center"/>
          </w:tcPr>
          <w:p w14:paraId="7852A752" w14:textId="77777777" w:rsidR="002C5513" w:rsidRPr="00E240CD" w:rsidRDefault="002C5513" w:rsidP="00505D19">
            <w:pPr>
              <w:rPr>
                <w:rFonts w:ascii="Times New Roman" w:hAnsi="Times New Roman" w:cs="Times New Roman"/>
                <w:sz w:val="18"/>
                <w:szCs w:val="18"/>
              </w:rPr>
            </w:pPr>
          </w:p>
        </w:tc>
        <w:tc>
          <w:tcPr>
            <w:tcW w:w="851" w:type="dxa"/>
            <w:vAlign w:val="center"/>
          </w:tcPr>
          <w:p w14:paraId="15E9E8EE" w14:textId="77777777" w:rsidR="002C5513" w:rsidRPr="00E240CD" w:rsidRDefault="002C5513" w:rsidP="00505D19">
            <w:pPr>
              <w:rPr>
                <w:rFonts w:ascii="Times New Roman" w:hAnsi="Times New Roman" w:cs="Times New Roman"/>
                <w:sz w:val="18"/>
                <w:szCs w:val="18"/>
              </w:rPr>
            </w:pPr>
          </w:p>
        </w:tc>
        <w:tc>
          <w:tcPr>
            <w:tcW w:w="567" w:type="dxa"/>
            <w:vAlign w:val="center"/>
          </w:tcPr>
          <w:p w14:paraId="4999BAEB" w14:textId="77777777" w:rsidR="002C5513" w:rsidRPr="00E240CD" w:rsidRDefault="002C5513" w:rsidP="00505D19">
            <w:pPr>
              <w:rPr>
                <w:rFonts w:ascii="Times New Roman" w:hAnsi="Times New Roman" w:cs="Times New Roman"/>
                <w:sz w:val="18"/>
                <w:szCs w:val="18"/>
              </w:rPr>
            </w:pPr>
          </w:p>
        </w:tc>
      </w:tr>
      <w:tr w:rsidR="002C5513" w:rsidRPr="00E240CD" w14:paraId="0F38BAD0" w14:textId="77777777" w:rsidTr="00AB2AC5">
        <w:trPr>
          <w:trHeight w:hRule="exact" w:val="227"/>
          <w:jc w:val="center"/>
        </w:trPr>
        <w:tc>
          <w:tcPr>
            <w:tcW w:w="704" w:type="dxa"/>
            <w:vMerge/>
            <w:tcBorders>
              <w:bottom w:val="single" w:sz="12" w:space="0" w:color="auto"/>
            </w:tcBorders>
            <w:vAlign w:val="center"/>
          </w:tcPr>
          <w:p w14:paraId="2A0DD7B3" w14:textId="77777777" w:rsidR="002C5513" w:rsidRPr="00E240CD" w:rsidRDefault="002C5513" w:rsidP="00505D19">
            <w:pPr>
              <w:rPr>
                <w:rFonts w:ascii="Times New Roman" w:hAnsi="Times New Roman" w:cs="Times New Roman"/>
                <w:sz w:val="18"/>
                <w:szCs w:val="18"/>
              </w:rPr>
            </w:pPr>
          </w:p>
        </w:tc>
        <w:tc>
          <w:tcPr>
            <w:tcW w:w="851" w:type="dxa"/>
            <w:tcBorders>
              <w:bottom w:val="single" w:sz="12" w:space="0" w:color="auto"/>
            </w:tcBorders>
            <w:vAlign w:val="center"/>
          </w:tcPr>
          <w:p w14:paraId="7018B20F" w14:textId="77777777" w:rsidR="002C5513" w:rsidRPr="00E240CD" w:rsidRDefault="002C5513" w:rsidP="00505D19">
            <w:pPr>
              <w:jc w:val="center"/>
              <w:rPr>
                <w:rFonts w:ascii="Times New Roman" w:hAnsi="Times New Roman" w:cs="Times New Roman"/>
                <w:sz w:val="18"/>
                <w:szCs w:val="18"/>
              </w:rPr>
            </w:pPr>
            <w:r w:rsidRPr="00E240CD">
              <w:rPr>
                <w:rFonts w:ascii="Times New Roman" w:hAnsi="Times New Roman" w:cs="Times New Roman" w:hint="eastAsia"/>
                <w:sz w:val="18"/>
                <w:szCs w:val="18"/>
              </w:rPr>
              <w:t>-</w:t>
            </w:r>
          </w:p>
        </w:tc>
        <w:tc>
          <w:tcPr>
            <w:tcW w:w="1559" w:type="dxa"/>
            <w:tcBorders>
              <w:bottom w:val="single" w:sz="12" w:space="0" w:color="auto"/>
            </w:tcBorders>
            <w:vAlign w:val="center"/>
          </w:tcPr>
          <w:p w14:paraId="7E73E6F3"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sz w:val="18"/>
                <w:szCs w:val="18"/>
              </w:rPr>
              <w:t xml:space="preserve">Remanence </w:t>
            </w:r>
            <w:r w:rsidRPr="00E240CD">
              <w:rPr>
                <w:rFonts w:ascii="Times New Roman" w:hAnsi="Times New Roman" w:cs="Times New Roman" w:hint="eastAsia"/>
                <w:sz w:val="18"/>
                <w:szCs w:val="18"/>
              </w:rPr>
              <w:t>of</w:t>
            </w:r>
            <w:r w:rsidRPr="00E240CD">
              <w:rPr>
                <w:rFonts w:ascii="Times New Roman" w:hAnsi="Times New Roman" w:cs="Times New Roman"/>
                <w:sz w:val="18"/>
                <w:szCs w:val="18"/>
              </w:rPr>
              <w:t xml:space="preserve"> FM</w:t>
            </w:r>
          </w:p>
        </w:tc>
        <w:tc>
          <w:tcPr>
            <w:tcW w:w="709" w:type="dxa"/>
            <w:tcBorders>
              <w:bottom w:val="single" w:sz="12" w:space="0" w:color="auto"/>
            </w:tcBorders>
            <w:vAlign w:val="center"/>
          </w:tcPr>
          <w:p w14:paraId="3F700212"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1</w:t>
            </w:r>
            <w:r w:rsidRPr="00E240CD">
              <w:rPr>
                <w:rFonts w:ascii="Times New Roman" w:hAnsi="Times New Roman" w:cs="Times New Roman"/>
                <w:sz w:val="18"/>
                <w:szCs w:val="18"/>
              </w:rPr>
              <w:t>.44</w:t>
            </w:r>
          </w:p>
        </w:tc>
        <w:tc>
          <w:tcPr>
            <w:tcW w:w="567" w:type="dxa"/>
            <w:tcBorders>
              <w:bottom w:val="single" w:sz="12" w:space="0" w:color="auto"/>
              <w:right w:val="single" w:sz="4" w:space="0" w:color="auto"/>
            </w:tcBorders>
            <w:vAlign w:val="center"/>
          </w:tcPr>
          <w:p w14:paraId="470C47E0" w14:textId="77777777" w:rsidR="002C5513" w:rsidRPr="00E240CD" w:rsidRDefault="002C5513" w:rsidP="00505D19">
            <w:pPr>
              <w:rPr>
                <w:rFonts w:ascii="Times New Roman" w:hAnsi="Times New Roman" w:cs="Times New Roman"/>
                <w:sz w:val="18"/>
                <w:szCs w:val="18"/>
              </w:rPr>
            </w:pPr>
            <w:r w:rsidRPr="00E240CD">
              <w:rPr>
                <w:rFonts w:ascii="Times New Roman" w:hAnsi="Times New Roman" w:cs="Times New Roman" w:hint="eastAsia"/>
                <w:sz w:val="18"/>
                <w:szCs w:val="18"/>
              </w:rPr>
              <w:t>T</w:t>
            </w:r>
          </w:p>
        </w:tc>
        <w:tc>
          <w:tcPr>
            <w:tcW w:w="708" w:type="dxa"/>
            <w:vMerge/>
            <w:tcBorders>
              <w:top w:val="single" w:sz="4" w:space="0" w:color="auto"/>
              <w:left w:val="single" w:sz="4" w:space="0" w:color="auto"/>
              <w:bottom w:val="single" w:sz="12" w:space="0" w:color="auto"/>
            </w:tcBorders>
            <w:vAlign w:val="center"/>
          </w:tcPr>
          <w:p w14:paraId="3D2E4653" w14:textId="77777777" w:rsidR="002C5513" w:rsidRPr="00E240CD" w:rsidRDefault="002C5513" w:rsidP="00505D19">
            <w:pPr>
              <w:rPr>
                <w:rFonts w:ascii="Times New Roman" w:hAnsi="Times New Roman" w:cs="Times New Roman"/>
                <w:sz w:val="18"/>
                <w:szCs w:val="18"/>
              </w:rPr>
            </w:pPr>
          </w:p>
        </w:tc>
        <w:tc>
          <w:tcPr>
            <w:tcW w:w="851" w:type="dxa"/>
            <w:tcBorders>
              <w:bottom w:val="single" w:sz="12" w:space="0" w:color="auto"/>
            </w:tcBorders>
            <w:vAlign w:val="center"/>
          </w:tcPr>
          <w:p w14:paraId="334CB1D9" w14:textId="77777777" w:rsidR="002C5513" w:rsidRPr="00E240CD" w:rsidRDefault="002C5513" w:rsidP="00505D19">
            <w:pPr>
              <w:rPr>
                <w:rFonts w:ascii="Times New Roman" w:hAnsi="Times New Roman" w:cs="Times New Roman"/>
                <w:sz w:val="18"/>
                <w:szCs w:val="18"/>
              </w:rPr>
            </w:pPr>
          </w:p>
        </w:tc>
        <w:tc>
          <w:tcPr>
            <w:tcW w:w="2126" w:type="dxa"/>
            <w:tcBorders>
              <w:bottom w:val="single" w:sz="12" w:space="0" w:color="auto"/>
            </w:tcBorders>
            <w:vAlign w:val="center"/>
          </w:tcPr>
          <w:p w14:paraId="204FA78D" w14:textId="77777777" w:rsidR="002C5513" w:rsidRPr="00E240CD" w:rsidRDefault="002C5513" w:rsidP="00505D19">
            <w:pPr>
              <w:rPr>
                <w:rFonts w:ascii="Times New Roman" w:hAnsi="Times New Roman" w:cs="Times New Roman"/>
                <w:sz w:val="18"/>
                <w:szCs w:val="18"/>
              </w:rPr>
            </w:pPr>
          </w:p>
        </w:tc>
        <w:tc>
          <w:tcPr>
            <w:tcW w:w="851" w:type="dxa"/>
            <w:tcBorders>
              <w:bottom w:val="single" w:sz="12" w:space="0" w:color="auto"/>
            </w:tcBorders>
            <w:vAlign w:val="center"/>
          </w:tcPr>
          <w:p w14:paraId="2ADB9E45" w14:textId="77777777" w:rsidR="002C5513" w:rsidRPr="00E240CD" w:rsidRDefault="002C5513" w:rsidP="00505D19">
            <w:pPr>
              <w:rPr>
                <w:rFonts w:ascii="Times New Roman" w:hAnsi="Times New Roman" w:cs="Times New Roman"/>
                <w:sz w:val="18"/>
                <w:szCs w:val="18"/>
              </w:rPr>
            </w:pPr>
          </w:p>
        </w:tc>
        <w:tc>
          <w:tcPr>
            <w:tcW w:w="567" w:type="dxa"/>
            <w:tcBorders>
              <w:bottom w:val="single" w:sz="12" w:space="0" w:color="auto"/>
            </w:tcBorders>
            <w:vAlign w:val="center"/>
          </w:tcPr>
          <w:p w14:paraId="465392EF" w14:textId="77777777" w:rsidR="002C5513" w:rsidRPr="00E240CD" w:rsidRDefault="002C5513" w:rsidP="00505D19">
            <w:pPr>
              <w:rPr>
                <w:rFonts w:ascii="Times New Roman" w:hAnsi="Times New Roman" w:cs="Times New Roman"/>
                <w:sz w:val="18"/>
                <w:szCs w:val="18"/>
              </w:rPr>
            </w:pPr>
          </w:p>
        </w:tc>
      </w:tr>
    </w:tbl>
    <w:bookmarkEnd w:id="6"/>
    <w:p w14:paraId="232BEA8E" w14:textId="1DC0F9EB" w:rsidR="002C5513" w:rsidRDefault="002C5513" w:rsidP="002C5513">
      <w:pPr>
        <w:jc w:val="center"/>
        <w:rPr>
          <w:noProof/>
        </w:rPr>
      </w:pPr>
      <w:r>
        <w:rPr>
          <w:noProof/>
        </w:rPr>
        <w:drawing>
          <wp:inline distT="0" distB="0" distL="0" distR="0" wp14:anchorId="2AE0BF9D" wp14:editId="6216F457">
            <wp:extent cx="2690673" cy="1846263"/>
            <wp:effectExtent l="0" t="0" r="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7105"/>
                    <a:stretch/>
                  </pic:blipFill>
                  <pic:spPr bwMode="auto">
                    <a:xfrm>
                      <a:off x="0" y="0"/>
                      <a:ext cx="2717575" cy="186472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2F95E41" wp14:editId="3732E2B6">
            <wp:extent cx="2852737" cy="1828533"/>
            <wp:effectExtent l="0" t="0" r="508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1718"/>
                    <a:stretch/>
                  </pic:blipFill>
                  <pic:spPr bwMode="auto">
                    <a:xfrm>
                      <a:off x="0" y="0"/>
                      <a:ext cx="2938828" cy="1883715"/>
                    </a:xfrm>
                    <a:prstGeom prst="rect">
                      <a:avLst/>
                    </a:prstGeom>
                    <a:ln>
                      <a:noFill/>
                    </a:ln>
                    <a:extLst>
                      <a:ext uri="{53640926-AAD7-44D8-BBD7-CCE9431645EC}">
                        <a14:shadowObscured xmlns:a14="http://schemas.microsoft.com/office/drawing/2010/main"/>
                      </a:ext>
                    </a:extLst>
                  </pic:spPr>
                </pic:pic>
              </a:graphicData>
            </a:graphic>
          </wp:inline>
        </w:drawing>
      </w:r>
    </w:p>
    <w:p w14:paraId="6A5909AC" w14:textId="11DBDC43" w:rsidR="002C5513" w:rsidRDefault="002C5513" w:rsidP="00D9067A">
      <w:pPr>
        <w:jc w:val="center"/>
        <w:rPr>
          <w:rFonts w:ascii="Times New Roman" w:hAnsi="Times New Roman" w:cs="Times New Roman"/>
        </w:rPr>
      </w:pPr>
      <w:r>
        <w:rPr>
          <w:noProof/>
        </w:rPr>
        <w:drawing>
          <wp:inline distT="0" distB="0" distL="0" distR="0" wp14:anchorId="550F5646" wp14:editId="758EBDD5">
            <wp:extent cx="2616799" cy="172402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88203" cy="1771068"/>
                    </a:xfrm>
                    <a:prstGeom prst="rect">
                      <a:avLst/>
                    </a:prstGeom>
                  </pic:spPr>
                </pic:pic>
              </a:graphicData>
            </a:graphic>
          </wp:inline>
        </w:drawing>
      </w:r>
      <w:r w:rsidR="00937B68">
        <w:rPr>
          <w:rFonts w:ascii="Times New Roman" w:hAnsi="Times New Roman" w:cs="Times New Roman" w:hint="eastAsia"/>
        </w:rPr>
        <w:t xml:space="preserve"> </w:t>
      </w:r>
      <w:r w:rsidR="00937B68">
        <w:rPr>
          <w:rFonts w:ascii="Times New Roman" w:hAnsi="Times New Roman" w:cs="Times New Roman"/>
        </w:rPr>
        <w:t xml:space="preserve">        </w:t>
      </w:r>
      <w:r w:rsidR="00994AB8">
        <w:rPr>
          <w:rFonts w:ascii="Times New Roman" w:hAnsi="Times New Roman" w:cs="Times New Roman"/>
        </w:rPr>
        <w:t xml:space="preserve"> </w:t>
      </w:r>
      <w:r>
        <w:rPr>
          <w:noProof/>
        </w:rPr>
        <w:drawing>
          <wp:inline distT="0" distB="0" distL="0" distR="0" wp14:anchorId="31FE0778" wp14:editId="2AB2365A">
            <wp:extent cx="2647950" cy="1761262"/>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04661" cy="1798983"/>
                    </a:xfrm>
                    <a:prstGeom prst="rect">
                      <a:avLst/>
                    </a:prstGeom>
                  </pic:spPr>
                </pic:pic>
              </a:graphicData>
            </a:graphic>
          </wp:inline>
        </w:drawing>
      </w:r>
      <w:r>
        <w:rPr>
          <w:noProof/>
        </w:rPr>
        <w:drawing>
          <wp:inline distT="0" distB="0" distL="0" distR="0" wp14:anchorId="0ACD13AF" wp14:editId="34D3AC8B">
            <wp:extent cx="2628900" cy="1932428"/>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69429" cy="1962220"/>
                    </a:xfrm>
                    <a:prstGeom prst="rect">
                      <a:avLst/>
                    </a:prstGeom>
                  </pic:spPr>
                </pic:pic>
              </a:graphicData>
            </a:graphic>
          </wp:inline>
        </w:drawing>
      </w:r>
      <w:r w:rsidR="00EA1C03">
        <w:rPr>
          <w:rFonts w:ascii="Times New Roman" w:hAnsi="Times New Roman" w:cs="Times New Roman"/>
        </w:rPr>
        <w:t xml:space="preserve"> </w:t>
      </w:r>
      <w:r>
        <w:rPr>
          <w:noProof/>
        </w:rPr>
        <w:drawing>
          <wp:inline distT="0" distB="0" distL="0" distR="0" wp14:anchorId="5031F3F6" wp14:editId="6E22F0C0">
            <wp:extent cx="2881097" cy="1943172"/>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85920" cy="1946425"/>
                    </a:xfrm>
                    <a:prstGeom prst="rect">
                      <a:avLst/>
                    </a:prstGeom>
                  </pic:spPr>
                </pic:pic>
              </a:graphicData>
            </a:graphic>
          </wp:inline>
        </w:drawing>
      </w:r>
    </w:p>
    <w:p w14:paraId="2F7D2BFE" w14:textId="718AEEB0" w:rsidR="00806AA0" w:rsidRPr="002C5513" w:rsidRDefault="002C5513" w:rsidP="002C5513">
      <w:pPr>
        <w:spacing w:line="280" w:lineRule="exact"/>
        <w:rPr>
          <w:rFonts w:ascii="Times New Roman" w:hAnsi="Times New Roman" w:cs="Times New Roman"/>
          <w:sz w:val="20"/>
          <w:szCs w:val="20"/>
        </w:rPr>
      </w:pPr>
      <w:r w:rsidRPr="002C5513">
        <w:rPr>
          <w:rFonts w:ascii="Times New Roman" w:hAnsi="Times New Roman" w:cs="Times New Roman" w:hint="eastAsia"/>
          <w:sz w:val="20"/>
          <w:szCs w:val="20"/>
        </w:rPr>
        <w:t>F</w:t>
      </w:r>
      <w:r w:rsidRPr="002C5513">
        <w:rPr>
          <w:rFonts w:ascii="Times New Roman" w:hAnsi="Times New Roman" w:cs="Times New Roman"/>
          <w:sz w:val="20"/>
          <w:szCs w:val="20"/>
        </w:rPr>
        <w:t>igure 5. The optimal position of the coil: (a) two comparison cases of coil positions; (b) the maximum values of induced EMF when the coil is at different positions; (c) the distribution of magnetic flux density for Case 1; (d) the distribution of magnetic flux density for Case 2</w:t>
      </w:r>
      <w:r w:rsidRPr="002C5513">
        <w:rPr>
          <w:rFonts w:ascii="Times New Roman" w:hAnsi="Times New Roman" w:cs="Times New Roman" w:hint="eastAsia"/>
          <w:sz w:val="20"/>
          <w:szCs w:val="20"/>
        </w:rPr>
        <w:t>;</w:t>
      </w:r>
      <w:r w:rsidRPr="002C5513">
        <w:rPr>
          <w:rFonts w:ascii="Times New Roman" w:hAnsi="Times New Roman" w:cs="Times New Roman"/>
          <w:sz w:val="20"/>
          <w:szCs w:val="20"/>
        </w:rPr>
        <w:t xml:space="preserve"> (e) experimental setup for model verification; (f) experimental results.</w:t>
      </w:r>
    </w:p>
    <w:p w14:paraId="556987A9" w14:textId="77777777" w:rsidR="002C5513" w:rsidRDefault="002C5513" w:rsidP="002C5513">
      <w:pPr>
        <w:pStyle w:val="IOPText"/>
        <w:rPr>
          <w:noProof/>
        </w:rPr>
        <w:sectPr w:rsidR="002C5513" w:rsidSect="002C5513">
          <w:type w:val="continuous"/>
          <w:pgSz w:w="11906" w:h="16838" w:code="9"/>
          <w:pgMar w:top="1418" w:right="907" w:bottom="2041" w:left="907" w:header="709" w:footer="709" w:gutter="0"/>
          <w:cols w:space="227"/>
          <w:titlePg/>
          <w:docGrid w:linePitch="360"/>
        </w:sectPr>
      </w:pPr>
    </w:p>
    <w:p w14:paraId="6F310312" w14:textId="212587CF" w:rsidR="002C5513" w:rsidRDefault="002C5513" w:rsidP="002C5513">
      <w:pPr>
        <w:pStyle w:val="ListParagraph"/>
        <w:numPr>
          <w:ilvl w:val="0"/>
          <w:numId w:val="7"/>
        </w:numPr>
        <w:ind w:left="284" w:hanging="284"/>
        <w:rPr>
          <w:rFonts w:ascii="Times New Roman" w:hAnsi="Times New Roman" w:cs="Times New Roman"/>
          <w:b/>
          <w:bCs/>
          <w:kern w:val="0"/>
          <w:sz w:val="22"/>
          <w:szCs w:val="24"/>
        </w:rPr>
      </w:pPr>
      <w:r w:rsidRPr="00EF0CF8">
        <w:rPr>
          <w:rFonts w:ascii="Times New Roman" w:hAnsi="Times New Roman" w:cs="Times New Roman"/>
          <w:b/>
          <w:bCs/>
          <w:kern w:val="0"/>
          <w:sz w:val="22"/>
          <w:szCs w:val="24"/>
        </w:rPr>
        <w:t>Frequency sweep test</w:t>
      </w:r>
      <w:r>
        <w:rPr>
          <w:rFonts w:ascii="Times New Roman" w:hAnsi="Times New Roman" w:cs="Times New Roman"/>
          <w:b/>
          <w:bCs/>
          <w:kern w:val="0"/>
          <w:sz w:val="22"/>
          <w:szCs w:val="24"/>
        </w:rPr>
        <w:t>s</w:t>
      </w:r>
    </w:p>
    <w:p w14:paraId="220FC9B8" w14:textId="59BF28B9" w:rsidR="002C5513" w:rsidRDefault="002C5513" w:rsidP="002C5513">
      <w:pPr>
        <w:pStyle w:val="IOPText"/>
        <w:rPr>
          <w:noProof/>
        </w:rPr>
      </w:pPr>
      <w:r w:rsidRPr="002C5513">
        <w:rPr>
          <w:noProof/>
        </w:rPr>
        <w:t>To learn about the response characteristic of the harvester, frequency-sweeping tests are carried out, as shown in Figure 6. This testing system consists of a controlling computer, a signal generator, a power amplifier, a shake table (DC3200-36, Suzhou Sushi Testing Group Co., Ltd.)</w:t>
      </w:r>
      <w:r w:rsidRPr="002C5513">
        <w:rPr>
          <w:rFonts w:hint="eastAsia"/>
          <w:noProof/>
        </w:rPr>
        <w:t>,</w:t>
      </w:r>
      <w:r w:rsidRPr="002C5513">
        <w:rPr>
          <w:noProof/>
        </w:rPr>
        <w:t xml:space="preserve"> an accelerometer, an oscilloscope (MDO4104C, Tektronix) and two prototypes of the harvester. The accelerometer, installed on the shake table, is employed to monitor the vibration of the table and give feedback to the controlling computer for realizing the closed-loop control strategy. During tests, the prototypes of the harvester are fixed on the table via bolts. An oscilloscope is adopted in experiments to display and record the voltage data of the harvester. </w:t>
      </w:r>
    </w:p>
    <w:p w14:paraId="52BA6206" w14:textId="2BF9C4FA" w:rsidR="002C5513" w:rsidRPr="002C5513" w:rsidRDefault="002C5513" w:rsidP="002C5513">
      <w:pPr>
        <w:pStyle w:val="IOPText"/>
        <w:rPr>
          <w:noProof/>
        </w:rPr>
      </w:pPr>
      <w:r w:rsidRPr="002C5513">
        <w:rPr>
          <w:rFonts w:hint="eastAsia"/>
          <w:noProof/>
        </w:rPr>
        <w:t>A</w:t>
      </w:r>
      <w:r w:rsidRPr="002C5513">
        <w:rPr>
          <w:noProof/>
        </w:rPr>
        <w:t>s the contact surface roughness of the U</w:t>
      </w:r>
      <w:r w:rsidR="00937B68">
        <w:rPr>
          <w:noProof/>
        </w:rPr>
        <w:t>-shaped</w:t>
      </w:r>
      <w:r w:rsidRPr="002C5513">
        <w:rPr>
          <w:noProof/>
        </w:rPr>
        <w:t xml:space="preserve"> channel of the harvester can influence the dynamic behaviours of the RM, this work intends to investigate the impact of surface roughness on the performance of the harvester through frequency-sweeping tests. A piece of sandpaper with a thickness of 0.2 mm is stuck to the back wall of the U-shaped channel of one prototype to enhance the roughness of the contact surface. For comparison, the other prototype is with</w:t>
      </w:r>
      <w:r w:rsidR="00937B68">
        <w:rPr>
          <w:noProof/>
        </w:rPr>
        <w:t>out</w:t>
      </w:r>
      <w:r w:rsidRPr="002C5513">
        <w:rPr>
          <w:noProof/>
        </w:rPr>
        <w:t xml:space="preserve"> sandpaper. </w:t>
      </w:r>
      <w:r w:rsidRPr="002C5513">
        <w:rPr>
          <w:rFonts w:hint="eastAsia"/>
          <w:noProof/>
        </w:rPr>
        <w:t>During</w:t>
      </w:r>
      <w:r w:rsidRPr="002C5513">
        <w:rPr>
          <w:noProof/>
        </w:rPr>
        <w:t xml:space="preserve"> </w:t>
      </w:r>
      <w:r w:rsidRPr="002C5513">
        <w:rPr>
          <w:rFonts w:hint="eastAsia"/>
          <w:noProof/>
        </w:rPr>
        <w:t>tests</w:t>
      </w:r>
      <w:r w:rsidRPr="002C5513">
        <w:rPr>
          <w:noProof/>
        </w:rPr>
        <w:t xml:space="preserve">, the excitation frequency </w:t>
      </w:r>
      <m:oMath>
        <m:r>
          <w:rPr>
            <w:rFonts w:ascii="Cambria Math" w:hAnsi="Cambria Math"/>
            <w:noProof/>
          </w:rPr>
          <m:t>f</m:t>
        </m:r>
      </m:oMath>
      <w:r w:rsidRPr="002C5513">
        <w:rPr>
          <w:rFonts w:hint="eastAsia"/>
          <w:noProof/>
        </w:rPr>
        <w:t xml:space="preserve"> </w:t>
      </w:r>
      <w:r w:rsidRPr="002C5513">
        <w:rPr>
          <w:noProof/>
        </w:rPr>
        <w:t xml:space="preserve">varies exponentially between 5Hz and 1000 Hz with a speed of 1 octave per minute. Excitation frequency </w:t>
      </w:r>
      <m:oMath>
        <m:r>
          <w:rPr>
            <w:rFonts w:ascii="Cambria Math" w:hAnsi="Cambria Math"/>
            <w:noProof/>
          </w:rPr>
          <m:t>f</m:t>
        </m:r>
      </m:oMath>
      <w:r w:rsidRPr="002C5513">
        <w:rPr>
          <w:rFonts w:hint="eastAsia"/>
          <w:noProof/>
        </w:rPr>
        <w:t xml:space="preserve"> </w:t>
      </w:r>
      <w:r w:rsidRPr="002C5513">
        <w:rPr>
          <w:noProof/>
        </w:rPr>
        <w:t xml:space="preserve">can be expressed as a function of time </w:t>
      </w:r>
      <m:oMath>
        <m:r>
          <w:rPr>
            <w:rFonts w:ascii="Cambria Math" w:hAnsi="Cambria Math"/>
            <w:noProof/>
          </w:rPr>
          <m:t>t</m:t>
        </m:r>
      </m:oMath>
      <w:r w:rsidRPr="002C5513">
        <w:rPr>
          <w:rFonts w:hint="eastAsia"/>
          <w:noProof/>
        </w:rPr>
        <w:t xml:space="preserve"> (</w:t>
      </w:r>
      <w:r w:rsidRPr="002C5513">
        <w:rPr>
          <w:noProof/>
        </w:rPr>
        <w:t>unit: s)</w:t>
      </w:r>
      <w:r w:rsidRPr="002C5513">
        <w:rPr>
          <w:rFonts w:hint="eastAsia"/>
          <w:noProof/>
        </w:rPr>
        <w:t>:</w:t>
      </w:r>
      <w:r w:rsidRPr="002C5513">
        <w:rPr>
          <w:noProof/>
        </w:rPr>
        <w:t xml:space="preserve"> sweeping forward</w:t>
      </w:r>
      <w:r w:rsidRPr="002C5513">
        <w:rPr>
          <w:rFonts w:hint="eastAsia"/>
          <w:noProof/>
        </w:rPr>
        <w:t>,</w:t>
      </w:r>
      <w:r w:rsidRPr="002C5513">
        <w:rPr>
          <w:noProof/>
        </w:rPr>
        <w:t xml:space="preserve"> </w:t>
      </w:r>
      <m:oMath>
        <m:r>
          <w:rPr>
            <w:rFonts w:ascii="Cambria Math" w:hAnsi="Cambria Math"/>
            <w:noProof/>
          </w:rPr>
          <m:t>f</m:t>
        </m:r>
        <m:r>
          <m:rPr>
            <m:sty m:val="p"/>
          </m:rPr>
          <w:rPr>
            <w:rFonts w:ascii="Cambria Math" w:hAnsi="Cambria Math"/>
            <w:noProof/>
          </w:rPr>
          <m:t>(</m:t>
        </m:r>
        <m:r>
          <w:rPr>
            <w:rFonts w:ascii="Cambria Math" w:hAnsi="Cambria Math"/>
            <w:noProof/>
          </w:rPr>
          <m:t>t</m:t>
        </m:r>
        <m:r>
          <m:rPr>
            <m:sty m:val="p"/>
          </m:rPr>
          <w:rPr>
            <w:rFonts w:ascii="Cambria Math" w:hAnsi="Cambria Math"/>
            <w:noProof/>
          </w:rPr>
          <m:t>)=5×</m:t>
        </m:r>
        <m:sSup>
          <m:sSupPr>
            <m:ctrlPr>
              <w:rPr>
                <w:rFonts w:ascii="Cambria Math" w:hAnsi="Cambria Math"/>
                <w:noProof/>
              </w:rPr>
            </m:ctrlPr>
          </m:sSupPr>
          <m:e>
            <m:r>
              <m:rPr>
                <m:sty m:val="p"/>
              </m:rPr>
              <w:rPr>
                <w:rFonts w:ascii="Cambria Math"/>
                <w:noProof/>
              </w:rPr>
              <m:t>2</m:t>
            </m:r>
          </m:e>
          <m:sup>
            <m:d>
              <m:dPr>
                <m:ctrlPr>
                  <w:rPr>
                    <w:rFonts w:ascii="Cambria Math" w:hAnsi="Cambria Math"/>
                    <w:noProof/>
                  </w:rPr>
                </m:ctrlPr>
              </m:dPr>
              <m:e>
                <m:r>
                  <w:rPr>
                    <w:rFonts w:ascii="Cambria Math"/>
                    <w:noProof/>
                  </w:rPr>
                  <m:t>t</m:t>
                </m:r>
                <m:r>
                  <m:rPr>
                    <m:sty m:val="p"/>
                  </m:rPr>
                  <w:rPr>
                    <w:rFonts w:ascii="Cambria Math"/>
                    <w:noProof/>
                  </w:rPr>
                  <m:t>/60</m:t>
                </m:r>
              </m:e>
            </m:d>
          </m:sup>
        </m:sSup>
      </m:oMath>
      <w:r w:rsidRPr="002C5513">
        <w:rPr>
          <w:rFonts w:hint="eastAsia"/>
          <w:noProof/>
        </w:rPr>
        <w:t>H</w:t>
      </w:r>
      <w:r w:rsidRPr="002C5513">
        <w:rPr>
          <w:noProof/>
        </w:rPr>
        <w:t>z; sweeping backward</w:t>
      </w:r>
      <w:r w:rsidR="00267CC9">
        <w:rPr>
          <w:noProof/>
        </w:rPr>
        <w:t>s</w:t>
      </w:r>
      <w:r w:rsidRPr="002C5513">
        <w:rPr>
          <w:noProof/>
        </w:rPr>
        <w:t xml:space="preserve">, </w:t>
      </w:r>
      <m:oMath>
        <m:r>
          <w:rPr>
            <w:rFonts w:ascii="Cambria Math" w:hAnsi="Cambria Math"/>
            <w:noProof/>
          </w:rPr>
          <m:t>f</m:t>
        </m:r>
        <m:r>
          <m:rPr>
            <m:sty m:val="p"/>
          </m:rPr>
          <w:rPr>
            <w:rFonts w:ascii="Cambria Math" w:hAnsi="Cambria Math"/>
            <w:noProof/>
          </w:rPr>
          <m:t>(</m:t>
        </m:r>
        <m:r>
          <w:rPr>
            <w:rFonts w:ascii="Cambria Math" w:hAnsi="Cambria Math"/>
            <w:noProof/>
          </w:rPr>
          <m:t>t</m:t>
        </m:r>
        <m:r>
          <m:rPr>
            <m:sty m:val="p"/>
          </m:rPr>
          <w:rPr>
            <w:rFonts w:ascii="Cambria Math" w:hAnsi="Cambria Math"/>
            <w:noProof/>
          </w:rPr>
          <m:t>)=1000×</m:t>
        </m:r>
        <m:sSup>
          <m:sSupPr>
            <m:ctrlPr>
              <w:rPr>
                <w:rFonts w:ascii="Cambria Math" w:hAnsi="Cambria Math"/>
                <w:noProof/>
              </w:rPr>
            </m:ctrlPr>
          </m:sSupPr>
          <m:e>
            <m:r>
              <m:rPr>
                <m:sty m:val="p"/>
              </m:rPr>
              <w:rPr>
                <w:rFonts w:ascii="Cambria Math"/>
                <w:noProof/>
              </w:rPr>
              <m:t>2</m:t>
            </m:r>
          </m:e>
          <m:sup>
            <m:d>
              <m:dPr>
                <m:ctrlPr>
                  <w:rPr>
                    <w:rFonts w:ascii="Cambria Math" w:hAnsi="Cambria Math"/>
                    <w:noProof/>
                  </w:rPr>
                </m:ctrlPr>
              </m:dPr>
              <m:e>
                <m:r>
                  <m:rPr>
                    <m:sty m:val="p"/>
                  </m:rPr>
                  <w:rPr>
                    <w:rFonts w:ascii="Cambria Math"/>
                    <w:noProof/>
                  </w:rPr>
                  <m:t>-</m:t>
                </m:r>
                <m:r>
                  <w:rPr>
                    <w:rFonts w:ascii="Cambria Math"/>
                    <w:noProof/>
                  </w:rPr>
                  <m:t>t</m:t>
                </m:r>
                <m:r>
                  <m:rPr>
                    <m:sty m:val="p"/>
                  </m:rPr>
                  <w:rPr>
                    <w:rFonts w:ascii="Cambria Math"/>
                    <w:noProof/>
                  </w:rPr>
                  <m:t>/60</m:t>
                </m:r>
              </m:e>
            </m:d>
          </m:sup>
        </m:sSup>
      </m:oMath>
      <w:r w:rsidRPr="002C5513">
        <w:rPr>
          <w:rFonts w:hint="eastAsia"/>
          <w:noProof/>
        </w:rPr>
        <w:t>H</w:t>
      </w:r>
      <w:r w:rsidRPr="002C5513">
        <w:rPr>
          <w:noProof/>
        </w:rPr>
        <w:t>z. Considering performances of the shake table and characteristics of real rail vibration, the acceleration amplitude of excitation is set to 5</w:t>
      </w:r>
      <m:oMath>
        <m:r>
          <w:rPr>
            <w:rFonts w:ascii="Cambria Math" w:hAnsi="Cambria Math"/>
            <w:noProof/>
          </w:rPr>
          <m:t>g</m:t>
        </m:r>
      </m:oMath>
      <w:r w:rsidRPr="002C5513">
        <w:rPr>
          <w:rFonts w:hint="eastAsia"/>
          <w:noProof/>
        </w:rPr>
        <w:t>,</w:t>
      </w:r>
      <w:r w:rsidRPr="002C5513">
        <w:rPr>
          <w:noProof/>
        </w:rPr>
        <w:t xml:space="preserve"> 10</w:t>
      </w:r>
      <m:oMath>
        <m:r>
          <w:rPr>
            <w:rFonts w:ascii="Cambria Math" w:hAnsi="Cambria Math"/>
            <w:noProof/>
          </w:rPr>
          <m:t>g</m:t>
        </m:r>
      </m:oMath>
      <w:r w:rsidRPr="002C5513">
        <w:rPr>
          <w:rFonts w:hint="eastAsia"/>
          <w:noProof/>
        </w:rPr>
        <w:t>,</w:t>
      </w:r>
      <w:r w:rsidRPr="002C5513">
        <w:rPr>
          <w:noProof/>
        </w:rPr>
        <w:t xml:space="preserve"> and 15</w:t>
      </w:r>
      <m:oMath>
        <m:r>
          <w:rPr>
            <w:rFonts w:ascii="Cambria Math" w:hAnsi="Cambria Math"/>
            <w:noProof/>
          </w:rPr>
          <m:t>g</m:t>
        </m:r>
      </m:oMath>
      <w:r w:rsidRPr="002C5513">
        <w:rPr>
          <w:rFonts w:hint="eastAsia"/>
          <w:noProof/>
        </w:rPr>
        <w:t>,</w:t>
      </w:r>
      <w:r w:rsidRPr="002C5513">
        <w:rPr>
          <w:noProof/>
        </w:rPr>
        <w:t xml:space="preserve"> respectively, with the maximum displacement </w:t>
      </w:r>
      <w:r w:rsidR="00937B68">
        <w:rPr>
          <w:noProof/>
        </w:rPr>
        <w:t xml:space="preserve">being </w:t>
      </w:r>
      <w:r w:rsidRPr="002C5513">
        <w:rPr>
          <w:noProof/>
        </w:rPr>
        <w:t xml:space="preserve">restricted to 2 mm </w:t>
      </w:r>
      <w:r w:rsidRPr="002C5513">
        <w:rPr>
          <w:noProof/>
        </w:rPr>
        <w:fldChar w:fldCharType="begin"/>
      </w:r>
      <w:r w:rsidR="00C506B5">
        <w:rPr>
          <w:noProof/>
        </w:rPr>
        <w:instrText xml:space="preserve"> ADDIN ZOTERO_ITEM CSL_CITATION {"citationID":"Ytw8KBBt","properties":{"formattedCitation":"[3]","plainCitation":"[3]","noteIndex":0},"citationItems":[{"id":820,"uris":["http://zotero.org/users/5619602/items/QLUJPZPA"],"uri":["http://zotero.org/users/5619602/items/QLUJPZPA"],"itemData":{"id":820,"type":"article-journal","abstract":"Rail corrugation, a widely distributed periodic wear pattern of the railway track, is a severe rail defect that could cause high-pitched noises and vibrations of the ground and nearby buildings. The current rail corrugation inspection trolley can only be employed offline, whereas online monitoring devices require external batteries that depend heavily on manual maintenance. This paper presents a novel approach by monitoring the rail corrugation online using a self-contained energy harvesting system. The mechanics of the magnetic-floating energy harvester was improved by a triple-magnet configuration, and differences between repellent and attractive configurations were investigated. Comprehensive broad-band (5–2000 Hz) sinusoidal sweeping vibration tests and stochastic vibration tests were conducted based on the measured railway track spectra. The wavelet theory was used to carry out time–frequency analysis and identify the defects of the rail corrugation. The results indicate that the proposed system could collect the rail vibration energy across a wider frequency range as well as identify the rail corrugation by the induced voltage of the energy harvesters. This study offers a new sustainable approach toward rail corrugation monitoring by the self-contained energy harvesting system that could eliminate environmentally-unfriendly batteries and reduce manual involvement for railway track inspection.","container-title":"Applied Energy","DOI":"10.1016/j.apenergy.2021.116512","ISSN":"0306-2619","journalAbbreviation":"Applied Energy","page":"116512","title":"Rail corrugation inspection by a self-contained triple-repellent electromagnetic energy harvesting system","volume":"286","author":[{"family":"Sun","given":"Yuhua"},{"family":"Wang","given":"Ping"},{"family":"Lu","given":"Jun"},{"family":"Xu","given":"Jingmang"},{"family":"Wang","given":"Peigen"},{"family":"Xie","given":"Shouyong"},{"family":"Li","given":"Yunwu"},{"family":"Dai","given":"Jun"},{"family":"Wang","given":"Bowen"},{"family":"Gao","given":"Mingyuan"}],"issued":{"date-parts":[["2021"]]}}}],"schema":"https://github.com/citation-style-language/schema/raw/master/csl-citation.json"} </w:instrText>
      </w:r>
      <w:r w:rsidRPr="002C5513">
        <w:rPr>
          <w:noProof/>
        </w:rPr>
        <w:fldChar w:fldCharType="separate"/>
      </w:r>
      <w:r w:rsidR="00F71ACC" w:rsidRPr="00F71ACC">
        <w:rPr>
          <w:rFonts w:cs="Times New Roman"/>
        </w:rPr>
        <w:t>[3]</w:t>
      </w:r>
      <w:r w:rsidRPr="002C5513">
        <w:rPr>
          <w:noProof/>
        </w:rPr>
        <w:fldChar w:fldCharType="end"/>
      </w:r>
      <w:r w:rsidRPr="002C5513">
        <w:rPr>
          <w:noProof/>
        </w:rPr>
        <w:t xml:space="preserve">. </w:t>
      </w:r>
    </w:p>
    <w:p w14:paraId="534F5346" w14:textId="45C94972" w:rsidR="002C5513" w:rsidRDefault="002C5513" w:rsidP="002C5513">
      <w:pPr>
        <w:pStyle w:val="IOPText"/>
        <w:rPr>
          <w:noProof/>
        </w:rPr>
      </w:pPr>
      <w:r w:rsidRPr="002C5513">
        <w:rPr>
          <w:noProof/>
        </w:rPr>
        <w:t xml:space="preserve">Figure 7(a) shows the RMS values of </w:t>
      </w:r>
      <w:r w:rsidRPr="002C5513">
        <w:rPr>
          <w:rFonts w:hint="eastAsia"/>
          <w:noProof/>
        </w:rPr>
        <w:t>the</w:t>
      </w:r>
      <w:r w:rsidRPr="002C5513">
        <w:rPr>
          <w:noProof/>
        </w:rPr>
        <w:t xml:space="preserve"> EMF generated by the prototype without sandpaper, and Figure 7(b) shows the same results of the prototype with sandpaper. The</w:t>
      </w:r>
      <w:r w:rsidRPr="002C5513">
        <w:rPr>
          <w:rFonts w:hint="eastAsia"/>
          <w:noProof/>
        </w:rPr>
        <w:t>y</w:t>
      </w:r>
      <w:r w:rsidRPr="002C5513">
        <w:rPr>
          <w:noProof/>
        </w:rPr>
        <w:t xml:space="preserve"> indicate that </w:t>
      </w:r>
      <w:r w:rsidRPr="002C5513">
        <w:rPr>
          <w:rFonts w:hint="eastAsia"/>
          <w:noProof/>
        </w:rPr>
        <w:t>th</w:t>
      </w:r>
      <w:r w:rsidRPr="002C5513">
        <w:rPr>
          <w:noProof/>
        </w:rPr>
        <w:t xml:space="preserve">e </w:t>
      </w:r>
      <w:r w:rsidRPr="002C5513">
        <w:rPr>
          <w:rFonts w:hint="eastAsia"/>
          <w:noProof/>
        </w:rPr>
        <w:t>harvester</w:t>
      </w:r>
      <w:r w:rsidRPr="002C5513">
        <w:rPr>
          <w:noProof/>
        </w:rPr>
        <w:t xml:space="preserve"> performs well in the frequency range below </w:t>
      </w:r>
      <w:r w:rsidRPr="002C5513">
        <w:rPr>
          <w:rFonts w:hint="eastAsia"/>
          <w:noProof/>
        </w:rPr>
        <w:t>4</w:t>
      </w:r>
      <w:r w:rsidRPr="002C5513">
        <w:rPr>
          <w:noProof/>
        </w:rPr>
        <w:t xml:space="preserve">00 </w:t>
      </w:r>
      <w:r w:rsidRPr="002C5513">
        <w:rPr>
          <w:rFonts w:hint="eastAsia"/>
          <w:noProof/>
        </w:rPr>
        <w:t>H</w:t>
      </w:r>
      <w:r w:rsidRPr="002C5513">
        <w:rPr>
          <w:noProof/>
        </w:rPr>
        <w:t xml:space="preserve">z. The harvester without sandpaper reaches its maximum </w:t>
      </w:r>
      <w:r w:rsidRPr="002C5513">
        <w:rPr>
          <w:rFonts w:hint="eastAsia"/>
          <w:noProof/>
        </w:rPr>
        <w:t>RMS</w:t>
      </w:r>
      <w:r w:rsidRPr="002C5513">
        <w:rPr>
          <w:noProof/>
        </w:rPr>
        <w:t xml:space="preserve"> </w:t>
      </w:r>
      <w:r w:rsidRPr="002C5513">
        <w:rPr>
          <w:rFonts w:hint="eastAsia"/>
          <w:noProof/>
        </w:rPr>
        <w:t>voltage</w:t>
      </w:r>
      <w:r w:rsidRPr="002C5513">
        <w:rPr>
          <w:noProof/>
        </w:rPr>
        <w:t xml:space="preserve"> </w:t>
      </w:r>
      <w:r w:rsidRPr="002C5513">
        <w:rPr>
          <w:rFonts w:hint="eastAsia"/>
          <w:noProof/>
        </w:rPr>
        <w:t>of</w:t>
      </w:r>
      <w:r w:rsidRPr="002C5513">
        <w:rPr>
          <w:noProof/>
        </w:rPr>
        <w:t xml:space="preserve"> </w:t>
      </w:r>
      <w:r w:rsidRPr="002C5513">
        <w:rPr>
          <w:rFonts w:hint="eastAsia"/>
          <w:noProof/>
        </w:rPr>
        <w:t>6.7</w:t>
      </w:r>
      <w:r w:rsidRPr="002C5513">
        <w:rPr>
          <w:noProof/>
        </w:rPr>
        <w:t xml:space="preserve"> </w:t>
      </w:r>
      <w:r w:rsidRPr="002C5513">
        <w:rPr>
          <w:rFonts w:hint="eastAsia"/>
          <w:noProof/>
        </w:rPr>
        <w:t>V</w:t>
      </w:r>
      <w:r w:rsidRPr="002C5513">
        <w:rPr>
          <w:noProof/>
        </w:rPr>
        <w:t xml:space="preserve"> </w:t>
      </w:r>
      <w:r w:rsidRPr="002C5513">
        <w:rPr>
          <w:rFonts w:hint="eastAsia"/>
          <w:noProof/>
        </w:rPr>
        <w:t>at</w:t>
      </w:r>
      <w:r w:rsidRPr="002C5513">
        <w:rPr>
          <w:noProof/>
        </w:rPr>
        <w:t xml:space="preserve"> about 20Hz. Its peak values of the RMS voltage increase from 5.5 V to 6.7V with the increase of acceleration amplitude. However, for the harvester with sandpaper, the peaks of the RMS voltage at about 20 Hz disappear. This may be due to a reduced number of slips because the sandpaper can increase the friction force acting on the RM; meanwhile, the mechanical damping force of the system will increase, influencing the dynamic characteristics of the RM. Besides, the thickness of the sandpaper will weaken the nonlinear magnetic force between the RM and the </w:t>
      </w:r>
      <w:r w:rsidRPr="002C5513">
        <w:rPr>
          <w:rFonts w:hint="eastAsia"/>
          <w:noProof/>
        </w:rPr>
        <w:t>FM</w:t>
      </w:r>
      <w:r w:rsidRPr="002C5513">
        <w:rPr>
          <w:noProof/>
        </w:rPr>
        <w:t xml:space="preserve"> slightly. The results of the two comparative cases demonstrate that the harvester without sandpaper can generate larger EMFs than that with sandpaper. Thus, the prototype of the harvester without sandpaper will be adopted in the following experimental studies. For </w:t>
      </w:r>
      <w:r w:rsidRPr="002C5513">
        <w:rPr>
          <w:rFonts w:hint="eastAsia"/>
          <w:noProof/>
        </w:rPr>
        <w:t>the</w:t>
      </w:r>
      <w:r w:rsidRPr="002C5513">
        <w:rPr>
          <w:noProof/>
        </w:rPr>
        <w:t xml:space="preserve"> two cases, the results of sweeping frequency forward and backward sweeps are quite consistent.</w:t>
      </w:r>
      <w:r w:rsidR="0077709B">
        <w:rPr>
          <w:noProof/>
        </w:rPr>
        <w:t xml:space="preserve"> </w:t>
      </w:r>
      <w:r w:rsidR="00F84371" w:rsidRPr="00F84371">
        <w:rPr>
          <w:noProof/>
        </w:rPr>
        <w:t>In the upper subplot of Figure 7(a), there is a gap between the forward and backward curves at some frequencies. This phenomenon may be caused by many factors such as the nonlinearity of the system, the different initial conditions in forward and backward frequency sweepings, and the random disturbances from the shake table. The influences of these factors on the results will be investigated in a future study</w:t>
      </w:r>
      <w:r w:rsidR="004536D8" w:rsidRPr="004536D8">
        <w:rPr>
          <w:noProof/>
        </w:rPr>
        <w:t>.</w:t>
      </w:r>
    </w:p>
    <w:p w14:paraId="73A17C03" w14:textId="77777777" w:rsidR="002C5513" w:rsidRPr="002C5513" w:rsidRDefault="002C5513" w:rsidP="002C5513">
      <w:pPr>
        <w:pStyle w:val="IOPText"/>
        <w:rPr>
          <w:noProof/>
        </w:rPr>
      </w:pPr>
    </w:p>
    <w:p w14:paraId="48B552A9" w14:textId="569A3F69" w:rsidR="002C5513" w:rsidRPr="002C5513" w:rsidRDefault="002C5513" w:rsidP="002C5513">
      <w:pPr>
        <w:pStyle w:val="IOPText"/>
        <w:ind w:firstLine="0"/>
        <w:rPr>
          <w:noProof/>
        </w:rPr>
      </w:pPr>
      <w:r>
        <w:rPr>
          <w:noProof/>
        </w:rPr>
        <w:drawing>
          <wp:inline distT="0" distB="0" distL="0" distR="0" wp14:anchorId="767F9621" wp14:editId="3932F04A">
            <wp:extent cx="3159231" cy="2708279"/>
            <wp:effectExtent l="0" t="0" r="317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68463" cy="2716193"/>
                    </a:xfrm>
                    <a:prstGeom prst="rect">
                      <a:avLst/>
                    </a:prstGeom>
                  </pic:spPr>
                </pic:pic>
              </a:graphicData>
            </a:graphic>
          </wp:inline>
        </w:drawing>
      </w:r>
    </w:p>
    <w:p w14:paraId="56DE2652" w14:textId="28066D6F" w:rsidR="002C5513" w:rsidRPr="00AB2AC5" w:rsidRDefault="002C5513" w:rsidP="002C5513">
      <w:pPr>
        <w:spacing w:before="120" w:afterLines="50" w:after="120" w:line="240" w:lineRule="exact"/>
        <w:rPr>
          <w:rFonts w:ascii="Times New Roman" w:hAnsi="Times New Roman" w:cs="Times New Roman"/>
          <w:sz w:val="20"/>
          <w:szCs w:val="20"/>
        </w:rPr>
      </w:pPr>
      <w:r w:rsidRPr="00AB2AC5">
        <w:rPr>
          <w:rFonts w:ascii="Times New Roman" w:hAnsi="Times New Roman" w:cs="Times New Roman"/>
          <w:sz w:val="20"/>
          <w:szCs w:val="20"/>
        </w:rPr>
        <w:t xml:space="preserve">Figure 6. Experimental setups for </w:t>
      </w:r>
      <w:r w:rsidR="006150F8">
        <w:rPr>
          <w:rFonts w:ascii="Times New Roman" w:hAnsi="Times New Roman" w:cs="Times New Roman"/>
          <w:sz w:val="20"/>
          <w:szCs w:val="20"/>
        </w:rPr>
        <w:t xml:space="preserve">the </w:t>
      </w:r>
      <w:r w:rsidRPr="00AB2AC5">
        <w:rPr>
          <w:rFonts w:ascii="Times New Roman" w:hAnsi="Times New Roman" w:cs="Times New Roman"/>
          <w:sz w:val="20"/>
          <w:szCs w:val="20"/>
        </w:rPr>
        <w:t>frequency sweep test.</w:t>
      </w:r>
    </w:p>
    <w:p w14:paraId="1118C339" w14:textId="77777777" w:rsidR="00EA1C03" w:rsidRPr="006150F8" w:rsidRDefault="00EA1C03" w:rsidP="002C5513">
      <w:pPr>
        <w:spacing w:before="120" w:afterLines="50" w:after="120" w:line="240" w:lineRule="exact"/>
        <w:rPr>
          <w:rFonts w:ascii="Times New Roman" w:hAnsi="Times New Roman" w:cs="Times New Roman"/>
          <w:szCs w:val="21"/>
        </w:rPr>
      </w:pPr>
    </w:p>
    <w:p w14:paraId="6D496BE9" w14:textId="7B8E9CA2" w:rsidR="002C5513" w:rsidRDefault="002C5513" w:rsidP="002C5513">
      <w:pPr>
        <w:pStyle w:val="IOPText"/>
        <w:ind w:firstLine="0"/>
        <w:rPr>
          <w:noProof/>
        </w:rPr>
      </w:pPr>
      <w:r>
        <w:rPr>
          <w:noProof/>
        </w:rPr>
        <w:drawing>
          <wp:inline distT="0" distB="0" distL="0" distR="0" wp14:anchorId="33FC022A" wp14:editId="3BBADF53">
            <wp:extent cx="3200400" cy="2095226"/>
            <wp:effectExtent l="0" t="0" r="0"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17173" cy="2106207"/>
                    </a:xfrm>
                    <a:prstGeom prst="rect">
                      <a:avLst/>
                    </a:prstGeom>
                  </pic:spPr>
                </pic:pic>
              </a:graphicData>
            </a:graphic>
          </wp:inline>
        </w:drawing>
      </w:r>
    </w:p>
    <w:p w14:paraId="291BF288" w14:textId="3911E07B" w:rsidR="002C5513" w:rsidRPr="002C5513" w:rsidRDefault="002C5513" w:rsidP="00897259">
      <w:pPr>
        <w:pStyle w:val="IOPText"/>
        <w:ind w:firstLineChars="100" w:firstLine="200"/>
        <w:rPr>
          <w:noProof/>
        </w:rPr>
      </w:pPr>
      <w:r w:rsidRPr="00AB2AC5">
        <w:rPr>
          <w:noProof/>
          <w:highlight w:val="yellow"/>
        </w:rPr>
        <w:drawing>
          <wp:inline distT="0" distB="0" distL="0" distR="0" wp14:anchorId="3B7DCB21" wp14:editId="5B3D50B4">
            <wp:extent cx="3067050" cy="2027844"/>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5334" t="1728" r="4510" b="1716"/>
                    <a:stretch/>
                  </pic:blipFill>
                  <pic:spPr bwMode="auto">
                    <a:xfrm>
                      <a:off x="0" y="0"/>
                      <a:ext cx="3106508" cy="2053933"/>
                    </a:xfrm>
                    <a:prstGeom prst="rect">
                      <a:avLst/>
                    </a:prstGeom>
                    <a:noFill/>
                    <a:ln>
                      <a:noFill/>
                    </a:ln>
                    <a:extLst>
                      <a:ext uri="{53640926-AAD7-44D8-BBD7-CCE9431645EC}">
                        <a14:shadowObscured xmlns:a14="http://schemas.microsoft.com/office/drawing/2010/main"/>
                      </a:ext>
                    </a:extLst>
                  </pic:spPr>
                </pic:pic>
              </a:graphicData>
            </a:graphic>
          </wp:inline>
        </w:drawing>
      </w:r>
    </w:p>
    <w:p w14:paraId="4F1354BC" w14:textId="798F12C7" w:rsidR="002C5513" w:rsidRPr="002C5513" w:rsidRDefault="002C5513" w:rsidP="002C5513">
      <w:pPr>
        <w:spacing w:before="120" w:afterLines="50" w:after="120" w:line="240" w:lineRule="exact"/>
        <w:rPr>
          <w:rFonts w:ascii="Times New Roman" w:hAnsi="Times New Roman" w:cs="Times New Roman"/>
          <w:szCs w:val="21"/>
        </w:rPr>
      </w:pPr>
      <w:r w:rsidRPr="002C5513">
        <w:rPr>
          <w:rFonts w:ascii="Times New Roman" w:hAnsi="Times New Roman" w:cs="Times New Roman"/>
          <w:szCs w:val="21"/>
        </w:rPr>
        <w:t>Figure 7.</w:t>
      </w:r>
      <w:r w:rsidR="00937B68">
        <w:rPr>
          <w:rFonts w:ascii="Times New Roman" w:hAnsi="Times New Roman" w:cs="Times New Roman"/>
          <w:szCs w:val="21"/>
        </w:rPr>
        <w:t xml:space="preserve"> Response</w:t>
      </w:r>
      <w:r w:rsidRPr="002C5513">
        <w:rPr>
          <w:rFonts w:ascii="Times New Roman" w:hAnsi="Times New Roman" w:cs="Times New Roman"/>
          <w:szCs w:val="21"/>
        </w:rPr>
        <w:t xml:space="preserve"> characteristics of the harvester: (a) results of the prototype without sandpaper; (b) results of the prototype with sandpaper.</w:t>
      </w:r>
    </w:p>
    <w:p w14:paraId="5941C215" w14:textId="6804ADCF" w:rsidR="002C5513" w:rsidRDefault="002C5513" w:rsidP="002C5513">
      <w:pPr>
        <w:pStyle w:val="ListParagraph"/>
        <w:numPr>
          <w:ilvl w:val="0"/>
          <w:numId w:val="7"/>
        </w:numPr>
        <w:ind w:left="284" w:hanging="284"/>
        <w:rPr>
          <w:rFonts w:ascii="Times New Roman" w:hAnsi="Times New Roman" w:cs="Times New Roman"/>
          <w:b/>
          <w:bCs/>
          <w:kern w:val="0"/>
          <w:sz w:val="22"/>
          <w:szCs w:val="24"/>
        </w:rPr>
      </w:pPr>
      <w:r>
        <w:rPr>
          <w:rFonts w:ascii="Times New Roman" w:hAnsi="Times New Roman" w:cs="Times New Roman"/>
          <w:b/>
          <w:bCs/>
          <w:kern w:val="0"/>
          <w:sz w:val="22"/>
          <w:szCs w:val="24"/>
        </w:rPr>
        <w:t xml:space="preserve">Tests </w:t>
      </w:r>
      <w:r w:rsidR="00937B68">
        <w:rPr>
          <w:rFonts w:ascii="Times New Roman" w:hAnsi="Times New Roman" w:cs="Times New Roman"/>
          <w:b/>
          <w:bCs/>
          <w:kern w:val="0"/>
          <w:sz w:val="22"/>
          <w:szCs w:val="24"/>
        </w:rPr>
        <w:t>of</w:t>
      </w:r>
      <w:r w:rsidR="00C83078">
        <w:rPr>
          <w:rFonts w:ascii="Times New Roman" w:hAnsi="Times New Roman" w:cs="Times New Roman"/>
          <w:b/>
          <w:bCs/>
          <w:kern w:val="0"/>
          <w:sz w:val="22"/>
          <w:szCs w:val="24"/>
        </w:rPr>
        <w:t xml:space="preserve"> the</w:t>
      </w:r>
      <w:r w:rsidR="00937B68">
        <w:rPr>
          <w:rFonts w:ascii="Times New Roman" w:hAnsi="Times New Roman" w:cs="Times New Roman"/>
          <w:b/>
          <w:bCs/>
          <w:kern w:val="0"/>
          <w:sz w:val="22"/>
          <w:szCs w:val="24"/>
        </w:rPr>
        <w:t xml:space="preserve"> </w:t>
      </w:r>
      <w:r>
        <w:rPr>
          <w:rFonts w:ascii="Times New Roman" w:hAnsi="Times New Roman" w:cs="Times New Roman"/>
          <w:b/>
          <w:bCs/>
          <w:kern w:val="0"/>
          <w:sz w:val="22"/>
          <w:szCs w:val="24"/>
        </w:rPr>
        <w:t>sensing capability</w:t>
      </w:r>
      <w:r w:rsidR="00937B68" w:rsidRPr="00937B68">
        <w:rPr>
          <w:rFonts w:ascii="Times New Roman" w:hAnsi="Times New Roman" w:cs="Times New Roman"/>
          <w:b/>
          <w:bCs/>
          <w:kern w:val="0"/>
          <w:sz w:val="22"/>
          <w:szCs w:val="24"/>
        </w:rPr>
        <w:t xml:space="preserve"> </w:t>
      </w:r>
      <w:r w:rsidR="00937B68">
        <w:rPr>
          <w:rFonts w:ascii="Times New Roman" w:hAnsi="Times New Roman" w:cs="Times New Roman"/>
          <w:b/>
          <w:bCs/>
          <w:kern w:val="0"/>
          <w:sz w:val="22"/>
          <w:szCs w:val="24"/>
        </w:rPr>
        <w:t>for rail corrugation</w:t>
      </w:r>
      <w:r>
        <w:rPr>
          <w:rFonts w:ascii="Times New Roman" w:hAnsi="Times New Roman" w:cs="Times New Roman"/>
          <w:b/>
          <w:bCs/>
          <w:kern w:val="0"/>
          <w:sz w:val="22"/>
          <w:szCs w:val="24"/>
        </w:rPr>
        <w:t xml:space="preserve"> </w:t>
      </w:r>
    </w:p>
    <w:p w14:paraId="46C28436" w14:textId="77777777" w:rsidR="00897259" w:rsidRPr="00897259" w:rsidRDefault="00897259" w:rsidP="00897259">
      <w:pPr>
        <w:rPr>
          <w:rFonts w:ascii="Times New Roman" w:hAnsi="Times New Roman" w:cs="Times New Roman"/>
          <w:b/>
          <w:bCs/>
          <w:kern w:val="0"/>
          <w:sz w:val="22"/>
          <w:szCs w:val="24"/>
        </w:rPr>
      </w:pPr>
    </w:p>
    <w:p w14:paraId="7E488E9E" w14:textId="00D05502" w:rsidR="002C5513" w:rsidRPr="002C5513" w:rsidRDefault="002C5513" w:rsidP="002C5513">
      <w:pPr>
        <w:pStyle w:val="IOPText"/>
        <w:rPr>
          <w:noProof/>
        </w:rPr>
      </w:pPr>
      <w:r w:rsidRPr="002C5513">
        <w:rPr>
          <w:noProof/>
        </w:rPr>
        <w:t xml:space="preserve">Periodical characteristics of rail corrugation will change rail vibration in both time and frequency domains. </w:t>
      </w:r>
      <w:r w:rsidRPr="002C5513">
        <w:rPr>
          <w:rFonts w:hint="eastAsia"/>
          <w:noProof/>
        </w:rPr>
        <w:t>T</w:t>
      </w:r>
      <w:r w:rsidRPr="002C5513">
        <w:rPr>
          <w:noProof/>
        </w:rPr>
        <w:t xml:space="preserve">o learn about the influence of rail corrugation on rail vibration, two railway sections (Section 1 without obvious rail corrugation; Section 2 with corrugation) are selected to conduct field tests. </w:t>
      </w:r>
    </w:p>
    <w:p w14:paraId="0BF9AF5B" w14:textId="4536E6E6" w:rsidR="00937B68" w:rsidRDefault="002C5513" w:rsidP="002C5513">
      <w:pPr>
        <w:pStyle w:val="IOPText"/>
        <w:rPr>
          <w:noProof/>
        </w:rPr>
      </w:pPr>
      <w:r w:rsidRPr="002C5513">
        <w:rPr>
          <w:noProof/>
        </w:rPr>
        <w:t xml:space="preserve">Sections for field tests are both located in the tunnel of one operating line of Shenzhen metro, China. The two sections have the same track structures (bi-block sleepers embedded in the monolithic track bed) and </w:t>
      </w:r>
      <w:r w:rsidRPr="002C5513">
        <w:rPr>
          <w:rFonts w:hint="eastAsia"/>
          <w:noProof/>
        </w:rPr>
        <w:t>a</w:t>
      </w:r>
      <w:r w:rsidRPr="002C5513">
        <w:rPr>
          <w:noProof/>
        </w:rPr>
        <w:t xml:space="preserve"> fastening system (damping fastener: stiffness of rail pad 16kN/mm; damping of rail pad </w:t>
      </w:r>
      <m:oMath>
        <m:r>
          <m:rPr>
            <m:sty m:val="p"/>
          </m:rPr>
          <w:rPr>
            <w:rFonts w:ascii="Cambria Math" w:hAnsi="Cambria Math"/>
            <w:noProof/>
          </w:rPr>
          <m:t>5.0×</m:t>
        </m:r>
        <m:sSup>
          <m:sSupPr>
            <m:ctrlPr>
              <w:rPr>
                <w:rFonts w:ascii="Cambria Math" w:hAnsi="Cambria Math"/>
                <w:noProof/>
              </w:rPr>
            </m:ctrlPr>
          </m:sSupPr>
          <m:e>
            <m:r>
              <m:rPr>
                <m:sty m:val="p"/>
              </m:rPr>
              <w:rPr>
                <w:rFonts w:ascii="Cambria Math" w:hAnsi="Cambria Math"/>
                <w:noProof/>
              </w:rPr>
              <m:t>10</m:t>
            </m:r>
          </m:e>
          <m:sup>
            <m:r>
              <m:rPr>
                <m:sty m:val="p"/>
              </m:rPr>
              <w:rPr>
                <w:rFonts w:ascii="Cambria Math" w:hAnsi="Cambria Math"/>
                <w:noProof/>
              </w:rPr>
              <m:t>4</m:t>
            </m:r>
          </m:sup>
        </m:sSup>
      </m:oMath>
      <w:r w:rsidRPr="002C5513">
        <w:rPr>
          <w:rFonts w:hint="eastAsia"/>
          <w:noProof/>
        </w:rPr>
        <w:t>N</w:t>
      </w:r>
      <w:r w:rsidRPr="002C5513">
        <w:rPr>
          <w:rFonts w:hint="eastAsia"/>
          <w:noProof/>
        </w:rPr>
        <w:t>·</w:t>
      </w:r>
      <w:r w:rsidRPr="002C5513">
        <w:rPr>
          <w:rFonts w:hint="eastAsia"/>
          <w:noProof/>
        </w:rPr>
        <w:t>s/</w:t>
      </w:r>
      <w:r w:rsidRPr="002C5513">
        <w:rPr>
          <w:noProof/>
        </w:rPr>
        <w:t xml:space="preserve">m). UIC 60 rail (bending stiffness: </w:t>
      </w:r>
      <m:oMath>
        <m:r>
          <m:rPr>
            <m:sty m:val="p"/>
          </m:rPr>
          <w:rPr>
            <w:rFonts w:ascii="Cambria Math" w:hAnsi="Cambria Math"/>
            <w:noProof/>
          </w:rPr>
          <m:t>6.62×</m:t>
        </m:r>
        <m:sSup>
          <m:sSupPr>
            <m:ctrlPr>
              <w:rPr>
                <w:rFonts w:ascii="Cambria Math" w:hAnsi="Cambria Math"/>
                <w:noProof/>
              </w:rPr>
            </m:ctrlPr>
          </m:sSupPr>
          <m:e>
            <m:r>
              <m:rPr>
                <m:sty m:val="p"/>
              </m:rPr>
              <w:rPr>
                <w:rFonts w:ascii="Cambria Math" w:hAnsi="Cambria Math"/>
                <w:noProof/>
              </w:rPr>
              <m:t>10</m:t>
            </m:r>
          </m:e>
          <m:sup>
            <m:r>
              <m:rPr>
                <m:sty m:val="p"/>
              </m:rPr>
              <w:rPr>
                <w:rFonts w:ascii="Cambria Math" w:hAnsi="Cambria Math"/>
                <w:noProof/>
              </w:rPr>
              <m:t>6</m:t>
            </m:r>
          </m:sup>
        </m:sSup>
        <m:r>
          <m:rPr>
            <m:sty m:val="p"/>
          </m:rPr>
          <w:rPr>
            <w:rFonts w:ascii="Cambria Math" w:hAnsi="Cambria Math"/>
            <w:noProof/>
          </w:rPr>
          <m:t>N∙</m:t>
        </m:r>
        <m:sSup>
          <m:sSupPr>
            <m:ctrlPr>
              <w:rPr>
                <w:rFonts w:ascii="Cambria Math" w:hAnsi="Cambria Math"/>
                <w:noProof/>
              </w:rPr>
            </m:ctrlPr>
          </m:sSupPr>
          <m:e>
            <m:r>
              <m:rPr>
                <m:sty m:val="p"/>
              </m:rPr>
              <w:rPr>
                <w:rFonts w:ascii="Cambria Math" w:hAnsi="Cambria Math"/>
                <w:noProof/>
              </w:rPr>
              <m:t>m</m:t>
            </m:r>
          </m:e>
          <m:sup>
            <m:r>
              <m:rPr>
                <m:sty m:val="p"/>
              </m:rPr>
              <w:rPr>
                <w:rFonts w:ascii="Cambria Math" w:hAnsi="Cambria Math"/>
                <w:noProof/>
              </w:rPr>
              <m:t>2</m:t>
            </m:r>
          </m:sup>
        </m:sSup>
      </m:oMath>
      <w:r w:rsidRPr="002C5513">
        <w:rPr>
          <w:rFonts w:hint="eastAsia"/>
          <w:noProof/>
        </w:rPr>
        <w:t>;</w:t>
      </w:r>
      <w:r w:rsidRPr="002C5513">
        <w:rPr>
          <w:noProof/>
        </w:rPr>
        <w:t xml:space="preserve"> linear density: 60.64 kg/m) is employed in the two sections with a sleeper space of 0.60 m. Running speeds of trains in two sections are very close: Section 1: about 79 km/h; Section 2: about 76 km/h. Figure 8(a) shows the rail without corrugation and </w:t>
      </w:r>
      <w:r w:rsidRPr="002C5513">
        <w:rPr>
          <w:rFonts w:hint="eastAsia"/>
          <w:noProof/>
        </w:rPr>
        <w:t>Figure</w:t>
      </w:r>
      <w:r w:rsidRPr="002C5513">
        <w:rPr>
          <w:noProof/>
        </w:rPr>
        <w:t xml:space="preserve"> </w:t>
      </w:r>
      <w:r w:rsidRPr="002C5513">
        <w:rPr>
          <w:rFonts w:hint="eastAsia"/>
          <w:noProof/>
        </w:rPr>
        <w:t>8(</w:t>
      </w:r>
      <w:r w:rsidRPr="002C5513">
        <w:rPr>
          <w:noProof/>
        </w:rPr>
        <w:t xml:space="preserve">b) the rail with obvious corrugation. The wave depth and length are critical features to depict the corrugation, which affect the dominant frequency and magnitude of abnormal rail vibration. However, the wave depth and length of rail corrugation cannot be quantified with naked eyes directly as the wave depth is usually on a micrometre scale. During tests, an instrumented trolley fabricated by Müller-BBM Rail Technologies is adopted to measure the unevenness of the rail surface. Figure </w:t>
      </w:r>
      <w:r w:rsidRPr="002C5513">
        <w:rPr>
          <w:rFonts w:hint="eastAsia"/>
          <w:noProof/>
        </w:rPr>
        <w:t>8</w:t>
      </w:r>
      <w:r w:rsidRPr="002C5513">
        <w:rPr>
          <w:noProof/>
        </w:rPr>
        <w:t xml:space="preserve">(c) shows the field-testing situation using the trolley. </w:t>
      </w:r>
    </w:p>
    <w:p w14:paraId="1567A567" w14:textId="77777777" w:rsidR="002C5513" w:rsidRPr="002C5513" w:rsidRDefault="002C5513" w:rsidP="002C5513">
      <w:pPr>
        <w:pStyle w:val="IOPText"/>
        <w:rPr>
          <w:rFonts w:cs="Times New Roman"/>
          <w:sz w:val="21"/>
          <w:szCs w:val="21"/>
        </w:rPr>
      </w:pPr>
    </w:p>
    <w:p w14:paraId="1BB0B429" w14:textId="3619E221" w:rsidR="002C5513" w:rsidRPr="002C5513" w:rsidRDefault="002C5513" w:rsidP="002C5513">
      <w:pPr>
        <w:pStyle w:val="IOPText"/>
        <w:ind w:firstLine="0"/>
        <w:rPr>
          <w:b/>
          <w:bCs/>
          <w:noProof/>
        </w:rPr>
      </w:pPr>
      <w:r>
        <w:rPr>
          <w:noProof/>
        </w:rPr>
        <w:drawing>
          <wp:inline distT="0" distB="0" distL="0" distR="0" wp14:anchorId="1A04D4BF" wp14:editId="217B0282">
            <wp:extent cx="3144313" cy="1526551"/>
            <wp:effectExtent l="0" t="0" r="254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5267"/>
                    <a:stretch/>
                  </pic:blipFill>
                  <pic:spPr bwMode="auto">
                    <a:xfrm>
                      <a:off x="0" y="0"/>
                      <a:ext cx="3144313" cy="1526551"/>
                    </a:xfrm>
                    <a:prstGeom prst="rect">
                      <a:avLst/>
                    </a:prstGeom>
                    <a:ln>
                      <a:noFill/>
                    </a:ln>
                    <a:extLst>
                      <a:ext uri="{53640926-AAD7-44D8-BBD7-CCE9431645EC}">
                        <a14:shadowObscured xmlns:a14="http://schemas.microsoft.com/office/drawing/2010/main"/>
                      </a:ext>
                    </a:extLst>
                  </pic:spPr>
                </pic:pic>
              </a:graphicData>
            </a:graphic>
          </wp:inline>
        </w:drawing>
      </w:r>
    </w:p>
    <w:p w14:paraId="051069C1" w14:textId="071C0721" w:rsidR="00937B68" w:rsidRDefault="002C5513" w:rsidP="002C5513">
      <w:pPr>
        <w:pStyle w:val="IOPText"/>
        <w:ind w:firstLine="0"/>
        <w:rPr>
          <w:noProof/>
        </w:rPr>
      </w:pPr>
      <w:r w:rsidRPr="002C5513">
        <w:rPr>
          <w:noProof/>
        </w:rPr>
        <w:t>Figure 8. Field test of rail corrugation: (a) rail without corrugation; (b) rail with corrugation; (c) field measurement of rail corrugation.</w:t>
      </w:r>
      <w:r w:rsidR="00937B68" w:rsidRPr="00937B68">
        <w:rPr>
          <w:noProof/>
        </w:rPr>
        <w:t xml:space="preserve"> </w:t>
      </w:r>
    </w:p>
    <w:p w14:paraId="0E770DA5" w14:textId="77777777" w:rsidR="002C5513" w:rsidRPr="002C5513" w:rsidRDefault="002C5513" w:rsidP="002C5513">
      <w:pPr>
        <w:pStyle w:val="IOPText"/>
        <w:ind w:firstLine="0"/>
        <w:rPr>
          <w:noProof/>
        </w:rPr>
      </w:pPr>
    </w:p>
    <w:p w14:paraId="1340BA45" w14:textId="3ADCA2A2" w:rsidR="002C5513" w:rsidRDefault="002C5513" w:rsidP="002C5513">
      <w:pPr>
        <w:pStyle w:val="IOPText"/>
        <w:rPr>
          <w:noProof/>
        </w:rPr>
      </w:pPr>
      <w:r w:rsidRPr="002C5513">
        <w:rPr>
          <w:noProof/>
        </w:rPr>
        <w:t xml:space="preserve">Figure 9 denotes the rail roughness </w:t>
      </w:r>
      <w:bookmarkStart w:id="7" w:name="_Hlk83124722"/>
      <w:r w:rsidRPr="002C5513">
        <w:rPr>
          <w:noProof/>
        </w:rPr>
        <w:t>versus</w:t>
      </w:r>
      <w:bookmarkEnd w:id="7"/>
      <w:r w:rsidRPr="002C5513">
        <w:rPr>
          <w:noProof/>
        </w:rPr>
        <w:t xml:space="preserve"> wavelength in 1/3 octave band.</w:t>
      </w:r>
      <w:r w:rsidRPr="002C5513">
        <w:rPr>
          <w:rFonts w:hint="eastAsia"/>
          <w:noProof/>
        </w:rPr>
        <w:t xml:space="preserve"> </w:t>
      </w:r>
      <w:r w:rsidRPr="002C5513">
        <w:rPr>
          <w:noProof/>
        </w:rPr>
        <w:t xml:space="preserve">In Figure 9, the green dash-dotted line denotes the threshold of rail roughness defined by ISO 3095:2013 </w:t>
      </w:r>
      <w:r w:rsidRPr="002C5513">
        <w:rPr>
          <w:noProof/>
        </w:rPr>
        <w:fldChar w:fldCharType="begin"/>
      </w:r>
      <w:r w:rsidR="00D9067A">
        <w:rPr>
          <w:noProof/>
        </w:rPr>
        <w:instrText xml:space="preserve"> ADDIN ZOTERO_ITEM CSL_CITATION {"citationID":"zUVIEG0L","properties":{"formattedCitation":"[45]","plainCitation":"[45]","noteIndex":0},"citationItems":[{"id":789,"uris":["http://zotero.org/users/5619602/items/V6W8FE5D"],"uri":["http://zotero.org/users/5619602/items/V6W8FE5D"],"itemData":{"id":789,"type":"webpage","language":"en","title":"ISO 3095:2013(en), Acoustics — Railway applications — Measurement of noise emitted by railbound vehicles","URL":"https://www.iso.org/obp/ui/#iso:std:iso:3095:ed-3:v1:en","accessed":{"date-parts":[["2021",3,11]]}}}],"schema":"https://github.com/citation-style-language/schema/raw/master/csl-citation.json"} </w:instrText>
      </w:r>
      <w:r w:rsidRPr="002C5513">
        <w:rPr>
          <w:noProof/>
        </w:rPr>
        <w:fldChar w:fldCharType="separate"/>
      </w:r>
      <w:r w:rsidR="00D9067A" w:rsidRPr="00D9067A">
        <w:rPr>
          <w:rFonts w:cs="Times New Roman"/>
        </w:rPr>
        <w:t>[45]</w:t>
      </w:r>
      <w:r w:rsidRPr="002C5513">
        <w:rPr>
          <w:noProof/>
        </w:rPr>
        <w:fldChar w:fldCharType="end"/>
      </w:r>
      <w:r w:rsidRPr="002C5513">
        <w:rPr>
          <w:noProof/>
        </w:rPr>
        <w:t xml:space="preserve">. The red solid line represents the rail-roughness spectrum for the section with corrugated rail, and the blue dashed line represents the rail-roughness spectrum for the section with normal rail. It can be seen from the figure that the blue dashed line is always below the green dash-dotted line, indicating that the latter can be considered to be free of corrugation in ISO 3095:2013. However, the red solid line is significantly higher than the green dash-dotted line when the wavelength is shorter than 200 mm. The spectrum reaches a peak value at the wavelength of 40.1 mm and the wave depth </w:t>
      </w:r>
      <w:r w:rsidR="00937B68">
        <w:rPr>
          <w:noProof/>
        </w:rPr>
        <w:t>of</w:t>
      </w:r>
      <w:r w:rsidR="00937B68" w:rsidRPr="002C5513">
        <w:rPr>
          <w:noProof/>
        </w:rPr>
        <w:t xml:space="preserve"> </w:t>
      </w:r>
      <w:r w:rsidRPr="002C5513">
        <w:rPr>
          <w:noProof/>
        </w:rPr>
        <w:t xml:space="preserve">22.7 </w:t>
      </w:r>
      <m:oMath>
        <m:r>
          <m:rPr>
            <m:sty m:val="p"/>
          </m:rPr>
          <w:rPr>
            <w:rFonts w:ascii="Cambria Math" w:hAnsi="Cambria Math"/>
            <w:noProof/>
          </w:rPr>
          <m:t>μ</m:t>
        </m:r>
        <m:r>
          <m:rPr>
            <m:sty m:val="p"/>
          </m:rPr>
          <w:rPr>
            <w:rFonts w:ascii="Cambria Math" w:hAnsi="Cambria Math" w:hint="eastAsia"/>
            <w:noProof/>
          </w:rPr>
          <m:t>m</m:t>
        </m:r>
      </m:oMath>
      <w:r w:rsidRPr="002C5513">
        <w:rPr>
          <w:noProof/>
        </w:rPr>
        <w:t>, demonstrating that rail corrugation has occurr</w:t>
      </w:r>
      <w:r w:rsidRPr="002C5513">
        <w:rPr>
          <w:rFonts w:hint="eastAsia"/>
          <w:noProof/>
        </w:rPr>
        <w:t>ed</w:t>
      </w:r>
      <w:r w:rsidRPr="002C5513">
        <w:rPr>
          <w:noProof/>
        </w:rPr>
        <w:t xml:space="preserve">. The dominant frequency of rail vibration </w:t>
      </w:r>
      <m:oMath>
        <m:sSub>
          <m:sSubPr>
            <m:ctrlPr>
              <w:rPr>
                <w:rFonts w:ascii="Cambria Math" w:hAnsi="Cambria Math"/>
                <w:noProof/>
              </w:rPr>
            </m:ctrlPr>
          </m:sSubPr>
          <m:e>
            <m:r>
              <w:rPr>
                <w:rFonts w:ascii="Cambria Math" w:hAnsi="Cambria Math"/>
                <w:noProof/>
              </w:rPr>
              <m:t>f</m:t>
            </m:r>
          </m:e>
          <m:sub>
            <m:r>
              <m:rPr>
                <m:sty m:val="p"/>
              </m:rPr>
              <w:rPr>
                <w:rFonts w:ascii="Cambria Math" w:hAnsi="Cambria Math"/>
                <w:noProof/>
              </w:rPr>
              <m:t>r</m:t>
            </m:r>
          </m:sub>
        </m:sSub>
      </m:oMath>
      <w:r w:rsidRPr="002C5513">
        <w:rPr>
          <w:noProof/>
        </w:rPr>
        <w:t xml:space="preserve">, related to the wavelength of corrugation, can be roughly estimated with the equation of </w:t>
      </w:r>
      <m:oMath>
        <m:sSub>
          <m:sSubPr>
            <m:ctrlPr>
              <w:rPr>
                <w:rFonts w:ascii="Cambria Math" w:hAnsi="Cambria Math"/>
                <w:noProof/>
              </w:rPr>
            </m:ctrlPr>
          </m:sSubPr>
          <m:e>
            <m:r>
              <w:rPr>
                <w:rFonts w:ascii="Cambria Math" w:hAnsi="Cambria Math"/>
                <w:noProof/>
              </w:rPr>
              <m:t>f</m:t>
            </m:r>
          </m:e>
          <m:sub>
            <m:r>
              <m:rPr>
                <m:sty m:val="p"/>
              </m:rPr>
              <w:rPr>
                <w:rFonts w:ascii="Cambria Math" w:hAnsi="Cambria Math"/>
                <w:noProof/>
              </w:rPr>
              <m:t>r</m:t>
            </m:r>
          </m:sub>
        </m:sSub>
        <m:r>
          <m:rPr>
            <m:sty m:val="p"/>
          </m:rPr>
          <w:rPr>
            <w:rFonts w:ascii="Cambria Math" w:hAnsi="Cambria Math"/>
            <w:noProof/>
          </w:rPr>
          <m:t>=</m:t>
        </m:r>
        <m:f>
          <m:fPr>
            <m:ctrlPr>
              <w:rPr>
                <w:rFonts w:ascii="Cambria Math" w:hAnsi="Cambria Math"/>
                <w:noProof/>
              </w:rPr>
            </m:ctrlPr>
          </m:fPr>
          <m:num>
            <m:r>
              <w:rPr>
                <w:rFonts w:ascii="Cambria Math" w:hAnsi="Cambria Math"/>
                <w:noProof/>
              </w:rPr>
              <m:t>v</m:t>
            </m:r>
          </m:num>
          <m:den>
            <m:r>
              <w:rPr>
                <w:rFonts w:ascii="Cambria Math" w:hAnsi="Cambria Math"/>
                <w:noProof/>
              </w:rPr>
              <m:t>λ</m:t>
            </m:r>
          </m:den>
        </m:f>
      </m:oMath>
      <w:r w:rsidRPr="002C5513">
        <w:rPr>
          <w:noProof/>
        </w:rPr>
        <w:t xml:space="preserve"> </w:t>
      </w:r>
      <w:r w:rsidRPr="002C5513">
        <w:rPr>
          <w:noProof/>
        </w:rPr>
        <w:fldChar w:fldCharType="begin"/>
      </w:r>
      <w:r w:rsidR="00D9067A">
        <w:rPr>
          <w:noProof/>
        </w:rPr>
        <w:instrText xml:space="preserve"> ADDIN ZOTERO_ITEM CSL_CITATION {"citationID":"OKN9b5o0","properties":{"formattedCitation":"[46]","plainCitation":"[46]","noteIndex":0},"citationItems":[{"id":932,"uris":["http://zotero.org/users/5619602/items/YQCFWCTI"],"uri":["http://zotero.org/users/5619602/items/YQCFWCTI"],"itemData":{"id":932,"type":"article-journal","abstract":"Rail corrugation is a phenomenon of great diversity but appears now to be substantially understood. This review proposes some differences in classification of the phenomenon to take account of work undertaken since a widely cited review was published by Grassie and Kalousek in 1993, it attempts to fill holes in an overall understanding of the problem, and answers questions that remained open in 1993 and several that have arisen since. All types of corrugation that have been documented to date are essentially constant-frequency phenomena. By treating the vehicle?track system in its entirety, treatments are proposed that impinge upon track and vehicle design as well as upon the wheel?rail interface where corrugation appears. There is no neat solution to rail corrugation, but it can be treated comprehensively and in many cases also prevented by using products that are already commercially available. Since the frequency of common wavelength-fixing mechanisms varies roughly in the range 50?1200 Hz, trains travelling at different speeds can produce corrugation of substantially similar wavelength by different mechanisms in different locations. Although historical data can no longer be checked, this is the most likely explanation of the belief that rail corrugation was a substantially constant-wavelength phenomenon.","container-title":"Proceedings of the Institution of Mechanical Engineers, Part F: Journal of Rail and Rapid Transit","DOI":"10.1243/09544097JRRT264","ISSN":"0954-4097","issue":"6","journalAbbreviation":"Proceedings of the Institution of Mechanical Engineers, Part F: Journal of Rail and Rapid Transit","note":"publisher: IMECHE","page":"581-596","title":"Rail corrugation: Characteristics, causes, and treatments","volume":"223","author":[{"family":"Grassie","given":"S L"}],"issued":{"date-parts":[["2009"]]}}}],"schema":"https://github.com/citation-style-language/schema/raw/master/csl-citation.json"} </w:instrText>
      </w:r>
      <w:r w:rsidRPr="002C5513">
        <w:rPr>
          <w:noProof/>
        </w:rPr>
        <w:fldChar w:fldCharType="separate"/>
      </w:r>
      <w:r w:rsidR="00D9067A" w:rsidRPr="00D9067A">
        <w:rPr>
          <w:rFonts w:cs="Times New Roman"/>
        </w:rPr>
        <w:t>[46]</w:t>
      </w:r>
      <w:r w:rsidRPr="002C5513">
        <w:rPr>
          <w:noProof/>
        </w:rPr>
        <w:fldChar w:fldCharType="end"/>
      </w:r>
      <w:r w:rsidRPr="002C5513">
        <w:rPr>
          <w:rFonts w:hint="eastAsia"/>
          <w:noProof/>
        </w:rPr>
        <w:t>,</w:t>
      </w:r>
      <w:r w:rsidRPr="002C5513">
        <w:rPr>
          <w:noProof/>
        </w:rPr>
        <w:t xml:space="preserve"> where </w:t>
      </w:r>
      <m:oMath>
        <m:r>
          <w:rPr>
            <w:rFonts w:ascii="Cambria Math" w:hAnsi="Cambria Math"/>
            <w:noProof/>
          </w:rPr>
          <m:t>v</m:t>
        </m:r>
      </m:oMath>
      <w:r w:rsidRPr="002C5513">
        <w:rPr>
          <w:rFonts w:hint="eastAsia"/>
          <w:noProof/>
        </w:rPr>
        <w:t xml:space="preserve"> </w:t>
      </w:r>
      <w:r w:rsidRPr="002C5513">
        <w:rPr>
          <w:noProof/>
        </w:rPr>
        <w:t xml:space="preserve">denotes the running speed of the train and </w:t>
      </w:r>
      <m:oMath>
        <m:r>
          <w:rPr>
            <w:rFonts w:ascii="Cambria Math" w:hAnsi="Cambria Math"/>
            <w:noProof/>
          </w:rPr>
          <m:t>λ</m:t>
        </m:r>
      </m:oMath>
      <w:r w:rsidRPr="002C5513">
        <w:rPr>
          <w:rFonts w:hint="eastAsia"/>
          <w:noProof/>
        </w:rPr>
        <w:t xml:space="preserve"> </w:t>
      </w:r>
      <w:r w:rsidRPr="002C5513">
        <w:rPr>
          <w:noProof/>
        </w:rPr>
        <w:t xml:space="preserve">the wavelength of rail corrugation. </w:t>
      </w:r>
    </w:p>
    <w:p w14:paraId="45EAF4B4" w14:textId="77777777" w:rsidR="00937B68" w:rsidRDefault="00937B68" w:rsidP="002C5513">
      <w:pPr>
        <w:pStyle w:val="IOPText"/>
        <w:rPr>
          <w:noProof/>
        </w:rPr>
      </w:pPr>
    </w:p>
    <w:p w14:paraId="54912DBC" w14:textId="77777777" w:rsidR="00937B68" w:rsidRDefault="00937B68" w:rsidP="00937B68">
      <w:pPr>
        <w:pStyle w:val="IOPText"/>
        <w:ind w:firstLine="0"/>
        <w:rPr>
          <w:noProof/>
        </w:rPr>
      </w:pPr>
      <w:r>
        <w:rPr>
          <w:noProof/>
        </w:rPr>
        <w:drawing>
          <wp:inline distT="0" distB="0" distL="0" distR="0" wp14:anchorId="39D2D3B4" wp14:editId="41F2B66D">
            <wp:extent cx="3188502" cy="2048832"/>
            <wp:effectExtent l="0" t="0" r="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29"/>
                    <a:stretch/>
                  </pic:blipFill>
                  <pic:spPr bwMode="auto">
                    <a:xfrm>
                      <a:off x="0" y="0"/>
                      <a:ext cx="3196807" cy="2054169"/>
                    </a:xfrm>
                    <a:prstGeom prst="rect">
                      <a:avLst/>
                    </a:prstGeom>
                    <a:ln>
                      <a:noFill/>
                    </a:ln>
                    <a:extLst>
                      <a:ext uri="{53640926-AAD7-44D8-BBD7-CCE9431645EC}">
                        <a14:shadowObscured xmlns:a14="http://schemas.microsoft.com/office/drawing/2010/main"/>
                      </a:ext>
                    </a:extLst>
                  </pic:spPr>
                </pic:pic>
              </a:graphicData>
            </a:graphic>
          </wp:inline>
        </w:drawing>
      </w:r>
    </w:p>
    <w:p w14:paraId="0A11D5BB" w14:textId="7B1CC7DC" w:rsidR="00937B68" w:rsidRDefault="00937B68" w:rsidP="00937B68">
      <w:pPr>
        <w:pStyle w:val="IOPText"/>
        <w:ind w:firstLine="0"/>
        <w:rPr>
          <w:noProof/>
        </w:rPr>
      </w:pPr>
      <w:r w:rsidRPr="002C5513">
        <w:rPr>
          <w:noProof/>
        </w:rPr>
        <w:t xml:space="preserve">Figure </w:t>
      </w:r>
      <w:r w:rsidRPr="002C5513">
        <w:rPr>
          <w:rFonts w:hint="eastAsia"/>
          <w:noProof/>
        </w:rPr>
        <w:t>9</w:t>
      </w:r>
      <w:r w:rsidRPr="002C5513">
        <w:rPr>
          <w:noProof/>
        </w:rPr>
        <w:t xml:space="preserve">. </w:t>
      </w:r>
      <w:r w:rsidR="00CC6BFF">
        <w:rPr>
          <w:noProof/>
        </w:rPr>
        <w:t>On-site</w:t>
      </w:r>
      <w:r w:rsidRPr="002C5513">
        <w:rPr>
          <w:noProof/>
        </w:rPr>
        <w:t xml:space="preserve"> measured rail roughness of the two sections.</w:t>
      </w:r>
    </w:p>
    <w:p w14:paraId="521C858D" w14:textId="77777777" w:rsidR="00937B68" w:rsidRPr="002C5513" w:rsidRDefault="00937B68" w:rsidP="00AB2AC5">
      <w:pPr>
        <w:pStyle w:val="IOPText"/>
        <w:ind w:firstLine="0"/>
        <w:rPr>
          <w:noProof/>
        </w:rPr>
      </w:pPr>
    </w:p>
    <w:p w14:paraId="2BA52FAD" w14:textId="1A2C2EBF" w:rsidR="00937B68" w:rsidRDefault="002C5513" w:rsidP="002C5513">
      <w:pPr>
        <w:pStyle w:val="IOPText"/>
        <w:rPr>
          <w:noProof/>
        </w:rPr>
      </w:pPr>
      <w:bookmarkStart w:id="8" w:name="_Hlk80544792"/>
      <w:r w:rsidRPr="002C5513">
        <w:rPr>
          <w:rFonts w:hint="eastAsia"/>
          <w:noProof/>
        </w:rPr>
        <w:t>B</w:t>
      </w:r>
      <w:r w:rsidRPr="002C5513">
        <w:rPr>
          <w:noProof/>
        </w:rPr>
        <w:t xml:space="preserve">esides measuring rail roughness, the rail vibration of the two sections is also measured in situs. </w:t>
      </w:r>
      <w:r w:rsidRPr="002C5513">
        <w:rPr>
          <w:rFonts w:hint="eastAsia"/>
          <w:noProof/>
        </w:rPr>
        <w:t>Figure</w:t>
      </w:r>
      <w:r w:rsidRPr="002C5513">
        <w:rPr>
          <w:noProof/>
        </w:rPr>
        <w:t xml:space="preserve"> 10</w:t>
      </w:r>
      <w:r w:rsidRPr="002C5513">
        <w:rPr>
          <w:rFonts w:hint="eastAsia"/>
          <w:noProof/>
        </w:rPr>
        <w:t>(</w:t>
      </w:r>
      <w:r w:rsidRPr="002C5513">
        <w:rPr>
          <w:noProof/>
        </w:rPr>
        <w:t>a) show</w:t>
      </w:r>
      <w:r w:rsidRPr="002C5513">
        <w:rPr>
          <w:rFonts w:hint="eastAsia"/>
          <w:noProof/>
        </w:rPr>
        <w:t>s</w:t>
      </w:r>
      <w:r w:rsidRPr="002C5513">
        <w:rPr>
          <w:noProof/>
        </w:rPr>
        <w:t xml:space="preserve"> the rail acceleration of the normal-rail section when one train passes the test point.</w:t>
      </w:r>
      <w:r w:rsidRPr="002C5513">
        <w:rPr>
          <w:rFonts w:hint="eastAsia"/>
          <w:noProof/>
        </w:rPr>
        <w:t xml:space="preserve"> </w:t>
      </w:r>
      <w:r w:rsidRPr="002C5513">
        <w:rPr>
          <w:noProof/>
        </w:rPr>
        <w:t xml:space="preserve">It can be found that there are several apparent peaks, the maximum value of which exceeds 200 </w:t>
      </w:r>
      <m:oMath>
        <m:r>
          <m:rPr>
            <m:sty m:val="p"/>
          </m:rPr>
          <w:rPr>
            <w:rFonts w:ascii="Cambria Math" w:hAnsi="Cambria Math"/>
            <w:noProof/>
          </w:rPr>
          <m:t>m/</m:t>
        </m:r>
        <m:sSup>
          <m:sSupPr>
            <m:ctrlPr>
              <w:rPr>
                <w:rFonts w:ascii="Cambria Math" w:hAnsi="Cambria Math"/>
                <w:noProof/>
              </w:rPr>
            </m:ctrlPr>
          </m:sSupPr>
          <m:e>
            <m:r>
              <m:rPr>
                <m:sty m:val="p"/>
              </m:rPr>
              <w:rPr>
                <w:rFonts w:ascii="Cambria Math" w:hAnsi="Cambria Math"/>
                <w:noProof/>
              </w:rPr>
              <m:t>s</m:t>
            </m:r>
          </m:e>
          <m:sup>
            <m:r>
              <m:rPr>
                <m:sty m:val="p"/>
              </m:rPr>
              <w:rPr>
                <w:rFonts w:ascii="Cambria Math" w:hAnsi="Cambria Math"/>
                <w:noProof/>
              </w:rPr>
              <m:t>2</m:t>
            </m:r>
          </m:sup>
        </m:sSup>
      </m:oMath>
      <w:r w:rsidRPr="002C5513">
        <w:rPr>
          <w:noProof/>
        </w:rPr>
        <w:t xml:space="preserve">. These peaks are caused by passing bogies and each bogie corresponds to one peak. Figure 10(b) presents the field-measured rail acceleration of the corrugated rail section. </w:t>
      </w:r>
      <w:r w:rsidRPr="002C5513">
        <w:rPr>
          <w:rFonts w:hint="eastAsia"/>
          <w:noProof/>
        </w:rPr>
        <w:t>T</w:t>
      </w:r>
      <w:r w:rsidRPr="002C5513">
        <w:rPr>
          <w:noProof/>
        </w:rPr>
        <w:t xml:space="preserve">he magnitude of rail acceleration has a significant increase compared with that of the normal-rail section, reaching a maximum value exceeding 600 </w:t>
      </w:r>
      <m:oMath>
        <m:r>
          <m:rPr>
            <m:sty m:val="p"/>
          </m:rPr>
          <w:rPr>
            <w:rFonts w:ascii="Cambria Math" w:hAnsi="Cambria Math"/>
            <w:noProof/>
          </w:rPr>
          <m:t>m/</m:t>
        </m:r>
        <m:sSup>
          <m:sSupPr>
            <m:ctrlPr>
              <w:rPr>
                <w:rFonts w:ascii="Cambria Math" w:hAnsi="Cambria Math"/>
                <w:noProof/>
              </w:rPr>
            </m:ctrlPr>
          </m:sSupPr>
          <m:e>
            <m:r>
              <m:rPr>
                <m:sty m:val="p"/>
              </m:rPr>
              <w:rPr>
                <w:rFonts w:ascii="Cambria Math" w:hAnsi="Cambria Math"/>
                <w:noProof/>
              </w:rPr>
              <m:t>s</m:t>
            </m:r>
          </m:e>
          <m:sup>
            <m:r>
              <m:rPr>
                <m:sty m:val="p"/>
              </m:rPr>
              <w:rPr>
                <w:rFonts w:ascii="Cambria Math" w:hAnsi="Cambria Math"/>
                <w:noProof/>
              </w:rPr>
              <m:t>2</m:t>
            </m:r>
          </m:sup>
        </m:sSup>
      </m:oMath>
      <w:r w:rsidRPr="002C5513">
        <w:rPr>
          <w:rFonts w:hint="eastAsia"/>
          <w:noProof/>
        </w:rPr>
        <w:t>.</w:t>
      </w:r>
      <w:r w:rsidRPr="002C5513">
        <w:rPr>
          <w:noProof/>
        </w:rPr>
        <w:t xml:space="preserve"> To extract more information from field-measured rail acceleration data, the Short-time Fourier transform (STFT) is employed. The sampling frequency of rail vibration signal</w:t>
      </w:r>
      <w:r w:rsidRPr="002C5513">
        <w:rPr>
          <w:rFonts w:hint="eastAsia"/>
          <w:noProof/>
        </w:rPr>
        <w:t>s</w:t>
      </w:r>
      <w:r w:rsidRPr="002C5513">
        <w:rPr>
          <w:noProof/>
        </w:rPr>
        <w:t xml:space="preserve"> is 6400 Hz. Each segment for performing STFT contains 512 data points and 256 data points are being overlapped between two adjacent segments. Figure 10(c) shows the time-frequency spectrum of normal rail vibration calculated by STFT, and Figure 10(d) shows that of corrugated rail vibration. For vibration of the normal rail, the energy of acceleration signals is dispersed in a large frequency range from tens of Hz to thousands of Hz, especially when the bogie is passing. However, for corrugated rail, the energy of acceleration signals is centred around a fixed frequency 530Hz, which is consistent with the estimated result (</w:t>
      </w:r>
      <m:oMath>
        <m:sSub>
          <m:sSubPr>
            <m:ctrlPr>
              <w:rPr>
                <w:rFonts w:ascii="Cambria Math" w:hAnsi="Cambria Math"/>
                <w:noProof/>
              </w:rPr>
            </m:ctrlPr>
          </m:sSubPr>
          <m:e>
            <m:r>
              <w:rPr>
                <w:rFonts w:ascii="Cambria Math" w:hAnsi="Cambria Math"/>
                <w:noProof/>
              </w:rPr>
              <m:t>f</m:t>
            </m:r>
          </m:e>
          <m:sub>
            <m:r>
              <m:rPr>
                <m:sty m:val="p"/>
              </m:rPr>
              <w:rPr>
                <w:rFonts w:ascii="Cambria Math" w:hAnsi="Cambria Math"/>
                <w:noProof/>
              </w:rPr>
              <m:t>r</m:t>
            </m:r>
          </m:sub>
        </m:sSub>
        <m:r>
          <m:rPr>
            <m:sty m:val="p"/>
          </m:rPr>
          <w:rPr>
            <w:rFonts w:ascii="Cambria Math" w:hAnsi="Cambria Math"/>
            <w:noProof/>
          </w:rPr>
          <m:t>=</m:t>
        </m:r>
        <m:f>
          <m:fPr>
            <m:ctrlPr>
              <w:rPr>
                <w:rFonts w:ascii="Cambria Math" w:hAnsi="Cambria Math"/>
                <w:noProof/>
              </w:rPr>
            </m:ctrlPr>
          </m:fPr>
          <m:num>
            <m:r>
              <w:rPr>
                <w:rFonts w:ascii="Cambria Math" w:hAnsi="Cambria Math"/>
                <w:noProof/>
              </w:rPr>
              <m:t>v</m:t>
            </m:r>
          </m:num>
          <m:den>
            <m:r>
              <w:rPr>
                <w:rFonts w:ascii="Cambria Math" w:hAnsi="Cambria Math"/>
                <w:noProof/>
              </w:rPr>
              <m:t>λ</m:t>
            </m:r>
          </m:den>
        </m:f>
        <m:r>
          <m:rPr>
            <m:sty m:val="p"/>
          </m:rPr>
          <w:rPr>
            <w:rFonts w:ascii="Cambria Math" w:hAnsi="Cambria Math"/>
            <w:noProof/>
          </w:rPr>
          <m:t>=</m:t>
        </m:r>
        <m:f>
          <m:fPr>
            <m:ctrlPr>
              <w:rPr>
                <w:rFonts w:ascii="Cambria Math" w:hAnsi="Cambria Math"/>
                <w:noProof/>
              </w:rPr>
            </m:ctrlPr>
          </m:fPr>
          <m:num>
            <m:r>
              <m:rPr>
                <m:sty m:val="p"/>
              </m:rPr>
              <w:rPr>
                <w:rFonts w:ascii="Cambria Math" w:hAnsi="Cambria Math"/>
                <w:noProof/>
              </w:rPr>
              <m:t>76 km/h</m:t>
            </m:r>
          </m:num>
          <m:den>
            <m:r>
              <m:rPr>
                <m:sty m:val="p"/>
              </m:rPr>
              <w:rPr>
                <w:rFonts w:ascii="Cambria Math" w:hAnsi="Cambria Math"/>
                <w:noProof/>
              </w:rPr>
              <m:t>40.1 mm</m:t>
            </m:r>
          </m:den>
        </m:f>
        <m:r>
          <m:rPr>
            <m:sty m:val="p"/>
          </m:rPr>
          <w:rPr>
            <w:rFonts w:ascii="Cambria Math" w:hAnsi="Cambria Math"/>
            <w:noProof/>
          </w:rPr>
          <m:t>=526.5Hz</m:t>
        </m:r>
      </m:oMath>
      <w:r w:rsidRPr="002C5513">
        <w:rPr>
          <w:noProof/>
        </w:rPr>
        <w:t>)</w:t>
      </w:r>
      <w:r w:rsidR="00937B68">
        <w:rPr>
          <w:noProof/>
        </w:rPr>
        <w:t>.</w:t>
      </w:r>
    </w:p>
    <w:p w14:paraId="393889F2" w14:textId="1A363E9D" w:rsidR="002C5513" w:rsidRDefault="002C5513" w:rsidP="002C5513">
      <w:pPr>
        <w:pStyle w:val="IOPText"/>
        <w:rPr>
          <w:noProof/>
        </w:rPr>
      </w:pPr>
    </w:p>
    <w:p w14:paraId="49AC2A1A" w14:textId="77777777" w:rsidR="002C5513" w:rsidRDefault="002C5513" w:rsidP="002C5513">
      <w:pPr>
        <w:pStyle w:val="IOPText"/>
        <w:rPr>
          <w:noProof/>
        </w:rPr>
        <w:sectPr w:rsidR="002C5513" w:rsidSect="003A5833">
          <w:type w:val="continuous"/>
          <w:pgSz w:w="11906" w:h="16838" w:code="9"/>
          <w:pgMar w:top="1418" w:right="907" w:bottom="2041" w:left="907" w:header="709" w:footer="709" w:gutter="0"/>
          <w:cols w:num="2" w:space="227"/>
          <w:titlePg/>
          <w:docGrid w:linePitch="360"/>
        </w:sectPr>
      </w:pPr>
    </w:p>
    <w:p w14:paraId="2FDDD665" w14:textId="59D48982" w:rsidR="002C5513" w:rsidRPr="002C5513" w:rsidRDefault="002C5513" w:rsidP="002C5513">
      <w:pPr>
        <w:pStyle w:val="IOPText"/>
        <w:rPr>
          <w:noProof/>
        </w:rPr>
      </w:pPr>
    </w:p>
    <w:p w14:paraId="7C341579" w14:textId="77777777" w:rsidR="002C5513" w:rsidRDefault="002C5513" w:rsidP="002C5513">
      <w:pPr>
        <w:rPr>
          <w:noProof/>
        </w:rPr>
        <w:sectPr w:rsidR="002C5513" w:rsidSect="003A5833">
          <w:type w:val="continuous"/>
          <w:pgSz w:w="11906" w:h="16838" w:code="9"/>
          <w:pgMar w:top="1418" w:right="907" w:bottom="2041" w:left="907" w:header="709" w:footer="709" w:gutter="0"/>
          <w:cols w:num="2" w:space="227"/>
          <w:titlePg/>
          <w:docGrid w:linePitch="360"/>
        </w:sectPr>
      </w:pPr>
      <w:bookmarkStart w:id="9" w:name="_Hlk80544861"/>
      <w:bookmarkEnd w:id="8"/>
    </w:p>
    <w:p w14:paraId="3EBD6418" w14:textId="670D16E4" w:rsidR="002C5513" w:rsidRDefault="002C5513" w:rsidP="002C5513">
      <w:pPr>
        <w:rPr>
          <w:noProof/>
        </w:rPr>
      </w:pPr>
      <w:r>
        <w:rPr>
          <w:noProof/>
        </w:rPr>
        <w:drawing>
          <wp:inline distT="0" distB="0" distL="0" distR="0" wp14:anchorId="2A252CA1" wp14:editId="6F2DDF2C">
            <wp:extent cx="3053751" cy="1897027"/>
            <wp:effectExtent l="0" t="0" r="0" b="825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75001" cy="1910228"/>
                    </a:xfrm>
                    <a:prstGeom prst="rect">
                      <a:avLst/>
                    </a:prstGeom>
                  </pic:spPr>
                </pic:pic>
              </a:graphicData>
            </a:graphic>
          </wp:inline>
        </w:drawing>
      </w:r>
      <w:r w:rsidRPr="00AB675D">
        <w:rPr>
          <w:noProof/>
        </w:rPr>
        <w:t xml:space="preserve"> </w:t>
      </w:r>
      <w:r>
        <w:rPr>
          <w:noProof/>
        </w:rPr>
        <w:drawing>
          <wp:inline distT="0" distB="0" distL="0" distR="0" wp14:anchorId="4DD78E26" wp14:editId="617528AF">
            <wp:extent cx="3019245" cy="189061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57252" cy="1914409"/>
                    </a:xfrm>
                    <a:prstGeom prst="rect">
                      <a:avLst/>
                    </a:prstGeom>
                  </pic:spPr>
                </pic:pic>
              </a:graphicData>
            </a:graphic>
          </wp:inline>
        </w:drawing>
      </w:r>
    </w:p>
    <w:p w14:paraId="02B5B04F" w14:textId="77777777" w:rsidR="002C5513" w:rsidRDefault="002C5513" w:rsidP="002C5513">
      <w:pPr>
        <w:rPr>
          <w:noProof/>
        </w:rPr>
      </w:pPr>
      <w:r>
        <w:rPr>
          <w:noProof/>
        </w:rPr>
        <w:drawing>
          <wp:inline distT="0" distB="0" distL="0" distR="0" wp14:anchorId="66A6BC74" wp14:editId="2598AA26">
            <wp:extent cx="3065069" cy="1959527"/>
            <wp:effectExtent l="0" t="0" r="254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60" r="756"/>
                    <a:stretch/>
                  </pic:blipFill>
                  <pic:spPr bwMode="auto">
                    <a:xfrm>
                      <a:off x="0" y="0"/>
                      <a:ext cx="3091927" cy="197669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C43EE1" wp14:editId="3FAD3E17">
            <wp:extent cx="3103819" cy="1961236"/>
            <wp:effectExtent l="0" t="0" r="1905"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35895" cy="1981504"/>
                    </a:xfrm>
                    <a:prstGeom prst="rect">
                      <a:avLst/>
                    </a:prstGeom>
                  </pic:spPr>
                </pic:pic>
              </a:graphicData>
            </a:graphic>
          </wp:inline>
        </w:drawing>
      </w:r>
    </w:p>
    <w:p w14:paraId="0F397409" w14:textId="606E6681" w:rsidR="002C5513" w:rsidRPr="00AB2AC5" w:rsidRDefault="002C5513" w:rsidP="002C5513">
      <w:pPr>
        <w:spacing w:after="120"/>
        <w:rPr>
          <w:rFonts w:ascii="Times New Roman" w:hAnsi="Times New Roman" w:cs="Times New Roman"/>
          <w:noProof/>
          <w:sz w:val="20"/>
          <w:szCs w:val="20"/>
        </w:rPr>
      </w:pPr>
      <w:r w:rsidRPr="00AB2AC5">
        <w:rPr>
          <w:rFonts w:ascii="Times New Roman" w:hAnsi="Times New Roman" w:cs="Times New Roman"/>
          <w:noProof/>
          <w:sz w:val="20"/>
          <w:szCs w:val="20"/>
        </w:rPr>
        <w:t xml:space="preserve">Figure 10. Time-frequency characteristics of </w:t>
      </w:r>
      <w:r w:rsidR="00CC6BFF" w:rsidRPr="00AB2AC5">
        <w:rPr>
          <w:rFonts w:ascii="Times New Roman" w:hAnsi="Times New Roman" w:cs="Times New Roman"/>
          <w:noProof/>
          <w:sz w:val="20"/>
          <w:szCs w:val="20"/>
        </w:rPr>
        <w:t xml:space="preserve">the </w:t>
      </w:r>
      <w:r w:rsidRPr="00AB2AC5">
        <w:rPr>
          <w:rFonts w:ascii="Times New Roman" w:hAnsi="Times New Roman" w:cs="Times New Roman"/>
          <w:noProof/>
          <w:sz w:val="20"/>
          <w:szCs w:val="20"/>
        </w:rPr>
        <w:t xml:space="preserve">rail vibration: (a) time history of </w:t>
      </w:r>
      <w:r w:rsidR="00CC6BFF" w:rsidRPr="00AB2AC5">
        <w:rPr>
          <w:rFonts w:ascii="Times New Roman" w:hAnsi="Times New Roman" w:cs="Times New Roman"/>
          <w:noProof/>
          <w:sz w:val="20"/>
          <w:szCs w:val="20"/>
        </w:rPr>
        <w:t xml:space="preserve">the </w:t>
      </w:r>
      <w:r w:rsidRPr="00AB2AC5">
        <w:rPr>
          <w:rFonts w:ascii="Times New Roman" w:hAnsi="Times New Roman" w:cs="Times New Roman"/>
          <w:noProof/>
          <w:sz w:val="20"/>
          <w:szCs w:val="20"/>
        </w:rPr>
        <w:t xml:space="preserve">normal-rail acceleration; (b) time history of </w:t>
      </w:r>
      <w:r w:rsidR="00CC6BFF" w:rsidRPr="00AB2AC5">
        <w:rPr>
          <w:rFonts w:ascii="Times New Roman" w:hAnsi="Times New Roman" w:cs="Times New Roman"/>
          <w:noProof/>
          <w:sz w:val="20"/>
          <w:szCs w:val="20"/>
        </w:rPr>
        <w:t xml:space="preserve">the </w:t>
      </w:r>
      <w:r w:rsidRPr="00AB2AC5">
        <w:rPr>
          <w:rFonts w:ascii="Times New Roman" w:hAnsi="Times New Roman" w:cs="Times New Roman"/>
          <w:noProof/>
          <w:sz w:val="20"/>
          <w:szCs w:val="20"/>
        </w:rPr>
        <w:t>corrugated-rail acceleration; (c) STFT of</w:t>
      </w:r>
      <w:r w:rsidR="00CC6BFF" w:rsidRPr="00AB2AC5">
        <w:rPr>
          <w:rFonts w:ascii="Times New Roman" w:hAnsi="Times New Roman" w:cs="Times New Roman"/>
          <w:noProof/>
          <w:sz w:val="20"/>
          <w:szCs w:val="20"/>
        </w:rPr>
        <w:t xml:space="preserve"> the</w:t>
      </w:r>
      <w:r w:rsidRPr="00AB2AC5">
        <w:rPr>
          <w:rFonts w:ascii="Times New Roman" w:hAnsi="Times New Roman" w:cs="Times New Roman"/>
          <w:noProof/>
          <w:sz w:val="20"/>
          <w:szCs w:val="20"/>
        </w:rPr>
        <w:t xml:space="preserve"> normal-rail acceleration; (d) STFT of </w:t>
      </w:r>
      <w:r w:rsidR="00CC6BFF" w:rsidRPr="00AB2AC5">
        <w:rPr>
          <w:rFonts w:ascii="Times New Roman" w:hAnsi="Times New Roman" w:cs="Times New Roman"/>
          <w:noProof/>
          <w:sz w:val="20"/>
          <w:szCs w:val="20"/>
        </w:rPr>
        <w:t xml:space="preserve">the </w:t>
      </w:r>
      <w:r w:rsidRPr="00AB2AC5">
        <w:rPr>
          <w:rFonts w:ascii="Times New Roman" w:hAnsi="Times New Roman" w:cs="Times New Roman"/>
          <w:noProof/>
          <w:sz w:val="20"/>
          <w:szCs w:val="20"/>
        </w:rPr>
        <w:t xml:space="preserve">corrugated-rail acceleration. </w:t>
      </w:r>
    </w:p>
    <w:p w14:paraId="43567681" w14:textId="77777777" w:rsidR="002C5513" w:rsidRDefault="002C5513" w:rsidP="002C5513">
      <w:pPr>
        <w:spacing w:after="120"/>
        <w:rPr>
          <w:rFonts w:ascii="Times New Roman" w:hAnsi="Times New Roman" w:cs="Times New Roman"/>
          <w:noProof/>
        </w:rPr>
        <w:sectPr w:rsidR="002C5513" w:rsidSect="002C5513">
          <w:type w:val="continuous"/>
          <w:pgSz w:w="11906" w:h="16838" w:code="9"/>
          <w:pgMar w:top="1418" w:right="907" w:bottom="2041" w:left="907" w:header="709" w:footer="709" w:gutter="0"/>
          <w:cols w:space="227"/>
          <w:titlePg/>
          <w:docGrid w:linePitch="360"/>
        </w:sectPr>
      </w:pPr>
    </w:p>
    <w:p w14:paraId="3E401FFA" w14:textId="0EBA47AC" w:rsidR="002C5513" w:rsidRPr="002C5513" w:rsidRDefault="002C5513" w:rsidP="002C5513">
      <w:pPr>
        <w:pStyle w:val="IOPText"/>
        <w:rPr>
          <w:noProof/>
        </w:rPr>
      </w:pPr>
      <w:r w:rsidRPr="002C5513">
        <w:rPr>
          <w:noProof/>
        </w:rPr>
        <w:t>Limited by complex on-site conditions,</w:t>
      </w:r>
      <w:r w:rsidR="00937B68">
        <w:rPr>
          <w:noProof/>
        </w:rPr>
        <w:t xml:space="preserve"> </w:t>
      </w:r>
      <w:r w:rsidRPr="002C5513">
        <w:rPr>
          <w:noProof/>
        </w:rPr>
        <w:t xml:space="preserve">field tests </w:t>
      </w:r>
      <w:r w:rsidR="00937B68">
        <w:rPr>
          <w:noProof/>
        </w:rPr>
        <w:t>is</w:t>
      </w:r>
      <w:r w:rsidR="00937B68" w:rsidRPr="002C5513">
        <w:rPr>
          <w:noProof/>
        </w:rPr>
        <w:t xml:space="preserve"> </w:t>
      </w:r>
      <w:r w:rsidRPr="002C5513">
        <w:rPr>
          <w:noProof/>
        </w:rPr>
        <w:t xml:space="preserve">difficult to </w:t>
      </w:r>
      <w:r w:rsidRPr="002C5513">
        <w:rPr>
          <w:rFonts w:hint="eastAsia"/>
          <w:noProof/>
        </w:rPr>
        <w:t>implement</w:t>
      </w:r>
      <w:r w:rsidRPr="002C5513">
        <w:rPr>
          <w:noProof/>
        </w:rPr>
        <w:t xml:space="preserve"> in a short time. Thus, </w:t>
      </w:r>
      <w:r w:rsidR="00937B68">
        <w:rPr>
          <w:noProof/>
        </w:rPr>
        <w:t xml:space="preserve">indoor </w:t>
      </w:r>
      <w:r w:rsidRPr="002C5513">
        <w:rPr>
          <w:noProof/>
        </w:rPr>
        <w:t xml:space="preserve">experiments to investigate the response characteristics of the harvester are carried out using field-measured rail vibration signals. The field-measured signals are inputted to the shake table for regenerating </w:t>
      </w:r>
      <w:r w:rsidRPr="002C5513">
        <w:rPr>
          <w:rFonts w:hint="eastAsia"/>
          <w:noProof/>
        </w:rPr>
        <w:t>normal-rail</w:t>
      </w:r>
      <w:r w:rsidRPr="002C5513">
        <w:rPr>
          <w:noProof/>
        </w:rPr>
        <w:t xml:space="preserve"> and corrugated-rail vibrations in the laboratory. Figure 11(a) shows the comparison between </w:t>
      </w:r>
      <w:r w:rsidR="005E01B4">
        <w:rPr>
          <w:noProof/>
        </w:rPr>
        <w:t>the root mean square (</w:t>
      </w:r>
      <w:r w:rsidR="00334F02">
        <w:rPr>
          <w:noProof/>
        </w:rPr>
        <w:t>RMS</w:t>
      </w:r>
      <w:r w:rsidR="005E01B4">
        <w:rPr>
          <w:noProof/>
        </w:rPr>
        <w:t>)</w:t>
      </w:r>
      <w:r w:rsidR="00334F02">
        <w:rPr>
          <w:noProof/>
        </w:rPr>
        <w:t xml:space="preserve"> values of </w:t>
      </w:r>
      <w:r w:rsidRPr="002C5513">
        <w:rPr>
          <w:noProof/>
        </w:rPr>
        <w:t xml:space="preserve">rail acceleration and induced EMF of the harvester for normal-rail vibration, and Figure 11(b) shows the comparison for corrugated rail. </w:t>
      </w:r>
      <w:r w:rsidR="00F84371" w:rsidRPr="00F84371">
        <w:rPr>
          <w:noProof/>
        </w:rPr>
        <w:t>During data processing, these signals are firstly divided into 0.1-second segments, and then the RMS value of each section is calculated and displayed.</w:t>
      </w:r>
      <w:r w:rsidR="0020520A">
        <w:rPr>
          <w:noProof/>
        </w:rPr>
        <w:t xml:space="preserve"> </w:t>
      </w:r>
      <w:r w:rsidRPr="002C5513">
        <w:rPr>
          <w:noProof/>
        </w:rPr>
        <w:t>The comparisons demonstrate that waveforms of the induced EMFs correlate well with those of the excitation signals for both the normal-rail and corrugated-rail conditions. It should be pointed out that the harvester for normal-rail vibration can generate a higher EMF than that for corrugated-rail vibration. The possible reasons for such a phenomenon are that the harvester is more sensitive to low-frequency vibration, and intense vibration may cause the slipping motion of the RM.</w:t>
      </w:r>
    </w:p>
    <w:p w14:paraId="3D17807A" w14:textId="5854BD16" w:rsidR="002C5513" w:rsidRDefault="002C5513" w:rsidP="002C5513">
      <w:pPr>
        <w:pStyle w:val="IOPText"/>
        <w:rPr>
          <w:noProof/>
        </w:rPr>
      </w:pPr>
      <w:r w:rsidRPr="002C5513">
        <w:rPr>
          <w:noProof/>
        </w:rPr>
        <w:t xml:space="preserve">Figures 11(c) and 11(d) are the STFT of the induced EMFs for normal-rail and corrugated-rail vibration. Figure 11(c) illustrates that the signal generated by the harvester for normal-rail is located in a low-frequency range. For vibration of corrugated rail, the signal generated by the harvester is mainly located in the same low-frequency range. However, there is also a considerable frequency component corresponding to </w:t>
      </w:r>
      <w:r w:rsidR="00937B68">
        <w:rPr>
          <w:noProof/>
        </w:rPr>
        <w:t>corrugation</w:t>
      </w:r>
      <w:r w:rsidRPr="002C5513">
        <w:rPr>
          <w:noProof/>
        </w:rPr>
        <w:t>, highlighted by the red ellipse in Figure 11(d). For a further understanding of relationships between the responses of the harvester and excitations in the frequency domain, the power spectrum densit</w:t>
      </w:r>
      <w:r w:rsidRPr="002C5513">
        <w:rPr>
          <w:rFonts w:hint="eastAsia"/>
          <w:noProof/>
        </w:rPr>
        <w:t>ies</w:t>
      </w:r>
      <w:r w:rsidRPr="002C5513">
        <w:rPr>
          <w:noProof/>
        </w:rPr>
        <w:t xml:space="preserve"> (PSD</w:t>
      </w:r>
      <w:r w:rsidRPr="002C5513">
        <w:rPr>
          <w:rFonts w:hint="eastAsia"/>
          <w:noProof/>
        </w:rPr>
        <w:t>s</w:t>
      </w:r>
      <w:r w:rsidRPr="002C5513">
        <w:rPr>
          <w:noProof/>
        </w:rPr>
        <w:t xml:space="preserve">) of the responses and excitations for both normal-rail and corrugated-rail cases are also provided in Figure 11(e) and 11(f). The </w:t>
      </w:r>
      <w:r w:rsidR="00937B68" w:rsidRPr="002C5513">
        <w:rPr>
          <w:noProof/>
        </w:rPr>
        <w:t xml:space="preserve">response </w:t>
      </w:r>
      <w:r w:rsidR="00937B68">
        <w:rPr>
          <w:noProof/>
        </w:rPr>
        <w:t xml:space="preserve">of the </w:t>
      </w:r>
      <w:r w:rsidRPr="002C5513">
        <w:rPr>
          <w:noProof/>
        </w:rPr>
        <w:t>harvester for corrugated rail has an apparent component corresponding to the dominant frequency of rail corrugation. Based on such a characteristic, this harvester can be exploited to detect the occurrence of rail corrugation.</w:t>
      </w:r>
    </w:p>
    <w:p w14:paraId="0E215ACD" w14:textId="77777777" w:rsidR="002C5513" w:rsidRDefault="002C5513" w:rsidP="002C5513">
      <w:pPr>
        <w:pStyle w:val="IOPText"/>
        <w:ind w:firstLine="0"/>
        <w:rPr>
          <w:noProof/>
        </w:rPr>
      </w:pPr>
    </w:p>
    <w:p w14:paraId="73363BA6" w14:textId="10E21299" w:rsidR="00897259" w:rsidRDefault="00897259" w:rsidP="002C5513">
      <w:pPr>
        <w:pStyle w:val="IOPText"/>
        <w:ind w:firstLine="0"/>
        <w:rPr>
          <w:noProof/>
        </w:rPr>
        <w:sectPr w:rsidR="00897259" w:rsidSect="003A5833">
          <w:type w:val="continuous"/>
          <w:pgSz w:w="11906" w:h="16838" w:code="9"/>
          <w:pgMar w:top="1418" w:right="907" w:bottom="2041" w:left="907" w:header="709" w:footer="709" w:gutter="0"/>
          <w:cols w:num="2" w:space="227"/>
          <w:titlePg/>
          <w:docGrid w:linePitch="360"/>
        </w:sectPr>
      </w:pPr>
    </w:p>
    <w:p w14:paraId="63805072" w14:textId="4C9B0C5D" w:rsidR="002C5513" w:rsidRPr="002C5513" w:rsidRDefault="002C5513" w:rsidP="002C5513">
      <w:pPr>
        <w:pStyle w:val="IOPText"/>
        <w:ind w:firstLine="0"/>
        <w:rPr>
          <w:noProof/>
        </w:rPr>
      </w:pPr>
    </w:p>
    <w:p w14:paraId="0F145EB8" w14:textId="77777777" w:rsidR="002C5513" w:rsidRDefault="002C5513" w:rsidP="002C5513">
      <w:pPr>
        <w:rPr>
          <w:rFonts w:ascii="Times New Roman" w:hAnsi="Times New Roman" w:cs="Times New Roman"/>
        </w:rPr>
        <w:sectPr w:rsidR="002C5513" w:rsidSect="003A5833">
          <w:type w:val="continuous"/>
          <w:pgSz w:w="11906" w:h="16838" w:code="9"/>
          <w:pgMar w:top="1418" w:right="907" w:bottom="2041" w:left="907" w:header="709" w:footer="709" w:gutter="0"/>
          <w:cols w:num="2" w:space="227"/>
          <w:titlePg/>
          <w:docGrid w:linePitch="360"/>
        </w:sectPr>
      </w:pPr>
    </w:p>
    <w:p w14:paraId="5DA5DE1F" w14:textId="43B06682" w:rsidR="005E01B4" w:rsidRDefault="005E01B4" w:rsidP="002C5513">
      <w:pPr>
        <w:rPr>
          <w:rFonts w:ascii="Times New Roman" w:hAnsi="Times New Roman" w:cs="Times New Roman"/>
        </w:rPr>
      </w:pPr>
    </w:p>
    <w:p w14:paraId="05D75D5E" w14:textId="77777777" w:rsidR="005E01B4" w:rsidRDefault="005E01B4" w:rsidP="005E01B4">
      <w:pPr>
        <w:spacing w:line="360" w:lineRule="auto"/>
        <w:rPr>
          <w:rFonts w:ascii="Times New Roman" w:hAnsi="Times New Roman" w:cs="Times New Roman"/>
          <w:color w:val="0432FF"/>
        </w:rPr>
      </w:pPr>
      <w:r>
        <w:rPr>
          <w:noProof/>
        </w:rPr>
        <w:drawing>
          <wp:inline distT="0" distB="0" distL="0" distR="0" wp14:anchorId="32258D4E" wp14:editId="65AABEFA">
            <wp:extent cx="3157527" cy="1958080"/>
            <wp:effectExtent l="0" t="0" r="508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l="2723" r="4318" b="3096"/>
                    <a:stretch/>
                  </pic:blipFill>
                  <pic:spPr bwMode="auto">
                    <a:xfrm>
                      <a:off x="0" y="0"/>
                      <a:ext cx="3205831" cy="19880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26D6E43" wp14:editId="1B2BDA55">
            <wp:extent cx="3232898" cy="1977709"/>
            <wp:effectExtent l="0" t="0" r="5715"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3320" r="1795" b="2426"/>
                    <a:stretch/>
                  </pic:blipFill>
                  <pic:spPr bwMode="auto">
                    <a:xfrm>
                      <a:off x="0" y="0"/>
                      <a:ext cx="3237590" cy="1980579"/>
                    </a:xfrm>
                    <a:prstGeom prst="rect">
                      <a:avLst/>
                    </a:prstGeom>
                    <a:noFill/>
                    <a:ln>
                      <a:noFill/>
                    </a:ln>
                    <a:extLst>
                      <a:ext uri="{53640926-AAD7-44D8-BBD7-CCE9431645EC}">
                        <a14:shadowObscured xmlns:a14="http://schemas.microsoft.com/office/drawing/2010/main"/>
                      </a:ext>
                    </a:extLst>
                  </pic:spPr>
                </pic:pic>
              </a:graphicData>
            </a:graphic>
          </wp:inline>
        </w:drawing>
      </w:r>
    </w:p>
    <w:p w14:paraId="1F49BA4F" w14:textId="346AFAF2" w:rsidR="002C5513" w:rsidRDefault="002C5513" w:rsidP="00897259">
      <w:pPr>
        <w:ind w:firstLineChars="50" w:firstLine="105"/>
        <w:rPr>
          <w:rFonts w:ascii="Times New Roman" w:hAnsi="Times New Roman" w:cs="Times New Roman"/>
        </w:rPr>
      </w:pPr>
      <w:r>
        <w:rPr>
          <w:noProof/>
        </w:rPr>
        <w:drawing>
          <wp:inline distT="0" distB="0" distL="0" distR="0" wp14:anchorId="671AE141" wp14:editId="6267474A">
            <wp:extent cx="2790825" cy="1847131"/>
            <wp:effectExtent l="0" t="0" r="0" b="127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a:extLst>
                        <a:ext uri="{28A0092B-C50C-407E-A947-70E740481C1C}">
                          <a14:useLocalDpi xmlns:a14="http://schemas.microsoft.com/office/drawing/2010/main" val="0"/>
                        </a:ext>
                      </a:extLst>
                    </a:blip>
                    <a:srcRect l="4715" t="1923" r="9571" b="2612"/>
                    <a:stretch/>
                  </pic:blipFill>
                  <pic:spPr bwMode="auto">
                    <a:xfrm>
                      <a:off x="0" y="0"/>
                      <a:ext cx="2864110" cy="18956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hint="eastAsia"/>
        </w:rPr>
        <w:t xml:space="preserve"> </w:t>
      </w:r>
      <w:r>
        <w:rPr>
          <w:rFonts w:ascii="Times New Roman" w:hAnsi="Times New Roman" w:cs="Times New Roman"/>
        </w:rPr>
        <w:t xml:space="preserve">    </w:t>
      </w:r>
      <w:r w:rsidR="00897259">
        <w:rPr>
          <w:rFonts w:ascii="Times New Roman" w:hAnsi="Times New Roman" w:cs="Times New Roman"/>
        </w:rPr>
        <w:t xml:space="preserve">      </w:t>
      </w:r>
      <w:r>
        <w:rPr>
          <w:noProof/>
        </w:rPr>
        <w:drawing>
          <wp:inline distT="0" distB="0" distL="0" distR="0" wp14:anchorId="7DD6F40B" wp14:editId="51837DBC">
            <wp:extent cx="2850036" cy="1895475"/>
            <wp:effectExtent l="0" t="0" r="762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a:extLst>
                        <a:ext uri="{28A0092B-C50C-407E-A947-70E740481C1C}">
                          <a14:useLocalDpi xmlns:a14="http://schemas.microsoft.com/office/drawing/2010/main" val="0"/>
                        </a:ext>
                      </a:extLst>
                    </a:blip>
                    <a:srcRect l="4574" t="2404" r="9715" b="1668"/>
                    <a:stretch/>
                  </pic:blipFill>
                  <pic:spPr bwMode="auto">
                    <a:xfrm>
                      <a:off x="0" y="0"/>
                      <a:ext cx="2921295" cy="1942867"/>
                    </a:xfrm>
                    <a:prstGeom prst="rect">
                      <a:avLst/>
                    </a:prstGeom>
                    <a:noFill/>
                    <a:ln>
                      <a:noFill/>
                    </a:ln>
                    <a:extLst>
                      <a:ext uri="{53640926-AAD7-44D8-BBD7-CCE9431645EC}">
                        <a14:shadowObscured xmlns:a14="http://schemas.microsoft.com/office/drawing/2010/main"/>
                      </a:ext>
                    </a:extLst>
                  </pic:spPr>
                </pic:pic>
              </a:graphicData>
            </a:graphic>
          </wp:inline>
        </w:drawing>
      </w:r>
    </w:p>
    <w:p w14:paraId="159E7353" w14:textId="64F7D961" w:rsidR="00994AB8" w:rsidRDefault="00994AB8" w:rsidP="00AB2AC5">
      <w:pPr>
        <w:jc w:val="center"/>
        <w:rPr>
          <w:rFonts w:ascii="Times New Roman" w:hAnsi="Times New Roman" w:cs="Times New Roman"/>
        </w:rPr>
      </w:pPr>
      <w:r>
        <w:rPr>
          <w:noProof/>
        </w:rPr>
        <w:drawing>
          <wp:inline distT="0" distB="0" distL="0" distR="0" wp14:anchorId="75435ED3" wp14:editId="5D131B29">
            <wp:extent cx="3009244" cy="1893490"/>
            <wp:effectExtent l="0" t="0" r="127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l="3534" t="313" r="2891" b="636"/>
                    <a:stretch/>
                  </pic:blipFill>
                  <pic:spPr bwMode="auto">
                    <a:xfrm>
                      <a:off x="0" y="0"/>
                      <a:ext cx="3046796" cy="19171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hint="eastAsia"/>
        </w:rPr>
        <w:t xml:space="preserve"> </w:t>
      </w:r>
      <w:r>
        <w:rPr>
          <w:rFonts w:ascii="Times New Roman" w:hAnsi="Times New Roman" w:cs="Times New Roman"/>
        </w:rPr>
        <w:t xml:space="preserve"> </w:t>
      </w:r>
      <w:r>
        <w:rPr>
          <w:noProof/>
        </w:rPr>
        <w:drawing>
          <wp:inline distT="0" distB="0" distL="0" distR="0" wp14:anchorId="0CD24356" wp14:editId="7FB33A77">
            <wp:extent cx="3153410" cy="1874525"/>
            <wp:effectExtent l="0" t="0" r="889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62863" cy="1880144"/>
                    </a:xfrm>
                    <a:prstGeom prst="rect">
                      <a:avLst/>
                    </a:prstGeom>
                    <a:noFill/>
                    <a:ln>
                      <a:noFill/>
                    </a:ln>
                  </pic:spPr>
                </pic:pic>
              </a:graphicData>
            </a:graphic>
          </wp:inline>
        </w:drawing>
      </w:r>
    </w:p>
    <w:p w14:paraId="611CB900" w14:textId="0A8F08CD" w:rsidR="002C5513" w:rsidRPr="00AB2AC5" w:rsidRDefault="002C5513" w:rsidP="002C5513">
      <w:pPr>
        <w:rPr>
          <w:rFonts w:ascii="Times New Roman" w:hAnsi="Times New Roman" w:cs="Times New Roman"/>
          <w:sz w:val="20"/>
          <w:szCs w:val="20"/>
        </w:rPr>
      </w:pPr>
      <w:r w:rsidRPr="00AB2AC5">
        <w:rPr>
          <w:rFonts w:ascii="Times New Roman" w:hAnsi="Times New Roman" w:cs="Times New Roman"/>
          <w:sz w:val="20"/>
          <w:szCs w:val="20"/>
        </w:rPr>
        <w:t xml:space="preserve">Figure 11. Experimental tests </w:t>
      </w:r>
      <w:r w:rsidR="00CC6BFF" w:rsidRPr="00AB2AC5">
        <w:rPr>
          <w:rFonts w:ascii="Times New Roman" w:hAnsi="Times New Roman" w:cs="Times New Roman"/>
          <w:sz w:val="20"/>
          <w:szCs w:val="20"/>
        </w:rPr>
        <w:t>of</w:t>
      </w:r>
      <w:r w:rsidRPr="00AB2AC5">
        <w:rPr>
          <w:rFonts w:ascii="Times New Roman" w:hAnsi="Times New Roman" w:cs="Times New Roman"/>
          <w:sz w:val="20"/>
          <w:szCs w:val="20"/>
        </w:rPr>
        <w:t xml:space="preserve"> the VEH using the field-measured rail vibration signals: (a) responses of the harvester under </w:t>
      </w:r>
      <w:r w:rsidR="00CC6BFF" w:rsidRPr="00AB2AC5">
        <w:rPr>
          <w:rFonts w:ascii="Times New Roman" w:hAnsi="Times New Roman" w:cs="Times New Roman"/>
          <w:sz w:val="20"/>
          <w:szCs w:val="20"/>
        </w:rPr>
        <w:t xml:space="preserve">the </w:t>
      </w:r>
      <w:r w:rsidRPr="00AB2AC5">
        <w:rPr>
          <w:rFonts w:ascii="Times New Roman" w:hAnsi="Times New Roman" w:cs="Times New Roman"/>
          <w:sz w:val="20"/>
          <w:szCs w:val="20"/>
        </w:rPr>
        <w:t xml:space="preserve">normal-rail vibration; (b) responses of the harvester under </w:t>
      </w:r>
      <w:r w:rsidR="00CC6BFF" w:rsidRPr="00AB2AC5">
        <w:rPr>
          <w:rFonts w:ascii="Times New Roman" w:hAnsi="Times New Roman" w:cs="Times New Roman"/>
          <w:sz w:val="20"/>
          <w:szCs w:val="20"/>
        </w:rPr>
        <w:t xml:space="preserve">the </w:t>
      </w:r>
      <w:r w:rsidRPr="00AB2AC5">
        <w:rPr>
          <w:rFonts w:ascii="Times New Roman" w:hAnsi="Times New Roman" w:cs="Times New Roman"/>
          <w:sz w:val="20"/>
          <w:szCs w:val="20"/>
        </w:rPr>
        <w:t xml:space="preserve">corrugated-rail vibration; (c) STFT of the harvester response under </w:t>
      </w:r>
      <w:r w:rsidR="00CC6BFF" w:rsidRPr="00AB2AC5">
        <w:rPr>
          <w:rFonts w:ascii="Times New Roman" w:hAnsi="Times New Roman" w:cs="Times New Roman"/>
          <w:sz w:val="20"/>
          <w:szCs w:val="20"/>
        </w:rPr>
        <w:t xml:space="preserve">the </w:t>
      </w:r>
      <w:r w:rsidRPr="00AB2AC5">
        <w:rPr>
          <w:rFonts w:ascii="Times New Roman" w:hAnsi="Times New Roman" w:cs="Times New Roman"/>
          <w:sz w:val="20"/>
          <w:szCs w:val="20"/>
        </w:rPr>
        <w:t xml:space="preserve">normal-rail vibration; (d) STFT of the harvester response under </w:t>
      </w:r>
      <w:r w:rsidR="00CC6BFF" w:rsidRPr="00AB2AC5">
        <w:rPr>
          <w:rFonts w:ascii="Times New Roman" w:hAnsi="Times New Roman" w:cs="Times New Roman"/>
          <w:sz w:val="20"/>
          <w:szCs w:val="20"/>
        </w:rPr>
        <w:t xml:space="preserve">the </w:t>
      </w:r>
      <w:r w:rsidRPr="00AB2AC5">
        <w:rPr>
          <w:rFonts w:ascii="Times New Roman" w:hAnsi="Times New Roman" w:cs="Times New Roman"/>
          <w:sz w:val="20"/>
          <w:szCs w:val="20"/>
        </w:rPr>
        <w:t xml:space="preserve">corrugated-rail vibration; (e) the PSD of the harvester responses and </w:t>
      </w:r>
      <w:r w:rsidR="00CC6BFF" w:rsidRPr="00AB2AC5">
        <w:rPr>
          <w:rFonts w:ascii="Times New Roman" w:hAnsi="Times New Roman" w:cs="Times New Roman"/>
          <w:sz w:val="20"/>
          <w:szCs w:val="20"/>
        </w:rPr>
        <w:t xml:space="preserve">the </w:t>
      </w:r>
      <w:r w:rsidRPr="00AB2AC5">
        <w:rPr>
          <w:rFonts w:ascii="Times New Roman" w:hAnsi="Times New Roman" w:cs="Times New Roman"/>
          <w:sz w:val="20"/>
          <w:szCs w:val="20"/>
        </w:rPr>
        <w:t xml:space="preserve">corresponding normal-rail vibration; (f) the PSD of the harvester responses and </w:t>
      </w:r>
      <w:r w:rsidR="00CC6BFF" w:rsidRPr="00AB2AC5">
        <w:rPr>
          <w:rFonts w:ascii="Times New Roman" w:hAnsi="Times New Roman" w:cs="Times New Roman"/>
          <w:sz w:val="20"/>
          <w:szCs w:val="20"/>
        </w:rPr>
        <w:t xml:space="preserve">the </w:t>
      </w:r>
      <w:r w:rsidRPr="00AB2AC5">
        <w:rPr>
          <w:rFonts w:ascii="Times New Roman" w:hAnsi="Times New Roman" w:cs="Times New Roman"/>
          <w:sz w:val="20"/>
          <w:szCs w:val="20"/>
        </w:rPr>
        <w:t xml:space="preserve">corresponding corrugated-rail vibration. </w:t>
      </w:r>
    </w:p>
    <w:p w14:paraId="4929112C" w14:textId="77777777" w:rsidR="00897259" w:rsidRDefault="00897259" w:rsidP="002C5513">
      <w:pPr>
        <w:rPr>
          <w:rFonts w:ascii="Times New Roman" w:hAnsi="Times New Roman" w:cs="Times New Roman"/>
        </w:rPr>
      </w:pPr>
    </w:p>
    <w:p w14:paraId="1963D3D0" w14:textId="66C90747" w:rsidR="00897259" w:rsidRDefault="00897259" w:rsidP="002C5513">
      <w:pPr>
        <w:rPr>
          <w:rFonts w:ascii="Times New Roman" w:hAnsi="Times New Roman" w:cs="Times New Roman"/>
        </w:rPr>
        <w:sectPr w:rsidR="00897259" w:rsidSect="002C5513">
          <w:type w:val="continuous"/>
          <w:pgSz w:w="11906" w:h="16838" w:code="9"/>
          <w:pgMar w:top="1418" w:right="907" w:bottom="2041" w:left="907" w:header="709" w:footer="709" w:gutter="0"/>
          <w:cols w:space="227"/>
          <w:titlePg/>
          <w:docGrid w:linePitch="360"/>
        </w:sectPr>
      </w:pPr>
    </w:p>
    <w:p w14:paraId="35C555E4" w14:textId="4784B1C8" w:rsidR="002C5513" w:rsidRDefault="002C5513" w:rsidP="002C5513">
      <w:pPr>
        <w:pStyle w:val="ListParagraph"/>
        <w:numPr>
          <w:ilvl w:val="0"/>
          <w:numId w:val="7"/>
        </w:numPr>
        <w:ind w:left="284" w:hanging="284"/>
        <w:rPr>
          <w:rFonts w:ascii="Times New Roman" w:hAnsi="Times New Roman" w:cs="Times New Roman"/>
          <w:b/>
          <w:bCs/>
          <w:kern w:val="0"/>
          <w:sz w:val="22"/>
          <w:szCs w:val="24"/>
        </w:rPr>
      </w:pPr>
      <w:r>
        <w:rPr>
          <w:rFonts w:ascii="Times New Roman" w:hAnsi="Times New Roman" w:cs="Times New Roman"/>
          <w:b/>
          <w:bCs/>
          <w:kern w:val="0"/>
          <w:sz w:val="22"/>
          <w:szCs w:val="24"/>
        </w:rPr>
        <w:t xml:space="preserve">Tests for the energy harvesting capacity </w:t>
      </w:r>
    </w:p>
    <w:p w14:paraId="48A5159B" w14:textId="77777777" w:rsidR="00897259" w:rsidRPr="00897259" w:rsidRDefault="00897259" w:rsidP="00897259">
      <w:pPr>
        <w:rPr>
          <w:rFonts w:ascii="Times New Roman" w:hAnsi="Times New Roman" w:cs="Times New Roman"/>
          <w:b/>
          <w:bCs/>
          <w:kern w:val="0"/>
          <w:sz w:val="22"/>
          <w:szCs w:val="24"/>
        </w:rPr>
      </w:pPr>
    </w:p>
    <w:p w14:paraId="7EAF5ACB" w14:textId="77777777" w:rsidR="002C5513" w:rsidRPr="002C5513" w:rsidRDefault="002C5513" w:rsidP="002C5513">
      <w:pPr>
        <w:pStyle w:val="IOPText"/>
        <w:rPr>
          <w:noProof/>
        </w:rPr>
      </w:pPr>
      <w:r w:rsidRPr="002C5513">
        <w:rPr>
          <w:rFonts w:hint="eastAsia"/>
          <w:noProof/>
        </w:rPr>
        <w:t>T</w:t>
      </w:r>
      <w:r w:rsidRPr="002C5513">
        <w:rPr>
          <w:noProof/>
        </w:rPr>
        <w:t>o learn about the energy harvesting capacity of the proposed VEH, a series of laboratory tests are conducted. First, the optimal resistance of the external electrical load for harvesting more energy is investigated. Then, the energy harnessed by the VEH is employed to charge a supercapacitor and enable low-power electronics.</w:t>
      </w:r>
    </w:p>
    <w:p w14:paraId="283B2059" w14:textId="2D973217" w:rsidR="002C5513" w:rsidRDefault="002C5513" w:rsidP="002C5513">
      <w:pPr>
        <w:pStyle w:val="IOPText"/>
        <w:rPr>
          <w:noProof/>
        </w:rPr>
      </w:pPr>
      <w:r w:rsidRPr="002C5513">
        <w:rPr>
          <w:rFonts w:hint="eastAsia"/>
          <w:noProof/>
        </w:rPr>
        <w:t>F</w:t>
      </w:r>
      <w:r w:rsidRPr="002C5513">
        <w:rPr>
          <w:noProof/>
        </w:rPr>
        <w:t xml:space="preserve">or utilizing the scavenged electrical energy, the harvester and an external electrical load should be connected to a closed circuit, </w:t>
      </w:r>
      <w:r w:rsidRPr="002C5513">
        <w:rPr>
          <w:rFonts w:hint="eastAsia"/>
          <w:noProof/>
        </w:rPr>
        <w:t>as</w:t>
      </w:r>
      <w:r w:rsidRPr="002C5513">
        <w:rPr>
          <w:noProof/>
        </w:rPr>
        <w:t xml:space="preserve"> shown in Figure 3(d). A rotary potentiometer (WTH118-1A 2W, 470Ω) </w:t>
      </w:r>
      <w:r w:rsidRPr="002C5513">
        <w:rPr>
          <w:rFonts w:hint="eastAsia"/>
          <w:noProof/>
        </w:rPr>
        <w:t>is</w:t>
      </w:r>
      <w:r w:rsidRPr="002C5513">
        <w:rPr>
          <w:noProof/>
        </w:rPr>
        <w:t xml:space="preserve"> selected to work as the external electrical load of the closed circuit, the resistance of which can be adjusted by turning its knob. The coil employed in the prototype has a fixed internal resistance,</w:t>
      </w:r>
      <m:oMath>
        <m:r>
          <m:rPr>
            <m:sty m:val="p"/>
          </m:rPr>
          <w:rPr>
            <w:rFonts w:ascii="Cambria Math" w:hAnsi="Cambria Math"/>
            <w:noProof/>
          </w:rPr>
          <m:t xml:space="preserve"> </m:t>
        </m:r>
        <m:sSub>
          <m:sSubPr>
            <m:ctrlPr>
              <w:rPr>
                <w:rFonts w:ascii="Cambria Math" w:hAnsi="Cambria Math"/>
                <w:noProof/>
              </w:rPr>
            </m:ctrlPr>
          </m:sSubPr>
          <m:e>
            <m:r>
              <w:rPr>
                <w:rFonts w:ascii="Cambria Math" w:hAnsi="Cambria Math"/>
                <w:noProof/>
              </w:rPr>
              <m:t>R</m:t>
            </m:r>
          </m:e>
          <m:sub>
            <m:r>
              <m:rPr>
                <m:sty m:val="p"/>
              </m:rPr>
              <w:rPr>
                <w:rFonts w:ascii="Cambria Math" w:hAnsi="Cambria Math"/>
                <w:noProof/>
              </w:rPr>
              <m:t>in</m:t>
            </m:r>
          </m:sub>
        </m:sSub>
      </m:oMath>
      <w:r w:rsidRPr="002C5513">
        <w:rPr>
          <w:noProof/>
        </w:rPr>
        <w:t>, of 194 Ω. Thus, the output power of the system will vary along with the resistance of the external electrical load. Indoor experiments are conducted to confirm the optimal resistance of the external load for obtaining more power. During experiments, the prototype is mounted on the shake table and the field-measured normal-rail vibration is employed as the excitation signal. The resistance of the potentiometer</w:t>
      </w:r>
      <w:r w:rsidRPr="002C5513">
        <w:rPr>
          <w:rFonts w:hint="eastAsia"/>
          <w:noProof/>
        </w:rPr>
        <w:t>,</w:t>
      </w:r>
      <w:r w:rsidRPr="002C5513">
        <w:rPr>
          <w:noProof/>
        </w:rPr>
        <w:t xml:space="preserve"> </w:t>
      </w:r>
      <m:oMath>
        <m:sSub>
          <m:sSubPr>
            <m:ctrlPr>
              <w:rPr>
                <w:rFonts w:ascii="Cambria Math" w:hAnsi="Cambria Math"/>
                <w:noProof/>
              </w:rPr>
            </m:ctrlPr>
          </m:sSubPr>
          <m:e>
            <m:r>
              <w:rPr>
                <w:rFonts w:ascii="Cambria Math" w:hAnsi="Cambria Math"/>
                <w:noProof/>
              </w:rPr>
              <m:t>R</m:t>
            </m:r>
          </m:e>
          <m:sub>
            <m:r>
              <m:rPr>
                <m:sty m:val="p"/>
              </m:rPr>
              <w:rPr>
                <w:rFonts w:ascii="Cambria Math" w:hAnsi="Cambria Math"/>
                <w:noProof/>
              </w:rPr>
              <m:t>l</m:t>
            </m:r>
          </m:sub>
        </m:sSub>
      </m:oMath>
      <w:r w:rsidRPr="002C5513">
        <w:rPr>
          <w:noProof/>
        </w:rPr>
        <w:t>, varies from 30 Ω to 400 Ω and the corresponding voltage across the load is recorded. Figure 12(a) shows the maximum values of the voltage across the external electrical load and the current passing thro</w:t>
      </w:r>
      <w:r w:rsidRPr="002C5513">
        <w:rPr>
          <w:rFonts w:hint="eastAsia"/>
          <w:noProof/>
        </w:rPr>
        <w:t>ugh</w:t>
      </w:r>
      <w:r w:rsidRPr="002C5513">
        <w:rPr>
          <w:noProof/>
        </w:rPr>
        <w:t xml:space="preserve"> the circuit under different resistances of the external electrical load. Test results indicate that the voltage across the external load increases with its resistance. However, the maximum value of current shows a decreasing trend when the resistances of the external load increase. </w:t>
      </w:r>
      <w:bookmarkStart w:id="10" w:name="_Hlk82877545"/>
      <w:r w:rsidRPr="002C5513">
        <w:rPr>
          <w:noProof/>
        </w:rPr>
        <w:t xml:space="preserve">The red line in Figure 12(b) denotes the maximum value of the harnessed power by the external load. The results demonstrate that the output power will reach its peak value of 18.6 mW </w:t>
      </w:r>
      <w:r w:rsidR="00D9067A" w:rsidRPr="00AB2AC5">
        <w:rPr>
          <w:rFonts w:cs="Times New Roman"/>
          <w:color w:val="000000" w:themeColor="text1"/>
        </w:rPr>
        <w:t xml:space="preserve">(corresponding average power: </w:t>
      </w:r>
      <w:r w:rsidR="0084577C" w:rsidRPr="00AB2AC5">
        <w:rPr>
          <w:rFonts w:cs="Times New Roman"/>
          <w:color w:val="000000" w:themeColor="text1"/>
        </w:rPr>
        <w:t>1</w:t>
      </w:r>
      <w:r w:rsidR="00D9067A" w:rsidRPr="00AB2AC5">
        <w:rPr>
          <w:rFonts w:cs="Times New Roman"/>
          <w:color w:val="000000" w:themeColor="text1"/>
        </w:rPr>
        <w:t>.</w:t>
      </w:r>
      <w:r w:rsidR="0084577C" w:rsidRPr="00AB2AC5">
        <w:rPr>
          <w:rFonts w:cs="Times New Roman"/>
          <w:color w:val="000000" w:themeColor="text1"/>
        </w:rPr>
        <w:t xml:space="preserve">5 </w:t>
      </w:r>
      <w:proofErr w:type="spellStart"/>
      <w:r w:rsidR="00D9067A" w:rsidRPr="00AB2AC5">
        <w:rPr>
          <w:rFonts w:cs="Times New Roman"/>
          <w:color w:val="000000" w:themeColor="text1"/>
        </w:rPr>
        <w:t>mW</w:t>
      </w:r>
      <w:proofErr w:type="spellEnd"/>
      <w:r w:rsidR="00D9067A" w:rsidRPr="00AB2AC5">
        <w:rPr>
          <w:rFonts w:cs="Times New Roman"/>
          <w:color w:val="000000" w:themeColor="text1"/>
        </w:rPr>
        <w:t xml:space="preserve">) </w:t>
      </w:r>
      <w:r w:rsidRPr="001563A2">
        <w:rPr>
          <w:noProof/>
        </w:rPr>
        <w:t>whe</w:t>
      </w:r>
      <w:r w:rsidRPr="002C5513">
        <w:rPr>
          <w:noProof/>
        </w:rPr>
        <w:t>n the resistance of the external load is close to that of the coil.</w:t>
      </w:r>
      <w:bookmarkEnd w:id="10"/>
      <w:r w:rsidRPr="002C5513">
        <w:rPr>
          <w:noProof/>
        </w:rPr>
        <w:t xml:space="preserve"> Besides, energy conversion efficiency </w:t>
      </w:r>
      <m:oMath>
        <m:r>
          <w:rPr>
            <w:rFonts w:ascii="Cambria Math" w:hAnsi="Cambria Math"/>
            <w:noProof/>
          </w:rPr>
          <m:t>η</m:t>
        </m:r>
        <m:r>
          <m:rPr>
            <m:sty m:val="p"/>
          </m:rPr>
          <w:rPr>
            <w:rFonts w:ascii="Cambria Math" w:hAnsi="Cambria Math"/>
            <w:noProof/>
          </w:rPr>
          <m:t>=</m:t>
        </m:r>
        <m:f>
          <m:fPr>
            <m:ctrlPr>
              <w:rPr>
                <w:rFonts w:ascii="Cambria Math" w:hAnsi="Cambria Math"/>
                <w:noProof/>
              </w:rPr>
            </m:ctrlPr>
          </m:fPr>
          <m:num>
            <m:sSub>
              <m:sSubPr>
                <m:ctrlPr>
                  <w:rPr>
                    <w:rFonts w:ascii="Cambria Math" w:hAnsi="Cambria Math"/>
                    <w:noProof/>
                  </w:rPr>
                </m:ctrlPr>
              </m:sSubPr>
              <m:e>
                <m:r>
                  <w:rPr>
                    <w:rFonts w:ascii="Cambria Math" w:hAnsi="Cambria Math"/>
                    <w:noProof/>
                  </w:rPr>
                  <m:t>P</m:t>
                </m:r>
              </m:e>
              <m:sub>
                <m:r>
                  <m:rPr>
                    <m:sty m:val="p"/>
                  </m:rPr>
                  <w:rPr>
                    <w:rFonts w:ascii="Cambria Math" w:hAnsi="Cambria Math"/>
                    <w:noProof/>
                  </w:rPr>
                  <m:t>l</m:t>
                </m:r>
              </m:sub>
            </m:sSub>
          </m:num>
          <m:den>
            <m:sSub>
              <m:sSubPr>
                <m:ctrlPr>
                  <w:rPr>
                    <w:rFonts w:ascii="Cambria Math" w:hAnsi="Cambria Math"/>
                    <w:noProof/>
                  </w:rPr>
                </m:ctrlPr>
              </m:sSubPr>
              <m:e>
                <m:r>
                  <w:rPr>
                    <w:rFonts w:ascii="Cambria Math" w:hAnsi="Cambria Math"/>
                    <w:noProof/>
                  </w:rPr>
                  <m:t>P</m:t>
                </m:r>
              </m:e>
              <m:sub>
                <m:r>
                  <m:rPr>
                    <m:sty m:val="p"/>
                  </m:rPr>
                  <w:rPr>
                    <w:rFonts w:ascii="Cambria Math" w:hAnsi="Cambria Math"/>
                    <w:noProof/>
                  </w:rPr>
                  <m:t>l</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P</m:t>
                </m:r>
              </m:e>
              <m:sub>
                <m:r>
                  <m:rPr>
                    <m:sty m:val="p"/>
                  </m:rPr>
                  <w:rPr>
                    <w:rFonts w:ascii="Cambria Math" w:hAnsi="Cambria Math"/>
                    <w:noProof/>
                  </w:rPr>
                  <m:t>c</m:t>
                </m:r>
              </m:sub>
            </m:sSub>
          </m:den>
        </m:f>
        <m:r>
          <m:rPr>
            <m:sty m:val="p"/>
          </m:rPr>
          <w:rPr>
            <w:rFonts w:ascii="Cambria Math" w:hAnsi="Cambria Math"/>
            <w:noProof/>
          </w:rPr>
          <m:t>×100%</m:t>
        </m:r>
      </m:oMath>
      <w:r w:rsidRPr="002C5513">
        <w:rPr>
          <w:rFonts w:hint="eastAsia"/>
          <w:noProof/>
        </w:rPr>
        <w:t xml:space="preserve"> </w:t>
      </w:r>
      <w:r w:rsidRPr="002C5513">
        <w:rPr>
          <w:noProof/>
        </w:rPr>
        <w:t xml:space="preserve">is defined, where </w:t>
      </w:r>
      <m:oMath>
        <m:sSub>
          <m:sSubPr>
            <m:ctrlPr>
              <w:rPr>
                <w:rFonts w:ascii="Cambria Math" w:hAnsi="Cambria Math"/>
                <w:noProof/>
              </w:rPr>
            </m:ctrlPr>
          </m:sSubPr>
          <m:e>
            <m:r>
              <w:rPr>
                <w:rFonts w:ascii="Cambria Math" w:hAnsi="Cambria Math"/>
                <w:noProof/>
              </w:rPr>
              <m:t>P</m:t>
            </m:r>
          </m:e>
          <m:sub>
            <m:r>
              <m:rPr>
                <m:sty m:val="p"/>
              </m:rPr>
              <w:rPr>
                <w:rFonts w:ascii="Cambria Math" w:hAnsi="Cambria Math"/>
                <w:noProof/>
              </w:rPr>
              <m:t>l</m:t>
            </m:r>
          </m:sub>
        </m:sSub>
        <m:r>
          <m:rPr>
            <m:sty m:val="p"/>
          </m:rPr>
          <w:rPr>
            <w:rFonts w:ascii="Cambria Math" w:hAnsi="Cambria Math"/>
            <w:noProof/>
          </w:rPr>
          <m:t>=</m:t>
        </m:r>
        <m:sSup>
          <m:sSupPr>
            <m:ctrlPr>
              <w:rPr>
                <w:rFonts w:ascii="Cambria Math" w:hAnsi="Cambria Math"/>
                <w:noProof/>
              </w:rPr>
            </m:ctrlPr>
          </m:sSupPr>
          <m:e>
            <m:r>
              <w:rPr>
                <w:rFonts w:ascii="Cambria Math" w:hAnsi="Cambria Math"/>
                <w:noProof/>
              </w:rPr>
              <m:t>I</m:t>
            </m:r>
          </m:e>
          <m:sup>
            <m:r>
              <m:rPr>
                <m:sty m:val="p"/>
              </m:rPr>
              <w:rPr>
                <w:rFonts w:ascii="Cambria Math" w:hAnsi="Cambria Math"/>
                <w:noProof/>
              </w:rPr>
              <m:t>2</m:t>
            </m:r>
          </m:sup>
        </m:sSup>
        <m:sSub>
          <m:sSubPr>
            <m:ctrlPr>
              <w:rPr>
                <w:rFonts w:ascii="Cambria Math" w:hAnsi="Cambria Math"/>
                <w:noProof/>
              </w:rPr>
            </m:ctrlPr>
          </m:sSubPr>
          <m:e>
            <m:r>
              <w:rPr>
                <w:rFonts w:ascii="Cambria Math" w:hAnsi="Cambria Math"/>
                <w:noProof/>
              </w:rPr>
              <m:t>R</m:t>
            </m:r>
          </m:e>
          <m:sub>
            <m:r>
              <m:rPr>
                <m:sty m:val="p"/>
              </m:rPr>
              <w:rPr>
                <w:rFonts w:ascii="Cambria Math" w:hAnsi="Cambria Math"/>
                <w:noProof/>
              </w:rPr>
              <m:t>l</m:t>
            </m:r>
          </m:sub>
        </m:sSub>
      </m:oMath>
      <w:r w:rsidRPr="002C5513">
        <w:rPr>
          <w:rFonts w:hint="eastAsia"/>
          <w:noProof/>
        </w:rPr>
        <w:t xml:space="preserve"> </w:t>
      </w:r>
      <w:r w:rsidRPr="002C5513">
        <w:rPr>
          <w:noProof/>
        </w:rPr>
        <w:t xml:space="preserve">denotes the power harnessed by the external electrical load, </w:t>
      </w:r>
      <m:oMath>
        <m:sSub>
          <m:sSubPr>
            <m:ctrlPr>
              <w:rPr>
                <w:rFonts w:ascii="Cambria Math" w:hAnsi="Cambria Math"/>
                <w:noProof/>
              </w:rPr>
            </m:ctrlPr>
          </m:sSubPr>
          <m:e>
            <m:r>
              <w:rPr>
                <w:rFonts w:ascii="Cambria Math" w:hAnsi="Cambria Math"/>
                <w:noProof/>
              </w:rPr>
              <m:t>P</m:t>
            </m:r>
          </m:e>
          <m:sub>
            <m:r>
              <m:rPr>
                <m:sty m:val="p"/>
              </m:rPr>
              <w:rPr>
                <w:rFonts w:ascii="Cambria Math" w:hAnsi="Cambria Math"/>
                <w:noProof/>
              </w:rPr>
              <m:t>c</m:t>
            </m:r>
          </m:sub>
        </m:sSub>
        <m:r>
          <m:rPr>
            <m:sty m:val="p"/>
          </m:rPr>
          <w:rPr>
            <w:rFonts w:ascii="Cambria Math" w:hAnsi="Cambria Math" w:hint="eastAsia"/>
            <w:noProof/>
          </w:rPr>
          <m:t>=</m:t>
        </m:r>
        <m:sSup>
          <m:sSupPr>
            <m:ctrlPr>
              <w:rPr>
                <w:rFonts w:ascii="Cambria Math" w:hAnsi="Cambria Math"/>
                <w:noProof/>
              </w:rPr>
            </m:ctrlPr>
          </m:sSupPr>
          <m:e>
            <m:r>
              <w:rPr>
                <w:rFonts w:ascii="Cambria Math" w:hAnsi="Cambria Math"/>
                <w:noProof/>
              </w:rPr>
              <m:t>I</m:t>
            </m:r>
          </m:e>
          <m:sup>
            <m:r>
              <m:rPr>
                <m:sty m:val="p"/>
              </m:rPr>
              <w:rPr>
                <w:rFonts w:ascii="Cambria Math" w:hAnsi="Cambria Math"/>
                <w:noProof/>
              </w:rPr>
              <m:t>2</m:t>
            </m:r>
          </m:sup>
        </m:sSup>
        <m:sSub>
          <m:sSubPr>
            <m:ctrlPr>
              <w:rPr>
                <w:rFonts w:ascii="Cambria Math" w:hAnsi="Cambria Math"/>
                <w:noProof/>
              </w:rPr>
            </m:ctrlPr>
          </m:sSubPr>
          <m:e>
            <m:r>
              <w:rPr>
                <w:rFonts w:ascii="Cambria Math" w:hAnsi="Cambria Math"/>
                <w:noProof/>
              </w:rPr>
              <m:t>R</m:t>
            </m:r>
          </m:e>
          <m:sub>
            <m:r>
              <m:rPr>
                <m:sty m:val="p"/>
              </m:rPr>
              <w:rPr>
                <w:rFonts w:ascii="Cambria Math" w:hAnsi="Cambria Math" w:hint="eastAsia"/>
                <w:noProof/>
              </w:rPr>
              <m:t>in</m:t>
            </m:r>
          </m:sub>
        </m:sSub>
      </m:oMath>
      <w:r w:rsidRPr="002C5513">
        <w:rPr>
          <w:rFonts w:hint="eastAsia"/>
          <w:noProof/>
        </w:rPr>
        <w:t xml:space="preserve"> </w:t>
      </w:r>
      <w:r w:rsidRPr="002C5513">
        <w:rPr>
          <w:noProof/>
        </w:rPr>
        <w:t xml:space="preserve">the power dissipated on the coil, and </w:t>
      </w:r>
      <m:oMath>
        <m:r>
          <w:rPr>
            <w:rFonts w:ascii="Cambria Math" w:hAnsi="Cambria Math"/>
            <w:noProof/>
          </w:rPr>
          <m:t>I</m:t>
        </m:r>
      </m:oMath>
      <w:r w:rsidRPr="002C5513">
        <w:rPr>
          <w:rFonts w:hint="eastAsia"/>
          <w:noProof/>
        </w:rPr>
        <w:t xml:space="preserve"> </w:t>
      </w:r>
      <w:r w:rsidRPr="002C5513">
        <w:rPr>
          <w:noProof/>
        </w:rPr>
        <w:t>the current within the closed circuit. The blue line in Figure 12(b) denotes the calculated energy conversion efficiency</w:t>
      </w:r>
      <m:oMath>
        <m:r>
          <m:rPr>
            <m:sty m:val="p"/>
          </m:rPr>
          <w:rPr>
            <w:rFonts w:ascii="Cambria Math" w:hAnsi="Cambria Math"/>
            <w:noProof/>
          </w:rPr>
          <m:t xml:space="preserve"> </m:t>
        </m:r>
        <m:r>
          <w:rPr>
            <w:rFonts w:ascii="Cambria Math" w:hAnsi="Cambria Math"/>
            <w:noProof/>
          </w:rPr>
          <m:t>η</m:t>
        </m:r>
      </m:oMath>
      <w:r w:rsidRPr="002C5513">
        <w:rPr>
          <w:noProof/>
        </w:rPr>
        <w:t>. It can be found that</w:t>
      </w:r>
      <m:oMath>
        <m:r>
          <m:rPr>
            <m:sty m:val="p"/>
          </m:rPr>
          <w:rPr>
            <w:rFonts w:ascii="Cambria Math" w:hAnsi="Cambria Math"/>
            <w:noProof/>
          </w:rPr>
          <m:t xml:space="preserve"> </m:t>
        </m:r>
        <m:r>
          <w:rPr>
            <w:rFonts w:ascii="Cambria Math" w:hAnsi="Cambria Math"/>
            <w:noProof/>
          </w:rPr>
          <m:t>η</m:t>
        </m:r>
      </m:oMath>
      <w:r w:rsidRPr="002C5513">
        <w:rPr>
          <w:noProof/>
        </w:rPr>
        <w:t xml:space="preserve"> increases with the resistance of the external load when the resistance of the coil is fixed. Comparisons between the lines of output power and the energy conversion efficiency indicate that the energy conversion efficiency is not the highest when the output power reaches its peak value.</w:t>
      </w:r>
    </w:p>
    <w:p w14:paraId="47FC4BDC" w14:textId="2C5146EA" w:rsidR="00897259" w:rsidRPr="002C5513" w:rsidRDefault="00897259" w:rsidP="00897259">
      <w:pPr>
        <w:pStyle w:val="IOPText"/>
        <w:rPr>
          <w:noProof/>
        </w:rPr>
      </w:pPr>
      <w:r w:rsidRPr="002C5513">
        <w:rPr>
          <w:noProof/>
        </w:rPr>
        <w:t xml:space="preserve">Besides </w:t>
      </w:r>
      <w:r w:rsidRPr="002C5513">
        <w:rPr>
          <w:rFonts w:hint="eastAsia"/>
          <w:noProof/>
        </w:rPr>
        <w:t>dis</w:t>
      </w:r>
      <w:r w:rsidRPr="002C5513">
        <w:rPr>
          <w:noProof/>
        </w:rPr>
        <w:t xml:space="preserve">cussions on the optimal resistance of the external load, the capacity of the harvester for powering commercial electronics is also investigated. Three kinds of electronics, including 16 LEDs (2.2V for each, connected in parallel), a mini digital clock (1.5V), and a digital thermo-hygrometer (HTC-1, 1.5V) are selected to conduct performance tests. The RM oscillating inside the coil will generate an alternating current (AC) within a closed circuit. However, most commercial electronics require a direct current (DC). A regulation circuit based on a full-wave rectifier, as shown in Figure 13(a), is adopted to convert the </w:t>
      </w:r>
      <w:r w:rsidRPr="002C5513">
        <w:rPr>
          <w:rFonts w:hint="eastAsia"/>
          <w:noProof/>
        </w:rPr>
        <w:t>AC</w:t>
      </w:r>
      <w:r w:rsidRPr="002C5513">
        <w:rPr>
          <w:noProof/>
        </w:rPr>
        <w:t xml:space="preserve"> into DC for fulfilling the requirements of commercials electronics. During tests, this harvester is fixed on the shake table and generate DC power under field-measured normal rail vibration. First, a supercapacitor (2.5V, 0.35F) is charged using the harvested energy and the resulting voltage during charging is shown in Figure 13(b). It takes about 15 minutes to charge the capacitor from 0V to 2.5V. Then, a total of 16 LEDs are lighted up using the harnessed energy, </w:t>
      </w:r>
      <w:r w:rsidRPr="002C5513">
        <w:rPr>
          <w:rFonts w:hint="eastAsia"/>
          <w:noProof/>
        </w:rPr>
        <w:t>as</w:t>
      </w:r>
      <w:r w:rsidRPr="002C5513">
        <w:rPr>
          <w:noProof/>
        </w:rPr>
        <w:t xml:space="preserve"> shown in Figure 13(c) and Supplementary Video 1. Besides, the harvested energy is employed to drive a mini digital clock which is usually powered by a button cell with a voltage of 1.5 V. Figure 13(d) and Supplementary Video 2 show that the digital clock can work normally to display the time on its screen. This harvester can also be used to activate a digital thermo-hygrometer and sustain its normal operation, as shown in Figure 13(e) and Supplementary Video 3. Tests results demonstrate that this harvester has a capacity for providing electrical energy to low-power commercial electronic devices, showing a promising prospect of powering track health motoring devices.</w:t>
      </w:r>
    </w:p>
    <w:p w14:paraId="7D9B403C" w14:textId="77777777" w:rsidR="00897259" w:rsidRPr="00897259" w:rsidRDefault="00897259" w:rsidP="002C5513">
      <w:pPr>
        <w:pStyle w:val="IOPText"/>
        <w:rPr>
          <w:rFonts w:cs="Times New Roman"/>
        </w:rPr>
      </w:pPr>
    </w:p>
    <w:p w14:paraId="0BD489AA" w14:textId="77777777" w:rsidR="002C5513" w:rsidRDefault="002C5513" w:rsidP="002C5513">
      <w:pPr>
        <w:rPr>
          <w:rFonts w:ascii="Times New Roman" w:hAnsi="Times New Roman" w:cs="Times New Roman"/>
        </w:rPr>
      </w:pPr>
      <w:r>
        <w:rPr>
          <w:noProof/>
        </w:rPr>
        <w:drawing>
          <wp:inline distT="0" distB="0" distL="0" distR="0" wp14:anchorId="0E365527" wp14:editId="7D941BD1">
            <wp:extent cx="3181350" cy="1976293"/>
            <wp:effectExtent l="0" t="0" r="0"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62674" cy="2026812"/>
                    </a:xfrm>
                    <a:prstGeom prst="rect">
                      <a:avLst/>
                    </a:prstGeom>
                  </pic:spPr>
                </pic:pic>
              </a:graphicData>
            </a:graphic>
          </wp:inline>
        </w:drawing>
      </w:r>
      <w:r>
        <w:rPr>
          <w:noProof/>
        </w:rPr>
        <w:drawing>
          <wp:inline distT="0" distB="0" distL="0" distR="0" wp14:anchorId="616F4D4D" wp14:editId="449222D8">
            <wp:extent cx="3228975" cy="1999176"/>
            <wp:effectExtent l="0" t="0" r="0" b="12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61126" cy="2019082"/>
                    </a:xfrm>
                    <a:prstGeom prst="rect">
                      <a:avLst/>
                    </a:prstGeom>
                  </pic:spPr>
                </pic:pic>
              </a:graphicData>
            </a:graphic>
          </wp:inline>
        </w:drawing>
      </w:r>
    </w:p>
    <w:p w14:paraId="73B1FCA6" w14:textId="451A3974" w:rsidR="002C5513" w:rsidRDefault="002C5513" w:rsidP="00D9067A">
      <w:pPr>
        <w:pStyle w:val="IOPText"/>
        <w:ind w:firstLine="0"/>
        <w:rPr>
          <w:noProof/>
        </w:rPr>
      </w:pPr>
      <w:r w:rsidRPr="002C5513">
        <w:rPr>
          <w:rFonts w:hint="eastAsia"/>
          <w:noProof/>
        </w:rPr>
        <w:t>F</w:t>
      </w:r>
      <w:r w:rsidRPr="002C5513">
        <w:rPr>
          <w:noProof/>
        </w:rPr>
        <w:t xml:space="preserve">igure 12. </w:t>
      </w:r>
      <w:r w:rsidR="00D9067A">
        <w:rPr>
          <w:rFonts w:hint="eastAsia"/>
          <w:noProof/>
        </w:rPr>
        <w:t>Optimal</w:t>
      </w:r>
      <w:r w:rsidR="00D9067A">
        <w:rPr>
          <w:noProof/>
        </w:rPr>
        <w:t xml:space="preserve"> </w:t>
      </w:r>
      <w:r w:rsidR="00D9067A">
        <w:rPr>
          <w:rFonts w:hint="eastAsia"/>
          <w:noProof/>
        </w:rPr>
        <w:t>resistance</w:t>
      </w:r>
      <w:r w:rsidR="00D9067A">
        <w:rPr>
          <w:noProof/>
        </w:rPr>
        <w:t xml:space="preserve"> </w:t>
      </w:r>
      <w:r w:rsidR="00D9067A">
        <w:rPr>
          <w:rFonts w:hint="eastAsia"/>
          <w:noProof/>
        </w:rPr>
        <w:t>of</w:t>
      </w:r>
      <w:r w:rsidR="00D9067A">
        <w:rPr>
          <w:noProof/>
        </w:rPr>
        <w:t xml:space="preserve"> the external electrical load </w:t>
      </w:r>
      <w:r w:rsidRPr="002C5513">
        <w:rPr>
          <w:noProof/>
        </w:rPr>
        <w:t>: (a) the voltage and current vary with the resistance of the external electrical load; (b</w:t>
      </w:r>
      <w:r w:rsidRPr="002C5513">
        <w:rPr>
          <w:rFonts w:hint="eastAsia"/>
          <w:noProof/>
        </w:rPr>
        <w:t>)</w:t>
      </w:r>
      <w:r w:rsidRPr="002C5513">
        <w:rPr>
          <w:noProof/>
        </w:rPr>
        <w:t xml:space="preserve"> </w:t>
      </w:r>
      <w:r w:rsidRPr="002C5513">
        <w:rPr>
          <w:rFonts w:hint="eastAsia"/>
          <w:noProof/>
        </w:rPr>
        <w:t>the</w:t>
      </w:r>
      <w:r w:rsidRPr="002C5513">
        <w:rPr>
          <w:noProof/>
        </w:rPr>
        <w:t xml:space="preserve"> output power and energy conversion efficiency vary with the external electrical load.</w:t>
      </w:r>
    </w:p>
    <w:p w14:paraId="737BAE42" w14:textId="77777777" w:rsidR="00A272DD" w:rsidRPr="002C5513" w:rsidRDefault="00A272DD" w:rsidP="002C5513">
      <w:pPr>
        <w:pStyle w:val="IOPText"/>
        <w:ind w:firstLine="0"/>
        <w:rPr>
          <w:noProof/>
        </w:rPr>
      </w:pPr>
    </w:p>
    <w:p w14:paraId="3A710E4C" w14:textId="77777777" w:rsidR="002C5513" w:rsidRDefault="002C5513" w:rsidP="002C5513">
      <w:pPr>
        <w:rPr>
          <w:rFonts w:ascii="Times New Roman" w:hAnsi="Times New Roman" w:cs="Times New Roman"/>
        </w:rPr>
        <w:sectPr w:rsidR="002C5513" w:rsidSect="003A5833">
          <w:type w:val="continuous"/>
          <w:pgSz w:w="11906" w:h="16838" w:code="9"/>
          <w:pgMar w:top="1418" w:right="907" w:bottom="2041" w:left="907" w:header="709" w:footer="709" w:gutter="0"/>
          <w:cols w:num="2" w:space="227"/>
          <w:titlePg/>
          <w:docGrid w:linePitch="360"/>
        </w:sectPr>
      </w:pPr>
    </w:p>
    <w:p w14:paraId="0F955CAE" w14:textId="38FF6FCE" w:rsidR="002C5513" w:rsidRPr="002C5513" w:rsidRDefault="002C5513" w:rsidP="002C5513">
      <w:pPr>
        <w:rPr>
          <w:rFonts w:ascii="Times New Roman" w:hAnsi="Times New Roman" w:cs="Times New Roman"/>
        </w:rPr>
      </w:pPr>
    </w:p>
    <w:p w14:paraId="12973A2A" w14:textId="77777777" w:rsidR="002C5513" w:rsidRDefault="002C5513" w:rsidP="002C5513">
      <w:pPr>
        <w:jc w:val="center"/>
        <w:rPr>
          <w:noProof/>
        </w:rPr>
        <w:sectPr w:rsidR="002C5513" w:rsidSect="003A5833">
          <w:type w:val="continuous"/>
          <w:pgSz w:w="11906" w:h="16838" w:code="9"/>
          <w:pgMar w:top="1418" w:right="907" w:bottom="2041" w:left="907" w:header="709" w:footer="709" w:gutter="0"/>
          <w:cols w:num="2" w:space="227"/>
          <w:titlePg/>
          <w:docGrid w:linePitch="360"/>
        </w:sectPr>
      </w:pPr>
    </w:p>
    <w:p w14:paraId="2407A77F" w14:textId="1A1AE4B2" w:rsidR="002C5513" w:rsidRDefault="005A6AAF" w:rsidP="002C5513">
      <w:pPr>
        <w:jc w:val="center"/>
        <w:rPr>
          <w:noProof/>
        </w:rPr>
      </w:pPr>
      <w:r>
        <w:rPr>
          <w:noProof/>
        </w:rPr>
        <w:drawing>
          <wp:inline distT="0" distB="0" distL="0" distR="0" wp14:anchorId="1054C920" wp14:editId="116D418A">
            <wp:extent cx="5118052" cy="3413049"/>
            <wp:effectExtent l="0" t="0" r="698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47172" cy="3432468"/>
                    </a:xfrm>
                    <a:prstGeom prst="rect">
                      <a:avLst/>
                    </a:prstGeom>
                  </pic:spPr>
                </pic:pic>
              </a:graphicData>
            </a:graphic>
          </wp:inline>
        </w:drawing>
      </w:r>
    </w:p>
    <w:p w14:paraId="1B807484" w14:textId="14C43411" w:rsidR="002C5513" w:rsidRDefault="002C5513" w:rsidP="002C5513">
      <w:pPr>
        <w:spacing w:after="120"/>
        <w:rPr>
          <w:rFonts w:ascii="Times New Roman" w:hAnsi="Times New Roman" w:cs="Times New Roman"/>
        </w:rPr>
      </w:pPr>
      <w:bookmarkStart w:id="11" w:name="_Hlk82862942"/>
      <w:r>
        <w:rPr>
          <w:rFonts w:ascii="Times New Roman" w:hAnsi="Times New Roman" w:cs="Times New Roman" w:hint="eastAsia"/>
        </w:rPr>
        <w:t>Figure</w:t>
      </w:r>
      <w:r>
        <w:rPr>
          <w:rFonts w:ascii="Times New Roman" w:hAnsi="Times New Roman" w:cs="Times New Roman"/>
        </w:rPr>
        <w:t xml:space="preserve"> </w:t>
      </w:r>
      <w:r>
        <w:rPr>
          <w:rFonts w:ascii="Times New Roman" w:hAnsi="Times New Roman" w:cs="Times New Roman" w:hint="eastAsia"/>
        </w:rPr>
        <w:t>13.</w:t>
      </w:r>
      <w:r>
        <w:rPr>
          <w:rFonts w:ascii="Times New Roman" w:hAnsi="Times New Roman" w:cs="Times New Roman"/>
        </w:rPr>
        <w:t xml:space="preserve"> </w:t>
      </w:r>
      <w:r w:rsidR="00C11578">
        <w:rPr>
          <w:rFonts w:ascii="Times New Roman" w:hAnsi="Times New Roman" w:cs="Times New Roman"/>
        </w:rPr>
        <w:t>The l</w:t>
      </w:r>
      <w:r>
        <w:rPr>
          <w:rFonts w:ascii="Times New Roman" w:hAnsi="Times New Roman" w:cs="Times New Roman" w:hint="eastAsia"/>
        </w:rPr>
        <w:t>oad</w:t>
      </w:r>
      <w:r>
        <w:rPr>
          <w:rFonts w:ascii="Times New Roman" w:hAnsi="Times New Roman" w:cs="Times New Roman"/>
        </w:rPr>
        <w:t xml:space="preserve"> </w:t>
      </w:r>
      <w:r>
        <w:rPr>
          <w:rFonts w:ascii="Times New Roman" w:hAnsi="Times New Roman" w:cs="Times New Roman" w:hint="eastAsia"/>
        </w:rPr>
        <w:t>test</w:t>
      </w:r>
      <w:r>
        <w:rPr>
          <w:rFonts w:ascii="Times New Roman" w:hAnsi="Times New Roman" w:cs="Times New Roman"/>
        </w:rPr>
        <w:t xml:space="preserve"> of the harvester: (a) the regulation circuit; (b) the voltage curve of the supercapacitor during charging;</w:t>
      </w:r>
      <w:r w:rsidR="00C11578">
        <w:rPr>
          <w:rFonts w:ascii="Times New Roman" w:hAnsi="Times New Roman" w:cs="Times New Roman"/>
        </w:rPr>
        <w:t xml:space="preserve"> </w:t>
      </w:r>
      <w:r>
        <w:rPr>
          <w:rFonts w:ascii="Times New Roman" w:hAnsi="Times New Roman" w:cs="Times New Roman"/>
        </w:rPr>
        <w:t>(c)</w:t>
      </w:r>
      <w:r w:rsidRPr="000B1BE3">
        <w:rPr>
          <w:rFonts w:ascii="Times New Roman" w:hAnsi="Times New Roman" w:cs="Times New Roman"/>
        </w:rPr>
        <w:t xml:space="preserve"> </w:t>
      </w:r>
      <w:r>
        <w:rPr>
          <w:rFonts w:ascii="Times New Roman" w:hAnsi="Times New Roman" w:cs="Times New Roman"/>
        </w:rPr>
        <w:t>16 LEDs being lighted up by the harvester; (d) a mini electronic clock driven by the harvester; (e) a digital thermo-hygrometer driven by the harvester.</w:t>
      </w:r>
    </w:p>
    <w:bookmarkEnd w:id="11"/>
    <w:p w14:paraId="431C90D5" w14:textId="77777777" w:rsidR="003D7AC0" w:rsidRDefault="003D7AC0" w:rsidP="002C5513">
      <w:pPr>
        <w:spacing w:after="120"/>
        <w:rPr>
          <w:rFonts w:ascii="Times New Roman" w:hAnsi="Times New Roman" w:cs="Times New Roman"/>
        </w:rPr>
      </w:pPr>
    </w:p>
    <w:p w14:paraId="751E3CBA" w14:textId="41325611" w:rsidR="003D7AC0" w:rsidRDefault="003D7AC0" w:rsidP="002C5513">
      <w:pPr>
        <w:spacing w:after="120"/>
        <w:rPr>
          <w:rFonts w:ascii="Times New Roman" w:hAnsi="Times New Roman" w:cs="Times New Roman"/>
        </w:rPr>
        <w:sectPr w:rsidR="003D7AC0" w:rsidSect="002C5513">
          <w:type w:val="continuous"/>
          <w:pgSz w:w="11906" w:h="16838" w:code="9"/>
          <w:pgMar w:top="1418" w:right="907" w:bottom="2041" w:left="907" w:header="709" w:footer="709" w:gutter="0"/>
          <w:cols w:space="227"/>
          <w:titlePg/>
          <w:docGrid w:linePitch="360"/>
        </w:sectPr>
      </w:pPr>
    </w:p>
    <w:p w14:paraId="2991BB72" w14:textId="12B77822" w:rsidR="002C5513" w:rsidRDefault="002C5513" w:rsidP="002C5513">
      <w:pPr>
        <w:pStyle w:val="ListParagraph"/>
        <w:numPr>
          <w:ilvl w:val="0"/>
          <w:numId w:val="7"/>
        </w:numPr>
        <w:ind w:left="284" w:hanging="284"/>
        <w:rPr>
          <w:rFonts w:ascii="Times New Roman" w:hAnsi="Times New Roman" w:cs="Times New Roman"/>
          <w:b/>
          <w:bCs/>
          <w:kern w:val="0"/>
          <w:sz w:val="22"/>
          <w:szCs w:val="24"/>
        </w:rPr>
      </w:pPr>
      <w:r w:rsidRPr="00EF0CF8">
        <w:rPr>
          <w:rFonts w:ascii="Times New Roman" w:hAnsi="Times New Roman" w:cs="Times New Roman"/>
          <w:b/>
          <w:bCs/>
          <w:kern w:val="0"/>
          <w:sz w:val="22"/>
          <w:szCs w:val="24"/>
        </w:rPr>
        <w:t>Application scenario</w:t>
      </w:r>
      <w:r w:rsidR="0076679A">
        <w:rPr>
          <w:rFonts w:ascii="Times New Roman" w:hAnsi="Times New Roman" w:cs="Times New Roman"/>
          <w:b/>
          <w:bCs/>
          <w:kern w:val="0"/>
          <w:sz w:val="22"/>
          <w:szCs w:val="24"/>
        </w:rPr>
        <w:t>s</w:t>
      </w:r>
      <w:r>
        <w:rPr>
          <w:rFonts w:ascii="Times New Roman" w:hAnsi="Times New Roman" w:cs="Times New Roman"/>
          <w:b/>
          <w:bCs/>
          <w:kern w:val="0"/>
          <w:sz w:val="22"/>
          <w:szCs w:val="24"/>
        </w:rPr>
        <w:t xml:space="preserve"> of</w:t>
      </w:r>
      <w:r w:rsidR="0076679A">
        <w:rPr>
          <w:rFonts w:ascii="Times New Roman" w:hAnsi="Times New Roman" w:cs="Times New Roman"/>
          <w:b/>
          <w:bCs/>
          <w:kern w:val="0"/>
          <w:sz w:val="22"/>
          <w:szCs w:val="24"/>
        </w:rPr>
        <w:t xml:space="preserve"> the</w:t>
      </w:r>
      <w:r>
        <w:rPr>
          <w:rFonts w:ascii="Times New Roman" w:hAnsi="Times New Roman" w:cs="Times New Roman"/>
          <w:b/>
          <w:bCs/>
          <w:kern w:val="0"/>
          <w:sz w:val="22"/>
          <w:szCs w:val="24"/>
        </w:rPr>
        <w:t xml:space="preserve"> self-powered sensing node for</w:t>
      </w:r>
      <w:r w:rsidR="00F21BB0">
        <w:rPr>
          <w:rFonts w:ascii="Times New Roman" w:hAnsi="Times New Roman" w:cs="Times New Roman"/>
          <w:b/>
          <w:bCs/>
          <w:kern w:val="0"/>
          <w:sz w:val="22"/>
          <w:szCs w:val="24"/>
        </w:rPr>
        <w:t xml:space="preserve"> monitoring</w:t>
      </w:r>
      <w:r>
        <w:rPr>
          <w:rFonts w:ascii="Times New Roman" w:hAnsi="Times New Roman" w:cs="Times New Roman"/>
          <w:b/>
          <w:bCs/>
          <w:kern w:val="0"/>
          <w:sz w:val="22"/>
          <w:szCs w:val="24"/>
        </w:rPr>
        <w:t xml:space="preserve"> rail corrugation </w:t>
      </w:r>
      <w:r w:rsidR="0076679A">
        <w:rPr>
          <w:rFonts w:ascii="Times New Roman" w:hAnsi="Times New Roman" w:cs="Times New Roman"/>
          <w:b/>
          <w:bCs/>
          <w:kern w:val="0"/>
          <w:sz w:val="22"/>
          <w:szCs w:val="24"/>
        </w:rPr>
        <w:t>monitoring</w:t>
      </w:r>
    </w:p>
    <w:p w14:paraId="183166A2" w14:textId="77777777" w:rsidR="00897259" w:rsidRPr="0076679A" w:rsidRDefault="00897259" w:rsidP="00897259">
      <w:pPr>
        <w:rPr>
          <w:rFonts w:ascii="Times New Roman" w:hAnsi="Times New Roman" w:cs="Times New Roman"/>
          <w:b/>
          <w:bCs/>
          <w:kern w:val="0"/>
          <w:sz w:val="22"/>
          <w:szCs w:val="24"/>
        </w:rPr>
      </w:pPr>
    </w:p>
    <w:p w14:paraId="08C00AE7" w14:textId="2512C362" w:rsidR="002C5513" w:rsidRDefault="002C5513" w:rsidP="002C5513">
      <w:pPr>
        <w:pStyle w:val="IOPText"/>
        <w:rPr>
          <w:noProof/>
        </w:rPr>
      </w:pPr>
      <w:r w:rsidRPr="002C5513">
        <w:rPr>
          <w:rFonts w:hint="eastAsia"/>
          <w:noProof/>
        </w:rPr>
        <w:t>F</w:t>
      </w:r>
      <w:r w:rsidRPr="002C5513">
        <w:rPr>
          <w:noProof/>
        </w:rPr>
        <w:t xml:space="preserve">igure 14(a) shows the concept of a self-powered sensing node for rail corrugation using the proposed multifunctional device. In such an application scenario, the energy harvesting systems, including a harvester, an energy management circuit, and a supercapacitor, can be mounted to the rail foot. Wheel-rail interactions will cause rail vibration, driving the harvesting system to convert kinetic energy to electricity. The energy harvesting system can work as long as trains pass through, regardless of whether corrugation occurs. The sensing capability of the harvester enables the detection of corrugation </w:t>
      </w:r>
      <w:r w:rsidR="00D9067A">
        <w:rPr>
          <w:noProof/>
        </w:rPr>
        <w:t>via</w:t>
      </w:r>
      <w:r w:rsidR="00D9067A" w:rsidRPr="002C5513">
        <w:rPr>
          <w:noProof/>
        </w:rPr>
        <w:t xml:space="preserve"> </w:t>
      </w:r>
      <w:r w:rsidRPr="002C5513">
        <w:rPr>
          <w:noProof/>
        </w:rPr>
        <w:t>analysing the EMF of the harvester. A wireless transmitter, integrated into the self-powered sensing node, is utilized for transmitting the EMF signals of the harvester to receivers beside</w:t>
      </w:r>
      <w:r w:rsidR="00267CC9">
        <w:rPr>
          <w:noProof/>
        </w:rPr>
        <w:t>s</w:t>
      </w:r>
      <w:r w:rsidRPr="002C5513">
        <w:rPr>
          <w:noProof/>
        </w:rPr>
        <w:t xml:space="preserve"> the railway. The supercapacitor is utilized for storing the energy generated by the harvester and providing stable energy to the transmitter. Such a self-powered sensing system will lead to a reduction of maintenance costs and alleviating environmental issues caused by waste batteries.</w:t>
      </w:r>
    </w:p>
    <w:p w14:paraId="3490DFF6" w14:textId="34ECB809" w:rsidR="00897259" w:rsidRDefault="00897259" w:rsidP="00897259">
      <w:pPr>
        <w:pStyle w:val="IOPText"/>
        <w:ind w:firstLine="0"/>
        <w:rPr>
          <w:noProof/>
        </w:rPr>
      </w:pPr>
    </w:p>
    <w:p w14:paraId="21BCE2A9" w14:textId="77777777" w:rsidR="00897259" w:rsidRPr="002C5513" w:rsidRDefault="00897259" w:rsidP="00897259">
      <w:pPr>
        <w:pStyle w:val="IOPText"/>
        <w:rPr>
          <w:noProof/>
        </w:rPr>
      </w:pPr>
    </w:p>
    <w:p w14:paraId="665030C1" w14:textId="77777777" w:rsidR="00897259" w:rsidRPr="002C5513" w:rsidRDefault="00897259" w:rsidP="00897259">
      <w:pPr>
        <w:pStyle w:val="IOPText"/>
        <w:ind w:firstLine="0"/>
        <w:rPr>
          <w:noProof/>
        </w:rPr>
      </w:pPr>
      <w:r>
        <w:rPr>
          <w:noProof/>
        </w:rPr>
        <w:drawing>
          <wp:inline distT="0" distB="0" distL="0" distR="0" wp14:anchorId="366B82F1" wp14:editId="492EB568">
            <wp:extent cx="3000375" cy="1746569"/>
            <wp:effectExtent l="0" t="0" r="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12514" cy="1753635"/>
                    </a:xfrm>
                    <a:prstGeom prst="rect">
                      <a:avLst/>
                    </a:prstGeom>
                  </pic:spPr>
                </pic:pic>
              </a:graphicData>
            </a:graphic>
          </wp:inline>
        </w:drawing>
      </w:r>
    </w:p>
    <w:p w14:paraId="2D6B4145" w14:textId="77777777" w:rsidR="00897259" w:rsidRPr="002C5513" w:rsidRDefault="00897259" w:rsidP="00897259">
      <w:pPr>
        <w:pStyle w:val="IOPText"/>
        <w:ind w:firstLine="0"/>
        <w:rPr>
          <w:rFonts w:cs="Times New Roman"/>
          <w:noProof/>
        </w:rPr>
      </w:pPr>
      <w:r>
        <w:rPr>
          <w:noProof/>
        </w:rPr>
        <w:drawing>
          <wp:inline distT="0" distB="0" distL="0" distR="0" wp14:anchorId="58EF8F9E" wp14:editId="1F63F3B3">
            <wp:extent cx="3108325" cy="1954363"/>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17775" cy="1960304"/>
                    </a:xfrm>
                    <a:prstGeom prst="rect">
                      <a:avLst/>
                    </a:prstGeom>
                  </pic:spPr>
                </pic:pic>
              </a:graphicData>
            </a:graphic>
          </wp:inline>
        </w:drawing>
      </w:r>
    </w:p>
    <w:p w14:paraId="06B3AFCA" w14:textId="369CB239" w:rsidR="00897259" w:rsidRPr="002C5513" w:rsidRDefault="00897259" w:rsidP="00897259">
      <w:pPr>
        <w:pStyle w:val="IOPText"/>
        <w:ind w:firstLine="0"/>
        <w:rPr>
          <w:rFonts w:cs="Times New Roman"/>
          <w:noProof/>
        </w:rPr>
      </w:pPr>
      <w:r w:rsidRPr="002C5513">
        <w:rPr>
          <w:rFonts w:cs="Times New Roman"/>
          <w:noProof/>
        </w:rPr>
        <w:t>Figure 14. Application scenario</w:t>
      </w:r>
      <w:r w:rsidR="002335B2">
        <w:rPr>
          <w:rFonts w:cs="Times New Roman"/>
          <w:noProof/>
        </w:rPr>
        <w:t>s</w:t>
      </w:r>
      <w:r w:rsidRPr="002C5513">
        <w:rPr>
          <w:rFonts w:cs="Times New Roman"/>
          <w:noProof/>
        </w:rPr>
        <w:t xml:space="preserve"> of a self-powered sensing node for </w:t>
      </w:r>
      <w:r w:rsidR="009051E8">
        <w:rPr>
          <w:rFonts w:cs="Times New Roman"/>
          <w:noProof/>
        </w:rPr>
        <w:t xml:space="preserve">monitoring </w:t>
      </w:r>
      <w:r w:rsidRPr="002C5513">
        <w:rPr>
          <w:rFonts w:cs="Times New Roman"/>
          <w:noProof/>
        </w:rPr>
        <w:t>rail corrugation and indoor tests: (a) application scenario</w:t>
      </w:r>
      <w:r w:rsidR="002335B2">
        <w:rPr>
          <w:rFonts w:cs="Times New Roman"/>
          <w:noProof/>
        </w:rPr>
        <w:t>s</w:t>
      </w:r>
      <w:r w:rsidRPr="002C5513">
        <w:rPr>
          <w:rFonts w:cs="Times New Roman"/>
          <w:noProof/>
        </w:rPr>
        <w:t xml:space="preserve"> of a self-powered sensing node for </w:t>
      </w:r>
      <w:bookmarkStart w:id="12" w:name="_GoBack"/>
      <w:bookmarkEnd w:id="12"/>
      <w:r w:rsidR="009051E8">
        <w:rPr>
          <w:rFonts w:cs="Times New Roman"/>
          <w:noProof/>
        </w:rPr>
        <w:t xml:space="preserve">monitoring </w:t>
      </w:r>
      <w:r w:rsidRPr="002C5513">
        <w:rPr>
          <w:rFonts w:cs="Times New Roman"/>
          <w:noProof/>
        </w:rPr>
        <w:t>rail corrugation; (b) indoor tests of the self-powered sensing node.</w:t>
      </w:r>
    </w:p>
    <w:p w14:paraId="33BF15D3" w14:textId="57A451A9" w:rsidR="002C5513" w:rsidRDefault="002C5513" w:rsidP="002C5513">
      <w:pPr>
        <w:pStyle w:val="IOPText"/>
        <w:rPr>
          <w:noProof/>
        </w:rPr>
      </w:pPr>
      <w:r w:rsidRPr="002C5513">
        <w:rPr>
          <w:rFonts w:hint="eastAsia"/>
          <w:noProof/>
        </w:rPr>
        <w:t>T</w:t>
      </w:r>
      <w:r w:rsidRPr="002C5513">
        <w:rPr>
          <w:noProof/>
        </w:rPr>
        <w:t xml:space="preserve">his study also establishes a simple indoor test system to validate the feasibility of the above concept. The self-powered sensing system contains a prototype of the harvester, a wireless transmitter based on Bluetooth (5V), a smartphone embedded with a </w:t>
      </w:r>
      <w:r w:rsidRPr="002C5513">
        <w:rPr>
          <w:rFonts w:hint="eastAsia"/>
          <w:noProof/>
        </w:rPr>
        <w:t>Blue</w:t>
      </w:r>
      <w:r w:rsidRPr="002C5513">
        <w:rPr>
          <w:noProof/>
        </w:rPr>
        <w:t xml:space="preserve">tooth module, and two supercapacitors (2.5V and 0.35F each). The voltage channel of the transmitter is connected to the coil of the harvester and transmits the EMF signal to the receiver (Smartphone) with a frequency of 10 Hz. During tests, two supercapacitors connected in series are utilized to power the transmitter. The smartphone can receive, display, and store voltage data from the transmitter in real-time. Figure 14(b) and Supplementary Video 4 show the wireless transmitter can successfully transmit voltage data of the harvester to the receiver. This simple system is set up for verifying the feasibility of the proposed concept and </w:t>
      </w:r>
      <w:bookmarkStart w:id="13" w:name="_Hlk71363692"/>
      <w:r w:rsidRPr="002C5513">
        <w:rPr>
          <w:noProof/>
        </w:rPr>
        <w:t>additional work must be done to enable field applications.</w:t>
      </w:r>
      <w:bookmarkEnd w:id="13"/>
    </w:p>
    <w:bookmarkEnd w:id="9"/>
    <w:p w14:paraId="110EBD2C" w14:textId="77777777" w:rsidR="002C5513" w:rsidRPr="002C5513" w:rsidRDefault="002C5513" w:rsidP="002C5513">
      <w:pPr>
        <w:rPr>
          <w:rFonts w:ascii="Times New Roman" w:hAnsi="Times New Roman" w:cs="Times New Roman"/>
          <w:b/>
          <w:bCs/>
          <w:szCs w:val="24"/>
        </w:rPr>
      </w:pPr>
    </w:p>
    <w:p w14:paraId="37FEDBF8" w14:textId="11E2435F" w:rsidR="002C5513" w:rsidRDefault="002C5513" w:rsidP="002C5513">
      <w:pPr>
        <w:rPr>
          <w:rFonts w:ascii="Times New Roman" w:hAnsi="Times New Roman" w:cs="Times New Roman"/>
          <w:b/>
          <w:bCs/>
          <w:szCs w:val="24"/>
        </w:rPr>
      </w:pPr>
      <w:r w:rsidRPr="002C5513">
        <w:rPr>
          <w:rFonts w:ascii="Times New Roman" w:hAnsi="Times New Roman" w:cs="Times New Roman"/>
          <w:b/>
          <w:bCs/>
          <w:szCs w:val="24"/>
        </w:rPr>
        <w:t>Conclusions</w:t>
      </w:r>
    </w:p>
    <w:p w14:paraId="303F47AA" w14:textId="77777777" w:rsidR="00897259" w:rsidRPr="002C5513" w:rsidRDefault="00897259" w:rsidP="002C5513">
      <w:pPr>
        <w:rPr>
          <w:rFonts w:ascii="Times New Roman" w:hAnsi="Times New Roman" w:cs="Times New Roman"/>
          <w:b/>
          <w:bCs/>
          <w:szCs w:val="24"/>
        </w:rPr>
      </w:pPr>
    </w:p>
    <w:p w14:paraId="6643C7AE" w14:textId="7AACFF7F" w:rsidR="002C5513" w:rsidRPr="002C5513" w:rsidRDefault="002C5513" w:rsidP="002C5513">
      <w:pPr>
        <w:pStyle w:val="IOPText"/>
        <w:rPr>
          <w:rFonts w:cs="Times New Roman"/>
          <w:noProof/>
        </w:rPr>
      </w:pPr>
      <w:r w:rsidRPr="002C5513">
        <w:rPr>
          <w:rFonts w:cs="Times New Roman"/>
          <w:noProof/>
        </w:rPr>
        <w:t xml:space="preserve">A multifunctional electromagnetic device is proposed in this study, which is capable of harnessing energy from rail vibration and sensing the occurrence of rail corrugation. Based on investigations of this work, the following conclusions are drawn: </w:t>
      </w:r>
    </w:p>
    <w:p w14:paraId="515058CB" w14:textId="024EB6FE" w:rsidR="002C5513" w:rsidRPr="002C5513" w:rsidRDefault="002C5513" w:rsidP="002C5513">
      <w:pPr>
        <w:pStyle w:val="IOPText"/>
        <w:rPr>
          <w:rFonts w:cs="Times New Roman"/>
          <w:noProof/>
        </w:rPr>
      </w:pPr>
      <w:r w:rsidRPr="002C5513">
        <w:rPr>
          <w:rFonts w:cs="Times New Roman"/>
          <w:noProof/>
        </w:rPr>
        <w:t>(1) The results of the theoretical study demonstrate that the optimal setup of the coil is setting its longitudinal axis parallel to the translation-motion direction of the rolling magnet (RM). And this result is verified by experiments.</w:t>
      </w:r>
    </w:p>
    <w:p w14:paraId="126B43E2" w14:textId="77777777" w:rsidR="002C5513" w:rsidRPr="002C5513" w:rsidRDefault="002C5513" w:rsidP="002C5513">
      <w:pPr>
        <w:pStyle w:val="IOPText"/>
        <w:rPr>
          <w:rFonts w:cs="Times New Roman"/>
          <w:noProof/>
        </w:rPr>
      </w:pPr>
      <w:r w:rsidRPr="002C5513">
        <w:rPr>
          <w:rFonts w:cs="Times New Roman"/>
          <w:noProof/>
        </w:rPr>
        <w:t xml:space="preserve">(2) Frequency-sweeping test results indicate that </w:t>
      </w:r>
      <w:bookmarkStart w:id="14" w:name="_Hlk72070840"/>
      <w:r w:rsidRPr="002C5513">
        <w:rPr>
          <w:rFonts w:cs="Times New Roman"/>
          <w:noProof/>
        </w:rPr>
        <w:t>this harvester performs well in the frequency range below 400 Hz, which covers the dominant frequency range of normal rail vibration.</w:t>
      </w:r>
      <w:bookmarkEnd w:id="14"/>
      <w:r w:rsidRPr="002C5513">
        <w:rPr>
          <w:rFonts w:cs="Times New Roman"/>
          <w:noProof/>
        </w:rPr>
        <w:t xml:space="preserve"> </w:t>
      </w:r>
    </w:p>
    <w:p w14:paraId="3817EA4D" w14:textId="14659B92" w:rsidR="002C5513" w:rsidRPr="002C5513" w:rsidRDefault="002C5513" w:rsidP="002C5513">
      <w:pPr>
        <w:pStyle w:val="IOPText"/>
        <w:rPr>
          <w:rFonts w:cs="Times New Roman"/>
          <w:noProof/>
        </w:rPr>
      </w:pPr>
      <w:r w:rsidRPr="002C5513">
        <w:rPr>
          <w:rFonts w:cs="Times New Roman"/>
          <w:noProof/>
        </w:rPr>
        <w:t>(3) Two sections of an operating metro line (with/without rail corrugations) are selected to measure rail roughness and collect rail vibration signals. Indoor experiments are conducted using the field-measured rail vibration as excitation, results of which show that the occurrence of corrugation can be detected through time-frequency analysis on the induced electromotive force (EMF) of the harvester.</w:t>
      </w:r>
    </w:p>
    <w:p w14:paraId="08846477" w14:textId="338B8064" w:rsidR="002C5513" w:rsidRPr="002C5513" w:rsidRDefault="002C5513" w:rsidP="002C5513">
      <w:pPr>
        <w:pStyle w:val="IOPText"/>
        <w:rPr>
          <w:rFonts w:cs="Times New Roman"/>
          <w:noProof/>
        </w:rPr>
      </w:pPr>
      <w:r w:rsidRPr="002C5513">
        <w:rPr>
          <w:rFonts w:cs="Times New Roman"/>
          <w:noProof/>
        </w:rPr>
        <w:t xml:space="preserve">(4) Electrical load tests under normal rail vibration indicate that the output power will reach its peak value of 18.6 mW </w:t>
      </w:r>
      <w:r w:rsidR="00D9067A">
        <w:rPr>
          <w:rFonts w:cs="Times New Roman"/>
          <w:noProof/>
        </w:rPr>
        <w:t>(corresponding average power:</w:t>
      </w:r>
      <w:r w:rsidR="001D43B1">
        <w:rPr>
          <w:rFonts w:cs="Times New Roman"/>
          <w:noProof/>
        </w:rPr>
        <w:t>1</w:t>
      </w:r>
      <w:r w:rsidR="00D9067A" w:rsidRPr="001D43B1">
        <w:rPr>
          <w:rFonts w:cs="Times New Roman"/>
          <w:noProof/>
        </w:rPr>
        <w:t>.</w:t>
      </w:r>
      <w:r w:rsidR="001D43B1">
        <w:rPr>
          <w:rFonts w:cs="Times New Roman"/>
          <w:noProof/>
        </w:rPr>
        <w:t>5</w:t>
      </w:r>
      <w:r w:rsidR="00D9067A" w:rsidRPr="001D43B1">
        <w:rPr>
          <w:rFonts w:cs="Times New Roman"/>
          <w:noProof/>
        </w:rPr>
        <w:t xml:space="preserve"> mW</w:t>
      </w:r>
      <w:r w:rsidR="00D9067A">
        <w:rPr>
          <w:rFonts w:cs="Times New Roman"/>
          <w:noProof/>
        </w:rPr>
        <w:t xml:space="preserve">) </w:t>
      </w:r>
      <w:r w:rsidRPr="002C5513">
        <w:rPr>
          <w:rFonts w:cs="Times New Roman"/>
          <w:noProof/>
        </w:rPr>
        <w:t>when the resistance of the external electrical load is close to the internal resistance of the coil. The capability of this harvester for power small commercial electronic devices is verified by charging a supercapacitor and driving light-emitting diodes (LEDs), a mini digital clock, and a thermo-hygrometer.</w:t>
      </w:r>
    </w:p>
    <w:p w14:paraId="5A0EF090" w14:textId="190DEAEF" w:rsidR="002C5513" w:rsidRPr="002C5513" w:rsidRDefault="002C5513" w:rsidP="002C5513">
      <w:pPr>
        <w:pStyle w:val="IOPText"/>
        <w:rPr>
          <w:rFonts w:cs="Times New Roman"/>
          <w:noProof/>
        </w:rPr>
      </w:pPr>
      <w:r w:rsidRPr="002C5513">
        <w:rPr>
          <w:rFonts w:cs="Times New Roman"/>
          <w:noProof/>
        </w:rPr>
        <w:t xml:space="preserve">(5) A simple indoor test system is set up to validate the feasibility of designing a self-powered sensing node for </w:t>
      </w:r>
      <w:r w:rsidR="009051E8">
        <w:rPr>
          <w:rFonts w:cs="Times New Roman"/>
          <w:noProof/>
        </w:rPr>
        <w:t xml:space="preserve">monitoring </w:t>
      </w:r>
      <w:r w:rsidRPr="002C5513">
        <w:rPr>
          <w:rFonts w:cs="Times New Roman"/>
          <w:noProof/>
        </w:rPr>
        <w:t xml:space="preserve">rail corrugation. </w:t>
      </w:r>
      <w:r w:rsidR="00833D42">
        <w:rPr>
          <w:rFonts w:cs="Times New Roman"/>
          <w:noProof/>
        </w:rPr>
        <w:t>Follow-up work is currently undergoing</w:t>
      </w:r>
      <w:r w:rsidRPr="002C5513">
        <w:rPr>
          <w:rFonts w:cs="Times New Roman"/>
          <w:noProof/>
        </w:rPr>
        <w:t xml:space="preserve"> to enable field applications of this system.</w:t>
      </w:r>
    </w:p>
    <w:p w14:paraId="1D023364" w14:textId="646EB7A3" w:rsidR="002C5513" w:rsidRDefault="002C5513" w:rsidP="002C5513">
      <w:pPr>
        <w:pStyle w:val="IOPText"/>
        <w:ind w:firstLine="0"/>
        <w:rPr>
          <w:rFonts w:cs="Times New Roman"/>
          <w:noProof/>
        </w:rPr>
      </w:pPr>
    </w:p>
    <w:p w14:paraId="3D1B3867" w14:textId="77777777" w:rsidR="00DF2816" w:rsidRDefault="00DF2816" w:rsidP="00DF2816">
      <w:pPr>
        <w:rPr>
          <w:rFonts w:ascii="Times New Roman" w:hAnsi="Times New Roman" w:cs="Times New Roman"/>
          <w:b/>
          <w:bCs/>
          <w:szCs w:val="24"/>
        </w:rPr>
      </w:pPr>
      <w:r w:rsidRPr="00134987">
        <w:rPr>
          <w:rFonts w:ascii="Times New Roman" w:hAnsi="Times New Roman" w:cs="Times New Roman" w:hint="eastAsia"/>
          <w:b/>
          <w:bCs/>
          <w:szCs w:val="24"/>
        </w:rPr>
        <w:t>A</w:t>
      </w:r>
      <w:r w:rsidRPr="00134987">
        <w:rPr>
          <w:rFonts w:ascii="Times New Roman" w:hAnsi="Times New Roman" w:cs="Times New Roman"/>
          <w:b/>
          <w:bCs/>
          <w:szCs w:val="24"/>
        </w:rPr>
        <w:t>cknowledgements</w:t>
      </w:r>
    </w:p>
    <w:p w14:paraId="0362C1B6" w14:textId="785DC8C4" w:rsidR="00DF2816" w:rsidRPr="00DF2816" w:rsidRDefault="00DF2816" w:rsidP="00DF2816">
      <w:pPr>
        <w:pStyle w:val="IOPText"/>
        <w:rPr>
          <w:noProof/>
        </w:rPr>
      </w:pPr>
      <w:r w:rsidRPr="00DF2816">
        <w:rPr>
          <w:rFonts w:hint="eastAsia"/>
          <w:noProof/>
        </w:rPr>
        <w:t>Th</w:t>
      </w:r>
      <w:r w:rsidRPr="00DF2816">
        <w:rPr>
          <w:noProof/>
        </w:rPr>
        <w:t xml:space="preserve">e work by the first author is finished during his visit to the University of </w:t>
      </w:r>
      <w:r w:rsidR="00AB2AC5">
        <w:rPr>
          <w:rFonts w:hint="eastAsia"/>
          <w:noProof/>
        </w:rPr>
        <w:t>Liverpool</w:t>
      </w:r>
      <w:r w:rsidRPr="00DF2816">
        <w:rPr>
          <w:noProof/>
        </w:rPr>
        <w:t xml:space="preserve"> under the sponsor from the </w:t>
      </w:r>
      <w:r w:rsidR="007360B4" w:rsidRPr="007360B4">
        <w:rPr>
          <w:noProof/>
        </w:rPr>
        <w:t>China Scholarship Council</w:t>
      </w:r>
      <w:r w:rsidRPr="00DF2816">
        <w:rPr>
          <w:noProof/>
        </w:rPr>
        <w:t xml:space="preserve">. This research is funded by the xxxxx </w:t>
      </w:r>
      <w:r w:rsidR="00437D71" w:rsidRPr="002F6D0C">
        <w:rPr>
          <w:rFonts w:cs="Times New Roman"/>
        </w:rPr>
        <w:t>National Natural Science Foundation of China</w:t>
      </w:r>
      <w:r w:rsidRPr="00DF2816">
        <w:rPr>
          <w:noProof/>
        </w:rPr>
        <w:t xml:space="preserve">, (Grant Nos. </w:t>
      </w:r>
      <w:r w:rsidR="00437D71" w:rsidRPr="002F6D0C">
        <w:rPr>
          <w:rFonts w:cs="Times New Roman"/>
        </w:rPr>
        <w:t>Nos. 52008343</w:t>
      </w:r>
      <w:r w:rsidR="00437D71">
        <w:rPr>
          <w:rFonts w:cs="Times New Roman"/>
        </w:rPr>
        <w:t xml:space="preserve"> and</w:t>
      </w:r>
      <w:r w:rsidR="00437D71" w:rsidRPr="00843EA8">
        <w:rPr>
          <w:rFonts w:cs="Times New Roman"/>
        </w:rPr>
        <w:t xml:space="preserve"> </w:t>
      </w:r>
      <w:r w:rsidR="00437D71" w:rsidRPr="002F6D0C">
        <w:rPr>
          <w:rFonts w:cs="Times New Roman"/>
        </w:rPr>
        <w:t>U1934214</w:t>
      </w:r>
      <w:r w:rsidRPr="00DF2816">
        <w:rPr>
          <w:noProof/>
        </w:rPr>
        <w:t>)</w:t>
      </w:r>
      <w:r w:rsidR="009A450F">
        <w:rPr>
          <w:noProof/>
        </w:rPr>
        <w:t>,</w:t>
      </w:r>
      <w:r w:rsidRPr="00DF2816">
        <w:rPr>
          <w:noProof/>
        </w:rPr>
        <w:t xml:space="preserve"> </w:t>
      </w:r>
      <w:r w:rsidR="00437D71" w:rsidRPr="00A0269F">
        <w:rPr>
          <w:rFonts w:cs="Times New Roman"/>
        </w:rPr>
        <w:t>the Sichuan Provincial Department of Science and Technology (Gran</w:t>
      </w:r>
      <w:r w:rsidR="00BE1E9E">
        <w:rPr>
          <w:rFonts w:cs="Times New Roman"/>
        </w:rPr>
        <w:t>t</w:t>
      </w:r>
      <w:r w:rsidR="00437D71" w:rsidRPr="00A0269F">
        <w:rPr>
          <w:rFonts w:cs="Times New Roman"/>
        </w:rPr>
        <w:t xml:space="preserve"> No. 2020YFG0049)</w:t>
      </w:r>
      <w:r w:rsidR="009A450F">
        <w:rPr>
          <w:noProof/>
        </w:rPr>
        <w:t>,</w:t>
      </w:r>
      <w:r w:rsidR="00437D71">
        <w:rPr>
          <w:noProof/>
        </w:rPr>
        <w:t xml:space="preserve"> </w:t>
      </w:r>
      <w:r w:rsidR="00437D71">
        <w:rPr>
          <w:rFonts w:hint="eastAsia"/>
          <w:noProof/>
        </w:rPr>
        <w:t>and</w:t>
      </w:r>
      <w:r w:rsidR="00437D71">
        <w:rPr>
          <w:noProof/>
        </w:rPr>
        <w:t xml:space="preserve"> </w:t>
      </w:r>
      <w:r w:rsidR="00437D71" w:rsidRPr="00437D71">
        <w:rPr>
          <w:rFonts w:hint="eastAsia"/>
          <w:noProof/>
        </w:rPr>
        <w:t>Natural Science Foundation of Chongqing, China</w:t>
      </w:r>
      <w:r w:rsidR="00437D71">
        <w:rPr>
          <w:noProof/>
        </w:rPr>
        <w:t xml:space="preserve"> (</w:t>
      </w:r>
      <w:r w:rsidR="00437D71" w:rsidRPr="00437D71">
        <w:rPr>
          <w:rFonts w:hint="eastAsia"/>
          <w:noProof/>
        </w:rPr>
        <w:t>Gran</w:t>
      </w:r>
      <w:r w:rsidR="00BE1E9E">
        <w:rPr>
          <w:noProof/>
        </w:rPr>
        <w:t>t</w:t>
      </w:r>
      <w:r w:rsidR="00437D71" w:rsidRPr="00437D71">
        <w:rPr>
          <w:rFonts w:hint="eastAsia"/>
          <w:noProof/>
        </w:rPr>
        <w:t xml:space="preserve"> No. cstc2021jcyj-msxm2222</w:t>
      </w:r>
      <w:r w:rsidR="00437D71">
        <w:rPr>
          <w:rFonts w:hint="eastAsia"/>
          <w:noProof/>
        </w:rPr>
        <w:t>)</w:t>
      </w:r>
      <w:r w:rsidRPr="00DF2816">
        <w:rPr>
          <w:noProof/>
        </w:rPr>
        <w:t xml:space="preserve">. The authors would also like to thank Dr </w:t>
      </w:r>
      <w:r w:rsidR="00BE1E9E">
        <w:rPr>
          <w:noProof/>
        </w:rPr>
        <w:t>Jun Lu</w:t>
      </w:r>
      <w:r w:rsidRPr="00DF2816">
        <w:rPr>
          <w:noProof/>
        </w:rPr>
        <w:t xml:space="preserve"> from </w:t>
      </w:r>
      <w:r w:rsidR="00BE1E9E">
        <w:rPr>
          <w:noProof/>
        </w:rPr>
        <w:t>Southwest Jiaotong University</w:t>
      </w:r>
      <w:r w:rsidRPr="00DF2816">
        <w:rPr>
          <w:noProof/>
        </w:rPr>
        <w:t xml:space="preserve"> and Associate Professor </w:t>
      </w:r>
      <w:r w:rsidR="00BE1E9E">
        <w:rPr>
          <w:noProof/>
        </w:rPr>
        <w:t>Yuhua Sun</w:t>
      </w:r>
      <w:r w:rsidRPr="00DF2816">
        <w:rPr>
          <w:noProof/>
        </w:rPr>
        <w:t xml:space="preserve"> from</w:t>
      </w:r>
      <w:r w:rsidR="00BE1E9E">
        <w:rPr>
          <w:noProof/>
        </w:rPr>
        <w:t xml:space="preserve"> Southwest University</w:t>
      </w:r>
      <w:r w:rsidRPr="00DF2816">
        <w:rPr>
          <w:noProof/>
        </w:rPr>
        <w:t xml:space="preserve"> for their help in conducting experiments. </w:t>
      </w:r>
    </w:p>
    <w:p w14:paraId="653AE67B" w14:textId="77777777" w:rsidR="00FF65AB" w:rsidRPr="00DF2816" w:rsidRDefault="00FF65AB" w:rsidP="00DF2816">
      <w:pPr>
        <w:pStyle w:val="IOPText"/>
        <w:rPr>
          <w:noProof/>
        </w:rPr>
      </w:pPr>
    </w:p>
    <w:p w14:paraId="0DDFDC1A" w14:textId="06AD086C" w:rsidR="002C5513" w:rsidRDefault="002C5513" w:rsidP="002C5513">
      <w:pPr>
        <w:rPr>
          <w:rFonts w:ascii="Times New Roman" w:hAnsi="Times New Roman" w:cs="Times New Roman"/>
          <w:b/>
          <w:bCs/>
          <w:szCs w:val="24"/>
        </w:rPr>
      </w:pPr>
      <w:r w:rsidRPr="002C5513">
        <w:rPr>
          <w:rFonts w:ascii="Times New Roman" w:hAnsi="Times New Roman" w:cs="Times New Roman"/>
          <w:b/>
          <w:bCs/>
          <w:szCs w:val="24"/>
        </w:rPr>
        <w:t>References</w:t>
      </w:r>
    </w:p>
    <w:p w14:paraId="3728CB89" w14:textId="77777777" w:rsidR="00897259" w:rsidRPr="00D9067A" w:rsidRDefault="00897259" w:rsidP="002C5513">
      <w:pPr>
        <w:rPr>
          <w:rFonts w:ascii="Times New Roman" w:hAnsi="Times New Roman" w:cs="Times New Roman"/>
          <w:b/>
          <w:bCs/>
          <w:szCs w:val="24"/>
        </w:rPr>
      </w:pPr>
    </w:p>
    <w:p w14:paraId="7B15392B" w14:textId="77777777" w:rsidR="00D9067A" w:rsidRPr="003F1C08" w:rsidRDefault="00F71ACC" w:rsidP="00D9067A">
      <w:pPr>
        <w:pStyle w:val="Bibliography"/>
        <w:rPr>
          <w:rFonts w:ascii="Times New Roman" w:hAnsi="Times New Roman" w:cs="Times New Roman"/>
          <w:sz w:val="20"/>
          <w:szCs w:val="20"/>
        </w:rPr>
      </w:pPr>
      <w:r w:rsidRPr="003F1C08">
        <w:rPr>
          <w:sz w:val="20"/>
          <w:szCs w:val="20"/>
        </w:rPr>
        <w:fldChar w:fldCharType="begin"/>
      </w:r>
      <w:r w:rsidRPr="003F1C08">
        <w:rPr>
          <w:sz w:val="20"/>
          <w:szCs w:val="20"/>
        </w:rPr>
        <w:instrText xml:space="preserve"> ADDIN ZOTERO_BIBL {"uncited":[],"omitted":[],"custom":[]} CSL_BIBLIOGRAPHY </w:instrText>
      </w:r>
      <w:r w:rsidRPr="003F1C08">
        <w:rPr>
          <w:sz w:val="20"/>
          <w:szCs w:val="20"/>
        </w:rPr>
        <w:fldChar w:fldCharType="separate"/>
      </w:r>
      <w:r w:rsidR="00D9067A" w:rsidRPr="003F1C08">
        <w:rPr>
          <w:rFonts w:ascii="Times New Roman" w:hAnsi="Times New Roman" w:cs="Times New Roman"/>
          <w:sz w:val="20"/>
          <w:szCs w:val="20"/>
        </w:rPr>
        <w:t>[1]</w:t>
      </w:r>
      <w:r w:rsidR="00D9067A" w:rsidRPr="003F1C08">
        <w:rPr>
          <w:rFonts w:ascii="Times New Roman" w:hAnsi="Times New Roman" w:cs="Times New Roman"/>
          <w:sz w:val="20"/>
          <w:szCs w:val="20"/>
        </w:rPr>
        <w:tab/>
        <w:t>Thompson D. CHAPTER 7 - Mitigation Measures for Rolling Noise. In: Thompson D, editor. Railway Noise and Vibration, Oxford: Elsevier; 2009, p. 223–79. https://doi.org/10.1016/B978-0-08-045147-3.00007-4.</w:t>
      </w:r>
    </w:p>
    <w:p w14:paraId="783F2C5D"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w:t>
      </w:r>
      <w:r w:rsidRPr="003F1C08">
        <w:rPr>
          <w:rFonts w:ascii="Times New Roman" w:hAnsi="Times New Roman" w:cs="Times New Roman"/>
          <w:sz w:val="20"/>
          <w:szCs w:val="20"/>
        </w:rPr>
        <w:tab/>
        <w:t>Cui X, Huang B, Du Z, Yang H, Jiang G. Study on the Mechanism of the Abnormal Phenomenon of Rail Corrugation in the Curve Interval of a Mountain City Metro. Null 2020;63:996–1007. https://doi.org/10.1080/10402004.2020.1782551.</w:t>
      </w:r>
    </w:p>
    <w:p w14:paraId="2A95F4D5"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[3]</w:t>
      </w:r>
      <w:r w:rsidRPr="003F1C08">
        <w:rPr>
          <w:rFonts w:ascii="Times New Roman" w:hAnsi="Times New Roman" w:cs="Times New Roman"/>
          <w:sz w:val="20"/>
          <w:szCs w:val="20"/>
        </w:rPr>
        <w:tab/>
        <w:t>Sun Y, Wang P, Lu J, Xu J, Wang P, Xie S, et al. Rail corrugation inspection by a self-contained triple-repellent electromagnetic energy harvesting system. Applied Energy 2021;286:116512. https://doi.org/10.1016/j.apenergy.2021.116512.</w:t>
      </w:r>
    </w:p>
    <w:p w14:paraId="55DE4B65"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[4]</w:t>
      </w:r>
      <w:r w:rsidRPr="003F1C08">
        <w:rPr>
          <w:rFonts w:ascii="Times New Roman" w:hAnsi="Times New Roman" w:cs="Times New Roman"/>
          <w:sz w:val="20"/>
          <w:szCs w:val="20"/>
        </w:rPr>
        <w:tab/>
        <w:t>Falamarzi A, Moridpour S, Nazem M. A review on existing sensors and devices for inspecting railway infrastructure. Jurnal Kejuruteraan 2019;31:1–10.</w:t>
      </w:r>
    </w:p>
    <w:p w14:paraId="4BFF4E7D"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[5]</w:t>
      </w:r>
      <w:r w:rsidRPr="003F1C08">
        <w:rPr>
          <w:rFonts w:ascii="Times New Roman" w:hAnsi="Times New Roman" w:cs="Times New Roman"/>
          <w:sz w:val="20"/>
          <w:szCs w:val="20"/>
        </w:rPr>
        <w:tab/>
        <w:t>Grassie SL, Kalousek J. Rail Corrugation: Characteristics, Causes and Treatments. Proceedings of the Institution of Mechanical Engineers, Part F: Journal of Rail and Rapid Transit 1993;207:57–68. https://doi.org/10.1243/PIME_PROC_1993_207_227_02.</w:t>
      </w:r>
    </w:p>
    <w:p w14:paraId="1C72E15C"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[6]</w:t>
      </w:r>
      <w:r w:rsidRPr="003F1C08">
        <w:rPr>
          <w:rFonts w:ascii="Times New Roman" w:hAnsi="Times New Roman" w:cs="Times New Roman"/>
          <w:sz w:val="20"/>
          <w:szCs w:val="20"/>
        </w:rPr>
        <w:tab/>
        <w:t>Tsunashima H, Kojima T, Marumo Y, Matsumoto A, Mizuma T. Condition monitoring of railway track and driver using in-service vehicle. IET Conference Proceedings 2008:13-13(1).</w:t>
      </w:r>
    </w:p>
    <w:p w14:paraId="7E3C58FD"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[7]</w:t>
      </w:r>
      <w:r w:rsidRPr="003F1C08">
        <w:rPr>
          <w:rFonts w:ascii="Times New Roman" w:hAnsi="Times New Roman" w:cs="Times New Roman"/>
          <w:sz w:val="20"/>
          <w:szCs w:val="20"/>
        </w:rPr>
        <w:tab/>
        <w:t>Gao M, Wang P, Jiang L, Wang B, Yao Y, Liu S, et al. Power generation for wearable systems. Energy Environ Sci 2021;14:2114–57. https://doi.org/10.1039/D0EE03911J.</w:t>
      </w:r>
    </w:p>
    <w:p w14:paraId="6C2EE88E"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[8]</w:t>
      </w:r>
      <w:r w:rsidRPr="003F1C08">
        <w:rPr>
          <w:rFonts w:ascii="Times New Roman" w:hAnsi="Times New Roman" w:cs="Times New Roman"/>
          <w:sz w:val="20"/>
          <w:szCs w:val="20"/>
        </w:rPr>
        <w:tab/>
        <w:t>Li S, Wang Y, Yang M, Sun Y, Wu F, Dai J, et al. Investigation on a broadband magnetic levitation energy harvester for railway scenarios. Journal of Intelligent Material Systems and Structures 2021:1045389X211026383. https://doi.org/10.1177/1045389X211026383.</w:t>
      </w:r>
    </w:p>
    <w:p w14:paraId="5E9C7929"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[9]</w:t>
      </w:r>
      <w:r w:rsidRPr="003F1C08">
        <w:rPr>
          <w:rFonts w:ascii="Times New Roman" w:hAnsi="Times New Roman" w:cs="Times New Roman"/>
          <w:sz w:val="20"/>
          <w:szCs w:val="20"/>
        </w:rPr>
        <w:tab/>
        <w:t>Wang Y, Li S, Gao M, Ouyang H, He Q, Wang P. Analysis, design and testing of a rolling magnet harvester with diametrical magnetization for train vibration. Applied Energy 2021;300:117373. https://doi.org/10.1016/j.apenergy.2021.117373.</w:t>
      </w:r>
    </w:p>
    <w:p w14:paraId="33E0F130"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[10]</w:t>
      </w:r>
      <w:r w:rsidRPr="003F1C08">
        <w:rPr>
          <w:rFonts w:ascii="Times New Roman" w:hAnsi="Times New Roman" w:cs="Times New Roman"/>
          <w:sz w:val="20"/>
          <w:szCs w:val="20"/>
        </w:rPr>
        <w:tab/>
        <w:t>Gao M, Cong J, Xiao J, He Q, Li S, Wang Y, et al. Dynamic modeling and experimental investigation of self-powered sensor nodes for freight rail transport. Applied Energy 2020;257:113969. https://doi.org/10.1016/j.apenergy.2019.113969.</w:t>
      </w:r>
    </w:p>
    <w:p w14:paraId="5791895D"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[11]</w:t>
      </w:r>
      <w:r w:rsidRPr="003F1C08">
        <w:rPr>
          <w:rFonts w:ascii="Times New Roman" w:hAnsi="Times New Roman" w:cs="Times New Roman"/>
          <w:sz w:val="20"/>
          <w:szCs w:val="20"/>
        </w:rPr>
        <w:tab/>
        <w:t>Wang Y, Gao M, Ouyang H, Li S, He Q, Wang P. Modelling, simulation, and experimental verification of a pendulum-flywheel vibrational energy harvester. Smart Materials and Structures 2020;29:115023. https://doi.org/10.1088/1361-665x/abacaf.</w:t>
      </w:r>
    </w:p>
    <w:p w14:paraId="054FA734"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[12]</w:t>
      </w:r>
      <w:r w:rsidRPr="003F1C08">
        <w:rPr>
          <w:rFonts w:ascii="Times New Roman" w:hAnsi="Times New Roman" w:cs="Times New Roman"/>
          <w:sz w:val="20"/>
          <w:szCs w:val="20"/>
        </w:rPr>
        <w:tab/>
        <w:t>Fang S, Zhou S, Yurchenko D, Yang T, Liao W-H. Multistability phenomenon in signal processing, energy harvesting, composite structures, and metamaterials: A review. Mechanical Systems and Signal Processing 2022;166:108419. https://doi.org/10.1016/j.ymssp.2021.108419.</w:t>
      </w:r>
    </w:p>
    <w:p w14:paraId="5BCE3760"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[13]</w:t>
      </w:r>
      <w:r w:rsidRPr="003F1C08">
        <w:rPr>
          <w:rFonts w:ascii="Times New Roman" w:hAnsi="Times New Roman" w:cs="Times New Roman"/>
          <w:sz w:val="20"/>
          <w:szCs w:val="20"/>
        </w:rPr>
        <w:tab/>
        <w:t>Huang D, Chen J, Zhou S, Fang X, Li W. Response regimes of nonlinear energy harvesters with a resistor-inductor resonant circuit by complexification-averaging method. Science China Technological Sciences 2021;64:1212–27. https://doi.org/10.1007/s11431-020-1780-x.</w:t>
      </w:r>
    </w:p>
    <w:p w14:paraId="112F54A4"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[14]</w:t>
      </w:r>
      <w:r w:rsidRPr="003F1C08">
        <w:rPr>
          <w:rFonts w:ascii="Times New Roman" w:hAnsi="Times New Roman" w:cs="Times New Roman"/>
          <w:sz w:val="20"/>
          <w:szCs w:val="20"/>
        </w:rPr>
        <w:tab/>
        <w:t>Miao G, Fang S, Wang S, Zhou S. A low-frequency rotational electromagnetic energy harvester using a magnetic plucking mechanism. Applied Energy 2022;305:117838. https://doi.org/10.1016/j.apenergy.2021.117838.</w:t>
      </w:r>
    </w:p>
    <w:p w14:paraId="5FCEC73B"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[15]</w:t>
      </w:r>
      <w:r w:rsidRPr="003F1C08">
        <w:rPr>
          <w:rFonts w:ascii="Times New Roman" w:hAnsi="Times New Roman" w:cs="Times New Roman"/>
          <w:sz w:val="20"/>
          <w:szCs w:val="20"/>
        </w:rPr>
        <w:tab/>
        <w:t>Pan Y, Liu F, Jiang R, Tu Z, Zuo L. Modeling and onboard test of an electromagnetic energy harvester for railway cars. Applied Energy 2019;250:568–81. https://doi.org/10.1016/j.apenergy.2019.04.182.</w:t>
      </w:r>
    </w:p>
    <w:p w14:paraId="1ABE105B"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[16]</w:t>
      </w:r>
      <w:r w:rsidRPr="003F1C08">
        <w:rPr>
          <w:rFonts w:ascii="Times New Roman" w:hAnsi="Times New Roman" w:cs="Times New Roman"/>
          <w:sz w:val="20"/>
          <w:szCs w:val="20"/>
        </w:rPr>
        <w:tab/>
        <w:t>Yan B, Yu N, Zhang L, Ma H, Wu C, Wang K, et al. Scavenging vibrational energy with a novel bistable electromagnetic energy harvester. Smart Materials and Structures 2020;29:025022. https://doi.org/10.1088/1361-665x/ab62e1.</w:t>
      </w:r>
    </w:p>
    <w:p w14:paraId="08863872"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[17]</w:t>
      </w:r>
      <w:r w:rsidRPr="003F1C08">
        <w:rPr>
          <w:rFonts w:ascii="Times New Roman" w:hAnsi="Times New Roman" w:cs="Times New Roman"/>
          <w:sz w:val="20"/>
          <w:szCs w:val="20"/>
        </w:rPr>
        <w:tab/>
        <w:t>Wang J, Zhou S, Zhang Z, Yurchenko D. High-performance piezoelectric wind energy harvester with Y-shaped attachments. Energy Conversion and Management 2019;181:645–52. https://doi.org/10.1016/j.enconman.2018.12.034.</w:t>
      </w:r>
    </w:p>
    <w:p w14:paraId="20302889"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[18]</w:t>
      </w:r>
      <w:r w:rsidRPr="003F1C08">
        <w:rPr>
          <w:rFonts w:ascii="Times New Roman" w:hAnsi="Times New Roman" w:cs="Times New Roman"/>
          <w:sz w:val="20"/>
          <w:szCs w:val="20"/>
        </w:rPr>
        <w:tab/>
        <w:t>Fan K, Tan Q, Zhang Y, Liu S, Cai M, Zhu Y. A monostable piezoelectric energy harvester for broadband low-level excitations. Appl Phys Lett 2018;112:123901. https://doi.org/10.1063/1.5022599.</w:t>
      </w:r>
    </w:p>
    <w:p w14:paraId="728FCF4E"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[19]</w:t>
      </w:r>
      <w:r w:rsidRPr="003F1C08">
        <w:rPr>
          <w:rFonts w:ascii="Times New Roman" w:hAnsi="Times New Roman" w:cs="Times New Roman"/>
          <w:sz w:val="20"/>
          <w:szCs w:val="20"/>
        </w:rPr>
        <w:tab/>
        <w:t>Fu Y, Ouyang H, Davis RB. Triboelectric energy harvesting from the vibro-impact of three cantilevered beams. Mechanical Systems and Signal Processing 2019;121:509–31. https://doi.org/10.1016/j.ymssp.2018.11.043.</w:t>
      </w:r>
    </w:p>
    <w:p w14:paraId="1210E4BD"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[20]</w:t>
      </w:r>
      <w:r w:rsidRPr="003F1C08">
        <w:rPr>
          <w:rFonts w:ascii="Times New Roman" w:hAnsi="Times New Roman" w:cs="Times New Roman"/>
          <w:sz w:val="20"/>
          <w:szCs w:val="20"/>
        </w:rPr>
        <w:tab/>
        <w:t>Yang Zhu, J. W. Zu, L. Guo. A Magnetoelectric Generator for Energy Harvesting From the Vibration of Magnetic Levitation. IEEE Transactions on Magnetics 2012;48:3344–7. https://doi.org/10.1109/TMAG.2012.2199289.</w:t>
      </w:r>
    </w:p>
    <w:p w14:paraId="2D23F4D0" w14:textId="77777777" w:rsidR="00D9067A" w:rsidRPr="003F1C08" w:rsidRDefault="00D9067A" w:rsidP="00D9067A">
      <w:pPr>
        <w:pStyle w:val="Bibliography"/>
        <w:rPr>
          <w:rFonts w:ascii="Times New Roman" w:hAnsi="Times New Roman" w:cs="Times New Roman"/>
          <w:sz w:val="20"/>
          <w:szCs w:val="20"/>
        </w:rPr>
      </w:pPr>
      <w:bookmarkStart w:id="15" w:name="_Hlk83191406"/>
      <w:r w:rsidRPr="003F1C08">
        <w:rPr>
          <w:rFonts w:ascii="Times New Roman" w:hAnsi="Times New Roman" w:cs="Times New Roman"/>
          <w:sz w:val="20"/>
          <w:szCs w:val="20"/>
        </w:rPr>
        <w:t>[21]</w:t>
      </w:r>
      <w:r w:rsidRPr="003F1C08">
        <w:rPr>
          <w:rFonts w:ascii="Times New Roman" w:hAnsi="Times New Roman" w:cs="Times New Roman"/>
          <w:sz w:val="20"/>
          <w:szCs w:val="20"/>
        </w:rPr>
        <w:tab/>
        <w:t xml:space="preserve">Li Z, Yan Z, Luo J, Yang Z. Performance comparison of electromagnetic energy harvesters based on magnet arrays of alternating polarity and configuration. Energy Conversion and Management 2019;179:132–40. </w:t>
      </w:r>
      <w:bookmarkEnd w:id="15"/>
      <w:r w:rsidRPr="003F1C08">
        <w:rPr>
          <w:rFonts w:ascii="Times New Roman" w:hAnsi="Times New Roman" w:cs="Times New Roman"/>
          <w:sz w:val="20"/>
          <w:szCs w:val="20"/>
        </w:rPr>
        <w:t>https://doi.org/10.1016/j.enconman.2018.10.060.</w:t>
      </w:r>
    </w:p>
    <w:p w14:paraId="57739458"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[22]</w:t>
      </w:r>
      <w:r w:rsidRPr="003F1C08">
        <w:rPr>
          <w:rFonts w:ascii="Times New Roman" w:hAnsi="Times New Roman" w:cs="Times New Roman"/>
          <w:sz w:val="20"/>
          <w:szCs w:val="20"/>
        </w:rPr>
        <w:tab/>
        <w:t>Pan H, Qi L, Zhang Z, Yan J. Kinetic energy harvesting technologies for applications in land transportation: A comprehensive review. Applied Energy 2021;286:116518. https://doi.org/10.1016/j.apenergy.2021.116518.</w:t>
      </w:r>
    </w:p>
    <w:p w14:paraId="080EEA6F"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[23]</w:t>
      </w:r>
      <w:r w:rsidRPr="003F1C08">
        <w:rPr>
          <w:rFonts w:ascii="Times New Roman" w:hAnsi="Times New Roman" w:cs="Times New Roman"/>
          <w:sz w:val="20"/>
          <w:szCs w:val="20"/>
        </w:rPr>
        <w:tab/>
        <w:t>Wang J, Shi Z, Xiang H, Song G. Modeling on energy harvesting from a railway system using piezoelectric transducers. Smart Materials and Structures 2015;24:105017. https://doi.org/10.1088/0964-1726/24/10/105017.</w:t>
      </w:r>
    </w:p>
    <w:p w14:paraId="3F445E78"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[24]</w:t>
      </w:r>
      <w:r w:rsidRPr="003F1C08">
        <w:rPr>
          <w:rFonts w:ascii="Times New Roman" w:hAnsi="Times New Roman" w:cs="Times New Roman"/>
          <w:sz w:val="20"/>
          <w:szCs w:val="20"/>
        </w:rPr>
        <w:tab/>
        <w:t>Li Z, Li X, Liu B, Wang J. Influence of vehicle body vibration induced by road excitation on the performance of a vehicle-mounted piezoelectric-electromagnetic hybrid energy harvester. Smart Materials and Structures 2021;30:055019. https://doi.org/10.1088/1361-665x/abf41f.</w:t>
      </w:r>
    </w:p>
    <w:p w14:paraId="3CE8F9A3"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[25]</w:t>
      </w:r>
      <w:r w:rsidRPr="003F1C08">
        <w:rPr>
          <w:rFonts w:ascii="Times New Roman" w:hAnsi="Times New Roman" w:cs="Times New Roman"/>
          <w:sz w:val="20"/>
          <w:szCs w:val="20"/>
        </w:rPr>
        <w:tab/>
        <w:t>Ling M, Cao J, Zeng M, Lin J, Inman DJ. Enhanced mathematical modeling of the displacement amplification ratio for piezoelectric compliant mechanisms. Smart Materials and Structures 2016;25:075022. https://doi.org/10.1088/0964-1726/25/7/075022.</w:t>
      </w:r>
    </w:p>
    <w:p w14:paraId="50BDA619"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[26]</w:t>
      </w:r>
      <w:r w:rsidRPr="003F1C08">
        <w:rPr>
          <w:rFonts w:ascii="Times New Roman" w:hAnsi="Times New Roman" w:cs="Times New Roman"/>
          <w:sz w:val="20"/>
          <w:szCs w:val="20"/>
        </w:rPr>
        <w:tab/>
        <w:t>Wang K, Zhou J, Ouyang H, Chang Y, Xu D. A dual quasi-zero-stiffness sliding-mode triboelectric nanogenerator for harvesting ultralow-low frequency vibration energy. Mechanical Systems and Signal Processing 2021;151:107368. https://doi.org/10.1016/j.ymssp.2020.107368.</w:t>
      </w:r>
    </w:p>
    <w:p w14:paraId="1699FCA7"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[27]</w:t>
      </w:r>
      <w:r w:rsidRPr="003F1C08">
        <w:rPr>
          <w:rFonts w:ascii="Times New Roman" w:hAnsi="Times New Roman" w:cs="Times New Roman"/>
          <w:sz w:val="20"/>
          <w:szCs w:val="20"/>
        </w:rPr>
        <w:tab/>
        <w:t>Wang Z, Wang W, Gu F, Wang C, Zhang Q, Feng G, et al. On-rotor electromagnetic energy harvester for powering a wireless condition monitoring system on bogie frames. Energy Conversion and Management 2021;243:114413. https://doi.org/10.1016/j.enconman.2021.114413.</w:t>
      </w:r>
    </w:p>
    <w:p w14:paraId="2C7E57E7"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[28]</w:t>
      </w:r>
      <w:r w:rsidRPr="003F1C08">
        <w:rPr>
          <w:rFonts w:ascii="Times New Roman" w:hAnsi="Times New Roman" w:cs="Times New Roman"/>
          <w:sz w:val="20"/>
          <w:szCs w:val="20"/>
        </w:rPr>
        <w:tab/>
        <w:t>Gholikhani M, Beheshti Shirazi SY, Mabrouk GM, Dessouky S. Dual electromagnetic energy harvesting technology for sustainable transportation systems. Energy Conversion and Management 2021;230:113804. https://doi.org/10.1016/j.enconman.2020.113804.</w:t>
      </w:r>
    </w:p>
    <w:p w14:paraId="05FF0C78"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[29]</w:t>
      </w:r>
      <w:r w:rsidRPr="003F1C08">
        <w:rPr>
          <w:rFonts w:ascii="Times New Roman" w:hAnsi="Times New Roman" w:cs="Times New Roman"/>
          <w:sz w:val="20"/>
          <w:szCs w:val="20"/>
        </w:rPr>
        <w:tab/>
        <w:t>V. J. Hodge, S. O’Keefe, M. Weeks, A. Moulds. Wireless Sensor Networks for Condition Monitoring in the Railway Industry: A Survey. IEEE Transactions on Intelligent Transportation Systems 2015;16:1088–106. https://doi.org/10.1109/TITS.2014.2366512.</w:t>
      </w:r>
    </w:p>
    <w:p w14:paraId="248DF904"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[30]</w:t>
      </w:r>
      <w:r w:rsidRPr="003F1C08">
        <w:rPr>
          <w:rFonts w:ascii="Times New Roman" w:hAnsi="Times New Roman" w:cs="Times New Roman"/>
          <w:sz w:val="20"/>
          <w:szCs w:val="20"/>
        </w:rPr>
        <w:tab/>
        <w:t>Fan K, Xia P, Zhang Y, Qu H, Liang G, Wang F, et al. Achieving high electric outputs from low-frequency motions through a double-string-spun rotor. Mechanical Systems and Signal Processing 2021;155:107648. https://doi.org/10.1016/j.ymssp.2021.107648.</w:t>
      </w:r>
    </w:p>
    <w:p w14:paraId="7596C260"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[31]</w:t>
      </w:r>
      <w:r w:rsidRPr="003F1C08">
        <w:rPr>
          <w:rFonts w:ascii="Times New Roman" w:hAnsi="Times New Roman" w:cs="Times New Roman"/>
          <w:sz w:val="20"/>
          <w:szCs w:val="20"/>
        </w:rPr>
        <w:tab/>
        <w:t>Zhang X, Zhang Z, Pan H, Salman W, Yuan Y, Liu Y. A portable high-efficiency electromagnetic energy harvesting system using supercapacitors for renewable energy applications in railroads. Energy Conversion and Management 2016;118:287–94. https://doi.org/10.1016/j.enconman.2016.04.012.</w:t>
      </w:r>
    </w:p>
    <w:p w14:paraId="33ABD85C"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[32]</w:t>
      </w:r>
      <w:r w:rsidRPr="003F1C08">
        <w:rPr>
          <w:rFonts w:ascii="Times New Roman" w:hAnsi="Times New Roman" w:cs="Times New Roman"/>
          <w:sz w:val="20"/>
          <w:szCs w:val="20"/>
        </w:rPr>
        <w:tab/>
        <w:t>Dotti FE, Sosa MD. Pendulum systems for harvesting vibration energy from railroad tracks and sleepers during the passage of a high-speed train: A feasibility evaluation. Theoretical and Applied Mechanics Letters 2019;9:229–35. https://doi.org/10.1016/j.taml.2019.03.005.</w:t>
      </w:r>
    </w:p>
    <w:p w14:paraId="62980215"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[33]</w:t>
      </w:r>
      <w:r w:rsidRPr="003F1C08">
        <w:rPr>
          <w:rFonts w:ascii="Times New Roman" w:hAnsi="Times New Roman" w:cs="Times New Roman"/>
          <w:sz w:val="20"/>
          <w:szCs w:val="20"/>
        </w:rPr>
        <w:tab/>
        <w:t>Carl A. Nelson, Stephen R. Platt, Dave Albrecht, Vedvyas Kamarajugadda, Mahmood Fateh. Power harvesting for railroad track health monitoring using piezoelectric and inductive devices. vol. 6928, 2008. https://doi.org/10.1117/12.775884.</w:t>
      </w:r>
    </w:p>
    <w:p w14:paraId="7C94D676"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[34]</w:t>
      </w:r>
      <w:r w:rsidRPr="003F1C08">
        <w:rPr>
          <w:rFonts w:ascii="Times New Roman" w:hAnsi="Times New Roman" w:cs="Times New Roman"/>
          <w:sz w:val="20"/>
          <w:szCs w:val="20"/>
        </w:rPr>
        <w:tab/>
        <w:t>Yang F, Gao M, Wang P, Zuo J, Dai J, Cong J. Efficient piezoelectric harvester for random broadband vibration of rail. Energy 2021;218:119559. https://doi.org/10.1016/j.energy.2020.119559.</w:t>
      </w:r>
    </w:p>
    <w:p w14:paraId="74F47037" w14:textId="77777777" w:rsidR="00D9067A" w:rsidRPr="003F1C08" w:rsidRDefault="00D9067A" w:rsidP="00D9067A">
      <w:pPr>
        <w:pStyle w:val="Bibliography"/>
        <w:rPr>
          <w:rFonts w:ascii="Times New Roman" w:hAnsi="Times New Roman" w:cs="Times New Roman"/>
          <w:sz w:val="20"/>
          <w:szCs w:val="20"/>
        </w:rPr>
      </w:pPr>
      <w:bookmarkStart w:id="16" w:name="_Hlk83191437"/>
      <w:r w:rsidRPr="003F1C08">
        <w:rPr>
          <w:rFonts w:ascii="Times New Roman" w:hAnsi="Times New Roman" w:cs="Times New Roman"/>
          <w:sz w:val="20"/>
          <w:szCs w:val="20"/>
        </w:rPr>
        <w:t>[35]</w:t>
      </w:r>
      <w:r w:rsidRPr="003F1C08">
        <w:rPr>
          <w:rFonts w:ascii="Times New Roman" w:hAnsi="Times New Roman" w:cs="Times New Roman"/>
          <w:sz w:val="20"/>
          <w:szCs w:val="20"/>
        </w:rPr>
        <w:tab/>
        <w:t>Yang Z, Tan Y, Zu J. A multi-impact frequency up-converted magnetostrictive transducer for harvesting energy from finger tapping. International Journal of Mechanical Sciences 2017;126:235–41. https://doi.org/10.1016/j.ijmecsci.2017.03.032.</w:t>
      </w:r>
    </w:p>
    <w:p w14:paraId="6081D7DA" w14:textId="77777777" w:rsidR="00D9067A" w:rsidRPr="003F1C08" w:rsidRDefault="00D9067A" w:rsidP="00D9067A">
      <w:pPr>
        <w:pStyle w:val="Bibliography"/>
        <w:rPr>
          <w:rFonts w:ascii="Times New Roman" w:hAnsi="Times New Roman" w:cs="Times New Roman"/>
          <w:sz w:val="20"/>
          <w:szCs w:val="20"/>
        </w:rPr>
      </w:pPr>
      <w:bookmarkStart w:id="17" w:name="_Hlk83191473"/>
      <w:bookmarkEnd w:id="16"/>
      <w:r w:rsidRPr="003F1C08">
        <w:rPr>
          <w:rFonts w:ascii="Times New Roman" w:hAnsi="Times New Roman" w:cs="Times New Roman"/>
          <w:sz w:val="20"/>
          <w:szCs w:val="20"/>
        </w:rPr>
        <w:t>[36]</w:t>
      </w:r>
      <w:r w:rsidRPr="003F1C08">
        <w:rPr>
          <w:rFonts w:ascii="Times New Roman" w:hAnsi="Times New Roman" w:cs="Times New Roman"/>
          <w:sz w:val="20"/>
          <w:szCs w:val="20"/>
        </w:rPr>
        <w:tab/>
        <w:t>Q. Pan, B. Wang, L. Zhang, Z. Li, Z. Yang. Whisk-inspired Motion Converter for Ocean Wave Energy Harvesting. IEEE/ASME Transactions on Mechatronics 2021:1–1. https://doi.org/10.1109/TMECH.2021.3093939.</w:t>
      </w:r>
    </w:p>
    <w:bookmarkEnd w:id="17"/>
    <w:p w14:paraId="7042B95C"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[37]</w:t>
      </w:r>
      <w:r w:rsidRPr="003F1C08">
        <w:rPr>
          <w:rFonts w:ascii="Times New Roman" w:hAnsi="Times New Roman" w:cs="Times New Roman"/>
          <w:sz w:val="20"/>
          <w:szCs w:val="20"/>
        </w:rPr>
        <w:tab/>
        <w:t>Lu J, Gao M, Wang Y, Wang P. Health monitoring of urban rail corrugation by wireless rechargeable sensor nodes. Structural Health Monitoring 2018;18:838–52. https://doi.org/10.1177/1475921718782395.</w:t>
      </w:r>
    </w:p>
    <w:p w14:paraId="4ACDDF3B"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[38]</w:t>
      </w:r>
      <w:r w:rsidRPr="003F1C08">
        <w:rPr>
          <w:rFonts w:ascii="Times New Roman" w:hAnsi="Times New Roman" w:cs="Times New Roman"/>
          <w:sz w:val="20"/>
          <w:szCs w:val="20"/>
        </w:rPr>
        <w:tab/>
        <w:t>Furlani EP. Permanent magnet and electromechanical devices: materials, analysis, and applications. Academic press; 2001.</w:t>
      </w:r>
    </w:p>
    <w:p w14:paraId="56F9A7FC"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[39]</w:t>
      </w:r>
      <w:r w:rsidRPr="003F1C08">
        <w:rPr>
          <w:rFonts w:ascii="Times New Roman" w:hAnsi="Times New Roman" w:cs="Times New Roman"/>
          <w:sz w:val="20"/>
          <w:szCs w:val="20"/>
        </w:rPr>
        <w:tab/>
        <w:t>Nguyen VT. Modelling of Magnetic Fields of Permanent Magnets with Diametrical Magnetization. Thesis. 2019.</w:t>
      </w:r>
    </w:p>
    <w:p w14:paraId="42AE4850"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[40]</w:t>
      </w:r>
      <w:r w:rsidRPr="003F1C08">
        <w:rPr>
          <w:rFonts w:ascii="Times New Roman" w:hAnsi="Times New Roman" w:cs="Times New Roman"/>
          <w:sz w:val="20"/>
          <w:szCs w:val="20"/>
        </w:rPr>
        <w:tab/>
        <w:t>H. L. Rakotoarison, J. P. Yonnet, B. Delinchant. Using Coulombian approach for Modeling Scalar Potential and Magnetic Field of a Permanent Magnet with Radial Polarization. 2006 12th Biennial IEEE Conference on Electromagnetic Field Computation, 2006, p. 438–438. https://doi.org/10.1109/CEFC-06.2006.1633228.</w:t>
      </w:r>
    </w:p>
    <w:p w14:paraId="3318EFC4"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[41]</w:t>
      </w:r>
      <w:r w:rsidRPr="003F1C08">
        <w:rPr>
          <w:rFonts w:ascii="Times New Roman" w:hAnsi="Times New Roman" w:cs="Times New Roman"/>
          <w:sz w:val="20"/>
          <w:szCs w:val="20"/>
        </w:rPr>
        <w:tab/>
        <w:t>Moss SD, Hart GA, Burke SK, Carman GP. Hybrid rotary-translational vibration energy harvester using cycloidal motion as a mechanical amplifier. Appl Phys Lett 2014;104:033506. https://doi.org/10.1063/1.4861601.</w:t>
      </w:r>
    </w:p>
    <w:p w14:paraId="5EB30FB6"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[42]</w:t>
      </w:r>
      <w:r w:rsidRPr="003F1C08">
        <w:rPr>
          <w:rFonts w:ascii="Times New Roman" w:hAnsi="Times New Roman" w:cs="Times New Roman"/>
          <w:sz w:val="20"/>
          <w:szCs w:val="20"/>
        </w:rPr>
        <w:tab/>
        <w:t>Fu H, Theodossiades S, Gunn B, Abdallah I, Chatzi E. Ultra-low frequency energy harvesting using bi-stability and rotary-translational motion in a magnet-tethered oscillator. Nonlinear Dynamics 2020;101:2131–43. https://doi.org/10.1007/s11071-020-05889-9.</w:t>
      </w:r>
    </w:p>
    <w:p w14:paraId="166EAD55"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[43]</w:t>
      </w:r>
      <w:r w:rsidRPr="003F1C08">
        <w:rPr>
          <w:rFonts w:ascii="Times New Roman" w:hAnsi="Times New Roman" w:cs="Times New Roman"/>
          <w:sz w:val="20"/>
          <w:szCs w:val="20"/>
        </w:rPr>
        <w:tab/>
        <w:t>Vandewater LA, Moss SD. Probability-of-existence of vibro-impact regimes in a nonlinear vibration energy harvester. Smart Materials and Structures 2013;22:094025. https://doi.org/10.1088/0964-1726/22/9/094025.</w:t>
      </w:r>
    </w:p>
    <w:p w14:paraId="2EFC6528"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[44]</w:t>
      </w:r>
      <w:r w:rsidRPr="003F1C08">
        <w:rPr>
          <w:rFonts w:ascii="Times New Roman" w:hAnsi="Times New Roman" w:cs="Times New Roman"/>
          <w:sz w:val="20"/>
          <w:szCs w:val="20"/>
        </w:rPr>
        <w:tab/>
        <w:t>Zhang LB, Dai HL, Yang YW, Wang L. Design of high-efficiency electromagnetic energy harvester based on a rolling magnet. Energy Conversion and Management 2019;185:202–10. https://doi.org/10.1016/j.enconman.2019.01.089.</w:t>
      </w:r>
    </w:p>
    <w:p w14:paraId="23C169C1"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[45]</w:t>
      </w:r>
      <w:r w:rsidRPr="003F1C08">
        <w:rPr>
          <w:rFonts w:ascii="Times New Roman" w:hAnsi="Times New Roman" w:cs="Times New Roman"/>
          <w:sz w:val="20"/>
          <w:szCs w:val="20"/>
        </w:rPr>
        <w:tab/>
        <w:t>ISO 3095:2013(en), Acoustics — Railway applications — Measurement of noise emitted by railbound vehicles n.d. https://www.iso.org/obp/ui/#iso:std:iso:3095:ed-3:v1:en (accessed March 11, 2021).</w:t>
      </w:r>
    </w:p>
    <w:p w14:paraId="4E02C9C2" w14:textId="77777777" w:rsidR="00D9067A" w:rsidRPr="003F1C08" w:rsidRDefault="00D9067A" w:rsidP="00D9067A">
      <w:pPr>
        <w:pStyle w:val="Bibliography"/>
        <w:rPr>
          <w:rFonts w:ascii="Times New Roman" w:hAnsi="Times New Roman" w:cs="Times New Roman"/>
          <w:sz w:val="20"/>
          <w:szCs w:val="20"/>
        </w:rPr>
      </w:pPr>
      <w:r w:rsidRPr="003F1C08">
        <w:rPr>
          <w:rFonts w:ascii="Times New Roman" w:hAnsi="Times New Roman" w:cs="Times New Roman"/>
          <w:sz w:val="20"/>
          <w:szCs w:val="20"/>
        </w:rPr>
        <w:t>[46]</w:t>
      </w:r>
      <w:r w:rsidRPr="003F1C08">
        <w:rPr>
          <w:rFonts w:ascii="Times New Roman" w:hAnsi="Times New Roman" w:cs="Times New Roman"/>
          <w:sz w:val="20"/>
          <w:szCs w:val="20"/>
        </w:rPr>
        <w:tab/>
        <w:t>Grassie SL. Rail corrugation: Characteristics, causes, and treatments. Proceedings of the Institution of Mechanical Engineers, Part F: Journal of Rail and Rapid Transit 2009;223:581–96. https://doi.org/10.1243/09544097JRRT264.</w:t>
      </w:r>
    </w:p>
    <w:p w14:paraId="1010B2FC" w14:textId="2007F71E" w:rsidR="00DD49B8" w:rsidRDefault="00F71ACC" w:rsidP="00DD49B8">
      <w:pPr>
        <w:pStyle w:val="IOPRefs0"/>
        <w:ind w:left="284" w:hanging="284"/>
      </w:pPr>
      <w:r w:rsidRPr="003F1C08">
        <w:rPr>
          <w:rFonts w:cs="Times New Roman"/>
          <w:sz w:val="20"/>
          <w:szCs w:val="20"/>
        </w:rPr>
        <w:fldChar w:fldCharType="end"/>
      </w:r>
    </w:p>
    <w:p w14:paraId="3BEE2E2F" w14:textId="010CAA8D" w:rsidR="00DD49B8" w:rsidRDefault="00DD49B8" w:rsidP="00DD49B8">
      <w:pPr>
        <w:pStyle w:val="IOPRefs0"/>
        <w:ind w:left="284" w:hanging="284"/>
      </w:pPr>
    </w:p>
    <w:p w14:paraId="5DF79E1D" w14:textId="77777777" w:rsidR="00DD49B8" w:rsidRPr="00DD49B8" w:rsidRDefault="00DD49B8" w:rsidP="00DD49B8">
      <w:pPr>
        <w:pStyle w:val="IOPRefs0"/>
        <w:ind w:left="284" w:hanging="284"/>
        <w:rPr>
          <w:color w:val="FF0000"/>
        </w:rPr>
      </w:pPr>
    </w:p>
    <w:p w14:paraId="1C7C1D38" w14:textId="6079A3D1" w:rsidR="00DD49B8" w:rsidRPr="00DD49B8" w:rsidRDefault="00DD49B8" w:rsidP="00DD49B8">
      <w:pPr>
        <w:pStyle w:val="IOPRefs0"/>
        <w:ind w:left="284" w:hanging="284"/>
        <w:rPr>
          <w:color w:val="FF0000"/>
        </w:rPr>
      </w:pPr>
    </w:p>
    <w:p w14:paraId="7F4F4C83" w14:textId="1625AA8A" w:rsidR="00A21CD3" w:rsidRDefault="00A21CD3" w:rsidP="00A21CD3">
      <w:pPr>
        <w:pStyle w:val="IOPrefs"/>
        <w:ind w:left="0" w:firstLine="0"/>
      </w:pPr>
    </w:p>
    <w:p w14:paraId="20373B2C" w14:textId="16AFBFB0" w:rsidR="005223F4" w:rsidRDefault="005223F4" w:rsidP="006228A2">
      <w:pPr>
        <w:pStyle w:val="IOPText"/>
        <w:ind w:firstLine="0"/>
        <w:rPr>
          <w:noProof/>
        </w:rPr>
      </w:pPr>
    </w:p>
    <w:p w14:paraId="46571291" w14:textId="46122E63" w:rsidR="00B31431" w:rsidRDefault="00B31431" w:rsidP="006228A2">
      <w:pPr>
        <w:pStyle w:val="IOPText"/>
        <w:ind w:firstLine="0"/>
        <w:rPr>
          <w:noProof/>
        </w:rPr>
      </w:pPr>
    </w:p>
    <w:p w14:paraId="428A6594" w14:textId="5267C1E5" w:rsidR="00B31431" w:rsidRDefault="00B31431" w:rsidP="006228A2">
      <w:pPr>
        <w:pStyle w:val="IOPText"/>
        <w:ind w:firstLine="0"/>
        <w:rPr>
          <w:noProof/>
        </w:rPr>
      </w:pPr>
    </w:p>
    <w:p w14:paraId="718653F1" w14:textId="494F3804" w:rsidR="00B31431" w:rsidRDefault="00B31431" w:rsidP="006228A2">
      <w:pPr>
        <w:pStyle w:val="IOPText"/>
        <w:ind w:firstLine="0"/>
        <w:rPr>
          <w:noProof/>
        </w:rPr>
      </w:pPr>
    </w:p>
    <w:p w14:paraId="7F24C7D8" w14:textId="411393DE" w:rsidR="00B31431" w:rsidRDefault="00B31431" w:rsidP="006228A2">
      <w:pPr>
        <w:pStyle w:val="IOPText"/>
        <w:ind w:firstLine="0"/>
        <w:rPr>
          <w:noProof/>
        </w:rPr>
      </w:pPr>
    </w:p>
    <w:p w14:paraId="271C82CB" w14:textId="0BD262BE" w:rsidR="00B31431" w:rsidRDefault="00B31431" w:rsidP="006228A2">
      <w:pPr>
        <w:pStyle w:val="IOPText"/>
        <w:ind w:firstLine="0"/>
        <w:rPr>
          <w:noProof/>
        </w:rPr>
      </w:pPr>
    </w:p>
    <w:p w14:paraId="1EB07CDD" w14:textId="77777777" w:rsidR="00B31431" w:rsidRPr="00D43152" w:rsidRDefault="00B31431" w:rsidP="006228A2">
      <w:pPr>
        <w:pStyle w:val="IOPText"/>
        <w:ind w:firstLine="0"/>
        <w:rPr>
          <w:noProof/>
        </w:rPr>
      </w:pPr>
    </w:p>
    <w:sectPr w:rsidR="00B31431" w:rsidRPr="00D43152" w:rsidSect="003A5833">
      <w:type w:val="continuous"/>
      <w:pgSz w:w="11906" w:h="16838" w:code="9"/>
      <w:pgMar w:top="1418" w:right="907" w:bottom="2041" w:left="907" w:header="709" w:footer="70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E15479" w14:textId="77777777" w:rsidR="00832AEE" w:rsidRDefault="00832AEE" w:rsidP="00927301">
      <w:r>
        <w:separator/>
      </w:r>
    </w:p>
  </w:endnote>
  <w:endnote w:type="continuationSeparator" w:id="0">
    <w:p w14:paraId="4DA37208" w14:textId="77777777" w:rsidR="00832AEE" w:rsidRDefault="00832AEE" w:rsidP="00927301">
      <w:r>
        <w:continuationSeparator/>
      </w:r>
    </w:p>
  </w:endnote>
  <w:endnote w:type="continuationNotice" w:id="1">
    <w:p w14:paraId="3575D8F2" w14:textId="77777777" w:rsidR="00832AEE" w:rsidRDefault="00832A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416301"/>
      <w:docPartObj>
        <w:docPartGallery w:val="Page Numbers (Bottom of Page)"/>
        <w:docPartUnique/>
      </w:docPartObj>
    </w:sdtPr>
    <w:sdtEndPr>
      <w:rPr>
        <w:noProof/>
      </w:rPr>
    </w:sdtEndPr>
    <w:sdtContent>
      <w:p w14:paraId="04913E0C" w14:textId="40527A1E" w:rsidR="000A33FC" w:rsidRDefault="000A33FC">
        <w:pPr>
          <w:pStyle w:val="Footer"/>
          <w:jc w:val="center"/>
        </w:pPr>
        <w:r>
          <w:ptab w:relativeTo="margin" w:alignment="center" w:leader="none"/>
        </w:r>
        <w:r w:rsidRPr="009536C0">
          <w:rPr>
            <w:sz w:val="14"/>
            <w:szCs w:val="14"/>
          </w:rPr>
          <w:fldChar w:fldCharType="begin"/>
        </w:r>
        <w:r w:rsidRPr="009536C0">
          <w:rPr>
            <w:sz w:val="14"/>
            <w:szCs w:val="14"/>
          </w:rPr>
          <w:instrText xml:space="preserve"> PAGE   \* MERGEFORMAT </w:instrText>
        </w:r>
        <w:r w:rsidRPr="009536C0">
          <w:rPr>
            <w:sz w:val="14"/>
            <w:szCs w:val="14"/>
          </w:rPr>
          <w:fldChar w:fldCharType="separate"/>
        </w:r>
        <w:r w:rsidR="00A10C4D">
          <w:rPr>
            <w:noProof/>
            <w:sz w:val="14"/>
            <w:szCs w:val="14"/>
          </w:rPr>
          <w:t>15</w:t>
        </w:r>
        <w:r w:rsidRPr="009536C0">
          <w:rPr>
            <w:noProof/>
            <w:sz w:val="14"/>
            <w:szCs w:val="14"/>
          </w:rPr>
          <w:fldChar w:fldCharType="end"/>
        </w:r>
        <w:r>
          <w:rPr>
            <w:noProof/>
            <w:sz w:val="14"/>
            <w:szCs w:val="14"/>
          </w:rPr>
          <w:ptab w:relativeTo="margin" w:alignment="right" w:leader="none"/>
        </w:r>
      </w:p>
    </w:sdtContent>
  </w:sdt>
  <w:p w14:paraId="530602D6" w14:textId="77777777" w:rsidR="000A33FC" w:rsidRDefault="000A33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A6C8E9" w14:textId="77777777" w:rsidR="00832AEE" w:rsidRDefault="00832AEE" w:rsidP="00927301">
      <w:r>
        <w:separator/>
      </w:r>
    </w:p>
  </w:footnote>
  <w:footnote w:type="continuationSeparator" w:id="0">
    <w:p w14:paraId="42556370" w14:textId="77777777" w:rsidR="00832AEE" w:rsidRDefault="00832AEE" w:rsidP="00927301">
      <w:r>
        <w:continuationSeparator/>
      </w:r>
    </w:p>
  </w:footnote>
  <w:footnote w:type="continuationNotice" w:id="1">
    <w:p w14:paraId="5806F6B9" w14:textId="77777777" w:rsidR="00832AEE" w:rsidRDefault="00832AE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99ED6F" w14:textId="070FC2D5" w:rsidR="009536C0" w:rsidRPr="00A10C4D" w:rsidRDefault="009536C0" w:rsidP="00A10C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8E0D9A"/>
    <w:multiLevelType w:val="hybridMultilevel"/>
    <w:tmpl w:val="C11036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D63530"/>
    <w:multiLevelType w:val="hybridMultilevel"/>
    <w:tmpl w:val="2DB02EAC"/>
    <w:lvl w:ilvl="0" w:tplc="F9D4D22E">
      <w:start w:val="1"/>
      <w:numFmt w:val="decimal"/>
      <w:lvlText w:val="[%1]"/>
      <w:lvlJc w:val="left"/>
      <w:pPr>
        <w:tabs>
          <w:tab w:val="num" w:pos="284"/>
        </w:tabs>
        <w:ind w:left="284" w:hanging="28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0A67EE4"/>
    <w:multiLevelType w:val="hybridMultilevel"/>
    <w:tmpl w:val="6F7C57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64F651E"/>
    <w:multiLevelType w:val="hybridMultilevel"/>
    <w:tmpl w:val="449C7A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FE73E22"/>
    <w:multiLevelType w:val="hybridMultilevel"/>
    <w:tmpl w:val="891A0B8A"/>
    <w:lvl w:ilvl="0" w:tplc="38AA25C6">
      <w:start w:val="1"/>
      <w:numFmt w:val="decimal"/>
      <w:lvlText w:val="[%1]"/>
      <w:lvlJc w:val="left"/>
      <w:pPr>
        <w:tabs>
          <w:tab w:val="num" w:pos="284"/>
        </w:tabs>
        <w:ind w:left="284" w:firstLine="76"/>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01A64E5"/>
    <w:multiLevelType w:val="hybridMultilevel"/>
    <w:tmpl w:val="808CFAA4"/>
    <w:lvl w:ilvl="0" w:tplc="4A2A984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6946EDE"/>
    <w:multiLevelType w:val="hybridMultilevel"/>
    <w:tmpl w:val="95288524"/>
    <w:lvl w:ilvl="0" w:tplc="0809000F">
      <w:start w:val="1"/>
      <w:numFmt w:val="decimal"/>
      <w:lvlText w:val="%1."/>
      <w:lvlJc w:val="left"/>
      <w:pPr>
        <w:ind w:left="587" w:hanging="360"/>
      </w:pPr>
      <w:rPr>
        <w:rFonts w:hint="default"/>
      </w:rPr>
    </w:lvl>
    <w:lvl w:ilvl="1" w:tplc="08090019" w:tentative="1">
      <w:start w:val="1"/>
      <w:numFmt w:val="lowerLetter"/>
      <w:lvlText w:val="%2."/>
      <w:lvlJc w:val="left"/>
      <w:pPr>
        <w:ind w:left="1307" w:hanging="360"/>
      </w:pPr>
    </w:lvl>
    <w:lvl w:ilvl="2" w:tplc="0809001B" w:tentative="1">
      <w:start w:val="1"/>
      <w:numFmt w:val="lowerRoman"/>
      <w:lvlText w:val="%3."/>
      <w:lvlJc w:val="right"/>
      <w:pPr>
        <w:ind w:left="2027" w:hanging="180"/>
      </w:pPr>
    </w:lvl>
    <w:lvl w:ilvl="3" w:tplc="0809000F" w:tentative="1">
      <w:start w:val="1"/>
      <w:numFmt w:val="decimal"/>
      <w:lvlText w:val="%4."/>
      <w:lvlJc w:val="left"/>
      <w:pPr>
        <w:ind w:left="2747" w:hanging="360"/>
      </w:pPr>
    </w:lvl>
    <w:lvl w:ilvl="4" w:tplc="08090019" w:tentative="1">
      <w:start w:val="1"/>
      <w:numFmt w:val="lowerLetter"/>
      <w:lvlText w:val="%5."/>
      <w:lvlJc w:val="left"/>
      <w:pPr>
        <w:ind w:left="3467" w:hanging="360"/>
      </w:pPr>
    </w:lvl>
    <w:lvl w:ilvl="5" w:tplc="0809001B" w:tentative="1">
      <w:start w:val="1"/>
      <w:numFmt w:val="lowerRoman"/>
      <w:lvlText w:val="%6."/>
      <w:lvlJc w:val="right"/>
      <w:pPr>
        <w:ind w:left="4187" w:hanging="180"/>
      </w:pPr>
    </w:lvl>
    <w:lvl w:ilvl="6" w:tplc="0809000F" w:tentative="1">
      <w:start w:val="1"/>
      <w:numFmt w:val="decimal"/>
      <w:lvlText w:val="%7."/>
      <w:lvlJc w:val="left"/>
      <w:pPr>
        <w:ind w:left="4907" w:hanging="360"/>
      </w:pPr>
    </w:lvl>
    <w:lvl w:ilvl="7" w:tplc="08090019" w:tentative="1">
      <w:start w:val="1"/>
      <w:numFmt w:val="lowerLetter"/>
      <w:lvlText w:val="%8."/>
      <w:lvlJc w:val="left"/>
      <w:pPr>
        <w:ind w:left="5627" w:hanging="360"/>
      </w:pPr>
    </w:lvl>
    <w:lvl w:ilvl="8" w:tplc="0809001B" w:tentative="1">
      <w:start w:val="1"/>
      <w:numFmt w:val="lowerRoman"/>
      <w:lvlText w:val="%9."/>
      <w:lvlJc w:val="right"/>
      <w:pPr>
        <w:ind w:left="6347" w:hanging="180"/>
      </w:pPr>
    </w:lvl>
  </w:abstractNum>
  <w:num w:numId="1">
    <w:abstractNumId w:val="4"/>
  </w:num>
  <w:num w:numId="2">
    <w:abstractNumId w:val="1"/>
  </w:num>
  <w:num w:numId="3">
    <w:abstractNumId w:val="2"/>
  </w:num>
  <w:num w:numId="4">
    <w:abstractNumId w:val="6"/>
  </w:num>
  <w:num w:numId="5">
    <w:abstractNumId w:val="3"/>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proofState w:spelling="clean" w:grammar="clean"/>
  <w:attachedTemplate r:id="rId1"/>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zEwNza3MDU3NTO3NLZU0lEKTi0uzszPAykwtKgFAJKbfn4tAAAA"/>
  </w:docVars>
  <w:rsids>
    <w:rsidRoot w:val="000C6AD1"/>
    <w:rsid w:val="00014AD5"/>
    <w:rsid w:val="00050A4A"/>
    <w:rsid w:val="00050E3E"/>
    <w:rsid w:val="00061D25"/>
    <w:rsid w:val="000908F4"/>
    <w:rsid w:val="000A33FC"/>
    <w:rsid w:val="000A7903"/>
    <w:rsid w:val="000B23F0"/>
    <w:rsid w:val="000C6AD1"/>
    <w:rsid w:val="000E0532"/>
    <w:rsid w:val="000E3AE1"/>
    <w:rsid w:val="00142B49"/>
    <w:rsid w:val="001563A2"/>
    <w:rsid w:val="00160B66"/>
    <w:rsid w:val="001611AD"/>
    <w:rsid w:val="001775D1"/>
    <w:rsid w:val="00197D90"/>
    <w:rsid w:val="001A5F32"/>
    <w:rsid w:val="001B11B7"/>
    <w:rsid w:val="001C65DE"/>
    <w:rsid w:val="001D43B1"/>
    <w:rsid w:val="001D594E"/>
    <w:rsid w:val="001D685C"/>
    <w:rsid w:val="001E3CB5"/>
    <w:rsid w:val="001F3547"/>
    <w:rsid w:val="002047FB"/>
    <w:rsid w:val="0020520A"/>
    <w:rsid w:val="002335B2"/>
    <w:rsid w:val="00240FB7"/>
    <w:rsid w:val="00243B78"/>
    <w:rsid w:val="002459C4"/>
    <w:rsid w:val="00267CC9"/>
    <w:rsid w:val="002734C6"/>
    <w:rsid w:val="002813CB"/>
    <w:rsid w:val="002871DF"/>
    <w:rsid w:val="00296E6B"/>
    <w:rsid w:val="002C5513"/>
    <w:rsid w:val="002C5705"/>
    <w:rsid w:val="00314FBA"/>
    <w:rsid w:val="00322803"/>
    <w:rsid w:val="00334F02"/>
    <w:rsid w:val="00343443"/>
    <w:rsid w:val="00355AF8"/>
    <w:rsid w:val="00363616"/>
    <w:rsid w:val="00365E7A"/>
    <w:rsid w:val="003674B2"/>
    <w:rsid w:val="00396087"/>
    <w:rsid w:val="003A5833"/>
    <w:rsid w:val="003B50C8"/>
    <w:rsid w:val="003D7AC0"/>
    <w:rsid w:val="003F1C08"/>
    <w:rsid w:val="003F6180"/>
    <w:rsid w:val="003F709D"/>
    <w:rsid w:val="0041078C"/>
    <w:rsid w:val="004326D1"/>
    <w:rsid w:val="00437D71"/>
    <w:rsid w:val="004536D8"/>
    <w:rsid w:val="00457093"/>
    <w:rsid w:val="004820FB"/>
    <w:rsid w:val="004A3755"/>
    <w:rsid w:val="004B0703"/>
    <w:rsid w:val="004D0222"/>
    <w:rsid w:val="004D2C0F"/>
    <w:rsid w:val="004D2E4E"/>
    <w:rsid w:val="004D6754"/>
    <w:rsid w:val="004E1AEF"/>
    <w:rsid w:val="004F52AD"/>
    <w:rsid w:val="005223F4"/>
    <w:rsid w:val="00527ED6"/>
    <w:rsid w:val="00536C5E"/>
    <w:rsid w:val="00546A0B"/>
    <w:rsid w:val="00547F7F"/>
    <w:rsid w:val="0055274C"/>
    <w:rsid w:val="005567A2"/>
    <w:rsid w:val="00572762"/>
    <w:rsid w:val="00574C8A"/>
    <w:rsid w:val="005837F4"/>
    <w:rsid w:val="00586D55"/>
    <w:rsid w:val="005A35ED"/>
    <w:rsid w:val="005A6AAF"/>
    <w:rsid w:val="005C233F"/>
    <w:rsid w:val="005E01B4"/>
    <w:rsid w:val="005F79AC"/>
    <w:rsid w:val="006150F8"/>
    <w:rsid w:val="006228A2"/>
    <w:rsid w:val="00630FD0"/>
    <w:rsid w:val="00633ECF"/>
    <w:rsid w:val="00654D1E"/>
    <w:rsid w:val="00665A58"/>
    <w:rsid w:val="00681C8D"/>
    <w:rsid w:val="006B1822"/>
    <w:rsid w:val="006B2089"/>
    <w:rsid w:val="006C48FD"/>
    <w:rsid w:val="006E668E"/>
    <w:rsid w:val="00706BF9"/>
    <w:rsid w:val="007360B4"/>
    <w:rsid w:val="00737C88"/>
    <w:rsid w:val="0074527E"/>
    <w:rsid w:val="0076679A"/>
    <w:rsid w:val="0077709B"/>
    <w:rsid w:val="007B6670"/>
    <w:rsid w:val="007F1F29"/>
    <w:rsid w:val="00804807"/>
    <w:rsid w:val="00806AA0"/>
    <w:rsid w:val="00832AEE"/>
    <w:rsid w:val="00833D42"/>
    <w:rsid w:val="0084577C"/>
    <w:rsid w:val="008723F5"/>
    <w:rsid w:val="0087550C"/>
    <w:rsid w:val="00886C66"/>
    <w:rsid w:val="00890C16"/>
    <w:rsid w:val="00897259"/>
    <w:rsid w:val="008A7232"/>
    <w:rsid w:val="008D3F5F"/>
    <w:rsid w:val="008D59E9"/>
    <w:rsid w:val="008E0C3B"/>
    <w:rsid w:val="008F333A"/>
    <w:rsid w:val="008F7A68"/>
    <w:rsid w:val="009051E8"/>
    <w:rsid w:val="00927301"/>
    <w:rsid w:val="00931B2A"/>
    <w:rsid w:val="00937B68"/>
    <w:rsid w:val="00941AA9"/>
    <w:rsid w:val="0094326A"/>
    <w:rsid w:val="009536C0"/>
    <w:rsid w:val="00964DD6"/>
    <w:rsid w:val="00985A8F"/>
    <w:rsid w:val="00994AB8"/>
    <w:rsid w:val="009951C9"/>
    <w:rsid w:val="009A450F"/>
    <w:rsid w:val="009E44BA"/>
    <w:rsid w:val="009F033C"/>
    <w:rsid w:val="00A10C4D"/>
    <w:rsid w:val="00A20E56"/>
    <w:rsid w:val="00A21CD3"/>
    <w:rsid w:val="00A272DD"/>
    <w:rsid w:val="00A277E0"/>
    <w:rsid w:val="00A36623"/>
    <w:rsid w:val="00A368EF"/>
    <w:rsid w:val="00A40AFB"/>
    <w:rsid w:val="00A515ED"/>
    <w:rsid w:val="00A53826"/>
    <w:rsid w:val="00A56382"/>
    <w:rsid w:val="00A62067"/>
    <w:rsid w:val="00A6421C"/>
    <w:rsid w:val="00AB2AC5"/>
    <w:rsid w:val="00AC24A0"/>
    <w:rsid w:val="00AC3B11"/>
    <w:rsid w:val="00AC4AC6"/>
    <w:rsid w:val="00AC6B6C"/>
    <w:rsid w:val="00AD19CB"/>
    <w:rsid w:val="00B31431"/>
    <w:rsid w:val="00B31D49"/>
    <w:rsid w:val="00B362E0"/>
    <w:rsid w:val="00B44EDC"/>
    <w:rsid w:val="00B50F18"/>
    <w:rsid w:val="00B55A64"/>
    <w:rsid w:val="00B7586C"/>
    <w:rsid w:val="00B81CE9"/>
    <w:rsid w:val="00B86263"/>
    <w:rsid w:val="00B946CB"/>
    <w:rsid w:val="00BE1948"/>
    <w:rsid w:val="00BE1E9E"/>
    <w:rsid w:val="00C11578"/>
    <w:rsid w:val="00C45380"/>
    <w:rsid w:val="00C506B5"/>
    <w:rsid w:val="00C83078"/>
    <w:rsid w:val="00C863BF"/>
    <w:rsid w:val="00CC32E7"/>
    <w:rsid w:val="00CC6BFF"/>
    <w:rsid w:val="00CF70CD"/>
    <w:rsid w:val="00CF7E09"/>
    <w:rsid w:val="00D1512C"/>
    <w:rsid w:val="00D37341"/>
    <w:rsid w:val="00D43152"/>
    <w:rsid w:val="00D570BC"/>
    <w:rsid w:val="00D748E0"/>
    <w:rsid w:val="00D74B07"/>
    <w:rsid w:val="00D9067A"/>
    <w:rsid w:val="00DA2A80"/>
    <w:rsid w:val="00DB54F0"/>
    <w:rsid w:val="00DD49B8"/>
    <w:rsid w:val="00DF2816"/>
    <w:rsid w:val="00DF4840"/>
    <w:rsid w:val="00E20803"/>
    <w:rsid w:val="00E2432B"/>
    <w:rsid w:val="00E24D1B"/>
    <w:rsid w:val="00E34EBF"/>
    <w:rsid w:val="00E42584"/>
    <w:rsid w:val="00E43F7F"/>
    <w:rsid w:val="00E5050F"/>
    <w:rsid w:val="00E5604E"/>
    <w:rsid w:val="00E56C82"/>
    <w:rsid w:val="00E6021F"/>
    <w:rsid w:val="00E86050"/>
    <w:rsid w:val="00E91074"/>
    <w:rsid w:val="00E95D21"/>
    <w:rsid w:val="00EA0633"/>
    <w:rsid w:val="00EA1C03"/>
    <w:rsid w:val="00EA56CD"/>
    <w:rsid w:val="00EC549E"/>
    <w:rsid w:val="00EC58FF"/>
    <w:rsid w:val="00ED55CA"/>
    <w:rsid w:val="00F013A1"/>
    <w:rsid w:val="00F04682"/>
    <w:rsid w:val="00F060C1"/>
    <w:rsid w:val="00F21BB0"/>
    <w:rsid w:val="00F71ACC"/>
    <w:rsid w:val="00F74254"/>
    <w:rsid w:val="00F84371"/>
    <w:rsid w:val="00F85DD5"/>
    <w:rsid w:val="00FA2747"/>
    <w:rsid w:val="00FB266E"/>
    <w:rsid w:val="00FC4B2D"/>
    <w:rsid w:val="00FD2834"/>
    <w:rsid w:val="00FD358A"/>
    <w:rsid w:val="00FD7F7E"/>
    <w:rsid w:val="00FE0694"/>
    <w:rsid w:val="00FF65AB"/>
    <w:rsid w:val="0F2F63F3"/>
    <w:rsid w:val="15D6885C"/>
    <w:rsid w:val="1CE1C938"/>
    <w:rsid w:val="3D72C1FC"/>
    <w:rsid w:val="58DE37F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013685A7"/>
  <w15:chartTrackingRefBased/>
  <w15:docId w15:val="{8CD536CE-4A90-4EFB-9F20-3CAC9AEE80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0E56"/>
    <w:pPr>
      <w:widowControl w:val="0"/>
      <w:spacing w:after="0" w:line="240" w:lineRule="auto"/>
      <w:jc w:val="both"/>
    </w:pPr>
    <w:rPr>
      <w:kern w:val="2"/>
      <w:sz w:val="21"/>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27301"/>
    <w:pPr>
      <w:tabs>
        <w:tab w:val="center" w:pos="4513"/>
        <w:tab w:val="right" w:pos="9026"/>
      </w:tabs>
    </w:pPr>
  </w:style>
  <w:style w:type="character" w:customStyle="1" w:styleId="HeaderChar">
    <w:name w:val="Header Char"/>
    <w:basedOn w:val="DefaultParagraphFont"/>
    <w:link w:val="Header"/>
    <w:uiPriority w:val="99"/>
    <w:rsid w:val="00927301"/>
  </w:style>
  <w:style w:type="paragraph" w:styleId="Footer">
    <w:name w:val="footer"/>
    <w:basedOn w:val="Normal"/>
    <w:link w:val="FooterChar"/>
    <w:uiPriority w:val="99"/>
    <w:unhideWhenUsed/>
    <w:rsid w:val="00927301"/>
    <w:pPr>
      <w:tabs>
        <w:tab w:val="center" w:pos="4513"/>
        <w:tab w:val="right" w:pos="9026"/>
      </w:tabs>
    </w:pPr>
  </w:style>
  <w:style w:type="character" w:customStyle="1" w:styleId="FooterChar">
    <w:name w:val="Footer Char"/>
    <w:basedOn w:val="DefaultParagraphFont"/>
    <w:link w:val="Footer"/>
    <w:uiPriority w:val="99"/>
    <w:rsid w:val="00927301"/>
  </w:style>
  <w:style w:type="paragraph" w:customStyle="1" w:styleId="IOPHeader">
    <w:name w:val="IOPHeader"/>
    <w:basedOn w:val="Header"/>
    <w:link w:val="IOPHeaderChar"/>
    <w:qFormat/>
    <w:rsid w:val="00654D1E"/>
    <w:pPr>
      <w:pBdr>
        <w:bottom w:val="single" w:sz="4" w:space="1" w:color="auto"/>
      </w:pBdr>
    </w:pPr>
  </w:style>
  <w:style w:type="paragraph" w:customStyle="1" w:styleId="IOPTitle">
    <w:name w:val="IOPTitle"/>
    <w:basedOn w:val="Normal"/>
    <w:link w:val="IOPTitleChar"/>
    <w:qFormat/>
    <w:rsid w:val="00D43152"/>
    <w:pPr>
      <w:spacing w:after="520"/>
    </w:pPr>
    <w:rPr>
      <w:b/>
      <w:sz w:val="48"/>
      <w:szCs w:val="48"/>
    </w:rPr>
  </w:style>
  <w:style w:type="character" w:customStyle="1" w:styleId="IOPHeaderChar">
    <w:name w:val="IOPHeader Char"/>
    <w:basedOn w:val="HeaderChar"/>
    <w:link w:val="IOPHeader"/>
    <w:rsid w:val="00654D1E"/>
  </w:style>
  <w:style w:type="paragraph" w:customStyle="1" w:styleId="IOPAuthor">
    <w:name w:val="IOPAuthor"/>
    <w:basedOn w:val="Normal"/>
    <w:link w:val="IOPAuthorChar"/>
    <w:qFormat/>
    <w:rsid w:val="00D74B07"/>
    <w:pPr>
      <w:spacing w:after="200"/>
      <w:ind w:right="2552"/>
    </w:pPr>
    <w:rPr>
      <w:b/>
    </w:rPr>
  </w:style>
  <w:style w:type="character" w:customStyle="1" w:styleId="IOPTitleChar">
    <w:name w:val="IOPTitle Char"/>
    <w:basedOn w:val="DefaultParagraphFont"/>
    <w:link w:val="IOPTitle"/>
    <w:rsid w:val="00D43152"/>
    <w:rPr>
      <w:b/>
      <w:sz w:val="48"/>
      <w:szCs w:val="48"/>
    </w:rPr>
  </w:style>
  <w:style w:type="paragraph" w:customStyle="1" w:styleId="IOPAff">
    <w:name w:val="IOPAff"/>
    <w:basedOn w:val="IOPAuthor"/>
    <w:link w:val="IOPAffChar"/>
    <w:qFormat/>
    <w:rsid w:val="00D74B07"/>
    <w:pPr>
      <w:spacing w:after="0"/>
    </w:pPr>
    <w:rPr>
      <w:rFonts w:ascii="Times New Roman" w:hAnsi="Times New Roman" w:cs="Times New Roman"/>
      <w:b w:val="0"/>
      <w:sz w:val="18"/>
      <w:szCs w:val="18"/>
    </w:rPr>
  </w:style>
  <w:style w:type="character" w:customStyle="1" w:styleId="IOPAuthorChar">
    <w:name w:val="IOPAuthor Char"/>
    <w:basedOn w:val="DefaultParagraphFont"/>
    <w:link w:val="IOPAuthor"/>
    <w:rsid w:val="00D74B07"/>
    <w:rPr>
      <w:b/>
    </w:rPr>
  </w:style>
  <w:style w:type="paragraph" w:customStyle="1" w:styleId="IOPH1">
    <w:name w:val="IOPH1"/>
    <w:basedOn w:val="IOPAff"/>
    <w:link w:val="IOPH1Char"/>
    <w:qFormat/>
    <w:rsid w:val="0087550C"/>
    <w:pPr>
      <w:spacing w:before="200" w:after="120"/>
      <w:ind w:right="0"/>
    </w:pPr>
    <w:rPr>
      <w:rFonts w:asciiTheme="minorHAnsi" w:hAnsiTheme="minorHAnsi"/>
      <w:b/>
      <w:sz w:val="22"/>
    </w:rPr>
  </w:style>
  <w:style w:type="character" w:customStyle="1" w:styleId="IOPAffChar">
    <w:name w:val="IOPAff Char"/>
    <w:basedOn w:val="IOPAuthorChar"/>
    <w:link w:val="IOPAff"/>
    <w:rsid w:val="00D74B07"/>
    <w:rPr>
      <w:rFonts w:ascii="Times New Roman" w:hAnsi="Times New Roman" w:cs="Times New Roman"/>
      <w:b w:val="0"/>
      <w:sz w:val="18"/>
      <w:szCs w:val="18"/>
    </w:rPr>
  </w:style>
  <w:style w:type="paragraph" w:customStyle="1" w:styleId="IOPAbsText">
    <w:name w:val="IOPAbsText"/>
    <w:basedOn w:val="Normal"/>
    <w:link w:val="IOPAbsTextChar"/>
    <w:qFormat/>
    <w:rsid w:val="00D74B07"/>
    <w:pPr>
      <w:ind w:right="2552"/>
    </w:pPr>
    <w:rPr>
      <w:rFonts w:ascii="Times New Roman" w:hAnsi="Times New Roman"/>
      <w:sz w:val="20"/>
    </w:rPr>
  </w:style>
  <w:style w:type="character" w:customStyle="1" w:styleId="IOPH1Char">
    <w:name w:val="IOPH1 Char"/>
    <w:basedOn w:val="IOPAffChar"/>
    <w:link w:val="IOPH1"/>
    <w:rsid w:val="0087550C"/>
    <w:rPr>
      <w:rFonts w:ascii="Times New Roman" w:hAnsi="Times New Roman" w:cs="Times New Roman"/>
      <w:b/>
      <w:sz w:val="18"/>
      <w:szCs w:val="18"/>
    </w:rPr>
  </w:style>
  <w:style w:type="paragraph" w:customStyle="1" w:styleId="IOPKwd">
    <w:name w:val="IOPKwd"/>
    <w:basedOn w:val="IOPAbsText"/>
    <w:link w:val="IOPKwdChar"/>
    <w:qFormat/>
    <w:rsid w:val="005223F4"/>
    <w:pPr>
      <w:pBdr>
        <w:bottom w:val="single" w:sz="4" w:space="1" w:color="auto"/>
      </w:pBdr>
      <w:spacing w:before="240" w:after="240"/>
      <w:ind w:right="0"/>
    </w:pPr>
  </w:style>
  <w:style w:type="character" w:customStyle="1" w:styleId="IOPAbsTextChar">
    <w:name w:val="IOPAbsText Char"/>
    <w:basedOn w:val="DefaultParagraphFont"/>
    <w:link w:val="IOPAbsText"/>
    <w:rsid w:val="00D74B07"/>
    <w:rPr>
      <w:rFonts w:ascii="Times New Roman" w:hAnsi="Times New Roman"/>
      <w:sz w:val="20"/>
    </w:rPr>
  </w:style>
  <w:style w:type="paragraph" w:customStyle="1" w:styleId="IOPText">
    <w:name w:val="IOPText"/>
    <w:basedOn w:val="IOPAbsText"/>
    <w:link w:val="IOPTextChar"/>
    <w:qFormat/>
    <w:rsid w:val="00A40AFB"/>
    <w:pPr>
      <w:ind w:right="0" w:firstLine="227"/>
    </w:pPr>
  </w:style>
  <w:style w:type="character" w:customStyle="1" w:styleId="IOPKwdChar">
    <w:name w:val="IOPKwd Char"/>
    <w:basedOn w:val="IOPAbsTextChar"/>
    <w:link w:val="IOPKwd"/>
    <w:rsid w:val="005223F4"/>
    <w:rPr>
      <w:rFonts w:ascii="Times New Roman" w:hAnsi="Times New Roman"/>
      <w:sz w:val="20"/>
    </w:rPr>
  </w:style>
  <w:style w:type="character" w:customStyle="1" w:styleId="IOPTextChar">
    <w:name w:val="IOPText Char"/>
    <w:basedOn w:val="IOPAbsTextChar"/>
    <w:link w:val="IOPText"/>
    <w:rsid w:val="00A40AFB"/>
    <w:rPr>
      <w:rFonts w:ascii="Times New Roman" w:hAnsi="Times New Roman"/>
      <w:sz w:val="20"/>
    </w:rPr>
  </w:style>
  <w:style w:type="paragraph" w:customStyle="1" w:styleId="IOPH2">
    <w:name w:val="IOPH2"/>
    <w:basedOn w:val="IOPH1"/>
    <w:link w:val="IOPH2Char"/>
    <w:qFormat/>
    <w:rsid w:val="0087550C"/>
    <w:rPr>
      <w:b w:val="0"/>
      <w:i/>
    </w:rPr>
  </w:style>
  <w:style w:type="paragraph" w:customStyle="1" w:styleId="IOPH3">
    <w:name w:val="IOPH3"/>
    <w:basedOn w:val="IOPH2"/>
    <w:link w:val="IOPH3Char"/>
    <w:qFormat/>
    <w:rsid w:val="008D59E9"/>
    <w:pPr>
      <w:spacing w:after="0"/>
    </w:pPr>
  </w:style>
  <w:style w:type="character" w:customStyle="1" w:styleId="IOPH2Char">
    <w:name w:val="IOPH2 Char"/>
    <w:basedOn w:val="IOPH1Char"/>
    <w:link w:val="IOPH2"/>
    <w:rsid w:val="0087550C"/>
    <w:rPr>
      <w:rFonts w:ascii="Times New Roman" w:hAnsi="Times New Roman" w:cs="Times New Roman"/>
      <w:b w:val="0"/>
      <w:i/>
      <w:sz w:val="18"/>
      <w:szCs w:val="18"/>
    </w:rPr>
  </w:style>
  <w:style w:type="paragraph" w:customStyle="1" w:styleId="IOPrefs">
    <w:name w:val="IOPrefs"/>
    <w:link w:val="IOPrefsChar"/>
    <w:rsid w:val="00E86050"/>
    <w:pPr>
      <w:spacing w:after="0"/>
      <w:ind w:left="284" w:hanging="284"/>
    </w:pPr>
    <w:rPr>
      <w:rFonts w:ascii="Times New Roman" w:hAnsi="Times New Roman"/>
      <w:noProof/>
      <w:sz w:val="18"/>
    </w:rPr>
  </w:style>
  <w:style w:type="character" w:customStyle="1" w:styleId="IOPH3Char">
    <w:name w:val="IOPH3 Char"/>
    <w:basedOn w:val="IOPH2Char"/>
    <w:link w:val="IOPH3"/>
    <w:rsid w:val="008D59E9"/>
    <w:rPr>
      <w:rFonts w:ascii="Times New Roman" w:hAnsi="Times New Roman" w:cs="Times New Roman"/>
      <w:b w:val="0"/>
      <w:i/>
      <w:sz w:val="18"/>
      <w:szCs w:val="18"/>
    </w:rPr>
  </w:style>
  <w:style w:type="paragraph" w:customStyle="1" w:styleId="IOPRefs0">
    <w:name w:val="IOPRefs"/>
    <w:basedOn w:val="IOPrefs"/>
    <w:link w:val="IOPRefsChar0"/>
    <w:qFormat/>
    <w:rsid w:val="00E86050"/>
    <w:pPr>
      <w:ind w:left="0" w:firstLine="0"/>
    </w:pPr>
  </w:style>
  <w:style w:type="character" w:customStyle="1" w:styleId="IOPrefsChar">
    <w:name w:val="IOPrefs Char"/>
    <w:basedOn w:val="DefaultParagraphFont"/>
    <w:link w:val="IOPrefs"/>
    <w:rsid w:val="00E86050"/>
    <w:rPr>
      <w:rFonts w:ascii="Times New Roman" w:hAnsi="Times New Roman"/>
      <w:noProof/>
      <w:sz w:val="18"/>
    </w:rPr>
  </w:style>
  <w:style w:type="character" w:customStyle="1" w:styleId="IOPRefsChar0">
    <w:name w:val="IOPRefs Char"/>
    <w:basedOn w:val="IOPrefsChar"/>
    <w:link w:val="IOPRefs0"/>
    <w:rsid w:val="00E86050"/>
    <w:rPr>
      <w:rFonts w:ascii="Times New Roman" w:hAnsi="Times New Roman"/>
      <w:noProof/>
      <w:sz w:val="18"/>
    </w:rPr>
  </w:style>
  <w:style w:type="character" w:styleId="CommentReference">
    <w:name w:val="annotation reference"/>
    <w:basedOn w:val="DefaultParagraphFont"/>
    <w:uiPriority w:val="99"/>
    <w:semiHidden/>
    <w:unhideWhenUsed/>
    <w:rsid w:val="00DD49B8"/>
    <w:rPr>
      <w:sz w:val="16"/>
      <w:szCs w:val="16"/>
    </w:rPr>
  </w:style>
  <w:style w:type="paragraph" w:styleId="CommentText">
    <w:name w:val="annotation text"/>
    <w:basedOn w:val="Normal"/>
    <w:link w:val="CommentTextChar"/>
    <w:uiPriority w:val="99"/>
    <w:semiHidden/>
    <w:unhideWhenUsed/>
    <w:rsid w:val="00DD49B8"/>
    <w:rPr>
      <w:sz w:val="20"/>
      <w:szCs w:val="20"/>
    </w:rPr>
  </w:style>
  <w:style w:type="character" w:customStyle="1" w:styleId="CommentTextChar">
    <w:name w:val="Comment Text Char"/>
    <w:basedOn w:val="DefaultParagraphFont"/>
    <w:link w:val="CommentText"/>
    <w:uiPriority w:val="99"/>
    <w:semiHidden/>
    <w:rsid w:val="00DD49B8"/>
    <w:rPr>
      <w:sz w:val="20"/>
      <w:szCs w:val="20"/>
    </w:rPr>
  </w:style>
  <w:style w:type="paragraph" w:styleId="CommentSubject">
    <w:name w:val="annotation subject"/>
    <w:basedOn w:val="CommentText"/>
    <w:next w:val="CommentText"/>
    <w:link w:val="CommentSubjectChar"/>
    <w:uiPriority w:val="99"/>
    <w:semiHidden/>
    <w:unhideWhenUsed/>
    <w:rsid w:val="00DD49B8"/>
    <w:rPr>
      <w:b/>
      <w:bCs/>
    </w:rPr>
  </w:style>
  <w:style w:type="character" w:customStyle="1" w:styleId="CommentSubjectChar">
    <w:name w:val="Comment Subject Char"/>
    <w:basedOn w:val="CommentTextChar"/>
    <w:link w:val="CommentSubject"/>
    <w:uiPriority w:val="99"/>
    <w:semiHidden/>
    <w:rsid w:val="00DD49B8"/>
    <w:rPr>
      <w:b/>
      <w:bCs/>
      <w:sz w:val="20"/>
      <w:szCs w:val="20"/>
    </w:rPr>
  </w:style>
  <w:style w:type="paragraph" w:styleId="BalloonText">
    <w:name w:val="Balloon Text"/>
    <w:basedOn w:val="Normal"/>
    <w:link w:val="BalloonTextChar"/>
    <w:uiPriority w:val="99"/>
    <w:semiHidden/>
    <w:unhideWhenUsed/>
    <w:rsid w:val="00DD49B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49B8"/>
    <w:rPr>
      <w:rFonts w:ascii="Segoe UI" w:hAnsi="Segoe UI" w:cs="Segoe UI"/>
      <w:sz w:val="18"/>
      <w:szCs w:val="18"/>
    </w:rPr>
  </w:style>
  <w:style w:type="character" w:styleId="Emphasis">
    <w:name w:val="Emphasis"/>
    <w:basedOn w:val="DefaultParagraphFont"/>
    <w:uiPriority w:val="20"/>
    <w:qFormat/>
    <w:rsid w:val="00DD49B8"/>
    <w:rPr>
      <w:i/>
      <w:iCs/>
    </w:rPr>
  </w:style>
  <w:style w:type="character" w:styleId="Hyperlink">
    <w:name w:val="Hyperlink"/>
    <w:basedOn w:val="DefaultParagraphFont"/>
    <w:uiPriority w:val="99"/>
    <w:unhideWhenUsed/>
    <w:rsid w:val="005567A2"/>
    <w:rPr>
      <w:color w:val="0563C1" w:themeColor="hyperlink"/>
      <w:u w:val="single"/>
    </w:rPr>
  </w:style>
  <w:style w:type="character" w:customStyle="1" w:styleId="UnresolvedMention">
    <w:name w:val="Unresolved Mention"/>
    <w:basedOn w:val="DefaultParagraphFont"/>
    <w:uiPriority w:val="99"/>
    <w:semiHidden/>
    <w:unhideWhenUsed/>
    <w:rsid w:val="005567A2"/>
    <w:rPr>
      <w:color w:val="605E5C"/>
      <w:shd w:val="clear" w:color="auto" w:fill="E1DFDD"/>
    </w:rPr>
  </w:style>
  <w:style w:type="paragraph" w:styleId="Revision">
    <w:name w:val="Revision"/>
    <w:hidden/>
    <w:uiPriority w:val="99"/>
    <w:semiHidden/>
    <w:rsid w:val="00197D90"/>
    <w:pPr>
      <w:spacing w:after="0" w:line="240" w:lineRule="auto"/>
    </w:pPr>
  </w:style>
  <w:style w:type="paragraph" w:styleId="ListParagraph">
    <w:name w:val="List Paragraph"/>
    <w:basedOn w:val="Normal"/>
    <w:uiPriority w:val="34"/>
    <w:qFormat/>
    <w:rsid w:val="002C5513"/>
    <w:pPr>
      <w:ind w:left="720"/>
      <w:contextualSpacing/>
    </w:pPr>
  </w:style>
  <w:style w:type="table" w:styleId="TableGrid">
    <w:name w:val="Table Grid"/>
    <w:basedOn w:val="TableNormal"/>
    <w:uiPriority w:val="39"/>
    <w:rsid w:val="002C5513"/>
    <w:pPr>
      <w:spacing w:after="0" w:line="240" w:lineRule="auto"/>
    </w:pPr>
    <w:rPr>
      <w:kern w:val="2"/>
      <w:sz w:val="21"/>
      <w:lang w:val="en-US"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2C5513"/>
    <w:pPr>
      <w:tabs>
        <w:tab w:val="left" w:pos="504"/>
      </w:tabs>
      <w:ind w:left="504" w:hanging="50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4942942">
      <w:bodyDiv w:val="1"/>
      <w:marLeft w:val="0"/>
      <w:marRight w:val="0"/>
      <w:marTop w:val="0"/>
      <w:marBottom w:val="0"/>
      <w:divBdr>
        <w:top w:val="none" w:sz="0" w:space="0" w:color="auto"/>
        <w:left w:val="none" w:sz="0" w:space="0" w:color="auto"/>
        <w:bottom w:val="none" w:sz="0" w:space="0" w:color="auto"/>
        <w:right w:val="none" w:sz="0" w:space="0" w:color="auto"/>
      </w:divBdr>
      <w:divsChild>
        <w:div w:id="4615330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tiff"/><Relationship Id="rId42" Type="http://schemas.openxmlformats.org/officeDocument/2006/relationships/image" Target="media/image3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tiff"/><Relationship Id="rId40" Type="http://schemas.openxmlformats.org/officeDocument/2006/relationships/image" Target="media/image28.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tiff"/><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tiff"/><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tiff"/><Relationship Id="rId33" Type="http://schemas.openxmlformats.org/officeDocument/2006/relationships/image" Target="media/image21.png"/><Relationship Id="rId38"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g\Downloads\IOPP-WordTemplateLarg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25DE5F59C9C7741A43E8507115C29AE" ma:contentTypeVersion="12" ma:contentTypeDescription="Create a new document." ma:contentTypeScope="" ma:versionID="3838c50bec871210a30f92b9619016c7">
  <xsd:schema xmlns:xsd="http://www.w3.org/2001/XMLSchema" xmlns:xs="http://www.w3.org/2001/XMLSchema" xmlns:p="http://schemas.microsoft.com/office/2006/metadata/properties" xmlns:ns3="f4f3ac1a-f0b0-4edf-95f0-ae0107ebb4d2" xmlns:ns4="9e668b08-18f6-43af-b7d7-f2a4e2ec4622" targetNamespace="http://schemas.microsoft.com/office/2006/metadata/properties" ma:root="true" ma:fieldsID="e773a95bfaa2e4f6c9568ca59858b9d9" ns3:_="" ns4:_="">
    <xsd:import namespace="f4f3ac1a-f0b0-4edf-95f0-ae0107ebb4d2"/>
    <xsd:import namespace="9e668b08-18f6-43af-b7d7-f2a4e2ec462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f3ac1a-f0b0-4edf-95f0-ae0107ebb4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e668b08-18f6-43af-b7d7-f2a4e2ec462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AED8C6-5575-432B-8FC9-59F986DA7F3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1C354BB-8E5B-48B7-AA63-28DC19CBF3A7}">
  <ds:schemaRefs>
    <ds:schemaRef ds:uri="http://schemas.microsoft.com/sharepoint/v3/contenttype/forms"/>
  </ds:schemaRefs>
</ds:datastoreItem>
</file>

<file path=customXml/itemProps3.xml><?xml version="1.0" encoding="utf-8"?>
<ds:datastoreItem xmlns:ds="http://schemas.openxmlformats.org/officeDocument/2006/customXml" ds:itemID="{B99B9C18-FFC5-4734-B16A-69D1070D9C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f3ac1a-f0b0-4edf-95f0-ae0107ebb4d2"/>
    <ds:schemaRef ds:uri="9e668b08-18f6-43af-b7d7-f2a4e2ec46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37975EA-3A55-4DD7-8178-1C3E28C478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IOPP-WordTemplateLarge.dotx</Template>
  <TotalTime>2563</TotalTime>
  <Pages>15</Pages>
  <Words>24412</Words>
  <Characters>139152</Characters>
  <Application>Microsoft Office Word</Application>
  <DocSecurity>0</DocSecurity>
  <Lines>1159</Lines>
  <Paragraphs>326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Eggleton</dc:creator>
  <cp:keywords/>
  <dc:description/>
  <cp:lastModifiedBy>Ouyang, Huajiang</cp:lastModifiedBy>
  <cp:revision>66</cp:revision>
  <cp:lastPrinted>2021-08-23T00:56:00Z</cp:lastPrinted>
  <dcterms:created xsi:type="dcterms:W3CDTF">2021-08-22T14:18:00Z</dcterms:created>
  <dcterms:modified xsi:type="dcterms:W3CDTF">2021-11-22T09:16:00Z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0x010100125DE5F59C9C7741A43E8507115C29AE</vt:lpwstr>
  </property>
  <property fmtid="{D5CDD505-2E9C-101B-9397-08002B2CF9AE}" pid="3" name="ZOTERO_PREF_1">
    <vt:lpwstr>&lt;data data-version="3" zotero-version="5.0.96.3"&gt;&lt;session id="fZPppm3V"/&gt;&lt;style id="http://www.zotero.org/styles/elsevier-vancouver" hasBibliography="1" bibliographyStyleHasBeenSet="1"/&gt;&lt;prefs&gt;&lt;pref name="fieldType" value="Field"/&gt;&lt;/prefs&gt;&lt;/data&gt;</vt:lpwstr>
  </property>
</Properties>
</file>