
<file path=[Content_Types].xml><?xml version="1.0" encoding="utf-8"?>
<Types xmlns="http://schemas.openxmlformats.org/package/2006/content-types">
  <Default Extension="xml" ContentType="application/xml"/>
  <Default Extension="png" ContentType="image/png"/>
  <Default Extension="jp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people.xml" ContentType="application/vnd.openxmlformats-officedocument.wordprocessingml.people+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86E1551" w14:textId="35DF7D7A" w:rsidR="00E752B1" w:rsidRPr="003C1DE4" w:rsidRDefault="00E752B1" w:rsidP="001D72EC">
      <w:pPr>
        <w:spacing w:line="480" w:lineRule="auto"/>
        <w:contextualSpacing/>
        <w:jc w:val="center"/>
        <w:rPr>
          <w:rFonts w:ascii="Arial" w:hAnsi="Arial" w:cs="Arial"/>
          <w:b/>
          <w:sz w:val="22"/>
          <w:szCs w:val="22"/>
        </w:rPr>
      </w:pPr>
      <w:r w:rsidRPr="003C1DE4">
        <w:rPr>
          <w:rFonts w:ascii="Arial" w:hAnsi="Arial" w:cs="Arial"/>
          <w:b/>
          <w:sz w:val="22"/>
          <w:szCs w:val="22"/>
        </w:rPr>
        <w:t xml:space="preserve">Corneal Biomechanical Properties </w:t>
      </w:r>
      <w:r w:rsidR="004A59F2">
        <w:rPr>
          <w:rFonts w:ascii="Arial" w:hAnsi="Arial" w:cs="Arial"/>
          <w:b/>
          <w:sz w:val="22"/>
          <w:szCs w:val="22"/>
        </w:rPr>
        <w:t>Following</w:t>
      </w:r>
      <w:r w:rsidR="004A59F2" w:rsidRPr="003C1DE4">
        <w:rPr>
          <w:rFonts w:ascii="Arial" w:hAnsi="Arial" w:cs="Arial"/>
          <w:b/>
          <w:sz w:val="22"/>
          <w:szCs w:val="22"/>
        </w:rPr>
        <w:t xml:space="preserve"> </w:t>
      </w:r>
      <w:r w:rsidRPr="003C1DE4">
        <w:rPr>
          <w:rFonts w:ascii="Arial" w:hAnsi="Arial" w:cs="Arial"/>
          <w:b/>
          <w:sz w:val="22"/>
          <w:szCs w:val="22"/>
        </w:rPr>
        <w:t>Corneal</w:t>
      </w:r>
    </w:p>
    <w:p w14:paraId="733CAD65" w14:textId="7AE035D4" w:rsidR="005C4E79" w:rsidRDefault="009C03AE" w:rsidP="005C4E79">
      <w:pPr>
        <w:spacing w:line="360" w:lineRule="auto"/>
        <w:contextualSpacing/>
        <w:jc w:val="center"/>
        <w:rPr>
          <w:rFonts w:ascii="Arial" w:hAnsi="Arial" w:cs="Arial"/>
          <w:b/>
          <w:sz w:val="22"/>
          <w:szCs w:val="22"/>
        </w:rPr>
      </w:pPr>
      <w:r w:rsidRPr="00422944">
        <w:rPr>
          <w:rFonts w:ascii="Arial" w:hAnsi="Arial" w:cs="Arial"/>
          <w:b/>
          <w:sz w:val="22"/>
          <w:szCs w:val="22"/>
        </w:rPr>
        <w:t>C</w:t>
      </w:r>
      <w:r w:rsidR="00F73603">
        <w:rPr>
          <w:rFonts w:ascii="Arial" w:hAnsi="Arial" w:cs="Arial"/>
          <w:b/>
          <w:sz w:val="22"/>
          <w:szCs w:val="22"/>
        </w:rPr>
        <w:t>ross-L</w:t>
      </w:r>
      <w:r w:rsidR="0056540A" w:rsidRPr="00422944">
        <w:rPr>
          <w:rFonts w:ascii="Arial" w:hAnsi="Arial" w:cs="Arial"/>
          <w:b/>
          <w:sz w:val="22"/>
          <w:szCs w:val="22"/>
        </w:rPr>
        <w:t>inking</w:t>
      </w:r>
      <w:r w:rsidR="00F73603">
        <w:rPr>
          <w:rFonts w:ascii="Arial" w:hAnsi="Arial" w:cs="Arial"/>
          <w:b/>
          <w:sz w:val="22"/>
          <w:szCs w:val="22"/>
        </w:rPr>
        <w:t>: Does Age Have an E</w:t>
      </w:r>
      <w:r w:rsidR="009E111F" w:rsidRPr="00422944">
        <w:rPr>
          <w:rFonts w:ascii="Arial" w:hAnsi="Arial" w:cs="Arial"/>
          <w:b/>
          <w:sz w:val="22"/>
          <w:szCs w:val="22"/>
        </w:rPr>
        <w:t>ffect?</w:t>
      </w:r>
    </w:p>
    <w:p w14:paraId="067E0087" w14:textId="77777777" w:rsidR="00712CFC" w:rsidRPr="00422944" w:rsidRDefault="00712CFC" w:rsidP="005C4E79">
      <w:pPr>
        <w:spacing w:line="360" w:lineRule="auto"/>
        <w:contextualSpacing/>
        <w:jc w:val="center"/>
        <w:rPr>
          <w:rFonts w:ascii="Arial" w:hAnsi="Arial" w:cs="Arial"/>
          <w:b/>
          <w:sz w:val="22"/>
          <w:szCs w:val="22"/>
        </w:rPr>
      </w:pPr>
    </w:p>
    <w:p w14:paraId="720A7E04" w14:textId="53308730" w:rsidR="005C4E79" w:rsidRPr="00737E12" w:rsidRDefault="005C4E79" w:rsidP="005C4E79">
      <w:pPr>
        <w:spacing w:line="360" w:lineRule="auto"/>
        <w:contextualSpacing/>
        <w:jc w:val="center"/>
        <w:rPr>
          <w:rFonts w:ascii="Arial" w:hAnsi="Arial" w:cs="Times New Roman"/>
          <w:b/>
          <w:color w:val="000000"/>
          <w:sz w:val="22"/>
          <w:szCs w:val="22"/>
          <w:vertAlign w:val="superscript"/>
        </w:rPr>
      </w:pPr>
      <w:r w:rsidRPr="00737E12">
        <w:rPr>
          <w:rFonts w:ascii="Arial" w:hAnsi="Arial" w:cs="Times New Roman"/>
          <w:bCs/>
          <w:color w:val="000000"/>
          <w:sz w:val="22"/>
          <w:szCs w:val="22"/>
        </w:rPr>
        <w:t xml:space="preserve">Bandar </w:t>
      </w:r>
      <w:proofErr w:type="spellStart"/>
      <w:r w:rsidRPr="00737E12">
        <w:rPr>
          <w:rFonts w:ascii="Arial" w:hAnsi="Arial" w:cs="Times New Roman"/>
          <w:bCs/>
          <w:color w:val="000000"/>
          <w:sz w:val="22"/>
          <w:szCs w:val="22"/>
        </w:rPr>
        <w:t>Alenezi</w:t>
      </w:r>
      <w:r w:rsidR="00737E12" w:rsidRPr="00737E12">
        <w:rPr>
          <w:rFonts w:ascii="Arial" w:hAnsi="Arial" w:cs="Times New Roman"/>
          <w:bCs/>
          <w:color w:val="000000"/>
          <w:sz w:val="22"/>
          <w:szCs w:val="22"/>
          <w:vertAlign w:val="superscript"/>
        </w:rPr>
        <w:t>a</w:t>
      </w:r>
      <w:proofErr w:type="gramStart"/>
      <w:r w:rsidRPr="00737E12">
        <w:rPr>
          <w:rFonts w:ascii="Arial" w:hAnsi="Arial" w:cs="Times New Roman"/>
          <w:bCs/>
          <w:color w:val="000000"/>
          <w:sz w:val="22"/>
          <w:szCs w:val="22"/>
          <w:vertAlign w:val="superscript"/>
        </w:rPr>
        <w:t>,</w:t>
      </w:r>
      <w:r w:rsidR="00737E12" w:rsidRPr="00737E12">
        <w:rPr>
          <w:rFonts w:ascii="Arial" w:hAnsi="Arial" w:cs="Times New Roman"/>
          <w:bCs/>
          <w:color w:val="000000"/>
          <w:sz w:val="22"/>
          <w:szCs w:val="22"/>
          <w:vertAlign w:val="superscript"/>
        </w:rPr>
        <w:t>b</w:t>
      </w:r>
      <w:proofErr w:type="spellEnd"/>
      <w:proofErr w:type="gramEnd"/>
      <w:r w:rsidRPr="00737E12">
        <w:rPr>
          <w:rFonts w:ascii="Arial" w:hAnsi="Arial" w:cs="Times New Roman"/>
          <w:bCs/>
          <w:color w:val="000000"/>
          <w:sz w:val="22"/>
          <w:szCs w:val="22"/>
        </w:rPr>
        <w:t xml:space="preserve"> , Ahmed </w:t>
      </w:r>
      <w:proofErr w:type="spellStart"/>
      <w:r w:rsidRPr="00737E12">
        <w:rPr>
          <w:rFonts w:ascii="Arial" w:hAnsi="Arial" w:cs="Times New Roman"/>
          <w:bCs/>
          <w:color w:val="000000"/>
          <w:sz w:val="22"/>
          <w:szCs w:val="22"/>
        </w:rPr>
        <w:t>Kazaili</w:t>
      </w:r>
      <w:r w:rsidR="00737E12" w:rsidRPr="00737E12">
        <w:rPr>
          <w:rFonts w:ascii="Arial" w:hAnsi="Arial" w:cs="Times New Roman"/>
          <w:bCs/>
          <w:color w:val="000000"/>
          <w:sz w:val="22"/>
          <w:szCs w:val="22"/>
          <w:vertAlign w:val="superscript"/>
        </w:rPr>
        <w:t>c</w:t>
      </w:r>
      <w:r w:rsidRPr="00737E12">
        <w:rPr>
          <w:rFonts w:ascii="Arial" w:hAnsi="Arial" w:cs="Times New Roman"/>
          <w:bCs/>
          <w:color w:val="000000"/>
          <w:sz w:val="22"/>
          <w:szCs w:val="22"/>
          <w:vertAlign w:val="superscript"/>
        </w:rPr>
        <w:t>,</w:t>
      </w:r>
      <w:r w:rsidR="00737E12" w:rsidRPr="00737E12">
        <w:rPr>
          <w:rFonts w:ascii="Arial" w:hAnsi="Arial" w:cs="Times New Roman"/>
          <w:bCs/>
          <w:color w:val="000000"/>
          <w:sz w:val="22"/>
          <w:szCs w:val="22"/>
          <w:vertAlign w:val="superscript"/>
        </w:rPr>
        <w:t>d</w:t>
      </w:r>
      <w:proofErr w:type="spellEnd"/>
      <w:r w:rsidRPr="00737E12">
        <w:rPr>
          <w:rFonts w:ascii="Arial" w:hAnsi="Arial" w:cs="Times New Roman"/>
          <w:bCs/>
          <w:color w:val="000000"/>
          <w:sz w:val="22"/>
          <w:szCs w:val="22"/>
        </w:rPr>
        <w:t xml:space="preserve">, </w:t>
      </w:r>
      <w:proofErr w:type="spellStart"/>
      <w:r w:rsidRPr="00737E12">
        <w:rPr>
          <w:rFonts w:ascii="Arial" w:hAnsi="Arial" w:cs="Times New Roman"/>
          <w:bCs/>
          <w:color w:val="000000"/>
          <w:sz w:val="22"/>
          <w:szCs w:val="22"/>
        </w:rPr>
        <w:t>Riaz</w:t>
      </w:r>
      <w:proofErr w:type="spellEnd"/>
      <w:r w:rsidRPr="00737E12">
        <w:rPr>
          <w:rFonts w:ascii="Arial" w:hAnsi="Arial" w:cs="Times New Roman"/>
          <w:bCs/>
          <w:color w:val="000000"/>
          <w:sz w:val="22"/>
          <w:szCs w:val="22"/>
        </w:rPr>
        <w:t xml:space="preserve"> </w:t>
      </w:r>
      <w:proofErr w:type="spellStart"/>
      <w:r w:rsidRPr="00737E12">
        <w:rPr>
          <w:rFonts w:ascii="Arial" w:hAnsi="Arial" w:cs="Times New Roman"/>
          <w:bCs/>
          <w:color w:val="000000"/>
          <w:sz w:val="22"/>
          <w:szCs w:val="22"/>
        </w:rPr>
        <w:t>Akhtar</w:t>
      </w:r>
      <w:r w:rsidR="00737E12" w:rsidRPr="00737E12">
        <w:rPr>
          <w:rFonts w:ascii="Arial" w:hAnsi="Arial" w:cs="Times New Roman"/>
          <w:bCs/>
          <w:color w:val="000000"/>
          <w:sz w:val="22"/>
          <w:szCs w:val="22"/>
          <w:vertAlign w:val="superscript"/>
        </w:rPr>
        <w:t>c</w:t>
      </w:r>
      <w:proofErr w:type="spellEnd"/>
      <w:r w:rsidRPr="00737E12">
        <w:rPr>
          <w:rFonts w:ascii="Arial" w:hAnsi="Arial" w:cs="Times New Roman"/>
          <w:bCs/>
          <w:color w:val="000000"/>
          <w:sz w:val="22"/>
          <w:szCs w:val="22"/>
        </w:rPr>
        <w:t xml:space="preserve">, </w:t>
      </w:r>
      <w:proofErr w:type="spellStart"/>
      <w:r w:rsidRPr="00737E12">
        <w:rPr>
          <w:rFonts w:ascii="Arial" w:hAnsi="Arial" w:cs="Times New Roman"/>
          <w:bCs/>
          <w:color w:val="000000"/>
          <w:sz w:val="22"/>
          <w:szCs w:val="22"/>
        </w:rPr>
        <w:t>Hema</w:t>
      </w:r>
      <w:proofErr w:type="spellEnd"/>
      <w:r w:rsidRPr="00737E12">
        <w:rPr>
          <w:rFonts w:ascii="Arial" w:hAnsi="Arial" w:cs="Times New Roman"/>
          <w:bCs/>
          <w:color w:val="000000"/>
          <w:sz w:val="22"/>
          <w:szCs w:val="22"/>
        </w:rPr>
        <w:t xml:space="preserve"> </w:t>
      </w:r>
      <w:proofErr w:type="spellStart"/>
      <w:r w:rsidRPr="00737E12">
        <w:rPr>
          <w:rFonts w:ascii="Arial" w:hAnsi="Arial" w:cs="Times New Roman"/>
          <w:bCs/>
          <w:color w:val="000000"/>
          <w:sz w:val="22"/>
          <w:szCs w:val="22"/>
        </w:rPr>
        <w:t>Radhakrishnan</w:t>
      </w:r>
      <w:r w:rsidR="00737E12" w:rsidRPr="00737E12">
        <w:rPr>
          <w:rFonts w:ascii="Arial" w:hAnsi="Arial" w:cs="Times New Roman"/>
          <w:bCs/>
          <w:color w:val="000000"/>
          <w:sz w:val="22"/>
          <w:szCs w:val="22"/>
          <w:vertAlign w:val="superscript"/>
        </w:rPr>
        <w:t>a</w:t>
      </w:r>
      <w:proofErr w:type="spellEnd"/>
    </w:p>
    <w:p w14:paraId="17916654" w14:textId="498FAA69" w:rsidR="005C4E79" w:rsidRPr="00177F04" w:rsidRDefault="00737E12" w:rsidP="005C4E79">
      <w:pPr>
        <w:widowControl w:val="0"/>
        <w:autoSpaceDE w:val="0"/>
        <w:autoSpaceDN w:val="0"/>
        <w:adjustRightInd w:val="0"/>
        <w:contextualSpacing/>
        <w:jc w:val="both"/>
        <w:rPr>
          <w:rFonts w:ascii="Arial" w:eastAsia="Times New Roman" w:hAnsi="Arial" w:cs="Arial"/>
          <w:sz w:val="18"/>
          <w:szCs w:val="18"/>
        </w:rPr>
      </w:pPr>
      <w:proofErr w:type="gramStart"/>
      <w:r>
        <w:rPr>
          <w:rFonts w:ascii="Arial" w:eastAsia="Times New Roman" w:hAnsi="Arial" w:cs="Arial"/>
          <w:sz w:val="18"/>
          <w:szCs w:val="18"/>
          <w:vertAlign w:val="superscript"/>
        </w:rPr>
        <w:t>a</w:t>
      </w:r>
      <w:proofErr w:type="gramEnd"/>
      <w:r w:rsidR="005C4E79" w:rsidRPr="00177F04">
        <w:rPr>
          <w:rFonts w:ascii="Arial" w:eastAsia="Times New Roman" w:hAnsi="Arial" w:cs="Arial"/>
          <w:sz w:val="18"/>
          <w:szCs w:val="18"/>
          <w:vertAlign w:val="superscript"/>
        </w:rPr>
        <w:t xml:space="preserve"> </w:t>
      </w:r>
      <w:r w:rsidR="005C4E79" w:rsidRPr="00177F04">
        <w:rPr>
          <w:rFonts w:ascii="Arial" w:eastAsia="Times New Roman" w:hAnsi="Arial" w:cs="Arial"/>
          <w:sz w:val="18"/>
          <w:szCs w:val="18"/>
        </w:rPr>
        <w:t xml:space="preserve">School of Health Sciences, </w:t>
      </w:r>
      <w:r w:rsidR="005C4E79" w:rsidRPr="00177F04">
        <w:rPr>
          <w:rFonts w:ascii="Arial" w:eastAsia="Verdana" w:hAnsi="Arial" w:cs="Arial"/>
          <w:bCs/>
          <w:sz w:val="18"/>
          <w:szCs w:val="18"/>
        </w:rPr>
        <w:t>Faculty of Biology, Medicine and Health</w:t>
      </w:r>
      <w:r w:rsidR="005C4E79" w:rsidRPr="00177F04">
        <w:rPr>
          <w:rFonts w:ascii="Arial" w:eastAsia="Times New Roman" w:hAnsi="Arial" w:cs="Arial"/>
          <w:sz w:val="18"/>
          <w:szCs w:val="18"/>
        </w:rPr>
        <w:t>, University of Manchester, Manchester, UK</w:t>
      </w:r>
    </w:p>
    <w:p w14:paraId="400F5632" w14:textId="5DB3112E" w:rsidR="005C4E79" w:rsidRPr="00177F04" w:rsidRDefault="00737E12" w:rsidP="005C4E79">
      <w:pPr>
        <w:widowControl w:val="0"/>
        <w:autoSpaceDE w:val="0"/>
        <w:autoSpaceDN w:val="0"/>
        <w:adjustRightInd w:val="0"/>
        <w:contextualSpacing/>
        <w:jc w:val="both"/>
        <w:rPr>
          <w:rFonts w:ascii="Arial" w:hAnsi="Arial" w:cs="Arial"/>
          <w:color w:val="000000"/>
          <w:sz w:val="18"/>
          <w:szCs w:val="18"/>
          <w:lang w:val="en-US"/>
        </w:rPr>
      </w:pPr>
      <w:proofErr w:type="gramStart"/>
      <w:r>
        <w:rPr>
          <w:rFonts w:ascii="Arial" w:eastAsia="Times New Roman" w:hAnsi="Arial" w:cs="Arial"/>
          <w:sz w:val="18"/>
          <w:szCs w:val="18"/>
          <w:vertAlign w:val="superscript"/>
        </w:rPr>
        <w:t>b</w:t>
      </w:r>
      <w:proofErr w:type="gramEnd"/>
      <w:r w:rsidR="005C4E79" w:rsidRPr="00177F04">
        <w:rPr>
          <w:rFonts w:ascii="Arial" w:eastAsia="Times New Roman" w:hAnsi="Arial" w:cs="Arial"/>
          <w:sz w:val="18"/>
          <w:szCs w:val="18"/>
        </w:rPr>
        <w:t xml:space="preserve"> College of Applied Medical Sciences, </w:t>
      </w:r>
      <w:proofErr w:type="spellStart"/>
      <w:r w:rsidR="005C4E79" w:rsidRPr="00177F04">
        <w:rPr>
          <w:rFonts w:ascii="Arial" w:eastAsia="Times New Roman" w:hAnsi="Arial" w:cs="Arial"/>
          <w:sz w:val="18"/>
          <w:szCs w:val="18"/>
        </w:rPr>
        <w:t>Qassim</w:t>
      </w:r>
      <w:proofErr w:type="spellEnd"/>
      <w:r w:rsidR="005C4E79" w:rsidRPr="00177F04">
        <w:rPr>
          <w:rFonts w:ascii="Arial" w:eastAsia="Times New Roman" w:hAnsi="Arial" w:cs="Arial"/>
          <w:sz w:val="18"/>
          <w:szCs w:val="18"/>
        </w:rPr>
        <w:t xml:space="preserve"> University, </w:t>
      </w:r>
      <w:proofErr w:type="spellStart"/>
      <w:r w:rsidR="005C4E79" w:rsidRPr="00177F04">
        <w:rPr>
          <w:rFonts w:ascii="Arial" w:eastAsia="Times New Roman" w:hAnsi="Arial" w:cs="Arial"/>
          <w:sz w:val="18"/>
          <w:szCs w:val="18"/>
        </w:rPr>
        <w:t>Buraidah</w:t>
      </w:r>
      <w:proofErr w:type="spellEnd"/>
      <w:r w:rsidR="005C4E79" w:rsidRPr="00177F04">
        <w:rPr>
          <w:rFonts w:ascii="Arial" w:eastAsia="Times New Roman" w:hAnsi="Arial" w:cs="Arial"/>
          <w:sz w:val="18"/>
          <w:szCs w:val="18"/>
        </w:rPr>
        <w:t xml:space="preserve">, </w:t>
      </w:r>
      <w:proofErr w:type="spellStart"/>
      <w:r w:rsidR="005C4E79" w:rsidRPr="00177F04">
        <w:rPr>
          <w:rFonts w:ascii="Arial" w:eastAsia="Times New Roman" w:hAnsi="Arial" w:cs="Arial"/>
          <w:sz w:val="18"/>
          <w:szCs w:val="18"/>
        </w:rPr>
        <w:t>Qassim</w:t>
      </w:r>
      <w:proofErr w:type="spellEnd"/>
      <w:r w:rsidR="005C4E79" w:rsidRPr="00177F04">
        <w:rPr>
          <w:rFonts w:ascii="Arial" w:eastAsia="Times New Roman" w:hAnsi="Arial" w:cs="Arial"/>
          <w:sz w:val="18"/>
          <w:szCs w:val="18"/>
        </w:rPr>
        <w:t>, KSA</w:t>
      </w:r>
    </w:p>
    <w:p w14:paraId="276A800D" w14:textId="54D8042F" w:rsidR="005C4E79" w:rsidRPr="00177F04" w:rsidRDefault="00737E12" w:rsidP="005C4E79">
      <w:pPr>
        <w:widowControl w:val="0"/>
        <w:autoSpaceDE w:val="0"/>
        <w:autoSpaceDN w:val="0"/>
        <w:adjustRightInd w:val="0"/>
        <w:contextualSpacing/>
        <w:jc w:val="both"/>
        <w:rPr>
          <w:rFonts w:ascii="Arial" w:hAnsi="Arial" w:cs="Arial"/>
          <w:color w:val="000000"/>
          <w:sz w:val="18"/>
          <w:szCs w:val="18"/>
          <w:lang w:val="en-US"/>
        </w:rPr>
      </w:pPr>
      <w:proofErr w:type="gramStart"/>
      <w:r>
        <w:rPr>
          <w:rFonts w:ascii="Arial" w:hAnsi="Arial" w:cs="Arial"/>
          <w:color w:val="000000"/>
          <w:sz w:val="18"/>
          <w:szCs w:val="18"/>
          <w:vertAlign w:val="superscript"/>
          <w:lang w:val="en-US"/>
        </w:rPr>
        <w:t>c</w:t>
      </w:r>
      <w:proofErr w:type="gramEnd"/>
      <w:r w:rsidR="005C4E79" w:rsidRPr="00177F04">
        <w:rPr>
          <w:rFonts w:ascii="Arial" w:hAnsi="Arial" w:cs="Arial"/>
          <w:color w:val="000000"/>
          <w:sz w:val="18"/>
          <w:szCs w:val="18"/>
          <w:lang w:val="en-US"/>
        </w:rPr>
        <w:t xml:space="preserve"> Department of Mechanical, Materials and Aerospace Engineering, School of Engineering, University of Liverpool, UK.</w:t>
      </w:r>
    </w:p>
    <w:p w14:paraId="3BBF3BEE" w14:textId="7D4632D8" w:rsidR="005C4E79" w:rsidRPr="00177F04" w:rsidRDefault="00737E12" w:rsidP="005C4E79">
      <w:pPr>
        <w:widowControl w:val="0"/>
        <w:autoSpaceDE w:val="0"/>
        <w:autoSpaceDN w:val="0"/>
        <w:adjustRightInd w:val="0"/>
        <w:contextualSpacing/>
        <w:jc w:val="both"/>
        <w:rPr>
          <w:rFonts w:ascii="Arial" w:hAnsi="Arial" w:cs="Arial"/>
          <w:color w:val="000000"/>
          <w:sz w:val="18"/>
          <w:szCs w:val="18"/>
          <w:lang w:val="en-US"/>
        </w:rPr>
      </w:pPr>
      <w:proofErr w:type="gramStart"/>
      <w:r>
        <w:rPr>
          <w:rFonts w:ascii="Arial" w:hAnsi="Arial" w:cs="Arial"/>
          <w:color w:val="000000"/>
          <w:sz w:val="18"/>
          <w:szCs w:val="18"/>
          <w:vertAlign w:val="superscript"/>
          <w:lang w:val="en-US"/>
        </w:rPr>
        <w:t>d</w:t>
      </w:r>
      <w:proofErr w:type="gramEnd"/>
      <w:r w:rsidR="005C4E79" w:rsidRPr="00177F04">
        <w:rPr>
          <w:rFonts w:ascii="Arial" w:hAnsi="Arial" w:cs="Arial"/>
          <w:color w:val="000000"/>
          <w:sz w:val="18"/>
          <w:szCs w:val="18"/>
          <w:lang w:val="en-US"/>
        </w:rPr>
        <w:t xml:space="preserve"> Department of Biomedical Engineering, College of Engineering, University of Babylon, Hillah, Iraq.</w:t>
      </w:r>
    </w:p>
    <w:p w14:paraId="326ADEB2" w14:textId="77777777" w:rsidR="005C4E79" w:rsidRPr="00177F04" w:rsidRDefault="005C4E79" w:rsidP="005C4E79">
      <w:pPr>
        <w:widowControl w:val="0"/>
        <w:autoSpaceDE w:val="0"/>
        <w:autoSpaceDN w:val="0"/>
        <w:adjustRightInd w:val="0"/>
        <w:contextualSpacing/>
        <w:jc w:val="both"/>
        <w:rPr>
          <w:rFonts w:ascii="Arial" w:hAnsi="Arial" w:cs="Arial"/>
          <w:color w:val="000000"/>
          <w:sz w:val="18"/>
          <w:szCs w:val="18"/>
          <w:lang w:val="en-US"/>
        </w:rPr>
      </w:pPr>
      <w:r w:rsidRPr="00177F04">
        <w:rPr>
          <w:rFonts w:ascii="Arial" w:hAnsi="Arial" w:cs="Arial"/>
          <w:color w:val="000000"/>
          <w:sz w:val="18"/>
          <w:szCs w:val="18"/>
          <w:lang w:val="en-US"/>
        </w:rPr>
        <w:t xml:space="preserve"> </w:t>
      </w:r>
    </w:p>
    <w:p w14:paraId="421F1987" w14:textId="78423705" w:rsidR="001D72EC" w:rsidRDefault="005C4E79" w:rsidP="00712CFC">
      <w:pPr>
        <w:widowControl w:val="0"/>
        <w:autoSpaceDE w:val="0"/>
        <w:autoSpaceDN w:val="0"/>
        <w:adjustRightInd w:val="0"/>
        <w:contextualSpacing/>
        <w:jc w:val="both"/>
        <w:rPr>
          <w:rFonts w:ascii="Arial" w:hAnsi="Arial" w:cs="Arial"/>
          <w:color w:val="000000"/>
          <w:sz w:val="18"/>
          <w:szCs w:val="18"/>
          <w:lang w:val="en-US"/>
        </w:rPr>
      </w:pPr>
      <w:r w:rsidRPr="00E04F37">
        <w:rPr>
          <w:rFonts w:ascii="Arial" w:hAnsi="Arial" w:cs="Arial"/>
          <w:b/>
          <w:color w:val="000000"/>
          <w:sz w:val="18"/>
          <w:szCs w:val="18"/>
          <w:lang w:val="en-US"/>
        </w:rPr>
        <w:t>Correspondence:</w:t>
      </w:r>
      <w:r w:rsidRPr="00177F04">
        <w:rPr>
          <w:rFonts w:ascii="Arial" w:hAnsi="Arial" w:cs="Arial"/>
          <w:color w:val="000000"/>
          <w:sz w:val="18"/>
          <w:szCs w:val="18"/>
          <w:lang w:val="en-US"/>
        </w:rPr>
        <w:t xml:space="preserve"> </w:t>
      </w:r>
      <w:proofErr w:type="spellStart"/>
      <w:r w:rsidRPr="00177F04">
        <w:rPr>
          <w:rFonts w:ascii="Arial" w:hAnsi="Arial" w:cs="Arial"/>
          <w:color w:val="000000"/>
          <w:sz w:val="18"/>
          <w:szCs w:val="18"/>
          <w:lang w:val="en-US"/>
        </w:rPr>
        <w:t>Hema</w:t>
      </w:r>
      <w:proofErr w:type="spellEnd"/>
      <w:r w:rsidRPr="00177F04">
        <w:rPr>
          <w:rFonts w:ascii="Arial" w:hAnsi="Arial" w:cs="Arial"/>
          <w:color w:val="000000"/>
          <w:sz w:val="18"/>
          <w:szCs w:val="18"/>
          <w:lang w:val="en-US"/>
        </w:rPr>
        <w:t xml:space="preserve"> </w:t>
      </w:r>
      <w:proofErr w:type="spellStart"/>
      <w:r w:rsidRPr="00177F04">
        <w:rPr>
          <w:rFonts w:ascii="Arial" w:hAnsi="Arial" w:cs="Times New Roman"/>
          <w:bCs/>
          <w:color w:val="000000"/>
          <w:sz w:val="18"/>
          <w:szCs w:val="18"/>
        </w:rPr>
        <w:t>Radhakrishnan</w:t>
      </w:r>
      <w:proofErr w:type="spellEnd"/>
      <w:r w:rsidRPr="00177F04">
        <w:rPr>
          <w:rFonts w:ascii="Arial" w:hAnsi="Arial" w:cs="Times New Roman"/>
          <w:bCs/>
          <w:color w:val="000000"/>
          <w:sz w:val="18"/>
          <w:szCs w:val="18"/>
        </w:rPr>
        <w:t xml:space="preserve">, </w:t>
      </w:r>
      <w:proofErr w:type="spellStart"/>
      <w:r w:rsidRPr="00177F04">
        <w:rPr>
          <w:rFonts w:ascii="Arial" w:hAnsi="Arial" w:cs="Times New Roman"/>
          <w:bCs/>
          <w:color w:val="000000"/>
          <w:sz w:val="18"/>
          <w:szCs w:val="18"/>
        </w:rPr>
        <w:t>Carys</w:t>
      </w:r>
      <w:proofErr w:type="spellEnd"/>
      <w:r w:rsidRPr="00177F04">
        <w:rPr>
          <w:rFonts w:ascii="Arial" w:hAnsi="Arial" w:cs="Times New Roman"/>
          <w:bCs/>
          <w:color w:val="000000"/>
          <w:sz w:val="18"/>
          <w:szCs w:val="18"/>
        </w:rPr>
        <w:t xml:space="preserve"> Bannister Building, </w:t>
      </w:r>
      <w:r w:rsidRPr="00177F04">
        <w:rPr>
          <w:rFonts w:ascii="Arial" w:eastAsia="Times New Roman" w:hAnsi="Arial" w:cs="Arial"/>
          <w:sz w:val="18"/>
          <w:szCs w:val="18"/>
        </w:rPr>
        <w:t xml:space="preserve">School of Health Sciences, </w:t>
      </w:r>
      <w:r w:rsidRPr="00177F04">
        <w:rPr>
          <w:rFonts w:ascii="Arial" w:eastAsia="Verdana" w:hAnsi="Arial" w:cs="Arial"/>
          <w:bCs/>
          <w:sz w:val="18"/>
          <w:szCs w:val="18"/>
        </w:rPr>
        <w:t>Faculty of Biology, Medicine and Health</w:t>
      </w:r>
      <w:r w:rsidRPr="00177F04">
        <w:rPr>
          <w:rFonts w:ascii="Arial" w:eastAsia="Times New Roman" w:hAnsi="Arial" w:cs="Arial"/>
          <w:sz w:val="18"/>
          <w:szCs w:val="18"/>
        </w:rPr>
        <w:t xml:space="preserve">, University of Manchester, Manchester, United Kingdom. </w:t>
      </w:r>
      <w:r>
        <w:rPr>
          <w:rFonts w:ascii="Arial" w:hAnsi="Arial" w:cs="Arial"/>
          <w:color w:val="000000"/>
          <w:sz w:val="18"/>
          <w:szCs w:val="18"/>
          <w:lang w:val="en-US"/>
        </w:rPr>
        <w:t>Email: Hema.R</w:t>
      </w:r>
      <w:r w:rsidRPr="00177F04">
        <w:rPr>
          <w:rFonts w:ascii="Arial" w:hAnsi="Arial" w:cs="Arial"/>
          <w:color w:val="000000"/>
          <w:sz w:val="18"/>
          <w:szCs w:val="18"/>
          <w:lang w:val="en-US"/>
        </w:rPr>
        <w:t>adhakrishnan@manchester.ac.uk</w:t>
      </w:r>
    </w:p>
    <w:p w14:paraId="1F45B52D" w14:textId="77777777" w:rsidR="00712CFC" w:rsidRPr="00712CFC" w:rsidRDefault="00712CFC" w:rsidP="00712CFC">
      <w:pPr>
        <w:widowControl w:val="0"/>
        <w:autoSpaceDE w:val="0"/>
        <w:autoSpaceDN w:val="0"/>
        <w:adjustRightInd w:val="0"/>
        <w:contextualSpacing/>
        <w:jc w:val="both"/>
        <w:rPr>
          <w:rFonts w:ascii="Arial" w:hAnsi="Arial" w:cs="Arial"/>
          <w:color w:val="000000"/>
          <w:sz w:val="18"/>
          <w:szCs w:val="18"/>
          <w:lang w:val="en-US"/>
        </w:rPr>
      </w:pPr>
    </w:p>
    <w:p w14:paraId="6AB30F88" w14:textId="1D66A3E5" w:rsidR="00737E12" w:rsidRPr="00712CFC" w:rsidRDefault="00712CFC" w:rsidP="00712CFC">
      <w:pPr>
        <w:widowControl w:val="0"/>
        <w:autoSpaceDE w:val="0"/>
        <w:autoSpaceDN w:val="0"/>
        <w:adjustRightInd w:val="0"/>
        <w:contextualSpacing/>
        <w:rPr>
          <w:rFonts w:ascii="Arial" w:hAnsi="Arial" w:cs="Arial"/>
          <w:color w:val="000000"/>
          <w:sz w:val="18"/>
          <w:szCs w:val="18"/>
          <w:lang w:val="en-US"/>
        </w:rPr>
      </w:pPr>
      <w:r w:rsidRPr="00712CFC">
        <w:rPr>
          <w:rFonts w:ascii="Arial" w:hAnsi="Arial" w:cs="Arial"/>
          <w:b/>
          <w:color w:val="000000"/>
          <w:sz w:val="22"/>
          <w:szCs w:val="22"/>
          <w:lang w:val="en-US"/>
        </w:rPr>
        <w:t>Declarations of interest:</w:t>
      </w:r>
      <w:r>
        <w:rPr>
          <w:rFonts w:ascii="Verdana Bold Italic" w:hAnsi="Verdana Bold Italic" w:cs="Verdana Bold Italic"/>
          <w:color w:val="000000"/>
          <w:sz w:val="26"/>
          <w:szCs w:val="26"/>
          <w:lang w:val="en-US"/>
        </w:rPr>
        <w:t xml:space="preserve"> </w:t>
      </w:r>
      <w:r w:rsidR="00737E12" w:rsidRPr="00712CFC">
        <w:rPr>
          <w:rFonts w:ascii="Arial" w:eastAsiaTheme="minorHAnsi" w:hAnsi="Arial" w:cs="Arial"/>
          <w:color w:val="000000"/>
          <w:sz w:val="18"/>
          <w:szCs w:val="18"/>
          <w:lang w:val="en-US"/>
        </w:rPr>
        <w:t>None of the authors has a financial or proprietary interest in an</w:t>
      </w:r>
      <w:r>
        <w:rPr>
          <w:rFonts w:ascii="Arial" w:eastAsiaTheme="minorHAnsi" w:hAnsi="Arial" w:cs="Arial"/>
          <w:color w:val="000000"/>
          <w:sz w:val="18"/>
          <w:szCs w:val="18"/>
          <w:lang w:val="en-US"/>
        </w:rPr>
        <w:t xml:space="preserve">y material or method </w:t>
      </w:r>
      <w:proofErr w:type="gramStart"/>
      <w:r>
        <w:rPr>
          <w:rFonts w:ascii="Arial" w:eastAsiaTheme="minorHAnsi" w:hAnsi="Arial" w:cs="Arial"/>
          <w:color w:val="000000"/>
          <w:sz w:val="18"/>
          <w:szCs w:val="18"/>
          <w:lang w:val="en-US"/>
        </w:rPr>
        <w:t>mentioned.</w:t>
      </w:r>
      <w:proofErr w:type="gramEnd"/>
    </w:p>
    <w:p w14:paraId="484997AC" w14:textId="77777777" w:rsidR="0099125D" w:rsidRDefault="0099125D" w:rsidP="005C4E79">
      <w:pPr>
        <w:spacing w:line="360" w:lineRule="auto"/>
        <w:contextualSpacing/>
        <w:jc w:val="center"/>
        <w:rPr>
          <w:rFonts w:ascii="Arial" w:hAnsi="Arial" w:cs="Arial"/>
          <w:b/>
          <w:sz w:val="22"/>
          <w:szCs w:val="22"/>
        </w:rPr>
      </w:pPr>
    </w:p>
    <w:p w14:paraId="2FB41E22" w14:textId="68575EE4" w:rsidR="009C42E6" w:rsidRPr="00422944" w:rsidRDefault="009F6555" w:rsidP="00712CFC">
      <w:pPr>
        <w:spacing w:line="360" w:lineRule="auto"/>
        <w:contextualSpacing/>
        <w:jc w:val="center"/>
        <w:rPr>
          <w:rFonts w:ascii="Arial" w:hAnsi="Arial" w:cs="Arial"/>
          <w:b/>
          <w:sz w:val="22"/>
          <w:szCs w:val="22"/>
        </w:rPr>
      </w:pPr>
      <w:r w:rsidRPr="00422944">
        <w:rPr>
          <w:rFonts w:ascii="Arial" w:hAnsi="Arial" w:cs="Arial"/>
          <w:b/>
          <w:sz w:val="22"/>
          <w:szCs w:val="22"/>
        </w:rPr>
        <w:t>Abstra</w:t>
      </w:r>
      <w:r w:rsidR="00CF2036" w:rsidRPr="00422944">
        <w:rPr>
          <w:rFonts w:ascii="Arial" w:hAnsi="Arial" w:cs="Arial"/>
          <w:b/>
          <w:sz w:val="22"/>
          <w:szCs w:val="22"/>
        </w:rPr>
        <w:t>c</w:t>
      </w:r>
      <w:r w:rsidR="00C765AB" w:rsidRPr="00422944">
        <w:rPr>
          <w:rFonts w:ascii="Arial" w:hAnsi="Arial" w:cs="Arial"/>
          <w:b/>
          <w:sz w:val="22"/>
          <w:szCs w:val="22"/>
        </w:rPr>
        <w:t>t</w:t>
      </w:r>
    </w:p>
    <w:p w14:paraId="1D4DF773" w14:textId="61BF654E" w:rsidR="00A86EF1" w:rsidRPr="003C1DE4" w:rsidRDefault="00AE341E" w:rsidP="00650E6B">
      <w:pPr>
        <w:spacing w:line="360" w:lineRule="auto"/>
        <w:contextualSpacing/>
        <w:jc w:val="both"/>
        <w:rPr>
          <w:rFonts w:ascii="Arial" w:hAnsi="Arial" w:cs="Arial"/>
          <w:sz w:val="22"/>
          <w:szCs w:val="22"/>
        </w:rPr>
      </w:pPr>
      <w:r w:rsidRPr="00422944">
        <w:rPr>
          <w:rFonts w:ascii="Arial" w:hAnsi="Arial" w:cs="Arial"/>
          <w:b/>
          <w:sz w:val="22"/>
          <w:szCs w:val="22"/>
        </w:rPr>
        <w:t>Purpose</w:t>
      </w:r>
      <w:r w:rsidRPr="00C90B92">
        <w:rPr>
          <w:rFonts w:ascii="Arial" w:hAnsi="Arial" w:cs="Arial"/>
          <w:b/>
          <w:sz w:val="22"/>
          <w:szCs w:val="22"/>
        </w:rPr>
        <w:t>:</w:t>
      </w:r>
      <w:r w:rsidRPr="00C90B92">
        <w:rPr>
          <w:rFonts w:ascii="Arial" w:hAnsi="Arial" w:cs="Arial"/>
          <w:sz w:val="22"/>
          <w:szCs w:val="22"/>
        </w:rPr>
        <w:t xml:space="preserve"> To </w:t>
      </w:r>
      <w:r w:rsidR="00E35018" w:rsidRPr="00C90B92">
        <w:rPr>
          <w:rFonts w:ascii="Arial" w:hAnsi="Arial" w:cs="Arial"/>
          <w:sz w:val="22"/>
          <w:szCs w:val="22"/>
        </w:rPr>
        <w:t>e</w:t>
      </w:r>
      <w:r w:rsidR="002757DC" w:rsidRPr="00C90B92">
        <w:rPr>
          <w:rFonts w:ascii="Arial" w:hAnsi="Arial" w:cs="Arial"/>
          <w:sz w:val="22"/>
          <w:szCs w:val="22"/>
        </w:rPr>
        <w:t>xplore</w:t>
      </w:r>
      <w:r w:rsidRPr="00C90B92">
        <w:rPr>
          <w:rFonts w:ascii="Arial" w:hAnsi="Arial" w:cs="Arial"/>
          <w:sz w:val="22"/>
          <w:szCs w:val="22"/>
        </w:rPr>
        <w:t xml:space="preserve"> </w:t>
      </w:r>
      <w:r w:rsidR="000A6570">
        <w:rPr>
          <w:rFonts w:ascii="Arial" w:hAnsi="Arial" w:cs="Arial"/>
          <w:sz w:val="22"/>
          <w:szCs w:val="22"/>
        </w:rPr>
        <w:t>the effect of age on</w:t>
      </w:r>
      <w:r w:rsidR="000A6570" w:rsidRPr="00C90B92">
        <w:rPr>
          <w:rFonts w:ascii="Arial" w:hAnsi="Arial" w:cs="Arial"/>
          <w:sz w:val="22"/>
          <w:szCs w:val="22"/>
        </w:rPr>
        <w:t xml:space="preserve"> </w:t>
      </w:r>
      <w:r w:rsidRPr="00C90B92">
        <w:rPr>
          <w:rFonts w:ascii="Arial" w:hAnsi="Arial" w:cs="Arial"/>
          <w:sz w:val="22"/>
          <w:szCs w:val="22"/>
        </w:rPr>
        <w:t>corneal</w:t>
      </w:r>
      <w:r w:rsidR="002E75C3" w:rsidRPr="003C1DE4">
        <w:rPr>
          <w:rFonts w:ascii="Arial" w:hAnsi="Arial" w:cs="Arial"/>
          <w:sz w:val="22"/>
          <w:szCs w:val="22"/>
        </w:rPr>
        <w:t xml:space="preserve"> biomechanic</w:t>
      </w:r>
      <w:r w:rsidR="000A6570">
        <w:rPr>
          <w:rFonts w:ascii="Arial" w:hAnsi="Arial" w:cs="Arial"/>
          <w:sz w:val="22"/>
          <w:szCs w:val="22"/>
        </w:rPr>
        <w:t xml:space="preserve">al </w:t>
      </w:r>
      <w:r w:rsidR="004A59F2">
        <w:rPr>
          <w:rFonts w:ascii="Arial" w:hAnsi="Arial" w:cs="Arial"/>
          <w:sz w:val="22"/>
          <w:szCs w:val="22"/>
        </w:rPr>
        <w:t>properties</w:t>
      </w:r>
      <w:r w:rsidR="000A6570">
        <w:rPr>
          <w:rFonts w:ascii="Arial" w:hAnsi="Arial" w:cs="Arial"/>
          <w:sz w:val="22"/>
          <w:szCs w:val="22"/>
        </w:rPr>
        <w:t xml:space="preserve"> </w:t>
      </w:r>
      <w:r w:rsidR="004A59F2">
        <w:rPr>
          <w:rFonts w:ascii="Arial" w:hAnsi="Arial" w:cs="Arial"/>
          <w:sz w:val="22"/>
          <w:szCs w:val="22"/>
        </w:rPr>
        <w:t>following</w:t>
      </w:r>
      <w:r w:rsidR="000A6570">
        <w:rPr>
          <w:rFonts w:ascii="Arial" w:hAnsi="Arial" w:cs="Arial"/>
          <w:sz w:val="22"/>
          <w:szCs w:val="22"/>
        </w:rPr>
        <w:t xml:space="preserve"> </w:t>
      </w:r>
      <w:r w:rsidR="002757DC" w:rsidRPr="003C1DE4">
        <w:rPr>
          <w:rFonts w:ascii="Arial" w:hAnsi="Arial" w:cs="Arial"/>
          <w:sz w:val="22"/>
          <w:szCs w:val="22"/>
        </w:rPr>
        <w:t xml:space="preserve">corneal </w:t>
      </w:r>
      <w:r w:rsidRPr="003C1DE4">
        <w:rPr>
          <w:rFonts w:ascii="Arial" w:hAnsi="Arial" w:cs="Arial"/>
          <w:sz w:val="22"/>
          <w:szCs w:val="22"/>
        </w:rPr>
        <w:t>cross-linking (</w:t>
      </w:r>
      <w:r w:rsidR="002757DC" w:rsidRPr="008D292C">
        <w:rPr>
          <w:rFonts w:ascii="Arial" w:hAnsi="Arial" w:cs="Arial"/>
          <w:sz w:val="22"/>
          <w:szCs w:val="22"/>
        </w:rPr>
        <w:t>CXL)</w:t>
      </w:r>
      <w:r w:rsidR="005B1276" w:rsidRPr="003C1DE4">
        <w:rPr>
          <w:rFonts w:ascii="Arial" w:hAnsi="Arial" w:cs="Arial"/>
          <w:sz w:val="22"/>
          <w:szCs w:val="22"/>
        </w:rPr>
        <w:t>.</w:t>
      </w:r>
    </w:p>
    <w:p w14:paraId="51CAB875" w14:textId="1DEA1F48" w:rsidR="00400C45" w:rsidRPr="003C1DE4" w:rsidRDefault="00AE341E" w:rsidP="00650E6B">
      <w:pPr>
        <w:spacing w:line="360" w:lineRule="auto"/>
        <w:contextualSpacing/>
        <w:jc w:val="both"/>
        <w:rPr>
          <w:rFonts w:ascii="Arial" w:hAnsi="Arial" w:cs="Arial"/>
          <w:sz w:val="22"/>
          <w:szCs w:val="22"/>
        </w:rPr>
      </w:pPr>
      <w:r w:rsidRPr="003C1DE4">
        <w:rPr>
          <w:rFonts w:ascii="Arial" w:hAnsi="Arial" w:cs="Arial"/>
          <w:b/>
          <w:sz w:val="22"/>
          <w:szCs w:val="22"/>
        </w:rPr>
        <w:t>Methods:</w:t>
      </w:r>
      <w:r w:rsidRPr="008D292C">
        <w:rPr>
          <w:rFonts w:ascii="Arial" w:hAnsi="Arial" w:cs="Arial"/>
          <w:sz w:val="22"/>
          <w:szCs w:val="22"/>
        </w:rPr>
        <w:t xml:space="preserve"> A total of </w:t>
      </w:r>
      <w:r w:rsidR="00EA7AB7">
        <w:rPr>
          <w:rFonts w:ascii="Arial" w:hAnsi="Arial" w:cs="Arial"/>
          <w:sz w:val="22"/>
          <w:szCs w:val="22"/>
        </w:rPr>
        <w:t>12</w:t>
      </w:r>
      <w:r w:rsidRPr="008D292C">
        <w:rPr>
          <w:rFonts w:ascii="Arial" w:hAnsi="Arial" w:cs="Arial"/>
          <w:sz w:val="22"/>
          <w:szCs w:val="22"/>
        </w:rPr>
        <w:t xml:space="preserve"> pairs of human eye-banked corneas (24 corneas</w:t>
      </w:r>
      <w:r w:rsidR="00470253" w:rsidRPr="008D292C">
        <w:rPr>
          <w:rFonts w:ascii="Arial" w:hAnsi="Arial" w:cs="Arial"/>
          <w:sz w:val="22"/>
          <w:szCs w:val="22"/>
        </w:rPr>
        <w:t xml:space="preserve">, </w:t>
      </w:r>
      <w:r w:rsidR="00EA7AB7">
        <w:rPr>
          <w:rFonts w:ascii="Arial" w:hAnsi="Arial" w:cs="Arial"/>
          <w:sz w:val="22"/>
          <w:szCs w:val="22"/>
        </w:rPr>
        <w:t xml:space="preserve">from </w:t>
      </w:r>
      <w:r w:rsidR="00470253" w:rsidRPr="008D292C">
        <w:rPr>
          <w:rFonts w:ascii="Arial" w:hAnsi="Arial" w:cs="Arial"/>
          <w:sz w:val="22"/>
          <w:szCs w:val="22"/>
        </w:rPr>
        <w:t>14</w:t>
      </w:r>
      <w:r w:rsidR="00C77C6D" w:rsidRPr="008D292C">
        <w:rPr>
          <w:rFonts w:ascii="Arial" w:hAnsi="Arial" w:cs="Arial"/>
          <w:sz w:val="22"/>
          <w:szCs w:val="22"/>
        </w:rPr>
        <w:t xml:space="preserve"> females</w:t>
      </w:r>
      <w:r w:rsidR="00470253" w:rsidRPr="008D292C">
        <w:rPr>
          <w:rFonts w:ascii="Arial" w:hAnsi="Arial" w:cs="Arial"/>
          <w:sz w:val="22"/>
          <w:szCs w:val="22"/>
        </w:rPr>
        <w:t xml:space="preserve"> </w:t>
      </w:r>
      <w:r w:rsidR="00291B29" w:rsidRPr="008D292C">
        <w:rPr>
          <w:rFonts w:ascii="Arial" w:hAnsi="Arial" w:cs="Arial"/>
          <w:sz w:val="22"/>
          <w:szCs w:val="22"/>
        </w:rPr>
        <w:t xml:space="preserve">and </w:t>
      </w:r>
      <w:r w:rsidR="00470253" w:rsidRPr="008D292C">
        <w:rPr>
          <w:rFonts w:ascii="Arial" w:hAnsi="Arial" w:cs="Arial"/>
          <w:sz w:val="22"/>
          <w:szCs w:val="22"/>
        </w:rPr>
        <w:t xml:space="preserve">10 </w:t>
      </w:r>
      <w:r w:rsidR="00C77C6D" w:rsidRPr="008D292C">
        <w:rPr>
          <w:rFonts w:ascii="Arial" w:hAnsi="Arial" w:cs="Arial"/>
          <w:sz w:val="22"/>
          <w:szCs w:val="22"/>
        </w:rPr>
        <w:t>males</w:t>
      </w:r>
      <w:r w:rsidRPr="008D292C">
        <w:rPr>
          <w:rFonts w:ascii="Arial" w:hAnsi="Arial" w:cs="Arial"/>
          <w:sz w:val="22"/>
          <w:szCs w:val="22"/>
        </w:rPr>
        <w:t>) were used in the study. The mean</w:t>
      </w:r>
      <w:r w:rsidR="00EA7AB7">
        <w:rPr>
          <w:rFonts w:ascii="Arial" w:hAnsi="Arial" w:cs="Arial"/>
          <w:sz w:val="22"/>
          <w:szCs w:val="22"/>
        </w:rPr>
        <w:t xml:space="preserve"> donor</w:t>
      </w:r>
      <w:r w:rsidRPr="008D292C">
        <w:rPr>
          <w:rFonts w:ascii="Arial" w:hAnsi="Arial" w:cs="Arial"/>
          <w:sz w:val="22"/>
          <w:szCs w:val="22"/>
        </w:rPr>
        <w:t xml:space="preserve"> age was 48.5 years (ranging from 26 to 71 year</w:t>
      </w:r>
      <w:r w:rsidR="009E111F" w:rsidRPr="008D292C">
        <w:rPr>
          <w:rFonts w:ascii="Arial" w:hAnsi="Arial" w:cs="Arial"/>
          <w:sz w:val="22"/>
          <w:szCs w:val="22"/>
        </w:rPr>
        <w:t>s</w:t>
      </w:r>
      <w:r w:rsidRPr="008D292C">
        <w:rPr>
          <w:rFonts w:ascii="Arial" w:hAnsi="Arial" w:cs="Arial"/>
          <w:sz w:val="22"/>
          <w:szCs w:val="22"/>
        </w:rPr>
        <w:t>). Corneas were divi</w:t>
      </w:r>
      <w:r w:rsidR="006C1005" w:rsidRPr="008D292C">
        <w:rPr>
          <w:rFonts w:ascii="Arial" w:hAnsi="Arial" w:cs="Arial"/>
          <w:sz w:val="22"/>
          <w:szCs w:val="22"/>
        </w:rPr>
        <w:t>d</w:t>
      </w:r>
      <w:r w:rsidR="00EA7AB7">
        <w:rPr>
          <w:rFonts w:ascii="Arial" w:hAnsi="Arial" w:cs="Arial"/>
          <w:sz w:val="22"/>
          <w:szCs w:val="22"/>
        </w:rPr>
        <w:t xml:space="preserve">ed into three age groups: </w:t>
      </w:r>
      <w:r w:rsidR="006A69E6" w:rsidRPr="009F221A">
        <w:rPr>
          <w:rFonts w:ascii="Arial" w:hAnsi="Arial"/>
          <w:sz w:val="22"/>
          <w:szCs w:val="22"/>
        </w:rPr>
        <w:t>A (26</w:t>
      </w:r>
      <w:r w:rsidR="006A69E6">
        <w:rPr>
          <w:rFonts w:ascii="Arial" w:hAnsi="Arial"/>
          <w:sz w:val="22"/>
          <w:szCs w:val="22"/>
        </w:rPr>
        <w:t>–</w:t>
      </w:r>
      <w:r w:rsidR="006A69E6" w:rsidRPr="009F221A">
        <w:rPr>
          <w:rFonts w:ascii="Arial" w:hAnsi="Arial"/>
          <w:sz w:val="22"/>
          <w:szCs w:val="22"/>
        </w:rPr>
        <w:t>41 years), B (42</w:t>
      </w:r>
      <w:r w:rsidR="006A69E6">
        <w:rPr>
          <w:rFonts w:ascii="Arial" w:hAnsi="Arial"/>
          <w:sz w:val="22"/>
          <w:szCs w:val="22"/>
        </w:rPr>
        <w:t>–</w:t>
      </w:r>
      <w:r w:rsidR="006A69E6" w:rsidRPr="009F221A">
        <w:rPr>
          <w:rFonts w:ascii="Arial" w:hAnsi="Arial"/>
          <w:sz w:val="22"/>
          <w:szCs w:val="22"/>
        </w:rPr>
        <w:t>57 years) and C (58</w:t>
      </w:r>
      <w:r w:rsidR="006A69E6">
        <w:rPr>
          <w:rFonts w:ascii="Arial" w:hAnsi="Arial"/>
          <w:sz w:val="22"/>
          <w:szCs w:val="22"/>
        </w:rPr>
        <w:t>–</w:t>
      </w:r>
      <w:r w:rsidR="006A69E6" w:rsidRPr="009F221A">
        <w:rPr>
          <w:rFonts w:ascii="Arial" w:hAnsi="Arial"/>
          <w:sz w:val="22"/>
          <w:szCs w:val="22"/>
        </w:rPr>
        <w:t>71 years)</w:t>
      </w:r>
      <w:r w:rsidR="006A69E6">
        <w:rPr>
          <w:rFonts w:ascii="Arial" w:hAnsi="Arial"/>
          <w:sz w:val="22"/>
          <w:szCs w:val="22"/>
        </w:rPr>
        <w:t>,</w:t>
      </w:r>
      <w:r w:rsidR="00521448" w:rsidRPr="008D292C">
        <w:rPr>
          <w:rFonts w:ascii="Arial" w:hAnsi="Arial" w:cs="Arial"/>
          <w:sz w:val="22"/>
          <w:szCs w:val="22"/>
        </w:rPr>
        <w:t xml:space="preserve"> with </w:t>
      </w:r>
      <w:r w:rsidR="00EA7AB7">
        <w:rPr>
          <w:rFonts w:ascii="Arial" w:hAnsi="Arial" w:cs="Arial"/>
          <w:sz w:val="22"/>
          <w:szCs w:val="22"/>
        </w:rPr>
        <w:t>four</w:t>
      </w:r>
      <w:r w:rsidR="00BC34D6" w:rsidRPr="008D292C">
        <w:rPr>
          <w:rFonts w:ascii="Arial" w:hAnsi="Arial" w:cs="Arial"/>
          <w:sz w:val="22"/>
          <w:szCs w:val="22"/>
        </w:rPr>
        <w:t xml:space="preserve"> </w:t>
      </w:r>
      <w:r w:rsidR="005439DE" w:rsidRPr="008D292C">
        <w:rPr>
          <w:rFonts w:ascii="Arial" w:hAnsi="Arial" w:cs="Arial"/>
          <w:sz w:val="22"/>
          <w:szCs w:val="22"/>
        </w:rPr>
        <w:t>pairs</w:t>
      </w:r>
      <w:r w:rsidR="009E111F" w:rsidRPr="008D292C">
        <w:rPr>
          <w:rFonts w:ascii="Arial" w:hAnsi="Arial" w:cs="Arial"/>
          <w:sz w:val="22"/>
          <w:szCs w:val="22"/>
        </w:rPr>
        <w:t xml:space="preserve"> in</w:t>
      </w:r>
      <w:r w:rsidR="00521448" w:rsidRPr="008D292C">
        <w:rPr>
          <w:rFonts w:ascii="Arial" w:hAnsi="Arial" w:cs="Arial"/>
          <w:sz w:val="22"/>
          <w:szCs w:val="22"/>
        </w:rPr>
        <w:t xml:space="preserve"> each group</w:t>
      </w:r>
      <w:r w:rsidRPr="008D292C">
        <w:rPr>
          <w:rFonts w:ascii="Arial" w:hAnsi="Arial" w:cs="Arial"/>
          <w:sz w:val="22"/>
          <w:szCs w:val="22"/>
        </w:rPr>
        <w:t xml:space="preserve">. </w:t>
      </w:r>
      <w:r w:rsidRPr="003C1DE4">
        <w:rPr>
          <w:rFonts w:ascii="Arial" w:hAnsi="Arial" w:cs="Arial"/>
          <w:sz w:val="22"/>
          <w:szCs w:val="22"/>
        </w:rPr>
        <w:t xml:space="preserve">For each pair, the right corneas were cross-linked using accelerated CXL </w:t>
      </w:r>
      <w:r w:rsidR="00BC34D6" w:rsidRPr="003C1DE4">
        <w:rPr>
          <w:rFonts w:ascii="Arial" w:hAnsi="Arial" w:cs="Arial"/>
          <w:sz w:val="22"/>
          <w:szCs w:val="22"/>
        </w:rPr>
        <w:t>with UV</w:t>
      </w:r>
      <w:r w:rsidR="00470253" w:rsidRPr="003C1DE4">
        <w:rPr>
          <w:rFonts w:ascii="Arial" w:hAnsi="Arial" w:cs="Arial"/>
          <w:sz w:val="22"/>
          <w:szCs w:val="22"/>
        </w:rPr>
        <w:t xml:space="preserve">A </w:t>
      </w:r>
      <w:r w:rsidRPr="003C1DE4">
        <w:rPr>
          <w:rFonts w:ascii="Arial" w:hAnsi="Arial" w:cs="Arial"/>
          <w:sz w:val="22"/>
          <w:szCs w:val="22"/>
        </w:rPr>
        <w:t>(</w:t>
      </w:r>
      <w:r w:rsidR="00C90A61">
        <w:rPr>
          <w:rFonts w:ascii="Arial" w:hAnsi="Arial" w:cs="Arial"/>
          <w:sz w:val="22"/>
          <w:szCs w:val="22"/>
        </w:rPr>
        <w:t>10</w:t>
      </w:r>
      <w:r w:rsidR="00E91AFC" w:rsidRPr="003C1DE4">
        <w:rPr>
          <w:rFonts w:ascii="Arial" w:hAnsi="Arial" w:cs="Arial"/>
          <w:sz w:val="22"/>
          <w:szCs w:val="22"/>
        </w:rPr>
        <w:t xml:space="preserve"> </w:t>
      </w:r>
      <w:proofErr w:type="spellStart"/>
      <w:r w:rsidRPr="003C1DE4">
        <w:rPr>
          <w:rFonts w:ascii="Arial" w:hAnsi="Arial" w:cs="Arial"/>
          <w:sz w:val="22"/>
          <w:szCs w:val="22"/>
        </w:rPr>
        <w:t>mW</w:t>
      </w:r>
      <w:proofErr w:type="spellEnd"/>
      <w:r w:rsidRPr="003C1DE4">
        <w:rPr>
          <w:rFonts w:ascii="Arial" w:hAnsi="Arial" w:cs="Arial"/>
          <w:sz w:val="22"/>
          <w:szCs w:val="22"/>
        </w:rPr>
        <w:t>/cm</w:t>
      </w:r>
      <w:r w:rsidRPr="003C1DE4">
        <w:rPr>
          <w:rFonts w:ascii="Arial" w:hAnsi="Arial" w:cs="Arial"/>
          <w:sz w:val="22"/>
          <w:szCs w:val="22"/>
          <w:vertAlign w:val="superscript"/>
        </w:rPr>
        <w:t>2</w:t>
      </w:r>
      <w:r w:rsidRPr="003C1DE4">
        <w:rPr>
          <w:rFonts w:ascii="Arial" w:hAnsi="Arial" w:cs="Arial"/>
          <w:sz w:val="22"/>
          <w:szCs w:val="22"/>
        </w:rPr>
        <w:t>)</w:t>
      </w:r>
      <w:r w:rsidR="0045303B" w:rsidRPr="003C1DE4">
        <w:rPr>
          <w:rFonts w:ascii="Arial" w:hAnsi="Arial" w:cs="Arial"/>
          <w:sz w:val="22"/>
          <w:szCs w:val="22"/>
        </w:rPr>
        <w:t xml:space="preserve"> and r</w:t>
      </w:r>
      <w:r w:rsidR="00470253" w:rsidRPr="003C1DE4">
        <w:rPr>
          <w:rFonts w:ascii="Arial" w:hAnsi="Arial" w:cs="Arial"/>
          <w:sz w:val="22"/>
          <w:szCs w:val="22"/>
        </w:rPr>
        <w:t>iboflavin</w:t>
      </w:r>
      <w:r w:rsidRPr="003C1DE4">
        <w:rPr>
          <w:rFonts w:ascii="Arial" w:hAnsi="Arial" w:cs="Arial"/>
          <w:sz w:val="22"/>
          <w:szCs w:val="22"/>
        </w:rPr>
        <w:t xml:space="preserve">, while the left corneas served as controls and were not exposed to either UVA irradiation or riboflavin. </w:t>
      </w:r>
      <w:r w:rsidR="00EA7AB7">
        <w:rPr>
          <w:rFonts w:ascii="Arial" w:hAnsi="Arial" w:cs="Arial"/>
          <w:sz w:val="22"/>
          <w:szCs w:val="22"/>
        </w:rPr>
        <w:t>The c</w:t>
      </w:r>
      <w:r w:rsidR="00073980" w:rsidRPr="003C1DE4">
        <w:rPr>
          <w:rFonts w:ascii="Arial" w:hAnsi="Arial" w:cs="Arial"/>
          <w:sz w:val="22"/>
          <w:szCs w:val="22"/>
        </w:rPr>
        <w:t xml:space="preserve">orneal </w:t>
      </w:r>
      <w:r w:rsidR="00DA351D">
        <w:rPr>
          <w:rFonts w:ascii="Arial" w:hAnsi="Arial" w:cs="Arial"/>
          <w:sz w:val="22"/>
          <w:szCs w:val="22"/>
        </w:rPr>
        <w:t>elastic</w:t>
      </w:r>
      <w:r w:rsidR="00621FB7">
        <w:rPr>
          <w:rFonts w:ascii="Arial" w:hAnsi="Arial" w:cs="Arial"/>
          <w:sz w:val="22"/>
          <w:szCs w:val="22"/>
        </w:rPr>
        <w:t xml:space="preserve"> </w:t>
      </w:r>
      <w:r w:rsidR="00073980" w:rsidRPr="003C1DE4">
        <w:rPr>
          <w:rFonts w:ascii="Arial" w:hAnsi="Arial" w:cs="Arial"/>
          <w:sz w:val="22"/>
          <w:szCs w:val="22"/>
        </w:rPr>
        <w:t>modulus</w:t>
      </w:r>
      <w:r w:rsidR="00EA7AB7" w:rsidRPr="00EA7AB7">
        <w:rPr>
          <w:rFonts w:ascii="Arial" w:hAnsi="Arial" w:cs="Arial"/>
          <w:sz w:val="22"/>
          <w:szCs w:val="22"/>
        </w:rPr>
        <w:t xml:space="preserve"> </w:t>
      </w:r>
      <w:r w:rsidR="00EA7AB7">
        <w:rPr>
          <w:rFonts w:ascii="Arial" w:hAnsi="Arial" w:cs="Arial"/>
          <w:sz w:val="22"/>
          <w:szCs w:val="22"/>
        </w:rPr>
        <w:t>of</w:t>
      </w:r>
      <w:r w:rsidR="00EA7AB7" w:rsidRPr="008D292C">
        <w:rPr>
          <w:rFonts w:ascii="Arial" w:hAnsi="Arial" w:cs="Arial"/>
          <w:sz w:val="22"/>
          <w:szCs w:val="22"/>
        </w:rPr>
        <w:t xml:space="preserve"> the anterior, mid and posterior corneal </w:t>
      </w:r>
      <w:proofErr w:type="spellStart"/>
      <w:r w:rsidR="00EA7AB7" w:rsidRPr="008D292C">
        <w:rPr>
          <w:rFonts w:ascii="Arial" w:hAnsi="Arial" w:cs="Arial"/>
          <w:sz w:val="22"/>
          <w:szCs w:val="22"/>
        </w:rPr>
        <w:t>stroma</w:t>
      </w:r>
      <w:proofErr w:type="spellEnd"/>
      <w:r w:rsidR="00EA7AB7">
        <w:rPr>
          <w:rFonts w:ascii="Arial" w:hAnsi="Arial" w:cs="Arial"/>
          <w:sz w:val="22"/>
          <w:szCs w:val="22"/>
        </w:rPr>
        <w:t xml:space="preserve"> </w:t>
      </w:r>
      <w:r w:rsidR="00D11C19">
        <w:rPr>
          <w:rFonts w:ascii="Arial" w:hAnsi="Arial" w:cs="Arial"/>
          <w:sz w:val="22"/>
          <w:szCs w:val="22"/>
        </w:rPr>
        <w:t>was</w:t>
      </w:r>
      <w:r w:rsidR="00B341EE" w:rsidRPr="003C1DE4">
        <w:rPr>
          <w:rFonts w:ascii="Arial" w:hAnsi="Arial" w:cs="Arial"/>
          <w:sz w:val="22"/>
          <w:szCs w:val="22"/>
        </w:rPr>
        <w:t xml:space="preserve"> measured usi</w:t>
      </w:r>
      <w:r w:rsidR="00217E8E" w:rsidRPr="003C1DE4">
        <w:rPr>
          <w:rFonts w:ascii="Arial" w:hAnsi="Arial" w:cs="Arial"/>
          <w:sz w:val="22"/>
          <w:szCs w:val="22"/>
        </w:rPr>
        <w:t xml:space="preserve">ng </w:t>
      </w:r>
      <w:proofErr w:type="spellStart"/>
      <w:r w:rsidR="00217E8E" w:rsidRPr="003C1DE4">
        <w:rPr>
          <w:rFonts w:ascii="Arial" w:hAnsi="Arial" w:cs="Arial"/>
          <w:sz w:val="22"/>
          <w:szCs w:val="22"/>
        </w:rPr>
        <w:t>nano</w:t>
      </w:r>
      <w:r w:rsidR="00EA7AB7">
        <w:rPr>
          <w:rFonts w:ascii="Arial" w:hAnsi="Arial" w:cs="Arial"/>
          <w:sz w:val="22"/>
          <w:szCs w:val="22"/>
        </w:rPr>
        <w:t>indentation</w:t>
      </w:r>
      <w:proofErr w:type="spellEnd"/>
      <w:r w:rsidR="00EA7AB7">
        <w:rPr>
          <w:rFonts w:ascii="Arial" w:hAnsi="Arial" w:cs="Arial"/>
          <w:sz w:val="22"/>
          <w:szCs w:val="22"/>
        </w:rPr>
        <w:t>.</w:t>
      </w:r>
    </w:p>
    <w:p w14:paraId="626F61BE" w14:textId="5C0A9B8D" w:rsidR="00482FF5" w:rsidRDefault="00AE341E" w:rsidP="00650E6B">
      <w:pPr>
        <w:spacing w:line="360" w:lineRule="auto"/>
        <w:contextualSpacing/>
        <w:jc w:val="both"/>
        <w:rPr>
          <w:rFonts w:ascii="Arial" w:hAnsi="Arial" w:cs="Arial"/>
          <w:sz w:val="22"/>
          <w:szCs w:val="22"/>
        </w:rPr>
      </w:pPr>
      <w:r w:rsidRPr="003C1DE4">
        <w:rPr>
          <w:rFonts w:ascii="Arial" w:hAnsi="Arial" w:cs="Arial"/>
          <w:b/>
          <w:sz w:val="22"/>
          <w:szCs w:val="22"/>
        </w:rPr>
        <w:t>Results:</w:t>
      </w:r>
      <w:r w:rsidR="00712756" w:rsidRPr="003C1DE4">
        <w:rPr>
          <w:rFonts w:ascii="Arial" w:hAnsi="Arial" w:cs="Arial"/>
          <w:sz w:val="22"/>
          <w:szCs w:val="22"/>
        </w:rPr>
        <w:t xml:space="preserve"> </w:t>
      </w:r>
      <w:r w:rsidR="00073980" w:rsidRPr="003C1DE4">
        <w:rPr>
          <w:rFonts w:ascii="Arial" w:hAnsi="Arial" w:cs="Arial"/>
          <w:sz w:val="22"/>
          <w:szCs w:val="22"/>
        </w:rPr>
        <w:t xml:space="preserve">The </w:t>
      </w:r>
      <w:r w:rsidR="00BA49D6">
        <w:rPr>
          <w:rFonts w:ascii="Arial" w:hAnsi="Arial" w:cs="Arial"/>
          <w:sz w:val="22"/>
          <w:szCs w:val="22"/>
        </w:rPr>
        <w:t>difference</w:t>
      </w:r>
      <w:r w:rsidR="00073980" w:rsidRPr="003C1DE4">
        <w:rPr>
          <w:rFonts w:ascii="Arial" w:hAnsi="Arial" w:cs="Arial"/>
          <w:sz w:val="22"/>
          <w:szCs w:val="22"/>
        </w:rPr>
        <w:t xml:space="preserve"> in </w:t>
      </w:r>
      <w:r w:rsidR="00EA7AB7">
        <w:rPr>
          <w:rFonts w:ascii="Arial" w:hAnsi="Arial" w:cs="Arial"/>
          <w:sz w:val="22"/>
          <w:szCs w:val="22"/>
        </w:rPr>
        <w:t xml:space="preserve">the </w:t>
      </w:r>
      <w:r w:rsidR="00073980" w:rsidRPr="003C1DE4">
        <w:rPr>
          <w:rFonts w:ascii="Arial" w:hAnsi="Arial" w:cs="Arial"/>
          <w:sz w:val="22"/>
          <w:szCs w:val="22"/>
        </w:rPr>
        <w:t>corneal elastic modulus following CXL was significant in the anterior (</w:t>
      </w:r>
      <w:r w:rsidR="00073980" w:rsidRPr="003C1DE4">
        <w:rPr>
          <w:rFonts w:ascii="Arial" w:hAnsi="Arial" w:cs="Arial"/>
          <w:i/>
          <w:sz w:val="22"/>
          <w:szCs w:val="22"/>
        </w:rPr>
        <w:t>p</w:t>
      </w:r>
      <w:r w:rsidR="00073980" w:rsidRPr="003C1DE4">
        <w:rPr>
          <w:rFonts w:ascii="Arial" w:hAnsi="Arial" w:cs="Arial"/>
          <w:sz w:val="22"/>
          <w:szCs w:val="22"/>
        </w:rPr>
        <w:t>=0.00</w:t>
      </w:r>
      <w:r w:rsidR="002715D5" w:rsidRPr="003C1DE4">
        <w:rPr>
          <w:rFonts w:ascii="Arial" w:hAnsi="Arial" w:cs="Arial"/>
          <w:sz w:val="22"/>
          <w:szCs w:val="22"/>
        </w:rPr>
        <w:t>00</w:t>
      </w:r>
      <w:r w:rsidR="00DA351D">
        <w:rPr>
          <w:rFonts w:ascii="Arial" w:hAnsi="Arial" w:cs="Arial"/>
          <w:sz w:val="22"/>
          <w:szCs w:val="22"/>
        </w:rPr>
        <w:t>2</w:t>
      </w:r>
      <w:r w:rsidR="00073980" w:rsidRPr="003C1DE4">
        <w:rPr>
          <w:rFonts w:ascii="Arial" w:hAnsi="Arial" w:cs="Arial"/>
          <w:sz w:val="22"/>
          <w:szCs w:val="22"/>
        </w:rPr>
        <w:t xml:space="preserve">) and mid </w:t>
      </w:r>
      <w:proofErr w:type="spellStart"/>
      <w:r w:rsidR="00073980" w:rsidRPr="003C1DE4">
        <w:rPr>
          <w:rFonts w:ascii="Arial" w:hAnsi="Arial" w:cs="Arial"/>
          <w:sz w:val="22"/>
          <w:szCs w:val="22"/>
        </w:rPr>
        <w:t>stroma</w:t>
      </w:r>
      <w:proofErr w:type="spellEnd"/>
      <w:r w:rsidR="00073980" w:rsidRPr="003C1DE4">
        <w:rPr>
          <w:rFonts w:ascii="Arial" w:hAnsi="Arial" w:cs="Arial"/>
          <w:sz w:val="22"/>
          <w:szCs w:val="22"/>
        </w:rPr>
        <w:t xml:space="preserve"> (</w:t>
      </w:r>
      <w:r w:rsidR="00073980" w:rsidRPr="003C1DE4">
        <w:rPr>
          <w:rFonts w:ascii="Arial" w:hAnsi="Arial" w:cs="Arial"/>
          <w:i/>
          <w:sz w:val="22"/>
          <w:szCs w:val="22"/>
        </w:rPr>
        <w:t>p</w:t>
      </w:r>
      <w:r w:rsidR="00B94B02" w:rsidRPr="003C1DE4">
        <w:rPr>
          <w:rFonts w:ascii="Arial" w:hAnsi="Arial" w:cs="Arial"/>
          <w:sz w:val="22"/>
          <w:szCs w:val="22"/>
        </w:rPr>
        <w:t>=</w:t>
      </w:r>
      <w:r w:rsidR="00073980" w:rsidRPr="003C1DE4">
        <w:rPr>
          <w:rFonts w:ascii="Arial" w:hAnsi="Arial" w:cs="Arial"/>
          <w:sz w:val="22"/>
          <w:szCs w:val="22"/>
        </w:rPr>
        <w:t>0.0</w:t>
      </w:r>
      <w:r w:rsidR="00E210EB" w:rsidRPr="003C1DE4">
        <w:rPr>
          <w:rFonts w:ascii="Arial" w:hAnsi="Arial" w:cs="Arial"/>
          <w:sz w:val="22"/>
          <w:szCs w:val="22"/>
        </w:rPr>
        <w:t>0</w:t>
      </w:r>
      <w:r w:rsidR="00DA351D">
        <w:rPr>
          <w:rFonts w:ascii="Arial" w:hAnsi="Arial" w:cs="Arial"/>
          <w:sz w:val="22"/>
          <w:szCs w:val="22"/>
        </w:rPr>
        <w:t>1</w:t>
      </w:r>
      <w:r w:rsidR="00073980" w:rsidRPr="003C1DE4">
        <w:rPr>
          <w:rFonts w:ascii="Arial" w:hAnsi="Arial" w:cs="Arial"/>
          <w:sz w:val="22"/>
          <w:szCs w:val="22"/>
        </w:rPr>
        <w:t xml:space="preserve">); however, the </w:t>
      </w:r>
      <w:r w:rsidR="00BA49D6">
        <w:rPr>
          <w:rFonts w:ascii="Arial" w:hAnsi="Arial" w:cs="Arial"/>
          <w:sz w:val="22"/>
          <w:szCs w:val="22"/>
        </w:rPr>
        <w:t>difference</w:t>
      </w:r>
      <w:r w:rsidR="00073980" w:rsidRPr="003C1DE4">
        <w:rPr>
          <w:rFonts w:ascii="Arial" w:hAnsi="Arial" w:cs="Arial"/>
          <w:sz w:val="22"/>
          <w:szCs w:val="22"/>
        </w:rPr>
        <w:t xml:space="preserve"> was not </w:t>
      </w:r>
      <w:r w:rsidR="00073980" w:rsidRPr="00306669">
        <w:rPr>
          <w:rFonts w:ascii="Arial" w:hAnsi="Arial" w:cs="Arial"/>
          <w:sz w:val="22"/>
          <w:szCs w:val="22"/>
        </w:rPr>
        <w:t xml:space="preserve">significant in the posterior </w:t>
      </w:r>
      <w:proofErr w:type="spellStart"/>
      <w:r w:rsidR="00073980" w:rsidRPr="00306669">
        <w:rPr>
          <w:rFonts w:ascii="Arial" w:hAnsi="Arial" w:cs="Arial"/>
          <w:sz w:val="22"/>
          <w:szCs w:val="22"/>
        </w:rPr>
        <w:t>stroma</w:t>
      </w:r>
      <w:proofErr w:type="spellEnd"/>
      <w:r w:rsidR="00073980" w:rsidRPr="00306669">
        <w:rPr>
          <w:rFonts w:ascii="Arial" w:hAnsi="Arial" w:cs="Arial"/>
          <w:sz w:val="22"/>
          <w:szCs w:val="22"/>
        </w:rPr>
        <w:t xml:space="preserve"> (</w:t>
      </w:r>
      <w:r w:rsidR="00073980" w:rsidRPr="00306669">
        <w:rPr>
          <w:rFonts w:ascii="Arial" w:hAnsi="Arial" w:cs="Arial"/>
          <w:i/>
          <w:sz w:val="22"/>
          <w:szCs w:val="22"/>
        </w:rPr>
        <w:t>p</w:t>
      </w:r>
      <w:r w:rsidR="00B94B02" w:rsidRPr="00306669">
        <w:rPr>
          <w:rFonts w:ascii="Arial" w:hAnsi="Arial" w:cs="Arial"/>
          <w:sz w:val="22"/>
          <w:szCs w:val="22"/>
        </w:rPr>
        <w:t>=</w:t>
      </w:r>
      <w:r w:rsidR="00073980" w:rsidRPr="00306669">
        <w:rPr>
          <w:rFonts w:ascii="Arial" w:hAnsi="Arial" w:cs="Arial"/>
          <w:sz w:val="22"/>
          <w:szCs w:val="22"/>
        </w:rPr>
        <w:t>0.</w:t>
      </w:r>
      <w:r w:rsidR="00DA351D" w:rsidRPr="00306669">
        <w:rPr>
          <w:rFonts w:ascii="Arial" w:hAnsi="Arial" w:cs="Arial"/>
          <w:sz w:val="22"/>
          <w:szCs w:val="22"/>
        </w:rPr>
        <w:t>27</w:t>
      </w:r>
      <w:r w:rsidR="00073980" w:rsidRPr="00306669">
        <w:rPr>
          <w:rFonts w:ascii="Arial" w:hAnsi="Arial" w:cs="Arial"/>
          <w:sz w:val="22"/>
          <w:szCs w:val="22"/>
        </w:rPr>
        <w:t>)</w:t>
      </w:r>
      <w:r w:rsidR="00DB3CD3" w:rsidRPr="00306669">
        <w:rPr>
          <w:rFonts w:ascii="Arial" w:hAnsi="Arial" w:cs="Arial"/>
          <w:sz w:val="22"/>
          <w:szCs w:val="22"/>
        </w:rPr>
        <w:t xml:space="preserve"> when compared to control corneas</w:t>
      </w:r>
      <w:r w:rsidR="00073980" w:rsidRPr="00306669">
        <w:rPr>
          <w:rFonts w:ascii="Arial" w:hAnsi="Arial" w:cs="Arial"/>
          <w:sz w:val="22"/>
          <w:szCs w:val="22"/>
        </w:rPr>
        <w:t>.</w:t>
      </w:r>
      <w:r w:rsidR="00DB3CD3" w:rsidRPr="00306669">
        <w:rPr>
          <w:rFonts w:ascii="Arial" w:hAnsi="Arial" w:cs="Arial"/>
          <w:sz w:val="22"/>
          <w:szCs w:val="22"/>
        </w:rPr>
        <w:t xml:space="preserve"> </w:t>
      </w:r>
      <w:r w:rsidR="00EA7AB7">
        <w:rPr>
          <w:rFonts w:ascii="Arial" w:hAnsi="Arial" w:cs="Times New Roman"/>
          <w:sz w:val="22"/>
          <w:szCs w:val="22"/>
        </w:rPr>
        <w:t>The c</w:t>
      </w:r>
      <w:r w:rsidR="005E70A3" w:rsidRPr="00306669">
        <w:rPr>
          <w:rFonts w:ascii="Arial" w:hAnsi="Arial" w:cs="Times New Roman"/>
          <w:sz w:val="22"/>
          <w:szCs w:val="22"/>
        </w:rPr>
        <w:t xml:space="preserve">orneal elastic modulus of the anterior </w:t>
      </w:r>
      <w:proofErr w:type="spellStart"/>
      <w:r w:rsidR="005E70A3" w:rsidRPr="00306669">
        <w:rPr>
          <w:rFonts w:ascii="Arial" w:hAnsi="Arial" w:cs="Times New Roman"/>
          <w:sz w:val="22"/>
          <w:szCs w:val="22"/>
        </w:rPr>
        <w:t>stroma</w:t>
      </w:r>
      <w:proofErr w:type="spellEnd"/>
      <w:r w:rsidR="005E70A3" w:rsidRPr="00306669">
        <w:rPr>
          <w:rFonts w:ascii="Arial" w:hAnsi="Arial" w:cs="Times New Roman"/>
          <w:sz w:val="22"/>
          <w:szCs w:val="22"/>
        </w:rPr>
        <w:t xml:space="preserve"> increased by 178.44% in Group A, </w:t>
      </w:r>
      <w:r w:rsidR="00CC7799" w:rsidRPr="00306669">
        <w:rPr>
          <w:rFonts w:ascii="Arial" w:hAnsi="Arial" w:cs="Times New Roman"/>
          <w:sz w:val="22"/>
          <w:szCs w:val="22"/>
        </w:rPr>
        <w:t xml:space="preserve">119.7% </w:t>
      </w:r>
      <w:r w:rsidR="005E70A3" w:rsidRPr="00306669">
        <w:rPr>
          <w:rFonts w:ascii="Arial" w:hAnsi="Arial" w:cs="Times New Roman"/>
          <w:sz w:val="22"/>
          <w:szCs w:val="22"/>
        </w:rPr>
        <w:t>in Group B and 50.73% in Group C</w:t>
      </w:r>
      <w:r w:rsidR="00A773AF" w:rsidRPr="00306669">
        <w:rPr>
          <w:rFonts w:ascii="Arial" w:hAnsi="Arial" w:cs="Times New Roman"/>
          <w:sz w:val="22"/>
          <w:szCs w:val="22"/>
        </w:rPr>
        <w:t xml:space="preserve"> compared to </w:t>
      </w:r>
      <w:r w:rsidR="0005592F" w:rsidRPr="00306669">
        <w:rPr>
          <w:rFonts w:ascii="Arial" w:hAnsi="Arial" w:cs="Arial"/>
          <w:sz w:val="22"/>
          <w:szCs w:val="22"/>
        </w:rPr>
        <w:t>control</w:t>
      </w:r>
      <w:r w:rsidR="0005592F" w:rsidRPr="00306669">
        <w:rPr>
          <w:rFonts w:ascii="Arial" w:hAnsi="Arial" w:cs="Times New Roman"/>
          <w:sz w:val="22"/>
          <w:szCs w:val="22"/>
        </w:rPr>
        <w:t xml:space="preserve"> </w:t>
      </w:r>
      <w:r w:rsidR="00A773AF" w:rsidRPr="00306669">
        <w:rPr>
          <w:rFonts w:ascii="Arial" w:hAnsi="Arial" w:cs="Times New Roman"/>
          <w:sz w:val="22"/>
          <w:szCs w:val="22"/>
        </w:rPr>
        <w:t>corneas</w:t>
      </w:r>
      <w:r w:rsidR="005E70A3" w:rsidRPr="00306669">
        <w:rPr>
          <w:rFonts w:ascii="Arial" w:hAnsi="Arial" w:cs="Times New Roman"/>
          <w:sz w:val="22"/>
          <w:szCs w:val="22"/>
        </w:rPr>
        <w:t>. For</w:t>
      </w:r>
      <w:r w:rsidR="00EA7AB7">
        <w:rPr>
          <w:rFonts w:ascii="Arial" w:hAnsi="Arial" w:cs="Times New Roman"/>
          <w:sz w:val="22"/>
          <w:szCs w:val="22"/>
        </w:rPr>
        <w:t xml:space="preserve"> the</w:t>
      </w:r>
      <w:r w:rsidR="005E70A3" w:rsidRPr="00306669">
        <w:rPr>
          <w:rFonts w:ascii="Arial" w:hAnsi="Arial" w:cs="Times New Roman"/>
          <w:sz w:val="22"/>
          <w:szCs w:val="22"/>
        </w:rPr>
        <w:t xml:space="preserve"> mid </w:t>
      </w:r>
      <w:proofErr w:type="spellStart"/>
      <w:r w:rsidR="00CC7799" w:rsidRPr="00306669">
        <w:rPr>
          <w:rFonts w:ascii="Arial" w:hAnsi="Arial" w:cs="Times New Roman"/>
          <w:sz w:val="22"/>
          <w:szCs w:val="22"/>
        </w:rPr>
        <w:t>stroma</w:t>
      </w:r>
      <w:proofErr w:type="spellEnd"/>
      <w:r w:rsidR="00CC7799" w:rsidRPr="00306669">
        <w:rPr>
          <w:rFonts w:ascii="Arial" w:hAnsi="Arial" w:cs="Times New Roman"/>
          <w:sz w:val="22"/>
          <w:szCs w:val="22"/>
        </w:rPr>
        <w:t xml:space="preserve">, </w:t>
      </w:r>
      <w:r w:rsidR="00EA7AB7">
        <w:rPr>
          <w:rFonts w:ascii="Arial" w:hAnsi="Arial" w:cs="Times New Roman"/>
          <w:sz w:val="22"/>
          <w:szCs w:val="22"/>
        </w:rPr>
        <w:t xml:space="preserve">the </w:t>
      </w:r>
      <w:r w:rsidR="00CC7799" w:rsidRPr="00306669">
        <w:rPr>
          <w:rFonts w:ascii="Arial" w:hAnsi="Arial" w:cs="Times New Roman"/>
          <w:sz w:val="22"/>
          <w:szCs w:val="22"/>
        </w:rPr>
        <w:t xml:space="preserve">elastic modulus increased by 47.35% in Group A, 25% in Group B and 24.56% in Group C. </w:t>
      </w:r>
      <w:r w:rsidR="000A6570">
        <w:rPr>
          <w:rFonts w:ascii="Arial" w:hAnsi="Arial" w:cs="Times New Roman"/>
          <w:sz w:val="22"/>
          <w:szCs w:val="22"/>
        </w:rPr>
        <w:t>N</w:t>
      </w:r>
      <w:r w:rsidR="00CC7799" w:rsidRPr="00306669">
        <w:rPr>
          <w:rFonts w:ascii="Arial" w:hAnsi="Arial" w:cs="Times New Roman"/>
          <w:sz w:val="22"/>
          <w:szCs w:val="22"/>
        </w:rPr>
        <w:t xml:space="preserve">o </w:t>
      </w:r>
      <w:r w:rsidR="00BA49D6" w:rsidRPr="00BA49D6">
        <w:rPr>
          <w:rFonts w:ascii="Arial" w:hAnsi="Arial" w:cs="Times New Roman"/>
          <w:sz w:val="22"/>
          <w:szCs w:val="22"/>
        </w:rPr>
        <w:t>difference</w:t>
      </w:r>
      <w:r w:rsidR="00CC7799" w:rsidRPr="00BA49D6">
        <w:rPr>
          <w:rFonts w:ascii="Arial" w:hAnsi="Arial" w:cs="Times New Roman"/>
          <w:sz w:val="22"/>
          <w:szCs w:val="22"/>
        </w:rPr>
        <w:t>s</w:t>
      </w:r>
      <w:r w:rsidR="000A6570">
        <w:rPr>
          <w:rFonts w:ascii="Arial" w:hAnsi="Arial" w:cs="Times New Roman"/>
          <w:sz w:val="22"/>
          <w:szCs w:val="22"/>
        </w:rPr>
        <w:t xml:space="preserve"> were</w:t>
      </w:r>
      <w:r w:rsidR="00CC7799" w:rsidRPr="00306669">
        <w:rPr>
          <w:rFonts w:ascii="Arial" w:hAnsi="Arial" w:cs="Times New Roman"/>
          <w:sz w:val="22"/>
          <w:szCs w:val="22"/>
        </w:rPr>
        <w:t xml:space="preserve"> observed</w:t>
      </w:r>
      <w:r w:rsidR="00CC7799">
        <w:rPr>
          <w:rFonts w:ascii="Arial" w:hAnsi="Arial" w:cs="Times New Roman"/>
          <w:sz w:val="22"/>
          <w:szCs w:val="22"/>
        </w:rPr>
        <w:t xml:space="preserve"> in the poste</w:t>
      </w:r>
      <w:r w:rsidR="00D11C19">
        <w:rPr>
          <w:rFonts w:ascii="Arial" w:hAnsi="Arial" w:cs="Times New Roman"/>
          <w:sz w:val="22"/>
          <w:szCs w:val="22"/>
        </w:rPr>
        <w:t xml:space="preserve">rior </w:t>
      </w:r>
      <w:proofErr w:type="spellStart"/>
      <w:r w:rsidR="00D11C19">
        <w:rPr>
          <w:rFonts w:ascii="Arial" w:hAnsi="Arial" w:cs="Times New Roman"/>
          <w:sz w:val="22"/>
          <w:szCs w:val="22"/>
        </w:rPr>
        <w:t>stroma</w:t>
      </w:r>
      <w:proofErr w:type="spellEnd"/>
      <w:r w:rsidR="00D11C19">
        <w:rPr>
          <w:rFonts w:ascii="Arial" w:hAnsi="Arial" w:cs="Times New Roman"/>
          <w:sz w:val="22"/>
          <w:szCs w:val="22"/>
        </w:rPr>
        <w:t xml:space="preserve"> between age groups.</w:t>
      </w:r>
    </w:p>
    <w:p w14:paraId="45F75035" w14:textId="69FDA158" w:rsidR="00BD5812" w:rsidRDefault="00436819" w:rsidP="00650E6B">
      <w:pPr>
        <w:spacing w:line="360" w:lineRule="auto"/>
        <w:contextualSpacing/>
        <w:jc w:val="both"/>
        <w:rPr>
          <w:rFonts w:ascii="Arial" w:hAnsi="Arial" w:cs="Arial"/>
          <w:sz w:val="22"/>
          <w:szCs w:val="22"/>
        </w:rPr>
      </w:pPr>
      <w:r w:rsidRPr="003C1DE4">
        <w:rPr>
          <w:rFonts w:ascii="Arial" w:hAnsi="Arial" w:cs="Arial"/>
          <w:b/>
          <w:sz w:val="22"/>
          <w:szCs w:val="22"/>
        </w:rPr>
        <w:t>Conclusion</w:t>
      </w:r>
      <w:r w:rsidR="00675680" w:rsidRPr="003C1DE4">
        <w:rPr>
          <w:rFonts w:ascii="Arial" w:hAnsi="Arial" w:cs="Arial"/>
          <w:b/>
          <w:sz w:val="22"/>
          <w:szCs w:val="22"/>
        </w:rPr>
        <w:t>s</w:t>
      </w:r>
      <w:r w:rsidR="00AE341E" w:rsidRPr="003C1DE4">
        <w:rPr>
          <w:rFonts w:ascii="Arial" w:hAnsi="Arial" w:cs="Arial"/>
          <w:b/>
          <w:sz w:val="22"/>
          <w:szCs w:val="22"/>
        </w:rPr>
        <w:t>:</w:t>
      </w:r>
      <w:r w:rsidR="00712756" w:rsidRPr="003C1DE4">
        <w:rPr>
          <w:rFonts w:ascii="Arial" w:hAnsi="Arial" w:cs="Arial"/>
          <w:b/>
          <w:sz w:val="22"/>
          <w:szCs w:val="22"/>
        </w:rPr>
        <w:t xml:space="preserve"> </w:t>
      </w:r>
      <w:r w:rsidR="00A86EF1" w:rsidRPr="003C1DE4">
        <w:rPr>
          <w:rFonts w:ascii="Arial" w:hAnsi="Arial" w:cs="Arial"/>
          <w:sz w:val="22"/>
          <w:szCs w:val="22"/>
        </w:rPr>
        <w:t>Corneal elasticity</w:t>
      </w:r>
      <w:r w:rsidR="00986DCC">
        <w:rPr>
          <w:rFonts w:ascii="Arial" w:hAnsi="Arial" w:cs="Arial"/>
          <w:sz w:val="22"/>
          <w:szCs w:val="22"/>
        </w:rPr>
        <w:t xml:space="preserve"> </w:t>
      </w:r>
      <w:r w:rsidR="003A451A" w:rsidRPr="003C1DE4">
        <w:rPr>
          <w:rFonts w:ascii="Arial" w:hAnsi="Arial" w:cs="Arial"/>
          <w:sz w:val="22"/>
          <w:szCs w:val="22"/>
        </w:rPr>
        <w:t xml:space="preserve">showed a </w:t>
      </w:r>
      <w:r w:rsidR="001707B3" w:rsidRPr="003C1DE4">
        <w:rPr>
          <w:rFonts w:ascii="Arial" w:hAnsi="Arial" w:cs="Arial"/>
          <w:sz w:val="22"/>
          <w:szCs w:val="22"/>
        </w:rPr>
        <w:t>greater</w:t>
      </w:r>
      <w:r w:rsidR="003A451A" w:rsidRPr="003C1DE4">
        <w:rPr>
          <w:rFonts w:ascii="Arial" w:hAnsi="Arial" w:cs="Arial"/>
          <w:sz w:val="22"/>
          <w:szCs w:val="22"/>
        </w:rPr>
        <w:t xml:space="preserve"> response to CXL </w:t>
      </w:r>
      <w:r w:rsidR="00EA7AB7">
        <w:rPr>
          <w:rFonts w:ascii="Arial" w:hAnsi="Arial" w:cs="Arial"/>
          <w:sz w:val="22"/>
          <w:szCs w:val="22"/>
        </w:rPr>
        <w:t>in</w:t>
      </w:r>
      <w:r w:rsidR="00EA7AB7" w:rsidRPr="003C1DE4">
        <w:rPr>
          <w:rFonts w:ascii="Arial" w:hAnsi="Arial" w:cs="Arial"/>
          <w:sz w:val="22"/>
          <w:szCs w:val="22"/>
        </w:rPr>
        <w:t xml:space="preserve"> the younger group </w:t>
      </w:r>
      <w:r w:rsidR="003A451A" w:rsidRPr="003C1DE4">
        <w:rPr>
          <w:rFonts w:ascii="Arial" w:hAnsi="Arial" w:cs="Arial"/>
          <w:sz w:val="22"/>
          <w:szCs w:val="22"/>
        </w:rPr>
        <w:t>compared to old</w:t>
      </w:r>
      <w:r w:rsidR="00470253" w:rsidRPr="003C1DE4">
        <w:rPr>
          <w:rFonts w:ascii="Arial" w:hAnsi="Arial" w:cs="Arial"/>
          <w:sz w:val="22"/>
          <w:szCs w:val="22"/>
        </w:rPr>
        <w:t xml:space="preserve">er </w:t>
      </w:r>
      <w:r w:rsidR="002A4F2C" w:rsidRPr="003C1DE4">
        <w:rPr>
          <w:rFonts w:ascii="Arial" w:hAnsi="Arial" w:cs="Arial"/>
          <w:sz w:val="22"/>
          <w:szCs w:val="22"/>
        </w:rPr>
        <w:t>group</w:t>
      </w:r>
      <w:r w:rsidR="00470253" w:rsidRPr="003C1DE4">
        <w:rPr>
          <w:rFonts w:ascii="Arial" w:hAnsi="Arial" w:cs="Arial"/>
          <w:sz w:val="22"/>
          <w:szCs w:val="22"/>
        </w:rPr>
        <w:t>s</w:t>
      </w:r>
      <w:r w:rsidR="00634FD3" w:rsidRPr="003C1DE4">
        <w:rPr>
          <w:rFonts w:ascii="Arial" w:hAnsi="Arial" w:cs="Arial"/>
          <w:sz w:val="22"/>
          <w:szCs w:val="22"/>
        </w:rPr>
        <w:t>.</w:t>
      </w:r>
      <w:r w:rsidR="005B749F" w:rsidRPr="003C1DE4">
        <w:rPr>
          <w:rFonts w:ascii="Arial" w:hAnsi="Arial" w:cs="Arial"/>
          <w:sz w:val="22"/>
          <w:szCs w:val="22"/>
        </w:rPr>
        <w:t xml:space="preserve"> CXL treatment showed effectiveness in enhancing stromal strength, and the effect </w:t>
      </w:r>
      <w:r w:rsidR="00EA7AB7">
        <w:rPr>
          <w:rFonts w:ascii="Arial" w:hAnsi="Arial" w:cs="Arial"/>
          <w:sz w:val="22"/>
          <w:szCs w:val="22"/>
        </w:rPr>
        <w:t>was</w:t>
      </w:r>
      <w:r w:rsidR="005B749F" w:rsidRPr="003C1DE4">
        <w:rPr>
          <w:rFonts w:ascii="Arial" w:hAnsi="Arial" w:cs="Arial"/>
          <w:sz w:val="22"/>
          <w:szCs w:val="22"/>
        </w:rPr>
        <w:t xml:space="preserve"> concentrated in the anterior and mid </w:t>
      </w:r>
      <w:proofErr w:type="spellStart"/>
      <w:r w:rsidR="005B749F" w:rsidRPr="003C1DE4">
        <w:rPr>
          <w:rFonts w:ascii="Arial" w:hAnsi="Arial" w:cs="Arial"/>
          <w:sz w:val="22"/>
          <w:szCs w:val="22"/>
        </w:rPr>
        <w:t>stroma</w:t>
      </w:r>
      <w:proofErr w:type="spellEnd"/>
      <w:r w:rsidR="005B749F" w:rsidRPr="003C1DE4">
        <w:rPr>
          <w:rFonts w:ascii="Arial" w:hAnsi="Arial" w:cs="Arial"/>
          <w:sz w:val="22"/>
          <w:szCs w:val="22"/>
        </w:rPr>
        <w:t xml:space="preserve"> with minimal impact on the posterior </w:t>
      </w:r>
      <w:proofErr w:type="spellStart"/>
      <w:r w:rsidR="005B749F" w:rsidRPr="003C1DE4">
        <w:rPr>
          <w:rFonts w:ascii="Arial" w:hAnsi="Arial" w:cs="Arial"/>
          <w:sz w:val="22"/>
          <w:szCs w:val="22"/>
        </w:rPr>
        <w:t>stroma</w:t>
      </w:r>
      <w:proofErr w:type="spellEnd"/>
      <w:r w:rsidR="000A6570">
        <w:rPr>
          <w:rFonts w:ascii="Arial" w:hAnsi="Arial" w:cs="Arial"/>
          <w:sz w:val="22"/>
          <w:szCs w:val="22"/>
        </w:rPr>
        <w:t xml:space="preserve"> in all age groups</w:t>
      </w:r>
      <w:r w:rsidR="005B749F" w:rsidRPr="003C1DE4">
        <w:rPr>
          <w:rFonts w:ascii="Arial" w:hAnsi="Arial" w:cs="Arial"/>
          <w:sz w:val="22"/>
          <w:szCs w:val="22"/>
        </w:rPr>
        <w:t>.</w:t>
      </w:r>
    </w:p>
    <w:p w14:paraId="2AE6EDEC" w14:textId="77777777" w:rsidR="00712CFC" w:rsidRDefault="00712CFC" w:rsidP="00E32D6F">
      <w:pPr>
        <w:spacing w:line="360" w:lineRule="auto"/>
        <w:contextualSpacing/>
        <w:jc w:val="both"/>
        <w:rPr>
          <w:rFonts w:ascii="Arial" w:hAnsi="Arial" w:cs="Arial"/>
          <w:b/>
          <w:sz w:val="22"/>
          <w:szCs w:val="22"/>
        </w:rPr>
      </w:pPr>
    </w:p>
    <w:p w14:paraId="05278EFD" w14:textId="75B6526F" w:rsidR="00306669" w:rsidRDefault="00841443" w:rsidP="00E32D6F">
      <w:pPr>
        <w:spacing w:line="360" w:lineRule="auto"/>
        <w:contextualSpacing/>
        <w:jc w:val="both"/>
        <w:rPr>
          <w:rFonts w:ascii="Arial" w:hAnsi="Arial" w:cs="Arial"/>
          <w:b/>
          <w:sz w:val="22"/>
          <w:szCs w:val="22"/>
        </w:rPr>
      </w:pPr>
      <w:r w:rsidRPr="00712CFC">
        <w:rPr>
          <w:rFonts w:ascii="Arial" w:hAnsi="Arial" w:cs="Arial"/>
          <w:b/>
          <w:sz w:val="22"/>
          <w:szCs w:val="22"/>
        </w:rPr>
        <w:lastRenderedPageBreak/>
        <w:t>Keyword:</w:t>
      </w:r>
    </w:p>
    <w:p w14:paraId="45286C2B" w14:textId="64DF5F49" w:rsidR="00970595" w:rsidRPr="005C4E79" w:rsidRDefault="00E2501B" w:rsidP="00E32D6F">
      <w:pPr>
        <w:spacing w:line="360" w:lineRule="auto"/>
        <w:contextualSpacing/>
        <w:jc w:val="both"/>
        <w:rPr>
          <w:rFonts w:ascii="Arial" w:hAnsi="Arial" w:cs="Arial"/>
          <w:sz w:val="22"/>
          <w:szCs w:val="22"/>
        </w:rPr>
      </w:pPr>
      <w:proofErr w:type="gramStart"/>
      <w:r>
        <w:rPr>
          <w:rFonts w:ascii="Arial" w:hAnsi="Arial" w:cs="Arial"/>
          <w:sz w:val="22"/>
          <w:szCs w:val="22"/>
        </w:rPr>
        <w:t>H</w:t>
      </w:r>
      <w:r w:rsidRPr="005C4E79">
        <w:rPr>
          <w:rFonts w:ascii="Arial" w:hAnsi="Arial" w:cs="Arial"/>
          <w:sz w:val="22"/>
          <w:szCs w:val="22"/>
        </w:rPr>
        <w:t xml:space="preserve">uman cornea, corneal </w:t>
      </w:r>
      <w:proofErr w:type="spellStart"/>
      <w:r w:rsidRPr="005C4E79">
        <w:rPr>
          <w:rFonts w:ascii="Arial" w:hAnsi="Arial" w:cs="Arial"/>
          <w:sz w:val="22"/>
          <w:szCs w:val="22"/>
        </w:rPr>
        <w:t>stroma</w:t>
      </w:r>
      <w:proofErr w:type="spellEnd"/>
      <w:r w:rsidRPr="005C4E79">
        <w:rPr>
          <w:rFonts w:ascii="Arial" w:hAnsi="Arial" w:cs="Arial"/>
          <w:sz w:val="22"/>
          <w:szCs w:val="22"/>
        </w:rPr>
        <w:t xml:space="preserve">, </w:t>
      </w:r>
      <w:r>
        <w:rPr>
          <w:rFonts w:ascii="Arial" w:hAnsi="Arial" w:cs="Arial"/>
          <w:sz w:val="22"/>
          <w:szCs w:val="22"/>
        </w:rPr>
        <w:t>c</w:t>
      </w:r>
      <w:r w:rsidR="005C4E79" w:rsidRPr="005C4E79">
        <w:rPr>
          <w:rFonts w:ascii="Arial" w:hAnsi="Arial" w:cs="Arial"/>
          <w:sz w:val="22"/>
          <w:szCs w:val="22"/>
        </w:rPr>
        <w:t xml:space="preserve">ross-linking, </w:t>
      </w:r>
      <w:r w:rsidR="00712CFC">
        <w:rPr>
          <w:rFonts w:ascii="Arial" w:hAnsi="Arial" w:cs="Arial"/>
          <w:sz w:val="22"/>
          <w:szCs w:val="22"/>
        </w:rPr>
        <w:t xml:space="preserve">age, </w:t>
      </w:r>
      <w:r w:rsidR="005C4E79" w:rsidRPr="005C4E79">
        <w:rPr>
          <w:rFonts w:ascii="Arial" w:hAnsi="Arial" w:cs="Arial"/>
          <w:sz w:val="22"/>
          <w:szCs w:val="22"/>
        </w:rPr>
        <w:t>biomechanical prope</w:t>
      </w:r>
      <w:r w:rsidR="005C4E79">
        <w:rPr>
          <w:rFonts w:ascii="Arial" w:hAnsi="Arial" w:cs="Arial"/>
          <w:sz w:val="22"/>
          <w:szCs w:val="22"/>
        </w:rPr>
        <w:t xml:space="preserve">rties, </w:t>
      </w:r>
      <w:r w:rsidR="005C4E79" w:rsidRPr="005C4E79">
        <w:rPr>
          <w:rFonts w:ascii="Arial" w:hAnsi="Arial" w:cs="Arial"/>
          <w:sz w:val="22"/>
          <w:szCs w:val="22"/>
        </w:rPr>
        <w:t>elastic modulus</w:t>
      </w:r>
      <w:r w:rsidR="005C4E79">
        <w:rPr>
          <w:rFonts w:ascii="Arial" w:hAnsi="Arial" w:cs="Arial"/>
          <w:sz w:val="22"/>
          <w:szCs w:val="22"/>
        </w:rPr>
        <w:t xml:space="preserve">, </w:t>
      </w:r>
      <w:proofErr w:type="spellStart"/>
      <w:r w:rsidR="005C4E79" w:rsidRPr="005C4E79">
        <w:rPr>
          <w:rFonts w:ascii="Arial" w:hAnsi="Arial" w:cs="Arial"/>
          <w:sz w:val="22"/>
          <w:szCs w:val="22"/>
        </w:rPr>
        <w:t>nanoindentation</w:t>
      </w:r>
      <w:proofErr w:type="spellEnd"/>
      <w:r w:rsidR="005C4E79">
        <w:rPr>
          <w:rFonts w:ascii="Arial" w:hAnsi="Arial" w:cs="Arial"/>
          <w:sz w:val="22"/>
          <w:szCs w:val="22"/>
        </w:rPr>
        <w:t>.</w:t>
      </w:r>
      <w:proofErr w:type="gramEnd"/>
    </w:p>
    <w:p w14:paraId="73544A9C" w14:textId="77777777" w:rsidR="0067746A" w:rsidRDefault="0067746A" w:rsidP="00E32D6F">
      <w:pPr>
        <w:spacing w:line="360" w:lineRule="auto"/>
        <w:contextualSpacing/>
        <w:jc w:val="both"/>
        <w:rPr>
          <w:rFonts w:ascii="Arial" w:hAnsi="Arial" w:cs="Arial"/>
          <w:b/>
          <w:sz w:val="22"/>
          <w:szCs w:val="22"/>
        </w:rPr>
      </w:pPr>
    </w:p>
    <w:p w14:paraId="02059A0E" w14:textId="77777777" w:rsidR="00C94281" w:rsidRDefault="00C94281" w:rsidP="00E32D6F">
      <w:pPr>
        <w:spacing w:line="360" w:lineRule="auto"/>
        <w:contextualSpacing/>
        <w:jc w:val="both"/>
        <w:rPr>
          <w:rFonts w:ascii="Arial" w:hAnsi="Arial" w:cs="Arial"/>
          <w:b/>
          <w:sz w:val="22"/>
          <w:szCs w:val="22"/>
        </w:rPr>
      </w:pPr>
    </w:p>
    <w:p w14:paraId="34C1DF2C" w14:textId="7A785D54" w:rsidR="0056540A" w:rsidRPr="00E04F37" w:rsidRDefault="00A55775" w:rsidP="00E32D6F">
      <w:pPr>
        <w:spacing w:line="360" w:lineRule="auto"/>
        <w:contextualSpacing/>
        <w:jc w:val="both"/>
        <w:rPr>
          <w:rFonts w:ascii="Arial" w:hAnsi="Arial" w:cs="Arial"/>
          <w:sz w:val="22"/>
          <w:szCs w:val="22"/>
        </w:rPr>
      </w:pPr>
      <w:r>
        <w:rPr>
          <w:rFonts w:ascii="Arial" w:hAnsi="Arial" w:cs="Arial"/>
          <w:b/>
          <w:sz w:val="22"/>
          <w:szCs w:val="22"/>
        </w:rPr>
        <w:t xml:space="preserve">1. </w:t>
      </w:r>
      <w:r w:rsidR="0056540A" w:rsidRPr="003C1DE4">
        <w:rPr>
          <w:rFonts w:ascii="Arial" w:hAnsi="Arial" w:cs="Arial"/>
          <w:b/>
          <w:sz w:val="22"/>
          <w:szCs w:val="22"/>
        </w:rPr>
        <w:t>Introduction</w:t>
      </w:r>
    </w:p>
    <w:p w14:paraId="45881A79" w14:textId="3AA14401" w:rsidR="00325B57" w:rsidRPr="00F33455" w:rsidRDefault="002203A1" w:rsidP="00E32D6F">
      <w:pPr>
        <w:widowControl w:val="0"/>
        <w:autoSpaceDE w:val="0"/>
        <w:autoSpaceDN w:val="0"/>
        <w:adjustRightInd w:val="0"/>
        <w:spacing w:line="360" w:lineRule="auto"/>
        <w:contextualSpacing/>
        <w:jc w:val="both"/>
        <w:rPr>
          <w:rFonts w:ascii="Arial" w:hAnsi="Arial" w:cs="Arial"/>
          <w:sz w:val="22"/>
          <w:szCs w:val="22"/>
        </w:rPr>
      </w:pPr>
      <w:r w:rsidRPr="008D292C">
        <w:rPr>
          <w:rFonts w:ascii="Arial" w:hAnsi="Arial" w:cs="Arial"/>
          <w:sz w:val="22"/>
          <w:szCs w:val="22"/>
        </w:rPr>
        <w:t xml:space="preserve">Corneal biomechanical properties change with age </w:t>
      </w:r>
      <w:r w:rsidR="004B6BEB" w:rsidRPr="008D292C">
        <w:rPr>
          <w:rFonts w:ascii="Arial" w:hAnsi="Arial" w:cs="Arial"/>
          <w:sz w:val="22"/>
          <w:szCs w:val="22"/>
        </w:rPr>
        <w:t>due to</w:t>
      </w:r>
      <w:r w:rsidR="00D65C2A" w:rsidRPr="008D292C">
        <w:rPr>
          <w:rFonts w:ascii="Arial" w:hAnsi="Arial" w:cs="Arial"/>
          <w:sz w:val="22"/>
          <w:szCs w:val="22"/>
        </w:rPr>
        <w:t xml:space="preserve"> </w:t>
      </w:r>
      <w:r w:rsidR="000A6570">
        <w:rPr>
          <w:rFonts w:ascii="Arial" w:hAnsi="Arial" w:cs="Arial"/>
          <w:sz w:val="22"/>
          <w:szCs w:val="22"/>
        </w:rPr>
        <w:t xml:space="preserve">a </w:t>
      </w:r>
      <w:r w:rsidR="004B6BEB" w:rsidRPr="008D292C">
        <w:rPr>
          <w:rFonts w:ascii="Arial" w:hAnsi="Arial" w:cs="Arial"/>
          <w:sz w:val="22"/>
          <w:szCs w:val="22"/>
        </w:rPr>
        <w:t>natural cross</w:t>
      </w:r>
      <w:r w:rsidR="00E35018" w:rsidRPr="008D292C">
        <w:rPr>
          <w:rFonts w:ascii="Arial" w:hAnsi="Arial" w:cs="Arial"/>
          <w:sz w:val="22"/>
          <w:szCs w:val="22"/>
        </w:rPr>
        <w:t>-</w:t>
      </w:r>
      <w:r w:rsidR="004B6BEB" w:rsidRPr="008D292C">
        <w:rPr>
          <w:rFonts w:ascii="Arial" w:hAnsi="Arial" w:cs="Arial"/>
          <w:sz w:val="22"/>
          <w:szCs w:val="22"/>
        </w:rPr>
        <w:t>linking process</w:t>
      </w:r>
      <w:r w:rsidR="00A22DC9">
        <w:rPr>
          <w:rFonts w:ascii="Arial" w:hAnsi="Arial" w:cs="Arial"/>
          <w:sz w:val="22"/>
          <w:szCs w:val="22"/>
        </w:rPr>
        <w:t xml:space="preserve"> </w:t>
      </w:r>
      <w:r w:rsidR="00F2047A" w:rsidRPr="005E1C48">
        <w:rPr>
          <w:rFonts w:ascii="Arial" w:hAnsi="Arial" w:cs="Arial"/>
          <w:sz w:val="22"/>
          <w:szCs w:val="22"/>
        </w:rPr>
        <w:fldChar w:fldCharType="begin" w:fldLock="1"/>
      </w:r>
      <w:r w:rsidR="00394733" w:rsidRPr="005E1C48">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age","type":"article-journal","volume":"32"},"uris":["http://www.mendeley.com/documents/?uuid=5a7f2ab5-cd77-315c-84de-91af9e9acba0"]}],"mendeley":{"formattedCitation":"(Elsheikh et al., 2007)","plainTextFormattedCitation":"(Elsheikh et al., 2007)","previouslyFormattedCitation":"(Elsheikh et al., 2007)"},"properties":{"noteIndex":0},"schema":"https://github.com/citation-style-language/schema/raw/master/csl-citation.json"}</w:instrText>
      </w:r>
      <w:r w:rsidR="00F2047A" w:rsidRPr="005E1C48">
        <w:rPr>
          <w:rFonts w:ascii="Arial" w:hAnsi="Arial" w:cs="Arial"/>
          <w:sz w:val="22"/>
          <w:szCs w:val="22"/>
        </w:rPr>
        <w:fldChar w:fldCharType="separate"/>
      </w:r>
      <w:r w:rsidR="00394733" w:rsidRPr="005E1C48">
        <w:rPr>
          <w:rFonts w:ascii="Arial" w:hAnsi="Arial" w:cs="Arial"/>
          <w:noProof/>
          <w:sz w:val="22"/>
          <w:szCs w:val="22"/>
        </w:rPr>
        <w:t>(Elsheikh et al., 2007)</w:t>
      </w:r>
      <w:r w:rsidR="00F2047A" w:rsidRPr="005E1C48">
        <w:rPr>
          <w:rFonts w:ascii="Arial" w:hAnsi="Arial" w:cs="Arial"/>
          <w:sz w:val="22"/>
          <w:szCs w:val="22"/>
        </w:rPr>
        <w:fldChar w:fldCharType="end"/>
      </w:r>
      <w:r w:rsidR="00A22DC9">
        <w:rPr>
          <w:rFonts w:ascii="Arial" w:hAnsi="Arial" w:cs="Arial"/>
          <w:sz w:val="22"/>
          <w:szCs w:val="22"/>
        </w:rPr>
        <w:t>.</w:t>
      </w:r>
      <w:r w:rsidR="00D65C2A" w:rsidRPr="005E1C48">
        <w:rPr>
          <w:rFonts w:ascii="Arial" w:hAnsi="Arial" w:cs="Arial"/>
          <w:sz w:val="22"/>
          <w:szCs w:val="22"/>
        </w:rPr>
        <w:t xml:space="preserve"> </w:t>
      </w:r>
      <w:r w:rsidR="005D4C7F" w:rsidRPr="005E1C48">
        <w:rPr>
          <w:rFonts w:ascii="Arial" w:hAnsi="Arial" w:cs="Arial"/>
          <w:sz w:val="22"/>
          <w:szCs w:val="22"/>
        </w:rPr>
        <w:t xml:space="preserve">This change is </w:t>
      </w:r>
      <w:r w:rsidR="00E35018" w:rsidRPr="005E1C48">
        <w:rPr>
          <w:rFonts w:ascii="Arial" w:hAnsi="Arial" w:cs="Arial"/>
          <w:sz w:val="22"/>
          <w:szCs w:val="22"/>
        </w:rPr>
        <w:t>caused</w:t>
      </w:r>
      <w:r w:rsidR="00920140" w:rsidRPr="005E1C48">
        <w:rPr>
          <w:rFonts w:ascii="Arial" w:hAnsi="Arial" w:cs="Arial"/>
          <w:sz w:val="22"/>
          <w:szCs w:val="22"/>
        </w:rPr>
        <w:t xml:space="preserve"> by </w:t>
      </w:r>
      <w:r w:rsidR="009E2BAC" w:rsidRPr="005E1C48">
        <w:rPr>
          <w:rFonts w:ascii="Arial" w:hAnsi="Arial" w:cs="Arial"/>
          <w:sz w:val="22"/>
          <w:szCs w:val="22"/>
        </w:rPr>
        <w:t xml:space="preserve">an </w:t>
      </w:r>
      <w:r w:rsidR="00920140" w:rsidRPr="005E1C48">
        <w:rPr>
          <w:rFonts w:ascii="Arial" w:hAnsi="Arial" w:cs="Arial"/>
          <w:sz w:val="22"/>
          <w:szCs w:val="22"/>
        </w:rPr>
        <w:t xml:space="preserve">increase in </w:t>
      </w:r>
      <w:r w:rsidR="00EA7AB7" w:rsidRPr="005E1C48">
        <w:rPr>
          <w:rFonts w:ascii="Arial" w:hAnsi="Arial" w:cs="Arial"/>
          <w:sz w:val="22"/>
          <w:szCs w:val="22"/>
        </w:rPr>
        <w:t xml:space="preserve">the number of </w:t>
      </w:r>
      <w:r w:rsidR="00920140" w:rsidRPr="005E1C48">
        <w:rPr>
          <w:rFonts w:ascii="Arial" w:hAnsi="Arial" w:cs="Arial"/>
          <w:sz w:val="22"/>
          <w:szCs w:val="22"/>
        </w:rPr>
        <w:t>covalent bonds between collagen fibrils in</w:t>
      </w:r>
      <w:r w:rsidR="009F7BEA" w:rsidRPr="005E1C48">
        <w:rPr>
          <w:rFonts w:ascii="Arial" w:hAnsi="Arial" w:cs="Arial"/>
          <w:sz w:val="22"/>
          <w:szCs w:val="22"/>
        </w:rPr>
        <w:t xml:space="preserve"> the </w:t>
      </w:r>
      <w:proofErr w:type="spellStart"/>
      <w:r w:rsidR="009F7BEA" w:rsidRPr="005E1C48">
        <w:rPr>
          <w:rFonts w:ascii="Arial" w:hAnsi="Arial" w:cs="Arial"/>
          <w:sz w:val="22"/>
          <w:szCs w:val="22"/>
        </w:rPr>
        <w:t>stroma</w:t>
      </w:r>
      <w:proofErr w:type="spellEnd"/>
      <w:r w:rsidR="00A22DC9">
        <w:rPr>
          <w:rFonts w:ascii="Arial" w:hAnsi="Arial" w:cs="Arial"/>
          <w:sz w:val="22"/>
          <w:szCs w:val="22"/>
        </w:rPr>
        <w:t xml:space="preserve"> </w:t>
      </w:r>
      <w:r w:rsidR="00F2047A" w:rsidRPr="005E1C48">
        <w:rPr>
          <w:rFonts w:ascii="Arial" w:hAnsi="Arial" w:cs="Arial"/>
          <w:sz w:val="22"/>
          <w:szCs w:val="22"/>
        </w:rPr>
        <w:fldChar w:fldCharType="begin" w:fldLock="1"/>
      </w:r>
      <w:r w:rsidR="00394733" w:rsidRPr="005E1C48">
        <w:rPr>
          <w:rFonts w:ascii="Arial" w:hAnsi="Arial" w:cs="Arial"/>
          <w:sz w:val="22"/>
          <w:szCs w:val="22"/>
        </w:rPr>
        <w:instrText>ADDIN CSL_CITATION {"citationItems":[{"id":"ITEM-1","itemData":{"DOI":"10.1016/0925-4439(92)90041-K","ISSN":"09254439","abstract":"High and low angle X-ray diffraction patterns from the corneal stroma give information about the mean intermolecular spacing of the collagen molecules and the mean interfibrillar spacing of the collagen fibrils, respectively. X-ray data were collected, using a high intensity synchrotron source, from human corneas and sclera at approximately physiological hydration. The spacings were measured as a function of tissue age. Between birth and 90 years there is an increase in the cross-sectional area associated with each molecule in corneal collagen from approx. 3.04 nm2 to 3.46 nm2, and an increase in scleral collagen from approx. 2.65 nm2 to 3.19 nm2. These changes may be due to an increase in the extent of non-enzymatic cross-linking between collagen molecules over the age range. We have investigated this possibility by measuring collagen glycation using the thiobarbituric acid assay and the subsequent advanced glycation end-products (AGEs) using fluorescence emission. The results obtained have shown an age-related increase in glycation and AGEs in both tissues. We have also demonstrated a decrease in the interfibrillar spacing of corneal collagen with increasing age which may be related to changes in the proteoglycan composition of the interfibrillar matrix. © 1992.","author":[{"dropping-particle":"","family":"Malik","given":"Nageena S","non-dropping-particle":"","parse-names":false,"suffix":""},{"dropping-particle":"","family":"Moss","given":"Stasia J","non-dropping-particle":"","parse-names":false,"suffix":""},{"dropping-particle":"","family":"Ahmed","given":"Nessar","non-dropping-particle":"","parse-names":false,"suffix":""},{"dropping-particle":"","family":"Furth","given":"Anna J","non-dropping-particle":"","parse-names":false,"suffix":""},{"dropping-particle":"","family":"Wall","given":"Rita S","non-dropping-particle":"","parse-names":false,"suffix":""},{"dropping-particle":"","family":"Meek","given":"Keith M","non-dropping-particle":"","parse-names":false,"suffix":""}],"container-title":"BBA - Molecular Basis of Disease","id":"ITEM-1","issue":"3","issued":{"date-parts":[["1992"]]},"page":"222-228","title":"Ageing of the human corneal stroma: structural and biochemical changes","type":"article-journal","volume":"1138"},"uris":["http://www.mendeley.com/documents/?uuid=d2429e86-63e3-3ef2-823b-82e91a210056"]}],"mendeley":{"formattedCitation":"(Malik et al., 1992)","plainTextFormattedCitation":"(Malik et al., 1992)","previouslyFormattedCitation":"(Malik et al., 1992)"},"properties":{"noteIndex":0},"schema":"https://github.com/citation-style-language/schema/raw/master/csl-citation.json"}</w:instrText>
      </w:r>
      <w:r w:rsidR="00F2047A" w:rsidRPr="005E1C48">
        <w:rPr>
          <w:rFonts w:ascii="Arial" w:hAnsi="Arial" w:cs="Arial"/>
          <w:sz w:val="22"/>
          <w:szCs w:val="22"/>
        </w:rPr>
        <w:fldChar w:fldCharType="separate"/>
      </w:r>
      <w:r w:rsidR="00394733" w:rsidRPr="005E1C48">
        <w:rPr>
          <w:rFonts w:ascii="Arial" w:hAnsi="Arial" w:cs="Arial"/>
          <w:noProof/>
          <w:sz w:val="22"/>
          <w:szCs w:val="22"/>
        </w:rPr>
        <w:t>(Malik et al., 1992)</w:t>
      </w:r>
      <w:r w:rsidR="00F2047A" w:rsidRPr="005E1C48">
        <w:rPr>
          <w:rFonts w:ascii="Arial" w:hAnsi="Arial" w:cs="Arial"/>
          <w:sz w:val="22"/>
          <w:szCs w:val="22"/>
        </w:rPr>
        <w:fldChar w:fldCharType="end"/>
      </w:r>
      <w:r w:rsidR="00A22DC9">
        <w:rPr>
          <w:rFonts w:ascii="Arial" w:hAnsi="Arial" w:cs="Arial"/>
          <w:sz w:val="22"/>
          <w:szCs w:val="22"/>
        </w:rPr>
        <w:t>.</w:t>
      </w:r>
      <w:r w:rsidR="005D4C7F" w:rsidRPr="008D292C">
        <w:rPr>
          <w:rFonts w:ascii="Arial" w:hAnsi="Arial" w:cs="Arial"/>
          <w:sz w:val="22"/>
          <w:szCs w:val="22"/>
        </w:rPr>
        <w:t xml:space="preserve"> The</w:t>
      </w:r>
      <w:r w:rsidR="009F7BEA" w:rsidRPr="008D292C">
        <w:rPr>
          <w:rFonts w:ascii="Arial" w:hAnsi="Arial" w:cs="Arial"/>
          <w:sz w:val="22"/>
          <w:szCs w:val="22"/>
        </w:rPr>
        <w:t xml:space="preserve"> increase in cross</w:t>
      </w:r>
      <w:r w:rsidR="00E35018" w:rsidRPr="008D292C">
        <w:rPr>
          <w:rFonts w:ascii="Arial" w:hAnsi="Arial" w:cs="Arial"/>
          <w:sz w:val="22"/>
          <w:szCs w:val="22"/>
        </w:rPr>
        <w:t>-</w:t>
      </w:r>
      <w:r w:rsidR="009F7BEA" w:rsidRPr="008D292C">
        <w:rPr>
          <w:rFonts w:ascii="Arial" w:hAnsi="Arial" w:cs="Arial"/>
          <w:sz w:val="22"/>
          <w:szCs w:val="22"/>
        </w:rPr>
        <w:t>linking</w:t>
      </w:r>
      <w:r w:rsidR="00D65C2A" w:rsidRPr="008D292C">
        <w:rPr>
          <w:rFonts w:ascii="Arial" w:hAnsi="Arial" w:cs="Arial"/>
          <w:sz w:val="22"/>
          <w:szCs w:val="22"/>
        </w:rPr>
        <w:t xml:space="preserve"> leads to a substantial increase in corneal stiffness with age</w:t>
      </w:r>
      <w:r w:rsidR="00A22DC9">
        <w:rPr>
          <w:rFonts w:ascii="Arial" w:hAnsi="Arial" w:cs="Arial"/>
          <w:sz w:val="22"/>
          <w:szCs w:val="22"/>
        </w:rPr>
        <w:t xml:space="preserve"> </w:t>
      </w:r>
      <w:r w:rsidR="006B7A93" w:rsidRPr="008D292C">
        <w:rPr>
          <w:rFonts w:ascii="Arial" w:hAnsi="Arial" w:cs="Arial"/>
          <w:sz w:val="22"/>
          <w:szCs w:val="22"/>
        </w:rPr>
        <w:fldChar w:fldCharType="begin" w:fldLock="1"/>
      </w:r>
      <w:r w:rsidR="00394733">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age","type":"article-journal","volume":"32"},"uris":["http://www.mendeley.com/documents/?uuid=5a7f2ab5-cd77-315c-84de-91af9e9acba0"]}],"mendeley":{"formattedCitation":"(Elsheikh et al., 2007)","plainTextFormattedCitation":"(Elsheikh et al., 2007)","previouslyFormattedCitation":"(Elsheikh et al., 2007)"},"properties":{"noteIndex":0},"schema":"https://github.com/citation-style-language/schema/raw/master/csl-citation.json"}</w:instrText>
      </w:r>
      <w:r w:rsidR="006B7A93" w:rsidRPr="008D292C">
        <w:rPr>
          <w:rFonts w:ascii="Arial" w:hAnsi="Arial" w:cs="Arial"/>
          <w:sz w:val="22"/>
          <w:szCs w:val="22"/>
        </w:rPr>
        <w:fldChar w:fldCharType="separate"/>
      </w:r>
      <w:r w:rsidR="00394733" w:rsidRPr="00394733">
        <w:rPr>
          <w:rFonts w:ascii="Arial" w:hAnsi="Arial" w:cs="Arial"/>
          <w:noProof/>
          <w:sz w:val="22"/>
          <w:szCs w:val="22"/>
        </w:rPr>
        <w:t>(Elsheikh et al., 2007)</w:t>
      </w:r>
      <w:r w:rsidR="006B7A93" w:rsidRPr="008D292C">
        <w:rPr>
          <w:rFonts w:ascii="Arial" w:hAnsi="Arial" w:cs="Arial"/>
          <w:sz w:val="22"/>
          <w:szCs w:val="22"/>
        </w:rPr>
        <w:fldChar w:fldCharType="end"/>
      </w:r>
      <w:r w:rsidR="00A22DC9">
        <w:rPr>
          <w:rFonts w:ascii="Arial" w:hAnsi="Arial" w:cs="Arial"/>
          <w:sz w:val="22"/>
          <w:szCs w:val="22"/>
        </w:rPr>
        <w:t>.</w:t>
      </w:r>
      <w:r w:rsidR="00B82A19" w:rsidRPr="008D292C">
        <w:rPr>
          <w:rFonts w:ascii="Arial" w:hAnsi="Arial" w:cs="Arial"/>
          <w:sz w:val="22"/>
          <w:szCs w:val="22"/>
        </w:rPr>
        <w:t xml:space="preserve"> Therefore, </w:t>
      </w:r>
      <w:r w:rsidR="00EA7AB7">
        <w:rPr>
          <w:rFonts w:ascii="Arial" w:hAnsi="Arial" w:cs="Arial"/>
          <w:sz w:val="22"/>
          <w:szCs w:val="22"/>
        </w:rPr>
        <w:t xml:space="preserve">the </w:t>
      </w:r>
      <w:r w:rsidR="00577D86" w:rsidRPr="008D292C">
        <w:rPr>
          <w:rFonts w:ascii="Arial" w:hAnsi="Arial" w:cs="Arial"/>
          <w:sz w:val="22"/>
          <w:szCs w:val="22"/>
        </w:rPr>
        <w:t xml:space="preserve">age </w:t>
      </w:r>
      <w:r w:rsidR="00EA7AB7">
        <w:rPr>
          <w:rFonts w:ascii="Arial" w:hAnsi="Arial" w:cs="Arial"/>
          <w:sz w:val="22"/>
          <w:szCs w:val="22"/>
        </w:rPr>
        <w:t>of a</w:t>
      </w:r>
      <w:r w:rsidR="00577D86" w:rsidRPr="008D292C">
        <w:rPr>
          <w:rFonts w:ascii="Arial" w:hAnsi="Arial" w:cs="Arial"/>
          <w:sz w:val="22"/>
          <w:szCs w:val="22"/>
        </w:rPr>
        <w:t xml:space="preserve"> </w:t>
      </w:r>
      <w:r w:rsidR="00B82A19" w:rsidRPr="008D292C">
        <w:rPr>
          <w:rFonts w:ascii="Arial" w:hAnsi="Arial" w:cs="Arial"/>
          <w:sz w:val="22"/>
          <w:szCs w:val="22"/>
        </w:rPr>
        <w:t>patient could potentially play a role in the</w:t>
      </w:r>
      <w:r w:rsidR="00EA7AB7">
        <w:rPr>
          <w:rFonts w:ascii="Arial" w:hAnsi="Arial" w:cs="Arial"/>
          <w:sz w:val="22"/>
          <w:szCs w:val="22"/>
        </w:rPr>
        <w:t>ir</w:t>
      </w:r>
      <w:r w:rsidR="00B82A19" w:rsidRPr="008D292C">
        <w:rPr>
          <w:rFonts w:ascii="Arial" w:hAnsi="Arial" w:cs="Arial"/>
          <w:sz w:val="22"/>
          <w:szCs w:val="22"/>
        </w:rPr>
        <w:t xml:space="preserve"> response to some corneal treatment</w:t>
      </w:r>
      <w:r w:rsidR="00724A02" w:rsidRPr="008D292C">
        <w:rPr>
          <w:rFonts w:ascii="Arial" w:hAnsi="Arial" w:cs="Arial"/>
          <w:sz w:val="22"/>
          <w:szCs w:val="22"/>
        </w:rPr>
        <w:t>s</w:t>
      </w:r>
      <w:r w:rsidR="00EA7AB7">
        <w:rPr>
          <w:rFonts w:ascii="Arial" w:hAnsi="Arial" w:cs="Arial"/>
          <w:sz w:val="22"/>
          <w:szCs w:val="22"/>
        </w:rPr>
        <w:t>,</w:t>
      </w:r>
      <w:r w:rsidR="00B82A19" w:rsidRPr="008D292C">
        <w:rPr>
          <w:rFonts w:ascii="Arial" w:hAnsi="Arial" w:cs="Arial"/>
          <w:sz w:val="22"/>
          <w:szCs w:val="22"/>
        </w:rPr>
        <w:t xml:space="preserve"> </w:t>
      </w:r>
      <w:r w:rsidR="00B82A19" w:rsidRPr="00831599">
        <w:rPr>
          <w:rFonts w:ascii="Arial" w:hAnsi="Arial" w:cs="Arial"/>
          <w:sz w:val="22"/>
          <w:szCs w:val="22"/>
        </w:rPr>
        <w:t>such as corneal cross-linking (CXL)</w:t>
      </w:r>
      <w:r w:rsidR="00F31B30">
        <w:rPr>
          <w:rFonts w:ascii="Arial" w:hAnsi="Arial" w:cs="Arial"/>
          <w:sz w:val="22"/>
          <w:szCs w:val="22"/>
        </w:rPr>
        <w:t>.</w:t>
      </w:r>
      <w:r w:rsidR="007564FD">
        <w:rPr>
          <w:rFonts w:ascii="Arial" w:hAnsi="Arial" w:cs="Arial"/>
          <w:sz w:val="22"/>
          <w:szCs w:val="22"/>
        </w:rPr>
        <w:t xml:space="preserve"> </w:t>
      </w:r>
      <w:r w:rsidR="00B82A19" w:rsidRPr="008D292C">
        <w:rPr>
          <w:rFonts w:ascii="Arial" w:hAnsi="Arial" w:cs="Arial"/>
          <w:sz w:val="22"/>
          <w:szCs w:val="22"/>
        </w:rPr>
        <w:t xml:space="preserve">CXL treatment is </w:t>
      </w:r>
      <w:r w:rsidR="00546412" w:rsidRPr="008D292C">
        <w:rPr>
          <w:rFonts w:ascii="Arial" w:hAnsi="Arial" w:cs="Arial"/>
          <w:sz w:val="22"/>
          <w:szCs w:val="22"/>
        </w:rPr>
        <w:t xml:space="preserve">used </w:t>
      </w:r>
      <w:r w:rsidR="00B82A19" w:rsidRPr="008D292C">
        <w:rPr>
          <w:rFonts w:ascii="Arial" w:hAnsi="Arial" w:cs="Arial"/>
          <w:sz w:val="22"/>
          <w:szCs w:val="22"/>
        </w:rPr>
        <w:t xml:space="preserve">to </w:t>
      </w:r>
      <w:r w:rsidR="005438EF" w:rsidRPr="008D292C">
        <w:rPr>
          <w:rFonts w:ascii="Arial" w:hAnsi="Arial" w:cs="Arial"/>
          <w:sz w:val="22"/>
          <w:szCs w:val="22"/>
        </w:rPr>
        <w:t>enhance</w:t>
      </w:r>
      <w:r w:rsidR="00B82A19" w:rsidRPr="008D292C">
        <w:rPr>
          <w:rFonts w:ascii="Arial" w:hAnsi="Arial" w:cs="Arial"/>
          <w:sz w:val="22"/>
          <w:szCs w:val="22"/>
        </w:rPr>
        <w:t xml:space="preserve"> the </w:t>
      </w:r>
      <w:r w:rsidR="00B82A19" w:rsidRPr="00CB72F1">
        <w:rPr>
          <w:rFonts w:ascii="Arial" w:hAnsi="Arial" w:cs="Arial"/>
          <w:sz w:val="22"/>
          <w:szCs w:val="22"/>
        </w:rPr>
        <w:t xml:space="preserve">biomechanical properties of the compromised </w:t>
      </w:r>
      <w:proofErr w:type="spellStart"/>
      <w:r w:rsidR="00B82A19" w:rsidRPr="00CB72F1">
        <w:rPr>
          <w:rFonts w:ascii="Arial" w:hAnsi="Arial" w:cs="Arial"/>
          <w:sz w:val="22"/>
          <w:szCs w:val="22"/>
        </w:rPr>
        <w:t>keratoconic</w:t>
      </w:r>
      <w:proofErr w:type="spellEnd"/>
      <w:r w:rsidR="00B82A19" w:rsidRPr="00CB72F1">
        <w:rPr>
          <w:rFonts w:ascii="Arial" w:hAnsi="Arial" w:cs="Arial"/>
          <w:sz w:val="22"/>
          <w:szCs w:val="22"/>
        </w:rPr>
        <w:t xml:space="preserve"> cornea by </w:t>
      </w:r>
      <w:r w:rsidR="00B6052C" w:rsidRPr="00CB72F1">
        <w:rPr>
          <w:rFonts w:ascii="Arial" w:hAnsi="Arial" w:cs="Arial"/>
          <w:sz w:val="22"/>
          <w:szCs w:val="22"/>
        </w:rPr>
        <w:t xml:space="preserve">forming additional cross-links </w:t>
      </w:r>
      <w:r w:rsidR="00B82A19" w:rsidRPr="00831599">
        <w:rPr>
          <w:rFonts w:ascii="Arial" w:hAnsi="Arial" w:cs="Arial"/>
          <w:sz w:val="22"/>
          <w:szCs w:val="22"/>
        </w:rPr>
        <w:t xml:space="preserve">within the corneal </w:t>
      </w:r>
      <w:proofErr w:type="spellStart"/>
      <w:r w:rsidR="00B82A19" w:rsidRPr="00831599">
        <w:rPr>
          <w:rFonts w:ascii="Arial" w:hAnsi="Arial" w:cs="Arial"/>
          <w:sz w:val="22"/>
          <w:szCs w:val="22"/>
        </w:rPr>
        <w:t>stroma</w:t>
      </w:r>
      <w:proofErr w:type="spellEnd"/>
      <w:r w:rsidR="00A22DC9">
        <w:rPr>
          <w:rFonts w:ascii="Arial" w:hAnsi="Arial" w:cs="Arial"/>
          <w:sz w:val="22"/>
          <w:szCs w:val="22"/>
        </w:rPr>
        <w:t xml:space="preserve"> </w:t>
      </w:r>
      <w:r w:rsidR="006B7A93" w:rsidRPr="00CB72F1">
        <w:rPr>
          <w:rFonts w:ascii="Arial" w:hAnsi="Arial" w:cs="Arial"/>
          <w:sz w:val="22"/>
          <w:szCs w:val="22"/>
        </w:rPr>
        <w:fldChar w:fldCharType="begin" w:fldLock="1"/>
      </w:r>
      <w:r w:rsidR="00394733" w:rsidRPr="00CB72F1">
        <w:rPr>
          <w:rFonts w:ascii="Arial" w:hAnsi="Arial" w:cs="Arial"/>
          <w:sz w:val="22"/>
          <w:szCs w:val="22"/>
        </w:rPr>
        <w:instrText>ADDIN CSL_CITATION {"citationItems":[{"id":"ITEM-1","itemData":{"DOI":"10.1097/01.icu.0000233954.86723.25","ISSN":"10408738","abstract":"PURPOSE OF REVIEW: A new method has been introduced for the treatment of progressive keratoconus using collagen crosslinking by the photosensitzer riboflavin and ultraviolet A-light. Biomechanical measurements have shown an impressive increase in corneal rigidity of 328.9% in human corneas after crosslinking. RECENT FINDINGS: The 3 and 5-year results of the Dresden clinical study have shown that in all treated 60 eyes the progression of keratoconus was at least stopped ('freezing'). In 31 eyes there also was a slight reversal and flattening of the keratoconus by up to 2.87 diopters. Best corrected visual acuity improved slightly by 1.4 lines. So far, over 150 keratoconus patients have received crosslinking treatment in Dresden. Laboratory studies have revealed that the maximum effect of the treatment is in the anterior 300 μm of the cornea. As for the corneal endothelium, a cytotoxic level for endothelium was found to be 0.36 mW/cm which would be reached in human corneas with a stromal thickness of less than 400 μm. SUMMARY: Collagen crosslinking by the photosensitzer riboflavin and ultraviolet A-light is an effective means for stabilizing the cornea in keratoconus. Collagen crosslinking might become the standard therapy for progressive keratoconus in the future diminishing significantly the need for corneal transplantation. Preoperative pachymetry and individual control of the ultraviolet A-irradiance before each treatment are mandatory. The treatment parameters must not be varied. © 2006 Lippincott Williams &amp; Wilkins.","author":[{"dropping-particle":"","family":"Wollensak","given":"Gregor","non-dropping-particle":"","parse-names":false,"suffix":""}],"container-title":"Current Opinion in Ophthalmology","id":"ITEM-1","issue":"4","issued":{"date-parts":[["2006"]]},"page":"356-360","title":"Crosslinking treatment of progressive keratoconus: New hope","type":"article","volume":"17"},"uris":["http://www.mendeley.com/documents/?uuid=0d592af9-7139-352e-bba7-02f6ee0a2a63"]}],"mendeley":{"formattedCitation":"(Wollensak, 2006)","plainTextFormattedCitation":"(Wollensak, 2006)","previouslyFormattedCitation":"(Wollensak, 2006)"},"properties":{"noteIndex":0},"schema":"https://github.com/citation-style-language/schema/raw/master/csl-citation.json"}</w:instrText>
      </w:r>
      <w:r w:rsidR="006B7A93" w:rsidRPr="00CB72F1">
        <w:rPr>
          <w:rFonts w:ascii="Arial" w:hAnsi="Arial" w:cs="Arial"/>
          <w:sz w:val="22"/>
          <w:szCs w:val="22"/>
        </w:rPr>
        <w:fldChar w:fldCharType="separate"/>
      </w:r>
      <w:r w:rsidR="00394733" w:rsidRPr="00CB72F1">
        <w:rPr>
          <w:rFonts w:ascii="Arial" w:hAnsi="Arial" w:cs="Arial"/>
          <w:noProof/>
          <w:sz w:val="22"/>
          <w:szCs w:val="22"/>
        </w:rPr>
        <w:t>(Wollensak, 2006)</w:t>
      </w:r>
      <w:r w:rsidR="006B7A93" w:rsidRPr="00CB72F1">
        <w:rPr>
          <w:rFonts w:ascii="Arial" w:hAnsi="Arial" w:cs="Arial"/>
          <w:sz w:val="22"/>
          <w:szCs w:val="22"/>
        </w:rPr>
        <w:fldChar w:fldCharType="end"/>
      </w:r>
      <w:r w:rsidR="00A22DC9">
        <w:rPr>
          <w:rFonts w:ascii="Arial" w:hAnsi="Arial" w:cs="Arial"/>
          <w:sz w:val="22"/>
          <w:szCs w:val="22"/>
        </w:rPr>
        <w:t>,</w:t>
      </w:r>
      <w:r w:rsidR="008F31C0">
        <w:rPr>
          <w:rFonts w:ascii="Arial" w:hAnsi="Arial" w:cs="Arial"/>
          <w:sz w:val="22"/>
          <w:szCs w:val="22"/>
        </w:rPr>
        <w:t xml:space="preserve"> </w:t>
      </w:r>
      <w:r w:rsidR="008F31C0" w:rsidRPr="00D604C3">
        <w:rPr>
          <w:rFonts w:ascii="Arial" w:hAnsi="Arial" w:cs="Arial"/>
          <w:sz w:val="22"/>
          <w:szCs w:val="22"/>
        </w:rPr>
        <w:t xml:space="preserve">particularly </w:t>
      </w:r>
      <w:r w:rsidR="008F31C0" w:rsidRPr="00D604C3">
        <w:rPr>
          <w:rFonts w:ascii="Arial" w:hAnsi="Arial" w:cs="Arial"/>
          <w:color w:val="000000"/>
          <w:sz w:val="22"/>
          <w:szCs w:val="22"/>
          <w:lang w:val="en-US"/>
        </w:rPr>
        <w:t>intermolecular cross-links between collagens</w:t>
      </w:r>
      <w:r w:rsidR="008F31C0" w:rsidRPr="00D604C3">
        <w:rPr>
          <w:rFonts w:ascii="Arial" w:hAnsi="Arial" w:cs="Arial"/>
          <w:sz w:val="22"/>
          <w:szCs w:val="22"/>
          <w:shd w:val="clear" w:color="auto" w:fill="FFFFFF"/>
        </w:rPr>
        <w:t xml:space="preserve"> molecules</w:t>
      </w:r>
      <w:r w:rsidR="008F31C0" w:rsidRPr="00D604C3">
        <w:rPr>
          <w:rFonts w:ascii="Arial" w:hAnsi="Arial" w:cs="Arial"/>
          <w:color w:val="000000"/>
          <w:sz w:val="22"/>
          <w:szCs w:val="22"/>
          <w:lang w:val="en-US"/>
        </w:rPr>
        <w:t xml:space="preserve">, and within </w:t>
      </w:r>
      <w:r w:rsidR="008F31C0" w:rsidRPr="00D604C3">
        <w:rPr>
          <w:rFonts w:ascii="Arial" w:hAnsi="Arial" w:cs="Arial"/>
          <w:color w:val="1A1718"/>
          <w:sz w:val="22"/>
          <w:szCs w:val="22"/>
          <w:lang w:val="en-US"/>
        </w:rPr>
        <w:t xml:space="preserve">proteoglycans, as well as </w:t>
      </w:r>
      <w:r w:rsidR="008F31C0" w:rsidRPr="00D604C3">
        <w:rPr>
          <w:rFonts w:ascii="Arial" w:hAnsi="Arial" w:cs="Arial"/>
          <w:color w:val="000000"/>
          <w:sz w:val="22"/>
          <w:szCs w:val="22"/>
          <w:lang w:val="en-US"/>
        </w:rPr>
        <w:t xml:space="preserve">between collagens and </w:t>
      </w:r>
      <w:r w:rsidR="008F31C0" w:rsidRPr="00D604C3">
        <w:rPr>
          <w:rFonts w:ascii="Arial" w:hAnsi="Arial" w:cs="Arial"/>
          <w:color w:val="1A1718"/>
          <w:sz w:val="22"/>
          <w:szCs w:val="22"/>
          <w:lang w:val="en-US"/>
        </w:rPr>
        <w:t xml:space="preserve">proteoglycans </w:t>
      </w:r>
      <w:r w:rsidR="008F31C0" w:rsidRPr="00D604C3">
        <w:rPr>
          <w:rFonts w:ascii="Arial" w:hAnsi="Arial" w:cs="Arial"/>
          <w:color w:val="1A1718"/>
          <w:sz w:val="22"/>
          <w:szCs w:val="22"/>
          <w:lang w:val="en-US"/>
        </w:rPr>
        <w:fldChar w:fldCharType="begin" w:fldLock="1"/>
      </w:r>
      <w:r w:rsidR="008F31C0" w:rsidRPr="00D604C3">
        <w:rPr>
          <w:rFonts w:ascii="Arial" w:hAnsi="Arial" w:cs="Arial"/>
          <w:color w:val="1A1718"/>
          <w:sz w:val="22"/>
          <w:szCs w:val="22"/>
          <w:lang w:val="en-US"/>
        </w:rPr>
        <w:instrText>ADDIN CSL_CITATION {"citationItems":[{"id":"ITEM-1","itemData":{"DOI":"10.1074/jbc.M110.169813","ISSN":"00219258","PMID":"21335557","abstract":"Corneal cross-linking using riboflavin and ultraviolet-A (RFUVA) is a clinical treatment targeting the stroma in progressive keratoconus. The stroma contains keratocan, lumican, mimecan, and decorin, core proteins of major proteoglycans (PGs) that bind collagen fibrils, playing important roles in stromal transparency. Here, a model reaction system using purified, non-glycosylated PG core proteins in solution in vitro has been compared with reactions inside an intact cornea, ex vivo, revealing effects of RFUVA on interactions between PGs and collagen cross-linking. Irradiation with UVA and riboflavin cross-links collagen α and β chains into larger polymers. In addition, RFUVA cross-links PG core proteins, forming higher molecular weight polymers. When collagen type I is mixed with individual purified, non-glycosylated PG core proteins in solution in vitro and subjected to RFUVA, both keratocan and lumican strongly inhibit collagen cross-linking. However, mimecan and decorin do not inhibit but instead form cross-links with collagen, forming new high molecular weight polymers. In contrast, corneal glycosaminoglycans, keratan sulfate and chondroitin sulfate, in isolation from their core proteins, are not cross-linked by RFUVAand do not form cross-links with collagen. Significantly, when RFUVA is conducted on intact corneas ex vivo, both keratocan and lumican, in their natively glycosylated form, do form cross-links with collagen. Thus, RFUVA causes cross-linking of collagen molecules among themselves and PG core proteins among themselves, together with limited linkages between collagen and keratocan, lumican, mimecan, and decorin.RFUVAas a diagnostic tool reveals that keratocan and lumican core proteins interact with collagen very differently than do mimecan and decorin. © 2011 by The American Society for Biochemistry and Molecular Biology, Inc.","author":[{"dropping-particle":"","family":"Zhang","given":"Yuntao","non-dropping-particle":"","parse-names":false,"suffix":""},{"dropping-particle":"","family":"Conrad","given":"Abigail H.","non-dropping-particle":"","parse-names":false,"suffix":""},{"dropping-particle":"","family":"Conrad","given":"Gary W","non-dropping-particle":"","parse-names":false,"suffix":""}],"container-title":"Journal of Biological Chemistry","edition":"2011/02/22","id":"ITEM-1","issue":"15","issued":{"date-parts":[["2011"]]},"note":"Zhang, Yuntao Conrad, Abigail H Conrad, Gary W eng R01 EY000952/EY/NEI NIH HHS/ R01EY000952/EY/NEI NIH HHS/ Research Support, N.I.H., Extramural Research Support, Non-U.S. Gov't Research Support, U.S. Gov't, Non-P.H.S. J Biol Chem. 2011 Apr 15;286(15):13011-22. doi: 10.1074/jbc.M110.169813. Epub 2011 Feb 18.","page":"13011-13022","title":"Effects of ultraviolet-A and riboflavin on the interaction of collagen and proteoglycans during corneal cross-linking","type":"article-journal","volume":"286"},"uris":["http://www.mendeley.com/documents/?uuid=d4245495-305a-3f64-8f69-0c6adc169ac0"]}],"mendeley":{"formattedCitation":"(Zhang et al., 2011)","plainTextFormattedCitation":"(Zhang et al., 2011)","previouslyFormattedCitation":"(Zhang et al., 2011)"},"properties":{"noteIndex":0},"schema":"https://github.com/citation-style-language/schema/raw/master/csl-citation.json"}</w:instrText>
      </w:r>
      <w:r w:rsidR="008F31C0" w:rsidRPr="00D604C3">
        <w:rPr>
          <w:rFonts w:ascii="Arial" w:hAnsi="Arial" w:cs="Arial"/>
          <w:color w:val="1A1718"/>
          <w:sz w:val="22"/>
          <w:szCs w:val="22"/>
          <w:lang w:val="en-US"/>
        </w:rPr>
        <w:fldChar w:fldCharType="separate"/>
      </w:r>
      <w:r w:rsidR="008F31C0" w:rsidRPr="00D604C3">
        <w:rPr>
          <w:rFonts w:ascii="Arial" w:hAnsi="Arial" w:cs="Arial"/>
          <w:noProof/>
          <w:color w:val="1A1718"/>
          <w:sz w:val="22"/>
          <w:szCs w:val="22"/>
          <w:lang w:val="en-US"/>
        </w:rPr>
        <w:t>(Zhang et al., 2011)</w:t>
      </w:r>
      <w:r w:rsidR="008F31C0" w:rsidRPr="00D604C3">
        <w:rPr>
          <w:rFonts w:ascii="Arial" w:hAnsi="Arial" w:cs="Arial"/>
          <w:color w:val="1A1718"/>
          <w:sz w:val="22"/>
          <w:szCs w:val="22"/>
          <w:lang w:val="en-US"/>
        </w:rPr>
        <w:fldChar w:fldCharType="end"/>
      </w:r>
      <w:r w:rsidR="00A22DC9" w:rsidRPr="00D604C3">
        <w:rPr>
          <w:rFonts w:ascii="Arial" w:hAnsi="Arial" w:cs="Arial"/>
          <w:color w:val="1A1718"/>
          <w:sz w:val="22"/>
          <w:szCs w:val="22"/>
          <w:lang w:val="en-US"/>
        </w:rPr>
        <w:t>.</w:t>
      </w:r>
      <w:r w:rsidR="00CB72F1" w:rsidRPr="00D604C3">
        <w:rPr>
          <w:rFonts w:ascii="Arial" w:hAnsi="Arial" w:cs="Arial"/>
          <w:color w:val="1A1718"/>
          <w:sz w:val="22"/>
          <w:szCs w:val="22"/>
          <w:lang w:val="en-US"/>
        </w:rPr>
        <w:t xml:space="preserve"> </w:t>
      </w:r>
      <w:r w:rsidR="007A0BAD" w:rsidRPr="00D604C3">
        <w:rPr>
          <w:rFonts w:ascii="Arial" w:hAnsi="Arial" w:cs="Arial"/>
          <w:sz w:val="22"/>
          <w:szCs w:val="22"/>
        </w:rPr>
        <w:t xml:space="preserve">These </w:t>
      </w:r>
      <w:r w:rsidR="007A0BAD" w:rsidRPr="00D604C3">
        <w:rPr>
          <w:rFonts w:ascii="Arial" w:hAnsi="Arial" w:cs="Arial"/>
          <w:color w:val="000000"/>
          <w:sz w:val="22"/>
          <w:szCs w:val="22"/>
          <w:lang w:val="en-US"/>
        </w:rPr>
        <w:t>cross-links</w:t>
      </w:r>
      <w:r w:rsidR="007A0BAD" w:rsidRPr="007A0BAD">
        <w:rPr>
          <w:rFonts w:ascii="Arial" w:hAnsi="Arial" w:cs="Arial"/>
          <w:sz w:val="22"/>
          <w:szCs w:val="22"/>
        </w:rPr>
        <w:t xml:space="preserve"> </w:t>
      </w:r>
      <w:r w:rsidR="005438EF" w:rsidRPr="008D292C">
        <w:rPr>
          <w:rFonts w:ascii="Arial" w:hAnsi="Arial" w:cs="Arial"/>
          <w:sz w:val="22"/>
          <w:szCs w:val="22"/>
        </w:rPr>
        <w:t>contribute to</w:t>
      </w:r>
      <w:r w:rsidR="00B82A19" w:rsidRPr="008D292C">
        <w:rPr>
          <w:rFonts w:ascii="Arial" w:hAnsi="Arial" w:cs="Arial"/>
          <w:sz w:val="22"/>
          <w:szCs w:val="22"/>
        </w:rPr>
        <w:t xml:space="preserve"> </w:t>
      </w:r>
      <w:r w:rsidR="00BD1C09">
        <w:rPr>
          <w:rFonts w:ascii="Arial" w:hAnsi="Arial" w:cs="Arial"/>
          <w:sz w:val="22"/>
          <w:szCs w:val="22"/>
        </w:rPr>
        <w:t>halting</w:t>
      </w:r>
      <w:r w:rsidR="00B82A19" w:rsidRPr="008D292C">
        <w:rPr>
          <w:rFonts w:ascii="Arial" w:hAnsi="Arial" w:cs="Arial"/>
          <w:sz w:val="22"/>
          <w:szCs w:val="22"/>
        </w:rPr>
        <w:t xml:space="preserve"> </w:t>
      </w:r>
      <w:r w:rsidR="00E41517">
        <w:rPr>
          <w:rFonts w:ascii="Arial" w:hAnsi="Arial" w:cs="Arial"/>
          <w:sz w:val="22"/>
          <w:szCs w:val="22"/>
        </w:rPr>
        <w:t xml:space="preserve">the </w:t>
      </w:r>
      <w:r w:rsidR="00B82A19" w:rsidRPr="008D292C">
        <w:rPr>
          <w:rFonts w:ascii="Arial" w:hAnsi="Arial" w:cs="Arial"/>
          <w:sz w:val="22"/>
          <w:szCs w:val="22"/>
        </w:rPr>
        <w:t xml:space="preserve">corneal thinning that is associated with the progression of </w:t>
      </w:r>
      <w:proofErr w:type="spellStart"/>
      <w:r w:rsidR="00B82A19" w:rsidRPr="008D292C">
        <w:rPr>
          <w:rFonts w:ascii="Arial" w:hAnsi="Arial" w:cs="Arial"/>
          <w:sz w:val="22"/>
          <w:szCs w:val="22"/>
        </w:rPr>
        <w:t>keratoconus</w:t>
      </w:r>
      <w:proofErr w:type="spellEnd"/>
      <w:r w:rsidR="00A22DC9">
        <w:rPr>
          <w:rFonts w:ascii="Arial" w:hAnsi="Arial" w:cs="Arial"/>
          <w:sz w:val="22"/>
          <w:szCs w:val="22"/>
        </w:rPr>
        <w:t xml:space="preserve"> </w:t>
      </w:r>
      <w:r w:rsidR="006B7A93" w:rsidRPr="008D292C">
        <w:rPr>
          <w:rFonts w:ascii="Arial" w:hAnsi="Arial" w:cs="Arial"/>
          <w:sz w:val="22"/>
          <w:szCs w:val="22"/>
        </w:rPr>
        <w:fldChar w:fldCharType="begin" w:fldLock="1"/>
      </w:r>
      <w:r w:rsidR="00394733">
        <w:rPr>
          <w:rFonts w:ascii="Arial" w:hAnsi="Arial" w:cs="Arial"/>
          <w:sz w:val="22"/>
          <w:szCs w:val="22"/>
        </w:rPr>
        <w:instrText>ADDIN CSL_CITATION {"citationItems":[{"id":"ITEM-1","itemData":{"DOI":"10.1016/j.survophthal.2015.04.002","ISSN":"1879-3304 (Electronic)\r0039-6257 (Linking)","PMID":"25980780","abstract":"Since its inception in the late 1990s, corneal cross-linking has grown from an interesting concept to a primary treatment for corneal ectatic disease worldwide. Using a combination of ultraviolet-A light and a chromophore (vitamin B2, riboflavin), the cornea can be stiffened, usually with a single application, and progressive thinning diseases such as keratoconus arrested. Despite being in clinical use for many years, some of the underlying processes, such as the role of oxygen and the optimal treatment times, are still being worked out. More than a treatment technique, corneal cross-links represent a physiological principle of connective tissue, which may explain the enormous versatility of the method. We highlight the history of corneal cross-linking, the scientific underpinnings of current techniques, evolving clinical treatment parameters, and the use of cross-linking in combination with refractive surgery and for the treatment of infectious keratitis.","author":[{"dropping-particle":"","family":"Randleman","given":"J B","non-dropping-particle":"","parse-names":false,"suffix":""},{"dropping-particle":"","family":"Khandelwal","given":"S S","non-dropping-particle":"","parse-names":false,"suffix":""},{"dropping-particle":"","family":"Hafezi","given":"F","non-dropping-particle":"","parse-names":false,"suffix":""}],"container-title":"Surv Ophthalmol","id":"ITEM-1","issue":"6","issued":{"date-parts":[["2015"]]},"note":"Randleman, J Bradley\rKhandelwal, Sumitra S\rHafezi, Farhad\reng\rResearch Support, Non-U.S. Gov't\rReview\r2015/05/20 06:00\rSurv Ophthalmol. 2015 Nov-Dec;60(6):509-23. doi: 10.1016/j.survophthal.2015.04.002. Epub 2015 May 14.","page":"509-523","title":"Corneal cross-linking","type":"article-journal","volume":"60"},"uris":["http://www.mendeley.com/documents/?uuid=5b7d0847-e359-3199-b2d6-d31710322b90"]},{"id":"ITEM-2","itemData":{"DOI":"10.1097/01.icu.0000233954.86723.25","ISSN":"10408738","abstract":"PURPOSE OF REVIEW: A new method has been introduced for the treatment of progressive keratoconus using collagen crosslinking by the photosensitzer riboflavin and ultraviolet A-light. Biomechanical measurements have shown an impressive increase in corneal rigidity of 328.9% in human corneas after crosslinking. RECENT FINDINGS: The 3 and 5-year results of the Dresden clinical study have shown that in all treated 60 eyes the progression of keratoconus was at least stopped ('freezing'). In 31 eyes there also was a slight reversal and flattening of the keratoconus by up to 2.87 diopters. Best corrected visual acuity improved slightly by 1.4 lines. So far, over 150 keratoconus patients have received crosslinking treatment in Dresden. Laboratory studies have revealed that the maximum effect of the treatment is in the anterior 300 μm of the cornea. As for the corneal endothelium, a cytotoxic level for endothelium was found to be 0.36 mW/cm which would be reached in human corneas with a stromal thickness of less than 400 μm. SUMMARY: Collagen crosslinking by the photosensitzer riboflavin and ultraviolet A-light is an effective means for stabilizing the cornea in keratoconus. Collagen crosslinking might become the standard therapy for progressive keratoconus in the future diminishing significantly the need for corneal transplantation. Preoperative pachymetry and individual control of the ultraviolet A-irradiance before each treatment are mandatory. The treatment parameters must not be varied. © 2006 Lippincott Williams &amp; Wilkins.","author":[{"dropping-particle":"","family":"Wollensak","given":"Gregor","non-dropping-particle":"","parse-names":false,"suffix":""}],"container-title":"Current Opinion in Ophthalmology","id":"ITEM-2","issue":"4","issued":{"date-parts":[["2006"]]},"page":"356-360","title":"Crosslinking treatment of progressive keratoconus: New hope","type":"article","volume":"17"},"uris":["http://www.mendeley.com/documents/?uuid=0d592af9-7139-352e-bba7-02f6ee0a2a63"]}],"mendeley":{"formattedCitation":"(Randleman et al., 2015; Wollensak, 2006)","plainTextFormattedCitation":"(Randleman et al., 2015; Wollensak, 2006)","previouslyFormattedCitation":"(Randleman et al., 2015; Wollensak, 2006)"},"properties":{"noteIndex":0},"schema":"https://github.com/citation-style-language/schema/raw/master/csl-citation.json"}</w:instrText>
      </w:r>
      <w:r w:rsidR="006B7A93" w:rsidRPr="008D292C">
        <w:rPr>
          <w:rFonts w:ascii="Arial" w:hAnsi="Arial" w:cs="Arial"/>
          <w:sz w:val="22"/>
          <w:szCs w:val="22"/>
        </w:rPr>
        <w:fldChar w:fldCharType="separate"/>
      </w:r>
      <w:r w:rsidR="00394733" w:rsidRPr="00394733">
        <w:rPr>
          <w:rFonts w:ascii="Arial" w:hAnsi="Arial" w:cs="Arial"/>
          <w:noProof/>
          <w:sz w:val="22"/>
          <w:szCs w:val="22"/>
        </w:rPr>
        <w:t>(Randleman et al., 2015; Wollensak, 2006)</w:t>
      </w:r>
      <w:r w:rsidR="006B7A93" w:rsidRPr="008D292C">
        <w:rPr>
          <w:rFonts w:ascii="Arial" w:hAnsi="Arial" w:cs="Arial"/>
          <w:sz w:val="22"/>
          <w:szCs w:val="22"/>
        </w:rPr>
        <w:fldChar w:fldCharType="end"/>
      </w:r>
      <w:r w:rsidR="00A22DC9">
        <w:rPr>
          <w:rFonts w:ascii="Arial" w:hAnsi="Arial" w:cs="Arial"/>
          <w:sz w:val="22"/>
          <w:szCs w:val="22"/>
        </w:rPr>
        <w:t>.</w:t>
      </w:r>
      <w:r w:rsidR="00B82A19" w:rsidRPr="008D292C">
        <w:rPr>
          <w:rFonts w:ascii="Arial" w:hAnsi="Arial" w:cs="Arial"/>
          <w:sz w:val="22"/>
          <w:szCs w:val="22"/>
        </w:rPr>
        <w:t xml:space="preserve"> </w:t>
      </w:r>
      <w:proofErr w:type="spellStart"/>
      <w:r w:rsidR="005D4C7F" w:rsidRPr="008D292C">
        <w:rPr>
          <w:rFonts w:ascii="Arial" w:hAnsi="Arial" w:cs="Arial"/>
          <w:sz w:val="22"/>
          <w:szCs w:val="22"/>
        </w:rPr>
        <w:t>Keratoconus</w:t>
      </w:r>
      <w:proofErr w:type="spellEnd"/>
      <w:r w:rsidR="005D4C7F" w:rsidRPr="008D292C">
        <w:rPr>
          <w:rFonts w:ascii="Arial" w:hAnsi="Arial" w:cs="Arial"/>
          <w:sz w:val="22"/>
          <w:szCs w:val="22"/>
        </w:rPr>
        <w:t xml:space="preserve"> is a</w:t>
      </w:r>
      <w:r w:rsidR="00BD14A9" w:rsidRPr="003C1DE4">
        <w:rPr>
          <w:rFonts w:ascii="Arial" w:eastAsia="Times New Roman" w:hAnsi="Arial" w:cs="Arial"/>
          <w:color w:val="333333"/>
          <w:sz w:val="22"/>
          <w:szCs w:val="22"/>
        </w:rPr>
        <w:t xml:space="preserve"> </w:t>
      </w:r>
      <w:r w:rsidR="005D4C7F" w:rsidRPr="008D292C">
        <w:rPr>
          <w:rFonts w:ascii="Arial" w:hAnsi="Arial" w:cs="Arial"/>
          <w:sz w:val="22"/>
          <w:szCs w:val="22"/>
        </w:rPr>
        <w:t xml:space="preserve">disorder </w:t>
      </w:r>
      <w:r w:rsidR="00325B57" w:rsidRPr="008D292C">
        <w:rPr>
          <w:rFonts w:ascii="Arial" w:hAnsi="Arial" w:cs="Arial"/>
          <w:sz w:val="22"/>
          <w:szCs w:val="22"/>
        </w:rPr>
        <w:t xml:space="preserve">characterised by </w:t>
      </w:r>
      <w:r w:rsidR="00E41517">
        <w:rPr>
          <w:rFonts w:ascii="Arial" w:hAnsi="Arial" w:cs="Arial"/>
          <w:sz w:val="22"/>
          <w:szCs w:val="22"/>
        </w:rPr>
        <w:t xml:space="preserve">the </w:t>
      </w:r>
      <w:r w:rsidR="00325B57" w:rsidRPr="004A59F2">
        <w:rPr>
          <w:rFonts w:ascii="Arial" w:eastAsia="Times New Roman" w:hAnsi="Arial" w:cs="Arial"/>
          <w:sz w:val="22"/>
          <w:szCs w:val="22"/>
        </w:rPr>
        <w:t xml:space="preserve">degeneration of </w:t>
      </w:r>
      <w:r w:rsidR="000A6570" w:rsidRPr="00BD1C09">
        <w:rPr>
          <w:rFonts w:ascii="Arial" w:eastAsia="Times New Roman" w:hAnsi="Arial" w:cs="Arial"/>
          <w:sz w:val="22"/>
          <w:szCs w:val="22"/>
        </w:rPr>
        <w:t>central</w:t>
      </w:r>
      <w:r w:rsidR="00325B57" w:rsidRPr="00BD1C09">
        <w:rPr>
          <w:rFonts w:ascii="Arial" w:eastAsia="Times New Roman" w:hAnsi="Arial" w:cs="Arial"/>
          <w:sz w:val="22"/>
          <w:szCs w:val="22"/>
        </w:rPr>
        <w:t xml:space="preserve"> </w:t>
      </w:r>
      <w:r w:rsidR="005D4C7F" w:rsidRPr="00BD1C09">
        <w:rPr>
          <w:rFonts w:ascii="Arial" w:hAnsi="Arial" w:cs="Arial"/>
          <w:sz w:val="22"/>
          <w:szCs w:val="22"/>
        </w:rPr>
        <w:t>cornea</w:t>
      </w:r>
      <w:r w:rsidR="00BD1C09" w:rsidRPr="00BD1C09">
        <w:rPr>
          <w:rFonts w:ascii="Arial" w:hAnsi="Arial" w:cs="Arial"/>
          <w:sz w:val="22"/>
          <w:szCs w:val="22"/>
        </w:rPr>
        <w:t>l</w:t>
      </w:r>
      <w:r w:rsidR="00BD1C09">
        <w:rPr>
          <w:rFonts w:ascii="Arial" w:hAnsi="Arial" w:cs="Arial"/>
          <w:sz w:val="22"/>
          <w:szCs w:val="22"/>
        </w:rPr>
        <w:t xml:space="preserve"> structure</w:t>
      </w:r>
      <w:r w:rsidR="005D4C7F" w:rsidRPr="008D292C">
        <w:rPr>
          <w:rFonts w:ascii="Arial" w:hAnsi="Arial" w:cs="Arial"/>
          <w:sz w:val="22"/>
          <w:szCs w:val="22"/>
        </w:rPr>
        <w:t xml:space="preserve">. </w:t>
      </w:r>
      <w:r w:rsidR="00325B57" w:rsidRPr="008D292C">
        <w:rPr>
          <w:rFonts w:ascii="Arial" w:hAnsi="Arial" w:cs="Arial"/>
          <w:sz w:val="22"/>
          <w:szCs w:val="22"/>
        </w:rPr>
        <w:t>The organisation of</w:t>
      </w:r>
      <w:r w:rsidR="00E41517">
        <w:rPr>
          <w:rFonts w:ascii="Arial" w:hAnsi="Arial" w:cs="Arial"/>
          <w:sz w:val="22"/>
          <w:szCs w:val="22"/>
        </w:rPr>
        <w:t xml:space="preserve"> collagen fibrils in </w:t>
      </w:r>
      <w:proofErr w:type="spellStart"/>
      <w:r w:rsidR="00E41517">
        <w:rPr>
          <w:rFonts w:ascii="Arial" w:hAnsi="Arial" w:cs="Arial"/>
          <w:sz w:val="22"/>
          <w:szCs w:val="22"/>
        </w:rPr>
        <w:t>keratoconic</w:t>
      </w:r>
      <w:proofErr w:type="spellEnd"/>
      <w:r w:rsidR="00E41517">
        <w:rPr>
          <w:rFonts w:ascii="Arial" w:hAnsi="Arial" w:cs="Arial"/>
          <w:sz w:val="22"/>
          <w:szCs w:val="22"/>
        </w:rPr>
        <w:t xml:space="preserve"> corneas</w:t>
      </w:r>
      <w:r w:rsidR="00325B57" w:rsidRPr="008D292C">
        <w:rPr>
          <w:rFonts w:ascii="Arial" w:hAnsi="Arial" w:cs="Arial"/>
          <w:sz w:val="22"/>
          <w:szCs w:val="22"/>
        </w:rPr>
        <w:t xml:space="preserve"> </w:t>
      </w:r>
      <w:r w:rsidR="00B341EE" w:rsidRPr="008D292C">
        <w:rPr>
          <w:rFonts w:ascii="Arial" w:hAnsi="Arial" w:cs="Arial"/>
          <w:sz w:val="22"/>
          <w:szCs w:val="22"/>
        </w:rPr>
        <w:t xml:space="preserve">is </w:t>
      </w:r>
      <w:r w:rsidR="00325B57" w:rsidRPr="008D292C">
        <w:rPr>
          <w:rFonts w:ascii="Arial" w:hAnsi="Arial" w:cs="Arial"/>
          <w:sz w:val="22"/>
          <w:szCs w:val="22"/>
        </w:rPr>
        <w:t xml:space="preserve">different from those in </w:t>
      </w:r>
      <w:r w:rsidR="00426464" w:rsidRPr="008D292C">
        <w:rPr>
          <w:rFonts w:ascii="Arial" w:hAnsi="Arial" w:cs="Arial"/>
          <w:sz w:val="22"/>
          <w:szCs w:val="22"/>
        </w:rPr>
        <w:t>healthy</w:t>
      </w:r>
      <w:r w:rsidR="00325B57" w:rsidRPr="008D292C">
        <w:rPr>
          <w:rFonts w:ascii="Arial" w:hAnsi="Arial" w:cs="Arial"/>
          <w:sz w:val="22"/>
          <w:szCs w:val="22"/>
        </w:rPr>
        <w:t xml:space="preserve"> cornea</w:t>
      </w:r>
      <w:r w:rsidR="003B1EE1" w:rsidRPr="008D292C">
        <w:rPr>
          <w:rFonts w:ascii="Arial" w:hAnsi="Arial" w:cs="Arial"/>
          <w:sz w:val="22"/>
          <w:szCs w:val="22"/>
        </w:rPr>
        <w:t>s</w:t>
      </w:r>
      <w:r w:rsidR="00325B57" w:rsidRPr="008D292C">
        <w:rPr>
          <w:rFonts w:ascii="Arial" w:hAnsi="Arial" w:cs="Arial"/>
          <w:sz w:val="22"/>
          <w:szCs w:val="22"/>
        </w:rPr>
        <w:t xml:space="preserve">. </w:t>
      </w:r>
      <w:r w:rsidR="003B1EE1" w:rsidRPr="008D292C">
        <w:rPr>
          <w:rFonts w:ascii="Arial" w:hAnsi="Arial" w:cs="Arial"/>
          <w:sz w:val="22"/>
          <w:szCs w:val="22"/>
        </w:rPr>
        <w:t>A h</w:t>
      </w:r>
      <w:r w:rsidR="0055381E" w:rsidRPr="008D292C">
        <w:rPr>
          <w:rFonts w:ascii="Arial" w:hAnsi="Arial" w:cs="Arial"/>
          <w:sz w:val="22"/>
          <w:szCs w:val="22"/>
        </w:rPr>
        <w:t>ealthy</w:t>
      </w:r>
      <w:r w:rsidR="00325B57" w:rsidRPr="008D292C">
        <w:rPr>
          <w:rFonts w:ascii="Arial" w:hAnsi="Arial" w:cs="Arial"/>
          <w:sz w:val="22"/>
          <w:szCs w:val="22"/>
        </w:rPr>
        <w:t xml:space="preserve"> cornea</w:t>
      </w:r>
      <w:r w:rsidR="0055381E" w:rsidRPr="008D292C">
        <w:rPr>
          <w:rFonts w:ascii="Arial" w:hAnsi="Arial" w:cs="Arial"/>
          <w:sz w:val="22"/>
          <w:szCs w:val="22"/>
        </w:rPr>
        <w:t xml:space="preserve"> consist</w:t>
      </w:r>
      <w:r w:rsidR="003B1EE1" w:rsidRPr="008D292C">
        <w:rPr>
          <w:rFonts w:ascii="Arial" w:hAnsi="Arial" w:cs="Arial"/>
          <w:sz w:val="22"/>
          <w:szCs w:val="22"/>
        </w:rPr>
        <w:t>s</w:t>
      </w:r>
      <w:r w:rsidR="00325B57" w:rsidRPr="008D292C">
        <w:rPr>
          <w:rFonts w:ascii="Arial" w:hAnsi="Arial" w:cs="Arial"/>
          <w:sz w:val="22"/>
          <w:szCs w:val="22"/>
        </w:rPr>
        <w:t xml:space="preserve"> of an </w:t>
      </w:r>
      <w:r w:rsidR="00325B57" w:rsidRPr="008D292C">
        <w:rPr>
          <w:rFonts w:ascii="Arial" w:hAnsi="Arial" w:cs="Arial"/>
          <w:bCs/>
          <w:sz w:val="22"/>
          <w:szCs w:val="22"/>
        </w:rPr>
        <w:t>interlaced structure of collagen</w:t>
      </w:r>
      <w:r w:rsidR="00325B57" w:rsidRPr="008D292C">
        <w:rPr>
          <w:rFonts w:ascii="Arial" w:hAnsi="Arial" w:cs="Arial"/>
          <w:sz w:val="22"/>
          <w:szCs w:val="22"/>
        </w:rPr>
        <w:t xml:space="preserve"> fibrils </w:t>
      </w:r>
      <w:r w:rsidR="00E41517">
        <w:rPr>
          <w:rFonts w:ascii="Arial" w:hAnsi="Arial" w:cs="Arial"/>
          <w:sz w:val="22"/>
          <w:szCs w:val="22"/>
        </w:rPr>
        <w:t xml:space="preserve">in the posterior </w:t>
      </w:r>
      <w:proofErr w:type="spellStart"/>
      <w:r w:rsidR="00E41517">
        <w:rPr>
          <w:rFonts w:ascii="Arial" w:hAnsi="Arial" w:cs="Arial"/>
          <w:sz w:val="22"/>
          <w:szCs w:val="22"/>
        </w:rPr>
        <w:t>stroma</w:t>
      </w:r>
      <w:proofErr w:type="spellEnd"/>
      <w:r w:rsidR="00E41517">
        <w:rPr>
          <w:rFonts w:ascii="Arial" w:hAnsi="Arial" w:cs="Arial"/>
          <w:sz w:val="22"/>
          <w:szCs w:val="22"/>
        </w:rPr>
        <w:t>,</w:t>
      </w:r>
      <w:r w:rsidR="00325B57" w:rsidRPr="008D292C">
        <w:rPr>
          <w:rFonts w:ascii="Arial" w:hAnsi="Arial" w:cs="Arial"/>
          <w:sz w:val="22"/>
          <w:szCs w:val="22"/>
        </w:rPr>
        <w:t xml:space="preserve"> while this structure appears symmetric and more organised towards the anterior </w:t>
      </w:r>
      <w:proofErr w:type="spellStart"/>
      <w:r w:rsidR="00325B57" w:rsidRPr="008D292C">
        <w:rPr>
          <w:rFonts w:ascii="Arial" w:hAnsi="Arial" w:cs="Arial"/>
          <w:sz w:val="22"/>
          <w:szCs w:val="22"/>
        </w:rPr>
        <w:t>stroma</w:t>
      </w:r>
      <w:proofErr w:type="spellEnd"/>
      <w:r w:rsidR="00325B57" w:rsidRPr="008D292C">
        <w:rPr>
          <w:rFonts w:ascii="Arial" w:hAnsi="Arial" w:cs="Arial"/>
          <w:sz w:val="22"/>
          <w:szCs w:val="22"/>
        </w:rPr>
        <w:t>, forming a stronger network</w:t>
      </w:r>
      <w:r w:rsidR="00A22DC9">
        <w:rPr>
          <w:rFonts w:ascii="Arial" w:hAnsi="Arial" w:cs="Arial"/>
          <w:sz w:val="22"/>
          <w:szCs w:val="22"/>
        </w:rPr>
        <w:t xml:space="preserve"> </w:t>
      </w:r>
      <w:r w:rsidR="006B7A93" w:rsidRPr="008D292C">
        <w:rPr>
          <w:rFonts w:ascii="Arial" w:hAnsi="Arial" w:cs="Arial"/>
          <w:sz w:val="22"/>
          <w:szCs w:val="22"/>
        </w:rPr>
        <w:fldChar w:fldCharType="begin" w:fldLock="1"/>
      </w:r>
      <w:r w:rsidR="00394733">
        <w:rPr>
          <w:rFonts w:ascii="Arial" w:hAnsi="Arial" w:cs="Arial"/>
          <w:sz w:val="22"/>
          <w:szCs w:val="22"/>
        </w:rPr>
        <w:instrText>ADDIN CSL_CITATION {"citationItems":[{"id":"ITEM-1","itemData":{"DOI":"10.1016/j.exer.2017.03.002","ISSN":"10960007","PMID":"28315339","abstract":"The optical and biomechanical properties of the cornea are largely governed by the collagen-rich stroma, a layer that represents approximately 90% of the total thickness. Within the stroma, the specific arrangement of superimposed lamellae provides the tissue with tensile strength, whilst the spatial arrangement of individual collagen fibrils within the lamellae confers transparency. In keratoconus, this precise stromal arrangement is lost, resulting in ectasia and visual impairment. In the normal cornea, we previously characterised the three-dimensional arrangement of an elastic fiber network spanning the posterior stroma from limbus-to-limbus. In the peripheral cornea/limbus there are elastin-containing sheets or broad fibers, most of which become microfibril bundles (MBs) with little or no elastin component when reaching the central cornea. The purpose of the current study was to compare this network with the elastic fiber distribution in post-surgical keratoconic corneal buttons, using serial block face scanning electron microscopy and transmission electron microscopy. We have demonstrated that the MB distribution is very different in keratoconus. MBs are absent from a region of stroma anterior to Descemet's membrane, an area that is densely populated in normal cornea, whilst being concentrated below the epithelium, an area in which they are absent in normal cornea. We contend that these latter microfibrils are produced as a biomechanical response to provide additional strength to the anterior stroma in order to prevent tissue rupture at the apex of the cone. A lack of MBs anterior to Descemet's membrane in keratoconus would alter the biomechanical properties of the tissue, potentially contributing to the pathogenesis of the disease.","author":[{"dropping-particle":"","family":"White","given":"Tomas L","non-dropping-particle":"","parse-names":false,"suffix":""},{"dropping-particle":"","family":"Lewis","given":"Philip N","non-dropping-particle":"","parse-names":false,"suffix":""},{"dropping-particle":"","family":"Young","given":"Robert D","non-dropping-particle":"","parse-names":false,"suffix":""},{"dropping-particle":"","family":"Kitazawa","given":"Koji","non-dropping-particle":"","parse-names":false,"suffix":""},{"dropping-particle":"","family":"Inatomi","given":"Tsutomu","non-dropping-particle":"","parse-names":false,"suffix":""},{"dropping-particle":"","family":"Kinoshita","given":"Shigeru","non-dropping-particle":"","parse-names":false,"suffix":""},{"dropping-particle":"","family":"Meek","given":"Keith M","non-dropping-particle":"","parse-names":false,"suffix":""}],"container-title":"Experimental Eye Research","id":"ITEM-1","issued":{"date-parts":[["2017"]]},"note":"White, Tomas L Lewis, Philip N Young, Robert D Kitazawa, Koji Inatomi, Tsutomu Kinoshita, Shigeru Meek, Keith M eng MR/K000837/1/Medical Research Council/United Kingdom BB/M025349/1/Biotechnology and Biological Sciences Research Council/United Kingdom Research Support, Non-U.S. Gov't England 2017/03/21 06:00 Exp Eye Res. 2017 Jun;159:40-48. doi: 10.1016/j.exer.2017.03.002. Epub 2017 Mar 14.","page":"40-48","title":"Elastic microfibril distribution in the cornea: Differences between normal and keratoconic stroma","type":"article-journal","volume":"159"},"uris":["http://www.mendeley.com/documents/?uuid=77fd0c21-676c-3baa-a6a2-a85f124dd539"]}],"mendeley":{"formattedCitation":"(White et al., 2017)","plainTextFormattedCitation":"(White et al., 2017)","previouslyFormattedCitation":"(White et al., 2017)"},"properties":{"noteIndex":0},"schema":"https://github.com/citation-style-language/schema/raw/master/csl-citation.json"}</w:instrText>
      </w:r>
      <w:r w:rsidR="006B7A93" w:rsidRPr="008D292C">
        <w:rPr>
          <w:rFonts w:ascii="Arial" w:hAnsi="Arial" w:cs="Arial"/>
          <w:sz w:val="22"/>
          <w:szCs w:val="22"/>
        </w:rPr>
        <w:fldChar w:fldCharType="separate"/>
      </w:r>
      <w:r w:rsidR="00394733" w:rsidRPr="00394733">
        <w:rPr>
          <w:rFonts w:ascii="Arial" w:hAnsi="Arial" w:cs="Arial"/>
          <w:noProof/>
          <w:sz w:val="22"/>
          <w:szCs w:val="22"/>
        </w:rPr>
        <w:t>(White et al., 2017)</w:t>
      </w:r>
      <w:r w:rsidR="006B7A93" w:rsidRPr="008D292C">
        <w:rPr>
          <w:rFonts w:ascii="Arial" w:hAnsi="Arial" w:cs="Arial"/>
          <w:sz w:val="22"/>
          <w:szCs w:val="22"/>
        </w:rPr>
        <w:fldChar w:fldCharType="end"/>
      </w:r>
      <w:r w:rsidR="00A22DC9">
        <w:rPr>
          <w:rFonts w:ascii="Arial" w:hAnsi="Arial" w:cs="Arial"/>
          <w:sz w:val="22"/>
          <w:szCs w:val="22"/>
        </w:rPr>
        <w:t>.</w:t>
      </w:r>
      <w:r w:rsidR="00325B57" w:rsidRPr="008D292C">
        <w:rPr>
          <w:rFonts w:ascii="Arial" w:hAnsi="Arial" w:cs="Arial"/>
          <w:sz w:val="22"/>
          <w:szCs w:val="22"/>
        </w:rPr>
        <w:t xml:space="preserve"> However, in </w:t>
      </w:r>
      <w:proofErr w:type="spellStart"/>
      <w:r w:rsidR="005252E0">
        <w:rPr>
          <w:rFonts w:ascii="Arial" w:hAnsi="Arial" w:cs="Arial"/>
          <w:sz w:val="22"/>
          <w:szCs w:val="22"/>
        </w:rPr>
        <w:t>keratoconic</w:t>
      </w:r>
      <w:proofErr w:type="spellEnd"/>
      <w:r w:rsidR="005252E0">
        <w:rPr>
          <w:rFonts w:ascii="Arial" w:hAnsi="Arial" w:cs="Arial"/>
          <w:sz w:val="22"/>
          <w:szCs w:val="22"/>
        </w:rPr>
        <w:t xml:space="preserve"> corneas</w:t>
      </w:r>
      <w:r w:rsidR="008B0E6E">
        <w:rPr>
          <w:rFonts w:ascii="Arial" w:hAnsi="Arial" w:cs="Arial"/>
          <w:sz w:val="22"/>
          <w:szCs w:val="22"/>
        </w:rPr>
        <w:t>,</w:t>
      </w:r>
      <w:r w:rsidR="00325B57" w:rsidRPr="008D292C">
        <w:rPr>
          <w:rFonts w:ascii="Arial" w:hAnsi="Arial" w:cs="Arial"/>
          <w:sz w:val="22"/>
          <w:szCs w:val="22"/>
        </w:rPr>
        <w:t xml:space="preserve"> the </w:t>
      </w:r>
      <w:r w:rsidR="00325B57" w:rsidRPr="008D292C">
        <w:rPr>
          <w:rFonts w:ascii="Arial" w:hAnsi="Arial" w:cs="Arial"/>
          <w:bCs/>
          <w:sz w:val="22"/>
          <w:szCs w:val="22"/>
        </w:rPr>
        <w:t>interlaced structure</w:t>
      </w:r>
      <w:r w:rsidR="00325B57" w:rsidRPr="008D292C">
        <w:rPr>
          <w:rFonts w:ascii="Arial" w:hAnsi="Arial" w:cs="Arial"/>
          <w:sz w:val="22"/>
          <w:szCs w:val="22"/>
        </w:rPr>
        <w:t xml:space="preserve"> of collagen fibrils is </w:t>
      </w:r>
      <w:r w:rsidR="005252E0">
        <w:rPr>
          <w:rFonts w:ascii="Arial" w:hAnsi="Arial" w:cs="Arial"/>
          <w:sz w:val="22"/>
          <w:szCs w:val="22"/>
        </w:rPr>
        <w:t xml:space="preserve">more </w:t>
      </w:r>
      <w:r w:rsidR="00325B57" w:rsidRPr="008D292C">
        <w:rPr>
          <w:rFonts w:ascii="Arial" w:hAnsi="Arial" w:cs="Arial"/>
          <w:sz w:val="22"/>
          <w:szCs w:val="22"/>
        </w:rPr>
        <w:t xml:space="preserve">concentrated </w:t>
      </w:r>
      <w:r w:rsidR="005252E0">
        <w:rPr>
          <w:rFonts w:ascii="Arial" w:hAnsi="Arial" w:cs="Arial"/>
          <w:sz w:val="22"/>
          <w:szCs w:val="22"/>
        </w:rPr>
        <w:t>in</w:t>
      </w:r>
      <w:r w:rsidR="00325B57" w:rsidRPr="008D292C">
        <w:rPr>
          <w:rFonts w:ascii="Arial" w:hAnsi="Arial" w:cs="Arial"/>
          <w:sz w:val="22"/>
          <w:szCs w:val="22"/>
        </w:rPr>
        <w:t xml:space="preserve"> the cone region of the </w:t>
      </w:r>
      <w:proofErr w:type="spellStart"/>
      <w:r w:rsidR="00325B57" w:rsidRPr="008D292C">
        <w:rPr>
          <w:rFonts w:ascii="Arial" w:hAnsi="Arial" w:cs="Arial"/>
          <w:sz w:val="22"/>
          <w:szCs w:val="22"/>
        </w:rPr>
        <w:t>stroma</w:t>
      </w:r>
      <w:proofErr w:type="spellEnd"/>
      <w:r w:rsidR="00325B57" w:rsidRPr="008D292C">
        <w:rPr>
          <w:rFonts w:ascii="Arial" w:hAnsi="Arial" w:cs="Arial"/>
          <w:sz w:val="22"/>
          <w:szCs w:val="22"/>
        </w:rPr>
        <w:t xml:space="preserve"> compared to the posterior </w:t>
      </w:r>
      <w:proofErr w:type="spellStart"/>
      <w:r w:rsidR="00325B57" w:rsidRPr="008D292C">
        <w:rPr>
          <w:rFonts w:ascii="Arial" w:hAnsi="Arial" w:cs="Arial"/>
          <w:sz w:val="22"/>
          <w:szCs w:val="22"/>
        </w:rPr>
        <w:t>stroma</w:t>
      </w:r>
      <w:proofErr w:type="spellEnd"/>
      <w:r w:rsidR="00A22DC9">
        <w:rPr>
          <w:rFonts w:ascii="Arial" w:hAnsi="Arial" w:cs="Arial"/>
          <w:sz w:val="22"/>
          <w:szCs w:val="22"/>
        </w:rPr>
        <w:t xml:space="preserve"> </w:t>
      </w:r>
      <w:r w:rsidR="006B7A93" w:rsidRPr="008D292C">
        <w:rPr>
          <w:rFonts w:ascii="Arial" w:hAnsi="Arial" w:cs="Arial"/>
          <w:sz w:val="22"/>
          <w:szCs w:val="22"/>
        </w:rPr>
        <w:fldChar w:fldCharType="begin" w:fldLock="1"/>
      </w:r>
      <w:r w:rsidR="00394733">
        <w:rPr>
          <w:rFonts w:ascii="Arial" w:hAnsi="Arial" w:cs="Arial"/>
          <w:sz w:val="22"/>
          <w:szCs w:val="22"/>
        </w:rPr>
        <w:instrText>ADDIN CSL_CITATION {"citationItems":[{"id":"ITEM-1","itemData":{"DOI":"10.1016/j.exer.2017.03.002","ISSN":"10960007","PMID":"28315339","abstract":"The optical and biomechanical properties of the cornea are largely governed by the collagen-rich stroma, a layer that represents approximately 90% of the total thickness. Within the stroma, the specific arrangement of superimposed lamellae provides the tissue with tensile strength, whilst the spatial arrangement of individual collagen fibrils within the lamellae confers transparency. In keratoconus, this precise stromal arrangement is lost, resulting in ectasia and visual impairment. In the normal cornea, we previously characterised the three-dimensional arrangement of an elastic fiber network spanning the posterior stroma from limbus-to-limbus. In the peripheral cornea/limbus there are elastin-containing sheets or broad fibers, most of which become microfibril bundles (MBs) with little or no elastin component when reaching the central cornea. The purpose of the current study was to compare this network with the elastic fiber distribution in post-surgical keratoconic corneal buttons, using serial block face scanning electron microscopy and transmission electron microscopy. We have demonstrated that the MB distribution is very different in keratoconus. MBs are absent from a region of stroma anterior to Descemet's membrane, an area that is densely populated in normal cornea, whilst being concentrated below the epithelium, an area in which they are absent in normal cornea. We contend that these latter microfibrils are produced as a biomechanical response to provide additional strength to the anterior stroma in order to prevent tissue rupture at the apex of the cone. A lack of MBs anterior to Descemet's membrane in keratoconus would alter the biomechanical properties of the tissue, potentially contributing to the pathogenesis of the disease.","author":[{"dropping-particle":"","family":"White","given":"Tomas L","non-dropping-particle":"","parse-names":false,"suffix":""},{"dropping-particle":"","family":"Lewis","given":"Philip N","non-dropping-particle":"","parse-names":false,"suffix":""},{"dropping-particle":"","family":"Young","given":"Robert D","non-dropping-particle":"","parse-names":false,"suffix":""},{"dropping-particle":"","family":"Kitazawa","given":"Koji","non-dropping-particle":"","parse-names":false,"suffix":""},{"dropping-particle":"","family":"Inatomi","given":"Tsutomu","non-dropping-particle":"","parse-names":false,"suffix":""},{"dropping-particle":"","family":"Kinoshita","given":"Shigeru","non-dropping-particle":"","parse-names":false,"suffix":""},{"dropping-particle":"","family":"Meek","given":"Keith M","non-dropping-particle":"","parse-names":false,"suffix":""}],"container-title":"Experimental Eye Research","id":"ITEM-1","issued":{"date-parts":[["2017"]]},"note":"White, Tomas L Lewis, Philip N Young, Robert D Kitazawa, Koji Inatomi, Tsutomu Kinoshita, Shigeru Meek, Keith M eng MR/K000837/1/Medical Research Council/United Kingdom BB/M025349/1/Biotechnology and Biological Sciences Research Council/United Kingdom Research Support, Non-U.S. Gov't England 2017/03/21 06:00 Exp Eye Res. 2017 Jun;159:40-48. doi: 10.1016/j.exer.2017.03.002. Epub 2017 Mar 14.","page":"40-48","title":"Elastic microfibril distribution in the cornea: Differences between normal and keratoconic stroma","type":"article-journal","volume":"159"},"uris":["http://www.mendeley.com/documents/?uuid=77fd0c21-676c-3baa-a6a2-a85f124dd539"]}],"mendeley":{"formattedCitation":"(White et al., 2017)","plainTextFormattedCitation":"(White et al., 2017)","previouslyFormattedCitation":"(White et al., 2017)"},"properties":{"noteIndex":0},"schema":"https://github.com/citation-style-language/schema/raw/master/csl-citation.json"}</w:instrText>
      </w:r>
      <w:r w:rsidR="006B7A93" w:rsidRPr="008D292C">
        <w:rPr>
          <w:rFonts w:ascii="Arial" w:hAnsi="Arial" w:cs="Arial"/>
          <w:sz w:val="22"/>
          <w:szCs w:val="22"/>
        </w:rPr>
        <w:fldChar w:fldCharType="separate"/>
      </w:r>
      <w:r w:rsidR="00394733" w:rsidRPr="00394733">
        <w:rPr>
          <w:rFonts w:ascii="Arial" w:hAnsi="Arial" w:cs="Arial"/>
          <w:noProof/>
          <w:sz w:val="22"/>
          <w:szCs w:val="22"/>
        </w:rPr>
        <w:t>(White et al., 2017)</w:t>
      </w:r>
      <w:r w:rsidR="006B7A93" w:rsidRPr="008D292C">
        <w:rPr>
          <w:rFonts w:ascii="Arial" w:hAnsi="Arial" w:cs="Arial"/>
          <w:sz w:val="22"/>
          <w:szCs w:val="22"/>
        </w:rPr>
        <w:fldChar w:fldCharType="end"/>
      </w:r>
      <w:r w:rsidR="00A22DC9">
        <w:rPr>
          <w:rFonts w:ascii="Arial" w:hAnsi="Arial" w:cs="Arial"/>
          <w:sz w:val="22"/>
          <w:szCs w:val="22"/>
        </w:rPr>
        <w:t>.</w:t>
      </w:r>
      <w:r w:rsidR="00325B57" w:rsidRPr="008D292C">
        <w:rPr>
          <w:rFonts w:ascii="Arial" w:hAnsi="Arial" w:cs="Arial"/>
          <w:sz w:val="22"/>
          <w:szCs w:val="22"/>
        </w:rPr>
        <w:t xml:space="preserve"> </w:t>
      </w:r>
      <w:r w:rsidR="00B341EE" w:rsidRPr="008D292C">
        <w:rPr>
          <w:rFonts w:ascii="Arial" w:hAnsi="Arial" w:cs="Arial"/>
          <w:sz w:val="22"/>
          <w:szCs w:val="22"/>
        </w:rPr>
        <w:t xml:space="preserve">This </w:t>
      </w:r>
      <w:r w:rsidR="00325B57" w:rsidRPr="008D292C">
        <w:rPr>
          <w:rFonts w:ascii="Arial" w:hAnsi="Arial" w:cs="Arial"/>
          <w:sz w:val="22"/>
          <w:szCs w:val="22"/>
        </w:rPr>
        <w:t>disruption in collagen structure</w:t>
      </w:r>
      <w:r w:rsidR="00777AAE" w:rsidRPr="008D292C">
        <w:rPr>
          <w:rFonts w:ascii="Arial" w:hAnsi="Arial" w:cs="Arial"/>
          <w:sz w:val="22"/>
          <w:szCs w:val="22"/>
        </w:rPr>
        <w:t xml:space="preserve"> in a </w:t>
      </w:r>
      <w:proofErr w:type="spellStart"/>
      <w:r w:rsidR="00777AAE" w:rsidRPr="008D292C">
        <w:rPr>
          <w:rFonts w:ascii="Arial" w:hAnsi="Arial" w:cs="Arial"/>
          <w:sz w:val="22"/>
          <w:szCs w:val="22"/>
        </w:rPr>
        <w:t>keratoconic</w:t>
      </w:r>
      <w:proofErr w:type="spellEnd"/>
      <w:r w:rsidR="00777AAE" w:rsidRPr="008D292C">
        <w:rPr>
          <w:rFonts w:ascii="Arial" w:hAnsi="Arial" w:cs="Arial"/>
          <w:sz w:val="22"/>
          <w:szCs w:val="22"/>
        </w:rPr>
        <w:t xml:space="preserve"> cornea</w:t>
      </w:r>
      <w:r w:rsidR="00B341EE" w:rsidRPr="008D292C">
        <w:rPr>
          <w:rFonts w:ascii="Arial" w:hAnsi="Arial" w:cs="Arial"/>
          <w:sz w:val="22"/>
          <w:szCs w:val="22"/>
        </w:rPr>
        <w:t>,</w:t>
      </w:r>
      <w:r w:rsidR="00B341EE" w:rsidRPr="00096E32">
        <w:rPr>
          <w:rFonts w:ascii="Arial" w:hAnsi="Arial" w:cs="Arial"/>
          <w:sz w:val="22"/>
          <w:szCs w:val="22"/>
        </w:rPr>
        <w:t xml:space="preserve"> </w:t>
      </w:r>
      <w:r w:rsidR="005252E0" w:rsidRPr="00672754">
        <w:rPr>
          <w:rFonts w:ascii="Arial" w:hAnsi="Arial" w:cs="Arial"/>
          <w:sz w:val="22"/>
          <w:szCs w:val="22"/>
        </w:rPr>
        <w:t>characteris</w:t>
      </w:r>
      <w:r w:rsidR="00325B57" w:rsidRPr="00672754">
        <w:rPr>
          <w:rFonts w:ascii="Arial" w:hAnsi="Arial" w:cs="Arial"/>
          <w:sz w:val="22"/>
          <w:szCs w:val="22"/>
        </w:rPr>
        <w:t>ed by fewer cross-links</w:t>
      </w:r>
      <w:r w:rsidR="00A22DC9">
        <w:rPr>
          <w:rFonts w:ascii="Arial" w:hAnsi="Arial" w:cs="Arial"/>
          <w:sz w:val="22"/>
          <w:szCs w:val="22"/>
        </w:rPr>
        <w:t xml:space="preserve"> </w:t>
      </w:r>
      <w:r w:rsidR="006B7A93" w:rsidRPr="00672754">
        <w:rPr>
          <w:rFonts w:ascii="Arial" w:hAnsi="Arial" w:cs="Arial"/>
          <w:sz w:val="22"/>
          <w:szCs w:val="22"/>
        </w:rPr>
        <w:fldChar w:fldCharType="begin" w:fldLock="1"/>
      </w:r>
      <w:r w:rsidR="00394733" w:rsidRPr="00672754">
        <w:rPr>
          <w:rFonts w:ascii="Arial" w:hAnsi="Arial" w:cs="Arial"/>
          <w:sz w:val="22"/>
          <w:szCs w:val="22"/>
        </w:rPr>
        <w:instrText>ADDIN CSL_CITATION {"citationItems":[{"id":"ITEM-1","itemData":{"DOI":"10.1111/cxo.12211","ISSN":"14440938","PMID":"25545947","abstract":"There has been a recent surge of interest in assessing corneal biomechanical properties due to potential clinical applications, particularly in the early detection of keratoconus (KC). This review discusses the effects of keratoconus on the biomechanical properties of the cornea and the current techniques used to detect these changes both in the laboratory and clinical setting. Specific structural changes occurring in the corneal stroma as part of the disease process can be linked to alterations in the viscous and elastic properties of the cornea in keratoconus. Although there are extensive ex vivo studies using techniques such as extensometry and inflation testing to analyse the biomechanical properties of the normal cornea, few have investigated the keratoconic cornea using the same methods. There are a number of ex vivo studies that confirm the effectiveness of collagen cross-linking in increasing Young's modulus in healthy corneas. Recently, research has focussed on measuring corneal biomechanical parameters in vivo using two commercially available instruments: the Ocular Response Analyser (ORA) and the CorVis ST (CST). Both instruments analyse the dynamic behaviour of the cornea, when temporarily deformed by an air puff; however, the outputs of these instruments are not directly comparable due to differences in the characteristics of the air puff and output parameters. Studies using these instruments have reported significant differences between keratoconic and healthy corneas; however, neither instrument can currently be used in isolation to reliably diagnose keratoconus. Further research analysing the outputs of these instruments may enhance their diagnostic capabilities.","author":[{"dropping-particle":"","family":"Vellara","given":"Hans R","non-dropping-particle":"","parse-names":false,"suffix":""},{"dropping-particle":"V","family":"Patel","given":"Dipika","non-dropping-particle":"","parse-names":false,"suffix":""}],"container-title":"Clinical and Experimental Optometry","edition":"2014/12/30","id":"ITEM-1","issue":"1","issued":{"date-parts":[["2015"]]},"language":"Eng","note":"Vellara, Hans R Patel, Dipika V eng Review Australia 2014/12/30 06:00 Clin Exp Optom. 2015 Jan;98(1):31-8. doi: 10.1111/cxo.12211.","page":"31-38","title":"Biomechanical properties of the keratoconic cornea: A review","type":"article","volume":"98"},"uris":["http://www.mendeley.com/documents/?uuid=5ba9d5b1-a156-3919-abcb-661d01c12655"]}],"mendeley":{"formattedCitation":"(Vellara and Patel, 2015)","plainTextFormattedCitation":"(Vellara and Patel, 2015)","previouslyFormattedCitation":"(Vellara and Patel, 2015)"},"properties":{"noteIndex":0},"schema":"https://github.com/citation-style-language/schema/raw/master/csl-citation.json"}</w:instrText>
      </w:r>
      <w:r w:rsidR="006B7A93" w:rsidRPr="00672754">
        <w:rPr>
          <w:rFonts w:ascii="Arial" w:hAnsi="Arial" w:cs="Arial"/>
          <w:sz w:val="22"/>
          <w:szCs w:val="22"/>
        </w:rPr>
        <w:fldChar w:fldCharType="separate"/>
      </w:r>
      <w:r w:rsidR="00394733" w:rsidRPr="00672754">
        <w:rPr>
          <w:rFonts w:ascii="Arial" w:hAnsi="Arial" w:cs="Arial"/>
          <w:noProof/>
          <w:sz w:val="22"/>
          <w:szCs w:val="22"/>
        </w:rPr>
        <w:t>(Vellara and Patel, 2015)</w:t>
      </w:r>
      <w:r w:rsidR="006B7A93" w:rsidRPr="00672754">
        <w:rPr>
          <w:rFonts w:ascii="Arial" w:hAnsi="Arial" w:cs="Arial"/>
          <w:sz w:val="22"/>
          <w:szCs w:val="22"/>
        </w:rPr>
        <w:fldChar w:fldCharType="end"/>
      </w:r>
      <w:r w:rsidR="00A22DC9">
        <w:rPr>
          <w:rFonts w:ascii="Arial" w:hAnsi="Arial" w:cs="Arial"/>
          <w:sz w:val="22"/>
          <w:szCs w:val="22"/>
        </w:rPr>
        <w:t>,</w:t>
      </w:r>
      <w:r w:rsidR="00325B57" w:rsidRPr="00672754">
        <w:rPr>
          <w:rFonts w:ascii="Arial" w:hAnsi="Arial" w:cs="Arial"/>
          <w:sz w:val="22"/>
          <w:szCs w:val="22"/>
        </w:rPr>
        <w:t xml:space="preserve"> reduces corneal str</w:t>
      </w:r>
      <w:r w:rsidR="00325B57" w:rsidRPr="008D292C">
        <w:rPr>
          <w:rFonts w:ascii="Arial" w:hAnsi="Arial" w:cs="Arial"/>
          <w:sz w:val="22"/>
          <w:szCs w:val="22"/>
        </w:rPr>
        <w:t xml:space="preserve">ength </w:t>
      </w:r>
      <w:r w:rsidR="005252E0">
        <w:rPr>
          <w:rFonts w:ascii="Arial" w:hAnsi="Arial" w:cs="Arial"/>
          <w:sz w:val="22"/>
          <w:szCs w:val="22"/>
        </w:rPr>
        <w:t xml:space="preserve">and </w:t>
      </w:r>
      <w:r w:rsidR="00724A02" w:rsidRPr="008D292C">
        <w:rPr>
          <w:rFonts w:ascii="Arial" w:hAnsi="Arial" w:cs="Arial"/>
          <w:sz w:val="22"/>
          <w:szCs w:val="22"/>
        </w:rPr>
        <w:t>lead</w:t>
      </w:r>
      <w:r w:rsidR="005252E0">
        <w:rPr>
          <w:rFonts w:ascii="Arial" w:hAnsi="Arial" w:cs="Arial"/>
          <w:sz w:val="22"/>
          <w:szCs w:val="22"/>
        </w:rPr>
        <w:t>s</w:t>
      </w:r>
      <w:r w:rsidR="00724A02" w:rsidRPr="008D292C">
        <w:rPr>
          <w:rFonts w:ascii="Arial" w:hAnsi="Arial" w:cs="Arial"/>
          <w:sz w:val="22"/>
          <w:szCs w:val="22"/>
        </w:rPr>
        <w:t xml:space="preserve"> to</w:t>
      </w:r>
      <w:r w:rsidR="00325B57" w:rsidRPr="008D292C">
        <w:rPr>
          <w:rFonts w:ascii="Arial" w:hAnsi="Arial" w:cs="Arial"/>
          <w:sz w:val="22"/>
          <w:szCs w:val="22"/>
        </w:rPr>
        <w:t xml:space="preserve"> </w:t>
      </w:r>
      <w:r w:rsidR="000A6570">
        <w:rPr>
          <w:rFonts w:ascii="Arial" w:hAnsi="Arial" w:cs="Arial"/>
          <w:sz w:val="22"/>
          <w:szCs w:val="22"/>
        </w:rPr>
        <w:t>further</w:t>
      </w:r>
      <w:r w:rsidR="000A6570" w:rsidRPr="008D292C">
        <w:rPr>
          <w:rFonts w:ascii="Arial" w:hAnsi="Arial" w:cs="Arial"/>
          <w:sz w:val="22"/>
          <w:szCs w:val="22"/>
        </w:rPr>
        <w:t xml:space="preserve"> </w:t>
      </w:r>
      <w:r w:rsidR="00325B57" w:rsidRPr="008D292C">
        <w:rPr>
          <w:rFonts w:ascii="Arial" w:hAnsi="Arial" w:cs="Arial"/>
          <w:sz w:val="22"/>
          <w:szCs w:val="22"/>
        </w:rPr>
        <w:t xml:space="preserve">progression of </w:t>
      </w:r>
      <w:proofErr w:type="spellStart"/>
      <w:r w:rsidR="00325B57" w:rsidRPr="008D292C">
        <w:rPr>
          <w:rFonts w:ascii="Arial" w:hAnsi="Arial" w:cs="Arial"/>
          <w:sz w:val="22"/>
          <w:szCs w:val="22"/>
        </w:rPr>
        <w:t>keratoconus</w:t>
      </w:r>
      <w:proofErr w:type="spellEnd"/>
      <w:r w:rsidR="00672754">
        <w:rPr>
          <w:rFonts w:ascii="Arial" w:hAnsi="Arial" w:cs="Arial"/>
          <w:sz w:val="22"/>
          <w:szCs w:val="22"/>
        </w:rPr>
        <w:t xml:space="preserve"> </w:t>
      </w:r>
      <w:r w:rsidR="007A0BAD" w:rsidRPr="00D604C3">
        <w:rPr>
          <w:rFonts w:ascii="Arial" w:hAnsi="Arial" w:cs="Arial"/>
          <w:sz w:val="22"/>
          <w:szCs w:val="22"/>
        </w:rPr>
        <w:fldChar w:fldCharType="begin" w:fldLock="1"/>
      </w:r>
      <w:r w:rsidR="007A0BAD" w:rsidRPr="00D604C3">
        <w:rPr>
          <w:rFonts w:ascii="Arial" w:hAnsi="Arial" w:cs="Arial"/>
          <w:sz w:val="22"/>
          <w:szCs w:val="22"/>
        </w:rPr>
        <w:instrText>ADDIN CSL_CITATION {"citationItems":[{"id":"ITEM-1","itemData":{"DOI":"10.1167/iovs.04-1253","ISSN":"01460404","PMID":"15914608","abstract":"PURPOSE. To map the collagen orientation and relative distribution of collagen fibrillar mass in keratoconus corneal buttons. METHODS. Structural analysis was performed by obtaining synchrotron x-ray scattering patterns across the samples at 0.25-mm intervals. The patterns were analyzed to produce two-dimensional maps of the orientation of the lamellae and of the distribution of total and preferentially aligned lamellae. RESULTS. Compared with, normal corneas, in keratoconus the gross organization of the stromal lamellae was dramatically changed, and the collagen fibrillar mass was unevenly distributed, particularly around the presumed apex of the cone. CONCLUSIONS. The development of keratoconus involves a high degree of inter- and probably intralamellar displacement and slippage that leads to thinning of the central cornea and associated changes in corneal curvature. This slippage may be promoted by a loss of cohesive forces and mechanical failure in regions where lamellae bifurcate. Copyright © Association for Research in Vision and Ophthalmology.","author":[{"dropping-particle":"","family":"Meek","given":"Keith M","non-dropping-particle":"","parse-names":false,"suffix":""},{"dropping-particle":"","family":"Tuft","given":"Stephen J","non-dropping-particle":"","parse-names":false,"suffix":""},{"dropping-particle":"","family":"Huang","given":"Yifei","non-dropping-particle":"","parse-names":false,"suffix":""},{"dropping-particle":"","family":"Gill","given":"Paulvinder S","non-dropping-particle":"","parse-names":false,"suffix":""},{"dropping-particle":"","family":"Hayes","given":"Sally","non-dropping-particle":"","parse-names":false,"suffix":""},{"dropping-particle":"","family":"Newton","given":"Richard H","non-dropping-particle":"","parse-names":false,"suffix":""},{"dropping-particle":"","family":"Bron","given":"Anthony J","non-dropping-particle":"","parse-names":false,"suffix":""}],"container-title":"Investigative Ophthalmology and Visual Science","id":"ITEM-1","issue":"6","issued":{"date-parts":[["2005"]]},"note":"Meek, Keith M Tuft, Stephen J Huang, Yifei Gill, Paulvinder S Hayes, Sally Newton, Richard H Bron, Anthony J eng G0001033/Medical Research Council/United Kingdom Wellcome Trust/United Kingdom Research Support, Non-U.S. Gov't 2005/05/26 09:00 Invest Ophthalmol Vis Sci. 2005 Jun;46(6):1948-56.","page":"1948-1956","title":"Changes in collagen orientation and distribution in keratoconus corneas","type":"article-journal","volume":"46"},"uris":["http://www.mendeley.com/documents/?uuid=808d9c6c-cc7d-3277-8486-6f1bab77f60f"]}],"mendeley":{"formattedCitation":"(Meek et al., 2005)","plainTextFormattedCitation":"(Meek et al., 2005)","previouslyFormattedCitation":"(Meek et al., 2005)"},"properties":{"noteIndex":0},"schema":"https://github.com/citation-style-language/schema/raw/master/csl-citation.json"}</w:instrText>
      </w:r>
      <w:r w:rsidR="007A0BAD" w:rsidRPr="00D604C3">
        <w:rPr>
          <w:rFonts w:ascii="Arial" w:hAnsi="Arial" w:cs="Arial"/>
          <w:sz w:val="22"/>
          <w:szCs w:val="22"/>
        </w:rPr>
        <w:fldChar w:fldCharType="separate"/>
      </w:r>
      <w:r w:rsidR="007A0BAD" w:rsidRPr="00D604C3">
        <w:rPr>
          <w:rFonts w:ascii="Arial" w:hAnsi="Arial" w:cs="Arial"/>
          <w:noProof/>
          <w:sz w:val="22"/>
          <w:szCs w:val="22"/>
        </w:rPr>
        <w:t>(Meek et al., 2005)</w:t>
      </w:r>
      <w:r w:rsidR="007A0BAD" w:rsidRPr="00D604C3">
        <w:rPr>
          <w:rFonts w:ascii="Arial" w:hAnsi="Arial" w:cs="Arial"/>
          <w:sz w:val="22"/>
          <w:szCs w:val="22"/>
        </w:rPr>
        <w:fldChar w:fldCharType="end"/>
      </w:r>
      <w:r w:rsidR="007A0BAD" w:rsidRPr="00D604C3">
        <w:rPr>
          <w:rFonts w:ascii="Arial" w:hAnsi="Arial" w:cs="Arial"/>
          <w:sz w:val="22"/>
          <w:szCs w:val="22"/>
        </w:rPr>
        <w:t>.</w:t>
      </w:r>
    </w:p>
    <w:p w14:paraId="13AEE8B3" w14:textId="68C5A658" w:rsidR="00E619A0" w:rsidRPr="001E70F9" w:rsidRDefault="00402FF4" w:rsidP="00E32D6F">
      <w:pPr>
        <w:widowControl w:val="0"/>
        <w:tabs>
          <w:tab w:val="left" w:pos="220"/>
          <w:tab w:val="left" w:pos="720"/>
        </w:tabs>
        <w:autoSpaceDE w:val="0"/>
        <w:autoSpaceDN w:val="0"/>
        <w:adjustRightInd w:val="0"/>
        <w:spacing w:line="360" w:lineRule="auto"/>
        <w:contextualSpacing/>
        <w:jc w:val="both"/>
        <w:rPr>
          <w:rFonts w:ascii="Arial" w:hAnsi="Arial" w:cs="Arial"/>
          <w:sz w:val="22"/>
          <w:szCs w:val="22"/>
        </w:rPr>
      </w:pPr>
      <w:proofErr w:type="spellStart"/>
      <w:r w:rsidRPr="008D292C">
        <w:rPr>
          <w:rFonts w:ascii="Arial" w:hAnsi="Arial" w:cs="Arial"/>
          <w:sz w:val="22"/>
          <w:szCs w:val="22"/>
        </w:rPr>
        <w:t>K</w:t>
      </w:r>
      <w:r w:rsidR="00B82A19" w:rsidRPr="008D292C">
        <w:rPr>
          <w:rFonts w:ascii="Arial" w:hAnsi="Arial" w:cs="Arial"/>
          <w:sz w:val="22"/>
          <w:szCs w:val="22"/>
        </w:rPr>
        <w:t>eratoconus</w:t>
      </w:r>
      <w:proofErr w:type="spellEnd"/>
      <w:r w:rsidR="00B82A19" w:rsidRPr="003C1DE4">
        <w:rPr>
          <w:rFonts w:ascii="Arial" w:hAnsi="Arial" w:cs="Arial"/>
          <w:sz w:val="22"/>
          <w:szCs w:val="22"/>
        </w:rPr>
        <w:t xml:space="preserve"> usually </w:t>
      </w:r>
      <w:r w:rsidRPr="003C1DE4">
        <w:rPr>
          <w:rFonts w:ascii="Arial" w:hAnsi="Arial" w:cs="Arial"/>
          <w:sz w:val="22"/>
          <w:szCs w:val="22"/>
        </w:rPr>
        <w:t>begins</w:t>
      </w:r>
      <w:r w:rsidR="00B82A19" w:rsidRPr="00422944">
        <w:rPr>
          <w:rFonts w:ascii="Arial" w:hAnsi="Arial" w:cs="Arial"/>
          <w:sz w:val="22"/>
          <w:szCs w:val="22"/>
        </w:rPr>
        <w:t xml:space="preserve"> </w:t>
      </w:r>
      <w:r w:rsidR="006652B7" w:rsidRPr="00422944">
        <w:rPr>
          <w:rFonts w:ascii="Arial" w:hAnsi="Arial" w:cs="Arial"/>
          <w:sz w:val="22"/>
          <w:szCs w:val="22"/>
        </w:rPr>
        <w:t>during</w:t>
      </w:r>
      <w:r w:rsidRPr="001E70F9">
        <w:rPr>
          <w:rFonts w:ascii="Arial" w:hAnsi="Arial" w:cs="Arial"/>
          <w:sz w:val="22"/>
          <w:szCs w:val="22"/>
        </w:rPr>
        <w:t xml:space="preserve"> childhood</w:t>
      </w:r>
      <w:r w:rsidR="00A22DC9">
        <w:rPr>
          <w:rFonts w:ascii="Arial" w:hAnsi="Arial" w:cs="Arial"/>
          <w:sz w:val="22"/>
          <w:szCs w:val="22"/>
        </w:rPr>
        <w:t xml:space="preserve"> </w:t>
      </w:r>
      <w:r w:rsidR="006B7A93" w:rsidRPr="003C1DE4">
        <w:rPr>
          <w:rFonts w:ascii="Arial" w:hAnsi="Arial" w:cs="Arial"/>
          <w:sz w:val="22"/>
          <w:szCs w:val="22"/>
        </w:rPr>
        <w:fldChar w:fldCharType="begin" w:fldLock="1"/>
      </w:r>
      <w:r w:rsidR="00394733">
        <w:rPr>
          <w:rFonts w:ascii="Arial" w:hAnsi="Arial" w:cs="Arial"/>
          <w:sz w:val="22"/>
          <w:szCs w:val="22"/>
        </w:rPr>
        <w:instrText>ADDIN CSL_CITATION {"citationItems":[{"id":"ITEM-1","itemData":{"DOI":"10.1097/00006324-199703000-00025","ISSN":"10405488","PMID":"9159804","abstract":"Keratoconus is a corneal dystrophy that degrades the optical function of the cornea. The onset of the process manifests optical signs: evolving astigmatism, failure of optical correction by spectacles, and distorted images. We report data from 74 keratoconus patients in need of keratoplasty. The variables studied included sex, age of onset, and refractive error. We find that the average age of the appearance of keratoconus is the second decade of life (mean age of onset = 15.39 years, SD = 3.95), with earlier onset occurring in females that in males, although the differences are not statistically significant. The mean corneal astigmatism before keratoplasty was 4.07 D (SD = 1.57). Optometrists should refer patients for surgery when all optical treatment has failed.","author":[{"dropping-particle":"","family":"Jiménez","given":"José Luis Olivares","non-dropping-particle":"","parse-names":false,"suffix":""},{"dropping-particle":"","family":"Jurado","given":"Juan Carlos Guerrero","non-dropping-particle":"","parse-names":false,"suffix":""},{"dropping-particle":"","family":"Rodriguez","given":"Francisco Javier Bermudez","non-dropping-particle":"","parse-names":false,"suffix":""},{"dropping-particle":"","family":"Laborda","given":"Daniel Serrano","non-dropping-particle":"","parse-names":false,"suffix":""}],"container-title":"Optometry and Vision Science","id":"ITEM-1","issue":"3","issued":{"date-parts":[["1997"]]},"page":"147-151","title":"Keratoconus: Age of onset and natural history","type":"article-journal","volume":"74"},"uris":["http://www.mendeley.com/documents/?uuid=7eaebaf1-757a-33e0-9ee1-678efa3292b8"]},{"id":"ITEM-2","itemData":{"author":[{"dropping-particle":"","family":"Kennedy","given":"R H","non-dropping-particle":"","parse-names":false,"suffix":""},{"dropping-particle":"","family":"Bourne","given":"W M","non-dropping-particle":"","parse-names":false,"suffix":""},{"dropping-particle":"","family":"Dyer","given":"J A","non-dropping-particle":"","parse-names":false,"suffix":""}],"container-title":"American Journal of Ophthalmology","id":"ITEM-2","issue":"3","issued":{"date-parts":[["1986"]]},"page":"267-273","title":"A-48 Year Clinical and Epidemiologic Study of Keratoconus","type":"article-journal","volume":"101"},"uris":["http://www.mendeley.com/documents/?uuid=31acf03d-09e0-3c44-8dab-0ac43d51da57"]}],"mendeley":{"formattedCitation":"(Jiménez et al., 1997; Kennedy et al., 1986)","plainTextFormattedCitation":"(Jiménez et al., 1997; Kennedy et al., 1986)","previouslyFormattedCitation":"(Jiménez et al., 1997; Kennedy et al., 1986)"},"properties":{"noteIndex":0},"schema":"https://github.com/citation-style-language/schema/raw/master/csl-citation.json"}</w:instrText>
      </w:r>
      <w:r w:rsidR="006B7A93" w:rsidRPr="003C1DE4">
        <w:rPr>
          <w:rFonts w:ascii="Arial" w:hAnsi="Arial" w:cs="Arial"/>
          <w:sz w:val="22"/>
          <w:szCs w:val="22"/>
        </w:rPr>
        <w:fldChar w:fldCharType="separate"/>
      </w:r>
      <w:r w:rsidR="00394733" w:rsidRPr="00394733">
        <w:rPr>
          <w:rFonts w:ascii="Arial" w:hAnsi="Arial" w:cs="Arial"/>
          <w:noProof/>
          <w:sz w:val="22"/>
          <w:szCs w:val="22"/>
        </w:rPr>
        <w:t>(Jiménez et al., 1997; Kennedy et al., 1986)</w:t>
      </w:r>
      <w:r w:rsidR="006B7A93" w:rsidRPr="003C1DE4">
        <w:rPr>
          <w:rFonts w:ascii="Arial" w:hAnsi="Arial" w:cs="Arial"/>
          <w:sz w:val="22"/>
          <w:szCs w:val="22"/>
        </w:rPr>
        <w:fldChar w:fldCharType="end"/>
      </w:r>
      <w:r w:rsidR="00A22DC9">
        <w:rPr>
          <w:rFonts w:ascii="Arial" w:hAnsi="Arial" w:cs="Arial"/>
          <w:sz w:val="22"/>
          <w:szCs w:val="22"/>
        </w:rPr>
        <w:t>,</w:t>
      </w:r>
      <w:r w:rsidRPr="003C1DE4">
        <w:rPr>
          <w:rFonts w:ascii="Arial" w:hAnsi="Arial" w:cs="Arial"/>
          <w:sz w:val="22"/>
          <w:szCs w:val="22"/>
        </w:rPr>
        <w:t xml:space="preserve"> and</w:t>
      </w:r>
      <w:r w:rsidR="00B82A19" w:rsidRPr="003C1DE4">
        <w:rPr>
          <w:rFonts w:ascii="Arial" w:hAnsi="Arial" w:cs="Arial"/>
          <w:sz w:val="22"/>
          <w:szCs w:val="22"/>
        </w:rPr>
        <w:t xml:space="preserve"> CXL </w:t>
      </w:r>
      <w:r w:rsidRPr="00422944">
        <w:rPr>
          <w:rFonts w:ascii="Arial" w:hAnsi="Arial" w:cs="Arial"/>
          <w:sz w:val="22"/>
          <w:szCs w:val="22"/>
        </w:rPr>
        <w:t xml:space="preserve">treatment </w:t>
      </w:r>
      <w:r w:rsidR="00B82A19" w:rsidRPr="00422944">
        <w:rPr>
          <w:rFonts w:ascii="Arial" w:hAnsi="Arial" w:cs="Arial"/>
          <w:sz w:val="22"/>
          <w:szCs w:val="22"/>
        </w:rPr>
        <w:t>is offered f</w:t>
      </w:r>
      <w:r w:rsidR="00F431AF" w:rsidRPr="001E70F9">
        <w:rPr>
          <w:rFonts w:ascii="Arial" w:hAnsi="Arial" w:cs="Arial"/>
          <w:sz w:val="22"/>
          <w:szCs w:val="22"/>
        </w:rPr>
        <w:t>or</w:t>
      </w:r>
      <w:r w:rsidR="00B82A19" w:rsidRPr="003C1DE4">
        <w:rPr>
          <w:rFonts w:ascii="Arial" w:hAnsi="Arial" w:cs="Arial"/>
          <w:sz w:val="22"/>
          <w:szCs w:val="22"/>
        </w:rPr>
        <w:t xml:space="preserve"> </w:t>
      </w:r>
      <w:r w:rsidR="00F431AF" w:rsidRPr="003C1DE4">
        <w:rPr>
          <w:rFonts w:ascii="Arial" w:hAnsi="Arial" w:cs="Arial"/>
          <w:sz w:val="22"/>
          <w:szCs w:val="22"/>
        </w:rPr>
        <w:t>children,</w:t>
      </w:r>
      <w:r w:rsidR="00F431AF" w:rsidRPr="008D292C">
        <w:rPr>
          <w:rFonts w:ascii="Arial" w:hAnsi="Arial" w:cs="Arial"/>
          <w:color w:val="000000"/>
          <w:sz w:val="22"/>
          <w:szCs w:val="22"/>
        </w:rPr>
        <w:t xml:space="preserve"> adolescents, and adults</w:t>
      </w:r>
      <w:r w:rsidR="004D7D27" w:rsidRPr="008D292C">
        <w:rPr>
          <w:rFonts w:ascii="Arial" w:hAnsi="Arial" w:cs="Arial"/>
          <w:color w:val="000000"/>
          <w:sz w:val="22"/>
          <w:szCs w:val="22"/>
        </w:rPr>
        <w:t xml:space="preserve"> to halt </w:t>
      </w:r>
      <w:r w:rsidR="005252E0">
        <w:rPr>
          <w:rFonts w:ascii="Arial" w:hAnsi="Arial" w:cs="Arial"/>
          <w:color w:val="000000"/>
          <w:sz w:val="22"/>
          <w:szCs w:val="22"/>
        </w:rPr>
        <w:t xml:space="preserve">its </w:t>
      </w:r>
      <w:r w:rsidR="004D7D27" w:rsidRPr="008D292C">
        <w:rPr>
          <w:rFonts w:ascii="Arial" w:hAnsi="Arial" w:cs="Arial"/>
          <w:color w:val="000000"/>
          <w:sz w:val="22"/>
          <w:szCs w:val="22"/>
        </w:rPr>
        <w:t>progression</w:t>
      </w:r>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{"citationItems":[{"id":"ITEM-1","itemData":{"DOI":"10.1097/ICO.0000000000000248","ISSN":"15364798","abstract":"Purpose: The aim of this study was to present the long-term results of corneal collagen cross-linking (CXL) in patients with keratoconus. Methods: In this prospective, interventional case series, patients with progressive keratoconus underwent CXL treatment according to the Dresden protocol. Visual, refractive, and topographic outcomes along with endothelial cell density were evaluated preoperatively and at 1, 2, 3, 4, and 5 years postoperatively. Results: Twenty-one patients (25 eyes) were enrolled. The mean follow-up was 43.7 ± 12.2 (range, 24-60) months. Logarithm of the minimum angle of resolution (logMAR) mean uncorrected visual acuity and the mean best spectacle-corrected visual acuity improved significantly from 0.92 ± 0.54 and 0.29 ± 0.21 preoperatively to 0.63 ± 0.41 (P = 0.010) and 0.18 ± 0.18 (P = 0.011), respectively, at the last follow-up. Mean steep and mean flat keratometry readings reduced significantly from 52.53 ± 6.95 diopters (D) and 48.11 ± 5.98 D preoperatively to 49.10 ± 4.50 D (P &lt; 0.001) and 45.58 ± 3.81 D (P = 0.001), respectively, at the last follow-up. The mean endothelial cell density was 2708 ± 302 cells per square millimeter preoperatively and did not change significantly (P &gt; 0.05) at any postoperative interval (2593 ± 258 cells/mm2 at the last follow-up; P = 0.149). Conclusions: CXL seems to be effective and safe in halting progression of keratoconus over a long-term follow-up period up to 5 years postoperatively.","author":[{"dropping-particle":"","family":"Kymionis","given":"George D.","non-dropping-particle":"","parse-names":false,"suffix":""},{"dropping-particle":"","family":"Grentzelos","given":"Michael A.","non-dropping-particle":"","parse-names":false,"suffix":""},{"dropping-particle":"","family":"Liakopoulos","given":"Dimitrios A.","non-dropping-particle":"","parse-names":false,"suffix":""},{"dropping-particle":"","family":"Paraskevopoulos","given":"Theodoros A.","non-dropping-particle":"","parse-names":false,"suffix":""},{"dropping-particle":"","family":"Klados","given":"Nektarios E.","non-dropping-particle":"","parse-names":false,"suffix":""},{"dropping-particle":"","family":"Tsoulnaras","given":"Konstantinos I.","non-dropping-particle":"","parse-names":false,"suffix":""},{"dropping-particle":"","family":"Kankariya","given":"Vardhaman P.","non-dropping-particle":"","parse-names":false,"suffix":""},{"dropping-particle":"","family":"Pallikaris","given":"Ioannis G.","non-dropping-particle":"","parse-names":false,"suffix":""}],"container-title":"Cornea","id":"ITEM-1","issue":"10","issued":{"date-parts":[["2014"]]},"page":"1071-1079","title":"Long-term follow-up of corneal collagen cross-linking for keratoconus-the cretan study","type":"article-journal","volume":"33"},"uris":["http://www.mendeley.com/documents/?uuid=a0ffb7e3-3fd8-3eb5-b523-ef0bb6fff7e7"]},{"id":"ITEM-2","itemData":{"DOI":"10.1016/j.jcrs.2014.09.033","ISSN":"1873-4502 (Electronic)\r0886-3350 (Linking)","PMID":"25532633","abstract":"PURPOSE: To analyze the 10-year results of corneal collagen crosslinking (CXL) for keratoconus. SETTING: Department of Ophthalmology, University Hospital, Dresden, Germany. DESIGN: Retrospective interventional case series. METHODS: The study included eyes treated for progressive keratoconus from 2000 to 2004. Corneal collagen crosslinking was performed by applying riboflavin and ultraviolet-A. The corrected distance visual acuity (CDVA), corneal topography, and endothelial cell count (ECC) were recorded preoperatively and 10 years postoperatively. RESULTS: The study enrolled 24 patients (34 eyes). The mean age of the 18 men and 6 women was 28.4 years +/- 7.3 (SD) and the mean follow-up, 131.9 +/- 20.1 months. The mean apical keratometry (K) value was 61.5 diopters (D) preoperatively and 55.3 D 10 years postoperatively; the decrease was statistically significant (P&lt;.001). The mean values for maximum K (53.2 D and 49.56 D, respectively) and minimum K (47.5 D and 45.5 D, respectively) were also significantly lower (P&lt;.001). The preoperative and postoperative CDVA were statistically significantly different (P=.002). The mean CDVA improved by 0.14 logMAR over preoperatively; the change was statistically significant (P=.002). The ECC was unchanged. CONCLUSIONS: Corneal CXL was effective in treating progressive keratoconus, achieving long-term stabilization of the condition. It was easy to perform, had a good safety profile, and reduced the need for corneal transplantation. FINANCIAL DISCLOSURE: No author has a financial or proprietary interest in any material or method mentioned.","author":[{"dropping-particle":"","family":"Raiskup","given":"F","non-dropping-particle":"","parse-names":false,"suffix":""},{"dropping-particle":"","family":"Theuring","given":"A","non-dropping-particle":"","parse-names":false,"suffix":""},{"dropping-particle":"","family":"Pillunat","given":"L E","non-dropping-particle":"","parse-names":false,"suffix":""},{"dropping-particle":"","family":"Spoerl","given":"E","non-dropping-particle":"","parse-names":false,"suffix":""}],"container-title":"J Cataract Refract Surg","edition":"2014/12/24","id":"ITEM-2","issue":"1","issued":{"date-parts":[["2015"]]},"note":"Raiskup, Frederik\rTheuring, Anja\rPillunat, Lutz E\rSpoerl, Eberhard\reng\rJ Cataract Refract Surg. 2015 Jan;41(1):41-6. doi: 10.1016/j.jcrs.2014.09.033.","page":"41-46","title":"Corneal collagen crosslinking with riboflavin and ultraviolet-A light in progressive keratoconus: ten-year results","type":"article-journal","volume":"41"},"uris":["http://www.mendeley.com/documents/?uuid=3f0b8bad-91c5-3a38-94bd-d823c2dcd009"]}],"mendeley":{"formattedCitation":"(Kymionis et al., 2014; Raiskup et al., 2015)","plainTextFormattedCitation":"(Kymionis et al., 2014; Raiskup et al., 2015)","previouslyFormattedCitation":"(Kymionis et al., 2014; Raiskup et al., 2015)"},"properties":{"noteIndex":0},"schema":"https://github.com/citation-style-language/schema/raw/master/csl-citation.json"}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(Kymionis et al., 2014; Raiskup et al., 2015)</w:t>
      </w:r>
      <w:r w:rsidR="00555388" w:rsidRPr="008D292C">
        <w:rPr>
          <w:rFonts w:ascii="Arial" w:hAnsi="Arial" w:cs="Arial"/>
          <w:color w:val="000000"/>
          <w:sz w:val="22"/>
          <w:szCs w:val="22"/>
        </w:rPr>
        <w:fldChar w:fldCharType="end"/>
      </w:r>
      <w:r w:rsidR="00A22DC9">
        <w:rPr>
          <w:rFonts w:ascii="Arial" w:hAnsi="Arial" w:cs="Arial"/>
          <w:color w:val="000000"/>
          <w:sz w:val="22"/>
          <w:szCs w:val="22"/>
        </w:rPr>
        <w:t>.</w:t>
      </w:r>
      <w:r w:rsidR="00783B6B" w:rsidRPr="003C1DE4">
        <w:rPr>
          <w:rFonts w:ascii="Arial" w:hAnsi="Arial" w:cs="Arial"/>
          <w:sz w:val="22"/>
          <w:szCs w:val="22"/>
        </w:rPr>
        <w:t xml:space="preserve"> </w:t>
      </w:r>
      <w:r w:rsidR="00D93B83" w:rsidRPr="003C1DE4">
        <w:rPr>
          <w:rFonts w:ascii="Arial" w:hAnsi="Arial" w:cs="Arial"/>
          <w:sz w:val="22"/>
          <w:szCs w:val="22"/>
        </w:rPr>
        <w:t xml:space="preserve">To date, it </w:t>
      </w:r>
      <w:r w:rsidR="00D93B83" w:rsidRPr="008B0E6E">
        <w:rPr>
          <w:rFonts w:ascii="Arial" w:hAnsi="Arial" w:cs="Arial"/>
          <w:sz w:val="22"/>
          <w:szCs w:val="22"/>
        </w:rPr>
        <w:t xml:space="preserve">is </w:t>
      </w:r>
      <w:r w:rsidR="00CB55DF" w:rsidRPr="008B0E6E">
        <w:rPr>
          <w:rFonts w:ascii="Arial" w:hAnsi="Arial" w:cs="Arial"/>
          <w:sz w:val="22"/>
          <w:szCs w:val="22"/>
        </w:rPr>
        <w:t>un</w:t>
      </w:r>
      <w:r w:rsidR="00245B10" w:rsidRPr="008B0E6E">
        <w:rPr>
          <w:rFonts w:ascii="Arial" w:hAnsi="Arial" w:cs="Arial"/>
          <w:sz w:val="22"/>
          <w:szCs w:val="22"/>
        </w:rPr>
        <w:t xml:space="preserve">clear whether younger </w:t>
      </w:r>
      <w:r w:rsidR="00724A02" w:rsidRPr="008B0E6E">
        <w:rPr>
          <w:rFonts w:ascii="Arial" w:hAnsi="Arial" w:cs="Arial"/>
          <w:sz w:val="22"/>
          <w:szCs w:val="22"/>
        </w:rPr>
        <w:t xml:space="preserve">eyes </w:t>
      </w:r>
      <w:r w:rsidR="00245B10" w:rsidRPr="008B0E6E">
        <w:rPr>
          <w:rFonts w:ascii="Arial" w:hAnsi="Arial" w:cs="Arial"/>
          <w:sz w:val="22"/>
          <w:szCs w:val="22"/>
        </w:rPr>
        <w:t xml:space="preserve">would benefit </w:t>
      </w:r>
      <w:r w:rsidR="002715D5" w:rsidRPr="008B0E6E">
        <w:rPr>
          <w:rFonts w:ascii="Arial" w:hAnsi="Arial" w:cs="Arial"/>
          <w:sz w:val="22"/>
          <w:szCs w:val="22"/>
        </w:rPr>
        <w:t xml:space="preserve">more </w:t>
      </w:r>
      <w:r w:rsidR="00245B10" w:rsidRPr="008B0E6E">
        <w:rPr>
          <w:rFonts w:ascii="Arial" w:hAnsi="Arial" w:cs="Arial"/>
          <w:sz w:val="22"/>
          <w:szCs w:val="22"/>
        </w:rPr>
        <w:t xml:space="preserve">from CXL </w:t>
      </w:r>
      <w:r w:rsidR="001416FB" w:rsidRPr="008B0E6E">
        <w:rPr>
          <w:rFonts w:ascii="Arial" w:hAnsi="Arial" w:cs="Arial"/>
          <w:sz w:val="22"/>
          <w:szCs w:val="22"/>
        </w:rPr>
        <w:t xml:space="preserve">treatment </w:t>
      </w:r>
      <w:r w:rsidR="00245B10" w:rsidRPr="008B0E6E">
        <w:rPr>
          <w:rFonts w:ascii="Arial" w:hAnsi="Arial" w:cs="Arial"/>
          <w:sz w:val="22"/>
          <w:szCs w:val="22"/>
        </w:rPr>
        <w:t xml:space="preserve">compared to older </w:t>
      </w:r>
      <w:r w:rsidR="005252E0" w:rsidRPr="008B0E6E">
        <w:rPr>
          <w:rFonts w:ascii="Arial" w:hAnsi="Arial" w:cs="Arial"/>
          <w:sz w:val="22"/>
          <w:szCs w:val="22"/>
        </w:rPr>
        <w:t>one</w:t>
      </w:r>
      <w:r w:rsidR="00245B10" w:rsidRPr="008B0E6E">
        <w:rPr>
          <w:rFonts w:ascii="Arial" w:hAnsi="Arial" w:cs="Arial"/>
          <w:sz w:val="22"/>
          <w:szCs w:val="22"/>
        </w:rPr>
        <w:t xml:space="preserve">s. </w:t>
      </w:r>
      <w:r w:rsidR="00245B10" w:rsidRPr="00A667A3">
        <w:rPr>
          <w:rFonts w:ascii="Arial" w:hAnsi="Arial" w:cs="Arial"/>
          <w:sz w:val="22"/>
          <w:szCs w:val="22"/>
        </w:rPr>
        <w:t>The natural cross-link</w:t>
      </w:r>
      <w:r w:rsidR="004C18B2" w:rsidRPr="00A667A3">
        <w:rPr>
          <w:rFonts w:ascii="Arial" w:hAnsi="Arial" w:cs="Arial"/>
          <w:sz w:val="22"/>
          <w:szCs w:val="22"/>
        </w:rPr>
        <w:t>ing</w:t>
      </w:r>
      <w:r w:rsidR="00245B10" w:rsidRPr="00A667A3">
        <w:rPr>
          <w:rFonts w:ascii="Arial" w:hAnsi="Arial" w:cs="Arial"/>
          <w:sz w:val="22"/>
          <w:szCs w:val="22"/>
        </w:rPr>
        <w:t xml:space="preserve"> process</w:t>
      </w:r>
      <w:r w:rsidR="00245B10" w:rsidRPr="00A667A3">
        <w:rPr>
          <w:rFonts w:ascii="Arial" w:hAnsi="Arial" w:cs="Arial"/>
          <w:b/>
          <w:sz w:val="22"/>
          <w:szCs w:val="22"/>
        </w:rPr>
        <w:t xml:space="preserve"> </w:t>
      </w:r>
      <w:r w:rsidR="007A0BAD" w:rsidRPr="00D604C3">
        <w:rPr>
          <w:rFonts w:ascii="Arial" w:hAnsi="Arial" w:cs="Arial"/>
          <w:sz w:val="22"/>
          <w:szCs w:val="22"/>
          <w:shd w:val="clear" w:color="auto" w:fill="FFFFFF"/>
        </w:rPr>
        <w:t xml:space="preserve">between molecules within the corneal </w:t>
      </w:r>
      <w:proofErr w:type="spellStart"/>
      <w:r w:rsidR="007A0BAD" w:rsidRPr="00D604C3">
        <w:rPr>
          <w:rFonts w:ascii="Arial" w:hAnsi="Arial" w:cs="Arial"/>
          <w:sz w:val="22"/>
          <w:szCs w:val="22"/>
          <w:shd w:val="clear" w:color="auto" w:fill="FFFFFF"/>
        </w:rPr>
        <w:t>stroma</w:t>
      </w:r>
      <w:proofErr w:type="spellEnd"/>
      <w:r w:rsidR="007A0BAD" w:rsidRPr="008B0E6E">
        <w:rPr>
          <w:rFonts w:ascii="Arial" w:hAnsi="Arial" w:cs="Arial"/>
          <w:sz w:val="22"/>
          <w:szCs w:val="22"/>
        </w:rPr>
        <w:t xml:space="preserve"> </w:t>
      </w:r>
      <w:r w:rsidR="00245B10" w:rsidRPr="008B0E6E">
        <w:rPr>
          <w:rFonts w:ascii="Arial" w:hAnsi="Arial" w:cs="Arial"/>
          <w:sz w:val="22"/>
          <w:szCs w:val="22"/>
        </w:rPr>
        <w:t>makes older corneas stiffer than younger corneas</w:t>
      </w:r>
      <w:r w:rsidR="00A22DC9">
        <w:rPr>
          <w:rFonts w:ascii="Arial" w:hAnsi="Arial" w:cs="Arial"/>
          <w:sz w:val="22"/>
          <w:szCs w:val="22"/>
        </w:rPr>
        <w:t xml:space="preserve"> </w:t>
      </w:r>
      <w:r w:rsidR="00555388" w:rsidRPr="008B0E6E">
        <w:rPr>
          <w:rFonts w:ascii="Arial" w:hAnsi="Arial" w:cs="Arial"/>
          <w:sz w:val="22"/>
          <w:szCs w:val="22"/>
        </w:rPr>
        <w:fldChar w:fldCharType="begin" w:fldLock="1"/>
      </w:r>
      <w:r w:rsidR="00394733" w:rsidRPr="008B0E6E">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age","type":"article-journal","volume":"32"},"uris":["http://www.mendeley.com/documents/?uuid=5a7f2ab5-cd77-315c-84de-91af9e9acba0"]}],"mendeley":{"formattedCitation":"(Elsheikh et al., 2007)","plainTextFormattedCitation":"(Elsheikh et al., 2007)","previouslyFormattedCitation":"(Elsheikh et al., 2007)"},"properties":{"noteIndex":0},"schema":"https://github.com/citation-style-language/schema/raw/master/csl-citation.json"}</w:instrText>
      </w:r>
      <w:r w:rsidR="00555388" w:rsidRPr="008B0E6E">
        <w:rPr>
          <w:rFonts w:ascii="Arial" w:hAnsi="Arial" w:cs="Arial"/>
          <w:sz w:val="22"/>
          <w:szCs w:val="22"/>
        </w:rPr>
        <w:fldChar w:fldCharType="separate"/>
      </w:r>
      <w:r w:rsidR="00394733" w:rsidRPr="008B0E6E">
        <w:rPr>
          <w:rFonts w:ascii="Arial" w:hAnsi="Arial" w:cs="Arial"/>
          <w:noProof/>
          <w:sz w:val="22"/>
          <w:szCs w:val="22"/>
        </w:rPr>
        <w:t>(Elsheikh et al., 2007)</w:t>
      </w:r>
      <w:r w:rsidR="00555388" w:rsidRPr="008B0E6E">
        <w:rPr>
          <w:rFonts w:ascii="Arial" w:hAnsi="Arial" w:cs="Arial"/>
          <w:sz w:val="22"/>
          <w:szCs w:val="22"/>
        </w:rPr>
        <w:fldChar w:fldCharType="end"/>
      </w:r>
      <w:r w:rsidR="00A22DC9">
        <w:rPr>
          <w:rFonts w:ascii="Arial" w:hAnsi="Arial" w:cs="Arial"/>
          <w:sz w:val="22"/>
          <w:szCs w:val="22"/>
        </w:rPr>
        <w:t>.</w:t>
      </w:r>
      <w:r w:rsidR="00245B10" w:rsidRPr="008B0E6E">
        <w:rPr>
          <w:rFonts w:ascii="Arial" w:hAnsi="Arial" w:cs="Arial"/>
          <w:sz w:val="22"/>
          <w:szCs w:val="22"/>
        </w:rPr>
        <w:t xml:space="preserve"> As older corneas would have already developed additional cross-links with</w:t>
      </w:r>
      <w:r w:rsidR="00245B10" w:rsidRPr="008D292C">
        <w:rPr>
          <w:rFonts w:ascii="Arial" w:hAnsi="Arial" w:cs="Arial"/>
          <w:sz w:val="22"/>
          <w:szCs w:val="22"/>
        </w:rPr>
        <w:t xml:space="preserve"> age, these could react differently to CXL treatment compared to younger corneas. </w:t>
      </w:r>
      <w:r w:rsidR="00783B6B" w:rsidRPr="003C1DE4">
        <w:rPr>
          <w:rFonts w:ascii="Arial" w:hAnsi="Arial" w:cs="Arial"/>
          <w:sz w:val="22"/>
          <w:szCs w:val="22"/>
        </w:rPr>
        <w:t>Therefore, it</w:t>
      </w:r>
      <w:r w:rsidR="00724A02" w:rsidRPr="003C1DE4">
        <w:rPr>
          <w:rFonts w:ascii="Arial" w:hAnsi="Arial" w:cs="Arial"/>
          <w:sz w:val="22"/>
          <w:szCs w:val="22"/>
        </w:rPr>
        <w:t xml:space="preserve"> could </w:t>
      </w:r>
      <w:r w:rsidR="00724A02" w:rsidRPr="003C1DE4">
        <w:rPr>
          <w:rFonts w:ascii="Arial" w:hAnsi="Arial" w:cs="Arial"/>
          <w:sz w:val="22"/>
          <w:szCs w:val="22"/>
        </w:rPr>
        <w:lastRenderedPageBreak/>
        <w:t>be hypothesised that CXL treatment would be more successful in younger eyes than</w:t>
      </w:r>
      <w:r w:rsidR="00724A02" w:rsidRPr="00422944">
        <w:rPr>
          <w:rFonts w:ascii="Arial" w:hAnsi="Arial" w:cs="Arial"/>
          <w:sz w:val="22"/>
          <w:szCs w:val="22"/>
        </w:rPr>
        <w:t xml:space="preserve"> in older eyes. </w:t>
      </w:r>
    </w:p>
    <w:p w14:paraId="04B1E831" w14:textId="32357ECB" w:rsidR="000A6570" w:rsidRPr="008D292C" w:rsidRDefault="002C684D" w:rsidP="00E32D6F">
      <w:pPr>
        <w:widowControl w:val="0"/>
        <w:autoSpaceDE w:val="0"/>
        <w:autoSpaceDN w:val="0"/>
        <w:adjustRightInd w:val="0"/>
        <w:spacing w:line="360" w:lineRule="auto"/>
        <w:contextualSpacing/>
        <w:jc w:val="both"/>
        <w:rPr>
          <w:rFonts w:ascii="Arial" w:hAnsi="Arial" w:cs="Arial"/>
          <w:sz w:val="22"/>
          <w:szCs w:val="22"/>
        </w:rPr>
      </w:pPr>
      <w:r w:rsidRPr="008D292C">
        <w:rPr>
          <w:rFonts w:ascii="Arial" w:hAnsi="Arial" w:cs="Arial"/>
          <w:color w:val="000000"/>
          <w:sz w:val="22"/>
          <w:szCs w:val="22"/>
        </w:rPr>
        <w:t>Most l</w:t>
      </w:r>
      <w:r w:rsidR="001D5006" w:rsidRPr="008D292C">
        <w:rPr>
          <w:rFonts w:ascii="Arial" w:hAnsi="Arial" w:cs="Arial"/>
          <w:color w:val="000000"/>
          <w:sz w:val="22"/>
          <w:szCs w:val="22"/>
        </w:rPr>
        <w:t>ong</w:t>
      </w:r>
      <w:r w:rsidR="009441C7" w:rsidRPr="008D292C">
        <w:rPr>
          <w:rFonts w:ascii="Arial" w:hAnsi="Arial" w:cs="Arial"/>
          <w:color w:val="000000"/>
          <w:sz w:val="22"/>
          <w:szCs w:val="22"/>
        </w:rPr>
        <w:t>-term</w:t>
      </w:r>
      <w:r w:rsidR="001D5006" w:rsidRPr="008D292C">
        <w:rPr>
          <w:rFonts w:ascii="Arial" w:hAnsi="Arial" w:cs="Arial"/>
          <w:color w:val="000000"/>
          <w:sz w:val="22"/>
          <w:szCs w:val="22"/>
        </w:rPr>
        <w:t xml:space="preserve"> follow-up</w:t>
      </w:r>
      <w:r w:rsidR="006C09D0" w:rsidRPr="008D292C">
        <w:rPr>
          <w:rFonts w:ascii="Arial" w:hAnsi="Arial" w:cs="Arial"/>
          <w:color w:val="000000"/>
          <w:sz w:val="22"/>
          <w:szCs w:val="22"/>
        </w:rPr>
        <w:t xml:space="preserve"> studies </w:t>
      </w:r>
      <w:r w:rsidR="005252E0">
        <w:rPr>
          <w:rFonts w:ascii="Arial" w:hAnsi="Arial" w:cs="Arial"/>
          <w:color w:val="000000"/>
          <w:sz w:val="22"/>
          <w:szCs w:val="22"/>
        </w:rPr>
        <w:t xml:space="preserve">of </w:t>
      </w:r>
      <w:r w:rsidR="00427992" w:rsidRPr="008D292C">
        <w:rPr>
          <w:rFonts w:ascii="Arial" w:hAnsi="Arial" w:cs="Arial"/>
          <w:color w:val="000000"/>
          <w:sz w:val="22"/>
          <w:szCs w:val="22"/>
        </w:rPr>
        <w:t>the</w:t>
      </w:r>
      <w:r w:rsidR="0003063C" w:rsidRPr="008D292C">
        <w:rPr>
          <w:rFonts w:ascii="Arial" w:hAnsi="Arial" w:cs="Arial"/>
          <w:color w:val="000000"/>
          <w:sz w:val="22"/>
          <w:szCs w:val="22"/>
        </w:rPr>
        <w:t xml:space="preserve"> </w:t>
      </w:r>
      <w:r w:rsidR="006C09D0" w:rsidRPr="008D292C">
        <w:rPr>
          <w:rFonts w:ascii="Arial" w:hAnsi="Arial" w:cs="Arial"/>
          <w:color w:val="000000"/>
          <w:sz w:val="22"/>
          <w:szCs w:val="22"/>
        </w:rPr>
        <w:t>adult population</w:t>
      </w:r>
      <w:r w:rsidR="003D197D" w:rsidRPr="008D292C">
        <w:rPr>
          <w:rFonts w:ascii="Arial" w:hAnsi="Arial" w:cs="Arial"/>
          <w:color w:val="000000"/>
          <w:sz w:val="22"/>
          <w:szCs w:val="22"/>
        </w:rPr>
        <w:t xml:space="preserve"> (</w:t>
      </w:r>
      <w:r w:rsidR="00C205B3" w:rsidRPr="008D292C">
        <w:rPr>
          <w:rFonts w:ascii="Arial" w:hAnsi="Arial" w:cs="Arial"/>
          <w:color w:val="000000"/>
          <w:sz w:val="22"/>
          <w:szCs w:val="22"/>
        </w:rPr>
        <w:t xml:space="preserve">average </w:t>
      </w:r>
      <w:r w:rsidR="009441C7" w:rsidRPr="008D292C">
        <w:rPr>
          <w:rFonts w:ascii="Arial" w:hAnsi="Arial" w:cs="Arial"/>
          <w:color w:val="000000"/>
          <w:sz w:val="22"/>
          <w:szCs w:val="22"/>
        </w:rPr>
        <w:t>age</w:t>
      </w:r>
      <w:r w:rsidR="005252E0">
        <w:rPr>
          <w:rFonts w:ascii="Arial" w:hAnsi="Arial" w:cs="Arial"/>
          <w:color w:val="000000"/>
          <w:sz w:val="22"/>
          <w:szCs w:val="22"/>
        </w:rPr>
        <w:t xml:space="preserve"> of</w:t>
      </w:r>
      <w:r w:rsidR="009441C7" w:rsidRPr="008D292C">
        <w:rPr>
          <w:rFonts w:ascii="Arial" w:hAnsi="Arial" w:cs="Arial"/>
          <w:color w:val="000000"/>
          <w:sz w:val="22"/>
          <w:szCs w:val="22"/>
        </w:rPr>
        <w:t xml:space="preserve"> </w:t>
      </w:r>
      <w:r w:rsidR="003D197D" w:rsidRPr="008D292C">
        <w:rPr>
          <w:rFonts w:ascii="Arial" w:hAnsi="Arial" w:cs="Arial"/>
          <w:color w:val="000000"/>
          <w:sz w:val="22"/>
          <w:szCs w:val="22"/>
        </w:rPr>
        <w:t>30</w:t>
      </w:r>
      <w:r w:rsidR="00C205B3" w:rsidRPr="008D292C">
        <w:rPr>
          <w:rFonts w:ascii="Arial" w:hAnsi="Arial" w:cs="Arial"/>
          <w:color w:val="000000"/>
          <w:sz w:val="22"/>
          <w:szCs w:val="22"/>
        </w:rPr>
        <w:t xml:space="preserve"> </w:t>
      </w:r>
      <w:r w:rsidR="003D197D" w:rsidRPr="008D292C">
        <w:rPr>
          <w:rFonts w:ascii="Arial" w:hAnsi="Arial" w:cs="Arial"/>
          <w:color w:val="000000"/>
          <w:sz w:val="22"/>
          <w:szCs w:val="22"/>
        </w:rPr>
        <w:t>years)</w:t>
      </w:r>
      <w:r w:rsidR="006C09D0" w:rsidRPr="008D292C">
        <w:rPr>
          <w:rFonts w:ascii="Arial" w:hAnsi="Arial" w:cs="Arial"/>
          <w:color w:val="000000"/>
          <w:sz w:val="22"/>
          <w:szCs w:val="22"/>
        </w:rPr>
        <w:t xml:space="preserve"> </w:t>
      </w:r>
      <w:r w:rsidR="00CB55DF" w:rsidRPr="008D292C">
        <w:rPr>
          <w:rFonts w:ascii="Arial" w:hAnsi="Arial" w:cs="Arial"/>
          <w:color w:val="000000"/>
          <w:sz w:val="22"/>
          <w:szCs w:val="22"/>
        </w:rPr>
        <w:t xml:space="preserve">have </w:t>
      </w:r>
      <w:r w:rsidR="006C09D0" w:rsidRPr="008D292C">
        <w:rPr>
          <w:rFonts w:ascii="Arial" w:hAnsi="Arial" w:cs="Arial"/>
          <w:color w:val="000000"/>
          <w:sz w:val="22"/>
          <w:szCs w:val="22"/>
        </w:rPr>
        <w:t>show</w:t>
      </w:r>
      <w:r w:rsidR="005252E0">
        <w:rPr>
          <w:rFonts w:ascii="Arial" w:hAnsi="Arial" w:cs="Arial"/>
          <w:color w:val="000000"/>
          <w:sz w:val="22"/>
          <w:szCs w:val="22"/>
        </w:rPr>
        <w:t>n</w:t>
      </w:r>
      <w:r w:rsidR="00A04572" w:rsidRPr="008D292C">
        <w:rPr>
          <w:rFonts w:ascii="Arial" w:hAnsi="Arial" w:cs="Arial"/>
          <w:color w:val="000000"/>
          <w:sz w:val="22"/>
          <w:szCs w:val="22"/>
        </w:rPr>
        <w:t xml:space="preserve"> that</w:t>
      </w:r>
      <w:r w:rsidR="006C09D0" w:rsidRPr="008D292C">
        <w:rPr>
          <w:rFonts w:ascii="Arial" w:hAnsi="Arial" w:cs="Arial"/>
          <w:color w:val="000000"/>
          <w:sz w:val="22"/>
          <w:szCs w:val="22"/>
        </w:rPr>
        <w:t xml:space="preserve"> </w:t>
      </w:r>
      <w:r w:rsidR="002C712F" w:rsidRPr="008D292C">
        <w:rPr>
          <w:rFonts w:ascii="Arial" w:hAnsi="Arial" w:cs="Arial"/>
          <w:color w:val="000000"/>
          <w:sz w:val="22"/>
          <w:szCs w:val="22"/>
        </w:rPr>
        <w:t>CXL is an effective treatment</w:t>
      </w:r>
      <w:r w:rsidR="00702AE9" w:rsidRPr="008D292C">
        <w:rPr>
          <w:rFonts w:ascii="Arial" w:hAnsi="Arial" w:cs="Arial"/>
          <w:color w:val="000000"/>
          <w:sz w:val="22"/>
          <w:szCs w:val="22"/>
        </w:rPr>
        <w:t xml:space="preserve"> option for </w:t>
      </w:r>
      <w:r w:rsidR="001D5006" w:rsidRPr="008D292C">
        <w:rPr>
          <w:rFonts w:ascii="Arial" w:hAnsi="Arial" w:cs="Arial"/>
          <w:color w:val="000000"/>
          <w:sz w:val="22"/>
          <w:szCs w:val="22"/>
        </w:rPr>
        <w:t>improving</w:t>
      </w:r>
      <w:r w:rsidR="00CB55DF" w:rsidRPr="008D292C">
        <w:rPr>
          <w:rFonts w:ascii="Arial" w:hAnsi="Arial" w:cs="Arial"/>
          <w:color w:val="000000"/>
          <w:sz w:val="22"/>
          <w:szCs w:val="22"/>
        </w:rPr>
        <w:t xml:space="preserve"> corneal topographical measurements </w:t>
      </w:r>
      <w:r w:rsidR="001D5006" w:rsidRPr="008D292C">
        <w:rPr>
          <w:rFonts w:ascii="Arial" w:hAnsi="Arial" w:cs="Arial"/>
          <w:color w:val="000000"/>
          <w:sz w:val="22"/>
          <w:szCs w:val="22"/>
        </w:rPr>
        <w:t xml:space="preserve">or at least </w:t>
      </w:r>
      <w:r w:rsidR="005252E0">
        <w:rPr>
          <w:rFonts w:ascii="Arial" w:hAnsi="Arial" w:cs="Arial"/>
          <w:color w:val="000000"/>
          <w:sz w:val="22"/>
          <w:szCs w:val="22"/>
        </w:rPr>
        <w:t xml:space="preserve">for </w:t>
      </w:r>
      <w:r w:rsidR="001D5006" w:rsidRPr="008D292C">
        <w:rPr>
          <w:rFonts w:ascii="Arial" w:hAnsi="Arial" w:cs="Arial"/>
          <w:color w:val="000000"/>
          <w:sz w:val="22"/>
          <w:szCs w:val="22"/>
        </w:rPr>
        <w:t>stabilis</w:t>
      </w:r>
      <w:r w:rsidR="00CB55DF" w:rsidRPr="008D292C">
        <w:rPr>
          <w:rFonts w:ascii="Arial" w:hAnsi="Arial" w:cs="Arial"/>
          <w:color w:val="000000"/>
          <w:sz w:val="22"/>
          <w:szCs w:val="22"/>
        </w:rPr>
        <w:t>ing</w:t>
      </w:r>
      <w:r w:rsidR="00D03555" w:rsidRPr="008D292C">
        <w:rPr>
          <w:rFonts w:ascii="Arial" w:hAnsi="Arial" w:cs="Arial"/>
          <w:color w:val="000000"/>
          <w:sz w:val="22"/>
          <w:szCs w:val="22"/>
        </w:rPr>
        <w:t xml:space="preserve"> </w:t>
      </w:r>
      <w:r w:rsidR="005252E0">
        <w:rPr>
          <w:rFonts w:ascii="Arial" w:hAnsi="Arial" w:cs="Arial"/>
          <w:color w:val="000000"/>
          <w:sz w:val="22"/>
          <w:szCs w:val="22"/>
        </w:rPr>
        <w:t xml:space="preserve">the </w:t>
      </w:r>
      <w:r w:rsidR="00D03555" w:rsidRPr="008D292C">
        <w:rPr>
          <w:rFonts w:ascii="Arial" w:hAnsi="Arial" w:cs="Arial"/>
          <w:color w:val="000000"/>
          <w:sz w:val="22"/>
          <w:szCs w:val="22"/>
        </w:rPr>
        <w:t>progression</w:t>
      </w:r>
      <w:r w:rsidR="005252E0">
        <w:rPr>
          <w:rFonts w:ascii="Arial" w:hAnsi="Arial" w:cs="Arial"/>
          <w:color w:val="000000"/>
          <w:sz w:val="22"/>
          <w:szCs w:val="22"/>
        </w:rPr>
        <w:t xml:space="preserve"> of </w:t>
      </w:r>
      <w:proofErr w:type="spellStart"/>
      <w:r w:rsidR="005252E0" w:rsidRPr="008D292C">
        <w:rPr>
          <w:rFonts w:ascii="Arial" w:hAnsi="Arial" w:cs="Arial"/>
          <w:color w:val="000000"/>
          <w:sz w:val="22"/>
          <w:szCs w:val="22"/>
        </w:rPr>
        <w:t>keratoconus</w:t>
      </w:r>
      <w:proofErr w:type="spellEnd"/>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{"citationItems":[{"id":"ITEM-1","itemData":{"DOI":"10.1097/ICO.0000000000000248","ISSN":"15364798","abstract":"Purpose: The aim of this study was to present the long-term results of corneal collagen cross-linking (CXL) in patients with keratoconus. Methods: In this prospective, interventional case series, patients with progressive keratoconus underwent CXL treatment according to the Dresden protocol. Visual, refractive, and topographic outcomes along with endothelial cell density were evaluated preoperatively and at 1, 2, 3, 4, and 5 years postoperatively. Results: Twenty-one patients (25 eyes) were enrolled. The mean follow-up was 43.7 ± 12.2 (range, 24-60) months. Logarithm of the minimum angle of resolution (logMAR) mean uncorrected visual acuity and the mean best spectacle-corrected visual acuity improved significantly from 0.92 ± 0.54 and 0.29 ± 0.21 preoperatively to 0.63 ± 0.41 (P = 0.010) and 0.18 ± 0.18 (P = 0.011), respectively, at the last follow-up. Mean steep and mean flat keratometry readings reduced significantly from 52.53 ± 6.95 diopters (D) and 48.11 ± 5.98 D preoperatively to 49.10 ± 4.50 D (P &lt; 0.001) and 45.58 ± 3.81 D (P = 0.001), respectively, at the last follow-up. The mean endothelial cell density was 2708 ± 302 cells per square millimeter preoperatively and did not change significantly (P &gt; 0.05) at any postoperative interval (2593 ± 258 cells/mm2 at the last follow-up; P = 0.149). Conclusions: CXL seems to be effective and safe in halting progression of keratoconus over a long-term follow-up period up to 5 years postoperatively.","author":[{"dropping-particle":"","family":"Kymionis","given":"George D.","non-dropping-particle":"","parse-names":false,"suffix":""},{"dropping-particle":"","family":"Grentzelos","given":"Michael A.","non-dropping-particle":"","parse-names":false,"suffix":""},{"dropping-particle":"","family":"Liakopoulos","given":"Dimitrios A.","non-dropping-particle":"","parse-names":false,"suffix":""},{"dropping-particle":"","family":"Paraskevopoulos","given":"Theodoros A.","non-dropping-particle":"","parse-names":false,"suffix":""},{"dropping-particle":"","family":"Klados","given":"Nektarios E.","non-dropping-particle":"","parse-names":false,"suffix":""},{"dropping-particle":"","family":"Tsoulnaras","given":"Konstantinos I.","non-dropping-particle":"","parse-names":false,"suffix":""},{"dropping-particle":"","family":"Kankariya","given":"Vardhaman P.","non-dropping-particle":"","parse-names":false,"suffix":""},{"dropping-particle":"","family":"Pallikaris","given":"Ioannis G.","non-dropping-particle":"","parse-names":false,"suffix":""}],"container-title":"Cornea","id":"ITEM-1","issue":"10","issued":{"date-parts":[["2014"]]},"page":"1071-1079","title":"Long-term follow-up of corneal collagen cross-linking for keratoconus-the cretan study","type":"article-journal","volume":"33"},"uris":["http://www.mendeley.com/documents/?uuid=a0ffb7e3-3fd8-3eb5-b523-ef0bb6fff7e7"]},{"id":"ITEM-2","itemData":{"DOI":"10.1016/j.jcrs.2007.12.039","ISSN":"0886-3350 (Print)\r0886-3350 (Linking)","PMID":"18471635","abstract":"PURPOSE: To prove the long-term dampening effect of riboflavin- and ultraviolet-A-induced collagen crosslinking on progressive keratoconus. SETTING: Department of Ophthalmology, C.G. Carus University Hospital, Dresden, Germany. METHODS: Four hundred eighty eyes of 272 patients with progressive keratoconus were included in this long-term retrospective study. The maximum follow-up was 6 years. At the first and all follow-up examinations, refraction, best corrected visual acuity (BCVA), corneal topography, corneal thickness, and intraocular pressure were recorded. RESULTS: The analysis included 241 eyes with a minimum follow-up of 6 months. The steepening decreased significantly by 2.68 diopters (D) in the first year, 2.21 D in the second year, and 4.84 D in the third year. The BCVA improved significantly (&gt; or = 1 line) in 53% of 142 eyes in the first year, 57% of 66 eyes in the second year, and 58% of 33 eyes in the first year or remained stable (no lines lost) in 20%, 24%, and 29%, respectively. Two patients had continuous progression of keratoconus and had repeat crosslinking procedures. CONCLUSIONS: Despite the low number of patients with a follow-up longer than 3 years, results indicate long-term stabilization and improvement after collagen crosslinking. Thus, collagen crosslinking is an effective therapeutical option for progressive keratoconus.","author":[{"dropping-particle":"","family":"Raiskup-Wolf","given":"F","non-dropping-particle":"","parse-names":false,"suffix":""},{"dropping-particle":"","family":"Hoyer","given":"A","non-dropping-particle":"","parse-names":false,"suffix":""},{"dropping-particle":"","family":"Spoerl","given":"E","non-dropping-particle":"","parse-names":false,"suffix":""},{"dropping-particle":"","family":"Pillunat","given":"L E","non-dropping-particle":"","parse-names":false,"suffix":""}],"container-title":"J Cataract Refract Surg","edition":"2008/05/13","id":"ITEM-2","issue":"5","issued":{"date-parts":[["2008"]]},"language":"Eng","note":"Raiskup-Wolf, Frederik Hoyer, Anne Spoerl, Eberhard Pillunat, Lutz E J Cataract Refract Surg. 2008 May;34(5):796-801. doi: 10.1016/j.jcrs.2007.12.039.","page":"796-801","title":"Collagen crosslinking with riboflavin and ultraviolet-A light in keratoconus: long-term results","type":"article-journal","volume":"34"},"uris":["http://www.mendeley.com/documents/?uuid=6e19ee96-3c83-3fd6-97b4-3597651fff5c"]},{"id":"ITEM-3","itemData":{"DOI":"10.1016/S0002-9394(02)02220-1","ISSN":"00029394","PMID":"12719068","abstract":"PURPOSE: In animal eyes, a significant increase in corneal biomechanical stiffness has been found after collagen crosslinking by combined riboflavin/ultraviolet-A (UVA) treatment. The aim of the present study was to evaluate the clinical usefulness of riboflavin/UVA-induced collagen crosslinking for bringing the progression of keratoconus to a halt. DESIGN: Prospective, nonrandomized clinical pilot study. METHODS: Twenty-three eyes of 22 patients with moderate or advanced progressive keratoconus (maximum K value, 48-72 diopters) were included. After central corneal abrasion, photosensitizing riboflavin drops were applied and the eyes exposed to UVA (370 nm, 3 mW/cm2) in a 1-cm distance for 30 minutes. Postoperative examinations were performed in 6-month intervals, including visual acuity testing, corneal topography, slit-lamp examination, measurement of endothelial cell density, and photographic documentation. The follow-up time was between 3 months and 4 years. RESULTS: In all treated eyes, the progression of keratoconus was at least stopped. In 16 eyes (70%) regression with a reduction of the maximal keratometry readings by 2.01 diopters and of the refractive error by 1.14 diopters was found. Corneal and lens transparency, endothelial cell density, and intraocular pressure remained unchanged. Visual acuity improved slightly in 15 eyes (65%). CONCLUSIONS: Collagen crosslinking may be a new way for stopping the progression of keratectasia in patients with keratoconus. The need for penetrating keratoplasty might then be significantly reduced in keratoconus. Given the simplicity and minimal costs of the treatment, it might also be well-suited for developing countries. Long-term results are necessary to evaluate the duration of the stiffening effect and to exclude long term side-effects. © 2003 by Elsevier Inc. All rights reserved.","author":[{"dropping-particle":"","family":"Wollensak","given":"Gregor","non-dropping-particle":"","parse-names":false,"suffix":""},{"dropping-particle":"","family":"Spoerl","given":"Eberhard","non-dropping-particle":"","parse-names":false,"suffix":""},{"dropping-particle":"","family":"Seiler","given":"Theo","non-dropping-particle":"","parse-names":false,"suffix":""}],"chapter-number":"620","container-title":"American Journal of Ophthalmology","id":"ITEM-3","issue":"5","issued":{"date-parts":[["2003"]]},"page":"620-627","title":"Riboflavin/ultraviolet-A-induced collagen crosslinking for the treatment of keratoconus","type":"article-journal","volume":"135"},"uris":["http://www.mendeley.com/documents/?uuid=93bdf906-7cab-3d76-b127-0b45e5dc683f"]}],"mendeley":{"formattedCitation":"(Kymionis et al., 2014; Raiskup-Wolf et al., 2008; Wollensak et al., 2003a)","plainTextFormattedCitation":"(Kymionis et al., 2014; Raiskup-Wolf et al., 2008; Wollensak et al., 2003a)","previouslyFormattedCitation":"(Kymionis et al., 2014; Raiskup-Wolf et al., 2008; Wollensak et al., 2003a)"},"properties":{"noteIndex":0},"schema":"https://github.com/citation-style-language/schema/raw/master/csl-citation.json"}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(Kymionis et al., 2014; Raiskup-Wolf et al., 2008; Wollensak et al., 2003a)</w:t>
      </w:r>
      <w:r w:rsidR="00555388" w:rsidRPr="008D292C">
        <w:rPr>
          <w:rFonts w:ascii="Arial" w:hAnsi="Arial" w:cs="Arial"/>
          <w:color w:val="000000"/>
          <w:sz w:val="22"/>
          <w:szCs w:val="22"/>
        </w:rPr>
        <w:fldChar w:fldCharType="end"/>
      </w:r>
      <w:r w:rsidR="00A22DC9">
        <w:rPr>
          <w:rFonts w:ascii="Arial" w:hAnsi="Arial" w:cs="Arial"/>
          <w:color w:val="000000"/>
          <w:sz w:val="22"/>
          <w:szCs w:val="22"/>
        </w:rPr>
        <w:t>.</w:t>
      </w:r>
      <w:r w:rsidR="00303735" w:rsidRPr="008D292C">
        <w:rPr>
          <w:rFonts w:ascii="Arial" w:hAnsi="Arial" w:cs="Arial"/>
          <w:sz w:val="22"/>
          <w:szCs w:val="22"/>
        </w:rPr>
        <w:t xml:space="preserve"> </w:t>
      </w:r>
      <w:r w:rsidR="00AE412C" w:rsidRPr="008D292C">
        <w:rPr>
          <w:rFonts w:ascii="Arial" w:hAnsi="Arial" w:cs="Arial"/>
          <w:color w:val="000000"/>
          <w:sz w:val="22"/>
          <w:szCs w:val="22"/>
        </w:rPr>
        <w:t>In paedi</w:t>
      </w:r>
      <w:r w:rsidR="00295F37" w:rsidRPr="008D292C">
        <w:rPr>
          <w:rFonts w:ascii="Arial" w:hAnsi="Arial" w:cs="Arial"/>
          <w:color w:val="000000"/>
          <w:sz w:val="22"/>
          <w:szCs w:val="22"/>
        </w:rPr>
        <w:t>a</w:t>
      </w:r>
      <w:r w:rsidR="00120F54" w:rsidRPr="008D292C">
        <w:rPr>
          <w:rFonts w:ascii="Arial" w:hAnsi="Arial" w:cs="Arial"/>
          <w:color w:val="000000"/>
          <w:sz w:val="22"/>
          <w:szCs w:val="22"/>
        </w:rPr>
        <w:t xml:space="preserve">tric </w:t>
      </w:r>
      <w:r w:rsidR="00427992" w:rsidRPr="008D292C">
        <w:rPr>
          <w:rFonts w:ascii="Arial" w:hAnsi="Arial" w:cs="Arial"/>
          <w:color w:val="000000"/>
          <w:sz w:val="22"/>
          <w:szCs w:val="22"/>
        </w:rPr>
        <w:t>group</w:t>
      </w:r>
      <w:r w:rsidR="005252E0">
        <w:rPr>
          <w:rFonts w:ascii="Arial" w:hAnsi="Arial" w:cs="Arial"/>
          <w:color w:val="000000"/>
          <w:sz w:val="22"/>
          <w:szCs w:val="22"/>
        </w:rPr>
        <w:t>s</w:t>
      </w:r>
      <w:r w:rsidR="00AE412C" w:rsidRPr="008D292C">
        <w:rPr>
          <w:rFonts w:ascii="Arial" w:hAnsi="Arial" w:cs="Arial"/>
          <w:color w:val="000000"/>
          <w:sz w:val="22"/>
          <w:szCs w:val="22"/>
        </w:rPr>
        <w:t xml:space="preserve">, CXL </w:t>
      </w:r>
      <w:r w:rsidR="00955B8B" w:rsidRPr="008D292C">
        <w:rPr>
          <w:rFonts w:ascii="Arial" w:hAnsi="Arial" w:cs="Arial"/>
          <w:color w:val="000000"/>
          <w:sz w:val="22"/>
          <w:szCs w:val="22"/>
        </w:rPr>
        <w:t xml:space="preserve">also </w:t>
      </w:r>
      <w:r w:rsidR="00120F54" w:rsidRPr="008D292C">
        <w:rPr>
          <w:rFonts w:ascii="Arial" w:hAnsi="Arial" w:cs="Arial"/>
          <w:color w:val="000000"/>
          <w:sz w:val="22"/>
          <w:szCs w:val="22"/>
        </w:rPr>
        <w:t>halts</w:t>
      </w:r>
      <w:r w:rsidR="00AC0F48" w:rsidRPr="008D292C">
        <w:rPr>
          <w:rFonts w:ascii="Arial" w:hAnsi="Arial" w:cs="Arial"/>
          <w:color w:val="000000"/>
          <w:sz w:val="22"/>
          <w:szCs w:val="22"/>
        </w:rPr>
        <w:t xml:space="preserve"> the</w:t>
      </w:r>
      <w:r w:rsidR="00AE412C" w:rsidRPr="008D292C">
        <w:rPr>
          <w:rFonts w:ascii="Arial" w:hAnsi="Arial" w:cs="Arial"/>
          <w:color w:val="000000"/>
          <w:sz w:val="22"/>
          <w:szCs w:val="22"/>
        </w:rPr>
        <w:t xml:space="preserve"> </w:t>
      </w:r>
      <w:r w:rsidR="00AC0F48" w:rsidRPr="008D292C">
        <w:rPr>
          <w:rFonts w:ascii="Arial" w:hAnsi="Arial" w:cs="Arial"/>
          <w:color w:val="000000"/>
          <w:sz w:val="22"/>
          <w:szCs w:val="22"/>
        </w:rPr>
        <w:t>progress</w:t>
      </w:r>
      <w:r w:rsidR="00672153" w:rsidRPr="008D292C">
        <w:rPr>
          <w:rFonts w:ascii="Arial" w:hAnsi="Arial" w:cs="Arial"/>
          <w:color w:val="000000"/>
          <w:sz w:val="22"/>
          <w:szCs w:val="22"/>
        </w:rPr>
        <w:t xml:space="preserve">ion of </w:t>
      </w:r>
      <w:proofErr w:type="spellStart"/>
      <w:r w:rsidR="00672153" w:rsidRPr="008D292C">
        <w:rPr>
          <w:rFonts w:ascii="Arial" w:hAnsi="Arial" w:cs="Arial"/>
          <w:color w:val="000000"/>
          <w:sz w:val="22"/>
          <w:szCs w:val="22"/>
        </w:rPr>
        <w:t>keratoconus</w:t>
      </w:r>
      <w:proofErr w:type="spellEnd"/>
      <w:r w:rsidR="00672153" w:rsidRPr="008D292C">
        <w:rPr>
          <w:rFonts w:ascii="Arial" w:hAnsi="Arial" w:cs="Arial"/>
          <w:color w:val="000000"/>
          <w:sz w:val="22"/>
          <w:szCs w:val="22"/>
        </w:rPr>
        <w:t>, however, this effect</w:t>
      </w:r>
      <w:r w:rsidR="00AC0F48" w:rsidRPr="008D292C">
        <w:rPr>
          <w:rFonts w:ascii="Arial" w:hAnsi="Arial" w:cs="Arial"/>
          <w:color w:val="000000"/>
          <w:sz w:val="22"/>
          <w:szCs w:val="22"/>
        </w:rPr>
        <w:t xml:space="preserve"> </w:t>
      </w:r>
      <w:r w:rsidR="00460653">
        <w:rPr>
          <w:rFonts w:ascii="Arial" w:hAnsi="Arial" w:cs="Arial"/>
          <w:color w:val="000000"/>
          <w:sz w:val="22"/>
          <w:szCs w:val="22"/>
        </w:rPr>
        <w:t>appear</w:t>
      </w:r>
      <w:r w:rsidR="00672153" w:rsidRPr="008D292C">
        <w:rPr>
          <w:rFonts w:ascii="Arial" w:hAnsi="Arial" w:cs="Arial"/>
          <w:color w:val="000000"/>
          <w:sz w:val="22"/>
          <w:szCs w:val="22"/>
        </w:rPr>
        <w:t>s</w:t>
      </w:r>
      <w:r w:rsidR="00460653">
        <w:rPr>
          <w:rFonts w:ascii="Arial" w:hAnsi="Arial" w:cs="Arial"/>
          <w:color w:val="000000"/>
          <w:sz w:val="22"/>
          <w:szCs w:val="22"/>
        </w:rPr>
        <w:t xml:space="preserve"> </w:t>
      </w:r>
      <w:r w:rsidR="00460653" w:rsidRPr="00BD1C09">
        <w:rPr>
          <w:rFonts w:ascii="Arial" w:hAnsi="Arial" w:cs="Arial"/>
          <w:color w:val="000000"/>
          <w:sz w:val="22"/>
          <w:szCs w:val="22"/>
        </w:rPr>
        <w:t xml:space="preserve">to be </w:t>
      </w:r>
      <w:r w:rsidR="00AC0F48" w:rsidRPr="00BD1C09">
        <w:rPr>
          <w:rFonts w:ascii="Arial" w:hAnsi="Arial" w:cs="Arial"/>
          <w:color w:val="000000"/>
          <w:sz w:val="22"/>
          <w:szCs w:val="22"/>
        </w:rPr>
        <w:t>transient and</w:t>
      </w:r>
      <w:r w:rsidR="00AC0F48" w:rsidRPr="008D292C">
        <w:rPr>
          <w:rFonts w:ascii="Arial" w:hAnsi="Arial" w:cs="Arial"/>
          <w:color w:val="000000"/>
          <w:sz w:val="22"/>
          <w:szCs w:val="22"/>
        </w:rPr>
        <w:t xml:space="preserve"> </w:t>
      </w:r>
      <w:proofErr w:type="spellStart"/>
      <w:r w:rsidR="00AC0F48" w:rsidRPr="008D292C">
        <w:rPr>
          <w:rFonts w:ascii="Arial" w:hAnsi="Arial" w:cs="Arial"/>
          <w:color w:val="000000"/>
          <w:sz w:val="22"/>
          <w:szCs w:val="22"/>
        </w:rPr>
        <w:t>keratoconus</w:t>
      </w:r>
      <w:proofErr w:type="spellEnd"/>
      <w:r w:rsidR="00BD1C09">
        <w:rPr>
          <w:rFonts w:ascii="Arial" w:hAnsi="Arial" w:cs="Arial"/>
          <w:color w:val="000000"/>
          <w:sz w:val="22"/>
          <w:szCs w:val="22"/>
        </w:rPr>
        <w:t xml:space="preserve"> usually</w:t>
      </w:r>
      <w:r w:rsidR="00AC0F48" w:rsidRPr="008D292C">
        <w:rPr>
          <w:rFonts w:ascii="Arial" w:hAnsi="Arial" w:cs="Arial"/>
          <w:color w:val="000000"/>
          <w:sz w:val="22"/>
          <w:szCs w:val="22"/>
        </w:rPr>
        <w:t xml:space="preserve"> starts progressin</w:t>
      </w:r>
      <w:r w:rsidR="00FE6F6C">
        <w:rPr>
          <w:rFonts w:ascii="Arial" w:hAnsi="Arial" w:cs="Arial"/>
          <w:color w:val="000000"/>
          <w:sz w:val="22"/>
          <w:szCs w:val="22"/>
        </w:rPr>
        <w:t>g again 2—</w:t>
      </w:r>
      <w:r w:rsidR="00AC0F48" w:rsidRPr="008D292C">
        <w:rPr>
          <w:rFonts w:ascii="Arial" w:hAnsi="Arial" w:cs="Arial"/>
          <w:color w:val="000000"/>
          <w:sz w:val="22"/>
          <w:szCs w:val="22"/>
        </w:rPr>
        <w:t>3 years after CXL treatment despite the initial improvement</w:t>
      </w:r>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{"citationItems":[{"id":"ITEM-1","itemData":{"DOI":"10.3928/1081597X-20121011-01","ISSN":"1081597X","abstract":"PURPOSE: To study the progression rate of keratoconus and assess the clinical outcome of corneal collagen cross-linking (CXL) with riboflavin and ultraviolet A light in children and adolescent patients up to 3 years after treatment. METHODS: Fifty-nine eyes from 42 children and adolescents (aged 9 to 19 years) with confirmed keratoconus were included in this retrospective interventional cohort study. Refraction, slit-lamp examination, Placido-based corneal topography, and Scheimpflug imaging were performed bilaterally in all patients preoperatively and at 6 and 12 months postoperatively. Maximal keratometry readings (Kmax), corrected distance visual acuity (CDVA), corneal thickness, and the keratoconus index (KI) were analyzed. Follow-up was up to 36 months (mean follow-up: 26.3 months [range: 12 to 36 months]). RESULTS: Fifty-two of the 59 eyes enrolled in this study showed progression, corresponding to a progression rate of 88%. Forty-six eyes were treated by CXL. Maximal keratometry, CDVA, and KI showed significant changes over the follow-up period. However, significant Kmax reduction observed up to 24 months after CXL lost significance at 36 months. CONCLUSIONS: Cross-linking seems to be safe in children and adolescents. Progression of keratoconus occurred in 88%. We propose that awaiting documentation of progression is not mandatory and CXL in children and adolescents should be performed as soon as the diagnosis has been made. However, the effect of arrest of disease progression might not be as long-lasting as in adults and longer follow-up is needed to verify this trend. Copyright © SLACK Incorporated.","author":[{"dropping-particle":"","family":"Chatzis","given":"Nico","non-dropping-particle":"","parse-names":false,"suffix":""},{"dropping-particle":"","family":"Hafezi","given":"Farhad","non-dropping-particle":"","parse-names":false,"suffix":""}],"container-title":"Journal of Refractive Surgery","id":"ITEM-1","issue":"11","issued":{"date-parts":[["2012"]]},"page":"753-758","title":"Progression of keratoconus and efficacy of corneal collagen cross-linking in children and adolescents","type":"article-journal","volume":"28"},"uris":["http://www.mendeley.com/documents/?uuid=1f217ff3-7601-3cce-a5a1-e6d0f2aef50f"]},{"id":"ITEM-2","itemData":{"DOI":"10.1097/ICO.0000000000001505","ISSN":"15364798","abstract":"PURPOSE: To assess the 10-year follow-up efficacy and safety of riboflavin ultraviolet A-induced cross-linking (CXL) in a population of pediatric patients aged 18 years and younger with progressive keratoconus (KC). METHODS: The prospective longitudinal cohort study included 62 eyes of 47 keratoconic patients undergoing epithelium-off CXL who completed 10-year follow-up. The surgical procedure was performed in all patients according to the Siena (Dresden modified) protocol. Evaluation included uncorrected distance visual acuity, corrected distance visual acuity, Scheimpflug corneal tomography, and optical coherence tomography demarcation line measurement. Follow-up measurements taken up to 10 years after treatment were compared with baseline values, and statistical analysis was performed using a 2-tailed paired sample Student t test. RESULTS: Uncorrected distance visual acuity and corrected distance visual acuity improved from 0.45 to 0.23 logarithm of the minimum angle resolution (P = 0.0001) and from 0.14 to 0.1 logarithm of the minimum angle resolution (P = 0.019). KC stability was recorded after 10 years of follow-up in nearly 80% of the patients. The overall 10-year follow-up progression rate was 24% including 13 eyes of 9 patients with Kmax progression over 1 diopter and 2 eyes of 2 patients who underwent corneal grafting. CONCLUSIONS: The study demonstrates the ability of CXL to slow down KC progression in pediatric patients, improving functional performance. Long-term stability may be correlated with CXL-induced delay in corneal collagen turnover and with spontaneous age-related KC stabilization. A 24% regression rate could be contemplated in the patients who were aged 15 years and younger at the time of inclusion in the treatment protocol.","author":[{"dropping-particle":"","family":"Mazzotta","given":"Cosimo","non-dropping-particle":"","parse-names":false,"suffix":""},{"dropping-particle":"","family":"Traversi","given":"Claudio","non-dropping-particle":"","parse-names":false,"suffix":""},{"dropping-particle":"","family":"Baiocchi","given":"Stefano","non-dropping-particle":"","parse-names":false,"suffix":""},{"dropping-particle":"","family":"Bagaglia","given":"Simone","non-dropping-particle":"","parse-names":false,"suffix":""},{"dropping-particle":"","family":"Caporossi","given":"Orsola","non-dropping-particle":"","parse-names":false,"suffix":""},{"dropping-particle":"","family":"Villano","given":"Antonio","non-dropping-particle":"","parse-names":false,"suffix":""},{"dropping-particle":"","family":"Caporossi","given":"Aldo","non-dropping-particle":"","parse-names":false,"suffix":""}],"container-title":"Cornea","id":"ITEM-2","issue":"5","issued":{"date-parts":[["2018"]]},"page":"560-566","title":"Corneal Collagen Cross-Linking With Riboflavin and Ultraviolet A Light for Pediatric Keratoconus: Ten-Year Results","type":"article-journal","volume":"37"},"uris":["http://www.mendeley.com/documents/?uuid=71200966-9975-3321-bb61-a207073f6022"]},{"id":"ITEM-3","itemData":{"author":[{"dropping-particle":"","family":"Padmanabhan","given":"P","non-dropping-particle":"","parse-names":false,"suffix":""},{"dropping-particle":"","family":"Reddi","given":"S R","non-dropping-particle":"","parse-names":false,"suffix":""},{"dropping-particle":"","family":"Rajagopal","given":"R","non-dropping-particle":"","parse-names":false,"suffix":""},{"dropping-particle":"","family":"Natarajan","given":"R","non-dropping-particle":"","parse-names":false,"suffix":""},{"dropping-particle":"","family":"Iyer","given":"G","non-dropping-particle":"","parse-names":false,"suffix":""},{"dropping-particle":"","family":"Srinivasan","given":"B","non-dropping-particle":"","parse-names":false,"suffix":""},{"dropping-particle":"","family":"Narayanan","given":"N","non-dropping-particle":"","parse-names":false,"suffix":""},{"dropping-particle":"","family":"Lakshmipathy","given":"M","non-dropping-particle":"","parse-names":false,"suffix":""},{"dropping-particle":"","family":"Agarwal","given":"S","non-dropping-particle":"","parse-names":false,"suffix":""}],"container-title":"Cornea","id":"ITEM-3","issue":"2","issued":{"date-parts":[["2017"]]},"page":"138-143","title":"Corneal Collagen Cross-Linking for Keratoconus in Pediatric Patients—Long-Term Results","type":"article-journal","volume":"36"},"uris":["http://www.mendeley.com/documents/?uuid=c1e5d941-803a-3ee5-8e73-2ed195cd2936"]}],"mendeley":{"formattedCitation":"(Chatzis and Hafezi, 2012; Mazzotta et al., 2018; Padmanabhan et al., 2017)","plainTextFormattedCitation":"(Chatzis and Hafezi, 2012; Mazzotta et al., 2018; Padmanabhan et al., 2017)","previouslyFormattedCitation":"(Chatzis and Hafezi, 2012; Mazzotta et al., 2018; Padmanabhan et al., 2017)"},"properties":{"noteIndex":0},"schema":"https://github.com/citation-style-language/schema/raw/master/csl-citation.json"}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(Chatzis and Hafezi, 2012; Mazzotta et al., 2018; Padmanabhan et al., 2017)</w:t>
      </w:r>
      <w:r w:rsidR="00555388" w:rsidRPr="008D292C">
        <w:rPr>
          <w:rFonts w:ascii="Arial" w:hAnsi="Arial" w:cs="Arial"/>
          <w:color w:val="000000"/>
          <w:sz w:val="22"/>
          <w:szCs w:val="22"/>
        </w:rPr>
        <w:fldChar w:fldCharType="end"/>
      </w:r>
      <w:r w:rsidR="00A22DC9">
        <w:rPr>
          <w:rFonts w:ascii="Arial" w:hAnsi="Arial" w:cs="Arial"/>
          <w:color w:val="000000"/>
          <w:sz w:val="22"/>
          <w:szCs w:val="22"/>
        </w:rPr>
        <w:t>.</w:t>
      </w:r>
      <w:r w:rsidR="00C82089" w:rsidRPr="008D292C">
        <w:rPr>
          <w:rFonts w:ascii="Arial" w:hAnsi="Arial" w:cs="Arial"/>
          <w:color w:val="000000"/>
          <w:sz w:val="22"/>
          <w:szCs w:val="22"/>
        </w:rPr>
        <w:t xml:space="preserve"> </w:t>
      </w:r>
      <w:proofErr w:type="spellStart"/>
      <w:r w:rsidR="00672153" w:rsidRPr="008D292C">
        <w:rPr>
          <w:rFonts w:ascii="Arial" w:hAnsi="Arial" w:cs="Arial"/>
          <w:sz w:val="22"/>
          <w:szCs w:val="22"/>
        </w:rPr>
        <w:t>K</w:t>
      </w:r>
      <w:r w:rsidR="006A38D8" w:rsidRPr="008D292C">
        <w:rPr>
          <w:rFonts w:ascii="Arial" w:hAnsi="Arial" w:cs="Arial"/>
          <w:color w:val="000000"/>
          <w:sz w:val="22"/>
          <w:szCs w:val="22"/>
        </w:rPr>
        <w:t>eratoconus</w:t>
      </w:r>
      <w:proofErr w:type="spellEnd"/>
      <w:r w:rsidR="006A38D8" w:rsidRPr="008D292C">
        <w:rPr>
          <w:rFonts w:ascii="Arial" w:hAnsi="Arial" w:cs="Arial"/>
          <w:color w:val="000000"/>
          <w:sz w:val="22"/>
          <w:szCs w:val="22"/>
        </w:rPr>
        <w:t xml:space="preserve"> </w:t>
      </w:r>
      <w:r w:rsidR="00DE5E93" w:rsidRPr="008D292C">
        <w:rPr>
          <w:rFonts w:ascii="Arial" w:hAnsi="Arial" w:cs="Arial"/>
          <w:color w:val="000000"/>
          <w:sz w:val="22"/>
          <w:szCs w:val="22"/>
        </w:rPr>
        <w:t xml:space="preserve">is </w:t>
      </w:r>
      <w:r w:rsidR="00637BB1" w:rsidRPr="008D292C">
        <w:rPr>
          <w:rFonts w:ascii="Arial" w:hAnsi="Arial" w:cs="Arial"/>
          <w:color w:val="000000"/>
          <w:sz w:val="22"/>
          <w:szCs w:val="22"/>
        </w:rPr>
        <w:t xml:space="preserve">more </w:t>
      </w:r>
      <w:r w:rsidR="00E467A0" w:rsidRPr="008D292C">
        <w:rPr>
          <w:rFonts w:ascii="Arial" w:hAnsi="Arial" w:cs="Arial"/>
          <w:color w:val="000000"/>
          <w:sz w:val="22"/>
          <w:szCs w:val="22"/>
        </w:rPr>
        <w:t>aggressive</w:t>
      </w:r>
      <w:r w:rsidR="006A38D8" w:rsidRPr="008D292C">
        <w:rPr>
          <w:rFonts w:ascii="Arial" w:hAnsi="Arial" w:cs="Arial"/>
          <w:color w:val="000000"/>
          <w:sz w:val="22"/>
          <w:szCs w:val="22"/>
        </w:rPr>
        <w:t xml:space="preserve"> in paediatric patients</w:t>
      </w:r>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{"citationItems":[{"id":"ITEM-1","itemData":{"DOI":"10.1097/ICO.0b013e31817f815a","ISSN":"02773740","abstract":"Purpose: To evaluate topographic findings, manifest refraction in keratoconic cases, and compare those parameters with respect to age and gender. Materials and Methods: Four hundred eighty-two eyes of 248 patients (153 male and 95 female) with keratoconus were separated into 3 groups based on their ages (group 1: &lt;21 years, group 2: 21-40 years, group 3: &gt;40 years). Groups 1, 2, and 3 included 83, 362, and 37 eyes, respectively. All patients underwent full ocular examination and Pentacam (Oculus Optikgerate GmbH) measurement. K values (mean, steepest, and flattest), and central corneal thickness using Pentacam, and manifest refraction were analyzed by comparing the results with respect to patients' gender and ages. Results: The distribution ratios of keratoconic eyes in younger, middle, and older age groups were 17.2%, 75.3%, and 7.5%, respectively, and the distribution ratios of those of patients according to their genders were 37.8% for women and 62.2% for men. Conclusion: The present study demonstrates a clear inverse correlation between age and severity of keratoconus. © 2008 by Lippincott Williams &amp; Wilkins.","author":[{"dropping-particle":"","family":"Ertan","given":"Aylin","non-dropping-particle":"","parse-names":false,"suffix":""},{"dropping-particle":"","family":"Muftuoglu","given":"Orkun","non-dropping-particle":"","parse-names":false,"suffix":""}],"container-title":"Cornea","id":"ITEM-1","issue":"10","issued":{"date-parts":[["2008"]]},"page":"1109-1113","title":"Keratoconus clinical findings according to different age and gender groups","type":"article-journal","volume":"27"},"uris":["http://www.mendeley.com/documents/?uuid=eefa5a00-9544-35cd-a4b6-f0e0fec0ebd0"]}],"mendeley":{"formattedCitation":"(Ertan and Muftuoglu, 2008)","plainTextFormattedCitation":"(Ertan and Muftuoglu, 2008)","previouslyFormattedCitation":"(Ertan and Muftuoglu, 2008)"},"properties":{"noteIndex":0},"schema":"https://github.com/citation-style-language/schema/raw/master/csl-citation.json"}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(Ertan and Muftuoglu, 2008)</w:t>
      </w:r>
      <w:r w:rsidR="00555388" w:rsidRPr="008D292C">
        <w:rPr>
          <w:rFonts w:ascii="Arial" w:hAnsi="Arial" w:cs="Arial"/>
          <w:color w:val="000000"/>
          <w:sz w:val="22"/>
          <w:szCs w:val="22"/>
        </w:rPr>
        <w:fldChar w:fldCharType="end"/>
      </w:r>
      <w:r w:rsidR="00460FE9" w:rsidRPr="008D292C">
        <w:rPr>
          <w:rFonts w:ascii="Arial" w:hAnsi="Arial" w:cs="Arial"/>
          <w:color w:val="000000"/>
          <w:sz w:val="22"/>
          <w:szCs w:val="22"/>
        </w:rPr>
        <w:t xml:space="preserve"> </w:t>
      </w:r>
      <w:r w:rsidR="00FE6F6C">
        <w:rPr>
          <w:rFonts w:ascii="Arial" w:hAnsi="Arial" w:cs="Arial"/>
          <w:color w:val="000000"/>
          <w:sz w:val="22"/>
          <w:szCs w:val="22"/>
        </w:rPr>
        <w:t>progressing rapidly</w:t>
      </w:r>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{"citationItems":[{"id":"ITEM-1","itemData":{"DOI":"10.3928/1081597X-20121011-01","ISSN":"1081597X","abstract":"PURPOSE: To study the progression rate of keratoconus and assess the clinical outcome of corneal collagen cross-linking (CXL) with riboflavin and ultraviolet A light in children and adolescent patients up to 3 years after treatment. METHODS: Fifty-nine eyes from 42 children and adolescents (aged 9 to 19 years) with confirmed keratoconus were included in this retrospective interventional cohort study. Refraction, slit-lamp examination, Placido-based corneal topography, and Scheimpflug imaging were performed bilaterally in all patients preoperatively and at 6 and 12 months postoperatively. Maximal keratometry readings (Kmax), corrected distance visual acuity (CDVA), corneal thickness, and the keratoconus index (KI) were analyzed. Follow-up was up to 36 months (mean follow-up: 26.3 months [range: 12 to 36 months]). RESULTS: Fifty-two of the 59 eyes enrolled in this study showed progression, corresponding to a progression rate of 88%. Forty-six eyes were treated by CXL. Maximal keratometry, CDVA, and KI showed significant changes over the follow-up period. However, significant Kmax reduction observed up to 24 months after CXL lost significance at 36 months. CONCLUSIONS: Cross-linking seems to be safe in children and adolescents. Progression of keratoconus occurred in 88%. We propose that awaiting documentation of progression is not mandatory and CXL in children and adolescents should be performed as soon as the diagnosis has been made. However, the effect of arrest of disease progression might not be as long-lasting as in adults and longer follow-up is needed to verify this trend. Copyright © SLACK Incorporated.","author":[{"dropping-particle":"","family":"Chatzis","given":"Nico","non-dropping-particle":"","parse-names":false,"suffix":""},{"dropping-particle":"","family":"Hafezi","given":"Farhad","non-dropping-particle":"","parse-names":false,"suffix":""}],"container-title":"Journal of Refractive Surgery","id":"ITEM-1","issue":"11","issued":{"date-parts":[["2012"]]},"page":"753-758","title":"Progression of keratoconus and efficacy of corneal collagen cross-linking in children and adolescents","type":"article-journal","volume":"28"},"uris":["http://www.mendeley.com/documents/?uuid=1f217ff3-7601-3cce-a5a1-e6d0f2aef50f"]}],"mendeley":{"formattedCitation":"(Chatzis and Hafezi, 2012)","plainTextFormattedCitation":"(Chatzis and Hafezi, 2012)","previouslyFormattedCitation":"(Chatzis and Hafezi, 2012)"},"properties":{"noteIndex":0},"schema":"https://github.com/citation-style-language/schema/raw/master/csl-citation.json"}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(Chatzis and Hafezi, 2012)</w:t>
      </w:r>
      <w:r w:rsidR="00555388" w:rsidRPr="008D292C">
        <w:rPr>
          <w:rFonts w:ascii="Arial" w:hAnsi="Arial" w:cs="Arial"/>
          <w:color w:val="000000"/>
          <w:sz w:val="22"/>
          <w:szCs w:val="22"/>
        </w:rPr>
        <w:fldChar w:fldCharType="end"/>
      </w:r>
      <w:r w:rsidR="00A22DC9">
        <w:rPr>
          <w:rFonts w:ascii="Arial" w:hAnsi="Arial" w:cs="Arial"/>
          <w:color w:val="000000"/>
          <w:sz w:val="22"/>
          <w:szCs w:val="22"/>
        </w:rPr>
        <w:t>.</w:t>
      </w:r>
      <w:r w:rsidR="00A97B17" w:rsidRPr="008D292C">
        <w:rPr>
          <w:rFonts w:ascii="Arial" w:hAnsi="Arial" w:cs="Arial"/>
          <w:color w:val="000000"/>
          <w:sz w:val="22"/>
          <w:szCs w:val="22"/>
        </w:rPr>
        <w:t xml:space="preserve"> Th</w:t>
      </w:r>
      <w:r w:rsidR="00804B82" w:rsidRPr="008D292C">
        <w:rPr>
          <w:rFonts w:ascii="Arial" w:hAnsi="Arial" w:cs="Arial"/>
          <w:color w:val="000000"/>
          <w:sz w:val="22"/>
          <w:szCs w:val="22"/>
        </w:rPr>
        <w:t>us</w:t>
      </w:r>
      <w:r w:rsidR="00A97B17" w:rsidRPr="008D292C">
        <w:rPr>
          <w:rFonts w:ascii="Arial" w:hAnsi="Arial" w:cs="Arial"/>
          <w:color w:val="000000"/>
          <w:sz w:val="22"/>
          <w:szCs w:val="22"/>
        </w:rPr>
        <w:t>, i</w:t>
      </w:r>
      <w:r w:rsidR="006A38D8" w:rsidRPr="008D292C">
        <w:rPr>
          <w:rFonts w:ascii="Arial" w:hAnsi="Arial" w:cs="Arial"/>
          <w:color w:val="000000"/>
          <w:sz w:val="22"/>
          <w:szCs w:val="22"/>
        </w:rPr>
        <w:t>t</w:t>
      </w:r>
      <w:r w:rsidR="00A97B17" w:rsidRPr="008D292C">
        <w:rPr>
          <w:rFonts w:ascii="Arial" w:hAnsi="Arial" w:cs="Arial"/>
          <w:color w:val="000000"/>
          <w:sz w:val="22"/>
          <w:szCs w:val="22"/>
        </w:rPr>
        <w:t xml:space="preserve"> </w:t>
      </w:r>
      <w:r w:rsidR="006162C9" w:rsidRPr="008D292C">
        <w:rPr>
          <w:rFonts w:ascii="Arial" w:hAnsi="Arial" w:cs="Arial"/>
          <w:color w:val="000000"/>
          <w:sz w:val="22"/>
          <w:szCs w:val="22"/>
        </w:rPr>
        <w:t>h</w:t>
      </w:r>
      <w:r w:rsidR="00A97B17" w:rsidRPr="008D292C">
        <w:rPr>
          <w:rFonts w:ascii="Arial" w:hAnsi="Arial" w:cs="Arial"/>
          <w:color w:val="000000"/>
          <w:sz w:val="22"/>
          <w:szCs w:val="22"/>
        </w:rPr>
        <w:t>as</w:t>
      </w:r>
      <w:r w:rsidR="006162C9" w:rsidRPr="008D292C">
        <w:rPr>
          <w:rFonts w:ascii="Arial" w:hAnsi="Arial" w:cs="Arial"/>
          <w:color w:val="000000"/>
          <w:sz w:val="22"/>
          <w:szCs w:val="22"/>
        </w:rPr>
        <w:t xml:space="preserve"> been</w:t>
      </w:r>
      <w:r w:rsidR="00A97B17" w:rsidRPr="008D292C">
        <w:rPr>
          <w:rFonts w:ascii="Arial" w:hAnsi="Arial" w:cs="Arial"/>
          <w:color w:val="000000"/>
          <w:sz w:val="22"/>
          <w:szCs w:val="22"/>
        </w:rPr>
        <w:t xml:space="preserve"> suggested </w:t>
      </w:r>
      <w:r w:rsidR="006162C9" w:rsidRPr="008D292C">
        <w:rPr>
          <w:rFonts w:ascii="Arial" w:hAnsi="Arial" w:cs="Arial"/>
          <w:color w:val="000000"/>
          <w:sz w:val="22"/>
          <w:szCs w:val="22"/>
        </w:rPr>
        <w:t xml:space="preserve">that it is best to </w:t>
      </w:r>
      <w:r w:rsidR="00A97B17" w:rsidRPr="008D292C">
        <w:rPr>
          <w:rFonts w:ascii="Arial" w:hAnsi="Arial" w:cs="Arial"/>
          <w:color w:val="000000"/>
          <w:sz w:val="22"/>
          <w:szCs w:val="22"/>
        </w:rPr>
        <w:t>offer CXL as soon as</w:t>
      </w:r>
      <w:r w:rsidR="006A38D8" w:rsidRPr="008D292C">
        <w:rPr>
          <w:rFonts w:ascii="Arial" w:hAnsi="Arial" w:cs="Arial"/>
          <w:color w:val="000000"/>
          <w:sz w:val="22"/>
          <w:szCs w:val="22"/>
        </w:rPr>
        <w:t xml:space="preserve"> </w:t>
      </w:r>
      <w:proofErr w:type="spellStart"/>
      <w:r w:rsidR="00896E05" w:rsidRPr="008D292C">
        <w:rPr>
          <w:rFonts w:ascii="Arial" w:hAnsi="Arial" w:cs="Arial"/>
          <w:color w:val="000000"/>
          <w:sz w:val="22"/>
          <w:szCs w:val="22"/>
        </w:rPr>
        <w:t>keratoconus</w:t>
      </w:r>
      <w:proofErr w:type="spellEnd"/>
      <w:r w:rsidR="002715D5" w:rsidRPr="008D292C">
        <w:rPr>
          <w:rFonts w:ascii="Arial" w:hAnsi="Arial" w:cs="Arial"/>
          <w:color w:val="000000"/>
          <w:sz w:val="22"/>
          <w:szCs w:val="22"/>
        </w:rPr>
        <w:t xml:space="preserve"> is</w:t>
      </w:r>
      <w:r w:rsidR="006A38D8" w:rsidRPr="008D292C">
        <w:rPr>
          <w:rFonts w:ascii="Arial" w:hAnsi="Arial" w:cs="Arial"/>
          <w:color w:val="000000"/>
          <w:sz w:val="22"/>
          <w:szCs w:val="22"/>
        </w:rPr>
        <w:t xml:space="preserve"> </w:t>
      </w:r>
      <w:r w:rsidR="00896E05" w:rsidRPr="008D292C">
        <w:rPr>
          <w:rFonts w:ascii="Arial" w:hAnsi="Arial" w:cs="Arial"/>
          <w:color w:val="000000"/>
          <w:sz w:val="22"/>
          <w:szCs w:val="22"/>
        </w:rPr>
        <w:t>detected</w:t>
      </w:r>
      <w:r w:rsidR="00A22DC9">
        <w:rPr>
          <w:rFonts w:ascii="Arial" w:hAnsi="Arial" w:cs="Arial"/>
          <w:color w:val="000000"/>
          <w:sz w:val="22"/>
          <w:szCs w:val="22"/>
        </w:rPr>
        <w:t xml:space="preserve"> </w:t>
      </w:r>
      <w:r w:rsidR="00555388" w:rsidRPr="008D292C">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{"citationItems":[{"id":"ITEM-1","itemData":{"DOI":"10.3928/1081597X-20121011-01","ISSN":"1081597X","abstract":"PURPOSE: To study the progression rate of keratoconus and assess the clinical outcome of corneal collagen cross-linking (CXL) with riboflavin and ultraviolet A light in children and adolescent patients up to 3 years after treatment. METHODS: Fifty-nine eyes from 42 children and adolescents (aged 9 to 19 years) with confirmed keratoconus were included in this retrospective interventional cohort study. Refraction, slit-lamp examination, Placido-based corneal topography, and Scheimpflug imaging were performed bilaterally in all patients preoperatively and at 6 and 12 months postoperatively. Maximal keratometry readings (Kmax), corrected distance visual acuity (CDVA), corneal thickness, and the keratoconus index (KI) were analyzed. Follow-up was up to 36 months (mean follow-up: 26.3 months [range: 12 to 36 months]). RESULTS: Fifty-two of the 59 eyes enrolled in this study showed progression, corresponding to a progression rate of 88%. Forty-six eyes were treated by CXL. Maximal keratometry, CDVA, and KI showed significant changes over the follow-up period. However, significant Kmax reduction observed up to 24 months after CXL lost significance at 36 months. CONCLUSIONS: Cross-linking seems to be safe in children and adolescents. Progression of keratoconus occurred in 88%. We propose that awaiting documentation of progression is not mandatory and CXL in children and adolescents should be performed as soon as the diagnosis has been made. However, the effect of arrest of disease progression might not be as long-lasting as in adults and longer follow-up is needed to verify this trend. Copyright © SLACK Incorporated.","author":[{"dropping-particle":"","family":"Chatzis","given":"Nico","non-dropping-particle":"","parse-names":false,"suffix":""},{"dropping-particle":"","family":"Hafezi","given":"Farhad","non-dropping-particle":"","parse-names":false,"suffix":""}],"container-title":"Journal of Refractive Surgery","id":"ITEM-1","issue":"11","issued":{"date-parts":[["2012"]]},"page":"753-758","title":"Progression of keratoconus and efficacy of corneal collagen cross-linking in children and adolescents","type":"article-journal","volume":"28"},"uris":["http://www.mendeley.com/documents/?uuid=1f217ff3-7601-3cce-a5a1-e6d0f2aef50f"]}],"mendeley":{"formattedCitation":"(Chatzis and Hafezi, 2012)","plainTextFormattedCitation":"(Chatzis and Hafezi, 2012)","previouslyFormattedCitation":"(Chatzis and Hafezi, 2012)"},"properties":{"noteIndex":0},"schema":"https://github.com/citation-style-language/schema/raw/master/csl-citation.json"}</w:instrText>
      </w:r>
      <w:r w:rsidR="00555388" w:rsidRPr="008D292C">
        <w:rPr>
          <w:rFonts w:ascii="Arial" w:hAnsi="Arial" w:cs="Arial"/>
          <w:color w:val="000000"/>
          <w:sz w:val="22"/>
          <w:szCs w:val="22"/>
        </w:rPr>
        <w:fldChar w:fldCharType="separate"/>
      </w:r>
      <w:r w:rsidR="00394733" w:rsidRPr="00394733">
        <w:rPr>
          <w:rFonts w:ascii="Arial" w:hAnsi="Arial" w:cs="Arial"/>
          <w:noProof/>
          <w:color w:val="000000"/>
          <w:sz w:val="22"/>
          <w:szCs w:val="22"/>
        </w:rPr>
        <w:t>(Chatzis and Hafezi, 2012)</w:t>
      </w:r>
      <w:r w:rsidR="00555388" w:rsidRPr="008D292C">
        <w:rPr>
          <w:rFonts w:ascii="Arial" w:hAnsi="Arial" w:cs="Arial"/>
          <w:color w:val="000000"/>
          <w:sz w:val="22"/>
          <w:szCs w:val="22"/>
        </w:rPr>
        <w:fldChar w:fldCharType="end"/>
      </w:r>
      <w:r w:rsidR="00A22DC9">
        <w:rPr>
          <w:rFonts w:ascii="Arial" w:hAnsi="Arial" w:cs="Arial"/>
          <w:sz w:val="22"/>
          <w:szCs w:val="22"/>
        </w:rPr>
        <w:t>.</w:t>
      </w:r>
    </w:p>
    <w:p w14:paraId="04E7F91E" w14:textId="5E129F90" w:rsidR="00CC3998" w:rsidRPr="0040676B" w:rsidRDefault="00CF492B" w:rsidP="00E32D6F">
      <w:pPr>
        <w:widowControl w:val="0"/>
        <w:autoSpaceDE w:val="0"/>
        <w:autoSpaceDN w:val="0"/>
        <w:adjustRightInd w:val="0"/>
        <w:spacing w:line="360" w:lineRule="auto"/>
        <w:contextualSpacing/>
        <w:jc w:val="both"/>
        <w:rPr>
          <w:rFonts w:ascii="Arial" w:hAnsi="Arial" w:cs="Arial"/>
          <w:sz w:val="22"/>
          <w:szCs w:val="22"/>
        </w:rPr>
      </w:pPr>
      <w:r w:rsidRPr="008D292C">
        <w:rPr>
          <w:rFonts w:ascii="Arial" w:hAnsi="Arial" w:cs="Arial"/>
          <w:sz w:val="22"/>
          <w:szCs w:val="22"/>
        </w:rPr>
        <w:t xml:space="preserve">Despite the recent developments in CXL treatment, </w:t>
      </w:r>
      <w:r w:rsidR="00007B9F" w:rsidRPr="003C1DE4">
        <w:rPr>
          <w:rFonts w:ascii="Arial" w:hAnsi="Arial" w:cs="Arial"/>
          <w:sz w:val="22"/>
          <w:szCs w:val="22"/>
        </w:rPr>
        <w:t>to date,</w:t>
      </w:r>
      <w:r w:rsidRPr="003C1DE4">
        <w:rPr>
          <w:rFonts w:ascii="Arial" w:hAnsi="Arial" w:cs="Arial"/>
          <w:sz w:val="22"/>
          <w:szCs w:val="22"/>
        </w:rPr>
        <w:t xml:space="preserve"> </w:t>
      </w:r>
      <w:r w:rsidR="00007B9F" w:rsidRPr="00422944">
        <w:rPr>
          <w:rFonts w:ascii="Arial" w:hAnsi="Arial" w:cs="Arial"/>
          <w:sz w:val="22"/>
          <w:szCs w:val="22"/>
        </w:rPr>
        <w:t xml:space="preserve">there is no suitable method that allows a direct </w:t>
      </w:r>
      <w:r w:rsidR="006162C9" w:rsidRPr="00422944">
        <w:rPr>
          <w:rFonts w:ascii="Arial" w:hAnsi="Arial" w:cs="Arial"/>
          <w:sz w:val="22"/>
          <w:szCs w:val="22"/>
        </w:rPr>
        <w:t xml:space="preserve">and accurate </w:t>
      </w:r>
      <w:r w:rsidR="00007B9F" w:rsidRPr="00422944">
        <w:rPr>
          <w:rFonts w:ascii="Arial" w:hAnsi="Arial" w:cs="Arial"/>
          <w:sz w:val="22"/>
          <w:szCs w:val="22"/>
        </w:rPr>
        <w:t xml:space="preserve">measure of </w:t>
      </w:r>
      <w:r w:rsidR="00FE6F6C">
        <w:rPr>
          <w:rFonts w:ascii="Arial" w:hAnsi="Arial" w:cs="Arial"/>
          <w:sz w:val="22"/>
          <w:szCs w:val="22"/>
        </w:rPr>
        <w:t xml:space="preserve">corneal </w:t>
      </w:r>
      <w:r w:rsidR="00007B9F" w:rsidRPr="00422944">
        <w:rPr>
          <w:rFonts w:ascii="Arial" w:hAnsi="Arial" w:cs="Arial"/>
          <w:sz w:val="22"/>
          <w:szCs w:val="22"/>
        </w:rPr>
        <w:t>biomechanical properties</w:t>
      </w:r>
      <w:r w:rsidRPr="00422944">
        <w:rPr>
          <w:rFonts w:ascii="Arial" w:hAnsi="Arial" w:cs="Arial"/>
          <w:sz w:val="22"/>
          <w:szCs w:val="22"/>
        </w:rPr>
        <w:t xml:space="preserve"> </w:t>
      </w:r>
      <w:r w:rsidR="005F5CFB" w:rsidRPr="005F5CFB">
        <w:rPr>
          <w:rFonts w:ascii="Arial" w:hAnsi="Arial" w:cs="Arial"/>
          <w:i/>
          <w:sz w:val="22"/>
          <w:szCs w:val="22"/>
        </w:rPr>
        <w:t xml:space="preserve">in </w:t>
      </w:r>
      <w:r w:rsidRPr="005F5CFB">
        <w:rPr>
          <w:rFonts w:ascii="Arial" w:hAnsi="Arial" w:cs="Arial"/>
          <w:i/>
          <w:sz w:val="22"/>
          <w:szCs w:val="22"/>
        </w:rPr>
        <w:t>vivo</w:t>
      </w:r>
      <w:r w:rsidR="00007B9F" w:rsidRPr="003C1DE4">
        <w:rPr>
          <w:rFonts w:ascii="Arial" w:hAnsi="Arial" w:cs="Arial"/>
          <w:sz w:val="22"/>
          <w:szCs w:val="22"/>
        </w:rPr>
        <w:t>.</w:t>
      </w:r>
      <w:r w:rsidRPr="008D292C">
        <w:rPr>
          <w:rFonts w:ascii="Arial" w:hAnsi="Arial" w:cs="Arial"/>
          <w:sz w:val="22"/>
          <w:szCs w:val="22"/>
        </w:rPr>
        <w:t xml:space="preserve"> Therefore, it has been difficult to</w:t>
      </w:r>
      <w:r w:rsidR="000340C5" w:rsidRPr="008D292C">
        <w:rPr>
          <w:rFonts w:ascii="Arial" w:hAnsi="Arial" w:cs="Arial"/>
          <w:sz w:val="22"/>
          <w:szCs w:val="22"/>
        </w:rPr>
        <w:t xml:space="preserve"> </w:t>
      </w:r>
      <w:r w:rsidR="006E295C" w:rsidRPr="008D292C">
        <w:rPr>
          <w:rFonts w:ascii="Arial" w:hAnsi="Arial" w:cs="Arial"/>
          <w:sz w:val="22"/>
          <w:szCs w:val="22"/>
        </w:rPr>
        <w:t>monitor</w:t>
      </w:r>
      <w:r w:rsidRPr="008D292C">
        <w:rPr>
          <w:rFonts w:ascii="Arial" w:hAnsi="Arial" w:cs="Arial"/>
          <w:sz w:val="22"/>
          <w:szCs w:val="22"/>
        </w:rPr>
        <w:t xml:space="preserve"> and document</w:t>
      </w:r>
      <w:r w:rsidR="000340C5" w:rsidRPr="008D292C">
        <w:rPr>
          <w:rFonts w:ascii="Arial" w:hAnsi="Arial" w:cs="Arial"/>
          <w:sz w:val="22"/>
          <w:szCs w:val="22"/>
        </w:rPr>
        <w:t xml:space="preserve"> </w:t>
      </w:r>
      <w:r w:rsidR="00CD0D58" w:rsidRPr="008D292C">
        <w:rPr>
          <w:rFonts w:ascii="Arial" w:hAnsi="Arial" w:cs="Arial"/>
          <w:sz w:val="22"/>
          <w:szCs w:val="22"/>
        </w:rPr>
        <w:t>the localised change</w:t>
      </w:r>
      <w:r w:rsidR="006162C9" w:rsidRPr="008D292C">
        <w:rPr>
          <w:rFonts w:ascii="Arial" w:hAnsi="Arial" w:cs="Arial"/>
          <w:sz w:val="22"/>
          <w:szCs w:val="22"/>
        </w:rPr>
        <w:t>s</w:t>
      </w:r>
      <w:r w:rsidRPr="008D292C">
        <w:rPr>
          <w:rFonts w:ascii="Arial" w:hAnsi="Arial" w:cs="Arial"/>
          <w:sz w:val="22"/>
          <w:szCs w:val="22"/>
        </w:rPr>
        <w:t xml:space="preserve"> in corneal biomechanics in patients</w:t>
      </w:r>
      <w:r w:rsidR="00A22DC9">
        <w:rPr>
          <w:rFonts w:ascii="Arial" w:hAnsi="Arial" w:cs="Arial"/>
          <w:sz w:val="22"/>
          <w:szCs w:val="22"/>
        </w:rPr>
        <w:t xml:space="preserve"> </w:t>
      </w:r>
      <w:r w:rsidR="005D4CB4" w:rsidRPr="008D292C">
        <w:rPr>
          <w:rFonts w:ascii="Arial" w:hAnsi="Arial" w:cs="Arial"/>
          <w:sz w:val="22"/>
          <w:szCs w:val="22"/>
        </w:rPr>
        <w:fldChar w:fldCharType="begin" w:fldLock="1"/>
      </w:r>
      <w:r w:rsidR="00394733">
        <w:rPr>
          <w:rFonts w:ascii="Arial" w:hAnsi="Arial" w:cs="Arial"/>
          <w:sz w:val="22"/>
          <w:szCs w:val="22"/>
        </w:rPr>
        <w:instrText>ADDIN CSL_CITATION {"citationItems":[{"id":"ITEM-1","itemData":{"DOI":"10.3928/1081597X-20090917-10","ISSN":"1081597X","abstract":"PURPOSE: To assess the effect of aging on corneal biomechanical parameters in a normal population. METHODS: We prospectively examined 204 normal eyes of 204 healthy Japanese volunteers (68 men, 136 women; mean age 46.7±19.4 years [range: 19 to 89 years]). Corneal hysteresis, corneal resistance factor, corneal-compensated intraocular pressure (IOPcc), and Goldmann-correlated intraocular pressure (IOPG) were qualitatively assessed using a Reichert Ocular Response Analyzer. Central corneal thickness was measured using an ultrasound pachymeter. This measurement was performed 3 times, and the mean value obtained was used for statistical analysis. The relationships between patient age and corneal biomechanical parameters, or age and intraocular pressure (IOP), were investigated. RESULTS: Mean corneal hysteresis and corneal resistance factor were 10.1±1.5 mmHg and 10.1±1.6 mmHg, respectively. Mean central corneal thickness was 539.1±30.9 μm. A weak, but significant, negative correlation was found between age and corneal hysteresis (Pearson's correlation coefficient r=-0.17, P=.02) and corneal resistance factor (r=-0.18 P=.01). On the other hand, no significant correlation was found between age and central corneal thickness (r=-0.06, P=.41), age and IOPcc (r=-0.02, P=.82), or age and IOP G (r=-0.11, P=.11). CONCLUSIONS: Corneal biomechanical parameters are significantly decreased by aging without significant changes in central corneal thickness or IOP, suggesting that age-related structural changes resulting from collagen cross-linking may lead to a reduction of corneal biomechanical variables independent of central corneal thickness or IOP.","author":[{"dropping-particle":"","family":"Kamiya","given":"Kazutaka","non-dropping-particle":"","parse-names":false,"suffix":""},{"dropping-particle":"","family":"Shimizu","given":"Kimiya","non-dropping-particle":"","parse-names":false,"suffix":""},{"dropping-particle":"","family":"Ohmoto","given":"Fumiko","non-dropping-particle":"","parse-names":false,"suffix":""}],"container-title":"Journal of Refractive Surgery","id":"ITEM-1","issue":"10","issued":{"date-parts":[["2009"]]},"language":"English","note":"From Duplicate 2 (Effect of aging on corneal biomechanical parameters using the ocular response analyzer - Kamiya, Kazutaka; Shimizu, Kimiya; Ohmoto, Fumiko)\n\n507er Times Cited:71 Cited References Count:44","page":"888-893","publisher":"Slack Incorporated","title":"Effect of aging on corneal biomechanical parameters using the ocular response analyzer","type":"article-journal","volume":"25"},"uris":["http://www.mendeley.com/documents/?uuid=eb8c6e13-d41b-46cd-9cd9-702891aa8794"]},{"id":"ITEM-2","itemData":{"DOI":"10.1111/aos.12672","ISSN":"17553768","abstract":"Purpose: To evaluate the biomechanical properties of the cornea using Corneal Visualization Scheimpflug Technology (CorVis ST, Oculus) in eyes with primary open-angle glaucoma (POAG) and normal control eyes. Methods: A comparative cross-sectional study that included 42 patients with POAG and 60 normal control subjects matched for intraocular pressure (IOP) and central corneal thickness (CCT). IOP was measured with a Goldmann applanation tonometer (GAT). Corneal tomography and biomechanical parameters were measured with Pentacam (Oculus) and CorVis ST, respectively. Corneal biomechanical properties were compared between groups, and the associations between corneal biomechanical parameters and ocular characteristics were evaluated. Receiver operating characteristic (ROC) curves were used to establish a cut-off value for the biomechanical parameters. Results: The following parameters of the CorVis ST showed a significant difference between eyes with POAG and normal eyes: first applanation velocity (Vin), second applanation time (A-time2), peak distance (PD) and deformation amplitude (DA). In the univariate analysis, DA was negatively correlated with IOP in both groups. For all biomechanical parameters, the areas under the ROC curve were &lt;0.80 and thus did not reach a good level of predictive accuracy for detecting POAG. Conclusion: CorVis ST offers an alternative method for measuring corneal biomechanical properties. Eyes with POAG exhibit a faster Vin, longer A-time2, lower DA and longer PD than do IOP- and CCT-matched normal control eyes. The biomechanical parameters of the CorVis ST cannot readily be used for diagnosis of POAG in the individual patient.","author":[{"dropping-particle":"","family":"Tian","given":"Lei","non-dropping-particle":"","parse-names":false,"suffix":""},{"dropping-particle":"","family":"Wang","given":"Dajiang","non-dropping-particle":"","parse-names":false,"suffix":""},{"dropping-particle":"","family":"Wu","given":"Ying","non-dropping-particle":"","parse-names":false,"suffix":""},{"dropping-particle":"","family":"Meng","given":"Xiaoli","non-dropping-particle":"","parse-names":false,"suffix":""},{"dropping-particle":"","family":"Chen","given":"Bing","non-dropping-particle":"","parse-names":false,"suffix":""},{"dropping-particle":"","family":"Ge","given":"Mei","non-dropping-particle":"","parse-names":false,"suffix":""},{"dropping-particle":"","family":"Huang","given":"Yifei","non-dropping-particle":"","parse-names":false,"suffix":""}],"container-title":"Acta Ophthalmologica","id":"ITEM-2","issue":"5","issued":{"date-parts":[["2016"]]},"page":"e317-e324","title":"Corneal biomechanical characteristics measured by the CorVis Scheimpflug technology in eyes with primary open-angle glaucoma and normal eyes","type":"article-journal","volume":"94"},"uris":["http://www.mendeley.com/documents/?uuid=0048a32b-65fb-3d97-8ead-26e73ce8d631"]}],"mendeley":{"formattedCitation":"(Kamiya et al., 2009; Tian et al., 2016)","plainTextFormattedCitation":"(Kamiya et al., 2009; Tian et al., 2016)","previouslyFormattedCitation":"(Kamiya et al., 2009; Tian et al., 2016)"},"properties":{"noteIndex":0},"schema":"https://github.com/citation-style-language/schema/raw/master/csl-citation.json"}</w:instrText>
      </w:r>
      <w:r w:rsidR="005D4CB4" w:rsidRPr="008D292C">
        <w:rPr>
          <w:rFonts w:ascii="Arial" w:hAnsi="Arial" w:cs="Arial"/>
          <w:sz w:val="22"/>
          <w:szCs w:val="22"/>
        </w:rPr>
        <w:fldChar w:fldCharType="separate"/>
      </w:r>
      <w:r w:rsidR="00394733" w:rsidRPr="00394733">
        <w:rPr>
          <w:rFonts w:ascii="Arial" w:hAnsi="Arial" w:cs="Arial"/>
          <w:noProof/>
          <w:sz w:val="22"/>
          <w:szCs w:val="22"/>
        </w:rPr>
        <w:t>(Kamiya et al., 2009; Tian et al., 2016)</w:t>
      </w:r>
      <w:r w:rsidR="005D4CB4" w:rsidRPr="008D292C">
        <w:rPr>
          <w:rFonts w:ascii="Arial" w:hAnsi="Arial" w:cs="Arial"/>
          <w:sz w:val="22"/>
          <w:szCs w:val="22"/>
        </w:rPr>
        <w:fldChar w:fldCharType="end"/>
      </w:r>
      <w:r w:rsidR="00A22DC9">
        <w:rPr>
          <w:rFonts w:ascii="Arial" w:hAnsi="Arial" w:cs="Arial"/>
          <w:sz w:val="22"/>
          <w:szCs w:val="22"/>
        </w:rPr>
        <w:t>.</w:t>
      </w:r>
      <w:r w:rsidR="00512EAA" w:rsidRPr="008D292C">
        <w:rPr>
          <w:rFonts w:ascii="Arial" w:hAnsi="Arial" w:cs="Arial"/>
          <w:sz w:val="22"/>
          <w:szCs w:val="22"/>
        </w:rPr>
        <w:t xml:space="preserve"> </w:t>
      </w:r>
      <w:r w:rsidR="00CF0778" w:rsidRPr="003C1DE4">
        <w:rPr>
          <w:rFonts w:ascii="Arial" w:hAnsi="Arial" w:cs="Arial"/>
          <w:sz w:val="22"/>
          <w:szCs w:val="22"/>
        </w:rPr>
        <w:t xml:space="preserve">Lab-based biomechanical data </w:t>
      </w:r>
      <w:r w:rsidR="00FE6F6C">
        <w:rPr>
          <w:rFonts w:ascii="Arial" w:hAnsi="Arial" w:cs="Arial"/>
          <w:sz w:val="22"/>
          <w:szCs w:val="22"/>
        </w:rPr>
        <w:t>has shown</w:t>
      </w:r>
      <w:r w:rsidR="00CF0778" w:rsidRPr="003C1DE4">
        <w:rPr>
          <w:rFonts w:ascii="Arial" w:hAnsi="Arial" w:cs="Arial"/>
          <w:sz w:val="22"/>
          <w:szCs w:val="22"/>
        </w:rPr>
        <w:t xml:space="preserve"> </w:t>
      </w:r>
      <w:r w:rsidR="00554F1E" w:rsidRPr="003C1DE4">
        <w:rPr>
          <w:rFonts w:ascii="Arial" w:hAnsi="Arial" w:cs="Arial"/>
          <w:sz w:val="22"/>
          <w:szCs w:val="22"/>
        </w:rPr>
        <w:t xml:space="preserve">that </w:t>
      </w:r>
      <w:r w:rsidR="003212F2" w:rsidRPr="00422944">
        <w:rPr>
          <w:rFonts w:ascii="Arial" w:hAnsi="Arial" w:cs="Arial"/>
          <w:sz w:val="22"/>
          <w:szCs w:val="22"/>
        </w:rPr>
        <w:t xml:space="preserve">corneal rigidity </w:t>
      </w:r>
      <w:r w:rsidR="0056540A" w:rsidRPr="00422944">
        <w:rPr>
          <w:rFonts w:ascii="Arial" w:hAnsi="Arial" w:cs="Arial"/>
          <w:sz w:val="22"/>
          <w:szCs w:val="22"/>
        </w:rPr>
        <w:t>significant</w:t>
      </w:r>
      <w:r w:rsidR="00554F1E" w:rsidRPr="00422944">
        <w:rPr>
          <w:rFonts w:ascii="Arial" w:hAnsi="Arial" w:cs="Arial"/>
          <w:sz w:val="22"/>
          <w:szCs w:val="22"/>
        </w:rPr>
        <w:t>ly</w:t>
      </w:r>
      <w:r w:rsidR="0056540A" w:rsidRPr="00422944">
        <w:rPr>
          <w:rFonts w:ascii="Arial" w:hAnsi="Arial" w:cs="Arial"/>
          <w:sz w:val="22"/>
          <w:szCs w:val="22"/>
        </w:rPr>
        <w:t xml:space="preserve"> increase</w:t>
      </w:r>
      <w:r w:rsidR="007B0CDE">
        <w:rPr>
          <w:rFonts w:ascii="Arial" w:hAnsi="Arial" w:cs="Arial"/>
          <w:sz w:val="22"/>
          <w:szCs w:val="22"/>
        </w:rPr>
        <w:t>s</w:t>
      </w:r>
      <w:r w:rsidR="003212F2" w:rsidRPr="00422944">
        <w:rPr>
          <w:rFonts w:ascii="Arial" w:hAnsi="Arial" w:cs="Arial"/>
          <w:sz w:val="22"/>
          <w:szCs w:val="22"/>
        </w:rPr>
        <w:t xml:space="preserve"> following CXL</w:t>
      </w:r>
      <w:r w:rsidR="00A22DC9">
        <w:rPr>
          <w:rFonts w:ascii="Arial" w:hAnsi="Arial" w:cs="Arial"/>
          <w:sz w:val="22"/>
          <w:szCs w:val="22"/>
        </w:rPr>
        <w:t xml:space="preserve"> </w:t>
      </w:r>
      <w:r w:rsidR="005D4CB4" w:rsidRPr="003C1DE4">
        <w:rPr>
          <w:rFonts w:ascii="Arial" w:hAnsi="Arial" w:cs="Arial"/>
          <w:sz w:val="22"/>
          <w:szCs w:val="22"/>
        </w:rPr>
        <w:fldChar w:fldCharType="begin" w:fldLock="1"/>
      </w:r>
      <w:r w:rsidR="00394733">
        <w:rPr>
          <w:rFonts w:ascii="Arial" w:hAnsi="Arial" w:cs="Arial"/>
          <w:sz w:val="22"/>
          <w:szCs w:val="22"/>
        </w:rPr>
        <w:instrText>ADDIN CSL_CITATION {"citationItems":[{"id":"ITEM-1","itemData":{"DOI":"10.1016/S0886-3350(03)00407-3","ISSN":"08863350","PMID":"14522301","abstract":"Purpose: To evaluate the biomechanical effect of combined riboflavin-ultraviolet A (UVA) treatment on porcine and human corneas. Setting: Department of Ophthalmology, Technical University of Dresden, Dresden, Germany. Methods: Corneal strips from 5 human enucleated eyes and 20 porcine cadaver corneas were treated with the photosensitizer riboflavin and irradiated with 2 double UVA diodes (370 nm, irradiance = 3 mW/cm2) for 30 minutes. After cross-linking, static stress-strain measurements of the treated and untreated corneas were performed using a microcomputer-controlled biomaterial tester with a prestress of 5 × 103 Pa. Results: There was a significant increase in corneal rigidity after cross-linking, indicated by a rise in stress in treated porcine corneas (by 71.9%) and human corneas (by 328.9%) and in Young's modulus by the factor 1.8 in porcine corneas and 4.5 in human corneas. The mean central corneal thickness was 850 μm ± 70 (SD) in porcine corneas and 550 ± 40 μm in human corneas. Conclusions: Riboflavin - UVA-induced collagen cross-linking led to an increase in mechanical rigidity in porcine corneas and an even greater increase in human corneas. As collagen cross-linking is maximal in the anterior 300 μm of the cornea, the greater stiffening effect in human corneas can be explained by the relatively larger portion of the cornea being cross-linked in the overall thinner human cornea.","author":[{"dropping-particle":"","family":"Wollensak","given":"Gregor","non-dropping-particle":"","parse-names":false,"suffix":""},{"dropping-particle":"","family":"Spoerl","given":"Eberhard","non-dropping-particle":"","parse-names":false,"suffix":""},{"dropping-particle":"","family":"Seiler","given":"Theo","non-dropping-particle":"","parse-names":false,"suffix":""}],"chapter-number":"1780","container-title":"Journal of Cataract and Refractive Surgery","id":"ITEM-1","issue":"9","issued":{"date-parts":[["2003"]]},"page":"1780-1785","title":"Stress-strain measurements of human and porcine corneas after riboflavin-ultraviolet-A-induced cross-linking","type":"article-journal","volume":"29"},"uris":["http://www.mendeley.com/documents/?uuid=ed68bf3b-ab71-3727-a7c1-e39644604b86"]},{"id":"ITEM-2","itemData":{"DOI":"10.1016/j.exer.2013.07.028","ISSN":"00144835","PMID":"23933527","abstract":"The purpose of this project was to assess anterior and posterior corneal stromal elasticity after corneal collagen cross linking (CXL) treatment in human cadaver eyes using Atomic Force Microscopy (AFM) through indentation. Twenty four human cadaver eyes (12 pairs) were included in this study and divided into 2 groups (6 pairs per group). In both groups, the left eye (OS) served as a control (no riboflavin or CXL treatment was performed) and the right eye (OD) underwent CXL treatment (30min of riboflavin pretreatment followed by 30min of exposure to 3mW/cm2 of ultraviolet light). In group 1, the anterior stroma was exposed by manual delamination of approximately 50μm of the corneal stroma including Bowman's membrane. In group 2, the posterior stroma was exposed by delamination of the anterior 50% of the corneal stroma including Bowman's membrane. Delamination was performed after crosslinking treatment in the case of the treated eyes. In all eyes, the stromal elasticity was quantified using AFM through indentation. Young's modulus of elasticity for the anterior cornea (group 1) was 245.9±209.1kPa (range: 82.3-530.8kPa) for the untreated control eyes, and 467.8±373.2kPa (range: 157.4-1126kPa) for the CXL treated eyes. Young's modulus for the posterior cornea (group 2) was 100.2±61.9kPa (range: 28.1-162.6kPa) for the untreated control eyes and 66.0±31.8kPa (range: 31.3-101.7kPa) for the CXL treated eyes. Young's modulus of the anterior stroma significantly increased after CXL treatment (p=0.024), whereas the posterior stroma did not demonstrate a significant difference in Young's modulus after CXL treatment (p=0.170). The anterior stroma was stiffer than the posterior stroma for both the control and CXL treatment groups (p=0.077 and p=0.023, respectively). Our findings demonstrate that stiffness of the anterior corneal stroma after CXL treatment seems to increase significantly, while the posterior stroma does not seem to be affected by CXL. © 2013 Elsevier Ltd.","author":[{"dropping-particle":"","family":"Dias","given":"Janice","non-dropping-particle":"","parse-names":false,"suffix":""},{"dropping-particle":"","family":"Diakonis","given":"Vasilios F","non-dropping-particle":"","parse-names":false,"suffix":""},{"dropping-particle":"","family":"Kankariya","given":"Vardhaman P","non-dropping-particle":"","parse-names":false,"suffix":""},{"dropping-particle":"","family":"Yoo","given":"Sonia H","non-dropping-particle":"","parse-names":false,"suffix":""},{"dropping-particle":"","family":"Ziebarth","given":"Noël M","non-dropping-particle":"","parse-names":false,"suffix":""}],"container-title":"Experimental Eye Research","edition":"2013/08/13","id":"ITEM-2","issued":{"date-parts":[["2013"]]},"language":"eng","note":"Dias, Janice Diakonis, Vasilios F Kankariya, Vardhaman P Yoo, Sonia H Ziebarth, Noel M F31 EY021714/EY/NEI NIH HHS/ R25 GM076419/GM/NIGMS NIH HHS/ 1F31EY021714-01/EY/NEI NIH HHS/ England Exp Eye Res. 2013 Nov;116:58-62. doi: 10.1016/j.exer.2013.07.028. Epub 2013 Aug 9.","page":"58-62","title":"Anterior and posterior corneal stroma elasticity after corneal collagen crosslinking treatment","type":"article-journal","volume":"116"},"uris":["http://www.mendeley.com/documents/?uuid=6d173a56-ce0e-347d-8832-10c9bacd4897"]}],"mendeley":{"formattedCitation":"(Dias et al., 2013; Wollensak et al., 2003b)","plainTextFormattedCitation":"(Dias et al., 2013; Wollensak et al., 2003b)","previouslyFormattedCitation":"(Dias et al., 2013; Wollensak et al., 2003b)"},"properties":{"noteIndex":0},"schema":"https://github.com/citation-style-language/schema/raw/master/csl-citation.json"}</w:instrText>
      </w:r>
      <w:r w:rsidR="005D4CB4" w:rsidRPr="003C1DE4">
        <w:rPr>
          <w:rFonts w:ascii="Arial" w:hAnsi="Arial" w:cs="Arial"/>
          <w:sz w:val="22"/>
          <w:szCs w:val="22"/>
        </w:rPr>
        <w:fldChar w:fldCharType="separate"/>
      </w:r>
      <w:r w:rsidR="00394733" w:rsidRPr="00394733">
        <w:rPr>
          <w:rFonts w:ascii="Arial" w:hAnsi="Arial" w:cs="Arial"/>
          <w:noProof/>
          <w:sz w:val="22"/>
          <w:szCs w:val="22"/>
        </w:rPr>
        <w:t>(Dias et al., 2013; Wollensak et al., 2003b)</w:t>
      </w:r>
      <w:r w:rsidR="005D4CB4" w:rsidRPr="003C1DE4">
        <w:rPr>
          <w:rFonts w:ascii="Arial" w:hAnsi="Arial" w:cs="Arial"/>
          <w:sz w:val="22"/>
          <w:szCs w:val="22"/>
        </w:rPr>
        <w:fldChar w:fldCharType="end"/>
      </w:r>
      <w:r w:rsidR="00A22DC9">
        <w:rPr>
          <w:rFonts w:ascii="Arial" w:hAnsi="Arial" w:cs="Arial"/>
          <w:sz w:val="22"/>
          <w:szCs w:val="22"/>
        </w:rPr>
        <w:t>,</w:t>
      </w:r>
      <w:r w:rsidR="00CF0778" w:rsidRPr="003C1DE4">
        <w:rPr>
          <w:rFonts w:ascii="Arial" w:hAnsi="Arial" w:cs="Arial"/>
          <w:sz w:val="22"/>
          <w:szCs w:val="22"/>
        </w:rPr>
        <w:t xml:space="preserve"> </w:t>
      </w:r>
      <w:r w:rsidR="00522722" w:rsidRPr="003C1DE4">
        <w:rPr>
          <w:rFonts w:ascii="Arial" w:hAnsi="Arial" w:cs="Arial"/>
          <w:sz w:val="22"/>
          <w:szCs w:val="22"/>
        </w:rPr>
        <w:t xml:space="preserve">and the </w:t>
      </w:r>
      <w:r w:rsidR="003212F2" w:rsidRPr="00422944">
        <w:rPr>
          <w:rFonts w:ascii="Arial" w:hAnsi="Arial" w:cs="Arial"/>
          <w:sz w:val="22"/>
          <w:szCs w:val="22"/>
        </w:rPr>
        <w:t>increase</w:t>
      </w:r>
      <w:r w:rsidR="00522722" w:rsidRPr="00422944">
        <w:rPr>
          <w:rFonts w:ascii="Arial" w:hAnsi="Arial" w:cs="Arial"/>
          <w:sz w:val="22"/>
          <w:szCs w:val="22"/>
        </w:rPr>
        <w:t xml:space="preserve"> </w:t>
      </w:r>
      <w:r w:rsidR="007B0CDE">
        <w:rPr>
          <w:rFonts w:ascii="Arial" w:hAnsi="Arial" w:cs="Arial"/>
          <w:sz w:val="22"/>
          <w:szCs w:val="22"/>
        </w:rPr>
        <w:t>is</w:t>
      </w:r>
      <w:r w:rsidR="00ED2D7F" w:rsidRPr="00422944">
        <w:rPr>
          <w:rFonts w:ascii="Arial" w:hAnsi="Arial" w:cs="Arial"/>
          <w:sz w:val="22"/>
          <w:szCs w:val="22"/>
        </w:rPr>
        <w:t xml:space="preserve"> </w:t>
      </w:r>
      <w:r w:rsidR="00CF2D36" w:rsidRPr="00422944">
        <w:rPr>
          <w:rFonts w:ascii="Arial" w:hAnsi="Arial" w:cs="Arial"/>
          <w:sz w:val="22"/>
          <w:szCs w:val="22"/>
        </w:rPr>
        <w:t>more pronounced in the</w:t>
      </w:r>
      <w:r w:rsidR="00CF0778" w:rsidRPr="00422944">
        <w:rPr>
          <w:rFonts w:ascii="Arial" w:hAnsi="Arial" w:cs="Arial"/>
          <w:sz w:val="22"/>
          <w:szCs w:val="22"/>
          <w:shd w:val="clear" w:color="auto" w:fill="FFFFFF"/>
        </w:rPr>
        <w:t xml:space="preserve"> anteri</w:t>
      </w:r>
      <w:r w:rsidR="003212F2" w:rsidRPr="00422944">
        <w:rPr>
          <w:rFonts w:ascii="Arial" w:hAnsi="Arial" w:cs="Arial"/>
          <w:sz w:val="22"/>
          <w:szCs w:val="22"/>
          <w:shd w:val="clear" w:color="auto" w:fill="FFFFFF"/>
        </w:rPr>
        <w:t>or cornea</w:t>
      </w:r>
      <w:r w:rsidR="00A22DC9">
        <w:rPr>
          <w:rFonts w:ascii="Arial" w:hAnsi="Arial" w:cs="Arial"/>
          <w:sz w:val="22"/>
          <w:szCs w:val="22"/>
          <w:shd w:val="clear" w:color="auto" w:fill="FFFFFF"/>
        </w:rPr>
        <w:t xml:space="preserve"> </w:t>
      </w:r>
      <w:r w:rsidR="005D4CB4" w:rsidRPr="003C1DE4">
        <w:rPr>
          <w:rFonts w:ascii="Arial" w:hAnsi="Arial" w:cs="Arial"/>
          <w:sz w:val="22"/>
          <w:szCs w:val="22"/>
          <w:shd w:val="clear" w:color="auto" w:fill="FFFFFF"/>
        </w:rPr>
        <w:fldChar w:fldCharType="begin" w:fldLock="1"/>
      </w:r>
      <w:r w:rsidR="00394733">
        <w:rPr>
          <w:rFonts w:ascii="Arial" w:hAnsi="Arial" w:cs="Arial"/>
          <w:sz w:val="22"/>
          <w:szCs w:val="22"/>
          <w:shd w:val="clear" w:color="auto" w:fill="FFFFFF"/>
        </w:rPr>
        <w:instrText>ADDIN CSL_CITATION {"citationItems":[{"id":"ITEM-1","itemData":{"DOI":"10.1016/j.jcrs.2005.12.092","ISSN":"0886-3350 (Print)\r0886-3350 (Linking)","PMID":"16565005","abstract":"PURPOSE: To examine to which depth of the cornea the stiffening effect is biomechanically detectable. SETTING: Department of Ophthalmology, University of Dresden, Dresden, Germany. METHODS: Of 40 enucleated porcine eyes, 20 eyes were treated with the photosensitizer riboflavin (0.1%) and ultraviolet A (UVA) light (370 nm, 3 mW/cm2, 30 minutes); the other 20 eyes served as control. From each eye, 2 flaps of 200 microm thickness were cut with a microkeratome, and strips of 5 mm width and 7 mm length were prepared. Stress-strain behavior was measured with a material tester to characterize the stiffening effect. Five pairs of human donor eyes were tested in the same way. RESULTS: In porcine corneas, the stiffening effect was stronger in the anterior-treated flaps than in the posterior-treated flaps and the control flaps (P = .001). A 5% strain was achieved at a stress of 261.7 +/- 133.2 x 10(3) N/m2 in the anterior-treated flaps and 104.1 +/- 52.7 x 10(3) N/m2 in the anterior control flaps. The posterior-treated flaps (105.0 +/- 55.8 x 10(3) N/m2) and the posterior control flaps (103.7 +/- 61.8 x 10(3) N/m2) showed no difference (P = .95). A similar stiffening effect was observed in human eyes, but contrary to findings in porcine corneas, in human corneas the anterior control flaps were stiffer than the posterior control flaps (P = .027). CONCLUSIONS: Treatment of the cornea with riboflavin and UVA significantly stiffened the cornea only in the anterior 200 microm. This depth-dependent stiffening effect may be explained by the absorption behavior for UVA in the riboflavin-treated cornea. Sixty-five percent to 70% of UVA irradiation was absorbed within the anterior 200 microm and only 20% in the next 200 microm. Therefore, deeper structures and even the endothelium are not affected.","author":[{"dropping-particle":"","family":"Kohlhaas","given":"M","non-dropping-particle":"","parse-names":false,"suffix":""},{"dropping-particle":"","family":"Spoerl","given":"E","non-dropping-particle":"","parse-names":false,"suffix":""},{"dropping-particle":"","family":"Schilde","given":"T","non-dropping-particle":"","parse-names":false,"suffix":""},{"dropping-particle":"","family":"Unger","given":"G","non-dropping-particle":"","parse-names":false,"suffix":""},{"dropping-particle":"","family":"Wittig","given":"C","non-dropping-particle":"","parse-names":false,"suffix":""},{"dropping-particle":"","family":"Pillunat","given":"L E","non-dropping-particle":"","parse-names":false,"suffix":""}],"container-title":"J Cataract Refract Surg","id":"ITEM-1","issue":"2","issued":{"date-parts":[["2006"]]},"note":"Kohlhaas, Markus Spoerl, Eberhard Schilde, Thomas Unger, Gabriele Wittig, Christine Pillunat, Lutz E eng Comparative Study 2006/03/28 09:00 J Cataract Refract Surg. 2006 Feb;32(2):279-83.","page":"279-283","title":"Biomechanical evidence of the distribution of cross-links in corneas treated with riboflavin and ultraviolet A light","type":"article-journal","volume":"32"},"uris":["http://www.mendeley.com/documents/?uuid=6b26dfc9-4b9a-3f3a-8b40-4cf73af6ba95"]}],"mendeley":{"formattedCitation":"(Kohlhaas et al., 2006)","plainTextFormattedCitation":"(Kohlhaas et al., 2006)","previouslyFormattedCitation":"(Kohlhaas et al., 2006)"},"properties":{"noteIndex":0},"schema":"https://github.com/citation-style-language/schema/raw/master/csl-citation.json"}</w:instrText>
      </w:r>
      <w:r w:rsidR="005D4CB4" w:rsidRPr="003C1DE4">
        <w:rPr>
          <w:rFonts w:ascii="Arial" w:hAnsi="Arial" w:cs="Arial"/>
          <w:sz w:val="22"/>
          <w:szCs w:val="22"/>
          <w:shd w:val="clear" w:color="auto" w:fill="FFFFFF"/>
        </w:rPr>
        <w:fldChar w:fldCharType="separate"/>
      </w:r>
      <w:r w:rsidR="00394733" w:rsidRPr="00394733">
        <w:rPr>
          <w:rFonts w:ascii="Arial" w:hAnsi="Arial" w:cs="Arial"/>
          <w:noProof/>
          <w:sz w:val="22"/>
          <w:szCs w:val="22"/>
          <w:shd w:val="clear" w:color="auto" w:fill="FFFFFF"/>
        </w:rPr>
        <w:t>(Kohlhaas et al., 2006)</w:t>
      </w:r>
      <w:r w:rsidR="005D4CB4" w:rsidRPr="003C1DE4">
        <w:rPr>
          <w:rFonts w:ascii="Arial" w:hAnsi="Arial" w:cs="Arial"/>
          <w:sz w:val="22"/>
          <w:szCs w:val="22"/>
          <w:shd w:val="clear" w:color="auto" w:fill="FFFFFF"/>
        </w:rPr>
        <w:fldChar w:fldCharType="end"/>
      </w:r>
      <w:r w:rsidR="00A22DC9">
        <w:rPr>
          <w:rFonts w:ascii="Arial" w:hAnsi="Arial" w:cs="Arial"/>
          <w:sz w:val="22"/>
          <w:szCs w:val="22"/>
          <w:shd w:val="clear" w:color="auto" w:fill="FFFFFF"/>
        </w:rPr>
        <w:t>.</w:t>
      </w:r>
      <w:r w:rsidR="00CF0778" w:rsidRPr="003C1DE4">
        <w:rPr>
          <w:rFonts w:ascii="Arial" w:hAnsi="Arial" w:cs="Arial"/>
          <w:sz w:val="22"/>
          <w:szCs w:val="22"/>
          <w:shd w:val="clear" w:color="auto" w:fill="FFFFFF"/>
        </w:rPr>
        <w:t xml:space="preserve"> </w:t>
      </w:r>
      <w:r w:rsidR="001E7F4F" w:rsidRPr="003C1DE4">
        <w:rPr>
          <w:rFonts w:ascii="Arial" w:eastAsia="Times New Roman" w:hAnsi="Arial" w:cs="Arial"/>
          <w:color w:val="000000" w:themeColor="text1"/>
          <w:sz w:val="22"/>
          <w:szCs w:val="22"/>
          <w:shd w:val="clear" w:color="auto" w:fill="FFFFFF"/>
        </w:rPr>
        <w:t>Scanning acoustic </w:t>
      </w:r>
      <w:r w:rsidR="001E7F4F" w:rsidRPr="00422944">
        <w:rPr>
          <w:rStyle w:val="Emphasis"/>
          <w:rFonts w:ascii="Arial" w:eastAsia="Times New Roman" w:hAnsi="Arial" w:cs="Arial"/>
          <w:bCs/>
          <w:i w:val="0"/>
          <w:iCs w:val="0"/>
          <w:color w:val="000000" w:themeColor="text1"/>
          <w:sz w:val="22"/>
          <w:szCs w:val="22"/>
          <w:shd w:val="clear" w:color="auto" w:fill="FFFFFF"/>
        </w:rPr>
        <w:t>microscopy</w:t>
      </w:r>
      <w:r w:rsidR="001E7F4F" w:rsidRPr="00422944">
        <w:rPr>
          <w:rFonts w:ascii="Arial" w:eastAsia="Times New Roman" w:hAnsi="Arial" w:cs="Arial"/>
          <w:color w:val="000000" w:themeColor="text1"/>
          <w:sz w:val="22"/>
          <w:szCs w:val="22"/>
        </w:rPr>
        <w:t xml:space="preserve"> (</w:t>
      </w:r>
      <w:r w:rsidR="00CF0778" w:rsidRPr="00422944">
        <w:rPr>
          <w:rFonts w:ascii="Arial" w:hAnsi="Arial" w:cs="Arial"/>
          <w:sz w:val="22"/>
          <w:szCs w:val="22"/>
          <w:shd w:val="clear" w:color="auto" w:fill="FFFFFF"/>
        </w:rPr>
        <w:t>SAM</w:t>
      </w:r>
      <w:r w:rsidR="001E7F4F" w:rsidRPr="00422944">
        <w:rPr>
          <w:rFonts w:ascii="Arial" w:hAnsi="Arial" w:cs="Arial"/>
          <w:sz w:val="22"/>
          <w:szCs w:val="22"/>
          <w:shd w:val="clear" w:color="auto" w:fill="FFFFFF"/>
        </w:rPr>
        <w:t>)</w:t>
      </w:r>
      <w:r w:rsidR="00CF0778" w:rsidRPr="00422944">
        <w:rPr>
          <w:rFonts w:ascii="Arial" w:hAnsi="Arial" w:cs="Arial"/>
          <w:sz w:val="22"/>
          <w:szCs w:val="22"/>
          <w:shd w:val="clear" w:color="auto" w:fill="FFFFFF"/>
        </w:rPr>
        <w:t xml:space="preserve"> and </w:t>
      </w:r>
      <w:proofErr w:type="spellStart"/>
      <w:r w:rsidR="00CF0778" w:rsidRPr="00422944">
        <w:rPr>
          <w:rFonts w:ascii="Arial" w:hAnsi="Arial" w:cs="Arial"/>
          <w:sz w:val="22"/>
          <w:szCs w:val="22"/>
          <w:shd w:val="clear" w:color="auto" w:fill="FFFFFF"/>
        </w:rPr>
        <w:t>Brillouin</w:t>
      </w:r>
      <w:proofErr w:type="spellEnd"/>
      <w:r w:rsidR="00CF0778" w:rsidRPr="00422944">
        <w:rPr>
          <w:rFonts w:ascii="Arial" w:hAnsi="Arial" w:cs="Arial"/>
          <w:sz w:val="22"/>
          <w:szCs w:val="22"/>
          <w:shd w:val="clear" w:color="auto" w:fill="FFFFFF"/>
        </w:rPr>
        <w:t xml:space="preserve"> microscopy have been used to evaluate the effect of CXL across stromal depth</w:t>
      </w:r>
      <w:r w:rsidR="007B0CDE">
        <w:rPr>
          <w:rFonts w:ascii="Arial" w:hAnsi="Arial" w:cs="Arial"/>
          <w:sz w:val="22"/>
          <w:szCs w:val="22"/>
          <w:shd w:val="clear" w:color="auto" w:fill="FFFFFF"/>
        </w:rPr>
        <w:t>s</w:t>
      </w:r>
      <w:r w:rsidR="00A22DC9">
        <w:rPr>
          <w:rFonts w:ascii="Arial" w:hAnsi="Arial" w:cs="Arial"/>
          <w:sz w:val="22"/>
          <w:szCs w:val="22"/>
          <w:shd w:val="clear" w:color="auto" w:fill="FFFFFF"/>
        </w:rPr>
        <w:t xml:space="preserve"> </w:t>
      </w:r>
      <w:r w:rsidR="005D4CB4" w:rsidRPr="003C1DE4">
        <w:rPr>
          <w:rFonts w:ascii="Arial" w:hAnsi="Arial" w:cs="Arial"/>
          <w:sz w:val="22"/>
          <w:szCs w:val="22"/>
          <w:shd w:val="clear" w:color="auto" w:fill="FFFFFF"/>
        </w:rPr>
        <w:fldChar w:fldCharType="begin" w:fldLock="1"/>
      </w:r>
      <w:r w:rsidR="00394733">
        <w:rPr>
          <w:rFonts w:ascii="Arial" w:hAnsi="Arial" w:cs="Arial"/>
          <w:sz w:val="22"/>
          <w:szCs w:val="22"/>
          <w:shd w:val="clear" w:color="auto" w:fill="FFFFFF"/>
        </w:rPr>
        <w:instrText>ADDIN CSL_CITATION {"citationItems":[{"id":"ITEM-1","itemData":{"DOI":"10.1016/j.jcrs.2013.01.026","ISSN":"08863350","PMID":"23506922","abstract":"Photodynamic collagen crosslinking (CXL) using ultraviolet-A (UVA) irradiation combined with the photosensitizer riboflavin has been introduced as a new treatment for progressive keratoconus. The results of clinical studies are promising, but the efficacy of the treatment in halting the progression depends on the stability of the induced biomechanical effects. The effects of corneal CXL on corneal rigidity; collagen fiber diameter; and resistance to heat degradation, enzymatic digestion, and swelling due to hydration are reviewed in this paper. The collective results indicate that CXL using UVA and riboflavin enhances the biomechanical properties of the corneal tissue, which remain stable over time. Therefore, this treatment could become the future standard therapy for keratoconus or used to halt the progression of keratoconus and postpone the need for corneal transplantation. The increase in availability and popularity of the CXL technique accentuates the requirement for reliable and accurate techniques for measuring corneal biomechanical properties before and after treatment. Financial Disclosure: No author has a financial or proprietary interest in any material or method mentioned. © 2012 ASCRS and ESCRS Published by Elsevier Inc.","author":[{"dropping-particle":"","family":"Beshtawi","given":"Ithar M","non-dropping-particle":"","parse-names":false,"suffix":""},{"dropping-particle":"","family":"O'Donnell","given":"Clare","non-dropping-particle":"","parse-names":false,"suffix":""},{"dropping-particle":"","family":"Radhakrishnan","given":"Hema","non-dropping-particle":"","parse-names":false,"suffix":""}],"container-title":"Journal of Cataract and Refractive Surgery","edition":"2013/03/20","id":"ITEM-1","issue":"3","issued":{"date-parts":[["2013"]]},"note":"Beshtawi, Ithar M O'Donnell, Clare Radhakrishnan, Hema eng Review J Cataract Refract Surg. 2013 Mar;39(3):451-62. doi: 10.1016/j.jcrs.2013.01.026.","page":"451-462","title":"Biomechanical properties of corneal tissue after ultraviolet-A-riboflavin crosslinking","type":"article","volume":"39"},"uris":["http://www.mendeley.com/documents/?uuid=00741cd1-6de1-39bb-ac00-9e248aa93a16"]},{"id":"ITEM-2","itemData":{"DOI":"10.1167/iovs.12-11387","ISSN":"01460404","PMID":"23361513","abstract":"Purpose. Corneal collagen crosslinking (CXL) is designed to halt the progression of keratoconus and corneal ectasia by inducing corneal stiffening. However, it currently is difficult to monitor and evaluate CXL outcome objectively due to the lack of suitable methods to characterize corneal mechanical properties. We validated noncontact Brillouin microscopy to quantify corneal mechanical properties before and after CXL. Methods. CXL was performed on fresh porcine eyes using various presoaking times and light doses, with or without epithelial debridement. From Brillouin maps of corneal elastic modulus, stiffness and average modulus of anterior, middle, and posterior stroma were analyzed. Corneal stiffening index (CSI) was introduced as a metric to compare the mechanical efficacy of a given CXL protocol with respect to the standard protocol (30-minute riboflavin presoak, 3 mW/cm2 ultraviolet illumination for 30 minutes). Results. Brillouin corneal stiffness increased significantly (P &lt; 0.001) by epi-off and epi-on CXL. The increase of Brillouin modulus was depth-dependent, indicating that anterior stromal stiffening contributes the most to mechanical outcome. The increase of anterior Brillouin modulus was linearly proportional to the light dose (R2 &gt; 0.98). Compared to the standard epi-off procedure, a typical epi-on procedure resulted in a third of stiffness increase in porcine corneas (CSI = 33). Conclusions. Brillouin microscopy allowed imaging and quantifying CXL-induced mechanical changes without contact in a depth-dependent manner at high spatial resolution. This technique may be useful to evaluate the mechanical outcomes of CXL procedures, to compare different crosslinking agents, and for real-time monitoring of CXL in clinical and experimental settings. © 2013 The Association for Research in Vision and Ophthalmology, Inc.","author":[{"dropping-particle":"","family":"Scarcelli","given":"Giuliano","non-dropping-particle":"","parse-names":false,"suffix":""},{"dropping-particle":"","family":"Kling","given":"Sabine","non-dropping-particle":"","parse-names":false,"suffix":""},{"dropping-particle":"","family":"Quijano","given":"Elena","non-dropping-particle":"","parse-names":false,"suffix":""},{"dropping-particle":"","family":"Pineda","given":"Roberto","non-dropping-particle":"","parse-names":false,"suffix":""},{"dropping-particle":"","family":"Marcos","given":"Susana","non-dropping-particle":"","parse-names":false,"suffix":""},{"dropping-particle":"","family":"Yun","given":"Seok Hyun","non-dropping-particle":"","parse-names":false,"suffix":""}],"container-title":"Investigative Ophthalmology and Visual Science","edition":"2013/01/31","id":"ITEM-2","issue":"2","issued":{"date-parts":[["2013"]]},"note":"Scarcelli, Giuliano Kling, Sabine Quijano, Elena Pineda, Roberto Marcos, Susana Yun, Seok Hyun eng UL1-RR025758/RR/NCRR NIH HHS/ P41 EB015903/EB/NIBIB NIH HHS/ P41-EB015903/EB/NIBIB NIH HHS/ UL1 RR025758/RR/NCRR NIH HHS/ 294099/European Research Council/International Comparative Study Research Support, N.I.H., Extramural Research Support, Non-U.S. Gov't Research Support, U.S. Gov't, Non-P.H.S. Invest Ophthalmol Vis Sci. 2013 Feb 19;54(2):1418-25. doi: 10.1167/iovs.12-11387.","page":"1418-1425","title":"Brillouin microscopy of collagen crosslinking: Noncontact depth-dependent analysis of corneal elastic modulus","type":"article-journal","volume":"54"},"uris":["http://www.mendeley.com/documents/?uuid=867e66a5-c661-32f2-8010-8cd27a6fdcd7"]}],"mendeley":{"formattedCitation":"(Beshtawi et al., 2013b; Scarcelli et al., 2013)","plainTextFormattedCitation":"(Beshtawi et al., 2013b; Scarcelli et al., 2013)","previouslyFormattedCitation":"(Beshtawi et al., 2013b; Scarcelli et al., 2013)"},"properties":{"noteIndex":0},"schema":"https://github.com/citation-style-language/schema/raw/master/csl-citation.json"}</w:instrText>
      </w:r>
      <w:r w:rsidR="005D4CB4" w:rsidRPr="003C1DE4">
        <w:rPr>
          <w:rFonts w:ascii="Arial" w:hAnsi="Arial" w:cs="Arial"/>
          <w:sz w:val="22"/>
          <w:szCs w:val="22"/>
          <w:shd w:val="clear" w:color="auto" w:fill="FFFFFF"/>
        </w:rPr>
        <w:fldChar w:fldCharType="separate"/>
      </w:r>
      <w:r w:rsidR="00394733" w:rsidRPr="00394733">
        <w:rPr>
          <w:rFonts w:ascii="Arial" w:hAnsi="Arial" w:cs="Arial"/>
          <w:noProof/>
          <w:sz w:val="22"/>
          <w:szCs w:val="22"/>
          <w:shd w:val="clear" w:color="auto" w:fill="FFFFFF"/>
        </w:rPr>
        <w:t>(Beshtawi et al., 2013b; Scarcelli et al., 2013)</w:t>
      </w:r>
      <w:r w:rsidR="005D4CB4" w:rsidRPr="003C1DE4">
        <w:rPr>
          <w:rFonts w:ascii="Arial" w:hAnsi="Arial" w:cs="Arial"/>
          <w:sz w:val="22"/>
          <w:szCs w:val="22"/>
          <w:shd w:val="clear" w:color="auto" w:fill="FFFFFF"/>
        </w:rPr>
        <w:fldChar w:fldCharType="end"/>
      </w:r>
      <w:r w:rsidR="00A22DC9">
        <w:rPr>
          <w:rFonts w:ascii="Arial" w:hAnsi="Arial" w:cs="Arial"/>
          <w:sz w:val="22"/>
          <w:szCs w:val="22"/>
          <w:shd w:val="clear" w:color="auto" w:fill="FFFFFF"/>
        </w:rPr>
        <w:t>.</w:t>
      </w:r>
      <w:r w:rsidR="003212F2" w:rsidRPr="008D292C">
        <w:rPr>
          <w:rFonts w:ascii="Arial" w:hAnsi="Arial" w:cs="Arial"/>
          <w:sz w:val="22"/>
          <w:szCs w:val="22"/>
        </w:rPr>
        <w:t xml:space="preserve"> </w:t>
      </w:r>
      <w:r w:rsidR="00422944">
        <w:rPr>
          <w:rFonts w:ascii="Arial" w:hAnsi="Arial" w:cs="Arial"/>
          <w:sz w:val="22"/>
          <w:szCs w:val="22"/>
        </w:rPr>
        <w:t>These</w:t>
      </w:r>
      <w:r w:rsidR="00422944" w:rsidRPr="008D292C">
        <w:rPr>
          <w:rFonts w:ascii="Arial" w:hAnsi="Arial" w:cs="Arial"/>
          <w:sz w:val="22"/>
          <w:szCs w:val="22"/>
        </w:rPr>
        <w:t xml:space="preserve"> </w:t>
      </w:r>
      <w:r w:rsidR="007A6EB8" w:rsidRPr="008D292C">
        <w:rPr>
          <w:rFonts w:ascii="Arial" w:hAnsi="Arial" w:cs="Arial"/>
          <w:sz w:val="22"/>
          <w:szCs w:val="22"/>
        </w:rPr>
        <w:t xml:space="preserve">two </w:t>
      </w:r>
      <w:r w:rsidR="00872D5B" w:rsidRPr="008D292C">
        <w:rPr>
          <w:rFonts w:ascii="Arial" w:hAnsi="Arial" w:cs="Arial"/>
          <w:sz w:val="22"/>
          <w:szCs w:val="22"/>
        </w:rPr>
        <w:t>technique</w:t>
      </w:r>
      <w:r w:rsidR="007A6EB8" w:rsidRPr="008D292C">
        <w:rPr>
          <w:rFonts w:ascii="Arial" w:hAnsi="Arial" w:cs="Arial"/>
          <w:sz w:val="22"/>
          <w:szCs w:val="22"/>
        </w:rPr>
        <w:t xml:space="preserve">s </w:t>
      </w:r>
      <w:r w:rsidR="007A6EB8" w:rsidRPr="003C1DE4">
        <w:rPr>
          <w:rFonts w:ascii="Arial" w:hAnsi="Arial" w:cs="Arial"/>
          <w:sz w:val="22"/>
          <w:szCs w:val="22"/>
        </w:rPr>
        <w:t>indirect</w:t>
      </w:r>
      <w:r w:rsidR="00872D5B" w:rsidRPr="003C1DE4">
        <w:rPr>
          <w:rFonts w:ascii="Arial" w:hAnsi="Arial" w:cs="Arial"/>
          <w:sz w:val="22"/>
          <w:szCs w:val="22"/>
        </w:rPr>
        <w:t>ly</w:t>
      </w:r>
      <w:r w:rsidR="007A6EB8" w:rsidRPr="00422944">
        <w:rPr>
          <w:rFonts w:ascii="Arial" w:hAnsi="Arial" w:cs="Arial"/>
          <w:sz w:val="22"/>
          <w:szCs w:val="22"/>
        </w:rPr>
        <w:t xml:space="preserve"> </w:t>
      </w:r>
      <w:r w:rsidR="003A568F" w:rsidRPr="00422944">
        <w:rPr>
          <w:rFonts w:ascii="Arial" w:hAnsi="Arial" w:cs="Arial"/>
          <w:sz w:val="22"/>
          <w:szCs w:val="22"/>
        </w:rPr>
        <w:t>describe</w:t>
      </w:r>
      <w:r w:rsidR="007A6EB8" w:rsidRPr="00422944">
        <w:rPr>
          <w:rFonts w:ascii="Arial" w:hAnsi="Arial" w:cs="Arial"/>
          <w:sz w:val="22"/>
          <w:szCs w:val="22"/>
        </w:rPr>
        <w:t xml:space="preserve"> </w:t>
      </w:r>
      <w:r w:rsidR="00872D5B" w:rsidRPr="00422944">
        <w:rPr>
          <w:rFonts w:ascii="Arial" w:hAnsi="Arial" w:cs="Arial"/>
          <w:sz w:val="22"/>
          <w:szCs w:val="22"/>
        </w:rPr>
        <w:t>the change</w:t>
      </w:r>
      <w:r w:rsidR="007B0CDE">
        <w:rPr>
          <w:rFonts w:ascii="Arial" w:hAnsi="Arial" w:cs="Arial"/>
          <w:sz w:val="22"/>
          <w:szCs w:val="22"/>
        </w:rPr>
        <w:t>s</w:t>
      </w:r>
      <w:r w:rsidR="00872D5B" w:rsidRPr="00422944">
        <w:rPr>
          <w:rFonts w:ascii="Arial" w:hAnsi="Arial" w:cs="Arial"/>
          <w:sz w:val="22"/>
          <w:szCs w:val="22"/>
        </w:rPr>
        <w:t xml:space="preserve"> in</w:t>
      </w:r>
      <w:r w:rsidR="007A6EB8" w:rsidRPr="00422944">
        <w:rPr>
          <w:rFonts w:ascii="Arial" w:hAnsi="Arial" w:cs="Arial"/>
          <w:sz w:val="22"/>
          <w:szCs w:val="22"/>
        </w:rPr>
        <w:t xml:space="preserve"> biomechanical properties</w:t>
      </w:r>
      <w:r w:rsidR="00872D5B" w:rsidRPr="003C1DE4">
        <w:rPr>
          <w:rFonts w:ascii="Arial" w:hAnsi="Arial" w:cs="Arial"/>
          <w:sz w:val="22"/>
          <w:szCs w:val="22"/>
        </w:rPr>
        <w:t xml:space="preserve"> following CXL</w:t>
      </w:r>
      <w:r w:rsidR="007A6EB8" w:rsidRPr="003C1DE4">
        <w:rPr>
          <w:rFonts w:ascii="Arial" w:hAnsi="Arial" w:cs="Arial"/>
          <w:sz w:val="22"/>
          <w:szCs w:val="22"/>
        </w:rPr>
        <w:t xml:space="preserve">. SAM uses ultrasound waves to </w:t>
      </w:r>
      <w:r w:rsidR="00077E1A" w:rsidRPr="003C1DE4">
        <w:rPr>
          <w:rFonts w:ascii="Arial" w:hAnsi="Arial" w:cs="Arial"/>
          <w:sz w:val="22"/>
          <w:szCs w:val="22"/>
        </w:rPr>
        <w:t xml:space="preserve">determine </w:t>
      </w:r>
      <w:r w:rsidR="007A6EB8" w:rsidRPr="003C1DE4">
        <w:rPr>
          <w:rFonts w:ascii="Arial" w:hAnsi="Arial" w:cs="Arial"/>
          <w:sz w:val="22"/>
          <w:szCs w:val="22"/>
        </w:rPr>
        <w:t>the spe</w:t>
      </w:r>
      <w:r w:rsidR="00077E1A" w:rsidRPr="003C1DE4">
        <w:rPr>
          <w:rFonts w:ascii="Arial" w:hAnsi="Arial" w:cs="Arial"/>
          <w:sz w:val="22"/>
          <w:szCs w:val="22"/>
        </w:rPr>
        <w:t xml:space="preserve">ed of </w:t>
      </w:r>
      <w:r w:rsidR="00077E1A" w:rsidRPr="0040676B">
        <w:rPr>
          <w:rFonts w:ascii="Arial" w:hAnsi="Arial" w:cs="Arial"/>
          <w:sz w:val="22"/>
          <w:szCs w:val="22"/>
        </w:rPr>
        <w:t>sound</w:t>
      </w:r>
      <w:r w:rsidR="00872D5B" w:rsidRPr="0040676B">
        <w:rPr>
          <w:rFonts w:ascii="Arial" w:hAnsi="Arial" w:cs="Arial"/>
          <w:sz w:val="22"/>
          <w:szCs w:val="22"/>
        </w:rPr>
        <w:t xml:space="preserve"> </w:t>
      </w:r>
      <w:r w:rsidR="00077E1A" w:rsidRPr="0040676B">
        <w:rPr>
          <w:rFonts w:ascii="Arial" w:hAnsi="Arial" w:cs="Arial"/>
          <w:sz w:val="22"/>
          <w:szCs w:val="22"/>
        </w:rPr>
        <w:t>through the tissue</w:t>
      </w:r>
      <w:r w:rsidR="007B0CDE">
        <w:rPr>
          <w:rFonts w:ascii="Arial" w:hAnsi="Arial" w:cs="Arial"/>
          <w:sz w:val="22"/>
          <w:szCs w:val="22"/>
        </w:rPr>
        <w:t xml:space="preserve"> and,</w:t>
      </w:r>
      <w:r w:rsidR="00A2361B" w:rsidRPr="0040676B">
        <w:rPr>
          <w:rFonts w:ascii="Arial" w:hAnsi="Arial" w:cs="Arial"/>
          <w:sz w:val="22"/>
          <w:szCs w:val="22"/>
        </w:rPr>
        <w:t xml:space="preserve"> </w:t>
      </w:r>
      <w:r w:rsidR="00CD635C" w:rsidRPr="0040676B">
        <w:rPr>
          <w:rFonts w:ascii="Arial" w:hAnsi="Arial" w:cs="Arial"/>
          <w:sz w:val="22"/>
          <w:szCs w:val="22"/>
        </w:rPr>
        <w:t>consequently</w:t>
      </w:r>
      <w:r w:rsidR="007B0CDE">
        <w:rPr>
          <w:rFonts w:ascii="Arial" w:hAnsi="Arial" w:cs="Arial"/>
          <w:sz w:val="22"/>
          <w:szCs w:val="22"/>
        </w:rPr>
        <w:t>,</w:t>
      </w:r>
      <w:r w:rsidR="00A2361B" w:rsidRPr="0040676B">
        <w:rPr>
          <w:rFonts w:ascii="Arial" w:hAnsi="Arial" w:cs="Arial"/>
          <w:sz w:val="22"/>
          <w:szCs w:val="22"/>
        </w:rPr>
        <w:t xml:space="preserve"> </w:t>
      </w:r>
      <w:r w:rsidR="003A568F" w:rsidRPr="0040676B">
        <w:rPr>
          <w:rFonts w:ascii="Arial" w:hAnsi="Arial" w:cs="Arial"/>
          <w:sz w:val="22"/>
          <w:szCs w:val="22"/>
        </w:rPr>
        <w:t xml:space="preserve">the </w:t>
      </w:r>
      <w:r w:rsidR="00872D5B" w:rsidRPr="0040676B">
        <w:rPr>
          <w:rFonts w:ascii="Arial" w:hAnsi="Arial" w:cs="Arial"/>
          <w:sz w:val="22"/>
          <w:szCs w:val="22"/>
        </w:rPr>
        <w:t>elastic modulus</w:t>
      </w:r>
      <w:r w:rsidR="00077E1A" w:rsidRPr="0040676B">
        <w:rPr>
          <w:rFonts w:ascii="Arial" w:hAnsi="Arial" w:cs="Arial"/>
          <w:sz w:val="22"/>
          <w:szCs w:val="22"/>
        </w:rPr>
        <w:t xml:space="preserve">. </w:t>
      </w:r>
      <w:proofErr w:type="spellStart"/>
      <w:r w:rsidR="00077E1A" w:rsidRPr="0040676B">
        <w:rPr>
          <w:rFonts w:ascii="Arial" w:hAnsi="Arial" w:cs="Arial"/>
          <w:sz w:val="22"/>
          <w:szCs w:val="22"/>
          <w:shd w:val="clear" w:color="auto" w:fill="FFFFFF"/>
        </w:rPr>
        <w:t>Brillouin</w:t>
      </w:r>
      <w:proofErr w:type="spellEnd"/>
      <w:r w:rsidR="00077E1A" w:rsidRPr="0040676B">
        <w:rPr>
          <w:rFonts w:ascii="Arial" w:hAnsi="Arial" w:cs="Arial"/>
          <w:sz w:val="22"/>
          <w:szCs w:val="22"/>
          <w:shd w:val="clear" w:color="auto" w:fill="FFFFFF"/>
        </w:rPr>
        <w:t xml:space="preserve"> microscopy is </w:t>
      </w:r>
      <w:r w:rsidR="00CD635C" w:rsidRPr="0040676B">
        <w:rPr>
          <w:rFonts w:ascii="Arial" w:hAnsi="Arial" w:cs="Arial"/>
          <w:sz w:val="22"/>
          <w:szCs w:val="22"/>
          <w:shd w:val="clear" w:color="auto" w:fill="FFFFFF"/>
        </w:rPr>
        <w:t xml:space="preserve">a </w:t>
      </w:r>
      <w:r w:rsidR="00077E1A" w:rsidRPr="0040676B">
        <w:rPr>
          <w:rFonts w:ascii="Arial" w:hAnsi="Arial" w:cs="Arial"/>
          <w:sz w:val="22"/>
          <w:szCs w:val="22"/>
          <w:shd w:val="clear" w:color="auto" w:fill="FFFFFF"/>
        </w:rPr>
        <w:t>non-</w:t>
      </w:r>
      <w:r w:rsidR="00CA382B" w:rsidRPr="0040676B">
        <w:rPr>
          <w:rFonts w:ascii="Arial" w:hAnsi="Arial" w:cs="Arial"/>
          <w:sz w:val="22"/>
          <w:szCs w:val="22"/>
          <w:shd w:val="clear" w:color="auto" w:fill="FFFFFF"/>
        </w:rPr>
        <w:t>contact</w:t>
      </w:r>
      <w:r w:rsidR="00077E1A" w:rsidRPr="0040676B">
        <w:rPr>
          <w:rFonts w:ascii="Arial" w:hAnsi="Arial" w:cs="Arial"/>
          <w:sz w:val="22"/>
          <w:szCs w:val="22"/>
          <w:shd w:val="clear" w:color="auto" w:fill="FFFFFF"/>
        </w:rPr>
        <w:t xml:space="preserve"> </w:t>
      </w:r>
      <w:r w:rsidR="007B0CDE">
        <w:rPr>
          <w:rFonts w:ascii="Arial" w:hAnsi="Arial" w:cs="Arial"/>
          <w:sz w:val="22"/>
          <w:szCs w:val="22"/>
          <w:shd w:val="clear" w:color="auto" w:fill="FFFFFF"/>
        </w:rPr>
        <w:t>method</w:t>
      </w:r>
      <w:r w:rsidR="00077E1A" w:rsidRPr="0040676B">
        <w:rPr>
          <w:rFonts w:ascii="Arial" w:hAnsi="Arial" w:cs="Arial"/>
          <w:sz w:val="22"/>
          <w:szCs w:val="22"/>
          <w:shd w:val="clear" w:color="auto" w:fill="FFFFFF"/>
        </w:rPr>
        <w:t xml:space="preserve"> that</w:t>
      </w:r>
      <w:r w:rsidR="007B0CDE">
        <w:rPr>
          <w:rFonts w:ascii="Arial" w:hAnsi="Arial" w:cs="Arial"/>
          <w:sz w:val="22"/>
          <w:szCs w:val="22"/>
          <w:shd w:val="clear" w:color="auto" w:fill="FFFFFF"/>
        </w:rPr>
        <w:t xml:space="preserve"> involves illuminating</w:t>
      </w:r>
      <w:r w:rsidR="00077E1A" w:rsidRPr="0040676B">
        <w:rPr>
          <w:rFonts w:ascii="Arial" w:hAnsi="Arial" w:cs="Arial"/>
          <w:sz w:val="22"/>
          <w:szCs w:val="22"/>
          <w:shd w:val="clear" w:color="auto" w:fill="FFFFFF"/>
        </w:rPr>
        <w:t xml:space="preserve"> the tissue with a laser to measure the </w:t>
      </w:r>
      <w:proofErr w:type="spellStart"/>
      <w:r w:rsidR="00077E1A" w:rsidRPr="0040676B">
        <w:rPr>
          <w:rFonts w:ascii="Arial" w:hAnsi="Arial" w:cs="Arial"/>
          <w:sz w:val="22"/>
          <w:szCs w:val="22"/>
          <w:shd w:val="clear" w:color="auto" w:fill="FFFFFF"/>
        </w:rPr>
        <w:t>Brillouin</w:t>
      </w:r>
      <w:proofErr w:type="spellEnd"/>
      <w:r w:rsidR="00077E1A" w:rsidRPr="0040676B">
        <w:rPr>
          <w:rFonts w:ascii="Arial" w:hAnsi="Arial" w:cs="Arial"/>
          <w:sz w:val="22"/>
          <w:szCs w:val="22"/>
          <w:shd w:val="clear" w:color="auto" w:fill="FFFFFF"/>
        </w:rPr>
        <w:t xml:space="preserve"> frequency shifts</w:t>
      </w:r>
      <w:r w:rsidR="007B0CDE">
        <w:rPr>
          <w:rFonts w:ascii="Arial" w:hAnsi="Arial" w:cs="Arial"/>
          <w:sz w:val="22"/>
          <w:szCs w:val="22"/>
          <w:shd w:val="clear" w:color="auto" w:fill="FFFFFF"/>
        </w:rPr>
        <w:t xml:space="preserve"> that result</w:t>
      </w:r>
      <w:r w:rsidR="00A2361B" w:rsidRPr="0040676B">
        <w:rPr>
          <w:rFonts w:ascii="Arial" w:hAnsi="Arial" w:cs="Arial"/>
          <w:sz w:val="22"/>
          <w:szCs w:val="22"/>
          <w:shd w:val="clear" w:color="auto" w:fill="FFFFFF"/>
        </w:rPr>
        <w:t xml:space="preserve"> from </w:t>
      </w:r>
      <w:r w:rsidR="007B0CDE">
        <w:rPr>
          <w:rFonts w:ascii="Arial" w:hAnsi="Arial" w:cs="Arial"/>
          <w:sz w:val="22"/>
          <w:szCs w:val="22"/>
          <w:shd w:val="clear" w:color="auto" w:fill="FFFFFF"/>
        </w:rPr>
        <w:t xml:space="preserve">a </w:t>
      </w:r>
      <w:r w:rsidR="00A2361B" w:rsidRPr="0040676B">
        <w:rPr>
          <w:rFonts w:ascii="Arial" w:hAnsi="Arial" w:cs="Arial"/>
          <w:sz w:val="22"/>
          <w:szCs w:val="22"/>
          <w:shd w:val="clear" w:color="auto" w:fill="FFFFFF"/>
        </w:rPr>
        <w:t>scattering spectrum</w:t>
      </w:r>
      <w:r w:rsidR="00077E1A" w:rsidRPr="0040676B">
        <w:rPr>
          <w:rFonts w:ascii="Arial" w:hAnsi="Arial" w:cs="Arial"/>
          <w:sz w:val="22"/>
          <w:szCs w:val="22"/>
          <w:shd w:val="clear" w:color="auto" w:fill="FFFFFF"/>
        </w:rPr>
        <w:t xml:space="preserve">. </w:t>
      </w:r>
      <w:r w:rsidR="00A2361B" w:rsidRPr="00D16E1D">
        <w:rPr>
          <w:rFonts w:ascii="Arial" w:hAnsi="Arial" w:cs="Arial"/>
          <w:sz w:val="22"/>
          <w:szCs w:val="22"/>
          <w:shd w:val="clear" w:color="auto" w:fill="FFFFFF"/>
        </w:rPr>
        <w:t xml:space="preserve">The </w:t>
      </w:r>
      <w:proofErr w:type="spellStart"/>
      <w:r w:rsidR="00A2361B" w:rsidRPr="00D16E1D">
        <w:rPr>
          <w:rFonts w:ascii="Arial" w:hAnsi="Arial" w:cs="Arial"/>
          <w:sz w:val="22"/>
          <w:szCs w:val="22"/>
          <w:shd w:val="clear" w:color="auto" w:fill="FFFFFF"/>
        </w:rPr>
        <w:t>Brillouin</w:t>
      </w:r>
      <w:proofErr w:type="spellEnd"/>
      <w:r w:rsidR="00A2361B" w:rsidRPr="00D16E1D">
        <w:rPr>
          <w:rFonts w:ascii="Arial" w:hAnsi="Arial" w:cs="Arial"/>
          <w:sz w:val="22"/>
          <w:szCs w:val="22"/>
          <w:shd w:val="clear" w:color="auto" w:fill="FFFFFF"/>
        </w:rPr>
        <w:t xml:space="preserve"> shift is relate</w:t>
      </w:r>
      <w:r w:rsidR="009441C7" w:rsidRPr="00D16E1D">
        <w:rPr>
          <w:rFonts w:ascii="Arial" w:hAnsi="Arial" w:cs="Arial"/>
          <w:sz w:val="22"/>
          <w:szCs w:val="22"/>
          <w:shd w:val="clear" w:color="auto" w:fill="FFFFFF"/>
        </w:rPr>
        <w:t>d</w:t>
      </w:r>
      <w:r w:rsidR="00A2361B" w:rsidRPr="00D16E1D">
        <w:rPr>
          <w:rFonts w:ascii="Arial" w:hAnsi="Arial" w:cs="Arial"/>
          <w:sz w:val="22"/>
          <w:szCs w:val="22"/>
          <w:shd w:val="clear" w:color="auto" w:fill="FFFFFF"/>
        </w:rPr>
        <w:t xml:space="preserve"> to </w:t>
      </w:r>
      <w:r w:rsidR="007B0CDE" w:rsidRPr="00D16E1D">
        <w:rPr>
          <w:rFonts w:ascii="Arial" w:hAnsi="Arial" w:cs="Arial"/>
          <w:sz w:val="22"/>
          <w:szCs w:val="22"/>
          <w:shd w:val="clear" w:color="auto" w:fill="FFFFFF"/>
        </w:rPr>
        <w:t xml:space="preserve">the </w:t>
      </w:r>
      <w:r w:rsidR="00A2361B" w:rsidRPr="00D16E1D">
        <w:rPr>
          <w:rFonts w:ascii="Arial" w:hAnsi="Arial" w:cs="Arial"/>
          <w:sz w:val="22"/>
          <w:szCs w:val="22"/>
          <w:shd w:val="clear" w:color="auto" w:fill="FFFFFF"/>
        </w:rPr>
        <w:t xml:space="preserve">elastic </w:t>
      </w:r>
      <w:r w:rsidR="008A061A" w:rsidRPr="00D16E1D">
        <w:rPr>
          <w:rFonts w:ascii="Arial" w:hAnsi="Arial" w:cs="Arial"/>
          <w:sz w:val="22"/>
          <w:szCs w:val="22"/>
          <w:shd w:val="clear" w:color="auto" w:fill="FFFFFF"/>
        </w:rPr>
        <w:t>modulus, which</w:t>
      </w:r>
      <w:r w:rsidR="000C7F2D" w:rsidRPr="00D16E1D">
        <w:rPr>
          <w:rFonts w:ascii="Arial" w:hAnsi="Arial" w:cs="Arial"/>
          <w:sz w:val="22"/>
          <w:szCs w:val="22"/>
          <w:shd w:val="clear" w:color="auto" w:fill="FFFFFF"/>
        </w:rPr>
        <w:t xml:space="preserve"> can be used to estimate the change induced by CXL in corneal biomechanics</w:t>
      </w:r>
      <w:r w:rsidR="00A2361B" w:rsidRPr="00D16E1D">
        <w:rPr>
          <w:rFonts w:ascii="Arial" w:hAnsi="Arial" w:cs="Arial"/>
          <w:sz w:val="22"/>
          <w:szCs w:val="22"/>
          <w:shd w:val="clear" w:color="auto" w:fill="FFFFFF"/>
        </w:rPr>
        <w:t xml:space="preserve">. </w:t>
      </w:r>
      <w:r w:rsidR="00F946AC" w:rsidRPr="00D16E1D">
        <w:rPr>
          <w:rFonts w:ascii="Arial" w:hAnsi="Arial" w:cs="Arial"/>
          <w:sz w:val="22"/>
          <w:szCs w:val="22"/>
        </w:rPr>
        <w:t>The</w:t>
      </w:r>
      <w:r w:rsidR="00F946AC" w:rsidRPr="0040676B">
        <w:rPr>
          <w:rFonts w:ascii="Arial" w:hAnsi="Arial" w:cs="Arial"/>
          <w:sz w:val="22"/>
          <w:szCs w:val="22"/>
        </w:rPr>
        <w:t xml:space="preserve"> </w:t>
      </w:r>
      <w:proofErr w:type="spellStart"/>
      <w:r w:rsidR="00F946AC" w:rsidRPr="0040676B">
        <w:rPr>
          <w:rFonts w:ascii="Arial" w:hAnsi="Arial" w:cs="Arial"/>
          <w:sz w:val="22"/>
          <w:szCs w:val="22"/>
        </w:rPr>
        <w:t>n</w:t>
      </w:r>
      <w:r w:rsidR="00077E1A" w:rsidRPr="0040676B">
        <w:rPr>
          <w:rFonts w:ascii="Arial" w:hAnsi="Arial" w:cs="Arial"/>
          <w:sz w:val="22"/>
          <w:szCs w:val="22"/>
        </w:rPr>
        <w:t>ano</w:t>
      </w:r>
      <w:r w:rsidR="00F946AC" w:rsidRPr="0040676B">
        <w:rPr>
          <w:rFonts w:ascii="Arial" w:hAnsi="Arial" w:cs="Arial"/>
          <w:sz w:val="22"/>
          <w:szCs w:val="22"/>
        </w:rPr>
        <w:t>indenter</w:t>
      </w:r>
      <w:proofErr w:type="spellEnd"/>
      <w:r w:rsidR="00E45C70" w:rsidRPr="0040676B">
        <w:rPr>
          <w:rFonts w:ascii="Arial" w:hAnsi="Arial" w:cs="Arial"/>
          <w:sz w:val="22"/>
          <w:szCs w:val="22"/>
        </w:rPr>
        <w:t xml:space="preserve">, however, </w:t>
      </w:r>
      <w:r w:rsidR="00B606E8" w:rsidRPr="0040676B">
        <w:rPr>
          <w:rFonts w:ascii="Arial" w:hAnsi="Arial" w:cs="Arial"/>
          <w:sz w:val="22"/>
          <w:szCs w:val="22"/>
        </w:rPr>
        <w:t>offers</w:t>
      </w:r>
      <w:r w:rsidR="00E45C70" w:rsidRPr="0040676B">
        <w:rPr>
          <w:rFonts w:ascii="Arial" w:hAnsi="Arial" w:cs="Arial"/>
          <w:sz w:val="22"/>
          <w:szCs w:val="22"/>
        </w:rPr>
        <w:t xml:space="preserve"> a direct measurement of corneal </w:t>
      </w:r>
      <w:r w:rsidR="00422944" w:rsidRPr="0040676B">
        <w:rPr>
          <w:rFonts w:ascii="Arial" w:hAnsi="Arial" w:cs="Arial"/>
          <w:sz w:val="22"/>
          <w:szCs w:val="22"/>
        </w:rPr>
        <w:t>tissue properties through indentation of the corneal tissue and determination of the elastic modulus</w:t>
      </w:r>
      <w:r w:rsidR="00A22DC9">
        <w:rPr>
          <w:rFonts w:ascii="Arial" w:hAnsi="Arial" w:cs="Arial"/>
          <w:sz w:val="22"/>
          <w:szCs w:val="22"/>
        </w:rPr>
        <w:t xml:space="preserve"> </w:t>
      </w:r>
      <w:r w:rsidR="005D4CB4" w:rsidRPr="0040676B">
        <w:rPr>
          <w:rFonts w:ascii="Arial" w:hAnsi="Arial" w:cs="Arial"/>
          <w:sz w:val="22"/>
          <w:szCs w:val="22"/>
        </w:rPr>
        <w:fldChar w:fldCharType="begin" w:fldLock="1"/>
      </w:r>
      <w:r w:rsidR="00394733">
        <w:rPr>
          <w:rFonts w:ascii="Arial" w:hAnsi="Arial" w:cs="Arial"/>
          <w:sz w:val="22"/>
          <w:szCs w:val="22"/>
        </w:rPr>
        <w:instrText>ADDIN CSL_CITATION {"citationItems":[{"id":"ITEM-1","itemData":{"DOI":"10.1016/j.jmbbm.2019.103375","ISSN":"18780180","abstract":"The micromechanical behaviour of the cornea is important for understanding and modelling of many ocular disorders. Whereas inflation testing has been utilised to determine the bulk mechanical properties of the cornea under physiological pressures, micromechanical testing has been limited to unpressurised corneal samples. In this study the micromechanical properties of pressuris</w:instrText>
      </w:r>
      <w:r w:rsidR="00394733">
        <w:rPr>
          <w:rFonts w:ascii="Arial" w:hAnsi="Arial" w:cs="Arial" w:hint="eastAsia"/>
          <w:sz w:val="22"/>
          <w:szCs w:val="22"/>
        </w:rPr>
        <w:instrText>ed porcine corneas were determined using oscillatory nanoindentation coupled with a custom inflation method. Inflation was conducted in phosphate buffered saline (PBS) and tissue culture (TC) solutions. The shear storage modulus (G</w:instrText>
      </w:r>
      <w:r w:rsidR="00394733">
        <w:rPr>
          <w:rFonts w:ascii="Arial" w:hAnsi="Arial" w:cs="Arial" w:hint="eastAsia"/>
          <w:sz w:val="22"/>
          <w:szCs w:val="22"/>
        </w:rPr>
        <w:instrText>′</w:instrText>
      </w:r>
      <w:r w:rsidR="00394733">
        <w:rPr>
          <w:rFonts w:ascii="Arial" w:hAnsi="Arial" w:cs="Arial" w:hint="eastAsia"/>
          <w:sz w:val="22"/>
          <w:szCs w:val="22"/>
        </w:rPr>
        <w:instrText>) and shear loss modulus (G</w:instrText>
      </w:r>
      <w:r w:rsidR="00394733">
        <w:rPr>
          <w:rFonts w:ascii="Arial" w:hAnsi="Arial" w:cs="Arial" w:hint="eastAsia"/>
          <w:sz w:val="22"/>
          <w:szCs w:val="22"/>
        </w:rPr>
        <w:instrText>”</w:instrText>
      </w:r>
      <w:r w:rsidR="00394733">
        <w:rPr>
          <w:rFonts w:ascii="Arial" w:hAnsi="Arial" w:cs="Arial" w:hint="eastAsia"/>
          <w:sz w:val="22"/>
          <w:szCs w:val="22"/>
        </w:rPr>
        <w:instrText>) was determined for corneas inflated corneas with PBS and TC. Central corneal thickness (CCT) was monitored during the inflation (0</w:instrText>
      </w:r>
      <w:r w:rsidR="00394733">
        <w:rPr>
          <w:rFonts w:ascii="Arial" w:hAnsi="Arial" w:cs="Arial" w:hint="eastAsia"/>
          <w:sz w:val="22"/>
          <w:szCs w:val="22"/>
        </w:rPr>
        <w:instrText>–</w:instrText>
      </w:r>
      <w:r w:rsidR="00394733">
        <w:rPr>
          <w:rFonts w:ascii="Arial" w:hAnsi="Arial" w:cs="Arial" w:hint="eastAsia"/>
          <w:sz w:val="22"/>
          <w:szCs w:val="22"/>
        </w:rPr>
        <w:instrText>60 mmHg). Elastic modulus (E) was also calculated and quantitatively mapped for corneas. The results showed that G</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at 15 mmHg was 86.18 </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16 kPa and 88.86 + 13.54 kPa inflated by PBS and TC respectively. These values increased 3.2 times in an approximate linear relationship to 60 mmHg. G</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at 15 mmHg was 12.5 </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2.5 kPa and 13.54 + 1.9 kPa inflated by PBS and TC respectively. G</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increased 1.9 times in an approximate linear relationship to 60 mmHg. No significant change was noticed in viscoelastic properties of corneas inflated by TC for 4 h whereas 4 h of hydration on PBS affected the mechanical properties. The central c</w:instrText>
      </w:r>
      <w:r w:rsidR="00394733">
        <w:rPr>
          <w:rFonts w:ascii="Arial" w:hAnsi="Arial" w:cs="Arial"/>
          <w:sz w:val="22"/>
          <w:szCs w:val="22"/>
        </w:rPr>
        <w:instrText>orneal region was found to be stiffer than in peripheral region. Mapping of elasticity revealed a symmetrical distribution of properties that varied with inflation. Our method has potential for measurement of viscoelastic properties of corneas in conditions where there have been localised changes in mechanical properties such as keratoconus.","author":[{"dropping-particle":"","family":"Kazaili","given":"Ahmed","non-dropping-particle":"","parse-names":false,"suffix":""},{"dropping-particle":"","family":"Geraghty","given":"Brendan","non-dropping-particle":"","parse-names":false,"suffix":""},{"dropping-particle":"","family":"Akhtar","given":"Riaz","non-dropping-particle":"","parse-names":false,"suffix":""}],"container-title":"Journal of the Mechanical Behavior of Biomedical Materials","id":"ITEM-1","issued":{"date-parts":[["2019"]]},"page":"103375","title":"Microscale assessment of corneal viscoelastic properties under physiological pressures","type":"article-journal","volume":"100"},"uris":["http://www.mendeley.com/documents/?uuid=1f625e08-cd89-497f-9853-985781ca0300"]}],"mendeley":{"formattedCitation":"(Kazaili et al., 2019)","plainTextFormattedCitation":"(Kazaili et al., 2019)","previouslyFormattedCitation":"(Kazaili et al., 2019)"},"properties":{"noteIndex":0},"schema":"https://github.com/citation-style-language/schema/raw/master/csl-citation.json"}</w:instrText>
      </w:r>
      <w:r w:rsidR="005D4CB4" w:rsidRPr="0040676B">
        <w:rPr>
          <w:rFonts w:ascii="Arial" w:hAnsi="Arial" w:cs="Arial"/>
          <w:sz w:val="22"/>
          <w:szCs w:val="22"/>
        </w:rPr>
        <w:fldChar w:fldCharType="separate"/>
      </w:r>
      <w:r w:rsidR="00394733" w:rsidRPr="00394733">
        <w:rPr>
          <w:rFonts w:ascii="Arial" w:hAnsi="Arial" w:cs="Arial"/>
          <w:noProof/>
          <w:sz w:val="22"/>
          <w:szCs w:val="22"/>
        </w:rPr>
        <w:t>(Kazaili et al., 2019)</w:t>
      </w:r>
      <w:r w:rsidR="005D4CB4" w:rsidRPr="0040676B">
        <w:rPr>
          <w:rFonts w:ascii="Arial" w:hAnsi="Arial" w:cs="Arial"/>
          <w:sz w:val="22"/>
          <w:szCs w:val="22"/>
        </w:rPr>
        <w:fldChar w:fldCharType="end"/>
      </w:r>
      <w:r w:rsidR="00A22DC9">
        <w:rPr>
          <w:rFonts w:ascii="Arial" w:hAnsi="Arial" w:cs="Arial"/>
          <w:sz w:val="22"/>
          <w:szCs w:val="22"/>
        </w:rPr>
        <w:t>.</w:t>
      </w:r>
      <w:r w:rsidR="00292719" w:rsidRPr="0040676B">
        <w:rPr>
          <w:rFonts w:ascii="Arial" w:hAnsi="Arial" w:cs="Arial"/>
          <w:sz w:val="22"/>
          <w:szCs w:val="22"/>
        </w:rPr>
        <w:t xml:space="preserve"> </w:t>
      </w:r>
      <w:r w:rsidR="007B0CDE">
        <w:rPr>
          <w:rFonts w:ascii="Arial" w:hAnsi="Arial" w:cs="Arial"/>
          <w:sz w:val="22"/>
          <w:szCs w:val="22"/>
        </w:rPr>
        <w:t>This</w:t>
      </w:r>
      <w:r w:rsidR="00E52CEF" w:rsidRPr="0040676B">
        <w:rPr>
          <w:rFonts w:ascii="Arial" w:hAnsi="Arial" w:cs="Arial"/>
          <w:sz w:val="22"/>
          <w:szCs w:val="22"/>
        </w:rPr>
        <w:t xml:space="preserve"> technique </w:t>
      </w:r>
      <w:r w:rsidR="00AA58FD" w:rsidRPr="0040676B">
        <w:rPr>
          <w:rFonts w:ascii="Arial" w:hAnsi="Arial" w:cs="Arial"/>
          <w:sz w:val="22"/>
          <w:szCs w:val="22"/>
        </w:rPr>
        <w:t xml:space="preserve">has the </w:t>
      </w:r>
      <w:r w:rsidR="007A0BAD" w:rsidRPr="00D604C3">
        <w:rPr>
          <w:rFonts w:ascii="Arial" w:hAnsi="Arial" w:cs="Arial"/>
          <w:sz w:val="22"/>
          <w:szCs w:val="22"/>
        </w:rPr>
        <w:t>possibility</w:t>
      </w:r>
      <w:r w:rsidR="00AA58FD" w:rsidRPr="0040676B">
        <w:rPr>
          <w:rFonts w:ascii="Arial" w:hAnsi="Arial" w:cs="Arial"/>
          <w:sz w:val="22"/>
          <w:szCs w:val="22"/>
        </w:rPr>
        <w:t xml:space="preserve"> to be used to determine tissue stiffness </w:t>
      </w:r>
      <w:r w:rsidR="00E52CEF" w:rsidRPr="0040676B">
        <w:rPr>
          <w:rFonts w:ascii="Arial" w:hAnsi="Arial" w:cs="Arial"/>
          <w:sz w:val="22"/>
          <w:szCs w:val="22"/>
        </w:rPr>
        <w:t xml:space="preserve">at different depths in the corneal </w:t>
      </w:r>
      <w:proofErr w:type="spellStart"/>
      <w:r w:rsidR="0040094E" w:rsidRPr="0040676B">
        <w:rPr>
          <w:rFonts w:ascii="Arial" w:hAnsi="Arial" w:cs="Arial"/>
          <w:sz w:val="22"/>
          <w:szCs w:val="22"/>
        </w:rPr>
        <w:t>stroma</w:t>
      </w:r>
      <w:proofErr w:type="spellEnd"/>
      <w:r w:rsidR="00605FEB" w:rsidRPr="0040676B">
        <w:rPr>
          <w:rFonts w:ascii="Arial" w:hAnsi="Arial" w:cs="Arial"/>
          <w:sz w:val="22"/>
          <w:szCs w:val="22"/>
        </w:rPr>
        <w:t xml:space="preserve"> before</w:t>
      </w:r>
      <w:r w:rsidR="004C3017" w:rsidRPr="0040676B">
        <w:rPr>
          <w:rFonts w:ascii="Arial" w:hAnsi="Arial" w:cs="Arial"/>
          <w:sz w:val="22"/>
          <w:szCs w:val="22"/>
        </w:rPr>
        <w:t xml:space="preserve"> and </w:t>
      </w:r>
      <w:r w:rsidR="00605FEB" w:rsidRPr="0040676B">
        <w:rPr>
          <w:rFonts w:ascii="Arial" w:hAnsi="Arial" w:cs="Arial"/>
          <w:sz w:val="22"/>
          <w:szCs w:val="22"/>
        </w:rPr>
        <w:t>after</w:t>
      </w:r>
      <w:r w:rsidR="004554F7" w:rsidRPr="0040676B">
        <w:rPr>
          <w:rFonts w:ascii="Arial" w:hAnsi="Arial" w:cs="Arial"/>
          <w:sz w:val="22"/>
          <w:szCs w:val="22"/>
        </w:rPr>
        <w:t xml:space="preserve"> CXL treatment.</w:t>
      </w:r>
      <w:r w:rsidR="0040094E" w:rsidRPr="0040676B">
        <w:rPr>
          <w:rFonts w:ascii="Arial" w:hAnsi="Arial" w:cs="Arial"/>
          <w:sz w:val="22"/>
          <w:szCs w:val="22"/>
        </w:rPr>
        <w:t xml:space="preserve"> </w:t>
      </w:r>
      <w:r w:rsidR="007B0CDE">
        <w:rPr>
          <w:rFonts w:ascii="Arial" w:hAnsi="Arial" w:cs="Arial"/>
          <w:sz w:val="22"/>
          <w:szCs w:val="22"/>
        </w:rPr>
        <w:t>Additionally</w:t>
      </w:r>
      <w:r w:rsidR="00D47DCD" w:rsidRPr="0040676B">
        <w:rPr>
          <w:rFonts w:ascii="Arial" w:hAnsi="Arial" w:cs="Arial"/>
          <w:sz w:val="22"/>
          <w:szCs w:val="22"/>
        </w:rPr>
        <w:t xml:space="preserve">, </w:t>
      </w:r>
      <w:proofErr w:type="spellStart"/>
      <w:r w:rsidR="00D47DCD" w:rsidRPr="0040676B">
        <w:rPr>
          <w:rFonts w:ascii="Arial" w:hAnsi="Arial" w:cs="Arial"/>
          <w:sz w:val="22"/>
          <w:szCs w:val="22"/>
        </w:rPr>
        <w:t>nano</w:t>
      </w:r>
      <w:r w:rsidR="004C3017" w:rsidRPr="0040676B">
        <w:rPr>
          <w:rFonts w:ascii="Arial" w:hAnsi="Arial" w:cs="Arial"/>
          <w:sz w:val="22"/>
          <w:szCs w:val="22"/>
        </w:rPr>
        <w:t>indentation</w:t>
      </w:r>
      <w:proofErr w:type="spellEnd"/>
      <w:r w:rsidR="004C3017" w:rsidRPr="0040676B">
        <w:rPr>
          <w:rFonts w:ascii="Arial" w:hAnsi="Arial" w:cs="Arial"/>
          <w:sz w:val="22"/>
          <w:szCs w:val="22"/>
        </w:rPr>
        <w:t xml:space="preserve"> </w:t>
      </w:r>
      <w:r w:rsidR="007B0CDE">
        <w:rPr>
          <w:rFonts w:ascii="Arial" w:hAnsi="Arial" w:cs="Arial"/>
          <w:sz w:val="22"/>
          <w:szCs w:val="22"/>
        </w:rPr>
        <w:t xml:space="preserve">has the </w:t>
      </w:r>
      <w:r w:rsidR="007B0CDE" w:rsidRPr="00E47A91">
        <w:rPr>
          <w:rFonts w:ascii="Arial" w:hAnsi="Arial" w:cs="Arial"/>
          <w:sz w:val="22"/>
          <w:szCs w:val="22"/>
        </w:rPr>
        <w:t>potential</w:t>
      </w:r>
      <w:r w:rsidR="00193586" w:rsidRPr="0040676B">
        <w:rPr>
          <w:rFonts w:ascii="Arial" w:hAnsi="Arial" w:cs="Arial"/>
          <w:sz w:val="22"/>
          <w:szCs w:val="22"/>
        </w:rPr>
        <w:t xml:space="preserve"> </w:t>
      </w:r>
      <w:r w:rsidR="007B0CDE">
        <w:rPr>
          <w:rFonts w:ascii="Arial" w:hAnsi="Arial" w:cs="Arial"/>
          <w:sz w:val="22"/>
          <w:szCs w:val="22"/>
        </w:rPr>
        <w:t>to help</w:t>
      </w:r>
      <w:r w:rsidR="00E52CEF" w:rsidRPr="0040676B">
        <w:rPr>
          <w:rFonts w:ascii="Arial" w:hAnsi="Arial" w:cs="Arial"/>
          <w:sz w:val="22"/>
          <w:szCs w:val="22"/>
        </w:rPr>
        <w:t xml:space="preserve"> </w:t>
      </w:r>
      <w:r w:rsidR="007B0CDE">
        <w:rPr>
          <w:rFonts w:ascii="Arial" w:hAnsi="Arial" w:cs="Arial"/>
          <w:sz w:val="22"/>
          <w:szCs w:val="22"/>
        </w:rPr>
        <w:t>in</w:t>
      </w:r>
      <w:r w:rsidR="00940185" w:rsidRPr="0040676B">
        <w:rPr>
          <w:rFonts w:ascii="Arial" w:hAnsi="Arial" w:cs="Arial"/>
          <w:sz w:val="22"/>
          <w:szCs w:val="22"/>
        </w:rPr>
        <w:t xml:space="preserve"> accurately</w:t>
      </w:r>
      <w:r w:rsidR="00941494" w:rsidRPr="0040676B">
        <w:rPr>
          <w:rFonts w:ascii="Arial" w:hAnsi="Arial" w:cs="Arial"/>
          <w:sz w:val="22"/>
          <w:szCs w:val="22"/>
        </w:rPr>
        <w:t xml:space="preserve"> </w:t>
      </w:r>
      <w:r w:rsidR="007B0CDE">
        <w:rPr>
          <w:rFonts w:ascii="Arial" w:hAnsi="Arial" w:cs="Arial"/>
          <w:sz w:val="22"/>
          <w:szCs w:val="22"/>
        </w:rPr>
        <w:t>determin</w:t>
      </w:r>
      <w:r w:rsidR="00941494" w:rsidRPr="0040676B">
        <w:rPr>
          <w:rFonts w:ascii="Arial" w:hAnsi="Arial" w:cs="Arial"/>
          <w:sz w:val="22"/>
          <w:szCs w:val="22"/>
        </w:rPr>
        <w:t>ing</w:t>
      </w:r>
      <w:r w:rsidR="00605FEB" w:rsidRPr="0040676B">
        <w:rPr>
          <w:rFonts w:ascii="Arial" w:hAnsi="Arial" w:cs="Arial"/>
          <w:sz w:val="22"/>
          <w:szCs w:val="22"/>
        </w:rPr>
        <w:t xml:space="preserve"> whether</w:t>
      </w:r>
      <w:r w:rsidR="00941494" w:rsidRPr="0040676B">
        <w:rPr>
          <w:rFonts w:ascii="Arial" w:hAnsi="Arial" w:cs="Arial"/>
          <w:sz w:val="22"/>
          <w:szCs w:val="22"/>
        </w:rPr>
        <w:t xml:space="preserve"> </w:t>
      </w:r>
      <w:r w:rsidR="00D204D0" w:rsidRPr="0040676B">
        <w:rPr>
          <w:rFonts w:ascii="Arial" w:hAnsi="Arial" w:cs="Arial"/>
          <w:sz w:val="22"/>
          <w:szCs w:val="22"/>
        </w:rPr>
        <w:t xml:space="preserve">the </w:t>
      </w:r>
      <w:r w:rsidR="00775722" w:rsidRPr="0040676B">
        <w:rPr>
          <w:rFonts w:ascii="Arial" w:hAnsi="Arial" w:cs="Arial"/>
          <w:sz w:val="22"/>
          <w:szCs w:val="22"/>
        </w:rPr>
        <w:t>effect</w:t>
      </w:r>
      <w:r w:rsidR="007B0CDE">
        <w:rPr>
          <w:rFonts w:ascii="Arial" w:hAnsi="Arial" w:cs="Arial"/>
          <w:sz w:val="22"/>
          <w:szCs w:val="22"/>
        </w:rPr>
        <w:t>s</w:t>
      </w:r>
      <w:r w:rsidR="00193586" w:rsidRPr="0040676B">
        <w:rPr>
          <w:rFonts w:ascii="Arial" w:hAnsi="Arial" w:cs="Arial"/>
          <w:sz w:val="22"/>
          <w:szCs w:val="22"/>
        </w:rPr>
        <w:t xml:space="preserve"> of CXL</w:t>
      </w:r>
      <w:r w:rsidR="00941494" w:rsidRPr="0040676B">
        <w:rPr>
          <w:rFonts w:ascii="Arial" w:hAnsi="Arial" w:cs="Arial"/>
          <w:sz w:val="22"/>
          <w:szCs w:val="22"/>
        </w:rPr>
        <w:t xml:space="preserve"> </w:t>
      </w:r>
      <w:r w:rsidR="007B0CDE">
        <w:rPr>
          <w:rFonts w:ascii="Arial" w:hAnsi="Arial" w:cs="Arial"/>
          <w:sz w:val="22"/>
          <w:szCs w:val="22"/>
        </w:rPr>
        <w:t>differ depending on the</w:t>
      </w:r>
      <w:r w:rsidR="00D204D0" w:rsidRPr="0040676B">
        <w:rPr>
          <w:rFonts w:ascii="Arial" w:hAnsi="Arial" w:cs="Arial"/>
          <w:sz w:val="22"/>
          <w:szCs w:val="22"/>
        </w:rPr>
        <w:t xml:space="preserve"> age</w:t>
      </w:r>
      <w:r w:rsidR="007B0CDE">
        <w:rPr>
          <w:rFonts w:ascii="Arial" w:hAnsi="Arial" w:cs="Arial"/>
          <w:sz w:val="22"/>
          <w:szCs w:val="22"/>
        </w:rPr>
        <w:t xml:space="preserve"> group</w:t>
      </w:r>
      <w:r w:rsidR="00605FEB" w:rsidRPr="0040676B">
        <w:rPr>
          <w:rFonts w:ascii="Arial" w:hAnsi="Arial" w:cs="Arial"/>
          <w:sz w:val="22"/>
          <w:szCs w:val="22"/>
        </w:rPr>
        <w:t>.</w:t>
      </w:r>
    </w:p>
    <w:p w14:paraId="00F4C50E" w14:textId="066C5E32" w:rsidR="0056540A" w:rsidRPr="003C1DE4" w:rsidRDefault="0040094E" w:rsidP="00E32D6F">
      <w:pPr>
        <w:widowControl w:val="0"/>
        <w:autoSpaceDE w:val="0"/>
        <w:autoSpaceDN w:val="0"/>
        <w:adjustRightInd w:val="0"/>
        <w:spacing w:line="360" w:lineRule="auto"/>
        <w:contextualSpacing/>
        <w:jc w:val="both"/>
        <w:rPr>
          <w:rFonts w:ascii="Arial" w:hAnsi="Arial" w:cs="Arial"/>
          <w:sz w:val="22"/>
          <w:szCs w:val="22"/>
        </w:rPr>
      </w:pPr>
      <w:r w:rsidRPr="0040676B">
        <w:rPr>
          <w:rFonts w:ascii="Arial" w:hAnsi="Arial" w:cs="Arial"/>
          <w:sz w:val="22"/>
          <w:szCs w:val="22"/>
        </w:rPr>
        <w:t>T</w:t>
      </w:r>
      <w:r w:rsidR="0056540A" w:rsidRPr="0040676B">
        <w:rPr>
          <w:rFonts w:ascii="Arial" w:hAnsi="Arial" w:cs="Arial"/>
          <w:sz w:val="22"/>
          <w:szCs w:val="22"/>
        </w:rPr>
        <w:t xml:space="preserve">he </w:t>
      </w:r>
      <w:r w:rsidR="00F147D8" w:rsidRPr="0040676B">
        <w:rPr>
          <w:rFonts w:ascii="Arial" w:hAnsi="Arial" w:cs="Arial"/>
          <w:sz w:val="22"/>
          <w:szCs w:val="22"/>
        </w:rPr>
        <w:t xml:space="preserve">current </w:t>
      </w:r>
      <w:r w:rsidR="0056540A" w:rsidRPr="0040676B">
        <w:rPr>
          <w:rFonts w:ascii="Arial" w:hAnsi="Arial" w:cs="Arial"/>
          <w:sz w:val="22"/>
          <w:szCs w:val="22"/>
        </w:rPr>
        <w:t>study aims to explore</w:t>
      </w:r>
      <w:r w:rsidR="00F03736" w:rsidRPr="00422944">
        <w:rPr>
          <w:rFonts w:ascii="Arial" w:hAnsi="Arial" w:cs="Arial"/>
          <w:sz w:val="22"/>
          <w:szCs w:val="22"/>
        </w:rPr>
        <w:t xml:space="preserve"> whether </w:t>
      </w:r>
      <w:r w:rsidR="008C42AD" w:rsidRPr="00422944">
        <w:rPr>
          <w:rFonts w:ascii="Arial" w:hAnsi="Arial" w:cs="Arial"/>
          <w:sz w:val="22"/>
          <w:szCs w:val="22"/>
        </w:rPr>
        <w:t>corneal elasticity measurements</w:t>
      </w:r>
      <w:r w:rsidR="001A140D" w:rsidRPr="00422944">
        <w:rPr>
          <w:rFonts w:ascii="Arial" w:hAnsi="Arial" w:cs="Arial"/>
          <w:sz w:val="22"/>
          <w:szCs w:val="22"/>
        </w:rPr>
        <w:t xml:space="preserve"> differ</w:t>
      </w:r>
      <w:r w:rsidR="008C42AD" w:rsidRPr="00422944">
        <w:rPr>
          <w:rFonts w:ascii="Arial" w:hAnsi="Arial" w:cs="Arial"/>
          <w:sz w:val="22"/>
          <w:szCs w:val="22"/>
        </w:rPr>
        <w:t xml:space="preserve"> following CXL in different age groups</w:t>
      </w:r>
      <w:r w:rsidR="00193586" w:rsidRPr="00422944">
        <w:rPr>
          <w:rFonts w:ascii="Arial" w:hAnsi="Arial" w:cs="Arial"/>
          <w:sz w:val="22"/>
          <w:szCs w:val="22"/>
        </w:rPr>
        <w:t>. It also</w:t>
      </w:r>
      <w:r w:rsidR="0056540A" w:rsidRPr="00422944">
        <w:rPr>
          <w:rFonts w:ascii="Arial" w:hAnsi="Arial" w:cs="Arial"/>
          <w:sz w:val="22"/>
          <w:szCs w:val="22"/>
        </w:rPr>
        <w:t xml:space="preserve"> </w:t>
      </w:r>
      <w:r w:rsidR="0056540A" w:rsidRPr="008D292C">
        <w:rPr>
          <w:rFonts w:ascii="Arial" w:hAnsi="Arial" w:cs="Arial"/>
          <w:sz w:val="22"/>
          <w:szCs w:val="22"/>
        </w:rPr>
        <w:t>evaluate</w:t>
      </w:r>
      <w:r w:rsidR="00193586" w:rsidRPr="008D292C">
        <w:rPr>
          <w:rFonts w:ascii="Arial" w:hAnsi="Arial" w:cs="Arial"/>
          <w:sz w:val="22"/>
          <w:szCs w:val="22"/>
        </w:rPr>
        <w:t>s</w:t>
      </w:r>
      <w:r w:rsidR="0056540A" w:rsidRPr="008D292C">
        <w:rPr>
          <w:rFonts w:ascii="Arial" w:hAnsi="Arial" w:cs="Arial"/>
          <w:sz w:val="22"/>
          <w:szCs w:val="22"/>
        </w:rPr>
        <w:t xml:space="preserve"> the</w:t>
      </w:r>
      <w:r w:rsidR="004C3017" w:rsidRPr="008D292C">
        <w:rPr>
          <w:rFonts w:ascii="Arial" w:hAnsi="Arial" w:cs="Arial"/>
          <w:sz w:val="22"/>
          <w:szCs w:val="22"/>
        </w:rPr>
        <w:t xml:space="preserve"> depth-dependent effect of </w:t>
      </w:r>
      <w:r w:rsidR="004C3017" w:rsidRPr="008D292C">
        <w:rPr>
          <w:rFonts w:ascii="Arial" w:hAnsi="Arial" w:cs="Arial"/>
          <w:sz w:val="22"/>
          <w:szCs w:val="22"/>
        </w:rPr>
        <w:lastRenderedPageBreak/>
        <w:t>CXL</w:t>
      </w:r>
      <w:r w:rsidR="0056540A" w:rsidRPr="008D292C">
        <w:rPr>
          <w:rFonts w:ascii="Arial" w:hAnsi="Arial" w:cs="Arial"/>
          <w:sz w:val="22"/>
          <w:szCs w:val="22"/>
        </w:rPr>
        <w:t xml:space="preserve"> on </w:t>
      </w:r>
      <w:r w:rsidR="00D16E1D">
        <w:rPr>
          <w:rFonts w:ascii="Arial" w:hAnsi="Arial" w:cs="Arial"/>
          <w:sz w:val="22"/>
          <w:szCs w:val="22"/>
        </w:rPr>
        <w:t xml:space="preserve">corneal biomechanical </w:t>
      </w:r>
      <w:r w:rsidR="001A140D" w:rsidRPr="003C1DE4">
        <w:rPr>
          <w:rFonts w:ascii="Arial" w:hAnsi="Arial" w:cs="Arial"/>
          <w:sz w:val="22"/>
          <w:szCs w:val="22"/>
        </w:rPr>
        <w:t>properties</w:t>
      </w:r>
      <w:r w:rsidR="0056540A" w:rsidRPr="003C1DE4">
        <w:rPr>
          <w:rFonts w:ascii="Arial" w:hAnsi="Arial" w:cs="Arial"/>
          <w:sz w:val="22"/>
          <w:szCs w:val="22"/>
        </w:rPr>
        <w:t xml:space="preserve"> </w:t>
      </w:r>
      <w:r w:rsidR="00D16E1D">
        <w:rPr>
          <w:rFonts w:ascii="Arial" w:hAnsi="Arial" w:cs="Arial"/>
          <w:sz w:val="22"/>
          <w:szCs w:val="22"/>
        </w:rPr>
        <w:t>across stromal depths</w:t>
      </w:r>
      <w:r w:rsidR="0056540A" w:rsidRPr="00422944">
        <w:rPr>
          <w:rFonts w:ascii="Arial" w:hAnsi="Arial" w:cs="Arial"/>
          <w:sz w:val="22"/>
          <w:szCs w:val="22"/>
        </w:rPr>
        <w:t xml:space="preserve"> </w:t>
      </w:r>
      <w:r w:rsidR="00D16E1D">
        <w:rPr>
          <w:rFonts w:ascii="Arial" w:hAnsi="Arial" w:cs="Arial"/>
          <w:sz w:val="22"/>
          <w:szCs w:val="22"/>
        </w:rPr>
        <w:t xml:space="preserve">using </w:t>
      </w:r>
      <w:proofErr w:type="spellStart"/>
      <w:r w:rsidR="00D16E1D">
        <w:rPr>
          <w:rFonts w:ascii="Arial" w:hAnsi="Arial" w:cs="Arial"/>
          <w:sz w:val="22"/>
          <w:szCs w:val="22"/>
        </w:rPr>
        <w:t>nanoindentation</w:t>
      </w:r>
      <w:proofErr w:type="spellEnd"/>
      <w:r w:rsidR="00D16E1D">
        <w:rPr>
          <w:rFonts w:ascii="Arial" w:hAnsi="Arial" w:cs="Arial"/>
          <w:sz w:val="22"/>
          <w:szCs w:val="22"/>
        </w:rPr>
        <w:t>.</w:t>
      </w:r>
    </w:p>
    <w:p w14:paraId="24143A74" w14:textId="77777777" w:rsidR="00B606E8" w:rsidRDefault="00B606E8" w:rsidP="00E32D6F">
      <w:pPr>
        <w:spacing w:line="360" w:lineRule="auto"/>
        <w:contextualSpacing/>
        <w:jc w:val="both"/>
        <w:rPr>
          <w:rFonts w:ascii="Arial" w:hAnsi="Arial" w:cs="Arial"/>
          <w:sz w:val="22"/>
          <w:szCs w:val="22"/>
        </w:rPr>
      </w:pPr>
    </w:p>
    <w:p w14:paraId="43CA0B52" w14:textId="77777777" w:rsidR="000C4E3A" w:rsidRPr="003C1DE4" w:rsidRDefault="000C4E3A" w:rsidP="00E32D6F">
      <w:pPr>
        <w:spacing w:line="360" w:lineRule="auto"/>
        <w:contextualSpacing/>
        <w:jc w:val="both"/>
        <w:rPr>
          <w:rFonts w:ascii="Arial" w:hAnsi="Arial" w:cs="Arial"/>
          <w:sz w:val="22"/>
          <w:szCs w:val="22"/>
        </w:rPr>
      </w:pPr>
    </w:p>
    <w:p w14:paraId="75D021E6" w14:textId="76A14AE3" w:rsidR="000107FE" w:rsidRPr="003C1DE4" w:rsidRDefault="00A55775" w:rsidP="00E32D6F">
      <w:pPr>
        <w:autoSpaceDE w:val="0"/>
        <w:autoSpaceDN w:val="0"/>
        <w:adjustRightInd w:val="0"/>
        <w:spacing w:line="360" w:lineRule="auto"/>
        <w:contextualSpacing/>
        <w:jc w:val="both"/>
        <w:rPr>
          <w:rFonts w:ascii="Arial" w:hAnsi="Arial" w:cs="Arial"/>
          <w:b/>
          <w:sz w:val="22"/>
          <w:szCs w:val="22"/>
        </w:rPr>
      </w:pPr>
      <w:r>
        <w:rPr>
          <w:rFonts w:ascii="Arial" w:hAnsi="Arial" w:cs="Arial"/>
          <w:b/>
          <w:sz w:val="22"/>
          <w:szCs w:val="22"/>
        </w:rPr>
        <w:t xml:space="preserve">2. </w:t>
      </w:r>
      <w:r w:rsidR="00FF759F" w:rsidRPr="003C1DE4">
        <w:rPr>
          <w:rFonts w:ascii="Arial" w:hAnsi="Arial" w:cs="Arial"/>
          <w:b/>
          <w:sz w:val="22"/>
          <w:szCs w:val="22"/>
        </w:rPr>
        <w:t>Materials and M</w:t>
      </w:r>
      <w:r w:rsidR="000107FE" w:rsidRPr="003C1DE4">
        <w:rPr>
          <w:rFonts w:ascii="Arial" w:hAnsi="Arial" w:cs="Arial"/>
          <w:b/>
          <w:sz w:val="22"/>
          <w:szCs w:val="22"/>
        </w:rPr>
        <w:t>ethods</w:t>
      </w:r>
    </w:p>
    <w:p w14:paraId="092C8AE5" w14:textId="77777777" w:rsidR="001140AF" w:rsidRPr="003C1DE4" w:rsidRDefault="001140AF" w:rsidP="00E32D6F">
      <w:pPr>
        <w:autoSpaceDE w:val="0"/>
        <w:autoSpaceDN w:val="0"/>
        <w:adjustRightInd w:val="0"/>
        <w:spacing w:line="360" w:lineRule="auto"/>
        <w:contextualSpacing/>
        <w:jc w:val="both"/>
        <w:rPr>
          <w:rFonts w:ascii="Arial" w:hAnsi="Arial" w:cs="Arial"/>
          <w:b/>
          <w:sz w:val="22"/>
          <w:szCs w:val="22"/>
        </w:rPr>
      </w:pPr>
    </w:p>
    <w:p w14:paraId="4CB17CC6" w14:textId="24C2CB8C" w:rsidR="000107FE" w:rsidRPr="003C1DE4" w:rsidRDefault="00A55775" w:rsidP="00E32D6F">
      <w:pPr>
        <w:autoSpaceDE w:val="0"/>
        <w:autoSpaceDN w:val="0"/>
        <w:adjustRightInd w:val="0"/>
        <w:spacing w:line="360" w:lineRule="auto"/>
        <w:contextualSpacing/>
        <w:jc w:val="both"/>
        <w:rPr>
          <w:rFonts w:ascii="Arial" w:hAnsi="Arial" w:cs="Arial"/>
          <w:b/>
          <w:sz w:val="22"/>
          <w:szCs w:val="22"/>
        </w:rPr>
      </w:pPr>
      <w:r>
        <w:rPr>
          <w:rFonts w:ascii="Arial" w:hAnsi="Arial" w:cs="Arial"/>
          <w:b/>
          <w:sz w:val="22"/>
          <w:szCs w:val="22"/>
        </w:rPr>
        <w:t xml:space="preserve">2.1. </w:t>
      </w:r>
      <w:r w:rsidR="00FF759F" w:rsidRPr="003C1DE4">
        <w:rPr>
          <w:rFonts w:ascii="Arial" w:hAnsi="Arial" w:cs="Arial"/>
          <w:b/>
          <w:sz w:val="22"/>
          <w:szCs w:val="22"/>
        </w:rPr>
        <w:t>Tissue A</w:t>
      </w:r>
      <w:r w:rsidR="000107FE" w:rsidRPr="003C1DE4">
        <w:rPr>
          <w:rFonts w:ascii="Arial" w:hAnsi="Arial" w:cs="Arial"/>
          <w:b/>
          <w:sz w:val="22"/>
          <w:szCs w:val="22"/>
        </w:rPr>
        <w:t>cquisition</w:t>
      </w:r>
    </w:p>
    <w:p w14:paraId="140851E0" w14:textId="54FDE259" w:rsidR="00D56521" w:rsidRDefault="000107FE" w:rsidP="00E32D6F">
      <w:pPr>
        <w:autoSpaceDE w:val="0"/>
        <w:autoSpaceDN w:val="0"/>
        <w:adjustRightInd w:val="0"/>
        <w:spacing w:line="360" w:lineRule="auto"/>
        <w:contextualSpacing/>
        <w:jc w:val="both"/>
        <w:rPr>
          <w:rFonts w:ascii="Arial" w:hAnsi="Arial" w:cs="Times New Roman"/>
          <w:color w:val="000000"/>
          <w:sz w:val="22"/>
          <w:szCs w:val="22"/>
        </w:rPr>
      </w:pPr>
      <w:r w:rsidRPr="003C1DE4">
        <w:rPr>
          <w:rFonts w:ascii="Arial" w:hAnsi="Arial" w:cs="Times New Roman"/>
          <w:color w:val="000000"/>
          <w:sz w:val="22"/>
          <w:szCs w:val="22"/>
        </w:rPr>
        <w:t xml:space="preserve">A total of 12 human donor eye-banked corneal pairs (24 corneas) were </w:t>
      </w:r>
      <w:r w:rsidR="00B725E3" w:rsidRPr="003C1DE4">
        <w:rPr>
          <w:rFonts w:ascii="Arial" w:hAnsi="Arial" w:cs="Times New Roman"/>
          <w:color w:val="000000"/>
          <w:sz w:val="22"/>
          <w:szCs w:val="22"/>
        </w:rPr>
        <w:t>studied</w:t>
      </w:r>
      <w:r w:rsidRPr="003C1DE4">
        <w:rPr>
          <w:rFonts w:ascii="Arial" w:hAnsi="Arial" w:cs="Times New Roman"/>
          <w:color w:val="000000"/>
          <w:sz w:val="22"/>
          <w:szCs w:val="22"/>
        </w:rPr>
        <w:t xml:space="preserve">. </w:t>
      </w:r>
      <w:r w:rsidRPr="003C1DE4">
        <w:rPr>
          <w:rFonts w:ascii="Arial" w:hAnsi="Arial" w:cs="Times New Roman"/>
          <w:sz w:val="22"/>
          <w:szCs w:val="22"/>
        </w:rPr>
        <w:t xml:space="preserve">The corneas </w:t>
      </w:r>
      <w:r w:rsidRPr="003C1DE4">
        <w:rPr>
          <w:rFonts w:ascii="Arial" w:hAnsi="Arial" w:cs="Times New Roman"/>
          <w:color w:val="000000"/>
          <w:sz w:val="22"/>
          <w:szCs w:val="22"/>
        </w:rPr>
        <w:t>were obtained from the Manchester Eye Bank</w:t>
      </w:r>
      <w:r w:rsidR="003D5925" w:rsidRPr="003C1DE4">
        <w:rPr>
          <w:rFonts w:ascii="Arial" w:hAnsi="Arial" w:cs="Times New Roman"/>
          <w:color w:val="000000"/>
          <w:sz w:val="22"/>
          <w:szCs w:val="22"/>
        </w:rPr>
        <w:t xml:space="preserve"> (NHS Blood and Transplant, Tissue and Eye Services</w:t>
      </w:r>
      <w:r w:rsidR="006D144D" w:rsidRPr="003C1DE4">
        <w:rPr>
          <w:rFonts w:ascii="Arial" w:hAnsi="Arial" w:cs="Times New Roman"/>
          <w:color w:val="000000"/>
          <w:sz w:val="22"/>
          <w:szCs w:val="22"/>
        </w:rPr>
        <w:t>, UK</w:t>
      </w:r>
      <w:r w:rsidR="003D5925" w:rsidRPr="003C1DE4">
        <w:rPr>
          <w:rFonts w:ascii="Arial" w:hAnsi="Arial" w:cs="Times New Roman"/>
          <w:color w:val="000000"/>
          <w:sz w:val="22"/>
          <w:szCs w:val="22"/>
        </w:rPr>
        <w:t>)</w:t>
      </w:r>
      <w:r w:rsidR="003E327F" w:rsidRPr="003C1DE4">
        <w:rPr>
          <w:rFonts w:ascii="Arial" w:hAnsi="Arial" w:cs="Times New Roman"/>
          <w:color w:val="000000"/>
          <w:sz w:val="22"/>
          <w:szCs w:val="22"/>
        </w:rPr>
        <w:t>.</w:t>
      </w:r>
      <w:r w:rsidR="00B725E3" w:rsidRPr="003C1DE4">
        <w:rPr>
          <w:rFonts w:ascii="Arial" w:hAnsi="Arial" w:cs="Times New Roman"/>
          <w:color w:val="000000"/>
          <w:sz w:val="22"/>
          <w:szCs w:val="22"/>
        </w:rPr>
        <w:t xml:space="preserve"> These corneas</w:t>
      </w:r>
      <w:r w:rsidR="0062535B" w:rsidRPr="003C1DE4">
        <w:rPr>
          <w:rFonts w:ascii="Arial" w:hAnsi="Arial" w:cs="Times New Roman"/>
          <w:color w:val="000000"/>
          <w:sz w:val="22"/>
          <w:szCs w:val="22"/>
        </w:rPr>
        <w:t xml:space="preserve"> </w:t>
      </w:r>
      <w:r w:rsidR="007A4ADB" w:rsidRPr="003C1DE4">
        <w:rPr>
          <w:rFonts w:ascii="Arial" w:hAnsi="Arial" w:cs="Times New Roman"/>
          <w:color w:val="000000"/>
          <w:sz w:val="22"/>
          <w:szCs w:val="22"/>
        </w:rPr>
        <w:t xml:space="preserve">were </w:t>
      </w:r>
      <w:r w:rsidRPr="003C1DE4">
        <w:rPr>
          <w:rFonts w:ascii="Arial" w:hAnsi="Arial" w:cs="Times New Roman"/>
          <w:color w:val="000000"/>
          <w:sz w:val="22"/>
          <w:szCs w:val="22"/>
        </w:rPr>
        <w:t xml:space="preserve">determined unsuitable for transplantation due to low endothelial cell count. </w:t>
      </w:r>
      <w:r w:rsidRPr="003C1DE4">
        <w:rPr>
          <w:rFonts w:ascii="Arial" w:hAnsi="Arial" w:cs="Times New Roman"/>
          <w:sz w:val="22"/>
          <w:szCs w:val="22"/>
        </w:rPr>
        <w:t xml:space="preserve">The corneas used in this study </w:t>
      </w:r>
      <w:r w:rsidR="00F43B8F">
        <w:rPr>
          <w:rFonts w:ascii="Arial" w:hAnsi="Arial" w:cs="Times New Roman"/>
          <w:sz w:val="22"/>
          <w:szCs w:val="22"/>
        </w:rPr>
        <w:t>were</w:t>
      </w:r>
      <w:r w:rsidRPr="003C1DE4">
        <w:rPr>
          <w:rFonts w:ascii="Arial" w:hAnsi="Arial" w:cs="Times New Roman"/>
          <w:sz w:val="22"/>
          <w:szCs w:val="22"/>
        </w:rPr>
        <w:t xml:space="preserve"> </w:t>
      </w:r>
      <w:r w:rsidR="00F43B8F">
        <w:rPr>
          <w:rFonts w:ascii="Arial" w:hAnsi="Arial" w:cs="Times New Roman"/>
          <w:sz w:val="22"/>
          <w:szCs w:val="22"/>
        </w:rPr>
        <w:t>permitted for</w:t>
      </w:r>
      <w:r w:rsidRPr="003C1DE4">
        <w:rPr>
          <w:rFonts w:ascii="Arial" w:hAnsi="Arial" w:cs="Times New Roman"/>
          <w:sz w:val="22"/>
          <w:szCs w:val="22"/>
        </w:rPr>
        <w:t xml:space="preserve"> </w:t>
      </w:r>
      <w:r w:rsidR="00F43B8F">
        <w:rPr>
          <w:rFonts w:ascii="Arial" w:hAnsi="Arial" w:cs="Times New Roman"/>
          <w:sz w:val="22"/>
          <w:szCs w:val="22"/>
        </w:rPr>
        <w:t>research use</w:t>
      </w:r>
      <w:r w:rsidRPr="003C1DE4">
        <w:rPr>
          <w:rFonts w:ascii="Arial" w:hAnsi="Arial" w:cs="Times New Roman"/>
          <w:sz w:val="22"/>
          <w:szCs w:val="22"/>
        </w:rPr>
        <w:t xml:space="preserve"> </w:t>
      </w:r>
      <w:r w:rsidR="00F43B8F">
        <w:rPr>
          <w:rFonts w:ascii="Arial" w:hAnsi="Arial" w:cs="Times New Roman"/>
          <w:sz w:val="22"/>
          <w:szCs w:val="22"/>
        </w:rPr>
        <w:t>by</w:t>
      </w:r>
      <w:r w:rsidRPr="003C1DE4">
        <w:rPr>
          <w:rFonts w:ascii="Arial" w:hAnsi="Arial" w:cs="Times New Roman"/>
          <w:sz w:val="22"/>
          <w:szCs w:val="22"/>
        </w:rPr>
        <w:t xml:space="preserve"> the donors’ relatives </w:t>
      </w:r>
      <w:r w:rsidR="00877965" w:rsidRPr="003C1DE4">
        <w:rPr>
          <w:rFonts w:ascii="Arial" w:hAnsi="Arial" w:cs="Times New Roman"/>
          <w:sz w:val="22"/>
          <w:szCs w:val="22"/>
        </w:rPr>
        <w:t>when</w:t>
      </w:r>
      <w:r w:rsidRPr="003C1DE4">
        <w:rPr>
          <w:rFonts w:ascii="Arial" w:hAnsi="Arial" w:cs="Times New Roman"/>
          <w:sz w:val="22"/>
          <w:szCs w:val="22"/>
        </w:rPr>
        <w:t xml:space="preserve"> t</w:t>
      </w:r>
      <w:r w:rsidR="005F347C" w:rsidRPr="003C1DE4">
        <w:rPr>
          <w:rFonts w:ascii="Arial" w:hAnsi="Arial" w:cs="Times New Roman"/>
          <w:sz w:val="22"/>
          <w:szCs w:val="22"/>
        </w:rPr>
        <w:t xml:space="preserve">ransplantation was not possible. </w:t>
      </w:r>
      <w:r w:rsidR="005F347C" w:rsidRPr="003C1DE4">
        <w:rPr>
          <w:rFonts w:ascii="Arial" w:hAnsi="Arial" w:cs="Times New Roman"/>
          <w:color w:val="000000"/>
          <w:sz w:val="22"/>
          <w:szCs w:val="22"/>
        </w:rPr>
        <w:t>A</w:t>
      </w:r>
      <w:r w:rsidRPr="003C1DE4">
        <w:rPr>
          <w:rFonts w:ascii="Arial" w:hAnsi="Arial" w:cs="Times New Roman"/>
          <w:color w:val="000000"/>
          <w:sz w:val="22"/>
          <w:szCs w:val="22"/>
        </w:rPr>
        <w:t xml:space="preserve">ll </w:t>
      </w:r>
      <w:r w:rsidR="005F347C" w:rsidRPr="003C1DE4">
        <w:rPr>
          <w:rFonts w:ascii="Arial" w:hAnsi="Arial" w:cs="Times New Roman"/>
          <w:color w:val="000000"/>
          <w:sz w:val="22"/>
          <w:szCs w:val="22"/>
        </w:rPr>
        <w:t xml:space="preserve">corneas </w:t>
      </w:r>
      <w:r w:rsidRPr="003C1DE4">
        <w:rPr>
          <w:rFonts w:ascii="Arial" w:hAnsi="Arial" w:cs="Times New Roman"/>
          <w:color w:val="000000"/>
          <w:sz w:val="22"/>
          <w:szCs w:val="22"/>
        </w:rPr>
        <w:t xml:space="preserve">were obtained and used according to the Declaration of Helsinki for research involving the use of human tissue. The mean age of </w:t>
      </w:r>
      <w:r w:rsidR="00295181" w:rsidRPr="003C1DE4">
        <w:rPr>
          <w:rFonts w:ascii="Arial" w:hAnsi="Arial" w:cs="Times New Roman"/>
          <w:color w:val="000000"/>
          <w:sz w:val="22"/>
          <w:szCs w:val="22"/>
        </w:rPr>
        <w:t xml:space="preserve">the </w:t>
      </w:r>
      <w:r w:rsidRPr="003C1DE4">
        <w:rPr>
          <w:rFonts w:ascii="Arial" w:hAnsi="Arial" w:cs="Times New Roman"/>
          <w:color w:val="000000"/>
          <w:sz w:val="22"/>
          <w:szCs w:val="22"/>
        </w:rPr>
        <w:t xml:space="preserve">donors was 48.5 years (ranging from 26 to 71 years) and </w:t>
      </w:r>
      <w:r w:rsidR="00C2592F" w:rsidRPr="003C1DE4">
        <w:rPr>
          <w:rFonts w:ascii="Arial" w:hAnsi="Arial" w:cs="Times New Roman"/>
          <w:color w:val="000000"/>
          <w:sz w:val="22"/>
          <w:szCs w:val="22"/>
        </w:rPr>
        <w:t>the donor</w:t>
      </w:r>
      <w:r w:rsidR="00A033A0" w:rsidRPr="003C1DE4">
        <w:rPr>
          <w:rFonts w:ascii="Arial" w:hAnsi="Arial" w:cs="Times New Roman"/>
          <w:color w:val="000000"/>
          <w:sz w:val="22"/>
          <w:szCs w:val="22"/>
        </w:rPr>
        <w:t>s</w:t>
      </w:r>
      <w:r w:rsidR="00C2592F" w:rsidRPr="003C1DE4">
        <w:rPr>
          <w:rFonts w:ascii="Arial" w:hAnsi="Arial" w:cs="Times New Roman"/>
          <w:color w:val="000000"/>
          <w:sz w:val="22"/>
          <w:szCs w:val="22"/>
        </w:rPr>
        <w:t xml:space="preserve"> </w:t>
      </w:r>
      <w:r w:rsidR="00B725E3" w:rsidRPr="003C1DE4">
        <w:rPr>
          <w:rFonts w:ascii="Arial" w:hAnsi="Arial" w:cs="Times New Roman"/>
          <w:color w:val="000000"/>
          <w:sz w:val="22"/>
          <w:szCs w:val="22"/>
        </w:rPr>
        <w:t xml:space="preserve">included </w:t>
      </w:r>
      <w:r w:rsidR="00104EF5">
        <w:rPr>
          <w:rFonts w:ascii="Arial" w:hAnsi="Arial" w:cs="Times New Roman"/>
          <w:color w:val="000000"/>
          <w:sz w:val="22"/>
          <w:szCs w:val="22"/>
        </w:rPr>
        <w:t>seven</w:t>
      </w:r>
      <w:r w:rsidRPr="003C1DE4">
        <w:rPr>
          <w:rFonts w:ascii="Arial" w:hAnsi="Arial" w:cs="Times New Roman"/>
          <w:color w:val="000000"/>
          <w:sz w:val="22"/>
          <w:szCs w:val="22"/>
        </w:rPr>
        <w:t xml:space="preserve"> females and </w:t>
      </w:r>
      <w:r w:rsidR="00104EF5">
        <w:rPr>
          <w:rFonts w:ascii="Arial" w:hAnsi="Arial" w:cs="Times New Roman"/>
          <w:color w:val="000000"/>
          <w:sz w:val="22"/>
          <w:szCs w:val="22"/>
        </w:rPr>
        <w:t>five</w:t>
      </w:r>
      <w:r w:rsidRPr="003C1DE4">
        <w:rPr>
          <w:rFonts w:ascii="Arial" w:hAnsi="Arial" w:cs="Times New Roman"/>
          <w:color w:val="000000"/>
          <w:sz w:val="22"/>
          <w:szCs w:val="22"/>
        </w:rPr>
        <w:t xml:space="preserve"> males. </w:t>
      </w:r>
      <w:r w:rsidR="00B725E3" w:rsidRPr="003C1DE4">
        <w:rPr>
          <w:rFonts w:ascii="Arial" w:hAnsi="Arial" w:cs="Times New Roman"/>
          <w:sz w:val="22"/>
          <w:szCs w:val="22"/>
        </w:rPr>
        <w:t>C</w:t>
      </w:r>
      <w:r w:rsidR="00104EF5">
        <w:rPr>
          <w:rFonts w:ascii="Arial" w:hAnsi="Arial" w:cs="Times New Roman"/>
          <w:sz w:val="22"/>
          <w:szCs w:val="22"/>
        </w:rPr>
        <w:t xml:space="preserve">orneas with a </w:t>
      </w:r>
      <w:r w:rsidR="006A69E6" w:rsidRPr="009F221A">
        <w:rPr>
          <w:rFonts w:ascii="Arial" w:hAnsi="Arial" w:cs="Times New Roman"/>
          <w:sz w:val="22"/>
          <w:szCs w:val="22"/>
        </w:rPr>
        <w:t>3</w:t>
      </w:r>
      <w:r w:rsidR="006A69E6">
        <w:rPr>
          <w:rFonts w:ascii="Arial" w:hAnsi="Arial" w:cs="Times New Roman"/>
          <w:sz w:val="22"/>
          <w:szCs w:val="22"/>
        </w:rPr>
        <w:t>-</w:t>
      </w:r>
      <w:r w:rsidR="006A69E6" w:rsidRPr="009F221A">
        <w:rPr>
          <w:rFonts w:ascii="Arial" w:hAnsi="Arial" w:cs="Times New Roman"/>
          <w:sz w:val="22"/>
          <w:szCs w:val="22"/>
        </w:rPr>
        <w:t xml:space="preserve">mm </w:t>
      </w:r>
      <w:r w:rsidRPr="003C1DE4">
        <w:rPr>
          <w:rFonts w:ascii="Arial" w:hAnsi="Arial" w:cs="Times New Roman"/>
          <w:sz w:val="22"/>
          <w:szCs w:val="22"/>
        </w:rPr>
        <w:t>scleral rim</w:t>
      </w:r>
      <w:r w:rsidR="00104EF5">
        <w:rPr>
          <w:rFonts w:ascii="Arial" w:hAnsi="Arial" w:cs="Times New Roman"/>
          <w:sz w:val="22"/>
          <w:szCs w:val="22"/>
        </w:rPr>
        <w:t>s</w:t>
      </w:r>
      <w:r w:rsidRPr="003C1DE4">
        <w:rPr>
          <w:rFonts w:ascii="Arial" w:hAnsi="Arial" w:cs="Times New Roman"/>
          <w:sz w:val="22"/>
          <w:szCs w:val="22"/>
        </w:rPr>
        <w:t xml:space="preserve"> were </w:t>
      </w:r>
      <w:r w:rsidRPr="003C1DE4">
        <w:rPr>
          <w:rFonts w:ascii="Arial" w:hAnsi="Arial" w:cs="Times New Roman"/>
          <w:color w:val="000000"/>
          <w:sz w:val="22"/>
          <w:szCs w:val="22"/>
        </w:rPr>
        <w:t>retrieved from the donor</w:t>
      </w:r>
      <w:r w:rsidR="00104EF5">
        <w:rPr>
          <w:rFonts w:ascii="Arial" w:hAnsi="Arial" w:cs="Times New Roman"/>
          <w:color w:val="000000"/>
          <w:sz w:val="22"/>
          <w:szCs w:val="22"/>
        </w:rPr>
        <w:t>s’</w:t>
      </w:r>
      <w:r w:rsidRPr="003C1DE4">
        <w:rPr>
          <w:rFonts w:ascii="Arial" w:hAnsi="Arial" w:cs="Times New Roman"/>
          <w:color w:val="000000"/>
          <w:sz w:val="22"/>
          <w:szCs w:val="22"/>
        </w:rPr>
        <w:t xml:space="preserve"> eyes </w:t>
      </w:r>
      <w:r w:rsidRPr="003C1DE4">
        <w:rPr>
          <w:rFonts w:ascii="Arial" w:hAnsi="Arial" w:cs="Times New Roman"/>
          <w:sz w:val="22"/>
          <w:szCs w:val="22"/>
        </w:rPr>
        <w:t xml:space="preserve">within 24 hours of death and </w:t>
      </w:r>
      <w:r w:rsidR="007C2454" w:rsidRPr="007C2454">
        <w:rPr>
          <w:rFonts w:ascii="Arial" w:hAnsi="Arial" w:cs="Times New Roman"/>
          <w:sz w:val="22"/>
          <w:szCs w:val="22"/>
        </w:rPr>
        <w:t>stor</w:t>
      </w:r>
      <w:r w:rsidRPr="007C2454">
        <w:rPr>
          <w:rFonts w:ascii="Arial" w:hAnsi="Arial" w:cs="Times New Roman"/>
          <w:sz w:val="22"/>
          <w:szCs w:val="22"/>
        </w:rPr>
        <w:t>ed i</w:t>
      </w:r>
      <w:r w:rsidR="003758A3" w:rsidRPr="003C1DE4">
        <w:rPr>
          <w:rFonts w:ascii="Arial" w:hAnsi="Arial" w:cs="Times New Roman"/>
          <w:sz w:val="22"/>
          <w:szCs w:val="22"/>
        </w:rPr>
        <w:t xml:space="preserve">n organ culture media at </w:t>
      </w:r>
      <w:r w:rsidR="003758A3" w:rsidRPr="00A66963">
        <w:rPr>
          <w:rFonts w:ascii="Arial" w:hAnsi="Arial" w:cs="Times New Roman"/>
          <w:sz w:val="22"/>
          <w:szCs w:val="22"/>
        </w:rPr>
        <w:t>34</w:t>
      </w:r>
      <w:r w:rsidR="00B85698" w:rsidRPr="00A66963">
        <w:rPr>
          <w:rFonts w:ascii="Arial" w:hAnsi="Arial" w:cs="Arial"/>
          <w:sz w:val="22"/>
          <w:szCs w:val="22"/>
        </w:rPr>
        <w:t>°</w:t>
      </w:r>
      <w:r w:rsidR="00326580" w:rsidRPr="000A5433">
        <w:rPr>
          <w:rFonts w:ascii="Arial" w:hAnsi="Arial" w:cs="Times New Roman"/>
          <w:sz w:val="22"/>
          <w:szCs w:val="22"/>
        </w:rPr>
        <w:t>C</w:t>
      </w:r>
      <w:r w:rsidR="00B606E8" w:rsidRPr="000A5433">
        <w:rPr>
          <w:rFonts w:ascii="Arial" w:hAnsi="Arial" w:cs="Times New Roman"/>
          <w:sz w:val="22"/>
          <w:szCs w:val="22"/>
        </w:rPr>
        <w:t xml:space="preserve"> at the Eye Bank</w:t>
      </w:r>
      <w:r w:rsidR="003758A3" w:rsidRPr="000A5433">
        <w:rPr>
          <w:rFonts w:ascii="Arial" w:hAnsi="Arial" w:cs="Times New Roman"/>
          <w:sz w:val="22"/>
          <w:szCs w:val="22"/>
        </w:rPr>
        <w:t>.</w:t>
      </w:r>
      <w:r w:rsidR="003758A3" w:rsidRPr="00422944">
        <w:rPr>
          <w:rFonts w:ascii="Arial" w:hAnsi="Arial" w:cs="Times New Roman"/>
          <w:sz w:val="22"/>
          <w:szCs w:val="22"/>
        </w:rPr>
        <w:t xml:space="preserve"> Du</w:t>
      </w:r>
      <w:r w:rsidRPr="00422944">
        <w:rPr>
          <w:rFonts w:ascii="Arial" w:hAnsi="Arial" w:cs="Times New Roman"/>
          <w:sz w:val="22"/>
          <w:szCs w:val="22"/>
        </w:rPr>
        <w:t>ring this period, the corneas swell</w:t>
      </w:r>
      <w:r w:rsidR="0088758A">
        <w:rPr>
          <w:rFonts w:ascii="Arial" w:hAnsi="Arial" w:cs="Times New Roman"/>
          <w:sz w:val="22"/>
          <w:szCs w:val="22"/>
        </w:rPr>
        <w:t>ed</w:t>
      </w:r>
      <w:r w:rsidRPr="003C1DE4">
        <w:rPr>
          <w:rFonts w:ascii="Arial" w:hAnsi="Arial" w:cs="Times New Roman"/>
          <w:sz w:val="22"/>
          <w:szCs w:val="22"/>
        </w:rPr>
        <w:t xml:space="preserve"> due to changes in the extracellular matrix. After</w:t>
      </w:r>
      <w:r w:rsidR="003758A3" w:rsidRPr="003C1DE4">
        <w:rPr>
          <w:rFonts w:ascii="Arial" w:hAnsi="Arial" w:cs="Times New Roman"/>
          <w:sz w:val="22"/>
          <w:szCs w:val="22"/>
        </w:rPr>
        <w:t xml:space="preserve"> a period of</w:t>
      </w:r>
      <w:r w:rsidRPr="003C1DE4">
        <w:rPr>
          <w:rFonts w:ascii="Arial" w:hAnsi="Arial" w:cs="Times New Roman"/>
          <w:sz w:val="22"/>
          <w:szCs w:val="22"/>
        </w:rPr>
        <w:t xml:space="preserve"> 10 days, the corneas were screened for scars and opacities</w:t>
      </w:r>
      <w:r w:rsidR="003758A3" w:rsidRPr="003C1DE4">
        <w:rPr>
          <w:rFonts w:ascii="Arial" w:hAnsi="Arial" w:cs="Times New Roman"/>
          <w:sz w:val="22"/>
          <w:szCs w:val="22"/>
        </w:rPr>
        <w:t>,</w:t>
      </w:r>
      <w:r w:rsidRPr="003C1DE4">
        <w:rPr>
          <w:rFonts w:ascii="Arial" w:hAnsi="Arial" w:cs="Times New Roman"/>
          <w:sz w:val="22"/>
          <w:szCs w:val="22"/>
        </w:rPr>
        <w:t xml:space="preserve"> </w:t>
      </w:r>
      <w:r w:rsidR="0088758A">
        <w:rPr>
          <w:rFonts w:ascii="Arial" w:hAnsi="Arial" w:cs="Times New Roman"/>
          <w:sz w:val="22"/>
          <w:szCs w:val="22"/>
        </w:rPr>
        <w:t>and</w:t>
      </w:r>
      <w:r w:rsidR="003758A3" w:rsidRPr="003C1DE4">
        <w:rPr>
          <w:rFonts w:ascii="Arial" w:hAnsi="Arial" w:cs="Times New Roman"/>
          <w:sz w:val="22"/>
          <w:szCs w:val="22"/>
        </w:rPr>
        <w:t xml:space="preserve"> </w:t>
      </w:r>
      <w:r w:rsidRPr="003C1DE4">
        <w:rPr>
          <w:rFonts w:ascii="Arial" w:hAnsi="Arial" w:cs="Times New Roman"/>
          <w:sz w:val="22"/>
          <w:szCs w:val="22"/>
        </w:rPr>
        <w:t xml:space="preserve">the quality of </w:t>
      </w:r>
      <w:r w:rsidR="00C2592F" w:rsidRPr="003C1DE4">
        <w:rPr>
          <w:rFonts w:ascii="Arial" w:hAnsi="Arial" w:cs="Times New Roman"/>
          <w:sz w:val="22"/>
          <w:szCs w:val="22"/>
        </w:rPr>
        <w:t xml:space="preserve">the </w:t>
      </w:r>
      <w:r w:rsidRPr="003C1DE4">
        <w:rPr>
          <w:rFonts w:ascii="Arial" w:hAnsi="Arial" w:cs="Times New Roman"/>
          <w:sz w:val="22"/>
          <w:szCs w:val="22"/>
        </w:rPr>
        <w:t>endothelial layer</w:t>
      </w:r>
      <w:r w:rsidR="0088758A">
        <w:rPr>
          <w:rFonts w:ascii="Arial" w:hAnsi="Arial" w:cs="Times New Roman"/>
          <w:sz w:val="22"/>
          <w:szCs w:val="22"/>
        </w:rPr>
        <w:t xml:space="preserve">s </w:t>
      </w:r>
      <w:r w:rsidR="0088758A" w:rsidRPr="007C2454">
        <w:rPr>
          <w:rFonts w:ascii="Arial" w:hAnsi="Arial" w:cs="Times New Roman"/>
          <w:sz w:val="22"/>
          <w:szCs w:val="22"/>
        </w:rPr>
        <w:t xml:space="preserve">was </w:t>
      </w:r>
      <w:r w:rsidR="007C2454" w:rsidRPr="007C2454">
        <w:rPr>
          <w:rFonts w:ascii="Arial" w:hAnsi="Arial" w:cs="Times New Roman"/>
          <w:sz w:val="22"/>
          <w:szCs w:val="22"/>
        </w:rPr>
        <w:t>assess</w:t>
      </w:r>
      <w:r w:rsidR="0088758A" w:rsidRPr="007C2454">
        <w:rPr>
          <w:rFonts w:ascii="Arial" w:hAnsi="Arial" w:cs="Times New Roman"/>
          <w:sz w:val="22"/>
          <w:szCs w:val="22"/>
        </w:rPr>
        <w:t>ed</w:t>
      </w:r>
      <w:r w:rsidRPr="007C2454">
        <w:rPr>
          <w:rFonts w:ascii="Arial" w:hAnsi="Arial" w:cs="Times New Roman"/>
          <w:sz w:val="22"/>
          <w:szCs w:val="22"/>
        </w:rPr>
        <w:t>.</w:t>
      </w:r>
      <w:r w:rsidRPr="003C1DE4">
        <w:rPr>
          <w:rFonts w:ascii="Arial" w:hAnsi="Arial" w:cs="Times New Roman"/>
          <w:sz w:val="22"/>
          <w:szCs w:val="22"/>
        </w:rPr>
        <w:t xml:space="preserve"> </w:t>
      </w:r>
      <w:r w:rsidRPr="003C1DE4">
        <w:rPr>
          <w:rFonts w:ascii="Arial" w:hAnsi="Arial" w:cs="Times New Roman"/>
          <w:color w:val="000000"/>
          <w:sz w:val="22"/>
          <w:szCs w:val="22"/>
        </w:rPr>
        <w:t>The corneas arri</w:t>
      </w:r>
      <w:r w:rsidR="003758A3" w:rsidRPr="003C1DE4">
        <w:rPr>
          <w:rFonts w:ascii="Arial" w:hAnsi="Arial" w:cs="Times New Roman"/>
          <w:color w:val="000000"/>
          <w:sz w:val="22"/>
          <w:szCs w:val="22"/>
        </w:rPr>
        <w:t>ved from the Eye B</w:t>
      </w:r>
      <w:r w:rsidRPr="003C1DE4">
        <w:rPr>
          <w:rFonts w:ascii="Arial" w:hAnsi="Arial" w:cs="Times New Roman"/>
          <w:color w:val="000000"/>
          <w:sz w:val="22"/>
          <w:szCs w:val="22"/>
        </w:rPr>
        <w:t>ank in bottles filled with organ culture media. Upon arrival in the laboratory, the corneas were transferred to a bottle of fresh media containing 10% dextran and placed in the incubator for 24 hours</w:t>
      </w:r>
      <w:r w:rsidR="003758A3" w:rsidRPr="003C1DE4">
        <w:rPr>
          <w:rFonts w:ascii="Arial" w:hAnsi="Arial" w:cs="Times New Roman"/>
          <w:color w:val="000000"/>
          <w:sz w:val="22"/>
          <w:szCs w:val="22"/>
        </w:rPr>
        <w:t xml:space="preserve"> </w:t>
      </w:r>
      <w:r w:rsidRPr="003C1DE4">
        <w:rPr>
          <w:rFonts w:ascii="Arial" w:hAnsi="Arial" w:cs="Times New Roman"/>
          <w:color w:val="000000"/>
          <w:sz w:val="22"/>
          <w:szCs w:val="22"/>
        </w:rPr>
        <w:t xml:space="preserve">to </w:t>
      </w:r>
      <w:r w:rsidR="003758A3" w:rsidRPr="003C1DE4">
        <w:rPr>
          <w:rFonts w:ascii="Arial" w:hAnsi="Arial" w:cs="Times New Roman"/>
          <w:color w:val="000000"/>
          <w:sz w:val="22"/>
          <w:szCs w:val="22"/>
        </w:rPr>
        <w:t>reduce</w:t>
      </w:r>
      <w:r w:rsidR="00C2592F" w:rsidRPr="003C1DE4">
        <w:rPr>
          <w:rFonts w:ascii="Arial" w:hAnsi="Arial" w:cs="Times New Roman"/>
          <w:color w:val="000000"/>
          <w:sz w:val="22"/>
          <w:szCs w:val="22"/>
        </w:rPr>
        <w:t xml:space="preserve"> the</w:t>
      </w:r>
      <w:r w:rsidR="0014075C" w:rsidRPr="003C1DE4">
        <w:rPr>
          <w:rFonts w:ascii="Arial" w:hAnsi="Arial" w:cs="Times New Roman"/>
          <w:color w:val="000000"/>
          <w:sz w:val="22"/>
          <w:szCs w:val="22"/>
        </w:rPr>
        <w:t xml:space="preserve"> swelling</w:t>
      </w:r>
      <w:r w:rsidRPr="003C1DE4">
        <w:rPr>
          <w:rFonts w:ascii="Arial" w:hAnsi="Arial" w:cs="Times New Roman"/>
          <w:color w:val="000000"/>
          <w:sz w:val="22"/>
          <w:szCs w:val="22"/>
        </w:rPr>
        <w:t xml:space="preserve"> </w:t>
      </w:r>
      <w:r w:rsidR="003758A3" w:rsidRPr="003C1DE4">
        <w:rPr>
          <w:rFonts w:ascii="Arial" w:hAnsi="Arial" w:cs="Times New Roman"/>
          <w:color w:val="000000"/>
          <w:sz w:val="22"/>
          <w:szCs w:val="22"/>
        </w:rPr>
        <w:t>prior to</w:t>
      </w:r>
      <w:r w:rsidRPr="003C1DE4">
        <w:rPr>
          <w:rFonts w:ascii="Arial" w:hAnsi="Arial" w:cs="Times New Roman"/>
          <w:color w:val="000000"/>
          <w:sz w:val="22"/>
          <w:szCs w:val="22"/>
        </w:rPr>
        <w:t xml:space="preserve"> </w:t>
      </w:r>
      <w:r w:rsidR="003758A3" w:rsidRPr="003C1DE4">
        <w:rPr>
          <w:rFonts w:ascii="Arial" w:hAnsi="Arial" w:cs="Times New Roman"/>
          <w:color w:val="000000"/>
          <w:sz w:val="22"/>
          <w:szCs w:val="22"/>
        </w:rPr>
        <w:t>CXL</w:t>
      </w:r>
      <w:r w:rsidRPr="003C1DE4">
        <w:rPr>
          <w:rFonts w:ascii="Arial" w:hAnsi="Arial" w:cs="Times New Roman"/>
          <w:color w:val="000000"/>
          <w:sz w:val="22"/>
          <w:szCs w:val="22"/>
        </w:rPr>
        <w:t xml:space="preserve"> treatment.</w:t>
      </w:r>
      <w:r w:rsidR="009F13EB" w:rsidRPr="003C1DE4">
        <w:rPr>
          <w:rFonts w:ascii="Arial" w:hAnsi="Arial" w:cs="Times New Roman"/>
          <w:color w:val="000000"/>
          <w:sz w:val="22"/>
          <w:szCs w:val="22"/>
        </w:rPr>
        <w:t xml:space="preserve"> </w:t>
      </w:r>
      <w:r w:rsidR="007433EA" w:rsidRPr="003C1DE4">
        <w:rPr>
          <w:rFonts w:ascii="Arial" w:hAnsi="Arial" w:cs="Times New Roman"/>
          <w:color w:val="000000"/>
          <w:sz w:val="22"/>
          <w:szCs w:val="22"/>
        </w:rPr>
        <w:t>T</w:t>
      </w:r>
      <w:r w:rsidR="004C1DF2" w:rsidRPr="00293ED9">
        <w:rPr>
          <w:rFonts w:ascii="Arial" w:hAnsi="Arial" w:cs="Times New Roman"/>
          <w:color w:val="000000"/>
          <w:sz w:val="22"/>
          <w:szCs w:val="22"/>
        </w:rPr>
        <w:t>he corneas were divided into three age groups: (</w:t>
      </w:r>
      <w:r w:rsidR="006A69E6" w:rsidRPr="009F221A">
        <w:rPr>
          <w:rFonts w:ascii="Arial" w:hAnsi="Arial" w:cs="Times New Roman"/>
          <w:color w:val="000000"/>
          <w:sz w:val="22"/>
          <w:szCs w:val="22"/>
        </w:rPr>
        <w:t>Group A: 26</w:t>
      </w:r>
      <w:r w:rsidR="006A69E6">
        <w:rPr>
          <w:rFonts w:ascii="Arial" w:hAnsi="Arial" w:cs="Times New Roman"/>
          <w:color w:val="000000"/>
          <w:sz w:val="22"/>
          <w:szCs w:val="22"/>
        </w:rPr>
        <w:t>–</w:t>
      </w:r>
      <w:r w:rsidR="006A69E6" w:rsidRPr="009F221A">
        <w:rPr>
          <w:rFonts w:ascii="Arial" w:hAnsi="Arial" w:cs="Times New Roman"/>
          <w:color w:val="000000"/>
          <w:sz w:val="22"/>
          <w:szCs w:val="22"/>
        </w:rPr>
        <w:t>41 years, Group B: 42</w:t>
      </w:r>
      <w:r w:rsidR="006A69E6">
        <w:rPr>
          <w:rFonts w:ascii="Arial" w:hAnsi="Arial" w:cs="Times New Roman"/>
          <w:color w:val="000000"/>
          <w:sz w:val="22"/>
          <w:szCs w:val="22"/>
        </w:rPr>
        <w:t>–</w:t>
      </w:r>
      <w:r w:rsidR="006A69E6" w:rsidRPr="009F221A">
        <w:rPr>
          <w:rFonts w:ascii="Arial" w:hAnsi="Arial" w:cs="Times New Roman"/>
          <w:color w:val="000000"/>
          <w:sz w:val="22"/>
          <w:szCs w:val="22"/>
        </w:rPr>
        <w:t xml:space="preserve">57 years and </w:t>
      </w:r>
      <w:r w:rsidR="006A69E6">
        <w:rPr>
          <w:rFonts w:ascii="Arial" w:hAnsi="Arial" w:cs="Times New Roman"/>
          <w:color w:val="000000"/>
          <w:sz w:val="22"/>
          <w:szCs w:val="22"/>
        </w:rPr>
        <w:t>G</w:t>
      </w:r>
      <w:r w:rsidR="006A69E6" w:rsidRPr="009F221A">
        <w:rPr>
          <w:rFonts w:ascii="Arial" w:hAnsi="Arial" w:cs="Times New Roman"/>
          <w:color w:val="000000"/>
          <w:sz w:val="22"/>
          <w:szCs w:val="22"/>
        </w:rPr>
        <w:t>roup C: 58</w:t>
      </w:r>
      <w:r w:rsidR="006A69E6">
        <w:rPr>
          <w:rFonts w:ascii="Arial" w:hAnsi="Arial" w:cs="Times New Roman"/>
          <w:color w:val="000000"/>
          <w:sz w:val="22"/>
          <w:szCs w:val="22"/>
        </w:rPr>
        <w:t>–</w:t>
      </w:r>
      <w:r w:rsidR="006A69E6" w:rsidRPr="009F221A">
        <w:rPr>
          <w:rFonts w:ascii="Arial" w:hAnsi="Arial" w:cs="Times New Roman"/>
          <w:color w:val="000000"/>
          <w:sz w:val="22"/>
          <w:szCs w:val="22"/>
        </w:rPr>
        <w:t xml:space="preserve">71 years, </w:t>
      </w:r>
      <w:r w:rsidR="002B4252">
        <w:rPr>
          <w:rFonts w:ascii="Arial" w:hAnsi="Arial" w:cs="Times New Roman"/>
          <w:color w:val="000000"/>
          <w:sz w:val="22"/>
          <w:szCs w:val="22"/>
        </w:rPr>
        <w:t>four</w:t>
      </w:r>
      <w:r w:rsidR="006A69E6" w:rsidRPr="009F221A">
        <w:rPr>
          <w:rFonts w:ascii="Arial" w:hAnsi="Arial" w:cs="Times New Roman"/>
          <w:color w:val="000000"/>
          <w:sz w:val="22"/>
          <w:szCs w:val="22"/>
        </w:rPr>
        <w:t xml:space="preserve"> </w:t>
      </w:r>
      <w:r w:rsidR="002B4252">
        <w:rPr>
          <w:rFonts w:ascii="Arial" w:hAnsi="Arial" w:cs="Times New Roman"/>
          <w:color w:val="000000"/>
          <w:sz w:val="22"/>
          <w:szCs w:val="22"/>
        </w:rPr>
        <w:t xml:space="preserve">corneas </w:t>
      </w:r>
      <w:r w:rsidR="006A69E6">
        <w:rPr>
          <w:rFonts w:ascii="Arial" w:hAnsi="Arial" w:cs="Times New Roman"/>
          <w:color w:val="000000"/>
          <w:sz w:val="22"/>
          <w:szCs w:val="22"/>
        </w:rPr>
        <w:t>for</w:t>
      </w:r>
      <w:r w:rsidR="006A69E6" w:rsidRPr="009F221A">
        <w:rPr>
          <w:rFonts w:ascii="Arial" w:hAnsi="Arial" w:cs="Times New Roman"/>
          <w:color w:val="000000"/>
          <w:sz w:val="22"/>
          <w:szCs w:val="22"/>
        </w:rPr>
        <w:t xml:space="preserve"> each</w:t>
      </w:r>
      <w:r w:rsidR="00394733">
        <w:rPr>
          <w:rFonts w:ascii="Arial" w:hAnsi="Arial" w:cs="Times New Roman"/>
          <w:color w:val="000000"/>
          <w:sz w:val="22"/>
          <w:szCs w:val="22"/>
        </w:rPr>
        <w:t xml:space="preserve"> age</w:t>
      </w:r>
      <w:r w:rsidR="006A69E6" w:rsidRPr="009F221A">
        <w:rPr>
          <w:rFonts w:ascii="Arial" w:hAnsi="Arial" w:cs="Times New Roman"/>
          <w:color w:val="000000"/>
          <w:sz w:val="22"/>
          <w:szCs w:val="22"/>
        </w:rPr>
        <w:t xml:space="preserve"> group</w:t>
      </w:r>
      <w:r w:rsidR="00B1069B" w:rsidRPr="00293ED9">
        <w:rPr>
          <w:rFonts w:ascii="Arial" w:hAnsi="Arial" w:cs="Times New Roman"/>
          <w:color w:val="000000"/>
          <w:sz w:val="22"/>
          <w:szCs w:val="22"/>
        </w:rPr>
        <w:t>)</w:t>
      </w:r>
      <w:r w:rsidR="004C1DF2" w:rsidRPr="00293ED9">
        <w:rPr>
          <w:rFonts w:ascii="Arial" w:hAnsi="Arial" w:cs="Times New Roman"/>
          <w:color w:val="000000"/>
          <w:sz w:val="22"/>
          <w:szCs w:val="22"/>
        </w:rPr>
        <w:t xml:space="preserve"> to investigate the effect of</w:t>
      </w:r>
      <w:r w:rsidR="00C2592F" w:rsidRPr="00293ED9">
        <w:rPr>
          <w:rFonts w:ascii="Arial" w:hAnsi="Arial" w:cs="Times New Roman"/>
          <w:color w:val="000000"/>
          <w:sz w:val="22"/>
          <w:szCs w:val="22"/>
        </w:rPr>
        <w:t xml:space="preserve"> </w:t>
      </w:r>
      <w:r w:rsidR="0014075C" w:rsidRPr="00293ED9">
        <w:rPr>
          <w:rFonts w:ascii="Arial" w:hAnsi="Arial" w:cs="Times New Roman"/>
          <w:color w:val="000000"/>
          <w:sz w:val="22"/>
          <w:szCs w:val="22"/>
        </w:rPr>
        <w:t>age on</w:t>
      </w:r>
      <w:r w:rsidR="004C1DF2" w:rsidRPr="00293ED9">
        <w:rPr>
          <w:rFonts w:ascii="Arial" w:hAnsi="Arial" w:cs="Times New Roman"/>
          <w:color w:val="000000"/>
          <w:sz w:val="22"/>
          <w:szCs w:val="22"/>
        </w:rPr>
        <w:t xml:space="preserve"> corneal elasticity</w:t>
      </w:r>
      <w:r w:rsidR="007433EA" w:rsidRPr="00293ED9">
        <w:rPr>
          <w:rFonts w:ascii="Arial" w:hAnsi="Arial" w:cs="Times New Roman"/>
          <w:color w:val="000000"/>
          <w:sz w:val="22"/>
          <w:szCs w:val="22"/>
        </w:rPr>
        <w:t xml:space="preserve"> after CXL</w:t>
      </w:r>
      <w:r w:rsidR="004C1DF2" w:rsidRPr="00293ED9">
        <w:rPr>
          <w:rFonts w:ascii="Arial" w:hAnsi="Arial" w:cs="Times New Roman"/>
          <w:color w:val="000000"/>
          <w:sz w:val="22"/>
          <w:szCs w:val="22"/>
        </w:rPr>
        <w:t>.</w:t>
      </w:r>
      <w:r w:rsidR="00C64971">
        <w:rPr>
          <w:rFonts w:ascii="Arial" w:hAnsi="Arial" w:cs="Times New Roman"/>
          <w:color w:val="000000"/>
          <w:sz w:val="22"/>
          <w:szCs w:val="22"/>
        </w:rPr>
        <w:t xml:space="preserve"> </w:t>
      </w:r>
      <w:r w:rsidR="007A0BAD" w:rsidRPr="00D604C3">
        <w:rPr>
          <w:rFonts w:ascii="Arial" w:hAnsi="Arial" w:cs="Times New Roman"/>
          <w:color w:val="000000"/>
          <w:sz w:val="22"/>
          <w:szCs w:val="22"/>
        </w:rPr>
        <w:t xml:space="preserve">Figure (1) shows the main steps of the experimental procedure </w:t>
      </w:r>
      <w:r w:rsidR="007A0BAD" w:rsidRPr="002E27F3">
        <w:rPr>
          <w:rFonts w:ascii="Arial" w:hAnsi="Arial" w:cs="Times New Roman"/>
          <w:color w:val="000000"/>
          <w:sz w:val="22"/>
          <w:szCs w:val="22"/>
        </w:rPr>
        <w:t>including the preparation of corneal tissues, treatment and testing.</w:t>
      </w:r>
    </w:p>
    <w:p w14:paraId="5053A953" w14:textId="77777777" w:rsidR="00573DED" w:rsidRDefault="00573DED" w:rsidP="00E32D6F">
      <w:pPr>
        <w:autoSpaceDE w:val="0"/>
        <w:autoSpaceDN w:val="0"/>
        <w:adjustRightInd w:val="0"/>
        <w:spacing w:line="360" w:lineRule="auto"/>
        <w:contextualSpacing/>
        <w:jc w:val="both"/>
        <w:rPr>
          <w:rFonts w:ascii="Arial" w:hAnsi="Arial" w:cs="Times New Roman"/>
          <w:color w:val="000000"/>
          <w:sz w:val="22"/>
          <w:szCs w:val="22"/>
        </w:rPr>
      </w:pPr>
    </w:p>
    <w:p w14:paraId="494DF482" w14:textId="77777777" w:rsidR="00350126" w:rsidRDefault="00350126" w:rsidP="00E32D6F">
      <w:pPr>
        <w:autoSpaceDE w:val="0"/>
        <w:autoSpaceDN w:val="0"/>
        <w:adjustRightInd w:val="0"/>
        <w:spacing w:line="360" w:lineRule="auto"/>
        <w:contextualSpacing/>
        <w:jc w:val="both"/>
        <w:rPr>
          <w:rFonts w:ascii="Arial" w:hAnsi="Arial" w:cs="Times New Roman"/>
          <w:color w:val="000000"/>
          <w:sz w:val="22"/>
          <w:szCs w:val="22"/>
        </w:rPr>
      </w:pPr>
    </w:p>
    <w:p w14:paraId="4EA9FE7F" w14:textId="77777777" w:rsidR="00350126" w:rsidRDefault="00350126" w:rsidP="00E32D6F">
      <w:pPr>
        <w:autoSpaceDE w:val="0"/>
        <w:autoSpaceDN w:val="0"/>
        <w:adjustRightInd w:val="0"/>
        <w:spacing w:line="360" w:lineRule="auto"/>
        <w:contextualSpacing/>
        <w:jc w:val="both"/>
        <w:rPr>
          <w:rFonts w:ascii="Arial" w:hAnsi="Arial" w:cs="Times New Roman"/>
          <w:color w:val="000000"/>
          <w:sz w:val="22"/>
          <w:szCs w:val="22"/>
        </w:rPr>
      </w:pPr>
    </w:p>
    <w:p w14:paraId="7021D008" w14:textId="2ABB1F10" w:rsidR="002E27F3" w:rsidRPr="002E27F3" w:rsidRDefault="002E27F3" w:rsidP="002E27F3">
      <w:pPr>
        <w:autoSpaceDE w:val="0"/>
        <w:autoSpaceDN w:val="0"/>
        <w:adjustRightInd w:val="0"/>
        <w:spacing w:line="360" w:lineRule="auto"/>
        <w:contextualSpacing/>
        <w:jc w:val="both"/>
        <w:rPr>
          <w:rFonts w:ascii="Arial" w:hAnsi="Arial" w:cs="Times New Roman"/>
          <w:color w:val="000000"/>
          <w:sz w:val="22"/>
          <w:szCs w:val="22"/>
        </w:rPr>
      </w:pPr>
      <w:r>
        <w:rPr>
          <w:rFonts w:ascii="Arial" w:hAnsi="Arial" w:cs="Times New Roman"/>
          <w:noProof/>
          <w:color w:val="000000"/>
          <w:sz w:val="22"/>
          <w:szCs w:val="22"/>
          <w:lang w:val="en-US"/>
        </w:rPr>
        <w:lastRenderedPageBreak/>
        <w:drawing>
          <wp:inline distT="0" distB="0" distL="0" distR="0" wp14:anchorId="1CDFFCCB" wp14:editId="6AA0B8BC">
            <wp:extent cx="5266055" cy="7323455"/>
            <wp:effectExtent l="0" t="0" r="0" b="0"/>
            <wp:docPr id="26" name="Picture 26" descr="Macintosh HD:Users:mmmsqba2:Desktop:Flow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msqba2:Desktop:Flowchart.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6055" cy="7323455"/>
                    </a:xfrm>
                    <a:prstGeom prst="rect">
                      <a:avLst/>
                    </a:prstGeom>
                    <a:noFill/>
                    <a:ln>
                      <a:noFill/>
                    </a:ln>
                  </pic:spPr>
                </pic:pic>
              </a:graphicData>
            </a:graphic>
          </wp:inline>
        </w:drawing>
      </w:r>
    </w:p>
    <w:p w14:paraId="22992C9F" w14:textId="28DC770E" w:rsidR="007A0BAD" w:rsidRPr="006E02F9" w:rsidRDefault="007A0BAD" w:rsidP="007A0BAD">
      <w:pPr>
        <w:autoSpaceDE w:val="0"/>
        <w:autoSpaceDN w:val="0"/>
        <w:adjustRightInd w:val="0"/>
        <w:spacing w:line="360" w:lineRule="auto"/>
        <w:contextualSpacing/>
        <w:jc w:val="both"/>
        <w:rPr>
          <w:rFonts w:ascii="Arial" w:hAnsi="Arial" w:cs="Times New Roman"/>
          <w:color w:val="000000"/>
          <w:sz w:val="22"/>
          <w:szCs w:val="22"/>
        </w:rPr>
      </w:pPr>
      <w:r w:rsidRPr="00D604C3">
        <w:rPr>
          <w:rFonts w:ascii="Arial" w:hAnsi="Arial" w:cs="Times New Roman"/>
          <w:b/>
          <w:sz w:val="20"/>
          <w:szCs w:val="20"/>
        </w:rPr>
        <w:t xml:space="preserve">Figure 1: The experimental procedure. </w:t>
      </w:r>
      <w:r w:rsidRPr="00D604C3">
        <w:rPr>
          <w:rFonts w:ascii="Arial" w:hAnsi="Arial" w:cs="Times New Roman"/>
          <w:sz w:val="20"/>
          <w:szCs w:val="20"/>
        </w:rPr>
        <w:t>The flow chart shows the steps of corneal tissue preparation, treatment and biomechanical testing.</w:t>
      </w:r>
      <w:r>
        <w:rPr>
          <w:rFonts w:ascii="Arial" w:hAnsi="Arial" w:cs="Times New Roman"/>
          <w:sz w:val="20"/>
          <w:szCs w:val="20"/>
        </w:rPr>
        <w:t xml:space="preserve"> </w:t>
      </w:r>
    </w:p>
    <w:p w14:paraId="7A59486E" w14:textId="77777777" w:rsidR="00350126" w:rsidRDefault="00350126" w:rsidP="00E32D6F">
      <w:pPr>
        <w:autoSpaceDE w:val="0"/>
        <w:autoSpaceDN w:val="0"/>
        <w:adjustRightInd w:val="0"/>
        <w:spacing w:line="360" w:lineRule="auto"/>
        <w:contextualSpacing/>
        <w:jc w:val="both"/>
        <w:rPr>
          <w:rFonts w:ascii="Arial" w:hAnsi="Arial" w:cs="Times New Roman"/>
          <w:color w:val="000000"/>
          <w:sz w:val="22"/>
          <w:szCs w:val="22"/>
        </w:rPr>
      </w:pPr>
    </w:p>
    <w:p w14:paraId="4AE285BA" w14:textId="77777777" w:rsidR="00520764" w:rsidRPr="003C1DE4" w:rsidRDefault="00520764" w:rsidP="00E32D6F">
      <w:pPr>
        <w:autoSpaceDE w:val="0"/>
        <w:autoSpaceDN w:val="0"/>
        <w:adjustRightInd w:val="0"/>
        <w:spacing w:line="360" w:lineRule="auto"/>
        <w:contextualSpacing/>
        <w:jc w:val="both"/>
        <w:rPr>
          <w:rFonts w:ascii="Arial" w:hAnsi="Arial" w:cs="Times New Roman"/>
          <w:color w:val="000000"/>
          <w:sz w:val="22"/>
          <w:szCs w:val="22"/>
        </w:rPr>
      </w:pPr>
    </w:p>
    <w:p w14:paraId="0A346CDF" w14:textId="60076EAF" w:rsidR="000107FE" w:rsidRPr="003C1DE4" w:rsidRDefault="00A55775" w:rsidP="003A2C0E">
      <w:pPr>
        <w:autoSpaceDE w:val="0"/>
        <w:autoSpaceDN w:val="0"/>
        <w:adjustRightInd w:val="0"/>
        <w:spacing w:line="360" w:lineRule="auto"/>
        <w:contextualSpacing/>
        <w:jc w:val="both"/>
        <w:rPr>
          <w:rFonts w:ascii="Arial" w:hAnsi="Arial" w:cs="Times New Roman"/>
          <w:b/>
          <w:sz w:val="22"/>
          <w:szCs w:val="22"/>
        </w:rPr>
      </w:pPr>
      <w:r>
        <w:rPr>
          <w:rFonts w:ascii="Arial" w:hAnsi="Arial" w:cs="Times New Roman"/>
          <w:b/>
          <w:sz w:val="22"/>
          <w:szCs w:val="22"/>
        </w:rPr>
        <w:t xml:space="preserve">2.2. </w:t>
      </w:r>
      <w:r w:rsidR="009F13EB" w:rsidRPr="003C1DE4">
        <w:rPr>
          <w:rFonts w:ascii="Arial" w:hAnsi="Arial" w:cs="Times New Roman"/>
          <w:b/>
          <w:sz w:val="22"/>
          <w:szCs w:val="22"/>
        </w:rPr>
        <w:t>Corneal C</w:t>
      </w:r>
      <w:r w:rsidR="000107FE" w:rsidRPr="003C1DE4">
        <w:rPr>
          <w:rFonts w:ascii="Arial" w:hAnsi="Arial" w:cs="Times New Roman"/>
          <w:b/>
          <w:sz w:val="22"/>
          <w:szCs w:val="22"/>
        </w:rPr>
        <w:t>ross-linkin</w:t>
      </w:r>
      <w:r w:rsidR="009F13EB" w:rsidRPr="003C1DE4">
        <w:rPr>
          <w:rFonts w:ascii="Arial" w:hAnsi="Arial" w:cs="Times New Roman"/>
          <w:b/>
          <w:sz w:val="22"/>
          <w:szCs w:val="22"/>
        </w:rPr>
        <w:t>g P</w:t>
      </w:r>
      <w:r w:rsidR="000107FE" w:rsidRPr="003C1DE4">
        <w:rPr>
          <w:rFonts w:ascii="Arial" w:hAnsi="Arial" w:cs="Times New Roman"/>
          <w:b/>
          <w:sz w:val="22"/>
          <w:szCs w:val="22"/>
        </w:rPr>
        <w:t>rocedure</w:t>
      </w:r>
    </w:p>
    <w:p w14:paraId="68F3B7A2" w14:textId="63591F26" w:rsidR="00C90A61" w:rsidRDefault="006A69E6" w:rsidP="00682E82">
      <w:pPr>
        <w:widowControl w:val="0"/>
        <w:autoSpaceDE w:val="0"/>
        <w:autoSpaceDN w:val="0"/>
        <w:adjustRightInd w:val="0"/>
        <w:spacing w:line="360" w:lineRule="auto"/>
        <w:contextualSpacing/>
        <w:jc w:val="both"/>
        <w:rPr>
          <w:rFonts w:ascii="Times" w:hAnsi="Times" w:cs="Times"/>
          <w:color w:val="000000"/>
          <w:lang w:val="en-US"/>
        </w:rPr>
      </w:pPr>
      <w:r>
        <w:rPr>
          <w:rFonts w:ascii="Arial" w:hAnsi="Arial" w:cs="Times New Roman"/>
          <w:sz w:val="22"/>
          <w:szCs w:val="22"/>
        </w:rPr>
        <w:t>Each</w:t>
      </w:r>
      <w:r w:rsidR="000107FE" w:rsidRPr="003C1DE4">
        <w:rPr>
          <w:rFonts w:ascii="Arial" w:hAnsi="Arial" w:cs="Times New Roman"/>
          <w:sz w:val="22"/>
          <w:szCs w:val="22"/>
        </w:rPr>
        <w:t xml:space="preserve"> cornea was mounted on an artificial anterior chamber, which was</w:t>
      </w:r>
      <w:r w:rsidR="009F13EB" w:rsidRPr="003C1DE4">
        <w:rPr>
          <w:rFonts w:ascii="Arial" w:hAnsi="Arial" w:cs="Times New Roman"/>
          <w:sz w:val="22"/>
          <w:szCs w:val="22"/>
        </w:rPr>
        <w:t xml:space="preserve"> subsequently </w:t>
      </w:r>
      <w:r w:rsidR="000107FE" w:rsidRPr="003C1DE4">
        <w:rPr>
          <w:rFonts w:ascii="Arial" w:hAnsi="Arial" w:cs="Times New Roman"/>
          <w:sz w:val="22"/>
          <w:szCs w:val="22"/>
        </w:rPr>
        <w:lastRenderedPageBreak/>
        <w:t xml:space="preserve">filled with a small amount of </w:t>
      </w:r>
      <w:r w:rsidR="00304B00" w:rsidRPr="003C1DE4">
        <w:rPr>
          <w:rFonts w:ascii="Arial" w:hAnsi="Arial" w:cs="Times New Roman"/>
          <w:color w:val="000000"/>
          <w:sz w:val="22"/>
          <w:szCs w:val="22"/>
        </w:rPr>
        <w:t>phosphate-buffered saline (</w:t>
      </w:r>
      <w:r w:rsidR="000107FE" w:rsidRPr="003C1DE4">
        <w:rPr>
          <w:rFonts w:ascii="Arial" w:hAnsi="Arial" w:cs="Times New Roman"/>
          <w:color w:val="000000"/>
          <w:sz w:val="22"/>
          <w:szCs w:val="22"/>
        </w:rPr>
        <w:t>PBS)</w:t>
      </w:r>
      <w:r w:rsidR="009F13EB" w:rsidRPr="003C1DE4">
        <w:rPr>
          <w:rFonts w:ascii="Arial" w:hAnsi="Arial" w:cs="Times New Roman"/>
          <w:color w:val="000000"/>
          <w:sz w:val="22"/>
          <w:szCs w:val="22"/>
        </w:rPr>
        <w:t xml:space="preserve"> </w:t>
      </w:r>
      <w:r w:rsidR="000107FE" w:rsidRPr="003C1DE4">
        <w:rPr>
          <w:rFonts w:ascii="Arial" w:hAnsi="Arial" w:cs="Times New Roman"/>
          <w:sz w:val="22"/>
          <w:szCs w:val="22"/>
        </w:rPr>
        <w:t xml:space="preserve">to maintain corneal shape and stability during the treatment. All corneas underwent debriding of the central 8 mm of the corneal epithelium by gentle scraping with a blunt blade. </w:t>
      </w:r>
      <w:r w:rsidR="000107FE" w:rsidRPr="003C1DE4">
        <w:rPr>
          <w:rFonts w:ascii="Arial" w:hAnsi="Arial" w:cs="Times New Roman"/>
          <w:color w:val="000000"/>
          <w:sz w:val="22"/>
          <w:szCs w:val="22"/>
        </w:rPr>
        <w:t xml:space="preserve">The right corneas were cross-linked, while the left </w:t>
      </w:r>
      <w:r w:rsidR="003630F1" w:rsidRPr="003C1DE4">
        <w:rPr>
          <w:rFonts w:ascii="Arial" w:hAnsi="Arial" w:cs="Times New Roman"/>
          <w:color w:val="000000"/>
          <w:sz w:val="22"/>
          <w:szCs w:val="22"/>
        </w:rPr>
        <w:t xml:space="preserve">corneas </w:t>
      </w:r>
      <w:r w:rsidR="000107FE" w:rsidRPr="003C1DE4">
        <w:rPr>
          <w:rFonts w:ascii="Arial" w:hAnsi="Arial" w:cs="Times New Roman"/>
          <w:color w:val="000000"/>
          <w:sz w:val="22"/>
          <w:szCs w:val="22"/>
        </w:rPr>
        <w:t>served as controls and were not exposed to either UVA irradiation or riboflavin.</w:t>
      </w:r>
      <w:r w:rsidR="000107FE" w:rsidRPr="003C1DE4">
        <w:rPr>
          <w:rFonts w:ascii="Arial" w:hAnsi="Arial" w:cs="Times New Roman"/>
          <w:sz w:val="22"/>
          <w:szCs w:val="22"/>
        </w:rPr>
        <w:t xml:space="preserve"> </w:t>
      </w:r>
      <w:r w:rsidR="000107FE" w:rsidRPr="003C1DE4">
        <w:rPr>
          <w:rFonts w:ascii="Arial" w:hAnsi="Arial" w:cs="Times New Roman"/>
          <w:color w:val="000000"/>
          <w:sz w:val="22"/>
          <w:szCs w:val="22"/>
        </w:rPr>
        <w:t xml:space="preserve">Riboflavin </w:t>
      </w:r>
      <w:r w:rsidR="000107FE" w:rsidRPr="003C1DE4">
        <w:rPr>
          <w:rFonts w:ascii="Arial" w:hAnsi="Arial" w:cs="Times New Roman"/>
          <w:sz w:val="22"/>
          <w:szCs w:val="22"/>
        </w:rPr>
        <w:t xml:space="preserve">0.1% solution </w:t>
      </w:r>
      <w:r w:rsidR="000107FE" w:rsidRPr="003C1DE4">
        <w:rPr>
          <w:rFonts w:ascii="Arial" w:hAnsi="Arial" w:cs="Times New Roman"/>
          <w:color w:val="000000"/>
          <w:sz w:val="22"/>
          <w:szCs w:val="22"/>
        </w:rPr>
        <w:t>(10 mg riboflavin-5-phosphate in 10 mL dextran 20% solution</w:t>
      </w:r>
      <w:r w:rsidR="00C2592F" w:rsidRPr="003C1DE4">
        <w:rPr>
          <w:rFonts w:ascii="Arial" w:hAnsi="Arial" w:cs="Times New Roman"/>
          <w:color w:val="000000"/>
          <w:sz w:val="22"/>
          <w:szCs w:val="22"/>
        </w:rPr>
        <w:t>)</w:t>
      </w:r>
      <w:r w:rsidR="000107FE" w:rsidRPr="003C1DE4">
        <w:rPr>
          <w:rFonts w:ascii="Arial" w:hAnsi="Arial" w:cs="Times New Roman"/>
          <w:color w:val="000000"/>
          <w:sz w:val="22"/>
          <w:szCs w:val="22"/>
        </w:rPr>
        <w:t xml:space="preserve"> was dropped on</w:t>
      </w:r>
      <w:r w:rsidR="00C2592F" w:rsidRPr="003C1DE4">
        <w:rPr>
          <w:rFonts w:ascii="Arial" w:hAnsi="Arial" w:cs="Times New Roman"/>
          <w:color w:val="000000"/>
          <w:sz w:val="22"/>
          <w:szCs w:val="22"/>
        </w:rPr>
        <w:t>to</w:t>
      </w:r>
      <w:r w:rsidR="000107FE" w:rsidRPr="003C1DE4">
        <w:rPr>
          <w:rFonts w:ascii="Arial" w:hAnsi="Arial" w:cs="Times New Roman"/>
          <w:color w:val="000000"/>
          <w:sz w:val="22"/>
          <w:szCs w:val="22"/>
        </w:rPr>
        <w:t xml:space="preserve"> the </w:t>
      </w:r>
      <w:r w:rsidR="009B3AB3">
        <w:rPr>
          <w:rFonts w:ascii="Arial" w:hAnsi="Arial" w:cs="Times New Roman"/>
          <w:color w:val="000000"/>
          <w:sz w:val="22"/>
          <w:szCs w:val="22"/>
        </w:rPr>
        <w:t>cross-linked</w:t>
      </w:r>
      <w:r w:rsidR="000107FE" w:rsidRPr="003C1DE4">
        <w:rPr>
          <w:rFonts w:ascii="Arial" w:hAnsi="Arial" w:cs="Times New Roman"/>
          <w:sz w:val="22"/>
          <w:szCs w:val="22"/>
        </w:rPr>
        <w:t xml:space="preserve"> corneas </w:t>
      </w:r>
      <w:r>
        <w:rPr>
          <w:rFonts w:ascii="Arial" w:hAnsi="Arial" w:cs="Arial"/>
          <w:sz w:val="22"/>
          <w:szCs w:val="22"/>
        </w:rPr>
        <w:t>at five</w:t>
      </w:r>
      <w:r w:rsidRPr="00F02DB4">
        <w:rPr>
          <w:rFonts w:ascii="Arial" w:hAnsi="Arial" w:cs="Arial"/>
          <w:sz w:val="22"/>
          <w:szCs w:val="22"/>
        </w:rPr>
        <w:t>-minute intervals</w:t>
      </w:r>
      <w:r w:rsidRPr="00F02DB4">
        <w:rPr>
          <w:rFonts w:ascii="Arial" w:hAnsi="Arial" w:cs="Arial"/>
          <w:color w:val="000000"/>
          <w:sz w:val="22"/>
          <w:szCs w:val="22"/>
        </w:rPr>
        <w:t xml:space="preserve"> </w:t>
      </w:r>
      <w:r w:rsidR="000107FE" w:rsidRPr="00F02DB4">
        <w:rPr>
          <w:rFonts w:ascii="Arial" w:hAnsi="Arial" w:cs="Arial"/>
          <w:color w:val="000000"/>
          <w:sz w:val="22"/>
          <w:szCs w:val="22"/>
        </w:rPr>
        <w:t xml:space="preserve">for </w:t>
      </w:r>
      <w:r>
        <w:rPr>
          <w:rFonts w:ascii="Arial" w:hAnsi="Arial" w:cs="Arial"/>
          <w:sz w:val="22"/>
          <w:szCs w:val="22"/>
        </w:rPr>
        <w:t>30 minutes</w:t>
      </w:r>
      <w:r w:rsidR="000107FE" w:rsidRPr="00F02DB4">
        <w:rPr>
          <w:rFonts w:ascii="Arial" w:hAnsi="Arial" w:cs="Arial"/>
          <w:sz w:val="22"/>
          <w:szCs w:val="22"/>
        </w:rPr>
        <w:t xml:space="preserve">. This step was followed by </w:t>
      </w:r>
      <w:r w:rsidR="000107FE" w:rsidRPr="00F02DB4">
        <w:rPr>
          <w:rFonts w:ascii="Arial" w:hAnsi="Arial" w:cs="Arial"/>
          <w:color w:val="000000"/>
          <w:sz w:val="22"/>
          <w:szCs w:val="22"/>
        </w:rPr>
        <w:t xml:space="preserve">the </w:t>
      </w:r>
      <w:r w:rsidR="000107FE" w:rsidRPr="00D56304">
        <w:rPr>
          <w:rFonts w:ascii="Arial" w:hAnsi="Arial" w:cs="Arial"/>
          <w:color w:val="000000"/>
          <w:sz w:val="22"/>
          <w:szCs w:val="22"/>
        </w:rPr>
        <w:t>accelerated CXL technique</w:t>
      </w:r>
      <w:r w:rsidR="000107FE" w:rsidRPr="00D56304">
        <w:rPr>
          <w:rFonts w:ascii="Arial" w:hAnsi="Arial" w:cs="Arial"/>
          <w:sz w:val="22"/>
          <w:szCs w:val="22"/>
        </w:rPr>
        <w:t xml:space="preserve"> </w:t>
      </w:r>
      <w:r w:rsidR="000107FE" w:rsidRPr="00D56304">
        <w:rPr>
          <w:rFonts w:ascii="Arial" w:hAnsi="Arial" w:cs="Arial"/>
          <w:color w:val="000000"/>
          <w:sz w:val="22"/>
          <w:szCs w:val="22"/>
        </w:rPr>
        <w:t>(</w:t>
      </w:r>
      <w:r w:rsidR="000107FE" w:rsidRPr="00D56304">
        <w:rPr>
          <w:rFonts w:ascii="Arial" w:hAnsi="Arial" w:cs="Arial"/>
          <w:sz w:val="22"/>
          <w:szCs w:val="22"/>
        </w:rPr>
        <w:t>UVA irrad</w:t>
      </w:r>
      <w:r w:rsidR="00C90A61" w:rsidRPr="00D56304">
        <w:rPr>
          <w:rFonts w:ascii="Arial" w:hAnsi="Arial" w:cs="Arial"/>
          <w:sz w:val="22"/>
          <w:szCs w:val="22"/>
        </w:rPr>
        <w:t>iation with an intensity of 10</w:t>
      </w:r>
      <w:r>
        <w:rPr>
          <w:rFonts w:ascii="Arial" w:hAnsi="Arial" w:cs="Arial"/>
          <w:sz w:val="22"/>
          <w:szCs w:val="22"/>
        </w:rPr>
        <w:t xml:space="preserve"> </w:t>
      </w:r>
      <w:proofErr w:type="spellStart"/>
      <w:r w:rsidR="00C90A61" w:rsidRPr="00D56304">
        <w:rPr>
          <w:rFonts w:ascii="Arial" w:hAnsi="Arial" w:cs="Arial"/>
          <w:sz w:val="22"/>
          <w:szCs w:val="22"/>
        </w:rPr>
        <w:t>mW</w:t>
      </w:r>
      <w:proofErr w:type="spellEnd"/>
      <w:r w:rsidR="00C90A61" w:rsidRPr="00D56304">
        <w:rPr>
          <w:rFonts w:ascii="Arial" w:hAnsi="Arial" w:cs="Arial"/>
          <w:sz w:val="22"/>
          <w:szCs w:val="22"/>
        </w:rPr>
        <w:t>/cm</w:t>
      </w:r>
      <w:r w:rsidR="00C90A61" w:rsidRPr="00D56304">
        <w:rPr>
          <w:rFonts w:ascii="Arial" w:hAnsi="Arial" w:cs="Arial"/>
          <w:sz w:val="22"/>
          <w:szCs w:val="22"/>
          <w:vertAlign w:val="superscript"/>
        </w:rPr>
        <w:t>2</w:t>
      </w:r>
      <w:r w:rsidR="000107FE" w:rsidRPr="00D56304">
        <w:rPr>
          <w:rFonts w:ascii="Arial" w:hAnsi="Arial" w:cs="Arial"/>
          <w:sz w:val="22"/>
          <w:szCs w:val="22"/>
        </w:rPr>
        <w:t xml:space="preserve">) for </w:t>
      </w:r>
      <w:r>
        <w:rPr>
          <w:rFonts w:ascii="Arial" w:hAnsi="Arial" w:cs="Arial"/>
          <w:sz w:val="22"/>
          <w:szCs w:val="22"/>
        </w:rPr>
        <w:t>nine</w:t>
      </w:r>
      <w:r w:rsidR="000107FE" w:rsidRPr="00D56304">
        <w:rPr>
          <w:rFonts w:ascii="Arial" w:hAnsi="Arial" w:cs="Arial"/>
          <w:sz w:val="22"/>
          <w:szCs w:val="22"/>
        </w:rPr>
        <w:t xml:space="preserve"> minutes</w:t>
      </w:r>
      <w:r w:rsidR="000107FE" w:rsidRPr="00D56304">
        <w:rPr>
          <w:rFonts w:ascii="Arial" w:hAnsi="Arial" w:cs="Arial"/>
          <w:color w:val="000000"/>
          <w:sz w:val="22"/>
          <w:szCs w:val="22"/>
        </w:rPr>
        <w:t xml:space="preserve"> (UV-X</w:t>
      </w:r>
      <w:r w:rsidR="007B2A5D" w:rsidRPr="00D56304">
        <w:rPr>
          <w:rFonts w:ascii="Arial" w:hAnsi="Arial" w:cs="Arial"/>
          <w:color w:val="000000"/>
          <w:sz w:val="22"/>
          <w:szCs w:val="22"/>
          <w:vertAlign w:val="superscript"/>
        </w:rPr>
        <w:t xml:space="preserve">TM </w:t>
      </w:r>
      <w:r w:rsidR="007B2A5D" w:rsidRPr="00D56304">
        <w:rPr>
          <w:rFonts w:ascii="Arial" w:hAnsi="Arial" w:cs="Arial"/>
          <w:color w:val="000000"/>
          <w:sz w:val="22"/>
          <w:szCs w:val="22"/>
        </w:rPr>
        <w:t>2000</w:t>
      </w:r>
      <w:r w:rsidR="00C90A61" w:rsidRPr="00D56304">
        <w:rPr>
          <w:rFonts w:ascii="Arial" w:hAnsi="Arial" w:cs="Arial"/>
          <w:color w:val="000000"/>
          <w:sz w:val="22"/>
          <w:szCs w:val="22"/>
        </w:rPr>
        <w:t>,</w:t>
      </w:r>
      <w:r w:rsidR="00F02DB4" w:rsidRPr="00D56304">
        <w:rPr>
          <w:rFonts w:ascii="Arial" w:hAnsi="Arial" w:cs="Arial"/>
          <w:color w:val="101010"/>
          <w:sz w:val="22"/>
          <w:szCs w:val="22"/>
          <w:lang w:val="en-US"/>
        </w:rPr>
        <w:t xml:space="preserve"> energy dose of 5.4J/</w:t>
      </w:r>
      <w:r w:rsidR="00F02DB4" w:rsidRPr="00D56304">
        <w:rPr>
          <w:rFonts w:ascii="Arial" w:hAnsi="Arial" w:cs="Arial"/>
          <w:sz w:val="22"/>
          <w:szCs w:val="22"/>
        </w:rPr>
        <w:t>cm</w:t>
      </w:r>
      <w:r w:rsidR="00F02DB4" w:rsidRPr="00D56304">
        <w:rPr>
          <w:rFonts w:ascii="Arial" w:hAnsi="Arial" w:cs="Arial"/>
          <w:sz w:val="22"/>
          <w:szCs w:val="22"/>
          <w:vertAlign w:val="superscript"/>
        </w:rPr>
        <w:t>2</w:t>
      </w:r>
      <w:r w:rsidR="00F02DB4" w:rsidRPr="00D56304">
        <w:rPr>
          <w:rFonts w:ascii="Arial" w:hAnsi="Arial" w:cs="Arial"/>
          <w:sz w:val="22"/>
          <w:szCs w:val="22"/>
        </w:rPr>
        <w:t>,</w:t>
      </w:r>
      <w:r w:rsidR="00F02DB4" w:rsidRPr="00D56304">
        <w:rPr>
          <w:rFonts w:ascii="Arial" w:hAnsi="Arial" w:cs="Arial"/>
          <w:color w:val="000000"/>
          <w:sz w:val="22"/>
          <w:szCs w:val="22"/>
          <w:lang w:val="en-US"/>
        </w:rPr>
        <w:t xml:space="preserve"> </w:t>
      </w:r>
      <w:r w:rsidR="00C90A61" w:rsidRPr="00D56304">
        <w:rPr>
          <w:rFonts w:ascii="Arial" w:hAnsi="Arial" w:cs="Arial"/>
          <w:color w:val="000000"/>
          <w:sz w:val="22"/>
          <w:szCs w:val="22"/>
          <w:lang w:val="en-US"/>
        </w:rPr>
        <w:t>IROC</w:t>
      </w:r>
      <w:r w:rsidR="005D4C3B" w:rsidRPr="00D56304">
        <w:rPr>
          <w:rFonts w:ascii="Arial" w:hAnsi="Arial" w:cs="Arial"/>
          <w:color w:val="000000"/>
          <w:sz w:val="22"/>
          <w:szCs w:val="22"/>
          <w:lang w:val="en-US"/>
        </w:rPr>
        <w:t xml:space="preserve"> </w:t>
      </w:r>
      <w:proofErr w:type="spellStart"/>
      <w:r w:rsidR="005D4C3B" w:rsidRPr="00D56304">
        <w:rPr>
          <w:rFonts w:ascii="Arial" w:hAnsi="Arial" w:cs="Arial"/>
          <w:color w:val="000000"/>
          <w:sz w:val="22"/>
          <w:szCs w:val="22"/>
          <w:lang w:val="en-US"/>
        </w:rPr>
        <w:t>Innocross</w:t>
      </w:r>
      <w:proofErr w:type="spellEnd"/>
      <w:r w:rsidR="00C90A61" w:rsidRPr="00D56304">
        <w:rPr>
          <w:rFonts w:ascii="Arial" w:hAnsi="Arial" w:cs="Arial"/>
          <w:color w:val="000000"/>
          <w:sz w:val="22"/>
          <w:szCs w:val="22"/>
          <w:lang w:val="en-US"/>
        </w:rPr>
        <w:t xml:space="preserve"> AG, Zurich, Switzerland)</w:t>
      </w:r>
      <w:r w:rsidR="000107FE" w:rsidRPr="00F02DB4">
        <w:rPr>
          <w:rFonts w:ascii="Arial" w:hAnsi="Arial" w:cs="Arial"/>
          <w:sz w:val="22"/>
          <w:szCs w:val="22"/>
        </w:rPr>
        <w:t>,</w:t>
      </w:r>
      <w:r>
        <w:rPr>
          <w:rFonts w:ascii="Arial" w:hAnsi="Arial" w:cs="Arial"/>
          <w:sz w:val="22"/>
          <w:szCs w:val="22"/>
        </w:rPr>
        <w:t xml:space="preserve"> and riboflavin was applied at</w:t>
      </w:r>
      <w:r w:rsidRPr="009F221A">
        <w:rPr>
          <w:rFonts w:ascii="Arial" w:hAnsi="Arial"/>
          <w:sz w:val="22"/>
          <w:szCs w:val="22"/>
        </w:rPr>
        <w:t xml:space="preserve"> </w:t>
      </w:r>
      <w:r>
        <w:rPr>
          <w:rFonts w:ascii="Arial" w:hAnsi="Arial"/>
          <w:sz w:val="22"/>
          <w:szCs w:val="22"/>
        </w:rPr>
        <w:t>three</w:t>
      </w:r>
      <w:r w:rsidRPr="009F221A">
        <w:rPr>
          <w:rFonts w:ascii="Arial" w:hAnsi="Arial"/>
          <w:sz w:val="22"/>
          <w:szCs w:val="22"/>
        </w:rPr>
        <w:t xml:space="preserve">-minute intervals </w:t>
      </w:r>
      <w:r w:rsidR="000107FE" w:rsidRPr="00F02DB4">
        <w:rPr>
          <w:rFonts w:ascii="Arial" w:hAnsi="Arial" w:cs="Arial"/>
          <w:sz w:val="22"/>
          <w:szCs w:val="22"/>
        </w:rPr>
        <w:t>during UVA irradiation. All corneas were then returned to fresh media with 10% dextran and placed</w:t>
      </w:r>
      <w:r w:rsidR="000107FE" w:rsidRPr="003C1DE4">
        <w:rPr>
          <w:rFonts w:ascii="Arial" w:hAnsi="Arial" w:cs="Times New Roman"/>
          <w:sz w:val="22"/>
          <w:szCs w:val="22"/>
        </w:rPr>
        <w:t xml:space="preserve"> in </w:t>
      </w:r>
      <w:r>
        <w:rPr>
          <w:rFonts w:ascii="Arial" w:hAnsi="Arial" w:cs="Times New Roman"/>
          <w:sz w:val="22"/>
          <w:szCs w:val="22"/>
        </w:rPr>
        <w:t>an</w:t>
      </w:r>
      <w:r w:rsidR="000107FE" w:rsidRPr="003C1DE4">
        <w:rPr>
          <w:rFonts w:ascii="Arial" w:hAnsi="Arial" w:cs="Times New Roman"/>
          <w:sz w:val="22"/>
          <w:szCs w:val="22"/>
        </w:rPr>
        <w:t xml:space="preserve"> incubator at </w:t>
      </w:r>
      <w:r w:rsidR="000107FE" w:rsidRPr="00E00949">
        <w:rPr>
          <w:rFonts w:ascii="Arial" w:hAnsi="Arial" w:cs="Times New Roman"/>
          <w:sz w:val="22"/>
          <w:szCs w:val="22"/>
        </w:rPr>
        <w:t>34</w:t>
      </w:r>
      <w:r w:rsidR="00E00949" w:rsidRPr="00E00949">
        <w:rPr>
          <w:rFonts w:ascii="Arial" w:hAnsi="Arial" w:cs="Arial"/>
          <w:sz w:val="22"/>
          <w:szCs w:val="22"/>
        </w:rPr>
        <w:t>°</w:t>
      </w:r>
      <w:r w:rsidR="00B77963" w:rsidRPr="00E00949">
        <w:rPr>
          <w:rFonts w:ascii="Arial" w:hAnsi="Arial" w:cs="Times New Roman"/>
          <w:sz w:val="22"/>
          <w:szCs w:val="22"/>
        </w:rPr>
        <w:t>C</w:t>
      </w:r>
      <w:r w:rsidR="000107FE" w:rsidRPr="003C1DE4">
        <w:rPr>
          <w:rFonts w:ascii="Arial" w:hAnsi="Arial" w:cs="Times New Roman"/>
          <w:sz w:val="22"/>
          <w:szCs w:val="22"/>
        </w:rPr>
        <w:t xml:space="preserve"> for 24 hours.</w:t>
      </w:r>
    </w:p>
    <w:p w14:paraId="26FF8471" w14:textId="77777777" w:rsidR="00A910D6" w:rsidRPr="00F02DB4" w:rsidRDefault="00A910D6" w:rsidP="00682E82">
      <w:pPr>
        <w:autoSpaceDE w:val="0"/>
        <w:autoSpaceDN w:val="0"/>
        <w:adjustRightInd w:val="0"/>
        <w:spacing w:line="360" w:lineRule="auto"/>
        <w:contextualSpacing/>
        <w:jc w:val="both"/>
        <w:rPr>
          <w:rFonts w:ascii="Arial" w:hAnsi="Arial" w:cs="Times New Roman"/>
          <w:sz w:val="22"/>
          <w:szCs w:val="22"/>
        </w:rPr>
      </w:pPr>
    </w:p>
    <w:p w14:paraId="1B47E589" w14:textId="182E0B97" w:rsidR="000107FE" w:rsidRPr="003C1DE4" w:rsidRDefault="00A55775" w:rsidP="00682E82">
      <w:pPr>
        <w:autoSpaceDE w:val="0"/>
        <w:autoSpaceDN w:val="0"/>
        <w:adjustRightInd w:val="0"/>
        <w:spacing w:line="360" w:lineRule="auto"/>
        <w:contextualSpacing/>
        <w:jc w:val="both"/>
        <w:rPr>
          <w:rFonts w:ascii="Arial" w:hAnsi="Arial" w:cs="Times New Roman"/>
          <w:b/>
          <w:sz w:val="22"/>
          <w:szCs w:val="22"/>
        </w:rPr>
      </w:pPr>
      <w:r>
        <w:rPr>
          <w:rFonts w:ascii="Arial" w:hAnsi="Arial" w:cs="Times New Roman"/>
          <w:b/>
          <w:sz w:val="22"/>
          <w:szCs w:val="22"/>
        </w:rPr>
        <w:t xml:space="preserve">2.3. </w:t>
      </w:r>
      <w:r w:rsidR="009F13EB" w:rsidRPr="003C1DE4">
        <w:rPr>
          <w:rFonts w:ascii="Arial" w:hAnsi="Arial" w:cs="Times New Roman"/>
          <w:b/>
          <w:sz w:val="22"/>
          <w:szCs w:val="22"/>
        </w:rPr>
        <w:t>Sample Preparation for</w:t>
      </w:r>
      <w:r w:rsidR="00665650" w:rsidRPr="003C1DE4">
        <w:rPr>
          <w:rFonts w:ascii="Arial" w:hAnsi="Arial" w:cs="Times New Roman"/>
          <w:b/>
          <w:sz w:val="22"/>
          <w:szCs w:val="22"/>
        </w:rPr>
        <w:t xml:space="preserve"> </w:t>
      </w:r>
      <w:r w:rsidR="00665650" w:rsidRPr="003C1DE4">
        <w:rPr>
          <w:rFonts w:ascii="Arial" w:hAnsi="Arial" w:cstheme="majorBidi"/>
          <w:b/>
          <w:sz w:val="22"/>
          <w:szCs w:val="22"/>
        </w:rPr>
        <w:t>Elasticity</w:t>
      </w:r>
      <w:r w:rsidR="009F13EB" w:rsidRPr="003C1DE4">
        <w:rPr>
          <w:rFonts w:ascii="Arial" w:hAnsi="Arial" w:cs="Times New Roman"/>
          <w:b/>
          <w:sz w:val="22"/>
          <w:szCs w:val="22"/>
        </w:rPr>
        <w:t xml:space="preserve"> A</w:t>
      </w:r>
      <w:r w:rsidR="000107FE" w:rsidRPr="003C1DE4">
        <w:rPr>
          <w:rFonts w:ascii="Arial" w:hAnsi="Arial" w:cs="Times New Roman"/>
          <w:b/>
          <w:sz w:val="22"/>
          <w:szCs w:val="22"/>
        </w:rPr>
        <w:t>ssessment</w:t>
      </w:r>
    </w:p>
    <w:p w14:paraId="523A96B2" w14:textId="65B383FD" w:rsidR="005419F2" w:rsidRPr="002472F0" w:rsidRDefault="000107FE" w:rsidP="00682E82">
      <w:pPr>
        <w:spacing w:line="360" w:lineRule="auto"/>
        <w:contextualSpacing/>
        <w:jc w:val="both"/>
        <w:rPr>
          <w:rFonts w:ascii="Arial" w:eastAsia="Times New Roman" w:hAnsi="Arial" w:cs="Arial"/>
          <w:i/>
          <w:sz w:val="22"/>
          <w:szCs w:val="22"/>
        </w:rPr>
      </w:pPr>
      <w:r w:rsidRPr="003C1DE4">
        <w:rPr>
          <w:rFonts w:ascii="Arial" w:hAnsi="Arial" w:cs="Times New Roman"/>
          <w:sz w:val="22"/>
          <w:szCs w:val="22"/>
        </w:rPr>
        <w:t>The cross-linked and control corneas were halved using a blunt blade and embedded in frozen tissue medium blocks (KP-</w:t>
      </w:r>
      <w:proofErr w:type="spellStart"/>
      <w:r w:rsidRPr="003C1DE4">
        <w:rPr>
          <w:rFonts w:ascii="Arial" w:hAnsi="Arial" w:cs="Times New Roman"/>
          <w:sz w:val="22"/>
          <w:szCs w:val="22"/>
        </w:rPr>
        <w:t>CryoCompound</w:t>
      </w:r>
      <w:proofErr w:type="spellEnd"/>
      <w:r w:rsidRPr="003C1DE4">
        <w:rPr>
          <w:rFonts w:ascii="Arial" w:hAnsi="Arial" w:cs="Times New Roman"/>
          <w:sz w:val="22"/>
          <w:szCs w:val="22"/>
        </w:rPr>
        <w:t xml:space="preserve">, Netherlands) and stored </w:t>
      </w:r>
      <w:r w:rsidR="004737C7" w:rsidRPr="003C1DE4">
        <w:rPr>
          <w:rFonts w:ascii="Arial" w:hAnsi="Arial" w:cs="Times New Roman"/>
          <w:sz w:val="22"/>
          <w:szCs w:val="22"/>
        </w:rPr>
        <w:t xml:space="preserve">at </w:t>
      </w:r>
      <w:r w:rsidR="004C18B2" w:rsidRPr="003C1DE4">
        <w:rPr>
          <w:rFonts w:ascii="Arial" w:hAnsi="Arial" w:cs="Times New Roman"/>
          <w:sz w:val="22"/>
          <w:szCs w:val="22"/>
        </w:rPr>
        <w:br/>
        <w:t>-</w:t>
      </w:r>
      <w:r w:rsidRPr="003C1DE4">
        <w:rPr>
          <w:rFonts w:ascii="Arial" w:hAnsi="Arial" w:cs="Times New Roman"/>
          <w:sz w:val="22"/>
          <w:szCs w:val="22"/>
        </w:rPr>
        <w:t>20</w:t>
      </w:r>
      <w:r w:rsidR="00B77963" w:rsidRPr="00293ED9">
        <w:rPr>
          <w:rFonts w:ascii="Arial" w:hAnsi="Arial" w:cs="Noteworthy Light"/>
          <w:sz w:val="22"/>
          <w:szCs w:val="22"/>
        </w:rPr>
        <w:t>º</w:t>
      </w:r>
      <w:r w:rsidRPr="003C1DE4">
        <w:rPr>
          <w:rFonts w:ascii="Arial" w:hAnsi="Arial" w:cs="Times New Roman"/>
          <w:sz w:val="22"/>
          <w:szCs w:val="22"/>
        </w:rPr>
        <w:t xml:space="preserve">C until usage. </w:t>
      </w:r>
      <w:r w:rsidR="007C2454">
        <w:rPr>
          <w:rFonts w:ascii="Arial" w:hAnsi="Arial" w:cs="Times New Roman"/>
          <w:sz w:val="22"/>
          <w:szCs w:val="22"/>
        </w:rPr>
        <w:t xml:space="preserve">From </w:t>
      </w:r>
      <w:r w:rsidR="007C2454" w:rsidRPr="001E70F9">
        <w:rPr>
          <w:rFonts w:ascii="Arial" w:hAnsi="Arial" w:cs="Times New Roman"/>
          <w:sz w:val="22"/>
          <w:szCs w:val="22"/>
        </w:rPr>
        <w:t>one half</w:t>
      </w:r>
      <w:r w:rsidR="007C2454">
        <w:rPr>
          <w:rFonts w:ascii="Arial" w:hAnsi="Arial" w:cs="Times New Roman"/>
          <w:sz w:val="22"/>
          <w:szCs w:val="22"/>
        </w:rPr>
        <w:t xml:space="preserve"> of each halved cornea,</w:t>
      </w:r>
      <w:r w:rsidR="007C2454" w:rsidRPr="003C1DE4">
        <w:rPr>
          <w:rFonts w:ascii="Arial" w:hAnsi="Arial" w:cs="Times New Roman"/>
          <w:sz w:val="22"/>
          <w:szCs w:val="22"/>
        </w:rPr>
        <w:t xml:space="preserve"> </w:t>
      </w:r>
      <w:r w:rsidR="007C2454">
        <w:rPr>
          <w:rFonts w:ascii="Arial" w:hAnsi="Arial" w:cs="Times New Roman"/>
          <w:sz w:val="22"/>
          <w:szCs w:val="22"/>
        </w:rPr>
        <w:t>c</w:t>
      </w:r>
      <w:r w:rsidRPr="003C1DE4">
        <w:rPr>
          <w:rFonts w:ascii="Arial" w:hAnsi="Arial" w:cs="Times New Roman"/>
          <w:sz w:val="22"/>
          <w:szCs w:val="22"/>
        </w:rPr>
        <w:t xml:space="preserve">entral corneal sections of </w:t>
      </w:r>
      <w:r w:rsidR="006A69E6" w:rsidRPr="009F221A">
        <w:rPr>
          <w:rFonts w:ascii="Arial" w:hAnsi="Arial" w:cs="Times New Roman"/>
          <w:sz w:val="22"/>
          <w:szCs w:val="22"/>
        </w:rPr>
        <w:t>300</w:t>
      </w:r>
      <w:r w:rsidR="006A69E6">
        <w:rPr>
          <w:rFonts w:ascii="Arial" w:hAnsi="Arial" w:cs="Times New Roman"/>
          <w:sz w:val="22"/>
          <w:szCs w:val="22"/>
        </w:rPr>
        <w:t>-</w:t>
      </w:r>
      <w:r w:rsidR="006A69E6" w:rsidRPr="007C2454">
        <w:rPr>
          <w:rFonts w:ascii="Arial" w:hAnsi="Arial" w:cs="Times New Roman"/>
          <w:sz w:val="22"/>
          <w:szCs w:val="22"/>
        </w:rPr>
        <w:t>μm</w:t>
      </w:r>
      <w:r w:rsidRPr="007C2454">
        <w:rPr>
          <w:rFonts w:ascii="Arial" w:hAnsi="Arial" w:cs="Times New Roman"/>
          <w:sz w:val="22"/>
          <w:szCs w:val="22"/>
        </w:rPr>
        <w:t xml:space="preserve"> </w:t>
      </w:r>
      <w:proofErr w:type="gramStart"/>
      <w:r w:rsidRPr="007C2454">
        <w:rPr>
          <w:rFonts w:ascii="Arial" w:hAnsi="Arial" w:cs="Times New Roman"/>
          <w:sz w:val="22"/>
          <w:szCs w:val="22"/>
        </w:rPr>
        <w:t>thickness</w:t>
      </w:r>
      <w:proofErr w:type="gramEnd"/>
      <w:r w:rsidR="007C2454" w:rsidRPr="007C2454">
        <w:rPr>
          <w:rFonts w:ascii="Arial" w:hAnsi="Arial" w:cs="Times New Roman"/>
          <w:sz w:val="22"/>
          <w:szCs w:val="22"/>
        </w:rPr>
        <w:t xml:space="preserve"> </w:t>
      </w:r>
      <w:r w:rsidRPr="007C2454">
        <w:rPr>
          <w:rFonts w:ascii="Arial" w:hAnsi="Arial" w:cs="Times New Roman"/>
          <w:sz w:val="22"/>
          <w:szCs w:val="22"/>
        </w:rPr>
        <w:t>were</w:t>
      </w:r>
      <w:r w:rsidRPr="003C1DE4">
        <w:rPr>
          <w:rFonts w:ascii="Arial" w:hAnsi="Arial" w:cs="Times New Roman"/>
          <w:sz w:val="22"/>
          <w:szCs w:val="22"/>
        </w:rPr>
        <w:t xml:space="preserve"> obtained </w:t>
      </w:r>
      <w:r w:rsidR="00CC44F6" w:rsidRPr="003C1DE4">
        <w:rPr>
          <w:rFonts w:ascii="Arial" w:hAnsi="Arial" w:cs="Times New Roman"/>
          <w:sz w:val="22"/>
          <w:szCs w:val="22"/>
        </w:rPr>
        <w:t xml:space="preserve">using </w:t>
      </w:r>
      <w:r w:rsidR="00964C0D" w:rsidRPr="003C1DE4">
        <w:rPr>
          <w:rFonts w:ascii="Arial" w:hAnsi="Arial" w:cs="Times New Roman"/>
          <w:sz w:val="22"/>
          <w:szCs w:val="22"/>
        </w:rPr>
        <w:t xml:space="preserve">a </w:t>
      </w:r>
      <w:r w:rsidR="00CC44F6" w:rsidRPr="003C1DE4">
        <w:rPr>
          <w:rFonts w:ascii="Arial" w:hAnsi="Arial" w:cs="Times New Roman"/>
          <w:sz w:val="22"/>
          <w:szCs w:val="22"/>
        </w:rPr>
        <w:t>cryostat</w:t>
      </w:r>
      <w:r w:rsidR="00964C0D" w:rsidRPr="003C1DE4">
        <w:rPr>
          <w:rFonts w:ascii="Arial" w:hAnsi="Arial" w:cs="Times New Roman"/>
          <w:sz w:val="22"/>
          <w:szCs w:val="22"/>
        </w:rPr>
        <w:t xml:space="preserve"> (Leica CM-3050-S cryostat, Leica Microsystems, UK</w:t>
      </w:r>
      <w:r w:rsidR="00CC44F6" w:rsidRPr="003C1DE4">
        <w:rPr>
          <w:rFonts w:ascii="Arial" w:hAnsi="Arial" w:cs="Times New Roman"/>
          <w:sz w:val="22"/>
          <w:szCs w:val="22"/>
        </w:rPr>
        <w:t xml:space="preserve">) </w:t>
      </w:r>
      <w:r w:rsidRPr="003C1DE4">
        <w:rPr>
          <w:rFonts w:ascii="Arial" w:hAnsi="Arial" w:cs="Times New Roman"/>
          <w:sz w:val="22"/>
          <w:szCs w:val="22"/>
        </w:rPr>
        <w:t>and mounted on clean glass slides. T</w:t>
      </w:r>
      <w:r w:rsidR="005F471B">
        <w:rPr>
          <w:rFonts w:ascii="Arial" w:hAnsi="Arial" w:cs="Times New Roman"/>
          <w:sz w:val="22"/>
          <w:szCs w:val="22"/>
        </w:rPr>
        <w:t>he t</w:t>
      </w:r>
      <w:r w:rsidRPr="003C1DE4">
        <w:rPr>
          <w:rFonts w:ascii="Arial" w:hAnsi="Arial" w:cs="Times New Roman"/>
          <w:sz w:val="22"/>
          <w:szCs w:val="22"/>
        </w:rPr>
        <w:t>issue sections we</w:t>
      </w:r>
      <w:r w:rsidR="00D47DCD" w:rsidRPr="003C1DE4">
        <w:rPr>
          <w:rFonts w:ascii="Arial" w:hAnsi="Arial" w:cs="Times New Roman"/>
          <w:sz w:val="22"/>
          <w:szCs w:val="22"/>
        </w:rPr>
        <w:t xml:space="preserve">re then investigated using </w:t>
      </w:r>
      <w:proofErr w:type="spellStart"/>
      <w:r w:rsidR="00D47DCD" w:rsidRPr="003C1DE4">
        <w:rPr>
          <w:rFonts w:ascii="Arial" w:hAnsi="Arial" w:cs="Times New Roman"/>
          <w:sz w:val="22"/>
          <w:szCs w:val="22"/>
        </w:rPr>
        <w:t>nano</w:t>
      </w:r>
      <w:r w:rsidRPr="003C1DE4">
        <w:rPr>
          <w:rFonts w:ascii="Arial" w:hAnsi="Arial" w:cs="Times New Roman"/>
          <w:sz w:val="22"/>
          <w:szCs w:val="22"/>
        </w:rPr>
        <w:t>indentation</w:t>
      </w:r>
      <w:proofErr w:type="spellEnd"/>
      <w:r w:rsidRPr="003C1DE4">
        <w:rPr>
          <w:rFonts w:ascii="Arial" w:hAnsi="Arial" w:cs="Times New Roman"/>
          <w:sz w:val="22"/>
          <w:szCs w:val="22"/>
        </w:rPr>
        <w:t>.</w:t>
      </w:r>
      <w:r w:rsidR="00122593">
        <w:rPr>
          <w:rFonts w:ascii="Arial" w:hAnsi="Arial" w:cs="Times New Roman"/>
          <w:sz w:val="22"/>
          <w:szCs w:val="22"/>
        </w:rPr>
        <w:t xml:space="preserve"> </w:t>
      </w:r>
    </w:p>
    <w:p w14:paraId="3388A8E3" w14:textId="77777777" w:rsidR="00A910D6" w:rsidRPr="00682E82" w:rsidRDefault="00A910D6" w:rsidP="00F74E46">
      <w:pPr>
        <w:autoSpaceDE w:val="0"/>
        <w:autoSpaceDN w:val="0"/>
        <w:adjustRightInd w:val="0"/>
        <w:spacing w:line="360" w:lineRule="auto"/>
        <w:contextualSpacing/>
        <w:jc w:val="both"/>
        <w:rPr>
          <w:rFonts w:ascii="Arial" w:hAnsi="Arial" w:cs="Arial"/>
          <w:sz w:val="22"/>
          <w:szCs w:val="22"/>
        </w:rPr>
      </w:pPr>
    </w:p>
    <w:p w14:paraId="7385C9DD" w14:textId="397F556E" w:rsidR="000107FE" w:rsidRPr="00306669" w:rsidRDefault="00A55775" w:rsidP="00864939">
      <w:pPr>
        <w:autoSpaceDE w:val="0"/>
        <w:autoSpaceDN w:val="0"/>
        <w:adjustRightInd w:val="0"/>
        <w:spacing w:line="360" w:lineRule="auto"/>
        <w:contextualSpacing/>
        <w:jc w:val="both"/>
        <w:rPr>
          <w:rFonts w:ascii="Arial" w:hAnsi="Arial" w:cs="Arial"/>
          <w:b/>
          <w:sz w:val="22"/>
          <w:szCs w:val="22"/>
        </w:rPr>
      </w:pPr>
      <w:r>
        <w:rPr>
          <w:rFonts w:ascii="Arial" w:hAnsi="Arial" w:cs="Arial"/>
          <w:b/>
          <w:sz w:val="22"/>
          <w:szCs w:val="22"/>
        </w:rPr>
        <w:t xml:space="preserve">2.4. </w:t>
      </w:r>
      <w:r w:rsidR="002E45AE" w:rsidRPr="00306669">
        <w:rPr>
          <w:rFonts w:ascii="Arial" w:hAnsi="Arial" w:cs="Arial"/>
          <w:b/>
          <w:sz w:val="22"/>
          <w:szCs w:val="22"/>
        </w:rPr>
        <w:t xml:space="preserve">Tissue </w:t>
      </w:r>
      <w:r w:rsidR="00025CB4" w:rsidRPr="00306669">
        <w:rPr>
          <w:rFonts w:ascii="Arial" w:hAnsi="Arial" w:cs="Arial"/>
          <w:b/>
          <w:sz w:val="22"/>
          <w:szCs w:val="22"/>
        </w:rPr>
        <w:t>Elastic</w:t>
      </w:r>
      <w:r w:rsidR="00EB737C">
        <w:rPr>
          <w:rFonts w:ascii="Arial" w:hAnsi="Arial" w:cs="Arial"/>
          <w:b/>
          <w:sz w:val="22"/>
          <w:szCs w:val="22"/>
        </w:rPr>
        <w:t>ity</w:t>
      </w:r>
      <w:r w:rsidR="000107FE" w:rsidRPr="00306669">
        <w:rPr>
          <w:rFonts w:ascii="Arial" w:hAnsi="Arial" w:cs="Arial"/>
          <w:b/>
          <w:sz w:val="22"/>
          <w:szCs w:val="22"/>
        </w:rPr>
        <w:t xml:space="preserve"> </w:t>
      </w:r>
      <w:r w:rsidR="002E45AE" w:rsidRPr="00306669">
        <w:rPr>
          <w:rFonts w:ascii="Arial" w:hAnsi="Arial" w:cs="Arial"/>
          <w:b/>
          <w:sz w:val="22"/>
          <w:szCs w:val="22"/>
        </w:rPr>
        <w:t>A</w:t>
      </w:r>
      <w:r w:rsidR="000107FE" w:rsidRPr="00306669">
        <w:rPr>
          <w:rFonts w:ascii="Arial" w:hAnsi="Arial" w:cs="Arial"/>
          <w:b/>
          <w:sz w:val="22"/>
          <w:szCs w:val="22"/>
        </w:rPr>
        <w:t>ssessment</w:t>
      </w:r>
    </w:p>
    <w:p w14:paraId="6D231255" w14:textId="299906B5" w:rsidR="00CA4025" w:rsidRPr="00F33455" w:rsidRDefault="005F471B" w:rsidP="007C0AD2">
      <w:pPr>
        <w:widowControl w:val="0"/>
        <w:autoSpaceDE w:val="0"/>
        <w:autoSpaceDN w:val="0"/>
        <w:adjustRightInd w:val="0"/>
        <w:spacing w:line="360" w:lineRule="auto"/>
        <w:contextualSpacing/>
        <w:jc w:val="both"/>
        <w:rPr>
          <w:rFonts w:ascii="Arial" w:hAnsi="Arial" w:cs="Arial"/>
          <w:sz w:val="22"/>
          <w:szCs w:val="22"/>
        </w:rPr>
      </w:pPr>
      <w:r>
        <w:rPr>
          <w:rFonts w:ascii="Arial" w:hAnsi="Arial" w:cs="Arial"/>
          <w:sz w:val="22"/>
          <w:szCs w:val="22"/>
        </w:rPr>
        <w:t>The s</w:t>
      </w:r>
      <w:r w:rsidR="007B6CF6" w:rsidRPr="00306669">
        <w:rPr>
          <w:rFonts w:ascii="Arial" w:hAnsi="Arial" w:cs="Arial"/>
          <w:sz w:val="22"/>
          <w:szCs w:val="22"/>
        </w:rPr>
        <w:t>hear storage modulus</w:t>
      </w:r>
      <w:r w:rsidR="003A2C0E" w:rsidRPr="00306669">
        <w:rPr>
          <w:rFonts w:ascii="Arial" w:hAnsi="Arial" w:cs="Arial"/>
          <w:sz w:val="22"/>
          <w:szCs w:val="22"/>
        </w:rPr>
        <w:t xml:space="preserve"> </w:t>
      </w:r>
      <m:oMath>
        <m:r>
          <w:rPr>
            <w:rFonts w:ascii="Cambria Math" w:hAnsi="Cambria Math" w:cs="Arial"/>
            <w:sz w:val="22"/>
            <w:szCs w:val="22"/>
          </w:rPr>
          <m:t>(</m:t>
        </m:r>
        <m:sSup>
          <m:sSupPr>
            <m:ctrlPr>
              <w:rPr>
                <w:rFonts w:ascii="Cambria Math" w:hAnsi="Cambria Math" w:cs="Arial"/>
                <w:i/>
                <w:color w:val="000000"/>
                <w:sz w:val="22"/>
                <w:szCs w:val="22"/>
              </w:rPr>
            </m:ctrlPr>
          </m:sSupPr>
          <m:e>
            <m:r>
              <w:rPr>
                <w:rFonts w:ascii="Cambria Math" w:hAnsi="Cambria Math" w:cs="Arial"/>
                <w:color w:val="000000"/>
                <w:sz w:val="22"/>
                <w:szCs w:val="22"/>
              </w:rPr>
              <m:t>G</m:t>
            </m:r>
          </m:e>
          <m:sup>
            <m:r>
              <w:rPr>
                <w:rFonts w:ascii="Cambria Math" w:hAnsi="Cambria Math" w:cs="Arial"/>
                <w:color w:val="000000"/>
                <w:sz w:val="22"/>
                <w:szCs w:val="22"/>
              </w:rPr>
              <m:t>'</m:t>
            </m:r>
          </m:sup>
        </m:sSup>
        <m:r>
          <w:rPr>
            <w:rFonts w:ascii="Cambria Math" w:hAnsi="Cambria Math" w:cs="Arial"/>
            <w:color w:val="000000"/>
            <w:sz w:val="22"/>
            <w:szCs w:val="22"/>
          </w:rPr>
          <m:t>)</m:t>
        </m:r>
      </m:oMath>
      <w:r w:rsidR="007C0AD2" w:rsidRPr="00306669">
        <w:rPr>
          <w:rFonts w:ascii="Arial" w:hAnsi="Arial" w:cs="Arial"/>
          <w:color w:val="000000"/>
          <w:sz w:val="22"/>
          <w:szCs w:val="22"/>
        </w:rPr>
        <w:t xml:space="preserve"> </w:t>
      </w:r>
      <w:r w:rsidR="007B6CF6" w:rsidRPr="00306669">
        <w:rPr>
          <w:rFonts w:ascii="Arial" w:hAnsi="Arial" w:cs="Arial"/>
          <w:sz w:val="22"/>
          <w:szCs w:val="22"/>
        </w:rPr>
        <w:t>of corneal sections</w:t>
      </w:r>
      <w:r w:rsidR="00025CB4" w:rsidRPr="00306669">
        <w:rPr>
          <w:rFonts w:ascii="Arial" w:hAnsi="Arial" w:cs="Arial"/>
          <w:sz w:val="22"/>
          <w:szCs w:val="22"/>
        </w:rPr>
        <w:t xml:space="preserve"> was</w:t>
      </w:r>
      <w:r w:rsidR="007B6CF6" w:rsidRPr="00306669">
        <w:rPr>
          <w:rFonts w:ascii="Arial" w:hAnsi="Arial" w:cs="Arial"/>
          <w:sz w:val="22"/>
          <w:szCs w:val="22"/>
        </w:rPr>
        <w:t xml:space="preserve"> measured using oscillatory </w:t>
      </w:r>
      <w:proofErr w:type="spellStart"/>
      <w:r w:rsidR="007B6CF6" w:rsidRPr="00306669">
        <w:rPr>
          <w:rFonts w:ascii="Arial" w:hAnsi="Arial" w:cs="Arial"/>
          <w:sz w:val="22"/>
          <w:szCs w:val="22"/>
        </w:rPr>
        <w:t>nanoindentation</w:t>
      </w:r>
      <w:proofErr w:type="spellEnd"/>
      <w:r w:rsidR="007B6CF6" w:rsidRPr="00306669">
        <w:rPr>
          <w:rFonts w:ascii="Arial" w:hAnsi="Arial" w:cs="Arial"/>
          <w:sz w:val="22"/>
          <w:szCs w:val="22"/>
        </w:rPr>
        <w:t xml:space="preserve"> (</w:t>
      </w:r>
      <w:r w:rsidR="007B6CF6" w:rsidRPr="00306669">
        <w:rPr>
          <w:rFonts w:ascii="Arial" w:hAnsi="Arial" w:cs="Arial"/>
          <w:color w:val="000000"/>
          <w:sz w:val="22"/>
          <w:szCs w:val="22"/>
        </w:rPr>
        <w:t xml:space="preserve">G200 </w:t>
      </w:r>
      <w:proofErr w:type="spellStart"/>
      <w:r w:rsidR="007B6CF6" w:rsidRPr="00306669">
        <w:rPr>
          <w:rFonts w:ascii="Arial" w:hAnsi="Arial" w:cs="Arial"/>
          <w:color w:val="000000"/>
          <w:sz w:val="22"/>
          <w:szCs w:val="22"/>
        </w:rPr>
        <w:t>Nanoindenter</w:t>
      </w:r>
      <w:proofErr w:type="spellEnd"/>
      <w:r w:rsidR="007B6CF6" w:rsidRPr="00306669">
        <w:rPr>
          <w:rFonts w:ascii="Arial" w:hAnsi="Arial" w:cs="Arial"/>
          <w:color w:val="000000"/>
          <w:sz w:val="22"/>
          <w:szCs w:val="22"/>
        </w:rPr>
        <w:t>, KLA-Tencor Milpitas</w:t>
      </w:r>
      <w:r w:rsidR="007B6CF6" w:rsidRPr="00864939">
        <w:rPr>
          <w:rFonts w:ascii="Arial" w:hAnsi="Arial" w:cs="Arial"/>
          <w:color w:val="000000"/>
          <w:sz w:val="22"/>
          <w:szCs w:val="22"/>
        </w:rPr>
        <w:t xml:space="preserve">, </w:t>
      </w:r>
      <w:r w:rsidR="007B6CF6" w:rsidRPr="00864939">
        <w:rPr>
          <w:rFonts w:ascii="Arial" w:eastAsia="Times New Roman" w:hAnsi="Arial" w:cs="Arial"/>
          <w:color w:val="222222"/>
          <w:sz w:val="22"/>
          <w:szCs w:val="22"/>
          <w:shd w:val="clear" w:color="auto" w:fill="FFFFFF"/>
        </w:rPr>
        <w:t>California</w:t>
      </w:r>
      <w:r w:rsidR="007B6CF6" w:rsidRPr="00864939">
        <w:rPr>
          <w:rFonts w:ascii="Arial" w:hAnsi="Arial" w:cs="Arial"/>
          <w:color w:val="000000"/>
          <w:sz w:val="22"/>
          <w:szCs w:val="22"/>
        </w:rPr>
        <w:t>, USA</w:t>
      </w:r>
      <w:r w:rsidR="007B6CF6" w:rsidRPr="00864939">
        <w:rPr>
          <w:rFonts w:ascii="Arial" w:hAnsi="Arial" w:cs="Arial"/>
          <w:sz w:val="22"/>
          <w:szCs w:val="22"/>
        </w:rPr>
        <w:t>)</w:t>
      </w:r>
      <w:r w:rsidR="00B15CC1">
        <w:rPr>
          <w:rFonts w:ascii="Arial" w:hAnsi="Arial" w:cs="Arial"/>
          <w:sz w:val="22"/>
          <w:szCs w:val="22"/>
        </w:rPr>
        <w:t xml:space="preserve"> </w:t>
      </w:r>
      <w:r w:rsidR="007B6CF6" w:rsidRPr="00864939">
        <w:rPr>
          <w:rFonts w:ascii="Arial" w:hAnsi="Arial" w:cs="Arial"/>
          <w:sz w:val="22"/>
          <w:szCs w:val="22"/>
        </w:rPr>
        <w:t xml:space="preserve">at room temperature (21.5°C). </w:t>
      </w:r>
      <w:r w:rsidR="00BD17EF" w:rsidRPr="00864939">
        <w:rPr>
          <w:rFonts w:ascii="Arial" w:hAnsi="Arial" w:cs="Arial"/>
          <w:sz w:val="22"/>
          <w:szCs w:val="22"/>
        </w:rPr>
        <w:t xml:space="preserve"> </w:t>
      </w:r>
      <w:r w:rsidR="007B6CF6" w:rsidRPr="00864939">
        <w:rPr>
          <w:rFonts w:ascii="Arial" w:hAnsi="Arial" w:cs="Arial"/>
          <w:sz w:val="22"/>
          <w:szCs w:val="22"/>
        </w:rPr>
        <w:t>Th</w:t>
      </w:r>
      <w:r>
        <w:rPr>
          <w:rFonts w:ascii="Arial" w:hAnsi="Arial" w:cs="Arial"/>
          <w:sz w:val="22"/>
          <w:szCs w:val="22"/>
        </w:rPr>
        <w:t>is</w:t>
      </w:r>
      <w:r w:rsidR="007B6CF6" w:rsidRPr="00864939">
        <w:rPr>
          <w:rFonts w:ascii="Arial" w:hAnsi="Arial" w:cs="Arial"/>
          <w:sz w:val="22"/>
          <w:szCs w:val="22"/>
        </w:rPr>
        <w:t xml:space="preserve"> method </w:t>
      </w:r>
      <w:r>
        <w:rPr>
          <w:rFonts w:ascii="Arial" w:hAnsi="Arial" w:cs="Arial"/>
          <w:sz w:val="22"/>
          <w:szCs w:val="22"/>
        </w:rPr>
        <w:t xml:space="preserve">has </w:t>
      </w:r>
      <w:r w:rsidRPr="00864939">
        <w:rPr>
          <w:rFonts w:ascii="Arial" w:hAnsi="Arial" w:cs="Arial"/>
          <w:sz w:val="22"/>
          <w:szCs w:val="22"/>
        </w:rPr>
        <w:t xml:space="preserve">previously </w:t>
      </w:r>
      <w:r w:rsidR="002245BB" w:rsidRPr="00864939">
        <w:rPr>
          <w:rFonts w:ascii="Arial" w:hAnsi="Arial" w:cs="Arial"/>
          <w:sz w:val="22"/>
          <w:szCs w:val="22"/>
        </w:rPr>
        <w:t>been</w:t>
      </w:r>
      <w:r w:rsidR="007B6CF6" w:rsidRPr="00864939">
        <w:rPr>
          <w:rFonts w:ascii="Arial" w:hAnsi="Arial" w:cs="Arial"/>
          <w:sz w:val="22"/>
          <w:szCs w:val="22"/>
        </w:rPr>
        <w:t xml:space="preserve"> </w:t>
      </w:r>
      <w:r w:rsidR="002245BB" w:rsidRPr="00864939">
        <w:rPr>
          <w:rFonts w:ascii="Arial" w:hAnsi="Arial" w:cs="Arial"/>
          <w:sz w:val="22"/>
          <w:szCs w:val="22"/>
        </w:rPr>
        <w:t>used to test soft</w:t>
      </w:r>
      <w:r w:rsidR="007B6CF6" w:rsidRPr="00864939">
        <w:rPr>
          <w:rFonts w:ascii="Arial" w:hAnsi="Arial" w:cs="Arial"/>
          <w:sz w:val="22"/>
          <w:szCs w:val="22"/>
        </w:rPr>
        <w:t xml:space="preserve"> biological tissues</w:t>
      </w:r>
      <w:r w:rsidR="00A22DC9">
        <w:rPr>
          <w:rFonts w:ascii="Arial" w:hAnsi="Arial" w:cs="Arial"/>
          <w:sz w:val="22"/>
          <w:szCs w:val="22"/>
        </w:rPr>
        <w:t xml:space="preserve"> </w:t>
      </w:r>
      <w:r w:rsidR="007D15D6" w:rsidRPr="00864939">
        <w:rPr>
          <w:rFonts w:ascii="Arial" w:hAnsi="Arial" w:cs="Arial"/>
          <w:sz w:val="22"/>
          <w:szCs w:val="22"/>
        </w:rPr>
        <w:fldChar w:fldCharType="begin" w:fldLock="1"/>
      </w:r>
      <w:r w:rsidR="00394733">
        <w:rPr>
          <w:rFonts w:ascii="Arial" w:hAnsi="Arial" w:cs="Arial"/>
          <w:sz w:val="22"/>
          <w:szCs w:val="22"/>
        </w:rPr>
        <w:instrText xml:space="preserve">ADDIN CSL_CITATION {"citationItems":[{"id":"ITEM-1","itemData":{"DOI":"10.1038/s41598-018-24258-6","ISSN":"2045-2322 (Electronic)\r2045-2322 (Linking)","PMID":"29651151","abstract":"Osteoarthritis is traditionally associated with cartilage degeneration although is now widely accepted as a whole-joint disease affecting the entire osteochondral unit; however site-specific cartilage and bone material properties during healthy ageing and disease are absent limiting our understanding. Cadaveric specimens (n = 12; 31-88 years) with grades 0-4 osteoarthritis, were dissected and spatially correlated cartilage, subchondral and trabecular bone samples (n = 8 per cadaver) were harvested from femoral and tibial localities. Nanoindentation was utilised to obtain cartilage shear modulus (G') and bone elastic modulus (E). Cartilage G' is strongly correlated to age (p = 0.003) and osteoarthritis grade (p = 0.007). Subchondral bone E is moderately correlated to age (p = 0.072) and strongly correlated to osteoarthritis grade (p = 0.013). Trabecular bone E showed no correlation to age (p = 0.372) or osteoarthritis grade (p = 0.778). Changes to cartilage G' was significantly correlated to changes in subchondral bone E (p = 0.007). Results showed preferential medial osteoarthritis development and moderate correlations between cartilage G' and sample location (p = 0.083). Also demonstrated for the first time was significant correlations between site-matched cartilage and subchondral bone material property changes during progressive ageing and osteoarthritis, supporting the role of bone in disease initiation and progression. This clinically relevant data indicates a causative link with osteoarthritis and medial habitual loading.","author":[{"dropping-particle":"","family":"Peters","given":"A E","non-dropping-particle":"","parse-names":false,"suffix":""},{"dropping-particle":"","family":"Akhtar","given":"R","non-dropping-particle":"","parse-names":false,"suffix":""},{"dropping-particle":"","family":"Comerford","given":"E J","non-dropping-particle":"","parse-names":false,"suffix":""},{"dropping-particle":"","family":"Bates","given":"K T","non-dropping-particle":"","parse-names":false,"suffix":""}],"container-title":"Sci Rep","id":"ITEM-1","issue":"1","issued":{"date-parts":[["2018"]]},"note":"Peters, Abby E Akhtar, Riaz Comerford, Eithne J Bates, Karl T eng England 2018/04/14 06:00 Sci Rep. 2018 Apr 12;8(1):5931. doi: 10.1038/s41598-018-24258-6.","page":"5931","title":"The effect of ageing and osteoarthritis on the mechanical properties of cartilage and bone in the human knee joint","type":"article-journal","volume":"8"},"uris":["http://www.mendeley.com/documents/?uuid=1e6f2529-68a9-3526-90cd-6992b512e47e"]},{"id":"ITEM-2","itemData":{"DOI":"10.2991/artres.k.191114.003","ISSN":"18764401","abstract":"Aortic diseases are a significant cardiovascular health problem and occur in different ways across the vascular tree. Investigation of the mechanical properties of the aorta is important for better understanding of aortic diseases. In this study, the biomechanical and biochemical properties of the ovine aorta have been comprehensively mapped across different regions from the ascending to the abdominal aorta. We have determined the mechanical properties at the macro- (via tensile testing) and at the micro-scale (via oscillatory nanoindentation). Uniaxial tensile testing was conducted on circumferential strips for the ascending, upper thoracic region and upper abdominal region to determine physiological elastic modulus, tangent modulus </w:instrText>
      </w:r>
      <w:r w:rsidR="00394733">
        <w:rPr>
          <w:rFonts w:ascii="Arial" w:hAnsi="Arial" w:cs="Arial" w:hint="eastAsia"/>
          <w:sz w:val="22"/>
          <w:szCs w:val="22"/>
        </w:rPr>
        <w:instrText>at 0.5 strain, and the maximum elastic modulus. Nanoindentation was conducted on the medial layer (tissue cross-section) and intimal and adventitial face (longitudinal orientation) to determine the shear storage (G</w:instrText>
      </w:r>
      <w:r w:rsidR="00394733">
        <w:rPr>
          <w:rFonts w:ascii="Arial" w:hAnsi="Arial" w:cs="Arial" w:hint="eastAsia"/>
          <w:sz w:val="22"/>
          <w:szCs w:val="22"/>
        </w:rPr>
        <w:instrText>′</w:instrText>
      </w:r>
      <w:r w:rsidR="00394733">
        <w:rPr>
          <w:rFonts w:ascii="Arial" w:hAnsi="Arial" w:cs="Arial" w:hint="eastAsia"/>
          <w:sz w:val="22"/>
          <w:szCs w:val="22"/>
        </w:rPr>
        <w:instrText>) and shear loss modulus (G</w:instrText>
      </w:r>
      <w:r w:rsidR="00394733">
        <w:rPr>
          <w:rFonts w:ascii="Arial" w:hAnsi="Arial" w:cs="Arial" w:hint="eastAsia"/>
          <w:sz w:val="22"/>
          <w:szCs w:val="22"/>
        </w:rPr>
        <w:instrText>″</w:instrText>
      </w:r>
      <w:r w:rsidR="00394733">
        <w:rPr>
          <w:rFonts w:ascii="Arial" w:hAnsi="Arial" w:cs="Arial" w:hint="eastAsia"/>
          <w:sz w:val="22"/>
          <w:szCs w:val="22"/>
        </w:rPr>
        <w:instrText>). All of the measured mechanical properties increased with distance from the heart. For example, G</w:instrText>
      </w:r>
      <w:r w:rsidR="00394733">
        <w:rPr>
          <w:rFonts w:ascii="Arial" w:hAnsi="Arial" w:cs="Arial" w:hint="eastAsia"/>
          <w:sz w:val="22"/>
          <w:szCs w:val="22"/>
        </w:rPr>
        <w:instrText>′</w:instrText>
      </w:r>
      <w:r w:rsidR="00394733">
        <w:rPr>
          <w:rFonts w:ascii="Arial" w:hAnsi="Arial" w:cs="Arial" w:hint="eastAsia"/>
          <w:sz w:val="22"/>
          <w:szCs w:val="22"/>
        </w:rPr>
        <w:instrText xml:space="preserve"> increased by 237.1% and 275.3% for the intimal face and adventitial face, respectively. In parallel, collagen, glycosaminoglycans (GAG) and elastin levels were also m</w:instrText>
      </w:r>
      <w:r w:rsidR="00394733">
        <w:rPr>
          <w:rFonts w:ascii="Arial" w:hAnsi="Arial" w:cs="Arial"/>
          <w:sz w:val="22"/>
          <w:szCs w:val="22"/>
        </w:rPr>
        <w:instrText>easured across the entire length of the ovine aorta. The mechanical properties correlated with increasing collagen, and decreasing GAG and elastin. Collagen increased by 147.2% whereas GAG (-120.3%) and elastin decreased (-78.2%). These findings have relevance for developing mechanistic insight into aortic aneurysms and dissections.","author":[{"dropping-particle":"","family":"Panpho","given":"Phakakorn","non-dropping-particle":"","parse-names":false,"suffix":""},{"dropping-particle":"","family":"Geraghty","given":"Brendan","non-dropping-particle":"","parse-names":false,"suffix":""},{"dropping-particle":"","family":"Chim","given":"Ya Hua","non-dropping-particle":"","parse-names":false,"suffix":""},{"dropping-particle":"","family":"Davies","given":"Hannah A.","non-dropping-particle":"","parse-names":false,"suffix":""},{"dropping-particle":"","family":"Field","given":"Mark L.","non-dropping-particle":"","parse-names":false,"suffix":""},{"dropping-particle":"","family":"Madine","given":"Jillian","non-dropping-particle":"","parse-names":false,"suffix":""},{"dropping-particle":"","family":"Akhtar","given":"Riaz","non-dropping-particle":"","parse-names":false,"suffix":""}],"container-title":"Artery Research","id":"ITEM-2","issue":"1-2","issued":{"date-parts":[["2019"]]},"page":"27-36","title":"Macro- and micro-mechanical properties of the ovine aorta: Correlation with regional variations in collagen, elastin and glycosaminoglycan levels","type":"article-journal","volume":"25"},"uris":["http://www.mendeley.com/documents/?uuid=ce2cf78f-2c8c-4770-88a3-26c403295f87"]}],"mendeley":{"formattedCitation":"(Panpho et al., 2019; Peters et al., 2018)","plainTextFormattedCitation":"(Panpho et al., 2019; Peters et al., 2018)","previouslyFormattedCitation":"(Panpho et al., 2019; Peters et al., 2018)"},"properties":{"noteIndex":0},"schema":"https://github.com/citation-style-language/schema/raw/master/csl-citation.json"}</w:instrText>
      </w:r>
      <w:r w:rsidR="007D15D6" w:rsidRPr="00864939">
        <w:rPr>
          <w:rFonts w:ascii="Arial" w:hAnsi="Arial" w:cs="Arial"/>
          <w:sz w:val="22"/>
          <w:szCs w:val="22"/>
        </w:rPr>
        <w:fldChar w:fldCharType="separate"/>
      </w:r>
      <w:r w:rsidR="00394733" w:rsidRPr="00394733">
        <w:rPr>
          <w:rFonts w:ascii="Arial" w:hAnsi="Arial" w:cs="Arial"/>
          <w:noProof/>
          <w:sz w:val="22"/>
          <w:szCs w:val="22"/>
        </w:rPr>
        <w:t>(Panpho et al., 2019; Peters et al., 2018)</w:t>
      </w:r>
      <w:r w:rsidR="007D15D6" w:rsidRPr="00864939">
        <w:rPr>
          <w:rFonts w:ascii="Arial" w:hAnsi="Arial" w:cs="Arial"/>
          <w:sz w:val="22"/>
          <w:szCs w:val="22"/>
        </w:rPr>
        <w:fldChar w:fldCharType="end"/>
      </w:r>
      <w:r w:rsidR="00A22DC9">
        <w:rPr>
          <w:rFonts w:ascii="Arial" w:hAnsi="Arial" w:cs="Arial"/>
          <w:sz w:val="22"/>
          <w:szCs w:val="22"/>
        </w:rPr>
        <w:t>.</w:t>
      </w:r>
      <w:r w:rsidR="007B6CF6" w:rsidRPr="00864939">
        <w:rPr>
          <w:rFonts w:ascii="Arial" w:hAnsi="Arial" w:cs="Arial"/>
          <w:color w:val="000000"/>
          <w:sz w:val="22"/>
          <w:szCs w:val="22"/>
        </w:rPr>
        <w:t xml:space="preserve"> </w:t>
      </w:r>
      <w:r w:rsidR="001B04E7">
        <w:rPr>
          <w:rFonts w:ascii="Arial" w:hAnsi="Arial" w:cs="Arial"/>
          <w:color w:val="000000"/>
          <w:sz w:val="22"/>
          <w:szCs w:val="22"/>
        </w:rPr>
        <w:t>It has also been</w:t>
      </w:r>
      <w:r w:rsidR="007B6CF6" w:rsidRPr="00864939">
        <w:rPr>
          <w:rFonts w:ascii="Arial" w:hAnsi="Arial" w:cs="Arial"/>
          <w:color w:val="000000"/>
          <w:sz w:val="22"/>
          <w:szCs w:val="22"/>
        </w:rPr>
        <w:t xml:space="preserve"> utilised to measure localised viscoelastic properties of corneas </w:t>
      </w:r>
      <w:r w:rsidR="007B6CF6" w:rsidRPr="00864939">
        <w:rPr>
          <w:rFonts w:ascii="Arial" w:hAnsi="Arial" w:cs="Arial"/>
          <w:i/>
          <w:iCs/>
          <w:color w:val="000000"/>
          <w:sz w:val="22"/>
          <w:szCs w:val="22"/>
        </w:rPr>
        <w:t>in vitro</w:t>
      </w:r>
      <w:r w:rsidR="007F0147">
        <w:rPr>
          <w:rFonts w:ascii="Arial" w:hAnsi="Arial" w:cs="Arial"/>
          <w:i/>
          <w:iCs/>
          <w:color w:val="000000"/>
          <w:sz w:val="22"/>
          <w:szCs w:val="22"/>
        </w:rPr>
        <w:t xml:space="preserve"> </w:t>
      </w:r>
      <w:r w:rsidR="007D15D6" w:rsidRPr="00864939">
        <w:rPr>
          <w:rFonts w:ascii="Arial" w:hAnsi="Arial" w:cs="Arial"/>
          <w:i/>
          <w:iCs/>
          <w:color w:val="000000"/>
          <w:sz w:val="22"/>
          <w:szCs w:val="22"/>
        </w:rPr>
        <w:fldChar w:fldCharType="begin" w:fldLock="1"/>
      </w:r>
      <w:r w:rsidR="00394733">
        <w:rPr>
          <w:rFonts w:ascii="Arial" w:hAnsi="Arial" w:cs="Arial"/>
          <w:i/>
          <w:iCs/>
          <w:color w:val="000000"/>
          <w:sz w:val="22"/>
          <w:szCs w:val="22"/>
        </w:rPr>
        <w:instrText>ADDIN CSL_CITATION {"citationItems":[{"id":"ITEM-1","itemData":{"DOI":"10.1016/j.jmbbm.2019.103375","ISSN":"18780180","abstract":"The micromechanical behaviour of the cornea is important for understanding and modelling of many ocular disorders. Whereas inflation testing has been utilised to determine the bulk mechanical properties of the cornea under physiological pressures, micromechanical testing has been limited to unpressurised corneal samples. In this study the micromechanical properties of pressuris</w:instrText>
      </w:r>
      <w:r w:rsidR="00394733">
        <w:rPr>
          <w:rFonts w:ascii="Arial" w:hAnsi="Arial" w:cs="Arial" w:hint="eastAsia"/>
          <w:i/>
          <w:iCs/>
          <w:color w:val="000000"/>
          <w:sz w:val="22"/>
          <w:szCs w:val="22"/>
        </w:rPr>
        <w:instrText>ed porcine corneas were determined using oscillatory nanoindentation coupled with a custom inflation method. Inflation was conducted in phosphate buffered saline (PBS) and tissue culture (TC) solutions. The shear storage modulus (G</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and shear loss modulus (G</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was determined for corneas inflated corneas with PBS and TC. Central corneal thickness (CCT) was monitored during the inflation (0</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60 mmHg). Elastic modulus (E) was also calculated and quantitatively mapped for corneas. The results showed that G</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xml:space="preserve"> at 15 mmHg was 86.18 </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xml:space="preserve"> 16 kPa and 88.86 + 13.54 kPa inflated by PBS and TC respectively. These values increased 3.2 times in an approximate linear relationship to 60 mmHg. G</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xml:space="preserve"> at 15 mmHg was 12.5 </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xml:space="preserve"> 2.5 kPa and 13.54 + 1.9 kPa inflated by PBS and TC respectively. G</w:instrText>
      </w:r>
      <w:r w:rsidR="00394733">
        <w:rPr>
          <w:rFonts w:ascii="Arial" w:hAnsi="Arial" w:cs="Arial" w:hint="eastAsia"/>
          <w:i/>
          <w:iCs/>
          <w:color w:val="000000"/>
          <w:sz w:val="22"/>
          <w:szCs w:val="22"/>
        </w:rPr>
        <w:instrText>″</w:instrText>
      </w:r>
      <w:r w:rsidR="00394733">
        <w:rPr>
          <w:rFonts w:ascii="Arial" w:hAnsi="Arial" w:cs="Arial" w:hint="eastAsia"/>
          <w:i/>
          <w:iCs/>
          <w:color w:val="000000"/>
          <w:sz w:val="22"/>
          <w:szCs w:val="22"/>
        </w:rPr>
        <w:instrText xml:space="preserve"> increased 1.9 times in an approximate linear relationship to 60 mmHg. No significant change was noticed in viscoelastic properties of corneas inflated by TC for 4 h whereas 4 h of hydration on PBS affected the mechanical properties. The central c</w:instrText>
      </w:r>
      <w:r w:rsidR="00394733">
        <w:rPr>
          <w:rFonts w:ascii="Arial" w:hAnsi="Arial" w:cs="Arial"/>
          <w:i/>
          <w:iCs/>
          <w:color w:val="000000"/>
          <w:sz w:val="22"/>
          <w:szCs w:val="22"/>
        </w:rPr>
        <w:instrText>orneal region was found to be stiffer than in peripheral region. Mapping of elasticity revealed a symmetrical distribution of properties that varied with inflation. Our method has potential for measurement of viscoelastic properties of corneas in conditions where there have been localised changes in mechanical properties such as keratoconus.","author":[{"dropping-particle":"","family":"Kazaili","given":"Ahmed","non-dropping-particle":"","parse-names":false,"suffix":""},{"dropping-particle":"","family":"Geraghty","given":"Brendan","non-dropping-particle":"","parse-names":false,"suffix":""},{"dropping-particle":"","family":"Akhtar","given":"Riaz","non-dropping-particle":"","parse-names":false,"suffix":""}],"container-title":"Journal of the Mechanical Behavior of Biomedical Materials","id":"ITEM-1","issued":{"date-parts":[["2019"]]},"page":"103375","title":"Microscale assessment of corneal viscoelastic properties under physiological pressures","type":"article-journal","volume":"100"},"uris":["http://www.mendeley.com/documents/?uuid=1f625e08-cd89-497f-9853-985781ca0300"]}],"mendeley":{"formattedCitation":"(Kazaili et al., 2019)","plainTextFormattedCitation":"(Kazaili et al., 2019)","previouslyFormattedCitation":"(Kazaili et al., 2019)"},"properties":{"noteIndex":0},"schema":"https://github.com/citation-style-language/schema/raw/master/csl-citation.json"}</w:instrText>
      </w:r>
      <w:r w:rsidR="007D15D6" w:rsidRPr="00864939">
        <w:rPr>
          <w:rFonts w:ascii="Arial" w:hAnsi="Arial" w:cs="Arial"/>
          <w:i/>
          <w:iCs/>
          <w:color w:val="000000"/>
          <w:sz w:val="22"/>
          <w:szCs w:val="22"/>
        </w:rPr>
        <w:fldChar w:fldCharType="separate"/>
      </w:r>
      <w:r w:rsidR="00394733" w:rsidRPr="00394733">
        <w:rPr>
          <w:rFonts w:ascii="Arial" w:hAnsi="Arial" w:cs="Arial"/>
          <w:iCs/>
          <w:noProof/>
          <w:color w:val="000000"/>
          <w:sz w:val="22"/>
          <w:szCs w:val="22"/>
        </w:rPr>
        <w:t>(Kazaili et al., 2019)</w:t>
      </w:r>
      <w:r w:rsidR="007D15D6" w:rsidRPr="00864939">
        <w:rPr>
          <w:rFonts w:ascii="Arial" w:hAnsi="Arial" w:cs="Arial"/>
          <w:i/>
          <w:iCs/>
          <w:color w:val="000000"/>
          <w:sz w:val="22"/>
          <w:szCs w:val="22"/>
        </w:rPr>
        <w:fldChar w:fldCharType="end"/>
      </w:r>
      <w:r w:rsidR="007F0147">
        <w:rPr>
          <w:rFonts w:ascii="Arial" w:hAnsi="Arial" w:cs="Arial"/>
          <w:i/>
          <w:iCs/>
          <w:color w:val="000000"/>
          <w:sz w:val="22"/>
          <w:szCs w:val="22"/>
        </w:rPr>
        <w:t>.</w:t>
      </w:r>
      <w:r w:rsidR="007B6CF6" w:rsidRPr="00864939">
        <w:rPr>
          <w:rFonts w:ascii="Arial" w:hAnsi="Arial" w:cs="Arial"/>
          <w:color w:val="000000"/>
          <w:sz w:val="22"/>
          <w:szCs w:val="22"/>
        </w:rPr>
        <w:t xml:space="preserve"> </w:t>
      </w:r>
      <w:r w:rsidR="00BD17EF" w:rsidRPr="00864939">
        <w:rPr>
          <w:rFonts w:ascii="Arial" w:hAnsi="Arial" w:cs="Arial"/>
          <w:sz w:val="22"/>
          <w:szCs w:val="22"/>
        </w:rPr>
        <w:t xml:space="preserve">The principle and the experimental procedure of oscillatory </w:t>
      </w:r>
      <w:proofErr w:type="spellStart"/>
      <w:r w:rsidR="00D47DCD" w:rsidRPr="00864939">
        <w:rPr>
          <w:rFonts w:ascii="Arial" w:hAnsi="Arial" w:cs="Arial"/>
          <w:color w:val="000000"/>
          <w:sz w:val="22"/>
          <w:szCs w:val="22"/>
        </w:rPr>
        <w:t>nano</w:t>
      </w:r>
      <w:r w:rsidR="00BD17EF" w:rsidRPr="00864939">
        <w:rPr>
          <w:rFonts w:ascii="Arial" w:hAnsi="Arial" w:cs="Arial"/>
          <w:color w:val="000000"/>
          <w:sz w:val="22"/>
          <w:szCs w:val="22"/>
        </w:rPr>
        <w:t>indentation</w:t>
      </w:r>
      <w:proofErr w:type="spellEnd"/>
      <w:r w:rsidR="00BD17EF" w:rsidRPr="00864939">
        <w:rPr>
          <w:rFonts w:ascii="Arial" w:hAnsi="Arial" w:cs="Arial"/>
          <w:sz w:val="22"/>
          <w:szCs w:val="22"/>
        </w:rPr>
        <w:t xml:space="preserve"> have been described </w:t>
      </w:r>
      <w:r w:rsidR="00BD17EF" w:rsidRPr="00864939">
        <w:rPr>
          <w:rFonts w:ascii="Arial" w:hAnsi="Arial" w:cs="Arial"/>
          <w:color w:val="000000"/>
          <w:sz w:val="22"/>
          <w:szCs w:val="22"/>
        </w:rPr>
        <w:t xml:space="preserve">in detail </w:t>
      </w:r>
      <w:r w:rsidR="00A613EF" w:rsidRPr="00864939">
        <w:rPr>
          <w:rFonts w:ascii="Arial" w:hAnsi="Arial" w:cs="Arial"/>
          <w:color w:val="000000"/>
          <w:sz w:val="22"/>
          <w:szCs w:val="22"/>
        </w:rPr>
        <w:t>elsewhere</w:t>
      </w:r>
      <w:r w:rsidR="007F0147">
        <w:rPr>
          <w:rFonts w:ascii="Arial" w:hAnsi="Arial" w:cs="Arial"/>
          <w:color w:val="000000"/>
          <w:sz w:val="22"/>
          <w:szCs w:val="22"/>
        </w:rPr>
        <w:t xml:space="preserve"> </w:t>
      </w:r>
      <w:r w:rsidR="00BD17EF" w:rsidRPr="00864939">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{"citationItems":[{"id":"ITEM-1","itemData":{"DOI":"10.1557/jmr.2018.62","ISSN":"20445326","abstract":"We present a method for measuring the shear complex modulus of hydrogels by oscillatory nanoindentation, with unprecedented attention to procedure and uncertainty analysis. The method is verified by testing a typical low-molecular-weight gelator formed from the controlled hydrolysis of glucono-δ-lactone. Nanoindentation results are compared with those obtained by rheometry using both v</w:instrText>
      </w:r>
      <w:r w:rsidR="00394733">
        <w:rPr>
          <w:rFonts w:ascii="Arial" w:hAnsi="Arial" w:cs="Arial" w:hint="eastAsia"/>
          <w:color w:val="000000"/>
          <w:sz w:val="22"/>
          <w:szCs w:val="22"/>
        </w:rPr>
        <w:instrText>ane-in-cup and parallel-plate fixtures. At 10 Hz, the properties measured by oscillatory nanoindentation were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38.1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2.8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0.22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0.02. At the same frequency, the properties measured by rheometry were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15.3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2.9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0.11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0.016 (vane-in-cup) and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7.9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1.1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0.05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0.004 (parallel-plate). The larger shear modulus measured by nanoindentation is due to the scale of testing. Whereas rheometry characterizes the bulk material response, nanoindentation probes the fi</w:instrText>
      </w:r>
      <w:r w:rsidR="00394733">
        <w:rPr>
          <w:rFonts w:ascii="Arial" w:hAnsi="Arial" w:cs="Arial"/>
          <w:color w:val="000000"/>
          <w:sz w:val="22"/>
          <w:szCs w:val="22"/>
        </w:rPr>
        <w:instrText>brous network of the gel. The procedure and analysis presented here are valuable for nanoindentation testing of other compliant materials such as hydrogels, soft biological tissue, and food products.","author":[{"dropping-particle":"","family":"Akhtar","given":"Riaz","non-dropping-particle":"","parse-names":false,"suffix":""},{"dropping-particle":"","family":"Draper","given":"Emily R","non-dropping-particle":"","parse-names":false,"suffix":""},{"dropping-particle":"","family":"Adams","given":"Dave J","non-dropping-particle":"","parse-names":false,"suffix":""},{"dropping-particle":"","family":"Hay","given":"Jennifer","non-dropping-particle":"","parse-names":false,"suffix":""}],"container-title":"Journal of Materials Research","id":"ITEM-1","issue":"8","issued":{"date-parts":[["2018"]]},"page":"873-883","title":"Oscillatory nanoindentation of highly compliant hydrogels: A critical comparative analysis with rheometry","type":"article-journal","volume":"33"},"uris":["http://www.mendeley.com/documents/?uuid=dd4c44fd-0af5-3fce-9874-9f76b0c26292"]}],"mendeley":{"formattedCitation":"(Akhtar et al., 2018)","plainTextFormattedCitation":"(Akhtar et al., 2018)","previouslyFormattedCitation":"(Akhtar et al., 2018)"},"properties":{"noteIndex":0},"schema":"https://github.com/citation-style-language/schema/raw/master/csl-citation.json"}</w:instrText>
      </w:r>
      <w:r w:rsidR="00BD17EF" w:rsidRPr="00864939">
        <w:rPr>
          <w:rFonts w:ascii="Arial" w:hAnsi="Arial" w:cs="Arial"/>
          <w:color w:val="000000"/>
          <w:sz w:val="22"/>
          <w:szCs w:val="22"/>
        </w:rPr>
        <w:fldChar w:fldCharType="separate"/>
      </w:r>
      <w:r w:rsidR="00394733" w:rsidRPr="00394733">
        <w:rPr>
          <w:rFonts w:ascii="Arial" w:hAnsi="Arial" w:cs="Arial"/>
          <w:noProof/>
          <w:color w:val="000000"/>
          <w:sz w:val="22"/>
          <w:szCs w:val="22"/>
        </w:rPr>
        <w:t>(Akhtar et al., 2018)</w:t>
      </w:r>
      <w:r w:rsidR="00BD17EF" w:rsidRPr="00864939">
        <w:rPr>
          <w:rFonts w:ascii="Arial" w:hAnsi="Arial" w:cs="Arial"/>
          <w:color w:val="000000"/>
          <w:sz w:val="22"/>
          <w:szCs w:val="22"/>
        </w:rPr>
        <w:fldChar w:fldCharType="end"/>
      </w:r>
      <w:r w:rsidR="007F0147">
        <w:rPr>
          <w:rFonts w:ascii="Arial" w:hAnsi="Arial" w:cs="Arial"/>
          <w:color w:val="000000"/>
          <w:sz w:val="22"/>
          <w:szCs w:val="22"/>
        </w:rPr>
        <w:t>.</w:t>
      </w:r>
      <w:r w:rsidR="00BD17EF" w:rsidRPr="00864939">
        <w:rPr>
          <w:rFonts w:ascii="Arial" w:hAnsi="Arial" w:cs="Arial"/>
          <w:color w:val="333333"/>
          <w:sz w:val="22"/>
          <w:szCs w:val="22"/>
          <w:shd w:val="clear" w:color="auto" w:fill="FFFFFF"/>
        </w:rPr>
        <w:t xml:space="preserve"> T</w:t>
      </w:r>
      <w:r w:rsidR="00BD17EF" w:rsidRPr="00864939">
        <w:rPr>
          <w:rFonts w:ascii="Arial" w:hAnsi="Arial" w:cs="Arial"/>
          <w:sz w:val="22"/>
          <w:szCs w:val="22"/>
        </w:rPr>
        <w:t xml:space="preserve">he </w:t>
      </w:r>
      <w:proofErr w:type="spellStart"/>
      <w:r w:rsidR="00BD17EF" w:rsidRPr="00864939">
        <w:rPr>
          <w:rFonts w:ascii="Arial" w:hAnsi="Arial" w:cs="Arial"/>
          <w:sz w:val="22"/>
          <w:szCs w:val="22"/>
        </w:rPr>
        <w:t>nanoindenter</w:t>
      </w:r>
      <w:proofErr w:type="spellEnd"/>
      <w:r w:rsidR="00BD17EF" w:rsidRPr="00864939">
        <w:rPr>
          <w:rFonts w:ascii="Arial" w:hAnsi="Arial" w:cs="Arial"/>
          <w:sz w:val="22"/>
          <w:szCs w:val="22"/>
        </w:rPr>
        <w:t xml:space="preserve"> was equipped with a</w:t>
      </w:r>
      <w:r w:rsidR="00BD17EF" w:rsidRPr="00864939">
        <w:rPr>
          <w:rFonts w:ascii="Arial" w:hAnsi="Arial" w:cs="Arial"/>
          <w:color w:val="000000"/>
          <w:sz w:val="22"/>
          <w:szCs w:val="22"/>
        </w:rPr>
        <w:t xml:space="preserve"> flat-ended cylindrical 100μm flat punch tip (</w:t>
      </w:r>
      <w:proofErr w:type="spellStart"/>
      <w:r w:rsidR="00BD17EF" w:rsidRPr="00864939">
        <w:rPr>
          <w:rFonts w:ascii="Arial" w:hAnsi="Arial" w:cs="Arial"/>
          <w:color w:val="000000"/>
          <w:sz w:val="22"/>
          <w:szCs w:val="22"/>
        </w:rPr>
        <w:t>Synton</w:t>
      </w:r>
      <w:proofErr w:type="spellEnd"/>
      <w:r w:rsidR="00BD17EF" w:rsidRPr="00864939">
        <w:rPr>
          <w:rFonts w:ascii="Arial" w:hAnsi="Arial" w:cs="Arial"/>
          <w:color w:val="000000"/>
          <w:sz w:val="22"/>
          <w:szCs w:val="22"/>
        </w:rPr>
        <w:t xml:space="preserve">-MDP Ltd, </w:t>
      </w:r>
      <w:proofErr w:type="spellStart"/>
      <w:r w:rsidR="00BD17EF" w:rsidRPr="00864939">
        <w:rPr>
          <w:rFonts w:ascii="Arial" w:hAnsi="Arial" w:cs="Arial"/>
          <w:color w:val="000000"/>
          <w:sz w:val="22"/>
          <w:szCs w:val="22"/>
        </w:rPr>
        <w:t>Nidau</w:t>
      </w:r>
      <w:proofErr w:type="spellEnd"/>
      <w:r w:rsidR="00BD17EF" w:rsidRPr="00864939">
        <w:rPr>
          <w:rFonts w:ascii="Arial" w:hAnsi="Arial" w:cs="Arial"/>
          <w:color w:val="000000"/>
          <w:sz w:val="22"/>
          <w:szCs w:val="22"/>
        </w:rPr>
        <w:t>, Switzerland).</w:t>
      </w:r>
      <w:r w:rsidR="00600085" w:rsidRPr="00864939">
        <w:rPr>
          <w:rFonts w:ascii="Arial" w:hAnsi="Arial" w:cs="Arial"/>
          <w:sz w:val="22"/>
          <w:szCs w:val="22"/>
        </w:rPr>
        <w:t xml:space="preserve"> </w:t>
      </w:r>
      <w:r w:rsidR="00DF4580" w:rsidRPr="00864939">
        <w:rPr>
          <w:rFonts w:ascii="Arial" w:hAnsi="Arial" w:cs="Arial"/>
          <w:sz w:val="22"/>
          <w:szCs w:val="22"/>
        </w:rPr>
        <w:t>C</w:t>
      </w:r>
      <w:r w:rsidR="000107FE" w:rsidRPr="00864939">
        <w:rPr>
          <w:rFonts w:ascii="Arial" w:hAnsi="Arial" w:cs="Arial"/>
          <w:sz w:val="22"/>
          <w:szCs w:val="22"/>
        </w:rPr>
        <w:t xml:space="preserve">orneal </w:t>
      </w:r>
      <w:r w:rsidR="00DF4580" w:rsidRPr="00864939">
        <w:rPr>
          <w:rFonts w:ascii="Arial" w:hAnsi="Arial" w:cs="Arial"/>
          <w:sz w:val="22"/>
          <w:szCs w:val="22"/>
        </w:rPr>
        <w:t>section</w:t>
      </w:r>
      <w:r w:rsidR="000107FE" w:rsidRPr="00864939">
        <w:rPr>
          <w:rFonts w:ascii="Arial" w:hAnsi="Arial" w:cs="Arial"/>
          <w:sz w:val="22"/>
          <w:szCs w:val="22"/>
        </w:rPr>
        <w:t>s were</w:t>
      </w:r>
      <w:r w:rsidR="00E37207" w:rsidRPr="00864939">
        <w:rPr>
          <w:rFonts w:ascii="Arial" w:hAnsi="Arial" w:cs="Arial"/>
          <w:sz w:val="22"/>
          <w:szCs w:val="22"/>
        </w:rPr>
        <w:t xml:space="preserve"> </w:t>
      </w:r>
      <w:r w:rsidR="00BD17EF" w:rsidRPr="00864939">
        <w:rPr>
          <w:rFonts w:ascii="Arial" w:hAnsi="Arial" w:cs="Arial"/>
          <w:color w:val="000000"/>
          <w:sz w:val="22"/>
          <w:szCs w:val="22"/>
        </w:rPr>
        <w:t xml:space="preserve">placed on a sheet of </w:t>
      </w:r>
      <w:r w:rsidRPr="009F221A">
        <w:rPr>
          <w:rFonts w:ascii="Arial" w:hAnsi="Arial"/>
          <w:color w:val="000000"/>
          <w:sz w:val="22"/>
          <w:szCs w:val="22"/>
        </w:rPr>
        <w:t>600</w:t>
      </w:r>
      <w:r>
        <w:rPr>
          <w:rFonts w:ascii="Arial" w:hAnsi="Arial"/>
          <w:color w:val="000000"/>
          <w:sz w:val="22"/>
          <w:szCs w:val="22"/>
        </w:rPr>
        <w:t>-</w:t>
      </w:r>
      <w:r w:rsidRPr="009F221A">
        <w:rPr>
          <w:rFonts w:ascii="Arial" w:hAnsi="Arial"/>
          <w:color w:val="000000"/>
          <w:sz w:val="22"/>
          <w:szCs w:val="22"/>
        </w:rPr>
        <w:t>grit</w:t>
      </w:r>
      <w:r w:rsidR="00DF4580" w:rsidRPr="00864939">
        <w:rPr>
          <w:rFonts w:ascii="Arial" w:hAnsi="Arial" w:cs="Arial"/>
          <w:color w:val="000000"/>
          <w:sz w:val="22"/>
          <w:szCs w:val="22"/>
        </w:rPr>
        <w:t xml:space="preserve"> sandpaper</w:t>
      </w:r>
      <w:r w:rsidR="00CF1AF1" w:rsidRPr="00864939">
        <w:rPr>
          <w:rFonts w:ascii="Arial" w:hAnsi="Arial" w:cs="Arial"/>
          <w:color w:val="000000"/>
          <w:sz w:val="22"/>
          <w:szCs w:val="22"/>
        </w:rPr>
        <w:t>,</w:t>
      </w:r>
      <w:r w:rsidR="00DF4580" w:rsidRPr="00864939">
        <w:rPr>
          <w:rFonts w:ascii="Arial" w:hAnsi="Arial" w:cs="Arial"/>
          <w:color w:val="000000"/>
          <w:sz w:val="22"/>
          <w:szCs w:val="22"/>
        </w:rPr>
        <w:t xml:space="preserve"> and fixed from the far margins </w:t>
      </w:r>
      <w:r w:rsidR="00A613EF" w:rsidRPr="00864939">
        <w:rPr>
          <w:rFonts w:ascii="Arial" w:hAnsi="Arial" w:cs="Arial"/>
          <w:color w:val="000000"/>
          <w:sz w:val="22"/>
          <w:szCs w:val="22"/>
        </w:rPr>
        <w:t>with</w:t>
      </w:r>
      <w:r w:rsidR="00DF4580" w:rsidRPr="00864939">
        <w:rPr>
          <w:rFonts w:ascii="Arial" w:hAnsi="Arial" w:cs="Arial"/>
          <w:color w:val="000000"/>
          <w:sz w:val="22"/>
          <w:szCs w:val="22"/>
        </w:rPr>
        <w:t xml:space="preserve"> scotch tape. The sandpaper sheet was fixed on a flat-solid </w:t>
      </w:r>
      <w:r w:rsidR="00DF4580" w:rsidRPr="00881295">
        <w:rPr>
          <w:rFonts w:ascii="Arial" w:hAnsi="Arial" w:cs="Arial"/>
          <w:color w:val="000000"/>
          <w:sz w:val="22"/>
          <w:szCs w:val="22"/>
        </w:rPr>
        <w:t>stage.</w:t>
      </w:r>
      <w:r w:rsidR="00CE73FE" w:rsidRPr="00881295">
        <w:rPr>
          <w:rFonts w:ascii="Arial" w:hAnsi="Arial" w:cs="Arial"/>
          <w:color w:val="000000"/>
          <w:sz w:val="22"/>
          <w:szCs w:val="22"/>
        </w:rPr>
        <w:t xml:space="preserve"> In order to maintain the hydration of the sections during the experiment, </w:t>
      </w:r>
      <w:r w:rsidR="00CF1AF1" w:rsidRPr="00881295">
        <w:rPr>
          <w:rFonts w:ascii="Arial" w:hAnsi="Arial" w:cs="Arial"/>
          <w:color w:val="000000"/>
          <w:sz w:val="22"/>
          <w:szCs w:val="22"/>
        </w:rPr>
        <w:t>three drops of PBS</w:t>
      </w:r>
      <w:r w:rsidR="00675D0B" w:rsidRPr="00881295">
        <w:rPr>
          <w:rFonts w:ascii="Arial" w:hAnsi="Arial" w:cs="Arial"/>
          <w:color w:val="000000"/>
          <w:sz w:val="22"/>
          <w:szCs w:val="22"/>
        </w:rPr>
        <w:t>-dextran</w:t>
      </w:r>
      <w:r w:rsidR="005A3792" w:rsidRPr="00881295">
        <w:rPr>
          <w:rFonts w:ascii="Arial" w:hAnsi="Arial" w:cs="Arial"/>
          <w:color w:val="000000"/>
          <w:sz w:val="22"/>
          <w:szCs w:val="22"/>
        </w:rPr>
        <w:t xml:space="preserve"> solution</w:t>
      </w:r>
      <w:r w:rsidR="00CE73FE" w:rsidRPr="00881295">
        <w:rPr>
          <w:rFonts w:ascii="Arial" w:hAnsi="Arial" w:cs="Arial"/>
          <w:color w:val="000000"/>
          <w:sz w:val="22"/>
          <w:szCs w:val="22"/>
        </w:rPr>
        <w:t xml:space="preserve"> were added</w:t>
      </w:r>
      <w:r w:rsidR="00CF1AF1" w:rsidRPr="00881295">
        <w:rPr>
          <w:rFonts w:ascii="Arial" w:hAnsi="Arial" w:cs="Arial"/>
          <w:color w:val="000000"/>
          <w:sz w:val="22"/>
          <w:szCs w:val="22"/>
        </w:rPr>
        <w:t xml:space="preserve"> </w:t>
      </w:r>
      <w:r w:rsidR="00CF1AF1" w:rsidRPr="00881295">
        <w:rPr>
          <w:rFonts w:ascii="Arial" w:hAnsi="Arial" w:cs="Arial"/>
          <w:sz w:val="22"/>
          <w:szCs w:val="22"/>
        </w:rPr>
        <w:t xml:space="preserve">to </w:t>
      </w:r>
      <w:r>
        <w:rPr>
          <w:rFonts w:ascii="Arial" w:hAnsi="Arial" w:cs="Arial"/>
          <w:sz w:val="22"/>
          <w:szCs w:val="22"/>
        </w:rPr>
        <w:t>each</w:t>
      </w:r>
      <w:r w:rsidR="00CF1AF1" w:rsidRPr="00881295">
        <w:rPr>
          <w:rFonts w:ascii="Arial" w:hAnsi="Arial" w:cs="Arial"/>
          <w:sz w:val="22"/>
          <w:szCs w:val="22"/>
        </w:rPr>
        <w:t xml:space="preserve"> sample’s centre </w:t>
      </w:r>
      <w:r w:rsidR="00E140AC" w:rsidRPr="00881295">
        <w:rPr>
          <w:rFonts w:ascii="Arial" w:hAnsi="Arial" w:cs="Arial"/>
          <w:sz w:val="22"/>
          <w:szCs w:val="22"/>
        </w:rPr>
        <w:t>prior to mechanical testing</w:t>
      </w:r>
      <w:r w:rsidR="00CF1AF1" w:rsidRPr="00881295">
        <w:rPr>
          <w:rFonts w:ascii="Arial" w:hAnsi="Arial" w:cs="Arial"/>
          <w:sz w:val="22"/>
          <w:szCs w:val="22"/>
        </w:rPr>
        <w:t>.</w:t>
      </w:r>
      <w:r w:rsidR="00AA6444" w:rsidRPr="00881295">
        <w:rPr>
          <w:rFonts w:ascii="Arial" w:hAnsi="Arial" w:cs="Arial"/>
          <w:sz w:val="22"/>
          <w:szCs w:val="22"/>
        </w:rPr>
        <w:t xml:space="preserve"> </w:t>
      </w:r>
      <w:r w:rsidR="0062782B" w:rsidRPr="00D604C3">
        <w:rPr>
          <w:rFonts w:ascii="Arial" w:hAnsi="Arial" w:cs="Times New Roman"/>
          <w:sz w:val="22"/>
          <w:szCs w:val="22"/>
        </w:rPr>
        <w:t>The process of the</w:t>
      </w:r>
      <w:r w:rsidR="0062782B" w:rsidRPr="00D604C3">
        <w:rPr>
          <w:rFonts w:ascii="Arial" w:hAnsi="Arial" w:cs="Times New Roman"/>
          <w:b/>
          <w:sz w:val="22"/>
          <w:szCs w:val="22"/>
        </w:rPr>
        <w:t xml:space="preserve"> </w:t>
      </w:r>
      <w:r w:rsidR="0062782B" w:rsidRPr="00D604C3">
        <w:rPr>
          <w:rFonts w:ascii="Arial" w:hAnsi="Arial" w:cs="Arial"/>
          <w:sz w:val="22"/>
          <w:szCs w:val="22"/>
        </w:rPr>
        <w:t>mechanical testing is shown in figure (2).</w:t>
      </w:r>
      <w:r w:rsidR="0062782B">
        <w:rPr>
          <w:rFonts w:ascii="Arial" w:hAnsi="Arial" w:cs="Arial"/>
          <w:sz w:val="22"/>
          <w:szCs w:val="22"/>
        </w:rPr>
        <w:t xml:space="preserve"> </w:t>
      </w:r>
      <w:r w:rsidR="00AA6444" w:rsidRPr="00881295">
        <w:rPr>
          <w:rFonts w:ascii="Arial" w:hAnsi="Arial" w:cs="Arial"/>
          <w:sz w:val="22"/>
          <w:szCs w:val="22"/>
        </w:rPr>
        <w:t xml:space="preserve">The mechanical testing for each measurement was performed within </w:t>
      </w:r>
      <w:r w:rsidRPr="009F221A">
        <w:rPr>
          <w:rFonts w:ascii="Arial" w:hAnsi="Arial"/>
          <w:sz w:val="22"/>
          <w:szCs w:val="22"/>
        </w:rPr>
        <w:t>4</w:t>
      </w:r>
      <w:r>
        <w:rPr>
          <w:rFonts w:ascii="Arial" w:hAnsi="Arial"/>
          <w:sz w:val="22"/>
          <w:szCs w:val="22"/>
        </w:rPr>
        <w:t>–</w:t>
      </w:r>
      <w:r w:rsidRPr="009F221A">
        <w:rPr>
          <w:rFonts w:ascii="Arial" w:hAnsi="Arial"/>
          <w:sz w:val="22"/>
          <w:szCs w:val="22"/>
        </w:rPr>
        <w:t>5 minutes</w:t>
      </w:r>
      <w:r w:rsidR="00AA6444" w:rsidRPr="00881295">
        <w:rPr>
          <w:rFonts w:ascii="Arial" w:hAnsi="Arial" w:cs="Arial"/>
          <w:sz w:val="22"/>
          <w:szCs w:val="22"/>
        </w:rPr>
        <w:t xml:space="preserve">. </w:t>
      </w:r>
      <w:r w:rsidR="0062782B" w:rsidRPr="00D604C3">
        <w:rPr>
          <w:rFonts w:ascii="Arial" w:hAnsi="Arial" w:cs="Arial"/>
          <w:sz w:val="22"/>
          <w:szCs w:val="22"/>
        </w:rPr>
        <w:t xml:space="preserve">The corneal thickness was divided into three equal sections to comprise/define different stromal </w:t>
      </w:r>
      <w:r w:rsidR="0062782B" w:rsidRPr="00D604C3">
        <w:rPr>
          <w:rFonts w:ascii="Arial" w:hAnsi="Arial" w:cs="Arial"/>
          <w:sz w:val="22"/>
          <w:szCs w:val="22"/>
        </w:rPr>
        <w:lastRenderedPageBreak/>
        <w:t>depths; t</w:t>
      </w:r>
      <w:r w:rsidR="0062782B" w:rsidRPr="00D604C3">
        <w:rPr>
          <w:rFonts w:ascii="Arial" w:hAnsi="Arial" w:cs="Arial"/>
          <w:color w:val="000000"/>
          <w:sz w:val="22"/>
          <w:szCs w:val="22"/>
          <w:lang w:val="en-US"/>
        </w:rPr>
        <w:t xml:space="preserve">he first third was referred to as the anterior </w:t>
      </w:r>
      <w:proofErr w:type="spellStart"/>
      <w:r w:rsidR="0062782B" w:rsidRPr="00D604C3">
        <w:rPr>
          <w:rFonts w:ascii="Arial" w:hAnsi="Arial" w:cs="Arial"/>
          <w:color w:val="000000"/>
          <w:sz w:val="22"/>
          <w:szCs w:val="22"/>
          <w:lang w:val="en-US"/>
        </w:rPr>
        <w:t>stroma</w:t>
      </w:r>
      <w:proofErr w:type="spellEnd"/>
      <w:r w:rsidR="0062782B" w:rsidRPr="00D604C3">
        <w:rPr>
          <w:rFonts w:ascii="Arial" w:hAnsi="Arial" w:cs="Arial"/>
          <w:color w:val="000000"/>
          <w:sz w:val="22"/>
          <w:szCs w:val="22"/>
          <w:lang w:val="en-US"/>
        </w:rPr>
        <w:t xml:space="preserve">, the second third as the mid </w:t>
      </w:r>
      <w:proofErr w:type="spellStart"/>
      <w:r w:rsidR="0062782B" w:rsidRPr="00D604C3">
        <w:rPr>
          <w:rFonts w:ascii="Arial" w:hAnsi="Arial" w:cs="Arial"/>
          <w:color w:val="000000"/>
          <w:sz w:val="22"/>
          <w:szCs w:val="22"/>
          <w:lang w:val="en-US"/>
        </w:rPr>
        <w:t>stroma</w:t>
      </w:r>
      <w:proofErr w:type="spellEnd"/>
      <w:r w:rsidR="0062782B" w:rsidRPr="00D604C3">
        <w:rPr>
          <w:rFonts w:ascii="Arial" w:hAnsi="Arial" w:cs="Arial"/>
          <w:color w:val="000000"/>
          <w:sz w:val="22"/>
          <w:szCs w:val="22"/>
          <w:lang w:val="en-US"/>
        </w:rPr>
        <w:t xml:space="preserve"> and the third one was referred to as the posterior </w:t>
      </w:r>
      <w:proofErr w:type="spellStart"/>
      <w:r w:rsidR="0062782B" w:rsidRPr="00D604C3">
        <w:rPr>
          <w:rFonts w:ascii="Arial" w:hAnsi="Arial" w:cs="Arial"/>
          <w:color w:val="000000"/>
          <w:sz w:val="22"/>
          <w:szCs w:val="22"/>
          <w:lang w:val="en-US"/>
        </w:rPr>
        <w:t>stroma</w:t>
      </w:r>
      <w:proofErr w:type="spellEnd"/>
      <w:r w:rsidR="0062782B" w:rsidRPr="00D604C3">
        <w:rPr>
          <w:rFonts w:ascii="Arial" w:hAnsi="Arial" w:cs="Arial"/>
          <w:color w:val="000000"/>
          <w:sz w:val="22"/>
          <w:szCs w:val="22"/>
          <w:lang w:val="en-US"/>
        </w:rPr>
        <w:t xml:space="preserve">. </w:t>
      </w:r>
      <w:r w:rsidR="0062782B" w:rsidRPr="00D604C3">
        <w:rPr>
          <w:rFonts w:ascii="Arial" w:hAnsi="Arial" w:cs="Arial"/>
          <w:sz w:val="22"/>
          <w:szCs w:val="22"/>
        </w:rPr>
        <w:t xml:space="preserve">At the centre of </w:t>
      </w:r>
      <w:r w:rsidR="00BD17EF" w:rsidRPr="00031D0A">
        <w:rPr>
          <w:rFonts w:ascii="Arial" w:hAnsi="Arial" w:cs="Arial"/>
          <w:sz w:val="22"/>
          <w:szCs w:val="22"/>
        </w:rPr>
        <w:t>each stromal depth</w:t>
      </w:r>
      <w:r w:rsidR="0062782B">
        <w:rPr>
          <w:rFonts w:ascii="Arial" w:hAnsi="Arial" w:cs="Arial"/>
          <w:sz w:val="22"/>
          <w:szCs w:val="22"/>
        </w:rPr>
        <w:t xml:space="preserve">, two points </w:t>
      </w:r>
      <w:r w:rsidR="0062782B" w:rsidRPr="00D604C3">
        <w:rPr>
          <w:rFonts w:ascii="Arial" w:hAnsi="Arial" w:cs="Arial"/>
          <w:sz w:val="22"/>
          <w:szCs w:val="22"/>
        </w:rPr>
        <w:t>were indented</w:t>
      </w:r>
      <w:r>
        <w:rPr>
          <w:rFonts w:ascii="Arial" w:hAnsi="Arial" w:cs="Arial"/>
          <w:sz w:val="22"/>
          <w:szCs w:val="22"/>
        </w:rPr>
        <w:t>,</w:t>
      </w:r>
      <w:r w:rsidR="00BD17EF" w:rsidRPr="00864939">
        <w:rPr>
          <w:rFonts w:ascii="Arial" w:hAnsi="Arial" w:cs="Arial"/>
          <w:sz w:val="22"/>
          <w:szCs w:val="22"/>
        </w:rPr>
        <w:t xml:space="preserve"> with </w:t>
      </w:r>
      <w:r w:rsidRPr="009F221A">
        <w:rPr>
          <w:rFonts w:ascii="Arial" w:hAnsi="Arial"/>
          <w:color w:val="000000"/>
          <w:sz w:val="22"/>
          <w:szCs w:val="22"/>
        </w:rPr>
        <w:t>300</w:t>
      </w:r>
      <w:r>
        <w:rPr>
          <w:rFonts w:ascii="Arial" w:hAnsi="Arial"/>
          <w:color w:val="000000"/>
          <w:sz w:val="22"/>
          <w:szCs w:val="22"/>
        </w:rPr>
        <w:t>-</w:t>
      </w:r>
      <w:r w:rsidRPr="009F221A">
        <w:rPr>
          <w:rFonts w:ascii="Arial" w:hAnsi="Arial"/>
          <w:sz w:val="22"/>
          <w:szCs w:val="22"/>
        </w:rPr>
        <w:t>μm</w:t>
      </w:r>
      <w:r w:rsidR="00BD17EF" w:rsidRPr="00864939">
        <w:rPr>
          <w:rFonts w:ascii="Arial" w:hAnsi="Arial" w:cs="Arial"/>
          <w:color w:val="000000"/>
          <w:sz w:val="22"/>
          <w:szCs w:val="22"/>
        </w:rPr>
        <w:t xml:space="preserve"> spacing between each indent</w:t>
      </w:r>
      <w:r w:rsidR="00AA6444" w:rsidRPr="00864939">
        <w:rPr>
          <w:rFonts w:ascii="Arial" w:hAnsi="Arial" w:cs="Arial"/>
          <w:sz w:val="22"/>
          <w:szCs w:val="22"/>
        </w:rPr>
        <w:t xml:space="preserve">. </w:t>
      </w:r>
      <w:r w:rsidR="00BD17EF" w:rsidRPr="00864939">
        <w:rPr>
          <w:rFonts w:ascii="Arial" w:hAnsi="Arial" w:cs="Arial"/>
          <w:color w:val="000000"/>
          <w:sz w:val="22"/>
          <w:szCs w:val="22"/>
        </w:rPr>
        <w:t>Poisson’s ratio (</w:t>
      </w:r>
      <w:r w:rsidR="00BD17EF" w:rsidRPr="00864939">
        <w:rPr>
          <w:rFonts w:ascii="Arial" w:hAnsi="Arial" w:cs="Arial"/>
          <w:i/>
          <w:iCs/>
          <w:color w:val="000000"/>
          <w:sz w:val="22"/>
          <w:szCs w:val="22"/>
        </w:rPr>
        <w:t>v</w:t>
      </w:r>
      <w:r w:rsidR="00BD17EF" w:rsidRPr="00864939">
        <w:rPr>
          <w:rFonts w:ascii="Arial" w:hAnsi="Arial" w:cs="Arial"/>
          <w:color w:val="000000"/>
          <w:sz w:val="22"/>
          <w:szCs w:val="22"/>
        </w:rPr>
        <w:t>) of the cornea was assumed to be 0.5</w:t>
      </w:r>
      <w:r>
        <w:rPr>
          <w:rFonts w:ascii="Arial" w:hAnsi="Arial" w:cs="Arial"/>
          <w:color w:val="000000"/>
          <w:sz w:val="22"/>
          <w:szCs w:val="22"/>
        </w:rPr>
        <w:t>,</w:t>
      </w:r>
      <w:r w:rsidR="00BD17EF" w:rsidRPr="00864939">
        <w:rPr>
          <w:rFonts w:ascii="Arial" w:hAnsi="Arial" w:cs="Arial"/>
          <w:color w:val="000000"/>
          <w:sz w:val="22"/>
          <w:szCs w:val="22"/>
        </w:rPr>
        <w:t xml:space="preserve"> based on a previous study</w:t>
      </w:r>
      <w:r w:rsidR="007F0147">
        <w:rPr>
          <w:rFonts w:ascii="Arial" w:hAnsi="Arial" w:cs="Arial"/>
          <w:sz w:val="22"/>
          <w:szCs w:val="22"/>
        </w:rPr>
        <w:t xml:space="preserve"> </w:t>
      </w:r>
      <w:r w:rsidR="0060383D" w:rsidRPr="00864939">
        <w:rPr>
          <w:rFonts w:ascii="Arial" w:hAnsi="Arial" w:cs="Arial"/>
          <w:sz w:val="22"/>
          <w:szCs w:val="22"/>
        </w:rPr>
        <w:fldChar w:fldCharType="begin" w:fldLock="1"/>
      </w:r>
      <w:r w:rsidR="00394733">
        <w:rPr>
          <w:rFonts w:ascii="Arial" w:hAnsi="Arial" w:cs="Arial"/>
          <w:sz w:val="22"/>
          <w:szCs w:val="22"/>
        </w:rPr>
        <w:instrText>ADDIN CSL_CITATION {"citationItems":[{"id":"ITEM-1","itemData":{"DOI":"10.1136/bjo.83.10.1106","ISSN":"00071161","abstract":"Background/aims: A simulation model of the human eye was developed. It was applied to the determination of the physical and mechanical conditions of impacting foreign bodies causing intraocular foreign body (IOFB) injuries. Methods: Modules of the Hypermesh (Altair Engineering, Tokyo, Japan) were used for solid modelling, geometric construction, and finite element mesh creation based on information obtained from cadaver eyes. The simulations were solved by a supercomputer using the finite element analysis (FEA) program PAMCRASH (Nihon ESI, Tokyo, Japan). It was assumed that rupture occurs at a strain of 18.0% in the cornea and 6.8% in the sclera and at a stress of 9.4 MPa for both cornea and sclera. Blunt-shaped missiles were shot and set to impact on the surface of the cornea or sclera at velocities of 30 and 60 m/s, respectively. Results: According to the simulation, the sizes of missile above which corneal rupture occurred at velocities of 30 and 60 m/s were 1.95 and 0.82 mm. The missile sizes causing scleral rupture were 0.95 and 0.75 mm at velocities of 30 and 60 m/s. Conclusions: These results suggest that this FEA model has potential usefulness as a simulation tool for ocular injury and it may provide useful information for developing protective measures against industrial and traffic ocular injuries.","author":[{"dropping-particle":"","family":"Uchio","given":"Eiichi","non-dropping-particle":"","parse-names":false,"suffix":""},{"dropping-particle":"","family":"Ohno","given":"Shigeaki","non-dropping-particle":"","parse-names":false,"suffix":""},{"dropping-particle":"","family":"Kudoh","given":"Joju","non-dropping-particle":"","parse-names":false,"suffix":""},{"dropping-particle":"","family":"Aoki","given":"Koki","non-dropping-particle":"","parse-names":false,"suffix":""},{"dropping-particle":"","family":"Kisielewicz","given":"Lech Tomasz","non-dropping-particle":"","parse-names":false,"suffix":""}],"container-title":"British Journal of Ophthalmology","id":"ITEM-1","issue":"10","issued":{"date-parts":[["1999"]]},"page":"1106-1111","title":"Simulation model of an eyeball based on finite element analysis on a supercomputer","type":"article-journal","volume":"83"},"uris":["http://www.mendeley.com/documents/?uuid=e71b3014-34d8-3c46-ae9a-2a9f4fa18c53"]}],"mendeley":{"formattedCitation":"(Uchio et al., 1999)","plainTextFormattedCitation":"(Uchio et al., 1999)","previouslyFormattedCitation":"(Uchio et al., 1999)"},"properties":{"noteIndex":0},"schema":"https://github.com/citation-style-language/schema/raw/master/csl-citation.json"}</w:instrText>
      </w:r>
      <w:r w:rsidR="0060383D" w:rsidRPr="00864939">
        <w:rPr>
          <w:rFonts w:ascii="Arial" w:hAnsi="Arial" w:cs="Arial"/>
          <w:sz w:val="22"/>
          <w:szCs w:val="22"/>
        </w:rPr>
        <w:fldChar w:fldCharType="separate"/>
      </w:r>
      <w:r w:rsidR="00394733" w:rsidRPr="00394733">
        <w:rPr>
          <w:rFonts w:ascii="Arial" w:hAnsi="Arial" w:cs="Arial"/>
          <w:noProof/>
          <w:sz w:val="22"/>
          <w:szCs w:val="22"/>
        </w:rPr>
        <w:t>(Uchio et al., 1999)</w:t>
      </w:r>
      <w:r w:rsidR="0060383D" w:rsidRPr="00864939">
        <w:rPr>
          <w:rFonts w:ascii="Arial" w:hAnsi="Arial" w:cs="Arial"/>
          <w:sz w:val="22"/>
          <w:szCs w:val="22"/>
        </w:rPr>
        <w:fldChar w:fldCharType="end"/>
      </w:r>
      <w:r w:rsidR="007F0147">
        <w:rPr>
          <w:rFonts w:ascii="Arial" w:hAnsi="Arial" w:cs="Arial"/>
          <w:sz w:val="22"/>
          <w:szCs w:val="22"/>
        </w:rPr>
        <w:t>.</w:t>
      </w:r>
      <w:r w:rsidR="00BD17EF" w:rsidRPr="00864939">
        <w:rPr>
          <w:rFonts w:ascii="Arial" w:hAnsi="Arial" w:cs="Arial"/>
          <w:sz w:val="22"/>
          <w:szCs w:val="22"/>
        </w:rPr>
        <w:t xml:space="preserve"> </w:t>
      </w:r>
      <w:r w:rsidR="00BD17EF" w:rsidRPr="00864939">
        <w:rPr>
          <w:rFonts w:ascii="Arial" w:hAnsi="Arial" w:cs="Arial"/>
          <w:color w:val="000000"/>
          <w:sz w:val="22"/>
          <w:szCs w:val="22"/>
        </w:rPr>
        <w:t>To ensure sufficient contact between the tip and the</w:t>
      </w:r>
      <w:r w:rsidR="005D5552" w:rsidRPr="00864939">
        <w:rPr>
          <w:rFonts w:ascii="Arial" w:hAnsi="Arial" w:cs="Arial"/>
          <w:color w:val="000000"/>
          <w:sz w:val="22"/>
          <w:szCs w:val="22"/>
        </w:rPr>
        <w:t xml:space="preserve"> tissue, a pre-compression </w:t>
      </w:r>
      <w:r w:rsidRPr="009F221A">
        <w:rPr>
          <w:rFonts w:ascii="Arial" w:hAnsi="Arial"/>
          <w:color w:val="000000"/>
          <w:sz w:val="22"/>
          <w:szCs w:val="22"/>
        </w:rPr>
        <w:t>of 5</w:t>
      </w:r>
      <w:r>
        <w:rPr>
          <w:rFonts w:ascii="Arial" w:hAnsi="Arial"/>
          <w:color w:val="000000"/>
          <w:sz w:val="22"/>
          <w:szCs w:val="22"/>
        </w:rPr>
        <w:t xml:space="preserve"> </w:t>
      </w:r>
      <w:proofErr w:type="spellStart"/>
      <w:r w:rsidRPr="009F221A">
        <w:rPr>
          <w:rFonts w:ascii="Arial" w:hAnsi="Arial"/>
          <w:color w:val="000000"/>
          <w:sz w:val="22"/>
          <w:szCs w:val="22"/>
        </w:rPr>
        <w:t>μm</w:t>
      </w:r>
      <w:proofErr w:type="spellEnd"/>
      <w:r w:rsidRPr="009F221A">
        <w:rPr>
          <w:rFonts w:ascii="Arial" w:hAnsi="Arial"/>
          <w:color w:val="000000"/>
          <w:sz w:val="22"/>
          <w:szCs w:val="22"/>
        </w:rPr>
        <w:t xml:space="preserve"> </w:t>
      </w:r>
      <w:r w:rsidR="00BD17EF" w:rsidRPr="00864939">
        <w:rPr>
          <w:rFonts w:ascii="Arial" w:hAnsi="Arial" w:cs="Arial"/>
          <w:color w:val="000000"/>
          <w:sz w:val="22"/>
          <w:szCs w:val="22"/>
        </w:rPr>
        <w:t xml:space="preserve">was selected. </w:t>
      </w:r>
      <w:r w:rsidR="00B00EFA" w:rsidRPr="00864939">
        <w:rPr>
          <w:rFonts w:ascii="Arial" w:hAnsi="Arial" w:cs="Arial"/>
          <w:color w:val="000000"/>
          <w:sz w:val="22"/>
          <w:szCs w:val="22"/>
        </w:rPr>
        <w:t>An oscillating frequency of</w:t>
      </w:r>
      <w:r w:rsidR="00147780" w:rsidRPr="00864939">
        <w:rPr>
          <w:rFonts w:ascii="Arial" w:hAnsi="Arial" w:cs="Arial"/>
          <w:color w:val="000000"/>
          <w:sz w:val="22"/>
          <w:szCs w:val="22"/>
        </w:rPr>
        <w:t xml:space="preserve"> 110 Hz </w:t>
      </w:r>
      <w:r w:rsidR="00B00EFA" w:rsidRPr="00864939">
        <w:rPr>
          <w:rFonts w:ascii="Arial" w:hAnsi="Arial" w:cs="Arial"/>
          <w:color w:val="000000"/>
          <w:sz w:val="22"/>
          <w:szCs w:val="22"/>
        </w:rPr>
        <w:t xml:space="preserve">(resonant frequency of the </w:t>
      </w:r>
      <w:proofErr w:type="spellStart"/>
      <w:r w:rsidR="00B00EFA" w:rsidRPr="00864939">
        <w:rPr>
          <w:rFonts w:ascii="Arial" w:hAnsi="Arial" w:cs="Arial"/>
          <w:color w:val="000000"/>
          <w:sz w:val="22"/>
          <w:szCs w:val="22"/>
        </w:rPr>
        <w:t>nanoindenter</w:t>
      </w:r>
      <w:proofErr w:type="spellEnd"/>
      <w:r w:rsidR="00B00EFA" w:rsidRPr="00864939">
        <w:rPr>
          <w:rFonts w:ascii="Arial" w:hAnsi="Arial" w:cs="Arial"/>
          <w:color w:val="000000"/>
          <w:sz w:val="22"/>
          <w:szCs w:val="22"/>
        </w:rPr>
        <w:t xml:space="preserve">) </w:t>
      </w:r>
      <w:r w:rsidR="00147780" w:rsidRPr="00864939">
        <w:rPr>
          <w:rFonts w:ascii="Arial" w:hAnsi="Arial" w:cs="Arial"/>
          <w:color w:val="000000"/>
          <w:sz w:val="22"/>
          <w:szCs w:val="22"/>
        </w:rPr>
        <w:t xml:space="preserve">with an </w:t>
      </w:r>
      <w:r w:rsidR="005D5552" w:rsidRPr="00864939">
        <w:rPr>
          <w:rFonts w:ascii="Arial" w:hAnsi="Arial" w:cs="Arial"/>
          <w:color w:val="000000"/>
          <w:sz w:val="22"/>
          <w:szCs w:val="22"/>
        </w:rPr>
        <w:t xml:space="preserve">oscillation amplitude of </w:t>
      </w:r>
      <w:r w:rsidRPr="009F221A">
        <w:rPr>
          <w:rFonts w:ascii="Arial" w:hAnsi="Arial"/>
          <w:color w:val="000000"/>
          <w:sz w:val="22"/>
          <w:szCs w:val="22"/>
        </w:rPr>
        <w:t>500</w:t>
      </w:r>
      <w:r>
        <w:rPr>
          <w:rFonts w:ascii="Arial" w:hAnsi="Arial"/>
          <w:color w:val="000000"/>
          <w:sz w:val="22"/>
          <w:szCs w:val="22"/>
        </w:rPr>
        <w:t xml:space="preserve"> </w:t>
      </w:r>
      <w:r w:rsidRPr="009F221A">
        <w:rPr>
          <w:rFonts w:ascii="Arial" w:hAnsi="Arial"/>
          <w:color w:val="000000"/>
          <w:sz w:val="22"/>
          <w:szCs w:val="22"/>
        </w:rPr>
        <w:t>nm</w:t>
      </w:r>
      <w:r w:rsidR="00BD17EF" w:rsidRPr="00864939">
        <w:rPr>
          <w:rFonts w:ascii="Arial" w:hAnsi="Arial" w:cs="Arial"/>
          <w:color w:val="000000"/>
          <w:sz w:val="22"/>
          <w:szCs w:val="22"/>
        </w:rPr>
        <w:t xml:space="preserve"> w</w:t>
      </w:r>
      <w:r>
        <w:rPr>
          <w:rFonts w:ascii="Arial" w:hAnsi="Arial" w:cs="Arial"/>
          <w:color w:val="000000"/>
          <w:sz w:val="22"/>
          <w:szCs w:val="22"/>
        </w:rPr>
        <w:t>as</w:t>
      </w:r>
      <w:r w:rsidR="00BD17EF" w:rsidRPr="00864939">
        <w:rPr>
          <w:rFonts w:ascii="Arial" w:hAnsi="Arial" w:cs="Arial"/>
          <w:color w:val="000000"/>
          <w:sz w:val="22"/>
          <w:szCs w:val="22"/>
        </w:rPr>
        <w:t xml:space="preserve"> chosen for the experiment</w:t>
      </w:r>
      <w:r w:rsidR="00B00EFA" w:rsidRPr="00864939">
        <w:rPr>
          <w:rFonts w:ascii="Arial" w:hAnsi="Arial" w:cs="Arial"/>
          <w:color w:val="000000"/>
          <w:sz w:val="22"/>
          <w:szCs w:val="22"/>
        </w:rPr>
        <w:t>s</w:t>
      </w:r>
      <w:r w:rsidR="007F0147">
        <w:rPr>
          <w:rFonts w:ascii="Arial" w:hAnsi="Arial" w:cs="Arial"/>
          <w:color w:val="000000"/>
          <w:sz w:val="22"/>
          <w:szCs w:val="22"/>
        </w:rPr>
        <w:t xml:space="preserve"> </w:t>
      </w:r>
      <w:r w:rsidR="007D15D6" w:rsidRPr="00864939">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{"citationItems":[{"id":"ITEM-1","itemData":{"DOI":"10.1007/978-3-319-21455-9_17","ISBN":"9783319214542","ISSN":"21915652","abstract":"The micromechanical properties of soft tissues and materials are of considerable interest for biomedical applications. Nanoindentation is a powerful technique for determining localized material properties of biological tissues and has been used widely for hard tissue and material characterization. However, the technique is much more challenging when utilized for soft tissues due to their compliance as well as due to the limitations of commercial instruments which were originally developed for stiff, engineering materials. This study explores the use of a dynamic indentation method with a cylindrical punch (100 μm diameter) to characterize gelatin gel and low molecular weight hydrogels. A Keysight Technologies DCM II actuator is used with the Continuous Stiffness Measurement (CSM) to determine the complex shear modulus of these gels. The method overcomes surface detection issues with standard quasi-static nanoindentation as a change in phase angle can be used to accurately detect the sample surface. The data collected in this study are found to be comparable with macroscopic rheology and demonstrates the utility of the method for characterization of hydrogels.","author":[{"dropping-particle":"","family":"Akhtar","given":"Riaz","non-dropping-particle":"","parse-names":false,"suffix":""},{"dropping-particle":"","family":"Draper","given":"Emily R","non-dropping-particle":"","parse-names":false,"suffix":""},{"dropping-particle":"","family":"Adams","given":"Dave J","non-dropping-particle":"","parse-names":false,"suffix":""},{"dropping-particle":"","family":"Pfaff","given":"Holger","non-dropping-particle":"","parse-names":false,"suffix":""}],"container-title":"Conference Proceedings of the Society for Experimental Mechanics Series","id":"ITEM-1","issued":{"date-parts":[["2016"]]},"page":"141-145","title":"Complex shear modulus of hydrogels using a dynamic nanoindentation method","type":"paper-conference","volume":"6"},"uris":["http://www.mendeley.com/documents/?uuid=bbc731fe-93dc-36de-821e-7660d0c04562"]},{"id":"ITEM-2","itemData":{"DOI":"10.1016/j.jmbbm.2019.103375","ISSN":"18780180","abstract":"The micromechanical behaviour of the cornea is important for understanding and modelling of many ocular disorders. Whereas inflation testing has been utilised to determine the bulk mechanical properties of the cornea under physiological pressures, micromechanical testing has been limited to unpressurised corneal samples. In this study the micromechanical properties of pressurised porcine corneas were determined using oscillatory nanoindentation coupled with a custom inflation method. Inflation was conducted in phosphat</w:instrText>
      </w:r>
      <w:r w:rsidR="00394733">
        <w:rPr>
          <w:rFonts w:ascii="Arial" w:hAnsi="Arial" w:cs="Arial" w:hint="eastAsia"/>
          <w:color w:val="000000"/>
          <w:sz w:val="22"/>
          <w:szCs w:val="22"/>
        </w:rPr>
        <w:instrText>e buffered saline (PBS) and tissue culture (TC) solutions. The shear storage modulus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and shear loss modulus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was determined for corneas inflated corneas with PBS and TC. Central corneal thickness (CCT) was monitored during the inflation (0</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60 mmHg). Elastic modulus (E) was also calculated and quantitatively mapped for corneas. The results showed that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at 15 mmHg was 86.18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16 kPa and 88.86 + 13.54 kPa inflated by PBS and TC respectively. These values increased 3.2 times in an approximate linear relationship to 60 mmHg.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at 15 mmHg was 12.5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2.5 kPa and 13.54 + 1.9 kPa inflated by PBS and TC respectively.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increased 1.9 times in an approximate linear relationship to 60 mmHg. No significant change was noticed in viscoelastic properties of c</w:instrText>
      </w:r>
      <w:r w:rsidR="00394733">
        <w:rPr>
          <w:rFonts w:ascii="Arial" w:hAnsi="Arial" w:cs="Arial"/>
          <w:color w:val="000000"/>
          <w:sz w:val="22"/>
          <w:szCs w:val="22"/>
        </w:rPr>
        <w:instrText>orneas inflated by TC for 4 h whereas 4 h of hydration on PBS affected the mechanical properties. The central corneal region was found to be stiffer than in peripheral region. Mapping of elasticity revealed a symmetrical distribution of properties that varied with inflation. Our method has potential for measurement of viscoelastic properties of corneas in conditions where there have been localised changes in mechanical properties such as keratoconus.","author":[{"dropping-particle":"","family":"Kazaili","given":"Ahmed","non-dropping-particle":"","parse-names":false,"suffix":""},{"dropping-particle":"","family":"Geraghty","given":"Brendan","non-dropping-particle":"","parse-names":false,"suffix":""},{"dropping-particle":"","family":"Akhtar","given":"Riaz","non-dropping-particle":"","parse-names":false,"suffix":""}],"container-title":"Journal of the Mechanical Behavior of Biomedical Materials","id":"ITEM-2","issued":{"date-parts":[["2019"]]},"page":"103375","title":"Microscale assessment of corneal viscoelastic properties under physiological pressures","type":"article-journal","volume":"100"},"uris":["http://www.mendeley.com/documents/?uuid=1f625e08-cd89-497f-9853-985781ca0300"]}],"mendeley":{"formattedCitation":"(Akhtar et al., 2016; Kazaili et al., 2019)","plainTextFormattedCitation":"(Akhtar et al., 2016; Kazaili et al., 2019)","previouslyFormattedCitation":"(Akhtar et al., 2016; Kazaili et al., 2019)"},"properties":{"noteIndex":0},"schema":"https://github.com/citation-style-language/schema/raw/master/csl-citation.json"}</w:instrText>
      </w:r>
      <w:r w:rsidR="007D15D6" w:rsidRPr="00864939">
        <w:rPr>
          <w:rFonts w:ascii="Arial" w:hAnsi="Arial" w:cs="Arial"/>
          <w:color w:val="000000"/>
          <w:sz w:val="22"/>
          <w:szCs w:val="22"/>
        </w:rPr>
        <w:fldChar w:fldCharType="separate"/>
      </w:r>
      <w:r w:rsidR="00394733" w:rsidRPr="00394733">
        <w:rPr>
          <w:rFonts w:ascii="Arial" w:hAnsi="Arial" w:cs="Arial"/>
          <w:noProof/>
          <w:color w:val="000000"/>
          <w:sz w:val="22"/>
          <w:szCs w:val="22"/>
        </w:rPr>
        <w:t>(Akhtar et al., 2016; Kazaili et al., 2019)</w:t>
      </w:r>
      <w:r w:rsidR="007D15D6" w:rsidRPr="00864939">
        <w:rPr>
          <w:rFonts w:ascii="Arial" w:hAnsi="Arial" w:cs="Arial"/>
          <w:color w:val="000000"/>
          <w:sz w:val="22"/>
          <w:szCs w:val="22"/>
        </w:rPr>
        <w:fldChar w:fldCharType="end"/>
      </w:r>
      <w:r w:rsidR="007F0147">
        <w:rPr>
          <w:rFonts w:ascii="Arial" w:hAnsi="Arial" w:cs="Arial"/>
          <w:color w:val="000000"/>
          <w:sz w:val="22"/>
          <w:szCs w:val="22"/>
        </w:rPr>
        <w:t>.</w:t>
      </w:r>
      <w:r>
        <w:rPr>
          <w:rFonts w:ascii="Arial" w:hAnsi="Arial" w:cs="Arial"/>
          <w:color w:val="000000"/>
          <w:sz w:val="22"/>
          <w:szCs w:val="22"/>
        </w:rPr>
        <w:t xml:space="preserve"> The e</w:t>
      </w:r>
      <w:r w:rsidR="00BD17EF" w:rsidRPr="00864939">
        <w:rPr>
          <w:rFonts w:ascii="Arial" w:hAnsi="Arial" w:cs="Arial"/>
          <w:color w:val="000000"/>
          <w:sz w:val="22"/>
          <w:szCs w:val="22"/>
        </w:rPr>
        <w:t>lastic modulus (</w:t>
      </w:r>
      <w:r w:rsidR="00BD17EF" w:rsidRPr="00864939">
        <w:rPr>
          <w:rFonts w:ascii="Arial" w:hAnsi="Arial" w:cs="Arial"/>
          <w:i/>
          <w:iCs/>
          <w:color w:val="000000"/>
          <w:sz w:val="22"/>
          <w:szCs w:val="22"/>
        </w:rPr>
        <w:t>E</w:t>
      </w:r>
      <w:r w:rsidR="00BD17EF" w:rsidRPr="00864939">
        <w:rPr>
          <w:rFonts w:ascii="Arial" w:hAnsi="Arial" w:cs="Arial"/>
          <w:color w:val="000000"/>
          <w:sz w:val="22"/>
          <w:szCs w:val="22"/>
        </w:rPr>
        <w:t>) was calculated using Equation (1)</w:t>
      </w:r>
      <w:r w:rsidR="007D15D6" w:rsidRPr="00864939">
        <w:rPr>
          <w:rFonts w:ascii="Arial" w:hAnsi="Arial" w:cs="Arial"/>
          <w:color w:val="000000"/>
          <w:sz w:val="22"/>
          <w:szCs w:val="22"/>
        </w:rPr>
        <w:t xml:space="preserve"> </w:t>
      </w:r>
      <w:r w:rsidR="007D15D6" w:rsidRPr="00864939">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{"citationItems":[{"id":"ITEM-1","itemData":{"DOI":"10.1557/jmr.2018.62","ISSN":"20445326","abstract":"We present a method for measuring the shear complex modulus of hydrogels by oscillatory nanoindentation, with unprecedented attention to procedure and uncertainty analysis. The method is verified by testing a typical low-molecular-weight gelator formed from the controlled hydrolysis of glucono-δ-lactone. Nanoindentation results are compared with those obtained by rheometry using both v</w:instrText>
      </w:r>
      <w:r w:rsidR="00394733">
        <w:rPr>
          <w:rFonts w:ascii="Arial" w:hAnsi="Arial" w:cs="Arial" w:hint="eastAsia"/>
          <w:color w:val="000000"/>
          <w:sz w:val="22"/>
          <w:szCs w:val="22"/>
        </w:rPr>
        <w:instrText>ane-in-cup and parallel-plate fixtures. At 10 Hz, the properties measured by oscillatory nanoindentation were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38.1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2.8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0.22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0.02. At the same frequency, the properties measured by rheometry were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15.3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2.9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0.11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0.016 (vane-in-cup) and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 7.9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1.1 kPa, tan </w:instrText>
      </w:r>
      <w:r w:rsidR="00394733">
        <w:rPr>
          <w:rFonts w:ascii="Arial" w:hAnsi="Arial" w:cs="Arial" w:hint="eastAsia"/>
          <w:color w:val="000000"/>
          <w:sz w:val="22"/>
          <w:szCs w:val="22"/>
        </w:rPr>
        <w:instrText>δ</w:instrText>
      </w:r>
      <w:r w:rsidR="00394733">
        <w:rPr>
          <w:rFonts w:ascii="Arial" w:hAnsi="Arial" w:cs="Arial" w:hint="eastAsia"/>
          <w:color w:val="000000"/>
          <w:sz w:val="22"/>
          <w:szCs w:val="22"/>
        </w:rPr>
        <w:instrText xml:space="preserve"> = 0.05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0.004 (parallel-plate). The larger shear modulus measured by nanoindentation is due to the scale of testing. Whereas rheometry characterizes the bulk material response, nanoindentation probes the fi</w:instrText>
      </w:r>
      <w:r w:rsidR="00394733">
        <w:rPr>
          <w:rFonts w:ascii="Arial" w:hAnsi="Arial" w:cs="Arial"/>
          <w:color w:val="000000"/>
          <w:sz w:val="22"/>
          <w:szCs w:val="22"/>
        </w:rPr>
        <w:instrText>brous network of the gel. The procedure and analysis presented here are valuable for nanoindentation testing of other compliant materials such as hydrogels, soft biological tissue, and food products.","author":[{"dropping-particle":"","family":"Akhtar","given":"Riaz","non-dropping-particle":"","parse-names":false,"suffix":""},{"dropping-particle":"","family":"Draper","given":"Emily R","non-dropping-particle":"","parse-names":false,"suffix":""},{"dropping-particle":"","family":"Adams","given":"Dave J","non-dropping-particle":"","parse-names":false,"suffix":""},{"dropping-particle":"","family":"Hay","given":"Jennifer","non-dropping-particle":"","parse-names":false,"suffix":""}],"container-title":"Journal of Materials Research","id":"ITEM-1","issue":"8","issued":{"date-parts":[["2018"]]},"page":"873-883","title":"Oscillatory nanoindentation of highly compliant hydrogels: A critical comparative analysis with rheometry","type":"article-journal","volume":"33"},"uris":["http://www.mendeley.com/documents/?uuid=dd4c44fd-0af5-3fce-9874-9f76b0c26292"]}],"mendeley":{"formattedCitation":"(Akhtar et al., 2018)","plainTextFormattedCitation":"(Akhtar et al., 2018)","previouslyFormattedCitation":"(Akhtar et al., 2018)"},"properties":{"noteIndex":0},"schema":"https://github.com/citation-style-language/schema/raw/master/csl-citation.json"}</w:instrText>
      </w:r>
      <w:r w:rsidR="007D15D6" w:rsidRPr="00864939">
        <w:rPr>
          <w:rFonts w:ascii="Arial" w:hAnsi="Arial" w:cs="Arial"/>
          <w:color w:val="000000"/>
          <w:sz w:val="22"/>
          <w:szCs w:val="22"/>
        </w:rPr>
        <w:fldChar w:fldCharType="separate"/>
      </w:r>
      <w:r w:rsidR="00394733" w:rsidRPr="00394733">
        <w:rPr>
          <w:rFonts w:ascii="Arial" w:hAnsi="Arial" w:cs="Arial"/>
          <w:noProof/>
          <w:color w:val="000000"/>
          <w:sz w:val="22"/>
          <w:szCs w:val="22"/>
        </w:rPr>
        <w:t>(Akhtar et al., 2018)</w:t>
      </w:r>
      <w:r w:rsidR="007D15D6" w:rsidRPr="00864939">
        <w:rPr>
          <w:rFonts w:ascii="Arial" w:hAnsi="Arial" w:cs="Arial"/>
          <w:color w:val="000000"/>
          <w:sz w:val="22"/>
          <w:szCs w:val="22"/>
        </w:rPr>
        <w:fldChar w:fldCharType="end"/>
      </w:r>
      <w:r w:rsidR="007F0147">
        <w:rPr>
          <w:rFonts w:ascii="Arial" w:hAnsi="Arial" w:cs="Arial"/>
          <w:color w:val="000000"/>
          <w:sz w:val="22"/>
          <w:szCs w:val="22"/>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9"/>
        <w:gridCol w:w="2839"/>
      </w:tblGrid>
      <w:tr w:rsidR="000656FD" w:rsidRPr="003C1DE4" w14:paraId="46F69B4F" w14:textId="77777777" w:rsidTr="000656FD">
        <w:trPr>
          <w:trHeight w:val="1029"/>
          <w:jc w:val="center"/>
        </w:trPr>
        <w:tc>
          <w:tcPr>
            <w:tcW w:w="2839" w:type="dxa"/>
            <w:vAlign w:val="center"/>
          </w:tcPr>
          <w:p w14:paraId="38658985" w14:textId="77777777" w:rsidR="000656FD" w:rsidRPr="003C1DE4" w:rsidRDefault="000656FD" w:rsidP="00147780">
            <w:pPr>
              <w:spacing w:line="360" w:lineRule="auto"/>
              <w:contextualSpacing/>
              <w:jc w:val="right"/>
              <w:rPr>
                <w:rFonts w:cstheme="majorBidi"/>
                <w:color w:val="000000"/>
                <w:sz w:val="22"/>
                <w:szCs w:val="22"/>
              </w:rPr>
            </w:pPr>
            <m:oMathPara>
              <m:oMath>
                <m:r>
                  <w:rPr>
                    <w:rFonts w:ascii="Cambria Math" w:hAnsi="Cambria Math" w:cstheme="majorBidi"/>
                    <w:color w:val="000000"/>
                    <w:sz w:val="22"/>
                    <w:szCs w:val="22"/>
                  </w:rPr>
                  <m:t>E=</m:t>
                </m:r>
                <m:sSup>
                  <m:sSupPr>
                    <m:ctrlPr>
                      <w:rPr>
                        <w:rFonts w:ascii="Cambria Math" w:hAnsi="Cambria Math" w:cstheme="majorBidi"/>
                        <w:i/>
                        <w:color w:val="000000"/>
                        <w:sz w:val="22"/>
                        <w:szCs w:val="22"/>
                      </w:rPr>
                    </m:ctrlPr>
                  </m:sSupPr>
                  <m:e>
                    <m:r>
                      <w:rPr>
                        <w:rFonts w:ascii="Cambria Math" w:hAnsi="Cambria Math" w:cstheme="majorBidi"/>
                        <w:color w:val="000000"/>
                        <w:sz w:val="22"/>
                        <w:szCs w:val="22"/>
                      </w:rPr>
                      <m:t>G</m:t>
                    </m:r>
                  </m:e>
                  <m:sup>
                    <m:r>
                      <w:rPr>
                        <w:rFonts w:ascii="Cambria Math" w:hAnsi="Cambria Math" w:cstheme="majorBidi"/>
                        <w:color w:val="000000"/>
                        <w:sz w:val="22"/>
                        <w:szCs w:val="22"/>
                      </w:rPr>
                      <m:t>'</m:t>
                    </m:r>
                  </m:sup>
                </m:sSup>
                <m:r>
                  <w:rPr>
                    <w:rFonts w:ascii="Cambria Math" w:hAnsi="Cambria Math" w:cstheme="majorBidi"/>
                    <w:color w:val="000000"/>
                    <w:sz w:val="22"/>
                    <w:szCs w:val="22"/>
                  </w:rPr>
                  <m:t xml:space="preserve"> ( 2 </m:t>
                </m:r>
                <m:d>
                  <m:dPr>
                    <m:ctrlPr>
                      <w:rPr>
                        <w:rFonts w:ascii="Cambria Math" w:hAnsi="Cambria Math" w:cstheme="majorBidi"/>
                        <w:i/>
                        <w:color w:val="000000"/>
                        <w:sz w:val="22"/>
                        <w:szCs w:val="22"/>
                      </w:rPr>
                    </m:ctrlPr>
                  </m:dPr>
                  <m:e>
                    <m:r>
                      <w:rPr>
                        <w:rFonts w:ascii="Cambria Math" w:hAnsi="Cambria Math" w:cstheme="majorBidi"/>
                        <w:color w:val="000000"/>
                        <w:sz w:val="22"/>
                        <w:szCs w:val="22"/>
                      </w:rPr>
                      <m:t>1+v</m:t>
                    </m:r>
                  </m:e>
                </m:d>
                <m:r>
                  <w:rPr>
                    <w:rFonts w:ascii="Cambria Math" w:hAnsi="Cambria Math" w:cstheme="majorBidi"/>
                    <w:color w:val="000000"/>
                    <w:sz w:val="22"/>
                    <w:szCs w:val="22"/>
                  </w:rPr>
                  <m:t>)</m:t>
                </m:r>
              </m:oMath>
            </m:oMathPara>
          </w:p>
        </w:tc>
        <w:tc>
          <w:tcPr>
            <w:tcW w:w="2839" w:type="dxa"/>
            <w:vAlign w:val="center"/>
          </w:tcPr>
          <w:p w14:paraId="2A5982AB" w14:textId="77777777" w:rsidR="000656FD" w:rsidRPr="003C1DE4" w:rsidRDefault="000656FD" w:rsidP="00147780">
            <w:pPr>
              <w:spacing w:line="360" w:lineRule="auto"/>
              <w:contextualSpacing/>
              <w:jc w:val="right"/>
              <w:rPr>
                <w:rFonts w:cstheme="majorBidi"/>
                <w:color w:val="000000"/>
                <w:sz w:val="22"/>
                <w:szCs w:val="22"/>
              </w:rPr>
            </w:pPr>
            <w:r w:rsidRPr="003C1DE4">
              <w:rPr>
                <w:rFonts w:cstheme="majorBidi"/>
                <w:color w:val="000000"/>
                <w:sz w:val="22"/>
                <w:szCs w:val="22"/>
              </w:rPr>
              <w:t>… (1)</w:t>
            </w:r>
          </w:p>
        </w:tc>
      </w:tr>
    </w:tbl>
    <w:p w14:paraId="7F467460" w14:textId="60940CC7" w:rsidR="00350126" w:rsidRDefault="00FF543A" w:rsidP="00147780">
      <w:pPr>
        <w:spacing w:line="360" w:lineRule="auto"/>
        <w:contextualSpacing/>
        <w:jc w:val="both"/>
        <w:rPr>
          <w:rFonts w:ascii="Arial" w:hAnsi="Arial" w:cstheme="majorBidi"/>
          <w:color w:val="000000"/>
          <w:sz w:val="22"/>
          <w:szCs w:val="22"/>
        </w:rPr>
      </w:pPr>
      <w:proofErr w:type="gramStart"/>
      <w:r w:rsidRPr="00634BD1">
        <w:rPr>
          <w:rFonts w:ascii="Arial" w:hAnsi="Arial" w:cstheme="majorBidi"/>
          <w:color w:val="000000"/>
          <w:sz w:val="22"/>
          <w:szCs w:val="22"/>
        </w:rPr>
        <w:t>where</w:t>
      </w:r>
      <w:proofErr w:type="gramEnd"/>
      <w:r w:rsidRPr="00634BD1">
        <w:rPr>
          <w:rFonts w:ascii="Arial" w:hAnsi="Arial" w:cstheme="majorBidi"/>
          <w:color w:val="000000"/>
          <w:sz w:val="22"/>
          <w:szCs w:val="22"/>
        </w:rPr>
        <w:t xml:space="preserve"> E is elastic modulus, </w:t>
      </w:r>
      <w:r w:rsidR="005F471B" w:rsidRPr="008F38AB">
        <w:rPr>
          <w:rFonts w:ascii="Arial" w:hAnsi="Arial" w:cs="Times New Roman"/>
          <w:i/>
          <w:iCs/>
          <w:color w:val="000000"/>
          <w:sz w:val="22"/>
          <w:szCs w:val="22"/>
        </w:rPr>
        <w:t>G</w:t>
      </w:r>
      <w:r w:rsidR="005F471B" w:rsidRPr="008F38AB">
        <w:rPr>
          <w:rFonts w:ascii="Arial" w:eastAsia="EuclidSymbol" w:hAnsi="Arial" w:cs="Times New Roman" w:hint="eastAsia"/>
          <w:i/>
          <w:iCs/>
          <w:color w:val="000000"/>
          <w:sz w:val="22"/>
          <w:szCs w:val="22"/>
        </w:rPr>
        <w:t>′</w:t>
      </w:r>
      <w:r w:rsidRPr="003C1DE4">
        <w:rPr>
          <w:rFonts w:ascii="Arial" w:eastAsia="EuclidSymbol" w:hAnsi="Arial" w:cstheme="majorBidi"/>
          <w:color w:val="000000"/>
          <w:sz w:val="22"/>
          <w:szCs w:val="22"/>
        </w:rPr>
        <w:t xml:space="preserve">is </w:t>
      </w:r>
      <w:r w:rsidRPr="001E70F9">
        <w:rPr>
          <w:rFonts w:ascii="Arial" w:hAnsi="Arial" w:cstheme="majorBidi"/>
          <w:sz w:val="22"/>
          <w:szCs w:val="22"/>
        </w:rPr>
        <w:t xml:space="preserve">shear storage modulus, and </w:t>
      </w:r>
      <w:r w:rsidRPr="001E70F9">
        <w:rPr>
          <w:rFonts w:ascii="Arial" w:hAnsi="Arial" w:cstheme="majorBidi"/>
          <w:i/>
          <w:iCs/>
          <w:sz w:val="22"/>
          <w:szCs w:val="22"/>
        </w:rPr>
        <w:t>v</w:t>
      </w:r>
      <w:r w:rsidRPr="001E70F9">
        <w:rPr>
          <w:rFonts w:ascii="Arial" w:hAnsi="Arial" w:cstheme="majorBidi"/>
          <w:sz w:val="22"/>
          <w:szCs w:val="22"/>
        </w:rPr>
        <w:t xml:space="preserve"> is </w:t>
      </w:r>
      <w:r w:rsidRPr="003C1DE4">
        <w:rPr>
          <w:rFonts w:ascii="Arial" w:hAnsi="Arial" w:cstheme="majorBidi"/>
          <w:color w:val="000000"/>
          <w:sz w:val="22"/>
          <w:szCs w:val="22"/>
        </w:rPr>
        <w:t>Poisson’s ratio.</w:t>
      </w:r>
    </w:p>
    <w:p w14:paraId="67A36A73" w14:textId="77777777" w:rsidR="002E27F3" w:rsidRPr="00350126" w:rsidRDefault="002E27F3" w:rsidP="00147780">
      <w:pPr>
        <w:spacing w:line="360" w:lineRule="auto"/>
        <w:contextualSpacing/>
        <w:jc w:val="both"/>
        <w:rPr>
          <w:rFonts w:ascii="Arial" w:hAnsi="Arial" w:cstheme="majorBidi"/>
          <w:color w:val="000000"/>
          <w:sz w:val="22"/>
          <w:szCs w:val="22"/>
        </w:rPr>
      </w:pPr>
    </w:p>
    <w:p w14:paraId="56D3FFF9" w14:textId="7885CF23" w:rsidR="009D6B42" w:rsidRDefault="00B11AF0" w:rsidP="00147780">
      <w:pPr>
        <w:spacing w:line="360" w:lineRule="auto"/>
        <w:contextualSpacing/>
        <w:jc w:val="both"/>
        <w:rPr>
          <w:rFonts w:ascii="Arial" w:hAnsi="Arial" w:cs="Arial"/>
          <w:color w:val="000000"/>
          <w:sz w:val="22"/>
          <w:szCs w:val="22"/>
        </w:rPr>
      </w:pPr>
      <w:r>
        <w:rPr>
          <w:rFonts w:ascii="Arial" w:hAnsi="Arial" w:cs="Arial"/>
          <w:noProof/>
          <w:color w:val="000000"/>
          <w:sz w:val="22"/>
          <w:szCs w:val="22"/>
          <w:lang w:val="en-US"/>
        </w:rPr>
        <w:drawing>
          <wp:inline distT="0" distB="0" distL="0" distR="0" wp14:anchorId="64768CEB" wp14:editId="6A965069">
            <wp:extent cx="5270500" cy="5257800"/>
            <wp:effectExtent l="0" t="0" r="1270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 (700) (1).jpg"/>
                    <pic:cNvPicPr/>
                  </pic:nvPicPr>
                  <pic:blipFill>
                    <a:blip r:embed="rId10">
                      <a:extLst>
                        <a:ext uri="{28A0092B-C50C-407E-A947-70E740481C1C}">
                          <a14:useLocalDpi xmlns:a14="http://schemas.microsoft.com/office/drawing/2010/main" val="0"/>
                        </a:ext>
                      </a:extLst>
                    </a:blip>
                    <a:stretch>
                      <a:fillRect/>
                    </a:stretch>
                  </pic:blipFill>
                  <pic:spPr>
                    <a:xfrm>
                      <a:off x="0" y="0"/>
                      <a:ext cx="5270500" cy="5257800"/>
                    </a:xfrm>
                    <a:prstGeom prst="rect">
                      <a:avLst/>
                    </a:prstGeom>
                  </pic:spPr>
                </pic:pic>
              </a:graphicData>
            </a:graphic>
          </wp:inline>
        </w:drawing>
      </w:r>
    </w:p>
    <w:p w14:paraId="1CC3CB08" w14:textId="1F41083A" w:rsidR="00A910D6" w:rsidRDefault="0062782B" w:rsidP="00520764">
      <w:pPr>
        <w:autoSpaceDE w:val="0"/>
        <w:autoSpaceDN w:val="0"/>
        <w:adjustRightInd w:val="0"/>
        <w:spacing w:line="360" w:lineRule="auto"/>
        <w:contextualSpacing/>
        <w:jc w:val="both"/>
        <w:rPr>
          <w:rFonts w:ascii="Arial" w:hAnsi="Arial" w:cs="Times New Roman"/>
          <w:sz w:val="20"/>
          <w:szCs w:val="20"/>
        </w:rPr>
      </w:pPr>
      <w:r w:rsidRPr="00D604C3">
        <w:rPr>
          <w:rFonts w:ascii="Arial" w:hAnsi="Arial" w:cs="Times New Roman"/>
          <w:b/>
          <w:sz w:val="20"/>
          <w:szCs w:val="20"/>
        </w:rPr>
        <w:lastRenderedPageBreak/>
        <w:t xml:space="preserve">Figure 2: The process of </w:t>
      </w:r>
      <w:r w:rsidRPr="00D604C3">
        <w:rPr>
          <w:rFonts w:ascii="Arial" w:hAnsi="Arial" w:cs="Arial"/>
          <w:b/>
          <w:sz w:val="20"/>
          <w:szCs w:val="20"/>
        </w:rPr>
        <w:t xml:space="preserve">elasticity assessment. </w:t>
      </w:r>
      <w:r w:rsidRPr="00D604C3">
        <w:rPr>
          <w:rFonts w:ascii="Arial" w:hAnsi="Arial" w:cs="Times New Roman"/>
          <w:sz w:val="20"/>
          <w:szCs w:val="20"/>
        </w:rPr>
        <w:t xml:space="preserve">The flow chart shows the steps of the biomechanical testing conducted using the </w:t>
      </w:r>
      <w:proofErr w:type="spellStart"/>
      <w:r w:rsidRPr="00D604C3">
        <w:rPr>
          <w:rFonts w:ascii="Arial" w:hAnsi="Arial" w:cs="Times New Roman"/>
          <w:sz w:val="20"/>
          <w:szCs w:val="20"/>
        </w:rPr>
        <w:t>nanoindenter</w:t>
      </w:r>
      <w:proofErr w:type="spellEnd"/>
      <w:r w:rsidRPr="00D604C3">
        <w:rPr>
          <w:rFonts w:ascii="Arial" w:hAnsi="Arial" w:cs="Times New Roman"/>
          <w:sz w:val="20"/>
          <w:szCs w:val="20"/>
        </w:rPr>
        <w:t>.</w:t>
      </w:r>
      <w:r w:rsidRPr="00C61AEE">
        <w:rPr>
          <w:rFonts w:ascii="Arial" w:hAnsi="Arial" w:cs="Times New Roman"/>
          <w:sz w:val="20"/>
          <w:szCs w:val="20"/>
        </w:rPr>
        <w:t xml:space="preserve"> </w:t>
      </w:r>
    </w:p>
    <w:p w14:paraId="1ABF65EB" w14:textId="77777777" w:rsidR="00A910D6" w:rsidRDefault="00A910D6" w:rsidP="00682E82">
      <w:pPr>
        <w:autoSpaceDE w:val="0"/>
        <w:autoSpaceDN w:val="0"/>
        <w:adjustRightInd w:val="0"/>
        <w:spacing w:line="360" w:lineRule="auto"/>
        <w:contextualSpacing/>
        <w:jc w:val="both"/>
        <w:rPr>
          <w:rFonts w:ascii="Times New Roman" w:hAnsi="Times New Roman" w:cs="Times New Roman"/>
          <w:b/>
          <w:sz w:val="28"/>
          <w:szCs w:val="28"/>
        </w:rPr>
      </w:pPr>
    </w:p>
    <w:p w14:paraId="40582026" w14:textId="762C09EF" w:rsidR="00777FDC" w:rsidRPr="006E733B" w:rsidRDefault="00A55775" w:rsidP="00682E82">
      <w:pPr>
        <w:autoSpaceDE w:val="0"/>
        <w:autoSpaceDN w:val="0"/>
        <w:adjustRightInd w:val="0"/>
        <w:spacing w:line="360" w:lineRule="auto"/>
        <w:contextualSpacing/>
        <w:jc w:val="both"/>
        <w:rPr>
          <w:rFonts w:ascii="Arial" w:hAnsi="Arial" w:cs="Arial"/>
          <w:b/>
          <w:sz w:val="22"/>
          <w:szCs w:val="22"/>
        </w:rPr>
      </w:pPr>
      <w:r>
        <w:rPr>
          <w:rFonts w:ascii="Arial" w:hAnsi="Arial" w:cs="Arial"/>
          <w:b/>
          <w:sz w:val="22"/>
          <w:szCs w:val="22"/>
        </w:rPr>
        <w:t xml:space="preserve">2.7. </w:t>
      </w:r>
      <w:r w:rsidR="009E0636">
        <w:rPr>
          <w:rFonts w:ascii="Arial" w:hAnsi="Arial" w:cs="Arial"/>
          <w:b/>
          <w:sz w:val="22"/>
          <w:szCs w:val="22"/>
        </w:rPr>
        <w:t>Statistical A</w:t>
      </w:r>
      <w:r w:rsidR="00777FDC" w:rsidRPr="006E733B">
        <w:rPr>
          <w:rFonts w:ascii="Arial" w:hAnsi="Arial" w:cs="Arial"/>
          <w:b/>
          <w:sz w:val="22"/>
          <w:szCs w:val="22"/>
        </w:rPr>
        <w:t>nalysis</w:t>
      </w:r>
    </w:p>
    <w:p w14:paraId="6B3929B2" w14:textId="013C3CCF" w:rsidR="00F33455" w:rsidRPr="00A47463" w:rsidRDefault="006C101B" w:rsidP="00682E82">
      <w:pPr>
        <w:spacing w:line="360" w:lineRule="auto"/>
        <w:contextualSpacing/>
        <w:jc w:val="both"/>
        <w:rPr>
          <w:rFonts w:ascii="Arial" w:eastAsia="Times New Roman" w:hAnsi="Arial" w:cs="Arial"/>
          <w:sz w:val="22"/>
          <w:szCs w:val="22"/>
        </w:rPr>
      </w:pPr>
      <w:r w:rsidRPr="00F33455">
        <w:rPr>
          <w:rFonts w:ascii="Arial" w:hAnsi="Arial" w:cs="Arial"/>
          <w:color w:val="000000"/>
          <w:sz w:val="22"/>
          <w:szCs w:val="22"/>
          <w:lang w:val="en-US"/>
        </w:rPr>
        <w:t>Statistical analysis was</w:t>
      </w:r>
      <w:r w:rsidRPr="006E733B">
        <w:rPr>
          <w:rFonts w:ascii="Arial" w:hAnsi="Arial" w:cs="Arial"/>
          <w:color w:val="000000"/>
          <w:sz w:val="22"/>
          <w:szCs w:val="22"/>
          <w:lang w:val="en-US"/>
        </w:rPr>
        <w:t xml:space="preserve"> performed </w:t>
      </w:r>
      <w:r w:rsidR="009E0636">
        <w:rPr>
          <w:rFonts w:ascii="Arial" w:hAnsi="Arial" w:cs="Arial"/>
          <w:color w:val="000000"/>
          <w:sz w:val="22"/>
          <w:szCs w:val="22"/>
          <w:lang w:val="en-US"/>
        </w:rPr>
        <w:t xml:space="preserve">using </w:t>
      </w:r>
      <w:r w:rsidRPr="006E733B">
        <w:rPr>
          <w:rFonts w:ascii="Arial" w:hAnsi="Arial" w:cs="Arial"/>
          <w:sz w:val="22"/>
          <w:szCs w:val="22"/>
        </w:rPr>
        <w:t>SPSS software (</w:t>
      </w:r>
      <w:r w:rsidRPr="006E733B">
        <w:rPr>
          <w:rFonts w:ascii="Arial" w:eastAsia="Times New Roman" w:hAnsi="Arial" w:cs="Arial"/>
          <w:sz w:val="22"/>
          <w:szCs w:val="22"/>
          <w:shd w:val="clear" w:color="auto" w:fill="FFFFFF"/>
        </w:rPr>
        <w:t>IBM Corp. Released 2015. IBM SPSS Statistics for Mac, Version 23.0. Armonk, NY: IBM Corp.).</w:t>
      </w:r>
      <w:r w:rsidR="0062782B">
        <w:rPr>
          <w:rFonts w:ascii="Arial" w:eastAsia="Times New Roman" w:hAnsi="Arial" w:cs="Arial"/>
          <w:sz w:val="22"/>
          <w:szCs w:val="22"/>
          <w:shd w:val="clear" w:color="auto" w:fill="FFFFFF"/>
        </w:rPr>
        <w:t xml:space="preserve"> </w:t>
      </w:r>
      <w:r w:rsidR="0062782B" w:rsidRPr="00D604C3">
        <w:rPr>
          <w:rFonts w:ascii="Arial" w:eastAsia="Times New Roman" w:hAnsi="Arial" w:cs="Arial"/>
          <w:sz w:val="22"/>
          <w:szCs w:val="22"/>
        </w:rPr>
        <w:t xml:space="preserve">Normality assumptions were examined using </w:t>
      </w:r>
      <w:proofErr w:type="spellStart"/>
      <w:r w:rsidR="0062782B" w:rsidRPr="00D604C3">
        <w:rPr>
          <w:rFonts w:ascii="Arial" w:eastAsia="Times New Roman" w:hAnsi="Arial" w:cs="Arial"/>
          <w:bCs/>
          <w:sz w:val="22"/>
          <w:szCs w:val="22"/>
        </w:rPr>
        <w:t>Skewness</w:t>
      </w:r>
      <w:proofErr w:type="spellEnd"/>
      <w:r w:rsidR="0062782B" w:rsidRPr="00D604C3">
        <w:rPr>
          <w:rFonts w:ascii="Arial" w:eastAsia="Times New Roman" w:hAnsi="Arial" w:cs="Arial"/>
          <w:bCs/>
          <w:sz w:val="22"/>
          <w:szCs w:val="22"/>
        </w:rPr>
        <w:t xml:space="preserve"> and Kurtosis</w:t>
      </w:r>
      <w:r w:rsidR="0062782B" w:rsidRPr="00D604C3">
        <w:rPr>
          <w:rFonts w:ascii="Arial" w:eastAsia="Times New Roman" w:hAnsi="Arial" w:cs="Arial"/>
          <w:sz w:val="22"/>
          <w:szCs w:val="22"/>
        </w:rPr>
        <w:t xml:space="preserve"> tests. Parametric tests were performed for statistical analysis as data were normally distributed.</w:t>
      </w:r>
      <w:r w:rsidR="0062782B">
        <w:rPr>
          <w:rFonts w:ascii="Arial" w:eastAsia="Times New Roman" w:hAnsi="Arial" w:cs="Arial"/>
          <w:sz w:val="22"/>
          <w:szCs w:val="22"/>
        </w:rPr>
        <w:t xml:space="preserve"> </w:t>
      </w:r>
      <w:proofErr w:type="gramStart"/>
      <w:r w:rsidR="009E0636">
        <w:rPr>
          <w:rFonts w:ascii="Arial" w:eastAsiaTheme="minorHAnsi" w:hAnsi="Arial" w:cs="Arial"/>
          <w:color w:val="000000"/>
          <w:sz w:val="22"/>
          <w:szCs w:val="22"/>
          <w:lang w:val="en-US"/>
        </w:rPr>
        <w:t>A r</w:t>
      </w:r>
      <w:r w:rsidR="009436ED" w:rsidRPr="006E733B">
        <w:rPr>
          <w:rFonts w:ascii="Arial" w:eastAsiaTheme="minorHAnsi" w:hAnsi="Arial" w:cs="Arial"/>
          <w:color w:val="000000"/>
          <w:sz w:val="22"/>
          <w:szCs w:val="22"/>
          <w:lang w:val="en-US"/>
        </w:rPr>
        <w:t>epeated measures</w:t>
      </w:r>
      <w:proofErr w:type="gramEnd"/>
      <w:r w:rsidR="009436ED" w:rsidRPr="006E733B">
        <w:rPr>
          <w:rFonts w:ascii="Arial" w:eastAsiaTheme="minorHAnsi" w:hAnsi="Arial" w:cs="Arial"/>
          <w:color w:val="000000"/>
          <w:sz w:val="22"/>
          <w:szCs w:val="22"/>
          <w:lang w:val="en-US"/>
        </w:rPr>
        <w:t xml:space="preserve"> ANOVA</w:t>
      </w:r>
      <w:r w:rsidR="006E733B" w:rsidRPr="006E733B">
        <w:rPr>
          <w:rFonts w:ascii="Arial" w:eastAsiaTheme="minorHAnsi" w:hAnsi="Arial" w:cs="Arial"/>
          <w:color w:val="000000"/>
          <w:sz w:val="22"/>
          <w:szCs w:val="22"/>
          <w:lang w:val="en-US"/>
        </w:rPr>
        <w:t xml:space="preserve"> </w:t>
      </w:r>
      <w:r w:rsidR="006E733B" w:rsidRPr="006E733B">
        <w:rPr>
          <w:rFonts w:ascii="Arial" w:hAnsi="Arial" w:cs="Arial"/>
          <w:sz w:val="22"/>
          <w:szCs w:val="22"/>
        </w:rPr>
        <w:t xml:space="preserve">was </w:t>
      </w:r>
      <w:r w:rsidR="006E733B" w:rsidRPr="006E733B">
        <w:rPr>
          <w:rFonts w:ascii="Arial" w:eastAsiaTheme="minorHAnsi" w:hAnsi="Arial" w:cs="Arial"/>
          <w:color w:val="000000"/>
          <w:sz w:val="22"/>
          <w:szCs w:val="22"/>
          <w:lang w:val="en-US"/>
        </w:rPr>
        <w:t>performed</w:t>
      </w:r>
      <w:r w:rsidR="009436ED" w:rsidRPr="006E733B">
        <w:rPr>
          <w:rFonts w:ascii="Arial" w:eastAsiaTheme="minorHAnsi" w:hAnsi="Arial" w:cs="Arial"/>
          <w:color w:val="000000"/>
          <w:sz w:val="22"/>
          <w:szCs w:val="22"/>
          <w:lang w:val="en-US"/>
        </w:rPr>
        <w:t xml:space="preserve"> followed by </w:t>
      </w:r>
      <w:r w:rsidR="006E733B" w:rsidRPr="006E733B">
        <w:rPr>
          <w:rFonts w:ascii="Arial" w:hAnsi="Arial" w:cs="Arial"/>
          <w:sz w:val="22"/>
          <w:szCs w:val="22"/>
        </w:rPr>
        <w:t>p</w:t>
      </w:r>
      <w:r w:rsidR="009436ED" w:rsidRPr="006E733B">
        <w:rPr>
          <w:rFonts w:ascii="Arial" w:hAnsi="Arial" w:cs="Arial"/>
          <w:sz w:val="22"/>
          <w:szCs w:val="22"/>
        </w:rPr>
        <w:t>airwise comparisons (</w:t>
      </w:r>
      <w:r w:rsidR="009436ED" w:rsidRPr="006E733B">
        <w:rPr>
          <w:rFonts w:ascii="Arial" w:hAnsi="Arial" w:cs="Arial"/>
          <w:i/>
          <w:sz w:val="22"/>
          <w:szCs w:val="22"/>
        </w:rPr>
        <w:t>post hoc,</w:t>
      </w:r>
      <w:r w:rsidR="009436ED" w:rsidRPr="006E733B">
        <w:rPr>
          <w:rFonts w:ascii="Arial" w:hAnsi="Arial" w:cs="Arial"/>
          <w:sz w:val="22"/>
          <w:szCs w:val="22"/>
        </w:rPr>
        <w:t xml:space="preserve"> </w:t>
      </w:r>
      <w:proofErr w:type="spellStart"/>
      <w:r w:rsidR="009436ED" w:rsidRPr="006E733B">
        <w:rPr>
          <w:rFonts w:ascii="Arial" w:hAnsi="Arial" w:cs="Arial"/>
          <w:sz w:val="22"/>
          <w:szCs w:val="22"/>
        </w:rPr>
        <w:t>Bonferroni</w:t>
      </w:r>
      <w:proofErr w:type="spellEnd"/>
      <w:r w:rsidR="009436ED" w:rsidRPr="006E733B">
        <w:rPr>
          <w:rFonts w:ascii="Arial" w:hAnsi="Arial" w:cs="Arial"/>
          <w:sz w:val="22"/>
          <w:szCs w:val="22"/>
        </w:rPr>
        <w:t>)</w:t>
      </w:r>
      <w:r w:rsidR="006E733B" w:rsidRPr="006E733B">
        <w:rPr>
          <w:rFonts w:ascii="Arial" w:hAnsi="Arial" w:cs="Arial"/>
          <w:sz w:val="22"/>
          <w:szCs w:val="22"/>
        </w:rPr>
        <w:t xml:space="preserve"> </w:t>
      </w:r>
      <w:r w:rsidR="006E733B" w:rsidRPr="006E733B">
        <w:rPr>
          <w:rFonts w:ascii="Arial" w:eastAsiaTheme="minorHAnsi" w:hAnsi="Arial" w:cs="Arial"/>
          <w:color w:val="000000"/>
          <w:sz w:val="22"/>
          <w:szCs w:val="22"/>
          <w:lang w:val="en-US"/>
        </w:rPr>
        <w:t xml:space="preserve">to identify changes in </w:t>
      </w:r>
      <w:r w:rsidR="009E0636">
        <w:rPr>
          <w:rFonts w:ascii="Arial" w:eastAsiaTheme="minorHAnsi" w:hAnsi="Arial" w:cs="Arial"/>
          <w:color w:val="000000"/>
          <w:sz w:val="22"/>
          <w:szCs w:val="22"/>
          <w:lang w:val="en-US"/>
        </w:rPr>
        <w:t xml:space="preserve">the </w:t>
      </w:r>
      <w:r w:rsidR="006E733B" w:rsidRPr="006E733B">
        <w:rPr>
          <w:rFonts w:ascii="Arial" w:eastAsiaTheme="minorHAnsi" w:hAnsi="Arial" w:cs="Arial"/>
          <w:color w:val="000000"/>
          <w:sz w:val="22"/>
          <w:szCs w:val="22"/>
          <w:lang w:val="en-US"/>
        </w:rPr>
        <w:t xml:space="preserve">corneal elastic modulus </w:t>
      </w:r>
      <w:r w:rsidR="001A7647">
        <w:rPr>
          <w:rFonts w:ascii="Arial" w:eastAsiaTheme="minorHAnsi" w:hAnsi="Arial" w:cs="Arial"/>
          <w:color w:val="000000"/>
          <w:sz w:val="22"/>
          <w:szCs w:val="22"/>
          <w:lang w:val="en-US"/>
        </w:rPr>
        <w:t>through</w:t>
      </w:r>
      <w:r w:rsidR="009E0636">
        <w:rPr>
          <w:rFonts w:ascii="Arial" w:eastAsiaTheme="minorHAnsi" w:hAnsi="Arial" w:cs="Arial"/>
          <w:color w:val="000000"/>
          <w:sz w:val="22"/>
          <w:szCs w:val="22"/>
          <w:lang w:val="en-US"/>
        </w:rPr>
        <w:t xml:space="preserve"> stromal </w:t>
      </w:r>
      <w:r w:rsidR="009E0636" w:rsidRPr="00C4404F">
        <w:rPr>
          <w:rFonts w:ascii="Arial" w:eastAsiaTheme="minorHAnsi" w:hAnsi="Arial" w:cs="Arial"/>
          <w:sz w:val="22"/>
          <w:szCs w:val="22"/>
          <w:lang w:val="en-US"/>
        </w:rPr>
        <w:t>depths.  A p</w:t>
      </w:r>
      <w:r w:rsidRPr="00C4404F">
        <w:rPr>
          <w:rFonts w:ascii="Arial" w:eastAsiaTheme="minorHAnsi" w:hAnsi="Arial" w:cs="Arial"/>
          <w:sz w:val="22"/>
          <w:szCs w:val="22"/>
          <w:lang w:val="en-US"/>
        </w:rPr>
        <w:t xml:space="preserve">aired t-test </w:t>
      </w:r>
      <w:r w:rsidR="006E733B" w:rsidRPr="00C4404F">
        <w:rPr>
          <w:rFonts w:ascii="Arial" w:eastAsiaTheme="minorHAnsi" w:hAnsi="Arial" w:cs="Arial"/>
          <w:sz w:val="22"/>
          <w:szCs w:val="22"/>
          <w:lang w:val="en-US"/>
        </w:rPr>
        <w:t>was</w:t>
      </w:r>
      <w:r w:rsidRPr="00C4404F">
        <w:rPr>
          <w:rFonts w:ascii="Arial" w:eastAsiaTheme="minorHAnsi" w:hAnsi="Arial" w:cs="Arial"/>
          <w:sz w:val="22"/>
          <w:szCs w:val="22"/>
          <w:lang w:val="en-US"/>
        </w:rPr>
        <w:t xml:space="preserve"> </w:t>
      </w:r>
      <w:r w:rsidR="006E733B" w:rsidRPr="00C4404F">
        <w:rPr>
          <w:rFonts w:ascii="Arial" w:eastAsiaTheme="minorHAnsi" w:hAnsi="Arial" w:cs="Arial"/>
          <w:sz w:val="22"/>
          <w:szCs w:val="22"/>
          <w:lang w:val="en-US"/>
        </w:rPr>
        <w:t>conducted</w:t>
      </w:r>
      <w:r w:rsidRPr="00C4404F">
        <w:rPr>
          <w:rFonts w:ascii="Arial" w:eastAsiaTheme="minorHAnsi" w:hAnsi="Arial" w:cs="Arial"/>
          <w:sz w:val="22"/>
          <w:szCs w:val="22"/>
          <w:lang w:val="en-US"/>
        </w:rPr>
        <w:t xml:space="preserve"> to </w:t>
      </w:r>
      <w:r w:rsidR="006E733B" w:rsidRPr="00C4404F">
        <w:rPr>
          <w:rFonts w:ascii="Arial" w:eastAsiaTheme="minorHAnsi" w:hAnsi="Arial" w:cs="Arial"/>
          <w:sz w:val="22"/>
          <w:szCs w:val="22"/>
          <w:lang w:val="en-US"/>
        </w:rPr>
        <w:t>determine</w:t>
      </w:r>
      <w:r w:rsidRPr="00C4404F">
        <w:rPr>
          <w:rFonts w:ascii="Arial" w:eastAsiaTheme="minorHAnsi" w:hAnsi="Arial" w:cs="Arial"/>
          <w:sz w:val="22"/>
          <w:szCs w:val="22"/>
          <w:lang w:val="en-US"/>
        </w:rPr>
        <w:t xml:space="preserve"> treatment outcomes. </w:t>
      </w:r>
      <w:r w:rsidR="009E0636" w:rsidRPr="00C4404F">
        <w:rPr>
          <w:rFonts w:ascii="Arial" w:hAnsi="Arial" w:cs="Arial"/>
          <w:sz w:val="22"/>
          <w:szCs w:val="22"/>
        </w:rPr>
        <w:t>A</w:t>
      </w:r>
      <w:r w:rsidRPr="00C4404F">
        <w:rPr>
          <w:rFonts w:ascii="Arial" w:hAnsi="Arial" w:cs="Arial"/>
          <w:sz w:val="22"/>
          <w:szCs w:val="22"/>
        </w:rPr>
        <w:t xml:space="preserve"> </w:t>
      </w:r>
      <w:r w:rsidRPr="00C4404F">
        <w:rPr>
          <w:rFonts w:ascii="Arial" w:hAnsi="Arial" w:cs="Arial"/>
          <w:i/>
          <w:sz w:val="22"/>
          <w:szCs w:val="22"/>
        </w:rPr>
        <w:t>p</w:t>
      </w:r>
      <w:r w:rsidRPr="00C4404F">
        <w:rPr>
          <w:rFonts w:ascii="Arial" w:hAnsi="Arial" w:cs="Arial"/>
          <w:sz w:val="22"/>
          <w:szCs w:val="22"/>
        </w:rPr>
        <w:t xml:space="preserve">-value of &lt;0.05 was considered to be statistically significant. </w:t>
      </w:r>
      <w:r w:rsidR="00E90BE9" w:rsidRPr="00C4404F">
        <w:rPr>
          <w:rFonts w:ascii="Arial" w:eastAsia="Times New Roman" w:hAnsi="Arial" w:cs="Arial"/>
          <w:sz w:val="22"/>
          <w:szCs w:val="22"/>
          <w:shd w:val="clear" w:color="auto" w:fill="FFFFFF"/>
        </w:rPr>
        <w:t xml:space="preserve">Figures were </w:t>
      </w:r>
      <w:r w:rsidR="009E0636" w:rsidRPr="00C4404F">
        <w:rPr>
          <w:rFonts w:ascii="Arial" w:eastAsia="Times New Roman" w:hAnsi="Arial" w:cs="Arial"/>
          <w:sz w:val="22"/>
          <w:szCs w:val="22"/>
          <w:shd w:val="clear" w:color="auto" w:fill="FFFFFF"/>
        </w:rPr>
        <w:t>produced</w:t>
      </w:r>
      <w:r w:rsidR="00E90BE9" w:rsidRPr="00C4404F">
        <w:rPr>
          <w:rFonts w:ascii="Arial" w:eastAsia="Times New Roman" w:hAnsi="Arial" w:cs="Arial"/>
          <w:sz w:val="22"/>
          <w:szCs w:val="22"/>
          <w:shd w:val="clear" w:color="auto" w:fill="FFFFFF"/>
        </w:rPr>
        <w:t xml:space="preserve"> using </w:t>
      </w:r>
      <w:proofErr w:type="spellStart"/>
      <w:r w:rsidR="00E90BE9" w:rsidRPr="00C4404F">
        <w:rPr>
          <w:rFonts w:ascii="Arial" w:eastAsia="Times New Roman" w:hAnsi="Arial" w:cs="Arial"/>
          <w:sz w:val="22"/>
          <w:szCs w:val="22"/>
          <w:shd w:val="clear" w:color="auto" w:fill="FFFFFF"/>
        </w:rPr>
        <w:t>GraphPad</w:t>
      </w:r>
      <w:proofErr w:type="spellEnd"/>
      <w:r w:rsidR="00E90BE9" w:rsidRPr="00AC7996">
        <w:rPr>
          <w:rFonts w:ascii="Arial" w:eastAsia="Times New Roman" w:hAnsi="Arial" w:cs="Times New Roman"/>
          <w:color w:val="000000"/>
          <w:sz w:val="22"/>
          <w:szCs w:val="22"/>
          <w:shd w:val="clear" w:color="auto" w:fill="FFFFFF"/>
        </w:rPr>
        <w:t xml:space="preserve"> Prism (Version 8.4.1 for Mac, </w:t>
      </w:r>
      <w:proofErr w:type="spellStart"/>
      <w:r w:rsidR="00E90BE9" w:rsidRPr="00AC7996">
        <w:rPr>
          <w:rFonts w:ascii="Arial" w:eastAsia="Times New Roman" w:hAnsi="Arial" w:cs="Times New Roman"/>
          <w:color w:val="000000"/>
          <w:sz w:val="22"/>
          <w:szCs w:val="22"/>
          <w:shd w:val="clear" w:color="auto" w:fill="FFFFFF"/>
        </w:rPr>
        <w:t>GraphPad</w:t>
      </w:r>
      <w:proofErr w:type="spellEnd"/>
      <w:r w:rsidR="00E90BE9" w:rsidRPr="00AC7996">
        <w:rPr>
          <w:rFonts w:ascii="Arial" w:eastAsia="Times New Roman" w:hAnsi="Arial" w:cs="Times New Roman"/>
          <w:color w:val="000000"/>
          <w:sz w:val="22"/>
          <w:szCs w:val="22"/>
          <w:shd w:val="clear" w:color="auto" w:fill="FFFFFF"/>
        </w:rPr>
        <w:t xml:space="preserve"> Software, San Diego, California USA).</w:t>
      </w:r>
    </w:p>
    <w:p w14:paraId="2EAD131F" w14:textId="77777777" w:rsidR="006C101B" w:rsidRDefault="006C101B" w:rsidP="00930DFE">
      <w:pPr>
        <w:spacing w:line="360" w:lineRule="auto"/>
        <w:contextualSpacing/>
        <w:jc w:val="both"/>
        <w:rPr>
          <w:rFonts w:ascii="Arial" w:hAnsi="Arial" w:cs="Arial"/>
          <w:color w:val="000000"/>
          <w:sz w:val="22"/>
          <w:szCs w:val="22"/>
        </w:rPr>
      </w:pPr>
    </w:p>
    <w:p w14:paraId="616E5086" w14:textId="77777777" w:rsidR="00682E82" w:rsidRPr="004D0466" w:rsidRDefault="00682E82" w:rsidP="00930DFE">
      <w:pPr>
        <w:spacing w:line="360" w:lineRule="auto"/>
        <w:contextualSpacing/>
        <w:jc w:val="both"/>
        <w:rPr>
          <w:rFonts w:ascii="Arial" w:hAnsi="Arial" w:cs="Arial"/>
          <w:color w:val="000000"/>
          <w:sz w:val="22"/>
          <w:szCs w:val="22"/>
        </w:rPr>
      </w:pPr>
    </w:p>
    <w:p w14:paraId="102EFCC3" w14:textId="1286186D" w:rsidR="00EC3BC0" w:rsidRDefault="00A55775" w:rsidP="00147780">
      <w:pPr>
        <w:spacing w:line="360" w:lineRule="auto"/>
        <w:contextualSpacing/>
        <w:jc w:val="both"/>
        <w:rPr>
          <w:rFonts w:ascii="Arial" w:hAnsi="Arial" w:cs="Times New Roman"/>
          <w:b/>
          <w:sz w:val="22"/>
          <w:szCs w:val="22"/>
        </w:rPr>
      </w:pPr>
      <w:r>
        <w:rPr>
          <w:rFonts w:ascii="Arial" w:hAnsi="Arial" w:cs="Times New Roman"/>
          <w:b/>
          <w:sz w:val="22"/>
          <w:szCs w:val="22"/>
        </w:rPr>
        <w:t xml:space="preserve">3. </w:t>
      </w:r>
      <w:r w:rsidR="00F00847" w:rsidRPr="003C1DE4">
        <w:rPr>
          <w:rFonts w:ascii="Arial" w:hAnsi="Arial" w:cs="Times New Roman"/>
          <w:b/>
          <w:sz w:val="22"/>
          <w:szCs w:val="22"/>
        </w:rPr>
        <w:t>Results</w:t>
      </w:r>
    </w:p>
    <w:p w14:paraId="1460E750" w14:textId="01720854" w:rsidR="00D4562D" w:rsidRDefault="00220939" w:rsidP="00930DFE">
      <w:pPr>
        <w:spacing w:line="360" w:lineRule="auto"/>
        <w:contextualSpacing/>
        <w:jc w:val="both"/>
        <w:rPr>
          <w:rFonts w:ascii="Arial" w:hAnsi="Arial" w:cs="Times New Roman"/>
          <w:sz w:val="22"/>
          <w:szCs w:val="22"/>
        </w:rPr>
      </w:pPr>
      <w:r w:rsidRPr="00DE7B42">
        <w:rPr>
          <w:rFonts w:ascii="Arial" w:hAnsi="Arial" w:cs="Times New Roman"/>
          <w:sz w:val="22"/>
          <w:szCs w:val="22"/>
        </w:rPr>
        <w:t xml:space="preserve">Figure </w:t>
      </w:r>
      <w:r w:rsidR="002521BA" w:rsidRPr="00DE7B42">
        <w:rPr>
          <w:rFonts w:ascii="Arial" w:hAnsi="Arial" w:cs="Times New Roman"/>
          <w:sz w:val="22"/>
          <w:szCs w:val="22"/>
        </w:rPr>
        <w:t>(</w:t>
      </w:r>
      <w:r w:rsidR="00CE4B79" w:rsidRPr="00DE7B42">
        <w:rPr>
          <w:rFonts w:ascii="Arial" w:hAnsi="Arial" w:cs="Times New Roman"/>
          <w:sz w:val="22"/>
          <w:szCs w:val="22"/>
        </w:rPr>
        <w:t>3</w:t>
      </w:r>
      <w:r w:rsidR="002521BA" w:rsidRPr="00DE7B42">
        <w:rPr>
          <w:rFonts w:ascii="Arial" w:hAnsi="Arial" w:cs="Times New Roman"/>
          <w:sz w:val="22"/>
          <w:szCs w:val="22"/>
        </w:rPr>
        <w:t>)</w:t>
      </w:r>
      <w:r w:rsidRPr="00DE7B42">
        <w:rPr>
          <w:rFonts w:ascii="Arial" w:hAnsi="Arial" w:cs="Times New Roman"/>
          <w:sz w:val="22"/>
          <w:szCs w:val="22"/>
        </w:rPr>
        <w:t xml:space="preserve"> shows</w:t>
      </w:r>
      <w:r w:rsidR="00FE771A" w:rsidRPr="00E77044">
        <w:rPr>
          <w:rFonts w:ascii="Arial" w:hAnsi="Arial" w:cs="Times New Roman"/>
          <w:sz w:val="22"/>
          <w:szCs w:val="22"/>
        </w:rPr>
        <w:t xml:space="preserve"> </w:t>
      </w:r>
      <w:r w:rsidRPr="00E77044">
        <w:rPr>
          <w:rFonts w:ascii="Arial" w:hAnsi="Arial" w:cs="Times New Roman"/>
          <w:sz w:val="22"/>
          <w:szCs w:val="22"/>
        </w:rPr>
        <w:t xml:space="preserve">the </w:t>
      </w:r>
      <w:r w:rsidR="00923E50" w:rsidRPr="00E77044">
        <w:rPr>
          <w:rFonts w:ascii="Arial" w:hAnsi="Arial" w:cs="Times New Roman"/>
          <w:sz w:val="22"/>
          <w:szCs w:val="22"/>
        </w:rPr>
        <w:t>corneal elastic</w:t>
      </w:r>
      <w:r w:rsidR="00923E50" w:rsidRPr="00306669">
        <w:rPr>
          <w:rFonts w:ascii="Arial" w:hAnsi="Arial" w:cs="Times New Roman"/>
          <w:sz w:val="22"/>
          <w:szCs w:val="22"/>
        </w:rPr>
        <w:t xml:space="preserve"> modulus </w:t>
      </w:r>
      <w:r w:rsidRPr="00306669">
        <w:rPr>
          <w:rFonts w:ascii="Arial" w:hAnsi="Arial" w:cs="Times New Roman"/>
          <w:sz w:val="22"/>
          <w:szCs w:val="22"/>
        </w:rPr>
        <w:t>at different stromal depth</w:t>
      </w:r>
      <w:r w:rsidR="00F3344C" w:rsidRPr="00306669">
        <w:rPr>
          <w:rFonts w:ascii="Arial" w:hAnsi="Arial" w:cs="Times New Roman"/>
          <w:sz w:val="22"/>
          <w:szCs w:val="22"/>
        </w:rPr>
        <w:t>s</w:t>
      </w:r>
      <w:r w:rsidRPr="00306669">
        <w:rPr>
          <w:rFonts w:ascii="Arial" w:hAnsi="Arial" w:cs="Times New Roman"/>
          <w:sz w:val="22"/>
          <w:szCs w:val="22"/>
        </w:rPr>
        <w:t xml:space="preserve"> in cross-linked and control corneas. The figure shows an increase</w:t>
      </w:r>
      <w:r w:rsidR="00E77044">
        <w:rPr>
          <w:rFonts w:ascii="Arial" w:hAnsi="Arial" w:cs="Times New Roman"/>
          <w:sz w:val="22"/>
          <w:szCs w:val="22"/>
        </w:rPr>
        <w:t>d</w:t>
      </w:r>
      <w:r w:rsidRPr="00306669">
        <w:rPr>
          <w:rFonts w:ascii="Arial" w:hAnsi="Arial" w:cs="Times New Roman"/>
          <w:sz w:val="22"/>
          <w:szCs w:val="22"/>
        </w:rPr>
        <w:t xml:space="preserve"> </w:t>
      </w:r>
      <w:r w:rsidR="00923E50" w:rsidRPr="00306669">
        <w:rPr>
          <w:rFonts w:ascii="Arial" w:hAnsi="Arial" w:cs="Times New Roman"/>
          <w:sz w:val="22"/>
          <w:szCs w:val="22"/>
        </w:rPr>
        <w:t xml:space="preserve">corneal elastic modulus </w:t>
      </w:r>
      <w:r w:rsidR="00E77044">
        <w:rPr>
          <w:rFonts w:ascii="Arial" w:hAnsi="Arial" w:cs="Times New Roman"/>
          <w:sz w:val="22"/>
          <w:szCs w:val="22"/>
        </w:rPr>
        <w:t xml:space="preserve">following </w:t>
      </w:r>
      <w:r w:rsidR="00CD096B" w:rsidRPr="00306669">
        <w:rPr>
          <w:rFonts w:ascii="Arial" w:hAnsi="Arial" w:cs="Times New Roman"/>
          <w:sz w:val="22"/>
          <w:szCs w:val="22"/>
        </w:rPr>
        <w:t>CXL treatment, which</w:t>
      </w:r>
      <w:r w:rsidRPr="00306669">
        <w:rPr>
          <w:rFonts w:ascii="Arial" w:hAnsi="Arial" w:cs="Times New Roman"/>
          <w:sz w:val="22"/>
          <w:szCs w:val="22"/>
        </w:rPr>
        <w:t xml:space="preserve"> is more pronounced in the anterior </w:t>
      </w:r>
      <w:proofErr w:type="spellStart"/>
      <w:r w:rsidR="00CD096B" w:rsidRPr="00306669">
        <w:rPr>
          <w:rFonts w:ascii="Arial" w:hAnsi="Arial" w:cs="Times New Roman"/>
          <w:sz w:val="22"/>
          <w:szCs w:val="22"/>
        </w:rPr>
        <w:t>stroma</w:t>
      </w:r>
      <w:proofErr w:type="spellEnd"/>
      <w:r w:rsidRPr="00306669">
        <w:rPr>
          <w:rFonts w:ascii="Arial" w:hAnsi="Arial" w:cs="Times New Roman"/>
          <w:sz w:val="22"/>
          <w:szCs w:val="22"/>
        </w:rPr>
        <w:t xml:space="preserve">, as expected. </w:t>
      </w:r>
      <w:r w:rsidR="00F3344C" w:rsidRPr="00306669">
        <w:rPr>
          <w:rFonts w:ascii="Arial" w:hAnsi="Arial" w:cs="Times New Roman"/>
          <w:sz w:val="22"/>
          <w:szCs w:val="22"/>
        </w:rPr>
        <w:t xml:space="preserve">The change in </w:t>
      </w:r>
      <w:r w:rsidR="00E77044">
        <w:rPr>
          <w:rFonts w:ascii="Arial" w:hAnsi="Arial" w:cs="Times New Roman"/>
          <w:sz w:val="22"/>
          <w:szCs w:val="22"/>
        </w:rPr>
        <w:t xml:space="preserve">the </w:t>
      </w:r>
      <w:r w:rsidR="00F3344C" w:rsidRPr="00306669">
        <w:rPr>
          <w:rFonts w:ascii="Arial" w:hAnsi="Arial" w:cs="Times New Roman"/>
          <w:sz w:val="22"/>
          <w:szCs w:val="22"/>
        </w:rPr>
        <w:t>corneal elastic modulus</w:t>
      </w:r>
      <w:r w:rsidR="00CD096B" w:rsidRPr="00306669">
        <w:rPr>
          <w:rFonts w:ascii="Arial" w:hAnsi="Arial" w:cs="Times New Roman"/>
          <w:sz w:val="22"/>
          <w:szCs w:val="22"/>
        </w:rPr>
        <w:t xml:space="preserve"> following CXL</w:t>
      </w:r>
      <w:r w:rsidR="00F3344C" w:rsidRPr="00306669">
        <w:rPr>
          <w:rFonts w:ascii="Arial" w:hAnsi="Arial" w:cs="Times New Roman"/>
          <w:sz w:val="22"/>
          <w:szCs w:val="22"/>
        </w:rPr>
        <w:t xml:space="preserve"> was significant in the anterior </w:t>
      </w:r>
      <w:r w:rsidR="00073980" w:rsidRPr="00306669">
        <w:rPr>
          <w:rFonts w:ascii="Arial" w:hAnsi="Arial" w:cs="Times New Roman"/>
          <w:sz w:val="22"/>
          <w:szCs w:val="22"/>
        </w:rPr>
        <w:t>(</w:t>
      </w:r>
      <w:r w:rsidR="00073980" w:rsidRPr="00306669">
        <w:rPr>
          <w:rFonts w:ascii="Arial" w:hAnsi="Arial" w:cs="Times New Roman"/>
          <w:i/>
          <w:sz w:val="22"/>
          <w:szCs w:val="22"/>
        </w:rPr>
        <w:t>p</w:t>
      </w:r>
      <w:r w:rsidR="00073980" w:rsidRPr="00306669">
        <w:rPr>
          <w:rFonts w:ascii="Arial" w:hAnsi="Arial" w:cs="Times New Roman"/>
          <w:sz w:val="22"/>
          <w:szCs w:val="22"/>
        </w:rPr>
        <w:t>=0.00</w:t>
      </w:r>
      <w:r w:rsidR="00EF1D54" w:rsidRPr="00306669">
        <w:rPr>
          <w:rFonts w:ascii="Arial" w:hAnsi="Arial" w:cs="Times New Roman"/>
          <w:sz w:val="22"/>
          <w:szCs w:val="22"/>
        </w:rPr>
        <w:t>002</w:t>
      </w:r>
      <w:r w:rsidR="00F31EF9" w:rsidRPr="00D604C3">
        <w:rPr>
          <w:rFonts w:ascii="Arial" w:hAnsi="Arial" w:cs="Times New Roman"/>
          <w:sz w:val="22"/>
          <w:szCs w:val="22"/>
        </w:rPr>
        <w:t>,</w:t>
      </w:r>
      <w:r w:rsidR="0062782B" w:rsidRPr="00D604C3">
        <w:rPr>
          <w:rFonts w:ascii="Arial" w:hAnsi="Arial" w:cs="Times New Roman"/>
          <w:i/>
          <w:sz w:val="22"/>
          <w:szCs w:val="22"/>
        </w:rPr>
        <w:t xml:space="preserve"> r</w:t>
      </w:r>
      <w:r w:rsidR="0062782B" w:rsidRPr="00D604C3">
        <w:rPr>
          <w:rFonts w:ascii="Arial" w:hAnsi="Arial" w:cs="Times New Roman"/>
          <w:sz w:val="22"/>
          <w:szCs w:val="22"/>
        </w:rPr>
        <w:t>=2.01</w:t>
      </w:r>
      <w:r w:rsidR="00073980" w:rsidRPr="00D604C3">
        <w:rPr>
          <w:rFonts w:ascii="Arial" w:hAnsi="Arial" w:cs="Times New Roman"/>
          <w:sz w:val="22"/>
          <w:szCs w:val="22"/>
        </w:rPr>
        <w:t xml:space="preserve">) </w:t>
      </w:r>
      <w:r w:rsidR="00F3344C" w:rsidRPr="00D604C3">
        <w:rPr>
          <w:rFonts w:ascii="Arial" w:hAnsi="Arial" w:cs="Times New Roman"/>
          <w:sz w:val="22"/>
          <w:szCs w:val="22"/>
        </w:rPr>
        <w:t xml:space="preserve">and mid </w:t>
      </w:r>
      <w:proofErr w:type="spellStart"/>
      <w:r w:rsidR="00F3344C" w:rsidRPr="00D604C3">
        <w:rPr>
          <w:rFonts w:ascii="Arial" w:hAnsi="Arial" w:cs="Times New Roman"/>
          <w:sz w:val="22"/>
          <w:szCs w:val="22"/>
        </w:rPr>
        <w:t>stroma</w:t>
      </w:r>
      <w:proofErr w:type="spellEnd"/>
      <w:r w:rsidR="00F3344C" w:rsidRPr="00D604C3">
        <w:rPr>
          <w:rFonts w:ascii="Arial" w:hAnsi="Arial" w:cs="Times New Roman"/>
          <w:sz w:val="22"/>
          <w:szCs w:val="22"/>
        </w:rPr>
        <w:t xml:space="preserve"> (</w:t>
      </w:r>
      <w:r w:rsidR="00F3344C" w:rsidRPr="00D604C3">
        <w:rPr>
          <w:rFonts w:ascii="Arial" w:hAnsi="Arial" w:cs="Times New Roman"/>
          <w:i/>
          <w:sz w:val="22"/>
          <w:szCs w:val="22"/>
        </w:rPr>
        <w:t>p</w:t>
      </w:r>
      <w:r w:rsidR="00987640" w:rsidRPr="00D604C3">
        <w:rPr>
          <w:rFonts w:ascii="Arial" w:hAnsi="Arial" w:cs="Times New Roman"/>
          <w:sz w:val="22"/>
          <w:szCs w:val="22"/>
        </w:rPr>
        <w:t>=</w:t>
      </w:r>
      <w:r w:rsidR="00F3344C" w:rsidRPr="00D604C3">
        <w:rPr>
          <w:rFonts w:ascii="Arial" w:hAnsi="Arial" w:cs="Times New Roman"/>
          <w:sz w:val="22"/>
          <w:szCs w:val="22"/>
        </w:rPr>
        <w:t>0.0</w:t>
      </w:r>
      <w:r w:rsidR="00EF1D54" w:rsidRPr="00D604C3">
        <w:rPr>
          <w:rFonts w:ascii="Arial" w:hAnsi="Arial" w:cs="Times New Roman"/>
          <w:sz w:val="22"/>
          <w:szCs w:val="22"/>
        </w:rPr>
        <w:t>01</w:t>
      </w:r>
      <w:r w:rsidR="00F31EF9" w:rsidRPr="00D604C3">
        <w:rPr>
          <w:rFonts w:ascii="Arial" w:hAnsi="Arial" w:cs="Times New Roman"/>
          <w:sz w:val="22"/>
          <w:szCs w:val="22"/>
        </w:rPr>
        <w:t>,</w:t>
      </w:r>
      <w:r w:rsidR="0062782B" w:rsidRPr="00D604C3">
        <w:rPr>
          <w:rFonts w:ascii="Arial" w:hAnsi="Arial" w:cs="Times New Roman"/>
          <w:i/>
          <w:sz w:val="22"/>
          <w:szCs w:val="22"/>
        </w:rPr>
        <w:t xml:space="preserve"> r</w:t>
      </w:r>
      <w:r w:rsidR="0062782B" w:rsidRPr="00D604C3">
        <w:rPr>
          <w:rFonts w:ascii="Arial" w:hAnsi="Arial" w:cs="Times New Roman"/>
          <w:sz w:val="22"/>
          <w:szCs w:val="22"/>
        </w:rPr>
        <w:t>=1.32</w:t>
      </w:r>
      <w:r w:rsidR="00F3344C" w:rsidRPr="00D604C3">
        <w:rPr>
          <w:rFonts w:ascii="Arial" w:hAnsi="Arial" w:cs="Times New Roman"/>
          <w:sz w:val="22"/>
          <w:szCs w:val="22"/>
        </w:rPr>
        <w:t xml:space="preserve">); </w:t>
      </w:r>
      <w:r w:rsidR="00CD096B" w:rsidRPr="00D604C3">
        <w:rPr>
          <w:rFonts w:ascii="Arial" w:hAnsi="Arial" w:cs="Times New Roman"/>
          <w:sz w:val="22"/>
          <w:szCs w:val="22"/>
        </w:rPr>
        <w:t>however,</w:t>
      </w:r>
      <w:r w:rsidR="00F3344C" w:rsidRPr="00D604C3">
        <w:rPr>
          <w:rFonts w:ascii="Arial" w:hAnsi="Arial" w:cs="Times New Roman"/>
          <w:sz w:val="22"/>
          <w:szCs w:val="22"/>
        </w:rPr>
        <w:t xml:space="preserve"> the change was not significant in the posterior </w:t>
      </w:r>
      <w:proofErr w:type="spellStart"/>
      <w:r w:rsidR="00F3344C" w:rsidRPr="00D604C3">
        <w:rPr>
          <w:rFonts w:ascii="Arial" w:hAnsi="Arial" w:cs="Times New Roman"/>
          <w:sz w:val="22"/>
          <w:szCs w:val="22"/>
        </w:rPr>
        <w:t>stroma</w:t>
      </w:r>
      <w:proofErr w:type="spellEnd"/>
      <w:r w:rsidR="00F3344C" w:rsidRPr="00D604C3">
        <w:rPr>
          <w:rFonts w:ascii="Arial" w:hAnsi="Arial" w:cs="Times New Roman"/>
          <w:sz w:val="22"/>
          <w:szCs w:val="22"/>
        </w:rPr>
        <w:t xml:space="preserve"> (</w:t>
      </w:r>
      <w:r w:rsidR="00F3344C" w:rsidRPr="00D604C3">
        <w:rPr>
          <w:rFonts w:ascii="Arial" w:hAnsi="Arial" w:cs="Times New Roman"/>
          <w:i/>
          <w:sz w:val="22"/>
          <w:szCs w:val="22"/>
        </w:rPr>
        <w:t>p</w:t>
      </w:r>
      <w:r w:rsidR="00987640" w:rsidRPr="00D604C3">
        <w:rPr>
          <w:rFonts w:ascii="Arial" w:hAnsi="Arial" w:cs="Times New Roman"/>
          <w:sz w:val="22"/>
          <w:szCs w:val="22"/>
        </w:rPr>
        <w:t>=</w:t>
      </w:r>
      <w:r w:rsidR="00EF1D54" w:rsidRPr="00D604C3">
        <w:rPr>
          <w:rFonts w:ascii="Arial" w:hAnsi="Arial" w:cs="Times New Roman"/>
          <w:sz w:val="22"/>
          <w:szCs w:val="22"/>
        </w:rPr>
        <w:t>0.27</w:t>
      </w:r>
      <w:r w:rsidR="00F31EF9" w:rsidRPr="00D604C3">
        <w:rPr>
          <w:rFonts w:ascii="Arial" w:hAnsi="Arial" w:cs="Times New Roman"/>
          <w:sz w:val="22"/>
          <w:szCs w:val="22"/>
        </w:rPr>
        <w:t>,</w:t>
      </w:r>
      <w:r w:rsidR="0062782B" w:rsidRPr="00D604C3">
        <w:rPr>
          <w:rFonts w:ascii="Arial" w:hAnsi="Arial" w:cs="Times New Roman"/>
          <w:i/>
          <w:sz w:val="22"/>
          <w:szCs w:val="22"/>
        </w:rPr>
        <w:t xml:space="preserve"> r</w:t>
      </w:r>
      <w:r w:rsidR="0062782B" w:rsidRPr="00D604C3">
        <w:rPr>
          <w:rFonts w:ascii="Arial" w:hAnsi="Arial" w:cs="Times New Roman"/>
          <w:sz w:val="22"/>
          <w:szCs w:val="22"/>
        </w:rPr>
        <w:t>=-0.34</w:t>
      </w:r>
      <w:r w:rsidR="00DB3CD3" w:rsidRPr="00D604C3">
        <w:rPr>
          <w:rFonts w:ascii="Arial" w:hAnsi="Arial" w:cs="Times New Roman"/>
          <w:sz w:val="22"/>
          <w:szCs w:val="22"/>
        </w:rPr>
        <w:t>) when</w:t>
      </w:r>
      <w:r w:rsidR="00DB3CD3" w:rsidRPr="00306669">
        <w:rPr>
          <w:rFonts w:ascii="Arial" w:hAnsi="Arial" w:cs="Times New Roman"/>
          <w:sz w:val="22"/>
          <w:szCs w:val="22"/>
        </w:rPr>
        <w:t xml:space="preserve"> compared to control corneas</w:t>
      </w:r>
      <w:r w:rsidR="00987640" w:rsidRPr="00306669">
        <w:rPr>
          <w:rFonts w:ascii="Arial" w:hAnsi="Arial" w:cs="Times New Roman"/>
          <w:sz w:val="22"/>
          <w:szCs w:val="22"/>
        </w:rPr>
        <w:t xml:space="preserve"> </w:t>
      </w:r>
      <w:r w:rsidR="00987640" w:rsidRPr="00E77044">
        <w:rPr>
          <w:rFonts w:ascii="Arial" w:hAnsi="Arial" w:cs="Times New Roman"/>
          <w:sz w:val="22"/>
          <w:szCs w:val="22"/>
        </w:rPr>
        <w:t>(paired t-test)</w:t>
      </w:r>
      <w:r w:rsidR="00DB2270" w:rsidRPr="00E77044">
        <w:rPr>
          <w:rFonts w:ascii="Arial" w:hAnsi="Arial" w:cs="Times New Roman"/>
          <w:sz w:val="22"/>
          <w:szCs w:val="22"/>
        </w:rPr>
        <w:t>.</w:t>
      </w:r>
      <w:r w:rsidR="005E234F" w:rsidRPr="00306669">
        <w:rPr>
          <w:rFonts w:ascii="Arial" w:hAnsi="Arial" w:cs="Times New Roman"/>
          <w:sz w:val="22"/>
          <w:szCs w:val="22"/>
        </w:rPr>
        <w:t xml:space="preserve"> </w:t>
      </w:r>
      <w:r w:rsidR="00E77044">
        <w:rPr>
          <w:rFonts w:ascii="Arial" w:hAnsi="Arial" w:cs="Times New Roman"/>
          <w:sz w:val="22"/>
          <w:szCs w:val="22"/>
        </w:rPr>
        <w:t>The r</w:t>
      </w:r>
      <w:r w:rsidR="00D4562D" w:rsidRPr="00306669">
        <w:rPr>
          <w:rFonts w:ascii="Arial" w:hAnsi="Arial" w:cs="Times New Roman"/>
          <w:sz w:val="22"/>
          <w:szCs w:val="22"/>
        </w:rPr>
        <w:t>epeated measures ANOVA showed a significant difference</w:t>
      </w:r>
      <w:r w:rsidR="00923E50" w:rsidRPr="00306669">
        <w:rPr>
          <w:rFonts w:ascii="Arial" w:hAnsi="Arial" w:cs="Times New Roman"/>
          <w:sz w:val="22"/>
          <w:szCs w:val="22"/>
        </w:rPr>
        <w:t xml:space="preserve"> in </w:t>
      </w:r>
      <w:r w:rsidR="00E77044">
        <w:rPr>
          <w:rFonts w:ascii="Arial" w:hAnsi="Arial" w:cs="Times New Roman"/>
          <w:sz w:val="22"/>
          <w:szCs w:val="22"/>
        </w:rPr>
        <w:t xml:space="preserve">the </w:t>
      </w:r>
      <w:r w:rsidR="00923E50" w:rsidRPr="00306669">
        <w:rPr>
          <w:rFonts w:ascii="Arial" w:hAnsi="Arial" w:cs="Times New Roman"/>
          <w:sz w:val="22"/>
          <w:szCs w:val="22"/>
        </w:rPr>
        <w:t>corneal elastic modulus</w:t>
      </w:r>
      <w:r w:rsidR="00D4562D" w:rsidRPr="00306669">
        <w:rPr>
          <w:rFonts w:ascii="Arial" w:hAnsi="Arial" w:cs="Times New Roman"/>
          <w:sz w:val="22"/>
          <w:szCs w:val="22"/>
        </w:rPr>
        <w:t xml:space="preserve"> </w:t>
      </w:r>
      <w:r w:rsidR="00E77044">
        <w:rPr>
          <w:rFonts w:ascii="Arial" w:hAnsi="Arial" w:cs="Times New Roman"/>
          <w:sz w:val="22"/>
          <w:szCs w:val="22"/>
        </w:rPr>
        <w:t>across</w:t>
      </w:r>
      <w:r w:rsidR="00002E47" w:rsidRPr="00306669">
        <w:rPr>
          <w:rFonts w:ascii="Arial" w:hAnsi="Arial" w:cs="Times New Roman"/>
          <w:sz w:val="22"/>
          <w:szCs w:val="22"/>
        </w:rPr>
        <w:t xml:space="preserve"> the three corneal depths </w:t>
      </w:r>
      <w:r w:rsidR="00D4562D" w:rsidRPr="00306669">
        <w:rPr>
          <w:rFonts w:ascii="Arial" w:hAnsi="Arial" w:cs="Times New Roman"/>
          <w:sz w:val="22"/>
          <w:szCs w:val="22"/>
        </w:rPr>
        <w:t xml:space="preserve">in the cross-linked </w:t>
      </w:r>
      <w:r w:rsidR="0034031E" w:rsidRPr="00306669">
        <w:rPr>
          <w:rFonts w:ascii="Arial" w:hAnsi="Arial" w:cs="Times New Roman"/>
          <w:sz w:val="22"/>
          <w:szCs w:val="22"/>
        </w:rPr>
        <w:t>corneas</w:t>
      </w:r>
      <w:r w:rsidR="00D4562D" w:rsidRPr="00306669">
        <w:rPr>
          <w:rFonts w:ascii="Arial" w:hAnsi="Arial" w:cs="Times New Roman"/>
          <w:sz w:val="22"/>
          <w:szCs w:val="22"/>
        </w:rPr>
        <w:t xml:space="preserve"> </w:t>
      </w:r>
      <w:r w:rsidR="00360CE6" w:rsidRPr="00306669">
        <w:rPr>
          <w:rFonts w:ascii="Arial" w:hAnsi="Arial" w:cs="Times New Roman"/>
          <w:sz w:val="22"/>
          <w:szCs w:val="22"/>
        </w:rPr>
        <w:t>(</w:t>
      </w:r>
      <w:r w:rsidR="005E234F" w:rsidRPr="00306669">
        <w:rPr>
          <w:rFonts w:ascii="Arial" w:hAnsi="Arial" w:cs="Times New Roman"/>
          <w:sz w:val="22"/>
          <w:szCs w:val="22"/>
        </w:rPr>
        <w:t>F</w:t>
      </w:r>
      <w:r w:rsidR="005E234F" w:rsidRPr="00306669">
        <w:rPr>
          <w:rFonts w:ascii="Arial" w:hAnsi="Arial" w:cs="Times New Roman"/>
          <w:sz w:val="22"/>
          <w:szCs w:val="22"/>
          <w:vertAlign w:val="subscript"/>
        </w:rPr>
        <w:t>2</w:t>
      </w:r>
      <w:proofErr w:type="gramStart"/>
      <w:r w:rsidR="005E234F" w:rsidRPr="00306669">
        <w:rPr>
          <w:rFonts w:ascii="Arial" w:hAnsi="Arial" w:cs="Times New Roman"/>
          <w:sz w:val="22"/>
          <w:szCs w:val="22"/>
          <w:vertAlign w:val="subscript"/>
        </w:rPr>
        <w:t>,22</w:t>
      </w:r>
      <w:proofErr w:type="gramEnd"/>
      <w:r w:rsidR="000E175F" w:rsidRPr="00306669">
        <w:rPr>
          <w:rFonts w:ascii="Arial" w:hAnsi="Arial" w:cs="Times New Roman"/>
          <w:sz w:val="22"/>
          <w:szCs w:val="22"/>
        </w:rPr>
        <w:t>=67</w:t>
      </w:r>
      <w:r w:rsidR="00D4562D" w:rsidRPr="00306669">
        <w:rPr>
          <w:rFonts w:ascii="Arial" w:hAnsi="Arial" w:cs="Times New Roman"/>
          <w:sz w:val="22"/>
          <w:szCs w:val="22"/>
        </w:rPr>
        <w:t>.</w:t>
      </w:r>
      <w:r w:rsidR="000E175F" w:rsidRPr="00306669">
        <w:rPr>
          <w:rFonts w:ascii="Arial" w:hAnsi="Arial" w:cs="Times New Roman"/>
          <w:sz w:val="22"/>
          <w:szCs w:val="22"/>
        </w:rPr>
        <w:t>6</w:t>
      </w:r>
      <w:r w:rsidR="00D4562D" w:rsidRPr="00306669">
        <w:rPr>
          <w:rFonts w:ascii="Arial" w:hAnsi="Arial" w:cs="Times New Roman"/>
          <w:sz w:val="22"/>
          <w:szCs w:val="22"/>
        </w:rPr>
        <w:t xml:space="preserve">9, </w:t>
      </w:r>
      <w:r w:rsidR="00D4562D" w:rsidRPr="00306669">
        <w:rPr>
          <w:rFonts w:ascii="Arial" w:hAnsi="Arial" w:cs="Times New Roman"/>
          <w:i/>
          <w:iCs/>
          <w:sz w:val="22"/>
          <w:szCs w:val="22"/>
        </w:rPr>
        <w:t>p</w:t>
      </w:r>
      <w:r w:rsidR="00D4562D" w:rsidRPr="00306669">
        <w:rPr>
          <w:rFonts w:ascii="Arial" w:hAnsi="Arial" w:cs="Times New Roman"/>
          <w:sz w:val="22"/>
          <w:szCs w:val="22"/>
        </w:rPr>
        <w:t>&lt;0.0001</w:t>
      </w:r>
      <w:r w:rsidR="00360CE6" w:rsidRPr="00306669">
        <w:rPr>
          <w:rFonts w:ascii="Arial" w:hAnsi="Arial" w:cs="Times New Roman"/>
          <w:sz w:val="22"/>
          <w:szCs w:val="22"/>
        </w:rPr>
        <w:t>)</w:t>
      </w:r>
      <w:r w:rsidR="00D4562D" w:rsidRPr="00306669">
        <w:rPr>
          <w:rFonts w:ascii="Arial" w:hAnsi="Arial" w:cs="Times New Roman"/>
          <w:sz w:val="22"/>
          <w:szCs w:val="22"/>
        </w:rPr>
        <w:t>, wh</w:t>
      </w:r>
      <w:r w:rsidR="00360CE6" w:rsidRPr="00306669">
        <w:rPr>
          <w:rFonts w:ascii="Arial" w:hAnsi="Arial" w:cs="Times New Roman"/>
          <w:sz w:val="22"/>
          <w:szCs w:val="22"/>
        </w:rPr>
        <w:t>ile</w:t>
      </w:r>
      <w:r w:rsidR="00D4562D" w:rsidRPr="00306669">
        <w:rPr>
          <w:rFonts w:ascii="Arial" w:hAnsi="Arial" w:cs="Times New Roman"/>
          <w:sz w:val="22"/>
          <w:szCs w:val="22"/>
        </w:rPr>
        <w:t xml:space="preserve"> the difference was not significant in the </w:t>
      </w:r>
      <w:r w:rsidR="00BE4289">
        <w:rPr>
          <w:rFonts w:ascii="Arial" w:hAnsi="Arial" w:cs="Times New Roman"/>
          <w:sz w:val="22"/>
          <w:szCs w:val="22"/>
        </w:rPr>
        <w:t>control</w:t>
      </w:r>
      <w:r w:rsidR="00D4562D" w:rsidRPr="00306669">
        <w:rPr>
          <w:rFonts w:ascii="Arial" w:hAnsi="Arial" w:cs="Times New Roman"/>
          <w:sz w:val="22"/>
          <w:szCs w:val="22"/>
        </w:rPr>
        <w:t xml:space="preserve"> </w:t>
      </w:r>
      <w:r w:rsidR="0034031E" w:rsidRPr="00306669">
        <w:rPr>
          <w:rFonts w:ascii="Arial" w:hAnsi="Arial" w:cs="Times New Roman"/>
          <w:sz w:val="22"/>
          <w:szCs w:val="22"/>
        </w:rPr>
        <w:t>corneas</w:t>
      </w:r>
      <w:r w:rsidR="00D4562D" w:rsidRPr="00306669">
        <w:rPr>
          <w:rFonts w:ascii="Arial" w:hAnsi="Arial" w:cs="Times New Roman"/>
          <w:sz w:val="22"/>
          <w:szCs w:val="22"/>
        </w:rPr>
        <w:t xml:space="preserve"> </w:t>
      </w:r>
      <w:r w:rsidR="00360CE6" w:rsidRPr="00306669">
        <w:rPr>
          <w:rFonts w:ascii="Arial" w:hAnsi="Arial" w:cs="Times New Roman"/>
          <w:sz w:val="22"/>
          <w:szCs w:val="22"/>
        </w:rPr>
        <w:t>(</w:t>
      </w:r>
      <w:r w:rsidR="005E234F" w:rsidRPr="00306669">
        <w:rPr>
          <w:rFonts w:ascii="Arial" w:hAnsi="Arial" w:cs="Times New Roman"/>
          <w:sz w:val="22"/>
          <w:szCs w:val="22"/>
        </w:rPr>
        <w:t>F</w:t>
      </w:r>
      <w:r w:rsidR="005E234F" w:rsidRPr="00306669">
        <w:rPr>
          <w:rFonts w:ascii="Arial" w:hAnsi="Arial" w:cs="Times New Roman"/>
          <w:sz w:val="22"/>
          <w:szCs w:val="22"/>
          <w:vertAlign w:val="subscript"/>
        </w:rPr>
        <w:t>2,22</w:t>
      </w:r>
      <w:r w:rsidR="000E175F" w:rsidRPr="00306669">
        <w:rPr>
          <w:rFonts w:ascii="Arial" w:hAnsi="Arial" w:cs="Times New Roman"/>
          <w:sz w:val="22"/>
          <w:szCs w:val="22"/>
        </w:rPr>
        <w:t>=8.11</w:t>
      </w:r>
      <w:r w:rsidR="00D4562D" w:rsidRPr="00306669">
        <w:rPr>
          <w:rFonts w:ascii="Arial" w:hAnsi="Arial" w:cs="Times New Roman"/>
          <w:sz w:val="22"/>
          <w:szCs w:val="22"/>
        </w:rPr>
        <w:t xml:space="preserve">, </w:t>
      </w:r>
      <w:r w:rsidR="00D4562D" w:rsidRPr="00306669">
        <w:rPr>
          <w:rFonts w:ascii="Arial" w:hAnsi="Arial" w:cs="Times New Roman"/>
          <w:i/>
          <w:sz w:val="22"/>
          <w:szCs w:val="22"/>
        </w:rPr>
        <w:t>p</w:t>
      </w:r>
      <w:r w:rsidR="000E175F" w:rsidRPr="00306669">
        <w:rPr>
          <w:rFonts w:ascii="Arial" w:hAnsi="Arial" w:cs="Times New Roman"/>
          <w:sz w:val="22"/>
          <w:szCs w:val="22"/>
        </w:rPr>
        <w:t>=0.1</w:t>
      </w:r>
      <w:r w:rsidR="00D4562D" w:rsidRPr="00306669">
        <w:rPr>
          <w:rFonts w:ascii="Arial" w:hAnsi="Arial" w:cs="Times New Roman"/>
          <w:sz w:val="22"/>
          <w:szCs w:val="22"/>
        </w:rPr>
        <w:t>1</w:t>
      </w:r>
      <w:r w:rsidR="00360CE6" w:rsidRPr="00306669">
        <w:rPr>
          <w:rFonts w:ascii="Arial" w:hAnsi="Arial" w:cs="Times New Roman"/>
          <w:sz w:val="22"/>
          <w:szCs w:val="22"/>
        </w:rPr>
        <w:t>)</w:t>
      </w:r>
      <w:r w:rsidR="00D4562D" w:rsidRPr="00306669">
        <w:rPr>
          <w:rFonts w:ascii="Arial" w:hAnsi="Arial" w:cs="Times New Roman"/>
          <w:sz w:val="22"/>
          <w:szCs w:val="22"/>
        </w:rPr>
        <w:t>.</w:t>
      </w:r>
      <w:r w:rsidR="00CD096B" w:rsidRPr="00306669">
        <w:rPr>
          <w:rFonts w:ascii="Arial" w:hAnsi="Arial" w:cs="Times New Roman"/>
          <w:sz w:val="22"/>
          <w:szCs w:val="22"/>
        </w:rPr>
        <w:t xml:space="preserve"> </w:t>
      </w:r>
      <w:r w:rsidR="00E77044">
        <w:rPr>
          <w:rFonts w:ascii="Arial" w:hAnsi="Arial" w:cs="Times New Roman"/>
          <w:sz w:val="22"/>
          <w:szCs w:val="22"/>
        </w:rPr>
        <w:t>The p</w:t>
      </w:r>
      <w:r w:rsidR="00360CE6" w:rsidRPr="00306669">
        <w:rPr>
          <w:rFonts w:ascii="Arial" w:hAnsi="Arial" w:cs="Times New Roman"/>
          <w:sz w:val="22"/>
          <w:szCs w:val="22"/>
        </w:rPr>
        <w:t>airwise comparisons (</w:t>
      </w:r>
      <w:r w:rsidR="00360CE6" w:rsidRPr="00306669">
        <w:rPr>
          <w:rFonts w:ascii="Arial" w:hAnsi="Arial" w:cs="Times New Roman"/>
          <w:i/>
          <w:sz w:val="22"/>
          <w:szCs w:val="22"/>
        </w:rPr>
        <w:t>post hoc</w:t>
      </w:r>
      <w:r w:rsidR="005E234F" w:rsidRPr="00306669">
        <w:rPr>
          <w:rFonts w:ascii="Arial" w:hAnsi="Arial" w:cs="Times New Roman"/>
          <w:i/>
          <w:sz w:val="22"/>
          <w:szCs w:val="22"/>
        </w:rPr>
        <w:t>,</w:t>
      </w:r>
      <w:r w:rsidR="00360CE6" w:rsidRPr="00306669">
        <w:rPr>
          <w:rFonts w:ascii="Arial" w:hAnsi="Arial" w:cs="Times New Roman"/>
          <w:sz w:val="22"/>
          <w:szCs w:val="22"/>
        </w:rPr>
        <w:t xml:space="preserve"> </w:t>
      </w:r>
      <w:proofErr w:type="spellStart"/>
      <w:r w:rsidR="00360CE6" w:rsidRPr="00306669">
        <w:rPr>
          <w:rFonts w:ascii="Arial" w:hAnsi="Arial" w:cs="Times New Roman"/>
          <w:sz w:val="22"/>
          <w:szCs w:val="22"/>
        </w:rPr>
        <w:t>Bonferroni</w:t>
      </w:r>
      <w:proofErr w:type="spellEnd"/>
      <w:r w:rsidR="00360CE6" w:rsidRPr="00306669">
        <w:rPr>
          <w:rFonts w:ascii="Arial" w:hAnsi="Arial" w:cs="Times New Roman"/>
          <w:sz w:val="22"/>
          <w:szCs w:val="22"/>
        </w:rPr>
        <w:t xml:space="preserve">) further revealed </w:t>
      </w:r>
      <w:r w:rsidR="00D4562D" w:rsidRPr="00306669">
        <w:rPr>
          <w:rFonts w:ascii="Arial" w:hAnsi="Arial" w:cs="Times New Roman"/>
          <w:sz w:val="22"/>
          <w:szCs w:val="22"/>
        </w:rPr>
        <w:t xml:space="preserve">a significant difference in </w:t>
      </w:r>
      <w:r w:rsidR="00E77044">
        <w:rPr>
          <w:rFonts w:ascii="Arial" w:hAnsi="Arial" w:cs="Times New Roman"/>
          <w:sz w:val="22"/>
          <w:szCs w:val="22"/>
        </w:rPr>
        <w:t xml:space="preserve">the </w:t>
      </w:r>
      <w:r w:rsidR="00CD096B" w:rsidRPr="00306669">
        <w:rPr>
          <w:rFonts w:ascii="Arial" w:hAnsi="Arial" w:cs="Times New Roman"/>
          <w:sz w:val="22"/>
          <w:szCs w:val="22"/>
        </w:rPr>
        <w:t>corneal elastic modulus</w:t>
      </w:r>
      <w:r w:rsidR="00987640" w:rsidRPr="00306669">
        <w:rPr>
          <w:rFonts w:ascii="Arial" w:hAnsi="Arial" w:cs="Times New Roman"/>
          <w:sz w:val="22"/>
          <w:szCs w:val="22"/>
        </w:rPr>
        <w:t xml:space="preserve"> </w:t>
      </w:r>
      <w:r w:rsidR="00D4562D" w:rsidRPr="00306669">
        <w:rPr>
          <w:rFonts w:ascii="Arial" w:hAnsi="Arial" w:cs="Times New Roman"/>
          <w:sz w:val="22"/>
          <w:szCs w:val="22"/>
        </w:rPr>
        <w:t xml:space="preserve">between </w:t>
      </w:r>
      <w:r w:rsidR="00E77044">
        <w:rPr>
          <w:rFonts w:ascii="Arial" w:hAnsi="Arial" w:cs="Times New Roman"/>
          <w:sz w:val="22"/>
          <w:szCs w:val="22"/>
        </w:rPr>
        <w:t xml:space="preserve">the </w:t>
      </w:r>
      <w:r w:rsidR="00D4562D" w:rsidRPr="00306669">
        <w:rPr>
          <w:rFonts w:ascii="Arial" w:hAnsi="Arial" w:cs="Times New Roman"/>
          <w:sz w:val="22"/>
          <w:szCs w:val="22"/>
        </w:rPr>
        <w:t xml:space="preserve">anterior and mid </w:t>
      </w:r>
      <w:proofErr w:type="spellStart"/>
      <w:r w:rsidR="00D4562D" w:rsidRPr="00306669">
        <w:rPr>
          <w:rFonts w:ascii="Arial" w:hAnsi="Arial" w:cs="Times New Roman"/>
          <w:sz w:val="22"/>
          <w:szCs w:val="22"/>
        </w:rPr>
        <w:t>stroma</w:t>
      </w:r>
      <w:proofErr w:type="spellEnd"/>
      <w:r w:rsidR="00D4562D" w:rsidRPr="00306669">
        <w:rPr>
          <w:rFonts w:ascii="Arial" w:hAnsi="Arial" w:cs="Times New Roman"/>
          <w:sz w:val="22"/>
          <w:szCs w:val="22"/>
        </w:rPr>
        <w:t xml:space="preserve"> (</w:t>
      </w:r>
      <w:r w:rsidR="00D4562D" w:rsidRPr="00306669">
        <w:rPr>
          <w:rFonts w:ascii="Arial" w:hAnsi="Arial" w:cs="Times New Roman"/>
          <w:i/>
          <w:sz w:val="22"/>
          <w:szCs w:val="22"/>
        </w:rPr>
        <w:t>p</w:t>
      </w:r>
      <w:r w:rsidR="00D4562D" w:rsidRPr="00306669">
        <w:rPr>
          <w:rFonts w:ascii="Arial" w:hAnsi="Arial" w:cs="Times New Roman"/>
          <w:sz w:val="22"/>
          <w:szCs w:val="22"/>
        </w:rPr>
        <w:t>=0.00</w:t>
      </w:r>
      <w:r w:rsidR="00385F2C" w:rsidRPr="00306669">
        <w:rPr>
          <w:rFonts w:ascii="Arial" w:hAnsi="Arial" w:cs="Times New Roman"/>
          <w:sz w:val="22"/>
          <w:szCs w:val="22"/>
        </w:rPr>
        <w:t>005</w:t>
      </w:r>
      <w:r w:rsidR="00D4562D" w:rsidRPr="00306669">
        <w:rPr>
          <w:rFonts w:ascii="Arial" w:hAnsi="Arial" w:cs="Times New Roman"/>
          <w:sz w:val="22"/>
          <w:szCs w:val="22"/>
        </w:rPr>
        <w:t xml:space="preserve">), anterior and posterior </w:t>
      </w:r>
      <w:proofErr w:type="spellStart"/>
      <w:r w:rsidR="00D4562D" w:rsidRPr="00306669">
        <w:rPr>
          <w:rFonts w:ascii="Arial" w:hAnsi="Arial" w:cs="Times New Roman"/>
          <w:sz w:val="22"/>
          <w:szCs w:val="22"/>
        </w:rPr>
        <w:t>stroma</w:t>
      </w:r>
      <w:proofErr w:type="spellEnd"/>
      <w:r w:rsidR="00D4562D" w:rsidRPr="00306669">
        <w:rPr>
          <w:rFonts w:ascii="Arial" w:hAnsi="Arial" w:cs="Times New Roman"/>
          <w:sz w:val="22"/>
          <w:szCs w:val="22"/>
        </w:rPr>
        <w:t xml:space="preserve"> (</w:t>
      </w:r>
      <w:r w:rsidR="00D4562D" w:rsidRPr="00306669">
        <w:rPr>
          <w:rFonts w:ascii="Arial" w:hAnsi="Arial" w:cs="Times New Roman"/>
          <w:i/>
          <w:iCs/>
          <w:sz w:val="22"/>
          <w:szCs w:val="22"/>
        </w:rPr>
        <w:t>p</w:t>
      </w:r>
      <w:r w:rsidR="00212A83" w:rsidRPr="00306669">
        <w:rPr>
          <w:rFonts w:ascii="Arial" w:hAnsi="Arial" w:cs="Times New Roman"/>
          <w:sz w:val="22"/>
          <w:szCs w:val="22"/>
        </w:rPr>
        <w:t>=</w:t>
      </w:r>
      <w:r w:rsidR="00D4562D" w:rsidRPr="00306669">
        <w:rPr>
          <w:rFonts w:ascii="Arial" w:hAnsi="Arial" w:cs="Times New Roman"/>
          <w:sz w:val="22"/>
          <w:szCs w:val="22"/>
        </w:rPr>
        <w:t>0.00</w:t>
      </w:r>
      <w:r w:rsidR="00385F2C" w:rsidRPr="00306669">
        <w:rPr>
          <w:rFonts w:ascii="Arial" w:hAnsi="Arial" w:cs="Times New Roman"/>
          <w:sz w:val="22"/>
          <w:szCs w:val="22"/>
        </w:rPr>
        <w:t>0</w:t>
      </w:r>
      <w:r w:rsidR="00D4562D" w:rsidRPr="00306669">
        <w:rPr>
          <w:rFonts w:ascii="Arial" w:hAnsi="Arial" w:cs="Times New Roman"/>
          <w:sz w:val="22"/>
          <w:szCs w:val="22"/>
        </w:rPr>
        <w:t>0</w:t>
      </w:r>
      <w:r w:rsidR="00385F2C" w:rsidRPr="00306669">
        <w:rPr>
          <w:rFonts w:ascii="Arial" w:hAnsi="Arial" w:cs="Times New Roman"/>
          <w:sz w:val="22"/>
          <w:szCs w:val="22"/>
        </w:rPr>
        <w:t>06</w:t>
      </w:r>
      <w:r w:rsidR="00D4562D" w:rsidRPr="00306669">
        <w:rPr>
          <w:rFonts w:ascii="Arial" w:hAnsi="Arial" w:cs="Times New Roman"/>
          <w:sz w:val="22"/>
          <w:szCs w:val="22"/>
        </w:rPr>
        <w:t>), and also between mid</w:t>
      </w:r>
      <w:r w:rsidR="00360CE6" w:rsidRPr="00306669">
        <w:rPr>
          <w:rFonts w:ascii="Arial" w:hAnsi="Arial" w:cs="Times New Roman"/>
          <w:sz w:val="22"/>
          <w:szCs w:val="22"/>
        </w:rPr>
        <w:t xml:space="preserve"> and posterior </w:t>
      </w:r>
      <w:proofErr w:type="spellStart"/>
      <w:r w:rsidR="00360CE6" w:rsidRPr="00306669">
        <w:rPr>
          <w:rFonts w:ascii="Arial" w:hAnsi="Arial" w:cs="Times New Roman"/>
          <w:sz w:val="22"/>
          <w:szCs w:val="22"/>
        </w:rPr>
        <w:t>stroma</w:t>
      </w:r>
      <w:proofErr w:type="spellEnd"/>
      <w:r w:rsidR="00360CE6" w:rsidRPr="00306669">
        <w:rPr>
          <w:rFonts w:ascii="Arial" w:hAnsi="Arial" w:cs="Times New Roman"/>
          <w:sz w:val="22"/>
          <w:szCs w:val="22"/>
        </w:rPr>
        <w:t xml:space="preserve"> (</w:t>
      </w:r>
      <w:r w:rsidR="00360CE6" w:rsidRPr="00306669">
        <w:rPr>
          <w:rFonts w:ascii="Arial" w:hAnsi="Arial" w:cs="Times New Roman"/>
          <w:i/>
          <w:sz w:val="22"/>
          <w:szCs w:val="22"/>
        </w:rPr>
        <w:t>p</w:t>
      </w:r>
      <w:r w:rsidR="00360CE6" w:rsidRPr="00306669">
        <w:rPr>
          <w:rFonts w:ascii="Arial" w:hAnsi="Arial" w:cs="Times New Roman"/>
          <w:sz w:val="22"/>
          <w:szCs w:val="22"/>
        </w:rPr>
        <w:t>=0.0</w:t>
      </w:r>
      <w:r w:rsidR="00385F2C" w:rsidRPr="00306669">
        <w:rPr>
          <w:rFonts w:ascii="Arial" w:hAnsi="Arial" w:cs="Times New Roman"/>
          <w:sz w:val="22"/>
          <w:szCs w:val="22"/>
        </w:rPr>
        <w:t>00</w:t>
      </w:r>
      <w:r w:rsidR="00360CE6" w:rsidRPr="00306669">
        <w:rPr>
          <w:rFonts w:ascii="Arial" w:hAnsi="Arial" w:cs="Times New Roman"/>
          <w:sz w:val="22"/>
          <w:szCs w:val="22"/>
        </w:rPr>
        <w:t xml:space="preserve">1) in the </w:t>
      </w:r>
      <w:r w:rsidR="00014353">
        <w:rPr>
          <w:rFonts w:ascii="Arial" w:hAnsi="Arial" w:cs="Times New Roman"/>
          <w:sz w:val="22"/>
          <w:szCs w:val="22"/>
        </w:rPr>
        <w:t>cross</w:t>
      </w:r>
      <w:r w:rsidR="009B3AB3">
        <w:rPr>
          <w:rFonts w:ascii="Arial" w:hAnsi="Arial" w:cs="Times New Roman"/>
          <w:sz w:val="22"/>
          <w:szCs w:val="22"/>
        </w:rPr>
        <w:t>-linked</w:t>
      </w:r>
      <w:r w:rsidR="00360CE6" w:rsidRPr="00306669">
        <w:rPr>
          <w:rFonts w:ascii="Arial" w:hAnsi="Arial" w:cs="Times New Roman"/>
          <w:sz w:val="22"/>
          <w:szCs w:val="22"/>
        </w:rPr>
        <w:t xml:space="preserve"> </w:t>
      </w:r>
      <w:r w:rsidR="0034031E" w:rsidRPr="00306669">
        <w:rPr>
          <w:rFonts w:ascii="Arial" w:hAnsi="Arial" w:cs="Times New Roman"/>
          <w:sz w:val="22"/>
          <w:szCs w:val="22"/>
        </w:rPr>
        <w:t>corneas</w:t>
      </w:r>
      <w:r w:rsidR="00360CE6" w:rsidRPr="00306669">
        <w:rPr>
          <w:rFonts w:ascii="Arial" w:hAnsi="Arial" w:cs="Times New Roman"/>
          <w:sz w:val="22"/>
          <w:szCs w:val="22"/>
        </w:rPr>
        <w:t xml:space="preserve">. </w:t>
      </w:r>
      <w:r w:rsidR="00E77044">
        <w:rPr>
          <w:rFonts w:ascii="Arial" w:hAnsi="Arial" w:cs="Times New Roman"/>
          <w:sz w:val="22"/>
          <w:szCs w:val="22"/>
        </w:rPr>
        <w:t xml:space="preserve">For the </w:t>
      </w:r>
      <w:r w:rsidR="009B3AB3">
        <w:rPr>
          <w:rFonts w:ascii="Arial" w:hAnsi="Arial" w:cs="Times New Roman"/>
          <w:sz w:val="22"/>
          <w:szCs w:val="22"/>
        </w:rPr>
        <w:t>control</w:t>
      </w:r>
      <w:r w:rsidR="0034031E" w:rsidRPr="00306669">
        <w:rPr>
          <w:rFonts w:ascii="Arial" w:hAnsi="Arial" w:cs="Times New Roman"/>
          <w:sz w:val="22"/>
          <w:szCs w:val="22"/>
        </w:rPr>
        <w:t xml:space="preserve"> corneas</w:t>
      </w:r>
      <w:r w:rsidR="00D4562D" w:rsidRPr="00306669">
        <w:rPr>
          <w:rFonts w:ascii="Arial" w:hAnsi="Arial" w:cs="Times New Roman"/>
          <w:sz w:val="22"/>
          <w:szCs w:val="22"/>
        </w:rPr>
        <w:t xml:space="preserve">, </w:t>
      </w:r>
      <w:r w:rsidR="00D4562D" w:rsidRPr="00306669">
        <w:rPr>
          <w:rFonts w:ascii="Arial" w:hAnsi="Arial" w:cs="Times New Roman"/>
          <w:i/>
          <w:sz w:val="22"/>
          <w:szCs w:val="22"/>
        </w:rPr>
        <w:t>post hoc</w:t>
      </w:r>
      <w:r w:rsidR="00D4562D" w:rsidRPr="00306669">
        <w:rPr>
          <w:rFonts w:ascii="Arial" w:hAnsi="Arial" w:cs="Times New Roman"/>
          <w:sz w:val="22"/>
          <w:szCs w:val="22"/>
        </w:rPr>
        <w:t xml:space="preserve"> </w:t>
      </w:r>
      <w:r w:rsidR="00360CE6" w:rsidRPr="00306669">
        <w:rPr>
          <w:rFonts w:ascii="Arial" w:hAnsi="Arial" w:cs="Times New Roman"/>
          <w:sz w:val="22"/>
          <w:szCs w:val="22"/>
        </w:rPr>
        <w:t>test</w:t>
      </w:r>
      <w:r w:rsidR="00E77044">
        <w:rPr>
          <w:rFonts w:ascii="Arial" w:hAnsi="Arial" w:cs="Times New Roman"/>
          <w:sz w:val="22"/>
          <w:szCs w:val="22"/>
        </w:rPr>
        <w:t>s</w:t>
      </w:r>
      <w:r w:rsidR="00D4562D" w:rsidRPr="00306669">
        <w:rPr>
          <w:rFonts w:ascii="Arial" w:hAnsi="Arial" w:cs="Times New Roman"/>
          <w:sz w:val="22"/>
          <w:szCs w:val="22"/>
        </w:rPr>
        <w:t xml:space="preserve"> did not show significant </w:t>
      </w:r>
      <w:r w:rsidR="00E77044">
        <w:rPr>
          <w:rFonts w:ascii="Arial" w:hAnsi="Arial" w:cs="Times New Roman"/>
          <w:sz w:val="22"/>
          <w:szCs w:val="22"/>
        </w:rPr>
        <w:t>differences</w:t>
      </w:r>
      <w:r w:rsidR="00D4562D" w:rsidRPr="00306669">
        <w:rPr>
          <w:rFonts w:ascii="Arial" w:hAnsi="Arial" w:cs="Times New Roman"/>
          <w:sz w:val="22"/>
          <w:szCs w:val="22"/>
        </w:rPr>
        <w:t xml:space="preserve"> in </w:t>
      </w:r>
      <w:r w:rsidR="00E77044">
        <w:rPr>
          <w:rFonts w:ascii="Arial" w:hAnsi="Arial" w:cs="Times New Roman"/>
          <w:sz w:val="22"/>
          <w:szCs w:val="22"/>
        </w:rPr>
        <w:t xml:space="preserve">the </w:t>
      </w:r>
      <w:r w:rsidR="00D5735C" w:rsidRPr="00306669">
        <w:rPr>
          <w:rFonts w:ascii="Arial" w:hAnsi="Arial" w:cs="Times New Roman"/>
          <w:sz w:val="22"/>
          <w:szCs w:val="22"/>
        </w:rPr>
        <w:t xml:space="preserve">corneal elastic modulus </w:t>
      </w:r>
      <w:r w:rsidR="00D4562D" w:rsidRPr="00306669">
        <w:rPr>
          <w:rFonts w:ascii="Arial" w:hAnsi="Arial" w:cs="Times New Roman"/>
          <w:sz w:val="22"/>
          <w:szCs w:val="22"/>
        </w:rPr>
        <w:t xml:space="preserve">between anterior, mid and posterior </w:t>
      </w:r>
      <w:proofErr w:type="spellStart"/>
      <w:r w:rsidR="00D4562D" w:rsidRPr="00306669">
        <w:rPr>
          <w:rFonts w:ascii="Arial" w:hAnsi="Arial" w:cs="Times New Roman"/>
          <w:sz w:val="22"/>
          <w:szCs w:val="22"/>
        </w:rPr>
        <w:t>stroma</w:t>
      </w:r>
      <w:proofErr w:type="spellEnd"/>
      <w:r w:rsidR="00E62214" w:rsidRPr="00306669">
        <w:rPr>
          <w:rFonts w:ascii="Arial" w:hAnsi="Arial" w:cs="Times New Roman"/>
          <w:sz w:val="22"/>
          <w:szCs w:val="22"/>
        </w:rPr>
        <w:t xml:space="preserve"> </w:t>
      </w:r>
      <w:r w:rsidR="00E62214" w:rsidRPr="00DE7B42">
        <w:rPr>
          <w:rFonts w:ascii="Arial" w:hAnsi="Arial" w:cs="Times New Roman"/>
          <w:sz w:val="22"/>
          <w:szCs w:val="22"/>
        </w:rPr>
        <w:t xml:space="preserve">(Figure </w:t>
      </w:r>
      <w:r w:rsidR="00CE4B79" w:rsidRPr="00DE7B42">
        <w:rPr>
          <w:rFonts w:ascii="Arial" w:hAnsi="Arial" w:cs="Times New Roman"/>
          <w:sz w:val="22"/>
          <w:szCs w:val="22"/>
        </w:rPr>
        <w:t>3</w:t>
      </w:r>
      <w:r w:rsidR="00E62214" w:rsidRPr="00DE7B42">
        <w:rPr>
          <w:rFonts w:ascii="Arial" w:hAnsi="Arial" w:cs="Times New Roman"/>
          <w:sz w:val="22"/>
          <w:szCs w:val="22"/>
        </w:rPr>
        <w:t>).</w:t>
      </w:r>
      <w:r w:rsidR="000123AF" w:rsidRPr="00306669">
        <w:rPr>
          <w:rFonts w:ascii="Arial" w:hAnsi="Arial" w:cs="Times New Roman"/>
          <w:sz w:val="22"/>
          <w:szCs w:val="22"/>
        </w:rPr>
        <w:t xml:space="preserve"> </w:t>
      </w:r>
      <w:r w:rsidR="00840BAF" w:rsidRPr="00306669">
        <w:rPr>
          <w:rFonts w:ascii="Arial" w:hAnsi="Arial" w:cs="Times New Roman"/>
          <w:sz w:val="22"/>
          <w:szCs w:val="22"/>
        </w:rPr>
        <w:t xml:space="preserve">Overall, </w:t>
      </w:r>
      <w:r w:rsidR="00E77044" w:rsidRPr="00306669">
        <w:rPr>
          <w:rFonts w:ascii="Arial" w:hAnsi="Arial" w:cs="Times New Roman"/>
          <w:sz w:val="22"/>
          <w:szCs w:val="22"/>
        </w:rPr>
        <w:t>following CXL tre</w:t>
      </w:r>
      <w:r w:rsidR="00E77044">
        <w:rPr>
          <w:rFonts w:ascii="Arial" w:hAnsi="Arial" w:cs="Times New Roman"/>
          <w:sz w:val="22"/>
          <w:szCs w:val="22"/>
        </w:rPr>
        <w:t xml:space="preserve">atment, the </w:t>
      </w:r>
      <w:r w:rsidR="00E77044" w:rsidRPr="00306669">
        <w:rPr>
          <w:rFonts w:ascii="Arial" w:hAnsi="Arial" w:cs="Times New Roman"/>
          <w:sz w:val="22"/>
          <w:szCs w:val="22"/>
        </w:rPr>
        <w:t xml:space="preserve">corneal elastic modulus </w:t>
      </w:r>
      <w:r w:rsidR="00840BAF" w:rsidRPr="00306669">
        <w:rPr>
          <w:rFonts w:ascii="Arial" w:hAnsi="Arial" w:cs="Times New Roman"/>
          <w:sz w:val="22"/>
          <w:szCs w:val="22"/>
        </w:rPr>
        <w:t>increase</w:t>
      </w:r>
      <w:r w:rsidR="00E77044">
        <w:rPr>
          <w:rFonts w:ascii="Arial" w:hAnsi="Arial" w:cs="Times New Roman"/>
          <w:sz w:val="22"/>
          <w:szCs w:val="22"/>
        </w:rPr>
        <w:t>d by</w:t>
      </w:r>
      <w:r w:rsidR="00840BAF" w:rsidRPr="00306669">
        <w:rPr>
          <w:rFonts w:ascii="Arial" w:hAnsi="Arial" w:cs="Times New Roman"/>
          <w:sz w:val="22"/>
          <w:szCs w:val="22"/>
        </w:rPr>
        <w:t xml:space="preserve"> </w:t>
      </w:r>
      <w:r w:rsidR="00860B75" w:rsidRPr="00306669">
        <w:rPr>
          <w:rFonts w:ascii="Arial" w:hAnsi="Arial" w:cs="Times New Roman"/>
          <w:sz w:val="22"/>
          <w:szCs w:val="22"/>
        </w:rPr>
        <w:t>105.23%</w:t>
      </w:r>
      <w:r w:rsidR="005E234F" w:rsidRPr="00306669">
        <w:rPr>
          <w:rFonts w:ascii="Arial" w:hAnsi="Arial" w:cs="Times New Roman"/>
          <w:sz w:val="22"/>
          <w:szCs w:val="22"/>
        </w:rPr>
        <w:t xml:space="preserve"> </w:t>
      </w:r>
      <w:r w:rsidR="00860B75" w:rsidRPr="00306669">
        <w:rPr>
          <w:rFonts w:ascii="Arial" w:hAnsi="Arial" w:cs="Times New Roman"/>
          <w:sz w:val="22"/>
          <w:szCs w:val="22"/>
        </w:rPr>
        <w:t>in</w:t>
      </w:r>
      <w:r w:rsidR="005E234F" w:rsidRPr="00306669">
        <w:rPr>
          <w:rFonts w:ascii="Arial" w:hAnsi="Arial" w:cs="Times New Roman"/>
          <w:sz w:val="22"/>
          <w:szCs w:val="22"/>
        </w:rPr>
        <w:t xml:space="preserve"> the anterior </w:t>
      </w:r>
      <w:proofErr w:type="spellStart"/>
      <w:r w:rsidR="005E234F" w:rsidRPr="00306669">
        <w:rPr>
          <w:rFonts w:ascii="Arial" w:hAnsi="Arial" w:cs="Times New Roman"/>
          <w:sz w:val="22"/>
          <w:szCs w:val="22"/>
        </w:rPr>
        <w:t>stroma</w:t>
      </w:r>
      <w:proofErr w:type="spellEnd"/>
      <w:r w:rsidR="00840BAF" w:rsidRPr="00306669">
        <w:rPr>
          <w:rFonts w:ascii="Arial" w:hAnsi="Arial" w:cs="Times New Roman"/>
          <w:sz w:val="22"/>
          <w:szCs w:val="22"/>
        </w:rPr>
        <w:t xml:space="preserve"> and </w:t>
      </w:r>
      <w:r w:rsidR="00860B75" w:rsidRPr="00306669">
        <w:rPr>
          <w:rFonts w:ascii="Arial" w:hAnsi="Arial" w:cs="Times New Roman"/>
          <w:sz w:val="22"/>
          <w:szCs w:val="22"/>
        </w:rPr>
        <w:t>31.42%</w:t>
      </w:r>
      <w:r w:rsidR="00840BAF" w:rsidRPr="00306669">
        <w:rPr>
          <w:rFonts w:ascii="Arial" w:hAnsi="Arial" w:cs="Times New Roman"/>
          <w:sz w:val="22"/>
          <w:szCs w:val="22"/>
        </w:rPr>
        <w:t xml:space="preserve"> </w:t>
      </w:r>
      <w:r w:rsidR="00860B75" w:rsidRPr="00306669">
        <w:rPr>
          <w:rFonts w:ascii="Arial" w:hAnsi="Arial" w:cs="Times New Roman"/>
          <w:sz w:val="22"/>
          <w:szCs w:val="22"/>
        </w:rPr>
        <w:t>in</w:t>
      </w:r>
      <w:r w:rsidR="00840BAF" w:rsidRPr="00306669">
        <w:rPr>
          <w:rFonts w:ascii="Arial" w:hAnsi="Arial" w:cs="Times New Roman"/>
          <w:sz w:val="22"/>
          <w:szCs w:val="22"/>
        </w:rPr>
        <w:t xml:space="preserve"> the mid </w:t>
      </w:r>
      <w:proofErr w:type="spellStart"/>
      <w:r w:rsidR="00840BAF" w:rsidRPr="00306669">
        <w:rPr>
          <w:rFonts w:ascii="Arial" w:hAnsi="Arial" w:cs="Times New Roman"/>
          <w:sz w:val="22"/>
          <w:szCs w:val="22"/>
        </w:rPr>
        <w:t>stroma</w:t>
      </w:r>
      <w:proofErr w:type="spellEnd"/>
      <w:r w:rsidR="00E77044">
        <w:rPr>
          <w:rFonts w:ascii="Arial" w:hAnsi="Arial" w:cs="Times New Roman"/>
          <w:sz w:val="22"/>
          <w:szCs w:val="22"/>
        </w:rPr>
        <w:t>,</w:t>
      </w:r>
      <w:r w:rsidR="005B3223">
        <w:rPr>
          <w:rFonts w:ascii="Arial" w:hAnsi="Arial" w:cs="Times New Roman"/>
          <w:sz w:val="22"/>
          <w:szCs w:val="22"/>
        </w:rPr>
        <w:t xml:space="preserve"> and</w:t>
      </w:r>
      <w:r w:rsidR="00860B75" w:rsidRPr="00306669">
        <w:rPr>
          <w:rFonts w:ascii="Arial" w:hAnsi="Arial" w:cs="Times New Roman"/>
          <w:sz w:val="22"/>
          <w:szCs w:val="22"/>
        </w:rPr>
        <w:t xml:space="preserve"> no </w:t>
      </w:r>
      <w:r w:rsidR="00840BAF" w:rsidRPr="00306669">
        <w:rPr>
          <w:rFonts w:ascii="Arial" w:hAnsi="Arial" w:cs="Times New Roman"/>
          <w:sz w:val="22"/>
          <w:szCs w:val="22"/>
        </w:rPr>
        <w:t>change</w:t>
      </w:r>
      <w:r w:rsidR="004A59F2">
        <w:rPr>
          <w:rFonts w:ascii="Arial" w:hAnsi="Arial" w:cs="Times New Roman"/>
          <w:sz w:val="22"/>
          <w:szCs w:val="22"/>
        </w:rPr>
        <w:t>s were</w:t>
      </w:r>
      <w:r w:rsidR="00840BAF" w:rsidRPr="00306669">
        <w:rPr>
          <w:rFonts w:ascii="Arial" w:hAnsi="Arial" w:cs="Times New Roman"/>
          <w:sz w:val="22"/>
          <w:szCs w:val="22"/>
        </w:rPr>
        <w:t xml:space="preserve"> </w:t>
      </w:r>
      <w:r w:rsidR="00860B75" w:rsidRPr="00306669">
        <w:rPr>
          <w:rFonts w:ascii="Arial" w:hAnsi="Arial" w:cs="Times New Roman"/>
          <w:sz w:val="22"/>
          <w:szCs w:val="22"/>
        </w:rPr>
        <w:t>observed</w:t>
      </w:r>
      <w:r w:rsidR="00840BAF" w:rsidRPr="00306669">
        <w:rPr>
          <w:rFonts w:ascii="Arial" w:hAnsi="Arial" w:cs="Times New Roman"/>
          <w:sz w:val="22"/>
          <w:szCs w:val="22"/>
        </w:rPr>
        <w:t xml:space="preserve"> in </w:t>
      </w:r>
      <w:r w:rsidR="00840BAF" w:rsidRPr="00286695">
        <w:rPr>
          <w:rFonts w:ascii="Arial" w:hAnsi="Arial" w:cs="Times New Roman"/>
          <w:sz w:val="22"/>
          <w:szCs w:val="22"/>
        </w:rPr>
        <w:t xml:space="preserve">the posterior </w:t>
      </w:r>
      <w:proofErr w:type="spellStart"/>
      <w:r w:rsidR="00840BAF" w:rsidRPr="00286695">
        <w:rPr>
          <w:rFonts w:ascii="Arial" w:hAnsi="Arial" w:cs="Times New Roman"/>
          <w:sz w:val="22"/>
          <w:szCs w:val="22"/>
        </w:rPr>
        <w:t>stroma</w:t>
      </w:r>
      <w:proofErr w:type="spellEnd"/>
      <w:r w:rsidR="00860B75" w:rsidRPr="00286695">
        <w:rPr>
          <w:rFonts w:ascii="Arial" w:hAnsi="Arial" w:cs="Times New Roman"/>
          <w:sz w:val="22"/>
          <w:szCs w:val="22"/>
        </w:rPr>
        <w:t>.</w:t>
      </w:r>
    </w:p>
    <w:p w14:paraId="057E3B87" w14:textId="77777777" w:rsidR="00682E82" w:rsidRDefault="00682E82" w:rsidP="00930DFE">
      <w:pPr>
        <w:spacing w:line="360" w:lineRule="auto"/>
        <w:contextualSpacing/>
        <w:jc w:val="both"/>
        <w:rPr>
          <w:rFonts w:ascii="Arial" w:hAnsi="Arial" w:cs="Times New Roman"/>
          <w:sz w:val="22"/>
          <w:szCs w:val="22"/>
        </w:rPr>
      </w:pPr>
    </w:p>
    <w:p w14:paraId="1D40C71C" w14:textId="258F66CE" w:rsidR="00760F63" w:rsidRDefault="00760F63" w:rsidP="001140AF">
      <w:pPr>
        <w:spacing w:line="360" w:lineRule="auto"/>
        <w:jc w:val="both"/>
        <w:rPr>
          <w:rFonts w:ascii="Arial" w:hAnsi="Arial" w:cs="Times New Roman"/>
          <w:b/>
          <w:sz w:val="20"/>
          <w:szCs w:val="20"/>
          <w:highlight w:val="green"/>
        </w:rPr>
      </w:pPr>
      <w:r>
        <w:rPr>
          <w:rFonts w:ascii="Arial" w:hAnsi="Arial" w:cs="Times New Roman"/>
          <w:b/>
          <w:noProof/>
          <w:sz w:val="20"/>
          <w:szCs w:val="20"/>
          <w:lang w:val="en-US"/>
        </w:rPr>
        <w:lastRenderedPageBreak/>
        <w:drawing>
          <wp:inline distT="0" distB="0" distL="0" distR="0" wp14:anchorId="362AE0AF" wp14:editId="77A71F72">
            <wp:extent cx="5265147" cy="3286565"/>
            <wp:effectExtent l="0" t="0" r="0" b="0"/>
            <wp:docPr id="9" name="Picture 9" descr="Macintosh HD:Users:mmmsqba2:Desktop:27_PhD_03 May 2020:Chapter 2_Nano-indentation:3_Nano_Results:SPSS folder &amp; findings:Z Tan/Delta data &amp; Graphs_working with Ahmed (During Sep 20):GraphPad:All sample_Elasticity:All sample 44.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msqba2:Desktop:27_PhD_03 May 2020:Chapter 2_Nano-indentation:3_Nano_Results:SPSS folder &amp; findings:Z Tan/Delta data &amp; Graphs_working with Ahmed (During Sep 20):GraphPad:All sample_Elasticity:All sample 44.tif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66055" cy="3287132"/>
                    </a:xfrm>
                    <a:prstGeom prst="rect">
                      <a:avLst/>
                    </a:prstGeom>
                    <a:noFill/>
                    <a:ln>
                      <a:noFill/>
                    </a:ln>
                  </pic:spPr>
                </pic:pic>
              </a:graphicData>
            </a:graphic>
          </wp:inline>
        </w:drawing>
      </w:r>
    </w:p>
    <w:p w14:paraId="59F64BFF" w14:textId="1544F68C" w:rsidR="00840BAF" w:rsidRPr="002F7DF6" w:rsidRDefault="00B15CC1" w:rsidP="001140AF">
      <w:pPr>
        <w:spacing w:line="360" w:lineRule="auto"/>
        <w:jc w:val="both"/>
        <w:rPr>
          <w:rFonts w:ascii="Arial" w:hAnsi="Arial" w:cs="Times New Roman"/>
          <w:b/>
          <w:sz w:val="18"/>
          <w:szCs w:val="18"/>
        </w:rPr>
      </w:pPr>
      <w:r w:rsidRPr="00DE7B42">
        <w:rPr>
          <w:rFonts w:ascii="Arial" w:hAnsi="Arial" w:cs="Times New Roman"/>
          <w:b/>
          <w:sz w:val="20"/>
          <w:szCs w:val="20"/>
        </w:rPr>
        <w:t xml:space="preserve">Figure </w:t>
      </w:r>
      <w:r w:rsidR="00CE4B79" w:rsidRPr="00DE7B42">
        <w:rPr>
          <w:rFonts w:ascii="Arial" w:hAnsi="Arial" w:cs="Times New Roman"/>
          <w:b/>
          <w:sz w:val="20"/>
          <w:szCs w:val="20"/>
        </w:rPr>
        <w:t>3</w:t>
      </w:r>
      <w:r w:rsidR="009D7266" w:rsidRPr="00DE7B42">
        <w:rPr>
          <w:rFonts w:ascii="Arial" w:hAnsi="Arial" w:cs="Times New Roman"/>
          <w:b/>
          <w:sz w:val="20"/>
          <w:szCs w:val="20"/>
        </w:rPr>
        <w:t xml:space="preserve">: </w:t>
      </w:r>
      <w:r w:rsidR="00840BAF" w:rsidRPr="00DE7B42">
        <w:rPr>
          <w:rFonts w:ascii="Arial" w:hAnsi="Arial" w:cs="Times New Roman"/>
          <w:b/>
          <w:sz w:val="20"/>
          <w:szCs w:val="20"/>
        </w:rPr>
        <w:t>Effect</w:t>
      </w:r>
      <w:r w:rsidR="00840BAF" w:rsidRPr="002F7DF6">
        <w:rPr>
          <w:rFonts w:ascii="Arial" w:hAnsi="Arial" w:cs="Times New Roman"/>
          <w:b/>
          <w:sz w:val="20"/>
          <w:szCs w:val="20"/>
        </w:rPr>
        <w:t xml:space="preserve"> of CXL on </w:t>
      </w:r>
      <w:r w:rsidR="001D148C">
        <w:rPr>
          <w:rFonts w:ascii="Arial" w:hAnsi="Arial" w:cs="Times New Roman"/>
          <w:b/>
          <w:sz w:val="20"/>
          <w:szCs w:val="20"/>
        </w:rPr>
        <w:t xml:space="preserve">the </w:t>
      </w:r>
      <w:r w:rsidR="00840BAF" w:rsidRPr="002F7DF6">
        <w:rPr>
          <w:rFonts w:ascii="Arial" w:hAnsi="Arial" w:cs="Times New Roman"/>
          <w:b/>
          <w:sz w:val="20"/>
          <w:szCs w:val="20"/>
        </w:rPr>
        <w:t>corneal elastic modulus</w:t>
      </w:r>
      <w:r w:rsidR="00840BAF" w:rsidRPr="002F7DF6">
        <w:rPr>
          <w:rFonts w:ascii="Arial" w:hAnsi="Arial" w:cs="Times New Roman"/>
          <w:sz w:val="20"/>
          <w:szCs w:val="20"/>
        </w:rPr>
        <w:t xml:space="preserve"> </w:t>
      </w:r>
      <w:r w:rsidR="001D148C">
        <w:rPr>
          <w:rFonts w:ascii="Arial" w:hAnsi="Arial" w:cs="Times New Roman"/>
          <w:b/>
          <w:sz w:val="20"/>
          <w:szCs w:val="20"/>
        </w:rPr>
        <w:t>at</w:t>
      </w:r>
      <w:r w:rsidR="00846040">
        <w:rPr>
          <w:rFonts w:ascii="Arial" w:hAnsi="Arial" w:cs="Times New Roman"/>
          <w:b/>
          <w:sz w:val="20"/>
          <w:szCs w:val="20"/>
        </w:rPr>
        <w:t xml:space="preserve"> all</w:t>
      </w:r>
      <w:r w:rsidR="00840BAF" w:rsidRPr="002F7DF6">
        <w:rPr>
          <w:rFonts w:ascii="Arial" w:hAnsi="Arial" w:cs="Times New Roman"/>
          <w:b/>
          <w:sz w:val="20"/>
          <w:szCs w:val="20"/>
        </w:rPr>
        <w:t xml:space="preserve"> stromal depths.</w:t>
      </w:r>
      <w:r w:rsidR="00840BAF" w:rsidRPr="003C1DE4">
        <w:rPr>
          <w:rFonts w:ascii="Arial" w:hAnsi="Arial" w:cs="Times New Roman"/>
          <w:b/>
          <w:sz w:val="22"/>
          <w:szCs w:val="22"/>
        </w:rPr>
        <w:t xml:space="preserve"> </w:t>
      </w:r>
      <w:r w:rsidR="00840BAF" w:rsidRPr="002F7DF6">
        <w:rPr>
          <w:rFonts w:ascii="Arial" w:hAnsi="Arial" w:cs="Times New Roman"/>
          <w:i/>
          <w:sz w:val="18"/>
          <w:szCs w:val="18"/>
        </w:rPr>
        <w:t xml:space="preserve">Ctrl: </w:t>
      </w:r>
      <w:r w:rsidR="00BE4289">
        <w:rPr>
          <w:rFonts w:ascii="Arial" w:hAnsi="Arial" w:cs="Times New Roman"/>
          <w:i/>
          <w:sz w:val="18"/>
          <w:szCs w:val="18"/>
        </w:rPr>
        <w:t>Control</w:t>
      </w:r>
      <w:r w:rsidR="00840BAF" w:rsidRPr="002F7DF6">
        <w:rPr>
          <w:rFonts w:ascii="Arial" w:hAnsi="Arial" w:cs="Times New Roman"/>
          <w:i/>
          <w:sz w:val="18"/>
          <w:szCs w:val="18"/>
        </w:rPr>
        <w:t xml:space="preserve"> corneas (n=12)</w:t>
      </w:r>
      <w:r w:rsidR="007D5319" w:rsidRPr="002F7DF6">
        <w:rPr>
          <w:rFonts w:ascii="Arial" w:hAnsi="Arial" w:cs="Times New Roman"/>
          <w:i/>
          <w:color w:val="000000"/>
          <w:sz w:val="18"/>
          <w:szCs w:val="18"/>
        </w:rPr>
        <w:t xml:space="preserve">, </w:t>
      </w:r>
      <w:r w:rsidR="007D5319" w:rsidRPr="003C28F2">
        <w:rPr>
          <w:rFonts w:ascii="Arial" w:hAnsi="Arial" w:cs="Times New Roman"/>
          <w:i/>
          <w:sz w:val="18"/>
          <w:szCs w:val="18"/>
        </w:rPr>
        <w:t>CXL: Cross-linked corneas</w:t>
      </w:r>
      <w:r w:rsidR="007D5319" w:rsidRPr="002F7DF6">
        <w:rPr>
          <w:rFonts w:ascii="Arial" w:hAnsi="Arial" w:cs="Times New Roman"/>
          <w:i/>
          <w:sz w:val="18"/>
          <w:szCs w:val="18"/>
        </w:rPr>
        <w:t xml:space="preserve"> (n=12)</w:t>
      </w:r>
      <w:r w:rsidR="004C736C" w:rsidRPr="002F7DF6">
        <w:rPr>
          <w:rFonts w:ascii="Arial" w:hAnsi="Arial" w:cs="Times New Roman"/>
          <w:i/>
          <w:sz w:val="18"/>
          <w:szCs w:val="18"/>
        </w:rPr>
        <w:t>.</w:t>
      </w:r>
    </w:p>
    <w:p w14:paraId="6E54DD17" w14:textId="77777777" w:rsidR="006966F6" w:rsidRDefault="006966F6" w:rsidP="001140AF">
      <w:pPr>
        <w:autoSpaceDE w:val="0"/>
        <w:autoSpaceDN w:val="0"/>
        <w:adjustRightInd w:val="0"/>
        <w:spacing w:line="360" w:lineRule="auto"/>
        <w:contextualSpacing/>
        <w:jc w:val="both"/>
        <w:rPr>
          <w:rFonts w:ascii="Arial" w:hAnsi="Arial" w:cs="Times New Roman"/>
          <w:sz w:val="22"/>
          <w:szCs w:val="22"/>
        </w:rPr>
      </w:pPr>
    </w:p>
    <w:p w14:paraId="7CF2A4CC" w14:textId="77777777" w:rsidR="00F51F7B" w:rsidRDefault="00F51F7B" w:rsidP="008C79AC">
      <w:pPr>
        <w:spacing w:line="360" w:lineRule="auto"/>
        <w:jc w:val="both"/>
        <w:rPr>
          <w:rFonts w:ascii="Arial" w:hAnsi="Arial" w:cs="Times New Roman"/>
          <w:i/>
          <w:color w:val="000000"/>
          <w:sz w:val="18"/>
          <w:szCs w:val="18"/>
        </w:rPr>
      </w:pPr>
    </w:p>
    <w:p w14:paraId="6B208A2E" w14:textId="1D040FE2" w:rsidR="00BE401A" w:rsidRDefault="005B3223" w:rsidP="00EC3BC0">
      <w:pPr>
        <w:spacing w:line="360" w:lineRule="auto"/>
        <w:jc w:val="both"/>
        <w:rPr>
          <w:rFonts w:ascii="Arial" w:hAnsi="Arial" w:cs="Times New Roman"/>
          <w:sz w:val="22"/>
          <w:szCs w:val="22"/>
        </w:rPr>
      </w:pPr>
      <w:r w:rsidRPr="00DE7B42">
        <w:rPr>
          <w:rFonts w:ascii="Arial" w:hAnsi="Arial" w:cs="Times New Roman"/>
          <w:sz w:val="22"/>
          <w:szCs w:val="22"/>
        </w:rPr>
        <w:t>Figure (</w:t>
      </w:r>
      <w:r w:rsidR="00CE4B79" w:rsidRPr="00DE7B42">
        <w:rPr>
          <w:rFonts w:ascii="Arial" w:hAnsi="Arial" w:cs="Times New Roman"/>
          <w:sz w:val="22"/>
          <w:szCs w:val="22"/>
        </w:rPr>
        <w:t>4</w:t>
      </w:r>
      <w:r w:rsidRPr="00DE7B42">
        <w:rPr>
          <w:rFonts w:ascii="Arial" w:hAnsi="Arial" w:cs="Times New Roman"/>
          <w:sz w:val="22"/>
          <w:szCs w:val="22"/>
        </w:rPr>
        <w:t>) illustrates</w:t>
      </w:r>
      <w:r w:rsidRPr="003C1DE4">
        <w:rPr>
          <w:rFonts w:ascii="Arial" w:hAnsi="Arial" w:cs="Times New Roman"/>
          <w:sz w:val="22"/>
          <w:szCs w:val="22"/>
        </w:rPr>
        <w:t xml:space="preserve"> the change induced by CXL on </w:t>
      </w:r>
      <w:r w:rsidR="00E543CD">
        <w:rPr>
          <w:rFonts w:ascii="Arial" w:hAnsi="Arial" w:cs="Times New Roman"/>
          <w:sz w:val="22"/>
          <w:szCs w:val="22"/>
        </w:rPr>
        <w:t xml:space="preserve">the </w:t>
      </w:r>
      <w:r w:rsidRPr="003C1DE4">
        <w:rPr>
          <w:rFonts w:ascii="Arial" w:hAnsi="Arial" w:cs="Times New Roman"/>
          <w:sz w:val="22"/>
          <w:szCs w:val="22"/>
        </w:rPr>
        <w:t xml:space="preserve">corneal elastic modulus amongst </w:t>
      </w:r>
      <w:r>
        <w:rPr>
          <w:rFonts w:ascii="Arial" w:hAnsi="Arial" w:cs="Times New Roman"/>
          <w:sz w:val="22"/>
          <w:szCs w:val="22"/>
        </w:rPr>
        <w:t>all</w:t>
      </w:r>
      <w:r w:rsidRPr="003C1DE4">
        <w:rPr>
          <w:rFonts w:ascii="Arial" w:hAnsi="Arial" w:cs="Times New Roman"/>
          <w:sz w:val="22"/>
          <w:szCs w:val="22"/>
        </w:rPr>
        <w:t xml:space="preserve"> age groups in the anterior, mid and posterior </w:t>
      </w:r>
      <w:proofErr w:type="spellStart"/>
      <w:r w:rsidRPr="003C1DE4">
        <w:rPr>
          <w:rFonts w:ascii="Arial" w:hAnsi="Arial" w:cs="Times New Roman"/>
          <w:sz w:val="22"/>
          <w:szCs w:val="22"/>
        </w:rPr>
        <w:t>stroma</w:t>
      </w:r>
      <w:proofErr w:type="spellEnd"/>
      <w:r w:rsidRPr="003C1DE4">
        <w:rPr>
          <w:rFonts w:ascii="Arial" w:hAnsi="Arial" w:cs="Times New Roman"/>
          <w:sz w:val="22"/>
          <w:szCs w:val="22"/>
        </w:rPr>
        <w:t xml:space="preserve">. </w:t>
      </w:r>
      <w:r w:rsidR="00E543CD">
        <w:rPr>
          <w:rFonts w:ascii="Arial" w:hAnsi="Arial" w:cs="Times New Roman"/>
          <w:sz w:val="22"/>
          <w:szCs w:val="22"/>
        </w:rPr>
        <w:t>The figure</w:t>
      </w:r>
      <w:r w:rsidR="004F6463">
        <w:rPr>
          <w:rFonts w:ascii="Arial" w:hAnsi="Arial" w:cs="Times New Roman"/>
          <w:sz w:val="22"/>
          <w:szCs w:val="22"/>
        </w:rPr>
        <w:t xml:space="preserve"> </w:t>
      </w:r>
      <w:r w:rsidR="009C04DF">
        <w:rPr>
          <w:rFonts w:ascii="Arial" w:hAnsi="Arial" w:cs="Times New Roman"/>
          <w:sz w:val="22"/>
          <w:szCs w:val="22"/>
        </w:rPr>
        <w:t xml:space="preserve">also </w:t>
      </w:r>
      <w:r w:rsidR="004F6463">
        <w:rPr>
          <w:rFonts w:ascii="Arial" w:hAnsi="Arial" w:cs="Times New Roman"/>
          <w:sz w:val="22"/>
          <w:szCs w:val="22"/>
        </w:rPr>
        <w:t>shows that</w:t>
      </w:r>
      <w:r w:rsidR="00E543CD">
        <w:rPr>
          <w:rFonts w:ascii="Arial" w:hAnsi="Arial" w:cs="Times New Roman"/>
          <w:sz w:val="22"/>
          <w:szCs w:val="22"/>
        </w:rPr>
        <w:t xml:space="preserve"> the</w:t>
      </w:r>
      <w:r w:rsidR="004F6463">
        <w:rPr>
          <w:rFonts w:ascii="Arial" w:hAnsi="Arial" w:cs="Times New Roman"/>
          <w:sz w:val="22"/>
          <w:szCs w:val="22"/>
        </w:rPr>
        <w:t xml:space="preserve"> c</w:t>
      </w:r>
      <w:r w:rsidR="00234269" w:rsidRPr="003C1DE4">
        <w:rPr>
          <w:rFonts w:ascii="Arial" w:hAnsi="Arial" w:cs="Times New Roman"/>
          <w:sz w:val="22"/>
          <w:szCs w:val="22"/>
        </w:rPr>
        <w:t xml:space="preserve">orneal elastic modulus </w:t>
      </w:r>
      <w:r w:rsidR="00EA3C49" w:rsidRPr="003C1DE4">
        <w:rPr>
          <w:rFonts w:ascii="Arial" w:hAnsi="Arial" w:cs="Times New Roman"/>
          <w:sz w:val="22"/>
          <w:szCs w:val="22"/>
        </w:rPr>
        <w:t xml:space="preserve">in </w:t>
      </w:r>
      <w:r w:rsidR="00BE4289">
        <w:rPr>
          <w:rFonts w:ascii="Arial" w:hAnsi="Arial" w:cs="Times New Roman"/>
          <w:sz w:val="22"/>
          <w:szCs w:val="22"/>
        </w:rPr>
        <w:t>control</w:t>
      </w:r>
      <w:r w:rsidR="00EA3C49" w:rsidRPr="003C1DE4">
        <w:rPr>
          <w:rFonts w:ascii="Arial" w:hAnsi="Arial" w:cs="Times New Roman"/>
          <w:sz w:val="22"/>
          <w:szCs w:val="22"/>
        </w:rPr>
        <w:t xml:space="preserve"> corneas</w:t>
      </w:r>
      <w:r w:rsidR="00154DB5" w:rsidRPr="003C1DE4">
        <w:rPr>
          <w:rFonts w:ascii="Arial" w:hAnsi="Arial" w:cs="Times New Roman"/>
          <w:sz w:val="22"/>
          <w:szCs w:val="22"/>
        </w:rPr>
        <w:t xml:space="preserve"> </w:t>
      </w:r>
      <w:r w:rsidR="00EA3C49" w:rsidRPr="003C1DE4">
        <w:rPr>
          <w:rFonts w:ascii="Arial" w:hAnsi="Arial" w:cs="Times New Roman"/>
          <w:sz w:val="22"/>
          <w:szCs w:val="22"/>
        </w:rPr>
        <w:t>was</w:t>
      </w:r>
      <w:r w:rsidR="006A4091" w:rsidRPr="003C1DE4">
        <w:rPr>
          <w:rFonts w:ascii="Arial" w:hAnsi="Arial" w:cs="Times New Roman"/>
          <w:sz w:val="22"/>
          <w:szCs w:val="22"/>
        </w:rPr>
        <w:t xml:space="preserve"> greater for </w:t>
      </w:r>
      <w:r w:rsidR="00EE2D63" w:rsidRPr="003C1DE4">
        <w:rPr>
          <w:rFonts w:ascii="Arial" w:hAnsi="Arial" w:cs="Times New Roman"/>
          <w:sz w:val="22"/>
          <w:szCs w:val="22"/>
        </w:rPr>
        <w:t xml:space="preserve">the oldest </w:t>
      </w:r>
      <w:r w:rsidR="006A4091" w:rsidRPr="003C1DE4">
        <w:rPr>
          <w:rFonts w:ascii="Arial" w:hAnsi="Arial" w:cs="Times New Roman"/>
          <w:sz w:val="22"/>
          <w:szCs w:val="22"/>
        </w:rPr>
        <w:t>group</w:t>
      </w:r>
      <w:r w:rsidR="00057507" w:rsidRPr="003C1DE4">
        <w:rPr>
          <w:rFonts w:ascii="Arial" w:hAnsi="Arial" w:cs="Times New Roman"/>
          <w:sz w:val="22"/>
          <w:szCs w:val="22"/>
        </w:rPr>
        <w:t xml:space="preserve"> </w:t>
      </w:r>
      <w:r w:rsidR="00EE2D63" w:rsidRPr="003C1DE4">
        <w:rPr>
          <w:rFonts w:ascii="Arial" w:hAnsi="Arial" w:cs="Times New Roman"/>
          <w:sz w:val="22"/>
          <w:szCs w:val="22"/>
        </w:rPr>
        <w:t>(</w:t>
      </w:r>
      <w:r w:rsidR="00E35037" w:rsidRPr="003C1DE4">
        <w:rPr>
          <w:rFonts w:ascii="Arial" w:hAnsi="Arial" w:cs="Times New Roman"/>
          <w:sz w:val="22"/>
          <w:szCs w:val="22"/>
        </w:rPr>
        <w:t xml:space="preserve">Group </w:t>
      </w:r>
      <w:r w:rsidR="00057507" w:rsidRPr="003C1DE4">
        <w:rPr>
          <w:rFonts w:ascii="Arial" w:hAnsi="Arial" w:cs="Times New Roman"/>
          <w:sz w:val="22"/>
          <w:szCs w:val="22"/>
        </w:rPr>
        <w:t>C</w:t>
      </w:r>
      <w:r w:rsidR="00EE2D63" w:rsidRPr="003C1DE4">
        <w:rPr>
          <w:rFonts w:ascii="Arial" w:hAnsi="Arial" w:cs="Times New Roman"/>
          <w:sz w:val="22"/>
          <w:szCs w:val="22"/>
        </w:rPr>
        <w:t xml:space="preserve">) </w:t>
      </w:r>
      <w:r w:rsidR="007511F9" w:rsidRPr="004D0466">
        <w:rPr>
          <w:rFonts w:ascii="Arial" w:hAnsi="Arial" w:cs="Times New Roman"/>
          <w:sz w:val="22"/>
          <w:szCs w:val="22"/>
        </w:rPr>
        <w:t>throughout</w:t>
      </w:r>
      <w:r w:rsidR="00E543CD">
        <w:rPr>
          <w:rFonts w:ascii="Arial" w:hAnsi="Arial" w:cs="Times New Roman"/>
          <w:sz w:val="22"/>
          <w:szCs w:val="22"/>
        </w:rPr>
        <w:t xml:space="preserve"> all</w:t>
      </w:r>
      <w:r w:rsidR="007511F9" w:rsidRPr="001E70F9">
        <w:rPr>
          <w:rFonts w:ascii="Arial" w:hAnsi="Arial" w:cs="Times New Roman"/>
          <w:sz w:val="22"/>
          <w:szCs w:val="22"/>
        </w:rPr>
        <w:t xml:space="preserve"> three </w:t>
      </w:r>
      <w:r w:rsidR="00E543CD">
        <w:rPr>
          <w:rFonts w:ascii="Arial" w:hAnsi="Arial" w:cs="Times New Roman"/>
          <w:sz w:val="22"/>
          <w:szCs w:val="22"/>
        </w:rPr>
        <w:t xml:space="preserve">of the </w:t>
      </w:r>
      <w:r w:rsidR="007511F9" w:rsidRPr="001E70F9">
        <w:rPr>
          <w:rFonts w:ascii="Arial" w:hAnsi="Arial" w:cs="Times New Roman"/>
          <w:sz w:val="22"/>
          <w:szCs w:val="22"/>
        </w:rPr>
        <w:t xml:space="preserve">tested </w:t>
      </w:r>
      <w:r w:rsidR="00661A9F" w:rsidRPr="003C1DE4">
        <w:rPr>
          <w:rFonts w:ascii="Arial" w:hAnsi="Arial" w:cs="Times New Roman"/>
          <w:sz w:val="22"/>
          <w:szCs w:val="22"/>
        </w:rPr>
        <w:t xml:space="preserve">stromal </w:t>
      </w:r>
      <w:r w:rsidR="006F47F4" w:rsidRPr="003C1DE4">
        <w:rPr>
          <w:rFonts w:ascii="Arial" w:hAnsi="Arial" w:cs="Times New Roman"/>
          <w:sz w:val="22"/>
          <w:szCs w:val="22"/>
        </w:rPr>
        <w:t>depth</w:t>
      </w:r>
      <w:r w:rsidR="007511F9" w:rsidRPr="003C1DE4">
        <w:rPr>
          <w:rFonts w:ascii="Arial" w:hAnsi="Arial" w:cs="Times New Roman"/>
          <w:sz w:val="22"/>
          <w:szCs w:val="22"/>
        </w:rPr>
        <w:t>s in</w:t>
      </w:r>
      <w:r w:rsidR="006A4091" w:rsidRPr="003C1DE4">
        <w:rPr>
          <w:rFonts w:ascii="Arial" w:hAnsi="Arial" w:cs="Times New Roman"/>
          <w:sz w:val="22"/>
          <w:szCs w:val="22"/>
        </w:rPr>
        <w:t xml:space="preserve"> comparison </w:t>
      </w:r>
      <w:r w:rsidR="003F0FEA" w:rsidRPr="003C1DE4">
        <w:rPr>
          <w:rFonts w:ascii="Arial" w:hAnsi="Arial" w:cs="Times New Roman"/>
          <w:sz w:val="22"/>
          <w:szCs w:val="22"/>
        </w:rPr>
        <w:t>with</w:t>
      </w:r>
      <w:r w:rsidR="006A4091" w:rsidRPr="003C1DE4">
        <w:rPr>
          <w:rFonts w:ascii="Arial" w:hAnsi="Arial" w:cs="Times New Roman"/>
          <w:sz w:val="22"/>
          <w:szCs w:val="22"/>
        </w:rPr>
        <w:t xml:space="preserve"> the two younger groups</w:t>
      </w:r>
      <w:r w:rsidR="00980805" w:rsidRPr="003C1DE4">
        <w:rPr>
          <w:rFonts w:ascii="Arial" w:hAnsi="Arial" w:cs="Times New Roman"/>
          <w:sz w:val="22"/>
          <w:szCs w:val="22"/>
        </w:rPr>
        <w:t xml:space="preserve"> (</w:t>
      </w:r>
      <w:r w:rsidR="00AA2FD1" w:rsidRPr="003C1DE4">
        <w:rPr>
          <w:rFonts w:ascii="Arial" w:hAnsi="Arial" w:cs="Times New Roman"/>
          <w:sz w:val="22"/>
          <w:szCs w:val="22"/>
        </w:rPr>
        <w:t xml:space="preserve">Groups </w:t>
      </w:r>
      <w:r w:rsidR="00980805" w:rsidRPr="003C1DE4">
        <w:rPr>
          <w:rFonts w:ascii="Arial" w:hAnsi="Arial" w:cs="Times New Roman"/>
          <w:sz w:val="22"/>
          <w:szCs w:val="22"/>
        </w:rPr>
        <w:t>A an</w:t>
      </w:r>
      <w:r w:rsidR="009A0009" w:rsidRPr="003C1DE4">
        <w:rPr>
          <w:rFonts w:ascii="Arial" w:hAnsi="Arial" w:cs="Times New Roman"/>
          <w:sz w:val="22"/>
          <w:szCs w:val="22"/>
        </w:rPr>
        <w:t>d</w:t>
      </w:r>
      <w:r w:rsidR="00EE2D63" w:rsidRPr="003C1DE4">
        <w:rPr>
          <w:rFonts w:ascii="Arial" w:hAnsi="Arial" w:cs="Times New Roman"/>
          <w:sz w:val="22"/>
          <w:szCs w:val="22"/>
        </w:rPr>
        <w:t xml:space="preserve"> B)</w:t>
      </w:r>
      <w:r w:rsidR="00B34FB4" w:rsidRPr="003C1DE4">
        <w:rPr>
          <w:rFonts w:ascii="Arial" w:hAnsi="Arial" w:cs="Times New Roman"/>
          <w:sz w:val="22"/>
          <w:szCs w:val="22"/>
        </w:rPr>
        <w:t xml:space="preserve">. </w:t>
      </w:r>
      <w:r w:rsidR="00445AD3" w:rsidRPr="000C4E3A">
        <w:rPr>
          <w:rFonts w:ascii="Arial" w:hAnsi="Arial" w:cs="Times New Roman"/>
          <w:sz w:val="22"/>
          <w:szCs w:val="22"/>
        </w:rPr>
        <w:t xml:space="preserve">The response of corneal elasticity to </w:t>
      </w:r>
      <w:r w:rsidR="00445AD3" w:rsidRPr="00306669">
        <w:rPr>
          <w:rFonts w:ascii="Arial" w:hAnsi="Arial" w:cs="Times New Roman"/>
          <w:sz w:val="22"/>
          <w:szCs w:val="22"/>
        </w:rPr>
        <w:t>CXL treatment was greater in the younger corneas (</w:t>
      </w:r>
      <w:r w:rsidR="00AA2FD1" w:rsidRPr="00306669">
        <w:rPr>
          <w:rFonts w:ascii="Arial" w:hAnsi="Arial" w:cs="Times New Roman"/>
          <w:sz w:val="22"/>
          <w:szCs w:val="22"/>
        </w:rPr>
        <w:t xml:space="preserve">Group </w:t>
      </w:r>
      <w:r w:rsidR="00445AD3" w:rsidRPr="00306669">
        <w:rPr>
          <w:rFonts w:ascii="Arial" w:hAnsi="Arial" w:cs="Times New Roman"/>
          <w:sz w:val="22"/>
          <w:szCs w:val="22"/>
        </w:rPr>
        <w:t xml:space="preserve">A) compared to the older groups </w:t>
      </w:r>
      <w:r w:rsidR="004B5918" w:rsidRPr="00306669">
        <w:rPr>
          <w:rFonts w:ascii="Arial" w:hAnsi="Arial" w:cs="Times New Roman"/>
          <w:sz w:val="22"/>
          <w:szCs w:val="22"/>
        </w:rPr>
        <w:t>in</w:t>
      </w:r>
      <w:r w:rsidR="00445AD3" w:rsidRPr="00306669">
        <w:rPr>
          <w:rFonts w:ascii="Arial" w:hAnsi="Arial" w:cs="Times New Roman"/>
          <w:sz w:val="22"/>
          <w:szCs w:val="22"/>
        </w:rPr>
        <w:t xml:space="preserve"> the</w:t>
      </w:r>
      <w:r w:rsidR="004B5918" w:rsidRPr="00306669">
        <w:rPr>
          <w:rFonts w:ascii="Arial" w:hAnsi="Arial" w:cs="Times New Roman"/>
          <w:sz w:val="22"/>
          <w:szCs w:val="22"/>
        </w:rPr>
        <w:t xml:space="preserve"> anterior and mid</w:t>
      </w:r>
      <w:r w:rsidR="00445AD3" w:rsidRPr="00306669">
        <w:rPr>
          <w:rFonts w:ascii="Arial" w:hAnsi="Arial" w:cs="Times New Roman"/>
          <w:sz w:val="22"/>
          <w:szCs w:val="22"/>
        </w:rPr>
        <w:t xml:space="preserve"> stromal depths</w:t>
      </w:r>
      <w:r w:rsidR="00E543CD">
        <w:rPr>
          <w:rFonts w:ascii="Arial" w:hAnsi="Arial" w:cs="Times New Roman"/>
          <w:sz w:val="22"/>
          <w:szCs w:val="22"/>
        </w:rPr>
        <w:t>;</w:t>
      </w:r>
      <w:r w:rsidR="00134745" w:rsidRPr="00306669">
        <w:rPr>
          <w:rFonts w:ascii="Arial" w:hAnsi="Arial" w:cs="Times New Roman"/>
          <w:sz w:val="22"/>
          <w:szCs w:val="22"/>
        </w:rPr>
        <w:t xml:space="preserve"> however, there were no changes observed </w:t>
      </w:r>
      <w:r w:rsidR="004B5918" w:rsidRPr="00306669">
        <w:rPr>
          <w:rFonts w:ascii="Arial" w:hAnsi="Arial" w:cs="Times New Roman"/>
          <w:sz w:val="22"/>
          <w:szCs w:val="22"/>
        </w:rPr>
        <w:t xml:space="preserve">in </w:t>
      </w:r>
      <w:r w:rsidR="00E543CD">
        <w:rPr>
          <w:rFonts w:ascii="Arial" w:hAnsi="Arial" w:cs="Times New Roman"/>
          <w:sz w:val="22"/>
          <w:szCs w:val="22"/>
        </w:rPr>
        <w:t xml:space="preserve">the </w:t>
      </w:r>
      <w:r w:rsidR="004B5918" w:rsidRPr="00306669">
        <w:rPr>
          <w:rFonts w:ascii="Arial" w:hAnsi="Arial" w:cs="Times New Roman"/>
          <w:sz w:val="22"/>
          <w:szCs w:val="22"/>
        </w:rPr>
        <w:t>corneal elastic modulus</w:t>
      </w:r>
      <w:r w:rsidR="00134745" w:rsidRPr="00306669">
        <w:rPr>
          <w:rFonts w:ascii="Arial" w:hAnsi="Arial" w:cs="Times New Roman"/>
          <w:sz w:val="22"/>
          <w:szCs w:val="22"/>
        </w:rPr>
        <w:t xml:space="preserve"> of the posterior </w:t>
      </w:r>
      <w:proofErr w:type="spellStart"/>
      <w:r w:rsidR="00134745" w:rsidRPr="00306669">
        <w:rPr>
          <w:rFonts w:ascii="Arial" w:hAnsi="Arial" w:cs="Times New Roman"/>
          <w:sz w:val="22"/>
          <w:szCs w:val="22"/>
        </w:rPr>
        <w:t>stroma</w:t>
      </w:r>
      <w:proofErr w:type="spellEnd"/>
      <w:r w:rsidR="00134745" w:rsidRPr="00306669">
        <w:rPr>
          <w:rFonts w:ascii="Arial" w:hAnsi="Arial" w:cs="Times New Roman"/>
          <w:sz w:val="22"/>
          <w:szCs w:val="22"/>
        </w:rPr>
        <w:t xml:space="preserve"> </w:t>
      </w:r>
      <w:r w:rsidR="004B5918" w:rsidRPr="00306669">
        <w:rPr>
          <w:rFonts w:ascii="Arial" w:hAnsi="Arial" w:cs="Times New Roman"/>
          <w:sz w:val="22"/>
          <w:szCs w:val="22"/>
        </w:rPr>
        <w:t>between age groups</w:t>
      </w:r>
      <w:r w:rsidR="00DA351D" w:rsidRPr="00306669">
        <w:rPr>
          <w:rFonts w:ascii="Arial" w:hAnsi="Arial" w:cs="Times New Roman"/>
          <w:sz w:val="22"/>
          <w:szCs w:val="22"/>
        </w:rPr>
        <w:t xml:space="preserve"> </w:t>
      </w:r>
      <w:r w:rsidR="00E543CD">
        <w:rPr>
          <w:rFonts w:ascii="Arial" w:hAnsi="Arial" w:cs="Times New Roman"/>
          <w:sz w:val="22"/>
          <w:szCs w:val="22"/>
        </w:rPr>
        <w:t>following</w:t>
      </w:r>
      <w:r w:rsidR="00DA351D" w:rsidRPr="00306669">
        <w:rPr>
          <w:rFonts w:ascii="Arial" w:hAnsi="Arial" w:cs="Times New Roman"/>
          <w:sz w:val="22"/>
          <w:szCs w:val="22"/>
        </w:rPr>
        <w:t xml:space="preserve"> CXL treatment</w:t>
      </w:r>
      <w:r w:rsidR="004B5918" w:rsidRPr="00306669">
        <w:rPr>
          <w:rFonts w:ascii="Arial" w:hAnsi="Arial" w:cs="Times New Roman"/>
          <w:sz w:val="22"/>
          <w:szCs w:val="22"/>
        </w:rPr>
        <w:t xml:space="preserve">. </w:t>
      </w:r>
    </w:p>
    <w:p w14:paraId="158E697B" w14:textId="77777777" w:rsidR="00954669" w:rsidRDefault="00954669" w:rsidP="00EC3BC0">
      <w:pPr>
        <w:spacing w:line="360" w:lineRule="auto"/>
        <w:jc w:val="both"/>
        <w:rPr>
          <w:rFonts w:ascii="Arial" w:hAnsi="Arial" w:cs="Times New Roman"/>
          <w:sz w:val="22"/>
          <w:szCs w:val="22"/>
        </w:rPr>
      </w:pPr>
    </w:p>
    <w:p w14:paraId="13714FA1" w14:textId="47602DBA" w:rsidR="00954669" w:rsidRPr="00BE401A" w:rsidRDefault="00954669" w:rsidP="00EC3BC0">
      <w:pPr>
        <w:spacing w:line="360" w:lineRule="auto"/>
        <w:jc w:val="both"/>
        <w:rPr>
          <w:rFonts w:ascii="Arial" w:hAnsi="Arial" w:cs="Times New Roman"/>
          <w:i/>
          <w:color w:val="000000"/>
          <w:sz w:val="18"/>
          <w:szCs w:val="18"/>
        </w:rPr>
      </w:pPr>
      <w:r>
        <w:rPr>
          <w:rFonts w:ascii="Arial" w:hAnsi="Arial" w:cs="Times New Roman"/>
          <w:i/>
          <w:noProof/>
          <w:color w:val="000000"/>
          <w:sz w:val="18"/>
          <w:szCs w:val="18"/>
          <w:lang w:val="en-US"/>
        </w:rPr>
        <w:lastRenderedPageBreak/>
        <w:drawing>
          <wp:inline distT="0" distB="0" distL="0" distR="0" wp14:anchorId="4CFA6EB6" wp14:editId="54E9BAD5">
            <wp:extent cx="5257800" cy="3810000"/>
            <wp:effectExtent l="0" t="0" r="0" b="0"/>
            <wp:docPr id="1" name="Picture 1" descr="Macintosh HD:Users:mmmsqba2:Desktop:27_PhD_03 May 2020:Chapter 2_Nano-indentation:3_Nano_Results:SPSS folder &amp; findings:Z Tan/Delta data &amp; Graphs_working with Ahmed (During Sep 20):GraphPad:Age groups_Elasticity:Age groups_7_Anterior Stro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mmsqba2:Desktop:27_PhD_03 May 2020:Chapter 2_Nano-indentation:3_Nano_Results:SPSS folder &amp; findings:Z Tan/Delta data &amp; Graphs_working with Ahmed (During Sep 20):GraphPad:Age groups_Elasticity:Age groups_7_Anterior Stroma.tif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57800" cy="3810000"/>
                    </a:xfrm>
                    <a:prstGeom prst="rect">
                      <a:avLst/>
                    </a:prstGeom>
                    <a:noFill/>
                    <a:ln>
                      <a:noFill/>
                    </a:ln>
                  </pic:spPr>
                </pic:pic>
              </a:graphicData>
            </a:graphic>
          </wp:inline>
        </w:drawing>
      </w:r>
    </w:p>
    <w:p w14:paraId="4ECDD180" w14:textId="77777777" w:rsidR="00954669" w:rsidRDefault="00954669" w:rsidP="00333BDE">
      <w:pPr>
        <w:spacing w:line="360" w:lineRule="auto"/>
        <w:jc w:val="center"/>
        <w:rPr>
          <w:rFonts w:ascii="Arial" w:hAnsi="Arial" w:cs="Times New Roman"/>
          <w:b/>
          <w:sz w:val="20"/>
          <w:szCs w:val="20"/>
        </w:rPr>
      </w:pPr>
    </w:p>
    <w:p w14:paraId="14E86B79" w14:textId="77777777" w:rsidR="00954669" w:rsidRDefault="00954669" w:rsidP="00333BDE">
      <w:pPr>
        <w:spacing w:line="360" w:lineRule="auto"/>
        <w:jc w:val="center"/>
        <w:rPr>
          <w:rFonts w:ascii="Arial" w:hAnsi="Arial" w:cs="Times New Roman"/>
          <w:b/>
          <w:sz w:val="20"/>
          <w:szCs w:val="20"/>
        </w:rPr>
      </w:pPr>
    </w:p>
    <w:p w14:paraId="419D9791" w14:textId="4A2BC143" w:rsidR="00BE401A" w:rsidRDefault="00954669" w:rsidP="00B26415">
      <w:pPr>
        <w:spacing w:line="360" w:lineRule="auto"/>
        <w:jc w:val="center"/>
        <w:rPr>
          <w:rFonts w:ascii="Arial" w:hAnsi="Arial" w:cs="Times New Roman"/>
          <w:b/>
          <w:sz w:val="20"/>
          <w:szCs w:val="20"/>
        </w:rPr>
      </w:pPr>
      <w:r>
        <w:rPr>
          <w:rFonts w:ascii="Arial" w:hAnsi="Arial" w:cs="Times New Roman"/>
          <w:b/>
          <w:noProof/>
          <w:sz w:val="20"/>
          <w:szCs w:val="20"/>
          <w:lang w:val="en-US"/>
        </w:rPr>
        <w:drawing>
          <wp:inline distT="0" distB="0" distL="0" distR="0" wp14:anchorId="6107C55F" wp14:editId="5EC6D95B">
            <wp:extent cx="5257800" cy="3886200"/>
            <wp:effectExtent l="0" t="0" r="0" b="0"/>
            <wp:docPr id="3" name="Picture 3" descr="Macintosh HD:Users:mmmsqba2:Desktop:27_PhD_03 May 2020:Chapter 2_Nano-indentation:3_Nano_Results:SPSS folder &amp; findings:Z Tan/Delta data &amp; Graphs_working with Ahmed (During Sep 20):GraphPad:Age groups_Elasticity:Age groups_7_Mid Stro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mmsqba2:Desktop:27_PhD_03 May 2020:Chapter 2_Nano-indentation:3_Nano_Results:SPSS folder &amp; findings:Z Tan/Delta data &amp; Graphs_working with Ahmed (During Sep 20):GraphPad:Age groups_Elasticity:Age groups_7_Mid Stroma.tif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7800" cy="3886200"/>
                    </a:xfrm>
                    <a:prstGeom prst="rect">
                      <a:avLst/>
                    </a:prstGeom>
                    <a:noFill/>
                    <a:ln>
                      <a:noFill/>
                    </a:ln>
                  </pic:spPr>
                </pic:pic>
              </a:graphicData>
            </a:graphic>
          </wp:inline>
        </w:drawing>
      </w:r>
    </w:p>
    <w:p w14:paraId="08C35F30" w14:textId="77777777" w:rsidR="00954669" w:rsidRDefault="00954669" w:rsidP="00333BDE">
      <w:pPr>
        <w:spacing w:line="360" w:lineRule="auto"/>
        <w:jc w:val="center"/>
        <w:rPr>
          <w:rFonts w:ascii="Arial" w:hAnsi="Arial" w:cs="Times New Roman"/>
          <w:b/>
          <w:sz w:val="20"/>
          <w:szCs w:val="20"/>
        </w:rPr>
      </w:pPr>
    </w:p>
    <w:p w14:paraId="424AE85D" w14:textId="2397AED4" w:rsidR="00611DAF" w:rsidRDefault="00954669" w:rsidP="00350126">
      <w:pPr>
        <w:spacing w:line="360" w:lineRule="auto"/>
        <w:jc w:val="both"/>
        <w:rPr>
          <w:rFonts w:ascii="Arial" w:hAnsi="Arial" w:cs="Times New Roman"/>
          <w:b/>
          <w:sz w:val="20"/>
          <w:szCs w:val="20"/>
        </w:rPr>
      </w:pPr>
      <w:r>
        <w:rPr>
          <w:rFonts w:ascii="Arial" w:hAnsi="Arial" w:cs="Times New Roman"/>
          <w:b/>
          <w:noProof/>
          <w:sz w:val="20"/>
          <w:szCs w:val="20"/>
          <w:lang w:val="en-US"/>
        </w:rPr>
        <w:lastRenderedPageBreak/>
        <w:drawing>
          <wp:inline distT="0" distB="0" distL="0" distR="0" wp14:anchorId="6323C0B0" wp14:editId="234ABC03">
            <wp:extent cx="5257800" cy="3886200"/>
            <wp:effectExtent l="0" t="0" r="0" b="0"/>
            <wp:docPr id="6" name="Picture 6" descr="Macintosh HD:Users:mmmsqba2:Desktop:27_PhD_03 May 2020:Chapter 2_Nano-indentation:3_Nano_Results:SPSS folder &amp; findings:Z Tan/Delta data &amp; Graphs_working with Ahmed (During Sep 20):GraphPad:Age groups_Elasticity:Age groups_7_Posterior Stroma.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mmsqba2:Desktop:27_PhD_03 May 2020:Chapter 2_Nano-indentation:3_Nano_Results:SPSS folder &amp; findings:Z Tan/Delta data &amp; Graphs_working with Ahmed (During Sep 20):GraphPad:Age groups_Elasticity:Age groups_7_Posterior Stroma.tif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57800" cy="3886200"/>
                    </a:xfrm>
                    <a:prstGeom prst="rect">
                      <a:avLst/>
                    </a:prstGeom>
                    <a:noFill/>
                    <a:ln>
                      <a:noFill/>
                    </a:ln>
                  </pic:spPr>
                </pic:pic>
              </a:graphicData>
            </a:graphic>
          </wp:inline>
        </w:drawing>
      </w:r>
    </w:p>
    <w:p w14:paraId="5401D7F4" w14:textId="5D942AE7" w:rsidR="00E543CD" w:rsidRPr="009F221A" w:rsidRDefault="00B15CC1" w:rsidP="00E543CD">
      <w:pPr>
        <w:spacing w:line="360" w:lineRule="auto"/>
        <w:jc w:val="both"/>
        <w:rPr>
          <w:rFonts w:ascii="Arial" w:hAnsi="Arial" w:cs="Times New Roman"/>
          <w:i/>
          <w:color w:val="000000"/>
          <w:sz w:val="18"/>
          <w:szCs w:val="18"/>
        </w:rPr>
      </w:pPr>
      <w:r w:rsidRPr="00DE7B42">
        <w:rPr>
          <w:rFonts w:ascii="Arial" w:hAnsi="Arial" w:cs="Times New Roman"/>
          <w:b/>
          <w:sz w:val="20"/>
          <w:szCs w:val="20"/>
        </w:rPr>
        <w:t xml:space="preserve">Figure </w:t>
      </w:r>
      <w:r w:rsidR="00CE4B79" w:rsidRPr="00DE7B42">
        <w:rPr>
          <w:rFonts w:ascii="Arial" w:hAnsi="Arial" w:cs="Times New Roman"/>
          <w:b/>
          <w:sz w:val="20"/>
          <w:szCs w:val="20"/>
        </w:rPr>
        <w:t>4</w:t>
      </w:r>
      <w:r w:rsidR="00EC3BC0" w:rsidRPr="00DE7B42">
        <w:rPr>
          <w:rFonts w:ascii="Arial" w:hAnsi="Arial" w:cs="Times New Roman"/>
          <w:b/>
          <w:sz w:val="20"/>
          <w:szCs w:val="20"/>
        </w:rPr>
        <w:t>:</w:t>
      </w:r>
      <w:r w:rsidR="00EC3BC0" w:rsidRPr="000656FF">
        <w:rPr>
          <w:rFonts w:ascii="Arial" w:hAnsi="Arial" w:cs="Times New Roman"/>
          <w:b/>
          <w:sz w:val="20"/>
          <w:szCs w:val="20"/>
        </w:rPr>
        <w:t xml:space="preserve"> Effect of CXL on </w:t>
      </w:r>
      <w:r w:rsidR="00E543CD">
        <w:rPr>
          <w:rFonts w:ascii="Arial" w:hAnsi="Arial" w:cs="Times New Roman"/>
          <w:b/>
          <w:sz w:val="20"/>
          <w:szCs w:val="20"/>
        </w:rPr>
        <w:t xml:space="preserve">the </w:t>
      </w:r>
      <w:r w:rsidR="00EC3BC0" w:rsidRPr="000656FF">
        <w:rPr>
          <w:rFonts w:ascii="Arial" w:hAnsi="Arial" w:cs="Times New Roman"/>
          <w:b/>
          <w:sz w:val="20"/>
          <w:szCs w:val="20"/>
        </w:rPr>
        <w:t>corneal elastic modulus</w:t>
      </w:r>
      <w:r w:rsidR="00EC3BC0">
        <w:rPr>
          <w:rFonts w:ascii="Arial" w:hAnsi="Arial" w:cs="Times New Roman"/>
          <w:b/>
          <w:sz w:val="20"/>
          <w:szCs w:val="20"/>
        </w:rPr>
        <w:t xml:space="preserve"> (individual values</w:t>
      </w:r>
      <w:r w:rsidR="00E543CD">
        <w:rPr>
          <w:rFonts w:ascii="Arial" w:hAnsi="Arial" w:cs="Times New Roman"/>
          <w:b/>
          <w:sz w:val="20"/>
          <w:szCs w:val="20"/>
        </w:rPr>
        <w:t>) at</w:t>
      </w:r>
      <w:r w:rsidR="00EC3BC0" w:rsidRPr="000322A2">
        <w:rPr>
          <w:rFonts w:ascii="Arial" w:hAnsi="Arial" w:cs="Times New Roman"/>
          <w:b/>
          <w:sz w:val="20"/>
          <w:szCs w:val="20"/>
        </w:rPr>
        <w:t xml:space="preserve"> all stromal depths</w:t>
      </w:r>
      <w:r w:rsidR="00EC3BC0" w:rsidRPr="002F7DF6">
        <w:rPr>
          <w:rFonts w:ascii="Arial" w:hAnsi="Arial" w:cs="Times New Roman"/>
          <w:b/>
          <w:sz w:val="20"/>
          <w:szCs w:val="20"/>
        </w:rPr>
        <w:t xml:space="preserve"> </w:t>
      </w:r>
      <w:r w:rsidR="00EC3BC0" w:rsidRPr="000656FF">
        <w:rPr>
          <w:rFonts w:ascii="Arial" w:hAnsi="Arial" w:cs="Times New Roman"/>
          <w:b/>
          <w:sz w:val="20"/>
          <w:szCs w:val="20"/>
        </w:rPr>
        <w:t>for each age group.</w:t>
      </w:r>
      <w:r w:rsidR="00EC3BC0" w:rsidRPr="003C1DE4">
        <w:rPr>
          <w:rFonts w:ascii="Arial" w:hAnsi="Arial" w:cs="Times New Roman"/>
          <w:b/>
          <w:sz w:val="22"/>
          <w:szCs w:val="22"/>
        </w:rPr>
        <w:t xml:space="preserve"> </w:t>
      </w:r>
      <w:r w:rsidR="00EC3BC0" w:rsidRPr="000656FF">
        <w:rPr>
          <w:rFonts w:ascii="Arial" w:hAnsi="Arial" w:cs="Times New Roman"/>
          <w:i/>
          <w:sz w:val="18"/>
          <w:szCs w:val="18"/>
        </w:rPr>
        <w:t xml:space="preserve">CXL: Cross-linked corneas, Ctrl: </w:t>
      </w:r>
      <w:r w:rsidR="00BE4289">
        <w:rPr>
          <w:rFonts w:ascii="Arial" w:hAnsi="Arial" w:cs="Times New Roman"/>
          <w:i/>
          <w:sz w:val="18"/>
          <w:szCs w:val="18"/>
        </w:rPr>
        <w:t>Control</w:t>
      </w:r>
      <w:r w:rsidR="00EC3BC0" w:rsidRPr="000656FF">
        <w:rPr>
          <w:rFonts w:ascii="Arial" w:hAnsi="Arial" w:cs="Times New Roman"/>
          <w:i/>
          <w:sz w:val="18"/>
          <w:szCs w:val="18"/>
        </w:rPr>
        <w:t xml:space="preserve"> corneas. </w:t>
      </w:r>
      <w:r w:rsidR="00EC3BC0" w:rsidRPr="000656FF">
        <w:rPr>
          <w:rFonts w:ascii="Arial" w:hAnsi="Arial" w:cs="Times New Roman"/>
          <w:i/>
          <w:color w:val="000000"/>
          <w:sz w:val="18"/>
          <w:szCs w:val="18"/>
        </w:rPr>
        <w:t xml:space="preserve">Group A: </w:t>
      </w:r>
      <w:r w:rsidR="00E543CD" w:rsidRPr="009F221A">
        <w:rPr>
          <w:rFonts w:ascii="Arial" w:hAnsi="Arial" w:cs="Times New Roman"/>
          <w:i/>
          <w:color w:val="000000"/>
          <w:sz w:val="18"/>
          <w:szCs w:val="18"/>
        </w:rPr>
        <w:t>(26</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41 years), Group B: (42</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57 years), Group C: (58</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71 years), 8 corneas for each age group.</w:t>
      </w:r>
    </w:p>
    <w:p w14:paraId="75A54302" w14:textId="77777777" w:rsidR="00957C20" w:rsidRDefault="00957C20" w:rsidP="003C3308">
      <w:pPr>
        <w:autoSpaceDE w:val="0"/>
        <w:autoSpaceDN w:val="0"/>
        <w:adjustRightInd w:val="0"/>
        <w:spacing w:line="360" w:lineRule="auto"/>
        <w:contextualSpacing/>
        <w:jc w:val="both"/>
        <w:rPr>
          <w:rFonts w:ascii="Arial" w:hAnsi="Arial" w:cs="Times New Roman"/>
          <w:sz w:val="22"/>
          <w:szCs w:val="22"/>
        </w:rPr>
      </w:pPr>
    </w:p>
    <w:p w14:paraId="1CE55192" w14:textId="77777777" w:rsidR="00520764" w:rsidRDefault="00520764" w:rsidP="003C3308">
      <w:pPr>
        <w:autoSpaceDE w:val="0"/>
        <w:autoSpaceDN w:val="0"/>
        <w:adjustRightInd w:val="0"/>
        <w:spacing w:line="360" w:lineRule="auto"/>
        <w:contextualSpacing/>
        <w:jc w:val="both"/>
        <w:rPr>
          <w:rFonts w:ascii="Arial" w:hAnsi="Arial" w:cs="Times New Roman"/>
          <w:sz w:val="22"/>
          <w:szCs w:val="22"/>
        </w:rPr>
      </w:pPr>
    </w:p>
    <w:p w14:paraId="565DEF57" w14:textId="38D39FE0" w:rsidR="00DC1E37" w:rsidRPr="00957C20" w:rsidRDefault="00957C20" w:rsidP="00957C20">
      <w:pPr>
        <w:autoSpaceDE w:val="0"/>
        <w:autoSpaceDN w:val="0"/>
        <w:adjustRightInd w:val="0"/>
        <w:spacing w:line="360" w:lineRule="auto"/>
        <w:contextualSpacing/>
        <w:jc w:val="both"/>
        <w:rPr>
          <w:rFonts w:ascii="Arial" w:hAnsi="Arial" w:cs="Times New Roman"/>
          <w:i/>
          <w:color w:val="000000"/>
          <w:sz w:val="22"/>
          <w:szCs w:val="22"/>
        </w:rPr>
      </w:pPr>
      <w:r w:rsidRPr="00A40A69">
        <w:rPr>
          <w:rFonts w:ascii="Arial" w:hAnsi="Arial" w:cs="Arial"/>
          <w:color w:val="000000"/>
          <w:sz w:val="22"/>
          <w:szCs w:val="22"/>
        </w:rPr>
        <w:t xml:space="preserve">The </w:t>
      </w:r>
      <w:r w:rsidR="00E543CD" w:rsidRPr="009F221A">
        <w:rPr>
          <w:rFonts w:ascii="Arial" w:hAnsi="Arial"/>
          <w:color w:val="000000"/>
          <w:sz w:val="22"/>
          <w:szCs w:val="22"/>
        </w:rPr>
        <w:t>response</w:t>
      </w:r>
      <w:r w:rsidR="00E543CD">
        <w:rPr>
          <w:rFonts w:ascii="Arial" w:hAnsi="Arial"/>
          <w:color w:val="000000"/>
          <w:sz w:val="22"/>
          <w:szCs w:val="22"/>
        </w:rPr>
        <w:t xml:space="preserve"> of the corneal elastic modulus</w:t>
      </w:r>
      <w:r w:rsidR="00E543CD" w:rsidRPr="009F221A">
        <w:rPr>
          <w:rFonts w:ascii="Arial" w:hAnsi="Arial"/>
          <w:color w:val="000000"/>
          <w:sz w:val="22"/>
          <w:szCs w:val="22"/>
        </w:rPr>
        <w:t xml:space="preserve"> </w:t>
      </w:r>
      <w:r w:rsidR="00E543CD">
        <w:rPr>
          <w:rFonts w:ascii="Arial" w:hAnsi="Arial"/>
          <w:color w:val="000000"/>
          <w:sz w:val="22"/>
          <w:szCs w:val="22"/>
        </w:rPr>
        <w:t>t</w:t>
      </w:r>
      <w:r w:rsidRPr="00A40A69">
        <w:rPr>
          <w:rFonts w:ascii="Arial" w:hAnsi="Arial" w:cs="Arial"/>
          <w:color w:val="000000"/>
          <w:sz w:val="22"/>
          <w:szCs w:val="22"/>
        </w:rPr>
        <w:t>o CXL</w:t>
      </w:r>
      <w:r w:rsidR="00E543CD">
        <w:rPr>
          <w:rFonts w:ascii="Arial" w:hAnsi="Arial" w:cs="Arial"/>
          <w:color w:val="000000"/>
          <w:sz w:val="22"/>
          <w:szCs w:val="22"/>
        </w:rPr>
        <w:t xml:space="preserve"> treatment</w:t>
      </w:r>
      <w:r w:rsidRPr="00A40A69">
        <w:rPr>
          <w:rFonts w:ascii="Arial" w:hAnsi="Arial" w:cs="Arial"/>
          <w:color w:val="000000"/>
          <w:sz w:val="22"/>
          <w:szCs w:val="22"/>
        </w:rPr>
        <w:t xml:space="preserve"> (</w:t>
      </w:r>
      <w:r w:rsidRPr="00306669">
        <w:rPr>
          <w:rFonts w:ascii="Arial" w:hAnsi="Arial" w:cs="Arial"/>
          <w:color w:val="000000"/>
          <w:sz w:val="22"/>
          <w:szCs w:val="22"/>
        </w:rPr>
        <w:t xml:space="preserve">change in percentage) in all age groups </w:t>
      </w:r>
      <w:r>
        <w:rPr>
          <w:rFonts w:ascii="Arial" w:hAnsi="Arial" w:cs="Arial"/>
          <w:color w:val="000000"/>
          <w:sz w:val="22"/>
          <w:szCs w:val="22"/>
        </w:rPr>
        <w:t>is</w:t>
      </w:r>
      <w:r w:rsidR="00E543CD">
        <w:rPr>
          <w:rFonts w:ascii="Arial" w:hAnsi="Arial" w:cs="Arial"/>
          <w:color w:val="000000"/>
          <w:sz w:val="22"/>
          <w:szCs w:val="22"/>
        </w:rPr>
        <w:t xml:space="preserve"> shown in </w:t>
      </w:r>
      <w:r w:rsidR="00E543CD" w:rsidRPr="00DE7B42">
        <w:rPr>
          <w:rFonts w:ascii="Arial" w:hAnsi="Arial" w:cs="Arial"/>
          <w:color w:val="000000"/>
          <w:sz w:val="22"/>
          <w:szCs w:val="22"/>
        </w:rPr>
        <w:t>F</w:t>
      </w:r>
      <w:r w:rsidRPr="00DE7B42">
        <w:rPr>
          <w:rFonts w:ascii="Arial" w:hAnsi="Arial" w:cs="Arial"/>
          <w:color w:val="000000"/>
          <w:sz w:val="22"/>
          <w:szCs w:val="22"/>
        </w:rPr>
        <w:t>igure (</w:t>
      </w:r>
      <w:r w:rsidR="00CE4B79" w:rsidRPr="00DE7B42">
        <w:rPr>
          <w:rFonts w:ascii="Arial" w:hAnsi="Arial" w:cs="Arial"/>
          <w:color w:val="000000"/>
          <w:sz w:val="22"/>
          <w:szCs w:val="22"/>
        </w:rPr>
        <w:t>5</w:t>
      </w:r>
      <w:r w:rsidRPr="00DE7B42">
        <w:rPr>
          <w:rFonts w:ascii="Arial" w:hAnsi="Arial" w:cs="Arial"/>
          <w:color w:val="000000"/>
          <w:sz w:val="22"/>
          <w:szCs w:val="22"/>
        </w:rPr>
        <w:t>).</w:t>
      </w:r>
      <w:r>
        <w:rPr>
          <w:rFonts w:ascii="Arial" w:hAnsi="Arial" w:cs="Times New Roman"/>
          <w:i/>
          <w:color w:val="000000"/>
          <w:sz w:val="22"/>
          <w:szCs w:val="22"/>
        </w:rPr>
        <w:t xml:space="preserve"> </w:t>
      </w:r>
      <w:r w:rsidRPr="00957C20">
        <w:rPr>
          <w:rFonts w:ascii="Arial" w:hAnsi="Arial" w:cs="Times New Roman"/>
          <w:sz w:val="22"/>
          <w:szCs w:val="22"/>
        </w:rPr>
        <w:t xml:space="preserve">The results </w:t>
      </w:r>
      <w:r w:rsidR="00E543CD">
        <w:rPr>
          <w:rFonts w:ascii="Arial" w:hAnsi="Arial" w:cs="Times New Roman"/>
          <w:sz w:val="22"/>
          <w:szCs w:val="22"/>
        </w:rPr>
        <w:t>for</w:t>
      </w:r>
      <w:r w:rsidRPr="00957C20">
        <w:rPr>
          <w:rFonts w:ascii="Arial" w:hAnsi="Arial" w:cs="Times New Roman"/>
          <w:sz w:val="22"/>
          <w:szCs w:val="22"/>
        </w:rPr>
        <w:t xml:space="preserve"> the anterior </w:t>
      </w:r>
      <w:proofErr w:type="spellStart"/>
      <w:r w:rsidRPr="00957C20">
        <w:rPr>
          <w:rFonts w:ascii="Arial" w:hAnsi="Arial" w:cs="Times New Roman"/>
          <w:sz w:val="22"/>
          <w:szCs w:val="22"/>
        </w:rPr>
        <w:t>stroma</w:t>
      </w:r>
      <w:proofErr w:type="spellEnd"/>
      <w:r w:rsidRPr="00957C20">
        <w:rPr>
          <w:rFonts w:ascii="Arial" w:hAnsi="Arial" w:cs="Times New Roman"/>
          <w:sz w:val="22"/>
          <w:szCs w:val="22"/>
        </w:rPr>
        <w:t xml:space="preserve"> indicate that </w:t>
      </w:r>
      <w:r w:rsidR="00E543CD">
        <w:rPr>
          <w:rFonts w:ascii="Arial" w:hAnsi="Arial" w:cs="Times New Roman"/>
          <w:sz w:val="22"/>
          <w:szCs w:val="22"/>
        </w:rPr>
        <w:t xml:space="preserve">the </w:t>
      </w:r>
      <w:r w:rsidRPr="00957C20">
        <w:rPr>
          <w:rFonts w:ascii="Arial" w:hAnsi="Arial" w:cs="Times New Roman"/>
          <w:sz w:val="22"/>
          <w:szCs w:val="22"/>
        </w:rPr>
        <w:t xml:space="preserve">corneal elastic modulus increased by 178.44% in Group A, 119.7% in Group B and 50.73% in Group C compared to control corneas. For the mid </w:t>
      </w:r>
      <w:proofErr w:type="spellStart"/>
      <w:r w:rsidRPr="00957C20">
        <w:rPr>
          <w:rFonts w:ascii="Arial" w:hAnsi="Arial" w:cs="Times New Roman"/>
          <w:sz w:val="22"/>
          <w:szCs w:val="22"/>
        </w:rPr>
        <w:t>stroma</w:t>
      </w:r>
      <w:proofErr w:type="spellEnd"/>
      <w:r w:rsidRPr="00957C20">
        <w:rPr>
          <w:rFonts w:ascii="Arial" w:hAnsi="Arial" w:cs="Times New Roman"/>
          <w:sz w:val="22"/>
          <w:szCs w:val="22"/>
        </w:rPr>
        <w:t xml:space="preserve">, </w:t>
      </w:r>
      <w:r w:rsidR="00E543CD">
        <w:rPr>
          <w:rFonts w:ascii="Arial" w:hAnsi="Arial" w:cs="Times New Roman"/>
          <w:sz w:val="22"/>
          <w:szCs w:val="22"/>
        </w:rPr>
        <w:t xml:space="preserve">the </w:t>
      </w:r>
      <w:r w:rsidRPr="00957C20">
        <w:rPr>
          <w:rFonts w:ascii="Arial" w:hAnsi="Arial" w:cs="Times New Roman"/>
          <w:sz w:val="22"/>
          <w:szCs w:val="22"/>
        </w:rPr>
        <w:t xml:space="preserve">corneal elastic modulus increased by 47.35% in Group A, 25% in Group B and 24.56% in Group C. For the posterior </w:t>
      </w:r>
      <w:proofErr w:type="spellStart"/>
      <w:r w:rsidRPr="00957C20">
        <w:rPr>
          <w:rFonts w:ascii="Arial" w:hAnsi="Arial" w:cs="Times New Roman"/>
          <w:sz w:val="22"/>
          <w:szCs w:val="22"/>
        </w:rPr>
        <w:t>stroma</w:t>
      </w:r>
      <w:proofErr w:type="spellEnd"/>
      <w:r w:rsidRPr="00957C20">
        <w:rPr>
          <w:rFonts w:ascii="Arial" w:hAnsi="Arial" w:cs="Times New Roman"/>
          <w:sz w:val="22"/>
          <w:szCs w:val="22"/>
        </w:rPr>
        <w:t xml:space="preserve">, there were no changes observed between age groups following CXL treatment. Thus, </w:t>
      </w:r>
      <w:r w:rsidRPr="00957C20">
        <w:rPr>
          <w:rFonts w:ascii="Arial" w:hAnsi="Arial" w:cs="Arial"/>
          <w:color w:val="000000"/>
          <w:sz w:val="22"/>
          <w:szCs w:val="22"/>
        </w:rPr>
        <w:t>t</w:t>
      </w:r>
      <w:r w:rsidR="005F6601" w:rsidRPr="00957C20">
        <w:rPr>
          <w:rFonts w:ascii="Arial" w:hAnsi="Arial" w:cs="Arial"/>
          <w:color w:val="000000"/>
          <w:sz w:val="22"/>
          <w:szCs w:val="22"/>
        </w:rPr>
        <w:t xml:space="preserve">he </w:t>
      </w:r>
      <w:r w:rsidRPr="00957C20">
        <w:rPr>
          <w:rFonts w:ascii="Arial" w:hAnsi="Arial" w:cs="Times New Roman"/>
          <w:sz w:val="22"/>
          <w:szCs w:val="22"/>
        </w:rPr>
        <w:t>overall</w:t>
      </w:r>
      <w:r w:rsidRPr="00306669">
        <w:rPr>
          <w:rFonts w:ascii="Arial" w:hAnsi="Arial" w:cs="Arial"/>
          <w:color w:val="000000"/>
          <w:sz w:val="22"/>
          <w:szCs w:val="22"/>
        </w:rPr>
        <w:t xml:space="preserve"> </w:t>
      </w:r>
      <w:r w:rsidR="005F6601" w:rsidRPr="00306669">
        <w:rPr>
          <w:rFonts w:ascii="Arial" w:hAnsi="Arial" w:cs="Arial"/>
          <w:color w:val="000000"/>
          <w:sz w:val="22"/>
          <w:szCs w:val="22"/>
        </w:rPr>
        <w:t>results showed that</w:t>
      </w:r>
      <w:r w:rsidR="005F4325" w:rsidRPr="00306669">
        <w:rPr>
          <w:rFonts w:ascii="Arial" w:hAnsi="Arial" w:cs="Arial"/>
          <w:color w:val="000000"/>
          <w:sz w:val="22"/>
          <w:szCs w:val="22"/>
        </w:rPr>
        <w:t xml:space="preserve"> the response in Group A was greater than other age groups </w:t>
      </w:r>
      <w:r w:rsidR="005F4325" w:rsidRPr="00024A5E">
        <w:rPr>
          <w:rFonts w:ascii="Arial" w:hAnsi="Arial" w:cs="Arial"/>
          <w:color w:val="000000"/>
          <w:sz w:val="22"/>
          <w:szCs w:val="22"/>
        </w:rPr>
        <w:t>i</w:t>
      </w:r>
      <w:r w:rsidR="008F0A6D" w:rsidRPr="00024A5E">
        <w:rPr>
          <w:rFonts w:ascii="Arial" w:hAnsi="Arial" w:cs="Arial"/>
          <w:color w:val="000000"/>
          <w:sz w:val="22"/>
          <w:szCs w:val="22"/>
        </w:rPr>
        <w:t>n</w:t>
      </w:r>
      <w:r w:rsidR="005F4325" w:rsidRPr="00024A5E">
        <w:rPr>
          <w:rFonts w:ascii="Arial" w:hAnsi="Arial" w:cs="Arial"/>
          <w:color w:val="000000"/>
          <w:sz w:val="22"/>
          <w:szCs w:val="22"/>
        </w:rPr>
        <w:t xml:space="preserve"> both </w:t>
      </w:r>
      <w:r w:rsidR="008F0A6D" w:rsidRPr="00024A5E">
        <w:rPr>
          <w:rFonts w:ascii="Arial" w:hAnsi="Arial" w:cs="Arial"/>
          <w:color w:val="000000"/>
          <w:sz w:val="22"/>
          <w:szCs w:val="22"/>
        </w:rPr>
        <w:t xml:space="preserve">the </w:t>
      </w:r>
      <w:r w:rsidR="005F4325" w:rsidRPr="00024A5E">
        <w:rPr>
          <w:rFonts w:ascii="Arial" w:hAnsi="Arial" w:cs="Arial"/>
          <w:color w:val="000000"/>
          <w:sz w:val="22"/>
          <w:szCs w:val="22"/>
        </w:rPr>
        <w:t>anterior and</w:t>
      </w:r>
      <w:r w:rsidR="005F4325" w:rsidRPr="00306669">
        <w:rPr>
          <w:rFonts w:ascii="Arial" w:hAnsi="Arial" w:cs="Arial"/>
          <w:color w:val="000000"/>
          <w:sz w:val="22"/>
          <w:szCs w:val="22"/>
        </w:rPr>
        <w:t xml:space="preserve"> mid </w:t>
      </w:r>
      <w:proofErr w:type="spellStart"/>
      <w:r w:rsidR="005F4325" w:rsidRPr="00306669">
        <w:rPr>
          <w:rFonts w:ascii="Arial" w:hAnsi="Arial" w:cs="Arial"/>
          <w:color w:val="000000"/>
          <w:sz w:val="22"/>
          <w:szCs w:val="22"/>
        </w:rPr>
        <w:t>stroma</w:t>
      </w:r>
      <w:proofErr w:type="spellEnd"/>
      <w:r w:rsidR="008F0A6D" w:rsidRPr="00306669">
        <w:rPr>
          <w:rFonts w:ascii="Arial" w:hAnsi="Arial" w:cs="Arial"/>
          <w:color w:val="000000"/>
          <w:sz w:val="22"/>
          <w:szCs w:val="22"/>
        </w:rPr>
        <w:t>.</w:t>
      </w:r>
    </w:p>
    <w:p w14:paraId="0AE52735" w14:textId="77777777" w:rsidR="00DC1E37" w:rsidRDefault="00DC1E37" w:rsidP="007C0AD2">
      <w:pPr>
        <w:spacing w:line="360" w:lineRule="auto"/>
        <w:jc w:val="both"/>
        <w:rPr>
          <w:rFonts w:ascii="Arial" w:hAnsi="Arial" w:cs="Times New Roman"/>
          <w:color w:val="000000"/>
          <w:sz w:val="16"/>
          <w:szCs w:val="16"/>
          <w:highlight w:val="yellow"/>
        </w:rPr>
      </w:pPr>
    </w:p>
    <w:p w14:paraId="62D567EA" w14:textId="4ACE2614" w:rsidR="00363B87" w:rsidRDefault="00FB3648" w:rsidP="008C79AC">
      <w:pPr>
        <w:widowControl w:val="0"/>
        <w:autoSpaceDE w:val="0"/>
        <w:autoSpaceDN w:val="0"/>
        <w:adjustRightInd w:val="0"/>
        <w:spacing w:line="360" w:lineRule="auto"/>
        <w:contextualSpacing/>
        <w:jc w:val="center"/>
        <w:rPr>
          <w:rFonts w:ascii="Arial" w:hAnsi="Arial" w:cs="Arial"/>
          <w:color w:val="000000"/>
          <w:sz w:val="22"/>
          <w:szCs w:val="22"/>
        </w:rPr>
      </w:pPr>
      <w:r>
        <w:rPr>
          <w:rFonts w:ascii="Arial" w:hAnsi="Arial" w:cs="Arial"/>
          <w:noProof/>
          <w:color w:val="000000"/>
          <w:sz w:val="22"/>
          <w:szCs w:val="22"/>
          <w:lang w:val="en-US"/>
        </w:rPr>
        <w:lastRenderedPageBreak/>
        <w:drawing>
          <wp:inline distT="0" distB="0" distL="0" distR="0" wp14:anchorId="6197B5B7" wp14:editId="4F5C2207">
            <wp:extent cx="5267325" cy="3886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yout 1.tiff"/>
                    <pic:cNvPicPr/>
                  </pic:nvPicPr>
                  <pic:blipFill>
                    <a:blip r:embed="rId15">
                      <a:extLst>
                        <a:ext uri="{28A0092B-C50C-407E-A947-70E740481C1C}">
                          <a14:useLocalDpi xmlns:a14="http://schemas.microsoft.com/office/drawing/2010/main" val="0"/>
                        </a:ext>
                      </a:extLst>
                    </a:blip>
                    <a:stretch>
                      <a:fillRect/>
                    </a:stretch>
                  </pic:blipFill>
                  <pic:spPr>
                    <a:xfrm>
                      <a:off x="0" y="0"/>
                      <a:ext cx="5270500" cy="3888542"/>
                    </a:xfrm>
                    <a:prstGeom prst="rect">
                      <a:avLst/>
                    </a:prstGeom>
                  </pic:spPr>
                </pic:pic>
              </a:graphicData>
            </a:graphic>
          </wp:inline>
        </w:drawing>
      </w:r>
    </w:p>
    <w:p w14:paraId="3215DD44" w14:textId="3FAFDC8B" w:rsidR="00DF255C" w:rsidRPr="00DF206A" w:rsidRDefault="00E2493D" w:rsidP="00147780">
      <w:pPr>
        <w:widowControl w:val="0"/>
        <w:autoSpaceDE w:val="0"/>
        <w:autoSpaceDN w:val="0"/>
        <w:adjustRightInd w:val="0"/>
        <w:spacing w:line="360" w:lineRule="auto"/>
        <w:contextualSpacing/>
        <w:jc w:val="both"/>
        <w:rPr>
          <w:rFonts w:ascii="Arial" w:hAnsi="Arial" w:cs="Times New Roman"/>
          <w:i/>
          <w:color w:val="000000"/>
          <w:sz w:val="18"/>
          <w:szCs w:val="18"/>
        </w:rPr>
      </w:pPr>
      <w:r w:rsidRPr="00DE7B42">
        <w:rPr>
          <w:rFonts w:ascii="Arial" w:hAnsi="Arial" w:cs="Times New Roman"/>
          <w:b/>
          <w:sz w:val="20"/>
          <w:szCs w:val="20"/>
        </w:rPr>
        <w:t xml:space="preserve">Figure </w:t>
      </w:r>
      <w:r w:rsidR="00CE4B79" w:rsidRPr="00DE7B42">
        <w:rPr>
          <w:rFonts w:ascii="Arial" w:hAnsi="Arial" w:cs="Times New Roman"/>
          <w:b/>
          <w:sz w:val="20"/>
          <w:szCs w:val="20"/>
        </w:rPr>
        <w:t>5</w:t>
      </w:r>
      <w:r w:rsidRPr="00DE7B42">
        <w:rPr>
          <w:rFonts w:ascii="Arial" w:hAnsi="Arial" w:cs="Times New Roman"/>
          <w:b/>
          <w:sz w:val="20"/>
          <w:szCs w:val="20"/>
        </w:rPr>
        <w:t>: Effect</w:t>
      </w:r>
      <w:r w:rsidRPr="000322A2">
        <w:rPr>
          <w:rFonts w:ascii="Arial" w:hAnsi="Arial" w:cs="Times New Roman"/>
          <w:b/>
          <w:sz w:val="20"/>
          <w:szCs w:val="20"/>
        </w:rPr>
        <w:t xml:space="preserve"> of CXL on </w:t>
      </w:r>
      <w:r w:rsidR="00E543CD">
        <w:rPr>
          <w:rFonts w:ascii="Arial" w:hAnsi="Arial" w:cs="Times New Roman"/>
          <w:b/>
          <w:sz w:val="20"/>
          <w:szCs w:val="20"/>
        </w:rPr>
        <w:t xml:space="preserve">the </w:t>
      </w:r>
      <w:r w:rsidR="00F533AC">
        <w:rPr>
          <w:rFonts w:ascii="Arial" w:hAnsi="Arial" w:cs="Arial"/>
          <w:b/>
          <w:color w:val="000000"/>
          <w:sz w:val="20"/>
          <w:szCs w:val="20"/>
        </w:rPr>
        <w:t>corneal elastic</w:t>
      </w:r>
      <w:r w:rsidRPr="000322A2">
        <w:rPr>
          <w:rFonts w:ascii="Arial" w:hAnsi="Arial" w:cs="Arial"/>
          <w:b/>
          <w:color w:val="000000"/>
          <w:sz w:val="20"/>
          <w:szCs w:val="20"/>
        </w:rPr>
        <w:t xml:space="preserve"> modulus (in percentage) following CXL </w:t>
      </w:r>
      <w:r w:rsidRPr="000322A2">
        <w:rPr>
          <w:rFonts w:ascii="Arial" w:hAnsi="Arial" w:cs="Times New Roman"/>
          <w:b/>
          <w:sz w:val="20"/>
          <w:szCs w:val="20"/>
        </w:rPr>
        <w:t>in all stromal depths for each age group.</w:t>
      </w:r>
      <w:r w:rsidRPr="003C1DE4">
        <w:rPr>
          <w:rFonts w:ascii="Arial" w:hAnsi="Arial" w:cs="Times New Roman"/>
          <w:b/>
          <w:sz w:val="22"/>
          <w:szCs w:val="22"/>
        </w:rPr>
        <w:t xml:space="preserve"> </w:t>
      </w:r>
      <w:r w:rsidR="00E543CD" w:rsidRPr="009F221A">
        <w:rPr>
          <w:rFonts w:ascii="Arial" w:hAnsi="Arial" w:cs="Times New Roman"/>
          <w:i/>
          <w:color w:val="000000"/>
          <w:sz w:val="18"/>
          <w:szCs w:val="18"/>
        </w:rPr>
        <w:t>Group A: (26</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41 years), Group B: (42</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57 years), Group C: (58</w:t>
      </w:r>
      <w:r w:rsidR="00E543CD">
        <w:rPr>
          <w:rFonts w:ascii="Arial" w:hAnsi="Arial" w:cs="Times New Roman"/>
          <w:i/>
          <w:color w:val="000000"/>
          <w:sz w:val="18"/>
          <w:szCs w:val="18"/>
        </w:rPr>
        <w:t>–</w:t>
      </w:r>
      <w:r w:rsidR="00E543CD" w:rsidRPr="009F221A">
        <w:rPr>
          <w:rFonts w:ascii="Arial" w:hAnsi="Arial" w:cs="Times New Roman"/>
          <w:i/>
          <w:color w:val="000000"/>
          <w:sz w:val="18"/>
          <w:szCs w:val="18"/>
        </w:rPr>
        <w:t>71 years), 8 corneas for each age group.</w:t>
      </w:r>
    </w:p>
    <w:p w14:paraId="39C73413" w14:textId="77777777" w:rsidR="00D04E69" w:rsidRPr="002E27F3" w:rsidRDefault="00D04E69" w:rsidP="00147780">
      <w:pPr>
        <w:spacing w:line="360" w:lineRule="auto"/>
        <w:contextualSpacing/>
        <w:jc w:val="both"/>
        <w:rPr>
          <w:rFonts w:ascii="Arial" w:hAnsi="Arial" w:cs="Times New Roman"/>
          <w:sz w:val="22"/>
          <w:szCs w:val="22"/>
        </w:rPr>
      </w:pPr>
    </w:p>
    <w:p w14:paraId="58ACA0ED" w14:textId="77777777" w:rsidR="00DF206A" w:rsidRDefault="00DF206A" w:rsidP="00147780">
      <w:pPr>
        <w:spacing w:line="360" w:lineRule="auto"/>
        <w:contextualSpacing/>
        <w:jc w:val="both"/>
        <w:rPr>
          <w:rFonts w:ascii="Arial" w:hAnsi="Arial" w:cs="Times New Roman"/>
          <w:b/>
          <w:sz w:val="22"/>
          <w:szCs w:val="22"/>
        </w:rPr>
      </w:pPr>
    </w:p>
    <w:p w14:paraId="6EB216F6" w14:textId="303A477A" w:rsidR="002259E7" w:rsidRDefault="00FC2DD7" w:rsidP="00147780">
      <w:pPr>
        <w:spacing w:line="360" w:lineRule="auto"/>
        <w:contextualSpacing/>
        <w:jc w:val="both"/>
        <w:rPr>
          <w:rFonts w:ascii="Arial" w:hAnsi="Arial" w:cs="Times New Roman"/>
          <w:b/>
          <w:sz w:val="22"/>
          <w:szCs w:val="22"/>
        </w:rPr>
      </w:pPr>
      <w:r w:rsidRPr="003C1DE4">
        <w:rPr>
          <w:rFonts w:ascii="Arial" w:hAnsi="Arial" w:cs="Times New Roman"/>
          <w:b/>
          <w:sz w:val="22"/>
          <w:szCs w:val="22"/>
        </w:rPr>
        <w:t xml:space="preserve">4. </w:t>
      </w:r>
      <w:r w:rsidR="00280C78">
        <w:rPr>
          <w:rFonts w:ascii="Arial" w:hAnsi="Arial" w:cs="Times New Roman"/>
          <w:b/>
          <w:sz w:val="22"/>
          <w:szCs w:val="22"/>
        </w:rPr>
        <w:t>Discussion</w:t>
      </w:r>
    </w:p>
    <w:p w14:paraId="442B4AEE" w14:textId="70D008EE" w:rsidR="008F2755" w:rsidRPr="002A4A62" w:rsidRDefault="00D361B4" w:rsidP="00147780">
      <w:pPr>
        <w:widowControl w:val="0"/>
        <w:autoSpaceDE w:val="0"/>
        <w:autoSpaceDN w:val="0"/>
        <w:adjustRightInd w:val="0"/>
        <w:spacing w:line="360" w:lineRule="auto"/>
        <w:contextualSpacing/>
        <w:jc w:val="both"/>
        <w:rPr>
          <w:rFonts w:ascii="Arial" w:hAnsi="Arial" w:cs="Arial"/>
          <w:sz w:val="22"/>
          <w:szCs w:val="22"/>
        </w:rPr>
      </w:pPr>
      <w:r w:rsidRPr="003C1DE4">
        <w:rPr>
          <w:rFonts w:ascii="Arial" w:hAnsi="Arial" w:cs="Arial"/>
          <w:sz w:val="22"/>
          <w:szCs w:val="22"/>
        </w:rPr>
        <w:t xml:space="preserve">The results from the current study show that </w:t>
      </w:r>
      <w:r w:rsidR="003B38D8" w:rsidRPr="003C1DE4">
        <w:rPr>
          <w:rFonts w:ascii="Arial" w:hAnsi="Arial" w:cs="Arial"/>
          <w:sz w:val="22"/>
          <w:szCs w:val="22"/>
        </w:rPr>
        <w:t>CXL</w:t>
      </w:r>
      <w:r w:rsidRPr="003C1DE4">
        <w:rPr>
          <w:rFonts w:ascii="Arial" w:hAnsi="Arial" w:cs="Arial"/>
          <w:sz w:val="22"/>
          <w:szCs w:val="22"/>
        </w:rPr>
        <w:t xml:space="preserve"> increases </w:t>
      </w:r>
      <w:r w:rsidR="00D664A7">
        <w:rPr>
          <w:rFonts w:ascii="Arial" w:hAnsi="Arial" w:cs="Arial"/>
          <w:sz w:val="22"/>
          <w:szCs w:val="22"/>
        </w:rPr>
        <w:t xml:space="preserve">the </w:t>
      </w:r>
      <w:r w:rsidRPr="003C1DE4">
        <w:rPr>
          <w:rFonts w:ascii="Arial" w:hAnsi="Arial" w:cs="Arial"/>
          <w:sz w:val="22"/>
          <w:szCs w:val="22"/>
        </w:rPr>
        <w:t>corneal modulus of elasticity</w:t>
      </w:r>
      <w:r w:rsidR="00C742CA">
        <w:rPr>
          <w:rFonts w:ascii="Arial" w:hAnsi="Arial" w:cs="Arial"/>
          <w:sz w:val="22"/>
          <w:szCs w:val="22"/>
        </w:rPr>
        <w:t xml:space="preserve"> </w:t>
      </w:r>
      <w:r w:rsidRPr="003C1DE4">
        <w:rPr>
          <w:rFonts w:ascii="Arial" w:hAnsi="Arial" w:cs="Arial"/>
          <w:sz w:val="22"/>
          <w:szCs w:val="22"/>
        </w:rPr>
        <w:t xml:space="preserve">in the anterior corneal regions and </w:t>
      </w:r>
      <w:r w:rsidR="00D664A7">
        <w:rPr>
          <w:rFonts w:ascii="Arial" w:hAnsi="Arial" w:cs="Arial"/>
          <w:sz w:val="22"/>
          <w:szCs w:val="22"/>
        </w:rPr>
        <w:t xml:space="preserve">that </w:t>
      </w:r>
      <w:r w:rsidRPr="003C1DE4">
        <w:rPr>
          <w:rFonts w:ascii="Arial" w:hAnsi="Arial" w:cs="Arial"/>
          <w:sz w:val="22"/>
          <w:szCs w:val="22"/>
        </w:rPr>
        <w:t>this change</w:t>
      </w:r>
      <w:r w:rsidR="00F42213" w:rsidRPr="003C1DE4">
        <w:rPr>
          <w:rFonts w:ascii="Arial" w:hAnsi="Arial" w:cs="Arial"/>
          <w:sz w:val="22"/>
          <w:szCs w:val="22"/>
        </w:rPr>
        <w:t xml:space="preserve"> is</w:t>
      </w:r>
      <w:r w:rsidRPr="003C1DE4">
        <w:rPr>
          <w:rFonts w:ascii="Arial" w:hAnsi="Arial" w:cs="Arial"/>
          <w:sz w:val="22"/>
          <w:szCs w:val="22"/>
        </w:rPr>
        <w:t xml:space="preserve"> more </w:t>
      </w:r>
      <w:r w:rsidR="008117AA" w:rsidRPr="003C1DE4">
        <w:rPr>
          <w:rFonts w:ascii="Arial" w:hAnsi="Arial" w:cs="Arial"/>
          <w:sz w:val="22"/>
          <w:szCs w:val="22"/>
        </w:rPr>
        <w:t>effective in younger corneas. UV</w:t>
      </w:r>
      <w:r w:rsidR="00A700DC" w:rsidRPr="003C1DE4">
        <w:rPr>
          <w:rFonts w:ascii="Arial" w:hAnsi="Arial" w:cs="Arial"/>
          <w:sz w:val="22"/>
          <w:szCs w:val="22"/>
        </w:rPr>
        <w:t>-</w:t>
      </w:r>
      <w:r w:rsidR="008117AA" w:rsidRPr="003C1DE4">
        <w:rPr>
          <w:rFonts w:ascii="Arial" w:hAnsi="Arial" w:cs="Arial"/>
          <w:sz w:val="22"/>
          <w:szCs w:val="22"/>
        </w:rPr>
        <w:t xml:space="preserve">A irradiation </w:t>
      </w:r>
      <w:r w:rsidR="00A700DC" w:rsidRPr="003C1DE4">
        <w:rPr>
          <w:rFonts w:ascii="Arial" w:hAnsi="Arial" w:cs="Arial"/>
          <w:sz w:val="22"/>
          <w:szCs w:val="22"/>
        </w:rPr>
        <w:t xml:space="preserve">intensively </w:t>
      </w:r>
      <w:r w:rsidR="008117AA" w:rsidRPr="003C1DE4">
        <w:rPr>
          <w:rFonts w:ascii="Arial" w:hAnsi="Arial" w:cs="Arial"/>
          <w:sz w:val="22"/>
          <w:szCs w:val="22"/>
        </w:rPr>
        <w:t xml:space="preserve">penetrates </w:t>
      </w:r>
      <w:r w:rsidR="00A700DC" w:rsidRPr="003C1DE4">
        <w:rPr>
          <w:rFonts w:ascii="Arial" w:hAnsi="Arial" w:cs="Arial"/>
          <w:sz w:val="22"/>
          <w:szCs w:val="22"/>
        </w:rPr>
        <w:t>the cornea up to the</w:t>
      </w:r>
      <w:r w:rsidR="008117AA" w:rsidRPr="003C1DE4">
        <w:rPr>
          <w:rFonts w:ascii="Arial" w:hAnsi="Arial" w:cs="Arial"/>
          <w:sz w:val="22"/>
          <w:szCs w:val="22"/>
        </w:rPr>
        <w:t xml:space="preserve"> mid </w:t>
      </w:r>
      <w:proofErr w:type="spellStart"/>
      <w:r w:rsidR="008117AA" w:rsidRPr="003C1DE4">
        <w:rPr>
          <w:rFonts w:ascii="Arial" w:hAnsi="Arial" w:cs="Arial"/>
          <w:sz w:val="22"/>
          <w:szCs w:val="22"/>
        </w:rPr>
        <w:t>stroma</w:t>
      </w:r>
      <w:proofErr w:type="spellEnd"/>
      <w:r w:rsidR="00D664A7">
        <w:rPr>
          <w:rFonts w:ascii="Arial" w:hAnsi="Arial" w:cs="Arial"/>
          <w:sz w:val="22"/>
          <w:szCs w:val="22"/>
        </w:rPr>
        <w:t>;</w:t>
      </w:r>
      <w:r w:rsidRPr="003C1DE4">
        <w:rPr>
          <w:rFonts w:ascii="Arial" w:hAnsi="Arial" w:cs="Arial"/>
          <w:sz w:val="22"/>
          <w:szCs w:val="22"/>
        </w:rPr>
        <w:t xml:space="preserve"> hence, </w:t>
      </w:r>
      <w:r w:rsidR="008117AA" w:rsidRPr="003C1DE4">
        <w:rPr>
          <w:rFonts w:ascii="Arial" w:hAnsi="Arial" w:cs="Arial"/>
          <w:sz w:val="22"/>
          <w:szCs w:val="22"/>
        </w:rPr>
        <w:t>two-third</w:t>
      </w:r>
      <w:r w:rsidR="00D664A7">
        <w:rPr>
          <w:rFonts w:ascii="Arial" w:hAnsi="Arial" w:cs="Arial"/>
          <w:sz w:val="22"/>
          <w:szCs w:val="22"/>
        </w:rPr>
        <w:t>s</w:t>
      </w:r>
      <w:r w:rsidR="008117AA" w:rsidRPr="003C1DE4">
        <w:rPr>
          <w:rFonts w:ascii="Arial" w:hAnsi="Arial" w:cs="Arial"/>
          <w:sz w:val="22"/>
          <w:szCs w:val="22"/>
        </w:rPr>
        <w:t xml:space="preserve"> of </w:t>
      </w:r>
      <w:r w:rsidR="00D664A7" w:rsidRPr="009F221A">
        <w:rPr>
          <w:rFonts w:ascii="Arial" w:hAnsi="Arial"/>
          <w:sz w:val="22"/>
          <w:szCs w:val="22"/>
        </w:rPr>
        <w:t>CXL</w:t>
      </w:r>
      <w:r w:rsidR="00D664A7">
        <w:rPr>
          <w:rFonts w:ascii="Arial" w:hAnsi="Arial"/>
          <w:sz w:val="22"/>
          <w:szCs w:val="22"/>
        </w:rPr>
        <w:t>’s</w:t>
      </w:r>
      <w:r w:rsidR="00D664A7" w:rsidRPr="009F221A">
        <w:rPr>
          <w:rFonts w:ascii="Arial" w:hAnsi="Arial"/>
          <w:sz w:val="22"/>
          <w:szCs w:val="22"/>
        </w:rPr>
        <w:t xml:space="preserve"> </w:t>
      </w:r>
      <w:r w:rsidR="00BD5845" w:rsidRPr="003C1DE4">
        <w:rPr>
          <w:rFonts w:ascii="Arial" w:hAnsi="Arial" w:cs="Arial"/>
          <w:sz w:val="22"/>
          <w:szCs w:val="22"/>
        </w:rPr>
        <w:t xml:space="preserve">effectiveness is </w:t>
      </w:r>
      <w:r w:rsidR="00BD5845" w:rsidRPr="00436924">
        <w:rPr>
          <w:rFonts w:ascii="Arial" w:hAnsi="Arial" w:cs="Arial"/>
          <w:sz w:val="22"/>
          <w:szCs w:val="22"/>
        </w:rPr>
        <w:t xml:space="preserve">concentrated in </w:t>
      </w:r>
      <w:r w:rsidR="008838EC" w:rsidRPr="00436924">
        <w:rPr>
          <w:rFonts w:ascii="Arial" w:hAnsi="Arial" w:cs="Arial"/>
          <w:sz w:val="22"/>
          <w:szCs w:val="22"/>
        </w:rPr>
        <w:t xml:space="preserve">the </w:t>
      </w:r>
      <w:r w:rsidR="00D664A7" w:rsidRPr="00436924">
        <w:rPr>
          <w:rFonts w:ascii="Arial" w:hAnsi="Arial" w:cs="Arial"/>
          <w:sz w:val="22"/>
          <w:szCs w:val="22"/>
        </w:rPr>
        <w:t xml:space="preserve">top </w:t>
      </w:r>
      <w:r w:rsidR="00A700DC" w:rsidRPr="00436924">
        <w:rPr>
          <w:rFonts w:ascii="Arial" w:hAnsi="Arial" w:cs="Arial"/>
          <w:sz w:val="22"/>
          <w:szCs w:val="22"/>
        </w:rPr>
        <w:t xml:space="preserve">half of the </w:t>
      </w:r>
      <w:proofErr w:type="spellStart"/>
      <w:r w:rsidR="00A700DC" w:rsidRPr="00436924">
        <w:rPr>
          <w:rFonts w:ascii="Arial" w:hAnsi="Arial" w:cs="Arial"/>
          <w:sz w:val="22"/>
          <w:szCs w:val="22"/>
        </w:rPr>
        <w:t>stroma</w:t>
      </w:r>
      <w:proofErr w:type="spellEnd"/>
      <w:r w:rsidR="00BD5845" w:rsidRPr="00436924">
        <w:rPr>
          <w:rFonts w:ascii="Arial" w:hAnsi="Arial" w:cs="Arial"/>
          <w:sz w:val="22"/>
          <w:szCs w:val="22"/>
        </w:rPr>
        <w:t xml:space="preserve">. Previous laboratory studies have shown that CXL </w:t>
      </w:r>
      <w:r w:rsidR="00B93ACA" w:rsidRPr="00436924">
        <w:rPr>
          <w:rFonts w:ascii="Arial" w:hAnsi="Arial" w:cs="Arial"/>
          <w:sz w:val="22"/>
          <w:szCs w:val="22"/>
        </w:rPr>
        <w:t xml:space="preserve">significantly </w:t>
      </w:r>
      <w:r w:rsidR="00436924" w:rsidRPr="00436924">
        <w:rPr>
          <w:rFonts w:ascii="Arial" w:hAnsi="Arial" w:cs="Arial"/>
          <w:sz w:val="22"/>
          <w:szCs w:val="22"/>
        </w:rPr>
        <w:t>improv</w:t>
      </w:r>
      <w:r w:rsidR="00BD5845" w:rsidRPr="00436924">
        <w:rPr>
          <w:rFonts w:ascii="Arial" w:hAnsi="Arial" w:cs="Arial"/>
          <w:sz w:val="22"/>
          <w:szCs w:val="22"/>
        </w:rPr>
        <w:t xml:space="preserve">es </w:t>
      </w:r>
      <w:r w:rsidR="00436924" w:rsidRPr="00436924">
        <w:rPr>
          <w:rFonts w:ascii="Arial" w:hAnsi="Arial" w:cs="Arial"/>
          <w:sz w:val="22"/>
          <w:szCs w:val="22"/>
        </w:rPr>
        <w:t>corneal biomechanical strength</w:t>
      </w:r>
      <w:r w:rsidR="00C119BF">
        <w:rPr>
          <w:rFonts w:ascii="Arial" w:hAnsi="Arial" w:cs="Arial"/>
          <w:sz w:val="22"/>
          <w:szCs w:val="22"/>
        </w:rPr>
        <w:t xml:space="preserve"> </w:t>
      </w:r>
      <w:r w:rsidR="00A2017E" w:rsidRPr="00436924">
        <w:rPr>
          <w:rFonts w:ascii="Arial" w:hAnsi="Arial" w:cs="Arial"/>
          <w:sz w:val="22"/>
          <w:szCs w:val="22"/>
        </w:rPr>
        <w:fldChar w:fldCharType="begin" w:fldLock="1"/>
      </w:r>
      <w:r w:rsidR="00394733">
        <w:rPr>
          <w:rFonts w:ascii="Arial" w:hAnsi="Arial" w:cs="Arial"/>
          <w:sz w:val="22"/>
          <w:szCs w:val="22"/>
        </w:rPr>
        <w:instrText>ADDIN CSL_CITATION {"citationItems":[{"id":"ITEM-1","itemData":{"DOI":"10.1016/j.exer.2013.07.028","ISSN":"00144835","PMID":"23933527","abstract":"The purpose of this project was to assess anterior and posterior corneal stromal elasticity after corneal collagen cross linking (CXL) treatment in human cadaver eyes using Atomic Force Microscopy (AFM) through indentation. Twenty four human cadaver eyes (12 pairs) were included in this study and divided into 2 groups (6 pairs per group). In both groups, the left eye (OS) served as a control (no riboflavin or CXL treatment was performed) and the right eye (OD) underwent CXL treatment (30min of riboflavin pretreatment followed by 30min of exposure to 3mW/cm2 of ultraviolet light). In group 1, the anterior stroma was exposed by manual delamination of approximately 50μm of the corneal stroma including Bowman's membrane. In group 2, the posterior stroma was exposed by delamination of the anterior 50% of the corneal stroma including Bowman's membrane. Delamination was performed after crosslinking treatment in the case of the treated eyes. In all eyes, the stromal elasticity was quantified using AFM through indentation. Young's modulus of elasticity for the anterior cornea (group 1) was 245.9±209.1kPa (range: 82.3-530.8kPa) for the untreated control eyes, and 467.8±373.2kPa (range: 157.4-1126kPa) for the CXL treated eyes. Young's modulus for the posterior cornea (group 2) was 100.2±61.9kPa (range: 28.1-162.6kPa) for the untreated control eyes and 66.0±31.8kPa (range: 31.3-101.7kPa) for the CXL treated eyes. Young's modulus of the anterior stroma significantly increased after CXL treatment (p=0.024), whereas the posterior stroma did not demonstrate a significant difference in Young's modulus after CXL treatment (p=0.170). The anterior stroma was stiffer than the posterior stroma for both the control and CXL treatment groups (p=0.077 and p=0.023, respectively). Our findings demonstrate that stiffness of the anterior corneal stroma after CXL treatment seems to increase significantly, while the posterior stroma does not seem to be affected by CXL. © 2013 Elsevier Ltd.","author":[{"dropping-particle":"","family":"Dias","given":"Janice","non-dropping-particle":"","parse-names":false,"suffix":""},{"dropping-particle":"","family":"Diakonis","given":"Vasilios F","non-dropping-particle":"","parse-names":false,"suffix":""},{"dropping-particle":"","family":"Kankariya","given":"Vardhaman P","non-dropping-particle":"","parse-names":false,"suffix":""},{"dropping-particle":"","family":"Yoo","given":"Sonia H","non-dropping-particle":"","parse-names":false,"suffix":""},{"dropping-particle":"","family":"Ziebarth","given":"Noël M","non-dropping-particle":"","parse-names":false,"suffix":""}],"container-title":"Experimental Eye Research","edition":"2013/08/13","id":"ITEM-1","issued":{"date-parts":[["2013"]]},"language":"eng","note":"Dias, Janice Diakonis, Vasilios F Kankariya, Vardhaman P Yoo, Sonia H Ziebarth, Noel M F31 EY021714/EY/NEI NIH HHS/ R25 GM076419/GM/NIGMS NIH HHS/ 1F31EY021714-01/EY/NEI NIH HHS/ England Exp Eye Res. 2013 Nov;116:58-62. doi: 10.1016/j.exer.2013.07.028. Epub 2013 Aug 9.","page":"58-62","title":"Anterior and posterior corneal stroma elasticity after corneal collagen crosslinking treatment","type":"article-journal","volume":"116"},"uris":["http://www.mendeley.com/documents/?uuid=6d173a56-ce0e-347d-8832-10c9bacd4897"]},{"id":"ITEM-2","itemData":{"DOI":"10.1016/S0886-3350(03)00407-3","ISSN":"08863350","PMID":"14522301","abstract":"Purpose: To evaluate the biomechanical effect of combined riboflavin-ultraviolet A (UVA) treatment on porcine and human corneas. Setting: Department of Ophthalmology, Technical University of Dresden, Dresden, Germany. Methods: Corneal strips from 5 human enucleated eyes and 20 porcine cadaver corneas were treated with the photosensitizer riboflavin and irradiated with 2 double UVA diodes (370 nm, irradiance = 3 mW/cm2) for 30 minutes. After cross-linking, static stress-strain measurements of the treated and untreated corneas were performed using a microcomputer-controlled biomaterial tester with a prestress of 5 × 103 Pa. Results: There was a significant increase in corneal rigidity after cross-linking, indicated by a rise in stress in treated porcine corneas (by 71.9%) and human corneas (by 328.9%) and in Young's modulus by the factor 1.8 in porcine corneas and 4.5 in human corneas. The mean central corneal thickness was 850 μm ± 70 (SD) in porcine corneas and 550 ± 40 μm in human corneas. Conclusions: Riboflavin - UVA-induced collagen cross-linking led to an increase in mechanical rigidity in porcine corneas and an even greater increase in human corneas. As collagen cross-linking is maximal in the anterior 300 μm of the cornea, the greater stiffening effect in human corneas can be explained by the relatively larger portion of the cornea being cross-linked in the overall thinner human cornea.","author":[{"dropping-particle":"","family":"Wollensak","given":"Gregor","non-dropping-particle":"","parse-names":false,"suffix":""},{"dropping-particle":"","family":"Spoerl","given":"Eberhard","non-dropping-particle":"","parse-names":false,"suffix":""},{"dropping-particle":"","family":"Seiler","given":"Theo","non-dropping-particle":"","parse-names":false,"suffix":""}],"chapter-number":"1780","container-title":"Journal of Cataract and Refractive Surgery","id":"ITEM-2","issue":"9","issued":{"date-parts":[["2003"]]},"page":"1780-1785","title":"Stress-strain measurements of human and porcine corneas after riboflavin-ultraviolet-A-induced cross-linking","type":"article-journal","volume":"29"},"uris":["http://www.mendeley.com/documents/?uuid=ed68bf3b-ab71-3727-a7c1-e39644604b86"]}],"mendeley":{"formattedCitation":"(Dias et al., 2013; Wollensak et al., 2003b)","plainTextFormattedCitation":"(Dias et al., 2013; Wollensak et al., 2003b)","previouslyFormattedCitation":"(Dias et al., 2013; Wollensak et al., 2003b)"},"properties":{"noteIndex":0},"schema":"https://github.com/citation-style-language/schema/raw/master/csl-citation.json"}</w:instrText>
      </w:r>
      <w:r w:rsidR="00A2017E" w:rsidRPr="00436924">
        <w:rPr>
          <w:rFonts w:ascii="Arial" w:hAnsi="Arial" w:cs="Arial"/>
          <w:sz w:val="22"/>
          <w:szCs w:val="22"/>
        </w:rPr>
        <w:fldChar w:fldCharType="separate"/>
      </w:r>
      <w:r w:rsidR="00394733" w:rsidRPr="00394733">
        <w:rPr>
          <w:rFonts w:ascii="Arial" w:hAnsi="Arial" w:cs="Arial"/>
          <w:noProof/>
          <w:sz w:val="22"/>
          <w:szCs w:val="22"/>
        </w:rPr>
        <w:t>(Dias et al., 2013; Wollensak et al., 2003b)</w:t>
      </w:r>
      <w:r w:rsidR="00A2017E" w:rsidRPr="00436924">
        <w:rPr>
          <w:rFonts w:ascii="Arial" w:hAnsi="Arial" w:cs="Arial"/>
          <w:sz w:val="22"/>
          <w:szCs w:val="22"/>
        </w:rPr>
        <w:fldChar w:fldCharType="end"/>
      </w:r>
      <w:r w:rsidR="00C119BF">
        <w:rPr>
          <w:rFonts w:ascii="Arial" w:hAnsi="Arial" w:cs="Arial"/>
          <w:sz w:val="22"/>
          <w:szCs w:val="22"/>
        </w:rPr>
        <w:t>,</w:t>
      </w:r>
      <w:r w:rsidR="00BD5845" w:rsidRPr="00436924">
        <w:rPr>
          <w:rFonts w:ascii="Arial" w:hAnsi="Arial" w:cs="Arial"/>
          <w:sz w:val="22"/>
          <w:szCs w:val="22"/>
        </w:rPr>
        <w:t xml:space="preserve"> and this significant effect</w:t>
      </w:r>
      <w:r w:rsidR="00BD5845" w:rsidRPr="0055433F">
        <w:rPr>
          <w:rFonts w:ascii="Arial" w:hAnsi="Arial" w:cs="Arial"/>
          <w:sz w:val="22"/>
          <w:szCs w:val="22"/>
        </w:rPr>
        <w:t xml:space="preserve"> is </w:t>
      </w:r>
      <w:r w:rsidR="0083481C" w:rsidRPr="0055433F">
        <w:rPr>
          <w:rFonts w:ascii="Arial" w:hAnsi="Arial" w:cs="Arial"/>
          <w:sz w:val="22"/>
          <w:szCs w:val="22"/>
        </w:rPr>
        <w:t xml:space="preserve">largely localised </w:t>
      </w:r>
      <w:r w:rsidR="00BD5845" w:rsidRPr="0055433F">
        <w:rPr>
          <w:rFonts w:ascii="Arial" w:hAnsi="Arial" w:cs="Arial"/>
          <w:sz w:val="22"/>
          <w:szCs w:val="22"/>
        </w:rPr>
        <w:t xml:space="preserve">in the </w:t>
      </w:r>
      <w:r w:rsidR="005B3223">
        <w:rPr>
          <w:rFonts w:ascii="Arial" w:hAnsi="Arial" w:cs="Arial"/>
          <w:sz w:val="22"/>
          <w:szCs w:val="22"/>
        </w:rPr>
        <w:t>anterior</w:t>
      </w:r>
      <w:r w:rsidR="005B3223" w:rsidRPr="0055433F">
        <w:rPr>
          <w:rFonts w:ascii="Arial" w:hAnsi="Arial" w:cs="Arial"/>
          <w:sz w:val="22"/>
          <w:szCs w:val="22"/>
        </w:rPr>
        <w:t xml:space="preserve"> </w:t>
      </w:r>
      <w:r w:rsidR="00BD5845" w:rsidRPr="0055433F">
        <w:rPr>
          <w:rFonts w:ascii="Arial" w:hAnsi="Arial" w:cs="Arial"/>
          <w:sz w:val="22"/>
          <w:szCs w:val="22"/>
        </w:rPr>
        <w:t xml:space="preserve">one-third of the corneal </w:t>
      </w:r>
      <w:proofErr w:type="spellStart"/>
      <w:r w:rsidR="00BD5845" w:rsidRPr="002A4A62">
        <w:rPr>
          <w:rFonts w:ascii="Arial" w:hAnsi="Arial" w:cs="Arial"/>
          <w:sz w:val="22"/>
          <w:szCs w:val="22"/>
        </w:rPr>
        <w:t>stroma</w:t>
      </w:r>
      <w:proofErr w:type="spellEnd"/>
      <w:r w:rsidR="00C119BF">
        <w:rPr>
          <w:rFonts w:ascii="Arial" w:hAnsi="Arial" w:cs="Arial"/>
          <w:sz w:val="22"/>
          <w:szCs w:val="22"/>
        </w:rPr>
        <w:t xml:space="preserve"> </w:t>
      </w:r>
      <w:r w:rsidR="00A2017E" w:rsidRPr="002A4A62">
        <w:rPr>
          <w:rFonts w:ascii="Arial" w:hAnsi="Arial" w:cs="Arial"/>
          <w:sz w:val="22"/>
          <w:szCs w:val="22"/>
        </w:rPr>
        <w:fldChar w:fldCharType="begin" w:fldLock="1"/>
      </w:r>
      <w:r w:rsidR="00394733">
        <w:rPr>
          <w:rFonts w:ascii="Arial" w:hAnsi="Arial" w:cs="Arial"/>
          <w:sz w:val="22"/>
          <w:szCs w:val="22"/>
        </w:rPr>
        <w:instrText>ADDIN CSL_CITATION {"citationItems":[{"id":"ITEM-1","itemData":{"DOI":"10.1016/j.jcrs.2013.01.026","ISSN":"08863350","PMID":"23506922","abstract":"Photodynamic collagen crosslinking (CXL) using ultraviolet-A (UVA) irradiation combined with the photosensitizer riboflavin has been introduced as a new treatment for progressive keratoconus. The results of clinical studies are promising, but the efficacy of the treatment in halting the progression depends on the stability of the induced biomechanical effects. The effects of corneal CXL on corneal rigidity; collagen fiber diameter; and resistance to heat degradation, enzymatic digestion, and swelling due to hydration are reviewed in this paper. The collective results indicate that CXL using UVA and riboflavin enhances the biomechanical properties of the corneal tissue, which remain stable over time. Therefore, this treatment could become the future standard therapy for keratoconus or used to halt the progression of keratoconus and postpone the need for corneal transplantation. The increase in availability and popularity of the CXL technique accentuates the requirement for reliable and accurate techniques for measuring corneal biomechanical properties before and after treatment. Financial Disclosure: No author has a financial or proprietary interest in any material or method mentioned. © 2012 ASCRS and ESCRS Published by Elsevier Inc.","author":[{"dropping-particle":"","family":"Beshtawi","given":"Ithar M","non-dropping-particle":"","parse-names":false,"suffix":""},{"dropping-particle":"","family":"O'Donnell","given":"Clare","non-dropping-particle":"","parse-names":false,"suffix":""},{"dropping-particle":"","family":"Radhakrishnan","given":"Hema","non-dropping-particle":"","parse-names":false,"suffix":""}],"container-title":"Journal of Cataract and Refractive Surgery","edition":"2013/03/20","id":"ITEM-1","issue":"3","issued":{"date-parts":[["2013"]]},"note":"Beshtawi, Ithar M O'Donnell, Clare Radhakrishnan, Hema eng Review J Cataract Refract Surg. 2013 Mar;39(3):451-62. doi: 10.1016/j.jcrs.2013.01.026.","page":"451-462","title":"Biomechanical properties of corneal tissue after ultraviolet-A-riboflavin crosslinking","type":"article","volume":"39"},"uris":["http://www.mendeley.com/documents/?uuid=00741cd1-6de1-39bb-ac00-9e248aa93a16"]},{"id":"ITEM-2","itemData":{"DOI":"10.1016/j.jcrs.2005.12.092","ISSN":"0886-3350 (Print)\r0886-3350 (Linking)","PMID":"16565005","abstract":"PURPOSE: To examine to which depth of the cornea the stiffening effect is biomechanically detectable. SETTING: Department of Ophthalmology, University of Dresden, Dresden, Germany. METHODS: Of 40 enucleated porcine eyes, 20 eyes were treated with the photosensitizer riboflavin (0.1%) and ultraviolet A (UVA) light (370 nm, 3 mW/cm2, 30 minutes); the other 20 eyes served as control. From each eye, 2 flaps of 200 microm thickness were cut with a microkeratome, and strips of 5 mm width and 7 mm length were prepared. Stress-strain behavior was measured with a material tester to characterize the stiffening effect. Five pairs of human donor eyes were tested in the same way. RESULTS: In porcine corneas, the stiffening effect was stronger in the anterior-treated flaps than in the posterior-treated flaps and the control flaps (P = .001). A 5% strain was achieved at a stress of 261.7 +/- 133.2 x 10(3) N/m2 in the anterior-treated flaps and 104.1 +/- 52.7 x 10(3) N/m2 in the anterior control flaps. The posterior-treated flaps (105.0 +/- 55.8 x 10(3) N/m2) and the posterior control flaps (103.7 +/- 61.8 x 10(3) N/m2) showed no difference (P = .95). A similar stiffening effect was observed in human eyes, but contrary to findings in porcine corneas, in human corneas the anterior control flaps were stiffer than the posterior control flaps (P = .027). CONCLUSIONS: Treatment of the cornea with riboflavin and UVA significantly stiffened the cornea only in the anterior 200 microm. This depth-dependent stiffening effect may be explained by the absorption behavior for UVA in the riboflavin-treated cornea. Sixty-five percent to 70% of UVA irradiation was absorbed within the anterior 200 microm and only 20% in the next 200 microm. Therefore, deeper structures and even the endothelium are not affected.","author":[{"dropping-particle":"","family":"Kohlhaas","given":"M","non-dropping-particle":"","parse-names":false,"suffix":""},{"dropping-particle":"","family":"Spoerl","given":"E","non-dropping-particle":"","parse-names":false,"suffix":""},{"dropping-particle":"","family":"Schilde","given":"T","non-dropping-particle":"","parse-names":false,"suffix":""},{"dropping-particle":"","family":"Unger","given":"G","non-dropping-particle":"","parse-names":false,"suffix":""},{"dropping-particle":"","family":"Wittig","given":"C","non-dropping-particle":"","parse-names":false,"suffix":""},{"dropping-particle":"","family":"Pillunat","given":"L E","non-dropping-particle":"","parse-names":false,"suffix":""}],"container-title":"J Cataract Refract Surg","id":"ITEM-2","issue":"2","issued":{"date-parts":[["2006"]]},"note":"Kohlhaas, Markus Spoerl, Eberhard Schilde, Thomas Unger, Gabriele Wittig, Christine Pillunat, Lutz E eng Comparative Study 2006/03/28 09:00 J Cataract Refract Surg. 2006 Feb;32(2):279-83.","page":"279-283","title":"Biomechanical evidence of the distribution of cross-links in corneas treated with riboflavin and ultraviolet A light","type":"article-journal","volume":"32"},"uris":["http://www.mendeley.com/documents/?uuid=6b26dfc9-4b9a-3f3a-8b40-4cf73af6ba95"]}],"mendeley":{"formattedCitation":"(Beshtawi et al., 2013b; Kohlhaas et al., 2006)","plainTextFormattedCitation":"(Beshtawi et al., 2013b; Kohlhaas et al., 2006)","previouslyFormattedCitation":"(Beshtawi et al., 2013b; Kohlhaas et al., 2006)"},"properties":{"noteIndex":0},"schema":"https://github.com/citation-style-language/schema/raw/master/csl-citation.json"}</w:instrText>
      </w:r>
      <w:r w:rsidR="00A2017E" w:rsidRPr="002A4A62">
        <w:rPr>
          <w:rFonts w:ascii="Arial" w:hAnsi="Arial" w:cs="Arial"/>
          <w:sz w:val="22"/>
          <w:szCs w:val="22"/>
        </w:rPr>
        <w:fldChar w:fldCharType="separate"/>
      </w:r>
      <w:r w:rsidR="00394733" w:rsidRPr="00394733">
        <w:rPr>
          <w:rFonts w:ascii="Arial" w:hAnsi="Arial" w:cs="Arial"/>
          <w:noProof/>
          <w:sz w:val="22"/>
          <w:szCs w:val="22"/>
        </w:rPr>
        <w:t>(Beshtawi et al., 2013b; Kohlhaas et al., 2006)</w:t>
      </w:r>
      <w:r w:rsidR="00A2017E" w:rsidRPr="002A4A62">
        <w:rPr>
          <w:rFonts w:ascii="Arial" w:hAnsi="Arial" w:cs="Arial"/>
          <w:sz w:val="22"/>
          <w:szCs w:val="22"/>
        </w:rPr>
        <w:fldChar w:fldCharType="end"/>
      </w:r>
      <w:r w:rsidR="00C119BF">
        <w:rPr>
          <w:rFonts w:ascii="Arial" w:hAnsi="Arial" w:cs="Arial"/>
          <w:sz w:val="22"/>
          <w:szCs w:val="22"/>
        </w:rPr>
        <w:t>.</w:t>
      </w:r>
      <w:r w:rsidR="00B93ACA" w:rsidRPr="002A4A62">
        <w:rPr>
          <w:rFonts w:ascii="Arial" w:hAnsi="Arial" w:cs="Arial"/>
          <w:sz w:val="22"/>
          <w:szCs w:val="22"/>
        </w:rPr>
        <w:t xml:space="preserve"> </w:t>
      </w:r>
      <w:r w:rsidR="00BD5845" w:rsidRPr="002A4A62">
        <w:rPr>
          <w:rFonts w:ascii="Arial" w:hAnsi="Arial" w:cs="Arial"/>
          <w:sz w:val="22"/>
          <w:szCs w:val="22"/>
        </w:rPr>
        <w:t xml:space="preserve">It was reported that </w:t>
      </w:r>
      <w:r w:rsidR="00D664A7">
        <w:rPr>
          <w:rFonts w:ascii="Arial" w:hAnsi="Arial" w:cs="Arial"/>
          <w:sz w:val="22"/>
          <w:szCs w:val="22"/>
        </w:rPr>
        <w:t xml:space="preserve">the </w:t>
      </w:r>
      <w:r w:rsidR="00BD5845" w:rsidRPr="002A4A62">
        <w:rPr>
          <w:rFonts w:ascii="Arial" w:hAnsi="Arial" w:cs="Arial"/>
          <w:sz w:val="22"/>
          <w:szCs w:val="22"/>
        </w:rPr>
        <w:t xml:space="preserve">Young’s modulus of </w:t>
      </w:r>
      <w:r w:rsidR="00D664A7">
        <w:rPr>
          <w:rFonts w:ascii="Arial" w:hAnsi="Arial" w:cs="Arial"/>
          <w:sz w:val="22"/>
          <w:szCs w:val="22"/>
        </w:rPr>
        <w:t xml:space="preserve">the </w:t>
      </w:r>
      <w:r w:rsidR="00BD5845" w:rsidRPr="002A4A62">
        <w:rPr>
          <w:rFonts w:ascii="Arial" w:hAnsi="Arial" w:cs="Arial"/>
          <w:sz w:val="22"/>
          <w:szCs w:val="22"/>
        </w:rPr>
        <w:t xml:space="preserve">anterior </w:t>
      </w:r>
      <w:proofErr w:type="spellStart"/>
      <w:r w:rsidR="00BD5845" w:rsidRPr="002A4A62">
        <w:rPr>
          <w:rFonts w:ascii="Arial" w:hAnsi="Arial" w:cs="Arial"/>
          <w:sz w:val="22"/>
          <w:szCs w:val="22"/>
        </w:rPr>
        <w:t>stroma</w:t>
      </w:r>
      <w:proofErr w:type="spellEnd"/>
      <w:r w:rsidR="00BD5845" w:rsidRPr="002A4A62">
        <w:rPr>
          <w:rFonts w:ascii="Arial" w:hAnsi="Arial" w:cs="Arial"/>
          <w:sz w:val="22"/>
          <w:szCs w:val="22"/>
        </w:rPr>
        <w:t xml:space="preserve"> for </w:t>
      </w:r>
      <w:r w:rsidR="0043361F" w:rsidRPr="002A4A62">
        <w:rPr>
          <w:rFonts w:ascii="Arial" w:hAnsi="Arial" w:cs="Arial"/>
          <w:sz w:val="22"/>
          <w:szCs w:val="22"/>
        </w:rPr>
        <w:t xml:space="preserve">human </w:t>
      </w:r>
      <w:r w:rsidR="00BD5845" w:rsidRPr="002A4A62">
        <w:rPr>
          <w:rFonts w:ascii="Arial" w:hAnsi="Arial" w:cs="Arial"/>
          <w:sz w:val="22"/>
          <w:szCs w:val="22"/>
        </w:rPr>
        <w:t xml:space="preserve">corneas aged </w:t>
      </w:r>
      <w:r w:rsidR="00D664A7" w:rsidRPr="009F221A">
        <w:rPr>
          <w:rFonts w:ascii="Arial" w:hAnsi="Arial"/>
          <w:sz w:val="22"/>
          <w:szCs w:val="22"/>
        </w:rPr>
        <w:t>65</w:t>
      </w:r>
      <w:r w:rsidR="00D664A7">
        <w:rPr>
          <w:rFonts w:ascii="Arial" w:hAnsi="Arial"/>
          <w:sz w:val="22"/>
          <w:szCs w:val="22"/>
        </w:rPr>
        <w:t>–</w:t>
      </w:r>
      <w:r w:rsidR="00D664A7" w:rsidRPr="009F221A">
        <w:rPr>
          <w:rFonts w:ascii="Arial" w:hAnsi="Arial"/>
          <w:sz w:val="22"/>
          <w:szCs w:val="22"/>
        </w:rPr>
        <w:t xml:space="preserve">84 </w:t>
      </w:r>
      <w:r w:rsidR="00BD5845" w:rsidRPr="002A4A62">
        <w:rPr>
          <w:rFonts w:ascii="Arial" w:hAnsi="Arial" w:cs="Arial"/>
          <w:sz w:val="22"/>
          <w:szCs w:val="22"/>
        </w:rPr>
        <w:t>years could be increased</w:t>
      </w:r>
      <w:r w:rsidR="00295FC6" w:rsidRPr="002A4A62">
        <w:rPr>
          <w:rFonts w:ascii="Arial" w:hAnsi="Arial" w:cs="Arial"/>
          <w:sz w:val="22"/>
          <w:szCs w:val="22"/>
        </w:rPr>
        <w:t xml:space="preserve"> </w:t>
      </w:r>
      <w:r w:rsidR="00BD5845" w:rsidRPr="002A4A62">
        <w:rPr>
          <w:rFonts w:ascii="Arial" w:hAnsi="Arial" w:cs="Arial"/>
          <w:sz w:val="22"/>
          <w:szCs w:val="22"/>
        </w:rPr>
        <w:t xml:space="preserve">by </w:t>
      </w:r>
      <w:r w:rsidR="00275512" w:rsidRPr="002A4A62">
        <w:rPr>
          <w:rFonts w:ascii="Arial" w:hAnsi="Arial" w:cs="Arial"/>
          <w:sz w:val="22"/>
          <w:szCs w:val="22"/>
        </w:rPr>
        <w:t>66.67%</w:t>
      </w:r>
      <w:r w:rsidR="00D664A7">
        <w:rPr>
          <w:rFonts w:ascii="Arial" w:hAnsi="Arial" w:cs="Arial"/>
          <w:sz w:val="22"/>
          <w:szCs w:val="22"/>
        </w:rPr>
        <w:t xml:space="preserve"> following CXL</w:t>
      </w:r>
      <w:r w:rsidR="00C119BF">
        <w:rPr>
          <w:rFonts w:ascii="Arial" w:hAnsi="Arial" w:cs="Arial"/>
          <w:sz w:val="22"/>
          <w:szCs w:val="22"/>
        </w:rPr>
        <w:t xml:space="preserve"> </w:t>
      </w:r>
      <w:r w:rsidR="00A2017E" w:rsidRPr="002A4A62">
        <w:rPr>
          <w:rFonts w:ascii="Arial" w:hAnsi="Arial" w:cs="Arial"/>
          <w:sz w:val="22"/>
          <w:szCs w:val="22"/>
        </w:rPr>
        <w:fldChar w:fldCharType="begin" w:fldLock="1"/>
      </w:r>
      <w:r w:rsidR="00394733">
        <w:rPr>
          <w:rFonts w:ascii="Arial" w:hAnsi="Arial" w:cs="Arial"/>
          <w:sz w:val="22"/>
          <w:szCs w:val="22"/>
        </w:rPr>
        <w:instrText>ADDIN CSL_CITATION {"citationItems":[{"id":"ITEM-1","itemData":{"DOI":"10.1016/j.jcrs.2005.12.092","ISSN":"0886-3350 (Print)\r0886-3350 (Linking)","PMID":"16565005","abstract":"PURPOSE: To examine to which depth of the cornea the stiffening effect is biomechanically detectable. SETTING: Department of Ophthalmology, University of Dresden, Dresden, Germany. METHODS: Of 40 enucleated porcine eyes, 20 eyes were treated with the photosensitizer riboflavin (0.1%) and ultraviolet A (UVA) light (370 nm, 3 mW/cm2, 30 minutes); the other 20 eyes served as control. From each eye, 2 flaps of 200 microm thickness were cut with a microkeratome, and strips of 5 mm width and 7 mm length were prepared. Stress-strain behavior was measured with a material tester to characterize the stiffening effect. Five pairs of human donor eyes were tested in the same way. RESULTS: In porcine corneas, the stiffening effect was stronger in the anterior-treated flaps than in the posterior-treated flaps and the control flaps (P = .001). A 5% strain was achieved at a stress of 261.7 +/- 133.2 x 10(3) N/m2 in the anterior-treated flaps and 104.1 +/- 52.7 x 10(3) N/m2 in the anterior control flaps. The posterior-treated flaps (105.0 +/- 55.8 x 10(3) N/m2) and the posterior control flaps (103.7 +/- 61.8 x 10(3) N/m2) showed no difference (P = .95). A similar stiffening effect was observed in human eyes, but contrary to findings in porcine corneas, in human corneas the anterior control flaps were stiffer than the posterior control flaps (P = .027). CONCLUSIONS: Treatment of the cornea with riboflavin and UVA significantly stiffened the cornea only in the anterior 200 microm. This depth-dependent stiffening effect may be explained by the absorption behavior for UVA in the riboflavin-treated cornea. Sixty-five percent to 70% of UVA irradiation was absorbed within the anterior 200 microm and only 20% in the next 200 microm. Therefore, deeper structures and even the endothelium are not affected.","author":[{"dropping-particle":"","family":"Kohlhaas","given":"M","non-dropping-particle":"","parse-names":false,"suffix":""},{"dropping-particle":"","family":"Spoerl","given":"E","non-dropping-particle":"","parse-names":false,"suffix":""},{"dropping-particle":"","family":"Schilde","given":"T","non-dropping-particle":"","parse-names":false,"suffix":""},{"dropping-particle":"","family":"Unger","given":"G","non-dropping-particle":"","parse-names":false,"suffix":""},{"dropping-particle":"","family":"Wittig","given":"C","non-dropping-particle":"","parse-names":false,"suffix":""},{"dropping-particle":"","family":"Pillunat","given":"L E","non-dropping-particle":"","parse-names":false,"suffix":""}],"container-title":"J Cataract Refract Surg","id":"ITEM-1","issue":"2","issued":{"date-parts":[["2006"]]},"note":"Kohlhaas, Markus Spoerl, Eberhard Schilde, Thomas Unger, Gabriele Wittig, Christine Pillunat, Lutz E eng Comparative Study 2006/03/28 09:00 J Cataract Refract Surg. 2006 Feb;32(2):279-83.","page":"279-283","title":"Biomechanical evidence of the distribution of cross-links in corneas treated with riboflavin and ultraviolet A light","type":"article-journal","volume":"32"},"uris":["http://www.mendeley.com/documents/?uuid=6b26dfc9-4b9a-3f3a-8b40-4cf73af6ba95"]}],"mendeley":{"formattedCitation":"(Kohlhaas et al., 2006)","plainTextFormattedCitation":"(Kohlhaas et al., 2006)","previouslyFormattedCitation":"(Kohlhaas et al., 2006)"},"properties":{"noteIndex":0},"schema":"https://github.com/citation-style-language/schema/raw/master/csl-citation.json"}</w:instrText>
      </w:r>
      <w:r w:rsidR="00A2017E" w:rsidRPr="002A4A62">
        <w:rPr>
          <w:rFonts w:ascii="Arial" w:hAnsi="Arial" w:cs="Arial"/>
          <w:sz w:val="22"/>
          <w:szCs w:val="22"/>
        </w:rPr>
        <w:fldChar w:fldCharType="separate"/>
      </w:r>
      <w:r w:rsidR="00394733" w:rsidRPr="00394733">
        <w:rPr>
          <w:rFonts w:ascii="Arial" w:hAnsi="Arial" w:cs="Arial"/>
          <w:noProof/>
          <w:sz w:val="22"/>
          <w:szCs w:val="22"/>
        </w:rPr>
        <w:t>(Kohlhaas et al., 2006)</w:t>
      </w:r>
      <w:r w:rsidR="00A2017E" w:rsidRPr="002A4A62">
        <w:rPr>
          <w:rFonts w:ascii="Arial" w:hAnsi="Arial" w:cs="Arial"/>
          <w:sz w:val="22"/>
          <w:szCs w:val="22"/>
        </w:rPr>
        <w:fldChar w:fldCharType="end"/>
      </w:r>
      <w:r w:rsidR="00C119BF">
        <w:rPr>
          <w:rFonts w:ascii="Arial" w:hAnsi="Arial" w:cs="Arial"/>
          <w:sz w:val="22"/>
          <w:szCs w:val="22"/>
        </w:rPr>
        <w:t>,</w:t>
      </w:r>
      <w:r w:rsidR="00BD5845" w:rsidRPr="002A4A62">
        <w:rPr>
          <w:rFonts w:ascii="Arial" w:hAnsi="Arial" w:cs="Arial"/>
          <w:sz w:val="22"/>
          <w:szCs w:val="22"/>
        </w:rPr>
        <w:t xml:space="preserve"> and this increase might be even greater (</w:t>
      </w:r>
      <w:r w:rsidR="00275512" w:rsidRPr="002A4A62">
        <w:rPr>
          <w:rFonts w:ascii="Arial" w:hAnsi="Arial" w:cs="Arial"/>
          <w:sz w:val="22"/>
          <w:szCs w:val="22"/>
        </w:rPr>
        <w:t>90.24%</w:t>
      </w:r>
      <w:r w:rsidR="00BD5845" w:rsidRPr="002A4A62">
        <w:rPr>
          <w:rFonts w:ascii="Arial" w:hAnsi="Arial" w:cs="Arial"/>
          <w:sz w:val="22"/>
          <w:szCs w:val="22"/>
        </w:rPr>
        <w:t xml:space="preserve">) when the sample included younger corneas </w:t>
      </w:r>
      <w:r w:rsidR="00D664A7" w:rsidRPr="009F221A">
        <w:rPr>
          <w:rFonts w:ascii="Arial" w:hAnsi="Arial"/>
          <w:sz w:val="22"/>
          <w:szCs w:val="22"/>
        </w:rPr>
        <w:t>(</w:t>
      </w:r>
      <w:r w:rsidR="00D664A7">
        <w:rPr>
          <w:rFonts w:ascii="Arial" w:hAnsi="Arial"/>
          <w:sz w:val="22"/>
          <w:szCs w:val="22"/>
        </w:rPr>
        <w:t xml:space="preserve">a range of </w:t>
      </w:r>
      <w:r w:rsidR="00D664A7" w:rsidRPr="009F221A">
        <w:rPr>
          <w:rFonts w:ascii="Arial" w:hAnsi="Arial"/>
          <w:sz w:val="22"/>
          <w:szCs w:val="22"/>
        </w:rPr>
        <w:t>39</w:t>
      </w:r>
      <w:r w:rsidR="00D664A7">
        <w:rPr>
          <w:rFonts w:ascii="Arial" w:hAnsi="Arial"/>
          <w:sz w:val="22"/>
          <w:szCs w:val="22"/>
        </w:rPr>
        <w:t>–</w:t>
      </w:r>
      <w:r w:rsidR="00D664A7" w:rsidRPr="009F221A">
        <w:rPr>
          <w:rFonts w:ascii="Arial" w:hAnsi="Arial"/>
          <w:sz w:val="22"/>
          <w:szCs w:val="22"/>
        </w:rPr>
        <w:t>88 years</w:t>
      </w:r>
      <w:r w:rsidR="00BD5845" w:rsidRPr="002A4A62">
        <w:rPr>
          <w:rFonts w:ascii="Arial" w:hAnsi="Arial" w:cs="Arial"/>
          <w:sz w:val="22"/>
          <w:szCs w:val="22"/>
        </w:rPr>
        <w:t>)</w:t>
      </w:r>
      <w:r w:rsidR="00C119BF">
        <w:rPr>
          <w:rFonts w:ascii="Arial" w:hAnsi="Arial" w:cs="Arial"/>
          <w:sz w:val="22"/>
          <w:szCs w:val="22"/>
        </w:rPr>
        <w:t xml:space="preserve"> </w:t>
      </w:r>
      <w:r w:rsidR="00A2017E" w:rsidRPr="002A4A62">
        <w:rPr>
          <w:rFonts w:ascii="Arial" w:hAnsi="Arial" w:cs="Arial"/>
          <w:sz w:val="22"/>
          <w:szCs w:val="22"/>
        </w:rPr>
        <w:fldChar w:fldCharType="begin" w:fldLock="1"/>
      </w:r>
      <w:r w:rsidR="00394733">
        <w:rPr>
          <w:rFonts w:ascii="Arial" w:hAnsi="Arial" w:cs="Arial"/>
          <w:sz w:val="22"/>
          <w:szCs w:val="22"/>
        </w:rPr>
        <w:instrText>ADDIN CSL_CITATION {"citationItems":[{"id":"ITEM-1","itemData":{"DOI":"10.1016/j.exer.2013.07.028","ISSN":"00144835","PMID":"23933527","abstract":"The purpose of this project was to assess anterior and posterior corneal stromal elasticity after corneal collagen cross linking (CXL) treatment in human cadaver eyes using Atomic Force Microscopy (AFM) through indentation. Twenty four human cadaver eyes (12 pairs) were included in this study and divided into 2 groups (6 pairs per group). In both groups, the left eye (OS) served as a control (no riboflavin or CXL treatment was performed) and the right eye (OD) underwent CXL treatment (30min of riboflavin pretreatment followed by 30min of exposure to 3mW/cm2 of ultraviolet light). In group 1, the anterior stroma was exposed by manual delamination of approximately 50μm of the corneal stroma including Bowman's membrane. In group 2, the posterior stroma was exposed by delamination of the anterior 50% of the corneal stroma including Bowman's membrane. Delamination was performed after crosslinking treatment in the case of the treated eyes. In all eyes, the stromal elasticity was quantified using AFM through indentation. Young's modulus of elasticity for the anterior cornea (group 1) was 245.9±209.1kPa (range: 82.3-530.8kPa) for the untreated control eyes, and 467.8±373.2kPa (range: 157.4-1126kPa) for the CXL treated eyes. Young's modulus for the posterior cornea (group 2) was 100.2±61.9kPa (range: 28.1-162.6kPa) for the untreated control eyes and 66.0±31.8kPa (range: 31.3-101.7kPa) for the CXL treated eyes. Young's modulus of the anterior stroma significantly increased after CXL treatment (p=0.024), whereas the posterior stroma did not demonstrate a significant difference in Young's modulus after CXL treatment (p=0.170). The anterior stroma was stiffer than the posterior stroma for both the control and CXL treatment groups (p=0.077 and p=0.023, respectively). Our findings demonstrate that stiffness of the anterior corneal stroma after CXL treatment seems to increase significantly, while the posterior stroma does not seem to be affected by CXL. © 2013 Elsevier Ltd.","author":[{"dropping-particle":"","family":"Dias","given":"Janice","non-dropping-particle":"","parse-names":false,"suffix":""},{"dropping-particle":"","family":"Diakonis","given":"Vasilios F","non-dropping-particle":"","parse-names":false,"suffix":""},{"dropping-particle":"","family":"Kankariya","given":"Vardhaman P","non-dropping-particle":"","parse-names":false,"suffix":""},{"dropping-particle":"","family":"Yoo","given":"Sonia H","non-dropping-particle":"","parse-names":false,"suffix":""},{"dropping-particle":"","family":"Ziebarth","given":"Noël M","non-dropping-particle":"","parse-names":false,"suffix":""}],"container-title":"Experimental Eye Research","edition":"2013/08/13","id":"ITEM-1","issued":{"date-parts":[["2013"]]},"language":"eng","note":"Dias, Janice Diakonis, Vasilios F Kankariya, Vardhaman P Yoo, Sonia H Ziebarth, Noel M F31 EY021714/EY/NEI NIH HHS/ R25 GM076419/GM/NIGMS NIH HHS/ 1F31EY021714-01/EY/NEI NIH HHS/ England Exp Eye Res. 2013 Nov;116:58-62. doi: 10.1016/j.exer.2013.07.028. Epub 2013 Aug 9.","page":"58-62","title":"Anterior and posterior corneal stroma elasticity after corneal collagen crosslinking treatment","type":"article-journal","volume":"116"},"uris":["http://www.mendeley.com/documents/?uuid=6d173a56-ce0e-347d-8832-10c9bacd4897"]}],"mendeley":{"formattedCitation":"(Dias et al., 2013)","plainTextFormattedCitation":"(Dias et al., 2013)","previouslyFormattedCitation":"(Dias et al., 2013)"},"properties":{"noteIndex":0},"schema":"https://github.com/citation-style-language/schema/raw/master/csl-citation.json"}</w:instrText>
      </w:r>
      <w:r w:rsidR="00A2017E" w:rsidRPr="002A4A62">
        <w:rPr>
          <w:rFonts w:ascii="Arial" w:hAnsi="Arial" w:cs="Arial"/>
          <w:sz w:val="22"/>
          <w:szCs w:val="22"/>
        </w:rPr>
        <w:fldChar w:fldCharType="separate"/>
      </w:r>
      <w:r w:rsidR="00394733" w:rsidRPr="00394733">
        <w:rPr>
          <w:rFonts w:ascii="Arial" w:hAnsi="Arial" w:cs="Arial"/>
          <w:noProof/>
          <w:sz w:val="22"/>
          <w:szCs w:val="22"/>
        </w:rPr>
        <w:t>(Dias et al., 2013)</w:t>
      </w:r>
      <w:r w:rsidR="00A2017E" w:rsidRPr="002A4A62">
        <w:rPr>
          <w:rFonts w:ascii="Arial" w:hAnsi="Arial" w:cs="Arial"/>
          <w:sz w:val="22"/>
          <w:szCs w:val="22"/>
        </w:rPr>
        <w:fldChar w:fldCharType="end"/>
      </w:r>
      <w:r w:rsidR="00C119BF">
        <w:rPr>
          <w:rFonts w:ascii="Arial" w:hAnsi="Arial" w:cs="Arial"/>
          <w:sz w:val="22"/>
          <w:szCs w:val="22"/>
        </w:rPr>
        <w:t>.</w:t>
      </w:r>
      <w:r w:rsidR="00BD5845" w:rsidRPr="002A4A62">
        <w:rPr>
          <w:rFonts w:ascii="Arial" w:hAnsi="Arial" w:cs="Arial"/>
          <w:sz w:val="22"/>
          <w:szCs w:val="22"/>
        </w:rPr>
        <w:t xml:space="preserve"> The </w:t>
      </w:r>
      <w:r w:rsidR="00D664A7">
        <w:rPr>
          <w:rFonts w:ascii="Arial" w:hAnsi="Arial" w:cs="Arial"/>
          <w:sz w:val="22"/>
          <w:szCs w:val="22"/>
        </w:rPr>
        <w:t xml:space="preserve">degree of </w:t>
      </w:r>
      <w:r w:rsidR="00BD5845" w:rsidRPr="002A4A62">
        <w:rPr>
          <w:rFonts w:ascii="Arial" w:hAnsi="Arial" w:cs="Arial"/>
          <w:sz w:val="22"/>
          <w:szCs w:val="22"/>
        </w:rPr>
        <w:t xml:space="preserve">change in the biomechanical measurements of </w:t>
      </w:r>
      <w:r w:rsidR="00D664A7">
        <w:rPr>
          <w:rFonts w:ascii="Arial" w:hAnsi="Arial" w:cs="Arial"/>
          <w:sz w:val="22"/>
          <w:szCs w:val="22"/>
        </w:rPr>
        <w:t xml:space="preserve">the </w:t>
      </w:r>
      <w:r w:rsidR="00BD5845" w:rsidRPr="002A4A62">
        <w:rPr>
          <w:rFonts w:ascii="Arial" w:hAnsi="Arial" w:cs="Arial"/>
          <w:sz w:val="22"/>
          <w:szCs w:val="22"/>
        </w:rPr>
        <w:t xml:space="preserve">anterior </w:t>
      </w:r>
      <w:proofErr w:type="spellStart"/>
      <w:r w:rsidR="00BD5845" w:rsidRPr="002A4A62">
        <w:rPr>
          <w:rFonts w:ascii="Arial" w:hAnsi="Arial" w:cs="Arial"/>
          <w:sz w:val="22"/>
          <w:szCs w:val="22"/>
        </w:rPr>
        <w:t>stroma</w:t>
      </w:r>
      <w:proofErr w:type="spellEnd"/>
      <w:r w:rsidR="00BD5845" w:rsidRPr="002A4A62">
        <w:rPr>
          <w:rFonts w:ascii="Arial" w:hAnsi="Arial" w:cs="Arial"/>
          <w:sz w:val="22"/>
          <w:szCs w:val="22"/>
        </w:rPr>
        <w:t xml:space="preserve"> in these two studies was lower than </w:t>
      </w:r>
      <w:r w:rsidR="00D664A7">
        <w:rPr>
          <w:rFonts w:ascii="Arial" w:hAnsi="Arial" w:cs="Arial"/>
          <w:sz w:val="22"/>
          <w:szCs w:val="22"/>
        </w:rPr>
        <w:t>that</w:t>
      </w:r>
      <w:r w:rsidR="00BD5845" w:rsidRPr="002A4A62">
        <w:rPr>
          <w:rFonts w:ascii="Arial" w:hAnsi="Arial" w:cs="Arial"/>
          <w:sz w:val="22"/>
          <w:szCs w:val="22"/>
        </w:rPr>
        <w:t xml:space="preserve"> found in the current study (</w:t>
      </w:r>
      <w:r w:rsidR="00275512" w:rsidRPr="002A4A62">
        <w:rPr>
          <w:rFonts w:ascii="Arial" w:hAnsi="Arial" w:cs="Arial"/>
          <w:sz w:val="22"/>
          <w:szCs w:val="22"/>
        </w:rPr>
        <w:t>105.23%</w:t>
      </w:r>
      <w:r w:rsidR="00BD5845" w:rsidRPr="002A4A62">
        <w:rPr>
          <w:rFonts w:ascii="Arial" w:hAnsi="Arial" w:cs="Arial"/>
          <w:sz w:val="22"/>
          <w:szCs w:val="22"/>
        </w:rPr>
        <w:t>). This change might be explained by the wider range of donors’ ages</w:t>
      </w:r>
      <w:r w:rsidR="00D664A7">
        <w:rPr>
          <w:rFonts w:ascii="Arial" w:hAnsi="Arial" w:cs="Arial"/>
          <w:sz w:val="22"/>
          <w:szCs w:val="22"/>
        </w:rPr>
        <w:t xml:space="preserve">, with the </w:t>
      </w:r>
      <w:r w:rsidR="00D664A7">
        <w:rPr>
          <w:rFonts w:ascii="Arial" w:hAnsi="Arial"/>
          <w:sz w:val="22"/>
          <w:szCs w:val="22"/>
        </w:rPr>
        <w:t>inclusion of</w:t>
      </w:r>
      <w:r w:rsidR="00D664A7">
        <w:rPr>
          <w:rFonts w:ascii="Arial" w:hAnsi="Arial" w:cs="Arial"/>
          <w:sz w:val="22"/>
          <w:szCs w:val="22"/>
        </w:rPr>
        <w:t xml:space="preserve"> </w:t>
      </w:r>
      <w:r w:rsidR="00BD5845" w:rsidRPr="002A4A62">
        <w:rPr>
          <w:rFonts w:ascii="Arial" w:hAnsi="Arial" w:cs="Arial"/>
          <w:sz w:val="22"/>
          <w:szCs w:val="22"/>
        </w:rPr>
        <w:t xml:space="preserve">more young corneas in our study </w:t>
      </w:r>
      <w:r w:rsidR="00D664A7">
        <w:rPr>
          <w:rFonts w:ascii="Arial" w:hAnsi="Arial" w:cs="Arial"/>
          <w:sz w:val="22"/>
          <w:szCs w:val="22"/>
        </w:rPr>
        <w:t>compared to</w:t>
      </w:r>
      <w:r w:rsidR="00BD5845" w:rsidRPr="002A4A62">
        <w:rPr>
          <w:rFonts w:ascii="Arial" w:hAnsi="Arial" w:cs="Arial"/>
          <w:sz w:val="22"/>
          <w:szCs w:val="22"/>
        </w:rPr>
        <w:t xml:space="preserve"> the </w:t>
      </w:r>
      <w:r w:rsidR="00BD5845" w:rsidRPr="002A4A62">
        <w:rPr>
          <w:rFonts w:ascii="Arial" w:hAnsi="Arial" w:cs="Arial"/>
          <w:sz w:val="22"/>
          <w:szCs w:val="22"/>
        </w:rPr>
        <w:lastRenderedPageBreak/>
        <w:t>other two studies</w:t>
      </w:r>
      <w:r w:rsidR="00C119BF">
        <w:rPr>
          <w:rFonts w:ascii="Arial" w:hAnsi="Arial" w:cs="Arial"/>
          <w:sz w:val="22"/>
          <w:szCs w:val="22"/>
        </w:rPr>
        <w:t xml:space="preserve"> </w:t>
      </w:r>
      <w:r w:rsidR="00A2017E" w:rsidRPr="002A4A62">
        <w:rPr>
          <w:rFonts w:ascii="Arial" w:hAnsi="Arial" w:cs="Arial"/>
          <w:sz w:val="22"/>
          <w:szCs w:val="22"/>
        </w:rPr>
        <w:fldChar w:fldCharType="begin" w:fldLock="1"/>
      </w:r>
      <w:r w:rsidR="00394733">
        <w:rPr>
          <w:rFonts w:ascii="Arial" w:hAnsi="Arial" w:cs="Arial"/>
          <w:sz w:val="22"/>
          <w:szCs w:val="22"/>
        </w:rPr>
        <w:instrText>ADDIN CSL_CITATION {"citationItems":[{"id":"ITEM-1","itemData":{"DOI":"10.1016/j.exer.2013.07.028","ISSN":"00144835","PMID":"23933527","abstract":"The purpose of this project was to assess anterior and posterior corneal stromal elasticity after corneal collagen cross linking (CXL) treatment in human cadaver eyes using Atomic Force Microscopy (AFM) through indentation. Twenty four human cadaver eyes (12 pairs) were included in this study and divided into 2 groups (6 pairs per group). In both groups, the left eye (OS) served as a control (no riboflavin or CXL treatment was performed) and the right eye (OD) underwent CXL treatment (30min of riboflavin pretreatment followed by 30min of exposure to 3mW/cm2 of ultraviolet light). In group 1, the anterior stroma was exposed by manual delamination of approximately 50μm of the corneal stroma including Bowman's membrane. In group 2, the posterior stroma was exposed by delamination of the anterior 50% of the corneal stroma including Bowman's membrane. Delamination was performed after crosslinking treatment in the case of the treated eyes. In all eyes, the stromal elasticity was quantified using AFM through indentation. Young's modulus of elasticity for the anterior cornea (group 1) was 245.9±209.1kPa (range: 82.3-530.8kPa) for the untreated control eyes, and 467.8±373.2kPa (range: 157.4-1126kPa) for the CXL treated eyes. Young's modulus for the posterior cornea (group 2) was 100.2±61.9kPa (range: 28.1-162.6kPa) for the untreated control eyes and 66.0±31.8kPa (range: 31.3-101.7kPa) for the CXL treated eyes. Young's modulus of the anterior stroma significantly increased after CXL treatment (p=0.024), whereas the posterior stroma did not demonstrate a significant difference in Young's modulus after CXL treatment (p=0.170). The anterior stroma was stiffer than the posterior stroma for both the control and CXL treatment groups (p=0.077 and p=0.023, respectively). Our findings demonstrate that stiffness of the anterior corneal stroma after CXL treatment seems to increase significantly, while the posterior stroma does not seem to be affected by CXL. © 2013 Elsevier Ltd.","author":[{"dropping-particle":"","family":"Dias","given":"Janice","non-dropping-particle":"","parse-names":false,"suffix":""},{"dropping-particle":"","family":"Diakonis","given":"Vasilios F","non-dropping-particle":"","parse-names":false,"suffix":""},{"dropping-particle":"","family":"Kankariya","given":"Vardhaman P","non-dropping-particle":"","parse-names":false,"suffix":""},{"dropping-particle":"","family":"Yoo","given":"Sonia H","non-dropping-particle":"","parse-names":false,"suffix":""},{"dropping-particle":"","family":"Ziebarth","given":"Noël M","non-dropping-particle":"","parse-names":false,"suffix":""}],"container-title":"Experimental Eye Research","edition":"2013/08/13","id":"ITEM-1","issued":{"date-parts":[["2013"]]},"language":"eng","note":"Dias, Janice Diakonis, Vasilios F Kankariya, Vardhaman P Yoo, Sonia H Ziebarth, Noel M F31 EY021714/EY/NEI NIH HHS/ R25 GM076419/GM/NIGMS NIH HHS/ 1F31EY021714-01/EY/NEI NIH HHS/ England Exp Eye Res. 2013 Nov;116:58-62. doi: 10.1016/j.exer.2013.07.028. Epub 2013 Aug 9.","page":"58-62","title":"Anterior and posterior corneal stroma elasticity after corneal collagen crosslinking treatment","type":"article-journal","volume":"116"},"uris":["http://www.mendeley.com/documents/?uuid=6d173a56-ce0e-347d-8832-10c9bacd4897"]},{"id":"ITEM-2","itemData":{"DOI":"10.1016/j.jcrs.2005.12.092","ISSN":"0886-3350 (Print)\r0886-3350 (Linking)","PMID":"16565005","abstract":"PURPOSE: To examine to which depth of the cornea the stiffening effect is biomechanically detectable. SETTING: Department of Ophthalmology, University of Dresden, Dresden, Germany. METHODS: Of 40 enucleated porcine eyes, 20 eyes were treated with the photosensitizer riboflavin (0.1%) and ultraviolet A (UVA) light (370 nm, 3 mW/cm2, 30 minutes); the other 20 eyes served as control. From each eye, 2 flaps of 200 microm thickness were cut with a microkeratome, and strips of 5 mm width and 7 mm length were prepared. Stress-strain behavior was measured with a material tester to characterize the stiffening effect. Five pairs of human donor eyes were tested in the same way. RESULTS: In porcine corneas, the stiffening effect was stronger in the anterior-treated flaps than in the posterior-treated flaps and the control flaps (P = .001). A 5% strain was achieved at a stress of 261.7 +/- 133.2 x 10(3) N/m2 in the anterior-treated flaps and 104.1 +/- 52.7 x 10(3) N/m2 in the anterior control flaps. The posterior-treated flaps (105.0 +/- 55.8 x 10(3) N/m2) and the posterior control flaps (103.7 +/- 61.8 x 10(3) N/m2) showed no difference (P = .95). A similar stiffening effect was observed in human eyes, but contrary to findings in porcine corneas, in human corneas the anterior control flaps were stiffer than the posterior control flaps (P = .027). CONCLUSIONS: Treatment of the cornea with riboflavin and UVA significantly stiffened the cornea only in the anterior 200 microm. This depth-dependent stiffening effect may be explained by the absorption behavior for UVA in the riboflavin-treated cornea. Sixty-five percent to 70% of UVA irradiation was absorbed within the anterior 200 microm and only 20% in the next 200 microm. Therefore, deeper structures and even the endothelium are not affected.","author":[{"dropping-particle":"","family":"Kohlhaas","given":"M","non-dropping-particle":"","parse-names":false,"suffix":""},{"dropping-particle":"","family":"Spoerl","given":"E","non-dropping-particle":"","parse-names":false,"suffix":""},{"dropping-particle":"","family":"Schilde","given":"T","non-dropping-particle":"","parse-names":false,"suffix":""},{"dropping-particle":"","family":"Unger","given":"G","non-dropping-particle":"","parse-names":false,"suffix":""},{"dropping-particle":"","family":"Wittig","given":"C","non-dropping-particle":"","parse-names":false,"suffix":""},{"dropping-particle":"","family":"Pillunat","given":"L E","non-dropping-particle":"","parse-names":false,"suffix":""}],"container-title":"J Cataract Refract Surg","id":"ITEM-2","issue":"2","issued":{"date-parts":[["2006"]]},"note":"Kohlhaas, Markus Spoerl, Eberhard Schilde, Thomas Unger, Gabriele Wittig, Christine Pillunat, Lutz E eng Comparative Study 2006/03/28 09:00 J Cataract Refract Surg. 2006 Feb;32(2):279-83.","page":"279-283","title":"Biomechanical evidence of the distribution of cross-links in corneas treated with riboflavin and ultraviolet A light","type":"article-journal","volume":"32"},"uris":["http://www.mendeley.com/documents/?uuid=6b26dfc9-4b9a-3f3a-8b40-4cf73af6ba95"]}],"mendeley":{"formattedCitation":"(Dias et al., 2013; Kohlhaas et al., 2006)","plainTextFormattedCitation":"(Dias et al., 2013; Kohlhaas et al., 2006)","previouslyFormattedCitation":"(Dias et al., 2013; Kohlhaas et al., 2006)"},"properties":{"noteIndex":0},"schema":"https://github.com/citation-style-language/schema/raw/master/csl-citation.json"}</w:instrText>
      </w:r>
      <w:r w:rsidR="00A2017E" w:rsidRPr="002A4A62">
        <w:rPr>
          <w:rFonts w:ascii="Arial" w:hAnsi="Arial" w:cs="Arial"/>
          <w:sz w:val="22"/>
          <w:szCs w:val="22"/>
        </w:rPr>
        <w:fldChar w:fldCharType="separate"/>
      </w:r>
      <w:r w:rsidR="00394733" w:rsidRPr="00394733">
        <w:rPr>
          <w:rFonts w:ascii="Arial" w:hAnsi="Arial" w:cs="Arial"/>
          <w:noProof/>
          <w:sz w:val="22"/>
          <w:szCs w:val="22"/>
        </w:rPr>
        <w:t>(Dias et al., 2013; Kohlhaas et al., 2006)</w:t>
      </w:r>
      <w:r w:rsidR="00A2017E" w:rsidRPr="002A4A62">
        <w:rPr>
          <w:rFonts w:ascii="Arial" w:hAnsi="Arial" w:cs="Arial"/>
          <w:sz w:val="22"/>
          <w:szCs w:val="22"/>
        </w:rPr>
        <w:fldChar w:fldCharType="end"/>
      </w:r>
      <w:r w:rsidR="00C119BF">
        <w:rPr>
          <w:rFonts w:ascii="Arial" w:hAnsi="Arial" w:cs="Arial"/>
          <w:sz w:val="22"/>
          <w:szCs w:val="22"/>
        </w:rPr>
        <w:t>.</w:t>
      </w:r>
    </w:p>
    <w:p w14:paraId="68F21363" w14:textId="57D42343" w:rsidR="008F2755" w:rsidRPr="006822B1" w:rsidRDefault="005B3A60" w:rsidP="00147780">
      <w:pPr>
        <w:widowControl w:val="0"/>
        <w:autoSpaceDE w:val="0"/>
        <w:autoSpaceDN w:val="0"/>
        <w:adjustRightInd w:val="0"/>
        <w:spacing w:line="360" w:lineRule="auto"/>
        <w:contextualSpacing/>
        <w:jc w:val="both"/>
        <w:rPr>
          <w:rFonts w:ascii="Arial" w:hAnsi="Arial" w:cs="Arial"/>
          <w:sz w:val="22"/>
          <w:szCs w:val="22"/>
          <w:highlight w:val="yellow"/>
        </w:rPr>
      </w:pPr>
      <w:r w:rsidRPr="008F7909">
        <w:rPr>
          <w:rFonts w:ascii="Arial" w:hAnsi="Arial" w:cs="Arial"/>
          <w:sz w:val="22"/>
          <w:szCs w:val="22"/>
        </w:rPr>
        <w:t>T</w:t>
      </w:r>
      <w:r w:rsidR="008D53C1" w:rsidRPr="008F7909">
        <w:rPr>
          <w:rFonts w:ascii="Arial" w:hAnsi="Arial" w:cs="Arial"/>
          <w:sz w:val="22"/>
          <w:szCs w:val="22"/>
        </w:rPr>
        <w:t xml:space="preserve">he current study </w:t>
      </w:r>
      <w:r w:rsidR="008030A4" w:rsidRPr="008F7909">
        <w:rPr>
          <w:rFonts w:ascii="Arial" w:hAnsi="Arial" w:cs="Arial"/>
          <w:sz w:val="22"/>
          <w:szCs w:val="22"/>
        </w:rPr>
        <w:t>show</w:t>
      </w:r>
      <w:r w:rsidRPr="008F7909">
        <w:rPr>
          <w:rFonts w:ascii="Arial" w:hAnsi="Arial" w:cs="Arial"/>
          <w:sz w:val="22"/>
          <w:szCs w:val="22"/>
        </w:rPr>
        <w:t>s</w:t>
      </w:r>
      <w:r w:rsidR="008D53C1" w:rsidRPr="008F7909">
        <w:rPr>
          <w:rFonts w:ascii="Arial" w:hAnsi="Arial" w:cs="Arial"/>
          <w:sz w:val="22"/>
          <w:szCs w:val="22"/>
        </w:rPr>
        <w:t xml:space="preserve"> that the response of </w:t>
      </w:r>
      <w:r w:rsidR="008030A4" w:rsidRPr="008F7909">
        <w:rPr>
          <w:rFonts w:ascii="Arial" w:hAnsi="Arial" w:cs="Arial"/>
          <w:sz w:val="22"/>
          <w:szCs w:val="22"/>
        </w:rPr>
        <w:t xml:space="preserve">the </w:t>
      </w:r>
      <w:r w:rsidRPr="008F7909">
        <w:rPr>
          <w:rFonts w:ascii="Arial" w:hAnsi="Arial" w:cs="Arial"/>
          <w:sz w:val="22"/>
          <w:szCs w:val="22"/>
        </w:rPr>
        <w:t>older corneas</w:t>
      </w:r>
      <w:r w:rsidR="00A70643" w:rsidRPr="008F7909">
        <w:rPr>
          <w:rFonts w:ascii="Arial" w:hAnsi="Arial" w:cs="Arial"/>
          <w:sz w:val="22"/>
          <w:szCs w:val="22"/>
        </w:rPr>
        <w:t xml:space="preserve"> to CXL</w:t>
      </w:r>
      <w:r w:rsidRPr="008F7909">
        <w:rPr>
          <w:rFonts w:ascii="Arial" w:hAnsi="Arial" w:cs="Arial"/>
          <w:sz w:val="22"/>
          <w:szCs w:val="22"/>
        </w:rPr>
        <w:t>, particularly for</w:t>
      </w:r>
      <w:r w:rsidR="008D53C1" w:rsidRPr="008F7909">
        <w:rPr>
          <w:rFonts w:ascii="Arial" w:hAnsi="Arial" w:cs="Arial"/>
          <w:sz w:val="22"/>
          <w:szCs w:val="22"/>
        </w:rPr>
        <w:t xml:space="preserve"> </w:t>
      </w:r>
      <w:r w:rsidR="00F70513" w:rsidRPr="008F7909">
        <w:rPr>
          <w:rFonts w:ascii="Arial" w:hAnsi="Arial" w:cs="Arial"/>
          <w:sz w:val="22"/>
          <w:szCs w:val="22"/>
        </w:rPr>
        <w:t xml:space="preserve">the anterior </w:t>
      </w:r>
      <w:proofErr w:type="spellStart"/>
      <w:r w:rsidR="00F70513" w:rsidRPr="008F7909">
        <w:rPr>
          <w:rFonts w:ascii="Arial" w:hAnsi="Arial" w:cs="Arial"/>
          <w:sz w:val="22"/>
          <w:szCs w:val="22"/>
        </w:rPr>
        <w:t>stroma</w:t>
      </w:r>
      <w:proofErr w:type="spellEnd"/>
      <w:r w:rsidRPr="008F7909">
        <w:rPr>
          <w:rFonts w:ascii="Arial" w:hAnsi="Arial" w:cs="Arial"/>
          <w:sz w:val="22"/>
          <w:szCs w:val="22"/>
        </w:rPr>
        <w:t xml:space="preserve"> </w:t>
      </w:r>
      <w:r w:rsidR="00A70643" w:rsidRPr="008F7909">
        <w:rPr>
          <w:rFonts w:ascii="Arial" w:hAnsi="Arial" w:cs="Arial"/>
          <w:sz w:val="22"/>
          <w:szCs w:val="22"/>
        </w:rPr>
        <w:t xml:space="preserve">modulus </w:t>
      </w:r>
      <w:r w:rsidRPr="008F7909">
        <w:rPr>
          <w:rFonts w:ascii="Arial" w:hAnsi="Arial" w:cs="Arial"/>
          <w:sz w:val="22"/>
          <w:szCs w:val="22"/>
        </w:rPr>
        <w:t>measurements</w:t>
      </w:r>
      <w:r w:rsidR="00F70513" w:rsidRPr="008F7909">
        <w:rPr>
          <w:rFonts w:ascii="Arial" w:hAnsi="Arial" w:cs="Arial"/>
          <w:sz w:val="22"/>
          <w:szCs w:val="22"/>
        </w:rPr>
        <w:t>, was lower</w:t>
      </w:r>
      <w:r w:rsidR="008D53C1" w:rsidRPr="008F7909">
        <w:rPr>
          <w:rFonts w:ascii="Arial" w:hAnsi="Arial" w:cs="Arial"/>
          <w:sz w:val="22"/>
          <w:szCs w:val="22"/>
        </w:rPr>
        <w:t xml:space="preserve"> than that in the other </w:t>
      </w:r>
      <w:r w:rsidR="008030A4" w:rsidRPr="008F7909">
        <w:rPr>
          <w:rFonts w:ascii="Arial" w:hAnsi="Arial" w:cs="Arial"/>
          <w:sz w:val="22"/>
          <w:szCs w:val="22"/>
        </w:rPr>
        <w:t xml:space="preserve">age </w:t>
      </w:r>
      <w:r w:rsidR="008D53C1" w:rsidRPr="008F7909">
        <w:rPr>
          <w:rFonts w:ascii="Arial" w:hAnsi="Arial" w:cs="Arial"/>
          <w:sz w:val="22"/>
          <w:szCs w:val="22"/>
        </w:rPr>
        <w:t xml:space="preserve">groups. </w:t>
      </w:r>
      <w:r w:rsidR="008030A4" w:rsidRPr="008F7909">
        <w:rPr>
          <w:rFonts w:ascii="Arial" w:hAnsi="Arial" w:cs="Arial"/>
          <w:sz w:val="22"/>
          <w:szCs w:val="22"/>
        </w:rPr>
        <w:t xml:space="preserve">It was </w:t>
      </w:r>
      <w:r w:rsidR="00D361B4" w:rsidRPr="008F7909">
        <w:rPr>
          <w:rFonts w:ascii="Arial" w:hAnsi="Arial" w:cs="Arial"/>
          <w:sz w:val="22"/>
          <w:szCs w:val="22"/>
        </w:rPr>
        <w:t>also noticeable</w:t>
      </w:r>
      <w:r w:rsidR="008030A4" w:rsidRPr="008F7909">
        <w:rPr>
          <w:rFonts w:ascii="Arial" w:hAnsi="Arial" w:cs="Arial"/>
          <w:sz w:val="22"/>
          <w:szCs w:val="22"/>
        </w:rPr>
        <w:t xml:space="preserve"> that t</w:t>
      </w:r>
      <w:r w:rsidR="00EC3CE1" w:rsidRPr="008F7909">
        <w:rPr>
          <w:rFonts w:ascii="Arial" w:hAnsi="Arial" w:cs="Arial"/>
          <w:sz w:val="22"/>
          <w:szCs w:val="22"/>
        </w:rPr>
        <w:t>he baseline me</w:t>
      </w:r>
      <w:r w:rsidR="00A70643" w:rsidRPr="008F7909">
        <w:rPr>
          <w:rFonts w:ascii="Arial" w:hAnsi="Arial" w:cs="Arial"/>
          <w:sz w:val="22"/>
          <w:szCs w:val="22"/>
        </w:rPr>
        <w:t xml:space="preserve">asurements of </w:t>
      </w:r>
      <w:r w:rsidR="00D664A7">
        <w:rPr>
          <w:rFonts w:ascii="Arial" w:hAnsi="Arial" w:cs="Arial"/>
          <w:sz w:val="22"/>
          <w:szCs w:val="22"/>
        </w:rPr>
        <w:t xml:space="preserve">the </w:t>
      </w:r>
      <w:r w:rsidR="00A70643" w:rsidRPr="008F7909">
        <w:rPr>
          <w:rFonts w:ascii="Arial" w:hAnsi="Arial" w:cs="Arial"/>
          <w:sz w:val="22"/>
          <w:szCs w:val="22"/>
        </w:rPr>
        <w:t>corneal elastic modulus</w:t>
      </w:r>
      <w:r w:rsidR="00EC3CE1" w:rsidRPr="008F7909">
        <w:rPr>
          <w:rFonts w:ascii="Arial" w:hAnsi="Arial" w:cs="Arial"/>
          <w:sz w:val="22"/>
          <w:szCs w:val="22"/>
        </w:rPr>
        <w:t xml:space="preserve"> were greater for </w:t>
      </w:r>
      <w:r w:rsidR="008030A4" w:rsidRPr="008F7909">
        <w:rPr>
          <w:rFonts w:ascii="Arial" w:hAnsi="Arial" w:cs="Arial"/>
          <w:sz w:val="22"/>
          <w:szCs w:val="22"/>
        </w:rPr>
        <w:t>the older group</w:t>
      </w:r>
      <w:r w:rsidR="00DF0630" w:rsidRPr="008F7909">
        <w:rPr>
          <w:rFonts w:ascii="Arial" w:hAnsi="Arial" w:cs="Arial"/>
          <w:sz w:val="22"/>
          <w:szCs w:val="22"/>
        </w:rPr>
        <w:t xml:space="preserve"> compared to the other groups</w:t>
      </w:r>
      <w:r w:rsidR="00131567" w:rsidRPr="008F7909">
        <w:rPr>
          <w:rFonts w:ascii="Arial" w:hAnsi="Arial" w:cs="Arial"/>
          <w:sz w:val="22"/>
          <w:szCs w:val="22"/>
        </w:rPr>
        <w:t>.</w:t>
      </w:r>
      <w:r w:rsidR="00E36E2E" w:rsidRPr="008F7909">
        <w:rPr>
          <w:rFonts w:ascii="Arial" w:hAnsi="Arial" w:cs="Arial"/>
          <w:sz w:val="22"/>
          <w:szCs w:val="22"/>
        </w:rPr>
        <w:t xml:space="preserve"> </w:t>
      </w:r>
      <w:r w:rsidR="00D664A7">
        <w:rPr>
          <w:rFonts w:ascii="Arial" w:hAnsi="Arial" w:cs="Arial"/>
          <w:sz w:val="22"/>
          <w:szCs w:val="22"/>
        </w:rPr>
        <w:t>O</w:t>
      </w:r>
      <w:r w:rsidR="00DF0630" w:rsidRPr="008F7909">
        <w:rPr>
          <w:rFonts w:ascii="Arial" w:hAnsi="Arial" w:cs="Arial"/>
          <w:sz w:val="22"/>
          <w:szCs w:val="22"/>
        </w:rPr>
        <w:t>lder corneas would have already developed additional cross-links with age</w:t>
      </w:r>
      <w:r w:rsidR="00D664A7">
        <w:rPr>
          <w:rFonts w:ascii="Arial" w:hAnsi="Arial" w:cs="Arial"/>
          <w:sz w:val="22"/>
          <w:szCs w:val="22"/>
        </w:rPr>
        <w:t>,</w:t>
      </w:r>
      <w:r w:rsidR="00BE231B" w:rsidRPr="008F7909">
        <w:rPr>
          <w:rFonts w:ascii="Arial" w:hAnsi="Arial" w:cs="Arial"/>
          <w:sz w:val="22"/>
          <w:szCs w:val="22"/>
        </w:rPr>
        <w:t xml:space="preserve"> causing </w:t>
      </w:r>
      <w:r w:rsidR="00B92813" w:rsidRPr="008F7909">
        <w:rPr>
          <w:rFonts w:ascii="Arial" w:hAnsi="Arial" w:cs="Arial"/>
          <w:sz w:val="22"/>
          <w:szCs w:val="22"/>
        </w:rPr>
        <w:t xml:space="preserve">a </w:t>
      </w:r>
      <w:r w:rsidR="00BE231B" w:rsidRPr="008F7909">
        <w:rPr>
          <w:rFonts w:ascii="Arial" w:hAnsi="Arial" w:cs="Arial"/>
          <w:sz w:val="22"/>
          <w:szCs w:val="22"/>
        </w:rPr>
        <w:t>natural stiffness</w:t>
      </w:r>
      <w:r w:rsidR="00C119BF">
        <w:rPr>
          <w:rFonts w:ascii="Arial" w:hAnsi="Arial" w:cs="Arial"/>
          <w:sz w:val="22"/>
          <w:szCs w:val="22"/>
        </w:rPr>
        <w:t xml:space="preserve"> </w:t>
      </w:r>
      <w:r w:rsidR="00A2017E" w:rsidRPr="008F7909">
        <w:rPr>
          <w:rFonts w:ascii="Arial" w:hAnsi="Arial" w:cs="Arial"/>
          <w:sz w:val="22"/>
          <w:szCs w:val="22"/>
        </w:rPr>
        <w:fldChar w:fldCharType="begin" w:fldLock="1"/>
      </w:r>
      <w:r w:rsidR="00394733">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age","type":"article-journal","volume":"32"},"uris":["http://www.mendeley.com/documents/?uuid=5a7f2ab5-cd77-315c-84de-91af9e9acba0"]},{"id":"ITEM-2","itemData":{"DOI":"10.1016/j.jcrs.2014.03.021","ISSN":"18734502","PMID":"24857436","abstract":"Interest in corneal biomechanics has increased with the development of new refractive surgery techniques aimed at modifying corneal properties and a variety of surgical options for corneal ectasia management. The human cornea behaves as soft biological material. It is a viscoelastic tissue and its response to a force applied to it depends not only on the magnitude of the force, but also on the velocity of the application. There are concerns about the limitations to measuring corneal biomechanical properties in vivo. To date, 2 systems are available for clinical use: the Ocular Response Analyzer, a dynamic bidirectional applanation device, and the Corvis ST, a dynamic Scheimpflug analyzer device. These devices are useful in clinical practice, especially for planning some surgical procedures and earlier detection of ectatic conditions, but further research is needed to connect the clinical measurements obtained with these devices to the standard mechanical properties. Financial Disclosure Neither author has a financial or proprietary interest in any material or method mentioned. © 2014 ASCRS and ESCRS.","author":[{"dropping-particle":"","family":"Piñero","given":"David P.","non-dropping-particle":"","parse-names":false,"suffix":""},{"dropping-particle":"","family":"Alcón","given":"Natividad","non-dropping-particle":"","parse-names":false,"suffix":""}],"container-title":"Journal of Cataract and Refractive Surgery","id":"ITEM-2","issue":"6","issued":{"date-parts":[["2014"]]},"note":"Pinero, David P Alcon, Natividad eng Review 2014/05/27 06:00 J Cataract Refract Surg. 2014 Jun;40(6):870-87. doi: 10.1016/j.jcrs.2014.03.021.","page":"870-887","title":"In vivo characterization of corneal biomechanics","type":"article","volume":"40"},"uris":["http://www.mendeley.com/documents/?uuid=69e1fd2d-34b1-368f-98ab-2fc95f287a00"]}],"mendeley":{"formattedCitation":"(Elsheikh et al., 2007; Piñero and Alcón, 2014)","plainTextFormattedCitation":"(Elsheikh et al., 2007; Piñero and Alcón, 2014)","previouslyFormattedCitation":"(Elsheikh et al., 2007; Piñero and Alcón, 2014)"},"properties":{"noteIndex":0},"schema":"https://github.com/citation-style-language/schema/raw/master/csl-citation.json"}</w:instrText>
      </w:r>
      <w:r w:rsidR="00A2017E" w:rsidRPr="008F7909">
        <w:rPr>
          <w:rFonts w:ascii="Arial" w:hAnsi="Arial" w:cs="Arial"/>
          <w:sz w:val="22"/>
          <w:szCs w:val="22"/>
        </w:rPr>
        <w:fldChar w:fldCharType="separate"/>
      </w:r>
      <w:r w:rsidR="00394733" w:rsidRPr="00394733">
        <w:rPr>
          <w:rFonts w:ascii="Arial" w:hAnsi="Arial" w:cs="Arial"/>
          <w:noProof/>
          <w:sz w:val="22"/>
          <w:szCs w:val="22"/>
        </w:rPr>
        <w:t>(Elsheikh et al., 2007; Piñero and Alcón, 2014)</w:t>
      </w:r>
      <w:r w:rsidR="00A2017E" w:rsidRPr="008F7909">
        <w:rPr>
          <w:rFonts w:ascii="Arial" w:hAnsi="Arial" w:cs="Arial"/>
          <w:sz w:val="22"/>
          <w:szCs w:val="22"/>
        </w:rPr>
        <w:fldChar w:fldCharType="end"/>
      </w:r>
      <w:r w:rsidR="00C119BF">
        <w:rPr>
          <w:rFonts w:ascii="Arial" w:hAnsi="Arial" w:cs="Arial"/>
          <w:sz w:val="22"/>
          <w:szCs w:val="22"/>
        </w:rPr>
        <w:t>,</w:t>
      </w:r>
      <w:r w:rsidR="00DF0630" w:rsidRPr="008F7909">
        <w:rPr>
          <w:rFonts w:ascii="Arial" w:hAnsi="Arial" w:cs="Arial"/>
          <w:sz w:val="22"/>
          <w:szCs w:val="22"/>
        </w:rPr>
        <w:t xml:space="preserve"> so</w:t>
      </w:r>
      <w:r w:rsidR="00F70513" w:rsidRPr="008F7909">
        <w:rPr>
          <w:rFonts w:ascii="Arial" w:hAnsi="Arial" w:cs="Arial"/>
          <w:sz w:val="22"/>
          <w:szCs w:val="22"/>
        </w:rPr>
        <w:t xml:space="preserve"> it would be expected</w:t>
      </w:r>
      <w:r w:rsidR="00DF0630" w:rsidRPr="008F7909">
        <w:rPr>
          <w:rFonts w:ascii="Arial" w:hAnsi="Arial" w:cs="Arial"/>
          <w:sz w:val="22"/>
          <w:szCs w:val="22"/>
        </w:rPr>
        <w:t xml:space="preserve"> that older corneas</w:t>
      </w:r>
      <w:r w:rsidR="00BE231B" w:rsidRPr="008F7909">
        <w:rPr>
          <w:rFonts w:ascii="Arial" w:hAnsi="Arial" w:cs="Arial"/>
          <w:sz w:val="22"/>
          <w:szCs w:val="22"/>
        </w:rPr>
        <w:t xml:space="preserve"> do not</w:t>
      </w:r>
      <w:r w:rsidR="00DF0630" w:rsidRPr="008F7909">
        <w:rPr>
          <w:rFonts w:ascii="Arial" w:hAnsi="Arial" w:cs="Arial"/>
          <w:sz w:val="22"/>
          <w:szCs w:val="22"/>
        </w:rPr>
        <w:t xml:space="preserve"> respond</w:t>
      </w:r>
      <w:r w:rsidR="00B92813" w:rsidRPr="008F7909">
        <w:rPr>
          <w:rFonts w:ascii="Arial" w:hAnsi="Arial" w:cs="Arial"/>
          <w:sz w:val="22"/>
          <w:szCs w:val="22"/>
        </w:rPr>
        <w:t xml:space="preserve"> to CXL </w:t>
      </w:r>
      <w:r w:rsidR="00BE231B" w:rsidRPr="008F7909">
        <w:rPr>
          <w:rFonts w:ascii="Arial" w:hAnsi="Arial" w:cs="Arial"/>
          <w:sz w:val="22"/>
          <w:szCs w:val="22"/>
        </w:rPr>
        <w:t xml:space="preserve">in the same way as </w:t>
      </w:r>
      <w:r w:rsidR="003C43D0" w:rsidRPr="008F7909">
        <w:rPr>
          <w:rFonts w:ascii="Arial" w:hAnsi="Arial" w:cs="Arial"/>
          <w:sz w:val="22"/>
          <w:szCs w:val="22"/>
        </w:rPr>
        <w:t>younger</w:t>
      </w:r>
      <w:r w:rsidR="00BE231B" w:rsidRPr="008F7909">
        <w:rPr>
          <w:rFonts w:ascii="Arial" w:hAnsi="Arial" w:cs="Arial"/>
          <w:sz w:val="22"/>
          <w:szCs w:val="22"/>
        </w:rPr>
        <w:t xml:space="preserve"> corneas.</w:t>
      </w:r>
      <w:r w:rsidR="00A35060" w:rsidRPr="008F7909">
        <w:rPr>
          <w:rFonts w:ascii="Arial" w:hAnsi="Arial" w:cs="Arial"/>
          <w:sz w:val="22"/>
          <w:szCs w:val="22"/>
        </w:rPr>
        <w:t xml:space="preserve"> </w:t>
      </w:r>
      <w:r w:rsidR="00464BCE" w:rsidRPr="0055433F">
        <w:rPr>
          <w:rFonts w:ascii="Arial" w:hAnsi="Arial" w:cs="Arial"/>
          <w:sz w:val="22"/>
          <w:szCs w:val="22"/>
        </w:rPr>
        <w:t xml:space="preserve">Age </w:t>
      </w:r>
      <w:r w:rsidR="003F0FEA" w:rsidRPr="0055433F">
        <w:rPr>
          <w:rFonts w:ascii="Arial" w:hAnsi="Arial" w:cs="Arial"/>
          <w:sz w:val="22"/>
          <w:szCs w:val="22"/>
        </w:rPr>
        <w:t>is</w:t>
      </w:r>
      <w:r w:rsidR="00464BCE" w:rsidRPr="0055433F">
        <w:rPr>
          <w:rFonts w:ascii="Arial" w:hAnsi="Arial" w:cs="Arial"/>
          <w:sz w:val="22"/>
          <w:szCs w:val="22"/>
        </w:rPr>
        <w:t xml:space="preserve"> considered </w:t>
      </w:r>
      <w:r w:rsidR="003F0FEA" w:rsidRPr="0055433F">
        <w:rPr>
          <w:rFonts w:ascii="Arial" w:hAnsi="Arial" w:cs="Arial"/>
          <w:sz w:val="22"/>
          <w:szCs w:val="22"/>
        </w:rPr>
        <w:t xml:space="preserve">to be </w:t>
      </w:r>
      <w:r w:rsidR="00464BCE" w:rsidRPr="0055433F">
        <w:rPr>
          <w:rFonts w:ascii="Arial" w:hAnsi="Arial" w:cs="Arial"/>
          <w:sz w:val="22"/>
          <w:szCs w:val="22"/>
        </w:rPr>
        <w:t xml:space="preserve">a </w:t>
      </w:r>
      <w:r w:rsidR="00670B18" w:rsidRPr="0055433F">
        <w:rPr>
          <w:rFonts w:ascii="Arial" w:hAnsi="Arial" w:cs="Arial"/>
          <w:sz w:val="22"/>
          <w:szCs w:val="22"/>
        </w:rPr>
        <w:t xml:space="preserve">factor </w:t>
      </w:r>
      <w:r w:rsidR="003F0FEA" w:rsidRPr="0055433F">
        <w:rPr>
          <w:rFonts w:ascii="Arial" w:hAnsi="Arial" w:cs="Arial"/>
          <w:sz w:val="22"/>
          <w:szCs w:val="22"/>
        </w:rPr>
        <w:t>that</w:t>
      </w:r>
      <w:r w:rsidR="00670B18" w:rsidRPr="0055433F">
        <w:rPr>
          <w:rFonts w:ascii="Arial" w:hAnsi="Arial" w:cs="Arial"/>
          <w:sz w:val="22"/>
          <w:szCs w:val="22"/>
        </w:rPr>
        <w:t xml:space="preserve"> affect</w:t>
      </w:r>
      <w:r w:rsidR="003F0FEA" w:rsidRPr="0055433F">
        <w:rPr>
          <w:rFonts w:ascii="Arial" w:hAnsi="Arial" w:cs="Arial"/>
          <w:sz w:val="22"/>
          <w:szCs w:val="22"/>
        </w:rPr>
        <w:t>s</w:t>
      </w:r>
      <w:r w:rsidR="00464BCE" w:rsidRPr="0055433F">
        <w:rPr>
          <w:rFonts w:ascii="Arial" w:hAnsi="Arial" w:cs="Arial"/>
          <w:sz w:val="22"/>
          <w:szCs w:val="22"/>
        </w:rPr>
        <w:t xml:space="preserve"> tissue stiffness in</w:t>
      </w:r>
      <w:r w:rsidR="003F0FEA" w:rsidRPr="0055433F">
        <w:rPr>
          <w:rFonts w:ascii="Arial" w:hAnsi="Arial" w:cs="Arial"/>
          <w:sz w:val="22"/>
          <w:szCs w:val="22"/>
        </w:rPr>
        <w:t xml:space="preserve"> the</w:t>
      </w:r>
      <w:r w:rsidR="00457E60" w:rsidRPr="0055433F">
        <w:rPr>
          <w:rFonts w:ascii="Arial" w:hAnsi="Arial" w:cs="Arial"/>
          <w:sz w:val="22"/>
          <w:szCs w:val="22"/>
        </w:rPr>
        <w:t xml:space="preserve"> cornea</w:t>
      </w:r>
      <w:r w:rsidR="00C119BF">
        <w:rPr>
          <w:rFonts w:ascii="Arial" w:hAnsi="Arial" w:cs="Arial"/>
          <w:sz w:val="22"/>
          <w:szCs w:val="22"/>
        </w:rPr>
        <w:t xml:space="preserve"> </w:t>
      </w:r>
      <w:r w:rsidR="00A2017E"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age","type":"article-journal","volume":"32"},"uris":["http://www.mendeley.com/documents/?uuid=5a7f2ab5-cd77-315c-84de-91af9e9acba0"]}],"mendeley":{"formattedCitation":"(Elsheikh et al., 2007)","plainTextFormattedCitation":"(Elsheikh et al., 2007)","previouslyFormattedCitation":"(Elsheikh et al., 2007)"},"properties":{"noteIndex":0},"schema":"https://github.com/citation-style-language/schema/raw/master/csl-citation.json"}</w:instrText>
      </w:r>
      <w:r w:rsidR="00A2017E" w:rsidRPr="0055433F">
        <w:rPr>
          <w:rFonts w:ascii="Arial" w:hAnsi="Arial" w:cs="Arial"/>
          <w:sz w:val="22"/>
          <w:szCs w:val="22"/>
        </w:rPr>
        <w:fldChar w:fldCharType="separate"/>
      </w:r>
      <w:r w:rsidR="00394733" w:rsidRPr="00394733">
        <w:rPr>
          <w:rFonts w:ascii="Arial" w:hAnsi="Arial" w:cs="Arial"/>
          <w:noProof/>
          <w:sz w:val="22"/>
          <w:szCs w:val="22"/>
        </w:rPr>
        <w:t>(Elsheikh et al., 2007)</w:t>
      </w:r>
      <w:r w:rsidR="00A2017E" w:rsidRPr="0055433F">
        <w:rPr>
          <w:rFonts w:ascii="Arial" w:hAnsi="Arial" w:cs="Arial"/>
          <w:sz w:val="22"/>
          <w:szCs w:val="22"/>
        </w:rPr>
        <w:fldChar w:fldCharType="end"/>
      </w:r>
      <w:r w:rsidR="00C119BF">
        <w:rPr>
          <w:rFonts w:ascii="Arial" w:hAnsi="Arial" w:cs="Arial"/>
          <w:sz w:val="22"/>
          <w:szCs w:val="22"/>
        </w:rPr>
        <w:t>,</w:t>
      </w:r>
      <w:r w:rsidR="003F0FEA" w:rsidRPr="0055433F">
        <w:rPr>
          <w:rFonts w:ascii="Arial" w:hAnsi="Arial" w:cs="Arial"/>
          <w:sz w:val="22"/>
          <w:szCs w:val="22"/>
        </w:rPr>
        <w:t xml:space="preserve"> and c</w:t>
      </w:r>
      <w:r w:rsidR="00464BCE" w:rsidRPr="0055433F">
        <w:rPr>
          <w:rFonts w:ascii="Arial" w:hAnsi="Arial" w:cs="Arial"/>
          <w:sz w:val="22"/>
          <w:szCs w:val="22"/>
        </w:rPr>
        <w:t>orneal stiffne</w:t>
      </w:r>
      <w:r w:rsidR="00670B18" w:rsidRPr="0055433F">
        <w:rPr>
          <w:rFonts w:ascii="Arial" w:hAnsi="Arial" w:cs="Arial"/>
          <w:sz w:val="22"/>
          <w:szCs w:val="22"/>
        </w:rPr>
        <w:t xml:space="preserve">ss increases significantly with </w:t>
      </w:r>
      <w:r w:rsidR="00464BCE" w:rsidRPr="0055433F">
        <w:rPr>
          <w:rFonts w:ascii="Arial" w:hAnsi="Arial" w:cs="Arial"/>
          <w:sz w:val="22"/>
          <w:szCs w:val="22"/>
        </w:rPr>
        <w:t>age</w:t>
      </w:r>
      <w:r w:rsidR="00C119BF">
        <w:rPr>
          <w:rFonts w:ascii="Arial" w:hAnsi="Arial" w:cs="Arial"/>
          <w:sz w:val="22"/>
          <w:szCs w:val="22"/>
        </w:rPr>
        <w:t xml:space="preserve"> </w:t>
      </w:r>
      <w:r w:rsidR="00A2017E"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age","type":"article-journal","volume":"32"},"uris":["http://www.mendeley.com/documents/?uuid=5a7f2ab5-cd77-315c-84de-91af9e9acba0"]},{"id":"ITEM-2","itemData":{"DOI":"10.1016/j.jcrs.2014.03.021","ISSN":"18734502","PMID":"24857436","abstract":"Interest in corneal biomechanics has increased with the development of new refractive surgery techniques aimed at modifying corneal properties and a variety of surgical options for corneal ectasia management. The human cornea behaves as soft biological material. It is a viscoelastic tissue and its response to a force applied to it depends not only on the magnitude of the force, but also on the velocity of the application. There are concerns about the limitations to measuring corneal biomechanical properties in vivo. To date, 2 systems are available for clinical use: the Ocular Response Analyzer, a dynamic bidirectional applanation device, and the Corvis ST, a dynamic Scheimpflug analyzer device. These devices are useful in clinical practice, especially for planning some surgical procedures and earlier detection of ectatic conditions, but further research is needed to connect the clinical measurements obtained with these devices to the standard mechanical properties. Financial Disclosure Neither author has a financial or proprietary interest in any material or method mentioned. © 2014 ASCRS and ESCRS.","author":[{"dropping-particle":"","family":"Piñero","given":"David P.","non-dropping-particle":"","parse-names":false,"suffix":""},{"dropping-particle":"","family":"Alcón","given":"Natividad","non-dropping-particle":"","parse-names":false,"suffix":""}],"container-title":"Journal of Cataract and Refractive Surgery","id":"ITEM-2","issue":"6","issued":{"date-parts":[["2014"]]},"note":"Pinero, David P Alcon, Natividad eng Review 2014/05/27 06:00 J Cataract Refract Surg. 2014 Jun;40(6):870-87. doi: 10.1016/j.jcrs.2014.03.021.","page":"870-887","title":"In vivo characterization of corneal biomechanics","type":"article","volume":"40"},"uris":["http://www.mendeley.com/documents/?uuid=69e1fd2d-34b1-368f-98ab-2fc95f287a00"]}],"mendeley":{"formattedCitation":"(Elsheikh et al., 2007; Piñero and Alcón, 2014)","plainTextFormattedCitation":"(Elsheikh et al., 2007; Piñero and Alcón, 2014)","previouslyFormattedCitation":"(Elsheikh et al., 2007; Piñero and Alcón, 2014)"},"properties":{"noteIndex":0},"schema":"https://github.com/citation-style-language/schema/raw/master/csl-citation.json"}</w:instrText>
      </w:r>
      <w:r w:rsidR="00A2017E" w:rsidRPr="0055433F">
        <w:rPr>
          <w:rFonts w:ascii="Arial" w:hAnsi="Arial" w:cs="Arial"/>
          <w:sz w:val="22"/>
          <w:szCs w:val="22"/>
        </w:rPr>
        <w:fldChar w:fldCharType="separate"/>
      </w:r>
      <w:r w:rsidR="00394733" w:rsidRPr="00394733">
        <w:rPr>
          <w:rFonts w:ascii="Arial" w:hAnsi="Arial" w:cs="Arial"/>
          <w:noProof/>
          <w:sz w:val="22"/>
          <w:szCs w:val="22"/>
        </w:rPr>
        <w:t>(Elsheikh et al., 2007; Piñero and Alcón, 2014)</w:t>
      </w:r>
      <w:r w:rsidR="00A2017E" w:rsidRPr="0055433F">
        <w:rPr>
          <w:rFonts w:ascii="Arial" w:hAnsi="Arial" w:cs="Arial"/>
          <w:sz w:val="22"/>
          <w:szCs w:val="22"/>
        </w:rPr>
        <w:fldChar w:fldCharType="end"/>
      </w:r>
      <w:r w:rsidR="00C119BF">
        <w:rPr>
          <w:rFonts w:ascii="Arial" w:hAnsi="Arial" w:cs="Arial"/>
          <w:sz w:val="22"/>
          <w:szCs w:val="22"/>
        </w:rPr>
        <w:t>.</w:t>
      </w:r>
      <w:r w:rsidR="00464BCE" w:rsidRPr="0055433F">
        <w:rPr>
          <w:rFonts w:ascii="Arial" w:hAnsi="Arial" w:cs="Arial"/>
          <w:sz w:val="22"/>
          <w:szCs w:val="22"/>
        </w:rPr>
        <w:t xml:space="preserve"> Investigating the collagen fibril</w:t>
      </w:r>
      <w:r w:rsidR="00E677BD">
        <w:rPr>
          <w:rFonts w:ascii="Arial" w:hAnsi="Arial" w:cs="Arial"/>
          <w:sz w:val="22"/>
          <w:szCs w:val="22"/>
        </w:rPr>
        <w:t>s</w:t>
      </w:r>
      <w:r w:rsidR="00464BCE" w:rsidRPr="0055433F">
        <w:rPr>
          <w:rFonts w:ascii="Arial" w:hAnsi="Arial" w:cs="Arial"/>
          <w:sz w:val="22"/>
          <w:szCs w:val="22"/>
        </w:rPr>
        <w:t xml:space="preserve"> has also led to the suggestion that </w:t>
      </w:r>
      <w:r w:rsidR="00670B18" w:rsidRPr="0055433F">
        <w:rPr>
          <w:rFonts w:ascii="Arial" w:hAnsi="Arial" w:cs="Arial"/>
          <w:sz w:val="22"/>
          <w:szCs w:val="22"/>
        </w:rPr>
        <w:t xml:space="preserve">the </w:t>
      </w:r>
      <w:r w:rsidR="00464BCE" w:rsidRPr="0055433F">
        <w:rPr>
          <w:rFonts w:ascii="Arial" w:hAnsi="Arial" w:cs="Arial"/>
          <w:sz w:val="22"/>
          <w:szCs w:val="22"/>
        </w:rPr>
        <w:t>cornea becomes stiffer with ageing</w:t>
      </w:r>
      <w:r w:rsidR="00C119BF">
        <w:rPr>
          <w:rFonts w:ascii="Arial" w:hAnsi="Arial" w:cs="Arial"/>
          <w:sz w:val="22"/>
          <w:szCs w:val="22"/>
        </w:rPr>
        <w:t xml:space="preserve"> </w:t>
      </w:r>
      <w:r w:rsidR="00A2017E"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{"citationItems":[{"id":"ITEM-1","itemData":{"ISSN":"01460404","PMID":"9501878","abstract":"PURPOSE. Transparency and biomechanical properties of the cornea depend on the structure and organization of collagen fibrils. The authors determined diameter, axial period, and lateral molecular spacing of collagen fibrils in human corneal stroma as a function of age. METHODS. Seventeen normal human corneas were investigated in their native state by means of small-angle and wide-angle x-ray scattering. RESULTS. The mean radius of collagen fibrils, the axial period of collagen fibrils, and the lateral intermolecular Bragg spacing were found to be age dependent. The authors determined fibril radii of 16.1 ± 0.5 nm in persons older than 65 years of age (n = 10) and 15.4 ± 0.5 nm (mean ± SD) in persons younger than 65 years (n = 7) (P &lt; 0.022). The related age-dependent values were 66.4 ± 0.7 nm (&gt;65 years) and 65.2 ± 0.8 nm (&lt;65 years) for the axial period (P &lt; 0.006) and 1.515 ± 0.010 nm (&gt;65 years) and 1.499 ± 0.013 nm (&lt;65 years) for the intermolecular Bragg spacing (P &lt; 0.022). CONCLUSIONS. Aging is related to a three-dimensional growth of collagen fibrils in the human corneal stroma. The age-related growth of the fibril diameter was mostly a result of an increased number of collagen molecules and, in addition, to some expansion of the intermolecular Bragg spacing probably resulting from glycation-induced cross-linking. The observed expansion of the fibrils in an axial direction may result from reduction of the molecular tilting angle within collagen fibrils. The observed alterations of the collagen framework may have implications for refractive surgery and ocular tonometry achieved through related changes in the biomechanical properties of the cornea.","author":[{"dropping-particle":"","family":"Daxer","given":"Albert","non-dropping-particle":"","parse-names":false,"suffix":""},{"dropping-particle":"","family":"Misof","given":"Klaus","non-dropping-particle":"","parse-names":false,"suffix":""},{"dropping-particle":"","family":"Grabner","given":"Barbara","non-dropping-particle":"","parse-names":false,"suffix":""},{"dropping-particle":"","family":"Ettl","given":"Armin","non-dropping-particle":"","parse-names":false,"suffix":""},{"dropping-particle":"","family":"Fratzl","given":"Peter","non-dropping-particle":"","parse-names":false,"suffix":""}],"container-title":"Investigative Ophthalmology and Visual Science","id":"ITEM-1","issue":"3","issued":{"date-parts":[["1998"]]},"page":"644-648","title":"Collagen fibrils in the human corneal stroma: Structure and aging","type":"article-journal","volume":"39"},"uris":["http://www.mendeley.com/documents/?uuid=c3645f97-27b7-3862-8805-28e571c97ffc"]}],"mendeley":{"formattedCitation":"(Daxer et al., 1998)","plainTextFormattedCitation":"(Daxer et al., 1998)","previouslyFormattedCitation":"(Daxer et al., 1998)"},"properties":{"noteIndex":0},"schema":"https://github.com/citation-style-language/schema/raw/master/csl-citation.json"}</w:instrText>
      </w:r>
      <w:r w:rsidR="00A2017E" w:rsidRPr="0055433F">
        <w:rPr>
          <w:rFonts w:ascii="Arial" w:hAnsi="Arial" w:cs="Arial"/>
          <w:sz w:val="22"/>
          <w:szCs w:val="22"/>
        </w:rPr>
        <w:fldChar w:fldCharType="separate"/>
      </w:r>
      <w:r w:rsidR="00394733" w:rsidRPr="00394733">
        <w:rPr>
          <w:rFonts w:ascii="Arial" w:hAnsi="Arial" w:cs="Arial"/>
          <w:noProof/>
          <w:sz w:val="22"/>
          <w:szCs w:val="22"/>
        </w:rPr>
        <w:t>(Daxer et al., 1998)</w:t>
      </w:r>
      <w:r w:rsidR="00A2017E" w:rsidRPr="0055433F">
        <w:rPr>
          <w:rFonts w:ascii="Arial" w:hAnsi="Arial" w:cs="Arial"/>
          <w:sz w:val="22"/>
          <w:szCs w:val="22"/>
        </w:rPr>
        <w:fldChar w:fldCharType="end"/>
      </w:r>
      <w:r w:rsidR="00C119BF">
        <w:rPr>
          <w:rFonts w:ascii="Arial" w:hAnsi="Arial" w:cs="Arial"/>
          <w:sz w:val="22"/>
          <w:szCs w:val="22"/>
        </w:rPr>
        <w:t>.</w:t>
      </w:r>
      <w:r w:rsidR="00C338D8" w:rsidRPr="0055433F">
        <w:rPr>
          <w:rFonts w:ascii="Arial" w:hAnsi="Arial" w:cs="Arial"/>
          <w:sz w:val="22"/>
          <w:szCs w:val="22"/>
        </w:rPr>
        <w:t xml:space="preserve"> </w:t>
      </w:r>
      <w:r w:rsidR="00C9115C" w:rsidRPr="00C80272">
        <w:rPr>
          <w:rFonts w:ascii="Arial" w:hAnsi="Arial" w:cs="Arial"/>
          <w:sz w:val="22"/>
          <w:szCs w:val="22"/>
        </w:rPr>
        <w:t xml:space="preserve">In the current study, </w:t>
      </w:r>
      <w:r w:rsidR="00E677BD">
        <w:rPr>
          <w:rFonts w:ascii="Arial" w:hAnsi="Arial" w:cs="Arial"/>
          <w:sz w:val="22"/>
          <w:szCs w:val="22"/>
        </w:rPr>
        <w:t xml:space="preserve">the </w:t>
      </w:r>
      <w:r w:rsidR="00C338D8" w:rsidRPr="00C80272">
        <w:rPr>
          <w:rFonts w:ascii="Arial" w:hAnsi="Arial" w:cs="Arial"/>
          <w:sz w:val="22"/>
          <w:szCs w:val="22"/>
        </w:rPr>
        <w:t xml:space="preserve">corneal </w:t>
      </w:r>
      <w:r w:rsidR="00A70643" w:rsidRPr="00C80272">
        <w:rPr>
          <w:rFonts w:ascii="Arial" w:hAnsi="Arial" w:cs="Arial"/>
          <w:sz w:val="22"/>
          <w:szCs w:val="22"/>
        </w:rPr>
        <w:t>elastic modulus</w:t>
      </w:r>
      <w:r w:rsidR="00E677BD">
        <w:rPr>
          <w:rFonts w:ascii="Arial" w:hAnsi="Arial" w:cs="Arial"/>
          <w:sz w:val="22"/>
          <w:szCs w:val="22"/>
        </w:rPr>
        <w:t xml:space="preserve"> was shown to increase</w:t>
      </w:r>
      <w:r w:rsidR="00C338D8" w:rsidRPr="00C80272">
        <w:rPr>
          <w:rFonts w:ascii="Arial" w:hAnsi="Arial" w:cs="Arial"/>
          <w:sz w:val="22"/>
          <w:szCs w:val="22"/>
        </w:rPr>
        <w:t xml:space="preserve"> with the donor’s age</w:t>
      </w:r>
      <w:r w:rsidR="006E26C9" w:rsidRPr="00C80272">
        <w:rPr>
          <w:rFonts w:ascii="Arial" w:hAnsi="Arial" w:cs="Arial"/>
          <w:sz w:val="22"/>
          <w:szCs w:val="22"/>
        </w:rPr>
        <w:t xml:space="preserve"> in</w:t>
      </w:r>
      <w:r w:rsidR="00C9115C" w:rsidRPr="00C80272">
        <w:rPr>
          <w:rFonts w:ascii="Arial" w:hAnsi="Arial" w:cs="Arial"/>
          <w:sz w:val="22"/>
          <w:szCs w:val="22"/>
        </w:rPr>
        <w:t xml:space="preserve"> both</w:t>
      </w:r>
      <w:r w:rsidR="006E26C9" w:rsidRPr="00C80272">
        <w:rPr>
          <w:rFonts w:ascii="Arial" w:hAnsi="Arial" w:cs="Arial"/>
          <w:sz w:val="22"/>
          <w:szCs w:val="22"/>
        </w:rPr>
        <w:t xml:space="preserve"> </w:t>
      </w:r>
      <w:r w:rsidR="009B3AB3">
        <w:rPr>
          <w:rFonts w:ascii="Arial" w:hAnsi="Arial" w:cs="Arial"/>
          <w:sz w:val="22"/>
          <w:szCs w:val="22"/>
        </w:rPr>
        <w:t>cross-linked</w:t>
      </w:r>
      <w:r w:rsidR="006E26C9" w:rsidRPr="00C80272">
        <w:rPr>
          <w:rFonts w:ascii="Arial" w:hAnsi="Arial" w:cs="Arial"/>
          <w:sz w:val="22"/>
          <w:szCs w:val="22"/>
        </w:rPr>
        <w:t xml:space="preserve"> </w:t>
      </w:r>
      <w:r w:rsidR="00C9115C" w:rsidRPr="00C80272">
        <w:rPr>
          <w:rFonts w:ascii="Arial" w:hAnsi="Arial" w:cs="Arial"/>
          <w:sz w:val="22"/>
          <w:szCs w:val="22"/>
        </w:rPr>
        <w:t xml:space="preserve">and </w:t>
      </w:r>
      <w:r w:rsidR="009E4CAD">
        <w:rPr>
          <w:rFonts w:ascii="Arial" w:hAnsi="Arial" w:cs="Arial"/>
          <w:sz w:val="22"/>
          <w:szCs w:val="22"/>
        </w:rPr>
        <w:t>control</w:t>
      </w:r>
      <w:r w:rsidR="00C9115C" w:rsidRPr="00C80272">
        <w:rPr>
          <w:rFonts w:ascii="Arial" w:hAnsi="Arial" w:cs="Arial"/>
          <w:sz w:val="22"/>
          <w:szCs w:val="22"/>
        </w:rPr>
        <w:t xml:space="preserve"> </w:t>
      </w:r>
      <w:r w:rsidR="006E26C9" w:rsidRPr="00C80272">
        <w:rPr>
          <w:rFonts w:ascii="Arial" w:hAnsi="Arial" w:cs="Arial"/>
          <w:sz w:val="22"/>
          <w:szCs w:val="22"/>
        </w:rPr>
        <w:t>corneas</w:t>
      </w:r>
      <w:r w:rsidR="00C338D8" w:rsidRPr="00C80272">
        <w:rPr>
          <w:rFonts w:ascii="Arial" w:hAnsi="Arial" w:cs="Arial"/>
          <w:sz w:val="22"/>
          <w:szCs w:val="22"/>
        </w:rPr>
        <w:t xml:space="preserve">. </w:t>
      </w:r>
      <w:r w:rsidR="002E38B8" w:rsidRPr="00C80272">
        <w:rPr>
          <w:rFonts w:ascii="Arial" w:hAnsi="Arial" w:cs="Arial"/>
          <w:sz w:val="22"/>
          <w:szCs w:val="22"/>
        </w:rPr>
        <w:t>This finding is</w:t>
      </w:r>
      <w:r w:rsidR="00464BCE" w:rsidRPr="00C80272">
        <w:rPr>
          <w:rFonts w:ascii="Arial" w:hAnsi="Arial" w:cs="Arial"/>
          <w:sz w:val="22"/>
          <w:szCs w:val="22"/>
        </w:rPr>
        <w:t xml:space="preserve"> consistent with the </w:t>
      </w:r>
      <w:r w:rsidR="003F0FEA" w:rsidRPr="00C80272">
        <w:rPr>
          <w:rFonts w:ascii="Arial" w:hAnsi="Arial" w:cs="Arial"/>
          <w:sz w:val="22"/>
          <w:szCs w:val="22"/>
        </w:rPr>
        <w:t>evidence</w:t>
      </w:r>
      <w:r w:rsidR="00464BCE" w:rsidRPr="00C80272">
        <w:rPr>
          <w:rFonts w:ascii="Arial" w:hAnsi="Arial" w:cs="Arial"/>
          <w:sz w:val="22"/>
          <w:szCs w:val="22"/>
        </w:rPr>
        <w:t xml:space="preserve"> </w:t>
      </w:r>
      <w:r w:rsidR="003F0FEA" w:rsidRPr="00C80272">
        <w:rPr>
          <w:rFonts w:ascii="Arial" w:hAnsi="Arial" w:cs="Arial"/>
          <w:sz w:val="22"/>
          <w:szCs w:val="22"/>
        </w:rPr>
        <w:t xml:space="preserve">that </w:t>
      </w:r>
      <w:r w:rsidR="00464BCE" w:rsidRPr="00C80272">
        <w:rPr>
          <w:rFonts w:ascii="Arial" w:hAnsi="Arial" w:cs="Arial"/>
          <w:sz w:val="22"/>
          <w:szCs w:val="22"/>
        </w:rPr>
        <w:t>the natural</w:t>
      </w:r>
      <w:r w:rsidR="002E38B8" w:rsidRPr="00C80272">
        <w:rPr>
          <w:rFonts w:ascii="Arial" w:hAnsi="Arial" w:cs="Arial"/>
          <w:sz w:val="22"/>
          <w:szCs w:val="22"/>
        </w:rPr>
        <w:t xml:space="preserve"> </w:t>
      </w:r>
      <w:r w:rsidR="00E677BD">
        <w:rPr>
          <w:rFonts w:ascii="Arial" w:hAnsi="Arial" w:cs="Arial"/>
          <w:sz w:val="22"/>
          <w:szCs w:val="22"/>
        </w:rPr>
        <w:t xml:space="preserve">age-related </w:t>
      </w:r>
      <w:r w:rsidR="002E38B8" w:rsidRPr="00C80272">
        <w:rPr>
          <w:rFonts w:ascii="Arial" w:hAnsi="Arial" w:cs="Arial"/>
          <w:sz w:val="22"/>
          <w:szCs w:val="22"/>
        </w:rPr>
        <w:t>stiffness</w:t>
      </w:r>
      <w:r w:rsidR="00464BCE" w:rsidRPr="003C1DE4">
        <w:rPr>
          <w:rFonts w:ascii="Arial" w:hAnsi="Arial" w:cs="Arial"/>
          <w:sz w:val="22"/>
          <w:szCs w:val="22"/>
        </w:rPr>
        <w:t xml:space="preserve"> </w:t>
      </w:r>
      <w:r w:rsidR="00E677BD">
        <w:rPr>
          <w:rFonts w:ascii="Arial" w:hAnsi="Arial" w:cs="Arial"/>
          <w:sz w:val="22"/>
          <w:szCs w:val="22"/>
        </w:rPr>
        <w:t xml:space="preserve">is </w:t>
      </w:r>
      <w:r w:rsidR="002E38B8" w:rsidRPr="003C1DE4">
        <w:rPr>
          <w:rFonts w:ascii="Arial" w:hAnsi="Arial" w:cs="Arial"/>
          <w:sz w:val="22"/>
          <w:szCs w:val="22"/>
        </w:rPr>
        <w:t xml:space="preserve">induced </w:t>
      </w:r>
      <w:r w:rsidR="002E38B8" w:rsidRPr="008F7909">
        <w:rPr>
          <w:rFonts w:ascii="Arial" w:hAnsi="Arial" w:cs="Arial"/>
          <w:sz w:val="22"/>
          <w:szCs w:val="22"/>
        </w:rPr>
        <w:t xml:space="preserve">by the additional </w:t>
      </w:r>
      <w:r w:rsidR="00464BCE" w:rsidRPr="008F7909">
        <w:rPr>
          <w:rFonts w:ascii="Arial" w:hAnsi="Arial" w:cs="Arial"/>
          <w:sz w:val="22"/>
          <w:szCs w:val="22"/>
        </w:rPr>
        <w:t>cross-links in collagen fibril</w:t>
      </w:r>
      <w:r w:rsidR="003F0FEA" w:rsidRPr="008F7909">
        <w:rPr>
          <w:rFonts w:ascii="Arial" w:hAnsi="Arial" w:cs="Arial"/>
          <w:sz w:val="22"/>
          <w:szCs w:val="22"/>
        </w:rPr>
        <w:t>s</w:t>
      </w:r>
      <w:r w:rsidR="00C119BF">
        <w:rPr>
          <w:rFonts w:ascii="Arial" w:hAnsi="Arial" w:cs="Arial"/>
          <w:sz w:val="22"/>
          <w:szCs w:val="22"/>
        </w:rPr>
        <w:t xml:space="preserve"> </w:t>
      </w:r>
      <w:r w:rsidR="00A2017E" w:rsidRPr="008F7909">
        <w:rPr>
          <w:rFonts w:ascii="Arial" w:hAnsi="Arial" w:cs="Arial"/>
          <w:sz w:val="22"/>
          <w:szCs w:val="22"/>
        </w:rPr>
        <w:fldChar w:fldCharType="begin" w:fldLock="1"/>
      </w:r>
      <w:r w:rsidR="00394733">
        <w:rPr>
          <w:rFonts w:ascii="Arial" w:hAnsi="Arial" w:cs="Arial"/>
          <w:sz w:val="22"/>
          <w:szCs w:val="22"/>
        </w:rPr>
        <w:instrText>ADDIN CSL_CITATION {"citationItems":[{"id":"ITEM-1","itemData":{"ISSN":"01460404","PMID":"9501878","abstract":"PURPOSE. Transparency and biomechanical properties of the cornea depend on the structure and organization of collagen fibrils. The authors determined diameter, axial period, and lateral molecular spacing of collagen fibrils in human corneal stroma as a function of age. METHODS. Seventeen normal human corneas were investigated in their native state by means of small-angle and wide-angle x-ray scattering. RESULTS. The mean radius of collagen fibrils, the axial period of collagen fibrils, and the lateral intermolecular Bragg spacing were found to be age dependent. The authors determined fibril radii of 16.1 ± 0.5 nm in persons older than 65 years of age (n = 10) and 15.4 ± 0.5 nm (mean ± SD) in persons younger than 65 years (n = 7) (P &lt; 0.022). The related age-dependent values were 66.4 ± 0.7 nm (&gt;65 years) and 65.2 ± 0.8 nm (&lt;65 years) for the axial period (P &lt; 0.006) and 1.515 ± 0.010 nm (&gt;65 years) and 1.499 ± 0.013 nm (&lt;65 years) for the intermolecular Bragg spacing (P &lt; 0.022). CONCLUSIONS. Aging is related to a three-dimensional growth of collagen fibrils in the human corneal stroma. The age-related growth of the fibril diameter was mostly a result of an increased number of collagen molecules and, in addition, to some expansion of the intermolecular Bragg spacing probably resulting from glycation-induced cross-linking. The observed expansion of the fibrils in an axial direction may result from reduction of the molecular tilting angle within collagen fibrils. The observed alterations of the collagen framework may have implications for refractive surgery and ocular tonometry achieved through related changes in the biomechanical properties of the cornea.","author":[{"dropping-particle":"","family":"Daxer","given":"Albert","non-dropping-particle":"","parse-names":false,"suffix":""},{"dropping-particle":"","family":"Misof","given":"Klaus","non-dropping-particle":"","parse-names":false,"suffix":""},{"dropping-particle":"","family":"Grabner","given":"Barbara","non-dropping-particle":"","parse-names":false,"suffix":""},{"dropping-particle":"","family":"Ettl","given":"Armin","non-dropping-particle":"","parse-names":false,"suffix":""},{"dropping-particle":"","family":"Fratzl","given":"Peter","non-dropping-particle":"","parse-names":false,"suffix":""}],"container-title":"Investigative Ophthalmology and Visual Science","id":"ITEM-1","issue":"3","issued":{"date-parts":[["1998"]]},"page":"644-648","title":"Collagen fibrils in the human corneal stroma: Structure and aging","type":"article-journal","volume":"39"},"uris":["http://www.mendeley.com/documents/?uuid=c3645f97-27b7-3862-8805-28e571c97ffc"]},{"id":"ITEM-2","itemData":{"DOI":"10.1080/02713680601077145","ISSN":"02713683","PMID":"17364730","abstract":"Purpose: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Research","edition":"2007/03/17","id":"ITEM-2","issue":"1","issued":{"date-parts":[["2007"]]},"note":"Elsheikh,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age","type":"article-journal","volume":"32"},"uris":["http://www.mendeley.com/documents/?uuid=5a7f2ab5-cd77-315c-84de-91af9e9acba0"]}],"mendeley":{"formattedCitation":"(Daxer et al., 1998; Elsheikh et al., 2007)","plainTextFormattedCitation":"(Daxer et al., 1998; Elsheikh et al., 2007)","previouslyFormattedCitation":"(Daxer et al., 1998; Elsheikh et al., 2007)"},"properties":{"noteIndex":0},"schema":"https://github.com/citation-style-language/schema/raw/master/csl-citation.json"}</w:instrText>
      </w:r>
      <w:r w:rsidR="00A2017E" w:rsidRPr="008F7909">
        <w:rPr>
          <w:rFonts w:ascii="Arial" w:hAnsi="Arial" w:cs="Arial"/>
          <w:sz w:val="22"/>
          <w:szCs w:val="22"/>
        </w:rPr>
        <w:fldChar w:fldCharType="separate"/>
      </w:r>
      <w:r w:rsidR="00394733" w:rsidRPr="00394733">
        <w:rPr>
          <w:rFonts w:ascii="Arial" w:hAnsi="Arial" w:cs="Arial"/>
          <w:noProof/>
          <w:sz w:val="22"/>
          <w:szCs w:val="22"/>
        </w:rPr>
        <w:t>(Daxer et al., 1998; Elsheikh et al., 2007)</w:t>
      </w:r>
      <w:r w:rsidR="00A2017E" w:rsidRPr="008F7909">
        <w:rPr>
          <w:rFonts w:ascii="Arial" w:hAnsi="Arial" w:cs="Arial"/>
          <w:sz w:val="22"/>
          <w:szCs w:val="22"/>
        </w:rPr>
        <w:fldChar w:fldCharType="end"/>
      </w:r>
      <w:r w:rsidR="00C119BF">
        <w:rPr>
          <w:rFonts w:ascii="Arial" w:hAnsi="Arial" w:cs="Arial"/>
          <w:sz w:val="22"/>
          <w:szCs w:val="22"/>
        </w:rPr>
        <w:t>.</w:t>
      </w:r>
    </w:p>
    <w:p w14:paraId="332F3C14" w14:textId="185EE8D5" w:rsidR="00D44A0F" w:rsidRPr="0017095E" w:rsidRDefault="003D606A" w:rsidP="00147780">
      <w:pPr>
        <w:widowControl w:val="0"/>
        <w:autoSpaceDE w:val="0"/>
        <w:autoSpaceDN w:val="0"/>
        <w:adjustRightInd w:val="0"/>
        <w:spacing w:line="360" w:lineRule="auto"/>
        <w:contextualSpacing/>
        <w:jc w:val="both"/>
        <w:rPr>
          <w:rFonts w:ascii="Arial" w:hAnsi="Arial" w:cs="Arial"/>
          <w:sz w:val="22"/>
          <w:szCs w:val="22"/>
        </w:rPr>
      </w:pPr>
      <w:r w:rsidRPr="008F7909">
        <w:rPr>
          <w:rFonts w:ascii="Arial" w:hAnsi="Arial" w:cs="Arial"/>
          <w:sz w:val="22"/>
          <w:szCs w:val="22"/>
        </w:rPr>
        <w:t>Various a</w:t>
      </w:r>
      <w:r w:rsidR="003C4143" w:rsidRPr="008F7909">
        <w:rPr>
          <w:rFonts w:ascii="Arial" w:hAnsi="Arial" w:cs="Arial"/>
          <w:sz w:val="22"/>
          <w:szCs w:val="22"/>
        </w:rPr>
        <w:t xml:space="preserve">ttempts to </w:t>
      </w:r>
      <w:r w:rsidR="00045385" w:rsidRPr="008F7909">
        <w:rPr>
          <w:rFonts w:ascii="Arial" w:hAnsi="Arial" w:cs="Arial"/>
          <w:sz w:val="22"/>
          <w:szCs w:val="22"/>
        </w:rPr>
        <w:t>clinically investigate</w:t>
      </w:r>
      <w:r w:rsidR="00F84C6C" w:rsidRPr="008F7909">
        <w:rPr>
          <w:rFonts w:ascii="Arial" w:hAnsi="Arial" w:cs="Arial"/>
          <w:sz w:val="22"/>
          <w:szCs w:val="22"/>
        </w:rPr>
        <w:t xml:space="preserve"> the biomech</w:t>
      </w:r>
      <w:r w:rsidR="00862019" w:rsidRPr="008F7909">
        <w:rPr>
          <w:rFonts w:ascii="Arial" w:hAnsi="Arial" w:cs="Arial"/>
          <w:sz w:val="22"/>
          <w:szCs w:val="22"/>
        </w:rPr>
        <w:t>anical</w:t>
      </w:r>
      <w:r w:rsidR="00045385" w:rsidRPr="008F7909">
        <w:rPr>
          <w:rFonts w:ascii="Arial" w:hAnsi="Arial" w:cs="Arial"/>
          <w:sz w:val="22"/>
          <w:szCs w:val="22"/>
        </w:rPr>
        <w:t xml:space="preserve"> change</w:t>
      </w:r>
      <w:r w:rsidR="00E677BD">
        <w:rPr>
          <w:rFonts w:ascii="Arial" w:hAnsi="Arial" w:cs="Arial"/>
          <w:sz w:val="22"/>
          <w:szCs w:val="22"/>
        </w:rPr>
        <w:t>s</w:t>
      </w:r>
      <w:r w:rsidR="00045385" w:rsidRPr="008F7909">
        <w:rPr>
          <w:rFonts w:ascii="Arial" w:hAnsi="Arial" w:cs="Arial"/>
          <w:sz w:val="22"/>
          <w:szCs w:val="22"/>
        </w:rPr>
        <w:t xml:space="preserve"> induced by CXL</w:t>
      </w:r>
      <w:r w:rsidR="00D8377E" w:rsidRPr="0055433F">
        <w:rPr>
          <w:rFonts w:ascii="Arial" w:hAnsi="Arial" w:cs="Arial"/>
          <w:sz w:val="22"/>
          <w:szCs w:val="22"/>
        </w:rPr>
        <w:t xml:space="preserve"> </w:t>
      </w:r>
      <w:r w:rsidR="00D361B4" w:rsidRPr="0055433F">
        <w:rPr>
          <w:rFonts w:ascii="Arial" w:hAnsi="Arial" w:cs="Arial"/>
          <w:sz w:val="22"/>
          <w:szCs w:val="22"/>
        </w:rPr>
        <w:t xml:space="preserve">have been </w:t>
      </w:r>
      <w:r w:rsidR="00D8377E" w:rsidRPr="0055433F">
        <w:rPr>
          <w:rFonts w:ascii="Arial" w:hAnsi="Arial" w:cs="Arial"/>
          <w:sz w:val="22"/>
          <w:szCs w:val="22"/>
        </w:rPr>
        <w:t>reported in the literature</w:t>
      </w:r>
      <w:r w:rsidR="00743DCE" w:rsidRPr="0055433F">
        <w:rPr>
          <w:rFonts w:ascii="Arial" w:hAnsi="Arial" w:cs="Arial"/>
          <w:sz w:val="22"/>
          <w:szCs w:val="22"/>
        </w:rPr>
        <w:t xml:space="preserve">. These attempts </w:t>
      </w:r>
      <w:r w:rsidR="00C41A3E" w:rsidRPr="0055433F">
        <w:rPr>
          <w:rFonts w:ascii="Arial" w:hAnsi="Arial" w:cs="Arial"/>
          <w:sz w:val="22"/>
          <w:szCs w:val="22"/>
        </w:rPr>
        <w:t xml:space="preserve">involved two devices </w:t>
      </w:r>
      <w:r w:rsidR="00045385" w:rsidRPr="0055433F">
        <w:rPr>
          <w:rFonts w:ascii="Arial" w:hAnsi="Arial" w:cs="Arial"/>
          <w:sz w:val="22"/>
          <w:szCs w:val="22"/>
        </w:rPr>
        <w:t xml:space="preserve">currently </w:t>
      </w:r>
      <w:r w:rsidR="00C41A3E" w:rsidRPr="0055433F">
        <w:rPr>
          <w:rFonts w:ascii="Arial" w:hAnsi="Arial" w:cs="Arial"/>
          <w:sz w:val="22"/>
          <w:szCs w:val="22"/>
        </w:rPr>
        <w:t xml:space="preserve">available in clinical practice: </w:t>
      </w:r>
      <w:r w:rsidR="00F84C6C" w:rsidRPr="0055433F">
        <w:rPr>
          <w:rFonts w:ascii="Arial" w:hAnsi="Arial" w:cs="Arial"/>
          <w:sz w:val="22"/>
          <w:szCs w:val="22"/>
        </w:rPr>
        <w:t xml:space="preserve">the Ocular Response </w:t>
      </w:r>
      <w:proofErr w:type="spellStart"/>
      <w:r w:rsidR="00F84C6C" w:rsidRPr="0055433F">
        <w:rPr>
          <w:rFonts w:ascii="Arial" w:hAnsi="Arial" w:cs="Arial"/>
          <w:sz w:val="22"/>
          <w:szCs w:val="22"/>
        </w:rPr>
        <w:t>Analyzer</w:t>
      </w:r>
      <w:proofErr w:type="spellEnd"/>
      <w:r w:rsidR="00F84C6C" w:rsidRPr="0055433F">
        <w:rPr>
          <w:rFonts w:ascii="Arial" w:hAnsi="Arial" w:cs="Arial"/>
          <w:sz w:val="22"/>
          <w:szCs w:val="22"/>
        </w:rPr>
        <w:t xml:space="preserve"> (ORA)</w:t>
      </w:r>
      <w:r w:rsidR="009A27E5"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{"citationItems":[{"id":"ITEM-1","itemData":{"DOI":"10.3928/1081597X-20090917-10","ISSN":"1081597X","abstract":"PURPOSE: To assess the effect of aging on corneal biomechanical parameters in a normal population. METHODS: We prospectively examined 204 normal eyes of 204 healthy Japanese volunteers (68 men, 136 women; mean age 46.7±19.4 years [range: 19 to 89 years]). Corneal hysteresis, corneal resistance factor, corneal-compensated intraocular pressure (IOPcc), and Goldmann-correlated intraocular pressure (IOPG) were qualitatively assessed using a Reichert Ocular Response Analyzer. Central corneal thickness was measured using an ultrasound pachymeter. This measurement was performed 3 times, and the mean value obtained was used for statistical analysis. The relationships between patient age and corneal biomechanical parameters, or age and intraocular pressure (IOP), were investigated. RESULTS: Mean corneal hysteresis and corneal resistance factor were 10.1±1.5 mmHg and 10.1±1.6 mmHg, respectively. Mean central corneal thickness was 539.1±30.9 μm. A weak, but significant, negative correlation was found between age and corneal hysteresis (Pearson's correlation coefficient r=-0.17, P=.02) and corneal resistance factor (r=-0.18 P=.01). On the other hand, no significant correlation was found between age and central corneal thickness (r=-0.06, P=.41), age and IOPcc (r=-0.02, P=.82), or age and IOP G (r=-0.11, P=.11). CONCLUSIONS: Corneal biomechanical parameters are significantly decreased by aging without significant changes in central corneal thickness or IOP, suggesting that age-related structural changes resulting from collagen cross-linking may lead to a reduction of corneal biomechanical variables independent of central corneal thickness or IOP.","author":[{"dropping-particle":"","family":"Kamiya","given":"Kazutaka","non-dropping-particle":"","parse-names":false,"suffix":""},{"dropping-particle":"","family":"Shimizu","given":"Kimiya","non-dropping-particle":"","parse-names":false,"suffix":""},{"dropping-particle":"","family":"Ohmoto","given":"Fumiko","non-dropping-particle":"","parse-names":false,"suffix":""}],"container-title":"Journal of Refractive Surgery","id":"ITEM-1","issue":"10","issued":{"date-parts":[["2009"]]},"language":"English","note":"From Duplicate 2 (Effect of aging on corneal biomechanical parameters using the ocular response analyzer - Kamiya, Kazutaka; Shimizu, Kimiya; Ohmoto, Fumiko)\n\n507er Times Cited:71 Cited References Count:44","page":"888-893","publisher":"Slack Incorporated","title":"Effect of aging on corneal biomechanical parameters using the ocular response analyzer","type":"article-journal","volume":"25"},"uris":["http://www.mendeley.com/documents/?uuid=eb8c6e13-d41b-46cd-9cd9-702891aa8794"]}],"mendeley":{"formattedCitation":"(Kamiya et al., 2009)","plainTextFormattedCitation":"(Kamiya et al., 2009)","previouslyFormattedCitation":"(Kamiya et al., 2009)"},"properties":{"noteIndex":0},"schema":"https://github.com/citation-style-language/schema/raw/master/csl-citation.json"}</w:instrText>
      </w:r>
      <w:r w:rsidR="009A27E5" w:rsidRPr="0055433F">
        <w:rPr>
          <w:rFonts w:ascii="Arial" w:hAnsi="Arial" w:cs="Arial"/>
          <w:sz w:val="22"/>
          <w:szCs w:val="22"/>
        </w:rPr>
        <w:fldChar w:fldCharType="separate"/>
      </w:r>
      <w:r w:rsidR="00394733" w:rsidRPr="00394733">
        <w:rPr>
          <w:rFonts w:ascii="Arial" w:hAnsi="Arial" w:cs="Arial"/>
          <w:noProof/>
          <w:sz w:val="22"/>
          <w:szCs w:val="22"/>
        </w:rPr>
        <w:t>(Kamiya et al., 2009)</w:t>
      </w:r>
      <w:r w:rsidR="009A27E5" w:rsidRPr="0055433F">
        <w:rPr>
          <w:rFonts w:ascii="Arial" w:hAnsi="Arial" w:cs="Arial"/>
          <w:sz w:val="22"/>
          <w:szCs w:val="22"/>
        </w:rPr>
        <w:fldChar w:fldCharType="end"/>
      </w:r>
      <w:r w:rsidR="00F84C6C" w:rsidRPr="0055433F">
        <w:rPr>
          <w:rFonts w:ascii="Arial" w:hAnsi="Arial" w:cs="Arial"/>
          <w:sz w:val="22"/>
          <w:szCs w:val="22"/>
        </w:rPr>
        <w:t xml:space="preserve"> and the Corneal Visualization </w:t>
      </w:r>
      <w:proofErr w:type="spellStart"/>
      <w:r w:rsidR="00F84C6C" w:rsidRPr="0055433F">
        <w:rPr>
          <w:rFonts w:ascii="Arial" w:hAnsi="Arial" w:cs="Arial"/>
          <w:sz w:val="22"/>
          <w:szCs w:val="22"/>
        </w:rPr>
        <w:t>Scheimpflug</w:t>
      </w:r>
      <w:proofErr w:type="spellEnd"/>
      <w:r w:rsidR="00F84C6C" w:rsidRPr="0055433F">
        <w:rPr>
          <w:rFonts w:ascii="Arial" w:hAnsi="Arial" w:cs="Arial"/>
          <w:sz w:val="22"/>
          <w:szCs w:val="22"/>
        </w:rPr>
        <w:t xml:space="preserve"> Technology (Oculus </w:t>
      </w:r>
      <w:proofErr w:type="spellStart"/>
      <w:r w:rsidR="00F84C6C" w:rsidRPr="0055433F">
        <w:rPr>
          <w:rFonts w:ascii="Arial" w:hAnsi="Arial" w:cs="Arial"/>
          <w:sz w:val="22"/>
          <w:szCs w:val="22"/>
        </w:rPr>
        <w:t>Corvis</w:t>
      </w:r>
      <w:proofErr w:type="spellEnd"/>
      <w:r w:rsidR="00F84C6C" w:rsidRPr="0055433F">
        <w:rPr>
          <w:rFonts w:ascii="Arial" w:hAnsi="Arial" w:cs="Arial"/>
          <w:sz w:val="22"/>
          <w:szCs w:val="22"/>
        </w:rPr>
        <w:t xml:space="preserve"> ST)</w:t>
      </w:r>
      <w:r w:rsidR="00C119BF">
        <w:rPr>
          <w:rFonts w:ascii="Arial" w:hAnsi="Arial" w:cs="Arial"/>
          <w:sz w:val="22"/>
          <w:szCs w:val="22"/>
        </w:rPr>
        <w:t xml:space="preserve"> </w:t>
      </w:r>
      <w:r w:rsidR="009A27E5"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{"citationItems":[{"id":"ITEM-1","itemData":{"DOI":"10.1111/aos.12672","ISSN":"17553768","abstract":"Purpose: To evaluate the biomechanical properties of the cornea using Corneal Visualization Scheimpflug Technology (CorVis ST, Oculus) in eyes with primary open-angle glaucoma (POAG) and normal control eyes. Methods: A comparative cross-sectional study that included 42 patients with POAG and 60 normal control subjects matched for intraocular pressure (IOP) and central corneal thickness (CCT). IOP was measured with a Goldmann applanation tonometer (GAT). Corneal tomography and biomechanical parameters were measured with Pentacam (Oculus) and CorVis ST, respectively. Corneal biomechanical properties were compared between groups, and the associations between corneal biomechanical parameters and ocular characteristics were evaluated. Receiver operating characteristic (ROC) curves were used to establish a cut-off value for the biomechanical parameters. Results: The following parameters of the CorVis ST showed a significant difference between eyes with POAG and normal eyes: first applanation velocity (Vin), second applanation time (A-time2), peak distance (PD) and deformation amplitude (DA). In the univariate analysis, DA was negatively correlated with IOP in both groups. For all biomechanical parameters, the areas under the ROC curve were &lt;0.80 and thus did not reach a good level of predictive accuracy for detecting POAG. Conclusion: CorVis ST offers an alternative method for measuring corneal biomechanical properties. Eyes with POAG exhibit a faster Vin, longer A-time2, lower DA and longer PD than do IOP- and CCT-matched normal control eyes. The biomechanical parameters of the CorVis ST cannot readily be used for diagnosis of POAG in the individual patient.","author":[{"dropping-particle":"","family":"Tian","given":"Lei","non-dropping-particle":"","parse-names":false,"suffix":""},{"dropping-particle":"","family":"Wang","given":"Dajiang","non-dropping-particle":"","parse-names":false,"suffix":""},{"dropping-particle":"","family":"Wu","given":"Ying","non-dropping-particle":"","parse-names":false,"suffix":""},{"dropping-particle":"","family":"Meng","given":"Xiaoli","non-dropping-particle":"","parse-names":false,"suffix":""},{"dropping-particle":"","family":"Chen","given":"Bing","non-dropping-particle":"","parse-names":false,"suffix":""},{"dropping-particle":"","family":"Ge","given":"Mei","non-dropping-particle":"","parse-names":false,"suffix":""},{"dropping-particle":"","family":"Huang","given":"Yifei","non-dropping-particle":"","parse-names":false,"suffix":""}],"container-title":"Acta Ophthalmologica","id":"ITEM-1","issue":"5","issued":{"date-parts":[["2016"]]},"page":"e317-e324","title":"Corneal biomechanical characteristics measured by the CorVis Scheimpflug technology in eyes with primary open-angle glaucoma and normal eyes","type":"article-journal","volume":"94"},"uris":["http://www.mendeley.com/documents/?uuid=0048a32b-65fb-3d97-8ead-26e73ce8d631"]}],"mendeley":{"formattedCitation":"(Tian et al., 2016)","plainTextFormattedCitation":"(Tian et al., 2016)","previouslyFormattedCitation":"(Tian et al., 2016)"},"properties":{"noteIndex":0},"schema":"https://github.com/citation-style-language/schema/raw/master/csl-citation.json"}</w:instrText>
      </w:r>
      <w:r w:rsidR="009A27E5" w:rsidRPr="0055433F">
        <w:rPr>
          <w:rFonts w:ascii="Arial" w:hAnsi="Arial" w:cs="Arial"/>
          <w:sz w:val="22"/>
          <w:szCs w:val="22"/>
        </w:rPr>
        <w:fldChar w:fldCharType="separate"/>
      </w:r>
      <w:r w:rsidR="00394733" w:rsidRPr="00394733">
        <w:rPr>
          <w:rFonts w:ascii="Arial" w:hAnsi="Arial" w:cs="Arial"/>
          <w:noProof/>
          <w:sz w:val="22"/>
          <w:szCs w:val="22"/>
        </w:rPr>
        <w:t>(Tian et al., 2016)</w:t>
      </w:r>
      <w:r w:rsidR="009A27E5" w:rsidRPr="0055433F">
        <w:rPr>
          <w:rFonts w:ascii="Arial" w:hAnsi="Arial" w:cs="Arial"/>
          <w:sz w:val="22"/>
          <w:szCs w:val="22"/>
        </w:rPr>
        <w:fldChar w:fldCharType="end"/>
      </w:r>
      <w:r w:rsidR="00C119BF">
        <w:rPr>
          <w:rFonts w:ascii="Arial" w:hAnsi="Arial" w:cs="Arial"/>
          <w:sz w:val="22"/>
          <w:szCs w:val="22"/>
        </w:rPr>
        <w:t>.</w:t>
      </w:r>
      <w:r w:rsidR="00F84C6C" w:rsidRPr="0055433F">
        <w:rPr>
          <w:rFonts w:ascii="Arial" w:hAnsi="Arial" w:cs="Arial"/>
          <w:sz w:val="22"/>
          <w:szCs w:val="22"/>
        </w:rPr>
        <w:t xml:space="preserve"> The </w:t>
      </w:r>
      <w:r w:rsidR="009E3B3A" w:rsidRPr="0055433F">
        <w:rPr>
          <w:rFonts w:ascii="Arial" w:hAnsi="Arial" w:cs="Arial"/>
          <w:sz w:val="22"/>
          <w:szCs w:val="22"/>
        </w:rPr>
        <w:t>data</w:t>
      </w:r>
      <w:r w:rsidR="00033692" w:rsidRPr="0055433F">
        <w:rPr>
          <w:rFonts w:ascii="Arial" w:hAnsi="Arial" w:cs="Arial"/>
          <w:sz w:val="22"/>
          <w:szCs w:val="22"/>
        </w:rPr>
        <w:t xml:space="preserve"> </w:t>
      </w:r>
      <w:r w:rsidR="00E677BD">
        <w:rPr>
          <w:rFonts w:ascii="Arial" w:hAnsi="Arial" w:cs="Arial"/>
          <w:sz w:val="22"/>
          <w:szCs w:val="22"/>
        </w:rPr>
        <w:t xml:space="preserve">generated </w:t>
      </w:r>
      <w:r w:rsidR="00033692" w:rsidRPr="009E4CAD">
        <w:rPr>
          <w:rFonts w:ascii="Arial" w:hAnsi="Arial" w:cs="Arial"/>
          <w:sz w:val="22"/>
          <w:szCs w:val="22"/>
        </w:rPr>
        <w:t>using ORA</w:t>
      </w:r>
      <w:r w:rsidR="009E3B3A" w:rsidRPr="009E4CAD">
        <w:rPr>
          <w:rFonts w:ascii="Arial" w:hAnsi="Arial" w:cs="Arial"/>
          <w:sz w:val="22"/>
          <w:szCs w:val="22"/>
        </w:rPr>
        <w:t xml:space="preserve"> did not show </w:t>
      </w:r>
      <w:r w:rsidR="00E677BD" w:rsidRPr="009E4CAD">
        <w:rPr>
          <w:rFonts w:ascii="Arial" w:hAnsi="Arial" w:cs="Arial"/>
          <w:sz w:val="22"/>
          <w:szCs w:val="22"/>
        </w:rPr>
        <w:t xml:space="preserve">any </w:t>
      </w:r>
      <w:r w:rsidR="009E3B3A" w:rsidRPr="009E4CAD">
        <w:rPr>
          <w:rFonts w:ascii="Arial" w:hAnsi="Arial" w:cs="Arial"/>
          <w:sz w:val="22"/>
          <w:szCs w:val="22"/>
        </w:rPr>
        <w:t xml:space="preserve">significant changes in biomechanical parameters following CXL </w:t>
      </w:r>
      <w:r w:rsidR="00E677BD" w:rsidRPr="009E4CAD">
        <w:rPr>
          <w:rFonts w:ascii="Arial" w:hAnsi="Arial" w:cs="Arial"/>
          <w:sz w:val="22"/>
          <w:szCs w:val="22"/>
        </w:rPr>
        <w:t>for</w:t>
      </w:r>
      <w:r w:rsidR="009E3B3A" w:rsidRPr="009E4CAD">
        <w:rPr>
          <w:rFonts w:ascii="Arial" w:hAnsi="Arial" w:cs="Arial"/>
          <w:sz w:val="22"/>
          <w:szCs w:val="22"/>
        </w:rPr>
        <w:t xml:space="preserve"> </w:t>
      </w:r>
      <w:proofErr w:type="spellStart"/>
      <w:r w:rsidR="009E3B3A" w:rsidRPr="009E4CAD">
        <w:rPr>
          <w:rFonts w:ascii="Arial" w:hAnsi="Arial" w:cs="Arial"/>
          <w:sz w:val="22"/>
          <w:szCs w:val="22"/>
        </w:rPr>
        <w:t>keratoconus</w:t>
      </w:r>
      <w:proofErr w:type="spellEnd"/>
      <w:r w:rsidR="00E677BD" w:rsidRPr="009E4CAD">
        <w:rPr>
          <w:rFonts w:ascii="Arial" w:hAnsi="Arial" w:cs="Arial"/>
          <w:sz w:val="22"/>
          <w:szCs w:val="22"/>
        </w:rPr>
        <w:t xml:space="preserve"> treatment</w:t>
      </w:r>
      <w:r w:rsidR="00C119BF">
        <w:rPr>
          <w:rFonts w:ascii="Arial" w:hAnsi="Arial" w:cs="Arial"/>
          <w:sz w:val="22"/>
          <w:szCs w:val="22"/>
        </w:rPr>
        <w:t xml:space="preserve"> </w:t>
      </w:r>
      <w:r w:rsidR="00CE0887" w:rsidRPr="009E4CAD">
        <w:rPr>
          <w:rFonts w:ascii="Arial" w:hAnsi="Arial" w:cs="Arial"/>
          <w:sz w:val="22"/>
          <w:szCs w:val="22"/>
        </w:rPr>
        <w:fldChar w:fldCharType="begin" w:fldLock="1"/>
      </w:r>
      <w:r w:rsidR="00CB72F1">
        <w:rPr>
          <w:rFonts w:ascii="Arial" w:hAnsi="Arial" w:cs="Arial"/>
          <w:sz w:val="22"/>
          <w:szCs w:val="22"/>
        </w:rPr>
        <w:instrText>ADDIN CSL_CITATION {"citationItems":[{"id":"ITEM-1","itemData":{"DOI":"10.1016/j.optom.2014.05.006","ISSN":"19891342","PMID":"26105541","abstract":"Purpose To evaluate long-term keratoconus stability after corneal crosslinking (CXL) with riboflavin. Methods In this prospective study, 57 eyes of 55 patients with progressive keratoconus, consecutively treated with ultraviolet A (UVA) - riboflavin CXL, were examined with the corneal topographer Pentacam, the biometer IOLMaster and the analyzer of corneal biomechanics Ocular Response Analyzer before and during a 24 months follow-up after CXL. Results Twenty-four months after CXL, there was a significant improvement in best corrected visual acuity (BCVA) (P &lt; 0.01), a significant decrease in corneal thinnest point (CTP), keratometry readings at the keratoconus apex (K max), and corneal volume (CV) (P &lt; 0.01), and a significant increase in axial eye length (AL) (P = 0.01). No significant changes in anterior chamber volume (ACV) and depth (ACD), (P = 0.8), corneal hysteresis (CH) (P = 0.16) and corneal resistance factor (CRF) (P = 0.06) were found. However, in the subgroup of patients with decreased K max readings 24 months after treatment, both CH and CRF showed a significant reduction (P &lt; 0.01). Conclusion In the first month after the procedure, CXL induces a reduction in corneal volume. During the 24 months follow-up the cornea tends to recover its original volume with a persistence of the CXL efficacy.","author":[{"dropping-particle":"","family":"Bernardo","given":"Maddalena","non-dropping-particle":"De","parse-names":false,"suffix":""},{"dropping-particle":"","family":"Capasso","given":"Luigi","non-dropping-particle":"","parse-names":false,"suffix":""},{"dropping-particle":"","family":"Lanza","given":"Michele","non-dropping-particle":"","parse-names":false,"suffix":""},{"dropping-particle":"","family":"Tortori","given":"Antonia","non-dropping-particle":"","parse-names":false,"suffix":""},{"dropping-particle":"","family":"Iaccarino","given":"Stefania","non-dropping-particle":"","parse-names":false,"suffix":""},{"dropping-particle":"","family":"Cennamo","given":"Michela","non-dropping-particle":"","parse-names":false,"suffix":""},{"dropping-particle":"","family":"Borrelli","given":"Maria","non-dropping-particle":"","parse-names":false,"suffix":""},{"dropping-particle":"","family":"Rosa","given":"Nicola","non-dropping-particle":"","parse-names":false,"suffix":""}],"container-title":"Journal of Optometry","edition":"2015/06/25","id":"ITEM-1","issue":"3","issued":{"date-parts":[["2015"]]},"note":"De Bernardo, Maddalena Capasso, Luigi Lanza, Michele Tortori, Antonia Iaccarino, Stefania Cennamo, Michela Borrelli, Maria Rosa, Nicola eng Spain J Optom. 2015 Jul-Sep;8(3):180-6. doi: 10.1016/j.optom.2014.05.006. Epub 2014 Jun 16.","page":"180-186","title":"Long-term results of corneal collagen crosslinking for progressive keratoconus","type":"article-journal","volume":"8"},"uris":["http://www.mendeley.com/documents/?uuid=5307736b-8fa2-37b8-907c-4feb13a9025c"]},{"id":"ITEM-2","itemData":{"DOI":"10.1016/j.jcrs.2010.06.056","ISSN":"08863350","PMID":"20870120","abstract":"Purpose: To compare 2 corneal biomechanical parameters - corneal hysteresis (CH) and corneal resistance factor (CRF) - before and after collagen crosslinking (CXL) for keratoconus. Setting: Eye Research Center of Mashhad University of Medical Sciences, Khatam-al-Anbia Eye Hospital, Mashhad, and Department of Ophthalmology, Baqiyatallah University of Medical Science, Tehran, Iran. Design: Case series study. Methods: Topical riboflavin was applied to the deepithelialized cornea every 3 minutes for 30 minutes and every 5 minutes during ultraviolet-A irradiation of the cornea. Corneal hysteresis and CRF were measured by biomechanical waveform analysis (Ocular Response Analyzer) before and 6 months after CXL. The values were compared using the paired Student t test. Results: The study comprised 51 patients (56 eyes). The mean age of the patients was 23.27 years ± 6.3 (SD). Before CXL, the mean CH was 7.9 ± 1.5 mm Hg and the mean CRF was 7.3 ± 1.4 mm Hg. Six months after CXL, the mean values were 8.20 ± 1.5 mm Hg and 7.59 ± 1.5 mm Hg, respectively. The changes in CH and CRF were not statistically significant (P&gt;.05). The changes in central corneal thickness and Goldmann-correlated intraocular pressure (IOP) between preoperatively and postoperatively were not statistically significant, although the change in corneal-compensated IOP was (P&lt;.05). Conclusion: Although previous in vitro studies found a change in corneal rigidity, this study found no significant change in CH or CHF measured by biomechanical waveform analysis. © 2010 ASCRS and ESCRS.","author":[{"dropping-particle":"","family":"Sedaghat","given":"Mohamadreza","non-dropping-particle":"","parse-names":false,"suffix":""},{"dropping-particle":"","family":"Naderi","given":"Mostafa","non-dropping-particle":"","parse-names":false,"suffix":""},{"dropping-particle":"","family":"Zarei-Ghanavati","given":"Mehran","non-dropping-particle":"","parse-names":false,"suffix":""}],"container-title":"Journal of Cataract and Refractive Surgery","id":"ITEM-2","issue":"10","issued":{"date-parts":[["2010"]]},"note":"Sedaghat, Mohamadreza Naderi, Mostafa Zarei-Ghanavati, Mehran eng Comparative Study Research Support, Non-U.S. Gov't 2010/09/28 06:00 J Cataract Refract Surg. 2010 Oct;36(10):1728-31. doi: 10.1016/j.jcrs.2010.06.056.","page":"1728-1731","title":"Biomechanical parameters of the cornea after collagen crosslinking measured by waveform analysis","type":"article-journal","volume":"36"},"uris":["http://www.mendeley.com/documents/?uuid=47a71ae0-f876-3ba8-acb5-b9f50e719000"]},{"id":"ITEM-3","itemData":{"DOI":"10.3928/1081597X-20110106-01","ISSN":"1081597X","PMID":"21243976","abstract":"PURPOSE: To investigate biomechanical changes after corneal cross-linking (CXL) with riboflavin/ultraviolet-A (UVA) in keratoconus using the recently developed Ocular Response Analyzer (ORA, Reichert Technologies) software. METHODS: Through use of the new ORA software (version 2.04), 37 new parameters derived from the best measurement signal with the highest wavescore of 4 measurements from 50 eyes of 46 patients with keratoconus were obtained before and 1 year after CXL. The parameters of 96 eyes from 96 age-matched, healthy individuals with a spherical equivalent refraction &lt;3.00 diopters served as controls. RESULTS: Corneal hysteresis (CH) and corneal resistance factor (CRF) before CXL were 7.38±1.42 mmHg and 6.16±1.42 mmHg, respectively, compared to 7.37±1.26 mmHg (P=.971) and 6.16±1.50 mmHg after CXL (P=.997), respectively. Based on these 37 new parameters, the area under peak 2 (p2area) showed a statistically significant increase from 1262.3±623.1 before CXL to 1704.3±732.3 1 year after CXL (35%; P=.001). The related value for the p2area of the healthy control group was 3374.9±1099.9. A significant negative correlation was observed between the p2area and the difference in CH-CRF values (r=-0.29, P=.001). CONCLUSIONS: The area under peak 2 appears to be a more sensitive parameter to detect biomechanical changes after CXL than CH or CRF alone. After CXL, keratoconic corneas display altered biomechanical properties, which remain different to those observed in healthy corneas. Copyright © SLACK Incorporated.","author":[{"dropping-particle":"","family":"Spoerl","given":"E","non-dropping-particle":"","parse-names":false,"suffix":""},{"dropping-particle":"","family":"Terai","given":"Naim","non-dropping-particle":"","parse-names":false,"suffix":""},{"dropping-particle":"","family":"Scholz","given":"Freia","non-dropping-particle":"","parse-names":false,"suffix":""},{"dropping-particle":"","family":"Raiskup","given":"Frederik","non-dropping-particle":"","parse-names":false,"suffix":""},{"dropping-particle":"","family":"Pillunat","given":"Lutz E","non-dropping-particle":"","parse-names":false,"suffix":""}],"container-title":"Journal of Refractive Surgery","edition":"2011/01/20","id":"ITEM-3","issue":"6","issued":{"date-parts":[["2011"]]},"language":"English","note":"Spoerl, Eberhard Terai, Naim Scholz, Freia Raiskup, Frederik Pillunat, Lutz E eng Comparative Study J Refract Surg. 2011 Jun;27(6):452-7. doi: 10.3928/1081597X-20110106-01. Epub 2011 Jan 17.","page":"452-457","title":"Detection of biomechanical changes after corneal cross-linking using ocular response analyzer software","type":"article-journal","volume":"27"},"uris":["http://www.mendeley.com/documents/?uuid=0b0106a7-5083-38f8-b139-24d23c477a69"]}],"mendeley":{"formattedCitation":"(De Bernardo et al., 2015; Sedaghat et al., 2010; Spoerl et al., 2011)","plainTextFormattedCitation":"(De Bernardo et al., 2015; Sedaghat et al., 2010; Spoerl et al., 2011)","previouslyFormattedCitation":"(De Bernardo et al., 2015; Sedaghat et al., 2010; Spoerl et al., 2011)"},"properties":{"noteIndex":0},"schema":"https://github.com/citation-style-language/schema/raw/master/csl-citation.json"}</w:instrText>
      </w:r>
      <w:r w:rsidR="00CE0887" w:rsidRPr="009E4CAD">
        <w:rPr>
          <w:rFonts w:ascii="Arial" w:hAnsi="Arial" w:cs="Arial"/>
          <w:sz w:val="22"/>
          <w:szCs w:val="22"/>
        </w:rPr>
        <w:fldChar w:fldCharType="separate"/>
      </w:r>
      <w:r w:rsidR="00394733" w:rsidRPr="00394733">
        <w:rPr>
          <w:rFonts w:ascii="Arial" w:hAnsi="Arial" w:cs="Arial"/>
          <w:noProof/>
          <w:sz w:val="22"/>
          <w:szCs w:val="22"/>
        </w:rPr>
        <w:t>(De Bernardo et al., 2015; Sedaghat et al., 2010; Spoerl et al., 2011)</w:t>
      </w:r>
      <w:r w:rsidR="00CE0887" w:rsidRPr="009E4CAD">
        <w:rPr>
          <w:rFonts w:ascii="Arial" w:hAnsi="Arial" w:cs="Arial"/>
          <w:sz w:val="22"/>
          <w:szCs w:val="22"/>
        </w:rPr>
        <w:fldChar w:fldCharType="end"/>
      </w:r>
      <w:r w:rsidR="009E3B3A" w:rsidRPr="009E4CAD">
        <w:rPr>
          <w:rFonts w:ascii="Arial" w:hAnsi="Arial" w:cs="Arial"/>
          <w:sz w:val="22"/>
          <w:szCs w:val="22"/>
        </w:rPr>
        <w:t xml:space="preserve"> for</w:t>
      </w:r>
      <w:r w:rsidR="00AC2EAB" w:rsidRPr="009E4CAD">
        <w:rPr>
          <w:rFonts w:ascii="Arial" w:hAnsi="Arial" w:cs="Arial"/>
          <w:sz w:val="22"/>
          <w:szCs w:val="22"/>
        </w:rPr>
        <w:t xml:space="preserve"> </w:t>
      </w:r>
      <w:r w:rsidR="00E677BD" w:rsidRPr="009E4CAD">
        <w:rPr>
          <w:rFonts w:ascii="Arial" w:hAnsi="Arial" w:cs="Arial"/>
          <w:sz w:val="22"/>
          <w:szCs w:val="22"/>
        </w:rPr>
        <w:t xml:space="preserve">either </w:t>
      </w:r>
      <w:r w:rsidR="00AC2EAB" w:rsidRPr="009E4CAD">
        <w:rPr>
          <w:rFonts w:ascii="Arial" w:hAnsi="Arial" w:cs="Arial"/>
          <w:sz w:val="22"/>
          <w:szCs w:val="22"/>
        </w:rPr>
        <w:t>short-term</w:t>
      </w:r>
      <w:r w:rsidR="009E3B3A" w:rsidRPr="009E4CAD">
        <w:rPr>
          <w:rFonts w:ascii="Arial" w:hAnsi="Arial" w:cs="Arial"/>
          <w:sz w:val="22"/>
          <w:szCs w:val="22"/>
        </w:rPr>
        <w:t xml:space="preserve"> follow-ups: </w:t>
      </w:r>
      <w:r w:rsidR="00AC2EAB" w:rsidRPr="009E4CAD">
        <w:rPr>
          <w:rFonts w:ascii="Arial" w:hAnsi="Arial" w:cs="Arial"/>
          <w:sz w:val="22"/>
          <w:szCs w:val="22"/>
        </w:rPr>
        <w:t>(</w:t>
      </w:r>
      <w:r w:rsidR="009529EB" w:rsidRPr="009E4CAD">
        <w:rPr>
          <w:rFonts w:ascii="Arial" w:hAnsi="Arial" w:cs="Arial"/>
          <w:sz w:val="22"/>
          <w:szCs w:val="22"/>
        </w:rPr>
        <w:t>e.g.</w:t>
      </w:r>
      <w:r w:rsidR="00E677BD" w:rsidRPr="009E4CAD">
        <w:rPr>
          <w:rFonts w:ascii="Arial" w:hAnsi="Arial" w:cs="Arial"/>
          <w:sz w:val="22"/>
          <w:szCs w:val="22"/>
        </w:rPr>
        <w:t>,</w:t>
      </w:r>
      <w:r w:rsidR="009529EB" w:rsidRPr="009E4CAD">
        <w:rPr>
          <w:rFonts w:ascii="Arial" w:hAnsi="Arial" w:cs="Arial"/>
          <w:sz w:val="22"/>
          <w:szCs w:val="22"/>
        </w:rPr>
        <w:t xml:space="preserve"> </w:t>
      </w:r>
      <w:r w:rsidR="009E3B3A" w:rsidRPr="009E4CAD">
        <w:rPr>
          <w:rFonts w:ascii="Arial" w:hAnsi="Arial" w:cs="Arial"/>
          <w:sz w:val="22"/>
          <w:szCs w:val="22"/>
        </w:rPr>
        <w:t>6 months</w:t>
      </w:r>
      <w:r w:rsidR="00AC2EAB" w:rsidRPr="009E4CAD">
        <w:rPr>
          <w:rFonts w:ascii="Arial" w:hAnsi="Arial" w:cs="Arial"/>
          <w:sz w:val="22"/>
          <w:szCs w:val="22"/>
        </w:rPr>
        <w:t>)</w:t>
      </w:r>
      <w:r w:rsidR="00C119BF">
        <w:rPr>
          <w:rFonts w:ascii="Arial" w:hAnsi="Arial" w:cs="Arial"/>
          <w:sz w:val="22"/>
          <w:szCs w:val="22"/>
        </w:rPr>
        <w:t xml:space="preserve"> </w:t>
      </w:r>
      <w:r w:rsidR="00CE0887" w:rsidRPr="009E4CAD">
        <w:rPr>
          <w:rFonts w:ascii="Arial" w:hAnsi="Arial" w:cs="Arial"/>
          <w:sz w:val="22"/>
          <w:szCs w:val="22"/>
        </w:rPr>
        <w:fldChar w:fldCharType="begin" w:fldLock="1"/>
      </w:r>
      <w:r w:rsidR="00394733">
        <w:rPr>
          <w:rFonts w:ascii="Arial" w:hAnsi="Arial" w:cs="Arial"/>
          <w:sz w:val="22"/>
          <w:szCs w:val="22"/>
        </w:rPr>
        <w:instrText>ADDIN CSL_CITATION {"citationItems":[{"id":"ITEM-1","itemData":{"DOI":"10.1016/j.jcrs.2010.06.056","ISSN":"08863350","PMID":"20870120","abstract":"Purpose: To compare 2 corneal biomechanical parameters - corneal hysteresis (CH) and corneal resistance factor (CRF) - before and after collagen crosslinking (CXL) for keratoconus. Setting: Eye Research Center of Mashhad University of Medical Sciences, Khatam-al-Anbia Eye Hospital, Mashhad, and Department of Ophthalmology, Baqiyatallah University of Medical Science, Tehran, Iran. Design: Case series study. Methods: Topical riboflavin was applied to the deepithelialized cornea every 3 minutes for 30 minutes and every 5 minutes during ultraviolet-A irradiation of the cornea. Corneal hysteresis and CRF were measured by biomechanical waveform analysis (Ocular Response Analyzer) before and 6 months after CXL. The values were compared using the paired Student t test. Results: The study comprised 51 patients (56 eyes). The mean age of the patients was 23.27 years ± 6.3 (SD). Before CXL, the mean CH was 7.9 ± 1.5 mm Hg and the mean CRF was 7.3 ± 1.4 mm Hg. Six months after CXL, the mean values were 8.20 ± 1.5 mm Hg and 7.59 ± 1.5 mm Hg, respectively. The changes in CH and CRF were not statistically significant (P&gt;.05). The changes in central corneal thickness and Goldmann-correlated intraocular pressure (IOP) between preoperatively and postoperatively were not statistically significant, although the change in corneal-compensated IOP was (P&lt;.05). Conclusion: Although previous in vitro studies found a change in corneal rigidity, this study found no significant change in CH or CHF measured by biomechanical waveform analysis. © 2010 ASCRS and ESCRS.","author":[{"dropping-particle":"","family":"Sedaghat","given":"Mohamadreza","non-dropping-particle":"","parse-names":false,"suffix":""},{"dropping-particle":"","family":"Naderi","given":"Mostafa","non-dropping-particle":"","parse-names":false,"suffix":""},{"dropping-particle":"","family":"Zarei-Ghanavati","given":"Mehran","non-dropping-particle":"","parse-names":false,"suffix":""}],"container-title":"Journal of Cataract and Refractive Surgery","id":"ITEM-1","issue":"10","issued":{"date-parts":[["2010"]]},"note":"Sedaghat, Mohamadreza Naderi, Mostafa Zarei-Ghanavati, Mehran eng Comparative Study Research Support, Non-U.S. Gov't 2010/09/28 06:00 J Cataract Refract Surg. 2010 Oct;36(10):1728-31. doi: 10.1016/j.jcrs.2010.06.056.","page":"1728-1731","title":"Biomechanical parameters of the cornea after collagen crosslinking measured by waveform analysis","type":"article-journal","volume":"36"},"uris":["http://www.mendeley.com/documents/?uuid=47a71ae0-f876-3ba8-acb5-b9f50e719000"]}],"mendeley":{"formattedCitation":"(Sedaghat et al., 2010)","plainTextFormattedCitation":"(Sedaghat et al., 2010)","previouslyFormattedCitation":"(Sedaghat et al., 2010)"},"properties":{"noteIndex":0},"schema":"https://github.com/citation-style-language/schema/raw/master/csl-citation.json"}</w:instrText>
      </w:r>
      <w:r w:rsidR="00CE0887" w:rsidRPr="009E4CAD">
        <w:rPr>
          <w:rFonts w:ascii="Arial" w:hAnsi="Arial" w:cs="Arial"/>
          <w:sz w:val="22"/>
          <w:szCs w:val="22"/>
        </w:rPr>
        <w:fldChar w:fldCharType="separate"/>
      </w:r>
      <w:r w:rsidR="00394733" w:rsidRPr="00394733">
        <w:rPr>
          <w:rFonts w:ascii="Arial" w:hAnsi="Arial" w:cs="Arial"/>
          <w:noProof/>
          <w:sz w:val="22"/>
          <w:szCs w:val="22"/>
        </w:rPr>
        <w:t>(Sedaghat et al., 2010)</w:t>
      </w:r>
      <w:r w:rsidR="00CE0887" w:rsidRPr="009E4CAD">
        <w:rPr>
          <w:rFonts w:ascii="Arial" w:hAnsi="Arial" w:cs="Arial"/>
          <w:sz w:val="22"/>
          <w:szCs w:val="22"/>
        </w:rPr>
        <w:fldChar w:fldCharType="end"/>
      </w:r>
      <w:r w:rsidR="009E3B3A" w:rsidRPr="009E4CAD">
        <w:rPr>
          <w:rFonts w:ascii="Arial" w:hAnsi="Arial" w:cs="Arial"/>
          <w:sz w:val="22"/>
          <w:szCs w:val="22"/>
        </w:rPr>
        <w:t xml:space="preserve"> </w:t>
      </w:r>
      <w:r w:rsidR="00E677BD" w:rsidRPr="009E4CAD">
        <w:rPr>
          <w:rFonts w:ascii="Arial" w:hAnsi="Arial" w:cs="Arial"/>
          <w:sz w:val="22"/>
          <w:szCs w:val="22"/>
        </w:rPr>
        <w:t>or</w:t>
      </w:r>
      <w:r w:rsidR="00AC2EAB" w:rsidRPr="009E4CAD">
        <w:rPr>
          <w:rFonts w:ascii="Arial" w:hAnsi="Arial" w:cs="Arial"/>
          <w:sz w:val="22"/>
          <w:szCs w:val="22"/>
        </w:rPr>
        <w:t xml:space="preserve"> long-term</w:t>
      </w:r>
      <w:r w:rsidR="008A57ED" w:rsidRPr="009E4CAD">
        <w:rPr>
          <w:rFonts w:ascii="Arial" w:hAnsi="Arial" w:cs="Arial"/>
          <w:sz w:val="22"/>
          <w:szCs w:val="22"/>
        </w:rPr>
        <w:t xml:space="preserve"> </w:t>
      </w:r>
      <w:r w:rsidR="00436924">
        <w:rPr>
          <w:rFonts w:ascii="Arial" w:hAnsi="Arial" w:cs="Arial"/>
          <w:sz w:val="22"/>
          <w:szCs w:val="22"/>
        </w:rPr>
        <w:t>observation</w:t>
      </w:r>
      <w:r w:rsidR="008A57ED" w:rsidRPr="009E4CAD">
        <w:rPr>
          <w:rFonts w:ascii="Arial" w:hAnsi="Arial" w:cs="Arial"/>
          <w:sz w:val="22"/>
          <w:szCs w:val="22"/>
        </w:rPr>
        <w:t>s</w:t>
      </w:r>
      <w:r w:rsidR="009E3B3A" w:rsidRPr="009E4CAD">
        <w:rPr>
          <w:rFonts w:ascii="Arial" w:hAnsi="Arial" w:cs="Arial"/>
          <w:sz w:val="22"/>
          <w:szCs w:val="22"/>
        </w:rPr>
        <w:t xml:space="preserve"> </w:t>
      </w:r>
      <w:r w:rsidR="00AC2EAB" w:rsidRPr="009E4CAD">
        <w:rPr>
          <w:rFonts w:ascii="Arial" w:hAnsi="Arial" w:cs="Arial"/>
          <w:sz w:val="22"/>
          <w:szCs w:val="22"/>
        </w:rPr>
        <w:t>(e.g.</w:t>
      </w:r>
      <w:r w:rsidR="00BB2214" w:rsidRPr="009E4CAD">
        <w:rPr>
          <w:rFonts w:ascii="Arial" w:hAnsi="Arial" w:cs="Arial"/>
          <w:sz w:val="22"/>
          <w:szCs w:val="22"/>
        </w:rPr>
        <w:t>,</w:t>
      </w:r>
      <w:r w:rsidR="00AC2EAB" w:rsidRPr="009E4CAD">
        <w:rPr>
          <w:rFonts w:ascii="Arial" w:hAnsi="Arial" w:cs="Arial"/>
          <w:sz w:val="22"/>
          <w:szCs w:val="22"/>
        </w:rPr>
        <w:t xml:space="preserve"> </w:t>
      </w:r>
      <w:r w:rsidR="009E3B3A" w:rsidRPr="009E4CAD">
        <w:rPr>
          <w:rFonts w:ascii="Arial" w:hAnsi="Arial" w:cs="Arial"/>
          <w:sz w:val="22"/>
          <w:szCs w:val="22"/>
        </w:rPr>
        <w:t>24 months</w:t>
      </w:r>
      <w:r w:rsidR="00AC2EAB" w:rsidRPr="009E4CAD">
        <w:rPr>
          <w:rFonts w:ascii="Arial" w:hAnsi="Arial" w:cs="Arial"/>
          <w:sz w:val="22"/>
          <w:szCs w:val="22"/>
        </w:rPr>
        <w:t>)</w:t>
      </w:r>
      <w:r w:rsidR="00C119BF">
        <w:rPr>
          <w:rFonts w:ascii="Arial" w:hAnsi="Arial" w:cs="Arial"/>
          <w:sz w:val="22"/>
          <w:szCs w:val="22"/>
        </w:rPr>
        <w:t xml:space="preserve"> </w:t>
      </w:r>
      <w:r w:rsidR="00CE0887" w:rsidRPr="009E4CAD">
        <w:rPr>
          <w:rFonts w:ascii="Arial" w:hAnsi="Arial" w:cs="Arial"/>
          <w:sz w:val="22"/>
          <w:szCs w:val="22"/>
        </w:rPr>
        <w:fldChar w:fldCharType="begin" w:fldLock="1"/>
      </w:r>
      <w:r w:rsidR="00394733">
        <w:rPr>
          <w:rFonts w:ascii="Arial" w:hAnsi="Arial" w:cs="Arial"/>
          <w:sz w:val="22"/>
          <w:szCs w:val="22"/>
        </w:rPr>
        <w:instrText>ADDIN CSL_CITATION {"citationItems":[{"id":"ITEM-1","itemData":{"DOI":"10.1016/j.optom.2014.05.006","ISSN":"19891342","PMID":"26105541","abstract":"Purpose To evaluate long-term keratoconus stability after corneal crosslinking (CXL) with riboflavin. Methods In this prospective study, 57 eyes of 55 patients with progressive keratoconus, consecutively treated with ultraviolet A (UVA) - riboflavin CXL, were examined with the corneal topographer Pentacam, the biometer IOLMaster and the analyzer of corneal biomechanics Ocular Response Analyzer before and during a 24 months follow-up after CXL. Results Twenty-four months after CXL, there was a significant improvement in best corrected visual acuity (BCVA) (P &lt; 0.01), a significant decrease in corneal thinnest point (CTP), keratometry readings at the keratoconus apex (K max), and corneal volume (CV) (P &lt; 0.01), and a significant increase in axial eye length (AL) (P = 0.01). No significant changes in anterior chamber volume (ACV) and depth (ACD), (P = 0.8), corneal hysteresis (CH) (P = 0.16) and corneal resistance factor (CRF) (P = 0.06) were found. However, in the subgroup of patients with decreased K max readings 24 months after treatment, both CH and CRF showed a significant reduction (P &lt; 0.01). Conclusion In the first month after the procedure, CXL induces a reduction in corneal volume. During the 24 months follow-up the cornea tends to recover its original volume with a persistence of the CXL efficacy.","author":[{"dropping-particle":"","family":"Bernardo","given":"Maddalena","non-dropping-particle":"De","parse-names":false,"suffix":""},{"dropping-particle":"","family":"Capasso","given":"Luigi","non-dropping-particle":"","parse-names":false,"suffix":""},{"dropping-particle":"","family":"Lanza","given":"Michele","non-dropping-particle":"","parse-names":false,"suffix":""},{"dropping-particle":"","family":"Tortori","given":"Antonia","non-dropping-particle":"","parse-names":false,"suffix":""},{"dropping-particle":"","family":"Iaccarino","given":"Stefania","non-dropping-particle":"","parse-names":false,"suffix":""},{"dropping-particle":"","family":"Cennamo","given":"Michela","non-dropping-particle":"","parse-names":false,"suffix":""},{"dropping-particle":"","family":"Borrelli","given":"Maria","non-dropping-particle":"","parse-names":false,"suffix":""},{"dropping-particle":"","family":"Rosa","given":"Nicola","non-dropping-particle":"","parse-names":false,"suffix":""}],"container-title":"Journal of Optometry","edition":"2015/06/25","id":"ITEM-1","issue":"3","issued":{"date-parts":[["2015"]]},"note":"De Bernardo, Maddalena Capasso, Luigi Lanza, Michele Tortori, Antonia Iaccarino, Stefania Cennamo, Michela Borrelli, Maria Rosa, Nicola eng Spain J Optom. 2015 Jul-Sep;8(3):180-6. doi: 10.1016/j.optom.2014.05.006. Epub 2014 Jun 16.","page":"180-186","title":"Long-term results of corneal collagen crosslinking for progressive keratoconus","type":"article-journal","volume":"8"},"uris":["http://www.mendeley.com/documents/?uuid=5307736b-8fa2-37b8-907c-4feb13a9025c"]}],"mendeley":{"formattedCitation":"(De Bernardo et al., 2015)","plainTextFormattedCitation":"(De Bernardo et al., 2015)","previouslyFormattedCitation":"(De Bernardo et al., 2015)"},"properties":{"noteIndex":0},"schema":"https://github.com/citation-style-language/schema/raw/master/csl-citation.json"}</w:instrText>
      </w:r>
      <w:r w:rsidR="00CE0887" w:rsidRPr="009E4CAD">
        <w:rPr>
          <w:rFonts w:ascii="Arial" w:hAnsi="Arial" w:cs="Arial"/>
          <w:sz w:val="22"/>
          <w:szCs w:val="22"/>
        </w:rPr>
        <w:fldChar w:fldCharType="separate"/>
      </w:r>
      <w:r w:rsidR="00394733" w:rsidRPr="00394733">
        <w:rPr>
          <w:rFonts w:ascii="Arial" w:hAnsi="Arial" w:cs="Arial"/>
          <w:noProof/>
          <w:sz w:val="22"/>
          <w:szCs w:val="22"/>
        </w:rPr>
        <w:t>(De Bernardo et al., 2015)</w:t>
      </w:r>
      <w:r w:rsidR="00CE0887" w:rsidRPr="009E4CAD">
        <w:rPr>
          <w:rFonts w:ascii="Arial" w:hAnsi="Arial" w:cs="Arial"/>
          <w:sz w:val="22"/>
          <w:szCs w:val="22"/>
        </w:rPr>
        <w:fldChar w:fldCharType="end"/>
      </w:r>
      <w:r w:rsidR="00C119BF">
        <w:rPr>
          <w:rFonts w:ascii="Arial" w:hAnsi="Arial" w:cs="Arial"/>
          <w:sz w:val="22"/>
          <w:szCs w:val="22"/>
        </w:rPr>
        <w:t>.</w:t>
      </w:r>
      <w:r w:rsidR="00847282" w:rsidRPr="009E4CAD">
        <w:rPr>
          <w:rFonts w:ascii="Arial" w:hAnsi="Arial" w:cs="Arial"/>
          <w:sz w:val="22"/>
          <w:szCs w:val="22"/>
        </w:rPr>
        <w:t xml:space="preserve"> </w:t>
      </w:r>
      <w:r w:rsidR="00D361B4" w:rsidRPr="009E4CAD">
        <w:rPr>
          <w:rFonts w:ascii="Arial" w:hAnsi="Arial" w:cs="Arial"/>
          <w:sz w:val="22"/>
          <w:szCs w:val="22"/>
        </w:rPr>
        <w:t xml:space="preserve">The </w:t>
      </w:r>
      <w:r w:rsidR="00141EB6" w:rsidRPr="009E4CAD">
        <w:rPr>
          <w:rFonts w:ascii="Arial" w:hAnsi="Arial" w:cs="Arial"/>
          <w:sz w:val="22"/>
          <w:szCs w:val="22"/>
        </w:rPr>
        <w:t>b</w:t>
      </w:r>
      <w:r w:rsidR="00940A08" w:rsidRPr="009E4CAD">
        <w:rPr>
          <w:rFonts w:ascii="Arial" w:hAnsi="Arial" w:cs="Arial"/>
          <w:sz w:val="22"/>
          <w:szCs w:val="22"/>
        </w:rPr>
        <w:t xml:space="preserve">iomechanical data obtained </w:t>
      </w:r>
      <w:r w:rsidR="00033692" w:rsidRPr="009E4CAD">
        <w:rPr>
          <w:rFonts w:ascii="Arial" w:hAnsi="Arial" w:cs="Arial"/>
          <w:sz w:val="22"/>
          <w:szCs w:val="22"/>
        </w:rPr>
        <w:t xml:space="preserve">from </w:t>
      </w:r>
      <w:proofErr w:type="spellStart"/>
      <w:r w:rsidR="00033692" w:rsidRPr="009E4CAD">
        <w:rPr>
          <w:rFonts w:ascii="Arial" w:hAnsi="Arial" w:cs="Arial"/>
          <w:sz w:val="22"/>
          <w:szCs w:val="22"/>
        </w:rPr>
        <w:t>Corvis</w:t>
      </w:r>
      <w:proofErr w:type="spellEnd"/>
      <w:r w:rsidR="00033692" w:rsidRPr="009E4CAD">
        <w:rPr>
          <w:rFonts w:ascii="Arial" w:hAnsi="Arial" w:cs="Arial"/>
          <w:sz w:val="22"/>
          <w:szCs w:val="22"/>
        </w:rPr>
        <w:t xml:space="preserve"> show</w:t>
      </w:r>
      <w:r w:rsidR="00D8377E" w:rsidRPr="009E4CAD">
        <w:rPr>
          <w:rFonts w:ascii="Arial" w:hAnsi="Arial" w:cs="Arial"/>
          <w:sz w:val="22"/>
          <w:szCs w:val="22"/>
        </w:rPr>
        <w:t>s</w:t>
      </w:r>
      <w:r w:rsidR="00033692" w:rsidRPr="009E4CAD">
        <w:rPr>
          <w:rFonts w:ascii="Arial" w:hAnsi="Arial" w:cs="Arial"/>
          <w:sz w:val="22"/>
          <w:szCs w:val="22"/>
        </w:rPr>
        <w:t xml:space="preserve"> a very wide variation</w:t>
      </w:r>
      <w:r w:rsidR="00C119BF">
        <w:rPr>
          <w:rFonts w:ascii="Arial" w:hAnsi="Arial" w:cs="Arial"/>
          <w:sz w:val="22"/>
          <w:szCs w:val="22"/>
        </w:rPr>
        <w:t xml:space="preserve"> </w:t>
      </w:r>
      <w:r w:rsidR="00CE0887" w:rsidRPr="009E4CAD">
        <w:rPr>
          <w:rFonts w:ascii="Arial" w:hAnsi="Arial" w:cs="Arial"/>
          <w:sz w:val="22"/>
          <w:szCs w:val="22"/>
        </w:rPr>
        <w:fldChar w:fldCharType="begin" w:fldLock="1"/>
      </w:r>
      <w:r w:rsidR="00394733">
        <w:rPr>
          <w:rFonts w:ascii="Arial" w:hAnsi="Arial" w:cs="Arial"/>
          <w:sz w:val="22"/>
          <w:szCs w:val="22"/>
        </w:rPr>
        <w:instrText>ADDIN CSL_CITATION {"citationItems":[{"id":"ITEM-1","itemData":{"DOI":"10.3928/1081597X-20130719-06","ISSN":"1081597X","abstract":"Purpose: To analyze the repeatability of a new device measuring ocular biomechanical properties, central corneal thickness (CCT), and intraocular pressure (IOP) and to investigate these parameters and their correlations in healthy eyes. Methods: Three consecutive measurements were performed on each eye using the CorVis ST device (Oculus Optikgeräte, Inc., Wetzler, Germany). Ten specific parameters, CCT, and IOP were measured. Biometric data were recorded with IOLMaster (Carl Zeiss Meditec, Jena, Germany). Results: This study comprised 75 eyes of 75 healthy volunteers (mean age: 61.24 ± 15.72 years). Mean IOP was 15.02 ± 2.90 mm Hg and mean CCT was 556.33 ± 33.13 μm. Intraclass correlation coefficient (ICC) was 0.865 for IOP and 0.970 for CCT, and coefficient of variation was 0.069 for IOP and 0.008 for CCT. ICC was 0.758 for maximum amplitude at highest concavity and 0.784 for first applanation time, and less than 0.6 for all other parameters. The device-specific data showed no significant relationship with age and axial length. Flattest and steepest keratometric values and IOP showed a significant correlation with the 10 device-specific parameters. Conclusions: The CorVis ST showed high repeatability for only IOP and pachymetric values. Single measurements are not reliable for the 10 device-specific parameters. The device allows for conducting clinical examinations and screening for surgeries altering ocular biomechanical properties with some form of averaging of multiple measurements. Copyright © 2013 SLACK Incorporated.","author":[{"dropping-particle":"","family":"Nemeth","given":"Gabor","non-dropping-particle":"","parse-names":false,"suffix":""},{"dropping-particle":"","family":"Hassan","given":"Ziad","non-dropping-particle":"","parse-names":false,"suffix":""},{"dropping-particle":"","family":"Csutak","given":"Adrienne","non-dropping-particle":"","parse-names":false,"suffix":""},{"dropping-particle":"","family":"Szalai","given":"Eszter","non-dropping-particle":"","parse-names":false,"suffix":""},{"dropping-particle":"","family":"Berta","given":"Andras","non-dropping-particle":"","parse-names":false,"suffix":""},{"dropping-particle":"","family":"Modis","given":"Laszlo","non-dropping-particle":"","parse-names":false,"suffix":""}],"container-title":"Journal of Refractive Surgery","id":"ITEM-1","issue":"8","issued":{"date-parts":[["2013"]]},"page":"558-563","title":"Repeatability of ocular biomechanical data measurements with a scheimpflug-based noncontact device on normal corneas","type":"article-journal","volume":"29"},"uris":["http://www.mendeley.com/documents/?uuid=602360ef-bc83-3f2a-b98c-2ba2bf259588"]}],"mendeley":{"formattedCitation":"(Nemeth et al., 2013)","plainTextFormattedCitation":"(Nemeth et al., 2013)","previouslyFormattedCitation":"(Nemeth et al., 2013)"},"properties":{"noteIndex":0},"schema":"https://github.com/citation-style-language/schema/raw/master/csl-citation.json"}</w:instrText>
      </w:r>
      <w:r w:rsidR="00CE0887" w:rsidRPr="009E4CAD">
        <w:rPr>
          <w:rFonts w:ascii="Arial" w:hAnsi="Arial" w:cs="Arial"/>
          <w:sz w:val="22"/>
          <w:szCs w:val="22"/>
        </w:rPr>
        <w:fldChar w:fldCharType="separate"/>
      </w:r>
      <w:r w:rsidR="00394733" w:rsidRPr="00394733">
        <w:rPr>
          <w:rFonts w:ascii="Arial" w:hAnsi="Arial" w:cs="Arial"/>
          <w:noProof/>
          <w:sz w:val="22"/>
          <w:szCs w:val="22"/>
        </w:rPr>
        <w:t>(Nemeth et al., 2013)</w:t>
      </w:r>
      <w:r w:rsidR="00CE0887" w:rsidRPr="009E4CAD">
        <w:rPr>
          <w:rFonts w:ascii="Arial" w:hAnsi="Arial" w:cs="Arial"/>
          <w:sz w:val="22"/>
          <w:szCs w:val="22"/>
        </w:rPr>
        <w:fldChar w:fldCharType="end"/>
      </w:r>
      <w:r w:rsidR="00C119BF">
        <w:rPr>
          <w:rFonts w:ascii="Arial" w:hAnsi="Arial" w:cs="Arial"/>
          <w:sz w:val="22"/>
          <w:szCs w:val="22"/>
        </w:rPr>
        <w:t>.</w:t>
      </w:r>
      <w:r w:rsidR="00304F01" w:rsidRPr="009E4CAD">
        <w:rPr>
          <w:rFonts w:ascii="Arial" w:hAnsi="Arial" w:cs="Arial"/>
          <w:sz w:val="22"/>
          <w:szCs w:val="22"/>
        </w:rPr>
        <w:t xml:space="preserve"> </w:t>
      </w:r>
      <w:r w:rsidR="001546AD" w:rsidRPr="009E4CAD">
        <w:rPr>
          <w:rFonts w:ascii="Arial" w:hAnsi="Arial" w:cs="Arial"/>
          <w:sz w:val="22"/>
          <w:szCs w:val="22"/>
        </w:rPr>
        <w:t>The difference</w:t>
      </w:r>
      <w:r w:rsidR="001546AD" w:rsidRPr="0055433F">
        <w:rPr>
          <w:rFonts w:ascii="Arial" w:hAnsi="Arial" w:cs="Arial"/>
          <w:sz w:val="22"/>
          <w:szCs w:val="22"/>
        </w:rPr>
        <w:t xml:space="preserve"> </w:t>
      </w:r>
      <w:r w:rsidR="00D8377E" w:rsidRPr="0055433F">
        <w:rPr>
          <w:rFonts w:ascii="Arial" w:hAnsi="Arial" w:cs="Arial"/>
          <w:sz w:val="22"/>
          <w:szCs w:val="22"/>
        </w:rPr>
        <w:t xml:space="preserve">in published data </w:t>
      </w:r>
      <w:r w:rsidR="001546AD" w:rsidRPr="0055433F">
        <w:rPr>
          <w:rFonts w:ascii="Arial" w:hAnsi="Arial" w:cs="Arial"/>
          <w:sz w:val="22"/>
          <w:szCs w:val="22"/>
        </w:rPr>
        <w:t xml:space="preserve">between clinical and laboratory research </w:t>
      </w:r>
      <w:r w:rsidR="00BB2214">
        <w:rPr>
          <w:rFonts w:ascii="Arial" w:hAnsi="Arial" w:cs="Arial"/>
          <w:sz w:val="22"/>
          <w:szCs w:val="22"/>
        </w:rPr>
        <w:t>on</w:t>
      </w:r>
      <w:r w:rsidR="001546AD" w:rsidRPr="0055433F">
        <w:rPr>
          <w:rFonts w:ascii="Arial" w:hAnsi="Arial" w:cs="Arial"/>
          <w:sz w:val="22"/>
          <w:szCs w:val="22"/>
        </w:rPr>
        <w:t xml:space="preserve"> corneal biomechanical measurements </w:t>
      </w:r>
      <w:r w:rsidR="00C35F9B" w:rsidRPr="0055433F">
        <w:rPr>
          <w:rFonts w:ascii="Arial" w:hAnsi="Arial" w:cs="Arial"/>
          <w:sz w:val="22"/>
          <w:szCs w:val="22"/>
        </w:rPr>
        <w:t>could potentially be attributed to the fact that</w:t>
      </w:r>
      <w:r w:rsidR="00BB2214">
        <w:rPr>
          <w:rFonts w:ascii="Arial" w:hAnsi="Arial" w:cs="Arial"/>
          <w:sz w:val="22"/>
          <w:szCs w:val="22"/>
        </w:rPr>
        <w:t>,</w:t>
      </w:r>
      <w:r w:rsidR="00C35F9B" w:rsidRPr="0055433F">
        <w:rPr>
          <w:rFonts w:ascii="Arial" w:hAnsi="Arial" w:cs="Arial"/>
          <w:sz w:val="22"/>
          <w:szCs w:val="22"/>
        </w:rPr>
        <w:t xml:space="preserve"> firstly,</w:t>
      </w:r>
      <w:r w:rsidR="00426D07" w:rsidRPr="0055433F">
        <w:rPr>
          <w:rFonts w:ascii="Arial" w:hAnsi="Arial" w:cs="Arial"/>
          <w:sz w:val="22"/>
          <w:szCs w:val="22"/>
        </w:rPr>
        <w:t xml:space="preserve"> c</w:t>
      </w:r>
      <w:r w:rsidR="009E3B3A" w:rsidRPr="0055433F">
        <w:rPr>
          <w:rFonts w:ascii="Arial" w:hAnsi="Arial" w:cs="Arial"/>
          <w:sz w:val="22"/>
          <w:szCs w:val="22"/>
        </w:rPr>
        <w:t>linica</w:t>
      </w:r>
      <w:r w:rsidR="00BB2214">
        <w:rPr>
          <w:rFonts w:ascii="Arial" w:hAnsi="Arial" w:cs="Arial"/>
          <w:sz w:val="22"/>
          <w:szCs w:val="22"/>
        </w:rPr>
        <w:t xml:space="preserve">l studies were undertaken </w:t>
      </w:r>
      <w:r w:rsidR="009E3B3A" w:rsidRPr="0055433F">
        <w:rPr>
          <w:rFonts w:ascii="Arial" w:hAnsi="Arial" w:cs="Arial"/>
          <w:sz w:val="22"/>
          <w:szCs w:val="22"/>
        </w:rPr>
        <w:t>on</w:t>
      </w:r>
      <w:r w:rsidR="005F5CFB">
        <w:rPr>
          <w:rFonts w:ascii="Arial" w:hAnsi="Arial" w:cs="Arial"/>
          <w:sz w:val="22"/>
          <w:szCs w:val="22"/>
        </w:rPr>
        <w:t xml:space="preserve"> </w:t>
      </w:r>
      <w:proofErr w:type="spellStart"/>
      <w:r w:rsidR="005F5CFB">
        <w:rPr>
          <w:rFonts w:ascii="Arial" w:hAnsi="Arial" w:cs="Arial"/>
          <w:sz w:val="22"/>
          <w:szCs w:val="22"/>
        </w:rPr>
        <w:t>keratoconus</w:t>
      </w:r>
      <w:proofErr w:type="spellEnd"/>
      <w:r w:rsidR="005F5CFB">
        <w:rPr>
          <w:rFonts w:ascii="Arial" w:hAnsi="Arial" w:cs="Arial"/>
          <w:sz w:val="22"/>
          <w:szCs w:val="22"/>
        </w:rPr>
        <w:t xml:space="preserve"> patients, </w:t>
      </w:r>
      <w:r w:rsidR="005F5CFB" w:rsidRPr="005F5CFB">
        <w:rPr>
          <w:rFonts w:ascii="Arial" w:hAnsi="Arial" w:cs="Arial"/>
          <w:sz w:val="22"/>
          <w:szCs w:val="22"/>
        </w:rPr>
        <w:t>while laboratory</w:t>
      </w:r>
      <w:r w:rsidR="009E3B3A" w:rsidRPr="005F5CFB">
        <w:rPr>
          <w:rFonts w:ascii="Arial" w:hAnsi="Arial" w:cs="Arial"/>
          <w:sz w:val="22"/>
          <w:szCs w:val="22"/>
        </w:rPr>
        <w:t xml:space="preserve"> studies</w:t>
      </w:r>
      <w:r w:rsidR="009E3B3A" w:rsidRPr="0055433F">
        <w:rPr>
          <w:rFonts w:ascii="Arial" w:hAnsi="Arial" w:cs="Arial"/>
          <w:sz w:val="22"/>
          <w:szCs w:val="22"/>
        </w:rPr>
        <w:t xml:space="preserve"> usually use non-</w:t>
      </w:r>
      <w:proofErr w:type="spellStart"/>
      <w:r w:rsidR="009E3B3A" w:rsidRPr="0055433F">
        <w:rPr>
          <w:rFonts w:ascii="Arial" w:hAnsi="Arial" w:cs="Arial"/>
          <w:sz w:val="22"/>
          <w:szCs w:val="22"/>
        </w:rPr>
        <w:t>keratoconic</w:t>
      </w:r>
      <w:proofErr w:type="spellEnd"/>
      <w:r w:rsidR="009E3B3A" w:rsidRPr="0055433F">
        <w:rPr>
          <w:rFonts w:ascii="Arial" w:hAnsi="Arial" w:cs="Arial"/>
          <w:sz w:val="22"/>
          <w:szCs w:val="22"/>
        </w:rPr>
        <w:t xml:space="preserve"> corneas</w:t>
      </w:r>
      <w:r w:rsidR="00C35F9B" w:rsidRPr="0055433F">
        <w:rPr>
          <w:rFonts w:ascii="Arial" w:hAnsi="Arial" w:cs="Arial"/>
          <w:sz w:val="22"/>
          <w:szCs w:val="22"/>
        </w:rPr>
        <w:t>. Secondly, i</w:t>
      </w:r>
      <w:r w:rsidR="001546AD" w:rsidRPr="0055433F">
        <w:rPr>
          <w:rFonts w:ascii="Arial" w:hAnsi="Arial" w:cs="Arial"/>
          <w:sz w:val="22"/>
          <w:szCs w:val="22"/>
        </w:rPr>
        <w:t>ntraocular pressure (IOP) and central corneal thickness (CCT) are considered to be factors that affect the biomechanical parameters currently used in clinic</w:t>
      </w:r>
      <w:r w:rsidR="00BB2214">
        <w:rPr>
          <w:rFonts w:ascii="Arial" w:hAnsi="Arial" w:cs="Arial"/>
          <w:sz w:val="22"/>
          <w:szCs w:val="22"/>
        </w:rPr>
        <w:t>al settings</w:t>
      </w:r>
      <w:r w:rsidR="00C119BF">
        <w:rPr>
          <w:rFonts w:ascii="Arial" w:hAnsi="Arial" w:cs="Arial"/>
          <w:sz w:val="22"/>
          <w:szCs w:val="22"/>
        </w:rPr>
        <w:t xml:space="preserve"> </w:t>
      </w:r>
      <w:r w:rsidR="00CE0887"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{"citationItems":[{"id":"ITEM-1","itemData":{"DOI":"10.3928/1081597X-20090917-10","ISSN":"1081597X","abstract":"PURPOSE: To assess the effect of aging on corneal biomechanical parameters in a normal population. METHODS: We prospectively examined 204 normal eyes of 204 healthy Japanese volunteers (68 men, 136 women; mean age 46.7±19.4 years [range: 19 to 89 years]). Corneal hysteresis, corneal resistance factor, corneal-compensated intraocular pressure (IOPcc), and Goldmann-correlated intraocular pressure (IOPG) were qualitatively assessed using a Reichert Ocular Response Analyzer. Central corneal thickness was measured using an ultrasound pachymeter. This measurement was performed 3 times, and the mean value obtained was used for statistical analysis. The relationships between patient age and corneal biomechanical parameters, or age and intraocular pressure (IOP), were investigated. RESULTS: Mean corneal hysteresis and corneal resistance factor were 10.1±1.5 mmHg and 10.1±1.6 mmHg, respectively. Mean central corneal thickness was 539.1±30.9 μm. A weak, but significant, negative correlation was found between age and corneal hysteresis (Pearson's correlation coefficient r=-0.17, P=.02) and corneal resistance factor (r=-0.18 P=.01). On the other hand, no significant correlation was found between age and central corneal thickness (r=-0.06, P=.41), age and IOPcc (r=-0.02, P=.82), or age and IOP G (r=-0.11, P=.11). CONCLUSIONS: Corneal biomechanical parameters are significantly decreased by aging without significant changes in central corneal thickness or IOP, suggesting that age-related structural changes resulting from collagen cross-linking may lead to a reduction of corneal biomechanical variables independent of central corneal thickness or IOP.","author":[{"dropping-particle":"","family":"Kamiya","given":"Kazutaka","non-dropping-particle":"","parse-names":false,"suffix":""},{"dropping-particle":"","family":"Shimizu","given":"Kimiya","non-dropping-particle":"","parse-names":false,"suffix":""},{"dropping-particle":"","family":"Ohmoto","given":"Fumiko","non-dropping-particle":"","parse-names":false,"suffix":""}],"container-title":"Journal of Refractive Surgery","id":"ITEM-1","issue":"10","issued":{"date-parts":[["2009"]]},"language":"English","note":"From Duplicate 2 (Effect of aging on corneal biomechanical parameters using the ocular response analyzer - Kamiya, Kazutaka; Shimizu, Kimiya; Ohmoto, Fumiko)\n\n507er Times Cited:71 Cited References Count:44","page":"888-893","publisher":"Slack Incorporated","title":"Effect of aging on corneal biomechanical parameters using the ocular response analyzer","type":"article-journal","volume":"25"},"uris":["http://www.mendeley.com/documents/?uuid=eb8c6e13-d41b-46cd-9cd9-702891aa8794"]},{"id":"ITEM-2","itemData":{"DOI":"10.1111/aos.12672","ISSN":"17553768","abstract":"Purpose: To evaluate the biomechanical properties of the cornea using Corneal Visualization Scheimpflug Technology (CorVis ST, Oculus) in eyes with primary open-angle glaucoma (POAG) and normal control eyes. Methods: A comparative cross-sectional study that included 42 patients with POAG and 60 normal control subjects matched for intraocular pressure (IOP) and central corneal thickness (CCT). IOP was measured with a Goldmann applanation tonometer (GAT). Corneal tomography and biomechanical parameters were measured with Pentacam (Oculus) and CorVis ST, respectively. Corneal biomechanical properties were compared between groups, and the associations between corneal biomechanical parameters and ocular characteristics were evaluated. Receiver operating characteristic (ROC) curves were used to establish a cut-off value for the biomechanical parameters. Results: The following parameters of the CorVis ST showed a significant difference between eyes with POAG and normal eyes: first applanation velocity (Vin), second applanation time (A-time2), peak distance (PD) and deformation amplitude (DA). In the univariate analysis, DA was negatively correlated with IOP in both groups. For all biomechanical parameters, the areas under the ROC curve were &lt;0.80 and thus did not reach a good level of predictive accuracy for detecting POAG. Conclusion: CorVis ST offers an alternative method for measuring corneal biomechanical properties. Eyes with POAG exhibit a faster Vin, longer A-time2, lower DA and longer PD than do IOP- and CCT-matched normal control eyes. The biomechanical parameters of the CorVis ST cannot readily be used for diagnosis of POAG in the individual patient.","author":[{"dropping-particle":"","family":"Tian","given":"Lei","non-dropping-particle":"","parse-names":false,"suffix":""},{"dropping-particle":"","family":"Wang","given":"Dajiang","non-dropping-particle":"","parse-names":false,"suffix":""},{"dropping-particle":"","family":"Wu","given":"Ying","non-dropping-particle":"","parse-names":false,"suffix":""},{"dropping-particle":"","family":"Meng","given":"Xiaoli","non-dropping-particle":"","parse-names":false,"suffix":""},{"dropping-particle":"","family":"Chen","given":"Bing","non-dropping-particle":"","parse-names":false,"suffix":""},{"dropping-particle":"","family":"Ge","given":"Mei","non-dropping-particle":"","parse-names":false,"suffix":""},{"dropping-particle":"","family":"Huang","given":"Yifei","non-dropping-particle":"","parse-names":false,"suffix":""}],"container-title":"Acta Ophthalmologica","id":"ITEM-2","issue":"5","issued":{"date-parts":[["2016"]]},"page":"e317-e324","title":"Corneal biomechanical characteristics measured by the CorVis Scheimpflug technology in eyes with primary open-angle glaucoma and normal eyes","type":"article-journal","volume":"94"},"uris":["http://www.mendeley.com/documents/?uuid=0048a32b-65fb-3d97-8ead-26e73ce8d631"]}],"mendeley":{"formattedCitation":"(Kamiya et al., 2009; Tian et al., 2016)","plainTextFormattedCitation":"(Kamiya et al., 2009; Tian et al., 2016)","previouslyFormattedCitation":"(Kamiya et al., 2009; Tian et al., 2016)"},"properties":{"noteIndex":0},"schema":"https://github.com/citation-style-language/schema/raw/master/csl-citation.json"}</w:instrText>
      </w:r>
      <w:r w:rsidR="00CE0887" w:rsidRPr="0055433F">
        <w:rPr>
          <w:rFonts w:ascii="Arial" w:hAnsi="Arial" w:cs="Arial"/>
          <w:sz w:val="22"/>
          <w:szCs w:val="22"/>
        </w:rPr>
        <w:fldChar w:fldCharType="separate"/>
      </w:r>
      <w:r w:rsidR="00394733" w:rsidRPr="00394733">
        <w:rPr>
          <w:rFonts w:ascii="Arial" w:hAnsi="Arial" w:cs="Arial"/>
          <w:noProof/>
          <w:sz w:val="22"/>
          <w:szCs w:val="22"/>
        </w:rPr>
        <w:t>(Kamiya et al., 2009; Tian et al., 2016)</w:t>
      </w:r>
      <w:r w:rsidR="00CE0887" w:rsidRPr="0055433F">
        <w:rPr>
          <w:rFonts w:ascii="Arial" w:hAnsi="Arial" w:cs="Arial"/>
          <w:sz w:val="22"/>
          <w:szCs w:val="22"/>
        </w:rPr>
        <w:fldChar w:fldCharType="end"/>
      </w:r>
      <w:r w:rsidR="00C119BF">
        <w:rPr>
          <w:rFonts w:ascii="Arial" w:hAnsi="Arial" w:cs="Arial"/>
          <w:sz w:val="22"/>
          <w:szCs w:val="22"/>
        </w:rPr>
        <w:t>,</w:t>
      </w:r>
      <w:r w:rsidR="00C103F7" w:rsidRPr="0055433F">
        <w:rPr>
          <w:rFonts w:ascii="Arial" w:hAnsi="Arial" w:cs="Arial"/>
          <w:sz w:val="22"/>
          <w:szCs w:val="22"/>
        </w:rPr>
        <w:t xml:space="preserve"> </w:t>
      </w:r>
      <w:r w:rsidR="00BB2214">
        <w:rPr>
          <w:rFonts w:ascii="Arial" w:hAnsi="Arial" w:cs="Arial"/>
          <w:sz w:val="22"/>
          <w:szCs w:val="22"/>
        </w:rPr>
        <w:t>t</w:t>
      </w:r>
      <w:r w:rsidR="001546AD" w:rsidRPr="0055433F">
        <w:rPr>
          <w:rFonts w:ascii="Arial" w:hAnsi="Arial" w:cs="Arial"/>
          <w:sz w:val="22"/>
          <w:szCs w:val="22"/>
        </w:rPr>
        <w:t xml:space="preserve">hus, it is also possible that these factors may </w:t>
      </w:r>
      <w:r w:rsidR="00BB2214">
        <w:rPr>
          <w:rFonts w:ascii="Arial" w:hAnsi="Arial" w:cs="Arial"/>
          <w:sz w:val="22"/>
          <w:szCs w:val="22"/>
        </w:rPr>
        <w:t>be responsible</w:t>
      </w:r>
      <w:r w:rsidR="001546AD" w:rsidRPr="0055433F">
        <w:rPr>
          <w:rFonts w:ascii="Arial" w:hAnsi="Arial" w:cs="Arial"/>
          <w:sz w:val="22"/>
          <w:szCs w:val="22"/>
        </w:rPr>
        <w:t xml:space="preserve"> </w:t>
      </w:r>
      <w:r w:rsidR="00BB2214">
        <w:rPr>
          <w:rFonts w:ascii="Arial" w:hAnsi="Arial" w:cs="Arial"/>
          <w:sz w:val="22"/>
          <w:szCs w:val="22"/>
        </w:rPr>
        <w:t>for th</w:t>
      </w:r>
      <w:r w:rsidR="001546AD" w:rsidRPr="0055433F">
        <w:rPr>
          <w:rFonts w:ascii="Arial" w:hAnsi="Arial" w:cs="Arial"/>
          <w:sz w:val="22"/>
          <w:szCs w:val="22"/>
        </w:rPr>
        <w:t>e differences in biomechanical findings betwe</w:t>
      </w:r>
      <w:r w:rsidR="005F5CFB">
        <w:rPr>
          <w:rFonts w:ascii="Arial" w:hAnsi="Arial" w:cs="Arial"/>
          <w:sz w:val="22"/>
          <w:szCs w:val="22"/>
        </w:rPr>
        <w:t xml:space="preserve">en </w:t>
      </w:r>
      <w:r w:rsidR="005F5CFB" w:rsidRPr="005F5CFB">
        <w:rPr>
          <w:rFonts w:ascii="Arial" w:hAnsi="Arial" w:cs="Arial"/>
          <w:i/>
          <w:sz w:val="22"/>
          <w:szCs w:val="22"/>
        </w:rPr>
        <w:t>in vivo</w:t>
      </w:r>
      <w:r w:rsidR="005F5CFB">
        <w:rPr>
          <w:rFonts w:ascii="Arial" w:hAnsi="Arial" w:cs="Arial"/>
          <w:sz w:val="22"/>
          <w:szCs w:val="22"/>
        </w:rPr>
        <w:t xml:space="preserve"> and </w:t>
      </w:r>
      <w:r w:rsidR="005F5CFB" w:rsidRPr="005F5CFB">
        <w:rPr>
          <w:rFonts w:ascii="Arial" w:hAnsi="Arial" w:cs="Arial"/>
          <w:i/>
          <w:sz w:val="22"/>
          <w:szCs w:val="22"/>
        </w:rPr>
        <w:t xml:space="preserve">ex </w:t>
      </w:r>
      <w:r w:rsidR="00D45036" w:rsidRPr="005F5CFB">
        <w:rPr>
          <w:rFonts w:ascii="Arial" w:hAnsi="Arial" w:cs="Arial"/>
          <w:i/>
          <w:sz w:val="22"/>
          <w:szCs w:val="22"/>
        </w:rPr>
        <w:t>vivo</w:t>
      </w:r>
      <w:r w:rsidR="00D45036" w:rsidRPr="0055433F">
        <w:rPr>
          <w:rFonts w:ascii="Arial" w:hAnsi="Arial" w:cs="Arial"/>
          <w:sz w:val="22"/>
          <w:szCs w:val="22"/>
        </w:rPr>
        <w:t xml:space="preserve"> studies.</w:t>
      </w:r>
      <w:r w:rsidR="0017095E">
        <w:rPr>
          <w:rFonts w:ascii="Arial" w:hAnsi="Arial" w:cs="Arial"/>
          <w:sz w:val="22"/>
          <w:szCs w:val="22"/>
        </w:rPr>
        <w:t xml:space="preserve"> </w:t>
      </w:r>
      <w:r w:rsidR="00D45036" w:rsidRPr="0055433F">
        <w:rPr>
          <w:rFonts w:ascii="Arial" w:hAnsi="Arial" w:cs="Arial"/>
          <w:sz w:val="22"/>
          <w:szCs w:val="22"/>
        </w:rPr>
        <w:t>T</w:t>
      </w:r>
      <w:r w:rsidR="00C35F9B" w:rsidRPr="0055433F">
        <w:rPr>
          <w:rFonts w:ascii="Arial" w:hAnsi="Arial" w:cs="Arial"/>
          <w:sz w:val="22"/>
          <w:szCs w:val="22"/>
        </w:rPr>
        <w:t>hirdly, a</w:t>
      </w:r>
      <w:r w:rsidR="00FE7AA4" w:rsidRPr="0055433F">
        <w:rPr>
          <w:rFonts w:ascii="Arial" w:hAnsi="Arial" w:cs="Arial"/>
          <w:sz w:val="22"/>
          <w:szCs w:val="22"/>
        </w:rPr>
        <w:t xml:space="preserve">lthough </w:t>
      </w:r>
      <w:r w:rsidR="007F2262" w:rsidRPr="0055433F">
        <w:rPr>
          <w:rFonts w:ascii="Arial" w:hAnsi="Arial" w:cs="Arial"/>
          <w:sz w:val="22"/>
          <w:szCs w:val="22"/>
        </w:rPr>
        <w:t xml:space="preserve">ORA and </w:t>
      </w:r>
      <w:proofErr w:type="spellStart"/>
      <w:r w:rsidR="007F2262" w:rsidRPr="0055433F">
        <w:rPr>
          <w:rFonts w:ascii="Arial" w:hAnsi="Arial" w:cs="Arial"/>
          <w:sz w:val="22"/>
          <w:szCs w:val="22"/>
        </w:rPr>
        <w:t>Corvis</w:t>
      </w:r>
      <w:proofErr w:type="spellEnd"/>
      <w:r w:rsidR="007F2262" w:rsidRPr="0055433F">
        <w:rPr>
          <w:rFonts w:ascii="Arial" w:hAnsi="Arial" w:cs="Arial"/>
          <w:sz w:val="22"/>
          <w:szCs w:val="22"/>
        </w:rPr>
        <w:t xml:space="preserve"> </w:t>
      </w:r>
      <w:r w:rsidR="00FC0735" w:rsidRPr="0055433F">
        <w:rPr>
          <w:rFonts w:ascii="Arial" w:hAnsi="Arial" w:cs="Arial"/>
          <w:sz w:val="22"/>
          <w:szCs w:val="22"/>
        </w:rPr>
        <w:t xml:space="preserve">are </w:t>
      </w:r>
      <w:r w:rsidR="00FE7AA4" w:rsidRPr="0055433F">
        <w:rPr>
          <w:rFonts w:ascii="Arial" w:hAnsi="Arial" w:cs="Arial"/>
          <w:sz w:val="22"/>
          <w:szCs w:val="22"/>
        </w:rPr>
        <w:t xml:space="preserve">useful </w:t>
      </w:r>
      <w:r w:rsidR="00FC0735" w:rsidRPr="0055433F">
        <w:rPr>
          <w:rFonts w:ascii="Arial" w:hAnsi="Arial" w:cs="Arial"/>
          <w:sz w:val="22"/>
          <w:szCs w:val="22"/>
        </w:rPr>
        <w:t xml:space="preserve">devices </w:t>
      </w:r>
      <w:r w:rsidR="00FE7AA4" w:rsidRPr="0055433F">
        <w:rPr>
          <w:rFonts w:ascii="Arial" w:hAnsi="Arial" w:cs="Arial"/>
          <w:sz w:val="22"/>
          <w:szCs w:val="22"/>
        </w:rPr>
        <w:t xml:space="preserve">that </w:t>
      </w:r>
      <w:r w:rsidR="00BB2214">
        <w:rPr>
          <w:rFonts w:ascii="Arial" w:hAnsi="Arial" w:cs="Arial"/>
          <w:sz w:val="22"/>
          <w:szCs w:val="22"/>
        </w:rPr>
        <w:t xml:space="preserve">measure </w:t>
      </w:r>
      <w:r w:rsidR="001A4B09" w:rsidRPr="0055433F">
        <w:rPr>
          <w:rFonts w:ascii="Arial" w:hAnsi="Arial" w:cs="Arial"/>
          <w:sz w:val="22"/>
          <w:szCs w:val="22"/>
        </w:rPr>
        <w:t xml:space="preserve">corneal </w:t>
      </w:r>
      <w:r w:rsidR="001546AD" w:rsidRPr="0055433F">
        <w:rPr>
          <w:rFonts w:ascii="Arial" w:hAnsi="Arial" w:cs="Arial"/>
          <w:sz w:val="22"/>
          <w:szCs w:val="22"/>
        </w:rPr>
        <w:t xml:space="preserve">biomechanical </w:t>
      </w:r>
      <w:r w:rsidR="00FE7AA4" w:rsidRPr="0055433F">
        <w:rPr>
          <w:rFonts w:ascii="Arial" w:hAnsi="Arial" w:cs="Arial"/>
          <w:sz w:val="22"/>
          <w:szCs w:val="22"/>
        </w:rPr>
        <w:t>behavio</w:t>
      </w:r>
      <w:r w:rsidR="00336B3A">
        <w:rPr>
          <w:rFonts w:ascii="Arial" w:hAnsi="Arial" w:cs="Arial"/>
          <w:sz w:val="22"/>
          <w:szCs w:val="22"/>
        </w:rPr>
        <w:t>u</w:t>
      </w:r>
      <w:r w:rsidR="00BB2214">
        <w:rPr>
          <w:rFonts w:ascii="Arial" w:hAnsi="Arial" w:cs="Arial"/>
          <w:sz w:val="22"/>
          <w:szCs w:val="22"/>
        </w:rPr>
        <w:t>r in</w:t>
      </w:r>
      <w:r w:rsidR="00C35F9B" w:rsidRPr="0055433F">
        <w:rPr>
          <w:rFonts w:ascii="Arial" w:hAnsi="Arial" w:cs="Arial"/>
          <w:sz w:val="22"/>
          <w:szCs w:val="22"/>
        </w:rPr>
        <w:t xml:space="preserve"> </w:t>
      </w:r>
      <w:r w:rsidR="00FE7AA4" w:rsidRPr="0055433F">
        <w:rPr>
          <w:rFonts w:ascii="Arial" w:hAnsi="Arial" w:cs="Arial"/>
          <w:sz w:val="22"/>
          <w:szCs w:val="22"/>
        </w:rPr>
        <w:t>clinic</w:t>
      </w:r>
      <w:r w:rsidR="00C35F9B" w:rsidRPr="0055433F">
        <w:rPr>
          <w:rFonts w:ascii="Arial" w:hAnsi="Arial" w:cs="Arial"/>
          <w:sz w:val="22"/>
          <w:szCs w:val="22"/>
        </w:rPr>
        <w:t xml:space="preserve">al </w:t>
      </w:r>
      <w:r w:rsidR="0047757C" w:rsidRPr="0055433F">
        <w:rPr>
          <w:rFonts w:ascii="Arial" w:hAnsi="Arial" w:cs="Arial"/>
          <w:sz w:val="22"/>
          <w:szCs w:val="22"/>
        </w:rPr>
        <w:t>scenario</w:t>
      </w:r>
      <w:r w:rsidR="00BB2214">
        <w:rPr>
          <w:rFonts w:ascii="Arial" w:hAnsi="Arial" w:cs="Arial"/>
          <w:sz w:val="22"/>
          <w:szCs w:val="22"/>
        </w:rPr>
        <w:t>s</w:t>
      </w:r>
      <w:r w:rsidR="00FE7AA4" w:rsidRPr="0055433F">
        <w:rPr>
          <w:rFonts w:ascii="Arial" w:hAnsi="Arial" w:cs="Arial"/>
          <w:sz w:val="22"/>
          <w:szCs w:val="22"/>
        </w:rPr>
        <w:t xml:space="preserve">, their data </w:t>
      </w:r>
      <w:r w:rsidR="00154D70" w:rsidRPr="0055433F">
        <w:rPr>
          <w:rFonts w:ascii="Arial" w:hAnsi="Arial" w:cs="Arial"/>
          <w:sz w:val="22"/>
          <w:szCs w:val="22"/>
        </w:rPr>
        <w:t xml:space="preserve">are </w:t>
      </w:r>
      <w:r w:rsidR="00E74551" w:rsidRPr="0055433F">
        <w:rPr>
          <w:rFonts w:ascii="Arial" w:hAnsi="Arial" w:cs="Arial"/>
          <w:sz w:val="22"/>
          <w:szCs w:val="22"/>
        </w:rPr>
        <w:t>obtained</w:t>
      </w:r>
      <w:r w:rsidR="00FE7AA4" w:rsidRPr="0055433F">
        <w:rPr>
          <w:rFonts w:ascii="Arial" w:hAnsi="Arial" w:cs="Arial"/>
          <w:sz w:val="22"/>
          <w:szCs w:val="22"/>
        </w:rPr>
        <w:t xml:space="preserve"> </w:t>
      </w:r>
      <w:r w:rsidR="00BB2214">
        <w:rPr>
          <w:rFonts w:ascii="Arial" w:hAnsi="Arial" w:cs="Arial"/>
          <w:sz w:val="22"/>
          <w:szCs w:val="22"/>
        </w:rPr>
        <w:t>via</w:t>
      </w:r>
      <w:r w:rsidR="00FE7AA4" w:rsidRPr="0055433F">
        <w:rPr>
          <w:rFonts w:ascii="Arial" w:hAnsi="Arial" w:cs="Arial"/>
          <w:sz w:val="22"/>
          <w:szCs w:val="22"/>
        </w:rPr>
        <w:t xml:space="preserve"> an indirect </w:t>
      </w:r>
      <w:r w:rsidR="00154D70" w:rsidRPr="00884F76">
        <w:rPr>
          <w:rFonts w:ascii="Arial" w:hAnsi="Arial" w:cs="Arial"/>
          <w:sz w:val="22"/>
          <w:szCs w:val="22"/>
        </w:rPr>
        <w:t>measure, which</w:t>
      </w:r>
      <w:r w:rsidR="00B5373F" w:rsidRPr="00884F76">
        <w:rPr>
          <w:rFonts w:ascii="Arial" w:hAnsi="Arial" w:cs="Arial"/>
          <w:sz w:val="22"/>
          <w:szCs w:val="22"/>
        </w:rPr>
        <w:t xml:space="preserve"> can be considered</w:t>
      </w:r>
      <w:r w:rsidR="00BB2214">
        <w:rPr>
          <w:rFonts w:ascii="Arial" w:hAnsi="Arial" w:cs="Arial"/>
          <w:sz w:val="22"/>
          <w:szCs w:val="22"/>
        </w:rPr>
        <w:t xml:space="preserve"> to be</w:t>
      </w:r>
      <w:r w:rsidR="00C35F9B" w:rsidRPr="00884F76">
        <w:rPr>
          <w:rFonts w:ascii="Arial" w:hAnsi="Arial" w:cs="Arial"/>
          <w:sz w:val="22"/>
          <w:szCs w:val="22"/>
        </w:rPr>
        <w:t xml:space="preserve"> </w:t>
      </w:r>
      <w:r w:rsidR="00FC0735" w:rsidRPr="00884F76">
        <w:rPr>
          <w:rFonts w:ascii="Arial" w:hAnsi="Arial" w:cs="Arial"/>
          <w:sz w:val="22"/>
          <w:szCs w:val="22"/>
        </w:rPr>
        <w:t xml:space="preserve">an </w:t>
      </w:r>
      <w:r w:rsidR="00C35F9B" w:rsidRPr="00884F76">
        <w:rPr>
          <w:rFonts w:ascii="Arial" w:hAnsi="Arial" w:cs="Arial"/>
          <w:sz w:val="22"/>
          <w:szCs w:val="22"/>
        </w:rPr>
        <w:t xml:space="preserve">estimate </w:t>
      </w:r>
      <w:r w:rsidR="00B5373F" w:rsidRPr="00884F76">
        <w:rPr>
          <w:rFonts w:ascii="Arial" w:hAnsi="Arial" w:cs="Arial"/>
          <w:sz w:val="22"/>
          <w:szCs w:val="22"/>
        </w:rPr>
        <w:t xml:space="preserve">rather than </w:t>
      </w:r>
      <w:r w:rsidR="00FC0735" w:rsidRPr="00884F76">
        <w:rPr>
          <w:rFonts w:ascii="Arial" w:hAnsi="Arial" w:cs="Arial"/>
          <w:sz w:val="22"/>
          <w:szCs w:val="22"/>
        </w:rPr>
        <w:t xml:space="preserve">an </w:t>
      </w:r>
      <w:r w:rsidR="003A00B0" w:rsidRPr="00884F76">
        <w:rPr>
          <w:rFonts w:ascii="Arial" w:hAnsi="Arial" w:cs="Arial"/>
          <w:sz w:val="22"/>
          <w:szCs w:val="22"/>
        </w:rPr>
        <w:t xml:space="preserve">accurate </w:t>
      </w:r>
      <w:r w:rsidR="00436924">
        <w:rPr>
          <w:rFonts w:ascii="Arial" w:hAnsi="Arial" w:cs="Arial"/>
          <w:sz w:val="22"/>
          <w:szCs w:val="22"/>
        </w:rPr>
        <w:t>evaluation</w:t>
      </w:r>
      <w:r w:rsidR="003A00B0" w:rsidRPr="00884F76">
        <w:rPr>
          <w:rFonts w:ascii="Arial" w:hAnsi="Arial" w:cs="Arial"/>
          <w:sz w:val="22"/>
          <w:szCs w:val="22"/>
        </w:rPr>
        <w:t>.</w:t>
      </w:r>
      <w:r w:rsidR="0017095E" w:rsidRPr="00884F76">
        <w:rPr>
          <w:rFonts w:ascii="Arial" w:hAnsi="Arial" w:cs="Arial"/>
          <w:sz w:val="22"/>
          <w:szCs w:val="22"/>
        </w:rPr>
        <w:t xml:space="preserve"> </w:t>
      </w:r>
      <w:r w:rsidR="004D0EDF" w:rsidRPr="00884F76">
        <w:rPr>
          <w:rFonts w:ascii="Arial" w:hAnsi="Arial" w:cs="Arial"/>
          <w:sz w:val="22"/>
          <w:szCs w:val="22"/>
        </w:rPr>
        <w:t xml:space="preserve">A precise method that provides detailed </w:t>
      </w:r>
      <w:r w:rsidR="004D0EDF" w:rsidRPr="00884F76">
        <w:rPr>
          <w:rFonts w:ascii="Arial" w:hAnsi="Arial" w:cs="Arial"/>
          <w:sz w:val="22"/>
          <w:szCs w:val="22"/>
        </w:rPr>
        <w:lastRenderedPageBreak/>
        <w:t xml:space="preserve">biomechanical information is </w:t>
      </w:r>
      <w:r w:rsidR="00317D3A" w:rsidRPr="00884F76">
        <w:rPr>
          <w:rFonts w:ascii="Arial" w:hAnsi="Arial" w:cs="Arial"/>
          <w:sz w:val="22"/>
          <w:szCs w:val="22"/>
        </w:rPr>
        <w:t>necessary</w:t>
      </w:r>
      <w:r w:rsidR="004D0EDF" w:rsidRPr="00884F76">
        <w:rPr>
          <w:rFonts w:ascii="Arial" w:hAnsi="Arial" w:cs="Arial"/>
          <w:sz w:val="22"/>
          <w:szCs w:val="22"/>
        </w:rPr>
        <w:t xml:space="preserve"> </w:t>
      </w:r>
      <w:r w:rsidR="00D264F1" w:rsidRPr="00884F76">
        <w:rPr>
          <w:rFonts w:ascii="Arial" w:hAnsi="Arial" w:cs="Arial"/>
          <w:sz w:val="22"/>
          <w:szCs w:val="22"/>
        </w:rPr>
        <w:t xml:space="preserve">to explore the </w:t>
      </w:r>
      <w:r w:rsidR="00C74611" w:rsidRPr="00884F76">
        <w:rPr>
          <w:rFonts w:ascii="Arial" w:hAnsi="Arial" w:cs="Arial"/>
          <w:sz w:val="22"/>
          <w:szCs w:val="22"/>
        </w:rPr>
        <w:t>change in</w:t>
      </w:r>
      <w:r w:rsidR="00D264F1" w:rsidRPr="00884F76">
        <w:rPr>
          <w:rFonts w:ascii="Arial" w:hAnsi="Arial" w:cs="Arial"/>
          <w:sz w:val="22"/>
          <w:szCs w:val="22"/>
        </w:rPr>
        <w:t xml:space="preserve"> biomechanical properties between different age groups</w:t>
      </w:r>
      <w:r w:rsidR="00C74611" w:rsidRPr="00884F76">
        <w:rPr>
          <w:rFonts w:ascii="Arial" w:hAnsi="Arial" w:cs="Arial"/>
          <w:sz w:val="22"/>
          <w:szCs w:val="22"/>
        </w:rPr>
        <w:t xml:space="preserve"> </w:t>
      </w:r>
      <w:r w:rsidR="00BB2214">
        <w:rPr>
          <w:rFonts w:ascii="Arial" w:hAnsi="Arial" w:cs="Arial"/>
          <w:sz w:val="22"/>
          <w:szCs w:val="22"/>
        </w:rPr>
        <w:t>following</w:t>
      </w:r>
      <w:r w:rsidR="00C74611" w:rsidRPr="00884F76">
        <w:rPr>
          <w:rFonts w:ascii="Arial" w:hAnsi="Arial" w:cs="Arial"/>
          <w:sz w:val="22"/>
          <w:szCs w:val="22"/>
        </w:rPr>
        <w:t xml:space="preserve"> CXL</w:t>
      </w:r>
      <w:r w:rsidR="0017095E" w:rsidRPr="00884F76">
        <w:rPr>
          <w:rFonts w:ascii="Arial" w:hAnsi="Arial" w:cs="Arial"/>
          <w:sz w:val="22"/>
          <w:szCs w:val="22"/>
        </w:rPr>
        <w:t xml:space="preserve"> treatment</w:t>
      </w:r>
      <w:r w:rsidR="00D264F1" w:rsidRPr="00884F76">
        <w:rPr>
          <w:rFonts w:ascii="Arial" w:hAnsi="Arial" w:cs="Arial"/>
          <w:sz w:val="22"/>
          <w:szCs w:val="22"/>
        </w:rPr>
        <w:t xml:space="preserve">. </w:t>
      </w:r>
      <w:r w:rsidR="00336B3A" w:rsidRPr="00884F76">
        <w:rPr>
          <w:rFonts w:ascii="Arial" w:hAnsi="Arial" w:cs="Arial"/>
          <w:sz w:val="22"/>
          <w:szCs w:val="22"/>
        </w:rPr>
        <w:t xml:space="preserve">The high level of variation </w:t>
      </w:r>
      <w:r w:rsidR="00BC7E03" w:rsidRPr="00884F76">
        <w:rPr>
          <w:rFonts w:ascii="Arial" w:hAnsi="Arial" w:cs="Arial"/>
          <w:sz w:val="22"/>
          <w:szCs w:val="22"/>
        </w:rPr>
        <w:t xml:space="preserve">reported in clinical </w:t>
      </w:r>
      <w:r w:rsidR="00C74611" w:rsidRPr="00884F76">
        <w:rPr>
          <w:rFonts w:ascii="Arial" w:hAnsi="Arial" w:cs="Arial"/>
          <w:sz w:val="22"/>
          <w:szCs w:val="22"/>
        </w:rPr>
        <w:t>data</w:t>
      </w:r>
      <w:r w:rsidR="00C119BF">
        <w:rPr>
          <w:rFonts w:ascii="Arial" w:hAnsi="Arial" w:cs="Arial"/>
          <w:sz w:val="22"/>
          <w:szCs w:val="22"/>
        </w:rPr>
        <w:t xml:space="preserve"> </w:t>
      </w:r>
      <w:r w:rsidR="00B95D86" w:rsidRPr="00884F76">
        <w:rPr>
          <w:rFonts w:ascii="Arial" w:hAnsi="Arial" w:cs="Arial"/>
          <w:sz w:val="22"/>
          <w:szCs w:val="22"/>
        </w:rPr>
        <w:fldChar w:fldCharType="begin" w:fldLock="1"/>
      </w:r>
      <w:r w:rsidR="00394733">
        <w:rPr>
          <w:rFonts w:ascii="Arial" w:hAnsi="Arial" w:cs="Arial"/>
          <w:sz w:val="22"/>
          <w:szCs w:val="22"/>
        </w:rPr>
        <w:instrText>ADDIN CSL_CITATION {"citationItems":[{"id":"ITEM-1","itemData":{"DOI":"10.3928/1081597X-20130719-06","ISSN":"1081597X","abstract":"Purpose: To analyze the repeatability of a new device measuring ocular biomechanical properties, central corneal thickness (CCT), and intraocular pressure (IOP) and to investigate these parameters and their correlations in healthy eyes. Methods: Three consecutive measurements were performed on each eye using the CorVis ST device (Oculus Optikgeräte, Inc., Wetzler, Germany). Ten specific parameters, CCT, and IOP were measured. Biometric data were recorded with IOLMaster (Carl Zeiss Meditec, Jena, Germany). Results: This study comprised 75 eyes of 75 healthy volunteers (mean age: 61.24 ± 15.72 years). Mean IOP was 15.02 ± 2.90 mm Hg and mean CCT was 556.33 ± 33.13 μm. Intraclass correlation coefficient (ICC) was 0.865 for IOP and 0.970 for CCT, and coefficient of variation was 0.069 for IOP and 0.008 for CCT. ICC was 0.758 for maximum amplitude at highest concavity and 0.784 for first applanation time, and less than 0.6 for all other parameters. The device-specific data showed no significant relationship with age and axial length. Flattest and steepest keratometric values and IOP showed a significant correlation with the 10 device-specific parameters. Conclusions: The CorVis ST showed high repeatability for only IOP and pachymetric values. Single measurements are not reliable for the 10 device-specific parameters. The device allows for conducting clinical examinations and screening for surgeries altering ocular biomechanical properties with some form of averaging of multiple measurements. Copyright © 2013 SLACK Incorporated.","author":[{"dropping-particle":"","family":"Nemeth","given":"Gabor","non-dropping-particle":"","parse-names":false,"suffix":""},{"dropping-particle":"","family":"Hassan","given":"Ziad","non-dropping-particle":"","parse-names":false,"suffix":""},{"dropping-particle":"","family":"Csutak","given":"Adrienne","non-dropping-particle":"","parse-names":false,"suffix":""},{"dropping-particle":"","family":"Szalai","given":"Eszter","non-dropping-particle":"","parse-names":false,"suffix":""},{"dropping-particle":"","family":"Berta","given":"Andras","non-dropping-particle":"","parse-names":false,"suffix":""},{"dropping-particle":"","family":"Modis","given":"Laszlo","non-dropping-particle":"","parse-names":false,"suffix":""}],"container-title":"Journal of Refractive Surgery","id":"ITEM-1","issue":"8","issued":{"date-parts":[["2013"]]},"page":"558-563","title":"Repeatability of ocular biomechanical data measurements with a scheimpflug-based noncontact device on normal corneas","type":"article-journal","volume":"29"},"uris":["http://www.mendeley.com/documents/?uuid=602360ef-bc83-3f2a-b98c-2ba2bf259588"]}],"mendeley":{"formattedCitation":"(Nemeth et al., 2013)","plainTextFormattedCitation":"(Nemeth et al., 2013)","previouslyFormattedCitation":"(Nemeth et al., 2013)"},"properties":{"noteIndex":0},"schema":"https://github.com/citation-style-language/schema/raw/master/csl-citation.json"}</w:instrText>
      </w:r>
      <w:r w:rsidR="00B95D86" w:rsidRPr="00884F76">
        <w:rPr>
          <w:rFonts w:ascii="Arial" w:hAnsi="Arial" w:cs="Arial"/>
          <w:sz w:val="22"/>
          <w:szCs w:val="22"/>
        </w:rPr>
        <w:fldChar w:fldCharType="separate"/>
      </w:r>
      <w:r w:rsidR="00394733" w:rsidRPr="00394733">
        <w:rPr>
          <w:rFonts w:ascii="Arial" w:hAnsi="Arial" w:cs="Arial"/>
          <w:noProof/>
          <w:sz w:val="22"/>
          <w:szCs w:val="22"/>
        </w:rPr>
        <w:t>(Nemeth et al., 2013)</w:t>
      </w:r>
      <w:r w:rsidR="00B95D86" w:rsidRPr="00884F76">
        <w:rPr>
          <w:rFonts w:ascii="Arial" w:hAnsi="Arial" w:cs="Arial"/>
          <w:sz w:val="22"/>
          <w:szCs w:val="22"/>
        </w:rPr>
        <w:fldChar w:fldCharType="end"/>
      </w:r>
      <w:r w:rsidR="00BC7E03" w:rsidRPr="00884F76">
        <w:rPr>
          <w:rFonts w:ascii="Arial" w:hAnsi="Arial" w:cs="Arial"/>
          <w:sz w:val="22"/>
          <w:szCs w:val="22"/>
        </w:rPr>
        <w:t xml:space="preserve"> could </w:t>
      </w:r>
      <w:r w:rsidR="00336B3A" w:rsidRPr="00884F76">
        <w:rPr>
          <w:rFonts w:ascii="Arial" w:hAnsi="Arial" w:cs="Arial"/>
          <w:sz w:val="22"/>
          <w:szCs w:val="22"/>
        </w:rPr>
        <w:t xml:space="preserve">make </w:t>
      </w:r>
      <w:r w:rsidR="004D0EDF" w:rsidRPr="00884F76">
        <w:rPr>
          <w:rFonts w:ascii="Arial" w:hAnsi="Arial" w:cs="Arial"/>
          <w:sz w:val="22"/>
          <w:szCs w:val="22"/>
        </w:rPr>
        <w:t xml:space="preserve">it </w:t>
      </w:r>
      <w:r w:rsidR="00D264F1" w:rsidRPr="00884F76">
        <w:rPr>
          <w:rFonts w:ascii="Arial" w:hAnsi="Arial" w:cs="Arial"/>
          <w:sz w:val="22"/>
          <w:szCs w:val="22"/>
        </w:rPr>
        <w:t>challenging</w:t>
      </w:r>
      <w:r w:rsidR="00336B3A" w:rsidRPr="00884F76">
        <w:rPr>
          <w:rFonts w:ascii="Arial" w:hAnsi="Arial" w:cs="Arial"/>
          <w:sz w:val="22"/>
          <w:szCs w:val="22"/>
        </w:rPr>
        <w:t xml:space="preserve"> to </w:t>
      </w:r>
      <w:r w:rsidR="004D0EDF" w:rsidRPr="00884F76">
        <w:rPr>
          <w:rFonts w:ascii="Arial" w:hAnsi="Arial" w:cs="Arial"/>
          <w:sz w:val="22"/>
          <w:szCs w:val="22"/>
        </w:rPr>
        <w:t>obtain</w:t>
      </w:r>
      <w:r w:rsidR="00336B3A" w:rsidRPr="00884F76">
        <w:rPr>
          <w:rFonts w:ascii="Arial" w:hAnsi="Arial" w:cs="Arial"/>
          <w:sz w:val="22"/>
          <w:szCs w:val="22"/>
        </w:rPr>
        <w:t xml:space="preserve"> such </w:t>
      </w:r>
      <w:r w:rsidR="004D0EDF" w:rsidRPr="00884F76">
        <w:rPr>
          <w:rFonts w:ascii="Arial" w:hAnsi="Arial" w:cs="Arial"/>
          <w:sz w:val="22"/>
          <w:szCs w:val="22"/>
        </w:rPr>
        <w:t>data</w:t>
      </w:r>
      <w:r w:rsidR="0017095E" w:rsidRPr="00884F76">
        <w:rPr>
          <w:rFonts w:ascii="Arial" w:hAnsi="Arial" w:cs="Arial"/>
          <w:sz w:val="22"/>
          <w:szCs w:val="22"/>
        </w:rPr>
        <w:t xml:space="preserve"> </w:t>
      </w:r>
      <w:r w:rsidR="00317D3A" w:rsidRPr="00884F76">
        <w:rPr>
          <w:rFonts w:ascii="Arial" w:hAnsi="Arial" w:cs="Arial"/>
          <w:sz w:val="22"/>
          <w:szCs w:val="22"/>
        </w:rPr>
        <w:t>using the devices currently available in clinical settings</w:t>
      </w:r>
      <w:r w:rsidR="00D264F1" w:rsidRPr="00884F76">
        <w:rPr>
          <w:rFonts w:ascii="Arial" w:hAnsi="Arial" w:cs="Arial"/>
          <w:sz w:val="22"/>
          <w:szCs w:val="22"/>
        </w:rPr>
        <w:t>. T</w:t>
      </w:r>
      <w:r w:rsidR="00BC7E03" w:rsidRPr="00884F76">
        <w:rPr>
          <w:rFonts w:ascii="Arial" w:hAnsi="Arial" w:cs="Arial"/>
          <w:sz w:val="22"/>
          <w:szCs w:val="22"/>
        </w:rPr>
        <w:t>herefore,</w:t>
      </w:r>
      <w:r w:rsidR="00C612BC" w:rsidRPr="00884F76">
        <w:rPr>
          <w:rFonts w:ascii="Arial" w:hAnsi="Arial" w:cs="Arial"/>
          <w:sz w:val="22"/>
          <w:szCs w:val="22"/>
        </w:rPr>
        <w:t xml:space="preserve"> </w:t>
      </w:r>
      <w:r w:rsidR="00C74611" w:rsidRPr="00884F76">
        <w:rPr>
          <w:rFonts w:ascii="Arial" w:hAnsi="Arial" w:cs="Arial"/>
          <w:sz w:val="22"/>
          <w:szCs w:val="22"/>
        </w:rPr>
        <w:t>the</w:t>
      </w:r>
      <w:r w:rsidR="00D264F1" w:rsidRPr="00884F76">
        <w:rPr>
          <w:rFonts w:ascii="Arial" w:hAnsi="Arial" w:cs="Arial"/>
          <w:sz w:val="22"/>
          <w:szCs w:val="22"/>
        </w:rPr>
        <w:t xml:space="preserve"> current study</w:t>
      </w:r>
      <w:r w:rsidR="00BB2214">
        <w:rPr>
          <w:rFonts w:ascii="Arial" w:hAnsi="Arial" w:cs="Arial"/>
          <w:sz w:val="22"/>
          <w:szCs w:val="22"/>
        </w:rPr>
        <w:t>,</w:t>
      </w:r>
      <w:r w:rsidR="00D264F1" w:rsidRPr="00884F76">
        <w:rPr>
          <w:rFonts w:ascii="Arial" w:hAnsi="Arial" w:cs="Arial"/>
          <w:sz w:val="22"/>
          <w:szCs w:val="22"/>
        </w:rPr>
        <w:t xml:space="preserve"> with the use of donor corneas</w:t>
      </w:r>
      <w:r w:rsidR="00483A3D">
        <w:rPr>
          <w:rFonts w:ascii="Arial" w:hAnsi="Arial" w:cs="Arial"/>
          <w:sz w:val="22"/>
          <w:szCs w:val="22"/>
        </w:rPr>
        <w:t xml:space="preserve"> and a direct measurement tool</w:t>
      </w:r>
      <w:r w:rsidR="00BB2214">
        <w:rPr>
          <w:rFonts w:ascii="Arial" w:hAnsi="Arial" w:cs="Arial"/>
          <w:sz w:val="22"/>
          <w:szCs w:val="22"/>
        </w:rPr>
        <w:t>,</w:t>
      </w:r>
      <w:r w:rsidR="00D264F1" w:rsidRPr="00884F76">
        <w:rPr>
          <w:rFonts w:ascii="Arial" w:hAnsi="Arial" w:cs="Arial"/>
          <w:sz w:val="22"/>
          <w:szCs w:val="22"/>
        </w:rPr>
        <w:t xml:space="preserve"> is essential </w:t>
      </w:r>
      <w:r w:rsidR="00BB2214">
        <w:rPr>
          <w:rFonts w:ascii="Arial" w:hAnsi="Arial" w:cs="Arial"/>
          <w:sz w:val="22"/>
          <w:szCs w:val="22"/>
        </w:rPr>
        <w:t>for providing</w:t>
      </w:r>
      <w:r w:rsidR="00D264F1" w:rsidRPr="00884F76">
        <w:rPr>
          <w:rFonts w:ascii="Arial" w:hAnsi="Arial" w:cs="Arial"/>
          <w:sz w:val="22"/>
          <w:szCs w:val="22"/>
        </w:rPr>
        <w:t xml:space="preserve"> </w:t>
      </w:r>
      <w:r w:rsidR="00317D3A" w:rsidRPr="00884F76">
        <w:rPr>
          <w:rFonts w:ascii="Arial" w:hAnsi="Arial" w:cs="Arial"/>
          <w:sz w:val="22"/>
          <w:szCs w:val="22"/>
        </w:rPr>
        <w:t xml:space="preserve">this </w:t>
      </w:r>
      <w:r w:rsidR="00BB2214">
        <w:rPr>
          <w:rFonts w:ascii="Arial" w:hAnsi="Arial" w:cs="Arial"/>
          <w:sz w:val="22"/>
          <w:szCs w:val="22"/>
        </w:rPr>
        <w:t xml:space="preserve">necessary </w:t>
      </w:r>
      <w:r w:rsidR="00317D3A" w:rsidRPr="00884F76">
        <w:rPr>
          <w:rFonts w:ascii="Arial" w:hAnsi="Arial" w:cs="Arial"/>
          <w:sz w:val="22"/>
          <w:szCs w:val="22"/>
        </w:rPr>
        <w:t>information</w:t>
      </w:r>
      <w:r w:rsidR="0017095E" w:rsidRPr="00884F76">
        <w:rPr>
          <w:rFonts w:ascii="Arial" w:hAnsi="Arial" w:cs="Arial"/>
          <w:sz w:val="22"/>
          <w:szCs w:val="22"/>
        </w:rPr>
        <w:t xml:space="preserve">. </w:t>
      </w:r>
      <w:proofErr w:type="spellStart"/>
      <w:r w:rsidR="00C66992" w:rsidRPr="00884F76">
        <w:rPr>
          <w:rFonts w:ascii="Arial" w:hAnsi="Arial" w:cs="Arial"/>
          <w:sz w:val="22"/>
          <w:szCs w:val="22"/>
        </w:rPr>
        <w:t>Nano</w:t>
      </w:r>
      <w:r w:rsidR="00DF6E31" w:rsidRPr="00884F76">
        <w:rPr>
          <w:rFonts w:ascii="Arial" w:hAnsi="Arial" w:cs="Arial"/>
          <w:sz w:val="22"/>
          <w:szCs w:val="22"/>
        </w:rPr>
        <w:t>indentation</w:t>
      </w:r>
      <w:proofErr w:type="spellEnd"/>
      <w:r w:rsidR="00FA142C" w:rsidRPr="00884F76">
        <w:rPr>
          <w:rFonts w:ascii="Arial" w:hAnsi="Arial" w:cs="Arial"/>
          <w:sz w:val="22"/>
          <w:szCs w:val="22"/>
        </w:rPr>
        <w:t xml:space="preserve"> was chosen</w:t>
      </w:r>
      <w:r w:rsidR="0017095E" w:rsidRPr="00884F76">
        <w:rPr>
          <w:rFonts w:ascii="Arial" w:hAnsi="Arial" w:cs="Arial"/>
          <w:sz w:val="22"/>
          <w:szCs w:val="22"/>
        </w:rPr>
        <w:t xml:space="preserve"> for the current study</w:t>
      </w:r>
      <w:r w:rsidR="00FA142C" w:rsidRPr="00884F76">
        <w:rPr>
          <w:rFonts w:ascii="Arial" w:hAnsi="Arial" w:cs="Arial"/>
          <w:sz w:val="22"/>
          <w:szCs w:val="22"/>
        </w:rPr>
        <w:t xml:space="preserve"> due to its</w:t>
      </w:r>
      <w:r w:rsidR="00DF6E31" w:rsidRPr="00884F76">
        <w:rPr>
          <w:rFonts w:ascii="Arial" w:hAnsi="Arial" w:cs="Arial"/>
          <w:sz w:val="22"/>
          <w:szCs w:val="22"/>
        </w:rPr>
        <w:t xml:space="preserve"> </w:t>
      </w:r>
      <w:r w:rsidR="00FA142C" w:rsidRPr="00884F76">
        <w:rPr>
          <w:rFonts w:ascii="Arial" w:hAnsi="Arial" w:cs="Arial"/>
          <w:sz w:val="22"/>
          <w:szCs w:val="22"/>
        </w:rPr>
        <w:t>capability to</w:t>
      </w:r>
      <w:r w:rsidR="00DF6E31" w:rsidRPr="00884F76">
        <w:rPr>
          <w:rFonts w:ascii="Arial" w:hAnsi="Arial" w:cs="Arial"/>
          <w:sz w:val="22"/>
          <w:szCs w:val="22"/>
        </w:rPr>
        <w:t xml:space="preserve"> </w:t>
      </w:r>
      <w:r w:rsidR="00804B29" w:rsidRPr="00884F76">
        <w:rPr>
          <w:rFonts w:ascii="Arial" w:hAnsi="Arial" w:cs="Arial"/>
          <w:sz w:val="22"/>
          <w:szCs w:val="22"/>
        </w:rPr>
        <w:t>directly</w:t>
      </w:r>
      <w:r w:rsidR="00804B29" w:rsidRPr="008F7909">
        <w:rPr>
          <w:rFonts w:ascii="Arial" w:hAnsi="Arial" w:cs="Arial"/>
          <w:sz w:val="22"/>
          <w:szCs w:val="22"/>
        </w:rPr>
        <w:t xml:space="preserve"> </w:t>
      </w:r>
      <w:r w:rsidR="00DF6E31" w:rsidRPr="008F7909">
        <w:rPr>
          <w:rFonts w:ascii="Arial" w:hAnsi="Arial" w:cs="Arial"/>
          <w:sz w:val="22"/>
          <w:szCs w:val="22"/>
        </w:rPr>
        <w:t xml:space="preserve">measure </w:t>
      </w:r>
      <w:r w:rsidR="009D26E9" w:rsidRPr="008F7909">
        <w:rPr>
          <w:rFonts w:ascii="Arial" w:hAnsi="Arial" w:cs="Arial"/>
          <w:sz w:val="22"/>
          <w:szCs w:val="22"/>
        </w:rPr>
        <w:t>biomechanics</w:t>
      </w:r>
      <w:r w:rsidR="003C4143" w:rsidRPr="008F7909">
        <w:rPr>
          <w:rFonts w:ascii="Arial" w:hAnsi="Arial" w:cs="Arial"/>
          <w:sz w:val="22"/>
          <w:szCs w:val="22"/>
          <w:shd w:val="clear" w:color="auto" w:fill="FFFFFF"/>
        </w:rPr>
        <w:t xml:space="preserve"> </w:t>
      </w:r>
      <w:r w:rsidR="003C4143" w:rsidRPr="008F7909">
        <w:rPr>
          <w:rFonts w:ascii="Arial" w:hAnsi="Arial" w:cs="Arial"/>
          <w:sz w:val="22"/>
          <w:szCs w:val="22"/>
        </w:rPr>
        <w:t xml:space="preserve">at different depths </w:t>
      </w:r>
      <w:r w:rsidR="003C4143" w:rsidRPr="008F7909">
        <w:rPr>
          <w:rFonts w:ascii="Arial" w:hAnsi="Arial" w:cs="Arial"/>
          <w:sz w:val="22"/>
          <w:szCs w:val="22"/>
          <w:shd w:val="clear" w:color="auto" w:fill="FFFFFF"/>
        </w:rPr>
        <w:t>within the tissue layers</w:t>
      </w:r>
      <w:r w:rsidR="003C4143" w:rsidRPr="008F7909">
        <w:rPr>
          <w:rFonts w:ascii="Arial" w:hAnsi="Arial" w:cs="Arial"/>
          <w:sz w:val="22"/>
          <w:szCs w:val="22"/>
        </w:rPr>
        <w:t xml:space="preserve">, </w:t>
      </w:r>
      <w:r w:rsidR="00BB2214">
        <w:rPr>
          <w:rFonts w:ascii="Arial" w:hAnsi="Arial" w:cs="Arial"/>
          <w:sz w:val="22"/>
          <w:szCs w:val="22"/>
        </w:rPr>
        <w:t>with</w:t>
      </w:r>
      <w:r w:rsidR="00DF6E31" w:rsidRPr="008F7909">
        <w:rPr>
          <w:rFonts w:ascii="Arial" w:hAnsi="Arial" w:cs="Arial"/>
          <w:sz w:val="22"/>
          <w:szCs w:val="22"/>
        </w:rPr>
        <w:t xml:space="preserve"> minimal tissue </w:t>
      </w:r>
      <w:r w:rsidR="00847282" w:rsidRPr="008F7909">
        <w:rPr>
          <w:rFonts w:ascii="Arial" w:hAnsi="Arial" w:cs="Arial"/>
          <w:sz w:val="22"/>
          <w:szCs w:val="22"/>
        </w:rPr>
        <w:t>preparation</w:t>
      </w:r>
      <w:r w:rsidR="00C5234D" w:rsidRPr="008F7909">
        <w:rPr>
          <w:rFonts w:ascii="Arial" w:hAnsi="Arial" w:cs="Arial"/>
          <w:sz w:val="22"/>
          <w:szCs w:val="22"/>
        </w:rPr>
        <w:t xml:space="preserve"> required</w:t>
      </w:r>
      <w:r w:rsidR="00C119BF">
        <w:rPr>
          <w:rFonts w:ascii="Arial" w:hAnsi="Arial" w:cs="Arial"/>
          <w:sz w:val="22"/>
          <w:szCs w:val="22"/>
        </w:rPr>
        <w:t xml:space="preserve"> </w:t>
      </w:r>
      <w:r w:rsidR="00CE0887" w:rsidRPr="00422944">
        <w:rPr>
          <w:rFonts w:ascii="Arial" w:hAnsi="Arial" w:cs="Arial"/>
          <w:sz w:val="22"/>
          <w:szCs w:val="22"/>
        </w:rPr>
        <w:fldChar w:fldCharType="begin" w:fldLock="1"/>
      </w:r>
      <w:r w:rsidR="00394733">
        <w:rPr>
          <w:rFonts w:ascii="Arial" w:hAnsi="Arial" w:cs="Arial"/>
          <w:sz w:val="22"/>
          <w:szCs w:val="22"/>
        </w:rPr>
        <w:instrText>ADDIN CSL_CITATION {"citationItems":[{"id":"ITEM-1","itemData":{"DOI":"10.1007/978-3-319-21455-9_17","ISBN":"9783319214542","ISSN":"21915652","abstract":"The micromechanical properties of soft tissues and materials are of considerable interest for biomedical applications. Nanoindentation is a powerful technique for determining localized material properties of biological tissues and has been used widely for hard tissue and material characterization. However, the technique is much more challenging when utilized for soft tissues due to their compliance as well as due to the limitations of commercial instruments which were originally developed for stiff, engineering materials. This study explores the use of a dynamic indentation method with a cylindrical punch (100 μm diameter) to characterize gelatin gel and low molecular weight hydrogels. A Keysight Technologies DCM II actuator is used with the Continuous Stiffness Measurement (CSM) to determine the complex shear modulus of these gels. The method overcomes surface detection issues with standard quasi-static nanoindentation as a change in phase angle can be used to accurately detect the sample surface. The data collected in this study are found to be comparable with macroscopic rheology and demonstrates the utility of the method for characterization of hydrogels.","author":[{"dropping-particle":"","family":"Akhtar","given":"Riaz","non-dropping-particle":"","parse-names":false,"suffix":""},{"dropping-particle":"","family":"Draper","given":"Emily R","non-dropping-particle":"","parse-names":false,"suffix":""},{"dropping-particle":"","family":"Adams","given":"Dave J","non-dropping-particle":"","parse-names":false,"suffix":""},{"dropping-particle":"","family":"Pfaff","given":"Holger","non-dropping-particle":"","parse-names":false,"suffix":""}],"container-title":"Conference Proceedings of the Society for Experimental Mechanics Series","id":"ITEM-1","issued":{"date-parts":[["2016"]]},"page":"141-145","title":"Complex shear modulus of hydrogels using a dynamic nanoindentation method","type":"paper-conference","volume":"6"},"uris":["http://www.mendeley.com/documents/?uuid=bbc731fe-93dc-36de-821e-7660d0c04562"]}],"mendeley":{"formattedCitation":"(Akhtar et al., 2016)","plainTextFormattedCitation":"(Akhtar et al., 2016)","previouslyFormattedCitation":"(Akhtar et al., 2016)"},"properties":{"noteIndex":0},"schema":"https://github.com/citation-style-language/schema/raw/master/csl-citation.json"}</w:instrText>
      </w:r>
      <w:r w:rsidR="00CE0887" w:rsidRPr="00422944">
        <w:rPr>
          <w:rFonts w:ascii="Arial" w:hAnsi="Arial" w:cs="Arial"/>
          <w:sz w:val="22"/>
          <w:szCs w:val="22"/>
        </w:rPr>
        <w:fldChar w:fldCharType="separate"/>
      </w:r>
      <w:r w:rsidR="00394733" w:rsidRPr="00394733">
        <w:rPr>
          <w:rFonts w:ascii="Arial" w:hAnsi="Arial" w:cs="Arial"/>
          <w:noProof/>
          <w:sz w:val="22"/>
          <w:szCs w:val="22"/>
        </w:rPr>
        <w:t>(Akhtar et al., 2016)</w:t>
      </w:r>
      <w:r w:rsidR="00CE0887" w:rsidRPr="00422944">
        <w:rPr>
          <w:rFonts w:ascii="Arial" w:hAnsi="Arial" w:cs="Arial"/>
          <w:sz w:val="22"/>
          <w:szCs w:val="22"/>
        </w:rPr>
        <w:fldChar w:fldCharType="end"/>
      </w:r>
      <w:r w:rsidR="00C119BF">
        <w:rPr>
          <w:rFonts w:ascii="Arial" w:hAnsi="Arial" w:cs="Arial"/>
          <w:sz w:val="22"/>
          <w:szCs w:val="22"/>
        </w:rPr>
        <w:t>.</w:t>
      </w:r>
      <w:r w:rsidR="0018628A" w:rsidRPr="003C1DE4">
        <w:rPr>
          <w:rFonts w:ascii="Arial" w:hAnsi="Arial" w:cs="Arial"/>
          <w:sz w:val="22"/>
          <w:szCs w:val="22"/>
        </w:rPr>
        <w:t xml:space="preserve"> </w:t>
      </w:r>
      <w:r w:rsidR="002A2783" w:rsidRPr="00422944">
        <w:rPr>
          <w:rFonts w:ascii="Arial" w:hAnsi="Arial" w:cs="Arial"/>
          <w:sz w:val="22"/>
          <w:szCs w:val="22"/>
        </w:rPr>
        <w:t>The current study show</w:t>
      </w:r>
      <w:r w:rsidR="00301401">
        <w:rPr>
          <w:rFonts w:ascii="Arial" w:hAnsi="Arial" w:cs="Arial"/>
          <w:sz w:val="22"/>
          <w:szCs w:val="22"/>
        </w:rPr>
        <w:t>s</w:t>
      </w:r>
      <w:r w:rsidR="002A2783" w:rsidRPr="00422944">
        <w:rPr>
          <w:rFonts w:ascii="Arial" w:hAnsi="Arial" w:cs="Arial"/>
          <w:sz w:val="22"/>
          <w:szCs w:val="22"/>
        </w:rPr>
        <w:t xml:space="preserve"> that </w:t>
      </w:r>
      <w:proofErr w:type="spellStart"/>
      <w:r w:rsidR="002A2783" w:rsidRPr="00422944">
        <w:rPr>
          <w:rFonts w:ascii="Arial" w:hAnsi="Arial" w:cs="Arial"/>
          <w:sz w:val="22"/>
          <w:szCs w:val="22"/>
        </w:rPr>
        <w:t>nanoindentation</w:t>
      </w:r>
      <w:proofErr w:type="spellEnd"/>
      <w:r w:rsidR="002A2783" w:rsidRPr="00422944">
        <w:rPr>
          <w:rFonts w:ascii="Arial" w:hAnsi="Arial" w:cs="Arial"/>
          <w:sz w:val="22"/>
          <w:szCs w:val="22"/>
        </w:rPr>
        <w:t xml:space="preserve"> </w:t>
      </w:r>
      <w:r w:rsidR="00B855F6">
        <w:rPr>
          <w:rFonts w:ascii="Arial" w:hAnsi="Arial" w:cs="Arial"/>
          <w:sz w:val="22"/>
          <w:szCs w:val="22"/>
        </w:rPr>
        <w:t xml:space="preserve">is ideal for determining localised changes in the cornea </w:t>
      </w:r>
      <w:r w:rsidR="00B855F6" w:rsidRPr="00BB2214">
        <w:rPr>
          <w:rFonts w:ascii="Arial" w:hAnsi="Arial" w:cs="Arial"/>
          <w:i/>
          <w:sz w:val="22"/>
          <w:szCs w:val="22"/>
        </w:rPr>
        <w:t>in vitro</w:t>
      </w:r>
      <w:r w:rsidR="00B855F6">
        <w:rPr>
          <w:rFonts w:ascii="Arial" w:hAnsi="Arial" w:cs="Arial"/>
          <w:sz w:val="22"/>
          <w:szCs w:val="22"/>
        </w:rPr>
        <w:t xml:space="preserve"> following </w:t>
      </w:r>
      <w:r w:rsidR="00407024" w:rsidRPr="003C1DE4">
        <w:rPr>
          <w:rFonts w:ascii="Arial" w:hAnsi="Arial" w:cs="Arial"/>
          <w:sz w:val="22"/>
          <w:szCs w:val="22"/>
        </w:rPr>
        <w:t xml:space="preserve">CXL treatment. Therefore, </w:t>
      </w:r>
      <w:r w:rsidR="00BB2214">
        <w:rPr>
          <w:rFonts w:ascii="Arial" w:hAnsi="Arial" w:cs="Arial"/>
          <w:sz w:val="22"/>
          <w:szCs w:val="22"/>
        </w:rPr>
        <w:t xml:space="preserve">further development of </w:t>
      </w:r>
      <w:proofErr w:type="spellStart"/>
      <w:r w:rsidR="00BB2214" w:rsidRPr="003C1DE4">
        <w:rPr>
          <w:rFonts w:ascii="Arial" w:hAnsi="Arial" w:cs="Arial"/>
          <w:sz w:val="22"/>
          <w:szCs w:val="22"/>
        </w:rPr>
        <w:t>nanoindentation</w:t>
      </w:r>
      <w:proofErr w:type="spellEnd"/>
      <w:r w:rsidR="00BB2214" w:rsidRPr="003C1DE4">
        <w:rPr>
          <w:rFonts w:ascii="Arial" w:hAnsi="Arial" w:cs="Arial"/>
          <w:sz w:val="22"/>
          <w:szCs w:val="22"/>
        </w:rPr>
        <w:t xml:space="preserve"> technology</w:t>
      </w:r>
      <w:r w:rsidR="00FE2DC9">
        <w:rPr>
          <w:rFonts w:ascii="Arial" w:hAnsi="Arial" w:cs="Arial"/>
          <w:sz w:val="22"/>
          <w:szCs w:val="22"/>
        </w:rPr>
        <w:t xml:space="preserve"> </w:t>
      </w:r>
      <w:r w:rsidR="00FE2DC9" w:rsidRPr="003C1DE4">
        <w:rPr>
          <w:rFonts w:ascii="Arial" w:hAnsi="Arial" w:cs="Arial"/>
          <w:sz w:val="22"/>
          <w:szCs w:val="22"/>
        </w:rPr>
        <w:t xml:space="preserve">could </w:t>
      </w:r>
      <w:r w:rsidR="00FE2DC9">
        <w:rPr>
          <w:rFonts w:ascii="Arial" w:hAnsi="Arial" w:cs="Arial"/>
          <w:sz w:val="22"/>
          <w:szCs w:val="22"/>
        </w:rPr>
        <w:t>lead</w:t>
      </w:r>
      <w:r w:rsidR="00FE2DC9" w:rsidRPr="003C1DE4">
        <w:rPr>
          <w:rFonts w:ascii="Arial" w:hAnsi="Arial" w:cs="Arial"/>
          <w:sz w:val="22"/>
          <w:szCs w:val="22"/>
        </w:rPr>
        <w:t xml:space="preserve"> the possibility</w:t>
      </w:r>
      <w:r w:rsidR="00FE2DC9">
        <w:rPr>
          <w:rFonts w:ascii="Arial" w:hAnsi="Arial" w:cs="Arial"/>
          <w:sz w:val="22"/>
          <w:szCs w:val="22"/>
        </w:rPr>
        <w:t xml:space="preserve"> of its </w:t>
      </w:r>
      <w:r w:rsidR="00FE2DC9">
        <w:rPr>
          <w:rFonts w:ascii="Arial" w:hAnsi="Arial"/>
          <w:sz w:val="22"/>
          <w:szCs w:val="22"/>
        </w:rPr>
        <w:t>implementation</w:t>
      </w:r>
      <w:r w:rsidR="00FE2DC9" w:rsidRPr="009F221A">
        <w:rPr>
          <w:rFonts w:ascii="Arial" w:hAnsi="Arial"/>
          <w:sz w:val="22"/>
          <w:szCs w:val="22"/>
        </w:rPr>
        <w:t xml:space="preserve"> in clinical settings</w:t>
      </w:r>
      <w:r w:rsidR="00F67C35" w:rsidRPr="003C1DE4">
        <w:rPr>
          <w:rFonts w:ascii="Arial" w:hAnsi="Arial" w:cs="Arial"/>
          <w:sz w:val="22"/>
          <w:szCs w:val="22"/>
        </w:rPr>
        <w:t xml:space="preserve">, </w:t>
      </w:r>
      <w:r w:rsidR="000D2F4F">
        <w:rPr>
          <w:rFonts w:ascii="Arial" w:hAnsi="Arial" w:cs="Arial"/>
          <w:sz w:val="22"/>
          <w:szCs w:val="22"/>
        </w:rPr>
        <w:t>allowing</w:t>
      </w:r>
      <w:r w:rsidR="00FE2DC9">
        <w:rPr>
          <w:rFonts w:ascii="Arial" w:hAnsi="Arial" w:cs="Arial"/>
          <w:sz w:val="22"/>
          <w:szCs w:val="22"/>
        </w:rPr>
        <w:t xml:space="preserve"> for</w:t>
      </w:r>
      <w:r w:rsidR="00301401" w:rsidRPr="003C1DE4">
        <w:rPr>
          <w:rFonts w:ascii="Arial" w:hAnsi="Arial" w:cs="Arial"/>
          <w:sz w:val="22"/>
          <w:szCs w:val="22"/>
        </w:rPr>
        <w:t xml:space="preserve"> </w:t>
      </w:r>
      <w:r w:rsidR="000D2F4F">
        <w:rPr>
          <w:rFonts w:ascii="Arial" w:hAnsi="Arial" w:cs="Arial"/>
          <w:sz w:val="22"/>
          <w:szCs w:val="22"/>
        </w:rPr>
        <w:t xml:space="preserve">the </w:t>
      </w:r>
      <w:r w:rsidR="008A4826" w:rsidRPr="003C1DE4">
        <w:rPr>
          <w:rFonts w:ascii="Arial" w:hAnsi="Arial" w:cs="Arial"/>
          <w:sz w:val="22"/>
          <w:szCs w:val="22"/>
        </w:rPr>
        <w:t>direct</w:t>
      </w:r>
      <w:r w:rsidR="00232B46" w:rsidRPr="003C1DE4">
        <w:rPr>
          <w:rFonts w:ascii="Arial" w:hAnsi="Arial" w:cs="Arial"/>
          <w:sz w:val="22"/>
          <w:szCs w:val="22"/>
        </w:rPr>
        <w:t xml:space="preserve"> measure</w:t>
      </w:r>
      <w:r w:rsidR="00301401">
        <w:rPr>
          <w:rFonts w:ascii="Arial" w:hAnsi="Arial" w:cs="Arial"/>
          <w:sz w:val="22"/>
          <w:szCs w:val="22"/>
        </w:rPr>
        <w:t>ment of</w:t>
      </w:r>
      <w:r w:rsidR="00232B46" w:rsidRPr="003C1DE4">
        <w:rPr>
          <w:rFonts w:ascii="Arial" w:hAnsi="Arial" w:cs="Arial"/>
          <w:sz w:val="22"/>
          <w:szCs w:val="22"/>
        </w:rPr>
        <w:t xml:space="preserve"> corneal </w:t>
      </w:r>
      <w:r w:rsidR="00232B46" w:rsidRPr="00881295">
        <w:rPr>
          <w:rFonts w:ascii="Arial" w:hAnsi="Arial" w:cs="Arial"/>
          <w:sz w:val="22"/>
          <w:szCs w:val="22"/>
        </w:rPr>
        <w:t>elasticity</w:t>
      </w:r>
      <w:r w:rsidR="000D2F4F">
        <w:rPr>
          <w:rFonts w:ascii="Arial" w:hAnsi="Arial" w:cs="Arial"/>
          <w:sz w:val="22"/>
          <w:szCs w:val="22"/>
        </w:rPr>
        <w:t>.</w:t>
      </w:r>
    </w:p>
    <w:p w14:paraId="33176021" w14:textId="3255C6AF" w:rsidR="00F33455" w:rsidRPr="008F7909" w:rsidRDefault="00DF6E31" w:rsidP="00147780">
      <w:pPr>
        <w:widowControl w:val="0"/>
        <w:autoSpaceDE w:val="0"/>
        <w:autoSpaceDN w:val="0"/>
        <w:adjustRightInd w:val="0"/>
        <w:spacing w:line="360" w:lineRule="auto"/>
        <w:contextualSpacing/>
        <w:jc w:val="both"/>
        <w:rPr>
          <w:rFonts w:ascii="Arial" w:hAnsi="Arial" w:cs="Arial"/>
          <w:sz w:val="22"/>
          <w:szCs w:val="22"/>
        </w:rPr>
      </w:pPr>
      <w:r w:rsidRPr="00881295">
        <w:rPr>
          <w:rFonts w:ascii="Arial" w:hAnsi="Arial" w:cs="Arial"/>
          <w:sz w:val="22"/>
          <w:szCs w:val="22"/>
        </w:rPr>
        <w:t xml:space="preserve">Ideally, a study investigating the effect of age on corneal biomechanics and </w:t>
      </w:r>
      <w:r w:rsidR="003D078C" w:rsidRPr="00881295">
        <w:rPr>
          <w:rFonts w:ascii="Arial" w:hAnsi="Arial" w:cs="Arial"/>
          <w:sz w:val="22"/>
          <w:szCs w:val="22"/>
        </w:rPr>
        <w:t>CXL</w:t>
      </w:r>
      <w:r w:rsidRPr="00881295">
        <w:rPr>
          <w:rFonts w:ascii="Arial" w:hAnsi="Arial" w:cs="Arial"/>
          <w:sz w:val="22"/>
          <w:szCs w:val="22"/>
        </w:rPr>
        <w:t xml:space="preserve"> </w:t>
      </w:r>
      <w:r w:rsidRPr="008F7909">
        <w:rPr>
          <w:rFonts w:ascii="Arial" w:hAnsi="Arial" w:cs="Arial"/>
          <w:sz w:val="22"/>
          <w:szCs w:val="22"/>
        </w:rPr>
        <w:t>should have a wide age range</w:t>
      </w:r>
      <w:r w:rsidR="00FE2DC9">
        <w:rPr>
          <w:rFonts w:ascii="Arial" w:hAnsi="Arial" w:cs="Arial"/>
          <w:sz w:val="22"/>
          <w:szCs w:val="22"/>
        </w:rPr>
        <w:t>,</w:t>
      </w:r>
      <w:r w:rsidRPr="008F7909">
        <w:rPr>
          <w:rFonts w:ascii="Arial" w:hAnsi="Arial" w:cs="Arial"/>
          <w:sz w:val="22"/>
          <w:szCs w:val="22"/>
        </w:rPr>
        <w:t xml:space="preserve"> from at l</w:t>
      </w:r>
      <w:r w:rsidR="008C2747" w:rsidRPr="008F7909">
        <w:rPr>
          <w:rFonts w:ascii="Arial" w:hAnsi="Arial" w:cs="Arial"/>
          <w:sz w:val="22"/>
          <w:szCs w:val="22"/>
        </w:rPr>
        <w:t xml:space="preserve">east teenage years onwards. </w:t>
      </w:r>
      <w:r w:rsidR="005600A5" w:rsidRPr="008F7909">
        <w:rPr>
          <w:rFonts w:ascii="Arial" w:hAnsi="Arial" w:cs="Arial"/>
          <w:sz w:val="22"/>
          <w:szCs w:val="22"/>
          <w:lang w:val="en-US"/>
        </w:rPr>
        <w:t>Although t</w:t>
      </w:r>
      <w:r w:rsidR="008C2747" w:rsidRPr="008F7909">
        <w:rPr>
          <w:rFonts w:ascii="Arial" w:hAnsi="Arial" w:cs="Arial"/>
          <w:sz w:val="22"/>
          <w:szCs w:val="22"/>
          <w:lang w:val="en-US"/>
        </w:rPr>
        <w:t>he model used in the current study</w:t>
      </w:r>
      <w:r w:rsidR="00FE2DC9">
        <w:rPr>
          <w:rFonts w:ascii="Arial" w:hAnsi="Arial" w:cs="Arial"/>
          <w:sz w:val="22"/>
          <w:szCs w:val="22"/>
          <w:lang w:val="en-US"/>
        </w:rPr>
        <w:t xml:space="preserve"> (human eye-banked cornea</w:t>
      </w:r>
      <w:r w:rsidR="005600A5" w:rsidRPr="008F7909">
        <w:rPr>
          <w:rFonts w:ascii="Arial" w:hAnsi="Arial" w:cs="Arial"/>
          <w:sz w:val="22"/>
          <w:szCs w:val="22"/>
          <w:lang w:val="en-US"/>
        </w:rPr>
        <w:t xml:space="preserve"> model</w:t>
      </w:r>
      <w:r w:rsidR="00F92482" w:rsidRPr="008F7909">
        <w:rPr>
          <w:rFonts w:ascii="Arial" w:hAnsi="Arial" w:cs="Arial"/>
          <w:sz w:val="22"/>
          <w:szCs w:val="22"/>
          <w:lang w:val="en-US"/>
        </w:rPr>
        <w:t>)</w:t>
      </w:r>
      <w:r w:rsidR="005600A5" w:rsidRPr="008F7909">
        <w:rPr>
          <w:rFonts w:ascii="Arial" w:hAnsi="Arial" w:cs="Arial"/>
          <w:sz w:val="22"/>
          <w:szCs w:val="22"/>
          <w:lang w:val="en-US"/>
        </w:rPr>
        <w:t xml:space="preserve"> is appropriate for such a study, it</w:t>
      </w:r>
      <w:r w:rsidR="008C2747" w:rsidRPr="008F7909">
        <w:rPr>
          <w:rFonts w:ascii="Arial" w:hAnsi="Arial" w:cs="Arial"/>
          <w:sz w:val="22"/>
          <w:szCs w:val="22"/>
          <w:lang w:val="en-US"/>
        </w:rPr>
        <w:t xml:space="preserve"> restricts the range of donors’ ages</w:t>
      </w:r>
      <w:r w:rsidR="00591291" w:rsidRPr="008F7909">
        <w:rPr>
          <w:rFonts w:ascii="Arial" w:hAnsi="Arial" w:cs="Arial"/>
          <w:sz w:val="22"/>
          <w:szCs w:val="22"/>
          <w:lang w:val="en-US"/>
        </w:rPr>
        <w:t xml:space="preserve"> as well as the sample size</w:t>
      </w:r>
      <w:r w:rsidR="008C2747" w:rsidRPr="008F7909">
        <w:rPr>
          <w:rFonts w:ascii="Arial" w:hAnsi="Arial" w:cs="Arial"/>
          <w:sz w:val="22"/>
          <w:szCs w:val="22"/>
          <w:lang w:val="en-US"/>
        </w:rPr>
        <w:t xml:space="preserve">, </w:t>
      </w:r>
      <w:r w:rsidR="00FE2DC9">
        <w:rPr>
          <w:rFonts w:ascii="Arial" w:hAnsi="Arial" w:cs="Arial"/>
          <w:sz w:val="22"/>
          <w:szCs w:val="22"/>
          <w:lang w:val="en-US"/>
        </w:rPr>
        <w:t xml:space="preserve">both of </w:t>
      </w:r>
      <w:r w:rsidR="008C2747" w:rsidRPr="008F7909">
        <w:rPr>
          <w:rFonts w:ascii="Arial" w:hAnsi="Arial" w:cs="Arial"/>
          <w:sz w:val="22"/>
          <w:szCs w:val="22"/>
          <w:lang w:val="en-US"/>
        </w:rPr>
        <w:t xml:space="preserve">which are difficult to </w:t>
      </w:r>
      <w:r w:rsidR="00591291" w:rsidRPr="008F7909">
        <w:rPr>
          <w:rFonts w:ascii="Arial" w:hAnsi="Arial" w:cs="Arial"/>
          <w:sz w:val="22"/>
          <w:szCs w:val="22"/>
          <w:lang w:val="en-US"/>
        </w:rPr>
        <w:t>control</w:t>
      </w:r>
      <w:r w:rsidR="005600A5" w:rsidRPr="008F7909">
        <w:rPr>
          <w:rFonts w:ascii="Arial" w:hAnsi="Arial" w:cs="Arial"/>
          <w:sz w:val="22"/>
          <w:szCs w:val="22"/>
          <w:lang w:val="en-US"/>
        </w:rPr>
        <w:t xml:space="preserve">. Previous laboratory studies on CXL </w:t>
      </w:r>
      <w:r w:rsidR="00FA5F43" w:rsidRPr="008F7909">
        <w:rPr>
          <w:rFonts w:ascii="Arial" w:hAnsi="Arial" w:cs="Arial"/>
          <w:sz w:val="22"/>
          <w:szCs w:val="22"/>
          <w:lang w:val="en-US"/>
        </w:rPr>
        <w:t xml:space="preserve">using human tissues </w:t>
      </w:r>
      <w:r w:rsidR="00FE2DC9">
        <w:rPr>
          <w:rFonts w:ascii="Arial" w:hAnsi="Arial" w:cs="Arial"/>
          <w:sz w:val="22"/>
          <w:szCs w:val="22"/>
          <w:lang w:val="en-US"/>
        </w:rPr>
        <w:t>were also limited to small sample sizes, due to</w:t>
      </w:r>
      <w:r w:rsidR="005600A5" w:rsidRPr="008F7909">
        <w:rPr>
          <w:rFonts w:ascii="Arial" w:hAnsi="Arial" w:cs="Arial"/>
          <w:sz w:val="22"/>
          <w:szCs w:val="22"/>
          <w:lang w:val="en-US"/>
        </w:rPr>
        <w:t xml:space="preserve"> </w:t>
      </w:r>
      <w:r w:rsidR="00301401" w:rsidRPr="008666DB">
        <w:rPr>
          <w:rFonts w:ascii="Arial" w:hAnsi="Arial" w:cs="Arial"/>
          <w:sz w:val="22"/>
          <w:szCs w:val="22"/>
          <w:lang w:val="en-US"/>
        </w:rPr>
        <w:t>limitations</w:t>
      </w:r>
      <w:r w:rsidR="00301401" w:rsidRPr="008F7909">
        <w:rPr>
          <w:rFonts w:ascii="Arial" w:hAnsi="Arial" w:cs="Arial"/>
          <w:sz w:val="22"/>
          <w:szCs w:val="22"/>
          <w:lang w:val="en-US"/>
        </w:rPr>
        <w:t xml:space="preserve"> </w:t>
      </w:r>
      <w:r w:rsidR="00301401">
        <w:rPr>
          <w:rFonts w:ascii="Arial" w:hAnsi="Arial" w:cs="Arial"/>
          <w:sz w:val="22"/>
          <w:szCs w:val="22"/>
          <w:lang w:val="en-US"/>
        </w:rPr>
        <w:t>in</w:t>
      </w:r>
      <w:r w:rsidR="00301401" w:rsidRPr="008F7909">
        <w:rPr>
          <w:rFonts w:ascii="Arial" w:hAnsi="Arial" w:cs="Arial"/>
          <w:sz w:val="22"/>
          <w:szCs w:val="22"/>
          <w:lang w:val="en-US"/>
        </w:rPr>
        <w:t xml:space="preserve"> </w:t>
      </w:r>
      <w:r w:rsidR="005600A5" w:rsidRPr="008F7909">
        <w:rPr>
          <w:rFonts w:ascii="Arial" w:hAnsi="Arial" w:cs="Arial"/>
          <w:sz w:val="22"/>
          <w:szCs w:val="22"/>
          <w:lang w:val="en-US"/>
        </w:rPr>
        <w:t>tissue</w:t>
      </w:r>
      <w:r w:rsidR="00C80272" w:rsidRPr="008F7909">
        <w:rPr>
          <w:rFonts w:ascii="Arial" w:hAnsi="Arial" w:cs="Arial"/>
          <w:sz w:val="22"/>
          <w:szCs w:val="22"/>
          <w:lang w:val="en-US"/>
        </w:rPr>
        <w:t xml:space="preserve"> availability</w:t>
      </w:r>
      <w:r w:rsidR="00C119BF">
        <w:rPr>
          <w:rFonts w:ascii="Arial" w:hAnsi="Arial" w:cs="Arial"/>
          <w:sz w:val="22"/>
          <w:szCs w:val="22"/>
          <w:lang w:val="en-US"/>
        </w:rPr>
        <w:t xml:space="preserve"> </w:t>
      </w:r>
      <w:r w:rsidR="006A147E" w:rsidRPr="008F7909">
        <w:rPr>
          <w:rFonts w:ascii="Arial" w:hAnsi="Arial" w:cs="Arial"/>
          <w:sz w:val="22"/>
          <w:szCs w:val="22"/>
          <w:lang w:val="en-US"/>
        </w:rPr>
        <w:fldChar w:fldCharType="begin" w:fldLock="1"/>
      </w:r>
      <w:r w:rsidR="00394733">
        <w:rPr>
          <w:rFonts w:ascii="Arial" w:hAnsi="Arial" w:cs="Arial"/>
          <w:sz w:val="22"/>
          <w:szCs w:val="22"/>
          <w:lang w:val="en-US"/>
        </w:rPr>
        <w:instrText>ADDIN CSL_CITATION {"citationItems":[{"id":"ITEM-1","itemData":{"DOI":"10.1016/j.jcrs.2005.12.092","ISSN":"0886-3350 (Print)\r0886-3350 (Linking)","PMID":"16565005","abstract":"PURPOSE: To examine to which depth of the cornea the stiffening effect is biomechanically detectable. SETTING: Department of Ophthalmology, University of Dresden, Dresden, Germany. METHODS: Of 40 enucleated porcine eyes, 20 eyes were treated with the photosensitizer riboflavin (0.1%) and ultraviolet A (UVA) light (370 nm, 3 mW/cm2, 30 minutes); the other 20 eyes served as control. From each eye, 2 flaps of 200 microm thickness were cut with a microkeratome, and strips of 5 mm width and 7 mm length were prepared. Stress-strain behavior was measured with a material tester to characterize the stiffening effect. Five pairs of human donor eyes were tested in the same way. RESULTS: In porcine corneas, the stiffening effect was stronger in the anterior-treated flaps than in the posterior-treated flaps and the control flaps (P = .001). A 5% strain was achieved at a stress of 261.7 +/- 133.2 x 10(3) N/m2 in the anterior-treated flaps and 104.1 +/- 52.7 x 10(3) N/m2 in the anterior control flaps. The posterior-treated flaps (105.0 +/- 55.8 x 10(3) N/m2) and the posterior control flaps (103.7 +/- 61.8 x 10(3) N/m2) showed no difference (P = .95). A similar stiffening effect was observed in human eyes, but contrary to findings in porcine corneas, in human corneas the anterior control flaps were stiffer than the posterior control flaps (P = .027). CONCLUSIONS: Treatment of the cornea with riboflavin and UVA significantly stiffened the cornea only in the anterior 200 microm. This depth-dependent stiffening effect may be explained by the absorption behavior for UVA in the riboflavin-treated cornea. Sixty-five percent to 70% of UVA irradiation was absorbed within the anterior 200 microm and only 20% in the next 200 microm. Therefore, deeper structures and even the endothelium are not affected.","author":[{"dropping-particle":"","family":"Kohlhaas","given":"M","non-dropping-particle":"","parse-names":false,"suffix":""},{"dropping-particle":"","family":"Spoerl","given":"E","non-dropping-particle":"","parse-names":false,"suffix":""},{"dropping-particle":"","family":"Schilde","given":"T","non-dropping-particle":"","parse-names":false,"suffix":""},{"dropping-particle":"","family":"Unger","given":"G","non-dropping-particle":"","parse-names":false,"suffix":""},{"dropping-particle":"","family":"Wittig","given":"C","non-dropping-particle":"","parse-names":false,"suffix":""},{"dropping-particle":"","family":"Pillunat","given":"L E","non-dropping-particle":"","parse-names":false,"suffix":""}],"container-title":"J Cataract Refract Surg","id":"ITEM-1","issue":"2","issued":{"date-parts":[["2006"]]},"note":"Kohlhaas, Markus Spoerl, Eberhard Schilde, Thomas Unger, Gabriele Wittig, Christine Pillunat, Lutz E eng Comparative Study 2006/03/28 09:00 J Cataract Refract Surg. 2006 Feb;32(2):279-83.","page":"279-283","title":"Biomechanical evidence of the distribution of cross-links in corneas treated with riboflavin and ultraviolet A light","type":"article-journal","volume":"32"},"uris":["http://www.mendeley.com/documents/?uuid=6b26dfc9-4b9a-3f3a-8b40-4cf73af6ba95"]},{"id":"ITEM-2","itemData":{"DOI":"10.3109/02713683.2012.753094","ISSN":"02713683","PMID":"23402595","abstract":"Purpose: To assess the feasibility of applying scanning acoustic microscopy (SAM) on UV cross-linked corneal tissue for mapping and analyzing its biomechanical properties. Materials and Methods: Five corneal pairs (10 corneas) were used. In each pair, one cornea was cross-linked (epithelium removed, riboflavin application for 45 min and UVA irradiation for 30 min) and the contralateral control cornea was epithelial debrided and treated only with riboflavin for 45 min. Histological sections were prepared and their mechanical properties were examined using SAM. A line profile technique and 2D analysis was used to analyze the mechanical properties of the corneas. Then the corneal paraformaldehyde and unfixed sections were examined histologically using hematoxylin and eosin (H&amp;E) staining. Results: In the frozen fresh corneal tissue, the speed of sound of the treated corneas was 1672.5 ± 36.9 ms\" 1, while it was 1584.2 ± 25.9 ms-1 in the untreated corneas. In the paraformaldehyde fixed corneal tissue, the speed of sound of the treated corneas was 1863.0 ± 12.7 ms-1, while it was 1739.5 ± 30.4 ms-1 in the untreated corneas. The images obtained from the SAM technique corresponded well with the histological images obtained with H&amp;E staining. Conclusion: SAM is a novel tool for examining corneal tissue with a high spatial resolution, providing both histological and mechanical data. © Informa Healthcare USA, Inc.","author":[{"dropping-particle":"","family":"Beshtawi","given":"Ithar M","non-dropping-particle":"","parse-names":false,"suffix":""},{"dropping-particle":"","family":"Akhtar","given":"Riaz","non-dropping-particle":"","parse-names":false,"suffix":""},{"dropping-particle":"","family":"Hillarby","given":"M Chantal","non-dropping-particle":"","parse-names":false,"suffix":""},{"dropping-particle":"","family":"O'Donnell","given":"Clare","non-dropping-particle":"","parse-names":false,"suffix":""},{"dropping-particle":"","family":"Zhao","given":"Xuegen","non-dropping-particle":"","parse-names":false,"suffix":""},{"dropping-particle":"","family":"Brahma","given":"Arun","non-dropping-particle":"","parse-names":false,"suffix":""},{"dropping-particle":"","family":"Carley","given":"Fiona","non-dropping-particle":"","parse-names":false,"suffix":""},{"dropping-particle":"","family":"Derby","given":"Brian","non-dropping-particle":"","parse-names":false,"suffix":""},{"dropping-particle":"","family":"Radhakrishnan","given":"Hema","non-dropping-particle":"","parse-names":false,"suffix":""}],"container-title":"Current Eye Research","edition":"2013/02/14","id":"ITEM-2","issue":"4","issued":{"date-parts":[["2013"]]},"note":"Beshtawi, Ithar M Akhtar, Riaz Hillarby, M Chantal O'Donnell, Clare Zhao, Xuegen Brahma, Arun Carley, Fiona Derby, Brian Radhakrishnan, Hema eng G1001398/Medical Research Council/United Kingdom WT085981AIA/Wellcome Trust/United Kingdom Research Support, Non-U.S. Gov't England Curr Eye Res. 2013 Apr;38(4):437-44. doi: 10.3109/02713683.2012.753094. Epub 2013 Feb 12.","page":"437-444","title":"Scanning acoustic microscopy for mapping the microelastic properties of human corneal tissue","type":"article-journal","volume":"38"},"uris":["http://www.mendeley.com/documents/?uuid=9c655e04-f637-348e-9cdf-5bb2d4357813"]}],"mendeley":{"formattedCitation":"(Beshtawi et al., 2013a; Kohlhaas et al., 2006)","plainTextFormattedCitation":"(Beshtawi et al., 2013a; Kohlhaas et al., 2006)","previouslyFormattedCitation":"(Beshtawi et al., 2013a; Kohlhaas et al., 2006)"},"properties":{"noteIndex":0},"schema":"https://github.com/citation-style-language/schema/raw/master/csl-citation.json"}</w:instrText>
      </w:r>
      <w:r w:rsidR="006A147E" w:rsidRPr="008F7909">
        <w:rPr>
          <w:rFonts w:ascii="Arial" w:hAnsi="Arial" w:cs="Arial"/>
          <w:sz w:val="22"/>
          <w:szCs w:val="22"/>
          <w:lang w:val="en-US"/>
        </w:rPr>
        <w:fldChar w:fldCharType="separate"/>
      </w:r>
      <w:r w:rsidR="00394733" w:rsidRPr="00394733">
        <w:rPr>
          <w:rFonts w:ascii="Arial" w:hAnsi="Arial" w:cs="Arial"/>
          <w:noProof/>
          <w:sz w:val="22"/>
          <w:szCs w:val="22"/>
          <w:lang w:val="en-US"/>
        </w:rPr>
        <w:t>(Beshtawi et al., 2013a; Kohlhaas et al., 2006)</w:t>
      </w:r>
      <w:r w:rsidR="006A147E" w:rsidRPr="008F7909">
        <w:rPr>
          <w:rFonts w:ascii="Arial" w:hAnsi="Arial" w:cs="Arial"/>
          <w:sz w:val="22"/>
          <w:szCs w:val="22"/>
          <w:lang w:val="en-US"/>
        </w:rPr>
        <w:fldChar w:fldCharType="end"/>
      </w:r>
      <w:r w:rsidR="00C119BF">
        <w:rPr>
          <w:rFonts w:ascii="Arial" w:hAnsi="Arial" w:cs="Arial"/>
          <w:sz w:val="22"/>
          <w:szCs w:val="22"/>
          <w:lang w:val="en-US"/>
        </w:rPr>
        <w:t>.</w:t>
      </w:r>
      <w:r w:rsidR="002B246A" w:rsidRPr="008F7909">
        <w:rPr>
          <w:rFonts w:ascii="Arial" w:hAnsi="Arial" w:cs="Arial"/>
          <w:sz w:val="22"/>
          <w:szCs w:val="22"/>
        </w:rPr>
        <w:t xml:space="preserve"> </w:t>
      </w:r>
      <w:r w:rsidR="005600A5" w:rsidRPr="008F7909">
        <w:rPr>
          <w:rFonts w:ascii="Arial" w:hAnsi="Arial" w:cs="Arial"/>
          <w:sz w:val="22"/>
          <w:szCs w:val="22"/>
        </w:rPr>
        <w:t>Eye-banked c</w:t>
      </w:r>
      <w:r w:rsidRPr="008F7909">
        <w:rPr>
          <w:rFonts w:ascii="Arial" w:hAnsi="Arial" w:cs="Arial"/>
          <w:sz w:val="22"/>
          <w:szCs w:val="22"/>
        </w:rPr>
        <w:t>orneas</w:t>
      </w:r>
      <w:r w:rsidR="005600A5" w:rsidRPr="008F7909">
        <w:rPr>
          <w:rFonts w:ascii="Arial" w:hAnsi="Arial" w:cs="Arial"/>
          <w:sz w:val="22"/>
          <w:szCs w:val="22"/>
        </w:rPr>
        <w:t xml:space="preserve"> </w:t>
      </w:r>
      <w:r w:rsidR="00FE2DC9">
        <w:rPr>
          <w:rFonts w:ascii="Arial" w:hAnsi="Arial" w:cs="Arial"/>
          <w:sz w:val="22"/>
          <w:szCs w:val="22"/>
        </w:rPr>
        <w:t>tend to be from</w:t>
      </w:r>
      <w:r w:rsidRPr="008F7909">
        <w:rPr>
          <w:rFonts w:ascii="Arial" w:hAnsi="Arial" w:cs="Arial"/>
          <w:sz w:val="22"/>
          <w:szCs w:val="22"/>
        </w:rPr>
        <w:t xml:space="preserve"> older age group</w:t>
      </w:r>
      <w:r w:rsidR="00FE2DC9">
        <w:rPr>
          <w:rFonts w:ascii="Arial" w:hAnsi="Arial" w:cs="Arial"/>
          <w:sz w:val="22"/>
          <w:szCs w:val="22"/>
        </w:rPr>
        <w:t>s</w:t>
      </w:r>
      <w:r w:rsidR="00AF56D4" w:rsidRPr="008F7909">
        <w:rPr>
          <w:rFonts w:ascii="Arial" w:hAnsi="Arial" w:cs="Arial"/>
          <w:sz w:val="22"/>
          <w:szCs w:val="22"/>
        </w:rPr>
        <w:t>,</w:t>
      </w:r>
      <w:r w:rsidR="00591291" w:rsidRPr="008F7909">
        <w:rPr>
          <w:rFonts w:ascii="Arial" w:hAnsi="Arial" w:cs="Arial"/>
          <w:sz w:val="22"/>
          <w:szCs w:val="22"/>
        </w:rPr>
        <w:t xml:space="preserve"> which could reduce</w:t>
      </w:r>
      <w:r w:rsidRPr="008F7909">
        <w:rPr>
          <w:rFonts w:ascii="Arial" w:hAnsi="Arial" w:cs="Arial"/>
          <w:sz w:val="22"/>
          <w:szCs w:val="22"/>
        </w:rPr>
        <w:t xml:space="preserve"> the applicability of this data to younger eyes</w:t>
      </w:r>
      <w:r w:rsidR="00FE2DC9">
        <w:rPr>
          <w:rFonts w:ascii="Arial" w:hAnsi="Arial" w:cs="Arial"/>
          <w:sz w:val="22"/>
          <w:szCs w:val="22"/>
        </w:rPr>
        <w:t>, which</w:t>
      </w:r>
      <w:r w:rsidRPr="008F7909">
        <w:rPr>
          <w:rFonts w:ascii="Arial" w:hAnsi="Arial" w:cs="Arial"/>
          <w:sz w:val="22"/>
          <w:szCs w:val="22"/>
        </w:rPr>
        <w:t xml:space="preserve"> generally undergo </w:t>
      </w:r>
      <w:r w:rsidR="003D078C" w:rsidRPr="008F7909">
        <w:rPr>
          <w:rFonts w:ascii="Arial" w:hAnsi="Arial" w:cs="Arial"/>
          <w:sz w:val="22"/>
          <w:szCs w:val="22"/>
        </w:rPr>
        <w:t>CXL</w:t>
      </w:r>
      <w:r w:rsidRPr="008F7909">
        <w:rPr>
          <w:rFonts w:ascii="Arial" w:hAnsi="Arial" w:cs="Arial"/>
          <w:sz w:val="22"/>
          <w:szCs w:val="22"/>
        </w:rPr>
        <w:t xml:space="preserve"> in a clinical scenario. However, our </w:t>
      </w:r>
      <w:r w:rsidR="00237429" w:rsidRPr="008F7909">
        <w:rPr>
          <w:rFonts w:ascii="Arial" w:hAnsi="Arial" w:cs="Arial"/>
          <w:sz w:val="22"/>
          <w:szCs w:val="22"/>
        </w:rPr>
        <w:t>results</w:t>
      </w:r>
      <w:r w:rsidR="000D2F72" w:rsidRPr="008F7909">
        <w:rPr>
          <w:rFonts w:ascii="Arial" w:hAnsi="Arial" w:cs="Arial"/>
          <w:sz w:val="22"/>
          <w:szCs w:val="22"/>
        </w:rPr>
        <w:t xml:space="preserve"> </w:t>
      </w:r>
      <w:r w:rsidR="00237429" w:rsidRPr="008F7909">
        <w:rPr>
          <w:rFonts w:ascii="Arial" w:hAnsi="Arial" w:cs="Arial"/>
          <w:sz w:val="22"/>
          <w:szCs w:val="22"/>
        </w:rPr>
        <w:t>show</w:t>
      </w:r>
      <w:r w:rsidRPr="008F7909">
        <w:rPr>
          <w:rFonts w:ascii="Arial" w:hAnsi="Arial" w:cs="Arial"/>
          <w:sz w:val="22"/>
          <w:szCs w:val="22"/>
        </w:rPr>
        <w:t xml:space="preserve"> that corneal </w:t>
      </w:r>
      <w:r w:rsidR="000D2F72" w:rsidRPr="008F7909">
        <w:rPr>
          <w:rFonts w:ascii="Arial" w:hAnsi="Arial" w:cs="Arial"/>
          <w:sz w:val="22"/>
          <w:szCs w:val="22"/>
        </w:rPr>
        <w:t>stiffness</w:t>
      </w:r>
      <w:r w:rsidRPr="008F7909">
        <w:rPr>
          <w:rFonts w:ascii="Arial" w:hAnsi="Arial" w:cs="Arial"/>
          <w:sz w:val="22"/>
          <w:szCs w:val="22"/>
        </w:rPr>
        <w:t xml:space="preserve"> increases with age at a similar </w:t>
      </w:r>
      <w:r w:rsidR="00436924">
        <w:rPr>
          <w:rFonts w:ascii="Arial" w:hAnsi="Arial" w:cs="Arial"/>
          <w:sz w:val="22"/>
          <w:szCs w:val="22"/>
        </w:rPr>
        <w:t>degree</w:t>
      </w:r>
      <w:r w:rsidRPr="008F7909">
        <w:rPr>
          <w:rFonts w:ascii="Arial" w:hAnsi="Arial" w:cs="Arial"/>
          <w:sz w:val="22"/>
          <w:szCs w:val="22"/>
        </w:rPr>
        <w:t xml:space="preserve"> to that</w:t>
      </w:r>
      <w:r w:rsidRPr="00B80DE5">
        <w:rPr>
          <w:rFonts w:ascii="Arial" w:hAnsi="Arial" w:cs="Arial"/>
          <w:sz w:val="22"/>
          <w:szCs w:val="22"/>
        </w:rPr>
        <w:t xml:space="preserve"> shown in clinical studies.</w:t>
      </w:r>
      <w:r w:rsidR="0020374C" w:rsidRPr="00B80DE5">
        <w:rPr>
          <w:rFonts w:ascii="Arial" w:hAnsi="Arial" w:cs="Arial"/>
          <w:sz w:val="22"/>
          <w:szCs w:val="22"/>
        </w:rPr>
        <w:t xml:space="preserve"> </w:t>
      </w:r>
      <w:r w:rsidR="0045693C" w:rsidRPr="00B80DE5">
        <w:rPr>
          <w:rFonts w:ascii="Arial" w:hAnsi="Arial" w:cs="Arial"/>
          <w:sz w:val="22"/>
          <w:szCs w:val="22"/>
        </w:rPr>
        <w:t>A</w:t>
      </w:r>
      <w:r w:rsidR="00211BA2" w:rsidRPr="00B80DE5">
        <w:rPr>
          <w:rFonts w:ascii="Arial" w:hAnsi="Arial" w:cs="Arial"/>
          <w:sz w:val="22"/>
          <w:szCs w:val="22"/>
        </w:rPr>
        <w:t xml:space="preserve"> large clinical study</w:t>
      </w:r>
      <w:r w:rsidR="0045693C" w:rsidRPr="00B80DE5">
        <w:rPr>
          <w:rFonts w:ascii="Arial" w:hAnsi="Arial" w:cs="Arial"/>
          <w:sz w:val="22"/>
          <w:szCs w:val="22"/>
        </w:rPr>
        <w:t xml:space="preserve"> has investigated the</w:t>
      </w:r>
      <w:r w:rsidR="0045693C" w:rsidRPr="00B17EE9">
        <w:rPr>
          <w:rFonts w:ascii="Arial" w:hAnsi="Arial" w:cs="Arial"/>
          <w:sz w:val="22"/>
          <w:szCs w:val="22"/>
        </w:rPr>
        <w:t xml:space="preserve"> change in corneal biomechanics with age using </w:t>
      </w:r>
      <w:r w:rsidR="0045693C" w:rsidRPr="0055433F">
        <w:rPr>
          <w:rFonts w:ascii="Arial" w:hAnsi="Arial" w:cs="Arial"/>
          <w:sz w:val="22"/>
          <w:szCs w:val="22"/>
        </w:rPr>
        <w:t>ORA</w:t>
      </w:r>
      <w:r w:rsidR="00C119BF">
        <w:rPr>
          <w:rFonts w:ascii="Arial" w:hAnsi="Arial" w:cs="Arial"/>
          <w:sz w:val="22"/>
          <w:szCs w:val="22"/>
        </w:rPr>
        <w:t xml:space="preserve"> </w:t>
      </w:r>
      <w:r w:rsidR="00944D88" w:rsidRPr="0055433F">
        <w:rPr>
          <w:rFonts w:ascii="Arial" w:hAnsi="Arial" w:cs="Arial"/>
          <w:sz w:val="22"/>
          <w:szCs w:val="22"/>
        </w:rPr>
        <w:fldChar w:fldCharType="begin" w:fldLock="1"/>
      </w:r>
      <w:r w:rsidR="00394733">
        <w:rPr>
          <w:rFonts w:ascii="Arial" w:hAnsi="Arial" w:cs="Arial"/>
          <w:sz w:val="22"/>
          <w:szCs w:val="22"/>
        </w:rPr>
        <w:instrText>ADDIN CSL_CITATION {"citationItems":[{"id":"ITEM-1","itemData":{"DOI":"10.1080/09286586.2017.1351997","ISSN":"17445086","PMID":"28891725","abstract":"Purpose: To determine the effect of aging on corneal biomechanical parameters measured via ocular response analyzer in a homogenous healthy Caucasian population. Methods: A total of 2039 Caucasian adults were consecutively recruited and divided into seven groups according to decades of age. The difference in mean corneal hysteresis (CH), mean corneal resistance factor (CRF), mean Goldmann-correlated intraocular pressure (IOPg), and mean corneal-compensated IOP (IOPcc) between decades of age were investigated. The strength of the correlations between corneal biomechanical parameters, and between each biomechanical parameter and age were evaluated. The effect of age on each corneal biomechanical parameter was analyzed. Results: Mean age of the participants (1173 female and 866 male) was 43.30 ± 14.64 years. Mean CH, CRF, IOPcc, and IOPg were 11.49 ± 1.89 mmHg, 11.40 ± 2.30 mmHg, 15.01 ± 3.11 mmHg, and 15.72 ± 3.80 mmHg, respectively. There were significant differences in mean CH, CRF, IOPcc, and IOPg between groups (p &lt; 0.001 for all parameters). There was a significant negative correlation between age and CH (r = –0.067 and p = 0.003), and a significant negative correlation between age and CRF (r = –0.053 and p = 0.017). There was a significant positive correlation between age and IOPg (r = 0.25 and p &lt; 0.001), and between age and IOPcc (r = 0.20 and p &lt; 0.001). Linear regression analysis showed that for every 1-year increase CH decreased 0.011 mmHg, CRF decreased 0.004 mmHg, IOPcc increased 0.053 mmHg, and IOPg increased 0.047 mmHg. Conclusions: Aging can cause significant changes in corneal biomechanical parameters. Corneal biomechanical parameters were correlated with each other, and each was correlated with aging.","author":[{"dropping-particle":"","family":"Celebi","given":"Ali Riza Cenk","non-dropping-particle":"","parse-names":false,"suffix":""},{"dropping-particle":"","family":"Kilavuzoglu","given":"Ayse Ebru","non-dropping-particle":"","parse-names":false,"suffix":""},{"dropping-particle":"","family":"Altiparmak","given":"Ugur Emrah","non-dropping-particle":"","parse-names":false,"suffix":""},{"dropping-particle":"","family":"Cosar Yurteri","given":"C Banu","non-dropping-particle":"","parse-names":false,"suffix":""}],"container-title":"Ophthalmic Epidemiology","edition":"2017/09/12","id":"ITEM-1","issue":"1","issued":{"date-parts":[["2018"]]},"note":"Celebi, Ali Riza Cenk Kilavuzoglu, Ayse Ebru Altiparmak, Ugur Emrah Cosar Yurteri, C Banu eng England Ophthalmic Epidemiol. 2018 Feb;25(1):55-62. doi: 10.1080/09286586.2017.1351997. Epub 2017 Sep 11.","page":"55-62","title":"Age-related change in corneal biomechanical parameters in a healthy Caucasian population","type":"article-journal","volume":"25"},"uris":["http://www.mendeley.com/documents/?uuid=d231fc90-9274-3aa8-8efd-fbf35014f259"]}],"mendeley":{"formattedCitation":"(Celebi et al., 2018)","plainTextFormattedCitation":"(Celebi et al., 2018)","previouslyFormattedCitation":"(Celebi et al., 2018)"},"properties":{"noteIndex":0},"schema":"https://github.com/citation-style-language/schema/raw/master/csl-citation.json"}</w:instrText>
      </w:r>
      <w:r w:rsidR="00944D88" w:rsidRPr="0055433F">
        <w:rPr>
          <w:rFonts w:ascii="Arial" w:hAnsi="Arial" w:cs="Arial"/>
          <w:sz w:val="22"/>
          <w:szCs w:val="22"/>
        </w:rPr>
        <w:fldChar w:fldCharType="separate"/>
      </w:r>
      <w:r w:rsidR="00394733" w:rsidRPr="00394733">
        <w:rPr>
          <w:rFonts w:ascii="Arial" w:hAnsi="Arial" w:cs="Arial"/>
          <w:noProof/>
          <w:sz w:val="22"/>
          <w:szCs w:val="22"/>
        </w:rPr>
        <w:t>(Celebi et al., 2018)</w:t>
      </w:r>
      <w:r w:rsidR="00944D88" w:rsidRPr="0055433F">
        <w:rPr>
          <w:rFonts w:ascii="Arial" w:hAnsi="Arial" w:cs="Arial"/>
          <w:sz w:val="22"/>
          <w:szCs w:val="22"/>
        </w:rPr>
        <w:fldChar w:fldCharType="end"/>
      </w:r>
      <w:r w:rsidR="00C119BF">
        <w:rPr>
          <w:rFonts w:ascii="Arial" w:hAnsi="Arial" w:cs="Arial"/>
          <w:sz w:val="22"/>
          <w:szCs w:val="22"/>
        </w:rPr>
        <w:t>.</w:t>
      </w:r>
      <w:r w:rsidR="0045693C" w:rsidRPr="0055433F">
        <w:rPr>
          <w:rFonts w:ascii="Arial" w:hAnsi="Arial" w:cs="Arial"/>
          <w:sz w:val="22"/>
          <w:szCs w:val="22"/>
        </w:rPr>
        <w:t xml:space="preserve"> The study </w:t>
      </w:r>
      <w:r w:rsidR="00795BDA" w:rsidRPr="0055433F">
        <w:rPr>
          <w:rFonts w:ascii="Arial" w:hAnsi="Arial" w:cs="Arial"/>
          <w:sz w:val="22"/>
          <w:szCs w:val="22"/>
        </w:rPr>
        <w:t xml:space="preserve">included 2039 </w:t>
      </w:r>
      <w:r w:rsidR="00967A71" w:rsidRPr="00634BD1">
        <w:rPr>
          <w:rFonts w:ascii="Arial" w:hAnsi="Arial" w:cs="Arial"/>
          <w:sz w:val="22"/>
          <w:szCs w:val="22"/>
        </w:rPr>
        <w:t xml:space="preserve">healthy </w:t>
      </w:r>
      <w:r w:rsidR="00795BDA" w:rsidRPr="00634BD1">
        <w:rPr>
          <w:rFonts w:ascii="Arial" w:hAnsi="Arial" w:cs="Arial"/>
          <w:sz w:val="22"/>
          <w:szCs w:val="22"/>
        </w:rPr>
        <w:t>Caucasian</w:t>
      </w:r>
      <w:r w:rsidR="005960ED" w:rsidRPr="00634BD1">
        <w:rPr>
          <w:rFonts w:ascii="Arial" w:hAnsi="Arial" w:cs="Arial"/>
          <w:sz w:val="22"/>
          <w:szCs w:val="22"/>
        </w:rPr>
        <w:t xml:space="preserve"> adults</w:t>
      </w:r>
      <w:r w:rsidR="0045693C" w:rsidRPr="00634BD1">
        <w:rPr>
          <w:rFonts w:ascii="Arial" w:hAnsi="Arial" w:cs="Arial"/>
          <w:sz w:val="22"/>
          <w:szCs w:val="22"/>
        </w:rPr>
        <w:t xml:space="preserve"> </w:t>
      </w:r>
      <w:r w:rsidR="00481FCB" w:rsidRPr="00634BD1">
        <w:rPr>
          <w:rFonts w:ascii="Arial" w:hAnsi="Arial" w:cs="Arial"/>
          <w:sz w:val="22"/>
          <w:szCs w:val="22"/>
        </w:rPr>
        <w:t xml:space="preserve">ranging from </w:t>
      </w:r>
      <w:r w:rsidR="00FE2DC9" w:rsidRPr="009F221A">
        <w:rPr>
          <w:rFonts w:ascii="Arial" w:hAnsi="Arial"/>
          <w:sz w:val="22"/>
          <w:szCs w:val="22"/>
        </w:rPr>
        <w:t>20- to 80</w:t>
      </w:r>
      <w:r w:rsidR="00FE2DC9">
        <w:rPr>
          <w:rFonts w:ascii="Arial" w:hAnsi="Arial"/>
          <w:sz w:val="22"/>
          <w:szCs w:val="22"/>
        </w:rPr>
        <w:t>-</w:t>
      </w:r>
      <w:r w:rsidR="00FE2DC9" w:rsidRPr="009F221A">
        <w:rPr>
          <w:rFonts w:ascii="Arial" w:hAnsi="Arial"/>
          <w:sz w:val="22"/>
          <w:szCs w:val="22"/>
        </w:rPr>
        <w:t>year</w:t>
      </w:r>
      <w:r w:rsidR="00FE2DC9">
        <w:rPr>
          <w:rFonts w:ascii="Arial" w:hAnsi="Arial"/>
          <w:sz w:val="22"/>
          <w:szCs w:val="22"/>
        </w:rPr>
        <w:t xml:space="preserve">s </w:t>
      </w:r>
      <w:r w:rsidR="00FE2DC9" w:rsidRPr="009F221A">
        <w:rPr>
          <w:rFonts w:ascii="Arial" w:hAnsi="Arial"/>
          <w:sz w:val="22"/>
          <w:szCs w:val="22"/>
        </w:rPr>
        <w:t xml:space="preserve">old, </w:t>
      </w:r>
      <w:r w:rsidR="005960ED" w:rsidRPr="00634BD1">
        <w:rPr>
          <w:rFonts w:ascii="Arial" w:hAnsi="Arial" w:cs="Arial"/>
          <w:sz w:val="22"/>
          <w:szCs w:val="22"/>
        </w:rPr>
        <w:t xml:space="preserve">divided by decades </w:t>
      </w:r>
      <w:r w:rsidR="00FE2DC9">
        <w:rPr>
          <w:rFonts w:ascii="Arial" w:hAnsi="Arial" w:cs="Arial"/>
          <w:sz w:val="22"/>
          <w:szCs w:val="22"/>
        </w:rPr>
        <w:t>into seven</w:t>
      </w:r>
      <w:r w:rsidR="005960ED" w:rsidRPr="00634BD1">
        <w:rPr>
          <w:rFonts w:ascii="Arial" w:hAnsi="Arial" w:cs="Arial"/>
          <w:sz w:val="22"/>
          <w:szCs w:val="22"/>
        </w:rPr>
        <w:t xml:space="preserve"> age groups</w:t>
      </w:r>
      <w:r w:rsidR="0045693C" w:rsidRPr="00634BD1">
        <w:rPr>
          <w:rFonts w:ascii="Arial" w:hAnsi="Arial" w:cs="Arial"/>
          <w:sz w:val="22"/>
          <w:szCs w:val="22"/>
        </w:rPr>
        <w:t>. Their results showed that</w:t>
      </w:r>
      <w:r w:rsidR="005C5BFC" w:rsidRPr="00634BD1">
        <w:rPr>
          <w:rFonts w:ascii="Arial" w:hAnsi="Arial" w:cs="Arial"/>
          <w:sz w:val="22"/>
          <w:szCs w:val="22"/>
        </w:rPr>
        <w:t xml:space="preserve"> the measurements of</w:t>
      </w:r>
      <w:r w:rsidR="0045693C" w:rsidRPr="00634BD1">
        <w:rPr>
          <w:rFonts w:ascii="Arial" w:hAnsi="Arial" w:cs="Arial"/>
          <w:sz w:val="22"/>
          <w:szCs w:val="22"/>
        </w:rPr>
        <w:t xml:space="preserve"> </w:t>
      </w:r>
      <w:r w:rsidR="00795BDA" w:rsidRPr="00634BD1">
        <w:rPr>
          <w:rFonts w:ascii="Arial" w:hAnsi="Arial" w:cs="Arial"/>
          <w:sz w:val="22"/>
          <w:szCs w:val="22"/>
        </w:rPr>
        <w:t xml:space="preserve">biomechanical </w:t>
      </w:r>
      <w:r w:rsidR="00795BDA" w:rsidRPr="00B17EE9">
        <w:rPr>
          <w:rFonts w:ascii="Arial" w:hAnsi="Arial" w:cs="Arial"/>
          <w:sz w:val="22"/>
          <w:szCs w:val="22"/>
        </w:rPr>
        <w:t xml:space="preserve">parameters such as </w:t>
      </w:r>
      <w:r w:rsidR="0045693C" w:rsidRPr="00F80C7B">
        <w:rPr>
          <w:rFonts w:ascii="Arial" w:hAnsi="Arial" w:cs="Arial"/>
          <w:color w:val="000000"/>
          <w:sz w:val="22"/>
          <w:szCs w:val="22"/>
        </w:rPr>
        <w:t xml:space="preserve">corneal hysteresis </w:t>
      </w:r>
      <w:r w:rsidR="00211BA2" w:rsidRPr="00F80C7B">
        <w:rPr>
          <w:rFonts w:ascii="Arial" w:hAnsi="Arial" w:cs="Arial"/>
          <w:sz w:val="22"/>
          <w:szCs w:val="22"/>
        </w:rPr>
        <w:t xml:space="preserve">and </w:t>
      </w:r>
      <w:r w:rsidR="0045693C" w:rsidRPr="00F80C7B">
        <w:rPr>
          <w:rFonts w:ascii="Arial" w:hAnsi="Arial" w:cs="Arial"/>
          <w:color w:val="000000"/>
          <w:sz w:val="22"/>
          <w:szCs w:val="22"/>
        </w:rPr>
        <w:t xml:space="preserve">corneal resistance factor </w:t>
      </w:r>
      <w:r w:rsidR="005C5BFC" w:rsidRPr="00B17EE9">
        <w:rPr>
          <w:rFonts w:ascii="Arial" w:hAnsi="Arial" w:cs="Arial"/>
          <w:color w:val="000000"/>
          <w:sz w:val="22"/>
          <w:szCs w:val="22"/>
        </w:rPr>
        <w:t>are lower</w:t>
      </w:r>
      <w:r w:rsidR="00211BA2" w:rsidRPr="00B17EE9">
        <w:rPr>
          <w:rFonts w:ascii="Arial" w:hAnsi="Arial" w:cs="Arial"/>
          <w:sz w:val="22"/>
          <w:szCs w:val="22"/>
        </w:rPr>
        <w:t xml:space="preserve"> </w:t>
      </w:r>
      <w:r w:rsidR="005508B7" w:rsidRPr="00B17EE9">
        <w:rPr>
          <w:rFonts w:ascii="Arial" w:hAnsi="Arial" w:cs="Arial"/>
          <w:sz w:val="22"/>
          <w:szCs w:val="22"/>
        </w:rPr>
        <w:t>in old</w:t>
      </w:r>
      <w:r w:rsidR="005C5BFC" w:rsidRPr="00B17EE9">
        <w:rPr>
          <w:rFonts w:ascii="Arial" w:hAnsi="Arial" w:cs="Arial"/>
          <w:sz w:val="22"/>
          <w:szCs w:val="22"/>
        </w:rPr>
        <w:t>er groups compared to</w:t>
      </w:r>
      <w:r w:rsidR="005508B7" w:rsidRPr="00B17EE9">
        <w:rPr>
          <w:rFonts w:ascii="Arial" w:hAnsi="Arial" w:cs="Arial"/>
          <w:sz w:val="22"/>
          <w:szCs w:val="22"/>
        </w:rPr>
        <w:t xml:space="preserve"> younger groups.</w:t>
      </w:r>
      <w:r w:rsidR="00FE2DC9">
        <w:rPr>
          <w:rFonts w:ascii="Arial" w:hAnsi="Arial" w:cs="Arial"/>
          <w:sz w:val="22"/>
          <w:szCs w:val="22"/>
        </w:rPr>
        <w:t xml:space="preserve"> S</w:t>
      </w:r>
      <w:r w:rsidR="00DB69F0">
        <w:rPr>
          <w:rFonts w:ascii="Arial" w:hAnsi="Arial" w:cs="Arial"/>
          <w:sz w:val="22"/>
          <w:szCs w:val="22"/>
        </w:rPr>
        <w:t xml:space="preserve">imilar findings </w:t>
      </w:r>
      <w:r w:rsidR="00FE2DC9">
        <w:rPr>
          <w:rFonts w:ascii="Arial" w:hAnsi="Arial" w:cs="Arial"/>
          <w:sz w:val="22"/>
          <w:szCs w:val="22"/>
        </w:rPr>
        <w:t>have</w:t>
      </w:r>
      <w:r w:rsidR="00DB69F0">
        <w:rPr>
          <w:rFonts w:ascii="Arial" w:hAnsi="Arial" w:cs="Arial"/>
          <w:sz w:val="22"/>
          <w:szCs w:val="22"/>
        </w:rPr>
        <w:t xml:space="preserve"> also </w:t>
      </w:r>
      <w:r w:rsidR="00FE2DC9">
        <w:rPr>
          <w:rFonts w:ascii="Arial" w:hAnsi="Arial" w:cs="Arial"/>
          <w:sz w:val="22"/>
          <w:szCs w:val="22"/>
        </w:rPr>
        <w:t xml:space="preserve">been </w:t>
      </w:r>
      <w:r w:rsidR="00DB69F0">
        <w:rPr>
          <w:rFonts w:ascii="Arial" w:hAnsi="Arial" w:cs="Arial"/>
          <w:sz w:val="22"/>
          <w:szCs w:val="22"/>
        </w:rPr>
        <w:t>reported</w:t>
      </w:r>
      <w:r w:rsidR="00291FDB" w:rsidRPr="00B17EE9">
        <w:rPr>
          <w:rFonts w:ascii="Arial" w:hAnsi="Arial" w:cs="Arial"/>
          <w:sz w:val="22"/>
          <w:szCs w:val="22"/>
        </w:rPr>
        <w:t xml:space="preserve"> in </w:t>
      </w:r>
      <w:r w:rsidR="00FE2DC9">
        <w:rPr>
          <w:rFonts w:ascii="Arial" w:hAnsi="Arial" w:cs="Arial"/>
          <w:sz w:val="22"/>
          <w:szCs w:val="22"/>
        </w:rPr>
        <w:t xml:space="preserve">more recent </w:t>
      </w:r>
      <w:r w:rsidR="00291FDB" w:rsidRPr="00B17EE9">
        <w:rPr>
          <w:rFonts w:ascii="Arial" w:hAnsi="Arial" w:cs="Arial"/>
          <w:sz w:val="22"/>
          <w:szCs w:val="22"/>
        </w:rPr>
        <w:t xml:space="preserve">clinical </w:t>
      </w:r>
      <w:r w:rsidR="00291FDB" w:rsidRPr="0055433F">
        <w:rPr>
          <w:rFonts w:ascii="Arial" w:hAnsi="Arial" w:cs="Arial"/>
          <w:sz w:val="22"/>
          <w:szCs w:val="22"/>
        </w:rPr>
        <w:t>studies</w:t>
      </w:r>
      <w:r w:rsidR="00C119BF">
        <w:rPr>
          <w:rFonts w:ascii="Arial" w:hAnsi="Arial" w:cs="Arial"/>
          <w:sz w:val="22"/>
          <w:szCs w:val="22"/>
        </w:rPr>
        <w:t xml:space="preserve"> </w:t>
      </w:r>
      <w:r w:rsidR="00944D88" w:rsidRPr="00634BD1">
        <w:rPr>
          <w:rFonts w:ascii="Arial" w:hAnsi="Arial" w:cs="Arial"/>
          <w:sz w:val="22"/>
          <w:szCs w:val="22"/>
        </w:rPr>
        <w:fldChar w:fldCharType="begin" w:fldLock="1"/>
      </w:r>
      <w:r w:rsidR="003D0A75">
        <w:rPr>
          <w:rFonts w:ascii="Arial" w:hAnsi="Arial" w:cs="Arial"/>
          <w:sz w:val="22"/>
          <w:szCs w:val="22"/>
        </w:rPr>
        <w:instrText>ADDIN CSL_CITATION {"citationItems":[{"id":"ITEM-1","itemData":{"DOI":"10.1111/cxo.12890","ISSN":"14440938","PMID":"30887574","abstract":"Background: To determine four-year changes of corneal biomechanical parameters in Iranian children aged seven to eleven years and their correlation with optical components. Methods: In this four-year prospective cohort study, 468 children aged seven to eleven years who were initially evaluated in 2012 were re-evaluated in 2016–2017. Multi-stage stratified cluster sampling was applied. Cycloplegic refraction, biometry using LENSTAR/BioGraph, and corneal biomechanical assessment using Ocular Response Analyzer (ORA) were undertaken for each participant. The corneal biomechanical parameters assessed were corneal hysteresis (CH), corneal resistance factor (CRF), areas under the peaks 1 and 2 (p1 and p2 areas) and irregularity indices (A and B indices). Results: All biomechanical parameters except A index decreased in phase 2. The mean changes of CH and CRF were 0.68 ± 0.16 mmHg (for both parameters) during four years. The mean difference in CH and CRF was 0.23 ± 0.23 and 0.24 ± 0.23 mmHg in females and 1.03 ± 0.23 and 0.96 ± 0.23 mmHg in males, respectively. Different age groups showed varying amounts of decrease in all parameters except for A index. The age group ‘ten years’ experienced the smallest decrease in CH (0.02 ± 0.48 mmHg) and CRF (0.20 ± 0.47 mmHg) and the age group ‘eleven years’ showed the greatest decrease in CH (1.41 ± 0.35 mmHg) and CRF (0.99 ± 0.34 mmHg). According to linear regression analysis, CH and CRF had a significant direct relationship with corneal power and an inverse relationship with axial length (p &lt; 0.001). Conclusion: Age and sex are influencing factors on the ORA parameters. Older age is associated with reduced biomechanical parameters and reductions are more significant in males than females. Axial elongation and corneal flattening decrease CH and CRF.","author":[{"dropping-particle":"","family":"Momeni-Moghaddam","given":"Hamed","non-dropping-particle":"","parse-names":false,"suffix":""},{"dropping-particle":"","family":"Hashemi","given":"Hassan","non-dropping-particle":"","parse-names":false,"suffix":""},{"dropping-particle":"","family":"Zarei-Ghanavati","given":"Siamak","non-dropping-particle":"","parse-names":false,"suffix":""},{"dropping-particle":"","family":"Ostadimoghaddam","given":"Hadi","non-dropping-particle":"","parse-names":false,"suffix":""},{"dropping-particle":"","family":"Yekta","given":"Abbasali","non-dropping-particle":"","parse-names":false,"suffix":""},{"dropping-particle":"","family":"Aghamirsalim","given":"Mohammadreza","non-dropping-particle":"","parse-names":false,"suffix":""},{"dropping-particle":"","family":"Khabazkhoob","given":"Mehdi","non-dropping-particle":"","parse-names":false,"suffix":""}],"container-title":"Clinical and Experimental Optometry","id":"ITEM-1","issue":"5","issued":{"date-parts":[["2019"]]},"page":"489-495","title":"Four-year changes in corneal biomechanical properties in children","type":"article-journal","volume":"102"},"uris":["http://www.mendeley.com/documents/?uuid=459b7501-2585-4935-ada1-169aad1cf716"]},{"id":"ITEM-2","itemData":{"DOI":"10.1016/j.ophtha.2019.06.029","ISSN":"15494713","abstract":"Purpose: To describe the distribution of corneal hysteresis (CH) in a large cohort and explore its associated factors and possible clinical applications. Design: Cross-sectional study within the UK Biobank, a large cohort study in the United Kingdom. Participants: We analyzed CH data from 93 345 eligible participants in the UK Biobank cohort, aged 40 to 69 years. Methods: All analyses were performed using left eye data. Linear regression models were used to evaluate associations between CH and demographic, lifestyle, ocular, and systemic variables. Piecewise logistic regression models were used to explore the relationship between self-reported glaucoma and CH. Main Outcome Measures: Corneal hysteresis (mmHg). Results: The mean CH was 10.6 mmHg (10.4 mmHg in male and 10.8 mmHg in female participants). After adjusting for covariables, CH was significantly negatively associated with male sex, age, black ethnicity, self-reported glaucoma, diastolic blood pressure, and height. Corneal hysteresis was significantly positively associated with smoking, hyperopia, diabetes, systemic lupus erythematosus (SLE), greater deprivation (Townsend index), and Goldmann-correlated intraocular pressure (IOPg). Self-reported glaucoma and CH were significantly associated when CH was less than 10.1 mmHg (odds ratio, 0.86; 95% confidence interval, 0.79–0.94 per mmHg CH increase) after adjusting for covariables. When CH exceeded 10.1 mmHg, there was no significant association between CH and self-reported glaucoma. Conclusions: In our analyses, CH was significantly associated with factors including age, sex, and ethnicity, which should be taken into account when interpreting CH values. In our cohort, lower CH was significantly associated with a higher prevalence of self-reported glaucoma when CH was less than 10.1 mmHg. Corneal hysteresis may serve as a biomarker aiding glaucoma case detection.","author":[{"dropping-particle":"","family":"Zhang","given":"Bing","non-dropping-particle":"","parse-names":false,"suffix":""},{"dropping-particle":"","family":"Shweikh","given":"Yusrah","non-dropping-particle":"","parse-names":false,"suffix":""},{"dropping-particle":"","family":"Khawaja","given":"Anthony P","non-dropping-particle":"","parse-names":false,"suffix":""},{"dropping-particle":"","family":"Gallacher","given":"John","non-dropping-particle":"","parse-names":false,"suffix":""},{"dropping-particle":"","family":"Bauermeister","given":"Sarah","non-dropping-particle":"","parse-names":false,"suffix":""},{"dropping-particle":"","family":"Foster","given":"Paul J","non-dropping-particle":"","parse-names":false,"suffix":""}],"container-title":"Ophthalmology","id":"ITEM-2","issue":"11","issued":{"date-parts":[["2019"]]},"page":"1500-1510","title":"Associations with Corneal Hysteresis in a Population Cohort: Results from 96 010 UK Biobank Participants","type":"article-journal","volume":"126"},"uris":["http://www.mendeley.com/documents/?uuid=a3577af8-09b4-36b8-ab6d-2072fa0f2d86"]}],"mendeley":{"formattedCitation":"(Momeni-Moghaddam et al., 2019; Zhang et al., 2019)","plainTextFormattedCitation":"(Momeni-Moghaddam et al., 2019; Zhang et al., 2019)","previouslyFormattedCitation":"(Momeni-Moghaddam et al., 2019; Zhang et al., 2019)"},"properties":{"noteIndex":0},"schema":"https://github.com/citation-style-language/schema/raw/master/csl-citation.json"}</w:instrText>
      </w:r>
      <w:r w:rsidR="00944D88" w:rsidRPr="00634BD1">
        <w:rPr>
          <w:rFonts w:ascii="Arial" w:hAnsi="Arial" w:cs="Arial"/>
          <w:sz w:val="22"/>
          <w:szCs w:val="22"/>
        </w:rPr>
        <w:fldChar w:fldCharType="separate"/>
      </w:r>
      <w:r w:rsidR="00394733" w:rsidRPr="00394733">
        <w:rPr>
          <w:rFonts w:ascii="Arial" w:hAnsi="Arial" w:cs="Arial"/>
          <w:noProof/>
          <w:sz w:val="22"/>
          <w:szCs w:val="22"/>
        </w:rPr>
        <w:t>(Momeni-Moghaddam et al., 2019; Zhang et al., 2019)</w:t>
      </w:r>
      <w:r w:rsidR="00944D88" w:rsidRPr="00634BD1">
        <w:rPr>
          <w:rFonts w:ascii="Arial" w:hAnsi="Arial" w:cs="Arial"/>
          <w:sz w:val="22"/>
          <w:szCs w:val="22"/>
        </w:rPr>
        <w:fldChar w:fldCharType="end"/>
      </w:r>
      <w:r w:rsidR="00C119BF">
        <w:rPr>
          <w:rFonts w:ascii="Arial" w:hAnsi="Arial" w:cs="Arial"/>
          <w:sz w:val="22"/>
          <w:szCs w:val="22"/>
        </w:rPr>
        <w:t>.</w:t>
      </w:r>
      <w:r w:rsidR="00AC4EF6" w:rsidRPr="00634BD1">
        <w:rPr>
          <w:rFonts w:ascii="Arial" w:hAnsi="Arial" w:cs="Arial"/>
          <w:color w:val="000000"/>
          <w:sz w:val="22"/>
          <w:szCs w:val="22"/>
        </w:rPr>
        <w:t xml:space="preserve"> </w:t>
      </w:r>
      <w:r w:rsidR="0045693C" w:rsidRPr="00634BD1">
        <w:rPr>
          <w:rFonts w:ascii="Arial" w:hAnsi="Arial" w:cs="Arial"/>
          <w:sz w:val="22"/>
          <w:szCs w:val="22"/>
        </w:rPr>
        <w:t xml:space="preserve">This </w:t>
      </w:r>
      <w:r w:rsidR="005A57B3" w:rsidRPr="00634BD1">
        <w:rPr>
          <w:rFonts w:ascii="Arial" w:hAnsi="Arial" w:cs="Arial"/>
          <w:sz w:val="22"/>
          <w:szCs w:val="22"/>
        </w:rPr>
        <w:t xml:space="preserve">clinical data </w:t>
      </w:r>
      <w:r w:rsidR="00FE2DC9">
        <w:rPr>
          <w:rFonts w:ascii="Arial" w:hAnsi="Arial" w:cs="Arial"/>
          <w:sz w:val="22"/>
          <w:szCs w:val="22"/>
        </w:rPr>
        <w:t>indicate</w:t>
      </w:r>
      <w:r w:rsidR="001332AC" w:rsidRPr="00634BD1">
        <w:rPr>
          <w:rFonts w:ascii="Arial" w:hAnsi="Arial" w:cs="Arial"/>
          <w:sz w:val="22"/>
          <w:szCs w:val="22"/>
        </w:rPr>
        <w:t>s</w:t>
      </w:r>
      <w:r w:rsidR="0045693C" w:rsidRPr="00634BD1">
        <w:rPr>
          <w:rFonts w:ascii="Arial" w:hAnsi="Arial" w:cs="Arial"/>
          <w:sz w:val="22"/>
          <w:szCs w:val="22"/>
        </w:rPr>
        <w:t xml:space="preserve"> that</w:t>
      </w:r>
      <w:r w:rsidR="00795BDA" w:rsidRPr="00634BD1">
        <w:rPr>
          <w:rFonts w:ascii="Arial" w:hAnsi="Arial" w:cs="Arial"/>
          <w:sz w:val="22"/>
          <w:szCs w:val="22"/>
        </w:rPr>
        <w:t xml:space="preserve"> </w:t>
      </w:r>
      <w:r w:rsidR="005508B7" w:rsidRPr="00634BD1">
        <w:rPr>
          <w:rFonts w:ascii="Arial" w:hAnsi="Arial" w:cs="Arial"/>
          <w:sz w:val="22"/>
          <w:szCs w:val="22"/>
        </w:rPr>
        <w:t>older eyes</w:t>
      </w:r>
      <w:r w:rsidR="004E7925">
        <w:rPr>
          <w:rFonts w:ascii="Arial" w:hAnsi="Arial" w:cs="Arial"/>
          <w:sz w:val="22"/>
          <w:szCs w:val="22"/>
        </w:rPr>
        <w:t xml:space="preserve"> </w:t>
      </w:r>
      <w:r w:rsidR="00010FD7" w:rsidRPr="00010931">
        <w:rPr>
          <w:rFonts w:ascii="Arial" w:hAnsi="Arial" w:cs="Arial"/>
          <w:sz w:val="22"/>
          <w:szCs w:val="22"/>
        </w:rPr>
        <w:t>have lower deformability</w:t>
      </w:r>
      <w:r w:rsidR="001332AC" w:rsidRPr="00010931">
        <w:rPr>
          <w:rFonts w:ascii="Arial" w:hAnsi="Arial" w:cs="Arial"/>
          <w:sz w:val="22"/>
          <w:szCs w:val="22"/>
        </w:rPr>
        <w:t xml:space="preserve"> compared to younger eyes</w:t>
      </w:r>
      <w:r w:rsidR="005508B7" w:rsidRPr="00010931">
        <w:rPr>
          <w:rFonts w:ascii="Arial" w:hAnsi="Arial" w:cs="Arial"/>
          <w:sz w:val="22"/>
          <w:szCs w:val="22"/>
        </w:rPr>
        <w:t>, which</w:t>
      </w:r>
      <w:r w:rsidR="00972575" w:rsidRPr="00010931">
        <w:rPr>
          <w:rFonts w:ascii="Arial" w:hAnsi="Arial" w:cs="Arial"/>
          <w:sz w:val="22"/>
          <w:szCs w:val="22"/>
        </w:rPr>
        <w:t xml:space="preserve"> suggests</w:t>
      </w:r>
      <w:r w:rsidR="004E7925" w:rsidRPr="00010931">
        <w:rPr>
          <w:rFonts w:ascii="Arial" w:hAnsi="Arial" w:cs="Arial"/>
          <w:sz w:val="22"/>
          <w:szCs w:val="22"/>
        </w:rPr>
        <w:t xml:space="preserve"> an increase in </w:t>
      </w:r>
      <w:r w:rsidR="00EA0478" w:rsidRPr="00010931">
        <w:rPr>
          <w:rFonts w:ascii="Arial" w:hAnsi="Arial" w:cs="Arial"/>
          <w:sz w:val="22"/>
          <w:szCs w:val="22"/>
        </w:rPr>
        <w:t xml:space="preserve">corneal </w:t>
      </w:r>
      <w:r w:rsidR="00A70643" w:rsidRPr="00010931">
        <w:rPr>
          <w:rFonts w:ascii="Arial" w:hAnsi="Arial" w:cs="Arial"/>
          <w:sz w:val="22"/>
          <w:szCs w:val="22"/>
        </w:rPr>
        <w:t>stiffness</w:t>
      </w:r>
      <w:r w:rsidR="004E7925" w:rsidRPr="00010931">
        <w:rPr>
          <w:rFonts w:ascii="Arial" w:hAnsi="Arial" w:cs="Arial"/>
          <w:sz w:val="22"/>
          <w:szCs w:val="22"/>
        </w:rPr>
        <w:t xml:space="preserve"> with age. </w:t>
      </w:r>
      <w:r w:rsidR="00972575" w:rsidRPr="00010931">
        <w:rPr>
          <w:rFonts w:ascii="Arial" w:hAnsi="Arial" w:cs="Arial"/>
          <w:sz w:val="22"/>
          <w:szCs w:val="22"/>
        </w:rPr>
        <w:t xml:space="preserve">The results of our control group have shown similar </w:t>
      </w:r>
      <w:r w:rsidR="00DB69F0" w:rsidRPr="00010931">
        <w:rPr>
          <w:rFonts w:ascii="Arial" w:hAnsi="Arial" w:cs="Arial"/>
          <w:sz w:val="22"/>
          <w:szCs w:val="22"/>
        </w:rPr>
        <w:t>outcomes</w:t>
      </w:r>
      <w:r w:rsidR="00972575" w:rsidRPr="00010931">
        <w:rPr>
          <w:rFonts w:ascii="Arial" w:hAnsi="Arial" w:cs="Arial"/>
          <w:sz w:val="22"/>
          <w:szCs w:val="22"/>
        </w:rPr>
        <w:t xml:space="preserve"> to </w:t>
      </w:r>
      <w:r w:rsidR="004306A7">
        <w:rPr>
          <w:rFonts w:ascii="Arial" w:hAnsi="Arial" w:cs="Arial"/>
          <w:sz w:val="22"/>
          <w:szCs w:val="22"/>
        </w:rPr>
        <w:t>tho</w:t>
      </w:r>
      <w:r w:rsidR="00972575" w:rsidRPr="00010931">
        <w:rPr>
          <w:rFonts w:ascii="Arial" w:hAnsi="Arial" w:cs="Arial"/>
          <w:sz w:val="22"/>
          <w:szCs w:val="22"/>
        </w:rPr>
        <w:t>se</w:t>
      </w:r>
      <w:r w:rsidR="004306A7">
        <w:rPr>
          <w:rFonts w:ascii="Arial" w:hAnsi="Arial" w:cs="Arial"/>
          <w:sz w:val="22"/>
          <w:szCs w:val="22"/>
        </w:rPr>
        <w:t xml:space="preserve"> of these</w:t>
      </w:r>
      <w:r w:rsidR="00972575" w:rsidRPr="00010931">
        <w:rPr>
          <w:rFonts w:ascii="Arial" w:hAnsi="Arial" w:cs="Arial"/>
          <w:sz w:val="22"/>
          <w:szCs w:val="22"/>
        </w:rPr>
        <w:t xml:space="preserve"> clinical studies.</w:t>
      </w:r>
      <w:r w:rsidR="0062782B">
        <w:rPr>
          <w:rFonts w:ascii="Arial" w:hAnsi="Arial" w:cs="Arial"/>
          <w:sz w:val="22"/>
          <w:szCs w:val="22"/>
        </w:rPr>
        <w:t xml:space="preserve"> </w:t>
      </w:r>
      <w:r w:rsidR="0062782B" w:rsidRPr="00D604C3">
        <w:rPr>
          <w:rFonts w:ascii="Arial" w:hAnsi="Arial" w:cs="Arial"/>
          <w:sz w:val="22"/>
          <w:szCs w:val="22"/>
        </w:rPr>
        <w:t>The availability of more young donor corneas would be helpful in assisting researchers to provide further evidence on the role of age in CXL treatment outcomes.</w:t>
      </w:r>
    </w:p>
    <w:p w14:paraId="293F779F" w14:textId="77777777" w:rsidR="009407FA" w:rsidRPr="008F7909" w:rsidRDefault="009407FA" w:rsidP="00147780">
      <w:pPr>
        <w:widowControl w:val="0"/>
        <w:autoSpaceDE w:val="0"/>
        <w:autoSpaceDN w:val="0"/>
        <w:adjustRightInd w:val="0"/>
        <w:spacing w:line="360" w:lineRule="auto"/>
        <w:contextualSpacing/>
        <w:jc w:val="both"/>
        <w:rPr>
          <w:rFonts w:ascii="Arial" w:hAnsi="Arial" w:cs="Arial"/>
          <w:color w:val="000000"/>
          <w:sz w:val="22"/>
          <w:szCs w:val="22"/>
        </w:rPr>
      </w:pPr>
    </w:p>
    <w:p w14:paraId="471676AB" w14:textId="7E2FAE9E" w:rsidR="00CD4497" w:rsidRDefault="002F74BA" w:rsidP="00147780">
      <w:pPr>
        <w:widowControl w:val="0"/>
        <w:autoSpaceDE w:val="0"/>
        <w:autoSpaceDN w:val="0"/>
        <w:adjustRightInd w:val="0"/>
        <w:spacing w:line="360" w:lineRule="auto"/>
        <w:contextualSpacing/>
        <w:jc w:val="both"/>
        <w:rPr>
          <w:rFonts w:ascii="Arial" w:hAnsi="Arial" w:cs="Arial"/>
          <w:sz w:val="22"/>
          <w:szCs w:val="22"/>
        </w:rPr>
      </w:pPr>
      <w:r w:rsidRPr="008F7909">
        <w:rPr>
          <w:rFonts w:ascii="Arial" w:hAnsi="Arial" w:cs="Arial"/>
          <w:color w:val="000000"/>
          <w:sz w:val="22"/>
          <w:szCs w:val="22"/>
        </w:rPr>
        <w:lastRenderedPageBreak/>
        <w:t>Hydration</w:t>
      </w:r>
      <w:r w:rsidR="004740FB" w:rsidRPr="008F7909">
        <w:rPr>
          <w:rFonts w:ascii="Arial" w:hAnsi="Arial" w:cs="Arial"/>
          <w:color w:val="000000"/>
          <w:sz w:val="22"/>
          <w:szCs w:val="22"/>
        </w:rPr>
        <w:t xml:space="preserve"> of corneal tissue is found to have a significant</w:t>
      </w:r>
      <w:r w:rsidRPr="008F7909">
        <w:rPr>
          <w:rFonts w:ascii="Arial" w:hAnsi="Arial" w:cs="Arial"/>
          <w:color w:val="000000"/>
          <w:sz w:val="22"/>
          <w:szCs w:val="22"/>
        </w:rPr>
        <w:t xml:space="preserve"> effect on the biomechanical</w:t>
      </w:r>
      <w:r w:rsidR="004740FB" w:rsidRPr="008F7909">
        <w:rPr>
          <w:rFonts w:ascii="Arial" w:hAnsi="Arial" w:cs="Arial"/>
          <w:color w:val="000000"/>
          <w:sz w:val="22"/>
          <w:szCs w:val="22"/>
        </w:rPr>
        <w:t xml:space="preserve"> behaviour of the cornea</w:t>
      </w:r>
      <w:r w:rsidR="00C119BF">
        <w:rPr>
          <w:rFonts w:ascii="Arial" w:hAnsi="Arial" w:cs="Arial"/>
          <w:color w:val="000000"/>
          <w:sz w:val="22"/>
          <w:szCs w:val="22"/>
        </w:rPr>
        <w:t xml:space="preserve"> </w:t>
      </w:r>
      <w:r w:rsidR="004740FB" w:rsidRPr="008F7909">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{"citationItems":[{"id":"ITEM-1","itemData":{"DOI":"10.1016/j.jbiomech.2015.01.038","ISSN":"18732380","PMID":"25704532","abstract":"The collagen cross-linking is a relatively new treatment option for strengthening the cornea, delaying, and in some cases stopping the progression of keratoconus. The uniaxial tensile experiments are among the most commonly used techniques to assess the effectiveness of this therapeutic option in enhancing tensile properties. In the present study, we investigated the possible effects of hydration on stiffening effects of corneal collagen cross-linking procedure, as measured by the uniaxial tensile testing method. For this purpose, after cross-linking bovine corneas, we let the strips to dehydrate in air or swell in a solution until their thickness reached an average thickness of 0.5, 0.7, 0.9, 1.1, and 1.5. mm. Using thickness as a representative of hydration, we divided corneal strips into five different groups and measured their stress-strain behavior by conducting uniaxial tensile experiments in mineral oil. It was observed that the collagen cross-linking treatment and hydration together affect the tensile behavior of the bovine cornea. While corneal collagen cross-linking resulted in a significant increase in the tensile stress-strain response of each thickness group (P&lt;0.01), less hydrated collagen cross-linked samples showed a significantly stiffer response (P&lt;0.01). A master curve was found for representing the tensile behavior of the collagen cross-linked bovine cornea at different levels of hydration. The results of the present research confirmed that the amount of mechanical stiffening of the corneal collagen cross-linking, as measured by uniaxial tensile testing, strongly depends on the hydration. Therefore, it is concluded that uniaxial tensile experiments could only be used to assess stiffening effects of the collagen cross-linking treatment if the hydration of specimens is fully controlled.","author":[{"dropping-particle":"","family":"Hatami-Marbini","given":"H","non-dropping-particle":"","parse-names":false,"suffix":""},{"dropping-particle":"","family":"Rahimi","given":"A","non-dropping-particle":"","parse-names":false,"suffix":""}],"container-title":"Journal of Biomechanics","edition":"2015/02/24","id":"ITEM-1","issue":"6","issued":{"date-parts":[["2015"]]},"note":"Hatami-Marbini, H Rahimi, A eng Comparative Study Research Support, Non-U.S. Gov't Research Support, U.S. Gov't, Non-P.H.S. J Biomech. 2015 Apr 13;48(6):1052-7. doi: 10.1016/j.jbiomech.2015.01.038. Epub 2015 Feb 2.","page":"1052-1057","title":"Stiffening effects of riboflavin/UVA corneal collagen cross-linking is hydration dependent","type":"article-journal","volume":"48"},"uris":["http://www.mendeley.com/documents/?uuid=fc497ca5-d0da-3a4e-8954-20b8973ec36e"]}],"mendeley":{"formattedCitation":"(Hatami-Marbini and Rahimi, 2015)","plainTextFormattedCitation":"(Hatami-Marbini and Rahimi, 2015)","previouslyFormattedCitation":"(Hatami-Marbini and Rahimi, 2015)"},"properties":{"noteIndex":0},"schema":"https://github.com/citation-style-language/schema/raw/master/csl-citation.json"}</w:instrText>
      </w:r>
      <w:r w:rsidR="004740FB" w:rsidRPr="008F7909">
        <w:rPr>
          <w:rFonts w:ascii="Arial" w:hAnsi="Arial" w:cs="Arial"/>
          <w:color w:val="000000"/>
          <w:sz w:val="22"/>
          <w:szCs w:val="22"/>
        </w:rPr>
        <w:fldChar w:fldCharType="separate"/>
      </w:r>
      <w:r w:rsidR="00394733" w:rsidRPr="00394733">
        <w:rPr>
          <w:rFonts w:ascii="Arial" w:hAnsi="Arial" w:cs="Arial"/>
          <w:noProof/>
          <w:color w:val="000000"/>
          <w:sz w:val="22"/>
          <w:szCs w:val="22"/>
        </w:rPr>
        <w:t>(Hatami-Marbini and Rahimi, 2015)</w:t>
      </w:r>
      <w:r w:rsidR="004740FB" w:rsidRPr="008F7909">
        <w:rPr>
          <w:rFonts w:ascii="Arial" w:hAnsi="Arial" w:cs="Arial"/>
          <w:color w:val="000000"/>
          <w:sz w:val="22"/>
          <w:szCs w:val="22"/>
        </w:rPr>
        <w:fldChar w:fldCharType="end"/>
      </w:r>
      <w:r w:rsidR="00C119BF">
        <w:rPr>
          <w:rFonts w:ascii="Arial" w:hAnsi="Arial" w:cs="Arial"/>
          <w:color w:val="000000"/>
          <w:sz w:val="22"/>
          <w:szCs w:val="22"/>
        </w:rPr>
        <w:t>.</w:t>
      </w:r>
      <w:r w:rsidRPr="008F7909">
        <w:rPr>
          <w:rFonts w:ascii="Arial" w:hAnsi="Arial" w:cs="Arial"/>
          <w:color w:val="000000"/>
          <w:sz w:val="22"/>
          <w:szCs w:val="22"/>
        </w:rPr>
        <w:t xml:space="preserve"> </w:t>
      </w:r>
      <w:r w:rsidR="009E67A5" w:rsidRPr="008F7909">
        <w:rPr>
          <w:rFonts w:ascii="Arial" w:hAnsi="Arial" w:cs="Arial"/>
          <w:color w:val="000000"/>
          <w:sz w:val="22"/>
          <w:szCs w:val="22"/>
        </w:rPr>
        <w:t>Dehydrated</w:t>
      </w:r>
      <w:r w:rsidR="009E67A5" w:rsidRPr="00C94838">
        <w:rPr>
          <w:rFonts w:ascii="Arial" w:hAnsi="Arial" w:cs="Arial"/>
          <w:color w:val="000000"/>
          <w:sz w:val="22"/>
          <w:szCs w:val="22"/>
        </w:rPr>
        <w:t xml:space="preserve"> tissues could show more stiffness compared to hydrated tissues</w:t>
      </w:r>
      <w:r w:rsidR="00C119BF">
        <w:rPr>
          <w:rFonts w:ascii="Arial" w:hAnsi="Arial" w:cs="Arial"/>
          <w:color w:val="000000"/>
          <w:sz w:val="22"/>
          <w:szCs w:val="22"/>
        </w:rPr>
        <w:t xml:space="preserve"> </w:t>
      </w:r>
      <w:r w:rsidR="009E67A5" w:rsidRPr="00C94838">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{"citationItems":[{"id":"ITEM-1","itemData":{"DOI":"10.3109/02713683.2015.1042546","ISSN":"14602202","PMID":"26126201","abstract":"ABSTRACT: Purpose: The present study was designed to investigate the effects of hydration and collagen cross-linking treatment on biomechanical properties of the cornea. Methods: The original corneal collagen cross-linking protocol was used to induce cross-links in bovine corneas. The thickness of samples was used as a measure of their hydration and five different thickness groups (n = 5 each) were considered. The cross-linked corneal strips were allowed to hydrate/dehydrate until their thickness reached 500, 700, 900, 1100, and 1500 μm. The tensile behavior of specimens in each thickness group was characterized by conducting uniaxial tensile experiments. The experiments were done in mineral oil in order to keep the thickness of samples constant and minimize hydration changes. Results: It was observed that collagen cross-linking treatment significantly increased both the maximum tensile stress and the equilibrium (relaxed) stress of the bovine cornea (p &lt; 0.01). Furthermore, with increasing the thickness (hydration) of the collagen cross-linked samples, their tensile stiffness significantly decreased (p &lt; 0.01). An exponential relation and a logarithmic expression successfully represented experimentally measured stress–strain behavior and relaxation response of all groups (r2&gt; 0.99), respectively. Conclusion: Hydration and collagen cross-linking treatment concomitantly affect biomechanical properties of the cornea. Therefore, an accurate estimate of stiffening effects of collagen cross-linking treatment option using uniaxial tensile experiments is only possible if the hydration of specimens is fully controlled.","author":[{"dropping-particle":"","family":"Hatami-Marbini","given":"Hamed","non-dropping-particle":"","parse-names":false,"suffix":""},{"dropping-particle":"","family":"Rahimi","given":"Abdolrasol","non-dropping-particle":"","parse-names":false,"suffix":""}],"container-title":"Current Eye Research","id":"ITEM-1","issue":"5","issued":{"date-parts":[["2016"]]},"note":"Hatami-Marbini, Hamed Rahimi, Abdolrasol eng England 2015/07/01 06:00 Curr Eye Res. 2016 May;41(5):616-22. doi: 10.3109/02713683.2015.1042546. Epub 2015 Jun 30.","page":"616-622","title":"Interrelation of Hydration, Collagen Cross-Linking Treatment, and Biomechanical Properties of the Cornea","type":"article-journal","volume":"41"},"uris":["http://www.mendeley.com/documents/?uuid=2e4fe07e-dfae-3d82-bbaf-fab486b8746f"]}],"mendeley":{"formattedCitation":"(Hatami-Marbini and Rahimi, 2016)","plainTextFormattedCitation":"(Hatami-Marbini and Rahimi, 2016)","previouslyFormattedCitation":"(Hatami-Marbini and Rahimi, 2016)"},"properties":{"noteIndex":0},"schema":"https://github.com/citation-style-language/schema/raw/master/csl-citation.json"}</w:instrText>
      </w:r>
      <w:r w:rsidR="009E67A5" w:rsidRPr="00C94838">
        <w:rPr>
          <w:rFonts w:ascii="Arial" w:hAnsi="Arial" w:cs="Arial"/>
          <w:color w:val="000000"/>
          <w:sz w:val="22"/>
          <w:szCs w:val="22"/>
        </w:rPr>
        <w:fldChar w:fldCharType="separate"/>
      </w:r>
      <w:r w:rsidR="00394733" w:rsidRPr="00394733">
        <w:rPr>
          <w:rFonts w:ascii="Arial" w:hAnsi="Arial" w:cs="Arial"/>
          <w:noProof/>
          <w:color w:val="000000"/>
          <w:sz w:val="22"/>
          <w:szCs w:val="22"/>
        </w:rPr>
        <w:t>(Hatami-Marbini and Rahimi, 2016)</w:t>
      </w:r>
      <w:r w:rsidR="009E67A5" w:rsidRPr="00C94838">
        <w:rPr>
          <w:rFonts w:ascii="Arial" w:hAnsi="Arial" w:cs="Arial"/>
          <w:color w:val="000000"/>
          <w:sz w:val="22"/>
          <w:szCs w:val="22"/>
        </w:rPr>
        <w:fldChar w:fldCharType="end"/>
      </w:r>
      <w:r w:rsidR="00C119BF">
        <w:rPr>
          <w:rFonts w:ascii="Arial" w:hAnsi="Arial" w:cs="Arial"/>
          <w:color w:val="000000"/>
          <w:sz w:val="22"/>
          <w:szCs w:val="22"/>
        </w:rPr>
        <w:t>.</w:t>
      </w:r>
      <w:r w:rsidR="009E67A5" w:rsidRPr="00C94838">
        <w:rPr>
          <w:rFonts w:ascii="Arial" w:hAnsi="Arial" w:cs="Arial"/>
          <w:color w:val="000000"/>
          <w:sz w:val="22"/>
          <w:szCs w:val="22"/>
        </w:rPr>
        <w:t xml:space="preserve"> Hydration </w:t>
      </w:r>
      <w:r w:rsidR="00BA7C42" w:rsidRPr="009F221A">
        <w:rPr>
          <w:rFonts w:ascii="Arial" w:hAnsi="Arial"/>
          <w:color w:val="000000"/>
          <w:sz w:val="22"/>
          <w:szCs w:val="22"/>
        </w:rPr>
        <w:t>could</w:t>
      </w:r>
      <w:r w:rsidR="00BA7C42">
        <w:rPr>
          <w:rFonts w:ascii="Arial" w:hAnsi="Arial"/>
          <w:color w:val="000000"/>
          <w:sz w:val="22"/>
          <w:szCs w:val="22"/>
        </w:rPr>
        <w:t>,</w:t>
      </w:r>
      <w:r w:rsidR="00BA7C42" w:rsidRPr="009F221A">
        <w:rPr>
          <w:rFonts w:ascii="Arial" w:hAnsi="Arial"/>
          <w:color w:val="000000"/>
          <w:sz w:val="22"/>
          <w:szCs w:val="22"/>
        </w:rPr>
        <w:t xml:space="preserve"> </w:t>
      </w:r>
      <w:r w:rsidR="00BA7C42">
        <w:rPr>
          <w:rFonts w:ascii="Arial" w:hAnsi="Arial"/>
          <w:color w:val="000000"/>
          <w:sz w:val="22"/>
          <w:szCs w:val="22"/>
        </w:rPr>
        <w:t>theoretically, have affected</w:t>
      </w:r>
      <w:r w:rsidR="00BA7C42" w:rsidRPr="009F221A">
        <w:rPr>
          <w:rFonts w:ascii="Arial" w:hAnsi="Arial"/>
          <w:color w:val="000000"/>
          <w:sz w:val="22"/>
          <w:szCs w:val="22"/>
        </w:rPr>
        <w:t xml:space="preserve"> </w:t>
      </w:r>
      <w:r w:rsidR="009E67A5" w:rsidRPr="00C94838">
        <w:rPr>
          <w:rFonts w:ascii="Arial" w:hAnsi="Arial" w:cs="Arial"/>
          <w:color w:val="000000"/>
          <w:sz w:val="22"/>
          <w:szCs w:val="22"/>
        </w:rPr>
        <w:t xml:space="preserve">the results </w:t>
      </w:r>
      <w:r w:rsidR="004740FB" w:rsidRPr="00C94838">
        <w:rPr>
          <w:rFonts w:ascii="Arial" w:hAnsi="Arial" w:cs="Arial"/>
          <w:color w:val="000000"/>
          <w:sz w:val="22"/>
          <w:szCs w:val="22"/>
        </w:rPr>
        <w:t>of the current</w:t>
      </w:r>
      <w:r w:rsidR="009E67A5" w:rsidRPr="00C94838">
        <w:rPr>
          <w:rFonts w:ascii="Arial" w:hAnsi="Arial" w:cs="Arial"/>
          <w:color w:val="000000"/>
          <w:sz w:val="22"/>
          <w:szCs w:val="22"/>
        </w:rPr>
        <w:t xml:space="preserve"> </w:t>
      </w:r>
      <w:r w:rsidR="00CB7E98" w:rsidRPr="00C94838">
        <w:rPr>
          <w:rFonts w:ascii="Arial" w:hAnsi="Arial" w:cs="Arial"/>
          <w:color w:val="000000"/>
          <w:sz w:val="22"/>
          <w:szCs w:val="22"/>
        </w:rPr>
        <w:t>study;</w:t>
      </w:r>
      <w:r w:rsidR="009E67A5" w:rsidRPr="00C94838">
        <w:rPr>
          <w:rFonts w:ascii="Arial" w:hAnsi="Arial" w:cs="Arial"/>
          <w:color w:val="000000"/>
          <w:sz w:val="22"/>
          <w:szCs w:val="22"/>
        </w:rPr>
        <w:t xml:space="preserve"> however,</w:t>
      </w:r>
      <w:r w:rsidR="004740FB" w:rsidRPr="00C94838">
        <w:rPr>
          <w:rFonts w:ascii="Arial" w:hAnsi="Arial" w:cs="Arial"/>
          <w:color w:val="000000"/>
          <w:sz w:val="22"/>
          <w:szCs w:val="22"/>
        </w:rPr>
        <w:t xml:space="preserve"> </w:t>
      </w:r>
      <w:r w:rsidR="009E67A5" w:rsidRPr="00C94838">
        <w:rPr>
          <w:rFonts w:ascii="Arial" w:hAnsi="Arial" w:cs="Arial"/>
          <w:color w:val="000000"/>
          <w:sz w:val="22"/>
          <w:szCs w:val="22"/>
        </w:rPr>
        <w:t>t</w:t>
      </w:r>
      <w:r w:rsidR="005F5F4D" w:rsidRPr="00C94838">
        <w:rPr>
          <w:rFonts w:ascii="Arial" w:hAnsi="Arial" w:cs="Arial"/>
          <w:color w:val="000000"/>
          <w:sz w:val="22"/>
          <w:szCs w:val="22"/>
        </w:rPr>
        <w:t xml:space="preserve">his </w:t>
      </w:r>
      <w:r w:rsidR="009E67A5" w:rsidRPr="00C94838">
        <w:rPr>
          <w:rFonts w:ascii="Arial" w:hAnsi="Arial" w:cs="Arial"/>
          <w:color w:val="000000"/>
          <w:sz w:val="22"/>
          <w:szCs w:val="22"/>
        </w:rPr>
        <w:t>is un</w:t>
      </w:r>
      <w:r w:rsidR="005F5F4D" w:rsidRPr="00C94838">
        <w:rPr>
          <w:rFonts w:ascii="Arial" w:hAnsi="Arial" w:cs="Arial"/>
          <w:color w:val="000000"/>
          <w:sz w:val="22"/>
          <w:szCs w:val="22"/>
        </w:rPr>
        <w:t xml:space="preserve">likely </w:t>
      </w:r>
      <w:r w:rsidR="00BA7C42">
        <w:rPr>
          <w:rFonts w:ascii="Arial" w:hAnsi="Arial" w:cs="Arial"/>
          <w:color w:val="000000"/>
          <w:sz w:val="22"/>
          <w:szCs w:val="22"/>
        </w:rPr>
        <w:t>for a number</w:t>
      </w:r>
      <w:r w:rsidR="00CB7E98" w:rsidRPr="00C94838">
        <w:rPr>
          <w:rFonts w:ascii="Arial" w:hAnsi="Arial" w:cs="Arial"/>
          <w:color w:val="000000"/>
          <w:sz w:val="22"/>
          <w:szCs w:val="22"/>
        </w:rPr>
        <w:t xml:space="preserve"> </w:t>
      </w:r>
      <w:r w:rsidR="00BA7C42">
        <w:rPr>
          <w:rFonts w:ascii="Arial" w:hAnsi="Arial" w:cs="Arial"/>
          <w:color w:val="000000"/>
          <w:sz w:val="22"/>
          <w:szCs w:val="22"/>
        </w:rPr>
        <w:t>of</w:t>
      </w:r>
      <w:r w:rsidR="00CB7E98" w:rsidRPr="00C94838">
        <w:rPr>
          <w:rFonts w:ascii="Arial" w:hAnsi="Arial" w:cs="Arial"/>
          <w:color w:val="000000"/>
          <w:sz w:val="22"/>
          <w:szCs w:val="22"/>
        </w:rPr>
        <w:t xml:space="preserve"> reasons. Firstly, we tested two different </w:t>
      </w:r>
      <w:r w:rsidR="00BA7C42">
        <w:rPr>
          <w:rFonts w:ascii="Arial" w:hAnsi="Arial" w:cs="Arial"/>
          <w:color w:val="000000"/>
          <w:sz w:val="22"/>
          <w:szCs w:val="22"/>
        </w:rPr>
        <w:t>point</w:t>
      </w:r>
      <w:r w:rsidR="00CB7E98" w:rsidRPr="00C94838">
        <w:rPr>
          <w:rFonts w:ascii="Arial" w:hAnsi="Arial" w:cs="Arial"/>
          <w:color w:val="000000"/>
          <w:sz w:val="22"/>
          <w:szCs w:val="22"/>
        </w:rPr>
        <w:t>s for each stromal depth</w:t>
      </w:r>
      <w:r w:rsidR="003D1A28">
        <w:rPr>
          <w:rFonts w:ascii="Arial" w:hAnsi="Arial" w:cs="Arial"/>
          <w:color w:val="000000"/>
          <w:sz w:val="22"/>
          <w:szCs w:val="22"/>
        </w:rPr>
        <w:t xml:space="preserve"> level</w:t>
      </w:r>
      <w:r w:rsidR="00CB7E98" w:rsidRPr="00C94838">
        <w:rPr>
          <w:rFonts w:ascii="Arial" w:hAnsi="Arial" w:cs="Arial"/>
          <w:color w:val="000000"/>
          <w:sz w:val="22"/>
          <w:szCs w:val="22"/>
        </w:rPr>
        <w:t xml:space="preserve">, and there was no significant change recorded from a </w:t>
      </w:r>
      <w:r w:rsidR="00BA7C42">
        <w:rPr>
          <w:rFonts w:ascii="Arial" w:hAnsi="Arial" w:cs="Arial"/>
          <w:color w:val="000000"/>
          <w:sz w:val="22"/>
          <w:szCs w:val="22"/>
        </w:rPr>
        <w:t>point</w:t>
      </w:r>
      <w:r w:rsidR="00CB7E98" w:rsidRPr="00C94838">
        <w:rPr>
          <w:rFonts w:ascii="Arial" w:hAnsi="Arial" w:cs="Arial"/>
          <w:color w:val="000000"/>
          <w:sz w:val="22"/>
          <w:szCs w:val="22"/>
        </w:rPr>
        <w:t xml:space="preserve"> to another. Secondly, </w:t>
      </w:r>
      <w:r w:rsidR="00F0631F" w:rsidRPr="00C94838">
        <w:rPr>
          <w:rFonts w:ascii="Arial" w:hAnsi="Arial" w:cs="Arial"/>
          <w:color w:val="000000"/>
          <w:sz w:val="22"/>
          <w:szCs w:val="22"/>
        </w:rPr>
        <w:t>sections were hydrated with</w:t>
      </w:r>
      <w:r w:rsidR="00466B47" w:rsidRPr="00C94838">
        <w:rPr>
          <w:rFonts w:ascii="Arial" w:hAnsi="Arial" w:cs="Arial"/>
          <w:color w:val="000000"/>
          <w:sz w:val="22"/>
          <w:szCs w:val="22"/>
        </w:rPr>
        <w:t xml:space="preserve"> </w:t>
      </w:r>
      <w:r w:rsidR="00BA7C42" w:rsidRPr="009F221A">
        <w:rPr>
          <w:rFonts w:ascii="Arial" w:hAnsi="Arial"/>
          <w:color w:val="000000"/>
          <w:sz w:val="22"/>
          <w:szCs w:val="22"/>
        </w:rPr>
        <w:t xml:space="preserve">PBS-dextran </w:t>
      </w:r>
      <w:r w:rsidR="00253266" w:rsidRPr="00C94838">
        <w:rPr>
          <w:rFonts w:ascii="Arial" w:hAnsi="Arial" w:cs="Arial"/>
          <w:color w:val="000000"/>
          <w:sz w:val="22"/>
          <w:szCs w:val="22"/>
        </w:rPr>
        <w:t>solution</w:t>
      </w:r>
      <w:r w:rsidR="005A0120" w:rsidRPr="00C94838">
        <w:rPr>
          <w:rFonts w:ascii="Arial" w:hAnsi="Arial" w:cs="Arial"/>
          <w:color w:val="000000"/>
          <w:sz w:val="22"/>
          <w:szCs w:val="22"/>
        </w:rPr>
        <w:t>.</w:t>
      </w:r>
      <w:r w:rsidR="004F7F1D" w:rsidRPr="00C94838">
        <w:rPr>
          <w:rFonts w:ascii="Arial" w:hAnsi="Arial" w:cs="Arial"/>
          <w:color w:val="000000"/>
          <w:sz w:val="22"/>
          <w:szCs w:val="22"/>
        </w:rPr>
        <w:t xml:space="preserve"> PBS has shown suitability </w:t>
      </w:r>
      <w:r w:rsidR="00BA7C42">
        <w:rPr>
          <w:rFonts w:ascii="Arial" w:hAnsi="Arial" w:cs="Arial"/>
          <w:color w:val="000000"/>
          <w:sz w:val="22"/>
          <w:szCs w:val="22"/>
        </w:rPr>
        <w:t>for</w:t>
      </w:r>
      <w:r w:rsidR="004F7F1D" w:rsidRPr="00C94838">
        <w:rPr>
          <w:rFonts w:ascii="Arial" w:hAnsi="Arial" w:cs="Arial"/>
          <w:color w:val="000000"/>
          <w:sz w:val="22"/>
          <w:szCs w:val="22"/>
        </w:rPr>
        <w:t xml:space="preserve"> maintaining corneal hydration for a short period of time (such as </w:t>
      </w:r>
      <w:r w:rsidR="00BA7C42">
        <w:rPr>
          <w:rFonts w:ascii="Arial" w:hAnsi="Arial" w:cs="Arial"/>
          <w:color w:val="000000"/>
          <w:sz w:val="22"/>
          <w:szCs w:val="22"/>
        </w:rPr>
        <w:t>one</w:t>
      </w:r>
      <w:r w:rsidR="004F7F1D" w:rsidRPr="00C94838">
        <w:rPr>
          <w:rFonts w:ascii="Arial" w:hAnsi="Arial" w:cs="Arial"/>
          <w:color w:val="000000"/>
          <w:sz w:val="22"/>
          <w:szCs w:val="22"/>
        </w:rPr>
        <w:t xml:space="preserve"> hour)</w:t>
      </w:r>
      <w:r w:rsidR="00C119BF">
        <w:rPr>
          <w:rFonts w:ascii="Arial" w:hAnsi="Arial" w:cs="Arial"/>
          <w:color w:val="000000"/>
          <w:sz w:val="22"/>
          <w:szCs w:val="22"/>
        </w:rPr>
        <w:t xml:space="preserve"> </w:t>
      </w:r>
      <w:r w:rsidR="005A0120" w:rsidRPr="00C94838">
        <w:rPr>
          <w:rFonts w:ascii="Arial" w:hAnsi="Arial" w:cs="Arial"/>
          <w:color w:val="000000"/>
          <w:sz w:val="22"/>
          <w:szCs w:val="22"/>
        </w:rPr>
        <w:fldChar w:fldCharType="begin" w:fldLock="1"/>
      </w:r>
      <w:r w:rsidR="00394733">
        <w:rPr>
          <w:rFonts w:ascii="Arial" w:hAnsi="Arial" w:cs="Arial"/>
          <w:color w:val="000000"/>
          <w:sz w:val="22"/>
          <w:szCs w:val="22"/>
        </w:rPr>
        <w:instrText>ADDIN CSL_CITATION {"citationItems":[{"id":"ITEM-1","itemData":{"DOI":"10.1016/j.jmbbm.2019.103375","ISSN":"18780180","abstract":"The micromechanical behaviour of the cornea is important for understanding and modelling of many ocular disorders. Whereas inflation testing has been utilised to determine the bulk mechanical properties of the cornea under physiological pressures, micromechanical testing has been limited to unpressurised corneal samples. In this study the micromechanical properties of pressuris</w:instrText>
      </w:r>
      <w:r w:rsidR="00394733">
        <w:rPr>
          <w:rFonts w:ascii="Arial" w:hAnsi="Arial" w:cs="Arial" w:hint="eastAsia"/>
          <w:color w:val="000000"/>
          <w:sz w:val="22"/>
          <w:szCs w:val="22"/>
        </w:rPr>
        <w:instrText>ed porcine corneas were determined using oscillatory nanoindentation coupled with a custom inflation method. Inflation was conducted in phosphate buffered saline (PBS) and tissue culture (TC) solutions. The shear storage modulus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and shear loss modulus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was determined for corneas inflated corneas with PBS and TC. Central corneal thickness (CCT) was monitored during the inflation (0</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60 mmHg). Elastic modulus (E) was also calculated and quantitatively mapped for corneas. The results showed that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at 15 mmHg was 86.18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16 kPa and 88.86 + 13.54 kPa inflated by PBS and TC respectively. These values increased 3.2 times in an approximate linear relationship to 60 mmHg.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at 15 mmHg was 12.5 </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2.5 kPa and 13.54 + 1.9 kPa inflated by PBS and TC respectively. G</w:instrText>
      </w:r>
      <w:r w:rsidR="00394733">
        <w:rPr>
          <w:rFonts w:ascii="Arial" w:hAnsi="Arial" w:cs="Arial" w:hint="eastAsia"/>
          <w:color w:val="000000"/>
          <w:sz w:val="22"/>
          <w:szCs w:val="22"/>
        </w:rPr>
        <w:instrText>″</w:instrText>
      </w:r>
      <w:r w:rsidR="00394733">
        <w:rPr>
          <w:rFonts w:ascii="Arial" w:hAnsi="Arial" w:cs="Arial" w:hint="eastAsia"/>
          <w:color w:val="000000"/>
          <w:sz w:val="22"/>
          <w:szCs w:val="22"/>
        </w:rPr>
        <w:instrText xml:space="preserve"> increased 1.9 times in an approximate linear relationship to 60 mmHg. No significant change was noticed in viscoelastic properties of corneas inflated by TC for 4 h whereas 4 h of hydration on PBS affected the mechanical properties. The central c</w:instrText>
      </w:r>
      <w:r w:rsidR="00394733">
        <w:rPr>
          <w:rFonts w:ascii="Arial" w:hAnsi="Arial" w:cs="Arial"/>
          <w:color w:val="000000"/>
          <w:sz w:val="22"/>
          <w:szCs w:val="22"/>
        </w:rPr>
        <w:instrText>orneal region was found to be stiffer than in peripheral region. Mapping of elasticity revealed a symmetrical distribution of properties that varied with inflation. Our method has potential for measurement of viscoelastic properties of corneas in conditions where there have been localised changes in mechanical properties such as keratoconus.","author":[{"dropping-particle":"","family":"Kazaili","given":"Ahmed","non-dropping-particle":"","parse-names":false,"suffix":""},{"dropping-particle":"","family":"Geraghty","given":"Brendan","non-dropping-particle":"","parse-names":false,"suffix":""},{"dropping-particle":"","family":"Akhtar","given":"Riaz","non-dropping-particle":"","parse-names":false,"suffix":""}],"container-title":"Journal of the Mechanical Behavior of Biomedical Materials","id":"ITEM-1","issued":{"date-parts":[["2019"]]},"page":"103375","title":"Microscale assessment of corneal viscoelastic properties under physiological pressures","type":"article-journal","volume":"100"},"uris":["http://www.mendeley.com/documents/?uuid=1f625e08-cd89-497f-9853-985781ca0300"]}],"mendeley":{"formattedCitation":"(Kazaili et al., 2019)","plainTextFormattedCitation":"(Kazaili et al., 2019)","previouslyFormattedCitation":"(Kazaili et al., 2019)"},"properties":{"noteIndex":0},"schema":"https://github.com/citation-style-language/schema/raw/master/csl-citation.json"}</w:instrText>
      </w:r>
      <w:r w:rsidR="005A0120" w:rsidRPr="00C94838">
        <w:rPr>
          <w:rFonts w:ascii="Arial" w:hAnsi="Arial" w:cs="Arial"/>
          <w:color w:val="000000"/>
          <w:sz w:val="22"/>
          <w:szCs w:val="22"/>
        </w:rPr>
        <w:fldChar w:fldCharType="separate"/>
      </w:r>
      <w:r w:rsidR="00394733" w:rsidRPr="00394733">
        <w:rPr>
          <w:rFonts w:ascii="Arial" w:hAnsi="Arial" w:cs="Arial"/>
          <w:noProof/>
          <w:color w:val="000000"/>
          <w:sz w:val="22"/>
          <w:szCs w:val="22"/>
        </w:rPr>
        <w:t>(Kazaili et al., 2019)</w:t>
      </w:r>
      <w:r w:rsidR="005A0120" w:rsidRPr="00C94838">
        <w:rPr>
          <w:rFonts w:ascii="Arial" w:hAnsi="Arial" w:cs="Arial"/>
          <w:color w:val="000000"/>
          <w:sz w:val="22"/>
          <w:szCs w:val="22"/>
        </w:rPr>
        <w:fldChar w:fldCharType="end"/>
      </w:r>
      <w:r w:rsidR="00C119BF">
        <w:rPr>
          <w:rFonts w:ascii="Arial" w:hAnsi="Arial" w:cs="Arial"/>
          <w:color w:val="000000"/>
          <w:sz w:val="22"/>
          <w:szCs w:val="22"/>
        </w:rPr>
        <w:t>,</w:t>
      </w:r>
      <w:r w:rsidR="005A0120" w:rsidRPr="00C94838">
        <w:rPr>
          <w:rFonts w:ascii="Arial" w:hAnsi="Arial" w:cs="Arial"/>
          <w:color w:val="000000"/>
          <w:sz w:val="22"/>
          <w:szCs w:val="22"/>
        </w:rPr>
        <w:t xml:space="preserve"> and dextran is know</w:t>
      </w:r>
      <w:r w:rsidR="00301401">
        <w:rPr>
          <w:rFonts w:ascii="Arial" w:hAnsi="Arial" w:cs="Arial"/>
          <w:color w:val="000000"/>
          <w:sz w:val="22"/>
          <w:szCs w:val="22"/>
        </w:rPr>
        <w:t>n to</w:t>
      </w:r>
      <w:r w:rsidR="005A0120" w:rsidRPr="00C94838">
        <w:rPr>
          <w:rFonts w:ascii="Arial" w:hAnsi="Arial" w:cs="Arial"/>
          <w:color w:val="000000"/>
          <w:sz w:val="22"/>
          <w:szCs w:val="22"/>
        </w:rPr>
        <w:t xml:space="preserve"> minimise corneal swelling</w:t>
      </w:r>
      <w:r w:rsidR="004F7F1D" w:rsidRPr="00C94838">
        <w:rPr>
          <w:rFonts w:ascii="Arial" w:hAnsi="Arial" w:cs="Arial"/>
          <w:color w:val="000000"/>
          <w:sz w:val="22"/>
          <w:szCs w:val="22"/>
        </w:rPr>
        <w:t xml:space="preserve">. The mechanical measurement for each chosen </w:t>
      </w:r>
      <w:r w:rsidR="00A4256A">
        <w:rPr>
          <w:rFonts w:ascii="Arial" w:hAnsi="Arial" w:cs="Arial"/>
          <w:color w:val="000000"/>
          <w:sz w:val="22"/>
          <w:szCs w:val="22"/>
        </w:rPr>
        <w:t>point</w:t>
      </w:r>
      <w:r w:rsidR="00253266" w:rsidRPr="00C94838">
        <w:rPr>
          <w:rFonts w:ascii="Arial" w:hAnsi="Arial" w:cs="Arial"/>
          <w:color w:val="000000"/>
          <w:sz w:val="22"/>
          <w:szCs w:val="22"/>
        </w:rPr>
        <w:t xml:space="preserve"> in</w:t>
      </w:r>
      <w:r w:rsidR="00114B9B">
        <w:rPr>
          <w:rFonts w:ascii="Arial" w:hAnsi="Arial" w:cs="Arial"/>
          <w:color w:val="000000"/>
          <w:sz w:val="22"/>
          <w:szCs w:val="22"/>
        </w:rPr>
        <w:t xml:space="preserve"> the</w:t>
      </w:r>
      <w:r w:rsidR="00253266" w:rsidRPr="00C94838">
        <w:rPr>
          <w:rFonts w:ascii="Arial" w:hAnsi="Arial" w:cs="Arial"/>
          <w:color w:val="000000"/>
          <w:sz w:val="22"/>
          <w:szCs w:val="22"/>
        </w:rPr>
        <w:t xml:space="preserve"> </w:t>
      </w:r>
      <w:proofErr w:type="spellStart"/>
      <w:r w:rsidR="00253266" w:rsidRPr="00C94838">
        <w:rPr>
          <w:rFonts w:ascii="Arial" w:hAnsi="Arial" w:cs="Arial"/>
          <w:color w:val="000000"/>
          <w:sz w:val="22"/>
          <w:szCs w:val="22"/>
        </w:rPr>
        <w:t>stroma</w:t>
      </w:r>
      <w:proofErr w:type="spellEnd"/>
      <w:r w:rsidR="004F7F1D" w:rsidRPr="00C94838">
        <w:rPr>
          <w:rFonts w:ascii="Arial" w:hAnsi="Arial" w:cs="Arial"/>
          <w:color w:val="000000"/>
          <w:sz w:val="22"/>
          <w:szCs w:val="22"/>
        </w:rPr>
        <w:t xml:space="preserve"> took </w:t>
      </w:r>
      <w:r w:rsidR="00A4256A" w:rsidRPr="009F221A">
        <w:rPr>
          <w:rFonts w:ascii="Arial" w:hAnsi="Arial"/>
          <w:color w:val="000000"/>
          <w:sz w:val="22"/>
          <w:szCs w:val="22"/>
        </w:rPr>
        <w:t xml:space="preserve">only </w:t>
      </w:r>
      <w:r w:rsidR="00A4256A">
        <w:rPr>
          <w:rFonts w:ascii="Arial" w:hAnsi="Arial"/>
          <w:color w:val="000000"/>
          <w:sz w:val="22"/>
          <w:szCs w:val="22"/>
        </w:rPr>
        <w:t>four</w:t>
      </w:r>
      <w:r w:rsidR="00A4256A" w:rsidRPr="009F221A">
        <w:rPr>
          <w:rFonts w:ascii="Arial" w:hAnsi="Arial"/>
          <w:color w:val="000000"/>
          <w:sz w:val="22"/>
          <w:szCs w:val="22"/>
        </w:rPr>
        <w:t xml:space="preserve"> to </w:t>
      </w:r>
      <w:r w:rsidR="00A4256A">
        <w:rPr>
          <w:rFonts w:ascii="Arial" w:hAnsi="Arial"/>
          <w:color w:val="000000"/>
          <w:sz w:val="22"/>
          <w:szCs w:val="22"/>
        </w:rPr>
        <w:t>five</w:t>
      </w:r>
      <w:r w:rsidR="00A4256A" w:rsidRPr="009F221A">
        <w:rPr>
          <w:rFonts w:ascii="Arial" w:hAnsi="Arial"/>
          <w:color w:val="000000"/>
          <w:sz w:val="22"/>
          <w:szCs w:val="22"/>
        </w:rPr>
        <w:t xml:space="preserve"> </w:t>
      </w:r>
      <w:r w:rsidR="004F7F1D" w:rsidRPr="00C94838">
        <w:rPr>
          <w:rFonts w:ascii="Arial" w:hAnsi="Arial" w:cs="Arial"/>
          <w:color w:val="000000"/>
          <w:sz w:val="22"/>
          <w:szCs w:val="22"/>
        </w:rPr>
        <w:t>minutes</w:t>
      </w:r>
      <w:r w:rsidR="00A4256A">
        <w:rPr>
          <w:rFonts w:ascii="Arial" w:hAnsi="Arial" w:cs="Arial"/>
          <w:color w:val="000000"/>
          <w:sz w:val="22"/>
          <w:szCs w:val="22"/>
        </w:rPr>
        <w:t>,</w:t>
      </w:r>
      <w:r w:rsidR="004F7F1D" w:rsidRPr="00C94838">
        <w:rPr>
          <w:rFonts w:ascii="Arial" w:hAnsi="Arial" w:cs="Arial"/>
          <w:color w:val="000000"/>
          <w:sz w:val="22"/>
          <w:szCs w:val="22"/>
        </w:rPr>
        <w:t xml:space="preserve"> </w:t>
      </w:r>
      <w:r w:rsidR="00A4256A">
        <w:rPr>
          <w:rFonts w:ascii="Arial" w:hAnsi="Arial" w:cs="Arial"/>
          <w:color w:val="000000"/>
          <w:sz w:val="22"/>
          <w:szCs w:val="22"/>
        </w:rPr>
        <w:t>so</w:t>
      </w:r>
      <w:r w:rsidR="004F7F1D" w:rsidRPr="00C94838">
        <w:rPr>
          <w:rFonts w:ascii="Arial" w:hAnsi="Arial" w:cs="Arial"/>
          <w:color w:val="000000"/>
          <w:sz w:val="22"/>
          <w:szCs w:val="22"/>
        </w:rPr>
        <w:t xml:space="preserve"> </w:t>
      </w:r>
      <w:r w:rsidR="00A4256A" w:rsidRPr="009F221A">
        <w:rPr>
          <w:rFonts w:ascii="Arial" w:hAnsi="Arial"/>
          <w:color w:val="000000"/>
          <w:sz w:val="22"/>
          <w:szCs w:val="22"/>
        </w:rPr>
        <w:t xml:space="preserve">PBS-dextran </w:t>
      </w:r>
      <w:r w:rsidR="00253266" w:rsidRPr="00C94838">
        <w:rPr>
          <w:rFonts w:ascii="Arial" w:hAnsi="Arial" w:cs="Arial"/>
          <w:color w:val="000000"/>
          <w:sz w:val="22"/>
          <w:szCs w:val="22"/>
        </w:rPr>
        <w:t>solution</w:t>
      </w:r>
      <w:r w:rsidR="004F7F1D" w:rsidRPr="00C94838">
        <w:rPr>
          <w:rFonts w:ascii="Arial" w:hAnsi="Arial" w:cs="Arial"/>
          <w:color w:val="000000"/>
          <w:sz w:val="22"/>
          <w:szCs w:val="22"/>
        </w:rPr>
        <w:t xml:space="preserve"> is not expected to affect tissue hydration</w:t>
      </w:r>
      <w:r w:rsidR="00A4256A">
        <w:rPr>
          <w:rFonts w:ascii="Arial" w:hAnsi="Arial" w:cs="Arial"/>
          <w:color w:val="000000"/>
          <w:sz w:val="22"/>
          <w:szCs w:val="22"/>
        </w:rPr>
        <w:t>,</w:t>
      </w:r>
      <w:r w:rsidR="004F7F1D" w:rsidRPr="00C94838">
        <w:rPr>
          <w:rFonts w:ascii="Arial" w:hAnsi="Arial" w:cs="Arial"/>
          <w:color w:val="000000"/>
          <w:sz w:val="22"/>
          <w:szCs w:val="22"/>
        </w:rPr>
        <w:t xml:space="preserve"> </w:t>
      </w:r>
      <w:r w:rsidR="00114B9B" w:rsidRPr="00C94838">
        <w:rPr>
          <w:rFonts w:ascii="Arial" w:hAnsi="Arial" w:cs="Arial"/>
          <w:color w:val="000000"/>
          <w:sz w:val="22"/>
          <w:szCs w:val="22"/>
        </w:rPr>
        <w:t>particularly</w:t>
      </w:r>
      <w:r w:rsidR="00253266" w:rsidRPr="00C94838">
        <w:rPr>
          <w:rFonts w:ascii="Arial" w:hAnsi="Arial" w:cs="Arial"/>
          <w:color w:val="000000"/>
          <w:sz w:val="22"/>
          <w:szCs w:val="22"/>
        </w:rPr>
        <w:t xml:space="preserve"> for</w:t>
      </w:r>
      <w:r w:rsidR="004F7F1D" w:rsidRPr="00C94838">
        <w:rPr>
          <w:rFonts w:ascii="Arial" w:hAnsi="Arial" w:cs="Arial"/>
          <w:color w:val="000000"/>
          <w:sz w:val="22"/>
          <w:szCs w:val="22"/>
        </w:rPr>
        <w:t xml:space="preserve"> such a short testing time. </w:t>
      </w:r>
      <w:r w:rsidR="00AE31EF" w:rsidRPr="00C94838">
        <w:rPr>
          <w:rFonts w:ascii="Arial" w:hAnsi="Arial" w:cs="Arial"/>
          <w:color w:val="000000"/>
          <w:sz w:val="22"/>
          <w:szCs w:val="22"/>
        </w:rPr>
        <w:t xml:space="preserve">Furthermore, </w:t>
      </w:r>
      <w:r w:rsidR="004F7F1D" w:rsidRPr="00C94838">
        <w:rPr>
          <w:rFonts w:ascii="Arial" w:hAnsi="Arial" w:cs="Arial"/>
          <w:color w:val="000000"/>
          <w:sz w:val="22"/>
          <w:szCs w:val="22"/>
        </w:rPr>
        <w:t>room temperature was kept constant during all experiments (</w:t>
      </w:r>
      <w:r w:rsidR="004F7F1D" w:rsidRPr="00C94838">
        <w:rPr>
          <w:rFonts w:ascii="Arial" w:hAnsi="Arial" w:cs="Arial"/>
          <w:sz w:val="22"/>
          <w:szCs w:val="22"/>
        </w:rPr>
        <w:t>21.5°C) to contro</w:t>
      </w:r>
      <w:r w:rsidR="00A4256A">
        <w:rPr>
          <w:rFonts w:ascii="Arial" w:hAnsi="Arial" w:cs="Arial"/>
          <w:sz w:val="22"/>
          <w:szCs w:val="22"/>
        </w:rPr>
        <w:t>l any potential evaporation</w:t>
      </w:r>
      <w:r w:rsidR="004F7F1D" w:rsidRPr="00C94838">
        <w:rPr>
          <w:rFonts w:ascii="Arial" w:hAnsi="Arial" w:cs="Arial"/>
          <w:sz w:val="22"/>
          <w:szCs w:val="22"/>
        </w:rPr>
        <w:t xml:space="preserve">. </w:t>
      </w:r>
      <w:r w:rsidR="00AE31EF" w:rsidRPr="00C94838">
        <w:rPr>
          <w:rFonts w:ascii="Arial" w:hAnsi="Arial" w:cs="Arial"/>
          <w:sz w:val="22"/>
          <w:szCs w:val="22"/>
        </w:rPr>
        <w:t xml:space="preserve">Finally, the measurements collected from different </w:t>
      </w:r>
      <w:r w:rsidR="00AE31EF" w:rsidRPr="00C94838">
        <w:rPr>
          <w:rFonts w:ascii="Arial" w:hAnsi="Arial" w:cs="Arial"/>
          <w:color w:val="000000"/>
          <w:sz w:val="22"/>
          <w:szCs w:val="22"/>
        </w:rPr>
        <w:t>age gro</w:t>
      </w:r>
      <w:r w:rsidR="00114B9B">
        <w:rPr>
          <w:rFonts w:ascii="Arial" w:hAnsi="Arial" w:cs="Arial"/>
          <w:color w:val="000000"/>
          <w:sz w:val="22"/>
          <w:szCs w:val="22"/>
        </w:rPr>
        <w:t xml:space="preserve">ups </w:t>
      </w:r>
      <w:r w:rsidR="00AE31EF" w:rsidRPr="00C94838">
        <w:rPr>
          <w:rFonts w:ascii="Arial" w:hAnsi="Arial" w:cs="Arial"/>
          <w:color w:val="000000"/>
          <w:sz w:val="22"/>
          <w:szCs w:val="22"/>
        </w:rPr>
        <w:t xml:space="preserve">were </w:t>
      </w:r>
      <w:r w:rsidR="00AE31EF" w:rsidRPr="00C94838">
        <w:rPr>
          <w:rFonts w:ascii="Arial" w:hAnsi="Arial" w:cs="Arial"/>
          <w:sz w:val="22"/>
          <w:szCs w:val="22"/>
        </w:rPr>
        <w:t xml:space="preserve">consistent with the evidence </w:t>
      </w:r>
      <w:r w:rsidR="00315845" w:rsidRPr="00C94838">
        <w:rPr>
          <w:rFonts w:ascii="Arial" w:hAnsi="Arial" w:cs="Arial"/>
          <w:sz w:val="22"/>
          <w:szCs w:val="22"/>
        </w:rPr>
        <w:t>of age-related corneal stiffness</w:t>
      </w:r>
      <w:r w:rsidR="00114B9B">
        <w:rPr>
          <w:rFonts w:ascii="Arial" w:hAnsi="Arial" w:cs="Arial"/>
          <w:sz w:val="22"/>
          <w:szCs w:val="22"/>
        </w:rPr>
        <w:t xml:space="preserve"> </w:t>
      </w:r>
      <w:r w:rsidR="00114B9B">
        <w:rPr>
          <w:rFonts w:ascii="Arial" w:hAnsi="Arial" w:cs="Arial"/>
          <w:color w:val="000000"/>
          <w:sz w:val="22"/>
          <w:szCs w:val="22"/>
        </w:rPr>
        <w:t>(</w:t>
      </w:r>
      <w:r w:rsidR="00114B9B" w:rsidRPr="00C94838">
        <w:rPr>
          <w:rFonts w:ascii="Arial" w:hAnsi="Arial" w:cs="Arial"/>
          <w:color w:val="000000"/>
          <w:sz w:val="22"/>
          <w:szCs w:val="22"/>
        </w:rPr>
        <w:t>older corneas are stiffer than younger cornea)</w:t>
      </w:r>
      <w:r w:rsidR="00C119BF">
        <w:rPr>
          <w:rFonts w:ascii="Arial" w:hAnsi="Arial" w:cs="Arial"/>
          <w:color w:val="000000"/>
          <w:sz w:val="22"/>
          <w:szCs w:val="22"/>
        </w:rPr>
        <w:t xml:space="preserve"> </w:t>
      </w:r>
      <w:r w:rsidR="00315845" w:rsidRPr="00C94838">
        <w:rPr>
          <w:rFonts w:ascii="Arial" w:hAnsi="Arial" w:cs="Arial"/>
          <w:sz w:val="22"/>
          <w:szCs w:val="22"/>
        </w:rPr>
        <w:fldChar w:fldCharType="begin" w:fldLock="1"/>
      </w:r>
      <w:r w:rsidR="00394733">
        <w:rPr>
          <w:rFonts w:ascii="Arial" w:hAnsi="Arial" w:cs="Arial"/>
          <w:sz w:val="22"/>
          <w:szCs w:val="22"/>
        </w:rPr>
        <w:instrText>ADDIN CSL_CITATION {"citationItems":[{"id":"ITEM-1","itemData":{"DOI":"10.1080/02713680601077145","ISSN":"02713683","PMID":"17364730","abstract":"Purpose: The aim of this study was to determine the stress-strain behavior of corneal tissue and how the behavior was affected by age. Methods: Human corneal specimens ranging in age between 50 and 95 years were tested under inflation conditions to determine their stress-strain behavior. The corneas were subjected to two load rates that represent dynamic and static loading conditions. The pressure-deformation results were analyzed using shell theory to derive the stress-strain behavior. Results: The corneas demonstrated clear nonlinear behavior with an initial low stiffness stage and a final high stiffness stage. The transition between the two stages coincided with intraocular pressures between 12 and 20 mmHg. There was a considerable increase in stiffness associated with both age and load rate. Equations were derived to describe the nonlinear stress-strain relationship of corneal tissue for any age between 50 and 95 years, and these equations are presented in a form suitable for use in numerical simulations. Conclusions: The cornea demonstrates considerable stiffening with age with the behavior closely fitting an exponential power function typical of collagenous tissue. The increase in stiffness could be related to the additional age-related nonenzymatic cross-linking affecting the stromal collagen fibrils. Copyright © Informa Healthcare.","author":[{"dropping-particle":"","family":"Elsheikh","given":"Ahmed","non-dropping-particle":"","parse-names":false,"suffix":""},{"dropping-particle":"","family":"Wang","given":"Defu","non-dropping-particle":"","parse-names":false,"suffix":""},{"dropping-particle":"","family":"Brown","given":"Michael","non-dropping-particle":"","parse-names":false,"suffix":""},{"dropping-particle":"","family":"Rama","given":"Paolo","non-dropping-particle":"","parse-names":false,"suffix":""},{"dropping-particle":"","family":"Campanelli","given":"Marino","non-dropping-particle":"","parse-names":false,"suffix":""},{"dropping-particle":"","family":"Pye","given":"David","non-dropping-particle":"","parse-names":false,"suffix":""}],"container-title":"Current Eye Research","edition":"2007/03/17","id":"ITEM-1","issue":"1","issued":{"date-parts":[["2007"]]},"note":"Elsheikh, Ahmed Wang, Defu Brown, Michael Rama, Paolo Campanelli, Marino Pye, David eng Research Support, Non-U.S. Gov't England Curr Eye Res. 2007 Jan;32(1):11-9. doi: 10.1080/02713680601077145.","page":"11-19","title":"Assessment of corneal biomechanical properties and their variation with age","type":"article-journal","volume":"32"},"uris":["http://www.mendeley.com/documents/?uuid=5a7f2ab5-cd77-315c-84de-91af9e9acba0"]}],"mendeley":{"formattedCitation":"(Elsheikh et al., 2007)","plainTextFormattedCitation":"(Elsheikh et al., 2007)","previouslyFormattedCitation":"(Elsheikh et al., 2007)"},"properties":{"noteIndex":0},"schema":"https://github.com/citation-style-language/schema/raw/master/csl-citation.json"}</w:instrText>
      </w:r>
      <w:r w:rsidR="00315845" w:rsidRPr="00C94838">
        <w:rPr>
          <w:rFonts w:ascii="Arial" w:hAnsi="Arial" w:cs="Arial"/>
          <w:sz w:val="22"/>
          <w:szCs w:val="22"/>
        </w:rPr>
        <w:fldChar w:fldCharType="separate"/>
      </w:r>
      <w:r w:rsidR="00394733" w:rsidRPr="00394733">
        <w:rPr>
          <w:rFonts w:ascii="Arial" w:hAnsi="Arial" w:cs="Arial"/>
          <w:noProof/>
          <w:sz w:val="22"/>
          <w:szCs w:val="22"/>
        </w:rPr>
        <w:t>(Elsheikh et al., 2007)</w:t>
      </w:r>
      <w:r w:rsidR="00315845" w:rsidRPr="00C94838">
        <w:rPr>
          <w:rFonts w:ascii="Arial" w:hAnsi="Arial" w:cs="Arial"/>
          <w:sz w:val="22"/>
          <w:szCs w:val="22"/>
        </w:rPr>
        <w:fldChar w:fldCharType="end"/>
      </w:r>
      <w:r w:rsidR="00C119BF">
        <w:rPr>
          <w:rFonts w:ascii="Arial" w:hAnsi="Arial" w:cs="Arial"/>
          <w:sz w:val="22"/>
          <w:szCs w:val="22"/>
        </w:rPr>
        <w:t>,</w:t>
      </w:r>
      <w:r w:rsidR="005A0120" w:rsidRPr="00C94838">
        <w:rPr>
          <w:rFonts w:ascii="Arial" w:hAnsi="Arial" w:cs="Arial"/>
          <w:sz w:val="22"/>
          <w:szCs w:val="22"/>
        </w:rPr>
        <w:t xml:space="preserve"> which increases the validity of the data of the current study. </w:t>
      </w:r>
      <w:r w:rsidR="004F7F1D" w:rsidRPr="00C94838">
        <w:rPr>
          <w:rFonts w:ascii="Arial" w:hAnsi="Arial" w:cs="Arial"/>
          <w:sz w:val="22"/>
          <w:szCs w:val="22"/>
        </w:rPr>
        <w:t xml:space="preserve">Therefore, </w:t>
      </w:r>
      <w:r w:rsidR="00A4256A">
        <w:rPr>
          <w:rFonts w:ascii="Arial" w:hAnsi="Arial" w:cs="Arial"/>
          <w:sz w:val="22"/>
          <w:szCs w:val="22"/>
        </w:rPr>
        <w:t>for</w:t>
      </w:r>
      <w:r w:rsidR="00AE31EF" w:rsidRPr="00C94838">
        <w:rPr>
          <w:rFonts w:ascii="Arial" w:hAnsi="Arial" w:cs="Arial"/>
          <w:sz w:val="22"/>
          <w:szCs w:val="22"/>
        </w:rPr>
        <w:t xml:space="preserve"> the reasons stated above, tissue hydration is unlikely to have</w:t>
      </w:r>
      <w:r w:rsidR="00A4256A">
        <w:rPr>
          <w:rFonts w:ascii="Arial" w:hAnsi="Arial" w:cs="Arial"/>
          <w:sz w:val="22"/>
          <w:szCs w:val="22"/>
        </w:rPr>
        <w:t xml:space="preserve"> had</w:t>
      </w:r>
      <w:r w:rsidR="00AE31EF" w:rsidRPr="00C94838">
        <w:rPr>
          <w:rFonts w:ascii="Arial" w:hAnsi="Arial" w:cs="Arial"/>
          <w:sz w:val="22"/>
          <w:szCs w:val="22"/>
        </w:rPr>
        <w:t xml:space="preserve"> an impact</w:t>
      </w:r>
      <w:r w:rsidR="00315845" w:rsidRPr="00C94838">
        <w:rPr>
          <w:rFonts w:ascii="Arial" w:hAnsi="Arial" w:cs="Arial"/>
          <w:sz w:val="22"/>
          <w:szCs w:val="22"/>
        </w:rPr>
        <w:t xml:space="preserve"> on the results of the current study.</w:t>
      </w:r>
    </w:p>
    <w:p w14:paraId="04E8C2F3" w14:textId="77777777" w:rsidR="00635B69" w:rsidRPr="0055433F" w:rsidRDefault="00635B69" w:rsidP="00147780">
      <w:pPr>
        <w:widowControl w:val="0"/>
        <w:autoSpaceDE w:val="0"/>
        <w:autoSpaceDN w:val="0"/>
        <w:adjustRightInd w:val="0"/>
        <w:spacing w:line="360" w:lineRule="auto"/>
        <w:contextualSpacing/>
        <w:jc w:val="both"/>
        <w:rPr>
          <w:rFonts w:ascii="Arial" w:hAnsi="Arial" w:cs="Arial"/>
          <w:sz w:val="22"/>
          <w:szCs w:val="22"/>
        </w:rPr>
      </w:pPr>
    </w:p>
    <w:p w14:paraId="54E6C15E" w14:textId="2C688C59" w:rsidR="00106CF8" w:rsidRPr="0055433F" w:rsidRDefault="00106CF8" w:rsidP="00147780">
      <w:pPr>
        <w:widowControl w:val="0"/>
        <w:autoSpaceDE w:val="0"/>
        <w:autoSpaceDN w:val="0"/>
        <w:adjustRightInd w:val="0"/>
        <w:spacing w:line="360" w:lineRule="auto"/>
        <w:contextualSpacing/>
        <w:jc w:val="both"/>
        <w:rPr>
          <w:rFonts w:ascii="Arial" w:hAnsi="Arial" w:cs="Times New Roman"/>
          <w:b/>
          <w:sz w:val="22"/>
          <w:szCs w:val="22"/>
        </w:rPr>
      </w:pPr>
      <w:r w:rsidRPr="0055433F">
        <w:rPr>
          <w:rFonts w:ascii="Arial" w:hAnsi="Arial" w:cs="Times New Roman"/>
          <w:b/>
          <w:sz w:val="22"/>
          <w:szCs w:val="22"/>
        </w:rPr>
        <w:t>Conclu</w:t>
      </w:r>
      <w:r w:rsidR="00841443">
        <w:rPr>
          <w:rFonts w:ascii="Arial" w:hAnsi="Arial" w:cs="Times New Roman"/>
          <w:b/>
          <w:sz w:val="22"/>
          <w:szCs w:val="22"/>
        </w:rPr>
        <w:t>sion</w:t>
      </w:r>
      <w:r w:rsidR="00D04E69">
        <w:rPr>
          <w:rFonts w:ascii="Arial" w:hAnsi="Arial" w:cs="Times New Roman"/>
          <w:b/>
          <w:sz w:val="22"/>
          <w:szCs w:val="22"/>
        </w:rPr>
        <w:t>s</w:t>
      </w:r>
    </w:p>
    <w:p w14:paraId="504BAC14" w14:textId="758DE33F" w:rsidR="002F05CB" w:rsidRPr="0055433F" w:rsidRDefault="00E90B0F" w:rsidP="00147780">
      <w:pPr>
        <w:widowControl w:val="0"/>
        <w:autoSpaceDE w:val="0"/>
        <w:autoSpaceDN w:val="0"/>
        <w:adjustRightInd w:val="0"/>
        <w:spacing w:line="360" w:lineRule="auto"/>
        <w:contextualSpacing/>
        <w:jc w:val="both"/>
        <w:rPr>
          <w:rFonts w:ascii="Arial" w:hAnsi="Arial" w:cs="Times New Roman"/>
          <w:sz w:val="22"/>
          <w:szCs w:val="22"/>
        </w:rPr>
      </w:pPr>
      <w:r w:rsidRPr="003C1DE4">
        <w:rPr>
          <w:rFonts w:ascii="Arial" w:hAnsi="Arial" w:cs="Arial"/>
          <w:sz w:val="22"/>
          <w:szCs w:val="22"/>
        </w:rPr>
        <w:t xml:space="preserve">The </w:t>
      </w:r>
      <w:r w:rsidR="00B15469" w:rsidRPr="0055433F">
        <w:rPr>
          <w:rFonts w:ascii="Arial" w:hAnsi="Arial" w:cs="Times New Roman"/>
          <w:sz w:val="22"/>
          <w:szCs w:val="22"/>
        </w:rPr>
        <w:t>current study</w:t>
      </w:r>
      <w:r w:rsidR="00B15469">
        <w:rPr>
          <w:rFonts w:ascii="Arial" w:hAnsi="Arial" w:cs="Times New Roman"/>
          <w:sz w:val="22"/>
          <w:szCs w:val="22"/>
        </w:rPr>
        <w:t xml:space="preserve"> reveals that the </w:t>
      </w:r>
      <w:r w:rsidR="00106CF8" w:rsidRPr="00422944">
        <w:rPr>
          <w:rFonts w:ascii="Arial" w:hAnsi="Arial" w:cs="Arial"/>
          <w:sz w:val="22"/>
          <w:szCs w:val="22"/>
        </w:rPr>
        <w:t>effect</w:t>
      </w:r>
      <w:r w:rsidRPr="001E70F9">
        <w:rPr>
          <w:rFonts w:ascii="Arial" w:hAnsi="Arial" w:cs="Arial"/>
          <w:sz w:val="22"/>
          <w:szCs w:val="22"/>
        </w:rPr>
        <w:t xml:space="preserve"> of CXL</w:t>
      </w:r>
      <w:r w:rsidR="00E43A36" w:rsidRPr="001E70F9">
        <w:rPr>
          <w:rFonts w:ascii="Arial" w:hAnsi="Arial" w:cs="Arial"/>
          <w:sz w:val="22"/>
          <w:szCs w:val="22"/>
        </w:rPr>
        <w:t xml:space="preserve"> treatment</w:t>
      </w:r>
      <w:r w:rsidR="003B38D8" w:rsidRPr="001E70F9">
        <w:rPr>
          <w:rFonts w:ascii="Arial" w:hAnsi="Arial" w:cs="Arial"/>
          <w:sz w:val="22"/>
          <w:szCs w:val="22"/>
        </w:rPr>
        <w:t xml:space="preserve"> is more pronounced in</w:t>
      </w:r>
      <w:r w:rsidRPr="003C1DE4">
        <w:rPr>
          <w:rFonts w:ascii="Arial" w:hAnsi="Arial" w:cs="Arial"/>
          <w:sz w:val="22"/>
          <w:szCs w:val="22"/>
        </w:rPr>
        <w:t xml:space="preserve"> younger corneas </w:t>
      </w:r>
      <w:r w:rsidRPr="0055433F">
        <w:rPr>
          <w:rFonts w:ascii="Arial" w:hAnsi="Arial" w:cs="Times New Roman"/>
          <w:sz w:val="22"/>
          <w:szCs w:val="22"/>
        </w:rPr>
        <w:t xml:space="preserve">compared to older </w:t>
      </w:r>
      <w:r w:rsidR="00A4256A">
        <w:rPr>
          <w:rFonts w:ascii="Arial" w:hAnsi="Arial" w:cs="Times New Roman"/>
          <w:sz w:val="22"/>
          <w:szCs w:val="22"/>
        </w:rPr>
        <w:t>one</w:t>
      </w:r>
      <w:r w:rsidRPr="0055433F">
        <w:rPr>
          <w:rFonts w:ascii="Arial" w:hAnsi="Arial" w:cs="Times New Roman"/>
          <w:sz w:val="22"/>
          <w:szCs w:val="22"/>
        </w:rPr>
        <w:t xml:space="preserve">s. </w:t>
      </w:r>
      <w:r w:rsidR="00B15469">
        <w:rPr>
          <w:rFonts w:ascii="Arial" w:hAnsi="Arial" w:cs="Times New Roman"/>
          <w:sz w:val="22"/>
          <w:szCs w:val="22"/>
        </w:rPr>
        <w:t>This</w:t>
      </w:r>
      <w:r w:rsidR="00E43A36" w:rsidRPr="0055433F">
        <w:rPr>
          <w:rFonts w:ascii="Arial" w:hAnsi="Arial" w:cs="Times New Roman"/>
          <w:sz w:val="22"/>
          <w:szCs w:val="22"/>
        </w:rPr>
        <w:t xml:space="preserve"> suggests </w:t>
      </w:r>
      <w:r w:rsidR="00A4256A">
        <w:rPr>
          <w:rFonts w:ascii="Arial" w:hAnsi="Arial" w:cs="Times New Roman"/>
          <w:sz w:val="22"/>
          <w:szCs w:val="22"/>
        </w:rPr>
        <w:t>a</w:t>
      </w:r>
      <w:r w:rsidR="00E43A36" w:rsidRPr="003C1DE4">
        <w:rPr>
          <w:rFonts w:ascii="Arial" w:hAnsi="Arial" w:cs="Times New Roman"/>
          <w:sz w:val="22"/>
          <w:szCs w:val="22"/>
        </w:rPr>
        <w:t xml:space="preserve"> </w:t>
      </w:r>
      <w:r w:rsidR="00E43A36" w:rsidRPr="0055433F">
        <w:rPr>
          <w:rFonts w:ascii="Arial" w:hAnsi="Arial" w:cs="Times New Roman"/>
          <w:sz w:val="22"/>
          <w:szCs w:val="22"/>
        </w:rPr>
        <w:t>potential benefit</w:t>
      </w:r>
      <w:r w:rsidR="00E43A36" w:rsidRPr="003C1DE4">
        <w:rPr>
          <w:rFonts w:ascii="Arial" w:hAnsi="Arial" w:cs="Times New Roman"/>
          <w:sz w:val="22"/>
          <w:szCs w:val="22"/>
        </w:rPr>
        <w:t xml:space="preserve"> of offering CXL treatment for </w:t>
      </w:r>
      <w:proofErr w:type="spellStart"/>
      <w:r w:rsidR="00E43A36" w:rsidRPr="003C1DE4">
        <w:rPr>
          <w:rFonts w:ascii="Arial" w:hAnsi="Arial" w:cs="Times New Roman"/>
          <w:sz w:val="22"/>
          <w:szCs w:val="22"/>
        </w:rPr>
        <w:t>keratoconus</w:t>
      </w:r>
      <w:proofErr w:type="spellEnd"/>
      <w:r w:rsidR="00E43A36" w:rsidRPr="003C1DE4">
        <w:rPr>
          <w:rFonts w:ascii="Arial" w:hAnsi="Arial" w:cs="Times New Roman"/>
          <w:sz w:val="22"/>
          <w:szCs w:val="22"/>
        </w:rPr>
        <w:t>/refractive surgery patients as early as possible to obtain better results.</w:t>
      </w:r>
      <w:r w:rsidR="00B15469">
        <w:rPr>
          <w:rFonts w:ascii="Arial" w:hAnsi="Arial" w:cs="Times New Roman"/>
          <w:sz w:val="22"/>
          <w:szCs w:val="22"/>
        </w:rPr>
        <w:t xml:space="preserve"> </w:t>
      </w:r>
      <w:r w:rsidR="00B15469" w:rsidRPr="0055433F">
        <w:rPr>
          <w:rFonts w:ascii="Arial" w:hAnsi="Arial" w:cs="Times New Roman"/>
          <w:sz w:val="22"/>
          <w:szCs w:val="22"/>
        </w:rPr>
        <w:t>The study</w:t>
      </w:r>
      <w:r w:rsidR="00B15469">
        <w:rPr>
          <w:rFonts w:ascii="Arial" w:hAnsi="Arial" w:cs="Times New Roman"/>
          <w:sz w:val="22"/>
          <w:szCs w:val="22"/>
        </w:rPr>
        <w:t xml:space="preserve"> also</w:t>
      </w:r>
      <w:r w:rsidR="00B15469" w:rsidRPr="0055433F">
        <w:rPr>
          <w:rFonts w:ascii="Arial" w:hAnsi="Arial" w:cs="Times New Roman"/>
          <w:sz w:val="22"/>
          <w:szCs w:val="22"/>
        </w:rPr>
        <w:t xml:space="preserve"> confirmed that the effect of CXL </w:t>
      </w:r>
      <w:r w:rsidR="00A4256A">
        <w:rPr>
          <w:rFonts w:ascii="Arial" w:hAnsi="Arial" w:cs="Times New Roman"/>
          <w:sz w:val="22"/>
          <w:szCs w:val="22"/>
        </w:rPr>
        <w:t xml:space="preserve">is largely localised in the top </w:t>
      </w:r>
      <w:r w:rsidR="00B15469" w:rsidRPr="0055433F">
        <w:rPr>
          <w:rFonts w:ascii="Arial" w:hAnsi="Arial" w:cs="Times New Roman"/>
          <w:sz w:val="22"/>
          <w:szCs w:val="22"/>
        </w:rPr>
        <w:t xml:space="preserve">half of the </w:t>
      </w:r>
      <w:proofErr w:type="spellStart"/>
      <w:r w:rsidR="00B15469" w:rsidRPr="0055433F">
        <w:rPr>
          <w:rFonts w:ascii="Arial" w:hAnsi="Arial" w:cs="Times New Roman"/>
          <w:sz w:val="22"/>
          <w:szCs w:val="22"/>
        </w:rPr>
        <w:t>stroma</w:t>
      </w:r>
      <w:proofErr w:type="spellEnd"/>
      <w:r w:rsidR="00B15469" w:rsidRPr="0055433F">
        <w:rPr>
          <w:rFonts w:ascii="Arial" w:hAnsi="Arial" w:cs="Times New Roman"/>
          <w:sz w:val="22"/>
          <w:szCs w:val="22"/>
        </w:rPr>
        <w:t xml:space="preserve"> with minimum impact on the posterior </w:t>
      </w:r>
      <w:proofErr w:type="spellStart"/>
      <w:r w:rsidR="00B15469" w:rsidRPr="0055433F">
        <w:rPr>
          <w:rFonts w:ascii="Arial" w:hAnsi="Arial" w:cs="Times New Roman"/>
          <w:sz w:val="22"/>
          <w:szCs w:val="22"/>
        </w:rPr>
        <w:t>stroma</w:t>
      </w:r>
      <w:proofErr w:type="spellEnd"/>
      <w:r w:rsidR="00B15469" w:rsidRPr="0055433F">
        <w:rPr>
          <w:rFonts w:ascii="Arial" w:hAnsi="Arial" w:cs="Times New Roman"/>
          <w:sz w:val="22"/>
          <w:szCs w:val="22"/>
        </w:rPr>
        <w:t>.</w:t>
      </w:r>
    </w:p>
    <w:p w14:paraId="2306344B" w14:textId="77777777" w:rsidR="00712CFC" w:rsidRPr="00634BD1" w:rsidRDefault="00712CFC" w:rsidP="00147780">
      <w:pPr>
        <w:widowControl w:val="0"/>
        <w:autoSpaceDE w:val="0"/>
        <w:autoSpaceDN w:val="0"/>
        <w:adjustRightInd w:val="0"/>
        <w:spacing w:line="360" w:lineRule="auto"/>
        <w:contextualSpacing/>
        <w:jc w:val="both"/>
        <w:rPr>
          <w:rFonts w:ascii="Arial" w:hAnsi="Arial" w:cs="Times New Roman"/>
          <w:sz w:val="22"/>
          <w:szCs w:val="22"/>
        </w:rPr>
      </w:pPr>
    </w:p>
    <w:p w14:paraId="4A191E55" w14:textId="1386E682" w:rsidR="0076409F" w:rsidRPr="00422944" w:rsidRDefault="00841443" w:rsidP="00147780">
      <w:pPr>
        <w:widowControl w:val="0"/>
        <w:autoSpaceDE w:val="0"/>
        <w:autoSpaceDN w:val="0"/>
        <w:adjustRightInd w:val="0"/>
        <w:spacing w:line="360" w:lineRule="auto"/>
        <w:contextualSpacing/>
        <w:jc w:val="both"/>
        <w:rPr>
          <w:rFonts w:ascii="Arial" w:hAnsi="Arial" w:cs="Arial"/>
          <w:b/>
          <w:sz w:val="22"/>
          <w:szCs w:val="22"/>
        </w:rPr>
      </w:pPr>
      <w:r>
        <w:rPr>
          <w:rFonts w:ascii="Arial" w:hAnsi="Arial" w:cs="Arial"/>
          <w:b/>
          <w:sz w:val="22"/>
          <w:szCs w:val="22"/>
        </w:rPr>
        <w:t>Acknowledgments</w:t>
      </w:r>
    </w:p>
    <w:p w14:paraId="6B9DE279" w14:textId="25CA8096" w:rsidR="00712CFC" w:rsidRPr="00DF206A" w:rsidRDefault="00F71F8D" w:rsidP="00DF206A">
      <w:pPr>
        <w:spacing w:line="360" w:lineRule="auto"/>
        <w:contextualSpacing/>
        <w:jc w:val="both"/>
        <w:rPr>
          <w:rFonts w:ascii="Arial" w:hAnsi="Arial" w:cs="Arial"/>
          <w:color w:val="000000"/>
          <w:sz w:val="22"/>
          <w:szCs w:val="22"/>
        </w:rPr>
      </w:pPr>
      <w:r w:rsidRPr="0040676B">
        <w:rPr>
          <w:rFonts w:ascii="Arial" w:hAnsi="Arial" w:cs="Arial"/>
          <w:color w:val="000000"/>
          <w:sz w:val="22"/>
          <w:szCs w:val="22"/>
        </w:rPr>
        <w:t>The authors thank the Manchester Eye Bank (NHS Blood and Transplant, Tissue and Eye Services, UK) for providing the donor corneas for the current study.</w:t>
      </w:r>
      <w:r w:rsidR="00975D5C" w:rsidRPr="0040676B">
        <w:rPr>
          <w:rFonts w:ascii="Arial" w:hAnsi="Arial" w:cs="Arial"/>
          <w:color w:val="000000"/>
          <w:sz w:val="22"/>
          <w:szCs w:val="22"/>
        </w:rPr>
        <w:t xml:space="preserve"> We</w:t>
      </w:r>
      <w:r w:rsidR="00BB6F80" w:rsidRPr="0040676B">
        <w:rPr>
          <w:rFonts w:ascii="Arial" w:hAnsi="Arial" w:cs="Arial"/>
          <w:color w:val="000000"/>
          <w:sz w:val="22"/>
          <w:szCs w:val="22"/>
        </w:rPr>
        <w:t xml:space="preserve"> also greatly </w:t>
      </w:r>
      <w:r w:rsidR="00975D5C" w:rsidRPr="0040676B">
        <w:rPr>
          <w:rFonts w:ascii="Arial" w:hAnsi="Arial" w:cs="Arial"/>
          <w:color w:val="000000"/>
          <w:sz w:val="22"/>
          <w:szCs w:val="22"/>
        </w:rPr>
        <w:t>thank</w:t>
      </w:r>
      <w:r w:rsidRPr="0040676B">
        <w:rPr>
          <w:rFonts w:ascii="Arial" w:hAnsi="Arial" w:cs="Arial"/>
          <w:color w:val="000000"/>
          <w:sz w:val="22"/>
          <w:szCs w:val="22"/>
        </w:rPr>
        <w:t xml:space="preserve"> </w:t>
      </w:r>
      <w:proofErr w:type="spellStart"/>
      <w:r w:rsidRPr="0040676B">
        <w:rPr>
          <w:rFonts w:ascii="Arial" w:hAnsi="Arial" w:cs="Arial"/>
          <w:color w:val="000000"/>
          <w:sz w:val="22"/>
          <w:szCs w:val="22"/>
        </w:rPr>
        <w:t>Dr</w:t>
      </w:r>
      <w:r w:rsidR="00F00A23" w:rsidRPr="0040676B">
        <w:rPr>
          <w:rFonts w:ascii="Arial" w:hAnsi="Arial" w:cs="Arial"/>
          <w:color w:val="000000"/>
          <w:sz w:val="22"/>
          <w:szCs w:val="22"/>
        </w:rPr>
        <w:t>.</w:t>
      </w:r>
      <w:proofErr w:type="spellEnd"/>
      <w:r w:rsidRPr="0040676B">
        <w:rPr>
          <w:rFonts w:ascii="Arial" w:hAnsi="Arial" w:cs="Arial"/>
          <w:color w:val="000000"/>
          <w:sz w:val="22"/>
          <w:szCs w:val="22"/>
        </w:rPr>
        <w:t xml:space="preserve"> Chantal Hillarby</w:t>
      </w:r>
      <w:r w:rsidR="00F00A23" w:rsidRPr="0040676B">
        <w:rPr>
          <w:rFonts w:ascii="Arial" w:hAnsi="Arial" w:cs="Arial"/>
          <w:color w:val="000000"/>
          <w:sz w:val="22"/>
          <w:szCs w:val="22"/>
        </w:rPr>
        <w:t xml:space="preserve"> (</w:t>
      </w:r>
      <w:r w:rsidR="00975D5C" w:rsidRPr="0040676B">
        <w:rPr>
          <w:rFonts w:ascii="Arial" w:hAnsi="Arial" w:cs="Arial"/>
          <w:color w:val="000000"/>
          <w:sz w:val="22"/>
          <w:szCs w:val="22"/>
        </w:rPr>
        <w:t>Centre for Tissue Injury and Repair, the University of Manchester, UK</w:t>
      </w:r>
      <w:r w:rsidR="00F00A23" w:rsidRPr="0040676B">
        <w:rPr>
          <w:rFonts w:ascii="Arial" w:hAnsi="Arial" w:cs="Arial"/>
          <w:color w:val="000000"/>
          <w:sz w:val="22"/>
          <w:szCs w:val="22"/>
        </w:rPr>
        <w:t>)</w:t>
      </w:r>
      <w:r w:rsidRPr="0040676B">
        <w:rPr>
          <w:rFonts w:ascii="Arial" w:hAnsi="Arial" w:cs="Arial"/>
          <w:color w:val="000000"/>
          <w:sz w:val="22"/>
          <w:szCs w:val="22"/>
        </w:rPr>
        <w:t xml:space="preserve"> for her </w:t>
      </w:r>
      <w:r w:rsidR="00BB6F80" w:rsidRPr="0040676B">
        <w:rPr>
          <w:rFonts w:ascii="Arial" w:hAnsi="Arial" w:cs="Arial"/>
          <w:color w:val="000000"/>
          <w:sz w:val="22"/>
          <w:szCs w:val="22"/>
        </w:rPr>
        <w:t>valuable contribution.</w:t>
      </w:r>
      <w:r w:rsidR="00CC574E" w:rsidRPr="0040676B">
        <w:rPr>
          <w:rFonts w:ascii="Arial" w:hAnsi="Arial" w:cs="Arial"/>
          <w:color w:val="000000"/>
          <w:sz w:val="22"/>
          <w:szCs w:val="22"/>
        </w:rPr>
        <w:t xml:space="preserve"> </w:t>
      </w:r>
      <w:r w:rsidR="00C154DB" w:rsidRPr="0040676B">
        <w:rPr>
          <w:rFonts w:ascii="Arial" w:hAnsi="Arial" w:cs="Arial"/>
          <w:color w:val="000000"/>
          <w:sz w:val="22"/>
          <w:szCs w:val="22"/>
        </w:rPr>
        <w:t xml:space="preserve">We </w:t>
      </w:r>
      <w:r w:rsidR="00941B8A" w:rsidRPr="0040676B">
        <w:rPr>
          <w:rFonts w:ascii="Arial" w:hAnsi="Arial" w:cs="Arial"/>
          <w:color w:val="000000"/>
          <w:sz w:val="22"/>
          <w:szCs w:val="22"/>
        </w:rPr>
        <w:t>want</w:t>
      </w:r>
      <w:r w:rsidR="00C154DB" w:rsidRPr="0040676B">
        <w:rPr>
          <w:rFonts w:ascii="Arial" w:hAnsi="Arial" w:cs="Arial"/>
          <w:color w:val="000000"/>
          <w:sz w:val="22"/>
          <w:szCs w:val="22"/>
        </w:rPr>
        <w:t xml:space="preserve"> to ack</w:t>
      </w:r>
      <w:r w:rsidR="00941B8A" w:rsidRPr="0040676B">
        <w:rPr>
          <w:rFonts w:ascii="Arial" w:hAnsi="Arial" w:cs="Arial"/>
          <w:color w:val="000000"/>
          <w:sz w:val="22"/>
          <w:szCs w:val="22"/>
        </w:rPr>
        <w:t xml:space="preserve">nowledge </w:t>
      </w:r>
      <w:proofErr w:type="spellStart"/>
      <w:r w:rsidR="00941B8A" w:rsidRPr="0040676B">
        <w:rPr>
          <w:rFonts w:ascii="Arial" w:hAnsi="Arial" w:cs="Arial"/>
          <w:color w:val="000000"/>
          <w:sz w:val="22"/>
          <w:szCs w:val="22"/>
        </w:rPr>
        <w:t>Mr.</w:t>
      </w:r>
      <w:proofErr w:type="spellEnd"/>
      <w:r w:rsidR="00941B8A" w:rsidRPr="0040676B">
        <w:rPr>
          <w:rFonts w:ascii="Arial" w:hAnsi="Arial" w:cs="Arial"/>
          <w:color w:val="000000"/>
          <w:sz w:val="22"/>
          <w:szCs w:val="22"/>
        </w:rPr>
        <w:t xml:space="preserve"> </w:t>
      </w:r>
      <w:proofErr w:type="spellStart"/>
      <w:r w:rsidR="00941B8A" w:rsidRPr="0040676B">
        <w:rPr>
          <w:rFonts w:ascii="Arial" w:hAnsi="Arial" w:cs="Arial"/>
          <w:color w:val="000000"/>
          <w:sz w:val="22"/>
          <w:szCs w:val="22"/>
        </w:rPr>
        <w:t>Arun</w:t>
      </w:r>
      <w:proofErr w:type="spellEnd"/>
      <w:r w:rsidR="00941B8A" w:rsidRPr="0040676B">
        <w:rPr>
          <w:rFonts w:ascii="Arial" w:hAnsi="Arial" w:cs="Arial"/>
          <w:color w:val="000000"/>
          <w:sz w:val="22"/>
          <w:szCs w:val="22"/>
        </w:rPr>
        <w:t xml:space="preserve"> </w:t>
      </w:r>
      <w:proofErr w:type="spellStart"/>
      <w:r w:rsidR="00941B8A" w:rsidRPr="0040676B">
        <w:rPr>
          <w:rFonts w:ascii="Arial" w:hAnsi="Arial" w:cs="Arial"/>
          <w:color w:val="000000"/>
          <w:sz w:val="22"/>
          <w:szCs w:val="22"/>
        </w:rPr>
        <w:t>Braha</w:t>
      </w:r>
      <w:bookmarkStart w:id="0" w:name="_GoBack"/>
      <w:bookmarkEnd w:id="0"/>
      <w:r w:rsidR="00941B8A" w:rsidRPr="0040676B">
        <w:rPr>
          <w:rFonts w:ascii="Arial" w:hAnsi="Arial" w:cs="Arial"/>
          <w:color w:val="000000"/>
          <w:sz w:val="22"/>
          <w:szCs w:val="22"/>
        </w:rPr>
        <w:t>ma</w:t>
      </w:r>
      <w:proofErr w:type="spellEnd"/>
      <w:r w:rsidR="00941B8A" w:rsidRPr="0040676B">
        <w:rPr>
          <w:rFonts w:ascii="Arial" w:hAnsi="Arial" w:cs="Arial"/>
          <w:color w:val="000000"/>
          <w:sz w:val="22"/>
          <w:szCs w:val="22"/>
        </w:rPr>
        <w:t xml:space="preserve"> </w:t>
      </w:r>
      <w:r w:rsidR="005B2A63" w:rsidRPr="0040676B">
        <w:rPr>
          <w:rFonts w:ascii="Arial" w:hAnsi="Arial" w:cs="Arial"/>
          <w:color w:val="000000"/>
          <w:sz w:val="22"/>
          <w:szCs w:val="22"/>
        </w:rPr>
        <w:t>(Manchester Royal Eye H</w:t>
      </w:r>
      <w:r w:rsidR="00941B8A" w:rsidRPr="0040676B">
        <w:rPr>
          <w:rFonts w:ascii="Arial" w:hAnsi="Arial" w:cs="Arial"/>
          <w:color w:val="000000"/>
          <w:sz w:val="22"/>
          <w:szCs w:val="22"/>
        </w:rPr>
        <w:t>ospital,</w:t>
      </w:r>
      <w:r w:rsidR="005B2A63" w:rsidRPr="0040676B">
        <w:rPr>
          <w:rFonts w:ascii="Arial" w:hAnsi="Arial" w:cs="Arial"/>
          <w:color w:val="000000"/>
          <w:sz w:val="22"/>
          <w:szCs w:val="22"/>
        </w:rPr>
        <w:t xml:space="preserve"> UK)</w:t>
      </w:r>
      <w:r w:rsidR="00941B8A" w:rsidRPr="0040676B">
        <w:rPr>
          <w:rFonts w:ascii="Arial" w:hAnsi="Arial" w:cs="Arial"/>
          <w:color w:val="000000"/>
          <w:sz w:val="22"/>
          <w:szCs w:val="22"/>
        </w:rPr>
        <w:t xml:space="preserve"> who kindly provided the cross-linker</w:t>
      </w:r>
      <w:r w:rsidR="00DF206A">
        <w:rPr>
          <w:rFonts w:ascii="Arial" w:hAnsi="Arial" w:cs="Arial"/>
          <w:color w:val="000000"/>
          <w:sz w:val="22"/>
          <w:szCs w:val="22"/>
        </w:rPr>
        <w:t xml:space="preserve">. </w:t>
      </w:r>
      <w:r w:rsidR="00E32D6F" w:rsidRPr="0040676B">
        <w:rPr>
          <w:rFonts w:ascii="Arial" w:hAnsi="Arial" w:cs="Arial"/>
          <w:color w:val="000000"/>
          <w:sz w:val="22"/>
          <w:szCs w:val="22"/>
        </w:rPr>
        <w:t xml:space="preserve">We thank Dr Sue </w:t>
      </w:r>
      <w:proofErr w:type="spellStart"/>
      <w:r w:rsidR="00E32D6F" w:rsidRPr="0040676B">
        <w:rPr>
          <w:rFonts w:ascii="Arial" w:hAnsi="Arial" w:cs="Arial"/>
          <w:color w:val="000000"/>
          <w:sz w:val="22"/>
          <w:szCs w:val="22"/>
        </w:rPr>
        <w:t>Shawcross</w:t>
      </w:r>
      <w:proofErr w:type="spellEnd"/>
      <w:r w:rsidR="00E32D6F" w:rsidRPr="0040676B">
        <w:rPr>
          <w:rFonts w:ascii="Arial" w:hAnsi="Arial" w:cs="Arial"/>
          <w:color w:val="000000"/>
          <w:sz w:val="22"/>
          <w:szCs w:val="22"/>
        </w:rPr>
        <w:t xml:space="preserve"> (</w:t>
      </w:r>
      <w:r w:rsidR="00E32D6F" w:rsidRPr="0040676B">
        <w:rPr>
          <w:rFonts w:ascii="Arial" w:eastAsia="Times New Roman" w:hAnsi="Arial" w:cs="Arial"/>
          <w:color w:val="000000"/>
          <w:sz w:val="22"/>
          <w:szCs w:val="22"/>
        </w:rPr>
        <w:t xml:space="preserve">Blond </w:t>
      </w:r>
      <w:proofErr w:type="spellStart"/>
      <w:r w:rsidR="00E32D6F" w:rsidRPr="0040676B">
        <w:rPr>
          <w:rFonts w:ascii="Arial" w:eastAsia="Times New Roman" w:hAnsi="Arial" w:cs="Arial"/>
          <w:color w:val="000000"/>
          <w:sz w:val="22"/>
          <w:szCs w:val="22"/>
        </w:rPr>
        <w:t>McIndoe</w:t>
      </w:r>
      <w:proofErr w:type="spellEnd"/>
      <w:r w:rsidR="00E32D6F" w:rsidRPr="0040676B">
        <w:rPr>
          <w:rFonts w:ascii="Arial" w:eastAsia="Times New Roman" w:hAnsi="Arial" w:cs="Arial"/>
          <w:color w:val="000000"/>
          <w:sz w:val="22"/>
          <w:szCs w:val="22"/>
        </w:rPr>
        <w:t xml:space="preserve"> Laboratories, </w:t>
      </w:r>
      <w:r w:rsidR="00E32D6F" w:rsidRPr="0040676B">
        <w:rPr>
          <w:rFonts w:ascii="Arial" w:hAnsi="Arial" w:cs="Arial"/>
          <w:color w:val="000000"/>
          <w:sz w:val="22"/>
          <w:szCs w:val="22"/>
        </w:rPr>
        <w:t>the University of Manchester, UK)</w:t>
      </w:r>
      <w:r w:rsidR="00E32D6F" w:rsidRPr="0040676B">
        <w:rPr>
          <w:rFonts w:ascii="Arial" w:eastAsia="Times New Roman" w:hAnsi="Arial" w:cs="Arial"/>
          <w:sz w:val="22"/>
          <w:szCs w:val="22"/>
        </w:rPr>
        <w:t xml:space="preserve"> </w:t>
      </w:r>
      <w:r w:rsidR="00E32D6F" w:rsidRPr="0040676B">
        <w:rPr>
          <w:rFonts w:ascii="Arial" w:hAnsi="Arial" w:cs="Arial"/>
          <w:color w:val="000000"/>
          <w:sz w:val="22"/>
          <w:szCs w:val="22"/>
        </w:rPr>
        <w:t xml:space="preserve">for her support. </w:t>
      </w:r>
      <w:r w:rsidR="00F00A23" w:rsidRPr="0040676B">
        <w:rPr>
          <w:rFonts w:ascii="Arial" w:hAnsi="Arial" w:cs="Arial"/>
          <w:color w:val="000000"/>
          <w:sz w:val="22"/>
          <w:szCs w:val="22"/>
        </w:rPr>
        <w:t xml:space="preserve">The </w:t>
      </w:r>
      <w:r w:rsidR="00B32DCA" w:rsidRPr="0040676B">
        <w:rPr>
          <w:rFonts w:ascii="Arial" w:hAnsi="Arial" w:cs="Arial"/>
          <w:color w:val="000000"/>
          <w:sz w:val="22"/>
          <w:szCs w:val="22"/>
        </w:rPr>
        <w:t>study</w:t>
      </w:r>
      <w:r w:rsidR="00941B8A" w:rsidRPr="0040676B">
        <w:rPr>
          <w:rFonts w:ascii="Arial" w:hAnsi="Arial" w:cs="Arial"/>
          <w:color w:val="000000"/>
          <w:sz w:val="22"/>
          <w:szCs w:val="22"/>
        </w:rPr>
        <w:t xml:space="preserve"> </w:t>
      </w:r>
      <w:r w:rsidR="007B5F73">
        <w:rPr>
          <w:rFonts w:ascii="Arial" w:hAnsi="Arial" w:cs="Arial"/>
          <w:color w:val="000000"/>
          <w:sz w:val="22"/>
          <w:szCs w:val="22"/>
        </w:rPr>
        <w:t>has been</w:t>
      </w:r>
      <w:r w:rsidR="00B32DCA" w:rsidRPr="0040676B">
        <w:rPr>
          <w:rFonts w:ascii="Arial" w:hAnsi="Arial" w:cs="Arial"/>
          <w:color w:val="000000"/>
          <w:sz w:val="22"/>
          <w:szCs w:val="22"/>
        </w:rPr>
        <w:t xml:space="preserve"> </w:t>
      </w:r>
      <w:r w:rsidR="00975D5C" w:rsidRPr="0040676B">
        <w:rPr>
          <w:rFonts w:ascii="Arial" w:hAnsi="Arial" w:cs="Arial"/>
          <w:color w:val="000000"/>
          <w:sz w:val="22"/>
          <w:szCs w:val="22"/>
        </w:rPr>
        <w:t>fund</w:t>
      </w:r>
      <w:r w:rsidR="00B32DCA" w:rsidRPr="0040676B">
        <w:rPr>
          <w:rFonts w:ascii="Arial" w:hAnsi="Arial" w:cs="Arial"/>
          <w:color w:val="000000"/>
          <w:sz w:val="22"/>
          <w:szCs w:val="22"/>
        </w:rPr>
        <w:t>ed</w:t>
      </w:r>
      <w:r w:rsidR="007B5F73">
        <w:rPr>
          <w:rFonts w:ascii="Arial" w:hAnsi="Arial" w:cs="Arial"/>
          <w:color w:val="000000"/>
          <w:sz w:val="22"/>
          <w:szCs w:val="22"/>
        </w:rPr>
        <w:t xml:space="preserve"> with scholarship fund awarded to BA</w:t>
      </w:r>
      <w:r w:rsidR="00F00A23" w:rsidRPr="0040676B">
        <w:rPr>
          <w:rFonts w:ascii="Arial" w:hAnsi="Arial" w:cs="Arial"/>
          <w:color w:val="000000"/>
          <w:sz w:val="22"/>
          <w:szCs w:val="22"/>
        </w:rPr>
        <w:t xml:space="preserve"> by </w:t>
      </w:r>
      <w:proofErr w:type="spellStart"/>
      <w:r w:rsidR="00F00A23" w:rsidRPr="0040676B">
        <w:rPr>
          <w:rFonts w:ascii="Arial" w:hAnsi="Arial" w:cs="Arial"/>
          <w:color w:val="000000"/>
          <w:sz w:val="22"/>
          <w:szCs w:val="22"/>
        </w:rPr>
        <w:t>Qassim</w:t>
      </w:r>
      <w:proofErr w:type="spellEnd"/>
      <w:r w:rsidR="00F00A23" w:rsidRPr="0040676B">
        <w:rPr>
          <w:rFonts w:ascii="Arial" w:hAnsi="Arial" w:cs="Arial"/>
          <w:color w:val="000000"/>
          <w:sz w:val="22"/>
          <w:szCs w:val="22"/>
        </w:rPr>
        <w:t xml:space="preserve"> University, </w:t>
      </w:r>
      <w:r w:rsidR="00B32DCA" w:rsidRPr="0040676B">
        <w:rPr>
          <w:rFonts w:ascii="Arial" w:hAnsi="Arial" w:cs="Arial"/>
          <w:color w:val="000000"/>
          <w:sz w:val="22"/>
          <w:szCs w:val="22"/>
        </w:rPr>
        <w:t xml:space="preserve">Saudi Arabia. </w:t>
      </w:r>
    </w:p>
    <w:p w14:paraId="1FA99EC7" w14:textId="77777777" w:rsidR="00DF206A" w:rsidRDefault="00DF206A" w:rsidP="00EA271A">
      <w:pPr>
        <w:rPr>
          <w:rFonts w:ascii="Arial" w:hAnsi="Arial" w:cs="Times New Roman"/>
          <w:b/>
          <w:color w:val="000000"/>
          <w:sz w:val="22"/>
          <w:szCs w:val="22"/>
        </w:rPr>
      </w:pPr>
    </w:p>
    <w:p w14:paraId="66241A72" w14:textId="2B8193EB" w:rsidR="00764FBE" w:rsidRPr="003C1DE4" w:rsidRDefault="00377739" w:rsidP="00EA271A">
      <w:pPr>
        <w:rPr>
          <w:rFonts w:ascii="Arial" w:hAnsi="Arial" w:cs="Times New Roman"/>
          <w:b/>
          <w:color w:val="000000"/>
          <w:sz w:val="22"/>
          <w:szCs w:val="22"/>
        </w:rPr>
      </w:pPr>
      <w:r w:rsidRPr="003C1DE4">
        <w:rPr>
          <w:rFonts w:ascii="Arial" w:hAnsi="Arial" w:cs="Times New Roman"/>
          <w:b/>
          <w:color w:val="000000"/>
          <w:sz w:val="22"/>
          <w:szCs w:val="22"/>
        </w:rPr>
        <w:lastRenderedPageBreak/>
        <w:t>References</w:t>
      </w:r>
    </w:p>
    <w:p w14:paraId="797CA7E8" w14:textId="77777777" w:rsidR="00A80260" w:rsidRPr="0040676B" w:rsidRDefault="00A80260" w:rsidP="00B40E14">
      <w:pPr>
        <w:jc w:val="both"/>
        <w:rPr>
          <w:rFonts w:ascii="Times New Roman" w:hAnsi="Times New Roman" w:cs="Times New Roman"/>
          <w:b/>
          <w:color w:val="000000"/>
          <w:sz w:val="22"/>
          <w:szCs w:val="22"/>
        </w:rPr>
      </w:pPr>
    </w:p>
    <w:p w14:paraId="4CDDCAA8" w14:textId="3DFCEFC5" w:rsidR="00DF206A" w:rsidRPr="00DF206A" w:rsidRDefault="00A80260"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40676B">
        <w:rPr>
          <w:rFonts w:ascii="Times New Roman" w:hAnsi="Times New Roman" w:cs="Times New Roman"/>
          <w:b/>
          <w:color w:val="000000"/>
          <w:sz w:val="22"/>
          <w:szCs w:val="22"/>
        </w:rPr>
        <w:fldChar w:fldCharType="begin" w:fldLock="1"/>
      </w:r>
      <w:r w:rsidRPr="0040676B">
        <w:rPr>
          <w:rFonts w:ascii="Times New Roman" w:hAnsi="Times New Roman" w:cs="Times New Roman"/>
          <w:b/>
          <w:color w:val="000000"/>
          <w:sz w:val="22"/>
          <w:szCs w:val="22"/>
        </w:rPr>
        <w:instrText xml:space="preserve">ADDIN Mendeley Bibliography CSL_BIBLIOGRAPHY </w:instrText>
      </w:r>
      <w:r w:rsidRPr="0040676B">
        <w:rPr>
          <w:rFonts w:ascii="Times New Roman" w:hAnsi="Times New Roman" w:cs="Times New Roman"/>
          <w:b/>
          <w:color w:val="000000"/>
          <w:sz w:val="22"/>
          <w:szCs w:val="22"/>
        </w:rPr>
        <w:fldChar w:fldCharType="separate"/>
      </w:r>
      <w:r w:rsidR="00DF206A" w:rsidRPr="00DF206A">
        <w:rPr>
          <w:rFonts w:ascii="Times New Roman" w:hAnsi="Times New Roman" w:cs="Times New Roman"/>
          <w:noProof/>
          <w:sz w:val="22"/>
          <w:lang w:val="en-US"/>
        </w:rPr>
        <w:t>Akhtar, R., Draper, E.R., Adams, D.J., Hay, J., 2018. Oscillatory nanoindentation of highly compliant hydrogels: A critical comparative analysis with rheometry. J. Mater. Res. 33, 873–883. https://doi.org/10.1557/jmr.2018.62</w:t>
      </w:r>
    </w:p>
    <w:p w14:paraId="73B47F92"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Akhtar, R., Draper, E.R., Adams, D.J., Pfaff, H., 2016. Complex shear modulus of hydrogels using a dynamic nanoindentation method, in: Conference Proceedings of the Society for Experimental Mechanics Series. pp. 141–145. https://doi.org/10.1007/978-3-319-21455-9_17</w:t>
      </w:r>
    </w:p>
    <w:p w14:paraId="6E8EFD7F"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Beshtawi, I.M., Akhtar, R., Hillarby, M.C., O’Donnell, C., Zhao, X., Brahma, A., Carley, F., Derby, B., Radhakrishnan, H., 2013a. Scanning acoustic microscopy for mapping the microelastic properties of human corneal tissue. Curr. Eye Res. 38, 437–444. https://doi.org/10.3109/02713683.2012.753094</w:t>
      </w:r>
    </w:p>
    <w:p w14:paraId="7E9FDBE8"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Beshtawi, I.M., O’Donnell, C., Radhakrishnan, H., 2013b. Biomechanical properties of corneal tissue after ultraviolet-A-riboflavin crosslinking. J. Cataract Refract. Surg. https://doi.org/10.1016/j.jcrs.2013.01.026</w:t>
      </w:r>
    </w:p>
    <w:p w14:paraId="55C44D57"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Celebi, A.R.C., Kilavuzoglu, A.E., Altiparmak, U.E., Cosar Yurteri, C.B., 2018. Age-related change in corneal biomechanical parameters in a healthy Caucasian population. Ophthalmic Epidemiol. 25, 55–62. https://doi.org/10.1080/09286586.2017.1351997</w:t>
      </w:r>
    </w:p>
    <w:p w14:paraId="66D7D865"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Chatzis, N., Hafezi, F., 2012. Progression of keratoconus and efficacy of corneal collagen cross-linking in children and adolescents. J. Refract. Surg. 28, 753–758. https://doi.org/10.3928/1081597X-20121011-01</w:t>
      </w:r>
    </w:p>
    <w:p w14:paraId="01959A13"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Daxer, A., Misof, K., Grabner, B., Ettl, A., Fratzl, P., 1998. Collagen fibrils in the human corneal stroma: Structure and aging. Investig. Ophthalmol. Vis. Sci. 39, 644–648.</w:t>
      </w:r>
    </w:p>
    <w:p w14:paraId="63447649"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De Bernardo, M., Capasso, L., Lanza, M., Tortori, A., Iaccarino, S., Cennamo, M., Borrelli, M., Rosa, N., 2015. Long-term results of corneal collagen crosslinking for progressive keratoconus. J. Optom. 8, 180–186. https://doi.org/10.1016/j.optom.2014.05.006</w:t>
      </w:r>
    </w:p>
    <w:p w14:paraId="547AAEE1"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Dias, J., Diakonis, V.F., Kankariya, V.P., Yoo, S.H., Ziebarth, N.M., 2013. Anterior and posterior corneal stroma elasticity after corneal collagen crosslinking treatment. Exp. Eye Res. 116, 58–62. https://doi.org/10.1016/j.exer.2013.07.028</w:t>
      </w:r>
    </w:p>
    <w:p w14:paraId="0193C34F"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Elsheikh, A., Wang, D., Brown, M., Rama, P., Campanelli, M., Pye, D., 2007. Assessment of corneal biomechanical properties and their variation with age. Curr. Eye Res. 32, 11–19. https://doi.org/10.1080/02713680601077145</w:t>
      </w:r>
    </w:p>
    <w:p w14:paraId="1CB871D0"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Ertan, A., Muftuoglu, O., 2008. Keratoconus clinical findings according to different age and gender groups. Cornea 27, 1109–1113. https://doi.org/10.1097/ICO.0b013e31817f815a</w:t>
      </w:r>
    </w:p>
    <w:p w14:paraId="6AF2F04F"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Hatami-Marbini, H., Rahimi, A., 2016. Interrelation of Hydration, Collagen Cross-Linking Treatment, and Biomechanical Properties of the Cornea. Curr. Eye Res. 41, 616–622. https://doi.org/10.3109/02713683.2015.1042546</w:t>
      </w:r>
    </w:p>
    <w:p w14:paraId="04F9F170"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Hatami-Marbini, H., Rahimi, A., 2015. Stiffening effects of riboflavin/UVA corneal collagen cross-linking is hydration dependent. J. Biomech. 48, 1052–1057. https://doi.org/10.1016/j.jbiomech.2015.01.038</w:t>
      </w:r>
    </w:p>
    <w:p w14:paraId="03B012C2"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Jiménez, J.L.O., Jurado, J.C.G., Rodriguez, F.J.B., Laborda, D.S., 1997. Keratoconus: Age of onset and natural history. Optom. Vis. Sci. 74, 147–151. https://doi.org/10.1097/00006324-199703000-00025</w:t>
      </w:r>
    </w:p>
    <w:p w14:paraId="14CC5161"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Kamiya, K., Shimizu, K., Ohmoto, F., 2009. Effect of aging on corneal biomechanical parameters using the ocular response analyzer. J. Refract. Surg. 25, 888–893. https://doi.org/10.3928/1081597X-20090917-10</w:t>
      </w:r>
    </w:p>
    <w:p w14:paraId="7D5AB2DA"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 xml:space="preserve">Kazaili, A., Geraghty, B., Akhtar, R., 2019. Microscale assessment of corneal viscoelastic </w:t>
      </w:r>
      <w:r w:rsidRPr="00DF206A">
        <w:rPr>
          <w:rFonts w:ascii="Times New Roman" w:hAnsi="Times New Roman" w:cs="Times New Roman"/>
          <w:noProof/>
          <w:sz w:val="22"/>
          <w:lang w:val="en-US"/>
        </w:rPr>
        <w:lastRenderedPageBreak/>
        <w:t>properties under physiological pressures. J. Mech. Behav. Biomed. Mater. 100, 103375. https://doi.org/10.1016/j.jmbbm.2019.103375</w:t>
      </w:r>
    </w:p>
    <w:p w14:paraId="1B8C5361"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Kennedy, R.H., Bourne, W.M., Dyer, J.A., 1986. A-48 Year Clinical and Epidemiologic Study of Keratoconus. Am. J. Ophthalmol. 101, 267–273.</w:t>
      </w:r>
    </w:p>
    <w:p w14:paraId="71675F37"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Kohlhaas, M., Spoerl, E., Schilde, T., Unger, G., Wittig, C., Pillunat, L.E., 2006. Biomechanical evidence of the distribution of cross-links in corneas treated with riboflavin and ultraviolet A light. J Cataract Refract Surg 32, 279–283. https://doi.org/10.1016/j.jcrs.2005.12.092</w:t>
      </w:r>
    </w:p>
    <w:p w14:paraId="25BCBCEA"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Kymionis, G.D., Grentzelos, M.A., Liakopoulos, D.A., Paraskevopoulos, T.A., Klados, N.E., Tsoulnaras, K.I., Kankariya, V.P., Pallikaris, I.G., 2014. Long-term follow-up of corneal collagen cross-linking for keratoconus-the cretan study. Cornea 33, 1071–1079. https://doi.org/10.1097/ICO.0000000000000248</w:t>
      </w:r>
    </w:p>
    <w:p w14:paraId="54A82144"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Malik, N.S., Moss, S.J., Ahmed, N., Furth, A.J., Wall, R.S., Meek, K.M., 1992. Ageing of the human corneal stroma: structural and biochemical changes. BBA - Mol. Basis Dis. 1138, 222–228. https://doi.org/10.1016/0925-4439(92)90041-K</w:t>
      </w:r>
    </w:p>
    <w:p w14:paraId="511119C0"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Mazzotta, C., Traversi, C., Baiocchi, S., Bagaglia, S., Caporossi, O., Villano, A., Caporossi, A., 2018. Corneal Collagen Cross-Linking With Riboflavin and Ultraviolet A Light for Pediatric Keratoconus: Ten-Year Results. Cornea 37, 560–566. https://doi.org/10.1097/ICO.0000000000001505</w:t>
      </w:r>
    </w:p>
    <w:p w14:paraId="1815B1BF"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Meek, K.M., Tuft, S.J., Huang, Y., Gill, P.S., Hayes, S., Newton, R.H., Bron, A.J., 2005. Changes in collagen orientation and distribution in keratoconus corneas. Investig. Ophthalmol. Vis. Sci. 46, 1948–1956. https://doi.org/10.1167/iovs.04-1253</w:t>
      </w:r>
    </w:p>
    <w:p w14:paraId="13509B72"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Momeni-Moghaddam, H., Hashemi, H., Zarei-Ghanavati, S., Ostadimoghaddam, H., Yekta, A., Aghamirsalim, M., Khabazkhoob, M., 2019. Four-year changes in corneal biomechanical properties in children. Clin. Exp. Optom. 102, 489–495. https://doi.org/10.1111/cxo.12890</w:t>
      </w:r>
    </w:p>
    <w:p w14:paraId="16681A97"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Nemeth, G., Hassan, Z., Csutak, A., Szalai, E., Berta, A., Modis, L., 2013. Repeatability of ocular biomechanical data measurements with a scheimpflug-based noncontact device on normal corneas. J. Refract. Surg. 29, 558–563. https://doi.org/10.3928/1081597X-20130719-06</w:t>
      </w:r>
    </w:p>
    <w:p w14:paraId="32D0D2D8"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Padmanabhan, P., Reddi, S.R., Rajagopal, R., Natarajan, R., Iyer, G., Srinivasan, B., Narayanan, N., Lakshmipathy, M., Agarwal, S., 2017. Corneal Collagen Cross-Linking for Keratoconus in Pediatric Patients—Long-Term Results. Cornea 36, 138–143.</w:t>
      </w:r>
    </w:p>
    <w:p w14:paraId="103586F5"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Panpho, P., Geraghty, B., Chim, Y.H., Davies, H.A., Field, M.L., Madine, J., Akhtar, R., 2019. Macro- and micro-mechanical properties of the ovine aorta: Correlation with regional variations in collagen, elastin and glycosaminoglycan levels. Artery Res. 25, 27–36. https://doi.org/10.2991/artres.k.191114.003</w:t>
      </w:r>
    </w:p>
    <w:p w14:paraId="70871A5A"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Peters, A.E., Akhtar, R., Comerford, E.J., Bates, K.T., 2018. The effect of ageing and osteoarthritis on the mechanical properties of cartilage and bone in the human knee joint. Sci Rep 8, 5931. https://doi.org/10.1038/s41598-018-24258-6</w:t>
      </w:r>
    </w:p>
    <w:p w14:paraId="0A0AD520"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Piñero, D.P., Alcón, N., 2014. In vivo characterization of corneal biomechanics. J. Cataract Refract. Surg. https://doi.org/10.1016/j.jcrs.2014.03.021</w:t>
      </w:r>
    </w:p>
    <w:p w14:paraId="5C9EEBCA"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Raiskup-Wolf, F., Hoyer, A., Spoerl, E., Pillunat, L.E., 2008. Collagen crosslinking with riboflavin and ultraviolet-A light in keratoconus: long-term results. J Cataract Refract Surg 34, 796–801. https://doi.org/10.1016/j.jcrs.2007.12.039</w:t>
      </w:r>
    </w:p>
    <w:p w14:paraId="57C882F1"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Raiskup, F., Theuring, A., Pillunat, L.E., Spoerl, E., 2015. Corneal collagen crosslinking with riboflavin and ultraviolet-A light in progressive keratoconus: ten-year results. J Cataract Refract Surg 41, 41–46. https://doi.org/10.1016/j.jcrs.2014.09.033</w:t>
      </w:r>
    </w:p>
    <w:p w14:paraId="42543A3B"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lastRenderedPageBreak/>
        <w:t>Randleman, J.B., Khandelwal, S.S., Hafezi, F., 2015. Corneal cross-linking. Surv Ophthalmol 60, 509–523. https://doi.org/10.1016/j.survophthal.2015.04.002</w:t>
      </w:r>
    </w:p>
    <w:p w14:paraId="344ACBBE"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Scarcelli, G., Kling, S., Quijano, E., Pineda, R., Marcos, S., Yun, S.H., 2013. Brillouin microscopy of collagen crosslinking: Noncontact depth-dependent analysis of corneal elastic modulus. Investig. Ophthalmol. Vis. Sci. 54, 1418–1425. https://doi.org/10.1167/iovs.12-11387</w:t>
      </w:r>
    </w:p>
    <w:p w14:paraId="3476F77D"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Sedaghat, M., Naderi, M., Zarei-Ghanavati, M., 2010. Biomechanical parameters of the cornea after collagen crosslinking measured by waveform analysis. J. Cataract Refract. Surg. 36, 1728–1731. https://doi.org/10.1016/j.jcrs.2010.06.056</w:t>
      </w:r>
    </w:p>
    <w:p w14:paraId="53014A7B"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Spoerl, E., Terai, N., Scholz, F., Raiskup, F., Pillunat, L.E., 2011. Detection of biomechanical changes after corneal cross-linking using ocular response analyzer software. J. Refract. Surg. 27, 452–457. https://doi.org/10.3928/1081597X-20110106-01</w:t>
      </w:r>
    </w:p>
    <w:p w14:paraId="739322E1"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Tian, L., Wang, D., Wu, Y., Meng, X., Chen, B., Ge, M., Huang, Y., 2016. Corneal biomechanical characteristics measured by the CorVis Scheimpflug technology in eyes with primary open-angle glaucoma and normal eyes. Acta Ophthalmol. 94, e317–e324. https://doi.org/10.1111/aos.12672</w:t>
      </w:r>
    </w:p>
    <w:p w14:paraId="6EADF58A"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Uchio, E., Ohno, S., Kudoh, J., Aoki, K., Kisielewicz, L.T., 1999. Simulation model of an eyeball based on finite element analysis on a supercomputer. Br. J. Ophthalmol. 83, 1106–1111. https://doi.org/10.1136/bjo.83.10.1106</w:t>
      </w:r>
    </w:p>
    <w:p w14:paraId="22B1AD3D"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Vellara, H.R., Patel, D. V, 2015. Biomechanical properties of the keratoconic cornea: A review. Clin. Exp. Optom. https://doi.org/10.1111/cxo.12211</w:t>
      </w:r>
    </w:p>
    <w:p w14:paraId="154FCB9D"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White, T.L., Lewis, P.N., Young, R.D., Kitazawa, K., Inatomi, T., Kinoshita, S., Meek, K.M., 2017. Elastic microfibril distribution in the cornea: Differences between normal and keratoconic stroma. Exp. Eye Res. 159, 40–48. https://doi.org/10.1016/j.exer.2017.03.002</w:t>
      </w:r>
    </w:p>
    <w:p w14:paraId="31430055"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Wollensak, G., 2006. Crosslinking treatment of progressive keratoconus: New hope. Curr. Opin. Ophthalmol. https://doi.org/10.1097/01.icu.0000233954.86723.25</w:t>
      </w:r>
    </w:p>
    <w:p w14:paraId="72707C7E"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Wollensak, G., Spoerl, E., Seiler, T., 2003a. Riboflavin/ultraviolet-A-induced collagen crosslinking for the treatment of keratoconus. Am. J. Ophthalmol. 135, 620–627. https://doi.org/10.1016/S0002-9394(02)02220-1</w:t>
      </w:r>
    </w:p>
    <w:p w14:paraId="6064CFC7"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Wollensak, G., Spoerl, E., Seiler, T., 2003b. Stress-strain measurements of human and porcine corneas after riboflavin-ultraviolet-A-induced cross-linking. J. Cataract Refract. Surg. 29, 1780–1785. https://doi.org/10.1016/S0886-3350(03)00407-3</w:t>
      </w:r>
    </w:p>
    <w:p w14:paraId="1683F59D"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lang w:val="en-US"/>
        </w:rPr>
      </w:pPr>
      <w:r w:rsidRPr="00DF206A">
        <w:rPr>
          <w:rFonts w:ascii="Times New Roman" w:hAnsi="Times New Roman" w:cs="Times New Roman"/>
          <w:noProof/>
          <w:sz w:val="22"/>
          <w:lang w:val="en-US"/>
        </w:rPr>
        <w:t>Zhang, B., Shweikh, Y., Khawaja, A.P., Gallacher, J., Bauermeister, S., Foster, P.J., 2019. Associations with Corneal Hysteresis in a Population Cohort: Results from 96 010 UK Biobank Participants. Ophthalmology 126, 1500–1510. https://doi.org/10.1016/j.ophtha.2019.06.029</w:t>
      </w:r>
    </w:p>
    <w:p w14:paraId="5F724639" w14:textId="77777777" w:rsidR="00DF206A" w:rsidRPr="00DF206A" w:rsidRDefault="00DF206A" w:rsidP="00DF206A">
      <w:pPr>
        <w:widowControl w:val="0"/>
        <w:autoSpaceDE w:val="0"/>
        <w:autoSpaceDN w:val="0"/>
        <w:adjustRightInd w:val="0"/>
        <w:spacing w:after="120"/>
        <w:ind w:left="480" w:hanging="480"/>
        <w:rPr>
          <w:rFonts w:ascii="Times New Roman" w:hAnsi="Times New Roman" w:cs="Times New Roman"/>
          <w:noProof/>
          <w:sz w:val="22"/>
        </w:rPr>
      </w:pPr>
      <w:r w:rsidRPr="00DF206A">
        <w:rPr>
          <w:rFonts w:ascii="Times New Roman" w:hAnsi="Times New Roman" w:cs="Times New Roman"/>
          <w:noProof/>
          <w:sz w:val="22"/>
          <w:lang w:val="en-US"/>
        </w:rPr>
        <w:t>Zhang, Y., Conrad, A.H., Conrad, G.W., 2011. Effects of ultraviolet-A and riboflavin on the interaction of collagen and proteoglycans during corneal cross-linking. J. Biol. Chem. 286, 13011–13022. https://doi.org/10.1074/jbc.M110.169813</w:t>
      </w:r>
    </w:p>
    <w:p w14:paraId="1D819A4A" w14:textId="493D0133" w:rsidR="00283C2F" w:rsidRPr="003C1DE4" w:rsidRDefault="00A80260" w:rsidP="00DF206A">
      <w:pPr>
        <w:widowControl w:val="0"/>
        <w:autoSpaceDE w:val="0"/>
        <w:autoSpaceDN w:val="0"/>
        <w:adjustRightInd w:val="0"/>
        <w:spacing w:after="120"/>
        <w:ind w:left="480" w:hanging="480"/>
        <w:rPr>
          <w:rFonts w:ascii="Arial" w:hAnsi="Arial" w:cs="Times New Roman"/>
          <w:b/>
          <w:color w:val="000000"/>
          <w:sz w:val="22"/>
          <w:szCs w:val="22"/>
        </w:rPr>
      </w:pPr>
      <w:r w:rsidRPr="0040676B">
        <w:rPr>
          <w:rFonts w:ascii="Times New Roman" w:hAnsi="Times New Roman" w:cs="Times New Roman"/>
          <w:b/>
          <w:color w:val="000000"/>
          <w:sz w:val="22"/>
          <w:szCs w:val="22"/>
        </w:rPr>
        <w:fldChar w:fldCharType="end"/>
      </w:r>
    </w:p>
    <w:sectPr w:rsidR="00283C2F" w:rsidRPr="003C1DE4" w:rsidSect="005E7D75">
      <w:footerReference w:type="even" r:id="rId16"/>
      <w:footerReference w:type="default" r:id="rId17"/>
      <w:pgSz w:w="11900" w:h="16840"/>
      <w:pgMar w:top="1440" w:right="1800" w:bottom="1440" w:left="1800"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EE7266" w16cex:dateUtc="2021-03-06T21:28:00Z"/>
  <w16cex:commentExtensible w16cex:durableId="23EE6C53" w16cex:dateUtc="2021-03-06T21:02:00Z"/>
  <w16cex:commentExtensible w16cex:durableId="23EE6D94" w16cex:dateUtc="2021-03-06T21:07:00Z"/>
  <w16cex:commentExtensible w16cex:durableId="23EE6F72" w16cex:dateUtc="2021-03-06T21:15:00Z"/>
  <w16cex:commentExtensible w16cex:durableId="23EE7152" w16cex:dateUtc="2021-03-06T21:23:00Z"/>
  <w16cex:commentExtensible w16cex:durableId="23EE721A" w16cex:dateUtc="2021-03-06T2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EEB48BF" w16cid:durableId="23EE7266"/>
  <w16cid:commentId w16cid:paraId="19E71FF1" w16cid:durableId="23EE6C53"/>
  <w16cid:commentId w16cid:paraId="76E02A39" w16cid:durableId="23EE6D94"/>
  <w16cid:commentId w16cid:paraId="6E486458" w16cid:durableId="23EE6F72"/>
  <w16cid:commentId w16cid:paraId="7168B677" w16cid:durableId="23EE7152"/>
  <w16cid:commentId w16cid:paraId="4FB72C7B" w16cid:durableId="23EE721A"/>
</w16cid:commentsIds>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69B7F0" w14:textId="77777777" w:rsidR="002E27F3" w:rsidRDefault="002E27F3" w:rsidP="00382D50">
      <w:r>
        <w:separator/>
      </w:r>
    </w:p>
  </w:endnote>
  <w:endnote w:type="continuationSeparator" w:id="0">
    <w:p w14:paraId="541C8386" w14:textId="77777777" w:rsidR="002E27F3" w:rsidRDefault="002E27F3" w:rsidP="00382D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Verdana">
    <w:panose1 w:val="020B0604030504040204"/>
    <w:charset w:val="00"/>
    <w:family w:val="auto"/>
    <w:pitch w:val="variable"/>
    <w:sig w:usb0="A10006FF" w:usb1="4000205B" w:usb2="00000010" w:usb3="00000000" w:csb0="0000019F" w:csb1="00000000"/>
  </w:font>
  <w:font w:name="Verdana Bold Italic">
    <w:panose1 w:val="020B08040305040B0204"/>
    <w:charset w:val="00"/>
    <w:family w:val="auto"/>
    <w:pitch w:val="variable"/>
    <w:sig w:usb0="A10006FF" w:usb1="4000205B" w:usb2="00000010" w:usb3="00000000" w:csb0="0000019F" w:csb1="00000000"/>
  </w:font>
  <w:font w:name="Noteworthy Light">
    <w:panose1 w:val="02000400000000000000"/>
    <w:charset w:val="00"/>
    <w:family w:val="auto"/>
    <w:pitch w:val="variable"/>
    <w:sig w:usb0="8000006F" w:usb1="08000048" w:usb2="14600000" w:usb3="00000000" w:csb0="00000111" w:csb1="00000000"/>
  </w:font>
  <w:font w:name="Cambria Math">
    <w:panose1 w:val="02040503050406030204"/>
    <w:charset w:val="00"/>
    <w:family w:val="auto"/>
    <w:pitch w:val="variable"/>
    <w:sig w:usb0="E00002FF" w:usb1="420024FF" w:usb2="00000000" w:usb3="00000000" w:csb0="0000019F" w:csb1="00000000"/>
  </w:font>
  <w:font w:name="EuclidSymbol">
    <w:altName w:val="ＭＳ ゴシック"/>
    <w:panose1 w:val="00000000000000000000"/>
    <w:charset w:val="80"/>
    <w:family w:val="auto"/>
    <w:notTrueType/>
    <w:pitch w:val="default"/>
    <w:sig w:usb0="00000000" w:usb1="08070000" w:usb2="00000010" w:usb3="00000000" w:csb0="0002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0BB06F" w14:textId="77777777" w:rsidR="002E27F3" w:rsidRDefault="002E27F3" w:rsidP="004C3B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0CB3DB8" w14:textId="77777777" w:rsidR="002E27F3" w:rsidRDefault="002E27F3" w:rsidP="004C3B7B">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00B868" w14:textId="531F6707" w:rsidR="002E27F3" w:rsidRDefault="002E27F3" w:rsidP="004C3B7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9169D">
      <w:rPr>
        <w:rStyle w:val="PageNumber"/>
        <w:noProof/>
      </w:rPr>
      <w:t>1</w:t>
    </w:r>
    <w:r>
      <w:rPr>
        <w:rStyle w:val="PageNumber"/>
      </w:rPr>
      <w:fldChar w:fldCharType="end"/>
    </w:r>
  </w:p>
  <w:p w14:paraId="0D31F13F" w14:textId="77777777" w:rsidR="002E27F3" w:rsidRDefault="002E27F3" w:rsidP="004C3B7B">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D552B70" w14:textId="77777777" w:rsidR="002E27F3" w:rsidRDefault="002E27F3" w:rsidP="00382D50">
      <w:r>
        <w:separator/>
      </w:r>
    </w:p>
  </w:footnote>
  <w:footnote w:type="continuationSeparator" w:id="0">
    <w:p w14:paraId="55B76A6F" w14:textId="77777777" w:rsidR="002E27F3" w:rsidRDefault="002E27F3" w:rsidP="00382D5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3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2B267D62"/>
    <w:multiLevelType w:val="hybridMultilevel"/>
    <w:tmpl w:val="CB9A90DE"/>
    <w:lvl w:ilvl="0" w:tplc="9832605A">
      <w:start w:val="2"/>
      <w:numFmt w:val="bullet"/>
      <w:lvlText w:val="-"/>
      <w:lvlJc w:val="left"/>
      <w:pPr>
        <w:ind w:left="720" w:hanging="360"/>
      </w:pPr>
      <w:rPr>
        <w:rFonts w:ascii="Cambria" w:eastAsiaTheme="minorEastAsia" w:hAnsi="Cambria"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87C068E"/>
    <w:multiLevelType w:val="hybridMultilevel"/>
    <w:tmpl w:val="64EC3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9091243"/>
    <w:multiLevelType w:val="hybridMultilevel"/>
    <w:tmpl w:val="7ABE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CCF3059"/>
    <w:multiLevelType w:val="hybridMultilevel"/>
    <w:tmpl w:val="2B522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1EB4D10"/>
    <w:multiLevelType w:val="hybridMultilevel"/>
    <w:tmpl w:val="413AA3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7BAF40DE"/>
    <w:multiLevelType w:val="hybridMultilevel"/>
    <w:tmpl w:val="7E76E7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6"/>
  </w:num>
  <w:num w:numId="4">
    <w:abstractNumId w:val="5"/>
  </w:num>
  <w:num w:numId="5">
    <w:abstractNumId w:val="4"/>
  </w:num>
  <w:num w:numId="6">
    <w:abstractNumId w:val="0"/>
  </w:num>
  <w:num w:numId="7">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ema Radhakrishnan">
    <w15:presenceInfo w15:providerId="AD" w15:userId="S-1-5-21-1715567821-1957994488-725345543-4249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doNotShadeFormData/>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Ophthalmology&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800FC1"/>
    <w:rsid w:val="00000F60"/>
    <w:rsid w:val="00002636"/>
    <w:rsid w:val="000029A0"/>
    <w:rsid w:val="00002BD0"/>
    <w:rsid w:val="00002E47"/>
    <w:rsid w:val="00002F83"/>
    <w:rsid w:val="0000506E"/>
    <w:rsid w:val="000057C7"/>
    <w:rsid w:val="00006132"/>
    <w:rsid w:val="0000783C"/>
    <w:rsid w:val="00007B9F"/>
    <w:rsid w:val="00007DDE"/>
    <w:rsid w:val="0001023B"/>
    <w:rsid w:val="000107FE"/>
    <w:rsid w:val="00010931"/>
    <w:rsid w:val="00010D0A"/>
    <w:rsid w:val="00010FD7"/>
    <w:rsid w:val="00011003"/>
    <w:rsid w:val="000120FA"/>
    <w:rsid w:val="000123AF"/>
    <w:rsid w:val="000142E2"/>
    <w:rsid w:val="00014353"/>
    <w:rsid w:val="00016371"/>
    <w:rsid w:val="0001669D"/>
    <w:rsid w:val="0002164B"/>
    <w:rsid w:val="000238A5"/>
    <w:rsid w:val="0002473A"/>
    <w:rsid w:val="00024A5E"/>
    <w:rsid w:val="00024C18"/>
    <w:rsid w:val="00025437"/>
    <w:rsid w:val="00025CB4"/>
    <w:rsid w:val="000260D0"/>
    <w:rsid w:val="00026579"/>
    <w:rsid w:val="00026A37"/>
    <w:rsid w:val="00026DBA"/>
    <w:rsid w:val="0003063C"/>
    <w:rsid w:val="000318F6"/>
    <w:rsid w:val="00031D0A"/>
    <w:rsid w:val="000322A2"/>
    <w:rsid w:val="000329EC"/>
    <w:rsid w:val="00032D49"/>
    <w:rsid w:val="00033692"/>
    <w:rsid w:val="00033F58"/>
    <w:rsid w:val="000340C5"/>
    <w:rsid w:val="000358CC"/>
    <w:rsid w:val="00036463"/>
    <w:rsid w:val="000372AF"/>
    <w:rsid w:val="0004125E"/>
    <w:rsid w:val="000413E1"/>
    <w:rsid w:val="00041801"/>
    <w:rsid w:val="0004224A"/>
    <w:rsid w:val="00043A77"/>
    <w:rsid w:val="000446C7"/>
    <w:rsid w:val="00045385"/>
    <w:rsid w:val="000454BA"/>
    <w:rsid w:val="000463FC"/>
    <w:rsid w:val="0005146D"/>
    <w:rsid w:val="0005219E"/>
    <w:rsid w:val="000530B5"/>
    <w:rsid w:val="000542B9"/>
    <w:rsid w:val="000546CF"/>
    <w:rsid w:val="0005592F"/>
    <w:rsid w:val="000560D6"/>
    <w:rsid w:val="00057507"/>
    <w:rsid w:val="0005799C"/>
    <w:rsid w:val="00062A7A"/>
    <w:rsid w:val="0006370E"/>
    <w:rsid w:val="000640E7"/>
    <w:rsid w:val="000656FD"/>
    <w:rsid w:val="000656FF"/>
    <w:rsid w:val="00067052"/>
    <w:rsid w:val="0006709C"/>
    <w:rsid w:val="00067CA0"/>
    <w:rsid w:val="000702A7"/>
    <w:rsid w:val="00071442"/>
    <w:rsid w:val="00071DC9"/>
    <w:rsid w:val="00071FF6"/>
    <w:rsid w:val="000736E9"/>
    <w:rsid w:val="00073980"/>
    <w:rsid w:val="00073AD0"/>
    <w:rsid w:val="00074585"/>
    <w:rsid w:val="00074E4C"/>
    <w:rsid w:val="00075469"/>
    <w:rsid w:val="00075FE8"/>
    <w:rsid w:val="000767AC"/>
    <w:rsid w:val="00076FC5"/>
    <w:rsid w:val="00077DF0"/>
    <w:rsid w:val="00077E1A"/>
    <w:rsid w:val="000818A4"/>
    <w:rsid w:val="0008195D"/>
    <w:rsid w:val="00081C38"/>
    <w:rsid w:val="000828ED"/>
    <w:rsid w:val="00082E59"/>
    <w:rsid w:val="00083ED8"/>
    <w:rsid w:val="00084C30"/>
    <w:rsid w:val="00085353"/>
    <w:rsid w:val="0008564C"/>
    <w:rsid w:val="00085AE1"/>
    <w:rsid w:val="00085CDA"/>
    <w:rsid w:val="0008755D"/>
    <w:rsid w:val="00090A25"/>
    <w:rsid w:val="00092625"/>
    <w:rsid w:val="00093939"/>
    <w:rsid w:val="00095480"/>
    <w:rsid w:val="00096E32"/>
    <w:rsid w:val="0009702C"/>
    <w:rsid w:val="00097722"/>
    <w:rsid w:val="000A0C61"/>
    <w:rsid w:val="000A1026"/>
    <w:rsid w:val="000A2A66"/>
    <w:rsid w:val="000A357D"/>
    <w:rsid w:val="000A3F45"/>
    <w:rsid w:val="000A4021"/>
    <w:rsid w:val="000A5433"/>
    <w:rsid w:val="000A61EF"/>
    <w:rsid w:val="000A64E3"/>
    <w:rsid w:val="000A6570"/>
    <w:rsid w:val="000A7B4F"/>
    <w:rsid w:val="000A7CB8"/>
    <w:rsid w:val="000B1FBF"/>
    <w:rsid w:val="000B1FFA"/>
    <w:rsid w:val="000B27B1"/>
    <w:rsid w:val="000B2CBF"/>
    <w:rsid w:val="000B3E17"/>
    <w:rsid w:val="000B44DC"/>
    <w:rsid w:val="000B45A4"/>
    <w:rsid w:val="000B588A"/>
    <w:rsid w:val="000B58CA"/>
    <w:rsid w:val="000B60E3"/>
    <w:rsid w:val="000B6732"/>
    <w:rsid w:val="000B7748"/>
    <w:rsid w:val="000B7913"/>
    <w:rsid w:val="000B794A"/>
    <w:rsid w:val="000C0839"/>
    <w:rsid w:val="000C0F0D"/>
    <w:rsid w:val="000C1604"/>
    <w:rsid w:val="000C1E36"/>
    <w:rsid w:val="000C2CF7"/>
    <w:rsid w:val="000C36A2"/>
    <w:rsid w:val="000C3861"/>
    <w:rsid w:val="000C4E3A"/>
    <w:rsid w:val="000C5A50"/>
    <w:rsid w:val="000C693B"/>
    <w:rsid w:val="000C7AF1"/>
    <w:rsid w:val="000C7F2D"/>
    <w:rsid w:val="000D0653"/>
    <w:rsid w:val="000D202D"/>
    <w:rsid w:val="000D2682"/>
    <w:rsid w:val="000D2A20"/>
    <w:rsid w:val="000D2F4F"/>
    <w:rsid w:val="000D2F72"/>
    <w:rsid w:val="000D57FF"/>
    <w:rsid w:val="000D63AE"/>
    <w:rsid w:val="000D63EC"/>
    <w:rsid w:val="000D6D6E"/>
    <w:rsid w:val="000E09E2"/>
    <w:rsid w:val="000E0ADC"/>
    <w:rsid w:val="000E175F"/>
    <w:rsid w:val="000E1A9A"/>
    <w:rsid w:val="000E3180"/>
    <w:rsid w:val="000E3398"/>
    <w:rsid w:val="000E3E4E"/>
    <w:rsid w:val="000E411F"/>
    <w:rsid w:val="000E4BD0"/>
    <w:rsid w:val="000E532F"/>
    <w:rsid w:val="000E689E"/>
    <w:rsid w:val="000E7B9D"/>
    <w:rsid w:val="000E7CC7"/>
    <w:rsid w:val="000E7D4D"/>
    <w:rsid w:val="000F1347"/>
    <w:rsid w:val="000F1DD6"/>
    <w:rsid w:val="000F36C1"/>
    <w:rsid w:val="000F51EB"/>
    <w:rsid w:val="000F586D"/>
    <w:rsid w:val="000F5C5A"/>
    <w:rsid w:val="000F60DB"/>
    <w:rsid w:val="000F71C0"/>
    <w:rsid w:val="000F766C"/>
    <w:rsid w:val="00103019"/>
    <w:rsid w:val="00103352"/>
    <w:rsid w:val="00103571"/>
    <w:rsid w:val="0010358E"/>
    <w:rsid w:val="00104EF5"/>
    <w:rsid w:val="0010534D"/>
    <w:rsid w:val="00105604"/>
    <w:rsid w:val="0010693C"/>
    <w:rsid w:val="00106CF8"/>
    <w:rsid w:val="0010773C"/>
    <w:rsid w:val="00107C6C"/>
    <w:rsid w:val="00107F76"/>
    <w:rsid w:val="00107FD2"/>
    <w:rsid w:val="0011080E"/>
    <w:rsid w:val="001112F6"/>
    <w:rsid w:val="00111666"/>
    <w:rsid w:val="00111A3E"/>
    <w:rsid w:val="00113BB3"/>
    <w:rsid w:val="001140AF"/>
    <w:rsid w:val="00114B9B"/>
    <w:rsid w:val="00114D2C"/>
    <w:rsid w:val="00114FBC"/>
    <w:rsid w:val="00116A0B"/>
    <w:rsid w:val="0011759A"/>
    <w:rsid w:val="001207A6"/>
    <w:rsid w:val="00120F54"/>
    <w:rsid w:val="00122593"/>
    <w:rsid w:val="00123410"/>
    <w:rsid w:val="00123B02"/>
    <w:rsid w:val="00123BBD"/>
    <w:rsid w:val="0012485A"/>
    <w:rsid w:val="00126ACE"/>
    <w:rsid w:val="0012743B"/>
    <w:rsid w:val="00127ABC"/>
    <w:rsid w:val="00127C20"/>
    <w:rsid w:val="00130676"/>
    <w:rsid w:val="00130B09"/>
    <w:rsid w:val="0013114A"/>
    <w:rsid w:val="00131567"/>
    <w:rsid w:val="0013169A"/>
    <w:rsid w:val="001332AC"/>
    <w:rsid w:val="001337ED"/>
    <w:rsid w:val="00134745"/>
    <w:rsid w:val="00134B6B"/>
    <w:rsid w:val="00136D8D"/>
    <w:rsid w:val="00136D9A"/>
    <w:rsid w:val="0013793D"/>
    <w:rsid w:val="00140002"/>
    <w:rsid w:val="00140610"/>
    <w:rsid w:val="0014075C"/>
    <w:rsid w:val="00141550"/>
    <w:rsid w:val="001416FB"/>
    <w:rsid w:val="00141EB6"/>
    <w:rsid w:val="001425C0"/>
    <w:rsid w:val="0014376D"/>
    <w:rsid w:val="00144E40"/>
    <w:rsid w:val="00145D77"/>
    <w:rsid w:val="00145E25"/>
    <w:rsid w:val="00146B26"/>
    <w:rsid w:val="00147780"/>
    <w:rsid w:val="00150516"/>
    <w:rsid w:val="00150C0B"/>
    <w:rsid w:val="00151054"/>
    <w:rsid w:val="0015344D"/>
    <w:rsid w:val="00153486"/>
    <w:rsid w:val="00153531"/>
    <w:rsid w:val="001544A2"/>
    <w:rsid w:val="001546AD"/>
    <w:rsid w:val="00154D70"/>
    <w:rsid w:val="00154DB5"/>
    <w:rsid w:val="001565F3"/>
    <w:rsid w:val="00156CF0"/>
    <w:rsid w:val="001579EC"/>
    <w:rsid w:val="00161856"/>
    <w:rsid w:val="0016242C"/>
    <w:rsid w:val="00163837"/>
    <w:rsid w:val="00164447"/>
    <w:rsid w:val="0016479B"/>
    <w:rsid w:val="00164927"/>
    <w:rsid w:val="00164EDE"/>
    <w:rsid w:val="00164FB1"/>
    <w:rsid w:val="00166466"/>
    <w:rsid w:val="001707B3"/>
    <w:rsid w:val="0017095E"/>
    <w:rsid w:val="00170BD0"/>
    <w:rsid w:val="001714CA"/>
    <w:rsid w:val="00174421"/>
    <w:rsid w:val="00176D07"/>
    <w:rsid w:val="00177F04"/>
    <w:rsid w:val="00180191"/>
    <w:rsid w:val="00181083"/>
    <w:rsid w:val="00181E17"/>
    <w:rsid w:val="00181ED3"/>
    <w:rsid w:val="00181F82"/>
    <w:rsid w:val="00182271"/>
    <w:rsid w:val="00182B22"/>
    <w:rsid w:val="00183738"/>
    <w:rsid w:val="0018628A"/>
    <w:rsid w:val="001870B0"/>
    <w:rsid w:val="0018721A"/>
    <w:rsid w:val="0018757A"/>
    <w:rsid w:val="0019015E"/>
    <w:rsid w:val="00193586"/>
    <w:rsid w:val="001937D3"/>
    <w:rsid w:val="00193C0D"/>
    <w:rsid w:val="00193EAF"/>
    <w:rsid w:val="00194054"/>
    <w:rsid w:val="001940B6"/>
    <w:rsid w:val="0019450E"/>
    <w:rsid w:val="00195319"/>
    <w:rsid w:val="00196385"/>
    <w:rsid w:val="00197D50"/>
    <w:rsid w:val="00197E03"/>
    <w:rsid w:val="001A0807"/>
    <w:rsid w:val="001A140D"/>
    <w:rsid w:val="001A3832"/>
    <w:rsid w:val="001A43D2"/>
    <w:rsid w:val="001A4B09"/>
    <w:rsid w:val="001A59DD"/>
    <w:rsid w:val="001A7647"/>
    <w:rsid w:val="001A7BAF"/>
    <w:rsid w:val="001B04E7"/>
    <w:rsid w:val="001B2C8B"/>
    <w:rsid w:val="001B2D38"/>
    <w:rsid w:val="001B3B60"/>
    <w:rsid w:val="001B43E8"/>
    <w:rsid w:val="001B4D75"/>
    <w:rsid w:val="001B5288"/>
    <w:rsid w:val="001B6BCC"/>
    <w:rsid w:val="001B6DD4"/>
    <w:rsid w:val="001B788B"/>
    <w:rsid w:val="001B7AA5"/>
    <w:rsid w:val="001C0583"/>
    <w:rsid w:val="001C11F2"/>
    <w:rsid w:val="001C195D"/>
    <w:rsid w:val="001C1E8D"/>
    <w:rsid w:val="001C300E"/>
    <w:rsid w:val="001C4F86"/>
    <w:rsid w:val="001C69D8"/>
    <w:rsid w:val="001D0476"/>
    <w:rsid w:val="001D0B18"/>
    <w:rsid w:val="001D148C"/>
    <w:rsid w:val="001D35F4"/>
    <w:rsid w:val="001D5006"/>
    <w:rsid w:val="001D5D96"/>
    <w:rsid w:val="001D6BDD"/>
    <w:rsid w:val="001D6E42"/>
    <w:rsid w:val="001D72EC"/>
    <w:rsid w:val="001E0339"/>
    <w:rsid w:val="001E03EB"/>
    <w:rsid w:val="001E19C0"/>
    <w:rsid w:val="001E31B2"/>
    <w:rsid w:val="001E32BA"/>
    <w:rsid w:val="001E4561"/>
    <w:rsid w:val="001E67FD"/>
    <w:rsid w:val="001E7089"/>
    <w:rsid w:val="001E70F9"/>
    <w:rsid w:val="001E7BCD"/>
    <w:rsid w:val="001E7D07"/>
    <w:rsid w:val="001E7F4F"/>
    <w:rsid w:val="001F4C15"/>
    <w:rsid w:val="001F58FE"/>
    <w:rsid w:val="001F5C78"/>
    <w:rsid w:val="001F6D5A"/>
    <w:rsid w:val="001F6DB7"/>
    <w:rsid w:val="002000BA"/>
    <w:rsid w:val="0020113F"/>
    <w:rsid w:val="00201B21"/>
    <w:rsid w:val="00201F6A"/>
    <w:rsid w:val="002020A1"/>
    <w:rsid w:val="00202EFF"/>
    <w:rsid w:val="0020374C"/>
    <w:rsid w:val="002044F7"/>
    <w:rsid w:val="00204A84"/>
    <w:rsid w:val="002070E7"/>
    <w:rsid w:val="00210767"/>
    <w:rsid w:val="0021100B"/>
    <w:rsid w:val="00211BA2"/>
    <w:rsid w:val="00212928"/>
    <w:rsid w:val="00212A83"/>
    <w:rsid w:val="00213848"/>
    <w:rsid w:val="002146E8"/>
    <w:rsid w:val="00216154"/>
    <w:rsid w:val="002173D8"/>
    <w:rsid w:val="00217B15"/>
    <w:rsid w:val="00217E8E"/>
    <w:rsid w:val="002203A1"/>
    <w:rsid w:val="00220939"/>
    <w:rsid w:val="00220983"/>
    <w:rsid w:val="00220F0B"/>
    <w:rsid w:val="002223A8"/>
    <w:rsid w:val="002245BB"/>
    <w:rsid w:val="0022546B"/>
    <w:rsid w:val="002257E8"/>
    <w:rsid w:val="002259E7"/>
    <w:rsid w:val="00225AA8"/>
    <w:rsid w:val="0022601F"/>
    <w:rsid w:val="00232637"/>
    <w:rsid w:val="0023280E"/>
    <w:rsid w:val="00232B46"/>
    <w:rsid w:val="002335B2"/>
    <w:rsid w:val="00233F61"/>
    <w:rsid w:val="00234269"/>
    <w:rsid w:val="00234855"/>
    <w:rsid w:val="00235A1F"/>
    <w:rsid w:val="00237429"/>
    <w:rsid w:val="00240C17"/>
    <w:rsid w:val="00240F83"/>
    <w:rsid w:val="00241302"/>
    <w:rsid w:val="0024188B"/>
    <w:rsid w:val="00243620"/>
    <w:rsid w:val="00243D58"/>
    <w:rsid w:val="00245975"/>
    <w:rsid w:val="00245B10"/>
    <w:rsid w:val="00245B65"/>
    <w:rsid w:val="00246553"/>
    <w:rsid w:val="002472F0"/>
    <w:rsid w:val="002515E7"/>
    <w:rsid w:val="00252083"/>
    <w:rsid w:val="002521BA"/>
    <w:rsid w:val="00252409"/>
    <w:rsid w:val="00252CA2"/>
    <w:rsid w:val="00253266"/>
    <w:rsid w:val="002543D4"/>
    <w:rsid w:val="00256E72"/>
    <w:rsid w:val="002577DD"/>
    <w:rsid w:val="00260E7E"/>
    <w:rsid w:val="002611FD"/>
    <w:rsid w:val="00265B68"/>
    <w:rsid w:val="00266DCE"/>
    <w:rsid w:val="002679EF"/>
    <w:rsid w:val="002715D5"/>
    <w:rsid w:val="00272471"/>
    <w:rsid w:val="00274608"/>
    <w:rsid w:val="002747BD"/>
    <w:rsid w:val="00274DE8"/>
    <w:rsid w:val="00274EF9"/>
    <w:rsid w:val="00275512"/>
    <w:rsid w:val="002757DC"/>
    <w:rsid w:val="00275819"/>
    <w:rsid w:val="00275A0F"/>
    <w:rsid w:val="00275D6C"/>
    <w:rsid w:val="00276C58"/>
    <w:rsid w:val="00277321"/>
    <w:rsid w:val="0027755E"/>
    <w:rsid w:val="002778A8"/>
    <w:rsid w:val="002802DA"/>
    <w:rsid w:val="00280C78"/>
    <w:rsid w:val="00280D09"/>
    <w:rsid w:val="002830CF"/>
    <w:rsid w:val="00283B93"/>
    <w:rsid w:val="00283C2F"/>
    <w:rsid w:val="00283D09"/>
    <w:rsid w:val="00285731"/>
    <w:rsid w:val="00285A99"/>
    <w:rsid w:val="00285F2B"/>
    <w:rsid w:val="00286695"/>
    <w:rsid w:val="00286DC7"/>
    <w:rsid w:val="00286EEF"/>
    <w:rsid w:val="002871E5"/>
    <w:rsid w:val="0029116E"/>
    <w:rsid w:val="00291B29"/>
    <w:rsid w:val="00291FDB"/>
    <w:rsid w:val="0029207F"/>
    <w:rsid w:val="00292719"/>
    <w:rsid w:val="00293E17"/>
    <w:rsid w:val="00293ED9"/>
    <w:rsid w:val="00295181"/>
    <w:rsid w:val="00295F37"/>
    <w:rsid w:val="00295FC6"/>
    <w:rsid w:val="00295FEA"/>
    <w:rsid w:val="00297ABD"/>
    <w:rsid w:val="002A0CE7"/>
    <w:rsid w:val="002A1745"/>
    <w:rsid w:val="002A2783"/>
    <w:rsid w:val="002A2C02"/>
    <w:rsid w:val="002A4934"/>
    <w:rsid w:val="002A4A62"/>
    <w:rsid w:val="002A4F2C"/>
    <w:rsid w:val="002A5640"/>
    <w:rsid w:val="002A7C41"/>
    <w:rsid w:val="002A7DAE"/>
    <w:rsid w:val="002B059F"/>
    <w:rsid w:val="002B1370"/>
    <w:rsid w:val="002B246A"/>
    <w:rsid w:val="002B3C86"/>
    <w:rsid w:val="002B4252"/>
    <w:rsid w:val="002B4928"/>
    <w:rsid w:val="002B574C"/>
    <w:rsid w:val="002B5A9F"/>
    <w:rsid w:val="002B7560"/>
    <w:rsid w:val="002C0F73"/>
    <w:rsid w:val="002C3F40"/>
    <w:rsid w:val="002C684D"/>
    <w:rsid w:val="002C712F"/>
    <w:rsid w:val="002D03BB"/>
    <w:rsid w:val="002D0A48"/>
    <w:rsid w:val="002D1956"/>
    <w:rsid w:val="002D1A5D"/>
    <w:rsid w:val="002D2260"/>
    <w:rsid w:val="002D31E3"/>
    <w:rsid w:val="002D40FF"/>
    <w:rsid w:val="002D47DB"/>
    <w:rsid w:val="002D5D3F"/>
    <w:rsid w:val="002D611B"/>
    <w:rsid w:val="002E13EB"/>
    <w:rsid w:val="002E27F3"/>
    <w:rsid w:val="002E33A9"/>
    <w:rsid w:val="002E34F5"/>
    <w:rsid w:val="002E38B8"/>
    <w:rsid w:val="002E4010"/>
    <w:rsid w:val="002E4122"/>
    <w:rsid w:val="002E45AE"/>
    <w:rsid w:val="002E4E2D"/>
    <w:rsid w:val="002E581D"/>
    <w:rsid w:val="002E60CA"/>
    <w:rsid w:val="002E61C1"/>
    <w:rsid w:val="002E6BCD"/>
    <w:rsid w:val="002E6EC0"/>
    <w:rsid w:val="002E705E"/>
    <w:rsid w:val="002E75C3"/>
    <w:rsid w:val="002E797B"/>
    <w:rsid w:val="002F05CB"/>
    <w:rsid w:val="002F0D98"/>
    <w:rsid w:val="002F16BD"/>
    <w:rsid w:val="002F3533"/>
    <w:rsid w:val="002F35C7"/>
    <w:rsid w:val="002F3D11"/>
    <w:rsid w:val="002F4D2A"/>
    <w:rsid w:val="002F6887"/>
    <w:rsid w:val="002F74BA"/>
    <w:rsid w:val="002F7DF6"/>
    <w:rsid w:val="00300244"/>
    <w:rsid w:val="0030065C"/>
    <w:rsid w:val="00301401"/>
    <w:rsid w:val="003020DC"/>
    <w:rsid w:val="00303735"/>
    <w:rsid w:val="00303BCA"/>
    <w:rsid w:val="00303E1D"/>
    <w:rsid w:val="00303EC5"/>
    <w:rsid w:val="003041C3"/>
    <w:rsid w:val="00304A27"/>
    <w:rsid w:val="00304B00"/>
    <w:rsid w:val="00304F01"/>
    <w:rsid w:val="00305CDC"/>
    <w:rsid w:val="00306669"/>
    <w:rsid w:val="003073EC"/>
    <w:rsid w:val="00310435"/>
    <w:rsid w:val="00312E8B"/>
    <w:rsid w:val="00314FCC"/>
    <w:rsid w:val="003151EE"/>
    <w:rsid w:val="00315845"/>
    <w:rsid w:val="003165E3"/>
    <w:rsid w:val="003172B2"/>
    <w:rsid w:val="003179BE"/>
    <w:rsid w:val="00317D3A"/>
    <w:rsid w:val="0032051A"/>
    <w:rsid w:val="003212F2"/>
    <w:rsid w:val="003213F1"/>
    <w:rsid w:val="0032313D"/>
    <w:rsid w:val="00323E80"/>
    <w:rsid w:val="003245EE"/>
    <w:rsid w:val="0032535C"/>
    <w:rsid w:val="003257EB"/>
    <w:rsid w:val="00325AEF"/>
    <w:rsid w:val="00325B57"/>
    <w:rsid w:val="003260BB"/>
    <w:rsid w:val="0032622A"/>
    <w:rsid w:val="00326580"/>
    <w:rsid w:val="00327428"/>
    <w:rsid w:val="00327998"/>
    <w:rsid w:val="00327B6F"/>
    <w:rsid w:val="00331012"/>
    <w:rsid w:val="003310C2"/>
    <w:rsid w:val="0033153C"/>
    <w:rsid w:val="003316C2"/>
    <w:rsid w:val="00333167"/>
    <w:rsid w:val="00333BDE"/>
    <w:rsid w:val="003361EC"/>
    <w:rsid w:val="00336A05"/>
    <w:rsid w:val="00336B3A"/>
    <w:rsid w:val="00337410"/>
    <w:rsid w:val="0034031E"/>
    <w:rsid w:val="003423D0"/>
    <w:rsid w:val="00343110"/>
    <w:rsid w:val="00345B8B"/>
    <w:rsid w:val="00346683"/>
    <w:rsid w:val="00347FB4"/>
    <w:rsid w:val="00350126"/>
    <w:rsid w:val="00351494"/>
    <w:rsid w:val="00351D25"/>
    <w:rsid w:val="003521DC"/>
    <w:rsid w:val="00352944"/>
    <w:rsid w:val="00352B72"/>
    <w:rsid w:val="00354498"/>
    <w:rsid w:val="00355075"/>
    <w:rsid w:val="00355D9A"/>
    <w:rsid w:val="003573ED"/>
    <w:rsid w:val="00357EE7"/>
    <w:rsid w:val="003604C0"/>
    <w:rsid w:val="00360B48"/>
    <w:rsid w:val="00360CE6"/>
    <w:rsid w:val="00361186"/>
    <w:rsid w:val="00361FA4"/>
    <w:rsid w:val="003630F1"/>
    <w:rsid w:val="00363212"/>
    <w:rsid w:val="00363B87"/>
    <w:rsid w:val="00364B81"/>
    <w:rsid w:val="00365445"/>
    <w:rsid w:val="00366309"/>
    <w:rsid w:val="003663C4"/>
    <w:rsid w:val="00367466"/>
    <w:rsid w:val="00367E9E"/>
    <w:rsid w:val="0037041E"/>
    <w:rsid w:val="00371082"/>
    <w:rsid w:val="00371ABD"/>
    <w:rsid w:val="0037297E"/>
    <w:rsid w:val="00373A14"/>
    <w:rsid w:val="003758A3"/>
    <w:rsid w:val="00377739"/>
    <w:rsid w:val="00377771"/>
    <w:rsid w:val="00382688"/>
    <w:rsid w:val="00382D50"/>
    <w:rsid w:val="00383B88"/>
    <w:rsid w:val="00385118"/>
    <w:rsid w:val="00385F2C"/>
    <w:rsid w:val="00393271"/>
    <w:rsid w:val="00394733"/>
    <w:rsid w:val="00394BFE"/>
    <w:rsid w:val="003951D3"/>
    <w:rsid w:val="00395307"/>
    <w:rsid w:val="00396E04"/>
    <w:rsid w:val="00397B21"/>
    <w:rsid w:val="003A00B0"/>
    <w:rsid w:val="003A0BE3"/>
    <w:rsid w:val="003A1204"/>
    <w:rsid w:val="003A15AA"/>
    <w:rsid w:val="003A17F8"/>
    <w:rsid w:val="003A1B4D"/>
    <w:rsid w:val="003A1DB7"/>
    <w:rsid w:val="003A2AE7"/>
    <w:rsid w:val="003A2C0E"/>
    <w:rsid w:val="003A3175"/>
    <w:rsid w:val="003A375A"/>
    <w:rsid w:val="003A398B"/>
    <w:rsid w:val="003A4341"/>
    <w:rsid w:val="003A451A"/>
    <w:rsid w:val="003A568F"/>
    <w:rsid w:val="003A6364"/>
    <w:rsid w:val="003A769E"/>
    <w:rsid w:val="003A7F73"/>
    <w:rsid w:val="003B0A2A"/>
    <w:rsid w:val="003B1EE1"/>
    <w:rsid w:val="003B235D"/>
    <w:rsid w:val="003B25B4"/>
    <w:rsid w:val="003B38D8"/>
    <w:rsid w:val="003B3F12"/>
    <w:rsid w:val="003B50EE"/>
    <w:rsid w:val="003B589E"/>
    <w:rsid w:val="003B5E7F"/>
    <w:rsid w:val="003C1286"/>
    <w:rsid w:val="003C15E1"/>
    <w:rsid w:val="003C1DE4"/>
    <w:rsid w:val="003C28F2"/>
    <w:rsid w:val="003C2EDA"/>
    <w:rsid w:val="003C3308"/>
    <w:rsid w:val="003C4143"/>
    <w:rsid w:val="003C43D0"/>
    <w:rsid w:val="003C44CC"/>
    <w:rsid w:val="003C4652"/>
    <w:rsid w:val="003C4D6D"/>
    <w:rsid w:val="003C6A1A"/>
    <w:rsid w:val="003C70FB"/>
    <w:rsid w:val="003C7477"/>
    <w:rsid w:val="003D0062"/>
    <w:rsid w:val="003D078C"/>
    <w:rsid w:val="003D0A75"/>
    <w:rsid w:val="003D0A83"/>
    <w:rsid w:val="003D197D"/>
    <w:rsid w:val="003D1A28"/>
    <w:rsid w:val="003D203C"/>
    <w:rsid w:val="003D4173"/>
    <w:rsid w:val="003D5788"/>
    <w:rsid w:val="003D5925"/>
    <w:rsid w:val="003D606A"/>
    <w:rsid w:val="003D656C"/>
    <w:rsid w:val="003D6A28"/>
    <w:rsid w:val="003E0C7C"/>
    <w:rsid w:val="003E0E45"/>
    <w:rsid w:val="003E137D"/>
    <w:rsid w:val="003E17E6"/>
    <w:rsid w:val="003E2201"/>
    <w:rsid w:val="003E2790"/>
    <w:rsid w:val="003E327F"/>
    <w:rsid w:val="003E407C"/>
    <w:rsid w:val="003E4461"/>
    <w:rsid w:val="003E44C2"/>
    <w:rsid w:val="003E7C9A"/>
    <w:rsid w:val="003F083D"/>
    <w:rsid w:val="003F0FEA"/>
    <w:rsid w:val="003F24B3"/>
    <w:rsid w:val="003F2A16"/>
    <w:rsid w:val="003F439C"/>
    <w:rsid w:val="003F4CC8"/>
    <w:rsid w:val="003F6F3D"/>
    <w:rsid w:val="003F7833"/>
    <w:rsid w:val="004002CB"/>
    <w:rsid w:val="0040094E"/>
    <w:rsid w:val="00400C45"/>
    <w:rsid w:val="00401228"/>
    <w:rsid w:val="00401325"/>
    <w:rsid w:val="004018A6"/>
    <w:rsid w:val="00401A29"/>
    <w:rsid w:val="00401AEC"/>
    <w:rsid w:val="00402241"/>
    <w:rsid w:val="00402412"/>
    <w:rsid w:val="00402FF4"/>
    <w:rsid w:val="004033CE"/>
    <w:rsid w:val="00403492"/>
    <w:rsid w:val="00403848"/>
    <w:rsid w:val="004044FA"/>
    <w:rsid w:val="0040624D"/>
    <w:rsid w:val="0040676B"/>
    <w:rsid w:val="00406DFE"/>
    <w:rsid w:val="00407024"/>
    <w:rsid w:val="0040716F"/>
    <w:rsid w:val="00410213"/>
    <w:rsid w:val="004105E1"/>
    <w:rsid w:val="004108A9"/>
    <w:rsid w:val="00410C3A"/>
    <w:rsid w:val="0041182C"/>
    <w:rsid w:val="00412E90"/>
    <w:rsid w:val="00413752"/>
    <w:rsid w:val="00414A7B"/>
    <w:rsid w:val="00414DB2"/>
    <w:rsid w:val="00416B9E"/>
    <w:rsid w:val="004178CE"/>
    <w:rsid w:val="00420373"/>
    <w:rsid w:val="004206EA"/>
    <w:rsid w:val="00420AF2"/>
    <w:rsid w:val="00421321"/>
    <w:rsid w:val="004215A2"/>
    <w:rsid w:val="00422944"/>
    <w:rsid w:val="004259B5"/>
    <w:rsid w:val="00426464"/>
    <w:rsid w:val="00426AA0"/>
    <w:rsid w:val="00426D07"/>
    <w:rsid w:val="00426D50"/>
    <w:rsid w:val="00426E96"/>
    <w:rsid w:val="00427992"/>
    <w:rsid w:val="004306A7"/>
    <w:rsid w:val="004311BE"/>
    <w:rsid w:val="00431BBF"/>
    <w:rsid w:val="00432C81"/>
    <w:rsid w:val="0043361F"/>
    <w:rsid w:val="00436819"/>
    <w:rsid w:val="00436924"/>
    <w:rsid w:val="00436C8B"/>
    <w:rsid w:val="00436DDD"/>
    <w:rsid w:val="00437BE9"/>
    <w:rsid w:val="00437F6F"/>
    <w:rsid w:val="00440D8B"/>
    <w:rsid w:val="0044206F"/>
    <w:rsid w:val="0044321A"/>
    <w:rsid w:val="0044384A"/>
    <w:rsid w:val="00445AD3"/>
    <w:rsid w:val="00447C40"/>
    <w:rsid w:val="004507A5"/>
    <w:rsid w:val="00452F1A"/>
    <w:rsid w:val="0045303B"/>
    <w:rsid w:val="00454194"/>
    <w:rsid w:val="004554F7"/>
    <w:rsid w:val="0045572A"/>
    <w:rsid w:val="0045655A"/>
    <w:rsid w:val="0045693C"/>
    <w:rsid w:val="004572C7"/>
    <w:rsid w:val="00457A18"/>
    <w:rsid w:val="00457E0F"/>
    <w:rsid w:val="00457E60"/>
    <w:rsid w:val="00460653"/>
    <w:rsid w:val="00460AB8"/>
    <w:rsid w:val="00460FE9"/>
    <w:rsid w:val="0046252C"/>
    <w:rsid w:val="0046263E"/>
    <w:rsid w:val="00463313"/>
    <w:rsid w:val="00464BCE"/>
    <w:rsid w:val="00465699"/>
    <w:rsid w:val="00465B13"/>
    <w:rsid w:val="00465B71"/>
    <w:rsid w:val="00466B47"/>
    <w:rsid w:val="00467108"/>
    <w:rsid w:val="004676C7"/>
    <w:rsid w:val="00467BBB"/>
    <w:rsid w:val="00467EF7"/>
    <w:rsid w:val="00470253"/>
    <w:rsid w:val="004712BA"/>
    <w:rsid w:val="00471CE9"/>
    <w:rsid w:val="00472767"/>
    <w:rsid w:val="00472E06"/>
    <w:rsid w:val="004737C7"/>
    <w:rsid w:val="004740FB"/>
    <w:rsid w:val="00474E74"/>
    <w:rsid w:val="00474EAD"/>
    <w:rsid w:val="0047514A"/>
    <w:rsid w:val="004752C3"/>
    <w:rsid w:val="00476ED0"/>
    <w:rsid w:val="0047757C"/>
    <w:rsid w:val="004808ED"/>
    <w:rsid w:val="004817DE"/>
    <w:rsid w:val="00481D71"/>
    <w:rsid w:val="00481F68"/>
    <w:rsid w:val="00481FCB"/>
    <w:rsid w:val="00482FF5"/>
    <w:rsid w:val="00483A3D"/>
    <w:rsid w:val="00485293"/>
    <w:rsid w:val="00485E5E"/>
    <w:rsid w:val="0048791F"/>
    <w:rsid w:val="00487D55"/>
    <w:rsid w:val="004918F7"/>
    <w:rsid w:val="0049203E"/>
    <w:rsid w:val="004939AD"/>
    <w:rsid w:val="00495908"/>
    <w:rsid w:val="0049757D"/>
    <w:rsid w:val="004A028A"/>
    <w:rsid w:val="004A0433"/>
    <w:rsid w:val="004A24B6"/>
    <w:rsid w:val="004A3AE8"/>
    <w:rsid w:val="004A3B34"/>
    <w:rsid w:val="004A45A9"/>
    <w:rsid w:val="004A59F2"/>
    <w:rsid w:val="004A5B76"/>
    <w:rsid w:val="004A6AFA"/>
    <w:rsid w:val="004A7196"/>
    <w:rsid w:val="004B4923"/>
    <w:rsid w:val="004B4D34"/>
    <w:rsid w:val="004B5918"/>
    <w:rsid w:val="004B5DF7"/>
    <w:rsid w:val="004B6634"/>
    <w:rsid w:val="004B6BEB"/>
    <w:rsid w:val="004B6D01"/>
    <w:rsid w:val="004B7F9C"/>
    <w:rsid w:val="004C02B9"/>
    <w:rsid w:val="004C0995"/>
    <w:rsid w:val="004C0DFC"/>
    <w:rsid w:val="004C18B2"/>
    <w:rsid w:val="004C1DF2"/>
    <w:rsid w:val="004C3017"/>
    <w:rsid w:val="004C3B7B"/>
    <w:rsid w:val="004C496E"/>
    <w:rsid w:val="004C4BF6"/>
    <w:rsid w:val="004C5DB9"/>
    <w:rsid w:val="004C6A6E"/>
    <w:rsid w:val="004C736C"/>
    <w:rsid w:val="004D0466"/>
    <w:rsid w:val="004D0EDF"/>
    <w:rsid w:val="004D2BF5"/>
    <w:rsid w:val="004D2C49"/>
    <w:rsid w:val="004D34A0"/>
    <w:rsid w:val="004D386A"/>
    <w:rsid w:val="004D48CE"/>
    <w:rsid w:val="004D51C9"/>
    <w:rsid w:val="004D585D"/>
    <w:rsid w:val="004D6375"/>
    <w:rsid w:val="004D7636"/>
    <w:rsid w:val="004D7D27"/>
    <w:rsid w:val="004E0092"/>
    <w:rsid w:val="004E1437"/>
    <w:rsid w:val="004E1E87"/>
    <w:rsid w:val="004E2B4E"/>
    <w:rsid w:val="004E451E"/>
    <w:rsid w:val="004E49D5"/>
    <w:rsid w:val="004E539C"/>
    <w:rsid w:val="004E5582"/>
    <w:rsid w:val="004E5D9D"/>
    <w:rsid w:val="004E6264"/>
    <w:rsid w:val="004E6320"/>
    <w:rsid w:val="004E65A4"/>
    <w:rsid w:val="004E7925"/>
    <w:rsid w:val="004F1535"/>
    <w:rsid w:val="004F286E"/>
    <w:rsid w:val="004F2CB6"/>
    <w:rsid w:val="004F405C"/>
    <w:rsid w:val="004F5908"/>
    <w:rsid w:val="004F5977"/>
    <w:rsid w:val="004F5C35"/>
    <w:rsid w:val="004F6463"/>
    <w:rsid w:val="004F7F1D"/>
    <w:rsid w:val="00501E65"/>
    <w:rsid w:val="00505C33"/>
    <w:rsid w:val="00505C43"/>
    <w:rsid w:val="005069D7"/>
    <w:rsid w:val="00506FAC"/>
    <w:rsid w:val="00510CE1"/>
    <w:rsid w:val="00512672"/>
    <w:rsid w:val="00512EAA"/>
    <w:rsid w:val="00513E79"/>
    <w:rsid w:val="00513F2C"/>
    <w:rsid w:val="005162F4"/>
    <w:rsid w:val="00517ED9"/>
    <w:rsid w:val="00520764"/>
    <w:rsid w:val="00521448"/>
    <w:rsid w:val="00521DA7"/>
    <w:rsid w:val="00522722"/>
    <w:rsid w:val="00523FE9"/>
    <w:rsid w:val="005252E0"/>
    <w:rsid w:val="00526A0E"/>
    <w:rsid w:val="005271DC"/>
    <w:rsid w:val="00527B69"/>
    <w:rsid w:val="00530FA5"/>
    <w:rsid w:val="005310B0"/>
    <w:rsid w:val="005316A4"/>
    <w:rsid w:val="00532EF0"/>
    <w:rsid w:val="005365F0"/>
    <w:rsid w:val="00536840"/>
    <w:rsid w:val="005374A2"/>
    <w:rsid w:val="005376D7"/>
    <w:rsid w:val="00541275"/>
    <w:rsid w:val="005419F2"/>
    <w:rsid w:val="00542A1E"/>
    <w:rsid w:val="00542C79"/>
    <w:rsid w:val="0054323C"/>
    <w:rsid w:val="00543676"/>
    <w:rsid w:val="005438EF"/>
    <w:rsid w:val="005439DE"/>
    <w:rsid w:val="005443E8"/>
    <w:rsid w:val="00545221"/>
    <w:rsid w:val="00546189"/>
    <w:rsid w:val="0054632A"/>
    <w:rsid w:val="00546412"/>
    <w:rsid w:val="00546A6A"/>
    <w:rsid w:val="005508B7"/>
    <w:rsid w:val="00550F66"/>
    <w:rsid w:val="00551A27"/>
    <w:rsid w:val="0055230C"/>
    <w:rsid w:val="005528D7"/>
    <w:rsid w:val="0055381E"/>
    <w:rsid w:val="0055399E"/>
    <w:rsid w:val="00553CB4"/>
    <w:rsid w:val="0055433F"/>
    <w:rsid w:val="00554F1E"/>
    <w:rsid w:val="00555388"/>
    <w:rsid w:val="00556154"/>
    <w:rsid w:val="00556161"/>
    <w:rsid w:val="005600A5"/>
    <w:rsid w:val="00560672"/>
    <w:rsid w:val="005619B0"/>
    <w:rsid w:val="00564CA5"/>
    <w:rsid w:val="0056540A"/>
    <w:rsid w:val="005656F3"/>
    <w:rsid w:val="00566336"/>
    <w:rsid w:val="00570B9C"/>
    <w:rsid w:val="00572A8C"/>
    <w:rsid w:val="005734E8"/>
    <w:rsid w:val="00573DED"/>
    <w:rsid w:val="00573ECA"/>
    <w:rsid w:val="00574F32"/>
    <w:rsid w:val="0057694E"/>
    <w:rsid w:val="00576D47"/>
    <w:rsid w:val="005773C7"/>
    <w:rsid w:val="00577D86"/>
    <w:rsid w:val="0058020E"/>
    <w:rsid w:val="00580AF3"/>
    <w:rsid w:val="00580B2F"/>
    <w:rsid w:val="00583BEB"/>
    <w:rsid w:val="00584183"/>
    <w:rsid w:val="00584D85"/>
    <w:rsid w:val="00585ED9"/>
    <w:rsid w:val="00587949"/>
    <w:rsid w:val="00587E88"/>
    <w:rsid w:val="00591291"/>
    <w:rsid w:val="0059184C"/>
    <w:rsid w:val="00592756"/>
    <w:rsid w:val="0059451A"/>
    <w:rsid w:val="005956A7"/>
    <w:rsid w:val="005960ED"/>
    <w:rsid w:val="00597479"/>
    <w:rsid w:val="005A0120"/>
    <w:rsid w:val="005A0621"/>
    <w:rsid w:val="005A2B72"/>
    <w:rsid w:val="005A3405"/>
    <w:rsid w:val="005A3792"/>
    <w:rsid w:val="005A4A3B"/>
    <w:rsid w:val="005A4B78"/>
    <w:rsid w:val="005A57B3"/>
    <w:rsid w:val="005A608F"/>
    <w:rsid w:val="005A7B01"/>
    <w:rsid w:val="005B1276"/>
    <w:rsid w:val="005B2A63"/>
    <w:rsid w:val="005B3223"/>
    <w:rsid w:val="005B3A60"/>
    <w:rsid w:val="005B4E5E"/>
    <w:rsid w:val="005B52DC"/>
    <w:rsid w:val="005B5F49"/>
    <w:rsid w:val="005B6420"/>
    <w:rsid w:val="005B749F"/>
    <w:rsid w:val="005C005B"/>
    <w:rsid w:val="005C1C16"/>
    <w:rsid w:val="005C26D6"/>
    <w:rsid w:val="005C4A22"/>
    <w:rsid w:val="005C4E79"/>
    <w:rsid w:val="005C503C"/>
    <w:rsid w:val="005C5BFC"/>
    <w:rsid w:val="005C5D86"/>
    <w:rsid w:val="005C64AB"/>
    <w:rsid w:val="005C7C25"/>
    <w:rsid w:val="005D0B38"/>
    <w:rsid w:val="005D25FC"/>
    <w:rsid w:val="005D2C34"/>
    <w:rsid w:val="005D36DD"/>
    <w:rsid w:val="005D3DA7"/>
    <w:rsid w:val="005D4748"/>
    <w:rsid w:val="005D4C3B"/>
    <w:rsid w:val="005D4C7F"/>
    <w:rsid w:val="005D4CB4"/>
    <w:rsid w:val="005D5149"/>
    <w:rsid w:val="005D5552"/>
    <w:rsid w:val="005D7031"/>
    <w:rsid w:val="005D7134"/>
    <w:rsid w:val="005D75FC"/>
    <w:rsid w:val="005D7834"/>
    <w:rsid w:val="005E0587"/>
    <w:rsid w:val="005E0E1F"/>
    <w:rsid w:val="005E0EC3"/>
    <w:rsid w:val="005E1C48"/>
    <w:rsid w:val="005E234F"/>
    <w:rsid w:val="005E28D1"/>
    <w:rsid w:val="005E5990"/>
    <w:rsid w:val="005E70A3"/>
    <w:rsid w:val="005E7D17"/>
    <w:rsid w:val="005E7D75"/>
    <w:rsid w:val="005F11C1"/>
    <w:rsid w:val="005F347C"/>
    <w:rsid w:val="005F3BFA"/>
    <w:rsid w:val="005F4325"/>
    <w:rsid w:val="005F471B"/>
    <w:rsid w:val="005F488D"/>
    <w:rsid w:val="005F511D"/>
    <w:rsid w:val="005F57EA"/>
    <w:rsid w:val="005F5C41"/>
    <w:rsid w:val="005F5CFB"/>
    <w:rsid w:val="005F5E5E"/>
    <w:rsid w:val="005F5F4D"/>
    <w:rsid w:val="005F6140"/>
    <w:rsid w:val="005F62C1"/>
    <w:rsid w:val="005F6601"/>
    <w:rsid w:val="005F6CE2"/>
    <w:rsid w:val="005F6E94"/>
    <w:rsid w:val="00600085"/>
    <w:rsid w:val="0060085E"/>
    <w:rsid w:val="00602407"/>
    <w:rsid w:val="006028DD"/>
    <w:rsid w:val="0060383D"/>
    <w:rsid w:val="0060396E"/>
    <w:rsid w:val="00603A07"/>
    <w:rsid w:val="0060461D"/>
    <w:rsid w:val="006046A7"/>
    <w:rsid w:val="00605086"/>
    <w:rsid w:val="0060535E"/>
    <w:rsid w:val="006053E7"/>
    <w:rsid w:val="00605828"/>
    <w:rsid w:val="00605998"/>
    <w:rsid w:val="00605FEB"/>
    <w:rsid w:val="006101CE"/>
    <w:rsid w:val="00610515"/>
    <w:rsid w:val="00610669"/>
    <w:rsid w:val="006108BD"/>
    <w:rsid w:val="00610E11"/>
    <w:rsid w:val="00611DAF"/>
    <w:rsid w:val="006127C5"/>
    <w:rsid w:val="00612B78"/>
    <w:rsid w:val="00613729"/>
    <w:rsid w:val="0061616F"/>
    <w:rsid w:val="006162C9"/>
    <w:rsid w:val="006178B2"/>
    <w:rsid w:val="006208EC"/>
    <w:rsid w:val="00621DAE"/>
    <w:rsid w:val="00621FB7"/>
    <w:rsid w:val="006222DB"/>
    <w:rsid w:val="006249AB"/>
    <w:rsid w:val="0062535B"/>
    <w:rsid w:val="00626A4B"/>
    <w:rsid w:val="00626D32"/>
    <w:rsid w:val="0062782B"/>
    <w:rsid w:val="006320AB"/>
    <w:rsid w:val="00632231"/>
    <w:rsid w:val="006325D8"/>
    <w:rsid w:val="00632D2C"/>
    <w:rsid w:val="00633188"/>
    <w:rsid w:val="006347C1"/>
    <w:rsid w:val="00634BD1"/>
    <w:rsid w:val="00634C01"/>
    <w:rsid w:val="00634C72"/>
    <w:rsid w:val="00634FD3"/>
    <w:rsid w:val="0063575A"/>
    <w:rsid w:val="00635917"/>
    <w:rsid w:val="00635B69"/>
    <w:rsid w:val="006371A3"/>
    <w:rsid w:val="006374CC"/>
    <w:rsid w:val="00637815"/>
    <w:rsid w:val="00637BB1"/>
    <w:rsid w:val="00637F45"/>
    <w:rsid w:val="00640B0C"/>
    <w:rsid w:val="0064203D"/>
    <w:rsid w:val="00642902"/>
    <w:rsid w:val="00642AA6"/>
    <w:rsid w:val="00643536"/>
    <w:rsid w:val="0064428F"/>
    <w:rsid w:val="00645D19"/>
    <w:rsid w:val="00646361"/>
    <w:rsid w:val="00647846"/>
    <w:rsid w:val="00650397"/>
    <w:rsid w:val="00650B51"/>
    <w:rsid w:val="00650E6B"/>
    <w:rsid w:val="00651DE0"/>
    <w:rsid w:val="006521FA"/>
    <w:rsid w:val="0065360A"/>
    <w:rsid w:val="006539E7"/>
    <w:rsid w:val="0065517F"/>
    <w:rsid w:val="006563D9"/>
    <w:rsid w:val="00656E26"/>
    <w:rsid w:val="00657CE6"/>
    <w:rsid w:val="0066087F"/>
    <w:rsid w:val="006609AF"/>
    <w:rsid w:val="00661177"/>
    <w:rsid w:val="00661831"/>
    <w:rsid w:val="00661A9F"/>
    <w:rsid w:val="00661F9C"/>
    <w:rsid w:val="0066214B"/>
    <w:rsid w:val="006622D7"/>
    <w:rsid w:val="00662971"/>
    <w:rsid w:val="00663738"/>
    <w:rsid w:val="0066377D"/>
    <w:rsid w:val="00664D9D"/>
    <w:rsid w:val="006652B7"/>
    <w:rsid w:val="00665650"/>
    <w:rsid w:val="006670A0"/>
    <w:rsid w:val="0066799D"/>
    <w:rsid w:val="00667A6D"/>
    <w:rsid w:val="00667D8E"/>
    <w:rsid w:val="00670979"/>
    <w:rsid w:val="00670B18"/>
    <w:rsid w:val="006710AF"/>
    <w:rsid w:val="00671878"/>
    <w:rsid w:val="00672153"/>
    <w:rsid w:val="006725B5"/>
    <w:rsid w:val="00672754"/>
    <w:rsid w:val="00673456"/>
    <w:rsid w:val="006737A1"/>
    <w:rsid w:val="00675356"/>
    <w:rsid w:val="00675680"/>
    <w:rsid w:val="00675D0B"/>
    <w:rsid w:val="0067670B"/>
    <w:rsid w:val="0067746A"/>
    <w:rsid w:val="006814D7"/>
    <w:rsid w:val="00681CEE"/>
    <w:rsid w:val="00681D6E"/>
    <w:rsid w:val="006822B1"/>
    <w:rsid w:val="00682E82"/>
    <w:rsid w:val="00684C74"/>
    <w:rsid w:val="00685149"/>
    <w:rsid w:val="006852F3"/>
    <w:rsid w:val="006853FE"/>
    <w:rsid w:val="00685B52"/>
    <w:rsid w:val="0068787F"/>
    <w:rsid w:val="00690BD5"/>
    <w:rsid w:val="006923D9"/>
    <w:rsid w:val="00693B6A"/>
    <w:rsid w:val="00695080"/>
    <w:rsid w:val="0069634F"/>
    <w:rsid w:val="006964EB"/>
    <w:rsid w:val="006966F6"/>
    <w:rsid w:val="00696D3C"/>
    <w:rsid w:val="00696EFF"/>
    <w:rsid w:val="0069726E"/>
    <w:rsid w:val="0069797C"/>
    <w:rsid w:val="00697CB4"/>
    <w:rsid w:val="006A147E"/>
    <w:rsid w:val="006A1773"/>
    <w:rsid w:val="006A3004"/>
    <w:rsid w:val="006A38D8"/>
    <w:rsid w:val="006A3C39"/>
    <w:rsid w:val="006A3F7F"/>
    <w:rsid w:val="006A4091"/>
    <w:rsid w:val="006A420D"/>
    <w:rsid w:val="006A58C6"/>
    <w:rsid w:val="006A5B6D"/>
    <w:rsid w:val="006A69E6"/>
    <w:rsid w:val="006A785F"/>
    <w:rsid w:val="006A7E80"/>
    <w:rsid w:val="006B08BA"/>
    <w:rsid w:val="006B1283"/>
    <w:rsid w:val="006B20CB"/>
    <w:rsid w:val="006B26F7"/>
    <w:rsid w:val="006B33C1"/>
    <w:rsid w:val="006B355B"/>
    <w:rsid w:val="006B4753"/>
    <w:rsid w:val="006B68DF"/>
    <w:rsid w:val="006B7A93"/>
    <w:rsid w:val="006B7E0D"/>
    <w:rsid w:val="006B7FE5"/>
    <w:rsid w:val="006C09D0"/>
    <w:rsid w:val="006C0E5C"/>
    <w:rsid w:val="006C1005"/>
    <w:rsid w:val="006C101B"/>
    <w:rsid w:val="006C323B"/>
    <w:rsid w:val="006C3362"/>
    <w:rsid w:val="006C480F"/>
    <w:rsid w:val="006C4BCA"/>
    <w:rsid w:val="006C514F"/>
    <w:rsid w:val="006C5CC2"/>
    <w:rsid w:val="006C5CED"/>
    <w:rsid w:val="006C5E4B"/>
    <w:rsid w:val="006C6AE3"/>
    <w:rsid w:val="006C7061"/>
    <w:rsid w:val="006D144D"/>
    <w:rsid w:val="006D1C18"/>
    <w:rsid w:val="006D1E09"/>
    <w:rsid w:val="006D1E2E"/>
    <w:rsid w:val="006D3229"/>
    <w:rsid w:val="006D4462"/>
    <w:rsid w:val="006D4B22"/>
    <w:rsid w:val="006D4E69"/>
    <w:rsid w:val="006D5B2E"/>
    <w:rsid w:val="006D744F"/>
    <w:rsid w:val="006E0055"/>
    <w:rsid w:val="006E02F9"/>
    <w:rsid w:val="006E20DD"/>
    <w:rsid w:val="006E26C9"/>
    <w:rsid w:val="006E295C"/>
    <w:rsid w:val="006E56F4"/>
    <w:rsid w:val="006E5927"/>
    <w:rsid w:val="006E6E57"/>
    <w:rsid w:val="006E733B"/>
    <w:rsid w:val="006E79C6"/>
    <w:rsid w:val="006E7C35"/>
    <w:rsid w:val="006F2879"/>
    <w:rsid w:val="006F2C32"/>
    <w:rsid w:val="006F3130"/>
    <w:rsid w:val="006F34CF"/>
    <w:rsid w:val="006F47F4"/>
    <w:rsid w:val="00700561"/>
    <w:rsid w:val="00701B9C"/>
    <w:rsid w:val="00702AE9"/>
    <w:rsid w:val="00703B6E"/>
    <w:rsid w:val="007046B2"/>
    <w:rsid w:val="007051E7"/>
    <w:rsid w:val="007060B0"/>
    <w:rsid w:val="00710C97"/>
    <w:rsid w:val="00712756"/>
    <w:rsid w:val="00712CFC"/>
    <w:rsid w:val="00713803"/>
    <w:rsid w:val="00713D1A"/>
    <w:rsid w:val="00714D37"/>
    <w:rsid w:val="00715A7E"/>
    <w:rsid w:val="007164DD"/>
    <w:rsid w:val="007179F1"/>
    <w:rsid w:val="0072015A"/>
    <w:rsid w:val="0072151F"/>
    <w:rsid w:val="00721D94"/>
    <w:rsid w:val="00722009"/>
    <w:rsid w:val="00722784"/>
    <w:rsid w:val="00722C0E"/>
    <w:rsid w:val="00722E32"/>
    <w:rsid w:val="00723E98"/>
    <w:rsid w:val="00724A02"/>
    <w:rsid w:val="00725911"/>
    <w:rsid w:val="00731EEB"/>
    <w:rsid w:val="00732C59"/>
    <w:rsid w:val="0073493C"/>
    <w:rsid w:val="00734E3B"/>
    <w:rsid w:val="0073537F"/>
    <w:rsid w:val="00735D2D"/>
    <w:rsid w:val="00737E12"/>
    <w:rsid w:val="007407DA"/>
    <w:rsid w:val="00740B77"/>
    <w:rsid w:val="00741589"/>
    <w:rsid w:val="00741731"/>
    <w:rsid w:val="0074269B"/>
    <w:rsid w:val="007429A3"/>
    <w:rsid w:val="007433EA"/>
    <w:rsid w:val="00743DCE"/>
    <w:rsid w:val="00744E66"/>
    <w:rsid w:val="007451F1"/>
    <w:rsid w:val="007452A0"/>
    <w:rsid w:val="00746C9F"/>
    <w:rsid w:val="00747391"/>
    <w:rsid w:val="00747A9C"/>
    <w:rsid w:val="007511F9"/>
    <w:rsid w:val="00751D4B"/>
    <w:rsid w:val="00753607"/>
    <w:rsid w:val="007546A5"/>
    <w:rsid w:val="007553D4"/>
    <w:rsid w:val="007564FD"/>
    <w:rsid w:val="00756659"/>
    <w:rsid w:val="00756673"/>
    <w:rsid w:val="00757385"/>
    <w:rsid w:val="00760F63"/>
    <w:rsid w:val="0076118C"/>
    <w:rsid w:val="00761349"/>
    <w:rsid w:val="00761F82"/>
    <w:rsid w:val="00762A83"/>
    <w:rsid w:val="0076409F"/>
    <w:rsid w:val="007645E4"/>
    <w:rsid w:val="0076465B"/>
    <w:rsid w:val="00764FBE"/>
    <w:rsid w:val="00765629"/>
    <w:rsid w:val="00766A5B"/>
    <w:rsid w:val="00767A86"/>
    <w:rsid w:val="00770E90"/>
    <w:rsid w:val="0077258F"/>
    <w:rsid w:val="00774519"/>
    <w:rsid w:val="0077476D"/>
    <w:rsid w:val="00774A97"/>
    <w:rsid w:val="00774FF9"/>
    <w:rsid w:val="0077566D"/>
    <w:rsid w:val="00775722"/>
    <w:rsid w:val="007757C2"/>
    <w:rsid w:val="00776EA5"/>
    <w:rsid w:val="00777AAE"/>
    <w:rsid w:val="00777FDC"/>
    <w:rsid w:val="00781745"/>
    <w:rsid w:val="00783561"/>
    <w:rsid w:val="00783B6B"/>
    <w:rsid w:val="00785CAB"/>
    <w:rsid w:val="00786E7F"/>
    <w:rsid w:val="00787AE8"/>
    <w:rsid w:val="007901BA"/>
    <w:rsid w:val="007939EE"/>
    <w:rsid w:val="00795953"/>
    <w:rsid w:val="00795BDA"/>
    <w:rsid w:val="00796223"/>
    <w:rsid w:val="00796D07"/>
    <w:rsid w:val="00796D90"/>
    <w:rsid w:val="00797782"/>
    <w:rsid w:val="007A0BAD"/>
    <w:rsid w:val="007A11F0"/>
    <w:rsid w:val="007A20D5"/>
    <w:rsid w:val="007A45A9"/>
    <w:rsid w:val="007A4ADB"/>
    <w:rsid w:val="007A6AFE"/>
    <w:rsid w:val="007A6EB8"/>
    <w:rsid w:val="007A71BF"/>
    <w:rsid w:val="007A7CD4"/>
    <w:rsid w:val="007B0CDE"/>
    <w:rsid w:val="007B1435"/>
    <w:rsid w:val="007B2888"/>
    <w:rsid w:val="007B2A5D"/>
    <w:rsid w:val="007B2C12"/>
    <w:rsid w:val="007B35B2"/>
    <w:rsid w:val="007B3905"/>
    <w:rsid w:val="007B44A0"/>
    <w:rsid w:val="007B4A27"/>
    <w:rsid w:val="007B5F73"/>
    <w:rsid w:val="007B6CF6"/>
    <w:rsid w:val="007B7EC5"/>
    <w:rsid w:val="007C0105"/>
    <w:rsid w:val="007C0234"/>
    <w:rsid w:val="007C0AD2"/>
    <w:rsid w:val="007C2454"/>
    <w:rsid w:val="007C2619"/>
    <w:rsid w:val="007C29E8"/>
    <w:rsid w:val="007C2F27"/>
    <w:rsid w:val="007C40FE"/>
    <w:rsid w:val="007C7B8C"/>
    <w:rsid w:val="007D15D6"/>
    <w:rsid w:val="007D39BE"/>
    <w:rsid w:val="007D3B73"/>
    <w:rsid w:val="007D5319"/>
    <w:rsid w:val="007D604B"/>
    <w:rsid w:val="007D6323"/>
    <w:rsid w:val="007D68A1"/>
    <w:rsid w:val="007D69F9"/>
    <w:rsid w:val="007E05CE"/>
    <w:rsid w:val="007E2484"/>
    <w:rsid w:val="007E25B5"/>
    <w:rsid w:val="007E3493"/>
    <w:rsid w:val="007E40EF"/>
    <w:rsid w:val="007E4DF9"/>
    <w:rsid w:val="007E5075"/>
    <w:rsid w:val="007E512B"/>
    <w:rsid w:val="007E5AE6"/>
    <w:rsid w:val="007E7C45"/>
    <w:rsid w:val="007F0147"/>
    <w:rsid w:val="007F151E"/>
    <w:rsid w:val="007F2262"/>
    <w:rsid w:val="007F59BC"/>
    <w:rsid w:val="007F6493"/>
    <w:rsid w:val="007F72F7"/>
    <w:rsid w:val="007F7DE9"/>
    <w:rsid w:val="007F7F9A"/>
    <w:rsid w:val="0080034E"/>
    <w:rsid w:val="00800A75"/>
    <w:rsid w:val="00800FC1"/>
    <w:rsid w:val="00801EC5"/>
    <w:rsid w:val="008030A4"/>
    <w:rsid w:val="00803FE1"/>
    <w:rsid w:val="0080441B"/>
    <w:rsid w:val="00804B29"/>
    <w:rsid w:val="00804B82"/>
    <w:rsid w:val="00805700"/>
    <w:rsid w:val="00805B06"/>
    <w:rsid w:val="008064CD"/>
    <w:rsid w:val="00810897"/>
    <w:rsid w:val="0081127E"/>
    <w:rsid w:val="008117AA"/>
    <w:rsid w:val="008117B4"/>
    <w:rsid w:val="008119DF"/>
    <w:rsid w:val="00816742"/>
    <w:rsid w:val="008171ED"/>
    <w:rsid w:val="00817485"/>
    <w:rsid w:val="008221FC"/>
    <w:rsid w:val="00822D34"/>
    <w:rsid w:val="00822F08"/>
    <w:rsid w:val="00825164"/>
    <w:rsid w:val="0082590C"/>
    <w:rsid w:val="008267D2"/>
    <w:rsid w:val="00826872"/>
    <w:rsid w:val="00827A94"/>
    <w:rsid w:val="00830058"/>
    <w:rsid w:val="00830458"/>
    <w:rsid w:val="008306C4"/>
    <w:rsid w:val="00830ED5"/>
    <w:rsid w:val="00831599"/>
    <w:rsid w:val="00832004"/>
    <w:rsid w:val="008332B2"/>
    <w:rsid w:val="0083481C"/>
    <w:rsid w:val="00837D09"/>
    <w:rsid w:val="00840BAF"/>
    <w:rsid w:val="00841082"/>
    <w:rsid w:val="00841443"/>
    <w:rsid w:val="0084368B"/>
    <w:rsid w:val="00843963"/>
    <w:rsid w:val="00844698"/>
    <w:rsid w:val="00844D64"/>
    <w:rsid w:val="008458ED"/>
    <w:rsid w:val="00845FD5"/>
    <w:rsid w:val="00846040"/>
    <w:rsid w:val="00847282"/>
    <w:rsid w:val="0085074E"/>
    <w:rsid w:val="0085102D"/>
    <w:rsid w:val="00851E9F"/>
    <w:rsid w:val="00852FF3"/>
    <w:rsid w:val="0085374E"/>
    <w:rsid w:val="008544A2"/>
    <w:rsid w:val="00854DCC"/>
    <w:rsid w:val="00857FEC"/>
    <w:rsid w:val="008601DF"/>
    <w:rsid w:val="0086056E"/>
    <w:rsid w:val="00860B75"/>
    <w:rsid w:val="008618FE"/>
    <w:rsid w:val="008619C5"/>
    <w:rsid w:val="00861E5E"/>
    <w:rsid w:val="00862019"/>
    <w:rsid w:val="00862A3F"/>
    <w:rsid w:val="00863AB2"/>
    <w:rsid w:val="008643BF"/>
    <w:rsid w:val="00864939"/>
    <w:rsid w:val="00865A65"/>
    <w:rsid w:val="008661DB"/>
    <w:rsid w:val="008666DB"/>
    <w:rsid w:val="00866FAF"/>
    <w:rsid w:val="00870A88"/>
    <w:rsid w:val="00872232"/>
    <w:rsid w:val="00872664"/>
    <w:rsid w:val="008727A5"/>
    <w:rsid w:val="00872D5B"/>
    <w:rsid w:val="00873108"/>
    <w:rsid w:val="00873688"/>
    <w:rsid w:val="00873BE6"/>
    <w:rsid w:val="0087462B"/>
    <w:rsid w:val="00877965"/>
    <w:rsid w:val="0088102E"/>
    <w:rsid w:val="00881295"/>
    <w:rsid w:val="0088195A"/>
    <w:rsid w:val="0088240A"/>
    <w:rsid w:val="008838EC"/>
    <w:rsid w:val="00884F76"/>
    <w:rsid w:val="008873DE"/>
    <w:rsid w:val="0088758A"/>
    <w:rsid w:val="008879D2"/>
    <w:rsid w:val="00892C68"/>
    <w:rsid w:val="00893079"/>
    <w:rsid w:val="00893B3C"/>
    <w:rsid w:val="00894361"/>
    <w:rsid w:val="00896E05"/>
    <w:rsid w:val="00897B80"/>
    <w:rsid w:val="008A061A"/>
    <w:rsid w:val="008A21DB"/>
    <w:rsid w:val="008A302B"/>
    <w:rsid w:val="008A3A54"/>
    <w:rsid w:val="008A4826"/>
    <w:rsid w:val="008A4D0A"/>
    <w:rsid w:val="008A57ED"/>
    <w:rsid w:val="008B0E6E"/>
    <w:rsid w:val="008B23D6"/>
    <w:rsid w:val="008B44B5"/>
    <w:rsid w:val="008B6699"/>
    <w:rsid w:val="008B6F08"/>
    <w:rsid w:val="008B7206"/>
    <w:rsid w:val="008B7546"/>
    <w:rsid w:val="008C035C"/>
    <w:rsid w:val="008C062F"/>
    <w:rsid w:val="008C06B7"/>
    <w:rsid w:val="008C1DF3"/>
    <w:rsid w:val="008C21D9"/>
    <w:rsid w:val="008C2747"/>
    <w:rsid w:val="008C2F54"/>
    <w:rsid w:val="008C337A"/>
    <w:rsid w:val="008C3CEC"/>
    <w:rsid w:val="008C3E62"/>
    <w:rsid w:val="008C42AD"/>
    <w:rsid w:val="008C44DB"/>
    <w:rsid w:val="008C4D7B"/>
    <w:rsid w:val="008C56DB"/>
    <w:rsid w:val="008C693E"/>
    <w:rsid w:val="008C7447"/>
    <w:rsid w:val="008C79AC"/>
    <w:rsid w:val="008D03CB"/>
    <w:rsid w:val="008D0588"/>
    <w:rsid w:val="008D0B63"/>
    <w:rsid w:val="008D1A89"/>
    <w:rsid w:val="008D1FE1"/>
    <w:rsid w:val="008D292C"/>
    <w:rsid w:val="008D2B4B"/>
    <w:rsid w:val="008D4ADD"/>
    <w:rsid w:val="008D53C1"/>
    <w:rsid w:val="008D5ECE"/>
    <w:rsid w:val="008D7142"/>
    <w:rsid w:val="008E03D3"/>
    <w:rsid w:val="008E18AB"/>
    <w:rsid w:val="008E2358"/>
    <w:rsid w:val="008E2716"/>
    <w:rsid w:val="008E289F"/>
    <w:rsid w:val="008E30CF"/>
    <w:rsid w:val="008E3C44"/>
    <w:rsid w:val="008E3C6A"/>
    <w:rsid w:val="008E51AF"/>
    <w:rsid w:val="008E541A"/>
    <w:rsid w:val="008E5809"/>
    <w:rsid w:val="008E6524"/>
    <w:rsid w:val="008E6717"/>
    <w:rsid w:val="008F061E"/>
    <w:rsid w:val="008F0A6D"/>
    <w:rsid w:val="008F1359"/>
    <w:rsid w:val="008F2755"/>
    <w:rsid w:val="008F31C0"/>
    <w:rsid w:val="008F3F28"/>
    <w:rsid w:val="008F44B0"/>
    <w:rsid w:val="008F508A"/>
    <w:rsid w:val="008F5C57"/>
    <w:rsid w:val="008F647E"/>
    <w:rsid w:val="008F789A"/>
    <w:rsid w:val="008F7909"/>
    <w:rsid w:val="00900CF8"/>
    <w:rsid w:val="009011F7"/>
    <w:rsid w:val="009031AE"/>
    <w:rsid w:val="009033A1"/>
    <w:rsid w:val="00903955"/>
    <w:rsid w:val="009048FF"/>
    <w:rsid w:val="0091174A"/>
    <w:rsid w:val="0091190A"/>
    <w:rsid w:val="00911FA1"/>
    <w:rsid w:val="00913A74"/>
    <w:rsid w:val="00913C50"/>
    <w:rsid w:val="009140B5"/>
    <w:rsid w:val="00915426"/>
    <w:rsid w:val="00915558"/>
    <w:rsid w:val="00915EB3"/>
    <w:rsid w:val="00920140"/>
    <w:rsid w:val="00920C71"/>
    <w:rsid w:val="00920F11"/>
    <w:rsid w:val="00923589"/>
    <w:rsid w:val="00923715"/>
    <w:rsid w:val="00923E50"/>
    <w:rsid w:val="00924CB0"/>
    <w:rsid w:val="00924DDF"/>
    <w:rsid w:val="0092532C"/>
    <w:rsid w:val="00925B5D"/>
    <w:rsid w:val="00925F48"/>
    <w:rsid w:val="00926D77"/>
    <w:rsid w:val="00927CC1"/>
    <w:rsid w:val="00930DFE"/>
    <w:rsid w:val="00931046"/>
    <w:rsid w:val="009315F0"/>
    <w:rsid w:val="00931ADF"/>
    <w:rsid w:val="00931F34"/>
    <w:rsid w:val="00932666"/>
    <w:rsid w:val="00932E2E"/>
    <w:rsid w:val="009336CF"/>
    <w:rsid w:val="00934232"/>
    <w:rsid w:val="00935053"/>
    <w:rsid w:val="009350E2"/>
    <w:rsid w:val="00935DBF"/>
    <w:rsid w:val="00937735"/>
    <w:rsid w:val="00937FBA"/>
    <w:rsid w:val="00940185"/>
    <w:rsid w:val="0094060A"/>
    <w:rsid w:val="009407FA"/>
    <w:rsid w:val="00940994"/>
    <w:rsid w:val="00940A08"/>
    <w:rsid w:val="00941494"/>
    <w:rsid w:val="00941B8A"/>
    <w:rsid w:val="00942D7F"/>
    <w:rsid w:val="00942F37"/>
    <w:rsid w:val="009436ED"/>
    <w:rsid w:val="00943D0F"/>
    <w:rsid w:val="009441C7"/>
    <w:rsid w:val="00944B5A"/>
    <w:rsid w:val="00944D88"/>
    <w:rsid w:val="009461C3"/>
    <w:rsid w:val="0094663B"/>
    <w:rsid w:val="0094689C"/>
    <w:rsid w:val="00946E47"/>
    <w:rsid w:val="009500B9"/>
    <w:rsid w:val="009529EB"/>
    <w:rsid w:val="00954669"/>
    <w:rsid w:val="00955B8B"/>
    <w:rsid w:val="00955BA6"/>
    <w:rsid w:val="009560A0"/>
    <w:rsid w:val="009565DE"/>
    <w:rsid w:val="00956FD5"/>
    <w:rsid w:val="00957C20"/>
    <w:rsid w:val="00964C0D"/>
    <w:rsid w:val="00965126"/>
    <w:rsid w:val="009655A5"/>
    <w:rsid w:val="009659A5"/>
    <w:rsid w:val="00965DE6"/>
    <w:rsid w:val="0096626C"/>
    <w:rsid w:val="0096671E"/>
    <w:rsid w:val="0096673B"/>
    <w:rsid w:val="00966BFF"/>
    <w:rsid w:val="009670D1"/>
    <w:rsid w:val="00967A71"/>
    <w:rsid w:val="00970595"/>
    <w:rsid w:val="00972575"/>
    <w:rsid w:val="00972707"/>
    <w:rsid w:val="009727BE"/>
    <w:rsid w:val="00973189"/>
    <w:rsid w:val="00975950"/>
    <w:rsid w:val="00975D5C"/>
    <w:rsid w:val="00980805"/>
    <w:rsid w:val="00982401"/>
    <w:rsid w:val="009851B4"/>
    <w:rsid w:val="00985327"/>
    <w:rsid w:val="00985352"/>
    <w:rsid w:val="00986DCC"/>
    <w:rsid w:val="00987640"/>
    <w:rsid w:val="00987FB1"/>
    <w:rsid w:val="0099125D"/>
    <w:rsid w:val="00991285"/>
    <w:rsid w:val="0099169D"/>
    <w:rsid w:val="0099284C"/>
    <w:rsid w:val="0099362E"/>
    <w:rsid w:val="00993F23"/>
    <w:rsid w:val="00994AC8"/>
    <w:rsid w:val="00996726"/>
    <w:rsid w:val="0099747A"/>
    <w:rsid w:val="009976B1"/>
    <w:rsid w:val="00997703"/>
    <w:rsid w:val="00997C2B"/>
    <w:rsid w:val="00997D4A"/>
    <w:rsid w:val="009A0009"/>
    <w:rsid w:val="009A1677"/>
    <w:rsid w:val="009A167C"/>
    <w:rsid w:val="009A263F"/>
    <w:rsid w:val="009A27E5"/>
    <w:rsid w:val="009A41C6"/>
    <w:rsid w:val="009A4AC2"/>
    <w:rsid w:val="009B05BA"/>
    <w:rsid w:val="009B0EDB"/>
    <w:rsid w:val="009B1EA2"/>
    <w:rsid w:val="009B278D"/>
    <w:rsid w:val="009B332D"/>
    <w:rsid w:val="009B3AB3"/>
    <w:rsid w:val="009B64A5"/>
    <w:rsid w:val="009B6529"/>
    <w:rsid w:val="009B6CC4"/>
    <w:rsid w:val="009C03AE"/>
    <w:rsid w:val="009C04DF"/>
    <w:rsid w:val="009C0C34"/>
    <w:rsid w:val="009C3B91"/>
    <w:rsid w:val="009C42E6"/>
    <w:rsid w:val="009C4A59"/>
    <w:rsid w:val="009C4B7E"/>
    <w:rsid w:val="009C520F"/>
    <w:rsid w:val="009C7FAA"/>
    <w:rsid w:val="009C7FB6"/>
    <w:rsid w:val="009D020F"/>
    <w:rsid w:val="009D26E9"/>
    <w:rsid w:val="009D3221"/>
    <w:rsid w:val="009D4455"/>
    <w:rsid w:val="009D462D"/>
    <w:rsid w:val="009D56CB"/>
    <w:rsid w:val="009D6B42"/>
    <w:rsid w:val="009D7266"/>
    <w:rsid w:val="009E0636"/>
    <w:rsid w:val="009E09AA"/>
    <w:rsid w:val="009E0C80"/>
    <w:rsid w:val="009E111F"/>
    <w:rsid w:val="009E2A81"/>
    <w:rsid w:val="009E2AA9"/>
    <w:rsid w:val="009E2BAC"/>
    <w:rsid w:val="009E3173"/>
    <w:rsid w:val="009E36E0"/>
    <w:rsid w:val="009E3B3A"/>
    <w:rsid w:val="009E4CAD"/>
    <w:rsid w:val="009E5257"/>
    <w:rsid w:val="009E5C6B"/>
    <w:rsid w:val="009E67A5"/>
    <w:rsid w:val="009E6E6D"/>
    <w:rsid w:val="009F06AF"/>
    <w:rsid w:val="009F13EB"/>
    <w:rsid w:val="009F1554"/>
    <w:rsid w:val="009F20F4"/>
    <w:rsid w:val="009F3A4A"/>
    <w:rsid w:val="009F49A9"/>
    <w:rsid w:val="009F4AA3"/>
    <w:rsid w:val="009F5BEA"/>
    <w:rsid w:val="009F6555"/>
    <w:rsid w:val="009F7130"/>
    <w:rsid w:val="009F79FF"/>
    <w:rsid w:val="009F7BEA"/>
    <w:rsid w:val="00A0073D"/>
    <w:rsid w:val="00A00CD4"/>
    <w:rsid w:val="00A0169D"/>
    <w:rsid w:val="00A01B19"/>
    <w:rsid w:val="00A022BB"/>
    <w:rsid w:val="00A02CB8"/>
    <w:rsid w:val="00A02D5B"/>
    <w:rsid w:val="00A02FCA"/>
    <w:rsid w:val="00A03009"/>
    <w:rsid w:val="00A033A0"/>
    <w:rsid w:val="00A04571"/>
    <w:rsid w:val="00A04572"/>
    <w:rsid w:val="00A0475C"/>
    <w:rsid w:val="00A05EC4"/>
    <w:rsid w:val="00A07088"/>
    <w:rsid w:val="00A07741"/>
    <w:rsid w:val="00A10022"/>
    <w:rsid w:val="00A10223"/>
    <w:rsid w:val="00A14B4E"/>
    <w:rsid w:val="00A152FE"/>
    <w:rsid w:val="00A15F38"/>
    <w:rsid w:val="00A2017E"/>
    <w:rsid w:val="00A20764"/>
    <w:rsid w:val="00A21200"/>
    <w:rsid w:val="00A22BCC"/>
    <w:rsid w:val="00A22DC9"/>
    <w:rsid w:val="00A234D4"/>
    <w:rsid w:val="00A23531"/>
    <w:rsid w:val="00A2361B"/>
    <w:rsid w:val="00A244E8"/>
    <w:rsid w:val="00A24B5A"/>
    <w:rsid w:val="00A24DC7"/>
    <w:rsid w:val="00A25568"/>
    <w:rsid w:val="00A31137"/>
    <w:rsid w:val="00A31AA0"/>
    <w:rsid w:val="00A32C50"/>
    <w:rsid w:val="00A33463"/>
    <w:rsid w:val="00A340C7"/>
    <w:rsid w:val="00A35060"/>
    <w:rsid w:val="00A357EC"/>
    <w:rsid w:val="00A36199"/>
    <w:rsid w:val="00A36D45"/>
    <w:rsid w:val="00A4001F"/>
    <w:rsid w:val="00A40A69"/>
    <w:rsid w:val="00A41CD1"/>
    <w:rsid w:val="00A4256A"/>
    <w:rsid w:val="00A428B0"/>
    <w:rsid w:val="00A42F58"/>
    <w:rsid w:val="00A44916"/>
    <w:rsid w:val="00A44E6E"/>
    <w:rsid w:val="00A4529B"/>
    <w:rsid w:val="00A4620B"/>
    <w:rsid w:val="00A464D2"/>
    <w:rsid w:val="00A465BB"/>
    <w:rsid w:val="00A46E20"/>
    <w:rsid w:val="00A47463"/>
    <w:rsid w:val="00A502E4"/>
    <w:rsid w:val="00A50612"/>
    <w:rsid w:val="00A50A10"/>
    <w:rsid w:val="00A50AA0"/>
    <w:rsid w:val="00A515E7"/>
    <w:rsid w:val="00A52800"/>
    <w:rsid w:val="00A54E31"/>
    <w:rsid w:val="00A55454"/>
    <w:rsid w:val="00A5561E"/>
    <w:rsid w:val="00A55775"/>
    <w:rsid w:val="00A5673C"/>
    <w:rsid w:val="00A57F3D"/>
    <w:rsid w:val="00A60056"/>
    <w:rsid w:val="00A613EF"/>
    <w:rsid w:val="00A642A6"/>
    <w:rsid w:val="00A64B7E"/>
    <w:rsid w:val="00A66353"/>
    <w:rsid w:val="00A667A3"/>
    <w:rsid w:val="00A66963"/>
    <w:rsid w:val="00A66CFB"/>
    <w:rsid w:val="00A700DC"/>
    <w:rsid w:val="00A70643"/>
    <w:rsid w:val="00A706C5"/>
    <w:rsid w:val="00A708AC"/>
    <w:rsid w:val="00A71DBE"/>
    <w:rsid w:val="00A72B87"/>
    <w:rsid w:val="00A72E9A"/>
    <w:rsid w:val="00A73490"/>
    <w:rsid w:val="00A74003"/>
    <w:rsid w:val="00A74529"/>
    <w:rsid w:val="00A74BB8"/>
    <w:rsid w:val="00A75A24"/>
    <w:rsid w:val="00A76081"/>
    <w:rsid w:val="00A773AF"/>
    <w:rsid w:val="00A77511"/>
    <w:rsid w:val="00A779C1"/>
    <w:rsid w:val="00A77A56"/>
    <w:rsid w:val="00A77F38"/>
    <w:rsid w:val="00A80260"/>
    <w:rsid w:val="00A806DE"/>
    <w:rsid w:val="00A82F9E"/>
    <w:rsid w:val="00A83E42"/>
    <w:rsid w:val="00A8486E"/>
    <w:rsid w:val="00A85208"/>
    <w:rsid w:val="00A85F73"/>
    <w:rsid w:val="00A862E8"/>
    <w:rsid w:val="00A86735"/>
    <w:rsid w:val="00A86EF1"/>
    <w:rsid w:val="00A87AB8"/>
    <w:rsid w:val="00A90435"/>
    <w:rsid w:val="00A90777"/>
    <w:rsid w:val="00A910D6"/>
    <w:rsid w:val="00A94F77"/>
    <w:rsid w:val="00A957C7"/>
    <w:rsid w:val="00A95B78"/>
    <w:rsid w:val="00A96501"/>
    <w:rsid w:val="00A973D5"/>
    <w:rsid w:val="00A97B17"/>
    <w:rsid w:val="00AA0390"/>
    <w:rsid w:val="00AA0FD6"/>
    <w:rsid w:val="00AA2086"/>
    <w:rsid w:val="00AA2CBE"/>
    <w:rsid w:val="00AA2DA3"/>
    <w:rsid w:val="00AA2F78"/>
    <w:rsid w:val="00AA2FD1"/>
    <w:rsid w:val="00AA452C"/>
    <w:rsid w:val="00AA58FD"/>
    <w:rsid w:val="00AA6444"/>
    <w:rsid w:val="00AA7B2E"/>
    <w:rsid w:val="00AA7C2C"/>
    <w:rsid w:val="00AB0A75"/>
    <w:rsid w:val="00AB1018"/>
    <w:rsid w:val="00AB174E"/>
    <w:rsid w:val="00AB1E72"/>
    <w:rsid w:val="00AB27A9"/>
    <w:rsid w:val="00AB4E99"/>
    <w:rsid w:val="00AB631D"/>
    <w:rsid w:val="00AB6E55"/>
    <w:rsid w:val="00AB7CAF"/>
    <w:rsid w:val="00AB7E60"/>
    <w:rsid w:val="00AC0F48"/>
    <w:rsid w:val="00AC1147"/>
    <w:rsid w:val="00AC22F2"/>
    <w:rsid w:val="00AC2AF6"/>
    <w:rsid w:val="00AC2EAB"/>
    <w:rsid w:val="00AC4494"/>
    <w:rsid w:val="00AC44EC"/>
    <w:rsid w:val="00AC4EF6"/>
    <w:rsid w:val="00AC5AF6"/>
    <w:rsid w:val="00AC6D06"/>
    <w:rsid w:val="00AC6D9B"/>
    <w:rsid w:val="00AC6EBD"/>
    <w:rsid w:val="00AC76E4"/>
    <w:rsid w:val="00AC78EE"/>
    <w:rsid w:val="00AD2791"/>
    <w:rsid w:val="00AD2B5C"/>
    <w:rsid w:val="00AD6254"/>
    <w:rsid w:val="00AD6CBD"/>
    <w:rsid w:val="00AD7937"/>
    <w:rsid w:val="00AE00A0"/>
    <w:rsid w:val="00AE0C9A"/>
    <w:rsid w:val="00AE192D"/>
    <w:rsid w:val="00AE1C8E"/>
    <w:rsid w:val="00AE20F3"/>
    <w:rsid w:val="00AE2AC7"/>
    <w:rsid w:val="00AE2B28"/>
    <w:rsid w:val="00AE31EF"/>
    <w:rsid w:val="00AE321D"/>
    <w:rsid w:val="00AE341E"/>
    <w:rsid w:val="00AE3C31"/>
    <w:rsid w:val="00AE412C"/>
    <w:rsid w:val="00AE61C0"/>
    <w:rsid w:val="00AE6950"/>
    <w:rsid w:val="00AF0F28"/>
    <w:rsid w:val="00AF209F"/>
    <w:rsid w:val="00AF3032"/>
    <w:rsid w:val="00AF307F"/>
    <w:rsid w:val="00AF3BA2"/>
    <w:rsid w:val="00AF56D4"/>
    <w:rsid w:val="00AF579D"/>
    <w:rsid w:val="00AF5CC7"/>
    <w:rsid w:val="00AF6BFF"/>
    <w:rsid w:val="00B00047"/>
    <w:rsid w:val="00B00850"/>
    <w:rsid w:val="00B00EFA"/>
    <w:rsid w:val="00B019EC"/>
    <w:rsid w:val="00B02DF4"/>
    <w:rsid w:val="00B03F21"/>
    <w:rsid w:val="00B042A0"/>
    <w:rsid w:val="00B048CE"/>
    <w:rsid w:val="00B04DD2"/>
    <w:rsid w:val="00B05571"/>
    <w:rsid w:val="00B05F50"/>
    <w:rsid w:val="00B063E3"/>
    <w:rsid w:val="00B06F9D"/>
    <w:rsid w:val="00B078D1"/>
    <w:rsid w:val="00B07E4A"/>
    <w:rsid w:val="00B104F4"/>
    <w:rsid w:val="00B1069B"/>
    <w:rsid w:val="00B11374"/>
    <w:rsid w:val="00B11AF0"/>
    <w:rsid w:val="00B11B2F"/>
    <w:rsid w:val="00B11E8E"/>
    <w:rsid w:val="00B13346"/>
    <w:rsid w:val="00B14001"/>
    <w:rsid w:val="00B15469"/>
    <w:rsid w:val="00B15CC1"/>
    <w:rsid w:val="00B170F4"/>
    <w:rsid w:val="00B17EE9"/>
    <w:rsid w:val="00B21901"/>
    <w:rsid w:val="00B21D0F"/>
    <w:rsid w:val="00B22F2D"/>
    <w:rsid w:val="00B237C4"/>
    <w:rsid w:val="00B23A37"/>
    <w:rsid w:val="00B24628"/>
    <w:rsid w:val="00B24A99"/>
    <w:rsid w:val="00B263B3"/>
    <w:rsid w:val="00B26415"/>
    <w:rsid w:val="00B26A7C"/>
    <w:rsid w:val="00B2748A"/>
    <w:rsid w:val="00B32DCA"/>
    <w:rsid w:val="00B341EE"/>
    <w:rsid w:val="00B34FB4"/>
    <w:rsid w:val="00B35218"/>
    <w:rsid w:val="00B35DD3"/>
    <w:rsid w:val="00B3604A"/>
    <w:rsid w:val="00B3755E"/>
    <w:rsid w:val="00B40E14"/>
    <w:rsid w:val="00B41E68"/>
    <w:rsid w:val="00B41F9A"/>
    <w:rsid w:val="00B428D4"/>
    <w:rsid w:val="00B430CF"/>
    <w:rsid w:val="00B4418C"/>
    <w:rsid w:val="00B45AE0"/>
    <w:rsid w:val="00B47724"/>
    <w:rsid w:val="00B502FF"/>
    <w:rsid w:val="00B50A47"/>
    <w:rsid w:val="00B50D02"/>
    <w:rsid w:val="00B50D4E"/>
    <w:rsid w:val="00B511A2"/>
    <w:rsid w:val="00B5373F"/>
    <w:rsid w:val="00B53A22"/>
    <w:rsid w:val="00B54186"/>
    <w:rsid w:val="00B5441E"/>
    <w:rsid w:val="00B54682"/>
    <w:rsid w:val="00B54BA0"/>
    <w:rsid w:val="00B55132"/>
    <w:rsid w:val="00B6052C"/>
    <w:rsid w:val="00B606E8"/>
    <w:rsid w:val="00B61F2C"/>
    <w:rsid w:val="00B63C5F"/>
    <w:rsid w:val="00B63F02"/>
    <w:rsid w:val="00B64B86"/>
    <w:rsid w:val="00B666E9"/>
    <w:rsid w:val="00B67431"/>
    <w:rsid w:val="00B70E5F"/>
    <w:rsid w:val="00B715C2"/>
    <w:rsid w:val="00B716A1"/>
    <w:rsid w:val="00B725E3"/>
    <w:rsid w:val="00B731DF"/>
    <w:rsid w:val="00B736E8"/>
    <w:rsid w:val="00B74213"/>
    <w:rsid w:val="00B745E7"/>
    <w:rsid w:val="00B76720"/>
    <w:rsid w:val="00B77343"/>
    <w:rsid w:val="00B7779D"/>
    <w:rsid w:val="00B77963"/>
    <w:rsid w:val="00B77CC1"/>
    <w:rsid w:val="00B80DE5"/>
    <w:rsid w:val="00B81012"/>
    <w:rsid w:val="00B81134"/>
    <w:rsid w:val="00B81165"/>
    <w:rsid w:val="00B81B7B"/>
    <w:rsid w:val="00B826FA"/>
    <w:rsid w:val="00B82798"/>
    <w:rsid w:val="00B82A19"/>
    <w:rsid w:val="00B82BDF"/>
    <w:rsid w:val="00B82BF5"/>
    <w:rsid w:val="00B855F6"/>
    <w:rsid w:val="00B85698"/>
    <w:rsid w:val="00B858F4"/>
    <w:rsid w:val="00B86BCE"/>
    <w:rsid w:val="00B879FE"/>
    <w:rsid w:val="00B92813"/>
    <w:rsid w:val="00B92A97"/>
    <w:rsid w:val="00B93ACA"/>
    <w:rsid w:val="00B94A70"/>
    <w:rsid w:val="00B94B02"/>
    <w:rsid w:val="00B9564D"/>
    <w:rsid w:val="00B95D86"/>
    <w:rsid w:val="00B95ED0"/>
    <w:rsid w:val="00B96397"/>
    <w:rsid w:val="00B966E7"/>
    <w:rsid w:val="00BA0703"/>
    <w:rsid w:val="00BA1A5A"/>
    <w:rsid w:val="00BA2D60"/>
    <w:rsid w:val="00BA2D67"/>
    <w:rsid w:val="00BA4042"/>
    <w:rsid w:val="00BA45DF"/>
    <w:rsid w:val="00BA49D6"/>
    <w:rsid w:val="00BA6E0A"/>
    <w:rsid w:val="00BA796E"/>
    <w:rsid w:val="00BA7C42"/>
    <w:rsid w:val="00BB05C1"/>
    <w:rsid w:val="00BB0E7A"/>
    <w:rsid w:val="00BB2214"/>
    <w:rsid w:val="00BB25CE"/>
    <w:rsid w:val="00BB3975"/>
    <w:rsid w:val="00BB5BE7"/>
    <w:rsid w:val="00BB6F80"/>
    <w:rsid w:val="00BC34D6"/>
    <w:rsid w:val="00BC41CB"/>
    <w:rsid w:val="00BC4541"/>
    <w:rsid w:val="00BC4E55"/>
    <w:rsid w:val="00BC766B"/>
    <w:rsid w:val="00BC7A7E"/>
    <w:rsid w:val="00BC7E03"/>
    <w:rsid w:val="00BD14A9"/>
    <w:rsid w:val="00BD17EF"/>
    <w:rsid w:val="00BD1C09"/>
    <w:rsid w:val="00BD2206"/>
    <w:rsid w:val="00BD2394"/>
    <w:rsid w:val="00BD2439"/>
    <w:rsid w:val="00BD3885"/>
    <w:rsid w:val="00BD55D1"/>
    <w:rsid w:val="00BD5812"/>
    <w:rsid w:val="00BD5845"/>
    <w:rsid w:val="00BE0358"/>
    <w:rsid w:val="00BE231B"/>
    <w:rsid w:val="00BE2646"/>
    <w:rsid w:val="00BE3325"/>
    <w:rsid w:val="00BE401A"/>
    <w:rsid w:val="00BE41F0"/>
    <w:rsid w:val="00BE4289"/>
    <w:rsid w:val="00BE480F"/>
    <w:rsid w:val="00BE634C"/>
    <w:rsid w:val="00BE7386"/>
    <w:rsid w:val="00BF54BE"/>
    <w:rsid w:val="00BF595A"/>
    <w:rsid w:val="00BF783E"/>
    <w:rsid w:val="00C00141"/>
    <w:rsid w:val="00C01128"/>
    <w:rsid w:val="00C01305"/>
    <w:rsid w:val="00C034C4"/>
    <w:rsid w:val="00C05704"/>
    <w:rsid w:val="00C064E3"/>
    <w:rsid w:val="00C07864"/>
    <w:rsid w:val="00C07D03"/>
    <w:rsid w:val="00C103F7"/>
    <w:rsid w:val="00C118BD"/>
    <w:rsid w:val="00C119BF"/>
    <w:rsid w:val="00C11E55"/>
    <w:rsid w:val="00C122F2"/>
    <w:rsid w:val="00C13252"/>
    <w:rsid w:val="00C13847"/>
    <w:rsid w:val="00C13F61"/>
    <w:rsid w:val="00C14B52"/>
    <w:rsid w:val="00C151AD"/>
    <w:rsid w:val="00C154DB"/>
    <w:rsid w:val="00C15B19"/>
    <w:rsid w:val="00C15D5A"/>
    <w:rsid w:val="00C15D7E"/>
    <w:rsid w:val="00C205B3"/>
    <w:rsid w:val="00C211FA"/>
    <w:rsid w:val="00C21E8A"/>
    <w:rsid w:val="00C220C0"/>
    <w:rsid w:val="00C22C0B"/>
    <w:rsid w:val="00C252DF"/>
    <w:rsid w:val="00C2592F"/>
    <w:rsid w:val="00C25BDF"/>
    <w:rsid w:val="00C25F7F"/>
    <w:rsid w:val="00C262F3"/>
    <w:rsid w:val="00C27338"/>
    <w:rsid w:val="00C276BA"/>
    <w:rsid w:val="00C30134"/>
    <w:rsid w:val="00C307F1"/>
    <w:rsid w:val="00C30808"/>
    <w:rsid w:val="00C3293F"/>
    <w:rsid w:val="00C32C9F"/>
    <w:rsid w:val="00C332D0"/>
    <w:rsid w:val="00C338D8"/>
    <w:rsid w:val="00C35DEE"/>
    <w:rsid w:val="00C35F9B"/>
    <w:rsid w:val="00C3684E"/>
    <w:rsid w:val="00C37FFC"/>
    <w:rsid w:val="00C41A3E"/>
    <w:rsid w:val="00C421E8"/>
    <w:rsid w:val="00C4404F"/>
    <w:rsid w:val="00C44DCB"/>
    <w:rsid w:val="00C451EB"/>
    <w:rsid w:val="00C5234D"/>
    <w:rsid w:val="00C534A6"/>
    <w:rsid w:val="00C540EC"/>
    <w:rsid w:val="00C544D3"/>
    <w:rsid w:val="00C611F3"/>
    <w:rsid w:val="00C612BC"/>
    <w:rsid w:val="00C61AC4"/>
    <w:rsid w:val="00C61AEE"/>
    <w:rsid w:val="00C623C5"/>
    <w:rsid w:val="00C64971"/>
    <w:rsid w:val="00C64F4D"/>
    <w:rsid w:val="00C65797"/>
    <w:rsid w:val="00C657F4"/>
    <w:rsid w:val="00C6640D"/>
    <w:rsid w:val="00C66992"/>
    <w:rsid w:val="00C6754B"/>
    <w:rsid w:val="00C71502"/>
    <w:rsid w:val="00C71584"/>
    <w:rsid w:val="00C7180D"/>
    <w:rsid w:val="00C72C93"/>
    <w:rsid w:val="00C72E7E"/>
    <w:rsid w:val="00C72F3F"/>
    <w:rsid w:val="00C742CA"/>
    <w:rsid w:val="00C74611"/>
    <w:rsid w:val="00C750B4"/>
    <w:rsid w:val="00C755BC"/>
    <w:rsid w:val="00C765AB"/>
    <w:rsid w:val="00C765B6"/>
    <w:rsid w:val="00C76FA4"/>
    <w:rsid w:val="00C77C6D"/>
    <w:rsid w:val="00C80272"/>
    <w:rsid w:val="00C8202F"/>
    <w:rsid w:val="00C82089"/>
    <w:rsid w:val="00C8268B"/>
    <w:rsid w:val="00C83F48"/>
    <w:rsid w:val="00C85853"/>
    <w:rsid w:val="00C85C4C"/>
    <w:rsid w:val="00C86BCE"/>
    <w:rsid w:val="00C877A4"/>
    <w:rsid w:val="00C87F95"/>
    <w:rsid w:val="00C90A61"/>
    <w:rsid w:val="00C90B92"/>
    <w:rsid w:val="00C9115C"/>
    <w:rsid w:val="00C9329D"/>
    <w:rsid w:val="00C934C2"/>
    <w:rsid w:val="00C93C94"/>
    <w:rsid w:val="00C94281"/>
    <w:rsid w:val="00C94838"/>
    <w:rsid w:val="00C953BC"/>
    <w:rsid w:val="00C9548D"/>
    <w:rsid w:val="00C95FCD"/>
    <w:rsid w:val="00C966DF"/>
    <w:rsid w:val="00CA046B"/>
    <w:rsid w:val="00CA0626"/>
    <w:rsid w:val="00CA2EF8"/>
    <w:rsid w:val="00CA382B"/>
    <w:rsid w:val="00CA4025"/>
    <w:rsid w:val="00CA529D"/>
    <w:rsid w:val="00CA5FC1"/>
    <w:rsid w:val="00CA6E80"/>
    <w:rsid w:val="00CB08C8"/>
    <w:rsid w:val="00CB28AB"/>
    <w:rsid w:val="00CB2C57"/>
    <w:rsid w:val="00CB40AC"/>
    <w:rsid w:val="00CB55DF"/>
    <w:rsid w:val="00CB70A7"/>
    <w:rsid w:val="00CB72F1"/>
    <w:rsid w:val="00CB76B2"/>
    <w:rsid w:val="00CB7A97"/>
    <w:rsid w:val="00CB7E98"/>
    <w:rsid w:val="00CC03A2"/>
    <w:rsid w:val="00CC1DA9"/>
    <w:rsid w:val="00CC27BC"/>
    <w:rsid w:val="00CC3095"/>
    <w:rsid w:val="00CC3998"/>
    <w:rsid w:val="00CC3CDB"/>
    <w:rsid w:val="00CC44F6"/>
    <w:rsid w:val="00CC574E"/>
    <w:rsid w:val="00CC6790"/>
    <w:rsid w:val="00CC6B9C"/>
    <w:rsid w:val="00CC7799"/>
    <w:rsid w:val="00CD096B"/>
    <w:rsid w:val="00CD0D58"/>
    <w:rsid w:val="00CD1A1A"/>
    <w:rsid w:val="00CD1B76"/>
    <w:rsid w:val="00CD1D20"/>
    <w:rsid w:val="00CD4497"/>
    <w:rsid w:val="00CD46D5"/>
    <w:rsid w:val="00CD4C7C"/>
    <w:rsid w:val="00CD504E"/>
    <w:rsid w:val="00CD5E00"/>
    <w:rsid w:val="00CD5E9C"/>
    <w:rsid w:val="00CD635C"/>
    <w:rsid w:val="00CD691C"/>
    <w:rsid w:val="00CD6A34"/>
    <w:rsid w:val="00CD6F2F"/>
    <w:rsid w:val="00CE0516"/>
    <w:rsid w:val="00CE0887"/>
    <w:rsid w:val="00CE14EE"/>
    <w:rsid w:val="00CE33F9"/>
    <w:rsid w:val="00CE3DB9"/>
    <w:rsid w:val="00CE4B79"/>
    <w:rsid w:val="00CE4C23"/>
    <w:rsid w:val="00CE509C"/>
    <w:rsid w:val="00CE5D7D"/>
    <w:rsid w:val="00CE5DCF"/>
    <w:rsid w:val="00CE64C4"/>
    <w:rsid w:val="00CE734E"/>
    <w:rsid w:val="00CE73FE"/>
    <w:rsid w:val="00CE7428"/>
    <w:rsid w:val="00CE7EBD"/>
    <w:rsid w:val="00CF0778"/>
    <w:rsid w:val="00CF1AF1"/>
    <w:rsid w:val="00CF1D89"/>
    <w:rsid w:val="00CF2036"/>
    <w:rsid w:val="00CF2D36"/>
    <w:rsid w:val="00CF362A"/>
    <w:rsid w:val="00CF492B"/>
    <w:rsid w:val="00CF4A81"/>
    <w:rsid w:val="00CF4E25"/>
    <w:rsid w:val="00CF5621"/>
    <w:rsid w:val="00CF5899"/>
    <w:rsid w:val="00CF758D"/>
    <w:rsid w:val="00D00AB1"/>
    <w:rsid w:val="00D011FC"/>
    <w:rsid w:val="00D017AC"/>
    <w:rsid w:val="00D01A73"/>
    <w:rsid w:val="00D01B0D"/>
    <w:rsid w:val="00D03252"/>
    <w:rsid w:val="00D03555"/>
    <w:rsid w:val="00D040DF"/>
    <w:rsid w:val="00D04779"/>
    <w:rsid w:val="00D04E69"/>
    <w:rsid w:val="00D0588B"/>
    <w:rsid w:val="00D072A7"/>
    <w:rsid w:val="00D07F3A"/>
    <w:rsid w:val="00D11752"/>
    <w:rsid w:val="00D11C19"/>
    <w:rsid w:val="00D124D4"/>
    <w:rsid w:val="00D1337E"/>
    <w:rsid w:val="00D13F01"/>
    <w:rsid w:val="00D15F3E"/>
    <w:rsid w:val="00D16E1D"/>
    <w:rsid w:val="00D17943"/>
    <w:rsid w:val="00D2004E"/>
    <w:rsid w:val="00D2044A"/>
    <w:rsid w:val="00D204D0"/>
    <w:rsid w:val="00D2153A"/>
    <w:rsid w:val="00D21EE9"/>
    <w:rsid w:val="00D223C0"/>
    <w:rsid w:val="00D22AB4"/>
    <w:rsid w:val="00D237DE"/>
    <w:rsid w:val="00D24C6A"/>
    <w:rsid w:val="00D264F1"/>
    <w:rsid w:val="00D27F11"/>
    <w:rsid w:val="00D313DF"/>
    <w:rsid w:val="00D32721"/>
    <w:rsid w:val="00D33BF1"/>
    <w:rsid w:val="00D33DD4"/>
    <w:rsid w:val="00D35ABA"/>
    <w:rsid w:val="00D361B4"/>
    <w:rsid w:val="00D376DE"/>
    <w:rsid w:val="00D4034D"/>
    <w:rsid w:val="00D425E3"/>
    <w:rsid w:val="00D43139"/>
    <w:rsid w:val="00D43643"/>
    <w:rsid w:val="00D437BE"/>
    <w:rsid w:val="00D44A0F"/>
    <w:rsid w:val="00D45036"/>
    <w:rsid w:val="00D4562D"/>
    <w:rsid w:val="00D464F9"/>
    <w:rsid w:val="00D47DCD"/>
    <w:rsid w:val="00D50FBF"/>
    <w:rsid w:val="00D518EA"/>
    <w:rsid w:val="00D51AC0"/>
    <w:rsid w:val="00D51C06"/>
    <w:rsid w:val="00D522E6"/>
    <w:rsid w:val="00D527EB"/>
    <w:rsid w:val="00D52FC5"/>
    <w:rsid w:val="00D53034"/>
    <w:rsid w:val="00D548D0"/>
    <w:rsid w:val="00D55A8C"/>
    <w:rsid w:val="00D55C36"/>
    <w:rsid w:val="00D56304"/>
    <w:rsid w:val="00D56521"/>
    <w:rsid w:val="00D56B62"/>
    <w:rsid w:val="00D56DEA"/>
    <w:rsid w:val="00D57326"/>
    <w:rsid w:val="00D5735C"/>
    <w:rsid w:val="00D57477"/>
    <w:rsid w:val="00D604C3"/>
    <w:rsid w:val="00D613DC"/>
    <w:rsid w:val="00D61FB7"/>
    <w:rsid w:val="00D62684"/>
    <w:rsid w:val="00D627DD"/>
    <w:rsid w:val="00D636BF"/>
    <w:rsid w:val="00D65C2A"/>
    <w:rsid w:val="00D664A7"/>
    <w:rsid w:val="00D679FE"/>
    <w:rsid w:val="00D67A99"/>
    <w:rsid w:val="00D67C95"/>
    <w:rsid w:val="00D67D8E"/>
    <w:rsid w:val="00D70759"/>
    <w:rsid w:val="00D70F78"/>
    <w:rsid w:val="00D71328"/>
    <w:rsid w:val="00D71A5A"/>
    <w:rsid w:val="00D71BD5"/>
    <w:rsid w:val="00D72571"/>
    <w:rsid w:val="00D72B96"/>
    <w:rsid w:val="00D740DC"/>
    <w:rsid w:val="00D74A99"/>
    <w:rsid w:val="00D7579B"/>
    <w:rsid w:val="00D76411"/>
    <w:rsid w:val="00D7681A"/>
    <w:rsid w:val="00D76D57"/>
    <w:rsid w:val="00D77359"/>
    <w:rsid w:val="00D77493"/>
    <w:rsid w:val="00D7770E"/>
    <w:rsid w:val="00D7785B"/>
    <w:rsid w:val="00D808A7"/>
    <w:rsid w:val="00D80943"/>
    <w:rsid w:val="00D80E94"/>
    <w:rsid w:val="00D81C9B"/>
    <w:rsid w:val="00D8377E"/>
    <w:rsid w:val="00D83E83"/>
    <w:rsid w:val="00D8559C"/>
    <w:rsid w:val="00D85DB1"/>
    <w:rsid w:val="00D90128"/>
    <w:rsid w:val="00D91A4D"/>
    <w:rsid w:val="00D93625"/>
    <w:rsid w:val="00D9383B"/>
    <w:rsid w:val="00D93B83"/>
    <w:rsid w:val="00D93C8B"/>
    <w:rsid w:val="00D95833"/>
    <w:rsid w:val="00D96103"/>
    <w:rsid w:val="00D9614C"/>
    <w:rsid w:val="00D96919"/>
    <w:rsid w:val="00D96D52"/>
    <w:rsid w:val="00DA070A"/>
    <w:rsid w:val="00DA351D"/>
    <w:rsid w:val="00DA441F"/>
    <w:rsid w:val="00DA4A7A"/>
    <w:rsid w:val="00DA5BB5"/>
    <w:rsid w:val="00DA5C94"/>
    <w:rsid w:val="00DA5CED"/>
    <w:rsid w:val="00DA6E49"/>
    <w:rsid w:val="00DB2270"/>
    <w:rsid w:val="00DB3CD3"/>
    <w:rsid w:val="00DB3D5D"/>
    <w:rsid w:val="00DB5D08"/>
    <w:rsid w:val="00DB5FF9"/>
    <w:rsid w:val="00DB69F0"/>
    <w:rsid w:val="00DB75E1"/>
    <w:rsid w:val="00DC02E4"/>
    <w:rsid w:val="00DC19CD"/>
    <w:rsid w:val="00DC1E37"/>
    <w:rsid w:val="00DC2D23"/>
    <w:rsid w:val="00DC34D0"/>
    <w:rsid w:val="00DC37C6"/>
    <w:rsid w:val="00DC38A7"/>
    <w:rsid w:val="00DC47D1"/>
    <w:rsid w:val="00DC4B72"/>
    <w:rsid w:val="00DC4C09"/>
    <w:rsid w:val="00DC5535"/>
    <w:rsid w:val="00DC69F7"/>
    <w:rsid w:val="00DC7702"/>
    <w:rsid w:val="00DD29AD"/>
    <w:rsid w:val="00DD2D2D"/>
    <w:rsid w:val="00DD413A"/>
    <w:rsid w:val="00DD41A0"/>
    <w:rsid w:val="00DD4AE6"/>
    <w:rsid w:val="00DD5A6E"/>
    <w:rsid w:val="00DD5D53"/>
    <w:rsid w:val="00DD657E"/>
    <w:rsid w:val="00DD6EAD"/>
    <w:rsid w:val="00DD727B"/>
    <w:rsid w:val="00DD7308"/>
    <w:rsid w:val="00DE0453"/>
    <w:rsid w:val="00DE0E15"/>
    <w:rsid w:val="00DE0FFB"/>
    <w:rsid w:val="00DE27C3"/>
    <w:rsid w:val="00DE28E5"/>
    <w:rsid w:val="00DE294F"/>
    <w:rsid w:val="00DE37A6"/>
    <w:rsid w:val="00DE3863"/>
    <w:rsid w:val="00DE47F3"/>
    <w:rsid w:val="00DE59F9"/>
    <w:rsid w:val="00DE5DDF"/>
    <w:rsid w:val="00DE5E93"/>
    <w:rsid w:val="00DE6173"/>
    <w:rsid w:val="00DE6510"/>
    <w:rsid w:val="00DE7B42"/>
    <w:rsid w:val="00DF0413"/>
    <w:rsid w:val="00DF0630"/>
    <w:rsid w:val="00DF0F17"/>
    <w:rsid w:val="00DF115C"/>
    <w:rsid w:val="00DF156A"/>
    <w:rsid w:val="00DF1EB7"/>
    <w:rsid w:val="00DF206A"/>
    <w:rsid w:val="00DF255C"/>
    <w:rsid w:val="00DF4580"/>
    <w:rsid w:val="00DF565A"/>
    <w:rsid w:val="00DF6D59"/>
    <w:rsid w:val="00DF6E31"/>
    <w:rsid w:val="00DF6FF6"/>
    <w:rsid w:val="00E00949"/>
    <w:rsid w:val="00E015F0"/>
    <w:rsid w:val="00E01FE2"/>
    <w:rsid w:val="00E02DD6"/>
    <w:rsid w:val="00E03012"/>
    <w:rsid w:val="00E0493D"/>
    <w:rsid w:val="00E04F37"/>
    <w:rsid w:val="00E05275"/>
    <w:rsid w:val="00E11B3B"/>
    <w:rsid w:val="00E140AC"/>
    <w:rsid w:val="00E141E6"/>
    <w:rsid w:val="00E15247"/>
    <w:rsid w:val="00E157AA"/>
    <w:rsid w:val="00E210EB"/>
    <w:rsid w:val="00E22170"/>
    <w:rsid w:val="00E224A1"/>
    <w:rsid w:val="00E22E6C"/>
    <w:rsid w:val="00E24275"/>
    <w:rsid w:val="00E24610"/>
    <w:rsid w:val="00E2493D"/>
    <w:rsid w:val="00E2501B"/>
    <w:rsid w:val="00E26E57"/>
    <w:rsid w:val="00E321AC"/>
    <w:rsid w:val="00E32D6F"/>
    <w:rsid w:val="00E33745"/>
    <w:rsid w:val="00E34AFE"/>
    <w:rsid w:val="00E35018"/>
    <w:rsid w:val="00E35037"/>
    <w:rsid w:val="00E351D4"/>
    <w:rsid w:val="00E35D79"/>
    <w:rsid w:val="00E3606E"/>
    <w:rsid w:val="00E36E2E"/>
    <w:rsid w:val="00E37207"/>
    <w:rsid w:val="00E41517"/>
    <w:rsid w:val="00E41AA4"/>
    <w:rsid w:val="00E42C8B"/>
    <w:rsid w:val="00E43A36"/>
    <w:rsid w:val="00E43D3E"/>
    <w:rsid w:val="00E440A7"/>
    <w:rsid w:val="00E458D6"/>
    <w:rsid w:val="00E45B94"/>
    <w:rsid w:val="00E45C70"/>
    <w:rsid w:val="00E4618E"/>
    <w:rsid w:val="00E467A0"/>
    <w:rsid w:val="00E47753"/>
    <w:rsid w:val="00E47A91"/>
    <w:rsid w:val="00E51711"/>
    <w:rsid w:val="00E51906"/>
    <w:rsid w:val="00E523C1"/>
    <w:rsid w:val="00E52CEF"/>
    <w:rsid w:val="00E52F64"/>
    <w:rsid w:val="00E530A3"/>
    <w:rsid w:val="00E5401E"/>
    <w:rsid w:val="00E543CD"/>
    <w:rsid w:val="00E5486A"/>
    <w:rsid w:val="00E563C7"/>
    <w:rsid w:val="00E572BB"/>
    <w:rsid w:val="00E611D5"/>
    <w:rsid w:val="00E619A0"/>
    <w:rsid w:val="00E62000"/>
    <w:rsid w:val="00E62214"/>
    <w:rsid w:val="00E624CE"/>
    <w:rsid w:val="00E66C9D"/>
    <w:rsid w:val="00E677BD"/>
    <w:rsid w:val="00E7022B"/>
    <w:rsid w:val="00E70C27"/>
    <w:rsid w:val="00E72E7B"/>
    <w:rsid w:val="00E732D5"/>
    <w:rsid w:val="00E74551"/>
    <w:rsid w:val="00E74F0E"/>
    <w:rsid w:val="00E752B1"/>
    <w:rsid w:val="00E762EA"/>
    <w:rsid w:val="00E77044"/>
    <w:rsid w:val="00E770F2"/>
    <w:rsid w:val="00E7735B"/>
    <w:rsid w:val="00E77A11"/>
    <w:rsid w:val="00E81B5C"/>
    <w:rsid w:val="00E83C21"/>
    <w:rsid w:val="00E83EE9"/>
    <w:rsid w:val="00E83F0B"/>
    <w:rsid w:val="00E857A5"/>
    <w:rsid w:val="00E8640D"/>
    <w:rsid w:val="00E8643B"/>
    <w:rsid w:val="00E8782E"/>
    <w:rsid w:val="00E90778"/>
    <w:rsid w:val="00E90B0F"/>
    <w:rsid w:val="00E90BE9"/>
    <w:rsid w:val="00E91AFC"/>
    <w:rsid w:val="00E94366"/>
    <w:rsid w:val="00E952C6"/>
    <w:rsid w:val="00E9690C"/>
    <w:rsid w:val="00E97547"/>
    <w:rsid w:val="00EA0478"/>
    <w:rsid w:val="00EA183E"/>
    <w:rsid w:val="00EA271A"/>
    <w:rsid w:val="00EA27A3"/>
    <w:rsid w:val="00EA30BB"/>
    <w:rsid w:val="00EA3C49"/>
    <w:rsid w:val="00EA4AFC"/>
    <w:rsid w:val="00EA4E4C"/>
    <w:rsid w:val="00EA60E1"/>
    <w:rsid w:val="00EA6FBC"/>
    <w:rsid w:val="00EA708F"/>
    <w:rsid w:val="00EA761F"/>
    <w:rsid w:val="00EA77F2"/>
    <w:rsid w:val="00EA7AB7"/>
    <w:rsid w:val="00EB1ACB"/>
    <w:rsid w:val="00EB29E4"/>
    <w:rsid w:val="00EB2D43"/>
    <w:rsid w:val="00EB2E3A"/>
    <w:rsid w:val="00EB4A68"/>
    <w:rsid w:val="00EB5767"/>
    <w:rsid w:val="00EB737C"/>
    <w:rsid w:val="00EC02C5"/>
    <w:rsid w:val="00EC167A"/>
    <w:rsid w:val="00EC3832"/>
    <w:rsid w:val="00EC3BC0"/>
    <w:rsid w:val="00EC3CE1"/>
    <w:rsid w:val="00EC4A33"/>
    <w:rsid w:val="00EC4E63"/>
    <w:rsid w:val="00EC621C"/>
    <w:rsid w:val="00EC732D"/>
    <w:rsid w:val="00ED1368"/>
    <w:rsid w:val="00ED23F5"/>
    <w:rsid w:val="00ED2D7F"/>
    <w:rsid w:val="00ED33A5"/>
    <w:rsid w:val="00ED3ED9"/>
    <w:rsid w:val="00ED605D"/>
    <w:rsid w:val="00ED652A"/>
    <w:rsid w:val="00ED6643"/>
    <w:rsid w:val="00EE01A7"/>
    <w:rsid w:val="00EE057C"/>
    <w:rsid w:val="00EE188F"/>
    <w:rsid w:val="00EE1E74"/>
    <w:rsid w:val="00EE2BBB"/>
    <w:rsid w:val="00EE2D63"/>
    <w:rsid w:val="00EE6370"/>
    <w:rsid w:val="00EE6BBD"/>
    <w:rsid w:val="00EF17EA"/>
    <w:rsid w:val="00EF1D54"/>
    <w:rsid w:val="00EF305F"/>
    <w:rsid w:val="00EF3EDD"/>
    <w:rsid w:val="00EF4835"/>
    <w:rsid w:val="00EF59EC"/>
    <w:rsid w:val="00EF67AB"/>
    <w:rsid w:val="00EF6FD4"/>
    <w:rsid w:val="00F00424"/>
    <w:rsid w:val="00F00847"/>
    <w:rsid w:val="00F00A23"/>
    <w:rsid w:val="00F00F8B"/>
    <w:rsid w:val="00F01870"/>
    <w:rsid w:val="00F025BC"/>
    <w:rsid w:val="00F02A9B"/>
    <w:rsid w:val="00F02D79"/>
    <w:rsid w:val="00F02DB4"/>
    <w:rsid w:val="00F03736"/>
    <w:rsid w:val="00F0590E"/>
    <w:rsid w:val="00F05A3D"/>
    <w:rsid w:val="00F0631F"/>
    <w:rsid w:val="00F06E74"/>
    <w:rsid w:val="00F0792B"/>
    <w:rsid w:val="00F0796B"/>
    <w:rsid w:val="00F1107F"/>
    <w:rsid w:val="00F12CC8"/>
    <w:rsid w:val="00F13B34"/>
    <w:rsid w:val="00F13D24"/>
    <w:rsid w:val="00F143F6"/>
    <w:rsid w:val="00F147D8"/>
    <w:rsid w:val="00F17722"/>
    <w:rsid w:val="00F2047A"/>
    <w:rsid w:val="00F207B0"/>
    <w:rsid w:val="00F211B8"/>
    <w:rsid w:val="00F21F73"/>
    <w:rsid w:val="00F2281B"/>
    <w:rsid w:val="00F22AEE"/>
    <w:rsid w:val="00F22D5E"/>
    <w:rsid w:val="00F23210"/>
    <w:rsid w:val="00F2348A"/>
    <w:rsid w:val="00F24D3B"/>
    <w:rsid w:val="00F24F99"/>
    <w:rsid w:val="00F26BD3"/>
    <w:rsid w:val="00F2790A"/>
    <w:rsid w:val="00F3016E"/>
    <w:rsid w:val="00F30180"/>
    <w:rsid w:val="00F31A21"/>
    <w:rsid w:val="00F31B30"/>
    <w:rsid w:val="00F31EF9"/>
    <w:rsid w:val="00F31F62"/>
    <w:rsid w:val="00F32598"/>
    <w:rsid w:val="00F3344C"/>
    <w:rsid w:val="00F33455"/>
    <w:rsid w:val="00F37A60"/>
    <w:rsid w:val="00F40231"/>
    <w:rsid w:val="00F407BD"/>
    <w:rsid w:val="00F40BC2"/>
    <w:rsid w:val="00F42213"/>
    <w:rsid w:val="00F431AF"/>
    <w:rsid w:val="00F43B8F"/>
    <w:rsid w:val="00F4489F"/>
    <w:rsid w:val="00F45153"/>
    <w:rsid w:val="00F46487"/>
    <w:rsid w:val="00F516E7"/>
    <w:rsid w:val="00F51F7B"/>
    <w:rsid w:val="00F52745"/>
    <w:rsid w:val="00F533AC"/>
    <w:rsid w:val="00F53B45"/>
    <w:rsid w:val="00F53EBB"/>
    <w:rsid w:val="00F54CBC"/>
    <w:rsid w:val="00F55B9C"/>
    <w:rsid w:val="00F575A5"/>
    <w:rsid w:val="00F60E10"/>
    <w:rsid w:val="00F6103D"/>
    <w:rsid w:val="00F614AB"/>
    <w:rsid w:val="00F62000"/>
    <w:rsid w:val="00F62365"/>
    <w:rsid w:val="00F634DB"/>
    <w:rsid w:val="00F6392A"/>
    <w:rsid w:val="00F64069"/>
    <w:rsid w:val="00F647E8"/>
    <w:rsid w:val="00F64859"/>
    <w:rsid w:val="00F64A35"/>
    <w:rsid w:val="00F66192"/>
    <w:rsid w:val="00F66466"/>
    <w:rsid w:val="00F67C35"/>
    <w:rsid w:val="00F70513"/>
    <w:rsid w:val="00F719A9"/>
    <w:rsid w:val="00F71F8D"/>
    <w:rsid w:val="00F72799"/>
    <w:rsid w:val="00F73603"/>
    <w:rsid w:val="00F73FD7"/>
    <w:rsid w:val="00F74E46"/>
    <w:rsid w:val="00F75C9C"/>
    <w:rsid w:val="00F77590"/>
    <w:rsid w:val="00F77B8B"/>
    <w:rsid w:val="00F77D43"/>
    <w:rsid w:val="00F77FDE"/>
    <w:rsid w:val="00F8004E"/>
    <w:rsid w:val="00F801D9"/>
    <w:rsid w:val="00F80328"/>
    <w:rsid w:val="00F80A06"/>
    <w:rsid w:val="00F80B20"/>
    <w:rsid w:val="00F80C7B"/>
    <w:rsid w:val="00F80F6F"/>
    <w:rsid w:val="00F83D7D"/>
    <w:rsid w:val="00F841B9"/>
    <w:rsid w:val="00F84699"/>
    <w:rsid w:val="00F84C6C"/>
    <w:rsid w:val="00F8544D"/>
    <w:rsid w:val="00F85F24"/>
    <w:rsid w:val="00F87686"/>
    <w:rsid w:val="00F87D3B"/>
    <w:rsid w:val="00F906A7"/>
    <w:rsid w:val="00F91002"/>
    <w:rsid w:val="00F91E56"/>
    <w:rsid w:val="00F92482"/>
    <w:rsid w:val="00F946AC"/>
    <w:rsid w:val="00F95EDC"/>
    <w:rsid w:val="00F961C0"/>
    <w:rsid w:val="00FA01E3"/>
    <w:rsid w:val="00FA02DE"/>
    <w:rsid w:val="00FA142C"/>
    <w:rsid w:val="00FA1B2D"/>
    <w:rsid w:val="00FA202B"/>
    <w:rsid w:val="00FA2C9C"/>
    <w:rsid w:val="00FA2D47"/>
    <w:rsid w:val="00FA4297"/>
    <w:rsid w:val="00FA4800"/>
    <w:rsid w:val="00FA4CDF"/>
    <w:rsid w:val="00FA5544"/>
    <w:rsid w:val="00FA5EB5"/>
    <w:rsid w:val="00FA5F43"/>
    <w:rsid w:val="00FA5FA0"/>
    <w:rsid w:val="00FA7FDB"/>
    <w:rsid w:val="00FB0776"/>
    <w:rsid w:val="00FB150F"/>
    <w:rsid w:val="00FB16C6"/>
    <w:rsid w:val="00FB193A"/>
    <w:rsid w:val="00FB3648"/>
    <w:rsid w:val="00FB399C"/>
    <w:rsid w:val="00FB3E5C"/>
    <w:rsid w:val="00FB4B01"/>
    <w:rsid w:val="00FB5391"/>
    <w:rsid w:val="00FB66CC"/>
    <w:rsid w:val="00FC0735"/>
    <w:rsid w:val="00FC0A83"/>
    <w:rsid w:val="00FC115F"/>
    <w:rsid w:val="00FC16D4"/>
    <w:rsid w:val="00FC286B"/>
    <w:rsid w:val="00FC2DD7"/>
    <w:rsid w:val="00FC4A68"/>
    <w:rsid w:val="00FC4B47"/>
    <w:rsid w:val="00FC60C2"/>
    <w:rsid w:val="00FC7EA3"/>
    <w:rsid w:val="00FD22D6"/>
    <w:rsid w:val="00FD243B"/>
    <w:rsid w:val="00FD5EE0"/>
    <w:rsid w:val="00FE0D68"/>
    <w:rsid w:val="00FE15DD"/>
    <w:rsid w:val="00FE1C67"/>
    <w:rsid w:val="00FE1DE1"/>
    <w:rsid w:val="00FE2DC9"/>
    <w:rsid w:val="00FE4437"/>
    <w:rsid w:val="00FE4673"/>
    <w:rsid w:val="00FE4E11"/>
    <w:rsid w:val="00FE59D5"/>
    <w:rsid w:val="00FE5A2E"/>
    <w:rsid w:val="00FE6F6C"/>
    <w:rsid w:val="00FE771A"/>
    <w:rsid w:val="00FE7AA4"/>
    <w:rsid w:val="00FF1543"/>
    <w:rsid w:val="00FF15EA"/>
    <w:rsid w:val="00FF2A7A"/>
    <w:rsid w:val="00FF2E70"/>
    <w:rsid w:val="00FF3EEE"/>
    <w:rsid w:val="00FF543A"/>
    <w:rsid w:val="00FF55F8"/>
    <w:rsid w:val="00FF5780"/>
    <w:rsid w:val="00FF5B9A"/>
    <w:rsid w:val="00FF744F"/>
    <w:rsid w:val="00FF759F"/>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8B994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66E7"/>
    <w:pPr>
      <w:ind w:left="720"/>
      <w:contextualSpacing/>
    </w:pPr>
  </w:style>
  <w:style w:type="table" w:styleId="TableGrid">
    <w:name w:val="Table Grid"/>
    <w:basedOn w:val="TableNormal"/>
    <w:uiPriority w:val="59"/>
    <w:rsid w:val="00026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283C2F"/>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283C2F"/>
    <w:rPr>
      <w:rFonts w:ascii="Cambria" w:hAnsi="Cambria"/>
      <w:noProof/>
      <w:lang w:val="en-US"/>
    </w:rPr>
  </w:style>
  <w:style w:type="paragraph" w:customStyle="1" w:styleId="EndNoteBibliography">
    <w:name w:val="EndNote Bibliography"/>
    <w:basedOn w:val="Normal"/>
    <w:link w:val="EndNoteBibliographyChar"/>
    <w:rsid w:val="00283C2F"/>
    <w:rPr>
      <w:rFonts w:ascii="Cambria" w:hAnsi="Cambria"/>
      <w:noProof/>
      <w:lang w:val="en-US"/>
    </w:rPr>
  </w:style>
  <w:style w:type="character" w:customStyle="1" w:styleId="EndNoteBibliographyChar">
    <w:name w:val="EndNote Bibliography Char"/>
    <w:basedOn w:val="DefaultParagraphFont"/>
    <w:link w:val="EndNoteBibliography"/>
    <w:rsid w:val="00283C2F"/>
    <w:rPr>
      <w:rFonts w:ascii="Cambria" w:hAnsi="Cambria"/>
      <w:noProof/>
      <w:lang w:val="en-US"/>
    </w:rPr>
  </w:style>
  <w:style w:type="character" w:styleId="Hyperlink">
    <w:name w:val="Hyperlink"/>
    <w:basedOn w:val="DefaultParagraphFont"/>
    <w:uiPriority w:val="99"/>
    <w:unhideWhenUsed/>
    <w:rsid w:val="00283C2F"/>
    <w:rPr>
      <w:color w:val="0000FF" w:themeColor="hyperlink"/>
      <w:u w:val="single"/>
    </w:rPr>
  </w:style>
  <w:style w:type="paragraph" w:styleId="BalloonText">
    <w:name w:val="Balloon Text"/>
    <w:basedOn w:val="Normal"/>
    <w:link w:val="BalloonTextChar"/>
    <w:uiPriority w:val="99"/>
    <w:semiHidden/>
    <w:unhideWhenUsed/>
    <w:rsid w:val="006A4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4091"/>
    <w:rPr>
      <w:rFonts w:ascii="Lucida Grande" w:hAnsi="Lucida Grande" w:cs="Lucida Grande"/>
      <w:sz w:val="18"/>
      <w:szCs w:val="18"/>
    </w:rPr>
  </w:style>
  <w:style w:type="paragraph" w:styleId="NormalWeb">
    <w:name w:val="Normal (Web)"/>
    <w:basedOn w:val="Normal"/>
    <w:uiPriority w:val="99"/>
    <w:semiHidden/>
    <w:unhideWhenUsed/>
    <w:rsid w:val="00AB1018"/>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D81C9B"/>
    <w:rPr>
      <w:sz w:val="16"/>
      <w:szCs w:val="16"/>
    </w:rPr>
  </w:style>
  <w:style w:type="paragraph" w:styleId="CommentText">
    <w:name w:val="annotation text"/>
    <w:basedOn w:val="Normal"/>
    <w:link w:val="CommentTextChar"/>
    <w:uiPriority w:val="99"/>
    <w:semiHidden/>
    <w:unhideWhenUsed/>
    <w:rsid w:val="00D81C9B"/>
    <w:rPr>
      <w:sz w:val="20"/>
      <w:szCs w:val="20"/>
    </w:rPr>
  </w:style>
  <w:style w:type="character" w:customStyle="1" w:styleId="CommentTextChar">
    <w:name w:val="Comment Text Char"/>
    <w:basedOn w:val="DefaultParagraphFont"/>
    <w:link w:val="CommentText"/>
    <w:uiPriority w:val="99"/>
    <w:semiHidden/>
    <w:rsid w:val="00D81C9B"/>
    <w:rPr>
      <w:sz w:val="20"/>
      <w:szCs w:val="20"/>
    </w:rPr>
  </w:style>
  <w:style w:type="paragraph" w:styleId="CommentSubject">
    <w:name w:val="annotation subject"/>
    <w:basedOn w:val="CommentText"/>
    <w:next w:val="CommentText"/>
    <w:link w:val="CommentSubjectChar"/>
    <w:uiPriority w:val="99"/>
    <w:semiHidden/>
    <w:unhideWhenUsed/>
    <w:rsid w:val="00D81C9B"/>
    <w:rPr>
      <w:b/>
      <w:bCs/>
    </w:rPr>
  </w:style>
  <w:style w:type="character" w:customStyle="1" w:styleId="CommentSubjectChar">
    <w:name w:val="Comment Subject Char"/>
    <w:basedOn w:val="CommentTextChar"/>
    <w:link w:val="CommentSubject"/>
    <w:uiPriority w:val="99"/>
    <w:semiHidden/>
    <w:rsid w:val="00D81C9B"/>
    <w:rPr>
      <w:b/>
      <w:bCs/>
      <w:sz w:val="20"/>
      <w:szCs w:val="20"/>
    </w:rPr>
  </w:style>
  <w:style w:type="character" w:styleId="FollowedHyperlink">
    <w:name w:val="FollowedHyperlink"/>
    <w:basedOn w:val="DefaultParagraphFont"/>
    <w:uiPriority w:val="99"/>
    <w:semiHidden/>
    <w:unhideWhenUsed/>
    <w:rsid w:val="00426E96"/>
    <w:rPr>
      <w:color w:val="800080" w:themeColor="followedHyperlink"/>
      <w:u w:val="single"/>
    </w:rPr>
  </w:style>
  <w:style w:type="table" w:styleId="LightList">
    <w:name w:val="Light List"/>
    <w:basedOn w:val="TableNormal"/>
    <w:uiPriority w:val="61"/>
    <w:rsid w:val="00A71DB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34232"/>
  </w:style>
  <w:style w:type="character" w:styleId="Emphasis">
    <w:name w:val="Emphasis"/>
    <w:basedOn w:val="DefaultParagraphFont"/>
    <w:uiPriority w:val="20"/>
    <w:qFormat/>
    <w:rsid w:val="001E7F4F"/>
    <w:rPr>
      <w:i/>
      <w:iCs/>
    </w:rPr>
  </w:style>
  <w:style w:type="paragraph" w:styleId="Caption">
    <w:name w:val="caption"/>
    <w:basedOn w:val="Normal"/>
    <w:next w:val="Normal"/>
    <w:uiPriority w:val="35"/>
    <w:unhideWhenUsed/>
    <w:qFormat/>
    <w:rsid w:val="00F3016E"/>
    <w:pPr>
      <w:spacing w:after="200"/>
    </w:pPr>
    <w:rPr>
      <w:b/>
      <w:bCs/>
      <w:color w:val="4F81BD" w:themeColor="accent1"/>
      <w:sz w:val="18"/>
      <w:szCs w:val="18"/>
    </w:rPr>
  </w:style>
  <w:style w:type="character" w:styleId="PlaceholderText">
    <w:name w:val="Placeholder Text"/>
    <w:basedOn w:val="DefaultParagraphFont"/>
    <w:uiPriority w:val="99"/>
    <w:semiHidden/>
    <w:rsid w:val="00F4489F"/>
    <w:rPr>
      <w:color w:val="808080"/>
    </w:rPr>
  </w:style>
  <w:style w:type="character" w:customStyle="1" w:styleId="ListParagraphChar">
    <w:name w:val="List Paragraph Char"/>
    <w:basedOn w:val="DefaultParagraphFont"/>
    <w:link w:val="ListParagraph"/>
    <w:uiPriority w:val="34"/>
    <w:rsid w:val="00E523C1"/>
  </w:style>
  <w:style w:type="paragraph" w:styleId="Header">
    <w:name w:val="header"/>
    <w:basedOn w:val="Normal"/>
    <w:link w:val="HeaderChar"/>
    <w:uiPriority w:val="99"/>
    <w:unhideWhenUsed/>
    <w:rsid w:val="00382D50"/>
    <w:pPr>
      <w:tabs>
        <w:tab w:val="center" w:pos="4320"/>
        <w:tab w:val="right" w:pos="8640"/>
      </w:tabs>
    </w:pPr>
  </w:style>
  <w:style w:type="character" w:customStyle="1" w:styleId="HeaderChar">
    <w:name w:val="Header Char"/>
    <w:basedOn w:val="DefaultParagraphFont"/>
    <w:link w:val="Header"/>
    <w:uiPriority w:val="99"/>
    <w:rsid w:val="00382D50"/>
  </w:style>
  <w:style w:type="paragraph" w:styleId="Footer">
    <w:name w:val="footer"/>
    <w:basedOn w:val="Normal"/>
    <w:link w:val="FooterChar"/>
    <w:uiPriority w:val="99"/>
    <w:unhideWhenUsed/>
    <w:rsid w:val="00382D50"/>
    <w:pPr>
      <w:tabs>
        <w:tab w:val="center" w:pos="4320"/>
        <w:tab w:val="right" w:pos="8640"/>
      </w:tabs>
    </w:pPr>
  </w:style>
  <w:style w:type="character" w:customStyle="1" w:styleId="FooterChar">
    <w:name w:val="Footer Char"/>
    <w:basedOn w:val="DefaultParagraphFont"/>
    <w:link w:val="Footer"/>
    <w:uiPriority w:val="99"/>
    <w:rsid w:val="00382D50"/>
  </w:style>
  <w:style w:type="character" w:styleId="PageNumber">
    <w:name w:val="page number"/>
    <w:basedOn w:val="DefaultParagraphFont"/>
    <w:uiPriority w:val="99"/>
    <w:semiHidden/>
    <w:unhideWhenUsed/>
    <w:rsid w:val="004C3B7B"/>
  </w:style>
  <w:style w:type="character" w:customStyle="1" w:styleId="apple-converted-space">
    <w:name w:val="apple-converted-space"/>
    <w:basedOn w:val="DefaultParagraphFont"/>
    <w:rsid w:val="007564FD"/>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0FC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B966E7"/>
    <w:pPr>
      <w:ind w:left="720"/>
      <w:contextualSpacing/>
    </w:pPr>
  </w:style>
  <w:style w:type="table" w:styleId="TableGrid">
    <w:name w:val="Table Grid"/>
    <w:basedOn w:val="TableNormal"/>
    <w:uiPriority w:val="59"/>
    <w:rsid w:val="00026DB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ndNoteBibliographyTitle">
    <w:name w:val="EndNote Bibliography Title"/>
    <w:basedOn w:val="Normal"/>
    <w:link w:val="EndNoteBibliographyTitleChar"/>
    <w:rsid w:val="00283C2F"/>
    <w:pPr>
      <w:jc w:val="center"/>
    </w:pPr>
    <w:rPr>
      <w:rFonts w:ascii="Cambria" w:hAnsi="Cambria"/>
      <w:noProof/>
      <w:lang w:val="en-US"/>
    </w:rPr>
  </w:style>
  <w:style w:type="character" w:customStyle="1" w:styleId="EndNoteBibliographyTitleChar">
    <w:name w:val="EndNote Bibliography Title Char"/>
    <w:basedOn w:val="DefaultParagraphFont"/>
    <w:link w:val="EndNoteBibliographyTitle"/>
    <w:rsid w:val="00283C2F"/>
    <w:rPr>
      <w:rFonts w:ascii="Cambria" w:hAnsi="Cambria"/>
      <w:noProof/>
      <w:lang w:val="en-US"/>
    </w:rPr>
  </w:style>
  <w:style w:type="paragraph" w:customStyle="1" w:styleId="EndNoteBibliography">
    <w:name w:val="EndNote Bibliography"/>
    <w:basedOn w:val="Normal"/>
    <w:link w:val="EndNoteBibliographyChar"/>
    <w:rsid w:val="00283C2F"/>
    <w:rPr>
      <w:rFonts w:ascii="Cambria" w:hAnsi="Cambria"/>
      <w:noProof/>
      <w:lang w:val="en-US"/>
    </w:rPr>
  </w:style>
  <w:style w:type="character" w:customStyle="1" w:styleId="EndNoteBibliographyChar">
    <w:name w:val="EndNote Bibliography Char"/>
    <w:basedOn w:val="DefaultParagraphFont"/>
    <w:link w:val="EndNoteBibliography"/>
    <w:rsid w:val="00283C2F"/>
    <w:rPr>
      <w:rFonts w:ascii="Cambria" w:hAnsi="Cambria"/>
      <w:noProof/>
      <w:lang w:val="en-US"/>
    </w:rPr>
  </w:style>
  <w:style w:type="character" w:styleId="Hyperlink">
    <w:name w:val="Hyperlink"/>
    <w:basedOn w:val="DefaultParagraphFont"/>
    <w:uiPriority w:val="99"/>
    <w:unhideWhenUsed/>
    <w:rsid w:val="00283C2F"/>
    <w:rPr>
      <w:color w:val="0000FF" w:themeColor="hyperlink"/>
      <w:u w:val="single"/>
    </w:rPr>
  </w:style>
  <w:style w:type="paragraph" w:styleId="BalloonText">
    <w:name w:val="Balloon Text"/>
    <w:basedOn w:val="Normal"/>
    <w:link w:val="BalloonTextChar"/>
    <w:uiPriority w:val="99"/>
    <w:semiHidden/>
    <w:unhideWhenUsed/>
    <w:rsid w:val="006A409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A4091"/>
    <w:rPr>
      <w:rFonts w:ascii="Lucida Grande" w:hAnsi="Lucida Grande" w:cs="Lucida Grande"/>
      <w:sz w:val="18"/>
      <w:szCs w:val="18"/>
    </w:rPr>
  </w:style>
  <w:style w:type="paragraph" w:styleId="NormalWeb">
    <w:name w:val="Normal (Web)"/>
    <w:basedOn w:val="Normal"/>
    <w:uiPriority w:val="99"/>
    <w:semiHidden/>
    <w:unhideWhenUsed/>
    <w:rsid w:val="00AB1018"/>
    <w:pPr>
      <w:spacing w:before="100" w:beforeAutospacing="1" w:after="100" w:afterAutospacing="1"/>
    </w:pPr>
    <w:rPr>
      <w:rFonts w:ascii="Times" w:hAnsi="Times" w:cs="Times New Roman"/>
      <w:sz w:val="20"/>
      <w:szCs w:val="20"/>
    </w:rPr>
  </w:style>
  <w:style w:type="character" w:styleId="CommentReference">
    <w:name w:val="annotation reference"/>
    <w:basedOn w:val="DefaultParagraphFont"/>
    <w:uiPriority w:val="99"/>
    <w:semiHidden/>
    <w:unhideWhenUsed/>
    <w:rsid w:val="00D81C9B"/>
    <w:rPr>
      <w:sz w:val="16"/>
      <w:szCs w:val="16"/>
    </w:rPr>
  </w:style>
  <w:style w:type="paragraph" w:styleId="CommentText">
    <w:name w:val="annotation text"/>
    <w:basedOn w:val="Normal"/>
    <w:link w:val="CommentTextChar"/>
    <w:uiPriority w:val="99"/>
    <w:semiHidden/>
    <w:unhideWhenUsed/>
    <w:rsid w:val="00D81C9B"/>
    <w:rPr>
      <w:sz w:val="20"/>
      <w:szCs w:val="20"/>
    </w:rPr>
  </w:style>
  <w:style w:type="character" w:customStyle="1" w:styleId="CommentTextChar">
    <w:name w:val="Comment Text Char"/>
    <w:basedOn w:val="DefaultParagraphFont"/>
    <w:link w:val="CommentText"/>
    <w:uiPriority w:val="99"/>
    <w:semiHidden/>
    <w:rsid w:val="00D81C9B"/>
    <w:rPr>
      <w:sz w:val="20"/>
      <w:szCs w:val="20"/>
    </w:rPr>
  </w:style>
  <w:style w:type="paragraph" w:styleId="CommentSubject">
    <w:name w:val="annotation subject"/>
    <w:basedOn w:val="CommentText"/>
    <w:next w:val="CommentText"/>
    <w:link w:val="CommentSubjectChar"/>
    <w:uiPriority w:val="99"/>
    <w:semiHidden/>
    <w:unhideWhenUsed/>
    <w:rsid w:val="00D81C9B"/>
    <w:rPr>
      <w:b/>
      <w:bCs/>
    </w:rPr>
  </w:style>
  <w:style w:type="character" w:customStyle="1" w:styleId="CommentSubjectChar">
    <w:name w:val="Comment Subject Char"/>
    <w:basedOn w:val="CommentTextChar"/>
    <w:link w:val="CommentSubject"/>
    <w:uiPriority w:val="99"/>
    <w:semiHidden/>
    <w:rsid w:val="00D81C9B"/>
    <w:rPr>
      <w:b/>
      <w:bCs/>
      <w:sz w:val="20"/>
      <w:szCs w:val="20"/>
    </w:rPr>
  </w:style>
  <w:style w:type="character" w:styleId="FollowedHyperlink">
    <w:name w:val="FollowedHyperlink"/>
    <w:basedOn w:val="DefaultParagraphFont"/>
    <w:uiPriority w:val="99"/>
    <w:semiHidden/>
    <w:unhideWhenUsed/>
    <w:rsid w:val="00426E96"/>
    <w:rPr>
      <w:color w:val="800080" w:themeColor="followedHyperlink"/>
      <w:u w:val="single"/>
    </w:rPr>
  </w:style>
  <w:style w:type="table" w:styleId="LightList">
    <w:name w:val="Light List"/>
    <w:basedOn w:val="TableNormal"/>
    <w:uiPriority w:val="61"/>
    <w:rsid w:val="00A71DBE"/>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evision">
    <w:name w:val="Revision"/>
    <w:hidden/>
    <w:uiPriority w:val="99"/>
    <w:semiHidden/>
    <w:rsid w:val="00934232"/>
  </w:style>
  <w:style w:type="character" w:styleId="Emphasis">
    <w:name w:val="Emphasis"/>
    <w:basedOn w:val="DefaultParagraphFont"/>
    <w:uiPriority w:val="20"/>
    <w:qFormat/>
    <w:rsid w:val="001E7F4F"/>
    <w:rPr>
      <w:i/>
      <w:iCs/>
    </w:rPr>
  </w:style>
  <w:style w:type="paragraph" w:styleId="Caption">
    <w:name w:val="caption"/>
    <w:basedOn w:val="Normal"/>
    <w:next w:val="Normal"/>
    <w:uiPriority w:val="35"/>
    <w:unhideWhenUsed/>
    <w:qFormat/>
    <w:rsid w:val="00F3016E"/>
    <w:pPr>
      <w:spacing w:after="200"/>
    </w:pPr>
    <w:rPr>
      <w:b/>
      <w:bCs/>
      <w:color w:val="4F81BD" w:themeColor="accent1"/>
      <w:sz w:val="18"/>
      <w:szCs w:val="18"/>
    </w:rPr>
  </w:style>
  <w:style w:type="character" w:styleId="PlaceholderText">
    <w:name w:val="Placeholder Text"/>
    <w:basedOn w:val="DefaultParagraphFont"/>
    <w:uiPriority w:val="99"/>
    <w:semiHidden/>
    <w:rsid w:val="00F4489F"/>
    <w:rPr>
      <w:color w:val="808080"/>
    </w:rPr>
  </w:style>
  <w:style w:type="character" w:customStyle="1" w:styleId="ListParagraphChar">
    <w:name w:val="List Paragraph Char"/>
    <w:basedOn w:val="DefaultParagraphFont"/>
    <w:link w:val="ListParagraph"/>
    <w:uiPriority w:val="34"/>
    <w:rsid w:val="00E523C1"/>
  </w:style>
  <w:style w:type="paragraph" w:styleId="Header">
    <w:name w:val="header"/>
    <w:basedOn w:val="Normal"/>
    <w:link w:val="HeaderChar"/>
    <w:uiPriority w:val="99"/>
    <w:unhideWhenUsed/>
    <w:rsid w:val="00382D50"/>
    <w:pPr>
      <w:tabs>
        <w:tab w:val="center" w:pos="4320"/>
        <w:tab w:val="right" w:pos="8640"/>
      </w:tabs>
    </w:pPr>
  </w:style>
  <w:style w:type="character" w:customStyle="1" w:styleId="HeaderChar">
    <w:name w:val="Header Char"/>
    <w:basedOn w:val="DefaultParagraphFont"/>
    <w:link w:val="Header"/>
    <w:uiPriority w:val="99"/>
    <w:rsid w:val="00382D50"/>
  </w:style>
  <w:style w:type="paragraph" w:styleId="Footer">
    <w:name w:val="footer"/>
    <w:basedOn w:val="Normal"/>
    <w:link w:val="FooterChar"/>
    <w:uiPriority w:val="99"/>
    <w:unhideWhenUsed/>
    <w:rsid w:val="00382D50"/>
    <w:pPr>
      <w:tabs>
        <w:tab w:val="center" w:pos="4320"/>
        <w:tab w:val="right" w:pos="8640"/>
      </w:tabs>
    </w:pPr>
  </w:style>
  <w:style w:type="character" w:customStyle="1" w:styleId="FooterChar">
    <w:name w:val="Footer Char"/>
    <w:basedOn w:val="DefaultParagraphFont"/>
    <w:link w:val="Footer"/>
    <w:uiPriority w:val="99"/>
    <w:rsid w:val="00382D50"/>
  </w:style>
  <w:style w:type="character" w:styleId="PageNumber">
    <w:name w:val="page number"/>
    <w:basedOn w:val="DefaultParagraphFont"/>
    <w:uiPriority w:val="99"/>
    <w:semiHidden/>
    <w:unhideWhenUsed/>
    <w:rsid w:val="004C3B7B"/>
  </w:style>
  <w:style w:type="character" w:customStyle="1" w:styleId="apple-converted-space">
    <w:name w:val="apple-converted-space"/>
    <w:basedOn w:val="DefaultParagraphFont"/>
    <w:rsid w:val="007564F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8419">
      <w:bodyDiv w:val="1"/>
      <w:marLeft w:val="0"/>
      <w:marRight w:val="0"/>
      <w:marTop w:val="0"/>
      <w:marBottom w:val="0"/>
      <w:divBdr>
        <w:top w:val="none" w:sz="0" w:space="0" w:color="auto"/>
        <w:left w:val="none" w:sz="0" w:space="0" w:color="auto"/>
        <w:bottom w:val="none" w:sz="0" w:space="0" w:color="auto"/>
        <w:right w:val="none" w:sz="0" w:space="0" w:color="auto"/>
      </w:divBdr>
    </w:div>
    <w:div w:id="82537474">
      <w:bodyDiv w:val="1"/>
      <w:marLeft w:val="0"/>
      <w:marRight w:val="0"/>
      <w:marTop w:val="0"/>
      <w:marBottom w:val="0"/>
      <w:divBdr>
        <w:top w:val="none" w:sz="0" w:space="0" w:color="auto"/>
        <w:left w:val="none" w:sz="0" w:space="0" w:color="auto"/>
        <w:bottom w:val="none" w:sz="0" w:space="0" w:color="auto"/>
        <w:right w:val="none" w:sz="0" w:space="0" w:color="auto"/>
      </w:divBdr>
    </w:div>
    <w:div w:id="295180137">
      <w:bodyDiv w:val="1"/>
      <w:marLeft w:val="0"/>
      <w:marRight w:val="0"/>
      <w:marTop w:val="0"/>
      <w:marBottom w:val="0"/>
      <w:divBdr>
        <w:top w:val="none" w:sz="0" w:space="0" w:color="auto"/>
        <w:left w:val="none" w:sz="0" w:space="0" w:color="auto"/>
        <w:bottom w:val="none" w:sz="0" w:space="0" w:color="auto"/>
        <w:right w:val="none" w:sz="0" w:space="0" w:color="auto"/>
      </w:divBdr>
    </w:div>
    <w:div w:id="304628298">
      <w:bodyDiv w:val="1"/>
      <w:marLeft w:val="0"/>
      <w:marRight w:val="0"/>
      <w:marTop w:val="0"/>
      <w:marBottom w:val="0"/>
      <w:divBdr>
        <w:top w:val="none" w:sz="0" w:space="0" w:color="auto"/>
        <w:left w:val="none" w:sz="0" w:space="0" w:color="auto"/>
        <w:bottom w:val="none" w:sz="0" w:space="0" w:color="auto"/>
        <w:right w:val="none" w:sz="0" w:space="0" w:color="auto"/>
      </w:divBdr>
    </w:div>
    <w:div w:id="361521554">
      <w:bodyDiv w:val="1"/>
      <w:marLeft w:val="0"/>
      <w:marRight w:val="0"/>
      <w:marTop w:val="0"/>
      <w:marBottom w:val="0"/>
      <w:divBdr>
        <w:top w:val="none" w:sz="0" w:space="0" w:color="auto"/>
        <w:left w:val="none" w:sz="0" w:space="0" w:color="auto"/>
        <w:bottom w:val="none" w:sz="0" w:space="0" w:color="auto"/>
        <w:right w:val="none" w:sz="0" w:space="0" w:color="auto"/>
      </w:divBdr>
    </w:div>
    <w:div w:id="390421033">
      <w:bodyDiv w:val="1"/>
      <w:marLeft w:val="0"/>
      <w:marRight w:val="0"/>
      <w:marTop w:val="0"/>
      <w:marBottom w:val="0"/>
      <w:divBdr>
        <w:top w:val="none" w:sz="0" w:space="0" w:color="auto"/>
        <w:left w:val="none" w:sz="0" w:space="0" w:color="auto"/>
        <w:bottom w:val="none" w:sz="0" w:space="0" w:color="auto"/>
        <w:right w:val="none" w:sz="0" w:space="0" w:color="auto"/>
      </w:divBdr>
    </w:div>
    <w:div w:id="424424185">
      <w:bodyDiv w:val="1"/>
      <w:marLeft w:val="0"/>
      <w:marRight w:val="0"/>
      <w:marTop w:val="0"/>
      <w:marBottom w:val="0"/>
      <w:divBdr>
        <w:top w:val="none" w:sz="0" w:space="0" w:color="auto"/>
        <w:left w:val="none" w:sz="0" w:space="0" w:color="auto"/>
        <w:bottom w:val="none" w:sz="0" w:space="0" w:color="auto"/>
        <w:right w:val="none" w:sz="0" w:space="0" w:color="auto"/>
      </w:divBdr>
    </w:div>
    <w:div w:id="431556189">
      <w:bodyDiv w:val="1"/>
      <w:marLeft w:val="0"/>
      <w:marRight w:val="0"/>
      <w:marTop w:val="0"/>
      <w:marBottom w:val="0"/>
      <w:divBdr>
        <w:top w:val="none" w:sz="0" w:space="0" w:color="auto"/>
        <w:left w:val="none" w:sz="0" w:space="0" w:color="auto"/>
        <w:bottom w:val="none" w:sz="0" w:space="0" w:color="auto"/>
        <w:right w:val="none" w:sz="0" w:space="0" w:color="auto"/>
      </w:divBdr>
    </w:div>
    <w:div w:id="455102663">
      <w:bodyDiv w:val="1"/>
      <w:marLeft w:val="0"/>
      <w:marRight w:val="0"/>
      <w:marTop w:val="0"/>
      <w:marBottom w:val="0"/>
      <w:divBdr>
        <w:top w:val="none" w:sz="0" w:space="0" w:color="auto"/>
        <w:left w:val="none" w:sz="0" w:space="0" w:color="auto"/>
        <w:bottom w:val="none" w:sz="0" w:space="0" w:color="auto"/>
        <w:right w:val="none" w:sz="0" w:space="0" w:color="auto"/>
      </w:divBdr>
    </w:div>
    <w:div w:id="581186614">
      <w:bodyDiv w:val="1"/>
      <w:marLeft w:val="0"/>
      <w:marRight w:val="0"/>
      <w:marTop w:val="0"/>
      <w:marBottom w:val="0"/>
      <w:divBdr>
        <w:top w:val="none" w:sz="0" w:space="0" w:color="auto"/>
        <w:left w:val="none" w:sz="0" w:space="0" w:color="auto"/>
        <w:bottom w:val="none" w:sz="0" w:space="0" w:color="auto"/>
        <w:right w:val="none" w:sz="0" w:space="0" w:color="auto"/>
      </w:divBdr>
    </w:div>
    <w:div w:id="592007560">
      <w:bodyDiv w:val="1"/>
      <w:marLeft w:val="0"/>
      <w:marRight w:val="0"/>
      <w:marTop w:val="0"/>
      <w:marBottom w:val="0"/>
      <w:divBdr>
        <w:top w:val="none" w:sz="0" w:space="0" w:color="auto"/>
        <w:left w:val="none" w:sz="0" w:space="0" w:color="auto"/>
        <w:bottom w:val="none" w:sz="0" w:space="0" w:color="auto"/>
        <w:right w:val="none" w:sz="0" w:space="0" w:color="auto"/>
      </w:divBdr>
    </w:div>
    <w:div w:id="735930166">
      <w:bodyDiv w:val="1"/>
      <w:marLeft w:val="0"/>
      <w:marRight w:val="0"/>
      <w:marTop w:val="0"/>
      <w:marBottom w:val="0"/>
      <w:divBdr>
        <w:top w:val="none" w:sz="0" w:space="0" w:color="auto"/>
        <w:left w:val="none" w:sz="0" w:space="0" w:color="auto"/>
        <w:bottom w:val="none" w:sz="0" w:space="0" w:color="auto"/>
        <w:right w:val="none" w:sz="0" w:space="0" w:color="auto"/>
      </w:divBdr>
    </w:div>
    <w:div w:id="837308870">
      <w:bodyDiv w:val="1"/>
      <w:marLeft w:val="0"/>
      <w:marRight w:val="0"/>
      <w:marTop w:val="0"/>
      <w:marBottom w:val="0"/>
      <w:divBdr>
        <w:top w:val="none" w:sz="0" w:space="0" w:color="auto"/>
        <w:left w:val="none" w:sz="0" w:space="0" w:color="auto"/>
        <w:bottom w:val="none" w:sz="0" w:space="0" w:color="auto"/>
        <w:right w:val="none" w:sz="0" w:space="0" w:color="auto"/>
      </w:divBdr>
      <w:divsChild>
        <w:div w:id="94181979">
          <w:marLeft w:val="0"/>
          <w:marRight w:val="0"/>
          <w:marTop w:val="0"/>
          <w:marBottom w:val="0"/>
          <w:divBdr>
            <w:top w:val="none" w:sz="0" w:space="0" w:color="auto"/>
            <w:left w:val="none" w:sz="0" w:space="0" w:color="auto"/>
            <w:bottom w:val="none" w:sz="0" w:space="0" w:color="auto"/>
            <w:right w:val="none" w:sz="0" w:space="0" w:color="auto"/>
          </w:divBdr>
        </w:div>
      </w:divsChild>
    </w:div>
    <w:div w:id="975570667">
      <w:bodyDiv w:val="1"/>
      <w:marLeft w:val="0"/>
      <w:marRight w:val="0"/>
      <w:marTop w:val="0"/>
      <w:marBottom w:val="0"/>
      <w:divBdr>
        <w:top w:val="none" w:sz="0" w:space="0" w:color="auto"/>
        <w:left w:val="none" w:sz="0" w:space="0" w:color="auto"/>
        <w:bottom w:val="none" w:sz="0" w:space="0" w:color="auto"/>
        <w:right w:val="none" w:sz="0" w:space="0" w:color="auto"/>
      </w:divBdr>
    </w:div>
    <w:div w:id="1025711081">
      <w:bodyDiv w:val="1"/>
      <w:marLeft w:val="0"/>
      <w:marRight w:val="0"/>
      <w:marTop w:val="0"/>
      <w:marBottom w:val="0"/>
      <w:divBdr>
        <w:top w:val="none" w:sz="0" w:space="0" w:color="auto"/>
        <w:left w:val="none" w:sz="0" w:space="0" w:color="auto"/>
        <w:bottom w:val="none" w:sz="0" w:space="0" w:color="auto"/>
        <w:right w:val="none" w:sz="0" w:space="0" w:color="auto"/>
      </w:divBdr>
    </w:div>
    <w:div w:id="1097143041">
      <w:bodyDiv w:val="1"/>
      <w:marLeft w:val="0"/>
      <w:marRight w:val="0"/>
      <w:marTop w:val="0"/>
      <w:marBottom w:val="0"/>
      <w:divBdr>
        <w:top w:val="none" w:sz="0" w:space="0" w:color="auto"/>
        <w:left w:val="none" w:sz="0" w:space="0" w:color="auto"/>
        <w:bottom w:val="none" w:sz="0" w:space="0" w:color="auto"/>
        <w:right w:val="none" w:sz="0" w:space="0" w:color="auto"/>
      </w:divBdr>
    </w:div>
    <w:div w:id="1131021408">
      <w:bodyDiv w:val="1"/>
      <w:marLeft w:val="0"/>
      <w:marRight w:val="0"/>
      <w:marTop w:val="0"/>
      <w:marBottom w:val="0"/>
      <w:divBdr>
        <w:top w:val="none" w:sz="0" w:space="0" w:color="auto"/>
        <w:left w:val="none" w:sz="0" w:space="0" w:color="auto"/>
        <w:bottom w:val="none" w:sz="0" w:space="0" w:color="auto"/>
        <w:right w:val="none" w:sz="0" w:space="0" w:color="auto"/>
      </w:divBdr>
    </w:div>
    <w:div w:id="1133906720">
      <w:bodyDiv w:val="1"/>
      <w:marLeft w:val="0"/>
      <w:marRight w:val="0"/>
      <w:marTop w:val="0"/>
      <w:marBottom w:val="0"/>
      <w:divBdr>
        <w:top w:val="none" w:sz="0" w:space="0" w:color="auto"/>
        <w:left w:val="none" w:sz="0" w:space="0" w:color="auto"/>
        <w:bottom w:val="none" w:sz="0" w:space="0" w:color="auto"/>
        <w:right w:val="none" w:sz="0" w:space="0" w:color="auto"/>
      </w:divBdr>
    </w:div>
    <w:div w:id="1138492616">
      <w:bodyDiv w:val="1"/>
      <w:marLeft w:val="0"/>
      <w:marRight w:val="0"/>
      <w:marTop w:val="0"/>
      <w:marBottom w:val="0"/>
      <w:divBdr>
        <w:top w:val="none" w:sz="0" w:space="0" w:color="auto"/>
        <w:left w:val="none" w:sz="0" w:space="0" w:color="auto"/>
        <w:bottom w:val="none" w:sz="0" w:space="0" w:color="auto"/>
        <w:right w:val="none" w:sz="0" w:space="0" w:color="auto"/>
      </w:divBdr>
    </w:div>
    <w:div w:id="1361511100">
      <w:bodyDiv w:val="1"/>
      <w:marLeft w:val="0"/>
      <w:marRight w:val="0"/>
      <w:marTop w:val="0"/>
      <w:marBottom w:val="0"/>
      <w:divBdr>
        <w:top w:val="none" w:sz="0" w:space="0" w:color="auto"/>
        <w:left w:val="none" w:sz="0" w:space="0" w:color="auto"/>
        <w:bottom w:val="none" w:sz="0" w:space="0" w:color="auto"/>
        <w:right w:val="none" w:sz="0" w:space="0" w:color="auto"/>
      </w:divBdr>
    </w:div>
    <w:div w:id="1370181511">
      <w:bodyDiv w:val="1"/>
      <w:marLeft w:val="0"/>
      <w:marRight w:val="0"/>
      <w:marTop w:val="0"/>
      <w:marBottom w:val="0"/>
      <w:divBdr>
        <w:top w:val="none" w:sz="0" w:space="0" w:color="auto"/>
        <w:left w:val="none" w:sz="0" w:space="0" w:color="auto"/>
        <w:bottom w:val="none" w:sz="0" w:space="0" w:color="auto"/>
        <w:right w:val="none" w:sz="0" w:space="0" w:color="auto"/>
      </w:divBdr>
    </w:div>
    <w:div w:id="1392532255">
      <w:bodyDiv w:val="1"/>
      <w:marLeft w:val="0"/>
      <w:marRight w:val="0"/>
      <w:marTop w:val="0"/>
      <w:marBottom w:val="0"/>
      <w:divBdr>
        <w:top w:val="none" w:sz="0" w:space="0" w:color="auto"/>
        <w:left w:val="none" w:sz="0" w:space="0" w:color="auto"/>
        <w:bottom w:val="none" w:sz="0" w:space="0" w:color="auto"/>
        <w:right w:val="none" w:sz="0" w:space="0" w:color="auto"/>
      </w:divBdr>
    </w:div>
    <w:div w:id="1490318913">
      <w:bodyDiv w:val="1"/>
      <w:marLeft w:val="0"/>
      <w:marRight w:val="0"/>
      <w:marTop w:val="0"/>
      <w:marBottom w:val="0"/>
      <w:divBdr>
        <w:top w:val="none" w:sz="0" w:space="0" w:color="auto"/>
        <w:left w:val="none" w:sz="0" w:space="0" w:color="auto"/>
        <w:bottom w:val="none" w:sz="0" w:space="0" w:color="auto"/>
        <w:right w:val="none" w:sz="0" w:space="0" w:color="auto"/>
      </w:divBdr>
    </w:div>
    <w:div w:id="1549337952">
      <w:bodyDiv w:val="1"/>
      <w:marLeft w:val="0"/>
      <w:marRight w:val="0"/>
      <w:marTop w:val="0"/>
      <w:marBottom w:val="0"/>
      <w:divBdr>
        <w:top w:val="none" w:sz="0" w:space="0" w:color="auto"/>
        <w:left w:val="none" w:sz="0" w:space="0" w:color="auto"/>
        <w:bottom w:val="none" w:sz="0" w:space="0" w:color="auto"/>
        <w:right w:val="none" w:sz="0" w:space="0" w:color="auto"/>
      </w:divBdr>
    </w:div>
    <w:div w:id="1597322061">
      <w:bodyDiv w:val="1"/>
      <w:marLeft w:val="0"/>
      <w:marRight w:val="0"/>
      <w:marTop w:val="0"/>
      <w:marBottom w:val="0"/>
      <w:divBdr>
        <w:top w:val="none" w:sz="0" w:space="0" w:color="auto"/>
        <w:left w:val="none" w:sz="0" w:space="0" w:color="auto"/>
        <w:bottom w:val="none" w:sz="0" w:space="0" w:color="auto"/>
        <w:right w:val="none" w:sz="0" w:space="0" w:color="auto"/>
      </w:divBdr>
    </w:div>
    <w:div w:id="1637489333">
      <w:bodyDiv w:val="1"/>
      <w:marLeft w:val="0"/>
      <w:marRight w:val="0"/>
      <w:marTop w:val="0"/>
      <w:marBottom w:val="0"/>
      <w:divBdr>
        <w:top w:val="none" w:sz="0" w:space="0" w:color="auto"/>
        <w:left w:val="none" w:sz="0" w:space="0" w:color="auto"/>
        <w:bottom w:val="none" w:sz="0" w:space="0" w:color="auto"/>
        <w:right w:val="none" w:sz="0" w:space="0" w:color="auto"/>
      </w:divBdr>
    </w:div>
    <w:div w:id="1706827425">
      <w:bodyDiv w:val="1"/>
      <w:marLeft w:val="0"/>
      <w:marRight w:val="0"/>
      <w:marTop w:val="0"/>
      <w:marBottom w:val="0"/>
      <w:divBdr>
        <w:top w:val="none" w:sz="0" w:space="0" w:color="auto"/>
        <w:left w:val="none" w:sz="0" w:space="0" w:color="auto"/>
        <w:bottom w:val="none" w:sz="0" w:space="0" w:color="auto"/>
        <w:right w:val="none" w:sz="0" w:space="0" w:color="auto"/>
      </w:divBdr>
    </w:div>
    <w:div w:id="1795521884">
      <w:bodyDiv w:val="1"/>
      <w:marLeft w:val="0"/>
      <w:marRight w:val="0"/>
      <w:marTop w:val="0"/>
      <w:marBottom w:val="0"/>
      <w:divBdr>
        <w:top w:val="none" w:sz="0" w:space="0" w:color="auto"/>
        <w:left w:val="none" w:sz="0" w:space="0" w:color="auto"/>
        <w:bottom w:val="none" w:sz="0" w:space="0" w:color="auto"/>
        <w:right w:val="none" w:sz="0" w:space="0" w:color="auto"/>
      </w:divBdr>
      <w:divsChild>
        <w:div w:id="2101900429">
          <w:marLeft w:val="0"/>
          <w:marRight w:val="0"/>
          <w:marTop w:val="0"/>
          <w:marBottom w:val="0"/>
          <w:divBdr>
            <w:top w:val="none" w:sz="0" w:space="0" w:color="auto"/>
            <w:left w:val="none" w:sz="0" w:space="0" w:color="auto"/>
            <w:bottom w:val="none" w:sz="0" w:space="0" w:color="auto"/>
            <w:right w:val="none" w:sz="0" w:space="0" w:color="auto"/>
          </w:divBdr>
        </w:div>
      </w:divsChild>
    </w:div>
    <w:div w:id="1846362310">
      <w:bodyDiv w:val="1"/>
      <w:marLeft w:val="0"/>
      <w:marRight w:val="0"/>
      <w:marTop w:val="0"/>
      <w:marBottom w:val="0"/>
      <w:divBdr>
        <w:top w:val="none" w:sz="0" w:space="0" w:color="auto"/>
        <w:left w:val="none" w:sz="0" w:space="0" w:color="auto"/>
        <w:bottom w:val="none" w:sz="0" w:space="0" w:color="auto"/>
        <w:right w:val="none" w:sz="0" w:space="0" w:color="auto"/>
      </w:divBdr>
    </w:div>
    <w:div w:id="1878009934">
      <w:bodyDiv w:val="1"/>
      <w:marLeft w:val="0"/>
      <w:marRight w:val="0"/>
      <w:marTop w:val="0"/>
      <w:marBottom w:val="0"/>
      <w:divBdr>
        <w:top w:val="none" w:sz="0" w:space="0" w:color="auto"/>
        <w:left w:val="none" w:sz="0" w:space="0" w:color="auto"/>
        <w:bottom w:val="none" w:sz="0" w:space="0" w:color="auto"/>
        <w:right w:val="none" w:sz="0" w:space="0" w:color="auto"/>
      </w:divBdr>
    </w:div>
    <w:div w:id="2037805173">
      <w:bodyDiv w:val="1"/>
      <w:marLeft w:val="0"/>
      <w:marRight w:val="0"/>
      <w:marTop w:val="0"/>
      <w:marBottom w:val="0"/>
      <w:divBdr>
        <w:top w:val="none" w:sz="0" w:space="0" w:color="auto"/>
        <w:left w:val="none" w:sz="0" w:space="0" w:color="auto"/>
        <w:bottom w:val="none" w:sz="0" w:space="0" w:color="auto"/>
        <w:right w:val="none" w:sz="0" w:space="0" w:color="auto"/>
      </w:divBdr>
    </w:div>
    <w:div w:id="2062974226">
      <w:bodyDiv w:val="1"/>
      <w:marLeft w:val="0"/>
      <w:marRight w:val="0"/>
      <w:marTop w:val="0"/>
      <w:marBottom w:val="0"/>
      <w:divBdr>
        <w:top w:val="none" w:sz="0" w:space="0" w:color="auto"/>
        <w:left w:val="none" w:sz="0" w:space="0" w:color="auto"/>
        <w:bottom w:val="none" w:sz="0" w:space="0" w:color="auto"/>
        <w:right w:val="none" w:sz="0" w:space="0" w:color="auto"/>
      </w:divBdr>
    </w:div>
    <w:div w:id="2070760975">
      <w:bodyDiv w:val="1"/>
      <w:marLeft w:val="0"/>
      <w:marRight w:val="0"/>
      <w:marTop w:val="0"/>
      <w:marBottom w:val="0"/>
      <w:divBdr>
        <w:top w:val="none" w:sz="0" w:space="0" w:color="auto"/>
        <w:left w:val="none" w:sz="0" w:space="0" w:color="auto"/>
        <w:bottom w:val="none" w:sz="0" w:space="0" w:color="auto"/>
        <w:right w:val="none" w:sz="0" w:space="0" w:color="auto"/>
      </w:divBdr>
    </w:div>
    <w:div w:id="207357524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png"/><Relationship Id="rId42" Type="http://schemas.microsoft.com/office/2016/09/relationships/commentsIds" Target="commentsIds.xml"/><Relationship Id="rId39" Type="http://schemas.microsoft.com/office/2018/08/relationships/commentsExtensible" Target="commentsExtensible.xml"/><Relationship Id="rId32" Type="http://schemas.microsoft.com/office/2011/relationships/people" Target="people.xml"/><Relationship Id="rId10" Type="http://schemas.openxmlformats.org/officeDocument/2006/relationships/image" Target="media/image2.jp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tiff"/><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525DED-6D8B-E241-A53C-1241C87C5C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39782</Words>
  <Characters>226760</Characters>
  <Application>Microsoft Macintosh Word</Application>
  <DocSecurity>0</DocSecurity>
  <Lines>1889</Lines>
  <Paragraphs>532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266010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Bandar Alenezi</dc:creator>
  <cp:lastModifiedBy>Bandar Alenezi</cp:lastModifiedBy>
  <cp:revision>3</cp:revision>
  <cp:lastPrinted>2019-07-07T18:40:00Z</cp:lastPrinted>
  <dcterms:created xsi:type="dcterms:W3CDTF">2021-10-28T14:55:00Z</dcterms:created>
  <dcterms:modified xsi:type="dcterms:W3CDTF">2021-10-28T14:59:00Z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ebce9775-2376-3726-b63c-3208665aa383</vt:lpwstr>
  </property>
  <property fmtid="{D5CDD505-2E9C-101B-9397-08002B2CF9AE}" pid="4" name="Mendeley Citation Style_1">
    <vt:lpwstr>http://www.zotero.org/styles/experimental-eye-research</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http://csl.mendeley.com/styles/462629781/JCRS-Bandar</vt:lpwstr>
  </property>
  <property fmtid="{D5CDD505-2E9C-101B-9397-08002B2CF9AE}" pid="8" name="Mendeley Recent Style Name 1_1">
    <vt:lpwstr>American Medical Association 11th edition - Bandar Alenezi</vt:lpwstr>
  </property>
  <property fmtid="{D5CDD505-2E9C-101B-9397-08002B2CF9AE}" pid="9" name="Mendeley Recent Style Id 2_1">
    <vt:lpwstr>http://www.zotero.org/styles/american-sociological-association</vt:lpwstr>
  </property>
  <property fmtid="{D5CDD505-2E9C-101B-9397-08002B2CF9AE}" pid="10" name="Mendeley Recent Style Name 2_1">
    <vt:lpwstr>American Sociological Association</vt:lpwstr>
  </property>
  <property fmtid="{D5CDD505-2E9C-101B-9397-08002B2CF9AE}" pid="11" name="Mendeley Recent Style Id 3_1">
    <vt:lpwstr>http://www.zotero.org/styles/chicago-author-date</vt:lpwstr>
  </property>
  <property fmtid="{D5CDD505-2E9C-101B-9397-08002B2CF9AE}" pid="12" name="Mendeley Recent Style Name 3_1">
    <vt:lpwstr>Chicago Manual of Style 17th edition (author-date)</vt:lpwstr>
  </property>
  <property fmtid="{D5CDD505-2E9C-101B-9397-08002B2CF9AE}" pid="13" name="Mendeley Recent Style Id 4_1">
    <vt:lpwstr>http://www.zotero.org/styles/harvard-cite-them-right</vt:lpwstr>
  </property>
  <property fmtid="{D5CDD505-2E9C-101B-9397-08002B2CF9AE}" pid="14" name="Mendeley Recent Style Name 4_1">
    <vt:lpwstr>Cite Them Right 10th edition - Harvard</vt:lpwstr>
  </property>
  <property fmtid="{D5CDD505-2E9C-101B-9397-08002B2CF9AE}" pid="15" name="Mendeley Recent Style Id 5_1">
    <vt:lpwstr>http://csl.mendeley.com/styles/462629781/elsevier-harvard</vt:lpwstr>
  </property>
  <property fmtid="{D5CDD505-2E9C-101B-9397-08002B2CF9AE}" pid="16" name="Mendeley Recent Style Name 5_1">
    <vt:lpwstr>Elsevier - Harvard (with titles) - Bandar Alenezi</vt:lpwstr>
  </property>
  <property fmtid="{D5CDD505-2E9C-101B-9397-08002B2CF9AE}" pid="17" name="Mendeley Recent Style Id 6_1">
    <vt:lpwstr>http://www.zotero.org/styles/experimental-eye-research</vt:lpwstr>
  </property>
  <property fmtid="{D5CDD505-2E9C-101B-9397-08002B2CF9AE}" pid="18" name="Mendeley Recent Style Name 6_1">
    <vt:lpwstr>Experimental Eye Research</vt:lpwstr>
  </property>
  <property fmtid="{D5CDD505-2E9C-101B-9397-08002B2CF9AE}" pid="19" name="Mendeley Recent Style Id 7_1">
    <vt:lpwstr>http://www.zotero.org/styles/harvard1</vt:lpwstr>
  </property>
  <property fmtid="{D5CDD505-2E9C-101B-9397-08002B2CF9AE}" pid="20" name="Mendeley Recent Style Name 7_1">
    <vt:lpwstr>Harvard reference format 1 (deprecated)</vt:lpwstr>
  </property>
  <property fmtid="{D5CDD505-2E9C-101B-9397-08002B2CF9AE}" pid="21" name="Mendeley Recent Style Id 8_1">
    <vt:lpwstr>https://csl.mendeley.com/styles/462629781/american-medical-association-2Bandar</vt:lpwstr>
  </property>
  <property fmtid="{D5CDD505-2E9C-101B-9397-08002B2CF9AE}" pid="22" name="Mendeley Recent Style Name 8_1">
    <vt:lpwstr>IOVS- Bandar Alenezi</vt:lpwstr>
  </property>
  <property fmtid="{D5CDD505-2E9C-101B-9397-08002B2CF9AE}" pid="23" name="Mendeley Recent Style Id 9_1">
    <vt:lpwstr>http://www.zotero.org/styles/national-library-of-medicine</vt:lpwstr>
  </property>
  <property fmtid="{D5CDD505-2E9C-101B-9397-08002B2CF9AE}" pid="24" name="Mendeley Recent Style Name 9_1">
    <vt:lpwstr>National Library of Medicine</vt:lpwstr>
  </property>
</Properties>
</file>