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11CAD" w14:textId="77777777" w:rsidR="00134397" w:rsidRPr="00563918" w:rsidRDefault="00134397" w:rsidP="002D7D98">
      <w:pPr>
        <w:spacing w:line="360" w:lineRule="auto"/>
        <w:rPr>
          <w:rFonts w:asciiTheme="minorHAnsi" w:hAnsiTheme="minorHAnsi" w:cs="Calibri"/>
          <w:b/>
          <w:bCs/>
          <w:color w:val="000000" w:themeColor="text1"/>
          <w:sz w:val="22"/>
          <w:szCs w:val="22"/>
          <w:u w:val="single"/>
          <w:lang w:eastAsia="en-GB"/>
        </w:rPr>
      </w:pPr>
      <w:r w:rsidRPr="00563918">
        <w:rPr>
          <w:rFonts w:asciiTheme="minorHAnsi" w:hAnsiTheme="minorHAnsi" w:cs="Calibri"/>
          <w:b/>
          <w:bCs/>
          <w:color w:val="000000" w:themeColor="text1"/>
          <w:sz w:val="22"/>
          <w:szCs w:val="22"/>
          <w:u w:val="single"/>
          <w:lang w:eastAsia="en-GB"/>
        </w:rPr>
        <w:t>Title:</w:t>
      </w:r>
    </w:p>
    <w:p w14:paraId="7C06A4D5" w14:textId="19E0F0CF" w:rsidR="00E0447F" w:rsidRPr="00563918" w:rsidRDefault="00D20B89" w:rsidP="002D7D98">
      <w:pPr>
        <w:widowControl w:val="0"/>
        <w:autoSpaceDE w:val="0"/>
        <w:autoSpaceDN w:val="0"/>
        <w:adjustRightInd w:val="0"/>
        <w:spacing w:line="360" w:lineRule="auto"/>
        <w:rPr>
          <w:rFonts w:asciiTheme="minorHAnsi" w:hAnsiTheme="minorHAnsi" w:cs="Helvetica"/>
          <w:bCs/>
          <w:color w:val="000000" w:themeColor="text1"/>
          <w:sz w:val="22"/>
          <w:szCs w:val="22"/>
          <w:lang w:eastAsia="en-GB"/>
        </w:rPr>
      </w:pPr>
      <w:r w:rsidRPr="00563918">
        <w:rPr>
          <w:rFonts w:asciiTheme="minorHAnsi" w:hAnsiTheme="minorHAnsi" w:cs="Helvetica"/>
          <w:bCs/>
          <w:color w:val="000000" w:themeColor="text1"/>
          <w:sz w:val="22"/>
          <w:szCs w:val="22"/>
          <w:lang w:eastAsia="en-GB"/>
        </w:rPr>
        <w:t xml:space="preserve">Cerebral function parameters in people with HIV switching </w:t>
      </w:r>
      <w:r w:rsidR="009F1FFE">
        <w:rPr>
          <w:rFonts w:asciiTheme="minorHAnsi" w:hAnsiTheme="minorHAnsi" w:cs="Helvetica"/>
          <w:bCs/>
          <w:color w:val="000000" w:themeColor="text1"/>
          <w:sz w:val="22"/>
          <w:szCs w:val="22"/>
          <w:lang w:eastAsia="en-GB"/>
        </w:rPr>
        <w:t>integrase inhibitors</w:t>
      </w:r>
      <w:r w:rsidRPr="00563918">
        <w:rPr>
          <w:rFonts w:asciiTheme="minorHAnsi" w:hAnsiTheme="minorHAnsi" w:cs="Helvetica"/>
          <w:bCs/>
          <w:color w:val="000000" w:themeColor="text1"/>
          <w:sz w:val="22"/>
          <w:szCs w:val="22"/>
          <w:lang w:eastAsia="en-GB"/>
        </w:rPr>
        <w:t xml:space="preserve">: </w:t>
      </w:r>
      <w:r w:rsidR="00E469EE" w:rsidRPr="00563918">
        <w:rPr>
          <w:rFonts w:asciiTheme="minorHAnsi" w:hAnsiTheme="minorHAnsi" w:cs="Helvetica"/>
          <w:bCs/>
          <w:color w:val="000000" w:themeColor="text1"/>
          <w:sz w:val="22"/>
          <w:szCs w:val="22"/>
          <w:lang w:eastAsia="en-GB"/>
        </w:rPr>
        <w:t>A</w:t>
      </w:r>
      <w:r w:rsidRPr="00563918">
        <w:rPr>
          <w:rFonts w:asciiTheme="minorHAnsi" w:hAnsiTheme="minorHAnsi" w:cs="Helvetica"/>
          <w:bCs/>
          <w:color w:val="000000" w:themeColor="text1"/>
          <w:sz w:val="22"/>
          <w:szCs w:val="22"/>
          <w:lang w:eastAsia="en-GB"/>
        </w:rPr>
        <w:t xml:space="preserve"> </w:t>
      </w:r>
      <w:proofErr w:type="spellStart"/>
      <w:r w:rsidRPr="00563918">
        <w:rPr>
          <w:rFonts w:asciiTheme="minorHAnsi" w:hAnsiTheme="minorHAnsi" w:cs="Helvetica"/>
          <w:bCs/>
          <w:color w:val="000000" w:themeColor="text1"/>
          <w:sz w:val="22"/>
          <w:szCs w:val="22"/>
          <w:lang w:eastAsia="en-GB"/>
        </w:rPr>
        <w:t>randomised</w:t>
      </w:r>
      <w:proofErr w:type="spellEnd"/>
      <w:r w:rsidRPr="00563918">
        <w:rPr>
          <w:rFonts w:asciiTheme="minorHAnsi" w:hAnsiTheme="minorHAnsi" w:cs="Helvetica"/>
          <w:bCs/>
          <w:color w:val="000000" w:themeColor="text1"/>
          <w:sz w:val="22"/>
          <w:szCs w:val="22"/>
          <w:lang w:eastAsia="en-GB"/>
        </w:rPr>
        <w:t xml:space="preserve"> controlled trial.</w:t>
      </w:r>
    </w:p>
    <w:p w14:paraId="0E70591E" w14:textId="77777777" w:rsidR="00E469EE" w:rsidRPr="00563918" w:rsidRDefault="00E469EE" w:rsidP="002D7D98">
      <w:pPr>
        <w:widowControl w:val="0"/>
        <w:autoSpaceDE w:val="0"/>
        <w:autoSpaceDN w:val="0"/>
        <w:adjustRightInd w:val="0"/>
        <w:spacing w:line="360" w:lineRule="auto"/>
        <w:rPr>
          <w:rFonts w:asciiTheme="minorHAnsi" w:hAnsiTheme="minorHAnsi" w:cs="Helvetica"/>
          <w:bCs/>
          <w:color w:val="000000" w:themeColor="text1"/>
          <w:sz w:val="22"/>
          <w:szCs w:val="22"/>
          <w:lang w:eastAsia="en-GB"/>
        </w:rPr>
      </w:pPr>
    </w:p>
    <w:p w14:paraId="4F2E5CA7" w14:textId="77777777" w:rsidR="00964029" w:rsidRPr="00563918" w:rsidRDefault="00B719B9" w:rsidP="002D7D98">
      <w:pPr>
        <w:spacing w:line="360" w:lineRule="auto"/>
        <w:rPr>
          <w:rFonts w:asciiTheme="minorHAnsi" w:hAnsiTheme="minorHAnsi" w:cstheme="minorHAnsi"/>
          <w:b/>
          <w:bCs/>
          <w:color w:val="000000" w:themeColor="text1"/>
          <w:sz w:val="22"/>
          <w:szCs w:val="22"/>
        </w:rPr>
      </w:pPr>
      <w:r w:rsidRPr="00563918">
        <w:rPr>
          <w:rFonts w:asciiTheme="minorHAnsi" w:hAnsiTheme="minorHAnsi" w:cstheme="minorHAnsi"/>
          <w:b/>
          <w:bCs/>
          <w:color w:val="000000" w:themeColor="text1"/>
          <w:sz w:val="22"/>
          <w:szCs w:val="22"/>
        </w:rPr>
        <w:t xml:space="preserve">Short title:  </w:t>
      </w:r>
    </w:p>
    <w:p w14:paraId="02DEEEDB" w14:textId="0795E73C" w:rsidR="00125851" w:rsidRPr="00563918" w:rsidRDefault="00125851" w:rsidP="00125851">
      <w:pPr>
        <w:pStyle w:val="Header"/>
        <w:rPr>
          <w:rFonts w:asciiTheme="minorHAnsi" w:hAnsiTheme="minorHAnsi"/>
          <w:sz w:val="22"/>
          <w:szCs w:val="22"/>
        </w:rPr>
      </w:pPr>
      <w:r w:rsidRPr="00563918">
        <w:rPr>
          <w:rFonts w:asciiTheme="minorHAnsi" w:hAnsiTheme="minorHAnsi"/>
          <w:sz w:val="22"/>
          <w:szCs w:val="22"/>
        </w:rPr>
        <w:t>CNS Integrase Study</w:t>
      </w:r>
    </w:p>
    <w:p w14:paraId="614A45D7" w14:textId="77777777" w:rsidR="00134397" w:rsidRPr="00563918" w:rsidRDefault="00134397" w:rsidP="002D7D98">
      <w:pPr>
        <w:spacing w:line="360" w:lineRule="auto"/>
        <w:rPr>
          <w:rFonts w:asciiTheme="minorHAnsi" w:hAnsiTheme="minorHAnsi" w:cs="Calibri"/>
          <w:b/>
          <w:bCs/>
          <w:color w:val="000000" w:themeColor="text1"/>
          <w:sz w:val="22"/>
          <w:szCs w:val="22"/>
        </w:rPr>
      </w:pPr>
    </w:p>
    <w:p w14:paraId="0C739A27" w14:textId="77777777" w:rsidR="00D20B89" w:rsidRPr="00563918" w:rsidRDefault="00134397" w:rsidP="002D7D98">
      <w:pPr>
        <w:spacing w:line="360" w:lineRule="auto"/>
        <w:rPr>
          <w:rFonts w:asciiTheme="minorHAnsi" w:hAnsiTheme="minorHAnsi" w:cs="Calibri"/>
          <w:b/>
          <w:bCs/>
          <w:color w:val="000000" w:themeColor="text1"/>
          <w:sz w:val="22"/>
          <w:szCs w:val="22"/>
          <w:lang w:eastAsia="en-GB"/>
        </w:rPr>
      </w:pPr>
      <w:r w:rsidRPr="00563918">
        <w:rPr>
          <w:rFonts w:asciiTheme="minorHAnsi" w:hAnsiTheme="minorHAnsi" w:cs="Calibri"/>
          <w:b/>
          <w:bCs/>
          <w:color w:val="000000" w:themeColor="text1"/>
          <w:sz w:val="22"/>
          <w:szCs w:val="22"/>
          <w:lang w:eastAsia="en-GB"/>
        </w:rPr>
        <w:t>Authors:</w:t>
      </w:r>
    </w:p>
    <w:p w14:paraId="6B141560" w14:textId="4066BE23" w:rsidR="00D20B89" w:rsidRPr="00197FE9" w:rsidRDefault="00D20B89" w:rsidP="002D7D98">
      <w:pPr>
        <w:spacing w:line="360" w:lineRule="auto"/>
        <w:rPr>
          <w:rFonts w:asciiTheme="minorHAnsi" w:hAnsiTheme="minorHAnsi"/>
          <w:sz w:val="22"/>
          <w:szCs w:val="22"/>
        </w:rPr>
      </w:pPr>
      <w:r w:rsidRPr="00563918">
        <w:rPr>
          <w:rFonts w:asciiTheme="minorHAnsi" w:hAnsiTheme="minorHAnsi"/>
          <w:color w:val="000000"/>
          <w:sz w:val="22"/>
          <w:szCs w:val="22"/>
        </w:rPr>
        <w:t>Borja Mora-Peris</w:t>
      </w:r>
      <w:r w:rsidRPr="00563918">
        <w:rPr>
          <w:rFonts w:asciiTheme="minorHAnsi" w:hAnsiTheme="minorHAnsi"/>
          <w:color w:val="000000"/>
          <w:sz w:val="22"/>
          <w:szCs w:val="22"/>
          <w:vertAlign w:val="superscript"/>
        </w:rPr>
        <w:t>1</w:t>
      </w:r>
      <w:r w:rsidRPr="00563918">
        <w:rPr>
          <w:rFonts w:asciiTheme="minorHAnsi" w:hAnsiTheme="minorHAnsi"/>
          <w:color w:val="000000"/>
          <w:sz w:val="22"/>
          <w:szCs w:val="22"/>
        </w:rPr>
        <w:t xml:space="preserve">, </w:t>
      </w:r>
      <w:r w:rsidR="007F5F5F" w:rsidRPr="00563918">
        <w:rPr>
          <w:rFonts w:asciiTheme="minorHAnsi" w:hAnsiTheme="minorHAnsi"/>
          <w:color w:val="000000"/>
          <w:sz w:val="22"/>
          <w:szCs w:val="22"/>
        </w:rPr>
        <w:t xml:space="preserve">Michael R </w:t>
      </w:r>
      <w:r w:rsidR="007F5F5F" w:rsidRPr="007F5F5F">
        <w:rPr>
          <w:rFonts w:asciiTheme="minorHAnsi" w:hAnsiTheme="minorHAnsi"/>
          <w:color w:val="000000"/>
          <w:sz w:val="22"/>
          <w:szCs w:val="22"/>
        </w:rPr>
        <w:t>Keegan</w:t>
      </w:r>
      <w:r w:rsidR="007F5F5F" w:rsidRPr="007F5F5F">
        <w:rPr>
          <w:rFonts w:asciiTheme="minorHAnsi" w:hAnsiTheme="minorHAnsi"/>
          <w:color w:val="000000"/>
          <w:sz w:val="22"/>
          <w:szCs w:val="22"/>
          <w:vertAlign w:val="superscript"/>
        </w:rPr>
        <w:t>1</w:t>
      </w:r>
      <w:r w:rsidR="007F5F5F">
        <w:rPr>
          <w:rFonts w:asciiTheme="minorHAnsi" w:hAnsiTheme="minorHAnsi"/>
          <w:color w:val="000000"/>
          <w:sz w:val="22"/>
          <w:szCs w:val="22"/>
        </w:rPr>
        <w:t xml:space="preserve">, </w:t>
      </w:r>
      <w:r w:rsidR="00197FE9" w:rsidRPr="00563918">
        <w:rPr>
          <w:rFonts w:asciiTheme="minorHAnsi" w:hAnsiTheme="minorHAnsi"/>
          <w:color w:val="000000"/>
          <w:sz w:val="22"/>
          <w:szCs w:val="22"/>
        </w:rPr>
        <w:t>Sujan Dilly Penchala</w:t>
      </w:r>
      <w:r w:rsidR="00197FE9" w:rsidRPr="00563918">
        <w:rPr>
          <w:rFonts w:asciiTheme="minorHAnsi" w:hAnsiTheme="minorHAnsi"/>
          <w:color w:val="000000"/>
          <w:sz w:val="22"/>
          <w:szCs w:val="22"/>
          <w:vertAlign w:val="superscript"/>
        </w:rPr>
        <w:t>2</w:t>
      </w:r>
      <w:r w:rsidR="00197FE9" w:rsidRPr="00563918">
        <w:rPr>
          <w:rFonts w:asciiTheme="minorHAnsi" w:hAnsiTheme="minorHAnsi"/>
          <w:color w:val="000000"/>
          <w:sz w:val="22"/>
          <w:szCs w:val="22"/>
        </w:rPr>
        <w:t xml:space="preserve">, </w:t>
      </w:r>
      <w:r w:rsidRPr="00563918">
        <w:rPr>
          <w:rFonts w:asciiTheme="minorHAnsi" w:hAnsiTheme="minorHAnsi"/>
          <w:color w:val="000000"/>
          <w:sz w:val="22"/>
          <w:szCs w:val="22"/>
        </w:rPr>
        <w:t>Jaime H Vera</w:t>
      </w:r>
      <w:r w:rsidRPr="00563918">
        <w:rPr>
          <w:rFonts w:asciiTheme="minorHAnsi" w:hAnsiTheme="minorHAnsi"/>
          <w:color w:val="000000"/>
          <w:sz w:val="22"/>
          <w:szCs w:val="22"/>
          <w:vertAlign w:val="superscript"/>
        </w:rPr>
        <w:t>3</w:t>
      </w:r>
      <w:r w:rsidRPr="00563918">
        <w:rPr>
          <w:rFonts w:asciiTheme="minorHAnsi" w:hAnsiTheme="minorHAnsi"/>
          <w:color w:val="000000"/>
          <w:sz w:val="22"/>
          <w:szCs w:val="22"/>
        </w:rPr>
        <w:t>,</w:t>
      </w:r>
      <w:r w:rsidR="00197FE9">
        <w:rPr>
          <w:rFonts w:asciiTheme="minorHAnsi" w:hAnsiTheme="minorHAnsi"/>
          <w:color w:val="000000"/>
          <w:sz w:val="22"/>
          <w:szCs w:val="22"/>
        </w:rPr>
        <w:t xml:space="preserve"> Jonathan Underwood</w:t>
      </w:r>
      <w:r w:rsidR="00197FE9">
        <w:rPr>
          <w:rFonts w:asciiTheme="minorHAnsi" w:hAnsiTheme="minorHAnsi"/>
          <w:color w:val="000000"/>
          <w:sz w:val="22"/>
          <w:szCs w:val="22"/>
          <w:vertAlign w:val="superscript"/>
        </w:rPr>
        <w:t>1</w:t>
      </w:r>
      <w:r w:rsidR="00651E79" w:rsidRPr="00563918">
        <w:rPr>
          <w:rFonts w:asciiTheme="minorHAnsi" w:hAnsiTheme="minorHAnsi"/>
          <w:color w:val="000000"/>
          <w:sz w:val="22"/>
          <w:szCs w:val="22"/>
        </w:rPr>
        <w:t xml:space="preserve">, </w:t>
      </w:r>
      <w:r w:rsidRPr="00563918">
        <w:rPr>
          <w:rFonts w:asciiTheme="minorHAnsi" w:hAnsiTheme="minorHAnsi"/>
          <w:color w:val="000000"/>
          <w:sz w:val="22"/>
          <w:szCs w:val="22"/>
        </w:rPr>
        <w:t>Maryam Khan</w:t>
      </w:r>
      <w:r w:rsidRPr="00563918">
        <w:rPr>
          <w:rFonts w:asciiTheme="minorHAnsi" w:hAnsiTheme="minorHAnsi"/>
          <w:color w:val="000000"/>
          <w:sz w:val="22"/>
          <w:szCs w:val="22"/>
          <w:vertAlign w:val="superscript"/>
        </w:rPr>
        <w:t>1</w:t>
      </w:r>
      <w:r w:rsidRPr="00563918">
        <w:rPr>
          <w:rFonts w:asciiTheme="minorHAnsi" w:hAnsiTheme="minorHAnsi"/>
          <w:color w:val="000000"/>
          <w:sz w:val="22"/>
          <w:szCs w:val="22"/>
        </w:rPr>
        <w:t>,</w:t>
      </w:r>
      <w:r w:rsidR="00242F6D" w:rsidRPr="00563918">
        <w:rPr>
          <w:rFonts w:asciiTheme="minorHAnsi" w:hAnsiTheme="minorHAnsi"/>
          <w:sz w:val="22"/>
          <w:szCs w:val="22"/>
        </w:rPr>
        <w:t xml:space="preserve"> </w:t>
      </w:r>
      <w:r w:rsidR="00197FE9">
        <w:rPr>
          <w:rFonts w:asciiTheme="minorHAnsi" w:hAnsiTheme="minorHAnsi"/>
          <w:sz w:val="22"/>
          <w:szCs w:val="22"/>
        </w:rPr>
        <w:t xml:space="preserve">Carolina </w:t>
      </w:r>
      <w:r w:rsidR="00197FE9" w:rsidRPr="00197FE9">
        <w:rPr>
          <w:rFonts w:asciiTheme="minorHAnsi" w:hAnsiTheme="minorHAnsi"/>
          <w:sz w:val="22"/>
          <w:szCs w:val="22"/>
        </w:rPr>
        <w:t>Herrera</w:t>
      </w:r>
      <w:r w:rsidR="00197FE9">
        <w:rPr>
          <w:rFonts w:asciiTheme="minorHAnsi" w:hAnsiTheme="minorHAnsi"/>
          <w:sz w:val="22"/>
          <w:szCs w:val="22"/>
          <w:vertAlign w:val="superscript"/>
        </w:rPr>
        <w:t>1</w:t>
      </w:r>
      <w:r w:rsidR="00197FE9">
        <w:rPr>
          <w:rFonts w:asciiTheme="minorHAnsi" w:hAnsiTheme="minorHAnsi"/>
          <w:sz w:val="22"/>
          <w:szCs w:val="22"/>
        </w:rPr>
        <w:t xml:space="preserve">, </w:t>
      </w:r>
      <w:r w:rsidR="00242F6D" w:rsidRPr="00197FE9">
        <w:rPr>
          <w:rFonts w:asciiTheme="minorHAnsi" w:hAnsiTheme="minorHAnsi"/>
          <w:sz w:val="22"/>
          <w:szCs w:val="22"/>
        </w:rPr>
        <w:t>Dietmar</w:t>
      </w:r>
      <w:r w:rsidR="00242F6D" w:rsidRPr="00563918">
        <w:rPr>
          <w:rFonts w:asciiTheme="minorHAnsi" w:hAnsiTheme="minorHAnsi"/>
          <w:sz w:val="22"/>
          <w:szCs w:val="22"/>
        </w:rPr>
        <w:t xml:space="preserve"> Fuchs</w:t>
      </w:r>
      <w:r w:rsidR="00242F6D" w:rsidRPr="00563918">
        <w:rPr>
          <w:rFonts w:asciiTheme="minorHAnsi" w:hAnsiTheme="minorHAnsi"/>
          <w:sz w:val="22"/>
          <w:szCs w:val="22"/>
          <w:vertAlign w:val="superscript"/>
        </w:rPr>
        <w:t>4</w:t>
      </w:r>
      <w:r w:rsidR="00242F6D" w:rsidRPr="00563918">
        <w:rPr>
          <w:rFonts w:asciiTheme="minorHAnsi" w:hAnsiTheme="minorHAnsi"/>
          <w:sz w:val="22"/>
          <w:szCs w:val="22"/>
        </w:rPr>
        <w:t>, Adriano Boasso</w:t>
      </w:r>
      <w:r w:rsidR="00242F6D" w:rsidRPr="00563918">
        <w:rPr>
          <w:rFonts w:asciiTheme="minorHAnsi" w:hAnsiTheme="minorHAnsi"/>
          <w:sz w:val="22"/>
          <w:szCs w:val="22"/>
          <w:vertAlign w:val="superscript"/>
        </w:rPr>
        <w:t>5</w:t>
      </w:r>
      <w:r w:rsidR="00197FE9">
        <w:rPr>
          <w:rFonts w:asciiTheme="minorHAnsi" w:hAnsiTheme="minorHAnsi"/>
          <w:sz w:val="22"/>
          <w:szCs w:val="22"/>
        </w:rPr>
        <w:t>,</w:t>
      </w:r>
      <w:r w:rsidRPr="00563918">
        <w:rPr>
          <w:rFonts w:asciiTheme="minorHAnsi" w:hAnsiTheme="minorHAnsi"/>
          <w:color w:val="000000"/>
          <w:sz w:val="22"/>
          <w:szCs w:val="22"/>
        </w:rPr>
        <w:t xml:space="preserve"> Saye Khoo</w:t>
      </w:r>
      <w:r w:rsidRPr="00563918">
        <w:rPr>
          <w:rFonts w:asciiTheme="minorHAnsi" w:hAnsiTheme="minorHAnsi"/>
          <w:color w:val="000000"/>
          <w:sz w:val="22"/>
          <w:szCs w:val="22"/>
          <w:vertAlign w:val="superscript"/>
        </w:rPr>
        <w:t>2</w:t>
      </w:r>
      <w:r w:rsidR="00696DB8">
        <w:rPr>
          <w:rFonts w:asciiTheme="minorHAnsi" w:hAnsiTheme="minorHAnsi"/>
          <w:color w:val="000000"/>
          <w:sz w:val="22"/>
          <w:szCs w:val="22"/>
        </w:rPr>
        <w:t xml:space="preserve">, </w:t>
      </w:r>
      <w:r w:rsidRPr="00563918">
        <w:rPr>
          <w:rFonts w:asciiTheme="minorHAnsi" w:hAnsiTheme="minorHAnsi"/>
          <w:color w:val="000000"/>
          <w:sz w:val="22"/>
          <w:szCs w:val="22"/>
        </w:rPr>
        <w:t>and Alan Winston</w:t>
      </w:r>
      <w:r w:rsidRPr="00563918">
        <w:rPr>
          <w:rFonts w:asciiTheme="minorHAnsi" w:hAnsiTheme="minorHAnsi"/>
          <w:color w:val="000000"/>
          <w:sz w:val="22"/>
          <w:szCs w:val="22"/>
          <w:vertAlign w:val="superscript"/>
        </w:rPr>
        <w:t>1</w:t>
      </w:r>
      <w:r w:rsidR="00F73717" w:rsidRPr="00563918">
        <w:rPr>
          <w:rFonts w:asciiTheme="minorHAnsi" w:hAnsiTheme="minorHAnsi"/>
          <w:color w:val="000000"/>
          <w:sz w:val="22"/>
          <w:szCs w:val="22"/>
        </w:rPr>
        <w:t>.</w:t>
      </w:r>
    </w:p>
    <w:p w14:paraId="7C84E341" w14:textId="1DE2B82C" w:rsidR="00D20B89" w:rsidRPr="00563918" w:rsidRDefault="00D20B89" w:rsidP="00A61F50">
      <w:pPr>
        <w:pStyle w:val="ListParagraph"/>
        <w:numPr>
          <w:ilvl w:val="0"/>
          <w:numId w:val="3"/>
        </w:numPr>
        <w:spacing w:line="360" w:lineRule="auto"/>
        <w:rPr>
          <w:rFonts w:asciiTheme="minorHAnsi" w:hAnsiTheme="minorHAnsi"/>
          <w:color w:val="000000"/>
          <w:sz w:val="22"/>
          <w:szCs w:val="22"/>
        </w:rPr>
      </w:pPr>
      <w:r w:rsidRPr="00563918">
        <w:rPr>
          <w:rFonts w:asciiTheme="minorHAnsi" w:hAnsiTheme="minorHAnsi"/>
          <w:color w:val="000000"/>
          <w:sz w:val="22"/>
          <w:szCs w:val="22"/>
        </w:rPr>
        <w:t>Division of Infectious Diseases, Department of Medicine, Imperial College London, L</w:t>
      </w:r>
      <w:r w:rsidR="00F73717" w:rsidRPr="00563918">
        <w:rPr>
          <w:rFonts w:asciiTheme="minorHAnsi" w:hAnsiTheme="minorHAnsi"/>
          <w:color w:val="000000"/>
          <w:sz w:val="22"/>
          <w:szCs w:val="22"/>
        </w:rPr>
        <w:t>ondon W2 1PG</w:t>
      </w:r>
    </w:p>
    <w:p w14:paraId="110F3DA9" w14:textId="7328641A" w:rsidR="00D20B89" w:rsidRPr="00563918" w:rsidRDefault="00D20B89" w:rsidP="00A61F50">
      <w:pPr>
        <w:pStyle w:val="ListParagraph"/>
        <w:numPr>
          <w:ilvl w:val="0"/>
          <w:numId w:val="3"/>
        </w:numPr>
        <w:spacing w:line="360" w:lineRule="auto"/>
        <w:rPr>
          <w:rFonts w:asciiTheme="minorHAnsi" w:hAnsiTheme="minorHAnsi"/>
          <w:color w:val="000000"/>
          <w:sz w:val="22"/>
          <w:szCs w:val="22"/>
        </w:rPr>
      </w:pPr>
      <w:r w:rsidRPr="00563918">
        <w:rPr>
          <w:rFonts w:asciiTheme="minorHAnsi" w:hAnsiTheme="minorHAnsi"/>
          <w:color w:val="000000"/>
          <w:sz w:val="22"/>
          <w:szCs w:val="22"/>
        </w:rPr>
        <w:t>Department of Pharmacology, University of L</w:t>
      </w:r>
      <w:r w:rsidR="00F73717" w:rsidRPr="00563918">
        <w:rPr>
          <w:rFonts w:asciiTheme="minorHAnsi" w:hAnsiTheme="minorHAnsi"/>
          <w:color w:val="000000"/>
          <w:sz w:val="22"/>
          <w:szCs w:val="22"/>
        </w:rPr>
        <w:t>iverpool, Liverpool L69 7SX, UK</w:t>
      </w:r>
    </w:p>
    <w:p w14:paraId="10BD386A" w14:textId="24239E56" w:rsidR="00D20B89" w:rsidRPr="00563918" w:rsidRDefault="00D20B89" w:rsidP="00A61F50">
      <w:pPr>
        <w:pStyle w:val="ListParagraph"/>
        <w:numPr>
          <w:ilvl w:val="0"/>
          <w:numId w:val="3"/>
        </w:numPr>
        <w:spacing w:line="360" w:lineRule="auto"/>
        <w:rPr>
          <w:rFonts w:asciiTheme="minorHAnsi" w:hAnsiTheme="minorHAnsi"/>
          <w:color w:val="000000"/>
          <w:sz w:val="22"/>
          <w:szCs w:val="22"/>
        </w:rPr>
      </w:pPr>
      <w:r w:rsidRPr="00563918">
        <w:rPr>
          <w:rFonts w:asciiTheme="minorHAnsi" w:hAnsiTheme="minorHAnsi"/>
          <w:color w:val="000000"/>
          <w:sz w:val="22"/>
          <w:szCs w:val="22"/>
        </w:rPr>
        <w:t>Bri</w:t>
      </w:r>
      <w:r w:rsidR="00F73717" w:rsidRPr="00563918">
        <w:rPr>
          <w:rFonts w:asciiTheme="minorHAnsi" w:hAnsiTheme="minorHAnsi"/>
          <w:color w:val="000000"/>
          <w:sz w:val="22"/>
          <w:szCs w:val="22"/>
        </w:rPr>
        <w:t>ghton and Sussex Medical School</w:t>
      </w:r>
    </w:p>
    <w:p w14:paraId="2D3AA93A" w14:textId="375CF228" w:rsidR="00242F6D" w:rsidRPr="00563918" w:rsidRDefault="00242F6D" w:rsidP="00A61F50">
      <w:pPr>
        <w:pStyle w:val="ListParagraph"/>
        <w:numPr>
          <w:ilvl w:val="0"/>
          <w:numId w:val="3"/>
        </w:numPr>
        <w:spacing w:line="360" w:lineRule="auto"/>
        <w:rPr>
          <w:rFonts w:asciiTheme="minorHAnsi" w:hAnsiTheme="minorHAnsi"/>
          <w:color w:val="000000"/>
          <w:sz w:val="22"/>
          <w:szCs w:val="22"/>
        </w:rPr>
      </w:pPr>
      <w:r w:rsidRPr="00563918">
        <w:rPr>
          <w:rFonts w:asciiTheme="minorHAnsi" w:hAnsiTheme="minorHAnsi"/>
          <w:sz w:val="22"/>
          <w:szCs w:val="22"/>
        </w:rPr>
        <w:t>Innsbruck Medical University, Centre for Chemistry and Biomedicine, Innsbruck, Austria</w:t>
      </w:r>
    </w:p>
    <w:p w14:paraId="03C2C765" w14:textId="161B3D0B" w:rsidR="00242F6D" w:rsidRPr="00563918" w:rsidRDefault="00242F6D" w:rsidP="00A61F50">
      <w:pPr>
        <w:pStyle w:val="ListParagraph"/>
        <w:numPr>
          <w:ilvl w:val="0"/>
          <w:numId w:val="3"/>
        </w:numPr>
        <w:spacing w:line="360" w:lineRule="auto"/>
        <w:rPr>
          <w:rFonts w:asciiTheme="minorHAnsi" w:hAnsiTheme="minorHAnsi"/>
          <w:color w:val="000000"/>
          <w:sz w:val="22"/>
          <w:szCs w:val="22"/>
        </w:rPr>
      </w:pPr>
      <w:r w:rsidRPr="00563918">
        <w:rPr>
          <w:rFonts w:asciiTheme="minorHAnsi" w:hAnsiTheme="minorHAnsi"/>
          <w:sz w:val="22"/>
          <w:szCs w:val="22"/>
        </w:rPr>
        <w:t>Centre for Immunology and Vaccinology, Imperial College London, London</w:t>
      </w:r>
    </w:p>
    <w:p w14:paraId="426398E0" w14:textId="77777777" w:rsidR="0010561C" w:rsidRPr="00563918" w:rsidRDefault="0010561C" w:rsidP="002D7D98">
      <w:pPr>
        <w:spacing w:line="360" w:lineRule="auto"/>
        <w:rPr>
          <w:rFonts w:asciiTheme="minorHAnsi" w:hAnsiTheme="minorHAnsi" w:cs="Calibri"/>
          <w:color w:val="000000" w:themeColor="text1"/>
          <w:sz w:val="22"/>
          <w:szCs w:val="22"/>
          <w:lang w:eastAsia="en-GB"/>
        </w:rPr>
      </w:pPr>
    </w:p>
    <w:p w14:paraId="17DD1F94" w14:textId="77777777" w:rsidR="00134397" w:rsidRPr="00563918" w:rsidRDefault="00134397" w:rsidP="002D7D98">
      <w:pPr>
        <w:spacing w:line="360" w:lineRule="auto"/>
        <w:rPr>
          <w:rFonts w:asciiTheme="minorHAnsi" w:hAnsiTheme="minorHAnsi" w:cs="Calibri"/>
          <w:b/>
          <w:bCs/>
          <w:color w:val="000000" w:themeColor="text1"/>
          <w:sz w:val="22"/>
          <w:szCs w:val="22"/>
        </w:rPr>
      </w:pPr>
      <w:r w:rsidRPr="00563918">
        <w:rPr>
          <w:rFonts w:asciiTheme="minorHAnsi" w:hAnsiTheme="minorHAnsi" w:cs="Calibri"/>
          <w:b/>
          <w:bCs/>
          <w:color w:val="000000" w:themeColor="text1"/>
          <w:sz w:val="22"/>
          <w:szCs w:val="22"/>
        </w:rPr>
        <w:t>Corresponding Author:</w:t>
      </w:r>
    </w:p>
    <w:p w14:paraId="191124D8" w14:textId="77777777" w:rsidR="00134397" w:rsidRPr="00563918" w:rsidRDefault="00134397" w:rsidP="002D7D98">
      <w:pPr>
        <w:spacing w:line="360" w:lineRule="auto"/>
        <w:rPr>
          <w:rFonts w:asciiTheme="minorHAnsi" w:hAnsiTheme="minorHAnsi" w:cs="Calibri"/>
          <w:color w:val="000000" w:themeColor="text1"/>
          <w:sz w:val="22"/>
          <w:szCs w:val="22"/>
        </w:rPr>
      </w:pPr>
      <w:r w:rsidRPr="00563918">
        <w:rPr>
          <w:rFonts w:asciiTheme="minorHAnsi" w:hAnsiTheme="minorHAnsi" w:cs="Calibri"/>
          <w:color w:val="000000" w:themeColor="text1"/>
          <w:sz w:val="22"/>
          <w:szCs w:val="22"/>
        </w:rPr>
        <w:t>Dr Borja Mora-Peris</w:t>
      </w:r>
    </w:p>
    <w:p w14:paraId="41BF2F29" w14:textId="77777777" w:rsidR="00134397" w:rsidRPr="00563918" w:rsidRDefault="00134397" w:rsidP="002D7D98">
      <w:pPr>
        <w:spacing w:line="360" w:lineRule="auto"/>
        <w:rPr>
          <w:rFonts w:asciiTheme="minorHAnsi" w:hAnsiTheme="minorHAnsi" w:cs="Calibri"/>
          <w:color w:val="000000" w:themeColor="text1"/>
          <w:sz w:val="22"/>
          <w:szCs w:val="22"/>
        </w:rPr>
      </w:pPr>
      <w:r w:rsidRPr="00563918">
        <w:rPr>
          <w:rFonts w:asciiTheme="minorHAnsi" w:hAnsiTheme="minorHAnsi" w:cs="Calibri"/>
          <w:color w:val="000000" w:themeColor="text1"/>
          <w:sz w:val="22"/>
          <w:szCs w:val="22"/>
        </w:rPr>
        <w:t>Clinical Trials, Winston Churchill Wing, St. Mary’s Hospital</w:t>
      </w:r>
    </w:p>
    <w:p w14:paraId="5E8116AD" w14:textId="77777777" w:rsidR="00134397" w:rsidRPr="00563918" w:rsidRDefault="00134397" w:rsidP="002D7D98">
      <w:pPr>
        <w:spacing w:line="360" w:lineRule="auto"/>
        <w:rPr>
          <w:rFonts w:asciiTheme="minorHAnsi" w:hAnsiTheme="minorHAnsi" w:cs="Calibri"/>
          <w:color w:val="000000" w:themeColor="text1"/>
          <w:sz w:val="22"/>
          <w:szCs w:val="22"/>
        </w:rPr>
      </w:pPr>
      <w:r w:rsidRPr="00563918">
        <w:rPr>
          <w:rFonts w:asciiTheme="minorHAnsi" w:hAnsiTheme="minorHAnsi" w:cs="Calibri"/>
          <w:color w:val="000000" w:themeColor="text1"/>
          <w:sz w:val="22"/>
          <w:szCs w:val="22"/>
        </w:rPr>
        <w:t xml:space="preserve">Imperial College London, </w:t>
      </w:r>
      <w:proofErr w:type="spellStart"/>
      <w:r w:rsidRPr="00563918">
        <w:rPr>
          <w:rFonts w:asciiTheme="minorHAnsi" w:hAnsiTheme="minorHAnsi" w:cs="Calibri"/>
          <w:color w:val="000000" w:themeColor="text1"/>
          <w:sz w:val="22"/>
          <w:szCs w:val="22"/>
        </w:rPr>
        <w:t>Praed</w:t>
      </w:r>
      <w:proofErr w:type="spellEnd"/>
      <w:r w:rsidRPr="00563918">
        <w:rPr>
          <w:rFonts w:asciiTheme="minorHAnsi" w:hAnsiTheme="minorHAnsi" w:cs="Calibri"/>
          <w:color w:val="000000" w:themeColor="text1"/>
          <w:sz w:val="22"/>
          <w:szCs w:val="22"/>
        </w:rPr>
        <w:t xml:space="preserve"> Street, London W2 1NY, UK</w:t>
      </w:r>
    </w:p>
    <w:p w14:paraId="194FE270" w14:textId="77777777" w:rsidR="00134397" w:rsidRPr="00C104B8" w:rsidRDefault="000A24FE" w:rsidP="002D7D98">
      <w:pPr>
        <w:spacing w:line="360" w:lineRule="auto"/>
        <w:rPr>
          <w:rFonts w:asciiTheme="minorHAnsi" w:hAnsiTheme="minorHAnsi" w:cs="Calibri"/>
          <w:color w:val="000000" w:themeColor="text1"/>
          <w:sz w:val="22"/>
          <w:szCs w:val="22"/>
          <w:lang w:val="fr-FR"/>
        </w:rPr>
      </w:pPr>
      <w:r w:rsidRPr="00C104B8">
        <w:rPr>
          <w:rFonts w:asciiTheme="minorHAnsi" w:hAnsiTheme="minorHAnsi" w:cs="Calibri"/>
          <w:color w:val="000000" w:themeColor="text1"/>
          <w:sz w:val="22"/>
          <w:szCs w:val="22"/>
          <w:lang w:val="fr-FR"/>
        </w:rPr>
        <w:t>Phone/Fax: +44 203 312 6789</w:t>
      </w:r>
      <w:r w:rsidR="00134397" w:rsidRPr="00C104B8">
        <w:rPr>
          <w:rFonts w:asciiTheme="minorHAnsi" w:hAnsiTheme="minorHAnsi" w:cs="Calibri"/>
          <w:color w:val="000000" w:themeColor="text1"/>
          <w:sz w:val="22"/>
          <w:szCs w:val="22"/>
          <w:lang w:val="fr-FR"/>
        </w:rPr>
        <w:t>/6123</w:t>
      </w:r>
    </w:p>
    <w:p w14:paraId="28AE9245" w14:textId="6DC54F76" w:rsidR="00134397" w:rsidRPr="00C104B8" w:rsidRDefault="00134397" w:rsidP="002D7D98">
      <w:pPr>
        <w:spacing w:line="360" w:lineRule="auto"/>
        <w:rPr>
          <w:rFonts w:asciiTheme="minorHAnsi" w:hAnsiTheme="minorHAnsi" w:cs="Calibri"/>
          <w:color w:val="000000" w:themeColor="text1"/>
          <w:sz w:val="22"/>
          <w:szCs w:val="22"/>
          <w:lang w:val="fr-FR"/>
        </w:rPr>
      </w:pPr>
      <w:r w:rsidRPr="00C104B8">
        <w:rPr>
          <w:rFonts w:asciiTheme="minorHAnsi" w:hAnsiTheme="minorHAnsi" w:cs="Calibri"/>
          <w:color w:val="000000" w:themeColor="text1"/>
          <w:sz w:val="22"/>
          <w:szCs w:val="22"/>
          <w:lang w:val="fr-FR"/>
        </w:rPr>
        <w:t xml:space="preserve">Email: </w:t>
      </w:r>
      <w:hyperlink r:id="rId8" w:history="1">
        <w:r w:rsidRPr="00C104B8">
          <w:rPr>
            <w:rStyle w:val="Hyperlink"/>
            <w:rFonts w:asciiTheme="minorHAnsi" w:hAnsiTheme="minorHAnsi" w:cs="Calibri"/>
            <w:color w:val="000000" w:themeColor="text1"/>
            <w:sz w:val="22"/>
            <w:szCs w:val="22"/>
            <w:lang w:val="fr-FR"/>
          </w:rPr>
          <w:t>b.mora-peris@imperial.ac.uk</w:t>
        </w:r>
      </w:hyperlink>
      <w:r w:rsidR="00F73717" w:rsidRPr="00C104B8">
        <w:rPr>
          <w:rStyle w:val="Hyperlink"/>
          <w:rFonts w:asciiTheme="minorHAnsi" w:hAnsiTheme="minorHAnsi" w:cs="Calibri"/>
          <w:color w:val="000000" w:themeColor="text1"/>
          <w:sz w:val="22"/>
          <w:szCs w:val="22"/>
          <w:lang w:val="fr-FR"/>
        </w:rPr>
        <w:t xml:space="preserve"> </w:t>
      </w:r>
    </w:p>
    <w:p w14:paraId="4C2E21A7" w14:textId="77777777" w:rsidR="00134397" w:rsidRPr="00C104B8" w:rsidRDefault="00134397" w:rsidP="002D7D98">
      <w:pPr>
        <w:spacing w:line="360" w:lineRule="auto"/>
        <w:rPr>
          <w:rFonts w:asciiTheme="minorHAnsi" w:hAnsiTheme="minorHAnsi" w:cs="Calibri"/>
          <w:color w:val="000000" w:themeColor="text1"/>
          <w:sz w:val="22"/>
          <w:szCs w:val="22"/>
          <w:lang w:val="fr-FR"/>
        </w:rPr>
      </w:pPr>
    </w:p>
    <w:p w14:paraId="20CDF38A" w14:textId="77777777" w:rsidR="00134397" w:rsidRPr="00563918" w:rsidRDefault="00134397" w:rsidP="002D7D98">
      <w:pPr>
        <w:spacing w:line="360" w:lineRule="auto"/>
        <w:rPr>
          <w:rFonts w:asciiTheme="minorHAnsi" w:hAnsiTheme="minorHAnsi" w:cs="Calibri"/>
          <w:b/>
          <w:bCs/>
          <w:color w:val="000000" w:themeColor="text1"/>
          <w:sz w:val="22"/>
          <w:szCs w:val="22"/>
        </w:rPr>
      </w:pPr>
      <w:r w:rsidRPr="00563918">
        <w:rPr>
          <w:rFonts w:asciiTheme="minorHAnsi" w:hAnsiTheme="minorHAnsi" w:cs="Calibri"/>
          <w:b/>
          <w:bCs/>
          <w:color w:val="000000" w:themeColor="text1"/>
          <w:sz w:val="22"/>
          <w:szCs w:val="22"/>
        </w:rPr>
        <w:t>Word Count:</w:t>
      </w:r>
    </w:p>
    <w:p w14:paraId="1804AFE1" w14:textId="6781ED06" w:rsidR="008C7FA5" w:rsidRPr="00563918" w:rsidRDefault="00D42713" w:rsidP="002D7D98">
      <w:pPr>
        <w:spacing w:line="360" w:lineRule="auto"/>
        <w:ind w:firstLine="720"/>
        <w:rPr>
          <w:rFonts w:asciiTheme="minorHAnsi" w:hAnsiTheme="minorHAnsi" w:cs="Calibri"/>
          <w:color w:val="000000" w:themeColor="text1"/>
          <w:sz w:val="22"/>
          <w:szCs w:val="22"/>
        </w:rPr>
      </w:pPr>
      <w:r w:rsidRPr="00563918">
        <w:rPr>
          <w:rFonts w:asciiTheme="minorHAnsi" w:hAnsiTheme="minorHAnsi" w:cs="Calibri"/>
          <w:color w:val="000000" w:themeColor="text1"/>
          <w:sz w:val="22"/>
          <w:szCs w:val="22"/>
        </w:rPr>
        <w:t>Abstract:</w:t>
      </w:r>
      <w:r w:rsidRPr="00563918">
        <w:rPr>
          <w:rFonts w:asciiTheme="minorHAnsi" w:hAnsiTheme="minorHAnsi" w:cs="Calibri"/>
          <w:color w:val="000000" w:themeColor="text1"/>
          <w:sz w:val="22"/>
          <w:szCs w:val="22"/>
        </w:rPr>
        <w:tab/>
      </w:r>
      <w:r w:rsidR="00C155E5">
        <w:rPr>
          <w:rFonts w:asciiTheme="minorHAnsi" w:hAnsiTheme="minorHAnsi" w:cs="Calibri"/>
          <w:color w:val="000000" w:themeColor="text1"/>
          <w:sz w:val="22"/>
          <w:szCs w:val="22"/>
        </w:rPr>
        <w:t>2</w:t>
      </w:r>
      <w:r w:rsidR="00622B6F">
        <w:rPr>
          <w:rFonts w:asciiTheme="minorHAnsi" w:hAnsiTheme="minorHAnsi" w:cs="Calibri"/>
          <w:color w:val="000000" w:themeColor="text1"/>
          <w:sz w:val="22"/>
          <w:szCs w:val="22"/>
        </w:rPr>
        <w:t>4</w:t>
      </w:r>
      <w:r w:rsidR="002C6869">
        <w:rPr>
          <w:rFonts w:asciiTheme="minorHAnsi" w:hAnsiTheme="minorHAnsi" w:cs="Calibri"/>
          <w:color w:val="000000" w:themeColor="text1"/>
          <w:sz w:val="22"/>
          <w:szCs w:val="22"/>
        </w:rPr>
        <w:t>9</w:t>
      </w:r>
    </w:p>
    <w:p w14:paraId="06DC0DCE" w14:textId="5FCAB9AC" w:rsidR="00134397" w:rsidRPr="00563918" w:rsidRDefault="001C2646" w:rsidP="002D7D98">
      <w:pPr>
        <w:spacing w:line="360" w:lineRule="auto"/>
        <w:ind w:firstLine="720"/>
        <w:rPr>
          <w:rFonts w:asciiTheme="minorHAnsi" w:hAnsiTheme="minorHAnsi" w:cs="Calibri"/>
          <w:color w:val="000000" w:themeColor="text1"/>
          <w:sz w:val="22"/>
          <w:szCs w:val="22"/>
        </w:rPr>
      </w:pPr>
      <w:r w:rsidRPr="00563918">
        <w:rPr>
          <w:rFonts w:asciiTheme="minorHAnsi" w:hAnsiTheme="minorHAnsi" w:cs="Calibri"/>
          <w:color w:val="000000" w:themeColor="text1"/>
          <w:sz w:val="22"/>
          <w:szCs w:val="22"/>
        </w:rPr>
        <w:t xml:space="preserve">Manuscript: </w:t>
      </w:r>
      <w:r w:rsidR="00D42713" w:rsidRPr="00563918">
        <w:rPr>
          <w:rFonts w:asciiTheme="minorHAnsi" w:hAnsiTheme="minorHAnsi" w:cs="Calibri"/>
          <w:color w:val="000000" w:themeColor="text1"/>
          <w:sz w:val="22"/>
          <w:szCs w:val="22"/>
        </w:rPr>
        <w:tab/>
      </w:r>
      <w:r w:rsidR="00AF5954">
        <w:rPr>
          <w:rFonts w:asciiTheme="minorHAnsi" w:hAnsiTheme="minorHAnsi" w:cs="Calibri"/>
          <w:color w:val="000000" w:themeColor="text1"/>
          <w:sz w:val="22"/>
          <w:szCs w:val="22"/>
        </w:rPr>
        <w:t>2</w:t>
      </w:r>
      <w:r w:rsidR="00782D67">
        <w:rPr>
          <w:rFonts w:asciiTheme="minorHAnsi" w:hAnsiTheme="minorHAnsi" w:cs="Calibri"/>
          <w:color w:val="000000" w:themeColor="text1"/>
          <w:sz w:val="22"/>
          <w:szCs w:val="22"/>
        </w:rPr>
        <w:t>43</w:t>
      </w:r>
      <w:r w:rsidR="00AF5954">
        <w:rPr>
          <w:rFonts w:asciiTheme="minorHAnsi" w:hAnsiTheme="minorHAnsi" w:cs="Calibri"/>
          <w:color w:val="000000" w:themeColor="text1"/>
          <w:sz w:val="22"/>
          <w:szCs w:val="22"/>
        </w:rPr>
        <w:t>3</w:t>
      </w:r>
    </w:p>
    <w:p w14:paraId="7A7CCA50" w14:textId="77777777" w:rsidR="00134397" w:rsidRPr="00563918" w:rsidRDefault="00134397" w:rsidP="002D7D98">
      <w:pPr>
        <w:spacing w:line="360" w:lineRule="auto"/>
        <w:rPr>
          <w:rFonts w:asciiTheme="minorHAnsi" w:hAnsiTheme="minorHAnsi" w:cs="Calibri"/>
          <w:b/>
          <w:bCs/>
          <w:color w:val="000000" w:themeColor="text1"/>
          <w:sz w:val="22"/>
          <w:szCs w:val="22"/>
        </w:rPr>
      </w:pPr>
    </w:p>
    <w:p w14:paraId="41D69406" w14:textId="77777777" w:rsidR="00F73717" w:rsidRPr="00563918" w:rsidRDefault="00F73717">
      <w:pPr>
        <w:rPr>
          <w:rFonts w:asciiTheme="minorHAnsi" w:hAnsiTheme="minorHAnsi"/>
          <w:b/>
          <w:color w:val="000000"/>
          <w:sz w:val="22"/>
          <w:szCs w:val="22"/>
          <w:u w:val="single"/>
        </w:rPr>
      </w:pPr>
      <w:r w:rsidRPr="00563918">
        <w:rPr>
          <w:rFonts w:asciiTheme="minorHAnsi" w:hAnsiTheme="minorHAnsi"/>
          <w:b/>
          <w:color w:val="000000"/>
          <w:sz w:val="22"/>
          <w:szCs w:val="22"/>
          <w:u w:val="single"/>
        </w:rPr>
        <w:br w:type="page"/>
      </w:r>
    </w:p>
    <w:p w14:paraId="61529A23" w14:textId="617ADF54" w:rsidR="002D7D98" w:rsidRPr="00563918" w:rsidRDefault="002D7D98" w:rsidP="002D7D98">
      <w:pPr>
        <w:spacing w:line="360" w:lineRule="auto"/>
        <w:rPr>
          <w:rFonts w:asciiTheme="minorHAnsi" w:eastAsia="Times New Roman" w:hAnsiTheme="minorHAnsi"/>
          <w:b/>
          <w:sz w:val="22"/>
          <w:szCs w:val="22"/>
        </w:rPr>
      </w:pPr>
      <w:r w:rsidRPr="00563918">
        <w:rPr>
          <w:rFonts w:asciiTheme="minorHAnsi" w:hAnsiTheme="minorHAnsi"/>
          <w:b/>
          <w:color w:val="000000"/>
          <w:sz w:val="22"/>
          <w:szCs w:val="22"/>
          <w:u w:val="single"/>
        </w:rPr>
        <w:lastRenderedPageBreak/>
        <w:t>Abstract</w:t>
      </w:r>
    </w:p>
    <w:p w14:paraId="38F02CB9" w14:textId="77777777" w:rsidR="002D7D98" w:rsidRPr="00563918" w:rsidRDefault="002D7D98" w:rsidP="002D7D98">
      <w:pPr>
        <w:pStyle w:val="NormalWeb"/>
        <w:spacing w:before="0" w:beforeAutospacing="0" w:after="0" w:afterAutospacing="0" w:line="360" w:lineRule="auto"/>
        <w:rPr>
          <w:rFonts w:asciiTheme="minorHAnsi" w:hAnsiTheme="minorHAnsi"/>
          <w:b/>
          <w:color w:val="000000"/>
          <w:sz w:val="22"/>
          <w:szCs w:val="22"/>
        </w:rPr>
      </w:pPr>
      <w:r w:rsidRPr="00563918">
        <w:rPr>
          <w:rFonts w:asciiTheme="minorHAnsi" w:hAnsiTheme="minorHAnsi"/>
          <w:b/>
          <w:color w:val="000000"/>
          <w:sz w:val="22"/>
          <w:szCs w:val="22"/>
        </w:rPr>
        <w:t>Background:</w:t>
      </w:r>
    </w:p>
    <w:p w14:paraId="70F08048" w14:textId="769832A5" w:rsidR="002D7D98" w:rsidRPr="00563918" w:rsidRDefault="002D7D98" w:rsidP="002D7D98">
      <w:pPr>
        <w:pStyle w:val="NormalWeb"/>
        <w:spacing w:before="0" w:beforeAutospacing="0" w:after="0" w:afterAutospacing="0" w:line="360" w:lineRule="auto"/>
        <w:rPr>
          <w:rFonts w:asciiTheme="minorHAnsi" w:hAnsiTheme="minorHAnsi"/>
          <w:color w:val="000000"/>
          <w:sz w:val="22"/>
          <w:szCs w:val="22"/>
        </w:rPr>
      </w:pPr>
      <w:r w:rsidRPr="00563918">
        <w:rPr>
          <w:rFonts w:asciiTheme="minorHAnsi" w:hAnsiTheme="minorHAnsi"/>
          <w:color w:val="000000"/>
          <w:sz w:val="22"/>
          <w:szCs w:val="22"/>
        </w:rPr>
        <w:t xml:space="preserve">Different </w:t>
      </w:r>
      <w:r w:rsidR="009F1FFE">
        <w:rPr>
          <w:rFonts w:asciiTheme="minorHAnsi" w:hAnsiTheme="minorHAnsi"/>
          <w:color w:val="000000"/>
          <w:sz w:val="22"/>
          <w:szCs w:val="22"/>
        </w:rPr>
        <w:t>antiretroviral therapies (ART)</w:t>
      </w:r>
      <w:r w:rsidRPr="00563918">
        <w:rPr>
          <w:rFonts w:asciiTheme="minorHAnsi" w:hAnsiTheme="minorHAnsi"/>
          <w:color w:val="000000"/>
          <w:sz w:val="22"/>
          <w:szCs w:val="22"/>
        </w:rPr>
        <w:t xml:space="preserve"> may have differing effects on </w:t>
      </w:r>
      <w:r w:rsidR="0094665D">
        <w:rPr>
          <w:rFonts w:asciiTheme="minorHAnsi" w:hAnsiTheme="minorHAnsi"/>
          <w:color w:val="000000"/>
          <w:sz w:val="22"/>
          <w:szCs w:val="22"/>
        </w:rPr>
        <w:t>central nervous system (CNS)</w:t>
      </w:r>
      <w:r w:rsidRPr="00563918">
        <w:rPr>
          <w:rFonts w:asciiTheme="minorHAnsi" w:hAnsiTheme="minorHAnsi"/>
          <w:color w:val="000000"/>
          <w:sz w:val="22"/>
          <w:szCs w:val="22"/>
        </w:rPr>
        <w:t xml:space="preserve"> function. We assessed </w:t>
      </w:r>
      <w:r w:rsidR="0094665D">
        <w:rPr>
          <w:rFonts w:asciiTheme="minorHAnsi" w:hAnsiTheme="minorHAnsi"/>
          <w:color w:val="000000"/>
          <w:sz w:val="22"/>
          <w:szCs w:val="22"/>
        </w:rPr>
        <w:t xml:space="preserve">CNS </w:t>
      </w:r>
      <w:r w:rsidR="009D35BB">
        <w:rPr>
          <w:rFonts w:asciiTheme="minorHAnsi" w:hAnsiTheme="minorHAnsi"/>
          <w:color w:val="000000"/>
          <w:sz w:val="22"/>
          <w:szCs w:val="22"/>
        </w:rPr>
        <w:t>pharmacodynamic</w:t>
      </w:r>
      <w:r w:rsidR="0094665D">
        <w:rPr>
          <w:rFonts w:asciiTheme="minorHAnsi" w:hAnsiTheme="minorHAnsi"/>
          <w:color w:val="000000"/>
          <w:sz w:val="22"/>
          <w:szCs w:val="22"/>
        </w:rPr>
        <w:t xml:space="preserve"> effects</w:t>
      </w:r>
      <w:r w:rsidR="009D35BB">
        <w:rPr>
          <w:rFonts w:asciiTheme="minorHAnsi" w:hAnsiTheme="minorHAnsi"/>
          <w:color w:val="000000"/>
          <w:sz w:val="22"/>
          <w:szCs w:val="22"/>
        </w:rPr>
        <w:t xml:space="preserve"> of</w:t>
      </w:r>
      <w:r w:rsidRPr="00563918">
        <w:rPr>
          <w:rFonts w:asciiTheme="minorHAnsi" w:hAnsiTheme="minorHAnsi"/>
          <w:color w:val="000000"/>
          <w:sz w:val="22"/>
          <w:szCs w:val="22"/>
        </w:rPr>
        <w:t xml:space="preserve"> </w:t>
      </w:r>
      <w:r w:rsidR="009D35BB" w:rsidRPr="00563918">
        <w:rPr>
          <w:rFonts w:asciiTheme="minorHAnsi" w:hAnsiTheme="minorHAnsi"/>
          <w:color w:val="000000"/>
          <w:sz w:val="22"/>
          <w:szCs w:val="22"/>
        </w:rPr>
        <w:t xml:space="preserve">switching integrase inhibitor </w:t>
      </w:r>
      <w:r w:rsidRPr="00563918">
        <w:rPr>
          <w:rFonts w:asciiTheme="minorHAnsi" w:hAnsiTheme="minorHAnsi"/>
          <w:color w:val="000000"/>
          <w:sz w:val="22"/>
          <w:szCs w:val="22"/>
        </w:rPr>
        <w:t>in people-with</w:t>
      </w:r>
      <w:r w:rsidR="00F73717" w:rsidRPr="00563918">
        <w:rPr>
          <w:rFonts w:asciiTheme="minorHAnsi" w:hAnsiTheme="minorHAnsi"/>
          <w:color w:val="000000"/>
          <w:sz w:val="22"/>
          <w:szCs w:val="22"/>
        </w:rPr>
        <w:t>-</w:t>
      </w:r>
      <w:r w:rsidRPr="00563918">
        <w:rPr>
          <w:rFonts w:asciiTheme="minorHAnsi" w:hAnsiTheme="minorHAnsi"/>
          <w:color w:val="000000"/>
          <w:sz w:val="22"/>
          <w:szCs w:val="22"/>
        </w:rPr>
        <w:t>HIV (PWH).</w:t>
      </w:r>
    </w:p>
    <w:p w14:paraId="3140778D" w14:textId="77777777" w:rsidR="00F708F4" w:rsidRPr="00563918" w:rsidRDefault="00F708F4" w:rsidP="002D7D98">
      <w:pPr>
        <w:pStyle w:val="NormalWeb"/>
        <w:spacing w:before="0" w:beforeAutospacing="0" w:after="0" w:afterAutospacing="0" w:line="360" w:lineRule="auto"/>
        <w:rPr>
          <w:rFonts w:asciiTheme="minorHAnsi" w:hAnsiTheme="minorHAnsi"/>
          <w:color w:val="000000"/>
          <w:sz w:val="22"/>
          <w:szCs w:val="22"/>
        </w:rPr>
      </w:pPr>
    </w:p>
    <w:p w14:paraId="55764A82" w14:textId="77777777" w:rsidR="002D7D98" w:rsidRPr="00563918" w:rsidRDefault="002D7D98" w:rsidP="002D7D98">
      <w:pPr>
        <w:pStyle w:val="NormalWeb"/>
        <w:spacing w:before="0" w:beforeAutospacing="0" w:after="0" w:afterAutospacing="0" w:line="360" w:lineRule="auto"/>
        <w:rPr>
          <w:rStyle w:val="apple-converted-space"/>
          <w:rFonts w:asciiTheme="minorHAnsi" w:hAnsiTheme="minorHAnsi"/>
          <w:b/>
          <w:color w:val="000000"/>
          <w:sz w:val="22"/>
          <w:szCs w:val="22"/>
        </w:rPr>
      </w:pPr>
      <w:r w:rsidRPr="00563918">
        <w:rPr>
          <w:rFonts w:asciiTheme="minorHAnsi" w:hAnsiTheme="minorHAnsi"/>
          <w:b/>
          <w:color w:val="000000"/>
          <w:sz w:val="22"/>
          <w:szCs w:val="22"/>
        </w:rPr>
        <w:t>Methods:</w:t>
      </w:r>
      <w:r w:rsidRPr="00563918">
        <w:rPr>
          <w:rStyle w:val="apple-converted-space"/>
          <w:rFonts w:asciiTheme="minorHAnsi" w:hAnsiTheme="minorHAnsi"/>
          <w:b/>
          <w:color w:val="000000"/>
          <w:sz w:val="22"/>
          <w:szCs w:val="22"/>
        </w:rPr>
        <w:t> </w:t>
      </w:r>
    </w:p>
    <w:p w14:paraId="36153CE9" w14:textId="07FE0788" w:rsidR="002D7D98" w:rsidRPr="00563918" w:rsidRDefault="002D7D98" w:rsidP="002D7D98">
      <w:pPr>
        <w:spacing w:line="360" w:lineRule="auto"/>
        <w:rPr>
          <w:rFonts w:asciiTheme="minorHAnsi" w:eastAsia="Times New Roman" w:hAnsiTheme="minorHAnsi"/>
          <w:color w:val="000000"/>
          <w:sz w:val="22"/>
          <w:szCs w:val="22"/>
          <w:shd w:val="clear" w:color="auto" w:fill="FFFFFF"/>
        </w:rPr>
      </w:pPr>
      <w:r w:rsidRPr="00563918">
        <w:rPr>
          <w:rFonts w:asciiTheme="minorHAnsi" w:hAnsiTheme="minorHAnsi"/>
          <w:color w:val="000000"/>
          <w:sz w:val="22"/>
          <w:szCs w:val="22"/>
        </w:rPr>
        <w:t>PWH</w:t>
      </w:r>
      <w:r w:rsidRPr="00563918">
        <w:rPr>
          <w:rFonts w:asciiTheme="minorHAnsi" w:hAnsiTheme="minorHAnsi"/>
          <w:sz w:val="22"/>
          <w:szCs w:val="22"/>
        </w:rPr>
        <w:t xml:space="preserve"> on </w:t>
      </w:r>
      <w:r w:rsidRPr="00563918">
        <w:rPr>
          <w:rFonts w:asciiTheme="minorHAnsi" w:hAnsiTheme="minorHAnsi"/>
          <w:color w:val="000000"/>
          <w:sz w:val="22"/>
          <w:szCs w:val="22"/>
        </w:rPr>
        <w:t>tenofovir-DF/emtricitabine plus</w:t>
      </w:r>
      <w:r w:rsidRPr="00563918">
        <w:rPr>
          <w:rFonts w:asciiTheme="minorHAnsi" w:hAnsiTheme="minorHAnsi"/>
          <w:sz w:val="22"/>
          <w:szCs w:val="22"/>
        </w:rPr>
        <w:t xml:space="preserve"> raltegravir 400mg twice daily with </w:t>
      </w:r>
      <w:r w:rsidR="009F1FFE">
        <w:rPr>
          <w:rFonts w:asciiTheme="minorHAnsi" w:hAnsiTheme="minorHAnsi"/>
          <w:sz w:val="22"/>
          <w:szCs w:val="22"/>
        </w:rPr>
        <w:t xml:space="preserve">suppressed </w:t>
      </w:r>
      <w:r w:rsidRPr="00563918">
        <w:rPr>
          <w:rFonts w:asciiTheme="minorHAnsi" w:hAnsiTheme="minorHAnsi"/>
          <w:sz w:val="22"/>
          <w:szCs w:val="22"/>
        </w:rPr>
        <w:t>plasma HIV RNA</w:t>
      </w:r>
      <w:r w:rsidR="0032659E" w:rsidRPr="00563918">
        <w:rPr>
          <w:rFonts w:asciiTheme="minorHAnsi" w:hAnsiTheme="minorHAnsi"/>
          <w:sz w:val="22"/>
          <w:szCs w:val="22"/>
        </w:rPr>
        <w:t xml:space="preserve"> and without overt neuro</w:t>
      </w:r>
      <w:r w:rsidR="00155C03">
        <w:rPr>
          <w:rFonts w:asciiTheme="minorHAnsi" w:hAnsiTheme="minorHAnsi"/>
          <w:sz w:val="22"/>
          <w:szCs w:val="22"/>
        </w:rPr>
        <w:t xml:space="preserve">psychiatric </w:t>
      </w:r>
      <w:r w:rsidR="00F40FD0">
        <w:rPr>
          <w:rFonts w:asciiTheme="minorHAnsi" w:hAnsiTheme="minorHAnsi"/>
          <w:sz w:val="22"/>
          <w:szCs w:val="22"/>
        </w:rPr>
        <w:t>symptoms</w:t>
      </w:r>
      <w:r w:rsidRPr="00563918">
        <w:rPr>
          <w:rFonts w:asciiTheme="minorHAnsi" w:hAnsiTheme="minorHAnsi"/>
          <w:sz w:val="22"/>
          <w:szCs w:val="22"/>
        </w:rPr>
        <w:t xml:space="preserve"> </w:t>
      </w:r>
      <w:r w:rsidRPr="00563918">
        <w:rPr>
          <w:rFonts w:asciiTheme="minorHAnsi" w:hAnsiTheme="minorHAnsi"/>
          <w:color w:val="000000"/>
          <w:sz w:val="22"/>
          <w:szCs w:val="22"/>
        </w:rPr>
        <w:t>were randomly allocated on a 1:2 basis to</w:t>
      </w:r>
      <w:r w:rsidR="00990291" w:rsidRPr="00563918">
        <w:rPr>
          <w:rFonts w:asciiTheme="minorHAnsi" w:hAnsiTheme="minorHAnsi"/>
          <w:sz w:val="22"/>
          <w:szCs w:val="22"/>
        </w:rPr>
        <w:t xml:space="preserve"> remain on raltegravir</w:t>
      </w:r>
      <w:r w:rsidR="001256A0">
        <w:rPr>
          <w:rFonts w:asciiTheme="minorHAnsi" w:hAnsiTheme="minorHAnsi"/>
          <w:sz w:val="22"/>
          <w:szCs w:val="22"/>
        </w:rPr>
        <w:t xml:space="preserve"> or </w:t>
      </w:r>
      <w:r w:rsidRPr="00563918">
        <w:rPr>
          <w:rFonts w:asciiTheme="minorHAnsi" w:hAnsiTheme="minorHAnsi"/>
          <w:sz w:val="22"/>
          <w:szCs w:val="22"/>
        </w:rPr>
        <w:t>switch to dolut</w:t>
      </w:r>
      <w:r w:rsidR="00990291" w:rsidRPr="00563918">
        <w:rPr>
          <w:rFonts w:asciiTheme="minorHAnsi" w:hAnsiTheme="minorHAnsi"/>
          <w:sz w:val="22"/>
          <w:szCs w:val="22"/>
        </w:rPr>
        <w:t xml:space="preserve">egravir 50 mg once daily </w:t>
      </w:r>
      <w:r w:rsidRPr="00563918">
        <w:rPr>
          <w:rFonts w:asciiTheme="minorHAnsi" w:hAnsiTheme="minorHAnsi"/>
          <w:sz w:val="22"/>
          <w:szCs w:val="22"/>
        </w:rPr>
        <w:t>for 120 days.</w:t>
      </w:r>
      <w:r w:rsidRPr="00563918">
        <w:rPr>
          <w:rFonts w:asciiTheme="minorHAnsi" w:hAnsiTheme="minorHAnsi"/>
          <w:color w:val="000000"/>
          <w:sz w:val="22"/>
          <w:szCs w:val="22"/>
        </w:rPr>
        <w:t xml:space="preserve"> </w:t>
      </w:r>
      <w:r w:rsidR="00E920ED">
        <w:rPr>
          <w:rFonts w:asciiTheme="minorHAnsi" w:hAnsiTheme="minorHAnsi"/>
          <w:color w:val="000000"/>
          <w:sz w:val="22"/>
          <w:szCs w:val="22"/>
        </w:rPr>
        <w:t xml:space="preserve"> Pharmacodynamic</w:t>
      </w:r>
      <w:r w:rsidR="0094665D">
        <w:rPr>
          <w:rFonts w:asciiTheme="minorHAnsi" w:hAnsiTheme="minorHAnsi"/>
          <w:color w:val="000000"/>
          <w:sz w:val="22"/>
          <w:szCs w:val="22"/>
        </w:rPr>
        <w:t xml:space="preserve"> parameters assessed included </w:t>
      </w:r>
      <w:r w:rsidRPr="00563918">
        <w:rPr>
          <w:rFonts w:asciiTheme="minorHAnsi" w:hAnsiTheme="minorHAnsi"/>
          <w:color w:val="000000"/>
          <w:sz w:val="22"/>
          <w:szCs w:val="22"/>
        </w:rPr>
        <w:t xml:space="preserve">cognitive function (z-score composite of 7 domains), patient-reported outcome measures (PROMs; PHQ-9 and Beck’s depression questionnaires), </w:t>
      </w:r>
      <w:r w:rsidR="002E2D6E" w:rsidRPr="00563918">
        <w:rPr>
          <w:rFonts w:asciiTheme="minorHAnsi" w:eastAsia="Times New Roman" w:hAnsiTheme="minorHAnsi"/>
          <w:color w:val="000000"/>
          <w:sz w:val="22"/>
          <w:szCs w:val="22"/>
          <w:shd w:val="clear" w:color="auto" w:fill="FFFFFF"/>
        </w:rPr>
        <w:t>cerebral metabolite ratios measured by proton magnetic resonance spectroscopy (</w:t>
      </w:r>
      <w:r w:rsidR="002E2D6E" w:rsidRPr="00563918">
        <w:rPr>
          <w:rFonts w:asciiTheme="minorHAnsi" w:hAnsiTheme="minorHAnsi"/>
          <w:color w:val="000000"/>
          <w:sz w:val="22"/>
          <w:szCs w:val="22"/>
        </w:rPr>
        <w:t>H</w:t>
      </w:r>
      <w:r w:rsidR="002E2D6E" w:rsidRPr="00563918">
        <w:rPr>
          <w:rFonts w:asciiTheme="minorHAnsi" w:hAnsiTheme="minorHAnsi"/>
          <w:color w:val="000000"/>
          <w:sz w:val="22"/>
          <w:szCs w:val="22"/>
          <w:vertAlign w:val="superscript"/>
        </w:rPr>
        <w:t>1</w:t>
      </w:r>
      <w:r w:rsidR="002E2D6E" w:rsidRPr="00563918">
        <w:rPr>
          <w:rFonts w:asciiTheme="minorHAnsi" w:hAnsiTheme="minorHAnsi"/>
          <w:color w:val="000000"/>
          <w:sz w:val="22"/>
          <w:szCs w:val="22"/>
        </w:rPr>
        <w:t>-MRS</w:t>
      </w:r>
      <w:r w:rsidR="002E2D6E" w:rsidRPr="00563918">
        <w:rPr>
          <w:rFonts w:asciiTheme="minorHAnsi" w:eastAsia="Times New Roman" w:hAnsiTheme="minorHAnsi"/>
          <w:color w:val="000000"/>
          <w:sz w:val="22"/>
          <w:szCs w:val="22"/>
          <w:shd w:val="clear" w:color="auto" w:fill="FFFFFF"/>
        </w:rPr>
        <w:t xml:space="preserve">) and </w:t>
      </w:r>
      <w:r w:rsidR="00AF5954">
        <w:rPr>
          <w:rFonts w:asciiTheme="minorHAnsi" w:eastAsia="Times New Roman" w:hAnsiTheme="minorHAnsi"/>
          <w:color w:val="000000"/>
          <w:sz w:val="22"/>
          <w:szCs w:val="22"/>
          <w:shd w:val="clear" w:color="auto" w:fill="FFFFFF"/>
        </w:rPr>
        <w:t xml:space="preserve">plasma and </w:t>
      </w:r>
      <w:r w:rsidR="002C6869">
        <w:rPr>
          <w:rFonts w:asciiTheme="minorHAnsi" w:eastAsia="Times New Roman" w:hAnsiTheme="minorHAnsi"/>
          <w:color w:val="000000"/>
          <w:sz w:val="22"/>
          <w:szCs w:val="22"/>
          <w:shd w:val="clear" w:color="auto" w:fill="FFFFFF"/>
        </w:rPr>
        <w:t>cerebrospinal fluid (</w:t>
      </w:r>
      <w:r w:rsidRPr="00563918">
        <w:rPr>
          <w:rFonts w:asciiTheme="minorHAnsi" w:hAnsiTheme="minorHAnsi"/>
          <w:color w:val="000000"/>
          <w:sz w:val="22"/>
          <w:szCs w:val="22"/>
        </w:rPr>
        <w:t>CSF</w:t>
      </w:r>
      <w:r w:rsidR="002C6869">
        <w:rPr>
          <w:rFonts w:asciiTheme="minorHAnsi" w:hAnsiTheme="minorHAnsi"/>
          <w:color w:val="000000"/>
          <w:sz w:val="22"/>
          <w:szCs w:val="22"/>
        </w:rPr>
        <w:t>)</w:t>
      </w:r>
      <w:r w:rsidRPr="00563918">
        <w:rPr>
          <w:rFonts w:asciiTheme="minorHAnsi" w:hAnsiTheme="minorHAnsi"/>
          <w:color w:val="000000"/>
          <w:sz w:val="22"/>
          <w:szCs w:val="22"/>
        </w:rPr>
        <w:t xml:space="preserve"> </w:t>
      </w:r>
      <w:r w:rsidR="008D6649">
        <w:rPr>
          <w:rFonts w:asciiTheme="minorHAnsi" w:hAnsiTheme="minorHAnsi"/>
          <w:color w:val="000000"/>
          <w:sz w:val="22"/>
          <w:szCs w:val="22"/>
        </w:rPr>
        <w:t>HIV RNA. Pharmacokinetics were also assessed in plasma and CSF</w:t>
      </w:r>
      <w:r w:rsidR="00990291" w:rsidRPr="00AF5954">
        <w:rPr>
          <w:rFonts w:asciiTheme="minorHAnsi" w:eastAsia="Times New Roman" w:hAnsiTheme="minorHAnsi"/>
          <w:color w:val="000000"/>
          <w:sz w:val="22"/>
          <w:szCs w:val="22"/>
          <w:shd w:val="clear" w:color="auto" w:fill="FFFFFF"/>
        </w:rPr>
        <w:t>.</w:t>
      </w:r>
      <w:r w:rsidR="00991A8F" w:rsidRPr="00AF5954">
        <w:rPr>
          <w:rFonts w:asciiTheme="minorHAnsi" w:eastAsia="Times New Roman" w:hAnsiTheme="minorHAnsi"/>
          <w:color w:val="000000"/>
          <w:sz w:val="22"/>
          <w:szCs w:val="22"/>
          <w:shd w:val="clear" w:color="auto" w:fill="FFFFFF"/>
        </w:rPr>
        <w:t xml:space="preserve"> </w:t>
      </w:r>
      <w:r w:rsidR="00B004CA" w:rsidRPr="00AF5954">
        <w:rPr>
          <w:rFonts w:asciiTheme="minorHAnsi" w:hAnsiTheme="minorHAnsi"/>
          <w:color w:val="000000"/>
          <w:sz w:val="22"/>
          <w:szCs w:val="22"/>
        </w:rPr>
        <w:t xml:space="preserve"> Change</w:t>
      </w:r>
      <w:r w:rsidR="008032DE">
        <w:rPr>
          <w:rFonts w:asciiTheme="minorHAnsi" w:hAnsiTheme="minorHAnsi"/>
          <w:color w:val="000000"/>
          <w:sz w:val="22"/>
          <w:szCs w:val="22"/>
        </w:rPr>
        <w:t>s</w:t>
      </w:r>
      <w:r w:rsidR="00B004CA" w:rsidRPr="00AF5954">
        <w:rPr>
          <w:rFonts w:asciiTheme="minorHAnsi" w:hAnsiTheme="minorHAnsi"/>
          <w:color w:val="000000"/>
          <w:sz w:val="22"/>
          <w:szCs w:val="22"/>
        </w:rPr>
        <w:t xml:space="preserve"> in pharmacodynamics parameters and factors associated with such changes were assessed.</w:t>
      </w:r>
    </w:p>
    <w:p w14:paraId="113721FC" w14:textId="77777777" w:rsidR="00F708F4" w:rsidRPr="00563918" w:rsidRDefault="00F708F4" w:rsidP="002D7D98">
      <w:pPr>
        <w:spacing w:line="360" w:lineRule="auto"/>
        <w:rPr>
          <w:rFonts w:asciiTheme="minorHAnsi" w:eastAsia="Times New Roman" w:hAnsiTheme="minorHAnsi"/>
          <w:color w:val="000000"/>
          <w:sz w:val="22"/>
          <w:szCs w:val="22"/>
          <w:shd w:val="clear" w:color="auto" w:fill="FFFFFF"/>
        </w:rPr>
      </w:pPr>
    </w:p>
    <w:p w14:paraId="67CE8EC2" w14:textId="0BA95E45" w:rsidR="002D7D98" w:rsidRPr="00563918" w:rsidRDefault="002D7D98" w:rsidP="00F708F4">
      <w:pPr>
        <w:keepNext/>
        <w:widowControl w:val="0"/>
        <w:autoSpaceDE w:val="0"/>
        <w:autoSpaceDN w:val="0"/>
        <w:adjustRightInd w:val="0"/>
        <w:spacing w:line="360" w:lineRule="auto"/>
        <w:rPr>
          <w:rFonts w:asciiTheme="minorHAnsi" w:hAnsiTheme="minorHAnsi" w:cs="Calibri"/>
          <w:b/>
          <w:color w:val="00B050"/>
          <w:sz w:val="22"/>
          <w:szCs w:val="22"/>
        </w:rPr>
      </w:pPr>
      <w:r w:rsidRPr="00563918">
        <w:rPr>
          <w:rFonts w:asciiTheme="minorHAnsi" w:hAnsiTheme="minorHAnsi"/>
          <w:b/>
          <w:color w:val="000000"/>
          <w:sz w:val="22"/>
          <w:szCs w:val="22"/>
        </w:rPr>
        <w:t>Results:</w:t>
      </w:r>
      <w:r w:rsidRPr="00563918">
        <w:rPr>
          <w:rStyle w:val="apple-converted-space"/>
          <w:rFonts w:asciiTheme="minorHAnsi" w:hAnsiTheme="minorHAnsi"/>
          <w:b/>
          <w:color w:val="000000"/>
          <w:sz w:val="22"/>
          <w:szCs w:val="22"/>
        </w:rPr>
        <w:t> </w:t>
      </w:r>
    </w:p>
    <w:p w14:paraId="27E006C0" w14:textId="3C9A9A72" w:rsidR="002D7D98" w:rsidRPr="00563918" w:rsidRDefault="00487DAA" w:rsidP="002D7D98">
      <w:pPr>
        <w:spacing w:line="360" w:lineRule="auto"/>
        <w:rPr>
          <w:rFonts w:asciiTheme="minorHAnsi" w:eastAsia="Times New Roman" w:hAnsiTheme="minorHAnsi"/>
          <w:color w:val="000000"/>
          <w:sz w:val="22"/>
          <w:szCs w:val="22"/>
          <w:shd w:val="clear" w:color="auto" w:fill="FFFFFF"/>
        </w:rPr>
      </w:pPr>
      <w:r>
        <w:rPr>
          <w:rFonts w:asciiTheme="minorHAnsi" w:hAnsiTheme="minorHAnsi"/>
          <w:color w:val="000000"/>
          <w:sz w:val="22"/>
          <w:szCs w:val="22"/>
        </w:rPr>
        <w:t>In</w:t>
      </w:r>
      <w:r w:rsidR="002D7D98" w:rsidRPr="00563918">
        <w:rPr>
          <w:rFonts w:asciiTheme="minorHAnsi" w:hAnsiTheme="minorHAnsi"/>
          <w:color w:val="000000"/>
          <w:sz w:val="22"/>
          <w:szCs w:val="22"/>
        </w:rPr>
        <w:t xml:space="preserve"> 20 subjects</w:t>
      </w:r>
      <w:r>
        <w:rPr>
          <w:rFonts w:asciiTheme="minorHAnsi" w:hAnsiTheme="minorHAnsi"/>
          <w:color w:val="000000"/>
          <w:sz w:val="22"/>
          <w:szCs w:val="22"/>
        </w:rPr>
        <w:t xml:space="preserve"> (</w:t>
      </w:r>
      <w:r w:rsidR="002D7D98" w:rsidRPr="00563918">
        <w:rPr>
          <w:rFonts w:asciiTheme="minorHAnsi" w:hAnsiTheme="minorHAnsi"/>
          <w:color w:val="000000"/>
          <w:sz w:val="22"/>
          <w:szCs w:val="22"/>
        </w:rPr>
        <w:t>19 male, 14</w:t>
      </w:r>
      <w:r w:rsidR="00527C7B">
        <w:rPr>
          <w:rFonts w:asciiTheme="minorHAnsi" w:hAnsiTheme="minorHAnsi"/>
          <w:color w:val="000000"/>
          <w:sz w:val="22"/>
          <w:szCs w:val="22"/>
        </w:rPr>
        <w:t xml:space="preserve"> of white ethnicity</w:t>
      </w:r>
      <w:r w:rsidR="002D7D98" w:rsidRPr="00563918">
        <w:rPr>
          <w:rFonts w:asciiTheme="minorHAnsi" w:hAnsiTheme="minorHAnsi"/>
          <w:color w:val="000000"/>
          <w:sz w:val="22"/>
          <w:szCs w:val="22"/>
        </w:rPr>
        <w:t>, median age 43</w:t>
      </w:r>
      <w:r>
        <w:rPr>
          <w:rFonts w:asciiTheme="minorHAnsi" w:hAnsiTheme="minorHAnsi"/>
          <w:color w:val="000000"/>
          <w:sz w:val="22"/>
          <w:szCs w:val="22"/>
        </w:rPr>
        <w:t xml:space="preserve"> years</w:t>
      </w:r>
      <w:r w:rsidR="002D7D98" w:rsidRPr="00563918">
        <w:rPr>
          <w:rFonts w:asciiTheme="minorHAnsi" w:hAnsiTheme="minorHAnsi"/>
          <w:color w:val="000000"/>
          <w:sz w:val="22"/>
          <w:szCs w:val="22"/>
        </w:rPr>
        <w:t xml:space="preserve"> (</w:t>
      </w:r>
      <w:r w:rsidR="008A7406" w:rsidRPr="00563918">
        <w:rPr>
          <w:rFonts w:asciiTheme="minorHAnsi" w:hAnsiTheme="minorHAnsi"/>
          <w:color w:val="000000"/>
          <w:sz w:val="22"/>
          <w:szCs w:val="22"/>
        </w:rPr>
        <w:t>IQR</w:t>
      </w:r>
      <w:r w:rsidR="00172269" w:rsidRPr="00563918">
        <w:rPr>
          <w:rFonts w:asciiTheme="minorHAnsi" w:hAnsiTheme="minorHAnsi"/>
          <w:color w:val="000000"/>
          <w:sz w:val="22"/>
          <w:szCs w:val="22"/>
        </w:rPr>
        <w:t>:</w:t>
      </w:r>
      <w:r w:rsidR="008A7406" w:rsidRPr="00563918">
        <w:rPr>
          <w:rFonts w:asciiTheme="minorHAnsi" w:hAnsiTheme="minorHAnsi"/>
          <w:color w:val="000000"/>
          <w:sz w:val="22"/>
          <w:szCs w:val="22"/>
        </w:rPr>
        <w:t xml:space="preserve"> </w:t>
      </w:r>
      <w:r w:rsidR="001256A0">
        <w:rPr>
          <w:rFonts w:asciiTheme="minorHAnsi" w:hAnsiTheme="minorHAnsi"/>
          <w:color w:val="000000"/>
          <w:sz w:val="22"/>
          <w:szCs w:val="22"/>
        </w:rPr>
        <w:t xml:space="preserve">11.5) </w:t>
      </w:r>
      <w:r w:rsidR="002D7D98" w:rsidRPr="00563918">
        <w:rPr>
          <w:rFonts w:asciiTheme="minorHAnsi" w:hAnsiTheme="minorHAnsi"/>
          <w:color w:val="000000"/>
          <w:sz w:val="22"/>
          <w:szCs w:val="22"/>
        </w:rPr>
        <w:t xml:space="preserve">and CD4+count </w:t>
      </w:r>
      <w:r>
        <w:rPr>
          <w:rFonts w:asciiTheme="minorHAnsi" w:hAnsiTheme="minorHAnsi"/>
          <w:color w:val="000000"/>
          <w:sz w:val="22"/>
          <w:szCs w:val="22"/>
        </w:rPr>
        <w:t>of</w:t>
      </w:r>
      <w:r w:rsidR="002D7D98" w:rsidRPr="00563918">
        <w:rPr>
          <w:rFonts w:asciiTheme="minorHAnsi" w:hAnsiTheme="minorHAnsi"/>
          <w:color w:val="000000"/>
          <w:sz w:val="22"/>
          <w:szCs w:val="22"/>
        </w:rPr>
        <w:t xml:space="preserve"> 717 (</w:t>
      </w:r>
      <w:r w:rsidR="008A7406" w:rsidRPr="00563918">
        <w:rPr>
          <w:rFonts w:asciiTheme="minorHAnsi" w:hAnsiTheme="minorHAnsi"/>
          <w:color w:val="000000"/>
          <w:sz w:val="22"/>
          <w:szCs w:val="22"/>
        </w:rPr>
        <w:t>SD</w:t>
      </w:r>
      <w:r w:rsidR="00172269" w:rsidRPr="00563918">
        <w:rPr>
          <w:rFonts w:asciiTheme="minorHAnsi" w:hAnsiTheme="minorHAnsi"/>
          <w:color w:val="000000"/>
          <w:sz w:val="22"/>
          <w:szCs w:val="22"/>
        </w:rPr>
        <w:t>:</w:t>
      </w:r>
      <w:r w:rsidR="008A7406" w:rsidRPr="00563918">
        <w:rPr>
          <w:rFonts w:asciiTheme="minorHAnsi" w:hAnsiTheme="minorHAnsi"/>
          <w:color w:val="000000"/>
          <w:sz w:val="22"/>
          <w:szCs w:val="22"/>
        </w:rPr>
        <w:t xml:space="preserve"> </w:t>
      </w:r>
      <w:r w:rsidR="002D7D98" w:rsidRPr="00563918">
        <w:rPr>
          <w:rFonts w:asciiTheme="minorHAnsi" w:hAnsiTheme="minorHAnsi"/>
          <w:color w:val="000000"/>
          <w:sz w:val="22"/>
          <w:szCs w:val="22"/>
        </w:rPr>
        <w:t>298) cells/µL</w:t>
      </w:r>
      <w:r>
        <w:rPr>
          <w:rFonts w:asciiTheme="minorHAnsi" w:hAnsiTheme="minorHAnsi"/>
          <w:color w:val="000000"/>
          <w:sz w:val="22"/>
          <w:szCs w:val="22"/>
        </w:rPr>
        <w:t>), o</w:t>
      </w:r>
      <w:r w:rsidR="000B6FC6">
        <w:rPr>
          <w:rFonts w:asciiTheme="minorHAnsi" w:hAnsiTheme="minorHAnsi"/>
          <w:color w:val="000000"/>
          <w:sz w:val="22"/>
          <w:szCs w:val="22"/>
        </w:rPr>
        <w:t xml:space="preserve">ver 120 days there </w:t>
      </w:r>
      <w:r>
        <w:rPr>
          <w:rFonts w:asciiTheme="minorHAnsi" w:hAnsiTheme="minorHAnsi"/>
          <w:color w:val="000000"/>
          <w:sz w:val="22"/>
          <w:szCs w:val="22"/>
        </w:rPr>
        <w:t>were</w:t>
      </w:r>
      <w:r w:rsidR="000B6FC6">
        <w:rPr>
          <w:rFonts w:asciiTheme="minorHAnsi" w:hAnsiTheme="minorHAnsi"/>
          <w:color w:val="000000"/>
          <w:sz w:val="22"/>
          <w:szCs w:val="22"/>
        </w:rPr>
        <w:t xml:space="preserve"> no </w:t>
      </w:r>
      <w:r>
        <w:rPr>
          <w:rFonts w:asciiTheme="minorHAnsi" w:hAnsiTheme="minorHAnsi"/>
          <w:color w:val="000000"/>
          <w:sz w:val="22"/>
          <w:szCs w:val="22"/>
        </w:rPr>
        <w:t xml:space="preserve">statistically </w:t>
      </w:r>
      <w:r w:rsidR="000B6FC6">
        <w:rPr>
          <w:rFonts w:asciiTheme="minorHAnsi" w:hAnsiTheme="minorHAnsi"/>
          <w:color w:val="000000"/>
          <w:sz w:val="22"/>
          <w:szCs w:val="22"/>
        </w:rPr>
        <w:t xml:space="preserve">significant </w:t>
      </w:r>
      <w:r>
        <w:rPr>
          <w:rFonts w:asciiTheme="minorHAnsi" w:hAnsiTheme="minorHAnsi"/>
          <w:color w:val="000000"/>
          <w:sz w:val="22"/>
          <w:szCs w:val="22"/>
        </w:rPr>
        <w:t>changes</w:t>
      </w:r>
      <w:r w:rsidR="000B6FC6">
        <w:rPr>
          <w:rFonts w:asciiTheme="minorHAnsi" w:hAnsiTheme="minorHAnsi"/>
          <w:color w:val="000000"/>
          <w:sz w:val="22"/>
          <w:szCs w:val="22"/>
        </w:rPr>
        <w:t xml:space="preserve"> in </w:t>
      </w:r>
      <w:r w:rsidR="002D7D98" w:rsidRPr="00563918">
        <w:rPr>
          <w:rFonts w:asciiTheme="minorHAnsi" w:hAnsiTheme="minorHAnsi"/>
          <w:color w:val="000000"/>
          <w:sz w:val="22"/>
          <w:szCs w:val="22"/>
        </w:rPr>
        <w:t>co</w:t>
      </w:r>
      <w:r w:rsidR="000B6FC6">
        <w:rPr>
          <w:rFonts w:asciiTheme="minorHAnsi" w:hAnsiTheme="minorHAnsi"/>
          <w:color w:val="000000"/>
          <w:sz w:val="22"/>
          <w:szCs w:val="22"/>
        </w:rPr>
        <w:t xml:space="preserve">gnitive function </w:t>
      </w:r>
      <w:r w:rsidR="00B005B2" w:rsidRPr="00563918">
        <w:rPr>
          <w:rFonts w:asciiTheme="minorHAnsi" w:hAnsiTheme="minorHAnsi"/>
          <w:color w:val="000000"/>
          <w:sz w:val="22"/>
          <w:szCs w:val="22"/>
        </w:rPr>
        <w:t>[</w:t>
      </w:r>
      <w:r w:rsidR="005D1DB4" w:rsidRPr="00563918">
        <w:rPr>
          <w:rFonts w:asciiTheme="minorHAnsi" w:hAnsiTheme="minorHAnsi"/>
          <w:color w:val="000000"/>
          <w:sz w:val="22"/>
          <w:szCs w:val="22"/>
        </w:rPr>
        <w:t xml:space="preserve">mean </w:t>
      </w:r>
      <w:r>
        <w:rPr>
          <w:rFonts w:asciiTheme="minorHAnsi" w:hAnsiTheme="minorHAnsi"/>
          <w:color w:val="000000"/>
          <w:sz w:val="22"/>
          <w:szCs w:val="22"/>
        </w:rPr>
        <w:t>z-</w:t>
      </w:r>
      <w:r w:rsidR="005D1DB4" w:rsidRPr="00563918">
        <w:rPr>
          <w:rFonts w:asciiTheme="minorHAnsi" w:hAnsiTheme="minorHAnsi"/>
          <w:color w:val="000000"/>
          <w:sz w:val="22"/>
          <w:szCs w:val="22"/>
        </w:rPr>
        <w:t>score difference</w:t>
      </w:r>
      <w:r w:rsidR="00B005B2" w:rsidRPr="00563918">
        <w:rPr>
          <w:rFonts w:asciiTheme="minorHAnsi" w:hAnsiTheme="minorHAnsi"/>
          <w:color w:val="000000"/>
          <w:sz w:val="22"/>
          <w:szCs w:val="22"/>
        </w:rPr>
        <w:t xml:space="preserve"> </w:t>
      </w:r>
      <w:r w:rsidR="00B005B2" w:rsidRPr="00563918">
        <w:rPr>
          <w:rFonts w:asciiTheme="minorHAnsi" w:eastAsia="Times New Roman" w:hAnsiTheme="minorHAnsi" w:cstheme="minorHAnsi"/>
          <w:sz w:val="22"/>
          <w:szCs w:val="22"/>
        </w:rPr>
        <w:t>(95%CI)</w:t>
      </w:r>
      <w:r w:rsidR="005D1DB4" w:rsidRPr="00563918">
        <w:rPr>
          <w:rFonts w:asciiTheme="minorHAnsi" w:hAnsiTheme="minorHAnsi"/>
          <w:color w:val="000000"/>
          <w:sz w:val="22"/>
          <w:szCs w:val="22"/>
        </w:rPr>
        <w:t xml:space="preserve"> -0.004 (-0.38/0.37)</w:t>
      </w:r>
      <w:r w:rsidR="00B005B2" w:rsidRPr="00563918">
        <w:rPr>
          <w:rFonts w:asciiTheme="minorHAnsi" w:hAnsiTheme="minorHAnsi"/>
          <w:color w:val="000000"/>
          <w:sz w:val="22"/>
          <w:szCs w:val="22"/>
        </w:rPr>
        <w:t>;</w:t>
      </w:r>
      <w:r w:rsidR="005D1DB4" w:rsidRPr="00563918">
        <w:rPr>
          <w:rFonts w:asciiTheme="minorHAnsi" w:hAnsiTheme="minorHAnsi"/>
          <w:color w:val="000000"/>
          <w:sz w:val="22"/>
          <w:szCs w:val="22"/>
        </w:rPr>
        <w:t xml:space="preserve"> p=0.98</w:t>
      </w:r>
      <w:r w:rsidR="00B005B2" w:rsidRPr="00563918">
        <w:rPr>
          <w:rFonts w:asciiTheme="minorHAnsi" w:hAnsiTheme="minorHAnsi"/>
          <w:color w:val="000000"/>
          <w:sz w:val="22"/>
          <w:szCs w:val="22"/>
        </w:rPr>
        <w:t>]</w:t>
      </w:r>
      <w:r w:rsidR="000B6FC6">
        <w:rPr>
          <w:rFonts w:asciiTheme="minorHAnsi" w:hAnsiTheme="minorHAnsi"/>
          <w:color w:val="000000"/>
          <w:sz w:val="22"/>
          <w:szCs w:val="22"/>
        </w:rPr>
        <w:t xml:space="preserve">, </w:t>
      </w:r>
      <w:r w:rsidR="001347A4" w:rsidRPr="00563918">
        <w:rPr>
          <w:rFonts w:asciiTheme="minorHAnsi" w:hAnsiTheme="minorHAnsi"/>
          <w:color w:val="000000"/>
          <w:sz w:val="22"/>
          <w:szCs w:val="22"/>
        </w:rPr>
        <w:t>PROMs</w:t>
      </w:r>
      <w:r w:rsidR="00913587" w:rsidRPr="00563918">
        <w:rPr>
          <w:rFonts w:asciiTheme="minorHAnsi" w:hAnsiTheme="minorHAnsi"/>
          <w:color w:val="000000"/>
          <w:sz w:val="22"/>
          <w:szCs w:val="22"/>
        </w:rPr>
        <w:t xml:space="preserve"> </w:t>
      </w:r>
      <w:r w:rsidR="004C5A8D">
        <w:rPr>
          <w:rFonts w:asciiTheme="minorHAnsi" w:hAnsiTheme="minorHAnsi"/>
          <w:color w:val="000000"/>
          <w:sz w:val="22"/>
          <w:szCs w:val="22"/>
        </w:rPr>
        <w:t>[</w:t>
      </w:r>
      <w:r w:rsidR="000B6FC6">
        <w:rPr>
          <w:rFonts w:asciiTheme="minorHAnsi" w:hAnsiTheme="minorHAnsi"/>
          <w:color w:val="000000"/>
          <w:sz w:val="22"/>
          <w:szCs w:val="22"/>
        </w:rPr>
        <w:t xml:space="preserve">PHQ-9 </w:t>
      </w:r>
      <w:r w:rsidR="004C5A8D">
        <w:rPr>
          <w:rFonts w:asciiTheme="minorHAnsi" w:hAnsiTheme="minorHAnsi"/>
          <w:color w:val="000000"/>
          <w:sz w:val="22"/>
          <w:szCs w:val="22"/>
        </w:rPr>
        <w:t>median</w:t>
      </w:r>
      <w:r w:rsidR="001256A0">
        <w:rPr>
          <w:rFonts w:asciiTheme="minorHAnsi" w:hAnsiTheme="minorHAnsi"/>
          <w:color w:val="000000"/>
          <w:sz w:val="22"/>
          <w:szCs w:val="22"/>
        </w:rPr>
        <w:t xml:space="preserve"> </w:t>
      </w:r>
      <w:r w:rsidR="004E5574">
        <w:rPr>
          <w:rFonts w:asciiTheme="minorHAnsi" w:hAnsiTheme="minorHAnsi"/>
          <w:color w:val="000000"/>
          <w:sz w:val="22"/>
          <w:szCs w:val="22"/>
        </w:rPr>
        <w:t xml:space="preserve">score </w:t>
      </w:r>
      <w:r w:rsidR="001256A0">
        <w:rPr>
          <w:rFonts w:asciiTheme="minorHAnsi" w:hAnsiTheme="minorHAnsi"/>
          <w:color w:val="000000"/>
          <w:sz w:val="22"/>
          <w:szCs w:val="22"/>
        </w:rPr>
        <w:t>change</w:t>
      </w:r>
      <w:r w:rsidR="004E5574">
        <w:rPr>
          <w:rFonts w:asciiTheme="minorHAnsi" w:hAnsiTheme="minorHAnsi"/>
          <w:color w:val="000000"/>
          <w:sz w:val="22"/>
          <w:szCs w:val="22"/>
        </w:rPr>
        <w:t>:</w:t>
      </w:r>
      <w:r w:rsidR="001256A0">
        <w:rPr>
          <w:rFonts w:asciiTheme="minorHAnsi" w:hAnsiTheme="minorHAnsi"/>
          <w:color w:val="000000"/>
          <w:sz w:val="22"/>
          <w:szCs w:val="22"/>
        </w:rPr>
        <w:t xml:space="preserve"> 0 in control arm, -0.5 switch arm</w:t>
      </w:r>
      <w:r w:rsidR="00253A74">
        <w:rPr>
          <w:rFonts w:asciiTheme="minorHAnsi" w:hAnsiTheme="minorHAnsi"/>
          <w:color w:val="000000"/>
          <w:sz w:val="22"/>
          <w:szCs w:val="22"/>
        </w:rPr>
        <w:t xml:space="preserve"> (p=0.57)</w:t>
      </w:r>
      <w:r w:rsidR="004E5574">
        <w:rPr>
          <w:rFonts w:asciiTheme="minorHAnsi" w:hAnsiTheme="minorHAnsi"/>
          <w:color w:val="000000"/>
          <w:sz w:val="22"/>
          <w:szCs w:val="22"/>
        </w:rPr>
        <w:t>;</w:t>
      </w:r>
      <w:r w:rsidR="001256A0">
        <w:rPr>
          <w:rFonts w:asciiTheme="minorHAnsi" w:hAnsiTheme="minorHAnsi"/>
          <w:color w:val="000000"/>
          <w:sz w:val="22"/>
          <w:szCs w:val="22"/>
        </w:rPr>
        <w:t xml:space="preserve"> Beck’s</w:t>
      </w:r>
      <w:r>
        <w:rPr>
          <w:rFonts w:asciiTheme="minorHAnsi" w:hAnsiTheme="minorHAnsi"/>
          <w:color w:val="000000"/>
          <w:sz w:val="22"/>
          <w:szCs w:val="22"/>
        </w:rPr>
        <w:t xml:space="preserve"> depression questionnaire</w:t>
      </w:r>
      <w:r w:rsidR="004E5574">
        <w:rPr>
          <w:rFonts w:asciiTheme="minorHAnsi" w:hAnsiTheme="minorHAnsi"/>
          <w:color w:val="000000"/>
          <w:sz w:val="22"/>
          <w:szCs w:val="22"/>
        </w:rPr>
        <w:t>:</w:t>
      </w:r>
      <w:r w:rsidR="001256A0">
        <w:rPr>
          <w:rFonts w:asciiTheme="minorHAnsi" w:hAnsiTheme="minorHAnsi"/>
          <w:color w:val="000000"/>
          <w:sz w:val="22"/>
          <w:szCs w:val="22"/>
        </w:rPr>
        <w:t xml:space="preserve"> -1.5 control</w:t>
      </w:r>
      <w:r w:rsidR="00C155E5">
        <w:rPr>
          <w:rFonts w:asciiTheme="minorHAnsi" w:hAnsiTheme="minorHAnsi"/>
          <w:color w:val="000000"/>
          <w:sz w:val="22"/>
          <w:szCs w:val="22"/>
        </w:rPr>
        <w:t xml:space="preserve"> arm</w:t>
      </w:r>
      <w:r w:rsidR="001256A0">
        <w:rPr>
          <w:rFonts w:asciiTheme="minorHAnsi" w:hAnsiTheme="minorHAnsi"/>
          <w:color w:val="000000"/>
          <w:sz w:val="22"/>
          <w:szCs w:val="22"/>
        </w:rPr>
        <w:t>, -1.0 switch</w:t>
      </w:r>
      <w:r w:rsidR="00C155E5">
        <w:rPr>
          <w:rFonts w:asciiTheme="minorHAnsi" w:hAnsiTheme="minorHAnsi"/>
          <w:color w:val="000000"/>
          <w:sz w:val="22"/>
          <w:szCs w:val="22"/>
        </w:rPr>
        <w:t xml:space="preserve"> arm</w:t>
      </w:r>
      <w:r w:rsidR="001256A0">
        <w:rPr>
          <w:rFonts w:asciiTheme="minorHAnsi" w:hAnsiTheme="minorHAnsi"/>
          <w:color w:val="000000"/>
          <w:sz w:val="22"/>
          <w:szCs w:val="22"/>
        </w:rPr>
        <w:t xml:space="preserve"> (p=0.38)]</w:t>
      </w:r>
      <w:r w:rsidR="001347A4" w:rsidRPr="00563918">
        <w:rPr>
          <w:rFonts w:asciiTheme="minorHAnsi" w:hAnsiTheme="minorHAnsi"/>
          <w:color w:val="000000"/>
          <w:sz w:val="22"/>
          <w:szCs w:val="22"/>
        </w:rPr>
        <w:t>,</w:t>
      </w:r>
      <w:r w:rsidR="007F5F5F">
        <w:rPr>
          <w:rFonts w:asciiTheme="minorHAnsi" w:hAnsiTheme="minorHAnsi"/>
          <w:color w:val="000000"/>
          <w:sz w:val="22"/>
          <w:szCs w:val="22"/>
        </w:rPr>
        <w:t xml:space="preserve"> </w:t>
      </w:r>
      <w:r w:rsidR="007F5F5F" w:rsidRPr="00563918">
        <w:rPr>
          <w:rFonts w:asciiTheme="minorHAnsi" w:hAnsiTheme="minorHAnsi"/>
          <w:color w:val="000000"/>
          <w:sz w:val="22"/>
          <w:szCs w:val="22"/>
        </w:rPr>
        <w:t>cerebral metabolite rati</w:t>
      </w:r>
      <w:r w:rsidR="007F5F5F">
        <w:rPr>
          <w:rFonts w:asciiTheme="minorHAnsi" w:hAnsiTheme="minorHAnsi"/>
          <w:color w:val="000000"/>
          <w:sz w:val="22"/>
          <w:szCs w:val="22"/>
        </w:rPr>
        <w:t xml:space="preserve">os </w:t>
      </w:r>
      <w:r w:rsidR="001256A0">
        <w:rPr>
          <w:rFonts w:asciiTheme="minorHAnsi" w:hAnsiTheme="minorHAnsi"/>
          <w:color w:val="000000"/>
          <w:sz w:val="22"/>
          <w:szCs w:val="22"/>
        </w:rPr>
        <w:t>between study arms</w:t>
      </w:r>
      <w:r w:rsidR="00EB4F77" w:rsidRPr="00563918">
        <w:rPr>
          <w:rFonts w:asciiTheme="minorHAnsi" w:eastAsia="Times New Roman" w:hAnsiTheme="minorHAnsi" w:cs="Segoe UI"/>
          <w:color w:val="212121"/>
          <w:sz w:val="22"/>
          <w:szCs w:val="22"/>
          <w:shd w:val="clear" w:color="auto" w:fill="FFFFFF"/>
        </w:rPr>
        <w:t>.</w:t>
      </w:r>
      <w:r w:rsidR="002D7D98" w:rsidRPr="00563918">
        <w:rPr>
          <w:rFonts w:asciiTheme="minorHAnsi" w:hAnsiTheme="minorHAnsi"/>
          <w:color w:val="000000"/>
          <w:sz w:val="22"/>
          <w:szCs w:val="22"/>
        </w:rPr>
        <w:t xml:space="preserve"> </w:t>
      </w:r>
      <w:r w:rsidR="002D7D98" w:rsidRPr="00563918">
        <w:rPr>
          <w:rFonts w:asciiTheme="minorHAnsi" w:eastAsia="Times New Roman" w:hAnsiTheme="minorHAnsi"/>
          <w:color w:val="000000"/>
          <w:sz w:val="22"/>
          <w:szCs w:val="22"/>
          <w:shd w:val="clear" w:color="auto" w:fill="FFFFFF"/>
        </w:rPr>
        <w:t xml:space="preserve">CSF HIV RNA was &lt;5 copies/mL at </w:t>
      </w:r>
      <w:r w:rsidR="009B5C66" w:rsidRPr="00563918">
        <w:rPr>
          <w:rFonts w:asciiTheme="minorHAnsi" w:eastAsia="Times New Roman" w:hAnsiTheme="minorHAnsi"/>
          <w:color w:val="000000"/>
          <w:sz w:val="22"/>
          <w:szCs w:val="22"/>
          <w:shd w:val="clear" w:color="auto" w:fill="FFFFFF"/>
        </w:rPr>
        <w:t xml:space="preserve">baseline and </w:t>
      </w:r>
      <w:r w:rsidR="002D7D98" w:rsidRPr="00563918">
        <w:rPr>
          <w:rFonts w:asciiTheme="minorHAnsi" w:eastAsia="Times New Roman" w:hAnsiTheme="minorHAnsi"/>
          <w:color w:val="000000"/>
          <w:sz w:val="22"/>
          <w:szCs w:val="22"/>
          <w:shd w:val="clear" w:color="auto" w:fill="FFFFFF"/>
        </w:rPr>
        <w:t xml:space="preserve">day 120 in all subjects. </w:t>
      </w:r>
      <w:r w:rsidR="00A80F89" w:rsidRPr="00563918">
        <w:rPr>
          <w:rFonts w:asciiTheme="minorHAnsi" w:eastAsia="Times New Roman" w:hAnsiTheme="minorHAnsi"/>
          <w:color w:val="000000"/>
          <w:sz w:val="22"/>
          <w:szCs w:val="22"/>
          <w:shd w:val="clear" w:color="auto" w:fill="FFFFFF"/>
        </w:rPr>
        <w:t>Geometric mean C</w:t>
      </w:r>
      <w:r w:rsidR="002D7D98" w:rsidRPr="00563918">
        <w:rPr>
          <w:rFonts w:asciiTheme="minorHAnsi" w:hAnsiTheme="minorHAnsi" w:cs="Calibri"/>
          <w:color w:val="000000"/>
          <w:sz w:val="22"/>
          <w:szCs w:val="22"/>
        </w:rPr>
        <w:t xml:space="preserve">SF dolutegravir concentration assessed pre-dose was </w:t>
      </w:r>
      <w:r w:rsidR="002D7D98" w:rsidRPr="00563918">
        <w:rPr>
          <w:rFonts w:asciiTheme="minorHAnsi" w:hAnsiTheme="minorHAnsi" w:cstheme="minorHAnsi"/>
          <w:sz w:val="22"/>
          <w:szCs w:val="22"/>
        </w:rPr>
        <w:t>7.6 ng/mL (95% CI: 5.2-11.1)</w:t>
      </w:r>
      <w:r w:rsidR="002D7D98" w:rsidRPr="00563918">
        <w:rPr>
          <w:rFonts w:asciiTheme="minorHAnsi" w:eastAsia="Times New Roman" w:hAnsiTheme="minorHAnsi"/>
          <w:color w:val="000000"/>
          <w:sz w:val="22"/>
          <w:szCs w:val="22"/>
          <w:shd w:val="clear" w:color="auto" w:fill="FFFFFF"/>
        </w:rPr>
        <w:t>.</w:t>
      </w:r>
      <w:r w:rsidR="009C0B08" w:rsidRPr="00563918">
        <w:rPr>
          <w:rFonts w:asciiTheme="minorHAnsi" w:eastAsia="Times New Roman" w:hAnsiTheme="minorHAnsi"/>
          <w:color w:val="000000"/>
          <w:sz w:val="22"/>
          <w:szCs w:val="22"/>
          <w:shd w:val="clear" w:color="auto" w:fill="FFFFFF"/>
        </w:rPr>
        <w:t xml:space="preserve"> </w:t>
      </w:r>
    </w:p>
    <w:p w14:paraId="0B1F7826" w14:textId="77777777" w:rsidR="00F708F4" w:rsidRPr="00563918" w:rsidRDefault="00F708F4" w:rsidP="002D7D98">
      <w:pPr>
        <w:spacing w:line="360" w:lineRule="auto"/>
        <w:rPr>
          <w:rFonts w:asciiTheme="minorHAnsi" w:eastAsia="Times New Roman" w:hAnsiTheme="minorHAnsi"/>
          <w:sz w:val="22"/>
          <w:szCs w:val="22"/>
        </w:rPr>
      </w:pPr>
    </w:p>
    <w:p w14:paraId="586FB982" w14:textId="77777777" w:rsidR="002D7D98" w:rsidRPr="00563918" w:rsidRDefault="002D7D98" w:rsidP="002D7D98">
      <w:pPr>
        <w:spacing w:line="360" w:lineRule="auto"/>
        <w:rPr>
          <w:rFonts w:asciiTheme="minorHAnsi" w:hAnsiTheme="minorHAnsi"/>
          <w:b/>
          <w:color w:val="000000"/>
          <w:sz w:val="22"/>
          <w:szCs w:val="22"/>
        </w:rPr>
      </w:pPr>
      <w:r w:rsidRPr="00563918">
        <w:rPr>
          <w:rFonts w:asciiTheme="minorHAnsi" w:hAnsiTheme="minorHAnsi"/>
          <w:b/>
          <w:color w:val="000000"/>
          <w:sz w:val="22"/>
          <w:szCs w:val="22"/>
        </w:rPr>
        <w:t>Conclusions:</w:t>
      </w:r>
      <w:r w:rsidRPr="00563918">
        <w:rPr>
          <w:rStyle w:val="apple-converted-space"/>
          <w:rFonts w:asciiTheme="minorHAnsi" w:hAnsiTheme="minorHAnsi"/>
          <w:b/>
          <w:color w:val="000000"/>
          <w:sz w:val="22"/>
          <w:szCs w:val="22"/>
        </w:rPr>
        <w:t> </w:t>
      </w:r>
    </w:p>
    <w:p w14:paraId="65A7AF14" w14:textId="6FDB182C" w:rsidR="00170C02" w:rsidRPr="00563918" w:rsidRDefault="00983C99" w:rsidP="002D7D98">
      <w:pPr>
        <w:spacing w:line="360" w:lineRule="auto"/>
        <w:rPr>
          <w:rFonts w:asciiTheme="minorHAnsi" w:hAnsiTheme="minorHAnsi"/>
          <w:color w:val="000000"/>
          <w:sz w:val="22"/>
          <w:szCs w:val="22"/>
        </w:rPr>
      </w:pPr>
      <w:r>
        <w:rPr>
          <w:rFonts w:asciiTheme="minorHAnsi" w:hAnsiTheme="minorHAnsi"/>
          <w:color w:val="000000"/>
          <w:sz w:val="22"/>
          <w:szCs w:val="22"/>
        </w:rPr>
        <w:t>S</w:t>
      </w:r>
      <w:r w:rsidR="000D6033" w:rsidRPr="00563918">
        <w:rPr>
          <w:rFonts w:asciiTheme="minorHAnsi" w:hAnsiTheme="minorHAnsi"/>
          <w:color w:val="000000"/>
          <w:sz w:val="22"/>
          <w:szCs w:val="22"/>
        </w:rPr>
        <w:t xml:space="preserve">witching integrase inhibitor </w:t>
      </w:r>
      <w:r w:rsidR="002D7D98" w:rsidRPr="00563918">
        <w:rPr>
          <w:rFonts w:asciiTheme="minorHAnsi" w:hAnsiTheme="minorHAnsi"/>
          <w:color w:val="000000"/>
          <w:sz w:val="22"/>
          <w:szCs w:val="22"/>
        </w:rPr>
        <w:t>in virologically suppressed PWH</w:t>
      </w:r>
      <w:r w:rsidR="00615E8F">
        <w:rPr>
          <w:rFonts w:asciiTheme="minorHAnsi" w:hAnsiTheme="minorHAnsi"/>
          <w:color w:val="000000"/>
          <w:sz w:val="22"/>
          <w:szCs w:val="22"/>
        </w:rPr>
        <w:t xml:space="preserve"> without overt</w:t>
      </w:r>
      <w:r w:rsidR="004863F7">
        <w:rPr>
          <w:rFonts w:asciiTheme="minorHAnsi" w:hAnsiTheme="minorHAnsi"/>
          <w:color w:val="000000"/>
          <w:sz w:val="22"/>
          <w:szCs w:val="22"/>
        </w:rPr>
        <w:t xml:space="preserve"> neuropsychiatric symptoms resulted in </w:t>
      </w:r>
      <w:r w:rsidR="002D7D98" w:rsidRPr="00563918">
        <w:rPr>
          <w:rFonts w:asciiTheme="minorHAnsi" w:hAnsiTheme="minorHAnsi"/>
          <w:color w:val="000000"/>
          <w:sz w:val="22"/>
          <w:szCs w:val="22"/>
        </w:rPr>
        <w:t>no significant changes in</w:t>
      </w:r>
      <w:r w:rsidR="00487DAA">
        <w:rPr>
          <w:rFonts w:asciiTheme="minorHAnsi" w:hAnsiTheme="minorHAnsi"/>
          <w:color w:val="000000"/>
          <w:sz w:val="22"/>
          <w:szCs w:val="22"/>
        </w:rPr>
        <w:t xml:space="preserve"> an extensive panel of CNS pharmacodynamics parameters</w:t>
      </w:r>
      <w:r w:rsidR="002D7D98" w:rsidRPr="00563918">
        <w:rPr>
          <w:rFonts w:asciiTheme="minorHAnsi" w:hAnsiTheme="minorHAnsi"/>
          <w:color w:val="000000"/>
          <w:sz w:val="22"/>
          <w:szCs w:val="22"/>
        </w:rPr>
        <w:t>.</w:t>
      </w:r>
    </w:p>
    <w:p w14:paraId="6F858277" w14:textId="77777777" w:rsidR="002D7D98" w:rsidRPr="00563918" w:rsidRDefault="002D7D98" w:rsidP="002D7D98">
      <w:pPr>
        <w:spacing w:line="360" w:lineRule="auto"/>
        <w:rPr>
          <w:rFonts w:asciiTheme="minorHAnsi" w:hAnsiTheme="minorHAnsi" w:cs="Calibri"/>
          <w:bCs/>
          <w:color w:val="000000" w:themeColor="text1"/>
          <w:sz w:val="22"/>
          <w:szCs w:val="22"/>
          <w:u w:val="single"/>
          <w:lang w:eastAsia="en-GB"/>
        </w:rPr>
      </w:pPr>
    </w:p>
    <w:p w14:paraId="4FC8A768" w14:textId="77777777" w:rsidR="00964A40" w:rsidRPr="00563918" w:rsidRDefault="00134397" w:rsidP="002D7D98">
      <w:pPr>
        <w:spacing w:line="360" w:lineRule="auto"/>
        <w:rPr>
          <w:rFonts w:asciiTheme="minorHAnsi" w:hAnsiTheme="minorHAnsi" w:cs="Calibri"/>
          <w:b/>
          <w:color w:val="000000" w:themeColor="text1"/>
          <w:sz w:val="22"/>
          <w:szCs w:val="22"/>
          <w:lang w:eastAsia="en-GB"/>
        </w:rPr>
      </w:pPr>
      <w:r w:rsidRPr="00563918">
        <w:rPr>
          <w:rFonts w:asciiTheme="minorHAnsi" w:hAnsiTheme="minorHAnsi" w:cs="Calibri"/>
          <w:b/>
          <w:color w:val="000000" w:themeColor="text1"/>
          <w:sz w:val="22"/>
          <w:szCs w:val="22"/>
          <w:lang w:eastAsia="en-GB"/>
        </w:rPr>
        <w:t xml:space="preserve">Key Words: </w:t>
      </w:r>
    </w:p>
    <w:p w14:paraId="0442FDE2" w14:textId="01CFACD4" w:rsidR="00170C02" w:rsidRPr="00563918" w:rsidRDefault="000629E8" w:rsidP="002D7D98">
      <w:pPr>
        <w:spacing w:line="360" w:lineRule="auto"/>
        <w:rPr>
          <w:rFonts w:asciiTheme="minorHAnsi" w:hAnsiTheme="minorHAnsi" w:cs="Calibri"/>
          <w:b/>
          <w:bCs/>
          <w:color w:val="000000" w:themeColor="text1"/>
          <w:sz w:val="22"/>
          <w:szCs w:val="22"/>
          <w:u w:val="single"/>
          <w:lang w:eastAsia="en-GB"/>
        </w:rPr>
      </w:pPr>
      <w:r w:rsidRPr="00563918">
        <w:rPr>
          <w:rFonts w:asciiTheme="minorHAnsi" w:hAnsiTheme="minorHAnsi" w:cs="Calibri"/>
          <w:color w:val="000000" w:themeColor="text1"/>
          <w:sz w:val="22"/>
          <w:szCs w:val="22"/>
          <w:lang w:eastAsia="en-GB"/>
        </w:rPr>
        <w:t>C</w:t>
      </w:r>
      <w:r w:rsidR="002D7D98" w:rsidRPr="00563918">
        <w:rPr>
          <w:rFonts w:asciiTheme="minorHAnsi" w:hAnsiTheme="minorHAnsi" w:cs="Calibri"/>
          <w:color w:val="000000" w:themeColor="text1"/>
          <w:sz w:val="22"/>
          <w:szCs w:val="22"/>
          <w:lang w:eastAsia="en-GB"/>
        </w:rPr>
        <w:t xml:space="preserve">ognitive function, </w:t>
      </w:r>
      <w:r w:rsidR="009F1FFE">
        <w:rPr>
          <w:rFonts w:asciiTheme="minorHAnsi" w:hAnsiTheme="minorHAnsi" w:cs="Calibri"/>
          <w:color w:val="000000" w:themeColor="text1"/>
          <w:sz w:val="22"/>
          <w:szCs w:val="22"/>
          <w:lang w:eastAsia="en-GB"/>
        </w:rPr>
        <w:t>i</w:t>
      </w:r>
      <w:r w:rsidR="002D7D98" w:rsidRPr="00563918">
        <w:rPr>
          <w:rFonts w:asciiTheme="minorHAnsi" w:hAnsiTheme="minorHAnsi" w:cs="Calibri"/>
          <w:color w:val="000000" w:themeColor="text1"/>
          <w:sz w:val="22"/>
          <w:szCs w:val="22"/>
          <w:lang w:eastAsia="en-GB"/>
        </w:rPr>
        <w:t xml:space="preserve">ntegrase Inhibitor, </w:t>
      </w:r>
      <w:r w:rsidR="009F1FFE">
        <w:rPr>
          <w:rFonts w:asciiTheme="minorHAnsi" w:hAnsiTheme="minorHAnsi" w:cs="Calibri"/>
          <w:color w:val="000000" w:themeColor="text1"/>
          <w:sz w:val="22"/>
          <w:szCs w:val="22"/>
          <w:lang w:eastAsia="en-GB"/>
        </w:rPr>
        <w:t>r</w:t>
      </w:r>
      <w:r w:rsidR="002D7D98" w:rsidRPr="00563918">
        <w:rPr>
          <w:rFonts w:asciiTheme="minorHAnsi" w:hAnsiTheme="minorHAnsi" w:cs="Calibri"/>
          <w:color w:val="000000" w:themeColor="text1"/>
          <w:sz w:val="22"/>
          <w:szCs w:val="22"/>
          <w:lang w:eastAsia="en-GB"/>
        </w:rPr>
        <w:t xml:space="preserve">altegravir, </w:t>
      </w:r>
      <w:r w:rsidR="009F1FFE">
        <w:rPr>
          <w:rFonts w:asciiTheme="minorHAnsi" w:hAnsiTheme="minorHAnsi" w:cs="Calibri"/>
          <w:color w:val="000000" w:themeColor="text1"/>
          <w:sz w:val="22"/>
          <w:szCs w:val="22"/>
          <w:lang w:eastAsia="en-GB"/>
        </w:rPr>
        <w:t>d</w:t>
      </w:r>
      <w:r w:rsidR="002D7D98" w:rsidRPr="00563918">
        <w:rPr>
          <w:rFonts w:asciiTheme="minorHAnsi" w:hAnsiTheme="minorHAnsi" w:cs="Calibri"/>
          <w:color w:val="000000" w:themeColor="text1"/>
          <w:sz w:val="22"/>
          <w:szCs w:val="22"/>
          <w:lang w:eastAsia="en-GB"/>
        </w:rPr>
        <w:t>olutegravir, CNS</w:t>
      </w:r>
      <w:r w:rsidR="007B2C96" w:rsidRPr="00563918">
        <w:rPr>
          <w:rFonts w:asciiTheme="minorHAnsi" w:hAnsiTheme="minorHAnsi" w:cs="Calibri"/>
          <w:color w:val="000000" w:themeColor="text1"/>
          <w:sz w:val="22"/>
          <w:szCs w:val="22"/>
          <w:lang w:eastAsia="en-GB"/>
        </w:rPr>
        <w:t>, MR spectroscopy.</w:t>
      </w:r>
    </w:p>
    <w:p w14:paraId="7E0A85C2" w14:textId="77777777" w:rsidR="00170C02" w:rsidRPr="00563918" w:rsidRDefault="00170C02" w:rsidP="00703FA5">
      <w:pPr>
        <w:spacing w:line="360" w:lineRule="auto"/>
        <w:rPr>
          <w:rFonts w:asciiTheme="minorHAnsi" w:hAnsiTheme="minorHAnsi" w:cs="Calibri"/>
          <w:b/>
          <w:bCs/>
          <w:color w:val="000000" w:themeColor="text1"/>
          <w:sz w:val="22"/>
          <w:szCs w:val="22"/>
          <w:u w:val="single"/>
        </w:rPr>
      </w:pPr>
      <w:r w:rsidRPr="00563918">
        <w:rPr>
          <w:rFonts w:asciiTheme="minorHAnsi" w:hAnsiTheme="minorHAnsi" w:cs="Calibri"/>
          <w:b/>
          <w:bCs/>
          <w:color w:val="000000" w:themeColor="text1"/>
          <w:sz w:val="22"/>
          <w:szCs w:val="22"/>
          <w:u w:val="single"/>
        </w:rPr>
        <w:br w:type="page"/>
      </w:r>
    </w:p>
    <w:p w14:paraId="5F931FC2" w14:textId="18EFB15B" w:rsidR="0041084A" w:rsidRDefault="00134397" w:rsidP="00B54F54">
      <w:pPr>
        <w:spacing w:line="360" w:lineRule="auto"/>
        <w:rPr>
          <w:rFonts w:asciiTheme="minorHAnsi" w:hAnsiTheme="minorHAnsi" w:cs="Calibri"/>
          <w:b/>
          <w:bCs/>
          <w:color w:val="000000" w:themeColor="text1"/>
          <w:sz w:val="22"/>
          <w:szCs w:val="22"/>
        </w:rPr>
      </w:pPr>
      <w:r w:rsidRPr="00563918">
        <w:rPr>
          <w:rFonts w:asciiTheme="minorHAnsi" w:hAnsiTheme="minorHAnsi" w:cs="Calibri"/>
          <w:b/>
          <w:bCs/>
          <w:color w:val="000000" w:themeColor="text1"/>
          <w:sz w:val="22"/>
          <w:szCs w:val="22"/>
          <w:u w:val="single"/>
        </w:rPr>
        <w:lastRenderedPageBreak/>
        <w:t>Manuscript</w:t>
      </w:r>
    </w:p>
    <w:p w14:paraId="3185484B" w14:textId="5C95AD32" w:rsidR="00134397" w:rsidRPr="00B54F54" w:rsidRDefault="00134397" w:rsidP="00B54F54">
      <w:pPr>
        <w:spacing w:line="360" w:lineRule="auto"/>
        <w:rPr>
          <w:rFonts w:asciiTheme="minorHAnsi" w:hAnsiTheme="minorHAnsi" w:cs="Calibri"/>
          <w:b/>
          <w:bCs/>
          <w:color w:val="000000" w:themeColor="text1"/>
          <w:sz w:val="22"/>
          <w:szCs w:val="22"/>
          <w:u w:val="single"/>
          <w:lang w:eastAsia="en-GB"/>
        </w:rPr>
      </w:pPr>
      <w:r w:rsidRPr="00B54F54">
        <w:rPr>
          <w:rFonts w:asciiTheme="minorHAnsi" w:hAnsiTheme="minorHAnsi" w:cs="Calibri"/>
          <w:b/>
          <w:bCs/>
          <w:color w:val="000000" w:themeColor="text1"/>
          <w:sz w:val="22"/>
          <w:szCs w:val="22"/>
        </w:rPr>
        <w:t>Introduction</w:t>
      </w:r>
    </w:p>
    <w:p w14:paraId="3FC6B0A0" w14:textId="6A1BDDE9" w:rsidR="00964A40" w:rsidRDefault="00852B1C" w:rsidP="00B54F54">
      <w:pPr>
        <w:widowControl w:val="0"/>
        <w:autoSpaceDE w:val="0"/>
        <w:autoSpaceDN w:val="0"/>
        <w:adjustRightInd w:val="0"/>
        <w:spacing w:line="360" w:lineRule="auto"/>
        <w:rPr>
          <w:rFonts w:asciiTheme="minorHAnsi" w:hAnsiTheme="minorHAnsi"/>
          <w:color w:val="000000" w:themeColor="text1"/>
          <w:sz w:val="22"/>
          <w:szCs w:val="22"/>
          <w:lang w:eastAsia="en-GB"/>
        </w:rPr>
      </w:pPr>
      <w:r w:rsidRPr="00B54F54">
        <w:rPr>
          <w:rFonts w:asciiTheme="minorHAnsi" w:hAnsiTheme="minorHAnsi"/>
          <w:color w:val="000000" w:themeColor="text1"/>
          <w:sz w:val="22"/>
          <w:szCs w:val="22"/>
          <w:lang w:eastAsia="en-GB"/>
        </w:rPr>
        <w:t xml:space="preserve">Modern effective </w:t>
      </w:r>
      <w:r w:rsidR="00964A40">
        <w:rPr>
          <w:rFonts w:asciiTheme="minorHAnsi" w:hAnsiTheme="minorHAnsi"/>
          <w:color w:val="000000" w:themeColor="text1"/>
          <w:sz w:val="22"/>
          <w:szCs w:val="22"/>
          <w:lang w:eastAsia="en-GB"/>
        </w:rPr>
        <w:t>antiretroviral therapy (</w:t>
      </w:r>
      <w:r w:rsidRPr="00B54F54">
        <w:rPr>
          <w:rFonts w:asciiTheme="minorHAnsi" w:hAnsiTheme="minorHAnsi"/>
          <w:color w:val="000000" w:themeColor="text1"/>
          <w:sz w:val="22"/>
          <w:szCs w:val="22"/>
          <w:lang w:eastAsia="en-GB"/>
        </w:rPr>
        <w:t>ART</w:t>
      </w:r>
      <w:r w:rsidR="00964A40">
        <w:rPr>
          <w:rFonts w:asciiTheme="minorHAnsi" w:hAnsiTheme="minorHAnsi"/>
          <w:color w:val="000000" w:themeColor="text1"/>
          <w:sz w:val="22"/>
          <w:szCs w:val="22"/>
          <w:lang w:eastAsia="en-GB"/>
        </w:rPr>
        <w:t>)</w:t>
      </w:r>
      <w:r w:rsidRPr="00B54F54">
        <w:rPr>
          <w:rFonts w:asciiTheme="minorHAnsi" w:hAnsiTheme="minorHAnsi"/>
          <w:color w:val="000000" w:themeColor="text1"/>
          <w:sz w:val="22"/>
          <w:szCs w:val="22"/>
          <w:lang w:eastAsia="en-GB"/>
        </w:rPr>
        <w:t xml:space="preserve"> suppresses plasma viremia and allows res</w:t>
      </w:r>
      <w:r w:rsidR="004D570C" w:rsidRPr="00B54F54">
        <w:rPr>
          <w:rFonts w:asciiTheme="minorHAnsi" w:hAnsiTheme="minorHAnsi"/>
          <w:color w:val="000000" w:themeColor="text1"/>
          <w:sz w:val="22"/>
          <w:szCs w:val="22"/>
          <w:lang w:eastAsia="en-GB"/>
        </w:rPr>
        <w:t>t</w:t>
      </w:r>
      <w:r w:rsidRPr="00B54F54">
        <w:rPr>
          <w:rFonts w:asciiTheme="minorHAnsi" w:hAnsiTheme="minorHAnsi"/>
          <w:color w:val="000000" w:themeColor="text1"/>
          <w:sz w:val="22"/>
          <w:szCs w:val="22"/>
          <w:lang w:eastAsia="en-GB"/>
        </w:rPr>
        <w:t>oration of immune system function in persons with HIV (PWH). Consequently,</w:t>
      </w:r>
      <w:r w:rsidR="00964A40">
        <w:rPr>
          <w:rFonts w:asciiTheme="minorHAnsi" w:hAnsiTheme="minorHAnsi"/>
          <w:color w:val="000000" w:themeColor="text1"/>
          <w:sz w:val="22"/>
          <w:szCs w:val="22"/>
          <w:lang w:eastAsia="en-GB"/>
        </w:rPr>
        <w:t xml:space="preserve"> in ART treated PWH,</w:t>
      </w:r>
      <w:r w:rsidRPr="00B54F54">
        <w:rPr>
          <w:rFonts w:asciiTheme="minorHAnsi" w:hAnsiTheme="minorHAnsi"/>
          <w:color w:val="000000" w:themeColor="text1"/>
          <w:sz w:val="22"/>
          <w:szCs w:val="22"/>
          <w:lang w:eastAsia="en-GB"/>
        </w:rPr>
        <w:t xml:space="preserve"> AIDS defining illnesses are now rare</w:t>
      </w:r>
      <w:r w:rsidR="00964A40">
        <w:rPr>
          <w:rFonts w:asciiTheme="minorHAnsi" w:hAnsiTheme="minorHAnsi"/>
          <w:color w:val="000000" w:themeColor="text1"/>
          <w:sz w:val="22"/>
          <w:szCs w:val="22"/>
          <w:lang w:eastAsia="en-GB"/>
        </w:rPr>
        <w:t xml:space="preserve"> and life expectancy approaches that of the general population.</w:t>
      </w:r>
      <w:r w:rsidR="009B5C66">
        <w:rPr>
          <w:rFonts w:asciiTheme="minorHAnsi" w:hAnsiTheme="minorHAnsi"/>
          <w:color w:val="000000" w:themeColor="text1"/>
          <w:sz w:val="22"/>
          <w:szCs w:val="22"/>
          <w:vertAlign w:val="superscript"/>
          <w:lang w:eastAsia="en-GB"/>
        </w:rPr>
        <w:t>1</w:t>
      </w:r>
      <w:r w:rsidR="00964A40">
        <w:rPr>
          <w:rFonts w:asciiTheme="minorHAnsi" w:hAnsiTheme="minorHAnsi"/>
          <w:color w:val="000000" w:themeColor="text1"/>
          <w:sz w:val="22"/>
          <w:szCs w:val="22"/>
          <w:lang w:eastAsia="en-GB"/>
        </w:rPr>
        <w:t xml:space="preserve"> However, when compared to the general population, the prevalence of non-infectious co-morbidities are reported to be greater </w:t>
      </w:r>
      <w:r w:rsidR="00DC20F2">
        <w:rPr>
          <w:rFonts w:asciiTheme="minorHAnsi" w:hAnsiTheme="minorHAnsi"/>
          <w:color w:val="000000" w:themeColor="text1"/>
          <w:sz w:val="22"/>
          <w:szCs w:val="22"/>
          <w:lang w:eastAsia="en-GB"/>
        </w:rPr>
        <w:t>and</w:t>
      </w:r>
      <w:r w:rsidR="00964A40">
        <w:rPr>
          <w:rFonts w:asciiTheme="minorHAnsi" w:hAnsiTheme="minorHAnsi"/>
          <w:color w:val="000000" w:themeColor="text1"/>
          <w:sz w:val="22"/>
          <w:szCs w:val="22"/>
          <w:lang w:eastAsia="en-GB"/>
        </w:rPr>
        <w:t xml:space="preserve"> quality of life is described to be poorer in PWH.</w:t>
      </w:r>
      <w:r w:rsidR="004E01CD">
        <w:rPr>
          <w:rFonts w:asciiTheme="minorHAnsi" w:hAnsiTheme="minorHAnsi"/>
          <w:color w:val="000000" w:themeColor="text1"/>
          <w:sz w:val="22"/>
          <w:szCs w:val="22"/>
          <w:vertAlign w:val="superscript"/>
          <w:lang w:eastAsia="en-GB"/>
        </w:rPr>
        <w:t>2</w:t>
      </w:r>
    </w:p>
    <w:p w14:paraId="13640268" w14:textId="77777777" w:rsidR="004E396B" w:rsidRDefault="004E396B" w:rsidP="00F65BAC">
      <w:pPr>
        <w:widowControl w:val="0"/>
        <w:autoSpaceDE w:val="0"/>
        <w:autoSpaceDN w:val="0"/>
        <w:adjustRightInd w:val="0"/>
        <w:spacing w:line="360" w:lineRule="auto"/>
        <w:rPr>
          <w:rFonts w:asciiTheme="minorHAnsi" w:hAnsiTheme="minorHAnsi"/>
          <w:color w:val="000000" w:themeColor="text1"/>
          <w:sz w:val="22"/>
          <w:szCs w:val="22"/>
          <w:lang w:eastAsia="en-GB"/>
        </w:rPr>
      </w:pPr>
    </w:p>
    <w:p w14:paraId="6ED72C8E" w14:textId="3E8C623B" w:rsidR="00641AF5" w:rsidRPr="00F65BAC" w:rsidRDefault="00964A40" w:rsidP="00641AF5">
      <w:pPr>
        <w:widowControl w:val="0"/>
        <w:autoSpaceDE w:val="0"/>
        <w:autoSpaceDN w:val="0"/>
        <w:adjustRightInd w:val="0"/>
        <w:spacing w:line="360" w:lineRule="auto"/>
        <w:rPr>
          <w:rFonts w:asciiTheme="minorHAnsi" w:hAnsiTheme="minorHAnsi"/>
          <w:color w:val="000000" w:themeColor="text1"/>
          <w:sz w:val="22"/>
          <w:szCs w:val="22"/>
          <w:vertAlign w:val="superscript"/>
          <w:lang w:eastAsia="en-GB"/>
        </w:rPr>
      </w:pPr>
      <w:r w:rsidRPr="00F65BAC">
        <w:rPr>
          <w:rFonts w:asciiTheme="minorHAnsi" w:hAnsiTheme="minorHAnsi"/>
          <w:color w:val="000000" w:themeColor="text1"/>
          <w:sz w:val="22"/>
          <w:szCs w:val="22"/>
          <w:lang w:eastAsia="en-GB"/>
        </w:rPr>
        <w:t xml:space="preserve">Central nervous system (CNS) disorders are one group of conditions which remain highly prevalent in otherwise effectively treated PWH. This includes </w:t>
      </w:r>
      <w:r w:rsidR="004E01CD" w:rsidRPr="00F65BAC">
        <w:rPr>
          <w:rFonts w:asciiTheme="minorHAnsi" w:hAnsiTheme="minorHAnsi"/>
          <w:color w:val="000000" w:themeColor="text1"/>
          <w:sz w:val="22"/>
          <w:szCs w:val="22"/>
          <w:lang w:eastAsia="en-GB"/>
        </w:rPr>
        <w:t xml:space="preserve">neuropsychiatric </w:t>
      </w:r>
      <w:r w:rsidR="000B5A57" w:rsidRPr="00F65BAC">
        <w:rPr>
          <w:rFonts w:asciiTheme="minorHAnsi" w:hAnsiTheme="minorHAnsi"/>
          <w:color w:val="000000" w:themeColor="text1"/>
          <w:sz w:val="22"/>
          <w:szCs w:val="22"/>
          <w:lang w:eastAsia="en-GB"/>
        </w:rPr>
        <w:t>disorders</w:t>
      </w:r>
      <w:r w:rsidR="004E01CD" w:rsidRPr="00F65BAC">
        <w:rPr>
          <w:rFonts w:asciiTheme="minorHAnsi" w:hAnsiTheme="minorHAnsi"/>
          <w:color w:val="000000" w:themeColor="text1"/>
          <w:sz w:val="22"/>
          <w:szCs w:val="22"/>
          <w:lang w:eastAsia="en-GB"/>
        </w:rPr>
        <w:t xml:space="preserve"> </w:t>
      </w:r>
      <w:r w:rsidRPr="00F65BAC">
        <w:rPr>
          <w:rFonts w:asciiTheme="minorHAnsi" w:hAnsiTheme="minorHAnsi"/>
          <w:color w:val="000000" w:themeColor="text1"/>
          <w:sz w:val="22"/>
          <w:szCs w:val="22"/>
          <w:lang w:eastAsia="en-GB"/>
        </w:rPr>
        <w:t>such as depression, anxiety and cognitive impairment</w:t>
      </w:r>
      <w:r w:rsidR="004E01CD" w:rsidRPr="00F65BAC">
        <w:rPr>
          <w:rFonts w:asciiTheme="minorHAnsi" w:hAnsiTheme="minorHAnsi"/>
          <w:color w:val="000000" w:themeColor="text1"/>
          <w:sz w:val="22"/>
          <w:szCs w:val="22"/>
          <w:lang w:eastAsia="en-GB"/>
        </w:rPr>
        <w:t>.</w:t>
      </w:r>
      <w:r w:rsidR="004E01CD" w:rsidRPr="00F65BAC">
        <w:rPr>
          <w:rFonts w:asciiTheme="minorHAnsi" w:hAnsiTheme="minorHAnsi"/>
          <w:color w:val="000000" w:themeColor="text1"/>
          <w:sz w:val="22"/>
          <w:szCs w:val="22"/>
          <w:vertAlign w:val="superscript"/>
          <w:lang w:eastAsia="en-GB"/>
        </w:rPr>
        <w:t>3, 4</w:t>
      </w:r>
      <w:r w:rsidRPr="00F65BAC">
        <w:rPr>
          <w:rFonts w:asciiTheme="minorHAnsi" w:hAnsiTheme="minorHAnsi"/>
          <w:color w:val="000000" w:themeColor="text1"/>
          <w:sz w:val="22"/>
          <w:szCs w:val="22"/>
          <w:lang w:eastAsia="en-GB"/>
        </w:rPr>
        <w:t xml:space="preserve"> </w:t>
      </w:r>
      <w:r w:rsidR="00CB12B7" w:rsidRPr="00B54F54">
        <w:rPr>
          <w:rFonts w:asciiTheme="minorHAnsi" w:hAnsiTheme="minorHAnsi" w:cstheme="minorHAnsi"/>
          <w:sz w:val="22"/>
          <w:szCs w:val="22"/>
        </w:rPr>
        <w:t>Evidence suggests that different antiretroviral agents and combinations may have differing effects on cerebral function and neuropsychiatric symptom</w:t>
      </w:r>
      <w:r w:rsidR="00CB12B7">
        <w:rPr>
          <w:rFonts w:asciiTheme="minorHAnsi" w:hAnsiTheme="minorHAnsi" w:cstheme="minorHAnsi"/>
          <w:sz w:val="22"/>
          <w:szCs w:val="22"/>
        </w:rPr>
        <w:t>atology</w:t>
      </w:r>
      <w:r w:rsidR="00CB12B7" w:rsidRPr="00B54F54">
        <w:rPr>
          <w:rFonts w:asciiTheme="minorHAnsi" w:hAnsiTheme="minorHAnsi" w:cstheme="minorHAnsi"/>
          <w:sz w:val="22"/>
          <w:szCs w:val="22"/>
        </w:rPr>
        <w:t>.</w:t>
      </w:r>
      <w:r w:rsidR="00C8269A">
        <w:rPr>
          <w:rFonts w:asciiTheme="minorHAnsi" w:hAnsiTheme="minorHAnsi" w:cstheme="minorHAnsi"/>
          <w:sz w:val="22"/>
          <w:szCs w:val="22"/>
          <w:vertAlign w:val="superscript"/>
        </w:rPr>
        <w:t>5</w:t>
      </w:r>
      <w:r w:rsidR="00CB12B7">
        <w:rPr>
          <w:rFonts w:asciiTheme="minorHAnsi" w:hAnsiTheme="minorHAnsi" w:cstheme="minorHAnsi"/>
          <w:sz w:val="22"/>
          <w:szCs w:val="22"/>
          <w:vertAlign w:val="superscript"/>
        </w:rPr>
        <w:t>-</w:t>
      </w:r>
      <w:r w:rsidR="00C8269A">
        <w:rPr>
          <w:rFonts w:asciiTheme="minorHAnsi" w:hAnsiTheme="minorHAnsi" w:cstheme="minorHAnsi"/>
          <w:sz w:val="22"/>
          <w:szCs w:val="22"/>
          <w:vertAlign w:val="superscript"/>
        </w:rPr>
        <w:t>7</w:t>
      </w:r>
      <w:r w:rsidR="00CB12B7" w:rsidRPr="00B54F54">
        <w:rPr>
          <w:rFonts w:asciiTheme="minorHAnsi" w:hAnsiTheme="minorHAnsi" w:cstheme="minorHAnsi"/>
          <w:sz w:val="22"/>
          <w:szCs w:val="22"/>
        </w:rPr>
        <w:t xml:space="preserve"> </w:t>
      </w:r>
      <w:r w:rsidR="00CB12B7">
        <w:rPr>
          <w:rFonts w:asciiTheme="minorHAnsi" w:hAnsiTheme="minorHAnsi" w:cstheme="minorHAnsi"/>
          <w:sz w:val="22"/>
          <w:szCs w:val="22"/>
        </w:rPr>
        <w:t xml:space="preserve">The </w:t>
      </w:r>
      <w:r w:rsidR="00CB12B7" w:rsidRPr="00B54F54">
        <w:rPr>
          <w:rFonts w:asciiTheme="minorHAnsi" w:hAnsiTheme="minorHAnsi" w:cstheme="minorHAnsi"/>
          <w:sz w:val="22"/>
          <w:szCs w:val="22"/>
        </w:rPr>
        <w:t>non-nucleoside-</w:t>
      </w:r>
      <w:r w:rsidR="00CB12B7">
        <w:rPr>
          <w:rFonts w:asciiTheme="minorHAnsi" w:hAnsiTheme="minorHAnsi" w:cstheme="minorHAnsi"/>
          <w:sz w:val="22"/>
          <w:szCs w:val="22"/>
        </w:rPr>
        <w:t>reverse-transcriptase-inhibitor efavirenz has well documented neuropsychiatric side effects</w:t>
      </w:r>
      <w:r w:rsidR="00C8269A">
        <w:rPr>
          <w:rFonts w:asciiTheme="minorHAnsi" w:hAnsiTheme="minorHAnsi" w:cstheme="minorHAnsi"/>
          <w:sz w:val="22"/>
          <w:szCs w:val="22"/>
          <w:vertAlign w:val="superscript"/>
        </w:rPr>
        <w:t>8</w:t>
      </w:r>
      <w:r w:rsidR="00CB12B7">
        <w:rPr>
          <w:rFonts w:asciiTheme="minorHAnsi" w:hAnsiTheme="minorHAnsi" w:cstheme="minorHAnsi"/>
          <w:sz w:val="22"/>
          <w:szCs w:val="22"/>
        </w:rPr>
        <w:t xml:space="preserve"> and in more recent years, a host of CNS side effects</w:t>
      </w:r>
      <w:r w:rsidR="00121CBF" w:rsidRPr="00121CBF">
        <w:rPr>
          <w:rFonts w:asciiTheme="minorHAnsi" w:hAnsiTheme="minorHAnsi"/>
          <w:color w:val="000000" w:themeColor="text1"/>
          <w:sz w:val="22"/>
          <w:szCs w:val="22"/>
          <w:lang w:eastAsia="en-GB"/>
        </w:rPr>
        <w:t xml:space="preserve"> </w:t>
      </w:r>
      <w:r w:rsidR="00121CBF">
        <w:rPr>
          <w:rFonts w:asciiTheme="minorHAnsi" w:hAnsiTheme="minorHAnsi"/>
          <w:color w:val="000000" w:themeColor="text1"/>
          <w:sz w:val="22"/>
          <w:szCs w:val="22"/>
          <w:lang w:eastAsia="en-GB"/>
        </w:rPr>
        <w:t>(such as sleep disorders, dizziness, depression or anxiety)</w:t>
      </w:r>
      <w:r w:rsidR="00CB12B7">
        <w:rPr>
          <w:rFonts w:asciiTheme="minorHAnsi" w:hAnsiTheme="minorHAnsi" w:cstheme="minorHAnsi"/>
          <w:sz w:val="22"/>
          <w:szCs w:val="22"/>
        </w:rPr>
        <w:t xml:space="preserve"> have been reportedly associated with the use of the HIV-integrase </w:t>
      </w:r>
      <w:r w:rsidR="008D6649">
        <w:rPr>
          <w:rFonts w:asciiTheme="minorHAnsi" w:hAnsiTheme="minorHAnsi" w:cstheme="minorHAnsi"/>
          <w:sz w:val="22"/>
          <w:szCs w:val="22"/>
        </w:rPr>
        <w:t>strand-transfer-</w:t>
      </w:r>
      <w:r w:rsidR="00CB12B7">
        <w:rPr>
          <w:rFonts w:asciiTheme="minorHAnsi" w:hAnsiTheme="minorHAnsi" w:cstheme="minorHAnsi"/>
          <w:sz w:val="22"/>
          <w:szCs w:val="22"/>
        </w:rPr>
        <w:t>inhibitors.</w:t>
      </w:r>
      <w:r w:rsidR="00C8269A">
        <w:rPr>
          <w:rFonts w:asciiTheme="minorHAnsi" w:hAnsiTheme="minorHAnsi" w:cstheme="minorHAnsi"/>
          <w:sz w:val="22"/>
          <w:szCs w:val="22"/>
          <w:vertAlign w:val="superscript"/>
        </w:rPr>
        <w:t>9-13</w:t>
      </w:r>
      <w:r w:rsidR="00641AF5">
        <w:rPr>
          <w:rFonts w:asciiTheme="minorHAnsi" w:hAnsiTheme="minorHAnsi" w:cstheme="minorHAnsi"/>
          <w:sz w:val="22"/>
          <w:szCs w:val="22"/>
          <w:vertAlign w:val="superscript"/>
        </w:rPr>
        <w:t xml:space="preserve"> </w:t>
      </w:r>
      <w:r w:rsidR="00F24EDE" w:rsidRPr="00BD6BFE">
        <w:rPr>
          <w:rFonts w:asciiTheme="minorHAnsi" w:hAnsiTheme="minorHAnsi" w:cstheme="minorHAnsi"/>
          <w:sz w:val="22"/>
          <w:szCs w:val="22"/>
        </w:rPr>
        <w:t xml:space="preserve">These </w:t>
      </w:r>
      <w:r w:rsidR="00641AF5" w:rsidRPr="00F24EDE">
        <w:rPr>
          <w:rFonts w:asciiTheme="minorHAnsi" w:hAnsiTheme="minorHAnsi"/>
          <w:color w:val="000000" w:themeColor="text1"/>
          <w:sz w:val="22"/>
          <w:szCs w:val="22"/>
          <w:lang w:eastAsia="en-GB"/>
        </w:rPr>
        <w:t>CNS</w:t>
      </w:r>
      <w:r w:rsidR="00641AF5" w:rsidRPr="00F65BAC">
        <w:rPr>
          <w:rFonts w:asciiTheme="minorHAnsi" w:hAnsiTheme="minorHAnsi"/>
          <w:color w:val="000000" w:themeColor="text1"/>
          <w:sz w:val="22"/>
          <w:szCs w:val="22"/>
          <w:lang w:eastAsia="en-GB"/>
        </w:rPr>
        <w:t xml:space="preserve"> side effects</w:t>
      </w:r>
      <w:r w:rsidR="00641AF5">
        <w:rPr>
          <w:rFonts w:asciiTheme="minorHAnsi" w:hAnsiTheme="minorHAnsi"/>
          <w:color w:val="000000" w:themeColor="text1"/>
          <w:sz w:val="22"/>
          <w:szCs w:val="22"/>
          <w:lang w:eastAsia="en-GB"/>
        </w:rPr>
        <w:t xml:space="preserve"> </w:t>
      </w:r>
      <w:r w:rsidR="00F24EDE">
        <w:rPr>
          <w:rFonts w:asciiTheme="minorHAnsi" w:hAnsiTheme="minorHAnsi"/>
          <w:color w:val="000000" w:themeColor="text1"/>
          <w:sz w:val="22"/>
          <w:szCs w:val="22"/>
          <w:lang w:eastAsia="en-GB"/>
        </w:rPr>
        <w:t xml:space="preserve">have been more </w:t>
      </w:r>
      <w:r w:rsidR="00BD6BFE">
        <w:rPr>
          <w:rFonts w:asciiTheme="minorHAnsi" w:hAnsiTheme="minorHAnsi"/>
          <w:color w:val="000000" w:themeColor="text1"/>
          <w:sz w:val="22"/>
          <w:szCs w:val="22"/>
          <w:lang w:eastAsia="en-GB"/>
        </w:rPr>
        <w:t>frequently</w:t>
      </w:r>
      <w:r w:rsidR="00F24EDE">
        <w:rPr>
          <w:rFonts w:asciiTheme="minorHAnsi" w:hAnsiTheme="minorHAnsi"/>
          <w:color w:val="000000" w:themeColor="text1"/>
          <w:sz w:val="22"/>
          <w:szCs w:val="22"/>
          <w:lang w:eastAsia="en-GB"/>
        </w:rPr>
        <w:t xml:space="preserve"> </w:t>
      </w:r>
      <w:r w:rsidR="00641AF5">
        <w:rPr>
          <w:rFonts w:asciiTheme="minorHAnsi" w:hAnsiTheme="minorHAnsi"/>
          <w:color w:val="000000" w:themeColor="text1"/>
          <w:sz w:val="22"/>
          <w:szCs w:val="22"/>
          <w:lang w:eastAsia="en-GB"/>
        </w:rPr>
        <w:t>observed</w:t>
      </w:r>
      <w:r w:rsidR="00641AF5" w:rsidRPr="00F65BAC">
        <w:rPr>
          <w:rFonts w:asciiTheme="minorHAnsi" w:hAnsiTheme="minorHAnsi"/>
          <w:color w:val="000000" w:themeColor="text1"/>
          <w:sz w:val="22"/>
          <w:szCs w:val="22"/>
          <w:lang w:eastAsia="en-GB"/>
        </w:rPr>
        <w:t xml:space="preserve"> in certain populations, such as older patients, females or in PWH with underlying </w:t>
      </w:r>
      <w:r w:rsidR="00641AF5">
        <w:rPr>
          <w:rFonts w:asciiTheme="minorHAnsi" w:hAnsiTheme="minorHAnsi"/>
          <w:color w:val="000000" w:themeColor="text1"/>
          <w:sz w:val="22"/>
          <w:szCs w:val="22"/>
          <w:lang w:eastAsia="en-GB"/>
        </w:rPr>
        <w:t>depression or anxiety disorders.</w:t>
      </w:r>
      <w:r w:rsidR="00641AF5">
        <w:rPr>
          <w:rFonts w:asciiTheme="minorHAnsi" w:hAnsiTheme="minorHAnsi"/>
          <w:color w:val="000000" w:themeColor="text1"/>
          <w:sz w:val="22"/>
          <w:szCs w:val="22"/>
          <w:vertAlign w:val="superscript"/>
          <w:lang w:eastAsia="en-GB"/>
        </w:rPr>
        <w:t>14-15</w:t>
      </w:r>
    </w:p>
    <w:p w14:paraId="3F9E351D" w14:textId="77777777" w:rsidR="00EB3756" w:rsidRDefault="00EB3756" w:rsidP="00B54F54">
      <w:pPr>
        <w:pStyle w:val="Default"/>
        <w:spacing w:line="360" w:lineRule="auto"/>
        <w:rPr>
          <w:rFonts w:asciiTheme="minorHAnsi" w:hAnsiTheme="minorHAnsi" w:cstheme="minorHAnsi"/>
          <w:color w:val="auto"/>
          <w:sz w:val="22"/>
          <w:szCs w:val="22"/>
        </w:rPr>
      </w:pPr>
    </w:p>
    <w:p w14:paraId="01F93220" w14:textId="4FBBE316" w:rsidR="00A85F35" w:rsidRPr="00B54F54" w:rsidRDefault="0016481E" w:rsidP="00B54F54">
      <w:pPr>
        <w:spacing w:line="360" w:lineRule="auto"/>
        <w:rPr>
          <w:rFonts w:asciiTheme="minorHAnsi" w:hAnsiTheme="minorHAnsi"/>
          <w:color w:val="000000" w:themeColor="text1"/>
          <w:sz w:val="22"/>
          <w:szCs w:val="22"/>
          <w:lang w:eastAsia="en-GB"/>
        </w:rPr>
      </w:pPr>
      <w:r>
        <w:rPr>
          <w:rFonts w:asciiTheme="minorHAnsi" w:hAnsiTheme="minorHAnsi" w:cstheme="minorHAnsi"/>
          <w:sz w:val="22"/>
          <w:szCs w:val="22"/>
        </w:rPr>
        <w:t>T</w:t>
      </w:r>
      <w:r w:rsidR="00852B1C" w:rsidRPr="00B54F54">
        <w:rPr>
          <w:rFonts w:asciiTheme="minorHAnsi" w:hAnsiTheme="minorHAnsi" w:cstheme="minorHAnsi"/>
          <w:sz w:val="22"/>
          <w:szCs w:val="22"/>
        </w:rPr>
        <w:t xml:space="preserve">he aim of this study was to </w:t>
      </w:r>
      <w:r w:rsidR="00EB3756">
        <w:rPr>
          <w:rFonts w:asciiTheme="minorHAnsi" w:hAnsiTheme="minorHAnsi" w:cstheme="minorHAnsi"/>
          <w:sz w:val="22"/>
          <w:szCs w:val="22"/>
        </w:rPr>
        <w:t>assess</w:t>
      </w:r>
      <w:r w:rsidR="00F83AD0">
        <w:rPr>
          <w:rFonts w:asciiTheme="minorHAnsi" w:hAnsiTheme="minorHAnsi" w:cstheme="minorHAnsi"/>
          <w:sz w:val="22"/>
          <w:szCs w:val="22"/>
        </w:rPr>
        <w:t xml:space="preserve"> </w:t>
      </w:r>
      <w:r w:rsidR="00466E4C">
        <w:rPr>
          <w:rFonts w:asciiTheme="minorHAnsi" w:hAnsiTheme="minorHAnsi" w:cstheme="minorHAnsi"/>
          <w:sz w:val="22"/>
          <w:szCs w:val="22"/>
        </w:rPr>
        <w:t xml:space="preserve">the </w:t>
      </w:r>
      <w:r w:rsidR="00F83AD0">
        <w:rPr>
          <w:rFonts w:asciiTheme="minorHAnsi" w:hAnsiTheme="minorHAnsi" w:cstheme="minorHAnsi"/>
          <w:sz w:val="22"/>
          <w:szCs w:val="22"/>
        </w:rPr>
        <w:t>pharmacodynamics effects</w:t>
      </w:r>
      <w:r w:rsidR="00466E4C">
        <w:rPr>
          <w:rFonts w:asciiTheme="minorHAnsi" w:hAnsiTheme="minorHAnsi" w:cstheme="minorHAnsi"/>
          <w:sz w:val="22"/>
          <w:szCs w:val="22"/>
        </w:rPr>
        <w:t xml:space="preserve"> on the CNS of</w:t>
      </w:r>
      <w:r w:rsidR="000D04B4" w:rsidRPr="00B54F54">
        <w:rPr>
          <w:rFonts w:asciiTheme="minorHAnsi" w:hAnsiTheme="minorHAnsi" w:cstheme="minorHAnsi"/>
          <w:sz w:val="22"/>
          <w:szCs w:val="22"/>
        </w:rPr>
        <w:t xml:space="preserve"> two different integrase-inhibitor containing </w:t>
      </w:r>
      <w:r>
        <w:rPr>
          <w:rFonts w:asciiTheme="minorHAnsi" w:hAnsiTheme="minorHAnsi" w:cstheme="minorHAnsi"/>
          <w:sz w:val="22"/>
          <w:szCs w:val="22"/>
        </w:rPr>
        <w:t>ART</w:t>
      </w:r>
      <w:r w:rsidR="00466E4C">
        <w:rPr>
          <w:rFonts w:asciiTheme="minorHAnsi" w:hAnsiTheme="minorHAnsi" w:cstheme="minorHAnsi"/>
          <w:sz w:val="22"/>
          <w:szCs w:val="22"/>
        </w:rPr>
        <w:t xml:space="preserve"> regimens</w:t>
      </w:r>
      <w:r w:rsidR="000D04B4" w:rsidRPr="00B54F54">
        <w:rPr>
          <w:rFonts w:asciiTheme="minorHAnsi" w:hAnsiTheme="minorHAnsi" w:cstheme="minorHAnsi"/>
          <w:sz w:val="22"/>
          <w:szCs w:val="22"/>
        </w:rPr>
        <w:t xml:space="preserve">. </w:t>
      </w:r>
      <w:r w:rsidR="00466E4C">
        <w:rPr>
          <w:rFonts w:asciiTheme="minorHAnsi" w:hAnsiTheme="minorHAnsi" w:cstheme="minorHAnsi"/>
          <w:sz w:val="22"/>
          <w:szCs w:val="22"/>
        </w:rPr>
        <w:t>To assess this, w</w:t>
      </w:r>
      <w:r w:rsidR="000B5A57">
        <w:rPr>
          <w:rFonts w:asciiTheme="minorHAnsi" w:hAnsiTheme="minorHAnsi" w:cstheme="minorHAnsi"/>
          <w:sz w:val="22"/>
          <w:szCs w:val="22"/>
        </w:rPr>
        <w:t>e employed a</w:t>
      </w:r>
      <w:r w:rsidR="00EB3756">
        <w:rPr>
          <w:rFonts w:asciiTheme="minorHAnsi" w:hAnsiTheme="minorHAnsi" w:cstheme="minorHAnsi"/>
          <w:sz w:val="22"/>
          <w:szCs w:val="22"/>
        </w:rPr>
        <w:t xml:space="preserve">n extensive battery </w:t>
      </w:r>
      <w:r w:rsidR="00466E4C">
        <w:rPr>
          <w:rFonts w:asciiTheme="minorHAnsi" w:hAnsiTheme="minorHAnsi" w:cstheme="minorHAnsi"/>
          <w:sz w:val="22"/>
          <w:szCs w:val="22"/>
        </w:rPr>
        <w:t>including</w:t>
      </w:r>
      <w:r w:rsidR="00F83AD0">
        <w:rPr>
          <w:rFonts w:asciiTheme="minorHAnsi" w:hAnsiTheme="minorHAnsi" w:cstheme="minorHAnsi"/>
          <w:sz w:val="22"/>
          <w:szCs w:val="22"/>
        </w:rPr>
        <w:t xml:space="preserve"> </w:t>
      </w:r>
      <w:r w:rsidR="00473FA2" w:rsidRPr="00B54F54">
        <w:rPr>
          <w:rFonts w:asciiTheme="minorHAnsi" w:eastAsia="Times New Roman" w:hAnsiTheme="minorHAnsi"/>
          <w:color w:val="000000"/>
          <w:sz w:val="22"/>
          <w:szCs w:val="22"/>
        </w:rPr>
        <w:t xml:space="preserve">cognitive </w:t>
      </w:r>
      <w:r>
        <w:rPr>
          <w:rFonts w:asciiTheme="minorHAnsi" w:eastAsia="Times New Roman" w:hAnsiTheme="minorHAnsi"/>
          <w:color w:val="000000"/>
          <w:sz w:val="22"/>
          <w:szCs w:val="22"/>
        </w:rPr>
        <w:t>assessments</w:t>
      </w:r>
      <w:r w:rsidR="00473FA2" w:rsidRPr="00B54F54">
        <w:rPr>
          <w:rFonts w:asciiTheme="minorHAnsi" w:eastAsia="Times New Roman" w:hAnsiTheme="minorHAnsi"/>
          <w:color w:val="000000"/>
          <w:sz w:val="22"/>
          <w:szCs w:val="22"/>
        </w:rPr>
        <w:t xml:space="preserve">, patient reported outcome measures (PROMs), </w:t>
      </w:r>
      <w:r w:rsidR="000B5A57">
        <w:rPr>
          <w:rFonts w:asciiTheme="minorHAnsi" w:eastAsia="Times New Roman" w:hAnsiTheme="minorHAnsi"/>
          <w:color w:val="000000"/>
          <w:sz w:val="22"/>
          <w:szCs w:val="22"/>
        </w:rPr>
        <w:t xml:space="preserve">measurement of </w:t>
      </w:r>
      <w:r w:rsidR="00EB3756" w:rsidRPr="00B54F54">
        <w:rPr>
          <w:rFonts w:asciiTheme="minorHAnsi" w:eastAsia="Times New Roman" w:hAnsiTheme="minorHAnsi"/>
          <w:color w:val="000000"/>
          <w:sz w:val="22"/>
          <w:szCs w:val="22"/>
        </w:rPr>
        <w:t xml:space="preserve">CNS metabolites </w:t>
      </w:r>
      <w:r w:rsidR="00EB3756">
        <w:rPr>
          <w:rFonts w:asciiTheme="minorHAnsi" w:eastAsia="Times New Roman" w:hAnsiTheme="minorHAnsi"/>
          <w:color w:val="000000"/>
          <w:sz w:val="22"/>
          <w:szCs w:val="22"/>
        </w:rPr>
        <w:t xml:space="preserve">on </w:t>
      </w:r>
      <w:r w:rsidR="002F4ACC" w:rsidRPr="00B54F54">
        <w:rPr>
          <w:rFonts w:asciiTheme="minorHAnsi" w:eastAsia="Times New Roman" w:hAnsiTheme="minorHAnsi"/>
          <w:color w:val="000000"/>
          <w:sz w:val="22"/>
          <w:szCs w:val="22"/>
        </w:rPr>
        <w:t>magnetic resonance spectroscopy (MRS)</w:t>
      </w:r>
      <w:r w:rsidR="00EB3756">
        <w:rPr>
          <w:rFonts w:asciiTheme="minorHAnsi" w:eastAsia="Times New Roman" w:hAnsiTheme="minorHAnsi"/>
          <w:color w:val="000000"/>
          <w:sz w:val="22"/>
          <w:szCs w:val="22"/>
        </w:rPr>
        <w:t xml:space="preserve"> imaging and </w:t>
      </w:r>
      <w:r w:rsidR="000B5A57">
        <w:rPr>
          <w:rFonts w:asciiTheme="minorHAnsi" w:eastAsia="Times New Roman" w:hAnsiTheme="minorHAnsi"/>
          <w:color w:val="000000"/>
          <w:sz w:val="22"/>
          <w:szCs w:val="22"/>
        </w:rPr>
        <w:t xml:space="preserve">measurement of </w:t>
      </w:r>
      <w:r w:rsidR="00EB3756">
        <w:rPr>
          <w:rFonts w:asciiTheme="minorHAnsi" w:eastAsia="Times New Roman" w:hAnsiTheme="minorHAnsi"/>
          <w:color w:val="000000"/>
          <w:sz w:val="22"/>
          <w:szCs w:val="22"/>
        </w:rPr>
        <w:t>several cerebrospinal fluid parameters including HIV</w:t>
      </w:r>
      <w:r w:rsidR="005475AA">
        <w:rPr>
          <w:rFonts w:asciiTheme="minorHAnsi" w:eastAsia="Times New Roman" w:hAnsiTheme="minorHAnsi"/>
          <w:color w:val="000000"/>
          <w:sz w:val="22"/>
          <w:szCs w:val="22"/>
        </w:rPr>
        <w:t>-1</w:t>
      </w:r>
      <w:r w:rsidR="00EB3756">
        <w:rPr>
          <w:rFonts w:asciiTheme="minorHAnsi" w:eastAsia="Times New Roman" w:hAnsiTheme="minorHAnsi"/>
          <w:color w:val="000000"/>
          <w:sz w:val="22"/>
          <w:szCs w:val="22"/>
        </w:rPr>
        <w:t xml:space="preserve"> RNA</w:t>
      </w:r>
      <w:r w:rsidR="008032DE">
        <w:rPr>
          <w:rFonts w:asciiTheme="minorHAnsi" w:eastAsia="Times New Roman" w:hAnsiTheme="minorHAnsi"/>
          <w:color w:val="000000"/>
          <w:sz w:val="22"/>
          <w:szCs w:val="22"/>
        </w:rPr>
        <w:t xml:space="preserve">, </w:t>
      </w:r>
      <w:r w:rsidR="00EB3756">
        <w:rPr>
          <w:rFonts w:asciiTheme="minorHAnsi" w:eastAsia="Times New Roman" w:hAnsiTheme="minorHAnsi"/>
          <w:color w:val="000000"/>
          <w:sz w:val="22"/>
          <w:szCs w:val="22"/>
        </w:rPr>
        <w:t xml:space="preserve">soluble </w:t>
      </w:r>
      <w:r w:rsidR="000B5A57">
        <w:rPr>
          <w:rFonts w:asciiTheme="minorHAnsi" w:eastAsia="Times New Roman" w:hAnsiTheme="minorHAnsi"/>
          <w:color w:val="000000"/>
          <w:sz w:val="22"/>
          <w:szCs w:val="22"/>
        </w:rPr>
        <w:t>bio</w:t>
      </w:r>
      <w:r w:rsidR="00EB3756">
        <w:rPr>
          <w:rFonts w:asciiTheme="minorHAnsi" w:eastAsia="Times New Roman" w:hAnsiTheme="minorHAnsi"/>
          <w:color w:val="000000"/>
          <w:sz w:val="22"/>
          <w:szCs w:val="22"/>
        </w:rPr>
        <w:t>markers and infectivity markers.</w:t>
      </w:r>
      <w:r w:rsidR="00B004CA">
        <w:rPr>
          <w:rFonts w:asciiTheme="minorHAnsi" w:eastAsia="Times New Roman" w:hAnsiTheme="minorHAnsi"/>
          <w:color w:val="000000"/>
          <w:sz w:val="22"/>
          <w:szCs w:val="22"/>
        </w:rPr>
        <w:t xml:space="preserve"> </w:t>
      </w:r>
      <w:r w:rsidR="008032DE">
        <w:rPr>
          <w:rFonts w:asciiTheme="minorHAnsi" w:eastAsia="Times New Roman" w:hAnsiTheme="minorHAnsi"/>
          <w:color w:val="000000"/>
          <w:sz w:val="22"/>
          <w:szCs w:val="22"/>
        </w:rPr>
        <w:t xml:space="preserve">Pharmacokinetic parameters were also assessed and included </w:t>
      </w:r>
      <w:r w:rsidR="006D021A">
        <w:rPr>
          <w:rFonts w:asciiTheme="minorHAnsi" w:eastAsia="Times New Roman" w:hAnsiTheme="minorHAnsi"/>
          <w:color w:val="000000"/>
          <w:sz w:val="22"/>
          <w:szCs w:val="22"/>
        </w:rPr>
        <w:t>integrase-inhibitor</w:t>
      </w:r>
      <w:r w:rsidR="00B004CA" w:rsidRPr="00B54F54">
        <w:rPr>
          <w:rFonts w:asciiTheme="minorHAnsi" w:eastAsia="Times New Roman" w:hAnsiTheme="minorHAnsi"/>
          <w:color w:val="000000"/>
          <w:sz w:val="22"/>
          <w:szCs w:val="22"/>
        </w:rPr>
        <w:t xml:space="preserve"> drug exp</w:t>
      </w:r>
      <w:r w:rsidR="00B004CA">
        <w:rPr>
          <w:rFonts w:asciiTheme="minorHAnsi" w:eastAsia="Times New Roman" w:hAnsiTheme="minorHAnsi"/>
          <w:color w:val="000000"/>
          <w:sz w:val="22"/>
          <w:szCs w:val="22"/>
        </w:rPr>
        <w:t>osure</w:t>
      </w:r>
      <w:r w:rsidR="00F24EDE">
        <w:rPr>
          <w:rFonts w:asciiTheme="minorHAnsi" w:eastAsia="Times New Roman" w:hAnsiTheme="minorHAnsi"/>
          <w:color w:val="000000"/>
          <w:sz w:val="22"/>
          <w:szCs w:val="22"/>
        </w:rPr>
        <w:t xml:space="preserve"> in plasma and </w:t>
      </w:r>
      <w:r w:rsidR="006D021A">
        <w:rPr>
          <w:rFonts w:asciiTheme="minorHAnsi" w:eastAsia="Times New Roman" w:hAnsiTheme="minorHAnsi"/>
          <w:color w:val="000000"/>
          <w:sz w:val="22"/>
          <w:szCs w:val="22"/>
        </w:rPr>
        <w:t>cerebrospinal fluid</w:t>
      </w:r>
      <w:r w:rsidR="00F24EDE">
        <w:rPr>
          <w:rFonts w:asciiTheme="minorHAnsi" w:eastAsia="Times New Roman" w:hAnsiTheme="minorHAnsi"/>
          <w:color w:val="000000"/>
          <w:sz w:val="22"/>
          <w:szCs w:val="22"/>
        </w:rPr>
        <w:t xml:space="preserve">. </w:t>
      </w:r>
      <w:r w:rsidR="00B004CA">
        <w:rPr>
          <w:rFonts w:asciiTheme="minorHAnsi" w:eastAsia="Times New Roman" w:hAnsiTheme="minorHAnsi"/>
          <w:color w:val="000000"/>
          <w:sz w:val="22"/>
          <w:szCs w:val="22"/>
        </w:rPr>
        <w:t xml:space="preserve"> </w:t>
      </w:r>
    </w:p>
    <w:p w14:paraId="307EA035" w14:textId="366CFA08" w:rsidR="006618A9" w:rsidRPr="00B54F54" w:rsidRDefault="006618A9" w:rsidP="00B54F54">
      <w:pPr>
        <w:widowControl w:val="0"/>
        <w:autoSpaceDE w:val="0"/>
        <w:autoSpaceDN w:val="0"/>
        <w:adjustRightInd w:val="0"/>
        <w:spacing w:line="360" w:lineRule="auto"/>
        <w:rPr>
          <w:rFonts w:asciiTheme="minorHAnsi" w:hAnsiTheme="minorHAnsi"/>
          <w:b/>
          <w:color w:val="000000" w:themeColor="text1"/>
          <w:sz w:val="22"/>
          <w:szCs w:val="22"/>
          <w:lang w:eastAsia="en-GB"/>
        </w:rPr>
      </w:pPr>
    </w:p>
    <w:p w14:paraId="791487B5" w14:textId="3C75FC3E" w:rsidR="002B12F1" w:rsidRPr="00B54F54" w:rsidRDefault="001D45F2" w:rsidP="00B54F54">
      <w:pPr>
        <w:widowControl w:val="0"/>
        <w:autoSpaceDE w:val="0"/>
        <w:autoSpaceDN w:val="0"/>
        <w:adjustRightInd w:val="0"/>
        <w:spacing w:line="360" w:lineRule="auto"/>
        <w:rPr>
          <w:rFonts w:asciiTheme="minorHAnsi" w:hAnsiTheme="minorHAnsi"/>
          <w:b/>
          <w:color w:val="000000" w:themeColor="text1"/>
          <w:sz w:val="22"/>
          <w:szCs w:val="22"/>
          <w:lang w:eastAsia="en-GB"/>
        </w:rPr>
      </w:pPr>
      <w:r w:rsidRPr="00B54F54">
        <w:rPr>
          <w:rFonts w:asciiTheme="minorHAnsi" w:hAnsiTheme="minorHAnsi"/>
          <w:b/>
          <w:color w:val="000000" w:themeColor="text1"/>
          <w:sz w:val="22"/>
          <w:szCs w:val="22"/>
          <w:lang w:eastAsia="en-GB"/>
        </w:rPr>
        <w:t>Methods</w:t>
      </w:r>
    </w:p>
    <w:p w14:paraId="3717B6F1" w14:textId="1357F177" w:rsidR="00A85F35" w:rsidRPr="00B54F54" w:rsidRDefault="00D515DC" w:rsidP="00B54F54">
      <w:pPr>
        <w:spacing w:line="360" w:lineRule="auto"/>
        <w:rPr>
          <w:rFonts w:asciiTheme="minorHAnsi" w:hAnsiTheme="minorHAnsi"/>
          <w:i/>
          <w:color w:val="000000" w:themeColor="text1"/>
          <w:sz w:val="22"/>
          <w:szCs w:val="22"/>
          <w:lang w:eastAsia="en-GB"/>
        </w:rPr>
      </w:pPr>
      <w:r w:rsidRPr="00B54F54">
        <w:rPr>
          <w:rFonts w:asciiTheme="minorHAnsi" w:hAnsiTheme="minorHAnsi" w:cs="Calibri"/>
          <w:bCs/>
          <w:i/>
          <w:sz w:val="22"/>
          <w:szCs w:val="22"/>
          <w:lang w:eastAsia="en-GB"/>
        </w:rPr>
        <w:t xml:space="preserve">Subject selection and </w:t>
      </w:r>
      <w:r w:rsidR="002200C2" w:rsidRPr="00B54F54">
        <w:rPr>
          <w:rFonts w:asciiTheme="minorHAnsi" w:hAnsiTheme="minorHAnsi"/>
          <w:i/>
          <w:color w:val="000000" w:themeColor="text1"/>
          <w:sz w:val="22"/>
          <w:szCs w:val="22"/>
          <w:lang w:eastAsia="en-GB"/>
        </w:rPr>
        <w:t>s</w:t>
      </w:r>
      <w:r w:rsidR="002B12F1" w:rsidRPr="00B54F54">
        <w:rPr>
          <w:rFonts w:asciiTheme="minorHAnsi" w:hAnsiTheme="minorHAnsi"/>
          <w:i/>
          <w:color w:val="000000" w:themeColor="text1"/>
          <w:sz w:val="22"/>
          <w:szCs w:val="22"/>
          <w:lang w:eastAsia="en-GB"/>
        </w:rPr>
        <w:t>tudy design</w:t>
      </w:r>
      <w:r w:rsidRPr="00B54F54">
        <w:rPr>
          <w:rFonts w:asciiTheme="minorHAnsi" w:hAnsiTheme="minorHAnsi"/>
          <w:i/>
          <w:color w:val="000000" w:themeColor="text1"/>
          <w:sz w:val="22"/>
          <w:szCs w:val="22"/>
          <w:lang w:eastAsia="en-GB"/>
        </w:rPr>
        <w:t xml:space="preserve"> </w:t>
      </w:r>
    </w:p>
    <w:p w14:paraId="756E42E6" w14:textId="23B75568" w:rsidR="00D515DC" w:rsidRDefault="00374235" w:rsidP="00B54F54">
      <w:pPr>
        <w:spacing w:line="360" w:lineRule="auto"/>
        <w:rPr>
          <w:rFonts w:asciiTheme="minorHAnsi" w:hAnsiTheme="minorHAnsi"/>
          <w:sz w:val="22"/>
          <w:szCs w:val="22"/>
        </w:rPr>
      </w:pPr>
      <w:r w:rsidRPr="00B54F54">
        <w:rPr>
          <w:rFonts w:asciiTheme="minorHAnsi" w:hAnsiTheme="minorHAnsi" w:cstheme="minorHAnsi"/>
          <w:sz w:val="22"/>
          <w:szCs w:val="22"/>
        </w:rPr>
        <w:t xml:space="preserve">This </w:t>
      </w:r>
      <w:r w:rsidR="004F2ADD" w:rsidRPr="00B54F54">
        <w:rPr>
          <w:rFonts w:asciiTheme="minorHAnsi" w:hAnsiTheme="minorHAnsi"/>
          <w:sz w:val="22"/>
          <w:szCs w:val="22"/>
        </w:rPr>
        <w:t xml:space="preserve">prospective, </w:t>
      </w:r>
      <w:proofErr w:type="spellStart"/>
      <w:r w:rsidR="004F2ADD" w:rsidRPr="00B54F54">
        <w:rPr>
          <w:rFonts w:asciiTheme="minorHAnsi" w:hAnsiTheme="minorHAnsi"/>
          <w:sz w:val="22"/>
          <w:szCs w:val="22"/>
        </w:rPr>
        <w:t>randomised</w:t>
      </w:r>
      <w:proofErr w:type="spellEnd"/>
      <w:r w:rsidR="00B53FBE">
        <w:rPr>
          <w:rFonts w:asciiTheme="minorHAnsi" w:hAnsiTheme="minorHAnsi"/>
          <w:sz w:val="22"/>
          <w:szCs w:val="22"/>
        </w:rPr>
        <w:t>,</w:t>
      </w:r>
      <w:r w:rsidR="004F2ADD" w:rsidRPr="00B54F54">
        <w:rPr>
          <w:rFonts w:asciiTheme="minorHAnsi" w:hAnsiTheme="minorHAnsi"/>
          <w:sz w:val="22"/>
          <w:szCs w:val="22"/>
        </w:rPr>
        <w:t xml:space="preserve"> </w:t>
      </w:r>
      <w:r w:rsidRPr="00B54F54">
        <w:rPr>
          <w:rFonts w:asciiTheme="minorHAnsi" w:hAnsiTheme="minorHAnsi" w:cstheme="minorHAnsi"/>
          <w:sz w:val="22"/>
          <w:szCs w:val="22"/>
        </w:rPr>
        <w:t xml:space="preserve">single </w:t>
      </w:r>
      <w:r w:rsidR="00F51519">
        <w:rPr>
          <w:rFonts w:asciiTheme="minorHAnsi" w:hAnsiTheme="minorHAnsi" w:cstheme="minorHAnsi"/>
          <w:sz w:val="22"/>
          <w:szCs w:val="22"/>
        </w:rPr>
        <w:t>centre</w:t>
      </w:r>
      <w:r w:rsidR="00EB3756">
        <w:rPr>
          <w:rFonts w:asciiTheme="minorHAnsi" w:hAnsiTheme="minorHAnsi" w:cstheme="minorHAnsi"/>
          <w:sz w:val="22"/>
          <w:szCs w:val="22"/>
        </w:rPr>
        <w:t xml:space="preserve"> </w:t>
      </w:r>
      <w:r w:rsidRPr="00B54F54">
        <w:rPr>
          <w:rFonts w:asciiTheme="minorHAnsi" w:hAnsiTheme="minorHAnsi" w:cstheme="minorHAnsi"/>
          <w:sz w:val="22"/>
          <w:szCs w:val="22"/>
        </w:rPr>
        <w:t>study</w:t>
      </w:r>
      <w:r w:rsidR="004F2ADD" w:rsidRPr="00B54F54">
        <w:rPr>
          <w:rFonts w:asciiTheme="minorHAnsi" w:hAnsiTheme="minorHAnsi" w:cstheme="minorHAnsi"/>
          <w:sz w:val="22"/>
          <w:szCs w:val="22"/>
        </w:rPr>
        <w:t xml:space="preserve"> was conducted at St. Mary</w:t>
      </w:r>
      <w:r w:rsidR="00106148" w:rsidRPr="00B54F54">
        <w:rPr>
          <w:rFonts w:asciiTheme="minorHAnsi" w:hAnsiTheme="minorHAnsi" w:cstheme="minorHAnsi"/>
          <w:sz w:val="22"/>
          <w:szCs w:val="22"/>
        </w:rPr>
        <w:t>’s Hospital (</w:t>
      </w:r>
      <w:r w:rsidR="003C583C" w:rsidRPr="00B54F54">
        <w:rPr>
          <w:rFonts w:asciiTheme="minorHAnsi" w:hAnsiTheme="minorHAnsi" w:cstheme="minorHAnsi"/>
          <w:sz w:val="22"/>
          <w:szCs w:val="22"/>
        </w:rPr>
        <w:t xml:space="preserve">Imperial College Healthcare NHS Trust, </w:t>
      </w:r>
      <w:r w:rsidR="00106148" w:rsidRPr="00B54F54">
        <w:rPr>
          <w:rFonts w:asciiTheme="minorHAnsi" w:hAnsiTheme="minorHAnsi" w:cstheme="minorHAnsi"/>
          <w:sz w:val="22"/>
          <w:szCs w:val="22"/>
        </w:rPr>
        <w:t>London</w:t>
      </w:r>
      <w:r w:rsidR="00F51519">
        <w:rPr>
          <w:rFonts w:asciiTheme="minorHAnsi" w:hAnsiTheme="minorHAnsi" w:cstheme="minorHAnsi"/>
          <w:sz w:val="22"/>
          <w:szCs w:val="22"/>
        </w:rPr>
        <w:t>, UK</w:t>
      </w:r>
      <w:r w:rsidR="00106148" w:rsidRPr="00B54F54">
        <w:rPr>
          <w:rFonts w:asciiTheme="minorHAnsi" w:hAnsiTheme="minorHAnsi" w:cstheme="minorHAnsi"/>
          <w:sz w:val="22"/>
          <w:szCs w:val="22"/>
        </w:rPr>
        <w:t>) from July</w:t>
      </w:r>
      <w:r w:rsidR="004F2ADD" w:rsidRPr="00B54F54">
        <w:rPr>
          <w:rFonts w:asciiTheme="minorHAnsi" w:hAnsiTheme="minorHAnsi" w:cstheme="minorHAnsi"/>
          <w:sz w:val="22"/>
          <w:szCs w:val="22"/>
        </w:rPr>
        <w:t xml:space="preserve"> 2015 to August 2016.</w:t>
      </w:r>
      <w:r w:rsidR="004E33FC">
        <w:rPr>
          <w:rFonts w:asciiTheme="minorHAnsi" w:hAnsiTheme="minorHAnsi" w:cstheme="minorHAnsi"/>
          <w:sz w:val="22"/>
          <w:szCs w:val="22"/>
        </w:rPr>
        <w:t xml:space="preserve"> </w:t>
      </w:r>
      <w:r w:rsidR="00852B1C" w:rsidRPr="00B54F54">
        <w:rPr>
          <w:rFonts w:asciiTheme="minorHAnsi" w:hAnsiTheme="minorHAnsi"/>
          <w:sz w:val="22"/>
          <w:szCs w:val="22"/>
        </w:rPr>
        <w:t>PWH</w:t>
      </w:r>
      <w:r w:rsidRPr="00B54F54">
        <w:rPr>
          <w:rFonts w:asciiTheme="minorHAnsi" w:hAnsiTheme="minorHAnsi"/>
          <w:sz w:val="22"/>
          <w:szCs w:val="22"/>
        </w:rPr>
        <w:t xml:space="preserve"> on</w:t>
      </w:r>
      <w:r w:rsidR="00EB3756">
        <w:rPr>
          <w:rFonts w:asciiTheme="minorHAnsi" w:hAnsiTheme="minorHAnsi"/>
          <w:sz w:val="22"/>
          <w:szCs w:val="22"/>
        </w:rPr>
        <w:t xml:space="preserve"> ART comprising of </w:t>
      </w:r>
      <w:r w:rsidRPr="00B54F54">
        <w:rPr>
          <w:rFonts w:asciiTheme="minorHAnsi" w:hAnsiTheme="minorHAnsi"/>
          <w:sz w:val="22"/>
          <w:szCs w:val="22"/>
        </w:rPr>
        <w:t>raltegravir</w:t>
      </w:r>
      <w:r w:rsidR="005251D5" w:rsidRPr="00B54F54">
        <w:rPr>
          <w:rFonts w:asciiTheme="minorHAnsi" w:hAnsiTheme="minorHAnsi"/>
          <w:sz w:val="22"/>
          <w:szCs w:val="22"/>
        </w:rPr>
        <w:t xml:space="preserve"> 400 mg twice daily</w:t>
      </w:r>
      <w:r w:rsidRPr="00B54F54">
        <w:rPr>
          <w:rFonts w:asciiTheme="minorHAnsi" w:hAnsiTheme="minorHAnsi"/>
          <w:sz w:val="22"/>
          <w:szCs w:val="22"/>
        </w:rPr>
        <w:t xml:space="preserve"> </w:t>
      </w:r>
      <w:r w:rsidR="005251D5" w:rsidRPr="00B54F54">
        <w:rPr>
          <w:rFonts w:asciiTheme="minorHAnsi" w:hAnsiTheme="minorHAnsi"/>
          <w:sz w:val="22"/>
          <w:szCs w:val="22"/>
        </w:rPr>
        <w:t xml:space="preserve">plus tenofovir/emtricitabine </w:t>
      </w:r>
      <w:r w:rsidR="005251D5" w:rsidRPr="00B54F54">
        <w:rPr>
          <w:rFonts w:asciiTheme="minorHAnsi" w:hAnsiTheme="minorHAnsi" w:cs="Calibri"/>
          <w:sz w:val="22"/>
          <w:szCs w:val="22"/>
        </w:rPr>
        <w:t>245/200 mg</w:t>
      </w:r>
      <w:r w:rsidR="005251D5" w:rsidRPr="00B54F54">
        <w:rPr>
          <w:rFonts w:asciiTheme="minorHAnsi" w:hAnsiTheme="minorHAnsi"/>
          <w:bCs/>
          <w:sz w:val="22"/>
          <w:szCs w:val="22"/>
        </w:rPr>
        <w:t xml:space="preserve"> (Truvada™)</w:t>
      </w:r>
      <w:r w:rsidRPr="00B54F54">
        <w:rPr>
          <w:rFonts w:asciiTheme="minorHAnsi" w:hAnsiTheme="minorHAnsi"/>
          <w:sz w:val="22"/>
          <w:szCs w:val="22"/>
        </w:rPr>
        <w:t xml:space="preserve"> </w:t>
      </w:r>
      <w:r w:rsidRPr="00B54F54">
        <w:rPr>
          <w:rFonts w:asciiTheme="minorHAnsi" w:hAnsiTheme="minorHAnsi" w:cstheme="minorHAnsi"/>
          <w:sz w:val="22"/>
          <w:szCs w:val="22"/>
        </w:rPr>
        <w:t xml:space="preserve">with </w:t>
      </w:r>
      <w:r w:rsidR="00852B1C" w:rsidRPr="00B54F54">
        <w:rPr>
          <w:rFonts w:asciiTheme="minorHAnsi" w:hAnsiTheme="minorHAnsi" w:cstheme="minorHAnsi"/>
          <w:sz w:val="22"/>
          <w:szCs w:val="22"/>
        </w:rPr>
        <w:t xml:space="preserve">an </w:t>
      </w:r>
      <w:r w:rsidRPr="00B54F54">
        <w:rPr>
          <w:rFonts w:asciiTheme="minorHAnsi" w:hAnsiTheme="minorHAnsi" w:cstheme="minorHAnsi"/>
          <w:sz w:val="22"/>
          <w:szCs w:val="22"/>
        </w:rPr>
        <w:t>undetectable plasma HIV</w:t>
      </w:r>
      <w:r w:rsidR="005475AA">
        <w:rPr>
          <w:rFonts w:asciiTheme="minorHAnsi" w:hAnsiTheme="minorHAnsi" w:cstheme="minorHAnsi"/>
          <w:sz w:val="22"/>
          <w:szCs w:val="22"/>
        </w:rPr>
        <w:t>-1</w:t>
      </w:r>
      <w:r w:rsidRPr="00B54F54">
        <w:rPr>
          <w:rFonts w:asciiTheme="minorHAnsi" w:hAnsiTheme="minorHAnsi" w:cstheme="minorHAnsi"/>
          <w:sz w:val="22"/>
          <w:szCs w:val="22"/>
        </w:rPr>
        <w:t xml:space="preserve"> RNA </w:t>
      </w:r>
      <w:r w:rsidR="004B0753" w:rsidRPr="00B54F54">
        <w:rPr>
          <w:rFonts w:asciiTheme="minorHAnsi" w:hAnsiTheme="minorHAnsi"/>
          <w:sz w:val="22"/>
          <w:szCs w:val="22"/>
        </w:rPr>
        <w:t>for at least 3</w:t>
      </w:r>
      <w:r w:rsidR="00A429B3" w:rsidRPr="00B54F54">
        <w:rPr>
          <w:rFonts w:asciiTheme="minorHAnsi" w:hAnsiTheme="minorHAnsi"/>
          <w:sz w:val="22"/>
          <w:szCs w:val="22"/>
        </w:rPr>
        <w:t xml:space="preserve"> months </w:t>
      </w:r>
      <w:r w:rsidR="00D515DC" w:rsidRPr="00B54F54">
        <w:rPr>
          <w:rFonts w:asciiTheme="minorHAnsi" w:hAnsiTheme="minorHAnsi"/>
          <w:sz w:val="22"/>
          <w:szCs w:val="22"/>
        </w:rPr>
        <w:t xml:space="preserve">with </w:t>
      </w:r>
      <w:r w:rsidR="00F51519">
        <w:rPr>
          <w:rFonts w:asciiTheme="minorHAnsi" w:hAnsiTheme="minorHAnsi"/>
          <w:sz w:val="22"/>
          <w:szCs w:val="22"/>
        </w:rPr>
        <w:t>no</w:t>
      </w:r>
      <w:r w:rsidR="00D515DC" w:rsidRPr="00B54F54">
        <w:rPr>
          <w:rFonts w:asciiTheme="minorHAnsi" w:hAnsiTheme="minorHAnsi"/>
          <w:sz w:val="22"/>
          <w:szCs w:val="22"/>
        </w:rPr>
        <w:t xml:space="preserve"> neurological or cognitive complaints </w:t>
      </w:r>
      <w:r w:rsidRPr="00B54F54">
        <w:rPr>
          <w:rFonts w:asciiTheme="minorHAnsi" w:hAnsiTheme="minorHAnsi"/>
          <w:sz w:val="22"/>
          <w:szCs w:val="22"/>
        </w:rPr>
        <w:t xml:space="preserve">were </w:t>
      </w:r>
      <w:r w:rsidR="00852B1C" w:rsidRPr="00B54F54">
        <w:rPr>
          <w:rFonts w:asciiTheme="minorHAnsi" w:hAnsiTheme="minorHAnsi"/>
          <w:sz w:val="22"/>
          <w:szCs w:val="22"/>
        </w:rPr>
        <w:t>eligible</w:t>
      </w:r>
      <w:r w:rsidRPr="00B54F54">
        <w:rPr>
          <w:rFonts w:asciiTheme="minorHAnsi" w:hAnsiTheme="minorHAnsi"/>
          <w:sz w:val="22"/>
          <w:szCs w:val="22"/>
        </w:rPr>
        <w:t>.</w:t>
      </w:r>
      <w:r w:rsidR="00D515DC" w:rsidRPr="00B54F54">
        <w:rPr>
          <w:rFonts w:asciiTheme="minorHAnsi" w:hAnsiTheme="minorHAnsi"/>
          <w:sz w:val="22"/>
          <w:szCs w:val="22"/>
        </w:rPr>
        <w:t xml:space="preserve"> Exclusion criteria included </w:t>
      </w:r>
      <w:r w:rsidR="00F769AF">
        <w:rPr>
          <w:rFonts w:asciiTheme="minorHAnsi" w:hAnsiTheme="minorHAnsi"/>
          <w:sz w:val="22"/>
          <w:szCs w:val="22"/>
        </w:rPr>
        <w:t xml:space="preserve">previous exposure to dolutegravir, </w:t>
      </w:r>
      <w:r w:rsidR="00D515DC" w:rsidRPr="00B54F54">
        <w:rPr>
          <w:rFonts w:asciiTheme="minorHAnsi" w:hAnsiTheme="minorHAnsi"/>
          <w:sz w:val="22"/>
          <w:szCs w:val="22"/>
        </w:rPr>
        <w:t xml:space="preserve">significant neurological </w:t>
      </w:r>
      <w:r w:rsidR="00D515DC" w:rsidRPr="00B54F54">
        <w:rPr>
          <w:rFonts w:asciiTheme="minorHAnsi" w:hAnsiTheme="minorHAnsi"/>
          <w:sz w:val="22"/>
          <w:szCs w:val="22"/>
        </w:rPr>
        <w:lastRenderedPageBreak/>
        <w:t>disease, current history of major depression or psychosis, recent head injury (prior three months)</w:t>
      </w:r>
      <w:r w:rsidR="00F769AF">
        <w:rPr>
          <w:rFonts w:asciiTheme="minorHAnsi" w:hAnsiTheme="minorHAnsi"/>
          <w:sz w:val="22"/>
          <w:szCs w:val="22"/>
        </w:rPr>
        <w:t xml:space="preserve"> and</w:t>
      </w:r>
      <w:r w:rsidR="00D515DC" w:rsidRPr="00B54F54">
        <w:rPr>
          <w:rFonts w:asciiTheme="minorHAnsi" w:hAnsiTheme="minorHAnsi"/>
          <w:sz w:val="22"/>
          <w:szCs w:val="22"/>
        </w:rPr>
        <w:t xml:space="preserve"> current alcohol abuse or drug dependence.</w:t>
      </w:r>
    </w:p>
    <w:p w14:paraId="51B2FA66" w14:textId="77777777" w:rsidR="00563918" w:rsidRPr="00B54F54" w:rsidRDefault="00563918" w:rsidP="00B54F54">
      <w:pPr>
        <w:spacing w:line="360" w:lineRule="auto"/>
        <w:rPr>
          <w:rFonts w:asciiTheme="minorHAnsi" w:hAnsiTheme="minorHAnsi"/>
          <w:sz w:val="22"/>
          <w:szCs w:val="22"/>
        </w:rPr>
      </w:pPr>
    </w:p>
    <w:p w14:paraId="65AC6E88" w14:textId="5B2075BD" w:rsidR="00A03914" w:rsidRPr="00B54F54" w:rsidRDefault="00852B1C" w:rsidP="00B54F54">
      <w:pPr>
        <w:spacing w:line="360" w:lineRule="auto"/>
        <w:rPr>
          <w:rFonts w:asciiTheme="minorHAnsi" w:hAnsiTheme="minorHAnsi"/>
          <w:sz w:val="22"/>
          <w:szCs w:val="22"/>
        </w:rPr>
      </w:pPr>
      <w:r w:rsidRPr="00B54F54">
        <w:rPr>
          <w:rFonts w:asciiTheme="minorHAnsi" w:hAnsiTheme="minorHAnsi"/>
          <w:sz w:val="22"/>
          <w:szCs w:val="22"/>
        </w:rPr>
        <w:t>I</w:t>
      </w:r>
      <w:r w:rsidR="00374235" w:rsidRPr="00B54F54">
        <w:rPr>
          <w:rFonts w:asciiTheme="minorHAnsi" w:hAnsiTheme="minorHAnsi"/>
          <w:sz w:val="22"/>
          <w:szCs w:val="22"/>
        </w:rPr>
        <w:t>ndividuals were</w:t>
      </w:r>
      <w:r w:rsidR="004F2ADD" w:rsidRPr="00B54F54">
        <w:rPr>
          <w:rFonts w:asciiTheme="minorHAnsi" w:hAnsiTheme="minorHAnsi"/>
          <w:sz w:val="22"/>
          <w:szCs w:val="22"/>
        </w:rPr>
        <w:t xml:space="preserve"> </w:t>
      </w:r>
      <w:proofErr w:type="spellStart"/>
      <w:r w:rsidR="00374235" w:rsidRPr="00B54F54">
        <w:rPr>
          <w:rFonts w:asciiTheme="minorHAnsi" w:hAnsiTheme="minorHAnsi"/>
          <w:sz w:val="22"/>
          <w:szCs w:val="22"/>
        </w:rPr>
        <w:t>randomised</w:t>
      </w:r>
      <w:proofErr w:type="spellEnd"/>
      <w:r w:rsidR="00374235" w:rsidRPr="00B54F54">
        <w:rPr>
          <w:rFonts w:asciiTheme="minorHAnsi" w:hAnsiTheme="minorHAnsi"/>
          <w:sz w:val="22"/>
          <w:szCs w:val="22"/>
        </w:rPr>
        <w:t xml:space="preserve"> on a 2:1 basis to either </w:t>
      </w:r>
      <w:r w:rsidR="005251D5" w:rsidRPr="00B54F54">
        <w:rPr>
          <w:rFonts w:asciiTheme="minorHAnsi" w:hAnsiTheme="minorHAnsi"/>
          <w:sz w:val="22"/>
          <w:szCs w:val="22"/>
        </w:rPr>
        <w:t>switch integrase inhibitor</w:t>
      </w:r>
      <w:r w:rsidR="00C12E5F" w:rsidRPr="00B54F54">
        <w:rPr>
          <w:rFonts w:asciiTheme="minorHAnsi" w:hAnsiTheme="minorHAnsi"/>
          <w:sz w:val="22"/>
          <w:szCs w:val="22"/>
        </w:rPr>
        <w:t xml:space="preserve"> from </w:t>
      </w:r>
      <w:r w:rsidR="005251D5" w:rsidRPr="00B54F54">
        <w:rPr>
          <w:rFonts w:asciiTheme="minorHAnsi" w:hAnsiTheme="minorHAnsi"/>
          <w:sz w:val="22"/>
          <w:szCs w:val="22"/>
        </w:rPr>
        <w:t>raltegravir</w:t>
      </w:r>
      <w:r w:rsidR="00C12E5F" w:rsidRPr="00B54F54">
        <w:rPr>
          <w:rFonts w:asciiTheme="minorHAnsi" w:hAnsiTheme="minorHAnsi"/>
          <w:sz w:val="22"/>
          <w:szCs w:val="22"/>
        </w:rPr>
        <w:t xml:space="preserve"> </w:t>
      </w:r>
      <w:r w:rsidR="005251D5" w:rsidRPr="00B54F54">
        <w:rPr>
          <w:rFonts w:asciiTheme="minorHAnsi" w:hAnsiTheme="minorHAnsi"/>
          <w:sz w:val="22"/>
          <w:szCs w:val="22"/>
        </w:rPr>
        <w:t xml:space="preserve">to </w:t>
      </w:r>
      <w:r w:rsidR="004F2ADD" w:rsidRPr="00B54F54">
        <w:rPr>
          <w:rFonts w:asciiTheme="minorHAnsi" w:hAnsiTheme="minorHAnsi"/>
          <w:sz w:val="22"/>
          <w:szCs w:val="22"/>
        </w:rPr>
        <w:t>doluteg</w:t>
      </w:r>
      <w:r w:rsidR="00374235" w:rsidRPr="00B54F54">
        <w:rPr>
          <w:rFonts w:asciiTheme="minorHAnsi" w:hAnsiTheme="minorHAnsi"/>
          <w:sz w:val="22"/>
          <w:szCs w:val="22"/>
        </w:rPr>
        <w:t>ravir</w:t>
      </w:r>
      <w:r w:rsidR="005251D5" w:rsidRPr="00B54F54">
        <w:rPr>
          <w:rFonts w:asciiTheme="minorHAnsi" w:hAnsiTheme="minorHAnsi"/>
          <w:sz w:val="22"/>
          <w:szCs w:val="22"/>
        </w:rPr>
        <w:t xml:space="preserve"> 50 mg once daily</w:t>
      </w:r>
      <w:r w:rsidR="004E33FC">
        <w:rPr>
          <w:rFonts w:asciiTheme="minorHAnsi" w:hAnsiTheme="minorHAnsi"/>
          <w:sz w:val="22"/>
          <w:szCs w:val="22"/>
        </w:rPr>
        <w:t xml:space="preserve"> (</w:t>
      </w:r>
      <w:r w:rsidR="00BC4875">
        <w:rPr>
          <w:rFonts w:asciiTheme="minorHAnsi" w:hAnsiTheme="minorHAnsi"/>
          <w:sz w:val="22"/>
          <w:szCs w:val="22"/>
        </w:rPr>
        <w:t>S</w:t>
      </w:r>
      <w:r w:rsidR="004E33FC" w:rsidRPr="00A61F50">
        <w:rPr>
          <w:rFonts w:asciiTheme="minorHAnsi" w:hAnsiTheme="minorHAnsi"/>
          <w:i/>
          <w:sz w:val="22"/>
          <w:szCs w:val="22"/>
        </w:rPr>
        <w:t xml:space="preserve">witch </w:t>
      </w:r>
      <w:r w:rsidR="00BC4875">
        <w:rPr>
          <w:rFonts w:asciiTheme="minorHAnsi" w:hAnsiTheme="minorHAnsi"/>
          <w:i/>
          <w:sz w:val="22"/>
          <w:szCs w:val="22"/>
        </w:rPr>
        <w:t>A</w:t>
      </w:r>
      <w:r w:rsidR="004E33FC" w:rsidRPr="00A61F50">
        <w:rPr>
          <w:rFonts w:asciiTheme="minorHAnsi" w:hAnsiTheme="minorHAnsi"/>
          <w:i/>
          <w:sz w:val="22"/>
          <w:szCs w:val="22"/>
        </w:rPr>
        <w:t>rm</w:t>
      </w:r>
      <w:r w:rsidR="004E33FC">
        <w:rPr>
          <w:rFonts w:asciiTheme="minorHAnsi" w:hAnsiTheme="minorHAnsi"/>
          <w:sz w:val="22"/>
          <w:szCs w:val="22"/>
        </w:rPr>
        <w:t>)</w:t>
      </w:r>
      <w:r w:rsidR="00374235" w:rsidRPr="00B54F54">
        <w:rPr>
          <w:rFonts w:asciiTheme="minorHAnsi" w:hAnsiTheme="minorHAnsi"/>
          <w:sz w:val="22"/>
          <w:szCs w:val="22"/>
        </w:rPr>
        <w:t xml:space="preserve"> or to remain on </w:t>
      </w:r>
      <w:r w:rsidRPr="00B54F54">
        <w:rPr>
          <w:rFonts w:asciiTheme="minorHAnsi" w:hAnsiTheme="minorHAnsi"/>
          <w:sz w:val="22"/>
          <w:szCs w:val="22"/>
        </w:rPr>
        <w:t>raltegravir</w:t>
      </w:r>
      <w:r w:rsidR="004E33FC">
        <w:rPr>
          <w:rFonts w:asciiTheme="minorHAnsi" w:hAnsiTheme="minorHAnsi"/>
          <w:sz w:val="22"/>
          <w:szCs w:val="22"/>
        </w:rPr>
        <w:t xml:space="preserve"> (</w:t>
      </w:r>
      <w:r w:rsidR="00BC4875">
        <w:rPr>
          <w:rFonts w:asciiTheme="minorHAnsi" w:hAnsiTheme="minorHAnsi"/>
          <w:sz w:val="22"/>
          <w:szCs w:val="22"/>
        </w:rPr>
        <w:t>C</w:t>
      </w:r>
      <w:r w:rsidR="004E33FC" w:rsidRPr="00A61F50">
        <w:rPr>
          <w:rFonts w:asciiTheme="minorHAnsi" w:hAnsiTheme="minorHAnsi"/>
          <w:i/>
          <w:sz w:val="22"/>
          <w:szCs w:val="22"/>
        </w:rPr>
        <w:t xml:space="preserve">ontrol </w:t>
      </w:r>
      <w:r w:rsidR="00BC4875">
        <w:rPr>
          <w:rFonts w:asciiTheme="minorHAnsi" w:hAnsiTheme="minorHAnsi"/>
          <w:i/>
          <w:sz w:val="22"/>
          <w:szCs w:val="22"/>
        </w:rPr>
        <w:t>A</w:t>
      </w:r>
      <w:r w:rsidR="004E33FC" w:rsidRPr="00A61F50">
        <w:rPr>
          <w:rFonts w:asciiTheme="minorHAnsi" w:hAnsiTheme="minorHAnsi"/>
          <w:i/>
          <w:sz w:val="22"/>
          <w:szCs w:val="22"/>
        </w:rPr>
        <w:t>rm</w:t>
      </w:r>
      <w:r w:rsidR="004E33FC">
        <w:rPr>
          <w:rFonts w:asciiTheme="minorHAnsi" w:hAnsiTheme="minorHAnsi"/>
          <w:sz w:val="22"/>
          <w:szCs w:val="22"/>
        </w:rPr>
        <w:t>)</w:t>
      </w:r>
      <w:r w:rsidR="004F2ADD" w:rsidRPr="00B54F54">
        <w:rPr>
          <w:rFonts w:asciiTheme="minorHAnsi" w:hAnsiTheme="minorHAnsi"/>
          <w:sz w:val="22"/>
          <w:szCs w:val="22"/>
        </w:rPr>
        <w:t xml:space="preserve">. </w:t>
      </w:r>
      <w:r w:rsidR="00374235" w:rsidRPr="00B54F54">
        <w:rPr>
          <w:rFonts w:asciiTheme="minorHAnsi" w:hAnsiTheme="minorHAnsi"/>
          <w:sz w:val="22"/>
          <w:szCs w:val="22"/>
        </w:rPr>
        <w:t>At baseline</w:t>
      </w:r>
      <w:r w:rsidRPr="00B54F54">
        <w:rPr>
          <w:rFonts w:asciiTheme="minorHAnsi" w:hAnsiTheme="minorHAnsi"/>
          <w:sz w:val="22"/>
          <w:szCs w:val="22"/>
        </w:rPr>
        <w:t xml:space="preserve"> and after 120 days</w:t>
      </w:r>
      <w:r w:rsidR="00374235" w:rsidRPr="00B54F54">
        <w:rPr>
          <w:rFonts w:asciiTheme="minorHAnsi" w:hAnsiTheme="minorHAnsi"/>
          <w:sz w:val="22"/>
          <w:szCs w:val="22"/>
        </w:rPr>
        <w:t>, all subjects underwent assessment of cerebral function parameters</w:t>
      </w:r>
      <w:r w:rsidR="00EB3756">
        <w:rPr>
          <w:rFonts w:asciiTheme="minorHAnsi" w:hAnsiTheme="minorHAnsi"/>
          <w:sz w:val="22"/>
          <w:szCs w:val="22"/>
        </w:rPr>
        <w:t>.</w:t>
      </w:r>
    </w:p>
    <w:p w14:paraId="2FD70F6A" w14:textId="77777777" w:rsidR="002200C2" w:rsidRPr="00B54F54" w:rsidRDefault="002200C2" w:rsidP="00B54F54">
      <w:pPr>
        <w:spacing w:line="360" w:lineRule="auto"/>
        <w:rPr>
          <w:rFonts w:asciiTheme="minorHAnsi" w:hAnsiTheme="minorHAnsi"/>
          <w:sz w:val="22"/>
          <w:szCs w:val="22"/>
        </w:rPr>
      </w:pPr>
    </w:p>
    <w:p w14:paraId="2B5F3AF9" w14:textId="0F214CED" w:rsidR="00D515DC" w:rsidRPr="00B54F54" w:rsidRDefault="005F1CE9" w:rsidP="00B54F54">
      <w:pPr>
        <w:widowControl w:val="0"/>
        <w:autoSpaceDE w:val="0"/>
        <w:autoSpaceDN w:val="0"/>
        <w:adjustRightInd w:val="0"/>
        <w:spacing w:line="360" w:lineRule="auto"/>
        <w:rPr>
          <w:rFonts w:asciiTheme="minorHAnsi" w:hAnsiTheme="minorHAnsi" w:cs="Calibri"/>
          <w:bCs/>
          <w:i/>
          <w:sz w:val="22"/>
          <w:szCs w:val="22"/>
          <w:lang w:eastAsia="en-GB"/>
        </w:rPr>
      </w:pPr>
      <w:r w:rsidRPr="00B54F54">
        <w:rPr>
          <w:rFonts w:asciiTheme="minorHAnsi" w:hAnsiTheme="minorHAnsi" w:cs="Calibri"/>
          <w:bCs/>
          <w:i/>
          <w:sz w:val="22"/>
          <w:szCs w:val="22"/>
          <w:lang w:eastAsia="en-GB"/>
        </w:rPr>
        <w:t>Ethical considerations</w:t>
      </w:r>
    </w:p>
    <w:p w14:paraId="21B50F7F" w14:textId="53C19A29" w:rsidR="002B12F1" w:rsidRPr="00B54F54" w:rsidRDefault="00291EB4" w:rsidP="00B54F54">
      <w:pPr>
        <w:widowControl w:val="0"/>
        <w:autoSpaceDE w:val="0"/>
        <w:autoSpaceDN w:val="0"/>
        <w:adjustRightInd w:val="0"/>
        <w:spacing w:line="360" w:lineRule="auto"/>
        <w:rPr>
          <w:rFonts w:asciiTheme="minorHAnsi" w:hAnsiTheme="minorHAnsi"/>
          <w:sz w:val="22"/>
          <w:szCs w:val="22"/>
        </w:rPr>
      </w:pPr>
      <w:r w:rsidRPr="00B54F54">
        <w:rPr>
          <w:rFonts w:asciiTheme="minorHAnsi" w:hAnsiTheme="minorHAnsi" w:cs="Calibri"/>
          <w:sz w:val="22"/>
          <w:szCs w:val="22"/>
          <w:lang w:eastAsia="en-GB"/>
        </w:rPr>
        <w:t>Local human ethics committee approval was granted prior to recruiting participants</w:t>
      </w:r>
      <w:r w:rsidR="005F3D5D" w:rsidRPr="00B54F54">
        <w:rPr>
          <w:rFonts w:asciiTheme="minorHAnsi" w:hAnsiTheme="minorHAnsi" w:cs="Calibri"/>
          <w:sz w:val="22"/>
          <w:szCs w:val="22"/>
          <w:lang w:eastAsia="en-GB"/>
        </w:rPr>
        <w:t xml:space="preserve"> by the National </w:t>
      </w:r>
      <w:r w:rsidR="001A6B0C" w:rsidRPr="00B54F54">
        <w:rPr>
          <w:rFonts w:asciiTheme="minorHAnsi" w:hAnsiTheme="minorHAnsi" w:cs="Calibri"/>
          <w:bCs/>
          <w:sz w:val="22"/>
          <w:szCs w:val="22"/>
          <w:lang w:eastAsia="en-GB"/>
        </w:rPr>
        <w:t>Research Ethics</w:t>
      </w:r>
      <w:r w:rsidR="005F3D5D" w:rsidRPr="00B54F54">
        <w:rPr>
          <w:rFonts w:asciiTheme="minorHAnsi" w:hAnsiTheme="minorHAnsi" w:cs="Calibri"/>
          <w:bCs/>
          <w:sz w:val="22"/>
          <w:szCs w:val="22"/>
          <w:lang w:eastAsia="en-GB"/>
        </w:rPr>
        <w:t xml:space="preserve"> Service</w:t>
      </w:r>
      <w:r w:rsidR="001A6B0C" w:rsidRPr="00B54F54">
        <w:rPr>
          <w:rFonts w:asciiTheme="minorHAnsi" w:hAnsiTheme="minorHAnsi" w:cs="Calibri"/>
          <w:bCs/>
          <w:sz w:val="22"/>
          <w:szCs w:val="22"/>
          <w:lang w:eastAsia="en-GB"/>
        </w:rPr>
        <w:t xml:space="preserve"> Committee </w:t>
      </w:r>
      <w:r w:rsidR="005F3D5D" w:rsidRPr="00B54F54">
        <w:rPr>
          <w:rFonts w:asciiTheme="minorHAnsi" w:hAnsiTheme="minorHAnsi" w:cs="Calibri"/>
          <w:bCs/>
          <w:sz w:val="22"/>
          <w:szCs w:val="22"/>
          <w:lang w:eastAsia="en-GB"/>
        </w:rPr>
        <w:t>London-Central</w:t>
      </w:r>
      <w:r w:rsidR="00F769AF">
        <w:rPr>
          <w:rFonts w:asciiTheme="minorHAnsi" w:hAnsiTheme="minorHAnsi" w:cs="Calibri"/>
          <w:bCs/>
          <w:sz w:val="22"/>
          <w:szCs w:val="22"/>
          <w:lang w:eastAsia="en-GB"/>
        </w:rPr>
        <w:t>, UK</w:t>
      </w:r>
      <w:r w:rsidR="005F3D5D" w:rsidRPr="00B54F54">
        <w:rPr>
          <w:rFonts w:asciiTheme="minorHAnsi" w:hAnsiTheme="minorHAnsi" w:cs="Calibri"/>
          <w:bCs/>
          <w:sz w:val="22"/>
          <w:szCs w:val="22"/>
          <w:lang w:eastAsia="en-GB"/>
        </w:rPr>
        <w:t xml:space="preserve"> </w:t>
      </w:r>
      <w:r w:rsidR="001A6B0C" w:rsidRPr="00B54F54">
        <w:rPr>
          <w:rFonts w:asciiTheme="minorHAnsi" w:hAnsiTheme="minorHAnsi" w:cs="Calibri"/>
          <w:bCs/>
          <w:sz w:val="22"/>
          <w:szCs w:val="22"/>
          <w:lang w:eastAsia="en-GB"/>
        </w:rPr>
        <w:t xml:space="preserve">(REC number </w:t>
      </w:r>
      <w:r w:rsidR="00BF09E5" w:rsidRPr="00B54F54">
        <w:rPr>
          <w:rFonts w:asciiTheme="minorHAnsi" w:eastAsia="Times New Roman" w:hAnsiTheme="minorHAnsi" w:cs="Segoe UI"/>
          <w:color w:val="000000" w:themeColor="text1"/>
          <w:sz w:val="22"/>
          <w:szCs w:val="22"/>
          <w:shd w:val="clear" w:color="auto" w:fill="FFFFFF"/>
        </w:rPr>
        <w:t>14/LO/1864</w:t>
      </w:r>
      <w:r w:rsidR="001A6B0C" w:rsidRPr="00B54F54">
        <w:rPr>
          <w:rFonts w:asciiTheme="minorHAnsi" w:hAnsiTheme="minorHAnsi" w:cs="Calibri"/>
          <w:bCs/>
          <w:color w:val="000000" w:themeColor="text1"/>
          <w:sz w:val="22"/>
          <w:szCs w:val="22"/>
          <w:lang w:eastAsia="en-GB"/>
        </w:rPr>
        <w:t>)</w:t>
      </w:r>
      <w:r w:rsidR="001A6B0C" w:rsidRPr="00B54F54">
        <w:rPr>
          <w:rFonts w:asciiTheme="minorHAnsi" w:hAnsiTheme="minorHAnsi" w:cs="Calibri"/>
          <w:color w:val="000000" w:themeColor="text1"/>
          <w:sz w:val="22"/>
          <w:szCs w:val="22"/>
          <w:lang w:eastAsia="en-GB"/>
        </w:rPr>
        <w:t>.</w:t>
      </w:r>
      <w:r w:rsidRPr="00B54F54">
        <w:rPr>
          <w:rFonts w:asciiTheme="minorHAnsi" w:hAnsiTheme="minorHAnsi" w:cs="Calibri"/>
          <w:color w:val="000000" w:themeColor="text1"/>
          <w:sz w:val="22"/>
          <w:szCs w:val="22"/>
          <w:lang w:eastAsia="en-GB"/>
        </w:rPr>
        <w:t xml:space="preserve"> </w:t>
      </w:r>
      <w:r w:rsidRPr="00B54F54">
        <w:rPr>
          <w:rFonts w:asciiTheme="minorHAnsi" w:hAnsiTheme="minorHAnsi" w:cs="Calibri"/>
          <w:sz w:val="22"/>
          <w:szCs w:val="22"/>
          <w:lang w:eastAsia="en-GB"/>
        </w:rPr>
        <w:t xml:space="preserve">All </w:t>
      </w:r>
      <w:r w:rsidR="00F769AF">
        <w:rPr>
          <w:rFonts w:asciiTheme="minorHAnsi" w:hAnsiTheme="minorHAnsi" w:cs="Calibri"/>
          <w:sz w:val="22"/>
          <w:szCs w:val="22"/>
          <w:lang w:eastAsia="en-GB"/>
        </w:rPr>
        <w:t>participants</w:t>
      </w:r>
      <w:r w:rsidRPr="00B54F54">
        <w:rPr>
          <w:rFonts w:asciiTheme="minorHAnsi" w:hAnsiTheme="minorHAnsi" w:cs="Calibri"/>
          <w:sz w:val="22"/>
          <w:szCs w:val="22"/>
          <w:lang w:eastAsia="en-GB"/>
        </w:rPr>
        <w:t xml:space="preserve"> were required to sign an informed consent before undergoing any screening procedures.</w:t>
      </w:r>
      <w:r w:rsidRPr="00B54F54">
        <w:rPr>
          <w:rFonts w:asciiTheme="minorHAnsi" w:hAnsiTheme="minorHAnsi" w:cs="Lucida Grande"/>
          <w:color w:val="000000" w:themeColor="text1"/>
          <w:sz w:val="22"/>
          <w:szCs w:val="22"/>
        </w:rPr>
        <w:t xml:space="preserve"> The study was registered on the European Clinical Trials Database (EudraCT number </w:t>
      </w:r>
      <w:r w:rsidRPr="00B54F54">
        <w:rPr>
          <w:rFonts w:asciiTheme="minorHAnsi" w:hAnsiTheme="minorHAnsi" w:cstheme="minorHAnsi"/>
          <w:sz w:val="22"/>
          <w:szCs w:val="22"/>
        </w:rPr>
        <w:t>2014-003710-84</w:t>
      </w:r>
      <w:r w:rsidR="00D515DC" w:rsidRPr="00B54F54">
        <w:rPr>
          <w:rFonts w:asciiTheme="minorHAnsi" w:hAnsiTheme="minorHAnsi" w:cstheme="minorHAnsi"/>
          <w:sz w:val="22"/>
          <w:szCs w:val="22"/>
        </w:rPr>
        <w:t>)</w:t>
      </w:r>
      <w:r w:rsidR="005F3D5D" w:rsidRPr="00B54F54">
        <w:rPr>
          <w:rFonts w:asciiTheme="minorHAnsi" w:hAnsiTheme="minorHAnsi" w:cs="Lucida Grande"/>
          <w:color w:val="000000" w:themeColor="text1"/>
          <w:sz w:val="22"/>
          <w:szCs w:val="22"/>
        </w:rPr>
        <w:t>.</w:t>
      </w:r>
    </w:p>
    <w:p w14:paraId="1A384EE6" w14:textId="77777777" w:rsidR="0004594D" w:rsidRPr="00B54F54" w:rsidRDefault="0004594D" w:rsidP="00B54F54">
      <w:pPr>
        <w:keepNext/>
        <w:widowControl w:val="0"/>
        <w:autoSpaceDE w:val="0"/>
        <w:autoSpaceDN w:val="0"/>
        <w:adjustRightInd w:val="0"/>
        <w:spacing w:line="360" w:lineRule="auto"/>
        <w:rPr>
          <w:rFonts w:asciiTheme="minorHAnsi" w:hAnsiTheme="minorHAnsi" w:cs="Times"/>
          <w:i/>
          <w:color w:val="000000" w:themeColor="text1"/>
          <w:sz w:val="22"/>
          <w:szCs w:val="22"/>
          <w:lang w:eastAsia="en-GB"/>
        </w:rPr>
      </w:pPr>
    </w:p>
    <w:p w14:paraId="6D69A720" w14:textId="77777777" w:rsidR="0041084A" w:rsidRDefault="0041084A" w:rsidP="00B54F54">
      <w:pPr>
        <w:keepNext/>
        <w:widowControl w:val="0"/>
        <w:autoSpaceDE w:val="0"/>
        <w:autoSpaceDN w:val="0"/>
        <w:adjustRightInd w:val="0"/>
        <w:spacing w:line="360" w:lineRule="auto"/>
        <w:rPr>
          <w:rFonts w:asciiTheme="minorHAnsi" w:hAnsiTheme="minorHAnsi" w:cs="Times"/>
          <w:i/>
          <w:color w:val="000000" w:themeColor="text1"/>
          <w:sz w:val="22"/>
          <w:szCs w:val="22"/>
          <w:lang w:eastAsia="en-GB"/>
        </w:rPr>
      </w:pPr>
      <w:r>
        <w:rPr>
          <w:rFonts w:asciiTheme="minorHAnsi" w:hAnsiTheme="minorHAnsi"/>
          <w:i/>
          <w:sz w:val="22"/>
          <w:szCs w:val="22"/>
          <w:u w:val="single"/>
        </w:rPr>
        <w:t>C</w:t>
      </w:r>
      <w:r w:rsidRPr="0041084A">
        <w:rPr>
          <w:rFonts w:asciiTheme="minorHAnsi" w:hAnsiTheme="minorHAnsi"/>
          <w:i/>
          <w:sz w:val="22"/>
          <w:szCs w:val="22"/>
          <w:u w:val="single"/>
        </w:rPr>
        <w:t>erebral function parameters</w:t>
      </w:r>
    </w:p>
    <w:p w14:paraId="21F01269" w14:textId="093D6034" w:rsidR="001C50F9" w:rsidRPr="00B54F54" w:rsidRDefault="005E345C" w:rsidP="00F83AD0">
      <w:pPr>
        <w:keepNext/>
        <w:widowControl w:val="0"/>
        <w:autoSpaceDE w:val="0"/>
        <w:autoSpaceDN w:val="0"/>
        <w:adjustRightInd w:val="0"/>
        <w:spacing w:line="360" w:lineRule="auto"/>
        <w:ind w:firstLine="720"/>
        <w:rPr>
          <w:rFonts w:asciiTheme="minorHAnsi" w:eastAsia="Times New Roman" w:hAnsiTheme="minorHAnsi"/>
          <w:i/>
          <w:color w:val="000000"/>
          <w:sz w:val="22"/>
          <w:szCs w:val="22"/>
        </w:rPr>
      </w:pPr>
      <w:r w:rsidRPr="00B54F54">
        <w:rPr>
          <w:rFonts w:asciiTheme="minorHAnsi" w:hAnsiTheme="minorHAnsi" w:cs="Times"/>
          <w:i/>
          <w:color w:val="000000" w:themeColor="text1"/>
          <w:sz w:val="22"/>
          <w:szCs w:val="22"/>
          <w:lang w:eastAsia="en-GB"/>
        </w:rPr>
        <w:t>Cognitive testing</w:t>
      </w:r>
      <w:r w:rsidR="003227EE" w:rsidRPr="00B54F54">
        <w:rPr>
          <w:rFonts w:asciiTheme="minorHAnsi" w:hAnsiTheme="minorHAnsi" w:cs="Times"/>
          <w:i/>
          <w:color w:val="000000" w:themeColor="text1"/>
          <w:sz w:val="22"/>
          <w:szCs w:val="22"/>
          <w:lang w:eastAsia="en-GB"/>
        </w:rPr>
        <w:t xml:space="preserve"> and </w:t>
      </w:r>
      <w:r w:rsidR="001C50F9" w:rsidRPr="00B54F54">
        <w:rPr>
          <w:rFonts w:asciiTheme="minorHAnsi" w:eastAsia="Times New Roman" w:hAnsiTheme="minorHAnsi"/>
          <w:i/>
          <w:color w:val="000000"/>
          <w:sz w:val="22"/>
          <w:szCs w:val="22"/>
        </w:rPr>
        <w:t xml:space="preserve">patient reported outcome measures </w:t>
      </w:r>
    </w:p>
    <w:p w14:paraId="75F213E7" w14:textId="5D87CE72" w:rsidR="005E345C" w:rsidRPr="00B54F54" w:rsidRDefault="003227EE" w:rsidP="00B54F54">
      <w:pPr>
        <w:keepNext/>
        <w:widowControl w:val="0"/>
        <w:autoSpaceDE w:val="0"/>
        <w:autoSpaceDN w:val="0"/>
        <w:adjustRightInd w:val="0"/>
        <w:spacing w:line="360" w:lineRule="auto"/>
        <w:rPr>
          <w:rFonts w:asciiTheme="minorHAnsi" w:eastAsia="Times New Roman" w:hAnsiTheme="minorHAnsi"/>
          <w:color w:val="000000" w:themeColor="text1"/>
          <w:sz w:val="22"/>
          <w:szCs w:val="22"/>
          <w:vertAlign w:val="superscript"/>
        </w:rPr>
      </w:pPr>
      <w:r w:rsidRPr="00B54F54">
        <w:rPr>
          <w:rFonts w:asciiTheme="minorHAnsi" w:hAnsiTheme="minorHAnsi" w:cs="Times"/>
          <w:color w:val="000000" w:themeColor="text1"/>
          <w:sz w:val="22"/>
          <w:szCs w:val="22"/>
          <w:lang w:eastAsia="en-GB"/>
        </w:rPr>
        <w:t>Cognitive testing and PROMs were</w:t>
      </w:r>
      <w:r w:rsidR="005E345C" w:rsidRPr="00B54F54">
        <w:rPr>
          <w:rFonts w:asciiTheme="minorHAnsi" w:hAnsiTheme="minorHAnsi" w:cs="Times"/>
          <w:color w:val="000000" w:themeColor="text1"/>
          <w:sz w:val="22"/>
          <w:szCs w:val="22"/>
          <w:lang w:eastAsia="en-GB"/>
        </w:rPr>
        <w:t xml:space="preserve"> undertaken at baseline</w:t>
      </w:r>
      <w:r w:rsidR="0055608E" w:rsidRPr="00B54F54">
        <w:rPr>
          <w:rFonts w:asciiTheme="minorHAnsi" w:hAnsiTheme="minorHAnsi" w:cs="Times"/>
          <w:color w:val="000000" w:themeColor="text1"/>
          <w:sz w:val="22"/>
          <w:szCs w:val="22"/>
          <w:lang w:eastAsia="en-GB"/>
        </w:rPr>
        <w:t>, day 60 and day 120</w:t>
      </w:r>
      <w:r w:rsidR="005E345C" w:rsidRPr="00B54F54">
        <w:rPr>
          <w:rFonts w:asciiTheme="minorHAnsi" w:hAnsiTheme="minorHAnsi" w:cs="Times"/>
          <w:color w:val="000000" w:themeColor="text1"/>
          <w:sz w:val="22"/>
          <w:szCs w:val="22"/>
          <w:lang w:eastAsia="en-GB"/>
        </w:rPr>
        <w:t xml:space="preserve">. Cognitive testing comprised of a </w:t>
      </w:r>
      <w:proofErr w:type="spellStart"/>
      <w:r w:rsidR="005E345C" w:rsidRPr="00B54F54">
        <w:rPr>
          <w:rFonts w:asciiTheme="minorHAnsi" w:hAnsiTheme="minorHAnsi" w:cs="Times"/>
          <w:color w:val="000000" w:themeColor="text1"/>
          <w:sz w:val="22"/>
          <w:szCs w:val="22"/>
          <w:lang w:eastAsia="en-GB"/>
        </w:rPr>
        <w:t>computerised</w:t>
      </w:r>
      <w:proofErr w:type="spellEnd"/>
      <w:r w:rsidR="005E345C" w:rsidRPr="00B54F54">
        <w:rPr>
          <w:rFonts w:asciiTheme="minorHAnsi" w:hAnsiTheme="minorHAnsi" w:cs="Times"/>
          <w:color w:val="000000" w:themeColor="text1"/>
          <w:sz w:val="22"/>
          <w:szCs w:val="22"/>
          <w:lang w:eastAsia="en-GB"/>
        </w:rPr>
        <w:t xml:space="preserve"> battery (</w:t>
      </w:r>
      <w:proofErr w:type="spellStart"/>
      <w:r w:rsidR="005E345C" w:rsidRPr="00B54F54">
        <w:rPr>
          <w:rFonts w:asciiTheme="minorHAnsi" w:hAnsiTheme="minorHAnsi" w:cs="Times"/>
          <w:color w:val="000000" w:themeColor="text1"/>
          <w:sz w:val="22"/>
          <w:szCs w:val="22"/>
          <w:lang w:eastAsia="en-GB"/>
        </w:rPr>
        <w:t>CogState</w:t>
      </w:r>
      <w:proofErr w:type="spellEnd"/>
      <w:r w:rsidR="00EB3756">
        <w:rPr>
          <w:rFonts w:asciiTheme="minorHAnsi" w:hAnsiTheme="minorHAnsi" w:cs="Times"/>
          <w:color w:val="000000" w:themeColor="text1"/>
          <w:sz w:val="22"/>
          <w:szCs w:val="22"/>
          <w:lang w:eastAsia="en-GB"/>
        </w:rPr>
        <w:t>™</w:t>
      </w:r>
      <w:r w:rsidR="005E345C" w:rsidRPr="00B54F54">
        <w:rPr>
          <w:rFonts w:asciiTheme="minorHAnsi" w:hAnsiTheme="minorHAnsi" w:cs="Times"/>
          <w:color w:val="000000" w:themeColor="text1"/>
          <w:sz w:val="22"/>
          <w:szCs w:val="22"/>
          <w:lang w:eastAsia="en-GB"/>
        </w:rPr>
        <w:t xml:space="preserve"> Ltd, Melbourne, Australia</w:t>
      </w:r>
      <w:r w:rsidR="006C7C09" w:rsidRPr="00B54F54">
        <w:rPr>
          <w:rFonts w:asciiTheme="minorHAnsi" w:hAnsiTheme="minorHAnsi" w:cs="Times"/>
          <w:color w:val="000000" w:themeColor="text1"/>
          <w:sz w:val="22"/>
          <w:szCs w:val="22"/>
          <w:lang w:eastAsia="en-GB"/>
        </w:rPr>
        <w:t>) which has been validated for cognitive testing in several disease areas including HIV</w:t>
      </w:r>
      <w:r w:rsidR="00001F95" w:rsidRPr="00B54F54">
        <w:rPr>
          <w:rFonts w:asciiTheme="minorHAnsi" w:hAnsiTheme="minorHAnsi" w:cs="Times"/>
          <w:color w:val="000000" w:themeColor="text1"/>
          <w:sz w:val="22"/>
          <w:szCs w:val="22"/>
          <w:lang w:eastAsia="en-GB"/>
        </w:rPr>
        <w:t>.</w:t>
      </w:r>
      <w:r w:rsidR="00290641">
        <w:rPr>
          <w:rFonts w:asciiTheme="minorHAnsi" w:hAnsiTheme="minorHAnsi" w:cs="Times"/>
          <w:color w:val="000000" w:themeColor="text1"/>
          <w:sz w:val="22"/>
          <w:szCs w:val="22"/>
          <w:vertAlign w:val="superscript"/>
          <w:lang w:eastAsia="en-GB"/>
        </w:rPr>
        <w:t>16</w:t>
      </w:r>
      <w:r w:rsidR="00F355FB" w:rsidRPr="00B54F54">
        <w:rPr>
          <w:rFonts w:asciiTheme="minorHAnsi" w:hAnsiTheme="minorHAnsi" w:cs="Times"/>
          <w:color w:val="000000" w:themeColor="text1"/>
          <w:sz w:val="22"/>
          <w:szCs w:val="22"/>
          <w:vertAlign w:val="superscript"/>
          <w:lang w:eastAsia="en-GB"/>
        </w:rPr>
        <w:t xml:space="preserve"> </w:t>
      </w:r>
      <w:r w:rsidR="00B2433C" w:rsidRPr="00B54F54">
        <w:rPr>
          <w:rFonts w:asciiTheme="minorHAnsi" w:hAnsiTheme="minorHAnsi" w:cs="Times"/>
          <w:color w:val="000000" w:themeColor="text1"/>
          <w:sz w:val="22"/>
          <w:szCs w:val="22"/>
          <w:lang w:eastAsia="en-GB"/>
        </w:rPr>
        <w:t>The</w:t>
      </w:r>
      <w:r w:rsidR="006C7C09" w:rsidRPr="00B54F54">
        <w:rPr>
          <w:rFonts w:asciiTheme="minorHAnsi" w:hAnsiTheme="minorHAnsi" w:cs="Times"/>
          <w:color w:val="000000" w:themeColor="text1"/>
          <w:sz w:val="22"/>
          <w:szCs w:val="22"/>
          <w:lang w:eastAsia="en-GB"/>
        </w:rPr>
        <w:t xml:space="preserve"> batter</w:t>
      </w:r>
      <w:r w:rsidR="00731192" w:rsidRPr="00B54F54">
        <w:rPr>
          <w:rFonts w:asciiTheme="minorHAnsi" w:hAnsiTheme="minorHAnsi" w:cs="Times"/>
          <w:color w:val="000000" w:themeColor="text1"/>
          <w:sz w:val="22"/>
          <w:szCs w:val="22"/>
          <w:lang w:eastAsia="en-GB"/>
        </w:rPr>
        <w:t>y</w:t>
      </w:r>
      <w:r w:rsidR="006C7C09" w:rsidRPr="00B54F54">
        <w:rPr>
          <w:rFonts w:asciiTheme="minorHAnsi" w:hAnsiTheme="minorHAnsi" w:cs="Times"/>
          <w:color w:val="000000" w:themeColor="text1"/>
          <w:sz w:val="22"/>
          <w:szCs w:val="22"/>
          <w:lang w:eastAsia="en-GB"/>
        </w:rPr>
        <w:t xml:space="preserve"> undertaken for</w:t>
      </w:r>
      <w:r w:rsidR="002640F3" w:rsidRPr="00B54F54">
        <w:rPr>
          <w:rFonts w:asciiTheme="minorHAnsi" w:hAnsiTheme="minorHAnsi" w:cs="Times"/>
          <w:color w:val="000000" w:themeColor="text1"/>
          <w:sz w:val="22"/>
          <w:szCs w:val="22"/>
          <w:lang w:eastAsia="en-GB"/>
        </w:rPr>
        <w:t xml:space="preserve"> our study took approximately 20</w:t>
      </w:r>
      <w:r w:rsidR="006C7C09" w:rsidRPr="00B54F54">
        <w:rPr>
          <w:rFonts w:asciiTheme="minorHAnsi" w:hAnsiTheme="minorHAnsi" w:cs="Times"/>
          <w:color w:val="000000" w:themeColor="text1"/>
          <w:sz w:val="22"/>
          <w:szCs w:val="22"/>
          <w:lang w:eastAsia="en-GB"/>
        </w:rPr>
        <w:t xml:space="preserve"> minutes to complete and comprised of </w:t>
      </w:r>
      <w:r w:rsidR="002640F3" w:rsidRPr="00B54F54">
        <w:rPr>
          <w:rFonts w:asciiTheme="minorHAnsi" w:hAnsiTheme="minorHAnsi" w:cs="Times"/>
          <w:color w:val="000000" w:themeColor="text1"/>
          <w:sz w:val="22"/>
          <w:szCs w:val="22"/>
          <w:lang w:eastAsia="en-GB"/>
        </w:rPr>
        <w:t>7</w:t>
      </w:r>
      <w:r w:rsidR="00731192" w:rsidRPr="00B54F54">
        <w:rPr>
          <w:rFonts w:asciiTheme="minorHAnsi" w:hAnsiTheme="minorHAnsi" w:cs="Times"/>
          <w:color w:val="000000" w:themeColor="text1"/>
          <w:sz w:val="22"/>
          <w:szCs w:val="22"/>
          <w:lang w:eastAsia="en-GB"/>
        </w:rPr>
        <w:t xml:space="preserve"> specific cognitive tests</w:t>
      </w:r>
      <w:r w:rsidR="000370DD">
        <w:rPr>
          <w:rFonts w:asciiTheme="minorHAnsi" w:hAnsiTheme="minorHAnsi" w:cs="Times"/>
          <w:color w:val="000000" w:themeColor="text1"/>
          <w:sz w:val="22"/>
          <w:szCs w:val="22"/>
          <w:lang w:eastAsia="en-GB"/>
        </w:rPr>
        <w:t xml:space="preserve"> covering several cognitive domains (attention, psychomotor function, visual and working memory and associate learning). </w:t>
      </w:r>
      <w:r w:rsidRPr="00B54F54">
        <w:rPr>
          <w:rFonts w:asciiTheme="minorHAnsi" w:hAnsiTheme="minorHAnsi"/>
          <w:color w:val="000000" w:themeColor="text1"/>
          <w:sz w:val="22"/>
          <w:szCs w:val="22"/>
        </w:rPr>
        <w:t>PROMs</w:t>
      </w:r>
      <w:r w:rsidR="00325073" w:rsidRPr="00B54F54">
        <w:rPr>
          <w:rFonts w:asciiTheme="minorHAnsi" w:hAnsiTheme="minorHAnsi"/>
          <w:color w:val="000000" w:themeColor="text1"/>
          <w:sz w:val="22"/>
          <w:szCs w:val="22"/>
        </w:rPr>
        <w:t xml:space="preserve"> were</w:t>
      </w:r>
      <w:r w:rsidRPr="00B54F54">
        <w:rPr>
          <w:rFonts w:asciiTheme="minorHAnsi" w:hAnsiTheme="minorHAnsi"/>
          <w:color w:val="000000" w:themeColor="text1"/>
          <w:sz w:val="22"/>
          <w:szCs w:val="22"/>
        </w:rPr>
        <w:t xml:space="preserve"> </w:t>
      </w:r>
      <w:r w:rsidRPr="00B54F54">
        <w:rPr>
          <w:rFonts w:asciiTheme="minorHAnsi" w:hAnsiTheme="minorHAnsi"/>
          <w:bCs/>
          <w:iCs/>
          <w:color w:val="000000" w:themeColor="text1"/>
          <w:sz w:val="22"/>
          <w:szCs w:val="22"/>
        </w:rPr>
        <w:t>Lawton’s instrumental activities of daily living scale</w:t>
      </w:r>
      <w:r w:rsidRPr="00B54F54">
        <w:rPr>
          <w:rFonts w:asciiTheme="minorHAnsi" w:hAnsiTheme="minorHAnsi"/>
          <w:color w:val="000000" w:themeColor="text1"/>
          <w:sz w:val="22"/>
          <w:szCs w:val="22"/>
        </w:rPr>
        <w:t>,</w:t>
      </w:r>
      <w:r w:rsidR="00B006F8" w:rsidRPr="00B54F54">
        <w:rPr>
          <w:rFonts w:asciiTheme="minorHAnsi" w:hAnsiTheme="minorHAnsi"/>
          <w:color w:val="000000" w:themeColor="text1"/>
          <w:sz w:val="22"/>
          <w:szCs w:val="22"/>
          <w:vertAlign w:val="superscript"/>
        </w:rPr>
        <w:t>1</w:t>
      </w:r>
      <w:r w:rsidR="00E54203">
        <w:rPr>
          <w:rFonts w:asciiTheme="minorHAnsi" w:hAnsiTheme="minorHAnsi"/>
          <w:color w:val="000000" w:themeColor="text1"/>
          <w:sz w:val="22"/>
          <w:szCs w:val="22"/>
          <w:vertAlign w:val="superscript"/>
        </w:rPr>
        <w:t>7</w:t>
      </w:r>
      <w:r w:rsidRPr="00B54F54">
        <w:rPr>
          <w:rFonts w:asciiTheme="minorHAnsi" w:hAnsiTheme="minorHAnsi"/>
          <w:color w:val="000000" w:themeColor="text1"/>
          <w:sz w:val="22"/>
          <w:szCs w:val="22"/>
        </w:rPr>
        <w:t xml:space="preserve"> </w:t>
      </w:r>
      <w:r w:rsidR="00240AD6" w:rsidRPr="00B54F54">
        <w:rPr>
          <w:rStyle w:val="Emphasis"/>
          <w:rFonts w:asciiTheme="minorHAnsi" w:eastAsia="Times New Roman" w:hAnsiTheme="minorHAnsi" w:cs="Arial"/>
          <w:bCs/>
          <w:i w:val="0"/>
          <w:iCs w:val="0"/>
          <w:color w:val="000000" w:themeColor="text1"/>
          <w:sz w:val="22"/>
          <w:szCs w:val="22"/>
        </w:rPr>
        <w:t>Patient Health Questionnaire</w:t>
      </w:r>
      <w:r w:rsidR="00240AD6" w:rsidRPr="00B54F54">
        <w:rPr>
          <w:rFonts w:asciiTheme="minorHAnsi" w:eastAsia="Times New Roman" w:hAnsiTheme="minorHAnsi" w:cs="Arial"/>
          <w:color w:val="000000" w:themeColor="text1"/>
          <w:sz w:val="22"/>
          <w:szCs w:val="22"/>
          <w:shd w:val="clear" w:color="auto" w:fill="FFFFFF"/>
        </w:rPr>
        <w:t>-</w:t>
      </w:r>
      <w:r w:rsidR="00240AD6" w:rsidRPr="00B54F54">
        <w:rPr>
          <w:rStyle w:val="Emphasis"/>
          <w:rFonts w:asciiTheme="minorHAnsi" w:eastAsia="Times New Roman" w:hAnsiTheme="minorHAnsi" w:cs="Arial"/>
          <w:bCs/>
          <w:i w:val="0"/>
          <w:iCs w:val="0"/>
          <w:color w:val="000000" w:themeColor="text1"/>
          <w:sz w:val="22"/>
          <w:szCs w:val="22"/>
        </w:rPr>
        <w:t xml:space="preserve">9 </w:t>
      </w:r>
      <w:r w:rsidR="00240AD6" w:rsidRPr="00B54F54">
        <w:rPr>
          <w:rFonts w:asciiTheme="minorHAnsi" w:eastAsia="Times New Roman" w:hAnsiTheme="minorHAnsi"/>
          <w:color w:val="000000" w:themeColor="text1"/>
          <w:sz w:val="22"/>
          <w:szCs w:val="22"/>
        </w:rPr>
        <w:t>(</w:t>
      </w:r>
      <w:r w:rsidRPr="00B54F54">
        <w:rPr>
          <w:rFonts w:asciiTheme="minorHAnsi" w:hAnsiTheme="minorHAnsi"/>
          <w:color w:val="000000" w:themeColor="text1"/>
          <w:sz w:val="22"/>
          <w:szCs w:val="22"/>
        </w:rPr>
        <w:t>PHQ-9</w:t>
      </w:r>
      <w:r w:rsidR="00240AD6" w:rsidRPr="00B54F54">
        <w:rPr>
          <w:rFonts w:asciiTheme="minorHAnsi" w:hAnsiTheme="minorHAnsi"/>
          <w:color w:val="000000" w:themeColor="text1"/>
          <w:sz w:val="22"/>
          <w:szCs w:val="22"/>
        </w:rPr>
        <w:t>)</w:t>
      </w:r>
      <w:r w:rsidR="00B006F8" w:rsidRPr="00B54F54">
        <w:rPr>
          <w:rFonts w:asciiTheme="minorHAnsi" w:hAnsiTheme="minorHAnsi"/>
          <w:color w:val="000000" w:themeColor="text1"/>
          <w:sz w:val="22"/>
          <w:szCs w:val="22"/>
          <w:vertAlign w:val="superscript"/>
        </w:rPr>
        <w:t>1</w:t>
      </w:r>
      <w:r w:rsidR="00E54203">
        <w:rPr>
          <w:rFonts w:asciiTheme="minorHAnsi" w:hAnsiTheme="minorHAnsi"/>
          <w:color w:val="000000" w:themeColor="text1"/>
          <w:sz w:val="22"/>
          <w:szCs w:val="22"/>
          <w:vertAlign w:val="superscript"/>
        </w:rPr>
        <w:t>8</w:t>
      </w:r>
      <w:r w:rsidRPr="00B54F54">
        <w:rPr>
          <w:rFonts w:asciiTheme="minorHAnsi" w:hAnsiTheme="minorHAnsi"/>
          <w:color w:val="000000" w:themeColor="text1"/>
          <w:sz w:val="22"/>
          <w:szCs w:val="22"/>
        </w:rPr>
        <w:t xml:space="preserve"> and Beck’s depression questionnaires.</w:t>
      </w:r>
      <w:r w:rsidR="00E54203">
        <w:rPr>
          <w:rFonts w:asciiTheme="minorHAnsi" w:hAnsiTheme="minorHAnsi"/>
          <w:color w:val="000000" w:themeColor="text1"/>
          <w:sz w:val="22"/>
          <w:szCs w:val="22"/>
          <w:vertAlign w:val="superscript"/>
        </w:rPr>
        <w:t>19</w:t>
      </w:r>
    </w:p>
    <w:p w14:paraId="707991E4" w14:textId="77777777" w:rsidR="00A03914" w:rsidRPr="00B54F54" w:rsidRDefault="00A03914" w:rsidP="00B54F54">
      <w:pPr>
        <w:widowControl w:val="0"/>
        <w:autoSpaceDE w:val="0"/>
        <w:autoSpaceDN w:val="0"/>
        <w:adjustRightInd w:val="0"/>
        <w:spacing w:line="360" w:lineRule="auto"/>
        <w:rPr>
          <w:rFonts w:asciiTheme="minorHAnsi" w:hAnsiTheme="minorHAnsi" w:cs="Times"/>
          <w:color w:val="000000" w:themeColor="text1"/>
          <w:sz w:val="22"/>
          <w:szCs w:val="22"/>
          <w:lang w:eastAsia="en-GB"/>
        </w:rPr>
      </w:pPr>
    </w:p>
    <w:p w14:paraId="02DED9E8" w14:textId="77777777" w:rsidR="00A03914" w:rsidRPr="00B54F54" w:rsidRDefault="00A03914" w:rsidP="00F83AD0">
      <w:pPr>
        <w:spacing w:line="360" w:lineRule="auto"/>
        <w:ind w:firstLine="720"/>
        <w:rPr>
          <w:rFonts w:asciiTheme="minorHAnsi" w:hAnsiTheme="minorHAnsi"/>
          <w:i/>
          <w:sz w:val="22"/>
          <w:szCs w:val="22"/>
        </w:rPr>
      </w:pPr>
      <w:r w:rsidRPr="00B54F54">
        <w:rPr>
          <w:rFonts w:asciiTheme="minorHAnsi" w:hAnsiTheme="minorHAnsi"/>
          <w:i/>
          <w:sz w:val="22"/>
          <w:szCs w:val="22"/>
        </w:rPr>
        <w:t>Neuroimaging</w:t>
      </w:r>
    </w:p>
    <w:p w14:paraId="57F96EB8" w14:textId="54E6DCDA" w:rsidR="00F769AF" w:rsidRDefault="000370DD" w:rsidP="00B54F54">
      <w:pPr>
        <w:spacing w:line="360" w:lineRule="auto"/>
        <w:rPr>
          <w:rFonts w:asciiTheme="minorHAnsi" w:hAnsiTheme="minorHAnsi" w:cs="Arial"/>
          <w:sz w:val="22"/>
          <w:szCs w:val="22"/>
        </w:rPr>
      </w:pPr>
      <w:r>
        <w:rPr>
          <w:rFonts w:asciiTheme="minorHAnsi" w:hAnsiTheme="minorHAnsi"/>
          <w:sz w:val="22"/>
          <w:szCs w:val="22"/>
        </w:rPr>
        <w:t>C</w:t>
      </w:r>
      <w:r w:rsidR="00A03914" w:rsidRPr="00B54F54">
        <w:rPr>
          <w:rFonts w:asciiTheme="minorHAnsi" w:hAnsiTheme="minorHAnsi"/>
          <w:sz w:val="22"/>
          <w:szCs w:val="22"/>
        </w:rPr>
        <w:t>erebral proton magnetic resonance spectroscopy (</w:t>
      </w:r>
      <w:r w:rsidR="00A03914" w:rsidRPr="00B54F54">
        <w:rPr>
          <w:rFonts w:asciiTheme="minorHAnsi" w:hAnsiTheme="minorHAnsi"/>
          <w:sz w:val="22"/>
          <w:szCs w:val="22"/>
          <w:vertAlign w:val="superscript"/>
        </w:rPr>
        <w:t>1</w:t>
      </w:r>
      <w:r w:rsidR="00A03914" w:rsidRPr="00B54F54">
        <w:rPr>
          <w:rFonts w:asciiTheme="minorHAnsi" w:hAnsiTheme="minorHAnsi"/>
          <w:sz w:val="22"/>
          <w:szCs w:val="22"/>
        </w:rPr>
        <w:t>H-MRS</w:t>
      </w:r>
      <w:r w:rsidR="006945CF" w:rsidRPr="00B54F54">
        <w:rPr>
          <w:rFonts w:asciiTheme="minorHAnsi" w:hAnsiTheme="minorHAnsi"/>
          <w:sz w:val="22"/>
          <w:szCs w:val="22"/>
        </w:rPr>
        <w:t>)</w:t>
      </w:r>
      <w:r w:rsidR="008E5BD1">
        <w:rPr>
          <w:rFonts w:asciiTheme="minorHAnsi" w:hAnsiTheme="minorHAnsi"/>
          <w:sz w:val="22"/>
          <w:szCs w:val="22"/>
        </w:rPr>
        <w:t xml:space="preserve"> was </w:t>
      </w:r>
      <w:r w:rsidR="009328A9">
        <w:rPr>
          <w:rFonts w:asciiTheme="minorHAnsi" w:hAnsiTheme="minorHAnsi"/>
          <w:sz w:val="22"/>
          <w:szCs w:val="22"/>
        </w:rPr>
        <w:t>performed</w:t>
      </w:r>
      <w:r w:rsidR="008E5BD1">
        <w:rPr>
          <w:rFonts w:asciiTheme="minorHAnsi" w:hAnsiTheme="minorHAnsi"/>
          <w:sz w:val="22"/>
          <w:szCs w:val="22"/>
        </w:rPr>
        <w:t xml:space="preserve"> on a </w:t>
      </w:r>
      <w:r w:rsidR="008E5BD1" w:rsidRPr="00B54F54">
        <w:rPr>
          <w:rFonts w:asciiTheme="minorHAnsi" w:hAnsiTheme="minorHAnsi" w:cs="Calibri"/>
          <w:bCs/>
          <w:sz w:val="22"/>
          <w:szCs w:val="22"/>
        </w:rPr>
        <w:t xml:space="preserve">Siemens </w:t>
      </w:r>
      <w:r w:rsidR="008E5BD1" w:rsidRPr="00B54F54">
        <w:rPr>
          <w:rFonts w:asciiTheme="minorHAnsi" w:hAnsiTheme="minorHAnsi" w:cs="Arial"/>
          <w:sz w:val="22"/>
          <w:szCs w:val="22"/>
        </w:rPr>
        <w:t>MAGNETOM</w:t>
      </w:r>
      <w:r w:rsidR="008E5BD1" w:rsidRPr="00B54F54">
        <w:rPr>
          <w:rFonts w:asciiTheme="minorHAnsi" w:hAnsiTheme="minorHAnsi" w:cs="Arial"/>
          <w:sz w:val="22"/>
          <w:szCs w:val="22"/>
          <w:vertAlign w:val="superscript"/>
        </w:rPr>
        <w:t>TM</w:t>
      </w:r>
      <w:r w:rsidR="008E5BD1" w:rsidRPr="00B54F54">
        <w:rPr>
          <w:rFonts w:asciiTheme="minorHAnsi" w:hAnsiTheme="minorHAnsi" w:cs="Calibri"/>
          <w:bCs/>
          <w:sz w:val="22"/>
          <w:szCs w:val="22"/>
        </w:rPr>
        <w:t xml:space="preserve"> </w:t>
      </w:r>
      <w:proofErr w:type="spellStart"/>
      <w:r w:rsidR="008E5BD1" w:rsidRPr="00B54F54">
        <w:rPr>
          <w:rFonts w:asciiTheme="minorHAnsi" w:hAnsiTheme="minorHAnsi" w:cs="Calibri"/>
          <w:bCs/>
          <w:sz w:val="22"/>
          <w:szCs w:val="22"/>
        </w:rPr>
        <w:t>Verio</w:t>
      </w:r>
      <w:proofErr w:type="spellEnd"/>
      <w:r w:rsidR="008E5BD1" w:rsidRPr="00B54F54">
        <w:rPr>
          <w:rFonts w:asciiTheme="minorHAnsi" w:hAnsiTheme="minorHAnsi" w:cs="Calibri"/>
          <w:bCs/>
          <w:sz w:val="22"/>
          <w:szCs w:val="22"/>
        </w:rPr>
        <w:t xml:space="preserve"> 3 Tesla </w:t>
      </w:r>
      <w:r w:rsidR="008E5BD1" w:rsidRPr="00B54F54">
        <w:rPr>
          <w:rFonts w:asciiTheme="minorHAnsi" w:hAnsiTheme="minorHAnsi"/>
          <w:sz w:val="22"/>
          <w:szCs w:val="22"/>
        </w:rPr>
        <w:t>scanner</w:t>
      </w:r>
      <w:r w:rsidR="008E5BD1" w:rsidRPr="00B54F54">
        <w:rPr>
          <w:rFonts w:asciiTheme="minorHAnsi" w:hAnsiTheme="minorHAnsi" w:cs="Calibri"/>
          <w:bCs/>
          <w:sz w:val="22"/>
          <w:szCs w:val="22"/>
        </w:rPr>
        <w:t xml:space="preserve"> (</w:t>
      </w:r>
      <w:r w:rsidR="008E5BD1" w:rsidRPr="00B54F54">
        <w:rPr>
          <w:rFonts w:asciiTheme="minorHAnsi" w:hAnsiTheme="minorHAnsi" w:cs="Arial"/>
          <w:sz w:val="22"/>
          <w:szCs w:val="22"/>
        </w:rPr>
        <w:t>Siemens Healthcare GmbH, Erlangen, Germany)</w:t>
      </w:r>
      <w:r w:rsidR="008E5BD1">
        <w:rPr>
          <w:rFonts w:asciiTheme="minorHAnsi" w:hAnsiTheme="minorHAnsi" w:cs="Arial"/>
          <w:sz w:val="22"/>
          <w:szCs w:val="22"/>
        </w:rPr>
        <w:t xml:space="preserve"> at baseline and day 120 with methods </w:t>
      </w:r>
      <w:r w:rsidR="00F355FB" w:rsidRPr="00B54F54">
        <w:rPr>
          <w:rFonts w:asciiTheme="minorHAnsi" w:hAnsiTheme="minorHAnsi"/>
          <w:sz w:val="22"/>
          <w:szCs w:val="22"/>
        </w:rPr>
        <w:t>previously described</w:t>
      </w:r>
      <w:r w:rsidR="008E5BD1">
        <w:rPr>
          <w:rFonts w:asciiTheme="minorHAnsi" w:hAnsiTheme="minorHAnsi"/>
          <w:sz w:val="22"/>
          <w:szCs w:val="22"/>
        </w:rPr>
        <w:t xml:space="preserve"> in detail.</w:t>
      </w:r>
      <w:r w:rsidR="00E54203">
        <w:rPr>
          <w:rFonts w:asciiTheme="minorHAnsi" w:hAnsiTheme="minorHAnsi"/>
          <w:sz w:val="22"/>
          <w:szCs w:val="22"/>
          <w:vertAlign w:val="superscript"/>
        </w:rPr>
        <w:t>20</w:t>
      </w:r>
    </w:p>
    <w:p w14:paraId="1ADB5C1A" w14:textId="58C7980B" w:rsidR="005E345C" w:rsidRPr="00B54F54" w:rsidRDefault="005E345C" w:rsidP="00B54F54">
      <w:pPr>
        <w:spacing w:line="360" w:lineRule="auto"/>
        <w:rPr>
          <w:rFonts w:asciiTheme="minorHAnsi" w:hAnsiTheme="minorHAnsi"/>
          <w:b/>
          <w:sz w:val="22"/>
          <w:szCs w:val="22"/>
        </w:rPr>
      </w:pPr>
    </w:p>
    <w:p w14:paraId="41CBD228" w14:textId="67326D91" w:rsidR="00B27D9F" w:rsidRPr="00B54F54" w:rsidRDefault="00B27D9F" w:rsidP="00B54F54">
      <w:pPr>
        <w:widowControl w:val="0"/>
        <w:autoSpaceDE w:val="0"/>
        <w:autoSpaceDN w:val="0"/>
        <w:adjustRightInd w:val="0"/>
        <w:spacing w:line="360" w:lineRule="auto"/>
        <w:rPr>
          <w:rFonts w:asciiTheme="minorHAnsi" w:hAnsiTheme="minorHAnsi"/>
          <w:sz w:val="22"/>
          <w:szCs w:val="22"/>
        </w:rPr>
      </w:pPr>
      <w:r w:rsidRPr="00B54F54">
        <w:rPr>
          <w:rFonts w:asciiTheme="minorHAnsi" w:hAnsiTheme="minorHAnsi"/>
          <w:sz w:val="22"/>
          <w:szCs w:val="22"/>
        </w:rPr>
        <w:t xml:space="preserve">Post-processing of MRS were </w:t>
      </w:r>
      <w:proofErr w:type="spellStart"/>
      <w:r w:rsidRPr="00B54F54">
        <w:rPr>
          <w:rFonts w:asciiTheme="minorHAnsi" w:hAnsiTheme="minorHAnsi"/>
          <w:sz w:val="22"/>
          <w:szCs w:val="22"/>
        </w:rPr>
        <w:t>analysed</w:t>
      </w:r>
      <w:proofErr w:type="spellEnd"/>
      <w:r w:rsidRPr="00B54F54">
        <w:rPr>
          <w:rFonts w:asciiTheme="minorHAnsi" w:hAnsiTheme="minorHAnsi"/>
          <w:sz w:val="22"/>
          <w:szCs w:val="22"/>
        </w:rPr>
        <w:t xml:space="preserve"> using the time-domain fitting algorithm Totally Automatic Robust Quantitation in NMR (TARQUIN</w:t>
      </w:r>
      <w:r w:rsidR="008E5BD1">
        <w:rPr>
          <w:rFonts w:asciiTheme="minorHAnsi" w:hAnsiTheme="minorHAnsi"/>
          <w:sz w:val="22"/>
          <w:szCs w:val="22"/>
        </w:rPr>
        <w:t>™</w:t>
      </w:r>
      <w:r w:rsidRPr="00B54F54">
        <w:rPr>
          <w:rFonts w:asciiTheme="minorHAnsi" w:hAnsiTheme="minorHAnsi"/>
          <w:sz w:val="22"/>
          <w:szCs w:val="22"/>
        </w:rPr>
        <w:t>) (version 4.3.5)</w:t>
      </w:r>
      <w:r w:rsidR="003E548F" w:rsidRPr="00B54F54">
        <w:rPr>
          <w:rFonts w:asciiTheme="minorHAnsi" w:hAnsiTheme="minorHAnsi"/>
          <w:sz w:val="22"/>
          <w:szCs w:val="22"/>
        </w:rPr>
        <w:t>.</w:t>
      </w:r>
      <w:r w:rsidR="00E54203">
        <w:rPr>
          <w:rFonts w:asciiTheme="minorHAnsi" w:hAnsiTheme="minorHAnsi"/>
          <w:sz w:val="22"/>
          <w:szCs w:val="22"/>
          <w:vertAlign w:val="superscript"/>
        </w:rPr>
        <w:t>21</w:t>
      </w:r>
      <w:r w:rsidR="003E548F" w:rsidRPr="00B54F54">
        <w:rPr>
          <w:rFonts w:asciiTheme="minorHAnsi" w:hAnsiTheme="minorHAnsi"/>
          <w:sz w:val="22"/>
          <w:szCs w:val="22"/>
        </w:rPr>
        <w:t xml:space="preserve"> </w:t>
      </w:r>
      <w:r w:rsidRPr="00B54F54">
        <w:rPr>
          <w:rFonts w:asciiTheme="minorHAnsi" w:hAnsiTheme="minorHAnsi"/>
          <w:sz w:val="22"/>
          <w:szCs w:val="22"/>
        </w:rPr>
        <w:t xml:space="preserve">Metabolites identified included </w:t>
      </w:r>
      <w:r w:rsidRPr="00B54F54">
        <w:rPr>
          <w:rFonts w:asciiTheme="minorHAnsi" w:hAnsiTheme="minorHAnsi" w:cs="Calibri"/>
          <w:sz w:val="22"/>
          <w:szCs w:val="22"/>
        </w:rPr>
        <w:t>N-acetyl aspartate (NAA), Choline (Cho), myo-inositol (</w:t>
      </w:r>
      <w:proofErr w:type="spellStart"/>
      <w:r w:rsidRPr="00B54F54">
        <w:rPr>
          <w:rFonts w:asciiTheme="minorHAnsi" w:hAnsiTheme="minorHAnsi" w:cs="Calibri"/>
          <w:sz w:val="22"/>
          <w:szCs w:val="22"/>
        </w:rPr>
        <w:t>mI</w:t>
      </w:r>
      <w:proofErr w:type="spellEnd"/>
      <w:r w:rsidRPr="00B54F54">
        <w:rPr>
          <w:rFonts w:asciiTheme="minorHAnsi" w:hAnsiTheme="minorHAnsi" w:cs="Calibri"/>
          <w:sz w:val="22"/>
          <w:szCs w:val="22"/>
        </w:rPr>
        <w:t>) and creatine (Cr) with all metabol</w:t>
      </w:r>
      <w:r w:rsidR="0097386B" w:rsidRPr="00B54F54">
        <w:rPr>
          <w:rFonts w:asciiTheme="minorHAnsi" w:hAnsiTheme="minorHAnsi" w:cs="Calibri"/>
          <w:sz w:val="22"/>
          <w:szCs w:val="22"/>
        </w:rPr>
        <w:t>ites expressed as ratios to Cr.</w:t>
      </w:r>
    </w:p>
    <w:p w14:paraId="7DD04445" w14:textId="77777777" w:rsidR="00A85F35" w:rsidRPr="00B54F54" w:rsidRDefault="00A85F35" w:rsidP="00B54F54">
      <w:pPr>
        <w:widowControl w:val="0"/>
        <w:autoSpaceDE w:val="0"/>
        <w:autoSpaceDN w:val="0"/>
        <w:adjustRightInd w:val="0"/>
        <w:spacing w:line="360" w:lineRule="auto"/>
        <w:rPr>
          <w:rFonts w:asciiTheme="minorHAnsi" w:hAnsiTheme="minorHAnsi" w:cs="Calibri"/>
          <w:b/>
          <w:bCs/>
          <w:sz w:val="22"/>
          <w:szCs w:val="22"/>
        </w:rPr>
      </w:pPr>
    </w:p>
    <w:p w14:paraId="2CAE906C" w14:textId="7D14100A" w:rsidR="00A85F35" w:rsidRPr="00B54F54" w:rsidRDefault="001B58AA" w:rsidP="00F83AD0">
      <w:pPr>
        <w:widowControl w:val="0"/>
        <w:autoSpaceDE w:val="0"/>
        <w:autoSpaceDN w:val="0"/>
        <w:adjustRightInd w:val="0"/>
        <w:spacing w:line="360" w:lineRule="auto"/>
        <w:ind w:firstLine="720"/>
        <w:rPr>
          <w:rFonts w:asciiTheme="minorHAnsi" w:hAnsiTheme="minorHAnsi" w:cs="Times"/>
          <w:i/>
          <w:sz w:val="22"/>
          <w:szCs w:val="22"/>
        </w:rPr>
      </w:pPr>
      <w:r w:rsidRPr="00B54F54">
        <w:rPr>
          <w:rFonts w:asciiTheme="minorHAnsi" w:hAnsiTheme="minorHAnsi" w:cs="Calibri"/>
          <w:bCs/>
          <w:i/>
          <w:sz w:val="22"/>
          <w:szCs w:val="22"/>
        </w:rPr>
        <w:t xml:space="preserve">Cerebrospinal fluid </w:t>
      </w:r>
      <w:r w:rsidR="002F4189" w:rsidRPr="00B54F54">
        <w:rPr>
          <w:rFonts w:asciiTheme="minorHAnsi" w:hAnsiTheme="minorHAnsi" w:cs="Calibri"/>
          <w:bCs/>
          <w:i/>
          <w:sz w:val="22"/>
          <w:szCs w:val="22"/>
        </w:rPr>
        <w:t>parameters</w:t>
      </w:r>
    </w:p>
    <w:p w14:paraId="15019B5F" w14:textId="78084A95" w:rsidR="00095EC5" w:rsidRDefault="009328A9" w:rsidP="00B54F54">
      <w:pPr>
        <w:widowControl w:val="0"/>
        <w:autoSpaceDE w:val="0"/>
        <w:autoSpaceDN w:val="0"/>
        <w:adjustRightInd w:val="0"/>
        <w:spacing w:line="360" w:lineRule="auto"/>
        <w:rPr>
          <w:rFonts w:asciiTheme="minorHAnsi" w:hAnsiTheme="minorHAnsi" w:cs="Calibri"/>
          <w:sz w:val="22"/>
          <w:szCs w:val="22"/>
        </w:rPr>
      </w:pPr>
      <w:r>
        <w:rPr>
          <w:rFonts w:asciiTheme="minorHAnsi" w:hAnsiTheme="minorHAnsi" w:cs="Calibri"/>
          <w:sz w:val="22"/>
          <w:szCs w:val="22"/>
        </w:rPr>
        <w:t>Cerebrospinal fluid</w:t>
      </w:r>
      <w:r w:rsidR="00767758">
        <w:rPr>
          <w:rFonts w:asciiTheme="minorHAnsi" w:hAnsiTheme="minorHAnsi" w:cs="Calibri"/>
          <w:sz w:val="22"/>
          <w:szCs w:val="22"/>
        </w:rPr>
        <w:t xml:space="preserve"> </w:t>
      </w:r>
      <w:r w:rsidR="008E5BD1">
        <w:rPr>
          <w:rFonts w:asciiTheme="minorHAnsi" w:hAnsiTheme="minorHAnsi" w:cs="Calibri"/>
          <w:sz w:val="22"/>
          <w:szCs w:val="22"/>
        </w:rPr>
        <w:t>examinations were</w:t>
      </w:r>
      <w:r w:rsidR="00B27D9F" w:rsidRPr="00B54F54">
        <w:rPr>
          <w:rFonts w:asciiTheme="minorHAnsi" w:hAnsiTheme="minorHAnsi" w:cs="Calibri"/>
          <w:sz w:val="22"/>
          <w:szCs w:val="22"/>
        </w:rPr>
        <w:t xml:space="preserve"> unde</w:t>
      </w:r>
      <w:r w:rsidR="003227EE" w:rsidRPr="00B54F54">
        <w:rPr>
          <w:rFonts w:asciiTheme="minorHAnsi" w:hAnsiTheme="minorHAnsi" w:cs="Calibri"/>
          <w:sz w:val="22"/>
          <w:szCs w:val="22"/>
        </w:rPr>
        <w:t>rtaken at baseline and day 120</w:t>
      </w:r>
      <w:r w:rsidR="009C0B08" w:rsidRPr="00B54F54">
        <w:rPr>
          <w:rFonts w:asciiTheme="minorHAnsi" w:hAnsiTheme="minorHAnsi" w:cs="Calibri"/>
          <w:sz w:val="22"/>
          <w:szCs w:val="22"/>
        </w:rPr>
        <w:t xml:space="preserve"> prior to administration of</w:t>
      </w:r>
      <w:r w:rsidR="00256ADD" w:rsidRPr="00B54F54">
        <w:rPr>
          <w:rFonts w:asciiTheme="minorHAnsi" w:hAnsiTheme="minorHAnsi" w:cs="Calibri"/>
          <w:sz w:val="22"/>
          <w:szCs w:val="22"/>
        </w:rPr>
        <w:t xml:space="preserve"> </w:t>
      </w:r>
      <w:r>
        <w:rPr>
          <w:rFonts w:asciiTheme="minorHAnsi" w:hAnsiTheme="minorHAnsi" w:cs="Calibri"/>
          <w:sz w:val="22"/>
          <w:szCs w:val="22"/>
        </w:rPr>
        <w:lastRenderedPageBreak/>
        <w:t>ART</w:t>
      </w:r>
      <w:r w:rsidR="00B27D9F" w:rsidRPr="00B54F54">
        <w:rPr>
          <w:rFonts w:asciiTheme="minorHAnsi" w:hAnsiTheme="minorHAnsi" w:cs="Calibri"/>
          <w:sz w:val="22"/>
          <w:szCs w:val="22"/>
        </w:rPr>
        <w:t>.</w:t>
      </w:r>
      <w:r w:rsidR="003227EE" w:rsidRPr="00B54F54">
        <w:rPr>
          <w:rFonts w:asciiTheme="minorHAnsi" w:hAnsiTheme="minorHAnsi" w:cs="Calibri"/>
          <w:sz w:val="22"/>
          <w:szCs w:val="22"/>
        </w:rPr>
        <w:t xml:space="preserve"> </w:t>
      </w:r>
      <w:r w:rsidR="008E5BD1">
        <w:rPr>
          <w:rFonts w:asciiTheme="minorHAnsi" w:hAnsiTheme="minorHAnsi" w:cs="Calibri"/>
          <w:sz w:val="22"/>
          <w:szCs w:val="22"/>
        </w:rPr>
        <w:t>A</w:t>
      </w:r>
      <w:r w:rsidR="00095EC5" w:rsidRPr="00B54F54">
        <w:rPr>
          <w:rFonts w:asciiTheme="minorHAnsi" w:hAnsiTheme="minorHAnsi" w:cs="Calibri"/>
          <w:sz w:val="22"/>
          <w:szCs w:val="22"/>
        </w:rPr>
        <w:t xml:space="preserve">nalyses included </w:t>
      </w:r>
      <w:r w:rsidR="003227EE" w:rsidRPr="00B54F54">
        <w:rPr>
          <w:rFonts w:asciiTheme="minorHAnsi" w:hAnsiTheme="minorHAnsi" w:cs="Calibri"/>
          <w:sz w:val="22"/>
          <w:szCs w:val="22"/>
        </w:rPr>
        <w:t xml:space="preserve">ultrasensitive </w:t>
      </w:r>
      <w:r w:rsidR="00095EC5" w:rsidRPr="00B54F54">
        <w:rPr>
          <w:rFonts w:asciiTheme="minorHAnsi" w:hAnsiTheme="minorHAnsi" w:cs="Calibri"/>
          <w:sz w:val="22"/>
          <w:szCs w:val="22"/>
        </w:rPr>
        <w:t>HIV</w:t>
      </w:r>
      <w:r w:rsidR="005475AA">
        <w:rPr>
          <w:rFonts w:asciiTheme="minorHAnsi" w:hAnsiTheme="minorHAnsi" w:cs="Calibri"/>
          <w:sz w:val="22"/>
          <w:szCs w:val="22"/>
        </w:rPr>
        <w:t>-1</w:t>
      </w:r>
      <w:r w:rsidR="00095EC5" w:rsidRPr="00B54F54">
        <w:rPr>
          <w:rFonts w:asciiTheme="minorHAnsi" w:hAnsiTheme="minorHAnsi" w:cs="Calibri"/>
          <w:sz w:val="22"/>
          <w:szCs w:val="22"/>
        </w:rPr>
        <w:t xml:space="preserve"> RNA, antiretroviral drug concentration (plasma concentration also measured), </w:t>
      </w:r>
      <w:r w:rsidR="00AA1578" w:rsidRPr="00B54F54">
        <w:rPr>
          <w:rFonts w:asciiTheme="minorHAnsi" w:hAnsiTheme="minorHAnsi" w:cs="Calibri"/>
          <w:color w:val="000000"/>
          <w:sz w:val="22"/>
          <w:szCs w:val="22"/>
        </w:rPr>
        <w:t>tryptophan/</w:t>
      </w:r>
      <w:r w:rsidR="003227EE" w:rsidRPr="00B54F54">
        <w:rPr>
          <w:rFonts w:asciiTheme="minorHAnsi" w:hAnsiTheme="minorHAnsi" w:cs="Calibri"/>
          <w:color w:val="000000"/>
          <w:sz w:val="22"/>
          <w:szCs w:val="22"/>
        </w:rPr>
        <w:t>phenylalanine metabolites, neopterin</w:t>
      </w:r>
      <w:r w:rsidR="003227EE" w:rsidRPr="00B54F54">
        <w:rPr>
          <w:rFonts w:asciiTheme="minorHAnsi" w:hAnsiTheme="minorHAnsi" w:cs="Calibri"/>
          <w:sz w:val="22"/>
          <w:szCs w:val="22"/>
        </w:rPr>
        <w:t xml:space="preserve"> </w:t>
      </w:r>
      <w:r w:rsidR="00095EC5" w:rsidRPr="00B54F54">
        <w:rPr>
          <w:rFonts w:asciiTheme="minorHAnsi" w:hAnsiTheme="minorHAnsi" w:cs="Calibri"/>
          <w:sz w:val="22"/>
          <w:szCs w:val="22"/>
        </w:rPr>
        <w:t>and infectivity assays.</w:t>
      </w:r>
    </w:p>
    <w:p w14:paraId="1B6B8364" w14:textId="77777777" w:rsidR="00767758" w:rsidRDefault="00767758" w:rsidP="00B54F54">
      <w:pPr>
        <w:spacing w:line="360" w:lineRule="auto"/>
        <w:textAlignment w:val="baseline"/>
        <w:rPr>
          <w:rFonts w:asciiTheme="minorHAnsi" w:hAnsiTheme="minorHAnsi" w:cs="Calibri"/>
          <w:sz w:val="22"/>
          <w:szCs w:val="22"/>
        </w:rPr>
      </w:pPr>
    </w:p>
    <w:p w14:paraId="1BF40EF2" w14:textId="49574385" w:rsidR="00B2433C" w:rsidRDefault="009328A9" w:rsidP="00B54F54">
      <w:pPr>
        <w:spacing w:line="360" w:lineRule="auto"/>
        <w:textAlignment w:val="baseline"/>
        <w:rPr>
          <w:rFonts w:asciiTheme="minorHAnsi" w:hAnsiTheme="minorHAnsi" w:cs="Calibri"/>
          <w:color w:val="000000"/>
          <w:sz w:val="22"/>
          <w:szCs w:val="22"/>
          <w:shd w:val="clear" w:color="auto" w:fill="FFFFFF"/>
        </w:rPr>
      </w:pPr>
      <w:r>
        <w:rPr>
          <w:rFonts w:asciiTheme="minorHAnsi" w:hAnsiTheme="minorHAnsi" w:cs="Calibri"/>
          <w:sz w:val="22"/>
          <w:szCs w:val="22"/>
        </w:rPr>
        <w:t>Cerebrospinal fluid</w:t>
      </w:r>
      <w:r w:rsidR="00767758">
        <w:rPr>
          <w:rFonts w:asciiTheme="minorHAnsi" w:hAnsiTheme="minorHAnsi" w:cs="Calibri"/>
          <w:sz w:val="22"/>
          <w:szCs w:val="22"/>
        </w:rPr>
        <w:t xml:space="preserve"> </w:t>
      </w:r>
      <w:r w:rsidR="00095EC5" w:rsidRPr="00B54F54">
        <w:rPr>
          <w:rFonts w:asciiTheme="minorHAnsi" w:hAnsiTheme="minorHAnsi" w:cs="Calibri"/>
          <w:sz w:val="22"/>
          <w:szCs w:val="22"/>
        </w:rPr>
        <w:t>HIV</w:t>
      </w:r>
      <w:r w:rsidR="005475AA">
        <w:rPr>
          <w:rFonts w:asciiTheme="minorHAnsi" w:hAnsiTheme="minorHAnsi" w:cs="Calibri"/>
          <w:sz w:val="22"/>
          <w:szCs w:val="22"/>
        </w:rPr>
        <w:t>-1</w:t>
      </w:r>
      <w:r w:rsidR="00095EC5" w:rsidRPr="00B54F54">
        <w:rPr>
          <w:rFonts w:asciiTheme="minorHAnsi" w:hAnsiTheme="minorHAnsi" w:cs="Calibri"/>
          <w:sz w:val="22"/>
          <w:szCs w:val="22"/>
        </w:rPr>
        <w:t xml:space="preserve"> RNA was measured using </w:t>
      </w:r>
      <w:r w:rsidR="00A85F35" w:rsidRPr="00B54F54">
        <w:rPr>
          <w:rFonts w:asciiTheme="minorHAnsi" w:hAnsiTheme="minorHAnsi" w:cs="Calibri"/>
          <w:color w:val="000000"/>
          <w:sz w:val="22"/>
          <w:szCs w:val="22"/>
          <w:shd w:val="clear" w:color="auto" w:fill="FFFFFF"/>
        </w:rPr>
        <w:t xml:space="preserve">a high sensitivity in-house assay with a detection limit of </w:t>
      </w:r>
      <w:r w:rsidR="00AA1578" w:rsidRPr="00B54F54">
        <w:rPr>
          <w:rFonts w:asciiTheme="minorHAnsi" w:hAnsiTheme="minorHAnsi" w:cs="Calibri"/>
          <w:color w:val="000000"/>
          <w:sz w:val="22"/>
          <w:szCs w:val="22"/>
          <w:shd w:val="clear" w:color="auto" w:fill="FFFFFF"/>
        </w:rPr>
        <w:t>5</w:t>
      </w:r>
      <w:r w:rsidR="00A85F35" w:rsidRPr="00B54F54">
        <w:rPr>
          <w:rFonts w:asciiTheme="minorHAnsi" w:hAnsiTheme="minorHAnsi" w:cs="Calibri"/>
          <w:color w:val="000000"/>
          <w:sz w:val="22"/>
          <w:szCs w:val="22"/>
          <w:shd w:val="clear" w:color="auto" w:fill="FFFFFF"/>
        </w:rPr>
        <w:t xml:space="preserve"> RNA copies/mL</w:t>
      </w:r>
      <w:r w:rsidR="00E84A62" w:rsidRPr="00B54F54">
        <w:rPr>
          <w:rFonts w:asciiTheme="minorHAnsi" w:hAnsiTheme="minorHAnsi" w:cs="Calibri"/>
          <w:color w:val="000000"/>
          <w:sz w:val="22"/>
          <w:szCs w:val="22"/>
          <w:shd w:val="clear" w:color="auto" w:fill="FFFFFF"/>
        </w:rPr>
        <w:t>.</w:t>
      </w:r>
      <w:r w:rsidR="001E50D9" w:rsidRPr="00B54F54">
        <w:rPr>
          <w:rFonts w:asciiTheme="minorHAnsi" w:hAnsiTheme="minorHAnsi" w:cs="Calibri"/>
          <w:color w:val="000000"/>
          <w:sz w:val="22"/>
          <w:szCs w:val="22"/>
          <w:shd w:val="clear" w:color="auto" w:fill="FFFFFF"/>
          <w:vertAlign w:val="superscript"/>
        </w:rPr>
        <w:t>2</w:t>
      </w:r>
      <w:r w:rsidR="00E54203">
        <w:rPr>
          <w:rFonts w:asciiTheme="minorHAnsi" w:hAnsiTheme="minorHAnsi" w:cs="Calibri"/>
          <w:color w:val="000000"/>
          <w:sz w:val="22"/>
          <w:szCs w:val="22"/>
          <w:shd w:val="clear" w:color="auto" w:fill="FFFFFF"/>
          <w:vertAlign w:val="superscript"/>
        </w:rPr>
        <w:t>2</w:t>
      </w:r>
      <w:r w:rsidR="00E84A62" w:rsidRPr="00B54F54">
        <w:rPr>
          <w:rFonts w:asciiTheme="minorHAnsi" w:hAnsiTheme="minorHAnsi" w:cs="Calibri"/>
          <w:color w:val="000000"/>
          <w:sz w:val="22"/>
          <w:szCs w:val="22"/>
          <w:shd w:val="clear" w:color="auto" w:fill="FFFFFF"/>
        </w:rPr>
        <w:t xml:space="preserve"> C</w:t>
      </w:r>
      <w:r w:rsidR="00095EC5" w:rsidRPr="00B54F54">
        <w:rPr>
          <w:rFonts w:asciiTheme="minorHAnsi" w:hAnsiTheme="minorHAnsi" w:cs="Calibri"/>
          <w:color w:val="000000"/>
          <w:sz w:val="22"/>
          <w:szCs w:val="22"/>
          <w:shd w:val="clear" w:color="auto" w:fill="FFFFFF"/>
        </w:rPr>
        <w:t xml:space="preserve">oncentrations of </w:t>
      </w:r>
      <w:proofErr w:type="spellStart"/>
      <w:r w:rsidR="00D30A29" w:rsidRPr="00B54F54">
        <w:rPr>
          <w:rFonts w:asciiTheme="minorHAnsi" w:hAnsiTheme="minorHAnsi" w:cs="Calibri"/>
          <w:color w:val="000000"/>
          <w:sz w:val="22"/>
          <w:szCs w:val="22"/>
          <w:shd w:val="clear" w:color="auto" w:fill="FFFFFF"/>
        </w:rPr>
        <w:t>raltegravir</w:t>
      </w:r>
      <w:proofErr w:type="spellEnd"/>
      <w:r w:rsidR="00D30A29" w:rsidRPr="00B54F54">
        <w:rPr>
          <w:rFonts w:asciiTheme="minorHAnsi" w:hAnsiTheme="minorHAnsi" w:cs="Calibri"/>
          <w:color w:val="000000"/>
          <w:sz w:val="22"/>
          <w:szCs w:val="22"/>
          <w:shd w:val="clear" w:color="auto" w:fill="FFFFFF"/>
        </w:rPr>
        <w:t xml:space="preserve"> and dolutegravir</w:t>
      </w:r>
      <w:r w:rsidR="00095EC5" w:rsidRPr="00B54F54">
        <w:rPr>
          <w:rFonts w:asciiTheme="minorHAnsi" w:hAnsiTheme="minorHAnsi" w:cs="Calibri"/>
          <w:color w:val="000000"/>
          <w:sz w:val="22"/>
          <w:szCs w:val="22"/>
          <w:shd w:val="clear" w:color="auto" w:fill="FFFFFF"/>
        </w:rPr>
        <w:t xml:space="preserve"> were </w:t>
      </w:r>
      <w:proofErr w:type="spellStart"/>
      <w:r w:rsidR="00095EC5" w:rsidRPr="00B54F54">
        <w:rPr>
          <w:rFonts w:asciiTheme="minorHAnsi" w:hAnsiTheme="minorHAnsi" w:cs="Calibri"/>
          <w:color w:val="000000"/>
          <w:sz w:val="22"/>
          <w:szCs w:val="22"/>
          <w:shd w:val="clear" w:color="auto" w:fill="FFFFFF"/>
        </w:rPr>
        <w:t>analysed</w:t>
      </w:r>
      <w:proofErr w:type="spellEnd"/>
      <w:r w:rsidR="00095EC5" w:rsidRPr="00B54F54">
        <w:rPr>
          <w:rFonts w:asciiTheme="minorHAnsi" w:hAnsiTheme="minorHAnsi" w:cs="Calibri"/>
          <w:color w:val="000000"/>
          <w:sz w:val="22"/>
          <w:szCs w:val="22"/>
          <w:shd w:val="clear" w:color="auto" w:fill="FFFFFF"/>
        </w:rPr>
        <w:t xml:space="preserve"> by high-performance-liquid-chromatography (HPLC) tandem mass spectrometry.</w:t>
      </w:r>
      <w:r w:rsidR="001E50D9" w:rsidRPr="00B54F54">
        <w:rPr>
          <w:rFonts w:asciiTheme="minorHAnsi" w:hAnsiTheme="minorHAnsi" w:cs="Calibri"/>
          <w:color w:val="000000"/>
          <w:sz w:val="22"/>
          <w:szCs w:val="22"/>
          <w:shd w:val="clear" w:color="auto" w:fill="FFFFFF"/>
          <w:vertAlign w:val="superscript"/>
        </w:rPr>
        <w:t>2</w:t>
      </w:r>
      <w:r w:rsidR="00E54203">
        <w:rPr>
          <w:rFonts w:asciiTheme="minorHAnsi" w:hAnsiTheme="minorHAnsi" w:cs="Calibri"/>
          <w:color w:val="000000"/>
          <w:sz w:val="22"/>
          <w:szCs w:val="22"/>
          <w:shd w:val="clear" w:color="auto" w:fill="FFFFFF"/>
          <w:vertAlign w:val="superscript"/>
        </w:rPr>
        <w:t>3</w:t>
      </w:r>
      <w:r w:rsidR="00095EC5" w:rsidRPr="00B54F54">
        <w:rPr>
          <w:rFonts w:asciiTheme="minorHAnsi" w:hAnsiTheme="minorHAnsi" w:cs="Calibri"/>
          <w:color w:val="000000"/>
          <w:sz w:val="22"/>
          <w:szCs w:val="22"/>
          <w:shd w:val="clear" w:color="auto" w:fill="FFFFFF"/>
        </w:rPr>
        <w:t xml:space="preserve"> The lower li</w:t>
      </w:r>
      <w:r w:rsidR="00E84A62" w:rsidRPr="00B54F54">
        <w:rPr>
          <w:rFonts w:asciiTheme="minorHAnsi" w:hAnsiTheme="minorHAnsi" w:cs="Calibri"/>
          <w:color w:val="000000"/>
          <w:sz w:val="22"/>
          <w:szCs w:val="22"/>
          <w:shd w:val="clear" w:color="auto" w:fill="FFFFFF"/>
        </w:rPr>
        <w:t xml:space="preserve">mits of quantification (LLQ) in plasma and </w:t>
      </w:r>
      <w:r w:rsidR="00822B66">
        <w:rPr>
          <w:rFonts w:asciiTheme="minorHAnsi" w:hAnsiTheme="minorHAnsi" w:cs="Calibri"/>
          <w:sz w:val="22"/>
          <w:szCs w:val="22"/>
        </w:rPr>
        <w:t>cerebrospinal fluid</w:t>
      </w:r>
      <w:r w:rsidR="00767758">
        <w:rPr>
          <w:rFonts w:asciiTheme="minorHAnsi" w:hAnsiTheme="minorHAnsi" w:cs="Calibri"/>
          <w:sz w:val="22"/>
          <w:szCs w:val="22"/>
        </w:rPr>
        <w:t xml:space="preserve"> </w:t>
      </w:r>
      <w:r w:rsidR="00E84A62" w:rsidRPr="00B54F54">
        <w:rPr>
          <w:rFonts w:asciiTheme="minorHAnsi" w:hAnsiTheme="minorHAnsi" w:cs="Calibri"/>
          <w:color w:val="000000"/>
          <w:sz w:val="22"/>
          <w:szCs w:val="22"/>
          <w:shd w:val="clear" w:color="auto" w:fill="FFFFFF"/>
        </w:rPr>
        <w:t xml:space="preserve">were respectively 5 ng/mL and </w:t>
      </w:r>
      <w:bookmarkStart w:id="0" w:name="_GoBack"/>
      <w:r w:rsidR="00E84A62" w:rsidRPr="00B54F54">
        <w:rPr>
          <w:rFonts w:asciiTheme="minorHAnsi" w:hAnsiTheme="minorHAnsi" w:cs="Calibri"/>
          <w:color w:val="000000"/>
          <w:sz w:val="22"/>
          <w:szCs w:val="22"/>
          <w:shd w:val="clear" w:color="auto" w:fill="FFFFFF"/>
        </w:rPr>
        <w:t>1.950 ng/mL for raltegravir alongside 10 ng/mL and 0.750</w:t>
      </w:r>
      <w:bookmarkEnd w:id="0"/>
      <w:r w:rsidR="00E84A62" w:rsidRPr="00B54F54">
        <w:rPr>
          <w:rFonts w:asciiTheme="minorHAnsi" w:hAnsiTheme="minorHAnsi" w:cs="Calibri"/>
          <w:color w:val="000000"/>
          <w:sz w:val="22"/>
          <w:szCs w:val="22"/>
          <w:shd w:val="clear" w:color="auto" w:fill="FFFFFF"/>
        </w:rPr>
        <w:t xml:space="preserve"> ng/mL for dolutegravir.</w:t>
      </w:r>
      <w:r w:rsidR="008E5BD1">
        <w:rPr>
          <w:rFonts w:asciiTheme="minorHAnsi" w:hAnsiTheme="minorHAnsi" w:cs="Calibri"/>
          <w:color w:val="000000"/>
          <w:sz w:val="22"/>
          <w:szCs w:val="22"/>
          <w:shd w:val="clear" w:color="auto" w:fill="FFFFFF"/>
        </w:rPr>
        <w:t xml:space="preserve"> </w:t>
      </w:r>
    </w:p>
    <w:p w14:paraId="64E7B8DA" w14:textId="77777777" w:rsidR="00F769AF" w:rsidRPr="00B54F54" w:rsidRDefault="00F769AF" w:rsidP="00B54F54">
      <w:pPr>
        <w:spacing w:line="360" w:lineRule="auto"/>
        <w:textAlignment w:val="baseline"/>
        <w:rPr>
          <w:rFonts w:asciiTheme="minorHAnsi" w:hAnsiTheme="minorHAnsi" w:cs="Calibri"/>
          <w:color w:val="000000"/>
          <w:sz w:val="22"/>
          <w:szCs w:val="22"/>
          <w:shd w:val="clear" w:color="auto" w:fill="FFFFFF"/>
        </w:rPr>
      </w:pPr>
    </w:p>
    <w:p w14:paraId="54EBC599" w14:textId="1F65C512" w:rsidR="00F624E1" w:rsidRDefault="007B027C" w:rsidP="00B54F54">
      <w:pPr>
        <w:spacing w:line="360" w:lineRule="auto"/>
        <w:rPr>
          <w:rFonts w:asciiTheme="minorHAnsi" w:hAnsiTheme="minorHAnsi"/>
          <w:sz w:val="22"/>
          <w:szCs w:val="22"/>
        </w:rPr>
      </w:pPr>
      <w:r w:rsidRPr="00B54F54">
        <w:rPr>
          <w:rFonts w:asciiTheme="minorHAnsi" w:hAnsiTheme="minorHAnsi" w:cstheme="minorHAnsi"/>
          <w:noProof/>
          <w:sz w:val="22"/>
          <w:szCs w:val="22"/>
        </w:rPr>
        <w:t xml:space="preserve">Plasma and </w:t>
      </w:r>
      <w:r w:rsidR="00822B66">
        <w:rPr>
          <w:rFonts w:asciiTheme="minorHAnsi" w:hAnsiTheme="minorHAnsi" w:cs="Calibri"/>
          <w:sz w:val="22"/>
          <w:szCs w:val="22"/>
        </w:rPr>
        <w:t>cerebrospinal fluid</w:t>
      </w:r>
      <w:r w:rsidR="00767758">
        <w:rPr>
          <w:rFonts w:asciiTheme="minorHAnsi" w:hAnsiTheme="minorHAnsi" w:cs="Calibri"/>
          <w:sz w:val="22"/>
          <w:szCs w:val="22"/>
        </w:rPr>
        <w:t xml:space="preserve"> </w:t>
      </w:r>
      <w:r w:rsidRPr="00B54F54">
        <w:rPr>
          <w:rFonts w:asciiTheme="minorHAnsi" w:hAnsiTheme="minorHAnsi" w:cstheme="minorHAnsi"/>
          <w:noProof/>
          <w:sz w:val="22"/>
          <w:szCs w:val="22"/>
          <w:lang w:val="en-GB"/>
        </w:rPr>
        <w:t>concentrations of tryptophan, kynurenine, phenylalanine, tyrosine and neopterin were measured using previously described methodologies.</w:t>
      </w:r>
      <w:r w:rsidR="001E50D9" w:rsidRPr="00B54F54">
        <w:rPr>
          <w:rFonts w:asciiTheme="minorHAnsi" w:hAnsiTheme="minorHAnsi" w:cstheme="minorHAnsi"/>
          <w:noProof/>
          <w:sz w:val="22"/>
          <w:szCs w:val="22"/>
          <w:vertAlign w:val="superscript"/>
          <w:lang w:val="en-GB"/>
        </w:rPr>
        <w:t>2</w:t>
      </w:r>
      <w:r w:rsidR="00E54203">
        <w:rPr>
          <w:rFonts w:asciiTheme="minorHAnsi" w:hAnsiTheme="minorHAnsi" w:cstheme="minorHAnsi"/>
          <w:noProof/>
          <w:sz w:val="22"/>
          <w:szCs w:val="22"/>
          <w:vertAlign w:val="superscript"/>
          <w:lang w:val="en-GB"/>
        </w:rPr>
        <w:t>4</w:t>
      </w:r>
      <w:r w:rsidRPr="00B54F54">
        <w:rPr>
          <w:rFonts w:asciiTheme="minorHAnsi" w:hAnsiTheme="minorHAnsi" w:cstheme="minorHAnsi"/>
          <w:noProof/>
          <w:sz w:val="22"/>
          <w:szCs w:val="22"/>
          <w:lang w:val="en-GB"/>
        </w:rPr>
        <w:t xml:space="preserve"> </w:t>
      </w:r>
      <w:r w:rsidRPr="00B54F54">
        <w:rPr>
          <w:rFonts w:asciiTheme="minorHAnsi" w:hAnsiTheme="minorHAnsi" w:cstheme="minorHAnsi"/>
          <w:sz w:val="22"/>
          <w:szCs w:val="22"/>
        </w:rPr>
        <w:t xml:space="preserve">The kynurenine/tryptophan and phenylalanine/tyrosine ratios were calculated as indexes of </w:t>
      </w:r>
      <w:r w:rsidR="00680380" w:rsidRPr="00B54F54">
        <w:rPr>
          <w:rFonts w:asciiTheme="minorHAnsi" w:hAnsiTheme="minorHAnsi"/>
          <w:sz w:val="22"/>
          <w:szCs w:val="22"/>
          <w:lang w:val="en"/>
        </w:rPr>
        <w:t>indoleamine 2,3-dioxygenase (</w:t>
      </w:r>
      <w:r w:rsidRPr="00B54F54">
        <w:rPr>
          <w:rFonts w:asciiTheme="minorHAnsi" w:hAnsiTheme="minorHAnsi" w:cstheme="minorHAnsi"/>
          <w:sz w:val="22"/>
          <w:szCs w:val="22"/>
        </w:rPr>
        <w:t>IDO-1</w:t>
      </w:r>
      <w:r w:rsidR="00680380" w:rsidRPr="00B54F54">
        <w:rPr>
          <w:rFonts w:asciiTheme="minorHAnsi" w:hAnsiTheme="minorHAnsi" w:cstheme="minorHAnsi"/>
          <w:sz w:val="22"/>
          <w:szCs w:val="22"/>
        </w:rPr>
        <w:t>)</w:t>
      </w:r>
      <w:r w:rsidRPr="00B54F54">
        <w:rPr>
          <w:rFonts w:asciiTheme="minorHAnsi" w:hAnsiTheme="minorHAnsi" w:cstheme="minorHAnsi"/>
          <w:sz w:val="22"/>
          <w:szCs w:val="22"/>
        </w:rPr>
        <w:t xml:space="preserve"> and </w:t>
      </w:r>
      <w:r w:rsidR="00353112" w:rsidRPr="00B54F54">
        <w:rPr>
          <w:rFonts w:asciiTheme="minorHAnsi" w:hAnsiTheme="minorHAnsi" w:cs="Arial"/>
          <w:bCs/>
          <w:sz w:val="22"/>
          <w:szCs w:val="22"/>
        </w:rPr>
        <w:t>phenylalanine hydroxylase</w:t>
      </w:r>
      <w:r w:rsidR="00353112" w:rsidRPr="00B54F54">
        <w:rPr>
          <w:rFonts w:asciiTheme="minorHAnsi" w:hAnsiTheme="minorHAnsi" w:cstheme="minorHAnsi"/>
          <w:sz w:val="22"/>
          <w:szCs w:val="22"/>
        </w:rPr>
        <w:t xml:space="preserve"> (</w:t>
      </w:r>
      <w:r w:rsidRPr="00B54F54">
        <w:rPr>
          <w:rFonts w:asciiTheme="minorHAnsi" w:hAnsiTheme="minorHAnsi" w:cstheme="minorHAnsi"/>
          <w:sz w:val="22"/>
          <w:szCs w:val="22"/>
        </w:rPr>
        <w:t>PAH</w:t>
      </w:r>
      <w:r w:rsidR="00353112" w:rsidRPr="00B54F54">
        <w:rPr>
          <w:rFonts w:asciiTheme="minorHAnsi" w:hAnsiTheme="minorHAnsi" w:cstheme="minorHAnsi"/>
          <w:sz w:val="22"/>
          <w:szCs w:val="22"/>
        </w:rPr>
        <w:t>)</w:t>
      </w:r>
      <w:r w:rsidRPr="00B54F54">
        <w:rPr>
          <w:rFonts w:asciiTheme="minorHAnsi" w:hAnsiTheme="minorHAnsi" w:cstheme="minorHAnsi"/>
          <w:sz w:val="22"/>
          <w:szCs w:val="22"/>
        </w:rPr>
        <w:t xml:space="preserve"> activity, respectively. </w:t>
      </w:r>
    </w:p>
    <w:p w14:paraId="28AB6FB1" w14:textId="77777777" w:rsidR="00F769AF" w:rsidRPr="00B54F54" w:rsidRDefault="00F769AF" w:rsidP="00B54F54">
      <w:pPr>
        <w:spacing w:line="360" w:lineRule="auto"/>
        <w:rPr>
          <w:rFonts w:asciiTheme="minorHAnsi" w:hAnsiTheme="minorHAnsi"/>
          <w:sz w:val="22"/>
          <w:szCs w:val="22"/>
        </w:rPr>
      </w:pPr>
    </w:p>
    <w:p w14:paraId="2753BDFB" w14:textId="7F9D698A" w:rsidR="0094249F" w:rsidRPr="00B54F54" w:rsidRDefault="00822B66" w:rsidP="00B54F54">
      <w:pPr>
        <w:widowControl w:val="0"/>
        <w:autoSpaceDE w:val="0"/>
        <w:autoSpaceDN w:val="0"/>
        <w:adjustRightInd w:val="0"/>
        <w:spacing w:line="360" w:lineRule="auto"/>
        <w:rPr>
          <w:rFonts w:asciiTheme="minorHAnsi" w:hAnsiTheme="minorHAnsi" w:cs="Calibri"/>
          <w:sz w:val="22"/>
          <w:szCs w:val="22"/>
        </w:rPr>
      </w:pPr>
      <w:r>
        <w:rPr>
          <w:rFonts w:asciiTheme="minorHAnsi" w:hAnsiTheme="minorHAnsi" w:cs="Calibri"/>
          <w:sz w:val="22"/>
          <w:szCs w:val="22"/>
        </w:rPr>
        <w:t>Cerebrospinal fluid</w:t>
      </w:r>
      <w:r w:rsidR="0094249F" w:rsidRPr="00B54F54">
        <w:rPr>
          <w:rFonts w:asciiTheme="minorHAnsi" w:hAnsiTheme="minorHAnsi" w:cs="Calibri"/>
          <w:color w:val="000000"/>
          <w:sz w:val="22"/>
          <w:szCs w:val="22"/>
          <w:shd w:val="clear" w:color="auto" w:fill="FFFFFF"/>
        </w:rPr>
        <w:t xml:space="preserve"> </w:t>
      </w:r>
      <w:r w:rsidR="00767758">
        <w:rPr>
          <w:rFonts w:asciiTheme="minorHAnsi" w:hAnsiTheme="minorHAnsi" w:cs="Calibri"/>
          <w:color w:val="000000"/>
          <w:sz w:val="22"/>
          <w:szCs w:val="22"/>
          <w:shd w:val="clear" w:color="auto" w:fill="FFFFFF"/>
        </w:rPr>
        <w:t>i</w:t>
      </w:r>
      <w:r w:rsidR="0094249F" w:rsidRPr="00B54F54">
        <w:rPr>
          <w:rFonts w:asciiTheme="minorHAnsi" w:hAnsiTheme="minorHAnsi" w:cs="Calibri"/>
          <w:color w:val="000000"/>
          <w:sz w:val="22"/>
          <w:szCs w:val="22"/>
          <w:shd w:val="clear" w:color="auto" w:fill="FFFFFF"/>
        </w:rPr>
        <w:t>nfectivity assays were undertaken using cell cultures</w:t>
      </w:r>
      <w:r w:rsidR="00C92DDE">
        <w:rPr>
          <w:rFonts w:asciiTheme="minorHAnsi" w:hAnsiTheme="minorHAnsi" w:cs="Calibri"/>
          <w:color w:val="000000"/>
          <w:sz w:val="22"/>
          <w:szCs w:val="22"/>
          <w:shd w:val="clear" w:color="auto" w:fill="FFFFFF"/>
        </w:rPr>
        <w:t xml:space="preserve"> </w:t>
      </w:r>
      <w:r>
        <w:rPr>
          <w:rFonts w:asciiTheme="minorHAnsi" w:hAnsiTheme="minorHAnsi" w:cs="Calibri"/>
          <w:color w:val="000000"/>
          <w:sz w:val="22"/>
          <w:szCs w:val="22"/>
          <w:shd w:val="clear" w:color="auto" w:fill="FFFFFF"/>
        </w:rPr>
        <w:t>as</w:t>
      </w:r>
      <w:r w:rsidR="00C92DDE">
        <w:rPr>
          <w:rFonts w:asciiTheme="minorHAnsi" w:hAnsiTheme="minorHAnsi" w:cs="Calibri"/>
          <w:color w:val="000000"/>
          <w:sz w:val="22"/>
          <w:szCs w:val="22"/>
          <w:shd w:val="clear" w:color="auto" w:fill="FFFFFF"/>
        </w:rPr>
        <w:t xml:space="preserve"> previously described in detail</w:t>
      </w:r>
      <w:r w:rsidR="0094249F" w:rsidRPr="00B54F54">
        <w:rPr>
          <w:rFonts w:asciiTheme="minorHAnsi" w:hAnsiTheme="minorHAnsi" w:cs="Calibri"/>
          <w:color w:val="000000"/>
          <w:sz w:val="22"/>
          <w:szCs w:val="22"/>
          <w:shd w:val="clear" w:color="auto" w:fill="FFFFFF"/>
        </w:rPr>
        <w:t>.</w:t>
      </w:r>
      <w:r w:rsidR="0094249F" w:rsidRPr="00B54F54">
        <w:rPr>
          <w:rFonts w:asciiTheme="minorHAnsi" w:hAnsiTheme="minorHAnsi" w:cs="Calibri"/>
          <w:color w:val="000000"/>
          <w:sz w:val="22"/>
          <w:szCs w:val="22"/>
          <w:shd w:val="clear" w:color="auto" w:fill="FFFFFF"/>
          <w:vertAlign w:val="superscript"/>
        </w:rPr>
        <w:t>2</w:t>
      </w:r>
      <w:r w:rsidR="00E54203">
        <w:rPr>
          <w:rFonts w:asciiTheme="minorHAnsi" w:hAnsiTheme="minorHAnsi" w:cs="Calibri"/>
          <w:color w:val="000000"/>
          <w:sz w:val="22"/>
          <w:szCs w:val="22"/>
          <w:shd w:val="clear" w:color="auto" w:fill="FFFFFF"/>
          <w:vertAlign w:val="superscript"/>
        </w:rPr>
        <w:t>5</w:t>
      </w:r>
      <w:r w:rsidR="0094249F" w:rsidRPr="00B54F54">
        <w:rPr>
          <w:rFonts w:asciiTheme="minorHAnsi" w:hAnsiTheme="minorHAnsi" w:cs="Calibri"/>
          <w:sz w:val="22"/>
          <w:szCs w:val="22"/>
        </w:rPr>
        <w:t xml:space="preserve"> </w:t>
      </w:r>
    </w:p>
    <w:p w14:paraId="38B925F3" w14:textId="77777777" w:rsidR="000744BD" w:rsidRPr="00B54F54" w:rsidRDefault="000744BD" w:rsidP="00B54F54">
      <w:pPr>
        <w:spacing w:line="360" w:lineRule="auto"/>
        <w:rPr>
          <w:rFonts w:asciiTheme="minorHAnsi" w:hAnsiTheme="minorHAnsi"/>
          <w:i/>
          <w:sz w:val="22"/>
          <w:szCs w:val="22"/>
        </w:rPr>
      </w:pPr>
    </w:p>
    <w:p w14:paraId="3AD7E2DD" w14:textId="51C27213" w:rsidR="00194FF6" w:rsidRPr="00B54F54" w:rsidRDefault="00194FF6" w:rsidP="00B54F54">
      <w:pPr>
        <w:spacing w:line="360" w:lineRule="auto"/>
        <w:rPr>
          <w:rFonts w:asciiTheme="minorHAnsi" w:hAnsiTheme="minorHAnsi"/>
          <w:i/>
          <w:sz w:val="22"/>
          <w:szCs w:val="22"/>
        </w:rPr>
      </w:pPr>
      <w:r w:rsidRPr="00B54F54">
        <w:rPr>
          <w:rFonts w:asciiTheme="minorHAnsi" w:hAnsiTheme="minorHAnsi"/>
          <w:i/>
          <w:sz w:val="22"/>
          <w:szCs w:val="22"/>
        </w:rPr>
        <w:t>Statistical analysis</w:t>
      </w:r>
    </w:p>
    <w:p w14:paraId="31A82D74" w14:textId="3FF8190E" w:rsidR="006927CD" w:rsidRDefault="006927CD" w:rsidP="00B54F54">
      <w:pPr>
        <w:widowControl w:val="0"/>
        <w:autoSpaceDE w:val="0"/>
        <w:autoSpaceDN w:val="0"/>
        <w:adjustRightInd w:val="0"/>
        <w:spacing w:line="360" w:lineRule="auto"/>
        <w:rPr>
          <w:rFonts w:asciiTheme="minorHAnsi" w:hAnsiTheme="minorHAnsi"/>
          <w:sz w:val="22"/>
          <w:szCs w:val="22"/>
          <w:lang w:eastAsia="en-GB"/>
        </w:rPr>
      </w:pPr>
      <w:r w:rsidRPr="00B54F54">
        <w:rPr>
          <w:rFonts w:asciiTheme="minorHAnsi" w:hAnsiTheme="minorHAnsi"/>
          <w:sz w:val="22"/>
          <w:szCs w:val="22"/>
          <w:lang w:eastAsia="en-GB"/>
        </w:rPr>
        <w:t xml:space="preserve">All statistical </w:t>
      </w:r>
      <w:r w:rsidR="00822B66">
        <w:rPr>
          <w:rFonts w:asciiTheme="minorHAnsi" w:hAnsiTheme="minorHAnsi"/>
          <w:sz w:val="22"/>
          <w:szCs w:val="22"/>
          <w:lang w:eastAsia="en-GB"/>
        </w:rPr>
        <w:t xml:space="preserve">analyses </w:t>
      </w:r>
      <w:r w:rsidRPr="00B54F54">
        <w:rPr>
          <w:rFonts w:asciiTheme="minorHAnsi" w:hAnsiTheme="minorHAnsi"/>
          <w:sz w:val="22"/>
          <w:szCs w:val="22"/>
          <w:lang w:eastAsia="en-GB"/>
        </w:rPr>
        <w:t>were performed using SPSS (version 2</w:t>
      </w:r>
      <w:r w:rsidR="00DC20F2">
        <w:rPr>
          <w:rFonts w:asciiTheme="minorHAnsi" w:hAnsiTheme="minorHAnsi"/>
          <w:sz w:val="22"/>
          <w:szCs w:val="22"/>
          <w:lang w:eastAsia="en-GB"/>
        </w:rPr>
        <w:t>4</w:t>
      </w:r>
      <w:r w:rsidRPr="00B54F54">
        <w:rPr>
          <w:rFonts w:asciiTheme="minorHAnsi" w:hAnsiTheme="minorHAnsi"/>
          <w:sz w:val="22"/>
          <w:szCs w:val="22"/>
          <w:lang w:eastAsia="en-GB"/>
        </w:rPr>
        <w:t>.0; SPSS Inc., Chicago, IL,</w:t>
      </w:r>
      <w:r w:rsidR="00F769AF">
        <w:rPr>
          <w:rFonts w:asciiTheme="minorHAnsi" w:hAnsiTheme="minorHAnsi"/>
          <w:sz w:val="22"/>
          <w:szCs w:val="22"/>
          <w:lang w:eastAsia="en-GB"/>
        </w:rPr>
        <w:t xml:space="preserve"> </w:t>
      </w:r>
      <w:r w:rsidRPr="00B54F54">
        <w:rPr>
          <w:rFonts w:asciiTheme="minorHAnsi" w:hAnsiTheme="minorHAnsi"/>
          <w:sz w:val="22"/>
          <w:szCs w:val="22"/>
          <w:lang w:eastAsia="en-GB"/>
        </w:rPr>
        <w:t xml:space="preserve">USA). </w:t>
      </w:r>
      <w:r w:rsidR="00F83AD0">
        <w:rPr>
          <w:rFonts w:asciiTheme="minorHAnsi" w:hAnsiTheme="minorHAnsi"/>
          <w:sz w:val="22"/>
          <w:szCs w:val="22"/>
          <w:lang w:eastAsia="en-GB"/>
        </w:rPr>
        <w:t>As a proof of concept study,</w:t>
      </w:r>
      <w:r w:rsidR="00C92DDE">
        <w:rPr>
          <w:rFonts w:asciiTheme="minorHAnsi" w:hAnsiTheme="minorHAnsi"/>
          <w:sz w:val="22"/>
          <w:szCs w:val="22"/>
          <w:lang w:eastAsia="en-GB"/>
        </w:rPr>
        <w:t xml:space="preserve"> no specific power calculations were undertaken.</w:t>
      </w:r>
    </w:p>
    <w:p w14:paraId="2D4684B3" w14:textId="77777777" w:rsidR="00F769AF" w:rsidRPr="00B54F54" w:rsidRDefault="00F769AF" w:rsidP="00B54F54">
      <w:pPr>
        <w:widowControl w:val="0"/>
        <w:autoSpaceDE w:val="0"/>
        <w:autoSpaceDN w:val="0"/>
        <w:adjustRightInd w:val="0"/>
        <w:spacing w:line="360" w:lineRule="auto"/>
        <w:rPr>
          <w:rFonts w:asciiTheme="minorHAnsi" w:hAnsiTheme="minorHAnsi"/>
          <w:sz w:val="22"/>
          <w:szCs w:val="22"/>
          <w:lang w:eastAsia="en-GB"/>
        </w:rPr>
      </w:pPr>
    </w:p>
    <w:p w14:paraId="1EAD3755" w14:textId="4E5CD6D7" w:rsidR="00080DF1" w:rsidRDefault="00F769AF" w:rsidP="00B54F54">
      <w:pPr>
        <w:widowControl w:val="0"/>
        <w:autoSpaceDE w:val="0"/>
        <w:autoSpaceDN w:val="0"/>
        <w:adjustRightInd w:val="0"/>
        <w:spacing w:line="360" w:lineRule="auto"/>
        <w:rPr>
          <w:rFonts w:asciiTheme="minorHAnsi" w:hAnsiTheme="minorHAnsi"/>
          <w:sz w:val="22"/>
          <w:szCs w:val="22"/>
        </w:rPr>
      </w:pPr>
      <w:r>
        <w:rPr>
          <w:rFonts w:asciiTheme="minorHAnsi" w:hAnsiTheme="minorHAnsi"/>
          <w:sz w:val="22"/>
          <w:szCs w:val="22"/>
          <w:lang w:eastAsia="en-GB"/>
        </w:rPr>
        <w:t>C</w:t>
      </w:r>
      <w:r w:rsidR="00080DF1" w:rsidRPr="00B54F54">
        <w:rPr>
          <w:rFonts w:asciiTheme="minorHAnsi" w:hAnsiTheme="minorHAnsi"/>
          <w:sz w:val="22"/>
          <w:szCs w:val="22"/>
          <w:lang w:eastAsia="en-GB"/>
        </w:rPr>
        <w:t xml:space="preserve">ognitive </w:t>
      </w:r>
      <w:r>
        <w:rPr>
          <w:rFonts w:asciiTheme="minorHAnsi" w:hAnsiTheme="minorHAnsi"/>
          <w:sz w:val="22"/>
          <w:szCs w:val="22"/>
          <w:lang w:eastAsia="en-GB"/>
        </w:rPr>
        <w:t xml:space="preserve">results were </w:t>
      </w:r>
      <w:proofErr w:type="spellStart"/>
      <w:r>
        <w:rPr>
          <w:rFonts w:asciiTheme="minorHAnsi" w:hAnsiTheme="minorHAnsi"/>
          <w:sz w:val="22"/>
          <w:szCs w:val="22"/>
          <w:lang w:eastAsia="en-GB"/>
        </w:rPr>
        <w:t>analysed</w:t>
      </w:r>
      <w:proofErr w:type="spellEnd"/>
      <w:r>
        <w:rPr>
          <w:rFonts w:asciiTheme="minorHAnsi" w:hAnsiTheme="minorHAnsi"/>
          <w:sz w:val="22"/>
          <w:szCs w:val="22"/>
          <w:lang w:eastAsia="en-GB"/>
        </w:rPr>
        <w:t xml:space="preserve"> in accordance </w:t>
      </w:r>
      <w:r w:rsidR="00C92DDE">
        <w:rPr>
          <w:rFonts w:asciiTheme="minorHAnsi" w:hAnsiTheme="minorHAnsi"/>
          <w:sz w:val="22"/>
          <w:szCs w:val="22"/>
          <w:lang w:eastAsia="en-GB"/>
        </w:rPr>
        <w:t xml:space="preserve">with </w:t>
      </w:r>
      <w:proofErr w:type="spellStart"/>
      <w:r w:rsidR="00C92DDE" w:rsidRPr="00B54F54">
        <w:rPr>
          <w:rFonts w:asciiTheme="minorHAnsi" w:hAnsiTheme="minorHAnsi"/>
          <w:sz w:val="22"/>
          <w:szCs w:val="22"/>
          <w:lang w:eastAsia="en-GB"/>
        </w:rPr>
        <w:t>CogState</w:t>
      </w:r>
      <w:proofErr w:type="spellEnd"/>
      <w:r w:rsidR="00C92DDE">
        <w:rPr>
          <w:rFonts w:asciiTheme="minorHAnsi" w:hAnsiTheme="minorHAnsi"/>
          <w:sz w:val="22"/>
          <w:szCs w:val="22"/>
          <w:lang w:eastAsia="en-GB"/>
        </w:rPr>
        <w:t>™</w:t>
      </w:r>
      <w:r w:rsidR="00080DF1" w:rsidRPr="00B54F54">
        <w:rPr>
          <w:rFonts w:asciiTheme="minorHAnsi" w:hAnsiTheme="minorHAnsi"/>
          <w:sz w:val="22"/>
          <w:szCs w:val="22"/>
          <w:lang w:eastAsia="en-GB"/>
        </w:rPr>
        <w:t xml:space="preserve"> recommendations. </w:t>
      </w:r>
      <w:r w:rsidR="00C92DDE">
        <w:rPr>
          <w:rFonts w:asciiTheme="minorHAnsi" w:hAnsiTheme="minorHAnsi"/>
          <w:sz w:val="22"/>
          <w:szCs w:val="22"/>
          <w:lang w:eastAsia="en-GB"/>
        </w:rPr>
        <w:t>Data are presented as g</w:t>
      </w:r>
      <w:r w:rsidR="00E1513D" w:rsidRPr="00B54F54">
        <w:rPr>
          <w:rFonts w:asciiTheme="minorHAnsi" w:hAnsiTheme="minorHAnsi"/>
          <w:sz w:val="22"/>
          <w:szCs w:val="22"/>
        </w:rPr>
        <w:t xml:space="preserve">lobal </w:t>
      </w:r>
      <w:r w:rsidR="00256ADD" w:rsidRPr="00B54F54">
        <w:rPr>
          <w:rFonts w:asciiTheme="minorHAnsi" w:hAnsiTheme="minorHAnsi"/>
          <w:sz w:val="22"/>
          <w:szCs w:val="22"/>
        </w:rPr>
        <w:t>cognitive score</w:t>
      </w:r>
      <w:r w:rsidR="004E33FC">
        <w:rPr>
          <w:rFonts w:asciiTheme="minorHAnsi" w:hAnsiTheme="minorHAnsi"/>
          <w:sz w:val="22"/>
          <w:szCs w:val="22"/>
        </w:rPr>
        <w:t>s</w:t>
      </w:r>
      <w:r w:rsidR="00C92DDE">
        <w:rPr>
          <w:rFonts w:asciiTheme="minorHAnsi" w:hAnsiTheme="minorHAnsi"/>
          <w:sz w:val="22"/>
          <w:szCs w:val="22"/>
        </w:rPr>
        <w:t>,</w:t>
      </w:r>
      <w:r w:rsidR="004B18CA" w:rsidRPr="00B54F54">
        <w:rPr>
          <w:rFonts w:asciiTheme="minorHAnsi" w:hAnsiTheme="minorHAnsi"/>
          <w:sz w:val="22"/>
          <w:szCs w:val="22"/>
        </w:rPr>
        <w:t xml:space="preserve"> </w:t>
      </w:r>
      <w:r w:rsidR="001915D5" w:rsidRPr="00B54F54">
        <w:rPr>
          <w:rFonts w:asciiTheme="minorHAnsi" w:hAnsiTheme="minorHAnsi"/>
          <w:sz w:val="22"/>
          <w:szCs w:val="22"/>
        </w:rPr>
        <w:t xml:space="preserve">calculated </w:t>
      </w:r>
      <w:r w:rsidR="004B18CA" w:rsidRPr="00B54F54">
        <w:rPr>
          <w:rFonts w:asciiTheme="minorHAnsi" w:hAnsiTheme="minorHAnsi"/>
          <w:sz w:val="22"/>
          <w:szCs w:val="22"/>
        </w:rPr>
        <w:t>as a composite</w:t>
      </w:r>
      <w:r w:rsidR="00E1513D" w:rsidRPr="00B54F54">
        <w:rPr>
          <w:rFonts w:asciiTheme="minorHAnsi" w:hAnsiTheme="minorHAnsi"/>
          <w:sz w:val="22"/>
          <w:szCs w:val="22"/>
        </w:rPr>
        <w:t xml:space="preserve"> of all </w:t>
      </w:r>
      <w:r w:rsidR="001915D5" w:rsidRPr="00B54F54">
        <w:rPr>
          <w:rFonts w:asciiTheme="minorHAnsi" w:hAnsiTheme="minorHAnsi"/>
          <w:sz w:val="22"/>
          <w:szCs w:val="22"/>
        </w:rPr>
        <w:t>cognitive tasks</w:t>
      </w:r>
      <w:r w:rsidR="00E1513D" w:rsidRPr="00B54F54">
        <w:rPr>
          <w:rFonts w:asciiTheme="minorHAnsi" w:hAnsiTheme="minorHAnsi"/>
          <w:sz w:val="22"/>
          <w:szCs w:val="22"/>
        </w:rPr>
        <w:t xml:space="preserve">. </w:t>
      </w:r>
      <w:r w:rsidR="001915D5" w:rsidRPr="00B54F54">
        <w:rPr>
          <w:rFonts w:asciiTheme="minorHAnsi" w:hAnsiTheme="minorHAnsi"/>
          <w:sz w:val="22"/>
          <w:szCs w:val="22"/>
        </w:rPr>
        <w:t>Here, the score</w:t>
      </w:r>
      <w:r w:rsidR="0099171F" w:rsidRPr="00B54F54">
        <w:rPr>
          <w:rFonts w:asciiTheme="minorHAnsi" w:hAnsiTheme="minorHAnsi"/>
          <w:sz w:val="22"/>
          <w:szCs w:val="22"/>
        </w:rPr>
        <w:t xml:space="preserve"> for each participant was estimated as the z-</w:t>
      </w:r>
      <w:proofErr w:type="spellStart"/>
      <w:r w:rsidR="00E1513D" w:rsidRPr="00B54F54">
        <w:rPr>
          <w:rFonts w:asciiTheme="minorHAnsi" w:hAnsiTheme="minorHAnsi"/>
          <w:sz w:val="22"/>
          <w:szCs w:val="22"/>
        </w:rPr>
        <w:t>standardi</w:t>
      </w:r>
      <w:r w:rsidR="00901078" w:rsidRPr="00B54F54">
        <w:rPr>
          <w:rFonts w:asciiTheme="minorHAnsi" w:hAnsiTheme="minorHAnsi"/>
          <w:sz w:val="22"/>
          <w:szCs w:val="22"/>
        </w:rPr>
        <w:t>sed</w:t>
      </w:r>
      <w:proofErr w:type="spellEnd"/>
      <w:r w:rsidR="00901078" w:rsidRPr="00B54F54">
        <w:rPr>
          <w:rFonts w:asciiTheme="minorHAnsi" w:hAnsiTheme="minorHAnsi"/>
          <w:sz w:val="22"/>
          <w:szCs w:val="22"/>
        </w:rPr>
        <w:t xml:space="preserve"> total score of all separate cognitive</w:t>
      </w:r>
      <w:r w:rsidR="00E1513D" w:rsidRPr="00B54F54">
        <w:rPr>
          <w:rFonts w:asciiTheme="minorHAnsi" w:hAnsiTheme="minorHAnsi"/>
          <w:sz w:val="22"/>
          <w:szCs w:val="22"/>
        </w:rPr>
        <w:t xml:space="preserve"> tasks divided by the c</w:t>
      </w:r>
      <w:r w:rsidR="00901078" w:rsidRPr="00B54F54">
        <w:rPr>
          <w:rFonts w:asciiTheme="minorHAnsi" w:hAnsiTheme="minorHAnsi"/>
          <w:sz w:val="22"/>
          <w:szCs w:val="22"/>
        </w:rPr>
        <w:t>ommon standard deviation</w:t>
      </w:r>
      <w:r w:rsidR="004A3AF7" w:rsidRPr="00B54F54">
        <w:rPr>
          <w:rFonts w:asciiTheme="minorHAnsi" w:hAnsiTheme="minorHAnsi"/>
          <w:sz w:val="22"/>
          <w:szCs w:val="22"/>
        </w:rPr>
        <w:t xml:space="preserve"> at baseline</w:t>
      </w:r>
      <w:r w:rsidR="00C92DDE">
        <w:rPr>
          <w:rFonts w:asciiTheme="minorHAnsi" w:hAnsiTheme="minorHAnsi"/>
          <w:sz w:val="22"/>
          <w:szCs w:val="22"/>
        </w:rPr>
        <w:t>.</w:t>
      </w:r>
    </w:p>
    <w:p w14:paraId="2CD0B667" w14:textId="77777777" w:rsidR="004E33FC" w:rsidRPr="00B54F54" w:rsidRDefault="004E33FC" w:rsidP="00B54F54">
      <w:pPr>
        <w:widowControl w:val="0"/>
        <w:autoSpaceDE w:val="0"/>
        <w:autoSpaceDN w:val="0"/>
        <w:adjustRightInd w:val="0"/>
        <w:spacing w:line="360" w:lineRule="auto"/>
        <w:rPr>
          <w:rFonts w:asciiTheme="minorHAnsi" w:hAnsiTheme="minorHAnsi"/>
          <w:sz w:val="22"/>
          <w:szCs w:val="22"/>
        </w:rPr>
      </w:pPr>
    </w:p>
    <w:p w14:paraId="339BECC0" w14:textId="3A22DEE5" w:rsidR="004E33FC" w:rsidRDefault="00422F31" w:rsidP="00B54F54">
      <w:pPr>
        <w:widowControl w:val="0"/>
        <w:autoSpaceDE w:val="0"/>
        <w:autoSpaceDN w:val="0"/>
        <w:adjustRightInd w:val="0"/>
        <w:spacing w:line="360" w:lineRule="auto"/>
        <w:rPr>
          <w:rFonts w:asciiTheme="minorHAnsi" w:hAnsiTheme="minorHAnsi"/>
          <w:sz w:val="22"/>
          <w:szCs w:val="22"/>
        </w:rPr>
      </w:pPr>
      <w:r w:rsidRPr="00B54F54">
        <w:rPr>
          <w:rFonts w:asciiTheme="minorHAnsi" w:hAnsiTheme="minorHAnsi"/>
          <w:sz w:val="22"/>
          <w:szCs w:val="22"/>
        </w:rPr>
        <w:t>Means and standard deviation of cerebral metabolite ratios were calculated. Absolute changes in cerebral metabolite ratios between baseline and follow-up were evaluated using a paired sample t-test.</w:t>
      </w:r>
    </w:p>
    <w:p w14:paraId="5B53FABF" w14:textId="77777777" w:rsidR="004E33FC" w:rsidRDefault="004E33FC" w:rsidP="00B54F54">
      <w:pPr>
        <w:widowControl w:val="0"/>
        <w:autoSpaceDE w:val="0"/>
        <w:autoSpaceDN w:val="0"/>
        <w:adjustRightInd w:val="0"/>
        <w:spacing w:line="360" w:lineRule="auto"/>
        <w:rPr>
          <w:rFonts w:asciiTheme="minorHAnsi" w:hAnsiTheme="minorHAnsi"/>
          <w:sz w:val="22"/>
          <w:szCs w:val="22"/>
        </w:rPr>
      </w:pPr>
    </w:p>
    <w:p w14:paraId="64D96F0A" w14:textId="27DF1FDF" w:rsidR="00194FF6" w:rsidRDefault="00194FF6" w:rsidP="00B54F54">
      <w:pPr>
        <w:widowControl w:val="0"/>
        <w:autoSpaceDE w:val="0"/>
        <w:autoSpaceDN w:val="0"/>
        <w:adjustRightInd w:val="0"/>
        <w:spacing w:line="360" w:lineRule="auto"/>
        <w:rPr>
          <w:rFonts w:asciiTheme="minorHAnsi" w:hAnsiTheme="minorHAnsi" w:cs="Calibri"/>
          <w:sz w:val="22"/>
          <w:szCs w:val="22"/>
          <w:lang w:eastAsia="en-GB"/>
        </w:rPr>
      </w:pPr>
      <w:r w:rsidRPr="00B54F54">
        <w:rPr>
          <w:rFonts w:asciiTheme="minorHAnsi" w:hAnsiTheme="minorHAnsi" w:cs="Calibri"/>
          <w:sz w:val="22"/>
          <w:szCs w:val="22"/>
          <w:lang w:eastAsia="en-GB"/>
        </w:rPr>
        <w:t>G</w:t>
      </w:r>
      <w:r w:rsidR="00250E3B" w:rsidRPr="00B54F54">
        <w:rPr>
          <w:rFonts w:asciiTheme="minorHAnsi" w:hAnsiTheme="minorHAnsi" w:cs="Calibri"/>
          <w:sz w:val="22"/>
          <w:szCs w:val="22"/>
          <w:lang w:eastAsia="en-GB"/>
        </w:rPr>
        <w:t xml:space="preserve">eometric means (GM) </w:t>
      </w:r>
      <w:r w:rsidRPr="00B54F54">
        <w:rPr>
          <w:rFonts w:asciiTheme="minorHAnsi" w:hAnsiTheme="minorHAnsi" w:cs="Calibri"/>
          <w:sz w:val="22"/>
          <w:szCs w:val="22"/>
          <w:lang w:eastAsia="en-GB"/>
        </w:rPr>
        <w:t xml:space="preserve">and 95% </w:t>
      </w:r>
      <w:r w:rsidR="00422F31" w:rsidRPr="00B54F54">
        <w:rPr>
          <w:rFonts w:asciiTheme="minorHAnsi" w:hAnsiTheme="minorHAnsi" w:cs="Calibri"/>
          <w:sz w:val="22"/>
          <w:szCs w:val="22"/>
          <w:lang w:eastAsia="en-GB"/>
        </w:rPr>
        <w:t>confidence intervals (</w:t>
      </w:r>
      <w:r w:rsidRPr="00B54F54">
        <w:rPr>
          <w:rFonts w:asciiTheme="minorHAnsi" w:hAnsiTheme="minorHAnsi" w:cs="Calibri"/>
          <w:sz w:val="22"/>
          <w:szCs w:val="22"/>
          <w:lang w:eastAsia="en-GB"/>
        </w:rPr>
        <w:t>CI</w:t>
      </w:r>
      <w:r w:rsidR="00422F31" w:rsidRPr="00B54F54">
        <w:rPr>
          <w:rFonts w:asciiTheme="minorHAnsi" w:hAnsiTheme="minorHAnsi" w:cs="Calibri"/>
          <w:sz w:val="22"/>
          <w:szCs w:val="22"/>
          <w:lang w:eastAsia="en-GB"/>
        </w:rPr>
        <w:t>)</w:t>
      </w:r>
      <w:r w:rsidRPr="00B54F54">
        <w:rPr>
          <w:rFonts w:asciiTheme="minorHAnsi" w:hAnsiTheme="minorHAnsi" w:cs="Calibri"/>
          <w:sz w:val="22"/>
          <w:szCs w:val="22"/>
          <w:lang w:eastAsia="en-GB"/>
        </w:rPr>
        <w:t xml:space="preserve"> were calculated for </w:t>
      </w:r>
      <w:r w:rsidR="00822B66">
        <w:rPr>
          <w:rFonts w:asciiTheme="minorHAnsi" w:hAnsiTheme="minorHAnsi" w:cs="Calibri"/>
          <w:sz w:val="22"/>
          <w:szCs w:val="22"/>
        </w:rPr>
        <w:t>cerebrospinal fluid</w:t>
      </w:r>
      <w:r w:rsidR="00767758">
        <w:rPr>
          <w:rFonts w:asciiTheme="minorHAnsi" w:hAnsiTheme="minorHAnsi" w:cs="Calibri"/>
          <w:sz w:val="22"/>
          <w:szCs w:val="22"/>
        </w:rPr>
        <w:t xml:space="preserve"> </w:t>
      </w:r>
      <w:r w:rsidR="00D20F45" w:rsidRPr="00B54F54">
        <w:rPr>
          <w:rFonts w:asciiTheme="minorHAnsi" w:hAnsiTheme="minorHAnsi" w:cs="Calibri"/>
          <w:sz w:val="22"/>
          <w:szCs w:val="22"/>
          <w:lang w:eastAsia="en-GB"/>
        </w:rPr>
        <w:t>and plasma concentrations of raltegravir and dolutegravir</w:t>
      </w:r>
      <w:r w:rsidRPr="00B54F54">
        <w:rPr>
          <w:rFonts w:asciiTheme="minorHAnsi" w:hAnsiTheme="minorHAnsi" w:cs="Calibri"/>
          <w:sz w:val="22"/>
          <w:szCs w:val="22"/>
          <w:lang w:eastAsia="en-GB"/>
        </w:rPr>
        <w:t xml:space="preserve">. The </w:t>
      </w:r>
      <w:r w:rsidR="00422F31" w:rsidRPr="00B54F54">
        <w:rPr>
          <w:rFonts w:asciiTheme="minorHAnsi" w:hAnsiTheme="minorHAnsi" w:cs="Calibri"/>
          <w:sz w:val="22"/>
          <w:szCs w:val="22"/>
          <w:lang w:eastAsia="en-GB"/>
        </w:rPr>
        <w:t>CI</w:t>
      </w:r>
      <w:r w:rsidRPr="00B54F54">
        <w:rPr>
          <w:rFonts w:asciiTheme="minorHAnsi" w:hAnsiTheme="minorHAnsi" w:cs="Calibri"/>
          <w:sz w:val="22"/>
          <w:szCs w:val="22"/>
          <w:lang w:eastAsia="en-GB"/>
        </w:rPr>
        <w:t xml:space="preserve"> were first determined using logarithms of the individual GM values and then the calculated values were</w:t>
      </w:r>
      <w:r w:rsidR="00FD07FE" w:rsidRPr="00B54F54">
        <w:rPr>
          <w:rFonts w:asciiTheme="minorHAnsi" w:hAnsiTheme="minorHAnsi" w:cs="Calibri"/>
          <w:sz w:val="22"/>
          <w:szCs w:val="22"/>
          <w:lang w:eastAsia="en-GB"/>
        </w:rPr>
        <w:t xml:space="preserve"> expressed as linear values. A coefficient of variation (C</w:t>
      </w:r>
      <w:r w:rsidRPr="00B54F54">
        <w:rPr>
          <w:rFonts w:asciiTheme="minorHAnsi" w:hAnsiTheme="minorHAnsi" w:cs="Calibri"/>
          <w:sz w:val="22"/>
          <w:szCs w:val="22"/>
          <w:lang w:eastAsia="en-GB"/>
        </w:rPr>
        <w:t>V</w:t>
      </w:r>
      <w:r w:rsidR="00FD07FE" w:rsidRPr="00B54F54">
        <w:rPr>
          <w:rFonts w:asciiTheme="minorHAnsi" w:hAnsiTheme="minorHAnsi" w:cs="Calibri"/>
          <w:sz w:val="22"/>
          <w:szCs w:val="22"/>
          <w:lang w:eastAsia="en-GB"/>
        </w:rPr>
        <w:t xml:space="preserve">, </w:t>
      </w:r>
      <w:r w:rsidRPr="00B54F54">
        <w:rPr>
          <w:rFonts w:asciiTheme="minorHAnsi" w:hAnsiTheme="minorHAnsi" w:cs="Calibri"/>
          <w:sz w:val="22"/>
          <w:szCs w:val="22"/>
          <w:lang w:eastAsia="en-GB"/>
        </w:rPr>
        <w:t>[(standard deviation/mean) × 100]</w:t>
      </w:r>
      <w:r w:rsidR="00FD07FE" w:rsidRPr="00B54F54">
        <w:rPr>
          <w:rFonts w:asciiTheme="minorHAnsi" w:hAnsiTheme="minorHAnsi" w:cs="Calibri"/>
          <w:sz w:val="22"/>
          <w:szCs w:val="22"/>
          <w:lang w:eastAsia="en-GB"/>
        </w:rPr>
        <w:t>)</w:t>
      </w:r>
      <w:r w:rsidRPr="00B54F54">
        <w:rPr>
          <w:rFonts w:asciiTheme="minorHAnsi" w:hAnsiTheme="minorHAnsi" w:cs="Calibri"/>
          <w:sz w:val="22"/>
          <w:szCs w:val="22"/>
          <w:lang w:eastAsia="en-GB"/>
        </w:rPr>
        <w:t xml:space="preserve"> was used to express inter-patient </w:t>
      </w:r>
      <w:r w:rsidRPr="00B54F54">
        <w:rPr>
          <w:rFonts w:asciiTheme="minorHAnsi" w:hAnsiTheme="minorHAnsi" w:cs="Calibri"/>
          <w:sz w:val="22"/>
          <w:szCs w:val="22"/>
          <w:lang w:eastAsia="en-GB"/>
        </w:rPr>
        <w:lastRenderedPageBreak/>
        <w:t>variability in the pharmacokinetic parameters.</w:t>
      </w:r>
    </w:p>
    <w:p w14:paraId="3FC748D4" w14:textId="77777777" w:rsidR="004E33FC" w:rsidRPr="00B54F54" w:rsidRDefault="004E33FC" w:rsidP="00B54F54">
      <w:pPr>
        <w:widowControl w:val="0"/>
        <w:autoSpaceDE w:val="0"/>
        <w:autoSpaceDN w:val="0"/>
        <w:adjustRightInd w:val="0"/>
        <w:spacing w:line="360" w:lineRule="auto"/>
        <w:rPr>
          <w:rFonts w:asciiTheme="minorHAnsi" w:hAnsiTheme="minorHAnsi" w:cs="Calibri"/>
          <w:sz w:val="22"/>
          <w:szCs w:val="22"/>
          <w:lang w:eastAsia="en-GB"/>
        </w:rPr>
      </w:pPr>
    </w:p>
    <w:p w14:paraId="0A5C54C5" w14:textId="77777777" w:rsidR="00C92DDE" w:rsidRDefault="00080DF1" w:rsidP="00B54F54">
      <w:pPr>
        <w:spacing w:line="360" w:lineRule="auto"/>
        <w:rPr>
          <w:rFonts w:asciiTheme="minorHAnsi" w:hAnsiTheme="minorHAnsi"/>
          <w:bCs/>
          <w:iCs/>
          <w:sz w:val="22"/>
          <w:szCs w:val="22"/>
        </w:rPr>
      </w:pPr>
      <w:r w:rsidRPr="00B54F54">
        <w:rPr>
          <w:rFonts w:asciiTheme="minorHAnsi" w:hAnsiTheme="minorHAnsi"/>
          <w:sz w:val="22"/>
          <w:szCs w:val="22"/>
          <w:lang w:eastAsia="en-GB"/>
        </w:rPr>
        <w:t>Comparisons between the study arms</w:t>
      </w:r>
      <w:r w:rsidR="00380175" w:rsidRPr="00B54F54">
        <w:rPr>
          <w:rFonts w:asciiTheme="minorHAnsi" w:hAnsiTheme="minorHAnsi"/>
          <w:sz w:val="22"/>
          <w:szCs w:val="22"/>
          <w:lang w:eastAsia="en-GB"/>
        </w:rPr>
        <w:t xml:space="preserve"> for cerebral function parameters</w:t>
      </w:r>
      <w:r w:rsidRPr="00B54F54">
        <w:rPr>
          <w:rFonts w:asciiTheme="minorHAnsi" w:hAnsiTheme="minorHAnsi"/>
          <w:sz w:val="22"/>
          <w:szCs w:val="22"/>
          <w:lang w:eastAsia="en-GB"/>
        </w:rPr>
        <w:t xml:space="preserve"> were </w:t>
      </w:r>
      <w:r w:rsidR="00BC4875">
        <w:rPr>
          <w:rFonts w:asciiTheme="minorHAnsi" w:hAnsiTheme="minorHAnsi"/>
          <w:sz w:val="22"/>
          <w:szCs w:val="22"/>
          <w:lang w:eastAsia="en-GB"/>
        </w:rPr>
        <w:t>undertaken</w:t>
      </w:r>
      <w:r w:rsidRPr="00B54F54">
        <w:rPr>
          <w:rFonts w:asciiTheme="minorHAnsi" w:hAnsiTheme="minorHAnsi"/>
          <w:sz w:val="22"/>
          <w:szCs w:val="22"/>
          <w:lang w:eastAsia="en-GB"/>
        </w:rPr>
        <w:t xml:space="preserve"> using </w:t>
      </w:r>
      <w:r w:rsidR="00C92DDE">
        <w:rPr>
          <w:rFonts w:asciiTheme="minorHAnsi" w:hAnsiTheme="minorHAnsi"/>
          <w:sz w:val="22"/>
          <w:szCs w:val="22"/>
          <w:lang w:eastAsia="en-GB"/>
        </w:rPr>
        <w:t xml:space="preserve">appropriate statistical methods which included </w:t>
      </w:r>
      <w:r w:rsidR="00380175" w:rsidRPr="00B54F54">
        <w:rPr>
          <w:rFonts w:asciiTheme="minorHAnsi" w:hAnsiTheme="minorHAnsi"/>
          <w:sz w:val="22"/>
          <w:szCs w:val="22"/>
          <w:lang w:eastAsia="en-GB"/>
        </w:rPr>
        <w:t xml:space="preserve">paired and independent </w:t>
      </w:r>
      <w:r w:rsidRPr="00B54F54">
        <w:rPr>
          <w:rFonts w:asciiTheme="minorHAnsi" w:hAnsiTheme="minorHAnsi"/>
          <w:sz w:val="22"/>
          <w:szCs w:val="22"/>
          <w:lang w:eastAsia="en-GB"/>
        </w:rPr>
        <w:t>t-test</w:t>
      </w:r>
      <w:r w:rsidR="00380175" w:rsidRPr="00B54F54">
        <w:rPr>
          <w:rFonts w:asciiTheme="minorHAnsi" w:hAnsiTheme="minorHAnsi"/>
          <w:sz w:val="22"/>
          <w:szCs w:val="22"/>
          <w:lang w:eastAsia="en-GB"/>
        </w:rPr>
        <w:t>s</w:t>
      </w:r>
      <w:r w:rsidR="00C92DDE">
        <w:rPr>
          <w:rFonts w:asciiTheme="minorHAnsi" w:hAnsiTheme="minorHAnsi"/>
          <w:sz w:val="22"/>
          <w:szCs w:val="22"/>
          <w:lang w:eastAsia="en-GB"/>
        </w:rPr>
        <w:t xml:space="preserve">, </w:t>
      </w:r>
      <w:r w:rsidRPr="00B54F54">
        <w:rPr>
          <w:rFonts w:asciiTheme="minorHAnsi" w:hAnsiTheme="minorHAnsi"/>
          <w:sz w:val="22"/>
          <w:szCs w:val="22"/>
          <w:lang w:eastAsia="en-GB"/>
        </w:rPr>
        <w:t>chi-squared or Fisher’s exact tests</w:t>
      </w:r>
      <w:r w:rsidR="00C92DDE">
        <w:rPr>
          <w:rFonts w:asciiTheme="minorHAnsi" w:hAnsiTheme="minorHAnsi"/>
          <w:sz w:val="22"/>
          <w:szCs w:val="22"/>
          <w:lang w:eastAsia="en-GB"/>
        </w:rPr>
        <w:t xml:space="preserve"> and </w:t>
      </w:r>
      <w:r w:rsidRPr="00B54F54">
        <w:rPr>
          <w:rFonts w:asciiTheme="minorHAnsi" w:hAnsiTheme="minorHAnsi"/>
          <w:bCs/>
          <w:iCs/>
          <w:sz w:val="22"/>
          <w:szCs w:val="22"/>
        </w:rPr>
        <w:t>Mann-Whitney U-test.</w:t>
      </w:r>
    </w:p>
    <w:p w14:paraId="30564531" w14:textId="3E3212C2" w:rsidR="00D02D01" w:rsidRDefault="00D02D01" w:rsidP="004E33FC">
      <w:pPr>
        <w:widowControl w:val="0"/>
        <w:autoSpaceDE w:val="0"/>
        <w:autoSpaceDN w:val="0"/>
        <w:adjustRightInd w:val="0"/>
        <w:spacing w:line="360" w:lineRule="auto"/>
        <w:rPr>
          <w:rFonts w:asciiTheme="minorHAnsi" w:hAnsiTheme="minorHAnsi"/>
          <w:sz w:val="22"/>
          <w:szCs w:val="22"/>
        </w:rPr>
      </w:pPr>
    </w:p>
    <w:p w14:paraId="0893E0C2" w14:textId="041D239F" w:rsidR="008D6649" w:rsidRPr="0007061F" w:rsidRDefault="0059356E" w:rsidP="004E33FC">
      <w:pPr>
        <w:widowControl w:val="0"/>
        <w:autoSpaceDE w:val="0"/>
        <w:autoSpaceDN w:val="0"/>
        <w:adjustRightInd w:val="0"/>
        <w:spacing w:line="360" w:lineRule="auto"/>
        <w:rPr>
          <w:rFonts w:asciiTheme="minorHAnsi" w:hAnsiTheme="minorHAnsi"/>
          <w:sz w:val="22"/>
          <w:szCs w:val="22"/>
        </w:rPr>
      </w:pPr>
      <w:r>
        <w:rPr>
          <w:rFonts w:asciiTheme="minorHAnsi" w:hAnsiTheme="minorHAnsi"/>
          <w:sz w:val="22"/>
          <w:szCs w:val="22"/>
        </w:rPr>
        <w:t xml:space="preserve">Paired-samples </w:t>
      </w:r>
      <w:r>
        <w:rPr>
          <w:rFonts w:asciiTheme="minorHAnsi" w:hAnsiTheme="minorHAnsi"/>
          <w:i/>
          <w:sz w:val="22"/>
          <w:szCs w:val="22"/>
        </w:rPr>
        <w:t>t</w:t>
      </w:r>
      <w:r>
        <w:rPr>
          <w:rFonts w:asciiTheme="minorHAnsi" w:hAnsiTheme="minorHAnsi"/>
          <w:sz w:val="22"/>
          <w:szCs w:val="22"/>
        </w:rPr>
        <w:t xml:space="preserve">-tests were </w:t>
      </w:r>
      <w:r w:rsidR="008D6649">
        <w:rPr>
          <w:rFonts w:asciiTheme="minorHAnsi" w:hAnsiTheme="minorHAnsi"/>
          <w:sz w:val="22"/>
          <w:szCs w:val="22"/>
        </w:rPr>
        <w:t>undertaken</w:t>
      </w:r>
      <w:r>
        <w:rPr>
          <w:rFonts w:asciiTheme="minorHAnsi" w:hAnsiTheme="minorHAnsi"/>
          <w:sz w:val="22"/>
          <w:szCs w:val="22"/>
        </w:rPr>
        <w:t xml:space="preserve"> to assess changes in plasma and </w:t>
      </w:r>
      <w:r w:rsidR="006D021A">
        <w:rPr>
          <w:rFonts w:asciiTheme="minorHAnsi" w:hAnsiTheme="minorHAnsi"/>
          <w:sz w:val="22"/>
          <w:szCs w:val="22"/>
        </w:rPr>
        <w:t>cerebrospinal fluid</w:t>
      </w:r>
      <w:r>
        <w:rPr>
          <w:rFonts w:asciiTheme="minorHAnsi" w:hAnsiTheme="minorHAnsi"/>
          <w:sz w:val="22"/>
          <w:szCs w:val="22"/>
        </w:rPr>
        <w:t xml:space="preserve"> concentrations for the </w:t>
      </w:r>
      <w:r w:rsidR="0007061F">
        <w:rPr>
          <w:rFonts w:asciiTheme="minorHAnsi" w:hAnsiTheme="minorHAnsi"/>
          <w:sz w:val="22"/>
          <w:szCs w:val="22"/>
        </w:rPr>
        <w:t>tryptophan</w:t>
      </w:r>
      <w:r>
        <w:rPr>
          <w:rFonts w:asciiTheme="minorHAnsi" w:hAnsiTheme="minorHAnsi"/>
          <w:sz w:val="22"/>
          <w:szCs w:val="22"/>
        </w:rPr>
        <w:t xml:space="preserve"> pathway metabolites </w:t>
      </w:r>
      <w:r w:rsidR="008D6649">
        <w:rPr>
          <w:rFonts w:asciiTheme="minorHAnsi" w:hAnsiTheme="minorHAnsi"/>
          <w:sz w:val="22"/>
          <w:szCs w:val="22"/>
        </w:rPr>
        <w:t>over the study period for each arm independently.</w:t>
      </w:r>
      <w:r>
        <w:rPr>
          <w:rFonts w:asciiTheme="minorHAnsi" w:hAnsiTheme="minorHAnsi"/>
          <w:sz w:val="22"/>
          <w:szCs w:val="22"/>
        </w:rPr>
        <w:t xml:space="preserve"> </w:t>
      </w:r>
      <w:r w:rsidR="008D6649">
        <w:rPr>
          <w:rFonts w:asciiTheme="minorHAnsi" w:hAnsiTheme="minorHAnsi"/>
          <w:sz w:val="22"/>
          <w:szCs w:val="22"/>
        </w:rPr>
        <w:t xml:space="preserve">Pearson </w:t>
      </w:r>
      <w:r w:rsidR="008D6649" w:rsidRPr="00797B59">
        <w:rPr>
          <w:rFonts w:asciiTheme="minorHAnsi" w:hAnsiTheme="minorHAnsi"/>
          <w:i/>
          <w:sz w:val="22"/>
          <w:szCs w:val="22"/>
        </w:rPr>
        <w:t>r</w:t>
      </w:r>
      <w:r w:rsidR="008D6649">
        <w:rPr>
          <w:rFonts w:asciiTheme="minorHAnsi" w:hAnsiTheme="minorHAnsi"/>
          <w:sz w:val="22"/>
          <w:szCs w:val="22"/>
        </w:rPr>
        <w:t xml:space="preserve"> correlations w</w:t>
      </w:r>
      <w:r w:rsidR="004C551B">
        <w:rPr>
          <w:rFonts w:asciiTheme="minorHAnsi" w:hAnsiTheme="minorHAnsi"/>
          <w:sz w:val="22"/>
          <w:szCs w:val="22"/>
        </w:rPr>
        <w:t>ere</w:t>
      </w:r>
      <w:r w:rsidR="008D6649">
        <w:rPr>
          <w:rFonts w:asciiTheme="minorHAnsi" w:hAnsiTheme="minorHAnsi"/>
          <w:sz w:val="22"/>
          <w:szCs w:val="22"/>
        </w:rPr>
        <w:t xml:space="preserve"> used to determine a</w:t>
      </w:r>
      <w:r>
        <w:rPr>
          <w:rFonts w:asciiTheme="minorHAnsi" w:hAnsiTheme="minorHAnsi"/>
          <w:sz w:val="22"/>
          <w:szCs w:val="22"/>
        </w:rPr>
        <w:t xml:space="preserve">ssociations between </w:t>
      </w:r>
      <w:r w:rsidR="008D6649">
        <w:rPr>
          <w:rFonts w:asciiTheme="minorHAnsi" w:hAnsiTheme="minorHAnsi"/>
          <w:sz w:val="22"/>
          <w:szCs w:val="22"/>
        </w:rPr>
        <w:t xml:space="preserve">these </w:t>
      </w:r>
      <w:r>
        <w:rPr>
          <w:rFonts w:asciiTheme="minorHAnsi" w:hAnsiTheme="minorHAnsi"/>
          <w:sz w:val="22"/>
          <w:szCs w:val="22"/>
        </w:rPr>
        <w:t xml:space="preserve">biomarker concentrations and </w:t>
      </w:r>
      <w:r w:rsidR="008D6649">
        <w:rPr>
          <w:rFonts w:asciiTheme="minorHAnsi" w:hAnsiTheme="minorHAnsi"/>
          <w:sz w:val="22"/>
          <w:szCs w:val="22"/>
          <w:lang w:eastAsia="en-GB"/>
        </w:rPr>
        <w:t>g</w:t>
      </w:r>
      <w:r w:rsidR="008D6649" w:rsidRPr="00B54F54">
        <w:rPr>
          <w:rFonts w:asciiTheme="minorHAnsi" w:hAnsiTheme="minorHAnsi"/>
          <w:sz w:val="22"/>
          <w:szCs w:val="22"/>
        </w:rPr>
        <w:t>lobal cognitive score</w:t>
      </w:r>
      <w:r w:rsidR="008D6649">
        <w:rPr>
          <w:rFonts w:asciiTheme="minorHAnsi" w:hAnsiTheme="minorHAnsi"/>
          <w:sz w:val="22"/>
          <w:szCs w:val="22"/>
        </w:rPr>
        <w:t>s</w:t>
      </w:r>
      <w:r w:rsidR="008D6649" w:rsidDel="008D6649">
        <w:rPr>
          <w:rFonts w:asciiTheme="minorHAnsi" w:hAnsiTheme="minorHAnsi"/>
          <w:sz w:val="22"/>
          <w:szCs w:val="22"/>
        </w:rPr>
        <w:t xml:space="preserve"> </w:t>
      </w:r>
      <w:r>
        <w:rPr>
          <w:rFonts w:asciiTheme="minorHAnsi" w:hAnsiTheme="minorHAnsi"/>
          <w:sz w:val="22"/>
          <w:szCs w:val="22"/>
        </w:rPr>
        <w:t xml:space="preserve">for all subjects at </w:t>
      </w:r>
      <w:r w:rsidR="008D6649">
        <w:rPr>
          <w:rFonts w:asciiTheme="minorHAnsi" w:hAnsiTheme="minorHAnsi"/>
          <w:sz w:val="22"/>
          <w:szCs w:val="22"/>
        </w:rPr>
        <w:t>b</w:t>
      </w:r>
      <w:r>
        <w:rPr>
          <w:rFonts w:asciiTheme="minorHAnsi" w:hAnsiTheme="minorHAnsi"/>
          <w:sz w:val="22"/>
          <w:szCs w:val="22"/>
        </w:rPr>
        <w:t>aseline.</w:t>
      </w:r>
      <w:r w:rsidR="0007061F">
        <w:rPr>
          <w:rFonts w:asciiTheme="minorHAnsi" w:hAnsiTheme="minorHAnsi"/>
          <w:sz w:val="22"/>
          <w:szCs w:val="22"/>
        </w:rPr>
        <w:t xml:space="preserve"> Mixed models were constructed to investigate the relationship between changes in metabolite concentration</w:t>
      </w:r>
      <w:r w:rsidR="00804758">
        <w:rPr>
          <w:rFonts w:asciiTheme="minorHAnsi" w:hAnsiTheme="minorHAnsi"/>
          <w:sz w:val="22"/>
          <w:szCs w:val="22"/>
        </w:rPr>
        <w:t>s</w:t>
      </w:r>
      <w:r w:rsidR="0007061F">
        <w:rPr>
          <w:rFonts w:asciiTheme="minorHAnsi" w:hAnsiTheme="minorHAnsi"/>
          <w:sz w:val="22"/>
          <w:szCs w:val="22"/>
        </w:rPr>
        <w:t xml:space="preserve"> in plasma and </w:t>
      </w:r>
      <w:r w:rsidR="006D021A">
        <w:rPr>
          <w:rFonts w:asciiTheme="minorHAnsi" w:hAnsiTheme="minorHAnsi"/>
          <w:sz w:val="22"/>
          <w:szCs w:val="22"/>
        </w:rPr>
        <w:t>cerebrospinal fluid</w:t>
      </w:r>
      <w:r w:rsidR="0007061F">
        <w:rPr>
          <w:rFonts w:asciiTheme="minorHAnsi" w:hAnsiTheme="minorHAnsi"/>
          <w:sz w:val="22"/>
          <w:szCs w:val="22"/>
        </w:rPr>
        <w:t xml:space="preserve"> with the global cognitive score for subjects in the dolutegravir arm (</w:t>
      </w:r>
      <w:r w:rsidR="0007061F">
        <w:rPr>
          <w:rFonts w:asciiTheme="minorHAnsi" w:hAnsiTheme="minorHAnsi"/>
          <w:i/>
          <w:sz w:val="22"/>
          <w:szCs w:val="22"/>
        </w:rPr>
        <w:t>Switch Arm</w:t>
      </w:r>
      <w:r w:rsidR="0007061F">
        <w:rPr>
          <w:rFonts w:asciiTheme="minorHAnsi" w:hAnsiTheme="minorHAnsi"/>
          <w:sz w:val="22"/>
          <w:szCs w:val="22"/>
        </w:rPr>
        <w:t>) only. The models fixed effects were global cognitive score (dependent variable) with the biomarker concentrations the independent variable. The alpha value was set at 0.05 for each analysis performed and not corrected for multiplicity.</w:t>
      </w:r>
    </w:p>
    <w:p w14:paraId="72CED0F3" w14:textId="77777777" w:rsidR="000608F5" w:rsidRPr="00B54F54" w:rsidRDefault="000608F5" w:rsidP="004E33FC">
      <w:pPr>
        <w:widowControl w:val="0"/>
        <w:autoSpaceDE w:val="0"/>
        <w:autoSpaceDN w:val="0"/>
        <w:adjustRightInd w:val="0"/>
        <w:spacing w:line="360" w:lineRule="auto"/>
        <w:rPr>
          <w:rFonts w:asciiTheme="minorHAnsi" w:hAnsiTheme="minorHAnsi"/>
          <w:sz w:val="22"/>
          <w:szCs w:val="22"/>
        </w:rPr>
      </w:pPr>
    </w:p>
    <w:p w14:paraId="6E5C9BEE" w14:textId="2BE6071A" w:rsidR="00615E8F" w:rsidRPr="00B54F54" w:rsidRDefault="00DE290A" w:rsidP="00A61F50">
      <w:pPr>
        <w:spacing w:line="360" w:lineRule="auto"/>
        <w:rPr>
          <w:rFonts w:asciiTheme="minorHAnsi" w:hAnsiTheme="minorHAnsi"/>
          <w:b/>
          <w:color w:val="000000" w:themeColor="text1"/>
          <w:sz w:val="22"/>
          <w:szCs w:val="22"/>
        </w:rPr>
      </w:pPr>
      <w:r w:rsidRPr="00B54F54">
        <w:rPr>
          <w:rFonts w:asciiTheme="minorHAnsi" w:hAnsiTheme="minorHAnsi"/>
          <w:b/>
          <w:color w:val="000000" w:themeColor="text1"/>
          <w:sz w:val="22"/>
          <w:szCs w:val="22"/>
        </w:rPr>
        <w:t>Results</w:t>
      </w:r>
    </w:p>
    <w:p w14:paraId="6FB70400" w14:textId="40551933" w:rsidR="008A70B4" w:rsidRPr="00B54F54" w:rsidRDefault="00B678A9" w:rsidP="004E33FC">
      <w:pPr>
        <w:spacing w:line="360" w:lineRule="auto"/>
        <w:textAlignment w:val="baseline"/>
        <w:rPr>
          <w:rFonts w:asciiTheme="minorHAnsi" w:hAnsiTheme="minorHAnsi" w:cs="Calibri"/>
          <w:bCs/>
          <w:i/>
          <w:sz w:val="22"/>
          <w:szCs w:val="22"/>
        </w:rPr>
      </w:pPr>
      <w:r w:rsidRPr="00B54F54">
        <w:rPr>
          <w:rFonts w:asciiTheme="minorHAnsi" w:hAnsiTheme="minorHAnsi" w:cs="Calibri"/>
          <w:bCs/>
          <w:i/>
          <w:sz w:val="22"/>
          <w:szCs w:val="22"/>
        </w:rPr>
        <w:t>Subject characteristics</w:t>
      </w:r>
      <w:r w:rsidR="00584DDE" w:rsidRPr="00B54F54">
        <w:rPr>
          <w:rFonts w:asciiTheme="minorHAnsi" w:hAnsiTheme="minorHAnsi" w:cs="Calibri"/>
          <w:bCs/>
          <w:i/>
          <w:sz w:val="22"/>
          <w:szCs w:val="22"/>
        </w:rPr>
        <w:t xml:space="preserve"> </w:t>
      </w:r>
    </w:p>
    <w:p w14:paraId="41B9F3BD" w14:textId="6CEC5084" w:rsidR="00B678A9" w:rsidRPr="00B54F54" w:rsidRDefault="002F145C" w:rsidP="00B54F54">
      <w:pPr>
        <w:spacing w:line="360" w:lineRule="auto"/>
        <w:rPr>
          <w:rFonts w:asciiTheme="minorHAnsi" w:hAnsiTheme="minorHAnsi"/>
          <w:sz w:val="22"/>
          <w:szCs w:val="22"/>
        </w:rPr>
      </w:pPr>
      <w:r w:rsidRPr="00B54F54">
        <w:rPr>
          <w:rFonts w:asciiTheme="minorHAnsi" w:hAnsiTheme="minorHAnsi" w:cs="Calibri"/>
          <w:sz w:val="22"/>
          <w:szCs w:val="22"/>
          <w:lang w:eastAsia="en-GB"/>
        </w:rPr>
        <w:t xml:space="preserve">Of </w:t>
      </w:r>
      <w:r w:rsidR="003830AC" w:rsidRPr="00B54F54">
        <w:rPr>
          <w:rFonts w:asciiTheme="minorHAnsi" w:hAnsiTheme="minorHAnsi" w:cs="Calibri"/>
          <w:sz w:val="22"/>
          <w:szCs w:val="22"/>
          <w:lang w:eastAsia="en-GB"/>
        </w:rPr>
        <w:t>28</w:t>
      </w:r>
      <w:r w:rsidR="00145F44" w:rsidRPr="00B54F54">
        <w:rPr>
          <w:rFonts w:asciiTheme="minorHAnsi" w:hAnsiTheme="minorHAnsi" w:cs="Calibri"/>
          <w:sz w:val="22"/>
          <w:szCs w:val="22"/>
          <w:lang w:eastAsia="en-GB"/>
        </w:rPr>
        <w:t xml:space="preserve"> </w:t>
      </w:r>
      <w:r w:rsidRPr="00B54F54">
        <w:rPr>
          <w:rFonts w:asciiTheme="minorHAnsi" w:hAnsiTheme="minorHAnsi" w:cs="Calibri"/>
          <w:sz w:val="22"/>
          <w:szCs w:val="22"/>
          <w:lang w:eastAsia="en-GB"/>
        </w:rPr>
        <w:t xml:space="preserve">participants screened, </w:t>
      </w:r>
      <w:r w:rsidR="003830AC" w:rsidRPr="00B54F54">
        <w:rPr>
          <w:rFonts w:asciiTheme="minorHAnsi" w:hAnsiTheme="minorHAnsi" w:cs="Calibri"/>
          <w:sz w:val="22"/>
          <w:szCs w:val="22"/>
          <w:lang w:eastAsia="en-GB"/>
        </w:rPr>
        <w:t>22</w:t>
      </w:r>
      <w:r w:rsidR="005E0B9D" w:rsidRPr="00B54F54">
        <w:rPr>
          <w:rFonts w:asciiTheme="minorHAnsi" w:hAnsiTheme="minorHAnsi" w:cs="Calibri"/>
          <w:sz w:val="22"/>
          <w:szCs w:val="22"/>
          <w:lang w:eastAsia="en-GB"/>
        </w:rPr>
        <w:t xml:space="preserve"> </w:t>
      </w:r>
      <w:r w:rsidR="00145F44" w:rsidRPr="00B54F54">
        <w:rPr>
          <w:rFonts w:asciiTheme="minorHAnsi" w:hAnsiTheme="minorHAnsi" w:cs="Calibri"/>
          <w:sz w:val="22"/>
          <w:szCs w:val="22"/>
          <w:lang w:eastAsia="en-GB"/>
        </w:rPr>
        <w:t xml:space="preserve">were </w:t>
      </w:r>
      <w:proofErr w:type="spellStart"/>
      <w:r w:rsidR="003830AC" w:rsidRPr="00B54F54">
        <w:rPr>
          <w:rFonts w:asciiTheme="minorHAnsi" w:hAnsiTheme="minorHAnsi" w:cs="Calibri"/>
          <w:sz w:val="22"/>
          <w:szCs w:val="22"/>
          <w:lang w:eastAsia="en-GB"/>
        </w:rPr>
        <w:t>randomi</w:t>
      </w:r>
      <w:r w:rsidR="004E33FC">
        <w:rPr>
          <w:rFonts w:asciiTheme="minorHAnsi" w:hAnsiTheme="minorHAnsi" w:cs="Calibri"/>
          <w:sz w:val="22"/>
          <w:szCs w:val="22"/>
          <w:lang w:eastAsia="en-GB"/>
        </w:rPr>
        <w:t>s</w:t>
      </w:r>
      <w:r w:rsidR="003830AC" w:rsidRPr="00B54F54">
        <w:rPr>
          <w:rFonts w:asciiTheme="minorHAnsi" w:hAnsiTheme="minorHAnsi" w:cs="Calibri"/>
          <w:sz w:val="22"/>
          <w:szCs w:val="22"/>
          <w:lang w:eastAsia="en-GB"/>
        </w:rPr>
        <w:t>ed</w:t>
      </w:r>
      <w:proofErr w:type="spellEnd"/>
      <w:r w:rsidR="003830AC" w:rsidRPr="00B54F54">
        <w:rPr>
          <w:rFonts w:asciiTheme="minorHAnsi" w:hAnsiTheme="minorHAnsi" w:cs="Calibri"/>
          <w:sz w:val="22"/>
          <w:szCs w:val="22"/>
          <w:lang w:eastAsia="en-GB"/>
        </w:rPr>
        <w:t xml:space="preserve"> and 20</w:t>
      </w:r>
      <w:r w:rsidR="00145F44" w:rsidRPr="00B54F54">
        <w:rPr>
          <w:rFonts w:asciiTheme="minorHAnsi" w:hAnsiTheme="minorHAnsi" w:cs="Calibri"/>
          <w:sz w:val="22"/>
          <w:szCs w:val="22"/>
          <w:lang w:eastAsia="en-GB"/>
        </w:rPr>
        <w:t xml:space="preserve"> completed study procedures</w:t>
      </w:r>
      <w:r w:rsidR="003830AC" w:rsidRPr="00B54F54">
        <w:rPr>
          <w:rFonts w:asciiTheme="minorHAnsi" w:hAnsiTheme="minorHAnsi" w:cs="Calibri"/>
          <w:sz w:val="22"/>
          <w:szCs w:val="22"/>
          <w:lang w:eastAsia="en-GB"/>
        </w:rPr>
        <w:t xml:space="preserve"> (8</w:t>
      </w:r>
      <w:r w:rsidR="00404A35" w:rsidRPr="00B54F54">
        <w:rPr>
          <w:rFonts w:asciiTheme="minorHAnsi" w:hAnsiTheme="minorHAnsi" w:cs="Calibri"/>
          <w:sz w:val="22"/>
          <w:szCs w:val="22"/>
          <w:lang w:eastAsia="en-GB"/>
        </w:rPr>
        <w:t xml:space="preserve"> in </w:t>
      </w:r>
      <w:r w:rsidR="003830AC" w:rsidRPr="00B54F54">
        <w:rPr>
          <w:rFonts w:asciiTheme="minorHAnsi" w:hAnsiTheme="minorHAnsi" w:cs="Calibri"/>
          <w:sz w:val="22"/>
          <w:szCs w:val="22"/>
          <w:lang w:eastAsia="en-GB"/>
        </w:rPr>
        <w:t xml:space="preserve">the </w:t>
      </w:r>
      <w:r w:rsidR="00BC4875" w:rsidRPr="00C92DDE">
        <w:rPr>
          <w:rFonts w:asciiTheme="minorHAnsi" w:hAnsiTheme="minorHAnsi" w:cs="Calibri"/>
          <w:i/>
          <w:sz w:val="22"/>
          <w:szCs w:val="22"/>
          <w:lang w:eastAsia="en-GB"/>
        </w:rPr>
        <w:t>C</w:t>
      </w:r>
      <w:r w:rsidR="003830AC" w:rsidRPr="00C92DDE">
        <w:rPr>
          <w:rFonts w:asciiTheme="minorHAnsi" w:hAnsiTheme="minorHAnsi" w:cs="Calibri"/>
          <w:i/>
          <w:sz w:val="22"/>
          <w:szCs w:val="22"/>
          <w:lang w:eastAsia="en-GB"/>
        </w:rPr>
        <w:t xml:space="preserve">ontrol </w:t>
      </w:r>
      <w:r w:rsidR="00BC4875" w:rsidRPr="00C92DDE">
        <w:rPr>
          <w:rFonts w:asciiTheme="minorHAnsi" w:hAnsiTheme="minorHAnsi" w:cs="Calibri"/>
          <w:i/>
          <w:sz w:val="22"/>
          <w:szCs w:val="22"/>
          <w:lang w:eastAsia="en-GB"/>
        </w:rPr>
        <w:t>A</w:t>
      </w:r>
      <w:r w:rsidR="003830AC" w:rsidRPr="00C92DDE">
        <w:rPr>
          <w:rFonts w:asciiTheme="minorHAnsi" w:hAnsiTheme="minorHAnsi" w:cs="Calibri"/>
          <w:i/>
          <w:sz w:val="22"/>
          <w:szCs w:val="22"/>
          <w:lang w:eastAsia="en-GB"/>
        </w:rPr>
        <w:t>rm</w:t>
      </w:r>
      <w:r w:rsidR="003830AC" w:rsidRPr="00B54F54">
        <w:rPr>
          <w:rFonts w:asciiTheme="minorHAnsi" w:hAnsiTheme="minorHAnsi" w:cs="Calibri"/>
          <w:sz w:val="22"/>
          <w:szCs w:val="22"/>
          <w:lang w:eastAsia="en-GB"/>
        </w:rPr>
        <w:t xml:space="preserve"> and 12</w:t>
      </w:r>
      <w:r w:rsidR="00404A35" w:rsidRPr="00B54F54">
        <w:rPr>
          <w:rFonts w:asciiTheme="minorHAnsi" w:hAnsiTheme="minorHAnsi" w:cs="Calibri"/>
          <w:sz w:val="22"/>
          <w:szCs w:val="22"/>
          <w:lang w:eastAsia="en-GB"/>
        </w:rPr>
        <w:t xml:space="preserve"> in </w:t>
      </w:r>
      <w:r w:rsidR="003830AC" w:rsidRPr="00B54F54">
        <w:rPr>
          <w:rFonts w:asciiTheme="minorHAnsi" w:hAnsiTheme="minorHAnsi" w:cs="Calibri"/>
          <w:sz w:val="22"/>
          <w:szCs w:val="22"/>
          <w:lang w:eastAsia="en-GB"/>
        </w:rPr>
        <w:t xml:space="preserve">the </w:t>
      </w:r>
      <w:r w:rsidR="00BC4875" w:rsidRPr="00C92DDE">
        <w:rPr>
          <w:rFonts w:asciiTheme="minorHAnsi" w:hAnsiTheme="minorHAnsi" w:cs="Calibri"/>
          <w:i/>
          <w:sz w:val="22"/>
          <w:szCs w:val="22"/>
          <w:lang w:eastAsia="en-GB"/>
        </w:rPr>
        <w:t>S</w:t>
      </w:r>
      <w:r w:rsidR="003830AC" w:rsidRPr="00C92DDE">
        <w:rPr>
          <w:rFonts w:asciiTheme="minorHAnsi" w:hAnsiTheme="minorHAnsi" w:cs="Calibri"/>
          <w:i/>
          <w:sz w:val="22"/>
          <w:szCs w:val="22"/>
          <w:lang w:eastAsia="en-GB"/>
        </w:rPr>
        <w:t>witch</w:t>
      </w:r>
      <w:r w:rsidR="006A41E0" w:rsidRPr="00C92DDE">
        <w:rPr>
          <w:rFonts w:asciiTheme="minorHAnsi" w:hAnsiTheme="minorHAnsi" w:cs="Calibri"/>
          <w:i/>
          <w:sz w:val="22"/>
          <w:szCs w:val="22"/>
          <w:lang w:eastAsia="en-GB"/>
        </w:rPr>
        <w:t xml:space="preserve"> </w:t>
      </w:r>
      <w:r w:rsidR="00BC4875" w:rsidRPr="00C92DDE">
        <w:rPr>
          <w:rFonts w:asciiTheme="minorHAnsi" w:hAnsiTheme="minorHAnsi" w:cs="Calibri"/>
          <w:i/>
          <w:sz w:val="22"/>
          <w:szCs w:val="22"/>
          <w:lang w:eastAsia="en-GB"/>
        </w:rPr>
        <w:t>A</w:t>
      </w:r>
      <w:r w:rsidR="006A41E0" w:rsidRPr="00C92DDE">
        <w:rPr>
          <w:rFonts w:asciiTheme="minorHAnsi" w:hAnsiTheme="minorHAnsi" w:cs="Calibri"/>
          <w:i/>
          <w:sz w:val="22"/>
          <w:szCs w:val="22"/>
          <w:lang w:eastAsia="en-GB"/>
        </w:rPr>
        <w:t>rm</w:t>
      </w:r>
      <w:r w:rsidR="00C92DDE">
        <w:rPr>
          <w:rFonts w:asciiTheme="minorHAnsi" w:hAnsiTheme="minorHAnsi" w:cs="Calibri"/>
          <w:sz w:val="22"/>
          <w:szCs w:val="22"/>
          <w:lang w:eastAsia="en-GB"/>
        </w:rPr>
        <w:t xml:space="preserve">, </w:t>
      </w:r>
      <w:r w:rsidR="004C3555" w:rsidRPr="00B54F54">
        <w:rPr>
          <w:rFonts w:asciiTheme="minorHAnsi" w:hAnsiTheme="minorHAnsi" w:cs="Calibri"/>
          <w:sz w:val="22"/>
          <w:szCs w:val="22"/>
          <w:lang w:eastAsia="en-GB"/>
        </w:rPr>
        <w:t xml:space="preserve">see </w:t>
      </w:r>
      <w:r w:rsidR="004C3555" w:rsidRPr="00B54F54">
        <w:rPr>
          <w:rFonts w:asciiTheme="minorHAnsi" w:hAnsiTheme="minorHAnsi" w:cs="Calibri"/>
          <w:i/>
          <w:sz w:val="22"/>
          <w:szCs w:val="22"/>
          <w:lang w:eastAsia="en-GB"/>
        </w:rPr>
        <w:t>supplementary figure 1</w:t>
      </w:r>
      <w:r w:rsidR="004C3555" w:rsidRPr="00B54F54">
        <w:rPr>
          <w:rFonts w:asciiTheme="minorHAnsi" w:hAnsiTheme="minorHAnsi" w:cs="Calibri"/>
          <w:sz w:val="22"/>
          <w:szCs w:val="22"/>
          <w:lang w:eastAsia="en-GB"/>
        </w:rPr>
        <w:t>)</w:t>
      </w:r>
      <w:r w:rsidR="003830AC" w:rsidRPr="00B54F54">
        <w:rPr>
          <w:rFonts w:asciiTheme="minorHAnsi" w:hAnsiTheme="minorHAnsi" w:cs="Calibri"/>
          <w:sz w:val="22"/>
          <w:szCs w:val="22"/>
          <w:lang w:eastAsia="en-GB"/>
        </w:rPr>
        <w:t>.</w:t>
      </w:r>
      <w:r w:rsidR="00DD16FA" w:rsidRPr="00B54F54">
        <w:rPr>
          <w:rFonts w:asciiTheme="minorHAnsi" w:hAnsiTheme="minorHAnsi"/>
          <w:iCs/>
          <w:sz w:val="22"/>
          <w:szCs w:val="22"/>
        </w:rPr>
        <w:t xml:space="preserve"> </w:t>
      </w:r>
      <w:r w:rsidRPr="00B54F54">
        <w:rPr>
          <w:rFonts w:asciiTheme="minorHAnsi" w:hAnsiTheme="minorHAnsi"/>
          <w:iCs/>
          <w:sz w:val="22"/>
          <w:szCs w:val="22"/>
        </w:rPr>
        <w:t>Baseline c</w:t>
      </w:r>
      <w:r w:rsidR="00B678A9" w:rsidRPr="00B54F54">
        <w:rPr>
          <w:rFonts w:asciiTheme="minorHAnsi" w:hAnsiTheme="minorHAnsi"/>
          <w:sz w:val="22"/>
          <w:szCs w:val="22"/>
        </w:rPr>
        <w:t>haracteristics</w:t>
      </w:r>
      <w:r w:rsidR="00172458" w:rsidRPr="00B54F54">
        <w:rPr>
          <w:rFonts w:asciiTheme="minorHAnsi" w:hAnsiTheme="minorHAnsi"/>
          <w:sz w:val="22"/>
          <w:szCs w:val="22"/>
        </w:rPr>
        <w:t xml:space="preserve"> </w:t>
      </w:r>
      <w:r w:rsidR="00B678A9" w:rsidRPr="00B54F54">
        <w:rPr>
          <w:rFonts w:asciiTheme="minorHAnsi" w:hAnsiTheme="minorHAnsi"/>
          <w:sz w:val="22"/>
          <w:szCs w:val="22"/>
        </w:rPr>
        <w:t xml:space="preserve">are shown on </w:t>
      </w:r>
      <w:r w:rsidR="00B678A9" w:rsidRPr="00B54F54">
        <w:rPr>
          <w:rFonts w:asciiTheme="minorHAnsi" w:hAnsiTheme="minorHAnsi"/>
          <w:i/>
          <w:sz w:val="22"/>
          <w:szCs w:val="22"/>
        </w:rPr>
        <w:t>Table 1</w:t>
      </w:r>
      <w:r w:rsidR="00B678A9" w:rsidRPr="00B54F54">
        <w:rPr>
          <w:rFonts w:asciiTheme="minorHAnsi" w:hAnsiTheme="minorHAnsi"/>
          <w:sz w:val="22"/>
          <w:szCs w:val="22"/>
        </w:rPr>
        <w:t xml:space="preserve">. </w:t>
      </w:r>
      <w:r w:rsidR="002C0CEA" w:rsidRPr="00B54F54">
        <w:rPr>
          <w:rFonts w:asciiTheme="minorHAnsi" w:hAnsiTheme="minorHAnsi"/>
          <w:sz w:val="22"/>
          <w:szCs w:val="22"/>
        </w:rPr>
        <w:t>S</w:t>
      </w:r>
      <w:r w:rsidR="0099171F" w:rsidRPr="00B54F54">
        <w:rPr>
          <w:rFonts w:asciiTheme="minorHAnsi" w:hAnsiTheme="minorHAnsi" w:cs="Calibri"/>
          <w:sz w:val="22"/>
          <w:szCs w:val="22"/>
          <w:lang w:eastAsia="en-GB"/>
        </w:rPr>
        <w:t>tudy drugs were</w:t>
      </w:r>
      <w:r w:rsidR="002C0CEA" w:rsidRPr="00B54F54">
        <w:rPr>
          <w:rFonts w:asciiTheme="minorHAnsi" w:hAnsiTheme="minorHAnsi" w:cs="Calibri"/>
          <w:sz w:val="22"/>
          <w:szCs w:val="22"/>
          <w:lang w:eastAsia="en-GB"/>
        </w:rPr>
        <w:t xml:space="preserve"> generally well</w:t>
      </w:r>
      <w:r w:rsidR="000A791E">
        <w:rPr>
          <w:rFonts w:asciiTheme="minorHAnsi" w:hAnsiTheme="minorHAnsi" w:cs="Calibri"/>
          <w:sz w:val="22"/>
          <w:szCs w:val="22"/>
          <w:lang w:eastAsia="en-GB"/>
        </w:rPr>
        <w:t>-</w:t>
      </w:r>
      <w:r w:rsidR="002C0CEA" w:rsidRPr="00B54F54">
        <w:rPr>
          <w:rFonts w:asciiTheme="minorHAnsi" w:hAnsiTheme="minorHAnsi" w:cs="Calibri"/>
          <w:sz w:val="22"/>
          <w:szCs w:val="22"/>
          <w:lang w:eastAsia="en-GB"/>
        </w:rPr>
        <w:t xml:space="preserve">tolerated with all patients reporting over 95% adherence to therapy. </w:t>
      </w:r>
      <w:r w:rsidR="00FA1D52" w:rsidRPr="00B54F54">
        <w:rPr>
          <w:rFonts w:asciiTheme="minorHAnsi" w:hAnsiTheme="minorHAnsi" w:cs="Calibri"/>
          <w:sz w:val="22"/>
          <w:szCs w:val="22"/>
          <w:lang w:eastAsia="en-GB"/>
        </w:rPr>
        <w:t>N</w:t>
      </w:r>
      <w:r w:rsidR="008A70B4" w:rsidRPr="00B54F54">
        <w:rPr>
          <w:rFonts w:asciiTheme="minorHAnsi" w:hAnsiTheme="minorHAnsi" w:cs="Calibri"/>
          <w:sz w:val="22"/>
          <w:szCs w:val="22"/>
          <w:lang w:eastAsia="en-GB"/>
        </w:rPr>
        <w:t>o safety or labo</w:t>
      </w:r>
      <w:r w:rsidR="0099171F" w:rsidRPr="00B54F54">
        <w:rPr>
          <w:rFonts w:asciiTheme="minorHAnsi" w:hAnsiTheme="minorHAnsi" w:cs="Calibri"/>
          <w:sz w:val="22"/>
          <w:szCs w:val="22"/>
          <w:lang w:eastAsia="en-GB"/>
        </w:rPr>
        <w:t>ratory concerns</w:t>
      </w:r>
      <w:r w:rsidR="00552382">
        <w:rPr>
          <w:rFonts w:asciiTheme="minorHAnsi" w:hAnsiTheme="minorHAnsi" w:cs="Calibri"/>
          <w:sz w:val="22"/>
          <w:szCs w:val="22"/>
          <w:lang w:eastAsia="en-GB"/>
        </w:rPr>
        <w:t xml:space="preserve"> related to study drugs</w:t>
      </w:r>
      <w:r w:rsidR="008A70B4" w:rsidRPr="00B54F54">
        <w:rPr>
          <w:rFonts w:asciiTheme="minorHAnsi" w:hAnsiTheme="minorHAnsi" w:cs="Calibri"/>
          <w:sz w:val="22"/>
          <w:szCs w:val="22"/>
          <w:lang w:eastAsia="en-GB"/>
        </w:rPr>
        <w:t xml:space="preserve"> </w:t>
      </w:r>
      <w:r w:rsidR="00FA1D52" w:rsidRPr="00B54F54">
        <w:rPr>
          <w:rFonts w:asciiTheme="minorHAnsi" w:hAnsiTheme="minorHAnsi" w:cs="Calibri"/>
          <w:sz w:val="22"/>
          <w:szCs w:val="22"/>
          <w:lang w:eastAsia="en-GB"/>
        </w:rPr>
        <w:t xml:space="preserve">were </w:t>
      </w:r>
      <w:r w:rsidR="008A70B4" w:rsidRPr="00B54F54">
        <w:rPr>
          <w:rFonts w:asciiTheme="minorHAnsi" w:hAnsiTheme="minorHAnsi" w:cs="Calibri"/>
          <w:sz w:val="22"/>
          <w:szCs w:val="22"/>
          <w:lang w:eastAsia="en-GB"/>
        </w:rPr>
        <w:t>observed.</w:t>
      </w:r>
      <w:r w:rsidR="00BB36B1" w:rsidRPr="00B54F54">
        <w:rPr>
          <w:rFonts w:asciiTheme="minorHAnsi" w:hAnsiTheme="minorHAnsi" w:cs="Calibri"/>
          <w:sz w:val="22"/>
          <w:szCs w:val="22"/>
          <w:lang w:eastAsia="en-GB"/>
        </w:rPr>
        <w:t xml:space="preserve"> </w:t>
      </w:r>
      <w:r w:rsidR="00467E43">
        <w:rPr>
          <w:rFonts w:asciiTheme="minorHAnsi" w:hAnsiTheme="minorHAnsi" w:cs="Calibri"/>
          <w:sz w:val="22"/>
          <w:szCs w:val="22"/>
          <w:lang w:eastAsia="en-GB"/>
        </w:rPr>
        <w:t>One patient in the switch arm d</w:t>
      </w:r>
      <w:r w:rsidR="0041084A">
        <w:rPr>
          <w:rFonts w:asciiTheme="minorHAnsi" w:hAnsiTheme="minorHAnsi" w:cs="Calibri"/>
          <w:sz w:val="22"/>
          <w:szCs w:val="22"/>
          <w:lang w:eastAsia="en-GB"/>
        </w:rPr>
        <w:t>ied</w:t>
      </w:r>
      <w:r w:rsidR="00467E43">
        <w:rPr>
          <w:rFonts w:asciiTheme="minorHAnsi" w:hAnsiTheme="minorHAnsi" w:cs="Calibri"/>
          <w:sz w:val="22"/>
          <w:szCs w:val="22"/>
          <w:lang w:eastAsia="en-GB"/>
        </w:rPr>
        <w:t xml:space="preserve"> during the study follow-up due to complications arising from a previously undiagnosed metastatic malignancy. </w:t>
      </w:r>
      <w:r w:rsidR="002C0CEA" w:rsidRPr="00B54F54">
        <w:rPr>
          <w:rFonts w:asciiTheme="minorHAnsi" w:hAnsiTheme="minorHAnsi"/>
          <w:sz w:val="22"/>
          <w:szCs w:val="22"/>
        </w:rPr>
        <w:t>At day 120, plasma HIV</w:t>
      </w:r>
      <w:r w:rsidR="005475AA">
        <w:rPr>
          <w:rFonts w:asciiTheme="minorHAnsi" w:hAnsiTheme="minorHAnsi"/>
          <w:sz w:val="22"/>
          <w:szCs w:val="22"/>
        </w:rPr>
        <w:t>-1</w:t>
      </w:r>
      <w:r w:rsidR="002C0CEA" w:rsidRPr="00B54F54">
        <w:rPr>
          <w:rFonts w:asciiTheme="minorHAnsi" w:hAnsiTheme="minorHAnsi"/>
          <w:sz w:val="22"/>
          <w:szCs w:val="22"/>
        </w:rPr>
        <w:t xml:space="preserve"> RNA was &lt; 2</w:t>
      </w:r>
      <w:r w:rsidR="00B678A9" w:rsidRPr="00B54F54">
        <w:rPr>
          <w:rFonts w:asciiTheme="minorHAnsi" w:hAnsiTheme="minorHAnsi"/>
          <w:sz w:val="22"/>
          <w:szCs w:val="22"/>
        </w:rPr>
        <w:t xml:space="preserve">0 </w:t>
      </w:r>
      <w:r w:rsidR="002C0CEA" w:rsidRPr="00B54F54">
        <w:rPr>
          <w:rFonts w:asciiTheme="minorHAnsi" w:hAnsiTheme="minorHAnsi"/>
          <w:sz w:val="22"/>
          <w:szCs w:val="22"/>
        </w:rPr>
        <w:t xml:space="preserve">copies/mL </w:t>
      </w:r>
      <w:r w:rsidR="00B84D78" w:rsidRPr="00B54F54">
        <w:rPr>
          <w:rFonts w:asciiTheme="minorHAnsi" w:hAnsiTheme="minorHAnsi"/>
          <w:sz w:val="22"/>
          <w:szCs w:val="22"/>
        </w:rPr>
        <w:t xml:space="preserve">in </w:t>
      </w:r>
      <w:r w:rsidRPr="00B54F54">
        <w:rPr>
          <w:rFonts w:asciiTheme="minorHAnsi" w:hAnsiTheme="minorHAnsi"/>
          <w:sz w:val="22"/>
          <w:szCs w:val="22"/>
        </w:rPr>
        <w:t>all subjects</w:t>
      </w:r>
      <w:r w:rsidR="00B84D78" w:rsidRPr="00B54F54">
        <w:rPr>
          <w:rFonts w:asciiTheme="minorHAnsi" w:hAnsiTheme="minorHAnsi"/>
          <w:sz w:val="22"/>
          <w:szCs w:val="22"/>
        </w:rPr>
        <w:t>.</w:t>
      </w:r>
    </w:p>
    <w:p w14:paraId="36B612BE" w14:textId="77777777" w:rsidR="00BD6A7C" w:rsidRPr="00B54F54" w:rsidRDefault="00BD6A7C" w:rsidP="00B54F54">
      <w:pPr>
        <w:spacing w:line="360" w:lineRule="auto"/>
        <w:rPr>
          <w:rFonts w:asciiTheme="minorHAnsi" w:hAnsiTheme="minorHAnsi"/>
          <w:sz w:val="22"/>
          <w:szCs w:val="22"/>
        </w:rPr>
      </w:pPr>
    </w:p>
    <w:p w14:paraId="39AE396A" w14:textId="6BC75832" w:rsidR="002F4189" w:rsidRPr="00B54F54" w:rsidRDefault="002F4189" w:rsidP="00B54F54">
      <w:pPr>
        <w:keepNext/>
        <w:widowControl w:val="0"/>
        <w:autoSpaceDE w:val="0"/>
        <w:autoSpaceDN w:val="0"/>
        <w:adjustRightInd w:val="0"/>
        <w:spacing w:line="360" w:lineRule="auto"/>
        <w:rPr>
          <w:rFonts w:asciiTheme="minorHAnsi" w:eastAsia="Times New Roman" w:hAnsiTheme="minorHAnsi"/>
          <w:i/>
          <w:color w:val="000000"/>
          <w:sz w:val="22"/>
          <w:szCs w:val="22"/>
        </w:rPr>
      </w:pPr>
      <w:r w:rsidRPr="00B54F54">
        <w:rPr>
          <w:rFonts w:asciiTheme="minorHAnsi" w:hAnsiTheme="minorHAnsi" w:cs="Times"/>
          <w:i/>
          <w:color w:val="000000" w:themeColor="text1"/>
          <w:sz w:val="22"/>
          <w:szCs w:val="22"/>
          <w:lang w:eastAsia="en-GB"/>
        </w:rPr>
        <w:t xml:space="preserve">Cognitive </w:t>
      </w:r>
      <w:r w:rsidR="004E33FC">
        <w:rPr>
          <w:rFonts w:asciiTheme="minorHAnsi" w:hAnsiTheme="minorHAnsi" w:cs="Times"/>
          <w:i/>
          <w:color w:val="000000" w:themeColor="text1"/>
          <w:sz w:val="22"/>
          <w:szCs w:val="22"/>
          <w:lang w:eastAsia="en-GB"/>
        </w:rPr>
        <w:t>results</w:t>
      </w:r>
      <w:r w:rsidR="004E33FC" w:rsidRPr="00B54F54">
        <w:rPr>
          <w:rFonts w:asciiTheme="minorHAnsi" w:hAnsiTheme="minorHAnsi" w:cs="Times"/>
          <w:i/>
          <w:color w:val="000000" w:themeColor="text1"/>
          <w:sz w:val="22"/>
          <w:szCs w:val="22"/>
          <w:lang w:eastAsia="en-GB"/>
        </w:rPr>
        <w:t xml:space="preserve"> </w:t>
      </w:r>
      <w:r w:rsidRPr="00B54F54">
        <w:rPr>
          <w:rFonts w:asciiTheme="minorHAnsi" w:hAnsiTheme="minorHAnsi" w:cs="Times"/>
          <w:i/>
          <w:color w:val="000000" w:themeColor="text1"/>
          <w:sz w:val="22"/>
          <w:szCs w:val="22"/>
          <w:lang w:eastAsia="en-GB"/>
        </w:rPr>
        <w:t xml:space="preserve">and </w:t>
      </w:r>
      <w:r w:rsidRPr="00B54F54">
        <w:rPr>
          <w:rFonts w:asciiTheme="minorHAnsi" w:eastAsia="Times New Roman" w:hAnsiTheme="minorHAnsi"/>
          <w:i/>
          <w:color w:val="000000"/>
          <w:sz w:val="22"/>
          <w:szCs w:val="22"/>
        </w:rPr>
        <w:t xml:space="preserve">patient reported outcome measures </w:t>
      </w:r>
    </w:p>
    <w:p w14:paraId="5D41CACC" w14:textId="1E56EF47" w:rsidR="00D84965" w:rsidRPr="00B54F54" w:rsidRDefault="002F145C" w:rsidP="00B54F54">
      <w:pPr>
        <w:widowControl w:val="0"/>
        <w:autoSpaceDE w:val="0"/>
        <w:autoSpaceDN w:val="0"/>
        <w:adjustRightInd w:val="0"/>
        <w:spacing w:line="360" w:lineRule="auto"/>
        <w:rPr>
          <w:rFonts w:asciiTheme="minorHAnsi" w:hAnsiTheme="minorHAnsi" w:cs="Times"/>
          <w:color w:val="000000" w:themeColor="text1"/>
          <w:sz w:val="22"/>
          <w:szCs w:val="22"/>
          <w:lang w:eastAsia="en-GB"/>
        </w:rPr>
      </w:pPr>
      <w:r w:rsidRPr="00B54F54">
        <w:rPr>
          <w:rFonts w:asciiTheme="minorHAnsi" w:hAnsiTheme="minorHAnsi" w:cs="Times"/>
          <w:color w:val="000000" w:themeColor="text1"/>
          <w:sz w:val="22"/>
          <w:szCs w:val="22"/>
          <w:lang w:eastAsia="en-GB"/>
        </w:rPr>
        <w:t xml:space="preserve">Baseline cognitive performance and changes over the study period as shown in </w:t>
      </w:r>
      <w:r w:rsidRPr="00B54F54">
        <w:rPr>
          <w:rFonts w:asciiTheme="minorHAnsi" w:hAnsiTheme="minorHAnsi" w:cs="Times"/>
          <w:i/>
          <w:color w:val="000000" w:themeColor="text1"/>
          <w:sz w:val="22"/>
          <w:szCs w:val="22"/>
          <w:lang w:eastAsia="en-GB"/>
        </w:rPr>
        <w:t xml:space="preserve">Table </w:t>
      </w:r>
      <w:r w:rsidRPr="00B54F54">
        <w:rPr>
          <w:rFonts w:asciiTheme="minorHAnsi" w:hAnsiTheme="minorHAnsi" w:cs="Times"/>
          <w:color w:val="000000" w:themeColor="text1"/>
          <w:sz w:val="22"/>
          <w:szCs w:val="22"/>
          <w:lang w:eastAsia="en-GB"/>
        </w:rPr>
        <w:t xml:space="preserve">2. </w:t>
      </w:r>
      <w:r w:rsidR="004B18CA" w:rsidRPr="00B54F54">
        <w:rPr>
          <w:rFonts w:asciiTheme="minorHAnsi" w:hAnsiTheme="minorHAnsi" w:cs="Times"/>
          <w:color w:val="000000" w:themeColor="text1"/>
          <w:sz w:val="22"/>
          <w:szCs w:val="22"/>
          <w:lang w:eastAsia="en-GB"/>
        </w:rPr>
        <w:t xml:space="preserve">No statistically significant differences between the </w:t>
      </w:r>
      <w:r w:rsidR="006B435F" w:rsidRPr="00B54F54">
        <w:rPr>
          <w:rFonts w:asciiTheme="minorHAnsi" w:hAnsiTheme="minorHAnsi" w:cs="Times"/>
          <w:color w:val="000000" w:themeColor="text1"/>
          <w:sz w:val="22"/>
          <w:szCs w:val="22"/>
          <w:lang w:eastAsia="en-GB"/>
        </w:rPr>
        <w:t xml:space="preserve">study </w:t>
      </w:r>
      <w:r w:rsidR="004B18CA" w:rsidRPr="00B54F54">
        <w:rPr>
          <w:rFonts w:asciiTheme="minorHAnsi" w:hAnsiTheme="minorHAnsi" w:cs="Times"/>
          <w:color w:val="000000" w:themeColor="text1"/>
          <w:sz w:val="22"/>
          <w:szCs w:val="22"/>
          <w:lang w:eastAsia="en-GB"/>
        </w:rPr>
        <w:t>groups were observed</w:t>
      </w:r>
      <w:r w:rsidR="00822B66">
        <w:rPr>
          <w:rFonts w:asciiTheme="minorHAnsi" w:hAnsiTheme="minorHAnsi" w:cs="Times"/>
          <w:color w:val="000000" w:themeColor="text1"/>
          <w:sz w:val="22"/>
          <w:szCs w:val="22"/>
          <w:lang w:eastAsia="en-GB"/>
        </w:rPr>
        <w:t xml:space="preserve"> in changes in</w:t>
      </w:r>
      <w:r w:rsidR="004B18CA" w:rsidRPr="00B54F54">
        <w:rPr>
          <w:rFonts w:asciiTheme="minorHAnsi" w:hAnsiTheme="minorHAnsi" w:cs="Times"/>
          <w:color w:val="000000" w:themeColor="text1"/>
          <w:sz w:val="22"/>
          <w:szCs w:val="22"/>
          <w:lang w:eastAsia="en-GB"/>
        </w:rPr>
        <w:t xml:space="preserve"> </w:t>
      </w:r>
      <w:r w:rsidR="000E5D62">
        <w:rPr>
          <w:rFonts w:asciiTheme="minorHAnsi" w:hAnsiTheme="minorHAnsi" w:cs="Times"/>
          <w:color w:val="000000" w:themeColor="text1"/>
          <w:sz w:val="22"/>
          <w:szCs w:val="22"/>
          <w:lang w:eastAsia="en-GB"/>
        </w:rPr>
        <w:t xml:space="preserve">global cognitive score </w:t>
      </w:r>
      <w:r w:rsidR="00822B66">
        <w:rPr>
          <w:rFonts w:asciiTheme="minorHAnsi" w:hAnsiTheme="minorHAnsi" w:cs="Times"/>
          <w:color w:val="000000" w:themeColor="text1"/>
          <w:sz w:val="22"/>
          <w:szCs w:val="22"/>
          <w:lang w:eastAsia="en-GB"/>
        </w:rPr>
        <w:t>or</w:t>
      </w:r>
      <w:r w:rsidR="000E5D62">
        <w:rPr>
          <w:rFonts w:asciiTheme="minorHAnsi" w:hAnsiTheme="minorHAnsi" w:cs="Times"/>
          <w:color w:val="000000" w:themeColor="text1"/>
          <w:sz w:val="22"/>
          <w:szCs w:val="22"/>
          <w:lang w:eastAsia="en-GB"/>
        </w:rPr>
        <w:t xml:space="preserve"> in individual cognitive domains (</w:t>
      </w:r>
      <w:r w:rsidR="00622B6F">
        <w:rPr>
          <w:rFonts w:asciiTheme="minorHAnsi" w:hAnsiTheme="minorHAnsi" w:cs="Times"/>
          <w:color w:val="000000" w:themeColor="text1"/>
          <w:sz w:val="22"/>
          <w:szCs w:val="22"/>
          <w:lang w:eastAsia="en-GB"/>
        </w:rPr>
        <w:t>all p-values &gt;0.1</w:t>
      </w:r>
      <w:r w:rsidR="000E5D62">
        <w:rPr>
          <w:rFonts w:asciiTheme="minorHAnsi" w:hAnsiTheme="minorHAnsi" w:cs="Times"/>
          <w:color w:val="000000" w:themeColor="text1"/>
          <w:sz w:val="22"/>
          <w:szCs w:val="22"/>
          <w:lang w:eastAsia="en-GB"/>
        </w:rPr>
        <w:t xml:space="preserve">. </w:t>
      </w:r>
      <w:r w:rsidR="002656BF" w:rsidRPr="00B54F54">
        <w:rPr>
          <w:rFonts w:asciiTheme="minorHAnsi" w:hAnsiTheme="minorHAnsi" w:cs="Times"/>
          <w:color w:val="000000" w:themeColor="text1"/>
          <w:sz w:val="22"/>
          <w:szCs w:val="22"/>
          <w:lang w:eastAsia="en-GB"/>
        </w:rPr>
        <w:t>No differences in changes in depression questionnaires between the study arms were observed at day 120 from baseline (p=0.57 f</w:t>
      </w:r>
      <w:r w:rsidR="000E5D62">
        <w:rPr>
          <w:rFonts w:asciiTheme="minorHAnsi" w:hAnsiTheme="minorHAnsi" w:cs="Times"/>
          <w:color w:val="000000" w:themeColor="text1"/>
          <w:sz w:val="22"/>
          <w:szCs w:val="22"/>
          <w:lang w:eastAsia="en-GB"/>
        </w:rPr>
        <w:t>or PHQ-9 and p=0.38 for Beck’s</w:t>
      </w:r>
      <w:r w:rsidR="0007061F">
        <w:rPr>
          <w:rFonts w:asciiTheme="minorHAnsi" w:hAnsiTheme="minorHAnsi" w:cs="Times"/>
          <w:color w:val="000000" w:themeColor="text1"/>
          <w:sz w:val="22"/>
          <w:szCs w:val="22"/>
          <w:lang w:eastAsia="en-GB"/>
        </w:rPr>
        <w:t xml:space="preserve">, </w:t>
      </w:r>
      <w:r w:rsidR="004C5A8D" w:rsidRPr="0007061F">
        <w:rPr>
          <w:rFonts w:asciiTheme="minorHAnsi" w:hAnsiTheme="minorHAnsi" w:cs="Times"/>
          <w:i/>
          <w:color w:val="000000" w:themeColor="text1"/>
          <w:sz w:val="22"/>
          <w:szCs w:val="22"/>
          <w:lang w:eastAsia="en-GB"/>
        </w:rPr>
        <w:t>see Table 2</w:t>
      </w:r>
      <w:r w:rsidR="004C5A8D">
        <w:rPr>
          <w:rFonts w:asciiTheme="minorHAnsi" w:hAnsiTheme="minorHAnsi" w:cs="Times"/>
          <w:color w:val="000000" w:themeColor="text1"/>
          <w:sz w:val="22"/>
          <w:szCs w:val="22"/>
          <w:lang w:eastAsia="en-GB"/>
        </w:rPr>
        <w:t>)</w:t>
      </w:r>
      <w:r w:rsidR="002656BF" w:rsidRPr="00B54F54">
        <w:rPr>
          <w:rFonts w:asciiTheme="minorHAnsi" w:hAnsiTheme="minorHAnsi" w:cs="Times"/>
          <w:color w:val="000000" w:themeColor="text1"/>
          <w:sz w:val="22"/>
          <w:szCs w:val="22"/>
          <w:lang w:eastAsia="en-GB"/>
        </w:rPr>
        <w:t xml:space="preserve">. </w:t>
      </w:r>
      <w:r w:rsidR="00810628" w:rsidRPr="00B54F54">
        <w:rPr>
          <w:rFonts w:asciiTheme="minorHAnsi" w:hAnsiTheme="minorHAnsi"/>
          <w:bCs/>
          <w:iCs/>
          <w:sz w:val="22"/>
          <w:szCs w:val="22"/>
        </w:rPr>
        <w:t>The result of the Lawton’s instrumental activities of daily living scale</w:t>
      </w:r>
      <w:r w:rsidR="00810628" w:rsidRPr="00B54F54">
        <w:rPr>
          <w:rFonts w:asciiTheme="minorHAnsi" w:hAnsiTheme="minorHAnsi"/>
          <w:sz w:val="22"/>
          <w:szCs w:val="22"/>
        </w:rPr>
        <w:t xml:space="preserve"> questionnaire</w:t>
      </w:r>
      <w:r w:rsidR="00810628" w:rsidRPr="00B54F54">
        <w:rPr>
          <w:rFonts w:asciiTheme="minorHAnsi" w:hAnsiTheme="minorHAnsi"/>
          <w:bCs/>
          <w:iCs/>
          <w:sz w:val="22"/>
          <w:szCs w:val="22"/>
        </w:rPr>
        <w:t xml:space="preserve"> was 8 for all patients at all tim</w:t>
      </w:r>
      <w:r w:rsidR="00920011" w:rsidRPr="00B54F54">
        <w:rPr>
          <w:rFonts w:asciiTheme="minorHAnsi" w:hAnsiTheme="minorHAnsi"/>
          <w:bCs/>
          <w:iCs/>
          <w:sz w:val="22"/>
          <w:szCs w:val="22"/>
        </w:rPr>
        <w:t>e-</w:t>
      </w:r>
      <w:r w:rsidR="00794514" w:rsidRPr="00B54F54">
        <w:rPr>
          <w:rFonts w:asciiTheme="minorHAnsi" w:hAnsiTheme="minorHAnsi"/>
          <w:bCs/>
          <w:iCs/>
          <w:sz w:val="22"/>
          <w:szCs w:val="22"/>
        </w:rPr>
        <w:t>points</w:t>
      </w:r>
      <w:r w:rsidR="00810628" w:rsidRPr="00B54F54">
        <w:rPr>
          <w:rFonts w:asciiTheme="minorHAnsi" w:hAnsiTheme="minorHAnsi"/>
          <w:bCs/>
          <w:iCs/>
          <w:sz w:val="22"/>
          <w:szCs w:val="22"/>
        </w:rPr>
        <w:t>.</w:t>
      </w:r>
    </w:p>
    <w:p w14:paraId="4F7368ED" w14:textId="77777777" w:rsidR="00584DDE" w:rsidRPr="00B54F54" w:rsidRDefault="00584DDE" w:rsidP="00B54F54">
      <w:pPr>
        <w:widowControl w:val="0"/>
        <w:autoSpaceDE w:val="0"/>
        <w:autoSpaceDN w:val="0"/>
        <w:adjustRightInd w:val="0"/>
        <w:spacing w:line="360" w:lineRule="auto"/>
        <w:rPr>
          <w:rFonts w:asciiTheme="minorHAnsi" w:hAnsiTheme="minorHAnsi" w:cs="Times"/>
          <w:color w:val="000000" w:themeColor="text1"/>
          <w:sz w:val="22"/>
          <w:szCs w:val="22"/>
          <w:lang w:eastAsia="en-GB"/>
        </w:rPr>
      </w:pPr>
    </w:p>
    <w:p w14:paraId="2E9ACEB5" w14:textId="77777777" w:rsidR="002F4189" w:rsidRPr="00B54F54" w:rsidRDefault="002F4189" w:rsidP="00B54F54">
      <w:pPr>
        <w:spacing w:line="360" w:lineRule="auto"/>
        <w:rPr>
          <w:rFonts w:asciiTheme="minorHAnsi" w:hAnsiTheme="minorHAnsi"/>
          <w:i/>
          <w:sz w:val="22"/>
          <w:szCs w:val="22"/>
        </w:rPr>
      </w:pPr>
      <w:r w:rsidRPr="00B54F54">
        <w:rPr>
          <w:rFonts w:asciiTheme="minorHAnsi" w:hAnsiTheme="minorHAnsi"/>
          <w:i/>
          <w:sz w:val="22"/>
          <w:szCs w:val="22"/>
        </w:rPr>
        <w:t>Neuroimaging</w:t>
      </w:r>
    </w:p>
    <w:p w14:paraId="1B307EAA" w14:textId="082633B7" w:rsidR="000E5D62" w:rsidRPr="000E5D62" w:rsidRDefault="000E5D62" w:rsidP="00B54F54">
      <w:pPr>
        <w:spacing w:line="360" w:lineRule="auto"/>
        <w:rPr>
          <w:rFonts w:asciiTheme="minorHAnsi" w:hAnsiTheme="minorHAnsi"/>
          <w:sz w:val="22"/>
          <w:szCs w:val="22"/>
        </w:rPr>
      </w:pPr>
      <w:r>
        <w:rPr>
          <w:rFonts w:asciiTheme="minorHAnsi" w:hAnsiTheme="minorHAnsi"/>
          <w:sz w:val="22"/>
          <w:szCs w:val="22"/>
        </w:rPr>
        <w:lastRenderedPageBreak/>
        <w:t xml:space="preserve">Cerebral metabolite ratio results are shown on </w:t>
      </w:r>
      <w:r w:rsidR="0007061F">
        <w:rPr>
          <w:rFonts w:asciiTheme="minorHAnsi" w:hAnsiTheme="minorHAnsi"/>
          <w:i/>
          <w:sz w:val="22"/>
          <w:szCs w:val="22"/>
        </w:rPr>
        <w:t>T</w:t>
      </w:r>
      <w:r>
        <w:rPr>
          <w:rFonts w:asciiTheme="minorHAnsi" w:hAnsiTheme="minorHAnsi"/>
          <w:i/>
          <w:sz w:val="22"/>
          <w:szCs w:val="22"/>
        </w:rPr>
        <w:t>able 3</w:t>
      </w:r>
      <w:r>
        <w:rPr>
          <w:rFonts w:asciiTheme="minorHAnsi" w:hAnsiTheme="minorHAnsi"/>
          <w:sz w:val="22"/>
          <w:szCs w:val="22"/>
        </w:rPr>
        <w:t>. No statistically significant changes in cerebral metabolite ratio were observed over the study period between the two study treatment groups and no significant associations were observed between the PROMs and changes in cerebral metabolite ratios</w:t>
      </w:r>
      <w:r w:rsidR="00913587">
        <w:rPr>
          <w:rFonts w:asciiTheme="minorHAnsi" w:hAnsiTheme="minorHAnsi"/>
          <w:sz w:val="22"/>
          <w:szCs w:val="22"/>
        </w:rPr>
        <w:t xml:space="preserve"> (p&gt;0.2 for all associations)</w:t>
      </w:r>
      <w:r>
        <w:rPr>
          <w:rFonts w:asciiTheme="minorHAnsi" w:hAnsiTheme="minorHAnsi"/>
          <w:sz w:val="22"/>
          <w:szCs w:val="22"/>
        </w:rPr>
        <w:t>.</w:t>
      </w:r>
    </w:p>
    <w:p w14:paraId="6D225594" w14:textId="77777777" w:rsidR="00397DE7" w:rsidRPr="00B54F54" w:rsidRDefault="00397DE7" w:rsidP="00B54F54">
      <w:pPr>
        <w:spacing w:line="360" w:lineRule="auto"/>
        <w:rPr>
          <w:rFonts w:asciiTheme="minorHAnsi" w:hAnsiTheme="minorHAnsi"/>
          <w:i/>
          <w:sz w:val="22"/>
          <w:szCs w:val="22"/>
        </w:rPr>
      </w:pPr>
    </w:p>
    <w:p w14:paraId="5F8BC792" w14:textId="61EEAD4D" w:rsidR="002F4189" w:rsidRPr="00B54F54" w:rsidRDefault="002F4189" w:rsidP="00B54F54">
      <w:pPr>
        <w:widowControl w:val="0"/>
        <w:autoSpaceDE w:val="0"/>
        <w:autoSpaceDN w:val="0"/>
        <w:adjustRightInd w:val="0"/>
        <w:spacing w:line="360" w:lineRule="auto"/>
        <w:rPr>
          <w:rFonts w:asciiTheme="minorHAnsi" w:hAnsiTheme="minorHAnsi" w:cs="Times"/>
          <w:i/>
          <w:sz w:val="22"/>
          <w:szCs w:val="22"/>
        </w:rPr>
      </w:pPr>
      <w:r w:rsidRPr="00B54F54">
        <w:rPr>
          <w:rFonts w:asciiTheme="minorHAnsi" w:hAnsiTheme="minorHAnsi" w:cs="Calibri"/>
          <w:bCs/>
          <w:i/>
          <w:sz w:val="22"/>
          <w:szCs w:val="22"/>
        </w:rPr>
        <w:t xml:space="preserve">Cerebrospinal fluid </w:t>
      </w:r>
      <w:r w:rsidR="00A5495B">
        <w:rPr>
          <w:rFonts w:asciiTheme="minorHAnsi" w:hAnsiTheme="minorHAnsi" w:cs="Calibri"/>
          <w:bCs/>
          <w:i/>
          <w:sz w:val="22"/>
          <w:szCs w:val="22"/>
        </w:rPr>
        <w:t xml:space="preserve">and plasma </w:t>
      </w:r>
      <w:r w:rsidR="000E5D62">
        <w:rPr>
          <w:rFonts w:asciiTheme="minorHAnsi" w:hAnsiTheme="minorHAnsi" w:cs="Calibri"/>
          <w:bCs/>
          <w:i/>
          <w:sz w:val="22"/>
          <w:szCs w:val="22"/>
        </w:rPr>
        <w:t>parameters</w:t>
      </w:r>
    </w:p>
    <w:p w14:paraId="3A0C76AE" w14:textId="0ADCA8DB" w:rsidR="00BD6A7C" w:rsidRDefault="005A239C" w:rsidP="00B54F54">
      <w:pPr>
        <w:spacing w:line="360" w:lineRule="auto"/>
        <w:rPr>
          <w:rFonts w:asciiTheme="minorHAnsi" w:hAnsiTheme="minorHAnsi"/>
          <w:sz w:val="22"/>
          <w:szCs w:val="22"/>
        </w:rPr>
      </w:pPr>
      <w:r w:rsidRPr="00B54F54">
        <w:rPr>
          <w:rFonts w:asciiTheme="minorHAnsi" w:hAnsiTheme="minorHAnsi"/>
          <w:sz w:val="22"/>
          <w:szCs w:val="22"/>
        </w:rPr>
        <w:t xml:space="preserve">In all individuals, </w:t>
      </w:r>
      <w:r w:rsidR="00822B66">
        <w:rPr>
          <w:rFonts w:asciiTheme="minorHAnsi" w:hAnsiTheme="minorHAnsi" w:cs="Calibri"/>
          <w:sz w:val="22"/>
          <w:szCs w:val="22"/>
        </w:rPr>
        <w:t>cerebrospinal fluid</w:t>
      </w:r>
      <w:r w:rsidRPr="00B54F54">
        <w:rPr>
          <w:rFonts w:asciiTheme="minorHAnsi" w:hAnsiTheme="minorHAnsi"/>
          <w:sz w:val="22"/>
          <w:szCs w:val="22"/>
        </w:rPr>
        <w:t xml:space="preserve"> HIV-1 RNA was undetectable (&lt;5 copies/mL) at both baseline and day 120.</w:t>
      </w:r>
      <w:r w:rsidR="000E5D62">
        <w:rPr>
          <w:rFonts w:asciiTheme="minorHAnsi" w:hAnsiTheme="minorHAnsi"/>
          <w:sz w:val="22"/>
          <w:szCs w:val="22"/>
        </w:rPr>
        <w:t xml:space="preserve"> </w:t>
      </w:r>
      <w:r w:rsidR="00767758">
        <w:rPr>
          <w:rFonts w:asciiTheme="minorHAnsi" w:hAnsiTheme="minorHAnsi"/>
          <w:sz w:val="22"/>
          <w:szCs w:val="22"/>
        </w:rPr>
        <w:t>C</w:t>
      </w:r>
      <w:r w:rsidR="00622B6F">
        <w:rPr>
          <w:rFonts w:asciiTheme="minorHAnsi" w:hAnsiTheme="minorHAnsi"/>
          <w:sz w:val="22"/>
          <w:szCs w:val="22"/>
        </w:rPr>
        <w:t>erebrospinal fluid</w:t>
      </w:r>
      <w:r w:rsidR="00767758">
        <w:rPr>
          <w:rFonts w:asciiTheme="minorHAnsi" w:hAnsiTheme="minorHAnsi"/>
          <w:sz w:val="22"/>
          <w:szCs w:val="22"/>
        </w:rPr>
        <w:t xml:space="preserve"> </w:t>
      </w:r>
      <w:r w:rsidR="00397DE7" w:rsidRPr="00B54F54">
        <w:rPr>
          <w:rFonts w:asciiTheme="minorHAnsi" w:hAnsiTheme="minorHAnsi"/>
          <w:sz w:val="22"/>
          <w:szCs w:val="22"/>
        </w:rPr>
        <w:t>GM co</w:t>
      </w:r>
      <w:r w:rsidR="00FB7DC3" w:rsidRPr="00B54F54">
        <w:rPr>
          <w:rFonts w:asciiTheme="minorHAnsi" w:hAnsiTheme="minorHAnsi"/>
          <w:sz w:val="22"/>
          <w:szCs w:val="22"/>
        </w:rPr>
        <w:t>ncentrations of raltegravir for</w:t>
      </w:r>
      <w:r w:rsidR="0069451D">
        <w:rPr>
          <w:rFonts w:asciiTheme="minorHAnsi" w:hAnsiTheme="minorHAnsi"/>
          <w:sz w:val="22"/>
          <w:szCs w:val="22"/>
        </w:rPr>
        <w:t xml:space="preserve"> the</w:t>
      </w:r>
      <w:r w:rsidR="00FB7DC3" w:rsidRPr="00B54F54">
        <w:rPr>
          <w:rFonts w:asciiTheme="minorHAnsi" w:hAnsiTheme="minorHAnsi"/>
          <w:sz w:val="22"/>
          <w:szCs w:val="22"/>
        </w:rPr>
        <w:t xml:space="preserve"> </w:t>
      </w:r>
      <w:r w:rsidR="0069451D" w:rsidRPr="000E5D62">
        <w:rPr>
          <w:rFonts w:asciiTheme="minorHAnsi" w:hAnsiTheme="minorHAnsi"/>
          <w:i/>
          <w:sz w:val="22"/>
          <w:szCs w:val="22"/>
        </w:rPr>
        <w:t>C</w:t>
      </w:r>
      <w:r w:rsidR="00FB7DC3" w:rsidRPr="000E5D62">
        <w:rPr>
          <w:rFonts w:asciiTheme="minorHAnsi" w:hAnsiTheme="minorHAnsi"/>
          <w:i/>
          <w:sz w:val="22"/>
          <w:szCs w:val="22"/>
        </w:rPr>
        <w:t xml:space="preserve">ontrol </w:t>
      </w:r>
      <w:r w:rsidR="0069451D" w:rsidRPr="000E5D62">
        <w:rPr>
          <w:rFonts w:asciiTheme="minorHAnsi" w:hAnsiTheme="minorHAnsi"/>
          <w:i/>
          <w:sz w:val="22"/>
          <w:szCs w:val="22"/>
        </w:rPr>
        <w:t>A</w:t>
      </w:r>
      <w:r w:rsidR="00FB7DC3" w:rsidRPr="000E5D62">
        <w:rPr>
          <w:rFonts w:asciiTheme="minorHAnsi" w:hAnsiTheme="minorHAnsi"/>
          <w:i/>
          <w:sz w:val="22"/>
          <w:szCs w:val="22"/>
        </w:rPr>
        <w:t>rm</w:t>
      </w:r>
      <w:r w:rsidR="00FB7DC3" w:rsidRPr="00B54F54">
        <w:rPr>
          <w:rFonts w:asciiTheme="minorHAnsi" w:hAnsiTheme="minorHAnsi"/>
          <w:sz w:val="22"/>
          <w:szCs w:val="22"/>
        </w:rPr>
        <w:t xml:space="preserve"> at baseline (n=8), </w:t>
      </w:r>
      <w:r w:rsidR="000E5D62" w:rsidRPr="000E5D62">
        <w:rPr>
          <w:rFonts w:asciiTheme="minorHAnsi" w:hAnsiTheme="minorHAnsi"/>
          <w:i/>
          <w:sz w:val="22"/>
          <w:szCs w:val="22"/>
        </w:rPr>
        <w:t>Control Arm</w:t>
      </w:r>
      <w:r w:rsidR="000E5D62" w:rsidRPr="00B54F54">
        <w:rPr>
          <w:rFonts w:asciiTheme="minorHAnsi" w:hAnsiTheme="minorHAnsi"/>
          <w:sz w:val="22"/>
          <w:szCs w:val="22"/>
        </w:rPr>
        <w:t xml:space="preserve"> </w:t>
      </w:r>
      <w:r w:rsidR="00FB7DC3" w:rsidRPr="00B54F54">
        <w:rPr>
          <w:rFonts w:asciiTheme="minorHAnsi" w:hAnsiTheme="minorHAnsi"/>
          <w:sz w:val="22"/>
          <w:szCs w:val="22"/>
        </w:rPr>
        <w:t xml:space="preserve">at day 120 (n=8) and </w:t>
      </w:r>
      <w:r w:rsidR="000E5D62">
        <w:rPr>
          <w:rFonts w:asciiTheme="minorHAnsi" w:hAnsiTheme="minorHAnsi"/>
          <w:i/>
          <w:sz w:val="22"/>
          <w:szCs w:val="22"/>
        </w:rPr>
        <w:t>Switch Arm</w:t>
      </w:r>
      <w:r w:rsidR="00FB7DC3" w:rsidRPr="00B54F54">
        <w:rPr>
          <w:rFonts w:asciiTheme="minorHAnsi" w:hAnsiTheme="minorHAnsi"/>
          <w:sz w:val="22"/>
          <w:szCs w:val="22"/>
        </w:rPr>
        <w:t xml:space="preserve"> at baseline </w:t>
      </w:r>
      <w:r w:rsidR="00F35B1C" w:rsidRPr="00B54F54">
        <w:rPr>
          <w:rFonts w:asciiTheme="minorHAnsi" w:hAnsiTheme="minorHAnsi"/>
          <w:sz w:val="22"/>
          <w:szCs w:val="22"/>
        </w:rPr>
        <w:t>(</w:t>
      </w:r>
      <w:r w:rsidR="00FD4D00" w:rsidRPr="00B54F54">
        <w:rPr>
          <w:rFonts w:asciiTheme="minorHAnsi" w:hAnsiTheme="minorHAnsi"/>
          <w:sz w:val="22"/>
          <w:szCs w:val="22"/>
        </w:rPr>
        <w:t>n=12</w:t>
      </w:r>
      <w:r w:rsidR="00397DE7" w:rsidRPr="00B54F54">
        <w:rPr>
          <w:rFonts w:asciiTheme="minorHAnsi" w:hAnsiTheme="minorHAnsi"/>
          <w:sz w:val="22"/>
          <w:szCs w:val="22"/>
        </w:rPr>
        <w:t xml:space="preserve">) were </w:t>
      </w:r>
      <w:r w:rsidR="00FD4D00" w:rsidRPr="00B54F54">
        <w:rPr>
          <w:rFonts w:asciiTheme="minorHAnsi" w:hAnsiTheme="minorHAnsi" w:cstheme="minorHAnsi"/>
          <w:sz w:val="22"/>
          <w:szCs w:val="22"/>
        </w:rPr>
        <w:t xml:space="preserve">16.2 </w:t>
      </w:r>
      <w:r w:rsidR="00FD4D00" w:rsidRPr="00B54F54">
        <w:rPr>
          <w:rFonts w:asciiTheme="minorHAnsi" w:hAnsiTheme="minorHAnsi"/>
          <w:sz w:val="22"/>
          <w:szCs w:val="22"/>
        </w:rPr>
        <w:t xml:space="preserve">ng/mL </w:t>
      </w:r>
      <w:r w:rsidR="00FD4D00" w:rsidRPr="00B54F54">
        <w:rPr>
          <w:rFonts w:asciiTheme="minorHAnsi" w:hAnsiTheme="minorHAnsi" w:cstheme="minorHAnsi"/>
          <w:sz w:val="22"/>
          <w:szCs w:val="22"/>
        </w:rPr>
        <w:t>(</w:t>
      </w:r>
      <w:r w:rsidR="00FD4D00" w:rsidRPr="00B54F54">
        <w:rPr>
          <w:rFonts w:asciiTheme="minorHAnsi" w:hAnsiTheme="minorHAnsi"/>
          <w:sz w:val="22"/>
          <w:szCs w:val="22"/>
        </w:rPr>
        <w:t xml:space="preserve">95% CI: </w:t>
      </w:r>
      <w:r w:rsidR="00FD4D00" w:rsidRPr="00B54F54">
        <w:rPr>
          <w:rFonts w:asciiTheme="minorHAnsi" w:hAnsiTheme="minorHAnsi" w:cstheme="minorHAnsi"/>
          <w:sz w:val="22"/>
          <w:szCs w:val="22"/>
        </w:rPr>
        <w:t>9.4-27.9)</w:t>
      </w:r>
      <w:r w:rsidR="00FD4D00" w:rsidRPr="00B54F54">
        <w:rPr>
          <w:rFonts w:asciiTheme="minorHAnsi" w:hAnsiTheme="minorHAnsi"/>
          <w:sz w:val="22"/>
          <w:szCs w:val="22"/>
        </w:rPr>
        <w:t>,</w:t>
      </w:r>
      <w:r w:rsidR="00397DE7" w:rsidRPr="00B54F54">
        <w:rPr>
          <w:rFonts w:asciiTheme="minorHAnsi" w:hAnsiTheme="minorHAnsi"/>
          <w:sz w:val="22"/>
          <w:szCs w:val="22"/>
        </w:rPr>
        <w:t xml:space="preserve"> </w:t>
      </w:r>
      <w:r w:rsidR="00FD4D00" w:rsidRPr="00B54F54">
        <w:rPr>
          <w:rFonts w:asciiTheme="minorHAnsi" w:hAnsiTheme="minorHAnsi" w:cstheme="minorHAnsi"/>
          <w:sz w:val="22"/>
          <w:szCs w:val="22"/>
        </w:rPr>
        <w:t xml:space="preserve">15.0 </w:t>
      </w:r>
      <w:r w:rsidR="00FD4D00" w:rsidRPr="00B54F54">
        <w:rPr>
          <w:rFonts w:asciiTheme="minorHAnsi" w:hAnsiTheme="minorHAnsi"/>
          <w:sz w:val="22"/>
          <w:szCs w:val="22"/>
        </w:rPr>
        <w:t>ng/mL</w:t>
      </w:r>
      <w:r w:rsidR="00FD4D00" w:rsidRPr="00B54F54">
        <w:rPr>
          <w:rFonts w:asciiTheme="minorHAnsi" w:hAnsiTheme="minorHAnsi" w:cstheme="minorHAnsi"/>
          <w:sz w:val="22"/>
          <w:szCs w:val="22"/>
        </w:rPr>
        <w:t xml:space="preserve"> (</w:t>
      </w:r>
      <w:r w:rsidR="00FD4D00" w:rsidRPr="00B54F54">
        <w:rPr>
          <w:rFonts w:asciiTheme="minorHAnsi" w:hAnsiTheme="minorHAnsi"/>
          <w:sz w:val="22"/>
          <w:szCs w:val="22"/>
        </w:rPr>
        <w:t xml:space="preserve">95% CI: </w:t>
      </w:r>
      <w:r w:rsidR="00FD4D00" w:rsidRPr="00B54F54">
        <w:rPr>
          <w:rFonts w:asciiTheme="minorHAnsi" w:hAnsiTheme="minorHAnsi" w:cstheme="minorHAnsi"/>
          <w:sz w:val="22"/>
          <w:szCs w:val="22"/>
        </w:rPr>
        <w:t>8.6-26.3) and 14.8</w:t>
      </w:r>
      <w:r w:rsidR="00FD4D00" w:rsidRPr="00B54F54">
        <w:rPr>
          <w:rFonts w:asciiTheme="minorHAnsi" w:hAnsiTheme="minorHAnsi"/>
          <w:sz w:val="22"/>
          <w:szCs w:val="22"/>
        </w:rPr>
        <w:t xml:space="preserve"> ng/mL</w:t>
      </w:r>
      <w:r w:rsidR="00FD4D00" w:rsidRPr="00B54F54">
        <w:rPr>
          <w:rFonts w:asciiTheme="minorHAnsi" w:hAnsiTheme="minorHAnsi" w:cstheme="minorHAnsi"/>
          <w:sz w:val="22"/>
          <w:szCs w:val="22"/>
        </w:rPr>
        <w:t xml:space="preserve"> (</w:t>
      </w:r>
      <w:r w:rsidR="00FD4D00" w:rsidRPr="00B54F54">
        <w:rPr>
          <w:rFonts w:asciiTheme="minorHAnsi" w:hAnsiTheme="minorHAnsi"/>
          <w:sz w:val="22"/>
          <w:szCs w:val="22"/>
        </w:rPr>
        <w:t xml:space="preserve">95% CI: </w:t>
      </w:r>
      <w:r w:rsidR="00FD4D00" w:rsidRPr="00B54F54">
        <w:rPr>
          <w:rFonts w:asciiTheme="minorHAnsi" w:hAnsiTheme="minorHAnsi" w:cstheme="minorHAnsi"/>
          <w:sz w:val="22"/>
          <w:szCs w:val="22"/>
        </w:rPr>
        <w:t>8.2-26.8)</w:t>
      </w:r>
      <w:r w:rsidR="00397DE7" w:rsidRPr="00B54F54">
        <w:rPr>
          <w:rFonts w:asciiTheme="minorHAnsi" w:hAnsiTheme="minorHAnsi"/>
          <w:sz w:val="22"/>
          <w:szCs w:val="22"/>
        </w:rPr>
        <w:t xml:space="preserve">, respectively. </w:t>
      </w:r>
      <w:r w:rsidR="00822B66">
        <w:rPr>
          <w:rFonts w:asciiTheme="minorHAnsi" w:hAnsiTheme="minorHAnsi" w:cs="Calibri"/>
          <w:sz w:val="22"/>
          <w:szCs w:val="22"/>
        </w:rPr>
        <w:t>Cerebrospinal fluid</w:t>
      </w:r>
      <w:r w:rsidR="00767758">
        <w:rPr>
          <w:rFonts w:asciiTheme="minorHAnsi" w:hAnsiTheme="minorHAnsi"/>
          <w:sz w:val="22"/>
          <w:szCs w:val="22"/>
        </w:rPr>
        <w:t xml:space="preserve"> </w:t>
      </w:r>
      <w:r w:rsidR="00FB7DC3" w:rsidRPr="00B54F54">
        <w:rPr>
          <w:rFonts w:asciiTheme="minorHAnsi" w:hAnsiTheme="minorHAnsi"/>
          <w:sz w:val="22"/>
          <w:szCs w:val="22"/>
        </w:rPr>
        <w:t xml:space="preserve">GM concentrations of dolutegravir for </w:t>
      </w:r>
      <w:r w:rsidR="000E5D62">
        <w:rPr>
          <w:rFonts w:asciiTheme="minorHAnsi" w:hAnsiTheme="minorHAnsi"/>
          <w:sz w:val="22"/>
          <w:szCs w:val="22"/>
        </w:rPr>
        <w:t xml:space="preserve">the </w:t>
      </w:r>
      <w:r w:rsidR="000E5D62">
        <w:rPr>
          <w:rFonts w:asciiTheme="minorHAnsi" w:hAnsiTheme="minorHAnsi"/>
          <w:i/>
          <w:sz w:val="22"/>
          <w:szCs w:val="22"/>
        </w:rPr>
        <w:t>Switch Arm</w:t>
      </w:r>
      <w:r w:rsidR="000E5D62" w:rsidRPr="00B54F54">
        <w:rPr>
          <w:rFonts w:asciiTheme="minorHAnsi" w:hAnsiTheme="minorHAnsi"/>
          <w:sz w:val="22"/>
          <w:szCs w:val="22"/>
        </w:rPr>
        <w:t xml:space="preserve"> </w:t>
      </w:r>
      <w:r w:rsidR="00FB7DC3" w:rsidRPr="00B54F54">
        <w:rPr>
          <w:rFonts w:asciiTheme="minorHAnsi" w:hAnsiTheme="minorHAnsi"/>
          <w:sz w:val="22"/>
          <w:szCs w:val="22"/>
        </w:rPr>
        <w:t>at day 120 (n=12) was</w:t>
      </w:r>
      <w:r w:rsidR="00FD4D00" w:rsidRPr="00B54F54">
        <w:rPr>
          <w:rFonts w:asciiTheme="minorHAnsi" w:hAnsiTheme="minorHAnsi"/>
          <w:sz w:val="22"/>
          <w:szCs w:val="22"/>
        </w:rPr>
        <w:t xml:space="preserve"> </w:t>
      </w:r>
      <w:r w:rsidR="00FD4D00" w:rsidRPr="00B54F54">
        <w:rPr>
          <w:rFonts w:asciiTheme="minorHAnsi" w:hAnsiTheme="minorHAnsi" w:cstheme="minorHAnsi"/>
          <w:sz w:val="22"/>
          <w:szCs w:val="22"/>
        </w:rPr>
        <w:t xml:space="preserve">7.6 </w:t>
      </w:r>
      <w:r w:rsidR="00FD4D00" w:rsidRPr="00B54F54">
        <w:rPr>
          <w:rFonts w:asciiTheme="minorHAnsi" w:hAnsiTheme="minorHAnsi"/>
          <w:sz w:val="22"/>
          <w:szCs w:val="22"/>
        </w:rPr>
        <w:t xml:space="preserve">ng/mL </w:t>
      </w:r>
      <w:r w:rsidR="00FD4D00" w:rsidRPr="00B54F54">
        <w:rPr>
          <w:rFonts w:asciiTheme="minorHAnsi" w:hAnsiTheme="minorHAnsi" w:cstheme="minorHAnsi"/>
          <w:sz w:val="22"/>
          <w:szCs w:val="22"/>
        </w:rPr>
        <w:t>(</w:t>
      </w:r>
      <w:r w:rsidR="00FD4D00" w:rsidRPr="00B54F54">
        <w:rPr>
          <w:rFonts w:asciiTheme="minorHAnsi" w:hAnsiTheme="minorHAnsi"/>
          <w:sz w:val="22"/>
          <w:szCs w:val="22"/>
        </w:rPr>
        <w:t xml:space="preserve">95% CI: </w:t>
      </w:r>
      <w:r w:rsidR="00FD4D00" w:rsidRPr="00B54F54">
        <w:rPr>
          <w:rFonts w:asciiTheme="minorHAnsi" w:hAnsiTheme="minorHAnsi" w:cstheme="minorHAnsi"/>
          <w:sz w:val="22"/>
          <w:szCs w:val="22"/>
        </w:rPr>
        <w:t>5.2-11.1)</w:t>
      </w:r>
      <w:r w:rsidR="0099171F" w:rsidRPr="00B54F54">
        <w:rPr>
          <w:rFonts w:asciiTheme="minorHAnsi" w:hAnsiTheme="minorHAnsi" w:cstheme="minorHAnsi"/>
          <w:sz w:val="22"/>
          <w:szCs w:val="22"/>
        </w:rPr>
        <w:t>. S</w:t>
      </w:r>
      <w:r w:rsidR="00FD4D00" w:rsidRPr="00B54F54">
        <w:rPr>
          <w:rFonts w:asciiTheme="minorHAnsi" w:hAnsiTheme="minorHAnsi" w:cstheme="minorHAnsi"/>
          <w:sz w:val="22"/>
          <w:szCs w:val="22"/>
        </w:rPr>
        <w:t xml:space="preserve">ee </w:t>
      </w:r>
      <w:r w:rsidR="004C3555" w:rsidRPr="00B54F54">
        <w:rPr>
          <w:rFonts w:asciiTheme="minorHAnsi" w:hAnsiTheme="minorHAnsi" w:cstheme="minorHAnsi"/>
          <w:i/>
          <w:sz w:val="22"/>
          <w:szCs w:val="22"/>
        </w:rPr>
        <w:t>t</w:t>
      </w:r>
      <w:r w:rsidR="00FD4D00" w:rsidRPr="00B54F54">
        <w:rPr>
          <w:rFonts w:asciiTheme="minorHAnsi" w:hAnsiTheme="minorHAnsi" w:cstheme="minorHAnsi"/>
          <w:i/>
          <w:sz w:val="22"/>
          <w:szCs w:val="22"/>
        </w:rPr>
        <w:t xml:space="preserve">able </w:t>
      </w:r>
      <w:r w:rsidR="00B46E85" w:rsidRPr="00B54F54">
        <w:rPr>
          <w:rFonts w:asciiTheme="minorHAnsi" w:hAnsiTheme="minorHAnsi" w:cstheme="minorHAnsi"/>
          <w:i/>
          <w:sz w:val="22"/>
          <w:szCs w:val="22"/>
        </w:rPr>
        <w:t>4</w:t>
      </w:r>
      <w:r w:rsidR="00FD4D00" w:rsidRPr="00B54F54">
        <w:rPr>
          <w:rFonts w:asciiTheme="minorHAnsi" w:hAnsiTheme="minorHAnsi" w:cstheme="minorHAnsi"/>
          <w:sz w:val="22"/>
          <w:szCs w:val="22"/>
        </w:rPr>
        <w:t xml:space="preserve"> f</w:t>
      </w:r>
      <w:r w:rsidR="0099171F" w:rsidRPr="00B54F54">
        <w:rPr>
          <w:rFonts w:asciiTheme="minorHAnsi" w:hAnsiTheme="minorHAnsi" w:cstheme="minorHAnsi"/>
          <w:sz w:val="22"/>
          <w:szCs w:val="22"/>
        </w:rPr>
        <w:t>or full pharmacokinetic results</w:t>
      </w:r>
      <w:r w:rsidR="00FB7DC3" w:rsidRPr="00B54F54">
        <w:rPr>
          <w:rFonts w:asciiTheme="minorHAnsi" w:hAnsiTheme="minorHAnsi"/>
          <w:sz w:val="22"/>
          <w:szCs w:val="22"/>
        </w:rPr>
        <w:t>.</w:t>
      </w:r>
      <w:r w:rsidR="00FD4D00" w:rsidRPr="00B54F54">
        <w:rPr>
          <w:rFonts w:asciiTheme="minorHAnsi" w:hAnsiTheme="minorHAnsi"/>
          <w:sz w:val="22"/>
          <w:szCs w:val="22"/>
        </w:rPr>
        <w:t xml:space="preserve"> </w:t>
      </w:r>
    </w:p>
    <w:p w14:paraId="2353A578" w14:textId="77777777" w:rsidR="0069451D" w:rsidRPr="00B54F54" w:rsidRDefault="0069451D" w:rsidP="00B54F54">
      <w:pPr>
        <w:spacing w:line="360" w:lineRule="auto"/>
        <w:rPr>
          <w:rFonts w:asciiTheme="minorHAnsi" w:hAnsiTheme="minorHAnsi"/>
          <w:sz w:val="22"/>
          <w:szCs w:val="22"/>
        </w:rPr>
      </w:pPr>
    </w:p>
    <w:p w14:paraId="758D7988" w14:textId="6D469DC3" w:rsidR="0078172F" w:rsidRDefault="0069451D" w:rsidP="00B54F54">
      <w:pPr>
        <w:spacing w:line="360" w:lineRule="auto"/>
        <w:rPr>
          <w:rFonts w:asciiTheme="minorHAnsi" w:hAnsiTheme="minorHAnsi"/>
          <w:sz w:val="22"/>
          <w:szCs w:val="22"/>
        </w:rPr>
      </w:pPr>
      <w:r>
        <w:rPr>
          <w:rFonts w:asciiTheme="minorHAnsi" w:hAnsiTheme="minorHAnsi"/>
          <w:sz w:val="22"/>
          <w:szCs w:val="22"/>
        </w:rPr>
        <w:t xml:space="preserve">Concentrations of </w:t>
      </w:r>
      <w:r w:rsidRPr="00B54F54">
        <w:rPr>
          <w:rFonts w:asciiTheme="minorHAnsi" w:hAnsiTheme="minorHAnsi" w:cstheme="minorHAnsi"/>
          <w:noProof/>
          <w:sz w:val="22"/>
          <w:szCs w:val="22"/>
          <w:lang w:val="en-GB"/>
        </w:rPr>
        <w:t>tryptophan, kynurenine, phenylalanine, tyrosine and neopterin</w:t>
      </w:r>
      <w:r w:rsidR="00D10F21">
        <w:rPr>
          <w:rFonts w:asciiTheme="minorHAnsi" w:hAnsiTheme="minorHAnsi" w:cstheme="minorHAnsi"/>
          <w:noProof/>
          <w:sz w:val="22"/>
          <w:szCs w:val="22"/>
          <w:lang w:val="en-GB"/>
        </w:rPr>
        <w:t>, and the tryptophan/kynurenine and phenylalanine/tyrosine ratios</w:t>
      </w:r>
      <w:r w:rsidR="00BF3730">
        <w:rPr>
          <w:rFonts w:asciiTheme="minorHAnsi" w:hAnsiTheme="minorHAnsi" w:cstheme="minorHAnsi"/>
          <w:noProof/>
          <w:sz w:val="22"/>
          <w:szCs w:val="22"/>
          <w:lang w:val="en-GB"/>
        </w:rPr>
        <w:t>,</w:t>
      </w:r>
      <w:r w:rsidRPr="00B54F54">
        <w:rPr>
          <w:rFonts w:asciiTheme="minorHAnsi" w:hAnsiTheme="minorHAnsi" w:cstheme="minorHAnsi"/>
          <w:noProof/>
          <w:sz w:val="22"/>
          <w:szCs w:val="22"/>
          <w:lang w:val="en-GB"/>
        </w:rPr>
        <w:t xml:space="preserve"> </w:t>
      </w:r>
      <w:r>
        <w:rPr>
          <w:rFonts w:asciiTheme="minorHAnsi" w:hAnsiTheme="minorHAnsi" w:cstheme="minorHAnsi"/>
          <w:noProof/>
          <w:sz w:val="22"/>
          <w:szCs w:val="22"/>
          <w:lang w:val="en-GB"/>
        </w:rPr>
        <w:t xml:space="preserve">are shown in </w:t>
      </w:r>
      <w:r>
        <w:rPr>
          <w:rFonts w:asciiTheme="minorHAnsi" w:hAnsiTheme="minorHAnsi" w:cstheme="minorHAnsi"/>
          <w:i/>
          <w:noProof/>
          <w:sz w:val="22"/>
          <w:szCs w:val="22"/>
          <w:lang w:val="en-GB"/>
        </w:rPr>
        <w:t xml:space="preserve">Table </w:t>
      </w:r>
      <w:r w:rsidRPr="000E5D62">
        <w:rPr>
          <w:rFonts w:asciiTheme="minorHAnsi" w:hAnsiTheme="minorHAnsi" w:cstheme="minorHAnsi"/>
          <w:i/>
          <w:noProof/>
          <w:sz w:val="22"/>
          <w:szCs w:val="22"/>
          <w:lang w:val="en-GB"/>
        </w:rPr>
        <w:t>5</w:t>
      </w:r>
      <w:r>
        <w:rPr>
          <w:rFonts w:asciiTheme="minorHAnsi" w:hAnsiTheme="minorHAnsi" w:cstheme="minorHAnsi"/>
          <w:noProof/>
          <w:sz w:val="22"/>
          <w:szCs w:val="22"/>
          <w:lang w:val="en-GB"/>
        </w:rPr>
        <w:t xml:space="preserve">. </w:t>
      </w:r>
      <w:r w:rsidR="0078172F" w:rsidRPr="0069451D">
        <w:rPr>
          <w:rFonts w:asciiTheme="minorHAnsi" w:hAnsiTheme="minorHAnsi"/>
          <w:sz w:val="22"/>
          <w:szCs w:val="22"/>
        </w:rPr>
        <w:t>In</w:t>
      </w:r>
      <w:r w:rsidR="0078172F" w:rsidRPr="00B54F54">
        <w:rPr>
          <w:rFonts w:asciiTheme="minorHAnsi" w:hAnsiTheme="minorHAnsi"/>
          <w:sz w:val="22"/>
          <w:szCs w:val="22"/>
        </w:rPr>
        <w:t xml:space="preserve"> the </w:t>
      </w:r>
      <w:r w:rsidR="000E5D62">
        <w:rPr>
          <w:rFonts w:asciiTheme="minorHAnsi" w:hAnsiTheme="minorHAnsi"/>
          <w:i/>
          <w:sz w:val="22"/>
          <w:szCs w:val="22"/>
        </w:rPr>
        <w:t>Switch Arm</w:t>
      </w:r>
      <w:r w:rsidR="0078172F" w:rsidRPr="00B54F54">
        <w:rPr>
          <w:rFonts w:asciiTheme="minorHAnsi" w:hAnsiTheme="minorHAnsi"/>
          <w:sz w:val="22"/>
          <w:szCs w:val="22"/>
        </w:rPr>
        <w:t xml:space="preserve">, mean plasma concentration of tryptophan increased significantly from baseline to day 120 (mean increase, 4.84 </w:t>
      </w:r>
      <w:r w:rsidR="0078172F" w:rsidRPr="00B54F54">
        <w:rPr>
          <w:rFonts w:asciiTheme="minorHAnsi" w:hAnsiTheme="minorHAnsi"/>
          <w:sz w:val="22"/>
          <w:szCs w:val="22"/>
        </w:rPr>
        <w:sym w:font="Symbol" w:char="F06D"/>
      </w:r>
      <w:r w:rsidR="0078172F" w:rsidRPr="00B54F54">
        <w:rPr>
          <w:rFonts w:asciiTheme="minorHAnsi" w:hAnsiTheme="minorHAnsi"/>
          <w:sz w:val="22"/>
          <w:szCs w:val="22"/>
        </w:rPr>
        <w:t xml:space="preserve">mol/L; </w:t>
      </w:r>
      <w:r w:rsidR="0078172F" w:rsidRPr="00B54F54">
        <w:rPr>
          <w:rFonts w:asciiTheme="minorHAnsi" w:hAnsiTheme="minorHAnsi"/>
          <w:i/>
          <w:sz w:val="22"/>
          <w:szCs w:val="22"/>
        </w:rPr>
        <w:t>p</w:t>
      </w:r>
      <w:r w:rsidR="0078172F" w:rsidRPr="00B54F54">
        <w:rPr>
          <w:rFonts w:asciiTheme="minorHAnsi" w:hAnsiTheme="minorHAnsi"/>
          <w:sz w:val="22"/>
          <w:szCs w:val="22"/>
        </w:rPr>
        <w:t xml:space="preserve">=0.038; 95% CI, -0.32 to 9.37). No other </w:t>
      </w:r>
      <w:r>
        <w:rPr>
          <w:rFonts w:asciiTheme="minorHAnsi" w:hAnsiTheme="minorHAnsi"/>
          <w:sz w:val="22"/>
          <w:szCs w:val="22"/>
        </w:rPr>
        <w:t xml:space="preserve">statistically </w:t>
      </w:r>
      <w:r w:rsidR="0078172F" w:rsidRPr="00B54F54">
        <w:rPr>
          <w:rFonts w:asciiTheme="minorHAnsi" w:hAnsiTheme="minorHAnsi"/>
          <w:sz w:val="22"/>
          <w:szCs w:val="22"/>
        </w:rPr>
        <w:t xml:space="preserve">significant changes </w:t>
      </w:r>
      <w:r>
        <w:rPr>
          <w:rFonts w:asciiTheme="minorHAnsi" w:hAnsiTheme="minorHAnsi"/>
          <w:sz w:val="22"/>
          <w:szCs w:val="22"/>
        </w:rPr>
        <w:t xml:space="preserve">in concentrations of the other measured plasma biomarkers </w:t>
      </w:r>
      <w:r w:rsidR="000E5D62">
        <w:rPr>
          <w:rFonts w:asciiTheme="minorHAnsi" w:hAnsiTheme="minorHAnsi"/>
          <w:sz w:val="22"/>
          <w:szCs w:val="22"/>
        </w:rPr>
        <w:t>were observed</w:t>
      </w:r>
      <w:r w:rsidR="004E1C1E">
        <w:rPr>
          <w:rFonts w:asciiTheme="minorHAnsi" w:hAnsiTheme="minorHAnsi"/>
          <w:sz w:val="22"/>
          <w:szCs w:val="22"/>
        </w:rPr>
        <w:t xml:space="preserve"> in either arm</w:t>
      </w:r>
      <w:r w:rsidR="0078172F" w:rsidRPr="00B54F54">
        <w:rPr>
          <w:rFonts w:asciiTheme="minorHAnsi" w:hAnsiTheme="minorHAnsi"/>
          <w:sz w:val="22"/>
          <w:szCs w:val="22"/>
        </w:rPr>
        <w:t xml:space="preserve">. </w:t>
      </w:r>
      <w:r w:rsidR="004E1C1E">
        <w:rPr>
          <w:rFonts w:asciiTheme="minorHAnsi" w:hAnsiTheme="minorHAnsi"/>
          <w:sz w:val="22"/>
          <w:szCs w:val="22"/>
        </w:rPr>
        <w:t>S</w:t>
      </w:r>
      <w:r w:rsidR="0078172F" w:rsidRPr="00B54F54">
        <w:rPr>
          <w:rFonts w:asciiTheme="minorHAnsi" w:hAnsiTheme="minorHAnsi"/>
          <w:sz w:val="22"/>
          <w:szCs w:val="22"/>
        </w:rPr>
        <w:t>tatistically significant differences in</w:t>
      </w:r>
      <w:r w:rsidR="00770A38">
        <w:rPr>
          <w:rFonts w:asciiTheme="minorHAnsi" w:hAnsiTheme="minorHAnsi"/>
          <w:sz w:val="22"/>
          <w:szCs w:val="22"/>
        </w:rPr>
        <w:t xml:space="preserve"> plasma tryptophan (</w:t>
      </w:r>
      <w:r w:rsidR="00770A38" w:rsidRPr="00770A38">
        <w:rPr>
          <w:rFonts w:asciiTheme="minorHAnsi" w:hAnsiTheme="minorHAnsi"/>
          <w:i/>
          <w:sz w:val="22"/>
          <w:szCs w:val="22"/>
        </w:rPr>
        <w:t>p</w:t>
      </w:r>
      <w:r w:rsidR="00770A38">
        <w:rPr>
          <w:rFonts w:asciiTheme="minorHAnsi" w:hAnsiTheme="minorHAnsi"/>
          <w:sz w:val="22"/>
          <w:szCs w:val="22"/>
        </w:rPr>
        <w:t>=0.011)</w:t>
      </w:r>
      <w:r w:rsidR="0078172F" w:rsidRPr="00B54F54">
        <w:rPr>
          <w:rFonts w:asciiTheme="minorHAnsi" w:hAnsiTheme="minorHAnsi"/>
          <w:sz w:val="22"/>
          <w:szCs w:val="22"/>
        </w:rPr>
        <w:t xml:space="preserve"> and </w:t>
      </w:r>
      <w:r w:rsidR="00822B66">
        <w:rPr>
          <w:rFonts w:asciiTheme="minorHAnsi" w:hAnsiTheme="minorHAnsi" w:cs="Calibri"/>
          <w:sz w:val="22"/>
          <w:szCs w:val="22"/>
        </w:rPr>
        <w:t>cerebrospinal fluid</w:t>
      </w:r>
      <w:r w:rsidR="0078172F" w:rsidRPr="00B54F54">
        <w:rPr>
          <w:rFonts w:asciiTheme="minorHAnsi" w:hAnsiTheme="minorHAnsi"/>
          <w:sz w:val="22"/>
          <w:szCs w:val="22"/>
        </w:rPr>
        <w:t xml:space="preserve"> neopterin concentrations (</w:t>
      </w:r>
      <w:r w:rsidR="0078172F" w:rsidRPr="00B54F54">
        <w:rPr>
          <w:rFonts w:asciiTheme="minorHAnsi" w:hAnsiTheme="minorHAnsi"/>
          <w:i/>
          <w:sz w:val="22"/>
          <w:szCs w:val="22"/>
        </w:rPr>
        <w:t>p</w:t>
      </w:r>
      <w:r w:rsidR="0078172F" w:rsidRPr="00B54F54">
        <w:rPr>
          <w:rFonts w:asciiTheme="minorHAnsi" w:hAnsiTheme="minorHAnsi"/>
          <w:sz w:val="22"/>
          <w:szCs w:val="22"/>
        </w:rPr>
        <w:t>=0.049) were observed between arms</w:t>
      </w:r>
      <w:r w:rsidR="000E5D62">
        <w:rPr>
          <w:rFonts w:asciiTheme="minorHAnsi" w:hAnsiTheme="minorHAnsi"/>
          <w:sz w:val="22"/>
          <w:szCs w:val="22"/>
        </w:rPr>
        <w:t xml:space="preserve"> at day 120.</w:t>
      </w:r>
    </w:p>
    <w:p w14:paraId="4AAA2227" w14:textId="77777777" w:rsidR="0069451D" w:rsidRPr="00B54F54" w:rsidRDefault="0069451D" w:rsidP="00B54F54">
      <w:pPr>
        <w:spacing w:line="360" w:lineRule="auto"/>
        <w:rPr>
          <w:rFonts w:asciiTheme="minorHAnsi" w:hAnsiTheme="minorHAnsi"/>
          <w:sz w:val="22"/>
          <w:szCs w:val="22"/>
        </w:rPr>
      </w:pPr>
    </w:p>
    <w:p w14:paraId="72493E19" w14:textId="5A74BF4A" w:rsidR="005A239C" w:rsidRPr="00B54F54" w:rsidRDefault="00822B66" w:rsidP="00B54F54">
      <w:pPr>
        <w:spacing w:line="360" w:lineRule="auto"/>
        <w:rPr>
          <w:rFonts w:asciiTheme="minorHAnsi" w:hAnsiTheme="minorHAnsi" w:cs="Calibri"/>
          <w:bCs/>
          <w:sz w:val="22"/>
          <w:szCs w:val="22"/>
        </w:rPr>
      </w:pPr>
      <w:r>
        <w:rPr>
          <w:rFonts w:asciiTheme="minorHAnsi" w:hAnsiTheme="minorHAnsi"/>
          <w:sz w:val="22"/>
          <w:szCs w:val="22"/>
        </w:rPr>
        <w:t>A</w:t>
      </w:r>
      <w:r w:rsidR="005A239C" w:rsidRPr="00B54F54">
        <w:rPr>
          <w:rFonts w:asciiTheme="minorHAnsi" w:hAnsiTheme="minorHAnsi" w:cs="Calibri"/>
          <w:bCs/>
          <w:sz w:val="22"/>
          <w:szCs w:val="22"/>
        </w:rPr>
        <w:t xml:space="preserve">ll </w:t>
      </w:r>
      <w:r>
        <w:rPr>
          <w:rFonts w:asciiTheme="minorHAnsi" w:hAnsiTheme="minorHAnsi" w:cs="Calibri"/>
          <w:sz w:val="22"/>
          <w:szCs w:val="22"/>
        </w:rPr>
        <w:t>cerebrospinal fluid</w:t>
      </w:r>
      <w:r w:rsidR="00767758">
        <w:rPr>
          <w:rFonts w:asciiTheme="minorHAnsi" w:hAnsiTheme="minorHAnsi" w:cs="Calibri"/>
          <w:bCs/>
          <w:sz w:val="22"/>
          <w:szCs w:val="22"/>
        </w:rPr>
        <w:t xml:space="preserve"> </w:t>
      </w:r>
      <w:r w:rsidR="005A239C" w:rsidRPr="00B54F54">
        <w:rPr>
          <w:rFonts w:asciiTheme="minorHAnsi" w:hAnsiTheme="minorHAnsi" w:cs="Calibri"/>
          <w:bCs/>
          <w:sz w:val="22"/>
          <w:szCs w:val="22"/>
        </w:rPr>
        <w:t xml:space="preserve">samples displayed </w:t>
      </w:r>
      <w:r w:rsidR="005A239C" w:rsidRPr="00B54F54">
        <w:rPr>
          <w:rFonts w:asciiTheme="minorHAnsi" w:hAnsiTheme="minorHAnsi" w:cs="Calibri"/>
          <w:sz w:val="22"/>
          <w:szCs w:val="22"/>
        </w:rPr>
        <w:t>dose-response curves allowing quantification of antiretroviral activity</w:t>
      </w:r>
      <w:r>
        <w:rPr>
          <w:rFonts w:asciiTheme="minorHAnsi" w:hAnsiTheme="minorHAnsi" w:cs="Calibri"/>
          <w:sz w:val="22"/>
          <w:szCs w:val="22"/>
        </w:rPr>
        <w:t xml:space="preserve"> on infectivity assays</w:t>
      </w:r>
      <w:r w:rsidR="005A239C" w:rsidRPr="00B54F54">
        <w:rPr>
          <w:rFonts w:asciiTheme="minorHAnsi" w:hAnsiTheme="minorHAnsi" w:cs="Calibri"/>
          <w:bCs/>
          <w:sz w:val="22"/>
          <w:szCs w:val="22"/>
        </w:rPr>
        <w:t xml:space="preserve">. </w:t>
      </w:r>
      <w:r w:rsidR="005A239C" w:rsidRPr="00B54F54">
        <w:rPr>
          <w:rFonts w:asciiTheme="minorHAnsi" w:hAnsiTheme="minorHAnsi" w:cs="Calibri"/>
          <w:sz w:val="22"/>
          <w:szCs w:val="22"/>
        </w:rPr>
        <w:t xml:space="preserve">At a 1:4 dilution, all </w:t>
      </w:r>
      <w:r>
        <w:rPr>
          <w:rFonts w:asciiTheme="minorHAnsi" w:hAnsiTheme="minorHAnsi" w:cs="Calibri"/>
          <w:sz w:val="22"/>
          <w:szCs w:val="22"/>
        </w:rPr>
        <w:t>cerebrospinal fluid</w:t>
      </w:r>
      <w:r w:rsidR="005A239C" w:rsidRPr="00B54F54">
        <w:rPr>
          <w:rFonts w:asciiTheme="minorHAnsi" w:hAnsiTheme="minorHAnsi" w:cs="Calibri"/>
          <w:sz w:val="22"/>
          <w:szCs w:val="22"/>
        </w:rPr>
        <w:t xml:space="preserve"> samples from both study arms presented near-maximal inhibition at both time points. I</w:t>
      </w:r>
      <w:r w:rsidR="005A239C" w:rsidRPr="00B54F54">
        <w:rPr>
          <w:rFonts w:asciiTheme="minorHAnsi" w:hAnsiTheme="minorHAnsi" w:cs="Calibri"/>
          <w:bCs/>
          <w:sz w:val="22"/>
          <w:szCs w:val="22"/>
        </w:rPr>
        <w:t>nfectivity model half maximal inhibitory IMIC</w:t>
      </w:r>
      <w:r w:rsidR="005A239C" w:rsidRPr="00B54F54">
        <w:rPr>
          <w:rFonts w:asciiTheme="minorHAnsi" w:hAnsiTheme="minorHAnsi" w:cs="Calibri"/>
          <w:bCs/>
          <w:position w:val="-3"/>
          <w:sz w:val="22"/>
          <w:szCs w:val="22"/>
          <w:vertAlign w:val="subscript"/>
        </w:rPr>
        <w:t>50</w:t>
      </w:r>
      <w:r w:rsidR="005A239C" w:rsidRPr="00B54F54">
        <w:rPr>
          <w:rFonts w:asciiTheme="minorHAnsi" w:hAnsiTheme="minorHAnsi" w:cs="Calibri"/>
          <w:bCs/>
          <w:sz w:val="22"/>
          <w:szCs w:val="22"/>
        </w:rPr>
        <w:t xml:space="preserve"> expressed as CNS Anti-Retroviral scores (</w:t>
      </w:r>
      <w:r w:rsidR="005A239C" w:rsidRPr="00B54F54">
        <w:rPr>
          <w:rFonts w:asciiTheme="minorHAnsi" w:hAnsiTheme="minorHAnsi" w:cs="Times"/>
          <w:sz w:val="22"/>
          <w:szCs w:val="22"/>
        </w:rPr>
        <w:t>-Log</w:t>
      </w:r>
      <w:r w:rsidR="005A239C" w:rsidRPr="00B54F54">
        <w:rPr>
          <w:rFonts w:asciiTheme="minorHAnsi" w:hAnsiTheme="minorHAnsi" w:cs="Times"/>
          <w:sz w:val="22"/>
          <w:szCs w:val="22"/>
          <w:vertAlign w:val="subscript"/>
        </w:rPr>
        <w:t>2</w:t>
      </w:r>
      <w:r w:rsidR="005A239C" w:rsidRPr="00B54F54">
        <w:rPr>
          <w:rFonts w:asciiTheme="minorHAnsi" w:hAnsiTheme="minorHAnsi" w:cs="Times"/>
          <w:sz w:val="22"/>
          <w:szCs w:val="22"/>
        </w:rPr>
        <w:t>IMIC</w:t>
      </w:r>
      <w:r w:rsidR="005A239C" w:rsidRPr="00B54F54">
        <w:rPr>
          <w:rFonts w:asciiTheme="minorHAnsi" w:hAnsiTheme="minorHAnsi" w:cs="Times"/>
          <w:sz w:val="22"/>
          <w:szCs w:val="22"/>
          <w:vertAlign w:val="subscript"/>
        </w:rPr>
        <w:t>50</w:t>
      </w:r>
      <w:r w:rsidR="005A239C" w:rsidRPr="00B54F54">
        <w:rPr>
          <w:rFonts w:asciiTheme="minorHAnsi" w:hAnsiTheme="minorHAnsi" w:cs="Times"/>
          <w:sz w:val="22"/>
          <w:szCs w:val="22"/>
        </w:rPr>
        <w:t>)</w:t>
      </w:r>
      <w:r w:rsidR="005A239C" w:rsidRPr="00B54F54">
        <w:rPr>
          <w:rFonts w:asciiTheme="minorHAnsi" w:hAnsiTheme="minorHAnsi" w:cs="Calibri"/>
          <w:bCs/>
          <w:sz w:val="22"/>
          <w:szCs w:val="22"/>
        </w:rPr>
        <w:t xml:space="preserve"> of </w:t>
      </w:r>
      <w:r>
        <w:rPr>
          <w:rFonts w:asciiTheme="minorHAnsi" w:hAnsiTheme="minorHAnsi" w:cs="Calibri"/>
          <w:sz w:val="22"/>
          <w:szCs w:val="22"/>
        </w:rPr>
        <w:t>cerebrospinal fluid</w:t>
      </w:r>
      <w:r w:rsidR="005A239C" w:rsidRPr="00B54F54">
        <w:rPr>
          <w:rFonts w:asciiTheme="minorHAnsi" w:hAnsiTheme="minorHAnsi" w:cs="Calibri"/>
          <w:bCs/>
          <w:sz w:val="22"/>
          <w:szCs w:val="22"/>
        </w:rPr>
        <w:t xml:space="preserve"> samples did not show statistically significant changes between baseline and day 120 for both study groups (p=0.36 for control group</w:t>
      </w:r>
      <w:r w:rsidR="000E5D62">
        <w:rPr>
          <w:rFonts w:asciiTheme="minorHAnsi" w:hAnsiTheme="minorHAnsi" w:cs="Calibri"/>
          <w:bCs/>
          <w:sz w:val="22"/>
          <w:szCs w:val="22"/>
        </w:rPr>
        <w:t xml:space="preserve"> and p=0.27 for switch group). </w:t>
      </w:r>
    </w:p>
    <w:p w14:paraId="08E77929" w14:textId="77777777" w:rsidR="00F80832" w:rsidRPr="00B54F54" w:rsidRDefault="00F80832" w:rsidP="00B54F54">
      <w:pPr>
        <w:spacing w:line="360" w:lineRule="auto"/>
        <w:rPr>
          <w:rFonts w:asciiTheme="minorHAnsi" w:hAnsiTheme="minorHAnsi" w:cstheme="minorHAnsi"/>
          <w:sz w:val="22"/>
          <w:szCs w:val="22"/>
        </w:rPr>
      </w:pPr>
    </w:p>
    <w:p w14:paraId="269DAB4C" w14:textId="2DB9D2B0" w:rsidR="00F80832" w:rsidRPr="00B54F54" w:rsidRDefault="00822B66" w:rsidP="00B54F54">
      <w:pPr>
        <w:spacing w:line="360" w:lineRule="auto"/>
        <w:rPr>
          <w:rFonts w:asciiTheme="minorHAnsi" w:hAnsiTheme="minorHAnsi" w:cstheme="minorHAnsi"/>
          <w:sz w:val="22"/>
          <w:szCs w:val="22"/>
        </w:rPr>
      </w:pPr>
      <w:r>
        <w:rPr>
          <w:rFonts w:asciiTheme="minorHAnsi" w:hAnsiTheme="minorHAnsi" w:cs="Calibri"/>
          <w:bCs/>
          <w:i/>
          <w:sz w:val="22"/>
          <w:szCs w:val="22"/>
        </w:rPr>
        <w:t>Associations with t</w:t>
      </w:r>
      <w:r w:rsidR="004E57F7" w:rsidRPr="00B54F54">
        <w:rPr>
          <w:rFonts w:asciiTheme="minorHAnsi" w:hAnsiTheme="minorHAnsi" w:cs="Calibri"/>
          <w:bCs/>
          <w:i/>
          <w:sz w:val="22"/>
          <w:szCs w:val="22"/>
        </w:rPr>
        <w:t>ryptophan metabo</w:t>
      </w:r>
      <w:r w:rsidR="000E5D62">
        <w:rPr>
          <w:rFonts w:asciiTheme="minorHAnsi" w:hAnsiTheme="minorHAnsi" w:cs="Calibri"/>
          <w:bCs/>
          <w:i/>
          <w:sz w:val="22"/>
          <w:szCs w:val="22"/>
        </w:rPr>
        <w:t>lites</w:t>
      </w:r>
      <w:r w:rsidR="004E57F7" w:rsidRPr="00B54F54">
        <w:rPr>
          <w:rFonts w:asciiTheme="minorHAnsi" w:hAnsiTheme="minorHAnsi" w:cs="Calibri"/>
          <w:bCs/>
          <w:i/>
          <w:sz w:val="22"/>
          <w:szCs w:val="22"/>
        </w:rPr>
        <w:t xml:space="preserve"> </w:t>
      </w:r>
    </w:p>
    <w:p w14:paraId="4568BCFF" w14:textId="5C42B626" w:rsidR="00F80832" w:rsidRDefault="001C1EB0" w:rsidP="00B54F54">
      <w:pPr>
        <w:spacing w:line="360" w:lineRule="auto"/>
        <w:rPr>
          <w:rFonts w:asciiTheme="minorHAnsi" w:hAnsiTheme="minorHAnsi" w:cstheme="minorHAnsi"/>
          <w:sz w:val="22"/>
          <w:szCs w:val="22"/>
        </w:rPr>
      </w:pPr>
      <w:r w:rsidRPr="00B54F54">
        <w:rPr>
          <w:rFonts w:asciiTheme="minorHAnsi" w:hAnsiTheme="minorHAnsi" w:cstheme="minorHAnsi"/>
          <w:sz w:val="22"/>
          <w:szCs w:val="22"/>
        </w:rPr>
        <w:t>No statistically significant associations were observed between plasma</w:t>
      </w:r>
      <w:r w:rsidR="00822B66">
        <w:rPr>
          <w:rFonts w:asciiTheme="minorHAnsi" w:hAnsiTheme="minorHAnsi" w:cstheme="minorHAnsi"/>
          <w:sz w:val="22"/>
          <w:szCs w:val="22"/>
        </w:rPr>
        <w:t xml:space="preserve"> </w:t>
      </w:r>
      <w:r w:rsidR="002549D1">
        <w:rPr>
          <w:rFonts w:asciiTheme="minorHAnsi" w:hAnsiTheme="minorHAnsi" w:cstheme="minorHAnsi"/>
          <w:sz w:val="22"/>
          <w:szCs w:val="22"/>
        </w:rPr>
        <w:t xml:space="preserve">kynurenine or tyrosine pathway metabolites </w:t>
      </w:r>
      <w:r w:rsidR="00AB3DA5" w:rsidRPr="00B54F54">
        <w:rPr>
          <w:rFonts w:asciiTheme="minorHAnsi" w:hAnsiTheme="minorHAnsi" w:cstheme="minorHAnsi"/>
          <w:sz w:val="22"/>
          <w:szCs w:val="22"/>
        </w:rPr>
        <w:t xml:space="preserve">and </w:t>
      </w:r>
      <w:r w:rsidR="0069451D">
        <w:rPr>
          <w:rFonts w:asciiTheme="minorHAnsi" w:hAnsiTheme="minorHAnsi" w:cstheme="minorHAnsi"/>
          <w:sz w:val="22"/>
          <w:szCs w:val="22"/>
        </w:rPr>
        <w:t>global cognitive scores</w:t>
      </w:r>
      <w:r w:rsidR="00AB3DA5" w:rsidRPr="00B54F54">
        <w:rPr>
          <w:rFonts w:asciiTheme="minorHAnsi" w:hAnsiTheme="minorHAnsi" w:cstheme="minorHAnsi"/>
          <w:sz w:val="22"/>
          <w:szCs w:val="22"/>
        </w:rPr>
        <w:t xml:space="preserve"> at b</w:t>
      </w:r>
      <w:r w:rsidRPr="00B54F54">
        <w:rPr>
          <w:rFonts w:asciiTheme="minorHAnsi" w:hAnsiTheme="minorHAnsi" w:cstheme="minorHAnsi"/>
          <w:sz w:val="22"/>
          <w:szCs w:val="22"/>
        </w:rPr>
        <w:t>aseline (</w:t>
      </w:r>
      <w:r w:rsidR="00622B6F">
        <w:rPr>
          <w:rFonts w:asciiTheme="minorHAnsi" w:hAnsiTheme="minorHAnsi" w:cstheme="minorHAnsi"/>
          <w:sz w:val="22"/>
          <w:szCs w:val="22"/>
        </w:rPr>
        <w:t>all p values&gt;0.1</w:t>
      </w:r>
      <w:r w:rsidR="00455846" w:rsidRPr="00B54F54">
        <w:rPr>
          <w:rFonts w:asciiTheme="minorHAnsi" w:hAnsiTheme="minorHAnsi" w:cstheme="minorHAnsi"/>
          <w:sz w:val="22"/>
          <w:szCs w:val="22"/>
        </w:rPr>
        <w:t xml:space="preserve">). </w:t>
      </w:r>
      <w:r w:rsidR="00822B66">
        <w:rPr>
          <w:rFonts w:asciiTheme="minorHAnsi" w:hAnsiTheme="minorHAnsi" w:cs="Calibri"/>
          <w:sz w:val="22"/>
          <w:szCs w:val="22"/>
        </w:rPr>
        <w:t>Cerebrospinal fluid</w:t>
      </w:r>
      <w:r w:rsidR="00822B66">
        <w:rPr>
          <w:rFonts w:asciiTheme="minorHAnsi" w:hAnsiTheme="minorHAnsi" w:cstheme="minorHAnsi"/>
          <w:sz w:val="22"/>
          <w:szCs w:val="22"/>
        </w:rPr>
        <w:t xml:space="preserve"> </w:t>
      </w:r>
      <w:r w:rsidR="00455846" w:rsidRPr="00B54F54">
        <w:rPr>
          <w:rFonts w:asciiTheme="minorHAnsi" w:hAnsiTheme="minorHAnsi" w:cstheme="minorHAnsi"/>
          <w:sz w:val="22"/>
          <w:szCs w:val="22"/>
        </w:rPr>
        <w:t>phenylalanine</w:t>
      </w:r>
      <w:r w:rsidRPr="00B54F54">
        <w:rPr>
          <w:rFonts w:asciiTheme="minorHAnsi" w:hAnsiTheme="minorHAnsi" w:cstheme="minorHAnsi"/>
          <w:sz w:val="22"/>
          <w:szCs w:val="22"/>
        </w:rPr>
        <w:t xml:space="preserve"> concentrations positivel</w:t>
      </w:r>
      <w:r w:rsidR="00AB3DA5" w:rsidRPr="00B54F54">
        <w:rPr>
          <w:rFonts w:asciiTheme="minorHAnsi" w:hAnsiTheme="minorHAnsi" w:cstheme="minorHAnsi"/>
          <w:sz w:val="22"/>
          <w:szCs w:val="22"/>
        </w:rPr>
        <w:t xml:space="preserve">y correlated with </w:t>
      </w:r>
      <w:r w:rsidR="0007061F">
        <w:rPr>
          <w:rFonts w:asciiTheme="minorHAnsi" w:hAnsiTheme="minorHAnsi" w:cstheme="minorHAnsi"/>
          <w:sz w:val="22"/>
          <w:szCs w:val="22"/>
        </w:rPr>
        <w:t xml:space="preserve">baseline </w:t>
      </w:r>
      <w:r w:rsidR="0069451D">
        <w:rPr>
          <w:rFonts w:asciiTheme="minorHAnsi" w:hAnsiTheme="minorHAnsi" w:cstheme="minorHAnsi"/>
          <w:sz w:val="22"/>
          <w:szCs w:val="22"/>
        </w:rPr>
        <w:t>global cognitive scores</w:t>
      </w:r>
      <w:r w:rsidR="00B67F94" w:rsidRPr="00B54F54">
        <w:rPr>
          <w:rFonts w:asciiTheme="minorHAnsi" w:hAnsiTheme="minorHAnsi" w:cstheme="minorHAnsi"/>
          <w:sz w:val="22"/>
          <w:szCs w:val="22"/>
        </w:rPr>
        <w:t xml:space="preserve"> </w:t>
      </w:r>
      <w:r w:rsidRPr="00B54F54">
        <w:rPr>
          <w:rFonts w:asciiTheme="minorHAnsi" w:hAnsiTheme="minorHAnsi" w:cstheme="minorHAnsi"/>
          <w:sz w:val="22"/>
          <w:szCs w:val="22"/>
        </w:rPr>
        <w:t xml:space="preserve">(r=0.489, unadjusted </w:t>
      </w:r>
      <w:r w:rsidRPr="00B54F54">
        <w:rPr>
          <w:rFonts w:asciiTheme="minorHAnsi" w:hAnsiTheme="minorHAnsi" w:cstheme="minorHAnsi"/>
          <w:i/>
          <w:sz w:val="22"/>
          <w:szCs w:val="22"/>
        </w:rPr>
        <w:t>p</w:t>
      </w:r>
      <w:r w:rsidR="00AB3DA5" w:rsidRPr="00B54F54">
        <w:rPr>
          <w:rFonts w:asciiTheme="minorHAnsi" w:hAnsiTheme="minorHAnsi" w:cstheme="minorHAnsi"/>
          <w:sz w:val="22"/>
          <w:szCs w:val="22"/>
        </w:rPr>
        <w:t xml:space="preserve">=0.024), as did </w:t>
      </w:r>
      <w:r w:rsidR="00822B66">
        <w:rPr>
          <w:rFonts w:asciiTheme="minorHAnsi" w:hAnsiTheme="minorHAnsi" w:cs="Calibri"/>
          <w:sz w:val="22"/>
          <w:szCs w:val="22"/>
        </w:rPr>
        <w:t>cerebrospinal fluid</w:t>
      </w:r>
      <w:r w:rsidR="00AB3DA5" w:rsidRPr="00B54F54">
        <w:rPr>
          <w:rFonts w:asciiTheme="minorHAnsi" w:hAnsiTheme="minorHAnsi" w:cstheme="minorHAnsi"/>
          <w:sz w:val="22"/>
          <w:szCs w:val="22"/>
        </w:rPr>
        <w:t xml:space="preserve"> phenylalanine/tyrosine</w:t>
      </w:r>
      <w:r w:rsidRPr="00B54F54">
        <w:rPr>
          <w:rFonts w:asciiTheme="minorHAnsi" w:hAnsiTheme="minorHAnsi" w:cstheme="minorHAnsi"/>
          <w:sz w:val="22"/>
          <w:szCs w:val="22"/>
        </w:rPr>
        <w:t xml:space="preserve"> ratios (r=0.567, unadjusted </w:t>
      </w:r>
      <w:r w:rsidRPr="00B54F54">
        <w:rPr>
          <w:rFonts w:asciiTheme="minorHAnsi" w:hAnsiTheme="minorHAnsi" w:cstheme="minorHAnsi"/>
          <w:i/>
          <w:sz w:val="22"/>
          <w:szCs w:val="22"/>
        </w:rPr>
        <w:t>p</w:t>
      </w:r>
      <w:r w:rsidRPr="00B54F54">
        <w:rPr>
          <w:rFonts w:asciiTheme="minorHAnsi" w:hAnsiTheme="minorHAnsi" w:cstheme="minorHAnsi"/>
          <w:sz w:val="22"/>
          <w:szCs w:val="22"/>
        </w:rPr>
        <w:t>=0.007).</w:t>
      </w:r>
    </w:p>
    <w:p w14:paraId="1FEC8DF3" w14:textId="77777777" w:rsidR="0069451D" w:rsidRPr="00B54F54" w:rsidRDefault="0069451D" w:rsidP="00B54F54">
      <w:pPr>
        <w:spacing w:line="360" w:lineRule="auto"/>
        <w:rPr>
          <w:rFonts w:asciiTheme="minorHAnsi" w:hAnsiTheme="minorHAnsi" w:cstheme="minorHAnsi"/>
          <w:sz w:val="22"/>
          <w:szCs w:val="22"/>
        </w:rPr>
      </w:pPr>
    </w:p>
    <w:p w14:paraId="7FB711DB" w14:textId="1097439D" w:rsidR="001C1EB0" w:rsidRPr="00B54F54" w:rsidRDefault="0007061F" w:rsidP="00B54F54">
      <w:pPr>
        <w:spacing w:line="360" w:lineRule="auto"/>
        <w:rPr>
          <w:rFonts w:asciiTheme="minorHAnsi" w:hAnsiTheme="minorHAnsi" w:cstheme="minorHAnsi"/>
          <w:iCs/>
          <w:sz w:val="22"/>
          <w:szCs w:val="22"/>
        </w:rPr>
      </w:pPr>
      <w:r>
        <w:rPr>
          <w:rFonts w:asciiTheme="minorHAnsi" w:hAnsiTheme="minorHAnsi" w:cstheme="minorHAnsi"/>
          <w:sz w:val="22"/>
          <w:szCs w:val="22"/>
        </w:rPr>
        <w:lastRenderedPageBreak/>
        <w:t xml:space="preserve">In the </w:t>
      </w:r>
      <w:r w:rsidR="00BF3730">
        <w:rPr>
          <w:rFonts w:asciiTheme="minorHAnsi" w:hAnsiTheme="minorHAnsi" w:cstheme="minorHAnsi"/>
          <w:sz w:val="22"/>
          <w:szCs w:val="22"/>
        </w:rPr>
        <w:t xml:space="preserve">mixed model analysis of the </w:t>
      </w:r>
      <w:r>
        <w:rPr>
          <w:rFonts w:asciiTheme="minorHAnsi" w:hAnsiTheme="minorHAnsi" w:cstheme="minorHAnsi"/>
          <w:i/>
          <w:sz w:val="22"/>
          <w:szCs w:val="22"/>
        </w:rPr>
        <w:t xml:space="preserve">Switch Arm </w:t>
      </w:r>
      <w:r>
        <w:rPr>
          <w:rFonts w:asciiTheme="minorHAnsi" w:hAnsiTheme="minorHAnsi" w:cstheme="minorHAnsi"/>
          <w:sz w:val="22"/>
          <w:szCs w:val="22"/>
        </w:rPr>
        <w:t xml:space="preserve">(dolutegravir), </w:t>
      </w:r>
      <w:r w:rsidR="002F72C4">
        <w:rPr>
          <w:rFonts w:asciiTheme="minorHAnsi" w:hAnsiTheme="minorHAnsi" w:cstheme="minorHAnsi"/>
          <w:sz w:val="22"/>
          <w:szCs w:val="22"/>
        </w:rPr>
        <w:t>p</w:t>
      </w:r>
      <w:r w:rsidR="001C1EB0" w:rsidRPr="00B54F54">
        <w:rPr>
          <w:rFonts w:asciiTheme="minorHAnsi" w:hAnsiTheme="minorHAnsi" w:cstheme="minorHAnsi"/>
          <w:sz w:val="22"/>
          <w:szCs w:val="22"/>
        </w:rPr>
        <w:t xml:space="preserve">lasma </w:t>
      </w:r>
      <w:r w:rsidR="003052EA" w:rsidRPr="00B54F54">
        <w:rPr>
          <w:rFonts w:asciiTheme="minorHAnsi" w:hAnsiTheme="minorHAnsi" w:cstheme="minorHAnsi"/>
          <w:sz w:val="22"/>
          <w:szCs w:val="22"/>
        </w:rPr>
        <w:t>kynurenine/tryptophan</w:t>
      </w:r>
      <w:r w:rsidR="001C1EB0" w:rsidRPr="00B54F54">
        <w:rPr>
          <w:rFonts w:asciiTheme="minorHAnsi" w:hAnsiTheme="minorHAnsi" w:cstheme="minorHAnsi"/>
          <w:sz w:val="22"/>
          <w:szCs w:val="22"/>
        </w:rPr>
        <w:t xml:space="preserve"> rat</w:t>
      </w:r>
      <w:r w:rsidR="002F7418">
        <w:rPr>
          <w:rFonts w:asciiTheme="minorHAnsi" w:hAnsiTheme="minorHAnsi" w:cstheme="minorHAnsi"/>
          <w:sz w:val="22"/>
          <w:szCs w:val="22"/>
        </w:rPr>
        <w:t xml:space="preserve">io concentrations </w:t>
      </w:r>
      <w:r w:rsidR="001C1EB0" w:rsidRPr="00B54F54">
        <w:rPr>
          <w:rFonts w:asciiTheme="minorHAnsi" w:hAnsiTheme="minorHAnsi" w:cstheme="minorHAnsi"/>
          <w:sz w:val="22"/>
          <w:szCs w:val="22"/>
        </w:rPr>
        <w:t xml:space="preserve">correlated with </w:t>
      </w:r>
      <w:r w:rsidR="00F23B4B" w:rsidRPr="00B54F54">
        <w:rPr>
          <w:rFonts w:asciiTheme="minorHAnsi" w:hAnsiTheme="minorHAnsi" w:cstheme="minorHAnsi"/>
          <w:sz w:val="22"/>
          <w:szCs w:val="22"/>
        </w:rPr>
        <w:t xml:space="preserve">changes in </w:t>
      </w:r>
      <w:r w:rsidR="0069451D">
        <w:rPr>
          <w:rFonts w:asciiTheme="minorHAnsi" w:hAnsiTheme="minorHAnsi" w:cstheme="minorHAnsi"/>
          <w:sz w:val="22"/>
          <w:szCs w:val="22"/>
        </w:rPr>
        <w:t>global cognitive scores</w:t>
      </w:r>
      <w:r w:rsidR="001C1EB0" w:rsidRPr="00B54F54">
        <w:rPr>
          <w:rFonts w:asciiTheme="minorHAnsi" w:hAnsiTheme="minorHAnsi" w:cstheme="minorHAnsi"/>
          <w:sz w:val="22"/>
          <w:szCs w:val="22"/>
        </w:rPr>
        <w:t>, such that for every 1 µmol</w:t>
      </w:r>
      <w:r w:rsidR="00F80832" w:rsidRPr="00B54F54">
        <w:rPr>
          <w:rFonts w:asciiTheme="minorHAnsi" w:hAnsiTheme="minorHAnsi" w:cstheme="minorHAnsi"/>
          <w:sz w:val="22"/>
          <w:szCs w:val="22"/>
        </w:rPr>
        <w:t>/L increase observed in kynurenine/tryptophan</w:t>
      </w:r>
      <w:r w:rsidR="001C1EB0" w:rsidRPr="00B54F54">
        <w:rPr>
          <w:rFonts w:asciiTheme="minorHAnsi" w:hAnsiTheme="minorHAnsi" w:cstheme="minorHAnsi"/>
          <w:sz w:val="22"/>
          <w:szCs w:val="22"/>
        </w:rPr>
        <w:t xml:space="preserve"> ratio, a 0.019-point decrease was observed in the </w:t>
      </w:r>
      <w:r w:rsidR="0069451D">
        <w:rPr>
          <w:rFonts w:asciiTheme="minorHAnsi" w:hAnsiTheme="minorHAnsi" w:cstheme="minorHAnsi"/>
          <w:sz w:val="22"/>
          <w:szCs w:val="22"/>
        </w:rPr>
        <w:t>global cognitive scores</w:t>
      </w:r>
      <w:r w:rsidR="001C1EB0" w:rsidRPr="00B54F54">
        <w:rPr>
          <w:rFonts w:asciiTheme="minorHAnsi" w:hAnsiTheme="minorHAnsi" w:cstheme="minorHAnsi"/>
          <w:sz w:val="22"/>
          <w:szCs w:val="22"/>
        </w:rPr>
        <w:t xml:space="preserve"> (unadjusted </w:t>
      </w:r>
      <w:r w:rsidR="001C1EB0" w:rsidRPr="00B54F54">
        <w:rPr>
          <w:rFonts w:asciiTheme="minorHAnsi" w:hAnsiTheme="minorHAnsi" w:cstheme="minorHAnsi"/>
          <w:i/>
          <w:iCs/>
          <w:sz w:val="22"/>
          <w:szCs w:val="22"/>
        </w:rPr>
        <w:t>p</w:t>
      </w:r>
      <w:r w:rsidR="001C1EB0" w:rsidRPr="00B54F54">
        <w:rPr>
          <w:rFonts w:asciiTheme="minorHAnsi" w:hAnsiTheme="minorHAnsi" w:cstheme="minorHAnsi"/>
          <w:sz w:val="22"/>
          <w:szCs w:val="22"/>
        </w:rPr>
        <w:t xml:space="preserve">=0.021), indicating </w:t>
      </w:r>
      <w:r w:rsidR="00B67F94" w:rsidRPr="00B54F54">
        <w:rPr>
          <w:rFonts w:asciiTheme="minorHAnsi" w:hAnsiTheme="minorHAnsi" w:cstheme="minorHAnsi"/>
          <w:sz w:val="22"/>
          <w:szCs w:val="22"/>
        </w:rPr>
        <w:t>poorer</w:t>
      </w:r>
      <w:r w:rsidR="001C1EB0" w:rsidRPr="00B54F54">
        <w:rPr>
          <w:rFonts w:asciiTheme="minorHAnsi" w:hAnsiTheme="minorHAnsi" w:cstheme="minorHAnsi"/>
          <w:sz w:val="22"/>
          <w:szCs w:val="22"/>
        </w:rPr>
        <w:t xml:space="preserve"> cognitive </w:t>
      </w:r>
      <w:r w:rsidR="00B67F94" w:rsidRPr="00B54F54">
        <w:rPr>
          <w:rFonts w:asciiTheme="minorHAnsi" w:hAnsiTheme="minorHAnsi" w:cstheme="minorHAnsi"/>
          <w:sz w:val="22"/>
          <w:szCs w:val="22"/>
        </w:rPr>
        <w:t>performance</w:t>
      </w:r>
      <w:r w:rsidR="001C1EB0" w:rsidRPr="00B54F54">
        <w:rPr>
          <w:rFonts w:asciiTheme="minorHAnsi" w:hAnsiTheme="minorHAnsi" w:cstheme="minorHAnsi"/>
          <w:sz w:val="22"/>
          <w:szCs w:val="22"/>
        </w:rPr>
        <w:t xml:space="preserve"> as the </w:t>
      </w:r>
      <w:r w:rsidR="00F80832" w:rsidRPr="00B54F54">
        <w:rPr>
          <w:rFonts w:asciiTheme="minorHAnsi" w:hAnsiTheme="minorHAnsi" w:cstheme="minorHAnsi"/>
          <w:sz w:val="22"/>
          <w:szCs w:val="22"/>
        </w:rPr>
        <w:t>kynurenine/tryptophan</w:t>
      </w:r>
      <w:r w:rsidR="001C1EB0" w:rsidRPr="00B54F54">
        <w:rPr>
          <w:rFonts w:asciiTheme="minorHAnsi" w:hAnsiTheme="minorHAnsi" w:cstheme="minorHAnsi"/>
          <w:sz w:val="22"/>
          <w:szCs w:val="22"/>
        </w:rPr>
        <w:t xml:space="preserve"> ratio increases. </w:t>
      </w:r>
      <w:r w:rsidR="000C068D">
        <w:rPr>
          <w:rFonts w:asciiTheme="minorHAnsi" w:hAnsiTheme="minorHAnsi" w:cstheme="minorHAnsi"/>
          <w:sz w:val="22"/>
          <w:szCs w:val="22"/>
        </w:rPr>
        <w:t xml:space="preserve">No other statistically significant associations were observed for the other biomarkers tested in </w:t>
      </w:r>
      <w:r w:rsidR="005F2597">
        <w:rPr>
          <w:rFonts w:asciiTheme="minorHAnsi" w:hAnsiTheme="minorHAnsi" w:cstheme="minorHAnsi"/>
          <w:sz w:val="22"/>
          <w:szCs w:val="22"/>
        </w:rPr>
        <w:t xml:space="preserve">either </w:t>
      </w:r>
      <w:r w:rsidR="000C068D">
        <w:rPr>
          <w:rFonts w:asciiTheme="minorHAnsi" w:hAnsiTheme="minorHAnsi" w:cstheme="minorHAnsi"/>
          <w:sz w:val="22"/>
          <w:szCs w:val="22"/>
        </w:rPr>
        <w:t>plasma or cerebrospinal fluid.</w:t>
      </w:r>
    </w:p>
    <w:p w14:paraId="2751B1CE" w14:textId="77777777" w:rsidR="00311EFC" w:rsidRPr="00B54F54" w:rsidRDefault="00311EFC" w:rsidP="00B54F54">
      <w:pPr>
        <w:widowControl w:val="0"/>
        <w:autoSpaceDE w:val="0"/>
        <w:autoSpaceDN w:val="0"/>
        <w:adjustRightInd w:val="0"/>
        <w:spacing w:line="360" w:lineRule="auto"/>
        <w:rPr>
          <w:rFonts w:asciiTheme="minorHAnsi" w:hAnsiTheme="minorHAnsi" w:cs="Calibri"/>
          <w:bCs/>
          <w:sz w:val="22"/>
          <w:szCs w:val="22"/>
        </w:rPr>
      </w:pPr>
    </w:p>
    <w:p w14:paraId="63F4ADAC" w14:textId="61E4FAEB" w:rsidR="000329D1" w:rsidRDefault="000329D1" w:rsidP="00F708F4">
      <w:pPr>
        <w:keepNext/>
        <w:widowControl w:val="0"/>
        <w:autoSpaceDE w:val="0"/>
        <w:autoSpaceDN w:val="0"/>
        <w:adjustRightInd w:val="0"/>
        <w:spacing w:line="360" w:lineRule="auto"/>
        <w:rPr>
          <w:rFonts w:asciiTheme="minorHAnsi" w:hAnsiTheme="minorHAnsi" w:cs="Calibri"/>
          <w:b/>
          <w:sz w:val="22"/>
          <w:szCs w:val="22"/>
        </w:rPr>
      </w:pPr>
      <w:r w:rsidRPr="00B54F54">
        <w:rPr>
          <w:rFonts w:asciiTheme="minorHAnsi" w:hAnsiTheme="minorHAnsi" w:cs="Calibri"/>
          <w:b/>
          <w:sz w:val="22"/>
          <w:szCs w:val="22"/>
        </w:rPr>
        <w:t>Discussion</w:t>
      </w:r>
    </w:p>
    <w:p w14:paraId="0C107C01" w14:textId="08D5A8F4" w:rsidR="00A97991" w:rsidRDefault="00467064" w:rsidP="00F708F4">
      <w:pPr>
        <w:keepNext/>
        <w:widowControl w:val="0"/>
        <w:autoSpaceDE w:val="0"/>
        <w:autoSpaceDN w:val="0"/>
        <w:adjustRightInd w:val="0"/>
        <w:spacing w:line="360" w:lineRule="auto"/>
        <w:rPr>
          <w:rFonts w:asciiTheme="minorHAnsi" w:hAnsiTheme="minorHAnsi" w:cs="Calibri"/>
          <w:bCs/>
          <w:sz w:val="22"/>
          <w:szCs w:val="22"/>
        </w:rPr>
      </w:pPr>
      <w:r w:rsidRPr="00B54F54">
        <w:rPr>
          <w:rFonts w:asciiTheme="minorHAnsi" w:hAnsiTheme="minorHAnsi" w:cs="Calibri"/>
          <w:bCs/>
          <w:sz w:val="22"/>
          <w:szCs w:val="22"/>
        </w:rPr>
        <w:t>In this randomized</w:t>
      </w:r>
      <w:r w:rsidR="0032659E">
        <w:rPr>
          <w:rFonts w:asciiTheme="minorHAnsi" w:hAnsiTheme="minorHAnsi" w:cs="Calibri"/>
          <w:bCs/>
          <w:sz w:val="22"/>
          <w:szCs w:val="22"/>
        </w:rPr>
        <w:t>, prospective</w:t>
      </w:r>
      <w:r w:rsidRPr="00B54F54">
        <w:rPr>
          <w:rFonts w:asciiTheme="minorHAnsi" w:hAnsiTheme="minorHAnsi" w:cs="Calibri"/>
          <w:bCs/>
          <w:sz w:val="22"/>
          <w:szCs w:val="22"/>
        </w:rPr>
        <w:t xml:space="preserve"> study, comparing switching integrase inhibitor</w:t>
      </w:r>
      <w:r w:rsidR="0022333D">
        <w:rPr>
          <w:rFonts w:asciiTheme="minorHAnsi" w:hAnsiTheme="minorHAnsi" w:cs="Calibri"/>
          <w:bCs/>
          <w:sz w:val="22"/>
          <w:szCs w:val="22"/>
        </w:rPr>
        <w:t>-</w:t>
      </w:r>
      <w:r w:rsidRPr="00B54F54">
        <w:rPr>
          <w:rFonts w:asciiTheme="minorHAnsi" w:hAnsiTheme="minorHAnsi" w:cs="Calibri"/>
          <w:bCs/>
          <w:sz w:val="22"/>
          <w:szCs w:val="22"/>
        </w:rPr>
        <w:t>based ART in PWH</w:t>
      </w:r>
      <w:r w:rsidR="00C5705F">
        <w:rPr>
          <w:rFonts w:asciiTheme="minorHAnsi" w:hAnsiTheme="minorHAnsi" w:cs="Calibri"/>
          <w:bCs/>
          <w:sz w:val="22"/>
          <w:szCs w:val="22"/>
        </w:rPr>
        <w:t xml:space="preserve"> without</w:t>
      </w:r>
      <w:r w:rsidR="00CD46E5">
        <w:rPr>
          <w:rFonts w:asciiTheme="minorHAnsi" w:hAnsiTheme="minorHAnsi" w:cs="Calibri"/>
          <w:bCs/>
          <w:sz w:val="22"/>
          <w:szCs w:val="22"/>
        </w:rPr>
        <w:t xml:space="preserve"> overt neuropsychiatric </w:t>
      </w:r>
      <w:r w:rsidR="00C5705F">
        <w:rPr>
          <w:rFonts w:asciiTheme="minorHAnsi" w:hAnsiTheme="minorHAnsi" w:cs="Calibri"/>
          <w:bCs/>
          <w:sz w:val="22"/>
          <w:szCs w:val="22"/>
        </w:rPr>
        <w:t>symptoms</w:t>
      </w:r>
      <w:r w:rsidRPr="00B54F54">
        <w:rPr>
          <w:rFonts w:asciiTheme="minorHAnsi" w:hAnsiTheme="minorHAnsi" w:cs="Calibri"/>
          <w:bCs/>
          <w:sz w:val="22"/>
          <w:szCs w:val="22"/>
        </w:rPr>
        <w:t>, we observed n</w:t>
      </w:r>
      <w:r w:rsidR="00615C7B" w:rsidRPr="00B54F54">
        <w:rPr>
          <w:rFonts w:asciiTheme="minorHAnsi" w:hAnsiTheme="minorHAnsi" w:cs="Calibri"/>
          <w:bCs/>
          <w:sz w:val="22"/>
          <w:szCs w:val="22"/>
        </w:rPr>
        <w:t>o differences in cognitive function</w:t>
      </w:r>
      <w:r w:rsidRPr="00B54F54">
        <w:rPr>
          <w:rFonts w:asciiTheme="minorHAnsi" w:hAnsiTheme="minorHAnsi" w:cs="Calibri"/>
          <w:bCs/>
          <w:sz w:val="22"/>
          <w:szCs w:val="22"/>
        </w:rPr>
        <w:t xml:space="preserve"> or other cerebral function parameters over </w:t>
      </w:r>
      <w:r w:rsidR="00A31B05" w:rsidRPr="00B54F54">
        <w:rPr>
          <w:rFonts w:asciiTheme="minorHAnsi" w:hAnsiTheme="minorHAnsi" w:cs="Calibri"/>
          <w:bCs/>
          <w:sz w:val="22"/>
          <w:szCs w:val="22"/>
        </w:rPr>
        <w:t xml:space="preserve">a </w:t>
      </w:r>
      <w:r w:rsidRPr="00B54F54">
        <w:rPr>
          <w:rFonts w:asciiTheme="minorHAnsi" w:hAnsiTheme="minorHAnsi" w:cs="Calibri"/>
          <w:bCs/>
          <w:sz w:val="22"/>
          <w:szCs w:val="22"/>
        </w:rPr>
        <w:t>120</w:t>
      </w:r>
      <w:r w:rsidR="000E0147">
        <w:rPr>
          <w:rFonts w:asciiTheme="minorHAnsi" w:hAnsiTheme="minorHAnsi" w:cs="Calibri"/>
          <w:bCs/>
          <w:sz w:val="22"/>
          <w:szCs w:val="22"/>
        </w:rPr>
        <w:t>-</w:t>
      </w:r>
      <w:r w:rsidRPr="00B54F54">
        <w:rPr>
          <w:rFonts w:asciiTheme="minorHAnsi" w:hAnsiTheme="minorHAnsi" w:cs="Calibri"/>
          <w:bCs/>
          <w:sz w:val="22"/>
          <w:szCs w:val="22"/>
        </w:rPr>
        <w:t>day</w:t>
      </w:r>
      <w:r w:rsidR="00A31B05" w:rsidRPr="00B54F54">
        <w:rPr>
          <w:rFonts w:asciiTheme="minorHAnsi" w:hAnsiTheme="minorHAnsi" w:cs="Calibri"/>
          <w:bCs/>
          <w:sz w:val="22"/>
          <w:szCs w:val="22"/>
        </w:rPr>
        <w:t xml:space="preserve"> period</w:t>
      </w:r>
      <w:r w:rsidRPr="00B54F54">
        <w:rPr>
          <w:rFonts w:asciiTheme="minorHAnsi" w:hAnsiTheme="minorHAnsi" w:cs="Calibri"/>
          <w:bCs/>
          <w:sz w:val="22"/>
          <w:szCs w:val="22"/>
        </w:rPr>
        <w:t>.</w:t>
      </w:r>
      <w:r w:rsidR="00A97991" w:rsidRPr="00B54F54">
        <w:rPr>
          <w:rFonts w:asciiTheme="minorHAnsi" w:hAnsiTheme="minorHAnsi" w:cs="Calibri"/>
          <w:bCs/>
          <w:sz w:val="22"/>
          <w:szCs w:val="22"/>
        </w:rPr>
        <w:t xml:space="preserve"> </w:t>
      </w:r>
      <w:r w:rsidR="00A31B05" w:rsidRPr="00B54F54">
        <w:rPr>
          <w:rFonts w:asciiTheme="minorHAnsi" w:hAnsiTheme="minorHAnsi" w:cs="Calibri"/>
          <w:bCs/>
          <w:sz w:val="22"/>
          <w:szCs w:val="22"/>
        </w:rPr>
        <w:t xml:space="preserve">Strengths of our study include the </w:t>
      </w:r>
      <w:r w:rsidR="00A97991" w:rsidRPr="00B54F54">
        <w:rPr>
          <w:rFonts w:asciiTheme="minorHAnsi" w:hAnsiTheme="minorHAnsi" w:cs="Calibri"/>
          <w:bCs/>
          <w:sz w:val="22"/>
          <w:szCs w:val="22"/>
        </w:rPr>
        <w:t>randomized approach to the study design and the detailed cerebral function assessments which were included, namely cognitive function, PROM</w:t>
      </w:r>
      <w:r w:rsidR="00F708F4">
        <w:rPr>
          <w:rFonts w:asciiTheme="minorHAnsi" w:hAnsiTheme="minorHAnsi" w:cs="Calibri"/>
          <w:bCs/>
          <w:sz w:val="22"/>
          <w:szCs w:val="22"/>
        </w:rPr>
        <w:t>s</w:t>
      </w:r>
      <w:r w:rsidR="00A97991" w:rsidRPr="00B54F54">
        <w:rPr>
          <w:rFonts w:asciiTheme="minorHAnsi" w:hAnsiTheme="minorHAnsi" w:cs="Calibri"/>
          <w:bCs/>
          <w:sz w:val="22"/>
          <w:szCs w:val="22"/>
        </w:rPr>
        <w:t xml:space="preserve">, neuroimaging parameters and </w:t>
      </w:r>
      <w:r w:rsidR="00F708F4">
        <w:rPr>
          <w:rFonts w:asciiTheme="minorHAnsi" w:hAnsiTheme="minorHAnsi" w:cs="Calibri"/>
          <w:bCs/>
          <w:sz w:val="22"/>
          <w:szCs w:val="22"/>
        </w:rPr>
        <w:t xml:space="preserve">several </w:t>
      </w:r>
      <w:r w:rsidR="00BB5960">
        <w:rPr>
          <w:rFonts w:asciiTheme="minorHAnsi" w:hAnsiTheme="minorHAnsi" w:cs="Calibri"/>
          <w:sz w:val="22"/>
          <w:szCs w:val="22"/>
        </w:rPr>
        <w:t>cerebrospinal fluid</w:t>
      </w:r>
      <w:r w:rsidR="00A97991" w:rsidRPr="00B54F54">
        <w:rPr>
          <w:rFonts w:asciiTheme="minorHAnsi" w:hAnsiTheme="minorHAnsi" w:cs="Calibri"/>
          <w:bCs/>
          <w:sz w:val="22"/>
          <w:szCs w:val="22"/>
        </w:rPr>
        <w:t xml:space="preserve"> parameters.</w:t>
      </w:r>
    </w:p>
    <w:p w14:paraId="305419D2" w14:textId="77777777" w:rsidR="004C7C1D" w:rsidRPr="00B54F54" w:rsidRDefault="004C7C1D" w:rsidP="00B54F54">
      <w:pPr>
        <w:widowControl w:val="0"/>
        <w:autoSpaceDE w:val="0"/>
        <w:autoSpaceDN w:val="0"/>
        <w:adjustRightInd w:val="0"/>
        <w:spacing w:line="360" w:lineRule="auto"/>
        <w:rPr>
          <w:rFonts w:asciiTheme="minorHAnsi" w:hAnsiTheme="minorHAnsi" w:cs="Calibri"/>
          <w:bCs/>
          <w:sz w:val="22"/>
          <w:szCs w:val="22"/>
        </w:rPr>
      </w:pPr>
    </w:p>
    <w:p w14:paraId="7F4D9FF6" w14:textId="5A794AD2" w:rsidR="00000928" w:rsidRDefault="00FB5A39" w:rsidP="00B54F54">
      <w:pPr>
        <w:pStyle w:val="NormalWeb"/>
        <w:spacing w:before="0" w:beforeAutospacing="0" w:after="0" w:afterAutospacing="0" w:line="360" w:lineRule="auto"/>
        <w:rPr>
          <w:rFonts w:asciiTheme="minorHAnsi" w:hAnsiTheme="minorHAnsi" w:cs="Calibri"/>
          <w:bCs/>
          <w:sz w:val="22"/>
          <w:szCs w:val="22"/>
          <w:vertAlign w:val="superscript"/>
        </w:rPr>
      </w:pPr>
      <w:r w:rsidRPr="00B54F54">
        <w:rPr>
          <w:rFonts w:asciiTheme="minorHAnsi" w:hAnsiTheme="minorHAnsi" w:cs="Calibri"/>
          <w:bCs/>
          <w:sz w:val="22"/>
          <w:szCs w:val="22"/>
        </w:rPr>
        <w:t xml:space="preserve">In large </w:t>
      </w:r>
      <w:r w:rsidR="00000928" w:rsidRPr="00B54F54">
        <w:rPr>
          <w:rFonts w:asciiTheme="minorHAnsi" w:hAnsiTheme="minorHAnsi" w:cs="Calibri"/>
          <w:bCs/>
          <w:sz w:val="22"/>
          <w:szCs w:val="22"/>
        </w:rPr>
        <w:t xml:space="preserve">cohort </w:t>
      </w:r>
      <w:r w:rsidRPr="00B54F54">
        <w:rPr>
          <w:rFonts w:asciiTheme="minorHAnsi" w:hAnsiTheme="minorHAnsi" w:cs="Calibri"/>
          <w:bCs/>
          <w:sz w:val="22"/>
          <w:szCs w:val="22"/>
        </w:rPr>
        <w:t>studies neuropsychiatric adverse events</w:t>
      </w:r>
      <w:r w:rsidR="004F0021" w:rsidRPr="00B54F54">
        <w:rPr>
          <w:rFonts w:asciiTheme="minorHAnsi" w:hAnsiTheme="minorHAnsi" w:cs="Calibri"/>
          <w:bCs/>
          <w:sz w:val="22"/>
          <w:szCs w:val="22"/>
        </w:rPr>
        <w:t xml:space="preserve"> </w:t>
      </w:r>
      <w:r w:rsidRPr="00B54F54">
        <w:rPr>
          <w:rFonts w:asciiTheme="minorHAnsi" w:hAnsiTheme="minorHAnsi" w:cs="Calibri"/>
          <w:bCs/>
          <w:sz w:val="22"/>
          <w:szCs w:val="22"/>
        </w:rPr>
        <w:t xml:space="preserve">have been reported to </w:t>
      </w:r>
      <w:r w:rsidR="00000928" w:rsidRPr="00B54F54">
        <w:rPr>
          <w:rFonts w:asciiTheme="minorHAnsi" w:hAnsiTheme="minorHAnsi" w:cs="Calibri"/>
          <w:bCs/>
          <w:sz w:val="22"/>
          <w:szCs w:val="22"/>
        </w:rPr>
        <w:t>frequently observed in PWH on integrase inhibitors with the presence of neuropsychiatric adverse events to be associated with an increased risk of discontinuing ART therapies</w:t>
      </w:r>
      <w:r w:rsidR="00CF4FCE" w:rsidRPr="00B54F54">
        <w:rPr>
          <w:rFonts w:asciiTheme="minorHAnsi" w:hAnsiTheme="minorHAnsi" w:cs="Calibri"/>
          <w:bCs/>
          <w:sz w:val="22"/>
          <w:szCs w:val="22"/>
        </w:rPr>
        <w:t>.</w:t>
      </w:r>
      <w:r w:rsidR="002D392C" w:rsidRPr="00B54F54">
        <w:rPr>
          <w:rFonts w:asciiTheme="minorHAnsi" w:hAnsiTheme="minorHAnsi" w:cs="Calibri"/>
          <w:bCs/>
          <w:sz w:val="22"/>
          <w:szCs w:val="22"/>
          <w:vertAlign w:val="superscript"/>
        </w:rPr>
        <w:t>1</w:t>
      </w:r>
      <w:r w:rsidR="00E54203">
        <w:rPr>
          <w:rFonts w:asciiTheme="minorHAnsi" w:hAnsiTheme="minorHAnsi" w:cs="Calibri"/>
          <w:bCs/>
          <w:sz w:val="22"/>
          <w:szCs w:val="22"/>
          <w:vertAlign w:val="superscript"/>
        </w:rPr>
        <w:t>3</w:t>
      </w:r>
      <w:r w:rsidR="00CF4FCE" w:rsidRPr="00B54F54">
        <w:rPr>
          <w:rFonts w:asciiTheme="minorHAnsi" w:hAnsiTheme="minorHAnsi" w:cs="Calibri"/>
          <w:bCs/>
          <w:sz w:val="22"/>
          <w:szCs w:val="22"/>
        </w:rPr>
        <w:t xml:space="preserve"> </w:t>
      </w:r>
      <w:r w:rsidR="0032659E">
        <w:rPr>
          <w:rFonts w:asciiTheme="minorHAnsi" w:hAnsiTheme="minorHAnsi" w:cs="Calibri"/>
          <w:bCs/>
          <w:sz w:val="22"/>
          <w:szCs w:val="22"/>
        </w:rPr>
        <w:t>We specifically recruited PWH without overt neurological symptomatology</w:t>
      </w:r>
      <w:r w:rsidR="0032659E">
        <w:rPr>
          <w:rFonts w:asciiTheme="minorHAnsi" w:eastAsiaTheme="minorEastAsia" w:hAnsiTheme="minorHAnsi" w:cstheme="minorBidi"/>
          <w:color w:val="000000" w:themeColor="text1"/>
          <w:kern w:val="24"/>
          <w:sz w:val="22"/>
          <w:szCs w:val="22"/>
          <w:lang w:val="en-GB"/>
        </w:rPr>
        <w:t xml:space="preserve">. During the follow up period no neuropsychiatric adverse events evolved </w:t>
      </w:r>
      <w:r w:rsidR="00000928" w:rsidRPr="00B54F54">
        <w:rPr>
          <w:rFonts w:asciiTheme="minorHAnsi" w:eastAsiaTheme="minorEastAsia" w:hAnsiTheme="minorHAnsi" w:cstheme="minorBidi"/>
          <w:color w:val="000000" w:themeColor="text1"/>
          <w:kern w:val="24"/>
          <w:sz w:val="22"/>
          <w:szCs w:val="22"/>
          <w:lang w:val="en-GB"/>
        </w:rPr>
        <w:t>in our study</w:t>
      </w:r>
      <w:r w:rsidR="00000928" w:rsidRPr="00B54F54">
        <w:rPr>
          <w:rFonts w:asciiTheme="minorHAnsi" w:hAnsiTheme="minorHAnsi" w:cs="Calibri"/>
          <w:bCs/>
          <w:sz w:val="22"/>
          <w:szCs w:val="22"/>
        </w:rPr>
        <w:t xml:space="preserve">. </w:t>
      </w:r>
      <w:r w:rsidR="0032659E">
        <w:rPr>
          <w:rFonts w:asciiTheme="minorHAnsi" w:hAnsiTheme="minorHAnsi" w:cs="Calibri"/>
          <w:bCs/>
          <w:sz w:val="22"/>
          <w:szCs w:val="22"/>
        </w:rPr>
        <w:t>It is likely the population we have recruited were less prone to develop such neuropsychiatric side effects given w</w:t>
      </w:r>
      <w:r w:rsidR="00000928" w:rsidRPr="00B54F54">
        <w:rPr>
          <w:rFonts w:asciiTheme="minorHAnsi" w:hAnsiTheme="minorHAnsi" w:cs="Calibri"/>
          <w:bCs/>
          <w:sz w:val="22"/>
          <w:szCs w:val="22"/>
        </w:rPr>
        <w:t xml:space="preserve">e recruited individuals </w:t>
      </w:r>
      <w:r w:rsidR="0032659E">
        <w:rPr>
          <w:rFonts w:asciiTheme="minorHAnsi" w:hAnsiTheme="minorHAnsi" w:cs="Calibri"/>
          <w:bCs/>
          <w:sz w:val="22"/>
          <w:szCs w:val="22"/>
        </w:rPr>
        <w:t>tolerating</w:t>
      </w:r>
      <w:r w:rsidR="00000928" w:rsidRPr="00B54F54">
        <w:rPr>
          <w:rFonts w:asciiTheme="minorHAnsi" w:hAnsiTheme="minorHAnsi" w:cs="Calibri"/>
          <w:bCs/>
          <w:sz w:val="22"/>
          <w:szCs w:val="22"/>
        </w:rPr>
        <w:t xml:space="preserve"> a raltegravir containing ART regimen</w:t>
      </w:r>
      <w:r w:rsidR="0032659E">
        <w:rPr>
          <w:rFonts w:asciiTheme="minorHAnsi" w:hAnsiTheme="minorHAnsi" w:cs="Calibri"/>
          <w:bCs/>
          <w:sz w:val="22"/>
          <w:szCs w:val="22"/>
        </w:rPr>
        <w:t xml:space="preserve"> without adverse events who were</w:t>
      </w:r>
      <w:r w:rsidR="00000928" w:rsidRPr="00B54F54">
        <w:rPr>
          <w:rFonts w:asciiTheme="minorHAnsi" w:hAnsiTheme="minorHAnsi" w:cs="Calibri"/>
          <w:bCs/>
          <w:sz w:val="22"/>
          <w:szCs w:val="22"/>
        </w:rPr>
        <w:t xml:space="preserve"> willing to switch the integrase inhibitor </w:t>
      </w:r>
      <w:r w:rsidR="004C7C1D">
        <w:rPr>
          <w:rFonts w:asciiTheme="minorHAnsi" w:hAnsiTheme="minorHAnsi" w:cs="Calibri"/>
          <w:bCs/>
          <w:sz w:val="22"/>
          <w:szCs w:val="22"/>
        </w:rPr>
        <w:t xml:space="preserve">component </w:t>
      </w:r>
      <w:r w:rsidR="00000928" w:rsidRPr="00B54F54">
        <w:rPr>
          <w:rFonts w:asciiTheme="minorHAnsi" w:hAnsiTheme="minorHAnsi" w:cs="Calibri"/>
          <w:bCs/>
          <w:sz w:val="22"/>
          <w:szCs w:val="22"/>
        </w:rPr>
        <w:t>of their ART regimen.</w:t>
      </w:r>
      <w:r w:rsidR="00E54203">
        <w:rPr>
          <w:rFonts w:asciiTheme="minorHAnsi" w:hAnsiTheme="minorHAnsi" w:cs="Calibri"/>
          <w:bCs/>
          <w:sz w:val="22"/>
          <w:szCs w:val="22"/>
          <w:vertAlign w:val="superscript"/>
        </w:rPr>
        <w:t>26</w:t>
      </w:r>
    </w:p>
    <w:p w14:paraId="61EC0186" w14:textId="77777777" w:rsidR="004C7C1D" w:rsidRPr="00155C03" w:rsidRDefault="004C7C1D" w:rsidP="00155C03">
      <w:pPr>
        <w:pStyle w:val="NormalWeb"/>
        <w:spacing w:before="0" w:beforeAutospacing="0" w:after="0" w:afterAutospacing="0" w:line="360" w:lineRule="auto"/>
        <w:rPr>
          <w:rFonts w:asciiTheme="minorHAnsi" w:hAnsiTheme="minorHAnsi"/>
          <w:sz w:val="22"/>
          <w:szCs w:val="22"/>
          <w:lang w:val="en-GB"/>
        </w:rPr>
      </w:pPr>
    </w:p>
    <w:p w14:paraId="23B30CC1" w14:textId="1F3299C2" w:rsidR="00AE6EFF" w:rsidRPr="00155C03" w:rsidRDefault="00691A8C" w:rsidP="00155C03">
      <w:pPr>
        <w:pStyle w:val="CommentText"/>
        <w:spacing w:line="360" w:lineRule="auto"/>
        <w:rPr>
          <w:rFonts w:asciiTheme="minorHAnsi" w:hAnsiTheme="minorHAnsi"/>
          <w:sz w:val="22"/>
          <w:szCs w:val="22"/>
        </w:rPr>
      </w:pPr>
      <w:r w:rsidRPr="00155C03">
        <w:rPr>
          <w:rFonts w:asciiTheme="minorHAnsi" w:hAnsiTheme="minorHAnsi" w:cs="Calibri"/>
          <w:bCs/>
          <w:sz w:val="22"/>
          <w:szCs w:val="22"/>
        </w:rPr>
        <w:t xml:space="preserve">In a retrospective cross-sectional study assessing </w:t>
      </w:r>
      <w:r w:rsidR="009A2EFC" w:rsidRPr="00155C03">
        <w:rPr>
          <w:rFonts w:asciiTheme="minorHAnsi" w:hAnsiTheme="minorHAnsi" w:cs="Calibri"/>
          <w:bCs/>
          <w:sz w:val="22"/>
          <w:szCs w:val="22"/>
        </w:rPr>
        <w:t>tryptophan metabolism</w:t>
      </w:r>
      <w:r w:rsidRPr="00155C03">
        <w:rPr>
          <w:rFonts w:asciiTheme="minorHAnsi" w:hAnsiTheme="minorHAnsi" w:cs="Calibri"/>
          <w:bCs/>
          <w:sz w:val="22"/>
          <w:szCs w:val="22"/>
        </w:rPr>
        <w:t xml:space="preserve"> in </w:t>
      </w:r>
      <w:r w:rsidR="00000928" w:rsidRPr="00155C03">
        <w:rPr>
          <w:rFonts w:asciiTheme="minorHAnsi" w:hAnsiTheme="minorHAnsi" w:cs="Calibri"/>
          <w:bCs/>
          <w:sz w:val="22"/>
          <w:szCs w:val="22"/>
        </w:rPr>
        <w:t xml:space="preserve">individuals </w:t>
      </w:r>
      <w:r w:rsidRPr="00155C03">
        <w:rPr>
          <w:rFonts w:asciiTheme="minorHAnsi" w:hAnsiTheme="minorHAnsi" w:cs="Calibri"/>
          <w:bCs/>
          <w:sz w:val="22"/>
          <w:szCs w:val="22"/>
        </w:rPr>
        <w:t>with acute HIV infection</w:t>
      </w:r>
      <w:r w:rsidR="009A2EFC" w:rsidRPr="00155C03">
        <w:rPr>
          <w:rFonts w:asciiTheme="minorHAnsi" w:hAnsiTheme="minorHAnsi" w:cs="Calibri"/>
          <w:bCs/>
          <w:sz w:val="22"/>
          <w:szCs w:val="22"/>
        </w:rPr>
        <w:t>,</w:t>
      </w:r>
      <w:r w:rsidR="004F7DF1" w:rsidRPr="00155C03">
        <w:rPr>
          <w:rFonts w:asciiTheme="minorHAnsi" w:hAnsiTheme="minorHAnsi"/>
          <w:sz w:val="22"/>
          <w:szCs w:val="22"/>
          <w:lang w:val="en"/>
        </w:rPr>
        <w:t xml:space="preserve"> increased kynurenin</w:t>
      </w:r>
      <w:r w:rsidR="002F72C4" w:rsidRPr="00155C03">
        <w:rPr>
          <w:rFonts w:asciiTheme="minorHAnsi" w:hAnsiTheme="minorHAnsi"/>
          <w:sz w:val="22"/>
          <w:szCs w:val="22"/>
          <w:lang w:val="en"/>
        </w:rPr>
        <w:t>e</w:t>
      </w:r>
      <w:r w:rsidR="004F7DF1" w:rsidRPr="00155C03">
        <w:rPr>
          <w:rFonts w:asciiTheme="minorHAnsi" w:hAnsiTheme="minorHAnsi"/>
          <w:sz w:val="22"/>
          <w:szCs w:val="22"/>
          <w:lang w:val="en"/>
        </w:rPr>
        <w:t xml:space="preserve">/tryptophan ratios have been </w:t>
      </w:r>
      <w:r w:rsidR="00000928" w:rsidRPr="00155C03">
        <w:rPr>
          <w:rFonts w:asciiTheme="minorHAnsi" w:hAnsiTheme="minorHAnsi"/>
          <w:sz w:val="22"/>
          <w:szCs w:val="22"/>
          <w:lang w:val="en"/>
        </w:rPr>
        <w:t xml:space="preserve">reported to be </w:t>
      </w:r>
      <w:r w:rsidR="004F7DF1" w:rsidRPr="00155C03">
        <w:rPr>
          <w:rFonts w:asciiTheme="minorHAnsi" w:hAnsiTheme="minorHAnsi"/>
          <w:sz w:val="22"/>
          <w:szCs w:val="22"/>
          <w:lang w:val="en"/>
        </w:rPr>
        <w:t>associated with increased depressive symptoms</w:t>
      </w:r>
      <w:r w:rsidR="00000928" w:rsidRPr="00155C03">
        <w:rPr>
          <w:rFonts w:asciiTheme="minorHAnsi" w:hAnsiTheme="minorHAnsi"/>
          <w:sz w:val="22"/>
          <w:szCs w:val="22"/>
          <w:lang w:val="en"/>
        </w:rPr>
        <w:t>.</w:t>
      </w:r>
      <w:r w:rsidR="008A0A67">
        <w:rPr>
          <w:rFonts w:asciiTheme="minorHAnsi" w:hAnsiTheme="minorHAnsi"/>
          <w:sz w:val="22"/>
          <w:szCs w:val="22"/>
          <w:lang w:val="en"/>
        </w:rPr>
        <w:t xml:space="preserve">(Reference to </w:t>
      </w:r>
      <w:r w:rsidR="00B47E34">
        <w:rPr>
          <w:rFonts w:asciiTheme="minorHAnsi" w:hAnsiTheme="minorHAnsi"/>
          <w:sz w:val="22"/>
          <w:szCs w:val="22"/>
          <w:lang w:val="en"/>
        </w:rPr>
        <w:t xml:space="preserve">27, </w:t>
      </w:r>
      <w:r w:rsidR="008A0A67">
        <w:rPr>
          <w:rFonts w:asciiTheme="minorHAnsi" w:hAnsiTheme="minorHAnsi"/>
          <w:sz w:val="22"/>
          <w:szCs w:val="22"/>
          <w:lang w:val="en"/>
        </w:rPr>
        <w:t>Grill et al)</w:t>
      </w:r>
      <w:r w:rsidR="00000928" w:rsidRPr="00155C03">
        <w:rPr>
          <w:rFonts w:asciiTheme="minorHAnsi" w:hAnsiTheme="minorHAnsi"/>
          <w:sz w:val="22"/>
          <w:szCs w:val="22"/>
          <w:lang w:val="en"/>
        </w:rPr>
        <w:t xml:space="preserve"> In</w:t>
      </w:r>
      <w:r w:rsidR="008A0A67">
        <w:rPr>
          <w:rFonts w:asciiTheme="minorHAnsi" w:hAnsiTheme="minorHAnsi"/>
          <w:sz w:val="22"/>
          <w:szCs w:val="22"/>
          <w:lang w:val="en"/>
        </w:rPr>
        <w:t xml:space="preserve"> this study,</w:t>
      </w:r>
      <w:r w:rsidR="002F72C4" w:rsidRPr="00155C03">
        <w:rPr>
          <w:rFonts w:asciiTheme="minorHAnsi" w:hAnsiTheme="minorHAnsi"/>
          <w:sz w:val="22"/>
          <w:szCs w:val="22"/>
          <w:lang w:val="en"/>
        </w:rPr>
        <w:t xml:space="preserve"> </w:t>
      </w:r>
      <w:r w:rsidR="00000928" w:rsidRPr="00155C03">
        <w:rPr>
          <w:rFonts w:asciiTheme="minorHAnsi" w:hAnsiTheme="minorHAnsi"/>
          <w:sz w:val="22"/>
          <w:szCs w:val="22"/>
          <w:lang w:val="en"/>
        </w:rPr>
        <w:t xml:space="preserve">PWH </w:t>
      </w:r>
      <w:r w:rsidR="004F7DF1" w:rsidRPr="00155C03">
        <w:rPr>
          <w:rFonts w:asciiTheme="minorHAnsi" w:hAnsiTheme="minorHAnsi"/>
          <w:sz w:val="22"/>
          <w:szCs w:val="22"/>
          <w:lang w:val="en"/>
        </w:rPr>
        <w:t>with cognitive impairment</w:t>
      </w:r>
      <w:r w:rsidR="00000928" w:rsidRPr="00155C03">
        <w:rPr>
          <w:rFonts w:asciiTheme="minorHAnsi" w:hAnsiTheme="minorHAnsi"/>
          <w:sz w:val="22"/>
          <w:szCs w:val="22"/>
          <w:lang w:val="en"/>
        </w:rPr>
        <w:t xml:space="preserve"> higher</w:t>
      </w:r>
      <w:r w:rsidR="004F7DF1" w:rsidRPr="00155C03">
        <w:rPr>
          <w:rFonts w:asciiTheme="minorHAnsi" w:hAnsiTheme="minorHAnsi"/>
          <w:sz w:val="22"/>
          <w:szCs w:val="22"/>
          <w:lang w:val="en"/>
        </w:rPr>
        <w:t xml:space="preserve"> phenylalanine/tyrosine ratio</w:t>
      </w:r>
      <w:r w:rsidR="00000928" w:rsidRPr="00155C03">
        <w:rPr>
          <w:rFonts w:asciiTheme="minorHAnsi" w:hAnsiTheme="minorHAnsi"/>
          <w:sz w:val="22"/>
          <w:szCs w:val="22"/>
          <w:lang w:val="en"/>
        </w:rPr>
        <w:t>s</w:t>
      </w:r>
      <w:r w:rsidR="008A0A67">
        <w:rPr>
          <w:rFonts w:asciiTheme="minorHAnsi" w:hAnsiTheme="minorHAnsi"/>
          <w:sz w:val="22"/>
          <w:szCs w:val="22"/>
          <w:lang w:val="en"/>
        </w:rPr>
        <w:t>,</w:t>
      </w:r>
      <w:r w:rsidR="000022BE" w:rsidRPr="00155C03">
        <w:rPr>
          <w:rFonts w:asciiTheme="minorHAnsi" w:hAnsiTheme="minorHAnsi"/>
          <w:sz w:val="22"/>
          <w:szCs w:val="22"/>
          <w:lang w:val="en"/>
        </w:rPr>
        <w:t xml:space="preserve"> representing an increased CNS </w:t>
      </w:r>
      <w:r w:rsidR="002F72C4" w:rsidRPr="00155C03">
        <w:rPr>
          <w:rFonts w:asciiTheme="minorHAnsi" w:hAnsiTheme="minorHAnsi"/>
          <w:sz w:val="22"/>
          <w:szCs w:val="22"/>
          <w:lang w:val="en"/>
        </w:rPr>
        <w:t>PAH</w:t>
      </w:r>
      <w:r w:rsidR="000022BE" w:rsidRPr="00155C03">
        <w:rPr>
          <w:rFonts w:asciiTheme="minorHAnsi" w:hAnsiTheme="minorHAnsi"/>
          <w:sz w:val="22"/>
          <w:szCs w:val="22"/>
          <w:lang w:val="en"/>
        </w:rPr>
        <w:t xml:space="preserve"> activity</w:t>
      </w:r>
      <w:r w:rsidR="008A0A67">
        <w:rPr>
          <w:rFonts w:asciiTheme="minorHAnsi" w:hAnsiTheme="minorHAnsi"/>
          <w:sz w:val="22"/>
          <w:szCs w:val="22"/>
          <w:lang w:val="en"/>
        </w:rPr>
        <w:t>,</w:t>
      </w:r>
      <w:r w:rsidR="00000928" w:rsidRPr="00155C03">
        <w:rPr>
          <w:rFonts w:asciiTheme="minorHAnsi" w:hAnsiTheme="minorHAnsi"/>
          <w:sz w:val="22"/>
          <w:szCs w:val="22"/>
          <w:lang w:val="en"/>
        </w:rPr>
        <w:t xml:space="preserve"> </w:t>
      </w:r>
      <w:r w:rsidR="008A0A67">
        <w:rPr>
          <w:rFonts w:asciiTheme="minorHAnsi" w:hAnsiTheme="minorHAnsi"/>
          <w:sz w:val="22"/>
          <w:szCs w:val="22"/>
          <w:lang w:val="en"/>
        </w:rPr>
        <w:t xml:space="preserve">were observed </w:t>
      </w:r>
      <w:r w:rsidR="004A42E5" w:rsidRPr="00155C03">
        <w:rPr>
          <w:rFonts w:asciiTheme="minorHAnsi" w:hAnsiTheme="minorHAnsi"/>
          <w:sz w:val="22"/>
          <w:szCs w:val="22"/>
          <w:lang w:val="en"/>
        </w:rPr>
        <w:t xml:space="preserve">when compared </w:t>
      </w:r>
      <w:r w:rsidR="00000928" w:rsidRPr="00155C03">
        <w:rPr>
          <w:rFonts w:asciiTheme="minorHAnsi" w:hAnsiTheme="minorHAnsi"/>
          <w:sz w:val="22"/>
          <w:szCs w:val="22"/>
          <w:lang w:val="en"/>
        </w:rPr>
        <w:t>to PWH without cognitive disorders</w:t>
      </w:r>
      <w:r w:rsidR="004F7DF1" w:rsidRPr="00155C03">
        <w:rPr>
          <w:rFonts w:asciiTheme="minorHAnsi" w:hAnsiTheme="minorHAnsi" w:cs="Calibri"/>
          <w:bCs/>
          <w:sz w:val="22"/>
          <w:szCs w:val="22"/>
        </w:rPr>
        <w:t>.</w:t>
      </w:r>
      <w:r w:rsidR="00AE6EFF">
        <w:rPr>
          <w:rFonts w:asciiTheme="minorHAnsi" w:hAnsiTheme="minorHAnsi" w:cs="Calibri"/>
          <w:bCs/>
          <w:sz w:val="22"/>
          <w:szCs w:val="22"/>
          <w:vertAlign w:val="superscript"/>
        </w:rPr>
        <w:t>27</w:t>
      </w:r>
      <w:r w:rsidR="004F7DF1" w:rsidRPr="00155C03">
        <w:rPr>
          <w:rFonts w:asciiTheme="minorHAnsi" w:hAnsiTheme="minorHAnsi" w:cs="Calibri"/>
          <w:bCs/>
          <w:sz w:val="22"/>
          <w:szCs w:val="22"/>
        </w:rPr>
        <w:t xml:space="preserve">  </w:t>
      </w:r>
      <w:r w:rsidR="008A0A67">
        <w:rPr>
          <w:rFonts w:asciiTheme="minorHAnsi" w:hAnsiTheme="minorHAnsi" w:cs="Calibri"/>
          <w:bCs/>
          <w:sz w:val="22"/>
          <w:szCs w:val="22"/>
        </w:rPr>
        <w:t xml:space="preserve">In another retrospective cross-sectional study in virologically-suppressed PWH, higher phenylalanine/tyrosine ratios were observed but these were not associated with cognitive impairment.(Reference to 24, Keegan et al) </w:t>
      </w:r>
      <w:r w:rsidR="000022BE" w:rsidRPr="00155C03">
        <w:rPr>
          <w:rFonts w:asciiTheme="minorHAnsi" w:hAnsiTheme="minorHAnsi" w:cs="Calibri"/>
          <w:bCs/>
          <w:sz w:val="22"/>
          <w:szCs w:val="22"/>
        </w:rPr>
        <w:t>I</w:t>
      </w:r>
      <w:r w:rsidR="004A42E5" w:rsidRPr="00155C03">
        <w:rPr>
          <w:rFonts w:asciiTheme="minorHAnsi" w:hAnsiTheme="minorHAnsi" w:cs="Calibri"/>
          <w:bCs/>
          <w:sz w:val="22"/>
          <w:szCs w:val="22"/>
        </w:rPr>
        <w:t>n</w:t>
      </w:r>
      <w:r w:rsidR="008A0A67">
        <w:rPr>
          <w:rFonts w:asciiTheme="minorHAnsi" w:hAnsiTheme="minorHAnsi" w:cs="Calibri"/>
          <w:bCs/>
          <w:sz w:val="22"/>
          <w:szCs w:val="22"/>
        </w:rPr>
        <w:t xml:space="preserve"> this second study</w:t>
      </w:r>
      <w:r w:rsidR="004F7DF1" w:rsidRPr="00155C03">
        <w:rPr>
          <w:rFonts w:asciiTheme="minorHAnsi" w:hAnsiTheme="minorHAnsi" w:cs="Calibri"/>
          <w:bCs/>
          <w:sz w:val="22"/>
          <w:szCs w:val="22"/>
        </w:rPr>
        <w:t xml:space="preserve">, a </w:t>
      </w:r>
      <w:r w:rsidR="004F7DF1" w:rsidRPr="00155C03">
        <w:rPr>
          <w:rFonts w:asciiTheme="minorHAnsi" w:hAnsiTheme="minorHAnsi"/>
          <w:sz w:val="22"/>
          <w:szCs w:val="22"/>
          <w:lang w:val="en"/>
        </w:rPr>
        <w:t>trend toward</w:t>
      </w:r>
      <w:r w:rsidR="004A42E5" w:rsidRPr="00155C03">
        <w:rPr>
          <w:rFonts w:asciiTheme="minorHAnsi" w:hAnsiTheme="minorHAnsi"/>
          <w:sz w:val="22"/>
          <w:szCs w:val="22"/>
          <w:lang w:val="en"/>
        </w:rPr>
        <w:t>s</w:t>
      </w:r>
      <w:r w:rsidR="004F7DF1" w:rsidRPr="00155C03">
        <w:rPr>
          <w:rFonts w:asciiTheme="minorHAnsi" w:hAnsiTheme="minorHAnsi"/>
          <w:sz w:val="22"/>
          <w:szCs w:val="22"/>
          <w:lang w:val="en"/>
        </w:rPr>
        <w:t xml:space="preserve"> lower </w:t>
      </w:r>
      <w:r w:rsidRPr="00155C03">
        <w:rPr>
          <w:rFonts w:asciiTheme="minorHAnsi" w:hAnsiTheme="minorHAnsi"/>
          <w:sz w:val="22"/>
          <w:szCs w:val="22"/>
          <w:lang w:val="en"/>
        </w:rPr>
        <w:t>plasma</w:t>
      </w:r>
      <w:r w:rsidR="000022BE" w:rsidRPr="00155C03">
        <w:rPr>
          <w:rFonts w:asciiTheme="minorHAnsi" w:hAnsiTheme="minorHAnsi"/>
          <w:sz w:val="22"/>
          <w:szCs w:val="22"/>
          <w:lang w:val="en"/>
        </w:rPr>
        <w:t xml:space="preserve"> </w:t>
      </w:r>
      <w:r w:rsidR="004F7DF1" w:rsidRPr="00155C03">
        <w:rPr>
          <w:rFonts w:asciiTheme="minorHAnsi" w:hAnsiTheme="minorHAnsi"/>
          <w:sz w:val="22"/>
          <w:szCs w:val="22"/>
          <w:lang w:val="en"/>
        </w:rPr>
        <w:t>kynurenin</w:t>
      </w:r>
      <w:r w:rsidR="002F72C4" w:rsidRPr="00155C03">
        <w:rPr>
          <w:rFonts w:asciiTheme="minorHAnsi" w:hAnsiTheme="minorHAnsi"/>
          <w:sz w:val="22"/>
          <w:szCs w:val="22"/>
          <w:lang w:val="en"/>
        </w:rPr>
        <w:t>e</w:t>
      </w:r>
      <w:r w:rsidR="004F7DF1" w:rsidRPr="00155C03">
        <w:rPr>
          <w:rFonts w:asciiTheme="minorHAnsi" w:hAnsiTheme="minorHAnsi"/>
          <w:sz w:val="22"/>
          <w:szCs w:val="22"/>
          <w:lang w:val="en"/>
        </w:rPr>
        <w:t xml:space="preserve">/tryptophan </w:t>
      </w:r>
      <w:r w:rsidR="000022BE" w:rsidRPr="00155C03">
        <w:rPr>
          <w:rFonts w:asciiTheme="minorHAnsi" w:hAnsiTheme="minorHAnsi"/>
          <w:sz w:val="22"/>
          <w:szCs w:val="22"/>
          <w:lang w:val="en"/>
        </w:rPr>
        <w:t xml:space="preserve">ratios was </w:t>
      </w:r>
      <w:r w:rsidR="004F7DF1" w:rsidRPr="00155C03">
        <w:rPr>
          <w:rFonts w:asciiTheme="minorHAnsi" w:hAnsiTheme="minorHAnsi"/>
          <w:sz w:val="22"/>
          <w:szCs w:val="22"/>
          <w:lang w:val="en"/>
        </w:rPr>
        <w:t xml:space="preserve">associated with </w:t>
      </w:r>
      <w:r w:rsidR="00EA34EF" w:rsidRPr="00155C03">
        <w:rPr>
          <w:rFonts w:asciiTheme="minorHAnsi" w:hAnsiTheme="minorHAnsi"/>
          <w:sz w:val="22"/>
          <w:szCs w:val="22"/>
          <w:lang w:val="en"/>
        </w:rPr>
        <w:t xml:space="preserve">both </w:t>
      </w:r>
      <w:r w:rsidR="004F7DF1" w:rsidRPr="00155C03">
        <w:rPr>
          <w:rFonts w:asciiTheme="minorHAnsi" w:hAnsiTheme="minorHAnsi"/>
          <w:sz w:val="22"/>
          <w:szCs w:val="22"/>
          <w:lang w:val="en"/>
        </w:rPr>
        <w:t>cognitive im</w:t>
      </w:r>
      <w:r w:rsidR="00FB3FB3" w:rsidRPr="00155C03">
        <w:rPr>
          <w:rFonts w:asciiTheme="minorHAnsi" w:hAnsiTheme="minorHAnsi"/>
          <w:sz w:val="22"/>
          <w:szCs w:val="22"/>
          <w:lang w:val="en"/>
        </w:rPr>
        <w:t>pairment and depression</w:t>
      </w:r>
      <w:r w:rsidR="004F7DF1" w:rsidRPr="00155C03">
        <w:rPr>
          <w:rFonts w:asciiTheme="minorHAnsi" w:hAnsiTheme="minorHAnsi"/>
          <w:sz w:val="22"/>
          <w:szCs w:val="22"/>
          <w:lang w:val="en"/>
        </w:rPr>
        <w:t>.</w:t>
      </w:r>
      <w:r w:rsidR="0080345E">
        <w:rPr>
          <w:rFonts w:asciiTheme="minorHAnsi" w:hAnsiTheme="minorHAnsi"/>
          <w:sz w:val="22"/>
          <w:szCs w:val="22"/>
          <w:vertAlign w:val="superscript"/>
          <w:lang w:val="en"/>
        </w:rPr>
        <w:t>24</w:t>
      </w:r>
      <w:r w:rsidR="004F7DF1" w:rsidRPr="00155C03">
        <w:rPr>
          <w:rFonts w:asciiTheme="minorHAnsi" w:hAnsiTheme="minorHAnsi" w:cs="Calibri"/>
          <w:bCs/>
          <w:sz w:val="22"/>
          <w:szCs w:val="22"/>
        </w:rPr>
        <w:t xml:space="preserve"> </w:t>
      </w:r>
      <w:r w:rsidR="002F72C4" w:rsidRPr="00155C03">
        <w:rPr>
          <w:rFonts w:asciiTheme="minorHAnsi" w:hAnsiTheme="minorHAnsi" w:cs="Calibri"/>
          <w:bCs/>
          <w:sz w:val="22"/>
          <w:szCs w:val="22"/>
        </w:rPr>
        <w:t xml:space="preserve">In a prospective study assessing </w:t>
      </w:r>
      <w:r w:rsidR="00BB5960" w:rsidRPr="00155C03">
        <w:rPr>
          <w:rFonts w:asciiTheme="minorHAnsi" w:hAnsiTheme="minorHAnsi" w:cs="Calibri"/>
          <w:bCs/>
          <w:sz w:val="22"/>
          <w:szCs w:val="22"/>
        </w:rPr>
        <w:t>PWH</w:t>
      </w:r>
      <w:r w:rsidR="002F72C4" w:rsidRPr="00155C03">
        <w:rPr>
          <w:rFonts w:asciiTheme="minorHAnsi" w:hAnsiTheme="minorHAnsi" w:cs="Calibri"/>
          <w:bCs/>
          <w:sz w:val="22"/>
          <w:szCs w:val="22"/>
        </w:rPr>
        <w:t xml:space="preserve"> switching from efavirenz-based ART to dolutegravir-based ART</w:t>
      </w:r>
      <w:r w:rsidR="00BB5960" w:rsidRPr="00155C03">
        <w:rPr>
          <w:rFonts w:asciiTheme="minorHAnsi" w:hAnsiTheme="minorHAnsi" w:cs="Calibri"/>
          <w:bCs/>
          <w:sz w:val="22"/>
          <w:szCs w:val="22"/>
        </w:rPr>
        <w:t>, an</w:t>
      </w:r>
      <w:r w:rsidR="002F72C4" w:rsidRPr="00155C03">
        <w:rPr>
          <w:rFonts w:asciiTheme="minorHAnsi" w:hAnsiTheme="minorHAnsi" w:cs="Calibri"/>
          <w:bCs/>
          <w:sz w:val="22"/>
          <w:szCs w:val="22"/>
        </w:rPr>
        <w:t xml:space="preserve"> increase in plasma kynurenine concentrations and improvements in CNS toxicity scores</w:t>
      </w:r>
      <w:r w:rsidR="00BB5960" w:rsidRPr="00155C03">
        <w:rPr>
          <w:rFonts w:asciiTheme="minorHAnsi" w:hAnsiTheme="minorHAnsi" w:cs="Calibri"/>
          <w:bCs/>
          <w:sz w:val="22"/>
          <w:szCs w:val="22"/>
        </w:rPr>
        <w:t xml:space="preserve"> was reported</w:t>
      </w:r>
      <w:r w:rsidR="002F72C4" w:rsidRPr="00155C03">
        <w:rPr>
          <w:rFonts w:asciiTheme="minorHAnsi" w:hAnsiTheme="minorHAnsi" w:cs="Calibri"/>
          <w:bCs/>
          <w:sz w:val="22"/>
          <w:szCs w:val="22"/>
        </w:rPr>
        <w:t>.</w:t>
      </w:r>
      <w:r w:rsidR="0080345E">
        <w:rPr>
          <w:rFonts w:asciiTheme="minorHAnsi" w:hAnsiTheme="minorHAnsi" w:cs="Calibri"/>
          <w:bCs/>
          <w:sz w:val="22"/>
          <w:szCs w:val="22"/>
          <w:vertAlign w:val="superscript"/>
        </w:rPr>
        <w:t>2</w:t>
      </w:r>
      <w:r w:rsidR="00AE6EFF">
        <w:rPr>
          <w:rFonts w:asciiTheme="minorHAnsi" w:hAnsiTheme="minorHAnsi" w:cs="Calibri"/>
          <w:bCs/>
          <w:sz w:val="22"/>
          <w:szCs w:val="22"/>
          <w:vertAlign w:val="superscript"/>
        </w:rPr>
        <w:t>8</w:t>
      </w:r>
      <w:r w:rsidR="002F72C4" w:rsidRPr="00155C03">
        <w:rPr>
          <w:rFonts w:asciiTheme="minorHAnsi" w:hAnsiTheme="minorHAnsi" w:cs="Calibri"/>
          <w:bCs/>
          <w:sz w:val="22"/>
          <w:szCs w:val="22"/>
        </w:rPr>
        <w:t xml:space="preserve"> </w:t>
      </w:r>
      <w:r w:rsidR="004F7DF1" w:rsidRPr="00155C03">
        <w:rPr>
          <w:rFonts w:asciiTheme="minorHAnsi" w:hAnsiTheme="minorHAnsi" w:cs="Calibri"/>
          <w:bCs/>
          <w:sz w:val="22"/>
          <w:szCs w:val="22"/>
        </w:rPr>
        <w:t xml:space="preserve">In our study </w:t>
      </w:r>
      <w:r w:rsidR="00F2547E">
        <w:rPr>
          <w:rFonts w:asciiTheme="minorHAnsi" w:hAnsiTheme="minorHAnsi" w:cs="Calibri"/>
          <w:bCs/>
          <w:sz w:val="22"/>
          <w:szCs w:val="22"/>
        </w:rPr>
        <w:t xml:space="preserve">we did not observe </w:t>
      </w:r>
      <w:r w:rsidR="004F7DF1" w:rsidRPr="00155C03">
        <w:rPr>
          <w:rFonts w:asciiTheme="minorHAnsi" w:hAnsiTheme="minorHAnsi" w:cs="Calibri"/>
          <w:bCs/>
          <w:sz w:val="22"/>
          <w:szCs w:val="22"/>
        </w:rPr>
        <w:t>diffe</w:t>
      </w:r>
      <w:r w:rsidR="00455846" w:rsidRPr="00155C03">
        <w:rPr>
          <w:rFonts w:asciiTheme="minorHAnsi" w:hAnsiTheme="minorHAnsi" w:cs="Calibri"/>
          <w:bCs/>
          <w:sz w:val="22"/>
          <w:szCs w:val="22"/>
        </w:rPr>
        <w:t>re</w:t>
      </w:r>
      <w:r w:rsidR="004F7DF1" w:rsidRPr="00155C03">
        <w:rPr>
          <w:rFonts w:asciiTheme="minorHAnsi" w:hAnsiTheme="minorHAnsi" w:cs="Calibri"/>
          <w:bCs/>
          <w:sz w:val="22"/>
          <w:szCs w:val="22"/>
        </w:rPr>
        <w:t xml:space="preserve">nces </w:t>
      </w:r>
      <w:r w:rsidR="004F7DF1" w:rsidRPr="00155C03">
        <w:rPr>
          <w:rFonts w:asciiTheme="minorHAnsi" w:hAnsiTheme="minorHAnsi" w:cs="Calibri"/>
          <w:bCs/>
          <w:sz w:val="22"/>
          <w:szCs w:val="22"/>
        </w:rPr>
        <w:lastRenderedPageBreak/>
        <w:t xml:space="preserve">in </w:t>
      </w:r>
      <w:r w:rsidR="00F2547E">
        <w:rPr>
          <w:rFonts w:asciiTheme="minorHAnsi" w:hAnsiTheme="minorHAnsi" w:cs="Calibri"/>
          <w:bCs/>
          <w:sz w:val="22"/>
          <w:szCs w:val="22"/>
        </w:rPr>
        <w:t>either</w:t>
      </w:r>
      <w:r w:rsidR="006C1FD5" w:rsidRPr="00155C03">
        <w:rPr>
          <w:rFonts w:asciiTheme="minorHAnsi" w:hAnsiTheme="minorHAnsi" w:cs="Calibri"/>
          <w:bCs/>
          <w:sz w:val="22"/>
          <w:szCs w:val="22"/>
        </w:rPr>
        <w:t xml:space="preserve"> ratio</w:t>
      </w:r>
      <w:r w:rsidR="00CA548E" w:rsidRPr="00155C03">
        <w:rPr>
          <w:rFonts w:asciiTheme="minorHAnsi" w:hAnsiTheme="minorHAnsi" w:cs="Calibri"/>
          <w:bCs/>
          <w:sz w:val="22"/>
          <w:szCs w:val="22"/>
        </w:rPr>
        <w:t xml:space="preserve"> </w:t>
      </w:r>
      <w:r w:rsidR="006C1FD5" w:rsidRPr="00155C03">
        <w:rPr>
          <w:rFonts w:asciiTheme="minorHAnsi" w:hAnsiTheme="minorHAnsi" w:cs="Calibri"/>
          <w:bCs/>
          <w:sz w:val="22"/>
          <w:szCs w:val="22"/>
        </w:rPr>
        <w:t>in</w:t>
      </w:r>
      <w:r w:rsidR="00CA548E" w:rsidRPr="00155C03">
        <w:rPr>
          <w:rFonts w:asciiTheme="minorHAnsi" w:hAnsiTheme="minorHAnsi" w:cs="Calibri"/>
          <w:bCs/>
          <w:sz w:val="22"/>
          <w:szCs w:val="22"/>
        </w:rPr>
        <w:t xml:space="preserve"> </w:t>
      </w:r>
      <w:r w:rsidR="006C1FD5" w:rsidRPr="00155C03">
        <w:rPr>
          <w:rFonts w:asciiTheme="minorHAnsi" w:hAnsiTheme="minorHAnsi" w:cs="Calibri"/>
          <w:bCs/>
          <w:sz w:val="22"/>
          <w:szCs w:val="22"/>
        </w:rPr>
        <w:t xml:space="preserve">plasma or </w:t>
      </w:r>
      <w:r w:rsidR="00BB5960" w:rsidRPr="00155C03">
        <w:rPr>
          <w:rFonts w:asciiTheme="minorHAnsi" w:hAnsiTheme="minorHAnsi" w:cs="Calibri"/>
          <w:sz w:val="22"/>
          <w:szCs w:val="22"/>
        </w:rPr>
        <w:t>cerebrospinal fluid</w:t>
      </w:r>
      <w:r w:rsidR="006C1FD5" w:rsidRPr="00155C03">
        <w:rPr>
          <w:rFonts w:asciiTheme="minorHAnsi" w:hAnsiTheme="minorHAnsi" w:cs="Calibri"/>
          <w:bCs/>
          <w:sz w:val="22"/>
          <w:szCs w:val="22"/>
        </w:rPr>
        <w:t xml:space="preserve"> between study arms</w:t>
      </w:r>
      <w:r w:rsidR="00455846" w:rsidRPr="00155C03">
        <w:rPr>
          <w:rFonts w:asciiTheme="minorHAnsi" w:hAnsiTheme="minorHAnsi" w:cs="Calibri"/>
          <w:bCs/>
          <w:sz w:val="22"/>
          <w:szCs w:val="22"/>
        </w:rPr>
        <w:t xml:space="preserve">. However, </w:t>
      </w:r>
      <w:r w:rsidR="00455846" w:rsidRPr="00155C03">
        <w:rPr>
          <w:rFonts w:asciiTheme="minorHAnsi" w:hAnsiTheme="minorHAnsi" w:cstheme="minorHAnsi"/>
          <w:sz w:val="22"/>
          <w:szCs w:val="22"/>
        </w:rPr>
        <w:t xml:space="preserve">plasma kynurenine/tryptophan ratio concentrations were found to be </w:t>
      </w:r>
      <w:r w:rsidR="00110C7A">
        <w:rPr>
          <w:rFonts w:asciiTheme="minorHAnsi" w:hAnsiTheme="minorHAnsi" w:cstheme="minorHAnsi"/>
          <w:sz w:val="22"/>
          <w:szCs w:val="22"/>
        </w:rPr>
        <w:t xml:space="preserve">negatively </w:t>
      </w:r>
      <w:r w:rsidR="00455846" w:rsidRPr="00155C03">
        <w:rPr>
          <w:rFonts w:asciiTheme="minorHAnsi" w:hAnsiTheme="minorHAnsi" w:cstheme="minorHAnsi"/>
          <w:sz w:val="22"/>
          <w:szCs w:val="22"/>
        </w:rPr>
        <w:t xml:space="preserve">correlated with </w:t>
      </w:r>
      <w:r w:rsidR="004C7C1D" w:rsidRPr="00155C03">
        <w:rPr>
          <w:rFonts w:asciiTheme="minorHAnsi" w:hAnsiTheme="minorHAnsi" w:cstheme="minorHAnsi"/>
          <w:sz w:val="22"/>
          <w:szCs w:val="22"/>
        </w:rPr>
        <w:t>lower</w:t>
      </w:r>
      <w:r w:rsidR="00EA34EF" w:rsidRPr="00155C03">
        <w:rPr>
          <w:rFonts w:asciiTheme="minorHAnsi" w:hAnsiTheme="minorHAnsi" w:cstheme="minorHAnsi"/>
          <w:sz w:val="22"/>
          <w:szCs w:val="22"/>
        </w:rPr>
        <w:t xml:space="preserve"> </w:t>
      </w:r>
      <w:r w:rsidR="004C7C1D" w:rsidRPr="00155C03">
        <w:rPr>
          <w:rFonts w:asciiTheme="minorHAnsi" w:hAnsiTheme="minorHAnsi" w:cstheme="minorHAnsi"/>
          <w:sz w:val="22"/>
          <w:szCs w:val="22"/>
        </w:rPr>
        <w:t xml:space="preserve">global </w:t>
      </w:r>
      <w:r w:rsidR="00EA34EF" w:rsidRPr="00155C03">
        <w:rPr>
          <w:rFonts w:asciiTheme="minorHAnsi" w:hAnsiTheme="minorHAnsi" w:cstheme="minorHAnsi"/>
          <w:sz w:val="22"/>
          <w:szCs w:val="22"/>
        </w:rPr>
        <w:t>cognitive scores</w:t>
      </w:r>
      <w:r w:rsidR="00382A11">
        <w:rPr>
          <w:rFonts w:asciiTheme="minorHAnsi" w:hAnsiTheme="minorHAnsi" w:cstheme="minorHAnsi"/>
          <w:sz w:val="22"/>
          <w:szCs w:val="22"/>
        </w:rPr>
        <w:t xml:space="preserve"> in the switch arm</w:t>
      </w:r>
      <w:r w:rsidR="00455846" w:rsidRPr="00155C03">
        <w:rPr>
          <w:rFonts w:asciiTheme="minorHAnsi" w:hAnsiTheme="minorHAnsi" w:cstheme="minorHAnsi"/>
          <w:sz w:val="22"/>
          <w:szCs w:val="22"/>
        </w:rPr>
        <w:t>.</w:t>
      </w:r>
      <w:r w:rsidR="00155C03" w:rsidRPr="00155C03">
        <w:rPr>
          <w:rFonts w:asciiTheme="minorHAnsi" w:hAnsiTheme="minorHAnsi" w:cstheme="minorHAnsi"/>
          <w:sz w:val="22"/>
          <w:szCs w:val="22"/>
        </w:rPr>
        <w:t xml:space="preserve"> </w:t>
      </w:r>
      <w:r w:rsidR="00CD46E5">
        <w:rPr>
          <w:rFonts w:asciiTheme="minorHAnsi" w:hAnsiTheme="minorHAnsi"/>
          <w:sz w:val="22"/>
          <w:szCs w:val="22"/>
        </w:rPr>
        <w:t>These r</w:t>
      </w:r>
      <w:r w:rsidR="00CD46E5" w:rsidRPr="00155C03">
        <w:rPr>
          <w:rFonts w:asciiTheme="minorHAnsi" w:hAnsiTheme="minorHAnsi"/>
          <w:sz w:val="22"/>
          <w:szCs w:val="22"/>
        </w:rPr>
        <w:t>esults should be interpreted with caution</w:t>
      </w:r>
      <w:r w:rsidR="00EF0302">
        <w:rPr>
          <w:rFonts w:asciiTheme="minorHAnsi" w:hAnsiTheme="minorHAnsi"/>
          <w:sz w:val="22"/>
          <w:szCs w:val="22"/>
        </w:rPr>
        <w:t xml:space="preserve"> since</w:t>
      </w:r>
      <w:r w:rsidR="0080345E">
        <w:rPr>
          <w:rFonts w:asciiTheme="minorHAnsi" w:hAnsiTheme="minorHAnsi"/>
          <w:sz w:val="22"/>
          <w:szCs w:val="22"/>
        </w:rPr>
        <w:t xml:space="preserve"> </w:t>
      </w:r>
      <w:r w:rsidR="00CD46E5">
        <w:rPr>
          <w:rFonts w:asciiTheme="minorHAnsi" w:hAnsiTheme="minorHAnsi"/>
          <w:sz w:val="22"/>
          <w:szCs w:val="22"/>
        </w:rPr>
        <w:t>this</w:t>
      </w:r>
      <w:r w:rsidR="00155C03" w:rsidRPr="00155C03">
        <w:rPr>
          <w:rFonts w:asciiTheme="minorHAnsi" w:hAnsiTheme="minorHAnsi"/>
          <w:sz w:val="22"/>
          <w:szCs w:val="22"/>
        </w:rPr>
        <w:t xml:space="preserve"> model was not adjusted for multiplicity</w:t>
      </w:r>
      <w:r w:rsidR="00F2547E">
        <w:rPr>
          <w:rFonts w:asciiTheme="minorHAnsi" w:hAnsiTheme="minorHAnsi"/>
          <w:sz w:val="22"/>
          <w:szCs w:val="22"/>
        </w:rPr>
        <w:t xml:space="preserve"> and c</w:t>
      </w:r>
      <w:r w:rsidR="00155C03" w:rsidRPr="00155C03">
        <w:rPr>
          <w:rFonts w:asciiTheme="minorHAnsi" w:hAnsiTheme="minorHAnsi"/>
          <w:sz w:val="22"/>
          <w:szCs w:val="22"/>
        </w:rPr>
        <w:t xml:space="preserve">hanges </w:t>
      </w:r>
      <w:r w:rsidR="00110C7A">
        <w:rPr>
          <w:rFonts w:asciiTheme="minorHAnsi" w:hAnsiTheme="minorHAnsi"/>
          <w:sz w:val="22"/>
          <w:szCs w:val="22"/>
        </w:rPr>
        <w:t>in</w:t>
      </w:r>
      <w:r w:rsidR="00155C03" w:rsidRPr="00155C03">
        <w:rPr>
          <w:rFonts w:asciiTheme="minorHAnsi" w:hAnsiTheme="minorHAnsi"/>
          <w:sz w:val="22"/>
          <w:szCs w:val="22"/>
        </w:rPr>
        <w:t xml:space="preserve"> </w:t>
      </w:r>
      <w:r w:rsidR="00110C7A">
        <w:rPr>
          <w:rFonts w:asciiTheme="minorHAnsi" w:hAnsiTheme="minorHAnsi"/>
          <w:sz w:val="22"/>
          <w:szCs w:val="22"/>
        </w:rPr>
        <w:t xml:space="preserve">the </w:t>
      </w:r>
      <w:r w:rsidR="00CD46E5" w:rsidRPr="00155C03">
        <w:rPr>
          <w:rFonts w:asciiTheme="minorHAnsi" w:hAnsiTheme="minorHAnsi" w:cstheme="minorHAnsi"/>
          <w:sz w:val="22"/>
          <w:szCs w:val="22"/>
        </w:rPr>
        <w:t xml:space="preserve">kynurenine/tryptophan </w:t>
      </w:r>
      <w:r w:rsidR="00EF0302">
        <w:rPr>
          <w:rFonts w:asciiTheme="minorHAnsi" w:hAnsiTheme="minorHAnsi"/>
          <w:sz w:val="22"/>
          <w:szCs w:val="22"/>
        </w:rPr>
        <w:t xml:space="preserve">ratio or global cognitive score in the individual </w:t>
      </w:r>
      <w:r w:rsidR="00110C7A">
        <w:rPr>
          <w:rFonts w:asciiTheme="minorHAnsi" w:hAnsiTheme="minorHAnsi"/>
          <w:sz w:val="22"/>
          <w:szCs w:val="22"/>
        </w:rPr>
        <w:t xml:space="preserve">study </w:t>
      </w:r>
      <w:r w:rsidR="00EF0302">
        <w:rPr>
          <w:rFonts w:asciiTheme="minorHAnsi" w:hAnsiTheme="minorHAnsi"/>
          <w:sz w:val="22"/>
          <w:szCs w:val="22"/>
        </w:rPr>
        <w:t xml:space="preserve">arms </w:t>
      </w:r>
      <w:r w:rsidR="00110C7A">
        <w:rPr>
          <w:rFonts w:asciiTheme="minorHAnsi" w:hAnsiTheme="minorHAnsi"/>
          <w:sz w:val="22"/>
          <w:szCs w:val="22"/>
        </w:rPr>
        <w:t>were not observed separately in the individual study arms</w:t>
      </w:r>
      <w:r w:rsidR="00F2547E">
        <w:rPr>
          <w:rFonts w:asciiTheme="minorHAnsi" w:hAnsiTheme="minorHAnsi"/>
          <w:sz w:val="22"/>
          <w:szCs w:val="22"/>
        </w:rPr>
        <w:t>. In addition, t</w:t>
      </w:r>
      <w:r w:rsidR="00EF0302">
        <w:rPr>
          <w:rFonts w:asciiTheme="minorHAnsi" w:hAnsiTheme="minorHAnsi"/>
          <w:sz w:val="22"/>
          <w:szCs w:val="22"/>
        </w:rPr>
        <w:t>his significant relationship</w:t>
      </w:r>
      <w:r w:rsidR="00155C03" w:rsidRPr="00155C03">
        <w:rPr>
          <w:rFonts w:asciiTheme="minorHAnsi" w:hAnsiTheme="minorHAnsi"/>
          <w:sz w:val="22"/>
          <w:szCs w:val="22"/>
        </w:rPr>
        <w:t xml:space="preserve"> </w:t>
      </w:r>
      <w:r w:rsidR="00EF0302">
        <w:rPr>
          <w:rFonts w:asciiTheme="minorHAnsi" w:hAnsiTheme="minorHAnsi"/>
          <w:sz w:val="22"/>
          <w:szCs w:val="22"/>
        </w:rPr>
        <w:t xml:space="preserve">was not reciprocated for the </w:t>
      </w:r>
      <w:r w:rsidR="006D021A">
        <w:rPr>
          <w:rFonts w:asciiTheme="minorHAnsi" w:hAnsiTheme="minorHAnsi"/>
          <w:sz w:val="22"/>
          <w:szCs w:val="22"/>
        </w:rPr>
        <w:t xml:space="preserve">cerebrospinal fluid </w:t>
      </w:r>
      <w:r w:rsidR="00EF0302" w:rsidRPr="00155C03">
        <w:rPr>
          <w:rFonts w:asciiTheme="minorHAnsi" w:hAnsiTheme="minorHAnsi" w:cstheme="minorHAnsi"/>
          <w:sz w:val="22"/>
          <w:szCs w:val="22"/>
        </w:rPr>
        <w:t>kynurenine/tryptophan ratio</w:t>
      </w:r>
      <w:r w:rsidR="00EF0302">
        <w:rPr>
          <w:rFonts w:asciiTheme="minorHAnsi" w:hAnsiTheme="minorHAnsi"/>
          <w:sz w:val="22"/>
          <w:szCs w:val="22"/>
        </w:rPr>
        <w:t>.</w:t>
      </w:r>
      <w:r w:rsidR="00F14154">
        <w:rPr>
          <w:rFonts w:asciiTheme="minorHAnsi" w:hAnsiTheme="minorHAnsi"/>
          <w:sz w:val="22"/>
          <w:szCs w:val="22"/>
        </w:rPr>
        <w:t xml:space="preserve"> </w:t>
      </w:r>
    </w:p>
    <w:p w14:paraId="31077F26" w14:textId="77777777" w:rsidR="004C7C1D" w:rsidRPr="00B54F54" w:rsidRDefault="004C7C1D" w:rsidP="00B54F54">
      <w:pPr>
        <w:spacing w:line="360" w:lineRule="auto"/>
        <w:rPr>
          <w:rFonts w:asciiTheme="minorHAnsi" w:hAnsiTheme="minorHAnsi" w:cs="Calibri"/>
          <w:bCs/>
          <w:sz w:val="22"/>
          <w:szCs w:val="22"/>
        </w:rPr>
      </w:pPr>
    </w:p>
    <w:p w14:paraId="74B7F1A9" w14:textId="7E94786C" w:rsidR="004121AD" w:rsidRPr="009D5604" w:rsidRDefault="00455846" w:rsidP="00B54F54">
      <w:pPr>
        <w:spacing w:line="360" w:lineRule="auto"/>
        <w:rPr>
          <w:rFonts w:asciiTheme="minorHAnsi" w:hAnsiTheme="minorHAnsi"/>
          <w:sz w:val="22"/>
          <w:szCs w:val="22"/>
          <w:vertAlign w:val="superscript"/>
        </w:rPr>
      </w:pPr>
      <w:r w:rsidRPr="00B54F54">
        <w:rPr>
          <w:rFonts w:asciiTheme="minorHAnsi" w:hAnsiTheme="minorHAnsi" w:cs="Calibri"/>
          <w:bCs/>
          <w:sz w:val="22"/>
          <w:szCs w:val="22"/>
        </w:rPr>
        <w:t>A</w:t>
      </w:r>
      <w:r w:rsidR="00D825B1" w:rsidRPr="00B54F54">
        <w:rPr>
          <w:rFonts w:asciiTheme="minorHAnsi" w:hAnsiTheme="minorHAnsi"/>
          <w:sz w:val="22"/>
          <w:szCs w:val="22"/>
        </w:rPr>
        <w:t xml:space="preserve"> difference in mean plasma tryptophan concentrations </w:t>
      </w:r>
      <w:r w:rsidRPr="00B54F54">
        <w:rPr>
          <w:rFonts w:asciiTheme="minorHAnsi" w:hAnsiTheme="minorHAnsi"/>
          <w:sz w:val="22"/>
          <w:szCs w:val="22"/>
        </w:rPr>
        <w:t xml:space="preserve">was observed between the </w:t>
      </w:r>
      <w:r w:rsidR="004121AD">
        <w:rPr>
          <w:rFonts w:asciiTheme="minorHAnsi" w:hAnsiTheme="minorHAnsi"/>
          <w:sz w:val="22"/>
          <w:szCs w:val="22"/>
        </w:rPr>
        <w:t xml:space="preserve">study </w:t>
      </w:r>
      <w:r w:rsidRPr="00B54F54">
        <w:rPr>
          <w:rFonts w:asciiTheme="minorHAnsi" w:hAnsiTheme="minorHAnsi"/>
          <w:sz w:val="22"/>
          <w:szCs w:val="22"/>
        </w:rPr>
        <w:t>groups</w:t>
      </w:r>
      <w:r w:rsidR="00A94F93" w:rsidRPr="00B54F54">
        <w:rPr>
          <w:rFonts w:asciiTheme="minorHAnsi" w:hAnsiTheme="minorHAnsi"/>
          <w:sz w:val="22"/>
          <w:szCs w:val="22"/>
        </w:rPr>
        <w:t xml:space="preserve"> (p=0.011)</w:t>
      </w:r>
      <w:r w:rsidR="004121AD">
        <w:rPr>
          <w:rFonts w:asciiTheme="minorHAnsi" w:hAnsiTheme="minorHAnsi"/>
          <w:sz w:val="22"/>
          <w:szCs w:val="22"/>
        </w:rPr>
        <w:t xml:space="preserve"> at day 120. This </w:t>
      </w:r>
      <w:r w:rsidR="00110C7A">
        <w:rPr>
          <w:rFonts w:asciiTheme="minorHAnsi" w:hAnsiTheme="minorHAnsi"/>
          <w:sz w:val="22"/>
          <w:szCs w:val="22"/>
        </w:rPr>
        <w:t>appears to be driven by</w:t>
      </w:r>
      <w:r w:rsidR="004121AD">
        <w:rPr>
          <w:rFonts w:asciiTheme="minorHAnsi" w:hAnsiTheme="minorHAnsi"/>
          <w:sz w:val="22"/>
          <w:szCs w:val="22"/>
        </w:rPr>
        <w:t xml:space="preserve"> an</w:t>
      </w:r>
      <w:r w:rsidR="00D825B1" w:rsidRPr="00B54F54">
        <w:rPr>
          <w:rFonts w:asciiTheme="minorHAnsi" w:hAnsiTheme="minorHAnsi"/>
          <w:sz w:val="22"/>
          <w:szCs w:val="22"/>
        </w:rPr>
        <w:t xml:space="preserve"> increase in</w:t>
      </w:r>
      <w:r w:rsidR="00CD46E5">
        <w:rPr>
          <w:rFonts w:asciiTheme="minorHAnsi" w:hAnsiTheme="minorHAnsi"/>
          <w:sz w:val="22"/>
          <w:szCs w:val="22"/>
        </w:rPr>
        <w:t xml:space="preserve"> plasma trypt</w:t>
      </w:r>
      <w:r w:rsidR="004121AD">
        <w:rPr>
          <w:rFonts w:asciiTheme="minorHAnsi" w:hAnsiTheme="minorHAnsi"/>
          <w:sz w:val="22"/>
          <w:szCs w:val="22"/>
        </w:rPr>
        <w:t>ophan</w:t>
      </w:r>
      <w:r w:rsidR="00D825B1" w:rsidRPr="00B54F54">
        <w:rPr>
          <w:rFonts w:asciiTheme="minorHAnsi" w:hAnsiTheme="minorHAnsi"/>
          <w:sz w:val="22"/>
          <w:szCs w:val="22"/>
        </w:rPr>
        <w:t xml:space="preserve"> </w:t>
      </w:r>
      <w:r w:rsidR="00110C7A">
        <w:rPr>
          <w:rFonts w:asciiTheme="minorHAnsi" w:hAnsiTheme="minorHAnsi"/>
          <w:sz w:val="22"/>
          <w:szCs w:val="22"/>
        </w:rPr>
        <w:t xml:space="preserve">in </w:t>
      </w:r>
      <w:r w:rsidR="00D825B1" w:rsidRPr="00B54F54">
        <w:rPr>
          <w:rFonts w:asciiTheme="minorHAnsi" w:hAnsiTheme="minorHAnsi"/>
          <w:sz w:val="22"/>
          <w:szCs w:val="22"/>
        </w:rPr>
        <w:t xml:space="preserve">the switch arm </w:t>
      </w:r>
      <w:r w:rsidR="00A94F93" w:rsidRPr="00B54F54">
        <w:rPr>
          <w:rFonts w:asciiTheme="minorHAnsi" w:hAnsiTheme="minorHAnsi"/>
          <w:sz w:val="22"/>
          <w:szCs w:val="22"/>
        </w:rPr>
        <w:t xml:space="preserve">(mean change 4.84 </w:t>
      </w:r>
      <w:r w:rsidR="00A94F93" w:rsidRPr="00B54F54">
        <w:rPr>
          <w:rFonts w:asciiTheme="minorHAnsi" w:hAnsiTheme="minorHAnsi" w:cstheme="minorHAnsi"/>
          <w:color w:val="000000"/>
          <w:sz w:val="22"/>
          <w:szCs w:val="22"/>
        </w:rPr>
        <w:t>µmol/L</w:t>
      </w:r>
      <w:r w:rsidR="00A94F93" w:rsidRPr="00B54F54">
        <w:rPr>
          <w:rFonts w:asciiTheme="minorHAnsi" w:hAnsiTheme="minorHAnsi"/>
          <w:sz w:val="22"/>
          <w:szCs w:val="22"/>
        </w:rPr>
        <w:t xml:space="preserve">; SD: 7.12) </w:t>
      </w:r>
      <w:r w:rsidR="00D825B1" w:rsidRPr="00B54F54">
        <w:rPr>
          <w:rFonts w:asciiTheme="minorHAnsi" w:hAnsiTheme="minorHAnsi"/>
          <w:sz w:val="22"/>
          <w:szCs w:val="22"/>
        </w:rPr>
        <w:t xml:space="preserve">and </w:t>
      </w:r>
      <w:r w:rsidR="004121AD">
        <w:rPr>
          <w:rFonts w:asciiTheme="minorHAnsi" w:hAnsiTheme="minorHAnsi"/>
          <w:sz w:val="22"/>
          <w:szCs w:val="22"/>
        </w:rPr>
        <w:t>a</w:t>
      </w:r>
      <w:r w:rsidR="004C7C1D">
        <w:rPr>
          <w:rFonts w:asciiTheme="minorHAnsi" w:hAnsiTheme="minorHAnsi"/>
          <w:sz w:val="22"/>
          <w:szCs w:val="22"/>
        </w:rPr>
        <w:t xml:space="preserve"> </w:t>
      </w:r>
      <w:r w:rsidR="00D825B1" w:rsidRPr="00B54F54">
        <w:rPr>
          <w:rFonts w:asciiTheme="minorHAnsi" w:hAnsiTheme="minorHAnsi"/>
          <w:sz w:val="22"/>
          <w:szCs w:val="22"/>
        </w:rPr>
        <w:t xml:space="preserve">decrease in the </w:t>
      </w:r>
      <w:r w:rsidR="00DD16FA" w:rsidRPr="00B54F54">
        <w:rPr>
          <w:rFonts w:asciiTheme="minorHAnsi" w:hAnsiTheme="minorHAnsi"/>
          <w:sz w:val="22"/>
          <w:szCs w:val="22"/>
        </w:rPr>
        <w:t>control</w:t>
      </w:r>
      <w:r w:rsidR="00D825B1" w:rsidRPr="00B54F54">
        <w:rPr>
          <w:rFonts w:asciiTheme="minorHAnsi" w:hAnsiTheme="minorHAnsi"/>
          <w:sz w:val="22"/>
          <w:szCs w:val="22"/>
        </w:rPr>
        <w:t xml:space="preserve"> arm</w:t>
      </w:r>
      <w:r w:rsidR="00A94F93" w:rsidRPr="00B54F54">
        <w:rPr>
          <w:rFonts w:asciiTheme="minorHAnsi" w:hAnsiTheme="minorHAnsi"/>
          <w:sz w:val="22"/>
          <w:szCs w:val="22"/>
        </w:rPr>
        <w:t xml:space="preserve"> (mean change -4.6 </w:t>
      </w:r>
      <w:r w:rsidR="00A94F93" w:rsidRPr="00B54F54">
        <w:rPr>
          <w:rFonts w:asciiTheme="minorHAnsi" w:hAnsiTheme="minorHAnsi" w:cstheme="minorHAnsi"/>
          <w:color w:val="000000"/>
          <w:sz w:val="22"/>
          <w:szCs w:val="22"/>
        </w:rPr>
        <w:t>µmol/L</w:t>
      </w:r>
      <w:r w:rsidR="00A94F93" w:rsidRPr="00B54F54">
        <w:rPr>
          <w:rFonts w:asciiTheme="minorHAnsi" w:hAnsiTheme="minorHAnsi"/>
          <w:sz w:val="22"/>
          <w:szCs w:val="22"/>
        </w:rPr>
        <w:t>; SD: 6.61)</w:t>
      </w:r>
      <w:r w:rsidR="00D825B1" w:rsidRPr="00B54F54">
        <w:rPr>
          <w:rFonts w:asciiTheme="minorHAnsi" w:hAnsiTheme="minorHAnsi"/>
          <w:sz w:val="22"/>
          <w:szCs w:val="22"/>
        </w:rPr>
        <w:t>. Corresponding changes in kynurenine concentrations or the kynurenine/tryptophan ratio were not observed</w:t>
      </w:r>
      <w:r w:rsidR="00110C7A">
        <w:rPr>
          <w:rFonts w:asciiTheme="minorHAnsi" w:hAnsiTheme="minorHAnsi"/>
          <w:sz w:val="22"/>
          <w:szCs w:val="22"/>
        </w:rPr>
        <w:t xml:space="preserve"> indicating that </w:t>
      </w:r>
      <w:r w:rsidR="004121AD">
        <w:rPr>
          <w:rFonts w:asciiTheme="minorHAnsi" w:hAnsiTheme="minorHAnsi"/>
          <w:sz w:val="22"/>
          <w:szCs w:val="22"/>
        </w:rPr>
        <w:t xml:space="preserve">the </w:t>
      </w:r>
      <w:r w:rsidR="00110C7A">
        <w:rPr>
          <w:rFonts w:asciiTheme="minorHAnsi" w:hAnsiTheme="minorHAnsi"/>
          <w:sz w:val="22"/>
          <w:szCs w:val="22"/>
        </w:rPr>
        <w:t xml:space="preserve">observed </w:t>
      </w:r>
      <w:r w:rsidR="004121AD">
        <w:rPr>
          <w:rFonts w:asciiTheme="minorHAnsi" w:hAnsiTheme="minorHAnsi"/>
          <w:sz w:val="22"/>
          <w:szCs w:val="22"/>
        </w:rPr>
        <w:t xml:space="preserve">changes are unlikely related to changes in IDO-1 enzyme activity as both changes in tryptophan and </w:t>
      </w:r>
      <w:r w:rsidR="004121AD" w:rsidRPr="00B54F54">
        <w:rPr>
          <w:rFonts w:asciiTheme="minorHAnsi" w:hAnsiTheme="minorHAnsi"/>
          <w:sz w:val="22"/>
          <w:szCs w:val="22"/>
        </w:rPr>
        <w:t>kynurenine</w:t>
      </w:r>
      <w:r w:rsidR="004121AD">
        <w:rPr>
          <w:rFonts w:asciiTheme="minorHAnsi" w:hAnsiTheme="minorHAnsi"/>
          <w:sz w:val="22"/>
          <w:szCs w:val="22"/>
        </w:rPr>
        <w:t xml:space="preserve"> concentrations would be expected. </w:t>
      </w:r>
      <w:r w:rsidR="00F2179A">
        <w:rPr>
          <w:rFonts w:asciiTheme="minorHAnsi" w:hAnsiTheme="minorHAnsi"/>
          <w:sz w:val="22"/>
          <w:szCs w:val="22"/>
        </w:rPr>
        <w:t>Given these differences are unlikely to be related to changes in IDO-1 enzyme activity it is possible the differences are not related to ART treatment effects in our study. Other p</w:t>
      </w:r>
      <w:r w:rsidR="004121AD">
        <w:rPr>
          <w:rFonts w:asciiTheme="minorHAnsi" w:hAnsiTheme="minorHAnsi"/>
          <w:sz w:val="22"/>
          <w:szCs w:val="22"/>
        </w:rPr>
        <w:t>ossible explanations for the changes in plasma tryptophan concentration we have observed may be related to dietary intake which is known to affect plasma tryptophan concentration.</w:t>
      </w:r>
      <w:r w:rsidR="00622B6F">
        <w:rPr>
          <w:rFonts w:asciiTheme="minorHAnsi" w:hAnsiTheme="minorHAnsi"/>
          <w:sz w:val="22"/>
          <w:szCs w:val="22"/>
          <w:vertAlign w:val="superscript"/>
        </w:rPr>
        <w:t>29</w:t>
      </w:r>
      <w:r w:rsidR="002F783D">
        <w:rPr>
          <w:rFonts w:asciiTheme="minorHAnsi" w:hAnsiTheme="minorHAnsi"/>
          <w:sz w:val="22"/>
          <w:szCs w:val="22"/>
          <w:vertAlign w:val="superscript"/>
        </w:rPr>
        <w:t>,</w:t>
      </w:r>
      <w:r w:rsidR="00622B6F">
        <w:rPr>
          <w:rFonts w:asciiTheme="minorHAnsi" w:hAnsiTheme="minorHAnsi"/>
          <w:sz w:val="22"/>
          <w:szCs w:val="22"/>
          <w:vertAlign w:val="superscript"/>
        </w:rPr>
        <w:t xml:space="preserve"> </w:t>
      </w:r>
      <w:r w:rsidR="002F783D">
        <w:rPr>
          <w:rFonts w:asciiTheme="minorHAnsi" w:hAnsiTheme="minorHAnsi"/>
          <w:sz w:val="22"/>
          <w:szCs w:val="22"/>
          <w:vertAlign w:val="superscript"/>
        </w:rPr>
        <w:t>3</w:t>
      </w:r>
      <w:r w:rsidR="00622B6F">
        <w:rPr>
          <w:rFonts w:asciiTheme="minorHAnsi" w:hAnsiTheme="minorHAnsi"/>
          <w:sz w:val="22"/>
          <w:szCs w:val="22"/>
          <w:vertAlign w:val="superscript"/>
        </w:rPr>
        <w:t>0</w:t>
      </w:r>
    </w:p>
    <w:p w14:paraId="5F2F8AA0" w14:textId="77777777" w:rsidR="004C7C1D" w:rsidRDefault="004C7C1D" w:rsidP="00B54F54">
      <w:pPr>
        <w:spacing w:line="360" w:lineRule="auto"/>
        <w:rPr>
          <w:rFonts w:asciiTheme="minorHAnsi" w:hAnsiTheme="minorHAnsi"/>
          <w:sz w:val="22"/>
          <w:szCs w:val="22"/>
        </w:rPr>
      </w:pPr>
    </w:p>
    <w:p w14:paraId="3D812059" w14:textId="13E6900D" w:rsidR="00382A11" w:rsidRPr="002F783D" w:rsidRDefault="004121AD" w:rsidP="002F783D">
      <w:pPr>
        <w:spacing w:line="360" w:lineRule="auto"/>
        <w:rPr>
          <w:rFonts w:asciiTheme="minorHAnsi" w:hAnsiTheme="minorHAnsi"/>
          <w:sz w:val="22"/>
          <w:szCs w:val="22"/>
        </w:rPr>
      </w:pPr>
      <w:r>
        <w:rPr>
          <w:rFonts w:asciiTheme="minorHAnsi" w:hAnsiTheme="minorHAnsi"/>
          <w:sz w:val="22"/>
          <w:szCs w:val="22"/>
        </w:rPr>
        <w:t xml:space="preserve">We observed a </w:t>
      </w:r>
      <w:r w:rsidR="00D825B1" w:rsidRPr="00B54F54">
        <w:rPr>
          <w:rFonts w:asciiTheme="minorHAnsi" w:hAnsiTheme="minorHAnsi"/>
          <w:sz w:val="22"/>
          <w:szCs w:val="22"/>
        </w:rPr>
        <w:t>difference in m</w:t>
      </w:r>
      <w:r w:rsidR="00BE03F7" w:rsidRPr="00B54F54">
        <w:rPr>
          <w:rFonts w:asciiTheme="minorHAnsi" w:hAnsiTheme="minorHAnsi"/>
          <w:sz w:val="22"/>
          <w:szCs w:val="22"/>
        </w:rPr>
        <w:t xml:space="preserve">ean </w:t>
      </w:r>
      <w:r w:rsidR="00BB5960">
        <w:rPr>
          <w:rFonts w:asciiTheme="minorHAnsi" w:hAnsiTheme="minorHAnsi" w:cs="Calibri"/>
          <w:sz w:val="22"/>
          <w:szCs w:val="22"/>
        </w:rPr>
        <w:t>cerebrospinal fluid</w:t>
      </w:r>
      <w:r w:rsidR="00BE03F7" w:rsidRPr="00B54F54">
        <w:rPr>
          <w:rFonts w:asciiTheme="minorHAnsi" w:hAnsiTheme="minorHAnsi"/>
          <w:sz w:val="22"/>
          <w:szCs w:val="22"/>
        </w:rPr>
        <w:t xml:space="preserve"> neopterin concentration between study arms</w:t>
      </w:r>
      <w:r w:rsidR="00A94F93" w:rsidRPr="00B54F54">
        <w:rPr>
          <w:rFonts w:asciiTheme="minorHAnsi" w:hAnsiTheme="minorHAnsi"/>
          <w:sz w:val="22"/>
          <w:szCs w:val="22"/>
        </w:rPr>
        <w:t xml:space="preserve"> </w:t>
      </w:r>
      <w:r>
        <w:rPr>
          <w:rFonts w:asciiTheme="minorHAnsi" w:hAnsiTheme="minorHAnsi"/>
          <w:sz w:val="22"/>
          <w:szCs w:val="22"/>
        </w:rPr>
        <w:t xml:space="preserve">at follow up </w:t>
      </w:r>
      <w:r w:rsidR="00A94F93" w:rsidRPr="00B54F54">
        <w:rPr>
          <w:rFonts w:asciiTheme="minorHAnsi" w:hAnsiTheme="minorHAnsi"/>
          <w:sz w:val="22"/>
          <w:szCs w:val="22"/>
        </w:rPr>
        <w:t>(p=0.049)</w:t>
      </w:r>
      <w:r>
        <w:rPr>
          <w:rFonts w:asciiTheme="minorHAnsi" w:hAnsiTheme="minorHAnsi"/>
          <w:sz w:val="22"/>
          <w:szCs w:val="22"/>
        </w:rPr>
        <w:t xml:space="preserve">. </w:t>
      </w:r>
      <w:r w:rsidR="00D825B1" w:rsidRPr="00B54F54">
        <w:rPr>
          <w:rFonts w:asciiTheme="minorHAnsi" w:hAnsiTheme="minorHAnsi"/>
          <w:sz w:val="22"/>
          <w:szCs w:val="22"/>
        </w:rPr>
        <w:t xml:space="preserve"> </w:t>
      </w:r>
      <w:r>
        <w:rPr>
          <w:rFonts w:asciiTheme="minorHAnsi" w:hAnsiTheme="minorHAnsi"/>
          <w:sz w:val="22"/>
          <w:szCs w:val="22"/>
        </w:rPr>
        <w:t xml:space="preserve">This difference was </w:t>
      </w:r>
      <w:r w:rsidR="00D825B1" w:rsidRPr="00B54F54">
        <w:rPr>
          <w:rFonts w:asciiTheme="minorHAnsi" w:hAnsiTheme="minorHAnsi"/>
          <w:sz w:val="22"/>
          <w:szCs w:val="22"/>
        </w:rPr>
        <w:t xml:space="preserve">driven </w:t>
      </w:r>
      <w:r w:rsidR="00BE03F7" w:rsidRPr="00B54F54">
        <w:rPr>
          <w:rFonts w:asciiTheme="minorHAnsi" w:hAnsiTheme="minorHAnsi"/>
          <w:sz w:val="22"/>
          <w:szCs w:val="22"/>
        </w:rPr>
        <w:t xml:space="preserve">by </w:t>
      </w:r>
      <w:r>
        <w:rPr>
          <w:rFonts w:asciiTheme="minorHAnsi" w:hAnsiTheme="minorHAnsi"/>
          <w:sz w:val="22"/>
          <w:szCs w:val="22"/>
        </w:rPr>
        <w:t xml:space="preserve">a </w:t>
      </w:r>
      <w:r w:rsidR="00BE03F7" w:rsidRPr="00B54F54">
        <w:rPr>
          <w:rFonts w:asciiTheme="minorHAnsi" w:hAnsiTheme="minorHAnsi"/>
          <w:sz w:val="22"/>
          <w:szCs w:val="22"/>
        </w:rPr>
        <w:t>decrease</w:t>
      </w:r>
      <w:r>
        <w:rPr>
          <w:rFonts w:asciiTheme="minorHAnsi" w:hAnsiTheme="minorHAnsi"/>
          <w:sz w:val="22"/>
          <w:szCs w:val="22"/>
        </w:rPr>
        <w:t xml:space="preserve"> in cerebrospinal fluid neopterin concentration</w:t>
      </w:r>
      <w:r w:rsidR="00BE03F7" w:rsidRPr="00B54F54">
        <w:rPr>
          <w:rFonts w:asciiTheme="minorHAnsi" w:hAnsiTheme="minorHAnsi"/>
          <w:sz w:val="22"/>
          <w:szCs w:val="22"/>
        </w:rPr>
        <w:t xml:space="preserve"> in the control arm</w:t>
      </w:r>
      <w:r w:rsidR="00A94F93" w:rsidRPr="00B54F54">
        <w:rPr>
          <w:rFonts w:asciiTheme="minorHAnsi" w:hAnsiTheme="minorHAnsi"/>
          <w:sz w:val="22"/>
          <w:szCs w:val="22"/>
        </w:rPr>
        <w:t xml:space="preserve"> (mean change -1.93 </w:t>
      </w:r>
      <w:r w:rsidR="00A94F93" w:rsidRPr="00B54F54">
        <w:rPr>
          <w:rFonts w:asciiTheme="minorHAnsi" w:hAnsiTheme="minorHAnsi" w:cstheme="minorHAnsi"/>
          <w:color w:val="000000"/>
          <w:sz w:val="22"/>
          <w:szCs w:val="22"/>
        </w:rPr>
        <w:t>nmol/L</w:t>
      </w:r>
      <w:r w:rsidR="00A94F93" w:rsidRPr="00B54F54">
        <w:rPr>
          <w:rFonts w:asciiTheme="minorHAnsi" w:hAnsiTheme="minorHAnsi"/>
          <w:sz w:val="22"/>
          <w:szCs w:val="22"/>
        </w:rPr>
        <w:t>; SD: 2.54)</w:t>
      </w:r>
      <w:r w:rsidR="00BE03F7" w:rsidRPr="00B54F54">
        <w:rPr>
          <w:rFonts w:asciiTheme="minorHAnsi" w:hAnsiTheme="minorHAnsi"/>
          <w:sz w:val="22"/>
          <w:szCs w:val="22"/>
        </w:rPr>
        <w:t>.</w:t>
      </w:r>
      <w:r>
        <w:rPr>
          <w:rFonts w:asciiTheme="minorHAnsi" w:hAnsiTheme="minorHAnsi"/>
          <w:sz w:val="22"/>
          <w:szCs w:val="22"/>
        </w:rPr>
        <w:t xml:space="preserve"> This change in cerebrospinal fluid neopterin concentration was not associated with any other clinical parameters and therefore</w:t>
      </w:r>
      <w:r w:rsidR="00C5705F">
        <w:rPr>
          <w:rFonts w:asciiTheme="minorHAnsi" w:hAnsiTheme="minorHAnsi"/>
          <w:sz w:val="22"/>
          <w:szCs w:val="22"/>
        </w:rPr>
        <w:t xml:space="preserve"> any clinical relevance of this observation is</w:t>
      </w:r>
      <w:r>
        <w:rPr>
          <w:rFonts w:asciiTheme="minorHAnsi" w:hAnsiTheme="minorHAnsi"/>
          <w:sz w:val="22"/>
          <w:szCs w:val="22"/>
        </w:rPr>
        <w:t xml:space="preserve"> unclear.</w:t>
      </w:r>
      <w:r w:rsidR="002F783D">
        <w:rPr>
          <w:rFonts w:asciiTheme="minorHAnsi" w:hAnsiTheme="minorHAnsi"/>
          <w:sz w:val="22"/>
          <w:szCs w:val="22"/>
        </w:rPr>
        <w:t xml:space="preserve"> </w:t>
      </w:r>
      <w:r w:rsidR="00382A11">
        <w:rPr>
          <w:rFonts w:ascii="Calibri" w:hAnsi="Calibri" w:cs="Calibri"/>
          <w:sz w:val="22"/>
          <w:szCs w:val="22"/>
        </w:rPr>
        <w:t>Neopterin was included as a marker of immune activation based on its correlation with IDO activity.</w:t>
      </w:r>
      <w:r w:rsidR="002F783D">
        <w:rPr>
          <w:rFonts w:ascii="Calibri" w:hAnsi="Calibri" w:cs="Calibri"/>
          <w:sz w:val="22"/>
          <w:szCs w:val="22"/>
          <w:vertAlign w:val="superscript"/>
        </w:rPr>
        <w:t>3</w:t>
      </w:r>
      <w:r w:rsidR="00622B6F">
        <w:rPr>
          <w:rFonts w:ascii="Calibri" w:hAnsi="Calibri" w:cs="Calibri"/>
          <w:sz w:val="22"/>
          <w:szCs w:val="22"/>
          <w:vertAlign w:val="superscript"/>
        </w:rPr>
        <w:t>1</w:t>
      </w:r>
      <w:r w:rsidR="00382A11">
        <w:rPr>
          <w:rFonts w:ascii="Calibri" w:hAnsi="Calibri" w:cs="Calibri"/>
          <w:sz w:val="22"/>
          <w:szCs w:val="22"/>
        </w:rPr>
        <w:t xml:space="preserve"> Whilst </w:t>
      </w:r>
      <w:r w:rsidR="006D021A">
        <w:rPr>
          <w:rFonts w:ascii="Calibri" w:hAnsi="Calibri" w:cs="Calibri"/>
          <w:sz w:val="22"/>
          <w:szCs w:val="22"/>
        </w:rPr>
        <w:t>cerebrospinal fluid</w:t>
      </w:r>
      <w:r w:rsidR="00382A11">
        <w:rPr>
          <w:rFonts w:ascii="Calibri" w:hAnsi="Calibri" w:cs="Calibri"/>
          <w:sz w:val="22"/>
          <w:szCs w:val="22"/>
        </w:rPr>
        <w:t xml:space="preserve"> </w:t>
      </w:r>
      <w:r w:rsidR="002F783D">
        <w:rPr>
          <w:rFonts w:ascii="Calibri" w:hAnsi="Calibri" w:cs="Calibri"/>
          <w:sz w:val="22"/>
          <w:szCs w:val="22"/>
        </w:rPr>
        <w:t>neopterin</w:t>
      </w:r>
      <w:r w:rsidR="00382A11">
        <w:rPr>
          <w:rFonts w:ascii="Calibri" w:hAnsi="Calibri" w:cs="Calibri"/>
          <w:sz w:val="22"/>
          <w:szCs w:val="22"/>
        </w:rPr>
        <w:t xml:space="preserve"> levels have been shown to decrease after initiating ARV therapy, they do not appear to return to </w:t>
      </w:r>
      <w:r w:rsidR="00F2179A">
        <w:rPr>
          <w:rFonts w:ascii="Calibri" w:hAnsi="Calibri" w:cs="Calibri"/>
          <w:sz w:val="22"/>
          <w:szCs w:val="22"/>
        </w:rPr>
        <w:t xml:space="preserve">the </w:t>
      </w:r>
      <w:r w:rsidR="00382A11">
        <w:rPr>
          <w:rFonts w:ascii="Calibri" w:hAnsi="Calibri" w:cs="Calibri"/>
          <w:sz w:val="22"/>
          <w:szCs w:val="22"/>
        </w:rPr>
        <w:t>normal</w:t>
      </w:r>
      <w:r w:rsidR="00F2179A">
        <w:rPr>
          <w:rFonts w:ascii="Calibri" w:hAnsi="Calibri" w:cs="Calibri"/>
          <w:sz w:val="22"/>
          <w:szCs w:val="22"/>
        </w:rPr>
        <w:t xml:space="preserve"> ranges which would be expected</w:t>
      </w:r>
      <w:r w:rsidR="00382A11">
        <w:rPr>
          <w:rFonts w:ascii="Calibri" w:hAnsi="Calibri" w:cs="Calibri"/>
          <w:sz w:val="22"/>
          <w:szCs w:val="22"/>
        </w:rPr>
        <w:t xml:space="preserve"> in all subjects even following up to a decade of suppressive </w:t>
      </w:r>
      <w:r w:rsidR="00F2179A">
        <w:rPr>
          <w:rFonts w:ascii="Calibri" w:hAnsi="Calibri" w:cs="Calibri"/>
          <w:sz w:val="22"/>
          <w:szCs w:val="22"/>
        </w:rPr>
        <w:t>ART. This may indicate</w:t>
      </w:r>
      <w:r w:rsidR="00382A11">
        <w:rPr>
          <w:rFonts w:ascii="Calibri" w:hAnsi="Calibri" w:cs="Calibri"/>
          <w:sz w:val="22"/>
          <w:szCs w:val="22"/>
        </w:rPr>
        <w:t xml:space="preserve"> a persistent low level intrathecal immune activation</w:t>
      </w:r>
      <w:r w:rsidR="00F2179A">
        <w:rPr>
          <w:rFonts w:ascii="Calibri" w:hAnsi="Calibri" w:cs="Calibri"/>
          <w:sz w:val="22"/>
          <w:szCs w:val="22"/>
        </w:rPr>
        <w:t xml:space="preserve"> in PWH on otherwise suppressive ART</w:t>
      </w:r>
      <w:r w:rsidR="00382A11">
        <w:rPr>
          <w:rFonts w:ascii="Calibri" w:hAnsi="Calibri" w:cs="Calibri"/>
          <w:sz w:val="22"/>
          <w:szCs w:val="22"/>
        </w:rPr>
        <w:t>.</w:t>
      </w:r>
      <w:r w:rsidR="002F783D">
        <w:rPr>
          <w:rFonts w:ascii="Calibri" w:hAnsi="Calibri" w:cs="Calibri"/>
          <w:sz w:val="22"/>
          <w:szCs w:val="22"/>
          <w:vertAlign w:val="superscript"/>
        </w:rPr>
        <w:t>3</w:t>
      </w:r>
      <w:r w:rsidR="00622B6F">
        <w:rPr>
          <w:rFonts w:ascii="Calibri" w:hAnsi="Calibri" w:cs="Calibri"/>
          <w:sz w:val="22"/>
          <w:szCs w:val="22"/>
          <w:vertAlign w:val="superscript"/>
        </w:rPr>
        <w:t>2</w:t>
      </w:r>
      <w:r w:rsidR="002F783D">
        <w:rPr>
          <w:rFonts w:ascii="Calibri" w:hAnsi="Calibri" w:cs="Calibri"/>
          <w:sz w:val="22"/>
          <w:szCs w:val="22"/>
          <w:vertAlign w:val="superscript"/>
        </w:rPr>
        <w:t>-3</w:t>
      </w:r>
      <w:r w:rsidR="00622B6F">
        <w:rPr>
          <w:rFonts w:ascii="Calibri" w:hAnsi="Calibri" w:cs="Calibri"/>
          <w:sz w:val="22"/>
          <w:szCs w:val="22"/>
          <w:vertAlign w:val="superscript"/>
        </w:rPr>
        <w:t>3</w:t>
      </w:r>
      <w:r w:rsidR="00382A11">
        <w:rPr>
          <w:rFonts w:ascii="Calibri" w:hAnsi="Calibri" w:cs="Calibri"/>
          <w:sz w:val="22"/>
          <w:szCs w:val="22"/>
        </w:rPr>
        <w:t xml:space="preserve"> </w:t>
      </w:r>
    </w:p>
    <w:p w14:paraId="245F4781" w14:textId="0DFB40FD" w:rsidR="004C7C1D" w:rsidRPr="00B54F54" w:rsidRDefault="004C7C1D" w:rsidP="00B54F54">
      <w:pPr>
        <w:spacing w:line="360" w:lineRule="auto"/>
        <w:rPr>
          <w:rFonts w:asciiTheme="minorHAnsi" w:hAnsiTheme="minorHAnsi"/>
          <w:sz w:val="22"/>
          <w:szCs w:val="22"/>
        </w:rPr>
      </w:pPr>
    </w:p>
    <w:p w14:paraId="241B0AB8" w14:textId="3CC9F0FC" w:rsidR="00EA34EF" w:rsidRPr="00155C03" w:rsidRDefault="00B842DA" w:rsidP="00B54F54">
      <w:pPr>
        <w:shd w:val="clear" w:color="auto" w:fill="FFFFFF"/>
        <w:spacing w:line="360" w:lineRule="auto"/>
        <w:rPr>
          <w:rFonts w:asciiTheme="minorHAnsi" w:hAnsiTheme="minorHAnsi"/>
          <w:color w:val="000000" w:themeColor="text1"/>
          <w:sz w:val="22"/>
          <w:szCs w:val="22"/>
        </w:rPr>
      </w:pPr>
      <w:r w:rsidRPr="00155C03">
        <w:rPr>
          <w:rFonts w:asciiTheme="minorHAnsi" w:hAnsiTheme="minorHAnsi" w:cs="Calibri"/>
          <w:color w:val="000000" w:themeColor="text1"/>
          <w:sz w:val="22"/>
          <w:szCs w:val="22"/>
        </w:rPr>
        <w:t>Cerebrospinal fluid</w:t>
      </w:r>
      <w:r w:rsidR="007B2931" w:rsidRPr="00155C03">
        <w:rPr>
          <w:rFonts w:asciiTheme="minorHAnsi" w:hAnsiTheme="minorHAnsi"/>
          <w:color w:val="000000" w:themeColor="text1"/>
          <w:sz w:val="22"/>
          <w:szCs w:val="22"/>
        </w:rPr>
        <w:t xml:space="preserve"> co</w:t>
      </w:r>
      <w:r w:rsidR="000A6BFE" w:rsidRPr="00155C03">
        <w:rPr>
          <w:rFonts w:asciiTheme="minorHAnsi" w:hAnsiTheme="minorHAnsi"/>
          <w:color w:val="000000" w:themeColor="text1"/>
          <w:sz w:val="22"/>
          <w:szCs w:val="22"/>
        </w:rPr>
        <w:t>ncentrations</w:t>
      </w:r>
      <w:r w:rsidR="007B2931" w:rsidRPr="00155C03">
        <w:rPr>
          <w:rFonts w:asciiTheme="minorHAnsi" w:hAnsiTheme="minorHAnsi"/>
          <w:color w:val="000000" w:themeColor="text1"/>
          <w:sz w:val="22"/>
          <w:szCs w:val="22"/>
        </w:rPr>
        <w:t xml:space="preserve"> of dolutegravir</w:t>
      </w:r>
      <w:r w:rsidR="00155C03" w:rsidRPr="00155C03">
        <w:rPr>
          <w:rFonts w:asciiTheme="minorHAnsi" w:hAnsiTheme="minorHAnsi"/>
          <w:color w:val="000000" w:themeColor="text1"/>
          <w:sz w:val="22"/>
          <w:szCs w:val="22"/>
        </w:rPr>
        <w:t xml:space="preserve"> </w:t>
      </w:r>
      <w:r w:rsidR="00155C03">
        <w:rPr>
          <w:rFonts w:asciiTheme="minorHAnsi" w:hAnsiTheme="minorHAnsi"/>
          <w:color w:val="000000" w:themeColor="text1"/>
          <w:sz w:val="22"/>
          <w:szCs w:val="22"/>
        </w:rPr>
        <w:t>[</w:t>
      </w:r>
      <w:r w:rsidR="00155C03" w:rsidRPr="00155C03">
        <w:rPr>
          <w:rFonts w:asciiTheme="minorHAnsi" w:eastAsiaTheme="minorEastAsia" w:hAnsiTheme="minorHAnsi" w:cs="Arial"/>
          <w:color w:val="000000" w:themeColor="text1"/>
          <w:kern w:val="24"/>
          <w:sz w:val="22"/>
          <w:szCs w:val="22"/>
        </w:rPr>
        <w:t>7.6</w:t>
      </w:r>
      <w:r w:rsidR="00155C03">
        <w:rPr>
          <w:rFonts w:asciiTheme="minorHAnsi" w:eastAsiaTheme="minorEastAsia" w:hAnsiTheme="minorHAnsi" w:cs="Arial"/>
          <w:color w:val="000000" w:themeColor="text1"/>
          <w:kern w:val="24"/>
          <w:sz w:val="22"/>
          <w:szCs w:val="22"/>
        </w:rPr>
        <w:t xml:space="preserve"> ng/mL (95% CI, 5.2-11.1]</w:t>
      </w:r>
      <w:r w:rsidR="00155C03" w:rsidRPr="00155C03">
        <w:rPr>
          <w:rFonts w:asciiTheme="minorHAnsi" w:eastAsiaTheme="minorEastAsia" w:hAnsiTheme="minorHAnsi" w:cs="Arial"/>
          <w:color w:val="000000" w:themeColor="text1"/>
          <w:kern w:val="24"/>
          <w:sz w:val="22"/>
          <w:szCs w:val="22"/>
        </w:rPr>
        <w:t xml:space="preserve"> </w:t>
      </w:r>
      <w:r w:rsidR="000A6BFE" w:rsidRPr="00155C03">
        <w:rPr>
          <w:rFonts w:asciiTheme="minorHAnsi" w:hAnsiTheme="minorHAnsi"/>
          <w:color w:val="000000" w:themeColor="text1"/>
          <w:sz w:val="22"/>
          <w:szCs w:val="22"/>
        </w:rPr>
        <w:t>were in</w:t>
      </w:r>
      <w:r w:rsidR="00CA548E" w:rsidRPr="00155C03">
        <w:rPr>
          <w:rFonts w:asciiTheme="minorHAnsi" w:hAnsiTheme="minorHAnsi"/>
          <w:color w:val="000000" w:themeColor="text1"/>
          <w:sz w:val="22"/>
          <w:szCs w:val="22"/>
        </w:rPr>
        <w:t xml:space="preserve"> a similar</w:t>
      </w:r>
      <w:r w:rsidR="000A6BFE" w:rsidRPr="00155C03">
        <w:rPr>
          <w:rFonts w:asciiTheme="minorHAnsi" w:hAnsiTheme="minorHAnsi"/>
          <w:color w:val="000000" w:themeColor="text1"/>
          <w:sz w:val="22"/>
          <w:szCs w:val="22"/>
        </w:rPr>
        <w:t xml:space="preserve"> range </w:t>
      </w:r>
      <w:r w:rsidR="00CA548E" w:rsidRPr="00155C03">
        <w:rPr>
          <w:rFonts w:asciiTheme="minorHAnsi" w:hAnsiTheme="minorHAnsi"/>
          <w:color w:val="000000" w:themeColor="text1"/>
          <w:sz w:val="22"/>
          <w:szCs w:val="22"/>
        </w:rPr>
        <w:t xml:space="preserve">to </w:t>
      </w:r>
      <w:r w:rsidR="000A6BFE" w:rsidRPr="00155C03">
        <w:rPr>
          <w:rFonts w:asciiTheme="minorHAnsi" w:hAnsiTheme="minorHAnsi"/>
          <w:color w:val="000000" w:themeColor="text1"/>
          <w:sz w:val="22"/>
          <w:szCs w:val="22"/>
        </w:rPr>
        <w:t>those previously reported</w:t>
      </w:r>
      <w:r w:rsidR="00155C03" w:rsidRPr="00155C03">
        <w:rPr>
          <w:rFonts w:asciiTheme="minorHAnsi" w:eastAsiaTheme="minorEastAsia" w:hAnsiTheme="minorHAnsi" w:cs="Arial"/>
          <w:color w:val="000000" w:themeColor="text1"/>
          <w:kern w:val="24"/>
          <w:sz w:val="22"/>
          <w:szCs w:val="22"/>
        </w:rPr>
        <w:t xml:space="preserve"> </w:t>
      </w:r>
      <w:r w:rsidR="00155C03">
        <w:rPr>
          <w:rFonts w:asciiTheme="minorHAnsi" w:eastAsiaTheme="minorEastAsia" w:hAnsiTheme="minorHAnsi" w:cs="Arial"/>
          <w:color w:val="000000" w:themeColor="text1"/>
          <w:kern w:val="24"/>
          <w:sz w:val="22"/>
          <w:szCs w:val="22"/>
        </w:rPr>
        <w:t>[</w:t>
      </w:r>
      <w:r w:rsidR="00155C03" w:rsidRPr="00155C03">
        <w:rPr>
          <w:rFonts w:asciiTheme="minorHAnsi" w:hAnsiTheme="minorHAnsi"/>
          <w:color w:val="000000" w:themeColor="text1"/>
          <w:sz w:val="22"/>
          <w:szCs w:val="22"/>
        </w:rPr>
        <w:t>13 ng/mL (range,4-18 ng/mL)]</w:t>
      </w:r>
      <w:r w:rsidR="00BF0C1A" w:rsidRPr="00155C03">
        <w:rPr>
          <w:rFonts w:asciiTheme="minorHAnsi" w:hAnsiTheme="minorHAnsi"/>
          <w:color w:val="000000" w:themeColor="text1"/>
          <w:sz w:val="22"/>
          <w:szCs w:val="22"/>
        </w:rPr>
        <w:t>.</w:t>
      </w:r>
      <w:r w:rsidR="004969C4">
        <w:rPr>
          <w:rFonts w:asciiTheme="minorHAnsi" w:hAnsiTheme="minorHAnsi"/>
          <w:color w:val="000000" w:themeColor="text1"/>
          <w:sz w:val="22"/>
          <w:szCs w:val="22"/>
          <w:vertAlign w:val="superscript"/>
        </w:rPr>
        <w:t>3</w:t>
      </w:r>
      <w:r w:rsidR="00622B6F">
        <w:rPr>
          <w:rFonts w:asciiTheme="minorHAnsi" w:hAnsiTheme="minorHAnsi"/>
          <w:color w:val="000000" w:themeColor="text1"/>
          <w:sz w:val="22"/>
          <w:szCs w:val="22"/>
          <w:vertAlign w:val="superscript"/>
        </w:rPr>
        <w:t>4</w:t>
      </w:r>
      <w:r w:rsidR="00BF0C1A" w:rsidRPr="00155C03">
        <w:rPr>
          <w:rFonts w:asciiTheme="minorHAnsi" w:hAnsiTheme="minorHAnsi"/>
          <w:color w:val="000000" w:themeColor="text1"/>
          <w:sz w:val="22"/>
          <w:szCs w:val="22"/>
        </w:rPr>
        <w:t xml:space="preserve"> </w:t>
      </w:r>
      <w:r w:rsidR="004121AD" w:rsidRPr="00155C03">
        <w:rPr>
          <w:rFonts w:asciiTheme="minorHAnsi" w:hAnsiTheme="minorHAnsi"/>
          <w:color w:val="000000" w:themeColor="text1"/>
          <w:sz w:val="22"/>
          <w:szCs w:val="22"/>
        </w:rPr>
        <w:t>Other studies have described associations between dolutegravir cerebrospinal fluid concentration and neuropsychiatric adverse events.</w:t>
      </w:r>
      <w:r w:rsidR="004969C4">
        <w:rPr>
          <w:rFonts w:asciiTheme="minorHAnsi" w:hAnsiTheme="minorHAnsi"/>
          <w:color w:val="000000" w:themeColor="text1"/>
          <w:sz w:val="22"/>
          <w:szCs w:val="22"/>
          <w:vertAlign w:val="superscript"/>
        </w:rPr>
        <w:t>3</w:t>
      </w:r>
      <w:r w:rsidR="00622B6F">
        <w:rPr>
          <w:rFonts w:asciiTheme="minorHAnsi" w:hAnsiTheme="minorHAnsi"/>
          <w:color w:val="000000" w:themeColor="text1"/>
          <w:sz w:val="22"/>
          <w:szCs w:val="22"/>
          <w:vertAlign w:val="superscript"/>
        </w:rPr>
        <w:t>5</w:t>
      </w:r>
      <w:r w:rsidR="004121AD" w:rsidRPr="00155C03">
        <w:rPr>
          <w:rFonts w:asciiTheme="minorHAnsi" w:hAnsiTheme="minorHAnsi"/>
          <w:color w:val="000000" w:themeColor="text1"/>
          <w:sz w:val="22"/>
          <w:szCs w:val="22"/>
        </w:rPr>
        <w:t xml:space="preserve"> Given our study comprised of PWH without overt neuropsychiatric adverse events, we do </w:t>
      </w:r>
      <w:r w:rsidR="004121AD" w:rsidRPr="00155C03">
        <w:rPr>
          <w:rFonts w:asciiTheme="minorHAnsi" w:hAnsiTheme="minorHAnsi"/>
          <w:color w:val="000000" w:themeColor="text1"/>
          <w:sz w:val="22"/>
          <w:szCs w:val="22"/>
        </w:rPr>
        <w:lastRenderedPageBreak/>
        <w:t xml:space="preserve">not have the ability to link the cerebrospinal fluid exposure of dolutegravir to such events. </w:t>
      </w:r>
      <w:r w:rsidR="00C16DC9" w:rsidRPr="00155C03">
        <w:rPr>
          <w:rFonts w:asciiTheme="minorHAnsi" w:hAnsiTheme="minorHAnsi"/>
          <w:color w:val="000000" w:themeColor="text1"/>
          <w:sz w:val="22"/>
          <w:szCs w:val="22"/>
        </w:rPr>
        <w:t xml:space="preserve">Other </w:t>
      </w:r>
      <w:r w:rsidR="00C16DC9" w:rsidRPr="00155C03">
        <w:rPr>
          <w:rFonts w:asciiTheme="minorHAnsi" w:hAnsiTheme="minorHAnsi" w:cs="Calibri"/>
          <w:bCs/>
          <w:color w:val="000000" w:themeColor="text1"/>
          <w:sz w:val="22"/>
          <w:szCs w:val="22"/>
        </w:rPr>
        <w:t>l</w:t>
      </w:r>
      <w:r w:rsidR="00902446" w:rsidRPr="00155C03">
        <w:rPr>
          <w:rFonts w:asciiTheme="minorHAnsi" w:hAnsiTheme="minorHAnsi" w:cs="Calibri"/>
          <w:bCs/>
          <w:color w:val="000000" w:themeColor="text1"/>
          <w:sz w:val="22"/>
          <w:szCs w:val="22"/>
        </w:rPr>
        <w:t xml:space="preserve">imitations </w:t>
      </w:r>
      <w:r w:rsidR="00C16DC9" w:rsidRPr="00155C03">
        <w:rPr>
          <w:rFonts w:asciiTheme="minorHAnsi" w:hAnsiTheme="minorHAnsi" w:cs="Calibri"/>
          <w:bCs/>
          <w:color w:val="000000" w:themeColor="text1"/>
          <w:sz w:val="22"/>
          <w:szCs w:val="22"/>
        </w:rPr>
        <w:t xml:space="preserve">of our study </w:t>
      </w:r>
      <w:r w:rsidR="00902446" w:rsidRPr="00155C03">
        <w:rPr>
          <w:rFonts w:asciiTheme="minorHAnsi" w:hAnsiTheme="minorHAnsi" w:cs="Calibri"/>
          <w:bCs/>
          <w:color w:val="000000" w:themeColor="text1"/>
          <w:sz w:val="22"/>
          <w:szCs w:val="22"/>
        </w:rPr>
        <w:t>are</w:t>
      </w:r>
      <w:r w:rsidR="00C16DC9" w:rsidRPr="00155C03">
        <w:rPr>
          <w:rFonts w:asciiTheme="minorHAnsi" w:hAnsiTheme="minorHAnsi" w:cs="Calibri"/>
          <w:bCs/>
          <w:color w:val="000000" w:themeColor="text1"/>
          <w:sz w:val="22"/>
          <w:szCs w:val="22"/>
        </w:rPr>
        <w:t xml:space="preserve"> the </w:t>
      </w:r>
      <w:r w:rsidR="00902446" w:rsidRPr="00155C03">
        <w:rPr>
          <w:rFonts w:asciiTheme="minorHAnsi" w:hAnsiTheme="minorHAnsi" w:cs="Calibri"/>
          <w:bCs/>
          <w:color w:val="000000" w:themeColor="text1"/>
          <w:sz w:val="22"/>
          <w:szCs w:val="22"/>
        </w:rPr>
        <w:t>smal</w:t>
      </w:r>
      <w:r w:rsidR="00C16DC9" w:rsidRPr="00155C03">
        <w:rPr>
          <w:rFonts w:asciiTheme="minorHAnsi" w:hAnsiTheme="minorHAnsi" w:cs="Calibri"/>
          <w:bCs/>
          <w:color w:val="000000" w:themeColor="text1"/>
          <w:sz w:val="22"/>
          <w:szCs w:val="22"/>
        </w:rPr>
        <w:t>l sample size, the relative young age of the participants and the</w:t>
      </w:r>
      <w:r w:rsidR="00EA34EF" w:rsidRPr="00155C03">
        <w:rPr>
          <w:rFonts w:asciiTheme="minorHAnsi" w:hAnsiTheme="minorHAnsi" w:cs="Calibri"/>
          <w:bCs/>
          <w:color w:val="000000" w:themeColor="text1"/>
          <w:sz w:val="22"/>
          <w:szCs w:val="22"/>
        </w:rPr>
        <w:t xml:space="preserve"> small number of female participants</w:t>
      </w:r>
      <w:r w:rsidR="001E50D9" w:rsidRPr="00155C03">
        <w:rPr>
          <w:rFonts w:asciiTheme="minorHAnsi" w:hAnsiTheme="minorHAnsi" w:cs="Calibri"/>
          <w:bCs/>
          <w:color w:val="000000" w:themeColor="text1"/>
          <w:sz w:val="22"/>
          <w:szCs w:val="22"/>
        </w:rPr>
        <w:t>.</w:t>
      </w:r>
      <w:r w:rsidR="00641AF5">
        <w:rPr>
          <w:rFonts w:asciiTheme="minorHAnsi" w:hAnsiTheme="minorHAnsi" w:cs="Calibri"/>
          <w:bCs/>
          <w:color w:val="000000" w:themeColor="text1"/>
          <w:sz w:val="22"/>
          <w:szCs w:val="22"/>
          <w:vertAlign w:val="superscript"/>
        </w:rPr>
        <w:t>14</w:t>
      </w:r>
    </w:p>
    <w:p w14:paraId="2C8722B3" w14:textId="77777777" w:rsidR="004C7C1D" w:rsidRPr="00B54F54" w:rsidRDefault="004C7C1D" w:rsidP="00B54F54">
      <w:pPr>
        <w:shd w:val="clear" w:color="auto" w:fill="FFFFFF"/>
        <w:spacing w:line="360" w:lineRule="auto"/>
        <w:rPr>
          <w:rFonts w:asciiTheme="minorHAnsi" w:hAnsiTheme="minorHAnsi" w:cs="Calibri"/>
          <w:bCs/>
          <w:sz w:val="22"/>
          <w:szCs w:val="22"/>
        </w:rPr>
      </w:pPr>
    </w:p>
    <w:p w14:paraId="56DDC081" w14:textId="107D6B9D" w:rsidR="00526523" w:rsidRPr="00B54F54" w:rsidRDefault="00EA34EF" w:rsidP="00B54F54">
      <w:pPr>
        <w:spacing w:line="360" w:lineRule="auto"/>
        <w:rPr>
          <w:rFonts w:asciiTheme="minorHAnsi" w:hAnsiTheme="minorHAnsi"/>
          <w:color w:val="000000"/>
          <w:sz w:val="22"/>
          <w:szCs w:val="22"/>
          <w:vertAlign w:val="superscript"/>
        </w:rPr>
      </w:pPr>
      <w:r w:rsidRPr="00B54F54">
        <w:rPr>
          <w:rFonts w:asciiTheme="minorHAnsi" w:hAnsiTheme="minorHAnsi" w:cs="Calibri"/>
          <w:bCs/>
          <w:sz w:val="22"/>
          <w:szCs w:val="22"/>
        </w:rPr>
        <w:t xml:space="preserve">In summary, we observed </w:t>
      </w:r>
      <w:r w:rsidR="00526523" w:rsidRPr="00B54F54">
        <w:rPr>
          <w:rFonts w:asciiTheme="minorHAnsi" w:hAnsiTheme="minorHAnsi"/>
          <w:color w:val="000000"/>
          <w:sz w:val="22"/>
          <w:szCs w:val="22"/>
        </w:rPr>
        <w:t xml:space="preserve">no significant changes in clinical, </w:t>
      </w:r>
      <w:r w:rsidR="00641AF5" w:rsidRPr="00B54F54">
        <w:rPr>
          <w:rFonts w:asciiTheme="minorHAnsi" w:hAnsiTheme="minorHAnsi"/>
          <w:color w:val="000000"/>
          <w:sz w:val="22"/>
          <w:szCs w:val="22"/>
        </w:rPr>
        <w:t>cerebral imaging parameters</w:t>
      </w:r>
      <w:r w:rsidR="00641AF5">
        <w:rPr>
          <w:rFonts w:asciiTheme="minorHAnsi" w:hAnsiTheme="minorHAnsi" w:cs="Calibri"/>
          <w:sz w:val="22"/>
          <w:szCs w:val="22"/>
        </w:rPr>
        <w:t xml:space="preserve"> or </w:t>
      </w:r>
      <w:r w:rsidR="00B842DA">
        <w:rPr>
          <w:rFonts w:asciiTheme="minorHAnsi" w:hAnsiTheme="minorHAnsi" w:cs="Calibri"/>
          <w:sz w:val="22"/>
          <w:szCs w:val="22"/>
        </w:rPr>
        <w:t>cerebrospinal fluid</w:t>
      </w:r>
      <w:r w:rsidR="00526523" w:rsidRPr="00B54F54">
        <w:rPr>
          <w:rFonts w:asciiTheme="minorHAnsi" w:hAnsiTheme="minorHAnsi"/>
          <w:color w:val="000000"/>
          <w:sz w:val="22"/>
          <w:szCs w:val="22"/>
        </w:rPr>
        <w:t xml:space="preserve"> biomarker</w:t>
      </w:r>
      <w:r w:rsidR="00641AF5">
        <w:rPr>
          <w:rFonts w:asciiTheme="minorHAnsi" w:hAnsiTheme="minorHAnsi"/>
          <w:color w:val="000000"/>
          <w:sz w:val="22"/>
          <w:szCs w:val="22"/>
        </w:rPr>
        <w:t>s</w:t>
      </w:r>
      <w:r w:rsidR="00526523" w:rsidRPr="00B54F54">
        <w:rPr>
          <w:rFonts w:asciiTheme="minorHAnsi" w:hAnsiTheme="minorHAnsi"/>
          <w:color w:val="000000"/>
          <w:sz w:val="22"/>
          <w:szCs w:val="22"/>
        </w:rPr>
        <w:t xml:space="preserve"> in this comprehensive assessment of cerebral </w:t>
      </w:r>
      <w:r w:rsidR="0094379C">
        <w:rPr>
          <w:rFonts w:asciiTheme="minorHAnsi" w:hAnsiTheme="minorHAnsi"/>
          <w:color w:val="000000"/>
          <w:sz w:val="22"/>
          <w:szCs w:val="22"/>
        </w:rPr>
        <w:t xml:space="preserve">pharmacodynamic </w:t>
      </w:r>
      <w:r w:rsidR="00F2179A">
        <w:rPr>
          <w:rFonts w:asciiTheme="minorHAnsi" w:hAnsiTheme="minorHAnsi"/>
          <w:color w:val="000000"/>
          <w:sz w:val="22"/>
          <w:szCs w:val="22"/>
        </w:rPr>
        <w:t>and pharmacokinetic</w:t>
      </w:r>
      <w:r w:rsidR="00287A8B" w:rsidRPr="00B54F54">
        <w:rPr>
          <w:rFonts w:asciiTheme="minorHAnsi" w:hAnsiTheme="minorHAnsi"/>
          <w:color w:val="000000"/>
          <w:sz w:val="22"/>
          <w:szCs w:val="22"/>
        </w:rPr>
        <w:t xml:space="preserve"> parameters in virologicall</w:t>
      </w:r>
      <w:r w:rsidR="0094249F" w:rsidRPr="00B54F54">
        <w:rPr>
          <w:rFonts w:asciiTheme="minorHAnsi" w:hAnsiTheme="minorHAnsi"/>
          <w:color w:val="000000"/>
          <w:sz w:val="22"/>
          <w:szCs w:val="22"/>
        </w:rPr>
        <w:t>y suppressed P</w:t>
      </w:r>
      <w:r w:rsidR="00526523" w:rsidRPr="00B54F54">
        <w:rPr>
          <w:rFonts w:asciiTheme="minorHAnsi" w:hAnsiTheme="minorHAnsi"/>
          <w:color w:val="000000"/>
          <w:sz w:val="22"/>
          <w:szCs w:val="22"/>
        </w:rPr>
        <w:t>WH</w:t>
      </w:r>
      <w:r w:rsidR="00155C03">
        <w:rPr>
          <w:rFonts w:asciiTheme="minorHAnsi" w:hAnsiTheme="minorHAnsi"/>
          <w:color w:val="000000"/>
          <w:sz w:val="22"/>
          <w:szCs w:val="22"/>
        </w:rPr>
        <w:t xml:space="preserve"> without overt neuropsychiatric</w:t>
      </w:r>
      <w:r w:rsidR="00526523" w:rsidRPr="00B54F54">
        <w:rPr>
          <w:rFonts w:asciiTheme="minorHAnsi" w:hAnsiTheme="minorHAnsi"/>
          <w:color w:val="000000"/>
          <w:sz w:val="22"/>
          <w:szCs w:val="22"/>
        </w:rPr>
        <w:t xml:space="preserve"> switching i</w:t>
      </w:r>
      <w:r w:rsidR="00287A8B" w:rsidRPr="00B54F54">
        <w:rPr>
          <w:rFonts w:asciiTheme="minorHAnsi" w:hAnsiTheme="minorHAnsi"/>
          <w:color w:val="000000"/>
          <w:sz w:val="22"/>
          <w:szCs w:val="22"/>
        </w:rPr>
        <w:t xml:space="preserve">ntegrase inhibitor. </w:t>
      </w:r>
    </w:p>
    <w:p w14:paraId="1A34367C" w14:textId="74764A43" w:rsidR="00526523" w:rsidRDefault="00526523" w:rsidP="00F04722">
      <w:pPr>
        <w:widowControl w:val="0"/>
        <w:autoSpaceDE w:val="0"/>
        <w:autoSpaceDN w:val="0"/>
        <w:adjustRightInd w:val="0"/>
        <w:spacing w:line="360" w:lineRule="auto"/>
        <w:rPr>
          <w:rFonts w:asciiTheme="minorHAnsi" w:hAnsiTheme="minorHAnsi" w:cs="Calibri"/>
          <w:bCs/>
          <w:sz w:val="22"/>
          <w:szCs w:val="22"/>
        </w:rPr>
      </w:pPr>
    </w:p>
    <w:p w14:paraId="2A62618F" w14:textId="77777777" w:rsidR="004E33FC" w:rsidRPr="00B2433C" w:rsidRDefault="004E33FC" w:rsidP="00F04722">
      <w:pPr>
        <w:widowControl w:val="0"/>
        <w:autoSpaceDE w:val="0"/>
        <w:autoSpaceDN w:val="0"/>
        <w:adjustRightInd w:val="0"/>
        <w:spacing w:line="360" w:lineRule="auto"/>
        <w:rPr>
          <w:rFonts w:asciiTheme="minorHAnsi" w:hAnsiTheme="minorHAnsi" w:cs="Calibri"/>
          <w:bCs/>
          <w:sz w:val="22"/>
          <w:szCs w:val="22"/>
        </w:rPr>
      </w:pPr>
    </w:p>
    <w:p w14:paraId="04760E66" w14:textId="49594ACE" w:rsidR="00C05B50" w:rsidRPr="00230ED1" w:rsidRDefault="00C05B50" w:rsidP="00F04722">
      <w:pPr>
        <w:rPr>
          <w:rFonts w:asciiTheme="minorHAnsi" w:hAnsiTheme="minorHAnsi" w:cs="Calibri"/>
          <w:b/>
          <w:bCs/>
          <w:sz w:val="22"/>
          <w:szCs w:val="22"/>
        </w:rPr>
      </w:pPr>
      <w:r w:rsidRPr="00230ED1">
        <w:rPr>
          <w:rFonts w:asciiTheme="minorHAnsi" w:hAnsiTheme="minorHAnsi" w:cs="Calibri"/>
          <w:b/>
          <w:bCs/>
          <w:sz w:val="22"/>
          <w:szCs w:val="22"/>
        </w:rPr>
        <w:t>Acknowledgements</w:t>
      </w:r>
    </w:p>
    <w:p w14:paraId="40130E1C" w14:textId="77777777" w:rsidR="00C05B50" w:rsidRPr="00230ED1" w:rsidRDefault="00C05B50" w:rsidP="00F04722">
      <w:pPr>
        <w:spacing w:line="360" w:lineRule="auto"/>
        <w:rPr>
          <w:rFonts w:asciiTheme="minorHAnsi" w:hAnsiTheme="minorHAnsi" w:cs="Calibri"/>
          <w:b/>
          <w:bCs/>
          <w:sz w:val="22"/>
          <w:szCs w:val="22"/>
        </w:rPr>
      </w:pPr>
    </w:p>
    <w:p w14:paraId="30867929" w14:textId="211C4490" w:rsidR="005F1CE9" w:rsidRPr="00230ED1" w:rsidRDefault="005F1CE9" w:rsidP="00F04722">
      <w:pPr>
        <w:spacing w:line="360" w:lineRule="auto"/>
        <w:rPr>
          <w:rFonts w:asciiTheme="minorHAnsi" w:hAnsiTheme="minorHAnsi" w:cs="Calibri"/>
          <w:bCs/>
          <w:sz w:val="22"/>
          <w:szCs w:val="22"/>
        </w:rPr>
      </w:pPr>
      <w:r w:rsidRPr="00230ED1">
        <w:rPr>
          <w:rFonts w:asciiTheme="minorHAnsi" w:hAnsiTheme="minorHAnsi" w:cs="Calibri"/>
          <w:bCs/>
          <w:sz w:val="22"/>
          <w:szCs w:val="22"/>
        </w:rPr>
        <w:t>This study was funded by an investigator initiated grant to Professor Alan Winston on behalf of Impe</w:t>
      </w:r>
      <w:r w:rsidR="008C73AB" w:rsidRPr="00230ED1">
        <w:rPr>
          <w:rFonts w:asciiTheme="minorHAnsi" w:hAnsiTheme="minorHAnsi" w:cs="Calibri"/>
          <w:bCs/>
          <w:sz w:val="22"/>
          <w:szCs w:val="22"/>
        </w:rPr>
        <w:t xml:space="preserve">rial College London from </w:t>
      </w:r>
      <w:r w:rsidR="00FB0CFD" w:rsidRPr="00230ED1">
        <w:rPr>
          <w:rFonts w:asciiTheme="minorHAnsi" w:hAnsiTheme="minorHAnsi"/>
          <w:color w:val="000000"/>
          <w:sz w:val="22"/>
          <w:szCs w:val="22"/>
        </w:rPr>
        <w:t>ViiV Healthcare Ltd</w:t>
      </w:r>
      <w:r w:rsidR="008C73AB" w:rsidRPr="00230ED1">
        <w:rPr>
          <w:rFonts w:asciiTheme="minorHAnsi" w:hAnsiTheme="minorHAnsi" w:cs="Calibri"/>
          <w:bCs/>
          <w:sz w:val="22"/>
          <w:szCs w:val="22"/>
        </w:rPr>
        <w:t>.</w:t>
      </w:r>
    </w:p>
    <w:p w14:paraId="6B4E3DB9" w14:textId="77777777" w:rsidR="005F1CE9" w:rsidRPr="00230ED1" w:rsidRDefault="005F1CE9" w:rsidP="00F04722">
      <w:pPr>
        <w:spacing w:line="360" w:lineRule="auto"/>
        <w:rPr>
          <w:rFonts w:asciiTheme="minorHAnsi" w:hAnsiTheme="minorHAnsi" w:cs="Calibri"/>
          <w:bCs/>
          <w:sz w:val="22"/>
          <w:szCs w:val="22"/>
        </w:rPr>
      </w:pPr>
    </w:p>
    <w:p w14:paraId="361124B6" w14:textId="5376521E" w:rsidR="00C05B50" w:rsidRPr="00230ED1" w:rsidRDefault="005F1CE9" w:rsidP="00F04722">
      <w:pPr>
        <w:spacing w:line="360" w:lineRule="auto"/>
        <w:rPr>
          <w:rFonts w:asciiTheme="minorHAnsi" w:hAnsiTheme="minorHAnsi" w:cs="Calibri"/>
          <w:bCs/>
          <w:sz w:val="22"/>
          <w:szCs w:val="22"/>
          <w:vertAlign w:val="superscript"/>
        </w:rPr>
      </w:pPr>
      <w:r w:rsidRPr="00230ED1">
        <w:rPr>
          <w:rFonts w:asciiTheme="minorHAnsi" w:hAnsiTheme="minorHAnsi" w:cs="Calibri"/>
          <w:bCs/>
          <w:sz w:val="22"/>
          <w:szCs w:val="22"/>
        </w:rPr>
        <w:t xml:space="preserve">Some of the data presented in this manuscript were </w:t>
      </w:r>
      <w:r w:rsidR="00C05B50" w:rsidRPr="00230ED1">
        <w:rPr>
          <w:rFonts w:asciiTheme="minorHAnsi" w:hAnsiTheme="minorHAnsi" w:cs="Calibri"/>
          <w:bCs/>
          <w:sz w:val="22"/>
          <w:szCs w:val="22"/>
        </w:rPr>
        <w:t>presented</w:t>
      </w:r>
      <w:r w:rsidRPr="00230ED1">
        <w:rPr>
          <w:rFonts w:asciiTheme="minorHAnsi" w:hAnsiTheme="minorHAnsi" w:cs="Calibri"/>
          <w:bCs/>
          <w:sz w:val="22"/>
          <w:szCs w:val="22"/>
        </w:rPr>
        <w:t xml:space="preserve"> as a poster at the</w:t>
      </w:r>
      <w:r w:rsidR="00B27D9F" w:rsidRPr="00230ED1">
        <w:rPr>
          <w:rFonts w:asciiTheme="minorHAnsi" w:hAnsiTheme="minorHAnsi" w:cs="Calibri"/>
          <w:bCs/>
          <w:sz w:val="22"/>
          <w:szCs w:val="22"/>
        </w:rPr>
        <w:t xml:space="preserve"> Conference on Retroviruses and Opp</w:t>
      </w:r>
      <w:r w:rsidR="00E23B68" w:rsidRPr="00230ED1">
        <w:rPr>
          <w:rFonts w:asciiTheme="minorHAnsi" w:hAnsiTheme="minorHAnsi" w:cs="Calibri"/>
          <w:bCs/>
          <w:sz w:val="22"/>
          <w:szCs w:val="22"/>
        </w:rPr>
        <w:t>ortunistic Infections (CROI 2019, 03-07 March 2019, Seattle</w:t>
      </w:r>
      <w:r w:rsidR="004D2445" w:rsidRPr="00230ED1">
        <w:rPr>
          <w:rFonts w:asciiTheme="minorHAnsi" w:hAnsiTheme="minorHAnsi" w:cs="Calibri"/>
          <w:bCs/>
          <w:sz w:val="22"/>
          <w:szCs w:val="22"/>
        </w:rPr>
        <w:t xml:space="preserve">, USA, poster presentation </w:t>
      </w:r>
      <w:r w:rsidR="007E54F6">
        <w:rPr>
          <w:rFonts w:asciiTheme="minorHAnsi" w:hAnsiTheme="minorHAnsi" w:cs="Calibri"/>
          <w:bCs/>
          <w:sz w:val="22"/>
          <w:szCs w:val="22"/>
        </w:rPr>
        <w:t>443</w:t>
      </w:r>
      <w:r w:rsidR="00B27D9F" w:rsidRPr="00230ED1">
        <w:rPr>
          <w:rFonts w:asciiTheme="minorHAnsi" w:hAnsiTheme="minorHAnsi" w:cs="Calibri"/>
          <w:bCs/>
          <w:sz w:val="22"/>
          <w:szCs w:val="22"/>
        </w:rPr>
        <w:t>).</w:t>
      </w:r>
    </w:p>
    <w:p w14:paraId="0D82383A" w14:textId="77777777" w:rsidR="00B27D9F" w:rsidRPr="00230ED1" w:rsidRDefault="00B27D9F" w:rsidP="00F04722">
      <w:pPr>
        <w:spacing w:line="360" w:lineRule="auto"/>
        <w:rPr>
          <w:rFonts w:asciiTheme="minorHAnsi" w:hAnsiTheme="minorHAnsi" w:cs="Calibri"/>
          <w:bCs/>
          <w:sz w:val="22"/>
          <w:szCs w:val="22"/>
        </w:rPr>
      </w:pPr>
    </w:p>
    <w:p w14:paraId="4ABA1A1B" w14:textId="77777777" w:rsidR="00C05B50" w:rsidRPr="00230ED1" w:rsidRDefault="00C05B50" w:rsidP="00F04722">
      <w:pPr>
        <w:spacing w:line="360" w:lineRule="auto"/>
        <w:rPr>
          <w:rFonts w:asciiTheme="minorHAnsi" w:hAnsiTheme="minorHAnsi" w:cs="Calibri"/>
          <w:bCs/>
          <w:sz w:val="22"/>
          <w:szCs w:val="22"/>
        </w:rPr>
      </w:pPr>
      <w:r w:rsidRPr="00230ED1">
        <w:rPr>
          <w:rFonts w:asciiTheme="minorHAnsi" w:hAnsiTheme="minorHAnsi" w:cs="Calibri"/>
          <w:bCs/>
          <w:sz w:val="22"/>
          <w:szCs w:val="22"/>
        </w:rPr>
        <w:t>The research was supported by the National Institute for Health Research (NIHR) Biomedical Research Centre based at Imperial College Healthcare NHS Trust and Imperial College London. The views expressed are those of the author(s) and not necessarily those of the NHS, the NIHR or the Department of Health.</w:t>
      </w:r>
    </w:p>
    <w:p w14:paraId="4D0CF093" w14:textId="77777777" w:rsidR="00C05B50" w:rsidRPr="00230ED1" w:rsidRDefault="00C05B50" w:rsidP="005F1CE9">
      <w:pPr>
        <w:widowControl w:val="0"/>
        <w:autoSpaceDE w:val="0"/>
        <w:autoSpaceDN w:val="0"/>
        <w:adjustRightInd w:val="0"/>
        <w:spacing w:line="360" w:lineRule="auto"/>
        <w:rPr>
          <w:rFonts w:asciiTheme="minorHAnsi" w:hAnsiTheme="minorHAnsi" w:cs="Times"/>
          <w:color w:val="000000" w:themeColor="text1"/>
          <w:sz w:val="22"/>
          <w:szCs w:val="22"/>
        </w:rPr>
      </w:pPr>
    </w:p>
    <w:p w14:paraId="525ED3C5" w14:textId="4B46582D" w:rsidR="00061B7E" w:rsidRPr="00F708F4" w:rsidRDefault="00061B7E" w:rsidP="00061B7E">
      <w:pPr>
        <w:spacing w:line="360" w:lineRule="auto"/>
        <w:rPr>
          <w:rFonts w:asciiTheme="minorHAnsi" w:eastAsia="Times New Roman" w:hAnsiTheme="minorHAnsi"/>
          <w:sz w:val="22"/>
          <w:szCs w:val="22"/>
          <w:shd w:val="clear" w:color="auto" w:fill="FFFFFF"/>
        </w:rPr>
      </w:pPr>
      <w:r w:rsidRPr="00230ED1">
        <w:rPr>
          <w:rFonts w:asciiTheme="minorHAnsi" w:eastAsia="Times New Roman" w:hAnsiTheme="minorHAnsi"/>
          <w:color w:val="000000"/>
          <w:sz w:val="22"/>
          <w:szCs w:val="22"/>
          <w:shd w:val="clear" w:color="auto" w:fill="FFFFFF"/>
        </w:rPr>
        <w:t xml:space="preserve">We </w:t>
      </w:r>
      <w:r w:rsidRPr="00F708F4">
        <w:rPr>
          <w:rFonts w:asciiTheme="minorHAnsi" w:eastAsia="Times New Roman" w:hAnsiTheme="minorHAnsi"/>
          <w:sz w:val="22"/>
          <w:szCs w:val="22"/>
          <w:shd w:val="clear" w:color="auto" w:fill="FFFFFF"/>
        </w:rPr>
        <w:t>would like to thank the follow groups and individuals for their contributions (listed alphabetically):</w:t>
      </w:r>
      <w:r w:rsidR="00F35B1C" w:rsidRPr="00F708F4">
        <w:rPr>
          <w:rFonts w:asciiTheme="minorHAnsi" w:eastAsia="Times New Roman" w:hAnsiTheme="minorHAnsi"/>
          <w:sz w:val="22"/>
          <w:szCs w:val="22"/>
          <w:shd w:val="clear" w:color="auto" w:fill="FFFFFF"/>
        </w:rPr>
        <w:t xml:space="preserve"> </w:t>
      </w:r>
    </w:p>
    <w:p w14:paraId="7D7A9833" w14:textId="36C7C3F8" w:rsidR="0084687D" w:rsidRPr="00F708F4" w:rsidRDefault="0084687D" w:rsidP="0084687D">
      <w:pPr>
        <w:spacing w:line="360" w:lineRule="auto"/>
        <w:contextualSpacing/>
        <w:rPr>
          <w:rFonts w:ascii="Calibri" w:eastAsia="Times New Roman" w:hAnsi="Calibri"/>
          <w:sz w:val="18"/>
          <w:szCs w:val="18"/>
          <w:shd w:val="clear" w:color="auto" w:fill="FFFFFF"/>
        </w:rPr>
      </w:pPr>
      <w:r w:rsidRPr="00F708F4">
        <w:rPr>
          <w:rFonts w:ascii="Calibri" w:eastAsia="Times New Roman" w:hAnsi="Calibri"/>
          <w:sz w:val="18"/>
          <w:szCs w:val="18"/>
          <w:shd w:val="clear" w:color="auto" w:fill="FFFFFF"/>
        </w:rPr>
        <w:t>Clinical Imaging Facility (CIF), Imperial College London</w:t>
      </w:r>
    </w:p>
    <w:p w14:paraId="28B5D04B" w14:textId="70B4C9D7" w:rsidR="0084687D" w:rsidRPr="0084687D" w:rsidRDefault="0084687D" w:rsidP="00A61F50">
      <w:pPr>
        <w:pStyle w:val="ListParagraph"/>
        <w:numPr>
          <w:ilvl w:val="0"/>
          <w:numId w:val="1"/>
        </w:numPr>
        <w:spacing w:line="360" w:lineRule="auto"/>
        <w:contextualSpacing/>
        <w:rPr>
          <w:rFonts w:ascii="Calibri" w:hAnsi="Calibri"/>
          <w:color w:val="000000"/>
          <w:sz w:val="18"/>
          <w:szCs w:val="18"/>
          <w:shd w:val="clear" w:color="auto" w:fill="FFFFFF"/>
        </w:rPr>
      </w:pPr>
      <w:r w:rsidRPr="00F708F4">
        <w:rPr>
          <w:rFonts w:ascii="Calibri" w:hAnsi="Calibri"/>
          <w:sz w:val="18"/>
          <w:szCs w:val="18"/>
          <w:shd w:val="clear" w:color="auto" w:fill="FFFFFF"/>
        </w:rPr>
        <w:t xml:space="preserve">Albert </w:t>
      </w:r>
      <w:r w:rsidR="00F35B1C" w:rsidRPr="00F708F4">
        <w:rPr>
          <w:rFonts w:ascii="Calibri" w:hAnsi="Calibri"/>
          <w:sz w:val="18"/>
          <w:szCs w:val="18"/>
          <w:shd w:val="clear" w:color="auto" w:fill="FFFFFF"/>
        </w:rPr>
        <w:t>Busza</w:t>
      </w:r>
    </w:p>
    <w:p w14:paraId="571BD5D6" w14:textId="77777777" w:rsidR="00061B7E" w:rsidRPr="00061B7E" w:rsidRDefault="00061B7E" w:rsidP="00061B7E">
      <w:pPr>
        <w:spacing w:line="360" w:lineRule="auto"/>
        <w:rPr>
          <w:rFonts w:ascii="Calibri" w:eastAsia="Times New Roman" w:hAnsi="Calibri"/>
          <w:i/>
          <w:color w:val="000000"/>
          <w:sz w:val="18"/>
          <w:szCs w:val="18"/>
          <w:shd w:val="clear" w:color="auto" w:fill="FFFFFF"/>
        </w:rPr>
      </w:pPr>
      <w:r w:rsidRPr="00061B7E">
        <w:rPr>
          <w:rFonts w:ascii="Calibri" w:eastAsia="Times New Roman" w:hAnsi="Calibri"/>
          <w:i/>
          <w:color w:val="000000"/>
          <w:sz w:val="18"/>
          <w:szCs w:val="18"/>
          <w:shd w:val="clear" w:color="auto" w:fill="FFFFFF"/>
        </w:rPr>
        <w:t>Department of HIV Pharmacology, University of Liverpool, UK</w:t>
      </w:r>
    </w:p>
    <w:p w14:paraId="411B488C" w14:textId="4DE452B9" w:rsidR="0084687D" w:rsidRPr="00F35B1C" w:rsidRDefault="00061B7E" w:rsidP="00A61F50">
      <w:pPr>
        <w:numPr>
          <w:ilvl w:val="0"/>
          <w:numId w:val="1"/>
        </w:numPr>
        <w:spacing w:line="360" w:lineRule="auto"/>
        <w:contextualSpacing/>
        <w:rPr>
          <w:rFonts w:ascii="Calibri" w:eastAsia="Times New Roman" w:hAnsi="Calibri"/>
          <w:color w:val="000000"/>
          <w:sz w:val="18"/>
          <w:szCs w:val="18"/>
          <w:shd w:val="clear" w:color="auto" w:fill="FFFFFF"/>
        </w:rPr>
      </w:pPr>
      <w:r w:rsidRPr="00061B7E">
        <w:rPr>
          <w:rFonts w:ascii="Calibri" w:hAnsi="Calibri" w:cs="Calibri"/>
          <w:sz w:val="18"/>
          <w:szCs w:val="18"/>
        </w:rPr>
        <w:t>David Back</w:t>
      </w:r>
    </w:p>
    <w:p w14:paraId="02045B36" w14:textId="77777777" w:rsidR="00061B7E" w:rsidRPr="00061B7E" w:rsidRDefault="00061B7E" w:rsidP="00061B7E">
      <w:pPr>
        <w:spacing w:line="360" w:lineRule="auto"/>
        <w:rPr>
          <w:rFonts w:ascii="Calibri" w:eastAsia="Times New Roman" w:hAnsi="Calibri"/>
          <w:i/>
          <w:color w:val="000000"/>
          <w:sz w:val="18"/>
          <w:szCs w:val="18"/>
          <w:shd w:val="clear" w:color="auto" w:fill="FFFFFF"/>
        </w:rPr>
      </w:pPr>
      <w:r w:rsidRPr="00061B7E">
        <w:rPr>
          <w:rFonts w:ascii="Calibri" w:eastAsia="Times New Roman" w:hAnsi="Calibri"/>
          <w:i/>
          <w:color w:val="000000"/>
          <w:sz w:val="18"/>
          <w:szCs w:val="18"/>
          <w:shd w:val="clear" w:color="auto" w:fill="FFFFFF"/>
        </w:rPr>
        <w:t>Imperial College HIV Clinical Trials Unit, St. Mary’s Campus, London, UK</w:t>
      </w:r>
    </w:p>
    <w:p w14:paraId="7C2BC748" w14:textId="7D392788" w:rsidR="00061B7E" w:rsidRPr="00061B7E" w:rsidRDefault="00061B7E" w:rsidP="00A61F50">
      <w:pPr>
        <w:numPr>
          <w:ilvl w:val="0"/>
          <w:numId w:val="1"/>
        </w:numPr>
        <w:spacing w:line="360" w:lineRule="auto"/>
        <w:contextualSpacing/>
        <w:rPr>
          <w:rFonts w:ascii="Calibri" w:eastAsia="Times New Roman" w:hAnsi="Calibri"/>
          <w:color w:val="000000"/>
          <w:sz w:val="18"/>
          <w:szCs w:val="18"/>
          <w:shd w:val="clear" w:color="auto" w:fill="FFFFFF"/>
        </w:rPr>
      </w:pPr>
      <w:r w:rsidRPr="00061B7E">
        <w:rPr>
          <w:rFonts w:ascii="Calibri" w:eastAsia="Times New Roman" w:hAnsi="Calibri"/>
          <w:color w:val="000000"/>
          <w:sz w:val="18"/>
          <w:szCs w:val="18"/>
          <w:shd w:val="clear" w:color="auto" w:fill="FFFFFF"/>
        </w:rPr>
        <w:t>Ken Legg</w:t>
      </w:r>
      <w:r w:rsidR="00040AD6">
        <w:rPr>
          <w:rFonts w:ascii="Calibri" w:eastAsia="Times New Roman" w:hAnsi="Calibri"/>
          <w:color w:val="000000"/>
          <w:sz w:val="18"/>
          <w:szCs w:val="18"/>
          <w:shd w:val="clear" w:color="auto" w:fill="FFFFFF"/>
        </w:rPr>
        <w:t>, Claire Petersen</w:t>
      </w:r>
      <w:r w:rsidRPr="00061B7E">
        <w:rPr>
          <w:rFonts w:ascii="Calibri" w:eastAsia="Times New Roman" w:hAnsi="Calibri"/>
          <w:color w:val="000000"/>
          <w:sz w:val="18"/>
          <w:szCs w:val="18"/>
          <w:shd w:val="clear" w:color="auto" w:fill="FFFFFF"/>
        </w:rPr>
        <w:t xml:space="preserve"> and Scott Mullaney</w:t>
      </w:r>
    </w:p>
    <w:p w14:paraId="2E34E1F3" w14:textId="050ABA91" w:rsidR="00061B7E" w:rsidRPr="00061B7E" w:rsidRDefault="00061B7E" w:rsidP="00061B7E">
      <w:pPr>
        <w:spacing w:line="360" w:lineRule="auto"/>
        <w:rPr>
          <w:rFonts w:ascii="Calibri" w:eastAsia="Times New Roman" w:hAnsi="Calibri"/>
          <w:i/>
          <w:color w:val="000000"/>
          <w:sz w:val="18"/>
          <w:szCs w:val="18"/>
          <w:shd w:val="clear" w:color="auto" w:fill="FFFFFF"/>
        </w:rPr>
      </w:pPr>
      <w:r w:rsidRPr="00061B7E">
        <w:rPr>
          <w:rFonts w:ascii="Calibri" w:eastAsia="Times New Roman" w:hAnsi="Calibri"/>
          <w:i/>
          <w:color w:val="000000"/>
          <w:sz w:val="18"/>
          <w:szCs w:val="18"/>
          <w:shd w:val="clear" w:color="auto" w:fill="FFFFFF"/>
        </w:rPr>
        <w:t>Section of Virology, Department of Medicine, Imperial College London</w:t>
      </w:r>
    </w:p>
    <w:p w14:paraId="3DCCFE92" w14:textId="77777777" w:rsidR="00061B7E" w:rsidRPr="00061B7E" w:rsidRDefault="00061B7E" w:rsidP="00A61F50">
      <w:pPr>
        <w:numPr>
          <w:ilvl w:val="0"/>
          <w:numId w:val="1"/>
        </w:numPr>
        <w:spacing w:line="360" w:lineRule="auto"/>
        <w:contextualSpacing/>
        <w:rPr>
          <w:rFonts w:ascii="Calibri" w:eastAsia="Times New Roman" w:hAnsi="Calibri"/>
          <w:color w:val="000000"/>
          <w:sz w:val="18"/>
          <w:szCs w:val="18"/>
          <w:shd w:val="clear" w:color="auto" w:fill="FFFFFF"/>
          <w:lang w:val="it-IT"/>
        </w:rPr>
      </w:pPr>
      <w:r w:rsidRPr="00061B7E">
        <w:rPr>
          <w:rFonts w:ascii="Calibri" w:hAnsi="Calibri" w:cs="Calibri"/>
          <w:sz w:val="18"/>
          <w:szCs w:val="18"/>
          <w:lang w:val="it-IT"/>
        </w:rPr>
        <w:t>Steve Kaye, Myra McClure</w:t>
      </w:r>
    </w:p>
    <w:p w14:paraId="1DA13F08" w14:textId="77777777" w:rsidR="00B27D9F" w:rsidRPr="00A61F50" w:rsidRDefault="00B27D9F" w:rsidP="00B27D9F">
      <w:pPr>
        <w:widowControl w:val="0"/>
        <w:autoSpaceDE w:val="0"/>
        <w:autoSpaceDN w:val="0"/>
        <w:adjustRightInd w:val="0"/>
        <w:spacing w:line="360" w:lineRule="auto"/>
        <w:rPr>
          <w:rFonts w:asciiTheme="minorHAnsi" w:hAnsiTheme="minorHAnsi" w:cs="Times"/>
          <w:color w:val="000000" w:themeColor="text1"/>
          <w:sz w:val="22"/>
          <w:szCs w:val="22"/>
        </w:rPr>
      </w:pPr>
    </w:p>
    <w:p w14:paraId="0F9E0E6B" w14:textId="77777777" w:rsidR="00C05B50" w:rsidRPr="00A61F50" w:rsidRDefault="00C05B50" w:rsidP="005F1CE9">
      <w:pPr>
        <w:widowControl w:val="0"/>
        <w:autoSpaceDE w:val="0"/>
        <w:autoSpaceDN w:val="0"/>
        <w:adjustRightInd w:val="0"/>
        <w:spacing w:line="360" w:lineRule="auto"/>
        <w:rPr>
          <w:rFonts w:asciiTheme="minorHAnsi" w:hAnsiTheme="minorHAnsi" w:cs="Times"/>
          <w:color w:val="000000" w:themeColor="text1"/>
          <w:sz w:val="22"/>
          <w:szCs w:val="22"/>
        </w:rPr>
      </w:pPr>
    </w:p>
    <w:p w14:paraId="6FB4341B" w14:textId="0C29A245" w:rsidR="00FB529F" w:rsidRPr="00A61F50" w:rsidRDefault="00CD4AFF" w:rsidP="005F1CE9">
      <w:pPr>
        <w:rPr>
          <w:rFonts w:asciiTheme="minorHAnsi" w:hAnsiTheme="minorHAnsi"/>
          <w:sz w:val="22"/>
          <w:szCs w:val="22"/>
        </w:rPr>
      </w:pPr>
      <w:r w:rsidRPr="00A61F50">
        <w:rPr>
          <w:rFonts w:asciiTheme="minorHAnsi" w:hAnsiTheme="minorHAnsi" w:cs="Times"/>
          <w:b/>
          <w:color w:val="000000" w:themeColor="text1"/>
          <w:sz w:val="22"/>
          <w:szCs w:val="22"/>
        </w:rPr>
        <w:t>References:</w:t>
      </w:r>
      <w:r w:rsidR="00FB529F" w:rsidRPr="00A61F50">
        <w:rPr>
          <w:rFonts w:asciiTheme="minorHAnsi" w:hAnsiTheme="minorHAnsi"/>
          <w:sz w:val="22"/>
          <w:szCs w:val="22"/>
        </w:rPr>
        <w:t xml:space="preserve"> </w:t>
      </w:r>
    </w:p>
    <w:p w14:paraId="62A25B49" w14:textId="77777777" w:rsidR="000D04B4" w:rsidRPr="00BC4875" w:rsidRDefault="000D04B4" w:rsidP="00D75494">
      <w:pPr>
        <w:pStyle w:val="Default"/>
        <w:contextualSpacing/>
        <w:rPr>
          <w:rFonts w:asciiTheme="minorHAnsi" w:hAnsiTheme="minorHAnsi" w:cstheme="minorHAnsi"/>
          <w:color w:val="auto"/>
          <w:sz w:val="22"/>
          <w:szCs w:val="22"/>
        </w:rPr>
      </w:pPr>
    </w:p>
    <w:p w14:paraId="4484B186" w14:textId="319B2DA9" w:rsidR="009B5C66" w:rsidRDefault="009B5C66" w:rsidP="00A61F50">
      <w:pPr>
        <w:pStyle w:val="Default"/>
        <w:numPr>
          <w:ilvl w:val="0"/>
          <w:numId w:val="2"/>
        </w:numPr>
        <w:spacing w:line="360" w:lineRule="auto"/>
        <w:ind w:left="357" w:hanging="357"/>
        <w:contextualSpacing/>
        <w:rPr>
          <w:rFonts w:asciiTheme="minorHAnsi" w:hAnsiTheme="minorHAnsi" w:cstheme="minorHAnsi"/>
          <w:color w:val="auto"/>
          <w:sz w:val="22"/>
          <w:szCs w:val="22"/>
        </w:rPr>
      </w:pPr>
      <w:r w:rsidRPr="00D75494">
        <w:rPr>
          <w:rFonts w:asciiTheme="minorHAnsi" w:hAnsiTheme="minorHAnsi" w:cstheme="minorHAnsi"/>
          <w:color w:val="auto"/>
          <w:sz w:val="22"/>
          <w:szCs w:val="22"/>
        </w:rPr>
        <w:t>Dore GJ, McDonald A, Li Y, et al. Marked improvement in survival following AIDS dementia complex in the era of highly active antiretroviral therapy. Aids 2003,17:1539-1545.</w:t>
      </w:r>
    </w:p>
    <w:p w14:paraId="0994F948" w14:textId="46E40BF4" w:rsidR="000D04B4" w:rsidRPr="00D75494" w:rsidRDefault="000D04B4" w:rsidP="00A61F50">
      <w:pPr>
        <w:pStyle w:val="Default"/>
        <w:numPr>
          <w:ilvl w:val="0"/>
          <w:numId w:val="2"/>
        </w:numPr>
        <w:spacing w:line="360" w:lineRule="auto"/>
        <w:ind w:left="357" w:hanging="357"/>
        <w:contextualSpacing/>
        <w:rPr>
          <w:rFonts w:asciiTheme="minorHAnsi" w:hAnsiTheme="minorHAnsi" w:cstheme="minorHAnsi"/>
          <w:color w:val="auto"/>
          <w:sz w:val="22"/>
          <w:szCs w:val="22"/>
        </w:rPr>
      </w:pPr>
      <w:r w:rsidRPr="00C104B8">
        <w:rPr>
          <w:rFonts w:asciiTheme="minorHAnsi" w:hAnsiTheme="minorHAnsi" w:cstheme="minorHAnsi"/>
          <w:color w:val="auto"/>
          <w:sz w:val="22"/>
          <w:szCs w:val="22"/>
          <w:lang w:val="it-IT"/>
        </w:rPr>
        <w:t xml:space="preserve">Simioni S, Cavassini M, Annoni JM, et al. </w:t>
      </w:r>
      <w:r w:rsidRPr="00D75494">
        <w:rPr>
          <w:rFonts w:asciiTheme="minorHAnsi" w:hAnsiTheme="minorHAnsi" w:cstheme="minorHAnsi"/>
          <w:color w:val="auto"/>
          <w:sz w:val="22"/>
          <w:szCs w:val="22"/>
        </w:rPr>
        <w:t xml:space="preserve">Cognitive dysfunction in HIV patients despite long-standing suppression of viremia. Aids 2010,24:1243-1250. </w:t>
      </w:r>
    </w:p>
    <w:p w14:paraId="22BAB616" w14:textId="4DF6AD11" w:rsidR="00FA034E" w:rsidRPr="00040AD6" w:rsidRDefault="00FA034E" w:rsidP="00A61F50">
      <w:pPr>
        <w:pStyle w:val="Default"/>
        <w:numPr>
          <w:ilvl w:val="0"/>
          <w:numId w:val="2"/>
        </w:numPr>
        <w:spacing w:line="360" w:lineRule="auto"/>
        <w:contextualSpacing/>
        <w:rPr>
          <w:rFonts w:asciiTheme="minorHAnsi" w:hAnsiTheme="minorHAnsi" w:cstheme="minorHAnsi"/>
          <w:color w:val="auto"/>
          <w:sz w:val="22"/>
          <w:szCs w:val="22"/>
        </w:rPr>
      </w:pPr>
      <w:r w:rsidRPr="00D75494">
        <w:rPr>
          <w:rFonts w:asciiTheme="minorHAnsi" w:hAnsiTheme="minorHAnsi"/>
          <w:color w:val="auto"/>
          <w:sz w:val="22"/>
          <w:szCs w:val="22"/>
        </w:rPr>
        <w:t>Nightingale S, Winston A, Letendre S, et al. Controversies in HIV-associated neurocognitive disorders. Lancet Neurol 2014; 13(11):1139-1151</w:t>
      </w:r>
    </w:p>
    <w:p w14:paraId="03F3D56D" w14:textId="31204D8C" w:rsidR="00040AD6" w:rsidRPr="00040AD6" w:rsidRDefault="00040AD6" w:rsidP="00040AD6">
      <w:pPr>
        <w:pStyle w:val="Default"/>
        <w:numPr>
          <w:ilvl w:val="0"/>
          <w:numId w:val="2"/>
        </w:numPr>
        <w:spacing w:line="360" w:lineRule="auto"/>
        <w:ind w:left="357" w:hanging="357"/>
        <w:contextualSpacing/>
        <w:rPr>
          <w:rFonts w:asciiTheme="minorHAnsi" w:hAnsiTheme="minorHAnsi" w:cstheme="minorHAnsi"/>
          <w:color w:val="auto"/>
          <w:sz w:val="22"/>
          <w:szCs w:val="22"/>
        </w:rPr>
      </w:pPr>
      <w:proofErr w:type="spellStart"/>
      <w:r w:rsidRPr="00D75494">
        <w:rPr>
          <w:rFonts w:asciiTheme="minorHAnsi" w:hAnsiTheme="minorHAnsi" w:cstheme="minorHAnsi"/>
          <w:color w:val="auto"/>
          <w:sz w:val="22"/>
          <w:szCs w:val="22"/>
        </w:rPr>
        <w:t>Antinori</w:t>
      </w:r>
      <w:proofErr w:type="spellEnd"/>
      <w:r w:rsidRPr="00D75494">
        <w:rPr>
          <w:rFonts w:asciiTheme="minorHAnsi" w:hAnsiTheme="minorHAnsi" w:cstheme="minorHAnsi"/>
          <w:color w:val="auto"/>
          <w:sz w:val="22"/>
          <w:szCs w:val="22"/>
        </w:rPr>
        <w:t xml:space="preserve"> A, Arendt G, Becker JT, et al. Updated research nosology for HIV-associated neurocognitive disorders. Neurology 2007,69:1789-1799. </w:t>
      </w:r>
    </w:p>
    <w:p w14:paraId="57742A00" w14:textId="52CD69DD" w:rsidR="000D04B4" w:rsidRPr="00D75494" w:rsidRDefault="000D04B4" w:rsidP="00A61F50">
      <w:pPr>
        <w:pStyle w:val="Default"/>
        <w:numPr>
          <w:ilvl w:val="0"/>
          <w:numId w:val="2"/>
        </w:numPr>
        <w:spacing w:line="360" w:lineRule="auto"/>
        <w:ind w:left="357" w:hanging="357"/>
        <w:contextualSpacing/>
        <w:rPr>
          <w:rFonts w:asciiTheme="minorHAnsi" w:hAnsiTheme="minorHAnsi" w:cstheme="minorHAnsi"/>
          <w:color w:val="auto"/>
          <w:sz w:val="22"/>
          <w:szCs w:val="22"/>
        </w:rPr>
      </w:pPr>
      <w:r w:rsidRPr="00C104B8">
        <w:rPr>
          <w:rFonts w:asciiTheme="minorHAnsi" w:hAnsiTheme="minorHAnsi" w:cstheme="minorHAnsi"/>
          <w:color w:val="auto"/>
          <w:sz w:val="22"/>
          <w:szCs w:val="22"/>
          <w:lang w:val="it-IT"/>
        </w:rPr>
        <w:t xml:space="preserve">Winston A, </w:t>
      </w:r>
      <w:proofErr w:type="spellStart"/>
      <w:r w:rsidRPr="00C104B8">
        <w:rPr>
          <w:rFonts w:asciiTheme="minorHAnsi" w:hAnsiTheme="minorHAnsi" w:cstheme="minorHAnsi"/>
          <w:color w:val="auto"/>
          <w:sz w:val="22"/>
          <w:szCs w:val="22"/>
          <w:lang w:val="it-IT"/>
        </w:rPr>
        <w:t>Duncombe</w:t>
      </w:r>
      <w:proofErr w:type="spellEnd"/>
      <w:r w:rsidRPr="00C104B8">
        <w:rPr>
          <w:rFonts w:asciiTheme="minorHAnsi" w:hAnsiTheme="minorHAnsi" w:cstheme="minorHAnsi"/>
          <w:color w:val="auto"/>
          <w:sz w:val="22"/>
          <w:szCs w:val="22"/>
          <w:lang w:val="it-IT"/>
        </w:rPr>
        <w:t xml:space="preserve"> C, Li PC, et al. </w:t>
      </w:r>
      <w:r w:rsidRPr="00F65BAC">
        <w:rPr>
          <w:rFonts w:asciiTheme="minorHAnsi" w:hAnsiTheme="minorHAnsi" w:cstheme="minorHAnsi"/>
          <w:color w:val="auto"/>
          <w:sz w:val="22"/>
          <w:szCs w:val="22"/>
        </w:rPr>
        <w:t>Does choice of combination antiretroviral therapy (</w:t>
      </w:r>
      <w:proofErr w:type="spellStart"/>
      <w:r w:rsidRPr="00F65BAC">
        <w:rPr>
          <w:rFonts w:asciiTheme="minorHAnsi" w:hAnsiTheme="minorHAnsi" w:cstheme="minorHAnsi"/>
          <w:color w:val="auto"/>
          <w:sz w:val="22"/>
          <w:szCs w:val="22"/>
        </w:rPr>
        <w:t>cART</w:t>
      </w:r>
      <w:proofErr w:type="spellEnd"/>
      <w:r w:rsidRPr="00F65BAC">
        <w:rPr>
          <w:rFonts w:asciiTheme="minorHAnsi" w:hAnsiTheme="minorHAnsi" w:cstheme="minorHAnsi"/>
          <w:color w:val="auto"/>
          <w:sz w:val="22"/>
          <w:szCs w:val="22"/>
        </w:rPr>
        <w:t>) alter changes in cerebral</w:t>
      </w:r>
      <w:r w:rsidRPr="00D75494">
        <w:rPr>
          <w:rFonts w:asciiTheme="minorHAnsi" w:hAnsiTheme="minorHAnsi" w:cstheme="minorHAnsi"/>
          <w:color w:val="auto"/>
          <w:sz w:val="22"/>
          <w:szCs w:val="22"/>
        </w:rPr>
        <w:t xml:space="preserve"> function testing after 48 weeks in treatment-naive, HIV-1-infected individuals commencing </w:t>
      </w:r>
      <w:proofErr w:type="spellStart"/>
      <w:r w:rsidRPr="00D75494">
        <w:rPr>
          <w:rFonts w:asciiTheme="minorHAnsi" w:hAnsiTheme="minorHAnsi" w:cstheme="minorHAnsi"/>
          <w:color w:val="auto"/>
          <w:sz w:val="22"/>
          <w:szCs w:val="22"/>
        </w:rPr>
        <w:t>cART</w:t>
      </w:r>
      <w:proofErr w:type="spellEnd"/>
      <w:r w:rsidRPr="00D75494">
        <w:rPr>
          <w:rFonts w:asciiTheme="minorHAnsi" w:hAnsiTheme="minorHAnsi" w:cstheme="minorHAnsi"/>
          <w:color w:val="auto"/>
          <w:sz w:val="22"/>
          <w:szCs w:val="22"/>
        </w:rPr>
        <w:t xml:space="preserve">? A randomized, controlled study. Clin Infect Dis 2010,50:920-929. </w:t>
      </w:r>
    </w:p>
    <w:p w14:paraId="194AC408" w14:textId="77777777" w:rsidR="000D04B4" w:rsidRPr="00D75494" w:rsidRDefault="000D04B4" w:rsidP="00A61F50">
      <w:pPr>
        <w:pStyle w:val="Default"/>
        <w:numPr>
          <w:ilvl w:val="0"/>
          <w:numId w:val="2"/>
        </w:numPr>
        <w:spacing w:line="360" w:lineRule="auto"/>
        <w:ind w:left="357" w:hanging="357"/>
        <w:contextualSpacing/>
        <w:rPr>
          <w:rFonts w:asciiTheme="minorHAnsi" w:hAnsiTheme="minorHAnsi" w:cstheme="minorHAnsi"/>
          <w:color w:val="auto"/>
          <w:sz w:val="22"/>
          <w:szCs w:val="22"/>
        </w:rPr>
      </w:pPr>
      <w:r w:rsidRPr="00D75494">
        <w:rPr>
          <w:rFonts w:asciiTheme="minorHAnsi" w:hAnsiTheme="minorHAnsi" w:cstheme="minorHAnsi"/>
          <w:color w:val="auto"/>
          <w:sz w:val="22"/>
          <w:szCs w:val="22"/>
        </w:rPr>
        <w:t xml:space="preserve">Winston A, Arenas-Pinto A, Stohr W, Fisher M, Orkin CM, </w:t>
      </w:r>
      <w:proofErr w:type="spellStart"/>
      <w:r w:rsidRPr="00D75494">
        <w:rPr>
          <w:rFonts w:asciiTheme="minorHAnsi" w:hAnsiTheme="minorHAnsi" w:cstheme="minorHAnsi"/>
          <w:color w:val="auto"/>
          <w:sz w:val="22"/>
          <w:szCs w:val="22"/>
        </w:rPr>
        <w:t>Aderogba</w:t>
      </w:r>
      <w:proofErr w:type="spellEnd"/>
      <w:r w:rsidRPr="00D75494">
        <w:rPr>
          <w:rFonts w:asciiTheme="minorHAnsi" w:hAnsiTheme="minorHAnsi" w:cstheme="minorHAnsi"/>
          <w:color w:val="auto"/>
          <w:sz w:val="22"/>
          <w:szCs w:val="22"/>
        </w:rPr>
        <w:t xml:space="preserve"> K, et al. Neurocognitive function in HIV infected patients on antiretroviral therapy. </w:t>
      </w:r>
      <w:proofErr w:type="spellStart"/>
      <w:r w:rsidRPr="00D75494">
        <w:rPr>
          <w:rFonts w:asciiTheme="minorHAnsi" w:hAnsiTheme="minorHAnsi" w:cstheme="minorHAnsi"/>
          <w:color w:val="auto"/>
          <w:sz w:val="22"/>
          <w:szCs w:val="22"/>
        </w:rPr>
        <w:t>PLoS</w:t>
      </w:r>
      <w:proofErr w:type="spellEnd"/>
      <w:r w:rsidRPr="00D75494">
        <w:rPr>
          <w:rFonts w:asciiTheme="minorHAnsi" w:hAnsiTheme="minorHAnsi" w:cstheme="minorHAnsi"/>
          <w:color w:val="auto"/>
          <w:sz w:val="22"/>
          <w:szCs w:val="22"/>
        </w:rPr>
        <w:t xml:space="preserve"> One 2013,8:e61949. </w:t>
      </w:r>
    </w:p>
    <w:p w14:paraId="644F2731" w14:textId="38E5ED79" w:rsidR="000D04B4" w:rsidRDefault="000D04B4" w:rsidP="00A61F50">
      <w:pPr>
        <w:pStyle w:val="Default"/>
        <w:numPr>
          <w:ilvl w:val="0"/>
          <w:numId w:val="2"/>
        </w:numPr>
        <w:spacing w:line="360" w:lineRule="auto"/>
        <w:ind w:left="357" w:hanging="357"/>
        <w:contextualSpacing/>
        <w:rPr>
          <w:rFonts w:asciiTheme="minorHAnsi" w:hAnsiTheme="minorHAnsi" w:cstheme="minorHAnsi"/>
          <w:color w:val="auto"/>
          <w:sz w:val="22"/>
          <w:szCs w:val="22"/>
        </w:rPr>
      </w:pPr>
      <w:r w:rsidRPr="00D75494">
        <w:rPr>
          <w:rFonts w:asciiTheme="minorHAnsi" w:hAnsiTheme="minorHAnsi" w:cstheme="minorHAnsi"/>
          <w:color w:val="auto"/>
          <w:sz w:val="22"/>
          <w:szCs w:val="22"/>
        </w:rPr>
        <w:t>Letendre S</w:t>
      </w:r>
      <w:r w:rsidR="009E32C8" w:rsidRPr="00D75494">
        <w:rPr>
          <w:rFonts w:asciiTheme="minorHAnsi" w:hAnsiTheme="minorHAnsi" w:cstheme="minorHAnsi"/>
          <w:color w:val="auto"/>
          <w:sz w:val="22"/>
          <w:szCs w:val="22"/>
        </w:rPr>
        <w:t xml:space="preserve">, </w:t>
      </w:r>
      <w:proofErr w:type="spellStart"/>
      <w:r w:rsidR="009E32C8" w:rsidRPr="00D75494">
        <w:rPr>
          <w:rFonts w:asciiTheme="minorHAnsi" w:hAnsiTheme="minorHAnsi" w:cstheme="minorHAnsi"/>
          <w:color w:val="auto"/>
          <w:sz w:val="22"/>
          <w:szCs w:val="22"/>
        </w:rPr>
        <w:t>Marquie</w:t>
      </w:r>
      <w:proofErr w:type="spellEnd"/>
      <w:r w:rsidR="009E32C8" w:rsidRPr="00D75494">
        <w:rPr>
          <w:rFonts w:asciiTheme="minorHAnsi" w:hAnsiTheme="minorHAnsi" w:cstheme="minorHAnsi"/>
          <w:color w:val="auto"/>
          <w:sz w:val="22"/>
          <w:szCs w:val="22"/>
        </w:rPr>
        <w:t xml:space="preserve">-Beck J, </w:t>
      </w:r>
      <w:proofErr w:type="spellStart"/>
      <w:r w:rsidR="009E32C8" w:rsidRPr="00D75494">
        <w:rPr>
          <w:rFonts w:asciiTheme="minorHAnsi" w:hAnsiTheme="minorHAnsi" w:cstheme="minorHAnsi"/>
          <w:color w:val="auto"/>
          <w:sz w:val="22"/>
          <w:szCs w:val="22"/>
        </w:rPr>
        <w:t>Capparelli</w:t>
      </w:r>
      <w:proofErr w:type="spellEnd"/>
      <w:r w:rsidR="009E32C8" w:rsidRPr="00D75494">
        <w:rPr>
          <w:rFonts w:asciiTheme="minorHAnsi" w:hAnsiTheme="minorHAnsi" w:cstheme="minorHAnsi"/>
          <w:color w:val="auto"/>
          <w:sz w:val="22"/>
          <w:szCs w:val="22"/>
        </w:rPr>
        <w:t xml:space="preserve"> E, </w:t>
      </w:r>
      <w:r w:rsidRPr="00D75494">
        <w:rPr>
          <w:rFonts w:asciiTheme="minorHAnsi" w:hAnsiTheme="minorHAnsi" w:cstheme="minorHAnsi"/>
          <w:color w:val="auto"/>
          <w:sz w:val="22"/>
          <w:szCs w:val="22"/>
        </w:rPr>
        <w:t>et al. Validation of the CNS Penetration-Effectiveness rank for quantifying antiretroviral penetration into the central nervous sys</w:t>
      </w:r>
      <w:r w:rsidR="002200C2">
        <w:rPr>
          <w:rFonts w:asciiTheme="minorHAnsi" w:hAnsiTheme="minorHAnsi" w:cstheme="minorHAnsi"/>
          <w:color w:val="auto"/>
          <w:sz w:val="22"/>
          <w:szCs w:val="22"/>
        </w:rPr>
        <w:t>tem. Arch Neurol 2008,65:65-70</w:t>
      </w:r>
    </w:p>
    <w:p w14:paraId="68BF088B" w14:textId="0A83FDB4" w:rsidR="00037D38" w:rsidRPr="00037D38" w:rsidRDefault="00037D38" w:rsidP="00037D38">
      <w:pPr>
        <w:pStyle w:val="Default"/>
        <w:numPr>
          <w:ilvl w:val="0"/>
          <w:numId w:val="2"/>
        </w:numPr>
        <w:spacing w:line="360" w:lineRule="auto"/>
        <w:ind w:left="357" w:hanging="357"/>
        <w:contextualSpacing/>
        <w:rPr>
          <w:rFonts w:asciiTheme="minorHAnsi" w:hAnsiTheme="minorHAnsi" w:cstheme="minorHAnsi"/>
          <w:color w:val="auto"/>
          <w:sz w:val="22"/>
          <w:szCs w:val="22"/>
        </w:rPr>
      </w:pPr>
      <w:r w:rsidRPr="00C104B8">
        <w:rPr>
          <w:rFonts w:asciiTheme="minorHAnsi" w:hAnsiTheme="minorHAnsi" w:cstheme="minorHAnsi"/>
          <w:color w:val="auto"/>
          <w:sz w:val="22"/>
          <w:szCs w:val="22"/>
          <w:lang w:val="it-IT"/>
        </w:rPr>
        <w:t xml:space="preserve">Ciccarelli N, Fabbiani M, Di </w:t>
      </w:r>
      <w:proofErr w:type="spellStart"/>
      <w:r w:rsidRPr="00C104B8">
        <w:rPr>
          <w:rFonts w:asciiTheme="minorHAnsi" w:hAnsiTheme="minorHAnsi" w:cstheme="minorHAnsi"/>
          <w:color w:val="auto"/>
          <w:sz w:val="22"/>
          <w:szCs w:val="22"/>
          <w:lang w:val="it-IT"/>
        </w:rPr>
        <w:t>Giambenedetto</w:t>
      </w:r>
      <w:proofErr w:type="spellEnd"/>
      <w:r w:rsidRPr="00C104B8">
        <w:rPr>
          <w:rFonts w:asciiTheme="minorHAnsi" w:hAnsiTheme="minorHAnsi" w:cstheme="minorHAnsi"/>
          <w:color w:val="auto"/>
          <w:sz w:val="22"/>
          <w:szCs w:val="22"/>
          <w:lang w:val="it-IT"/>
        </w:rPr>
        <w:t xml:space="preserve"> S, et al. </w:t>
      </w:r>
      <w:r w:rsidRPr="00D75494">
        <w:rPr>
          <w:rFonts w:asciiTheme="minorHAnsi" w:hAnsiTheme="minorHAnsi" w:cstheme="minorHAnsi"/>
          <w:color w:val="auto"/>
          <w:sz w:val="22"/>
          <w:szCs w:val="22"/>
        </w:rPr>
        <w:t xml:space="preserve">Efavirenz associated with cognitive disorders in otherwise asymptomatic HIV-infected patients. Neurology 2011,76:1403-1409. </w:t>
      </w:r>
    </w:p>
    <w:p w14:paraId="67D418FD" w14:textId="77777777" w:rsidR="002200C2" w:rsidRPr="00D75494" w:rsidRDefault="00D4672E" w:rsidP="00A61F50">
      <w:pPr>
        <w:pStyle w:val="ListParagraph"/>
        <w:numPr>
          <w:ilvl w:val="0"/>
          <w:numId w:val="2"/>
        </w:numPr>
        <w:shd w:val="clear" w:color="auto" w:fill="FFFFFF"/>
        <w:spacing w:line="360" w:lineRule="auto"/>
        <w:ind w:right="2"/>
        <w:rPr>
          <w:rFonts w:asciiTheme="minorHAnsi" w:hAnsiTheme="minorHAnsi" w:cs="Arial"/>
          <w:sz w:val="22"/>
          <w:szCs w:val="22"/>
          <w:lang w:val="en"/>
        </w:rPr>
      </w:pPr>
      <w:hyperlink r:id="rId9" w:history="1">
        <w:r w:rsidR="002200C2" w:rsidRPr="00C104B8">
          <w:rPr>
            <w:rFonts w:asciiTheme="minorHAnsi" w:hAnsiTheme="minorHAnsi" w:cs="Arial"/>
            <w:sz w:val="22"/>
            <w:szCs w:val="22"/>
            <w:lang w:val="fr-FR"/>
          </w:rPr>
          <w:t>Menard A</w:t>
        </w:r>
      </w:hyperlink>
      <w:r w:rsidR="002200C2" w:rsidRPr="00C104B8">
        <w:rPr>
          <w:rFonts w:asciiTheme="minorHAnsi" w:hAnsiTheme="minorHAnsi" w:cs="Arial"/>
          <w:sz w:val="22"/>
          <w:szCs w:val="22"/>
          <w:lang w:val="fr-FR"/>
        </w:rPr>
        <w:t xml:space="preserve">, </w:t>
      </w:r>
      <w:hyperlink r:id="rId10" w:history="1">
        <w:r w:rsidR="002200C2" w:rsidRPr="00C104B8">
          <w:rPr>
            <w:rFonts w:asciiTheme="minorHAnsi" w:hAnsiTheme="minorHAnsi" w:cs="Arial"/>
            <w:sz w:val="22"/>
            <w:szCs w:val="22"/>
            <w:lang w:val="fr-FR"/>
          </w:rPr>
          <w:t>Montagnac C</w:t>
        </w:r>
      </w:hyperlink>
      <w:r w:rsidR="002200C2" w:rsidRPr="00C104B8">
        <w:rPr>
          <w:rFonts w:asciiTheme="minorHAnsi" w:hAnsiTheme="minorHAnsi" w:cs="Arial"/>
          <w:sz w:val="22"/>
          <w:szCs w:val="22"/>
          <w:lang w:val="fr-FR"/>
        </w:rPr>
        <w:t xml:space="preserve">, </w:t>
      </w:r>
      <w:hyperlink r:id="rId11" w:history="1">
        <w:proofErr w:type="spellStart"/>
        <w:r w:rsidR="002200C2" w:rsidRPr="00C104B8">
          <w:rPr>
            <w:rFonts w:asciiTheme="minorHAnsi" w:hAnsiTheme="minorHAnsi" w:cs="Arial"/>
            <w:sz w:val="22"/>
            <w:szCs w:val="22"/>
            <w:lang w:val="fr-FR"/>
          </w:rPr>
          <w:t>Solas</w:t>
        </w:r>
        <w:proofErr w:type="spellEnd"/>
        <w:r w:rsidR="002200C2" w:rsidRPr="00C104B8">
          <w:rPr>
            <w:rFonts w:asciiTheme="minorHAnsi" w:hAnsiTheme="minorHAnsi" w:cs="Arial"/>
            <w:sz w:val="22"/>
            <w:szCs w:val="22"/>
            <w:lang w:val="fr-FR"/>
          </w:rPr>
          <w:t xml:space="preserve"> C</w:t>
        </w:r>
      </w:hyperlink>
      <w:r w:rsidR="002200C2" w:rsidRPr="00C104B8">
        <w:rPr>
          <w:rFonts w:asciiTheme="minorHAnsi" w:hAnsiTheme="minorHAnsi" w:cs="Arial"/>
          <w:sz w:val="22"/>
          <w:szCs w:val="22"/>
          <w:lang w:val="fr-FR"/>
        </w:rPr>
        <w:t xml:space="preserve">, et al. </w:t>
      </w:r>
      <w:r w:rsidR="002200C2" w:rsidRPr="00D75494">
        <w:rPr>
          <w:rFonts w:asciiTheme="minorHAnsi" w:hAnsiTheme="minorHAnsi" w:cs="Arial"/>
          <w:bCs/>
          <w:kern w:val="36"/>
          <w:sz w:val="22"/>
          <w:szCs w:val="22"/>
          <w:lang w:val="en"/>
        </w:rPr>
        <w:t xml:space="preserve">Neuropsychiatric adverse effects on dolutegravir: an emerging concern in Europe. </w:t>
      </w:r>
      <w:hyperlink r:id="rId12" w:tooltip="AIDS (London, England)." w:history="1">
        <w:r w:rsidR="002200C2" w:rsidRPr="00D75494">
          <w:rPr>
            <w:rFonts w:asciiTheme="minorHAnsi" w:hAnsiTheme="minorHAnsi" w:cs="Arial"/>
            <w:sz w:val="22"/>
            <w:szCs w:val="22"/>
            <w:lang w:val="en"/>
          </w:rPr>
          <w:t>AIDS.</w:t>
        </w:r>
      </w:hyperlink>
      <w:r w:rsidR="002200C2" w:rsidRPr="00D75494">
        <w:rPr>
          <w:rFonts w:asciiTheme="minorHAnsi" w:hAnsiTheme="minorHAnsi" w:cs="Arial"/>
          <w:sz w:val="22"/>
          <w:szCs w:val="22"/>
          <w:lang w:val="en"/>
        </w:rPr>
        <w:t xml:space="preserve"> 2017 May 15;31(8):1201-1203</w:t>
      </w:r>
    </w:p>
    <w:p w14:paraId="4ECFA08A" w14:textId="77777777" w:rsidR="002200C2" w:rsidRPr="00D75494" w:rsidRDefault="002200C2" w:rsidP="00A61F50">
      <w:pPr>
        <w:pStyle w:val="Default"/>
        <w:numPr>
          <w:ilvl w:val="0"/>
          <w:numId w:val="2"/>
        </w:numPr>
        <w:spacing w:line="360" w:lineRule="auto"/>
        <w:ind w:left="357" w:hanging="357"/>
        <w:contextualSpacing/>
        <w:rPr>
          <w:rFonts w:asciiTheme="minorHAnsi" w:hAnsiTheme="minorHAnsi" w:cstheme="minorHAnsi"/>
          <w:color w:val="auto"/>
          <w:sz w:val="22"/>
          <w:szCs w:val="22"/>
        </w:rPr>
      </w:pPr>
      <w:proofErr w:type="spellStart"/>
      <w:r w:rsidRPr="00D75494">
        <w:rPr>
          <w:rFonts w:asciiTheme="minorHAnsi" w:hAnsiTheme="minorHAnsi" w:cs="AdvPACF3"/>
          <w:color w:val="auto"/>
          <w:sz w:val="22"/>
          <w:szCs w:val="22"/>
        </w:rPr>
        <w:t>Borghetti</w:t>
      </w:r>
      <w:proofErr w:type="spellEnd"/>
      <w:r w:rsidRPr="00D75494">
        <w:rPr>
          <w:rFonts w:asciiTheme="minorHAnsi" w:hAnsiTheme="minorHAnsi" w:cs="AdvPACF3"/>
          <w:color w:val="auto"/>
          <w:sz w:val="22"/>
          <w:szCs w:val="22"/>
        </w:rPr>
        <w:t xml:space="preserve"> A, </w:t>
      </w:r>
      <w:proofErr w:type="spellStart"/>
      <w:r w:rsidRPr="00D75494">
        <w:rPr>
          <w:rFonts w:asciiTheme="minorHAnsi" w:hAnsiTheme="minorHAnsi" w:cs="AdvPACF3"/>
          <w:color w:val="auto"/>
          <w:sz w:val="22"/>
          <w:szCs w:val="22"/>
        </w:rPr>
        <w:t>Baldin</w:t>
      </w:r>
      <w:proofErr w:type="spellEnd"/>
      <w:r w:rsidRPr="00D75494">
        <w:rPr>
          <w:rFonts w:asciiTheme="minorHAnsi" w:hAnsiTheme="minorHAnsi" w:cs="AdvPACF3"/>
          <w:color w:val="auto"/>
          <w:sz w:val="22"/>
          <w:szCs w:val="22"/>
        </w:rPr>
        <w:t xml:space="preserve"> G, </w:t>
      </w:r>
      <w:proofErr w:type="spellStart"/>
      <w:r w:rsidRPr="00D75494">
        <w:rPr>
          <w:rFonts w:asciiTheme="minorHAnsi" w:hAnsiTheme="minorHAnsi" w:cs="AdvPACF3"/>
          <w:color w:val="auto"/>
          <w:sz w:val="22"/>
          <w:szCs w:val="22"/>
        </w:rPr>
        <w:t>Capetti</w:t>
      </w:r>
      <w:proofErr w:type="spellEnd"/>
      <w:r w:rsidRPr="00D75494">
        <w:rPr>
          <w:rFonts w:asciiTheme="minorHAnsi" w:hAnsiTheme="minorHAnsi" w:cs="AdvPACF3"/>
          <w:color w:val="auto"/>
          <w:sz w:val="22"/>
          <w:szCs w:val="22"/>
        </w:rPr>
        <w:t xml:space="preserve"> A, </w:t>
      </w:r>
      <w:r w:rsidRPr="00D75494">
        <w:rPr>
          <w:rFonts w:asciiTheme="minorHAnsi" w:hAnsiTheme="minorHAnsi" w:cs="AdvPAC4D"/>
          <w:color w:val="auto"/>
          <w:sz w:val="22"/>
          <w:szCs w:val="22"/>
        </w:rPr>
        <w:t>et al</w:t>
      </w:r>
      <w:r w:rsidRPr="00D75494">
        <w:rPr>
          <w:rFonts w:asciiTheme="minorHAnsi" w:hAnsiTheme="minorHAnsi" w:cs="AdvPACF3"/>
          <w:color w:val="auto"/>
          <w:sz w:val="22"/>
          <w:szCs w:val="22"/>
        </w:rPr>
        <w:t xml:space="preserve">., </w:t>
      </w:r>
      <w:proofErr w:type="spellStart"/>
      <w:r w:rsidRPr="00D75494">
        <w:rPr>
          <w:rFonts w:asciiTheme="minorHAnsi" w:hAnsiTheme="minorHAnsi" w:cs="AdvPACF3"/>
          <w:color w:val="auto"/>
          <w:sz w:val="22"/>
          <w:szCs w:val="22"/>
        </w:rPr>
        <w:t>Odoacre</w:t>
      </w:r>
      <w:proofErr w:type="spellEnd"/>
      <w:r w:rsidRPr="00D75494">
        <w:rPr>
          <w:rFonts w:asciiTheme="minorHAnsi" w:hAnsiTheme="minorHAnsi" w:cs="AdvPACF3"/>
          <w:color w:val="auto"/>
          <w:sz w:val="22"/>
          <w:szCs w:val="22"/>
        </w:rPr>
        <w:t xml:space="preserve"> Study Group. </w:t>
      </w:r>
      <w:r w:rsidRPr="00D75494">
        <w:rPr>
          <w:rFonts w:asciiTheme="minorHAnsi" w:hAnsiTheme="minorHAnsi" w:cs="AdvPAC4C"/>
          <w:color w:val="auto"/>
          <w:sz w:val="22"/>
          <w:szCs w:val="22"/>
        </w:rPr>
        <w:t>Efficacy and tolerability of</w:t>
      </w:r>
      <w:r w:rsidRPr="00D75494">
        <w:rPr>
          <w:rFonts w:asciiTheme="minorHAnsi" w:hAnsiTheme="minorHAnsi" w:cs="AdvPACF3"/>
          <w:color w:val="auto"/>
          <w:sz w:val="22"/>
          <w:szCs w:val="22"/>
        </w:rPr>
        <w:t xml:space="preserve"> </w:t>
      </w:r>
      <w:r w:rsidRPr="00D75494">
        <w:rPr>
          <w:rFonts w:asciiTheme="minorHAnsi" w:hAnsiTheme="minorHAnsi" w:cs="AdvPAC4C"/>
          <w:color w:val="auto"/>
          <w:sz w:val="22"/>
          <w:szCs w:val="22"/>
        </w:rPr>
        <w:t xml:space="preserve">dolutegravir and two </w:t>
      </w:r>
      <w:proofErr w:type="spellStart"/>
      <w:r w:rsidRPr="00D75494">
        <w:rPr>
          <w:rFonts w:asciiTheme="minorHAnsi" w:hAnsiTheme="minorHAnsi" w:cs="AdvPAC4C"/>
          <w:color w:val="auto"/>
          <w:sz w:val="22"/>
          <w:szCs w:val="22"/>
        </w:rPr>
        <w:t>nucleos</w:t>
      </w:r>
      <w:proofErr w:type="spellEnd"/>
      <w:r w:rsidRPr="00D75494">
        <w:rPr>
          <w:rFonts w:asciiTheme="minorHAnsi" w:hAnsiTheme="minorHAnsi" w:cs="AdvPAC4C"/>
          <w:color w:val="auto"/>
          <w:sz w:val="22"/>
          <w:szCs w:val="22"/>
        </w:rPr>
        <w:t xml:space="preserve">(t)ide reverse transcriptase inhibitors in HIV-1-positive, virologically suppressed patients. </w:t>
      </w:r>
      <w:r w:rsidRPr="00D75494">
        <w:rPr>
          <w:rFonts w:asciiTheme="minorHAnsi" w:hAnsiTheme="minorHAnsi" w:cs="AdvPAC4D"/>
          <w:color w:val="auto"/>
          <w:sz w:val="22"/>
          <w:szCs w:val="22"/>
        </w:rPr>
        <w:t>AIDS</w:t>
      </w:r>
      <w:r w:rsidRPr="00D75494">
        <w:rPr>
          <w:rFonts w:asciiTheme="minorHAnsi" w:hAnsiTheme="minorHAnsi" w:cs="AdvPACF3"/>
          <w:color w:val="auto"/>
          <w:sz w:val="22"/>
          <w:szCs w:val="22"/>
        </w:rPr>
        <w:t xml:space="preserve"> 2017; </w:t>
      </w:r>
      <w:r w:rsidRPr="00D75494">
        <w:rPr>
          <w:rFonts w:asciiTheme="minorHAnsi" w:hAnsiTheme="minorHAnsi" w:cs="AdvPAC4C"/>
          <w:color w:val="auto"/>
          <w:sz w:val="22"/>
          <w:szCs w:val="22"/>
        </w:rPr>
        <w:t>31</w:t>
      </w:r>
      <w:r w:rsidRPr="00D75494">
        <w:rPr>
          <w:rFonts w:asciiTheme="minorHAnsi" w:hAnsiTheme="minorHAnsi" w:cs="AdvPACF3"/>
          <w:color w:val="auto"/>
          <w:sz w:val="22"/>
          <w:szCs w:val="22"/>
        </w:rPr>
        <w:t>:457–459</w:t>
      </w:r>
      <w:r w:rsidRPr="00D75494">
        <w:rPr>
          <w:rFonts w:asciiTheme="minorHAnsi" w:hAnsiTheme="minorHAnsi" w:cs="AdvPA183"/>
          <w:color w:val="auto"/>
          <w:sz w:val="22"/>
          <w:szCs w:val="22"/>
        </w:rPr>
        <w:t>.</w:t>
      </w:r>
    </w:p>
    <w:p w14:paraId="0E4EA6ED" w14:textId="77777777" w:rsidR="002200C2" w:rsidRPr="006E5792" w:rsidRDefault="002200C2" w:rsidP="00A61F50">
      <w:pPr>
        <w:pStyle w:val="Default"/>
        <w:numPr>
          <w:ilvl w:val="0"/>
          <w:numId w:val="2"/>
        </w:numPr>
        <w:spacing w:line="360" w:lineRule="auto"/>
        <w:contextualSpacing/>
        <w:rPr>
          <w:rFonts w:asciiTheme="minorHAnsi" w:hAnsiTheme="minorHAnsi" w:cstheme="minorHAnsi"/>
          <w:color w:val="auto"/>
          <w:sz w:val="22"/>
          <w:szCs w:val="22"/>
        </w:rPr>
      </w:pPr>
      <w:r w:rsidRPr="00D75494">
        <w:rPr>
          <w:rFonts w:asciiTheme="minorHAnsi" w:hAnsiTheme="minorHAnsi" w:cs="AdvPACF3"/>
          <w:color w:val="auto"/>
          <w:sz w:val="22"/>
          <w:szCs w:val="22"/>
        </w:rPr>
        <w:t xml:space="preserve">Bonfanti P, </w:t>
      </w:r>
      <w:proofErr w:type="spellStart"/>
      <w:r w:rsidRPr="00D75494">
        <w:rPr>
          <w:rFonts w:asciiTheme="minorHAnsi" w:hAnsiTheme="minorHAnsi" w:cs="AdvPACF3"/>
          <w:color w:val="auto"/>
          <w:sz w:val="22"/>
          <w:szCs w:val="22"/>
        </w:rPr>
        <w:t>Madeddu</w:t>
      </w:r>
      <w:proofErr w:type="spellEnd"/>
      <w:r w:rsidRPr="00D75494">
        <w:rPr>
          <w:rFonts w:asciiTheme="minorHAnsi" w:hAnsiTheme="minorHAnsi" w:cs="AdvPACF3"/>
          <w:color w:val="auto"/>
          <w:sz w:val="22"/>
          <w:szCs w:val="22"/>
        </w:rPr>
        <w:t xml:space="preserve"> G, </w:t>
      </w:r>
      <w:proofErr w:type="spellStart"/>
      <w:r w:rsidRPr="00D75494">
        <w:rPr>
          <w:rFonts w:asciiTheme="minorHAnsi" w:hAnsiTheme="minorHAnsi" w:cs="AdvPACF3"/>
          <w:color w:val="auto"/>
          <w:sz w:val="22"/>
          <w:szCs w:val="22"/>
        </w:rPr>
        <w:t>Gulminetti</w:t>
      </w:r>
      <w:proofErr w:type="spellEnd"/>
      <w:r w:rsidRPr="00D75494">
        <w:rPr>
          <w:rFonts w:asciiTheme="minorHAnsi" w:hAnsiTheme="minorHAnsi" w:cs="AdvPACF3"/>
          <w:color w:val="auto"/>
          <w:sz w:val="22"/>
          <w:szCs w:val="22"/>
        </w:rPr>
        <w:t xml:space="preserve"> R, </w:t>
      </w:r>
      <w:r w:rsidRPr="00D75494">
        <w:rPr>
          <w:rFonts w:asciiTheme="minorHAnsi" w:hAnsiTheme="minorHAnsi" w:cs="AdvPAC4D"/>
          <w:color w:val="auto"/>
          <w:sz w:val="22"/>
          <w:szCs w:val="22"/>
        </w:rPr>
        <w:t>et al</w:t>
      </w:r>
      <w:r w:rsidRPr="00D75494">
        <w:rPr>
          <w:rFonts w:asciiTheme="minorHAnsi" w:hAnsiTheme="minorHAnsi" w:cs="AdvPACF3"/>
          <w:color w:val="auto"/>
          <w:sz w:val="22"/>
          <w:szCs w:val="22"/>
        </w:rPr>
        <w:t xml:space="preserve">., CISAI Study group. </w:t>
      </w:r>
      <w:r w:rsidRPr="00D75494">
        <w:rPr>
          <w:rFonts w:asciiTheme="minorHAnsi" w:hAnsiTheme="minorHAnsi" w:cs="AdvPAC4C"/>
          <w:color w:val="auto"/>
          <w:sz w:val="22"/>
          <w:szCs w:val="22"/>
        </w:rPr>
        <w:t>Discontinuation of treatment</w:t>
      </w:r>
      <w:r w:rsidRPr="00D75494">
        <w:rPr>
          <w:rFonts w:asciiTheme="minorHAnsi" w:hAnsiTheme="minorHAnsi" w:cs="AdvPACF3"/>
          <w:color w:val="auto"/>
          <w:sz w:val="22"/>
          <w:szCs w:val="22"/>
        </w:rPr>
        <w:t xml:space="preserve"> </w:t>
      </w:r>
      <w:r w:rsidRPr="00D75494">
        <w:rPr>
          <w:rFonts w:asciiTheme="minorHAnsi" w:hAnsiTheme="minorHAnsi" w:cs="AdvPAC4C"/>
          <w:color w:val="auto"/>
          <w:sz w:val="22"/>
          <w:szCs w:val="22"/>
        </w:rPr>
        <w:t>and adverse events in an Italian cohort of patients on dolutegravir.</w:t>
      </w:r>
      <w:r w:rsidRPr="00D75494">
        <w:rPr>
          <w:rFonts w:asciiTheme="minorHAnsi" w:hAnsiTheme="minorHAnsi" w:cs="AdvPACF3"/>
          <w:color w:val="auto"/>
          <w:sz w:val="22"/>
          <w:szCs w:val="22"/>
        </w:rPr>
        <w:t xml:space="preserve"> </w:t>
      </w:r>
      <w:r w:rsidRPr="00D75494">
        <w:rPr>
          <w:rFonts w:asciiTheme="minorHAnsi" w:hAnsiTheme="minorHAnsi" w:cs="AdvPAC4D"/>
          <w:color w:val="auto"/>
          <w:sz w:val="22"/>
          <w:szCs w:val="22"/>
        </w:rPr>
        <w:t xml:space="preserve">AIDS </w:t>
      </w:r>
      <w:r w:rsidRPr="00D75494">
        <w:rPr>
          <w:rFonts w:asciiTheme="minorHAnsi" w:hAnsiTheme="minorHAnsi" w:cs="AdvPACF3"/>
          <w:color w:val="auto"/>
          <w:sz w:val="22"/>
          <w:szCs w:val="22"/>
        </w:rPr>
        <w:t xml:space="preserve">2017; </w:t>
      </w:r>
      <w:r w:rsidRPr="00D75494">
        <w:rPr>
          <w:rFonts w:asciiTheme="minorHAnsi" w:hAnsiTheme="minorHAnsi" w:cs="AdvPAC4C"/>
          <w:color w:val="auto"/>
          <w:sz w:val="22"/>
          <w:szCs w:val="22"/>
        </w:rPr>
        <w:t>31</w:t>
      </w:r>
      <w:r w:rsidRPr="00D75494">
        <w:rPr>
          <w:rFonts w:asciiTheme="minorHAnsi" w:hAnsiTheme="minorHAnsi" w:cs="AdvPACF3"/>
          <w:color w:val="auto"/>
          <w:sz w:val="22"/>
          <w:szCs w:val="22"/>
        </w:rPr>
        <w:t>:455–457</w:t>
      </w:r>
      <w:r w:rsidRPr="00D75494">
        <w:rPr>
          <w:rFonts w:asciiTheme="minorHAnsi" w:hAnsiTheme="minorHAnsi" w:cs="AdvPA183"/>
          <w:color w:val="auto"/>
          <w:sz w:val="22"/>
          <w:szCs w:val="22"/>
        </w:rPr>
        <w:t xml:space="preserve">. </w:t>
      </w:r>
    </w:p>
    <w:p w14:paraId="681CEE11" w14:textId="173CBA3C" w:rsidR="002200C2" w:rsidRPr="002200C2" w:rsidRDefault="00D4672E" w:rsidP="00A61F50">
      <w:pPr>
        <w:pStyle w:val="Default"/>
        <w:numPr>
          <w:ilvl w:val="0"/>
          <w:numId w:val="2"/>
        </w:numPr>
        <w:spacing w:line="360" w:lineRule="auto"/>
        <w:ind w:left="357" w:hanging="357"/>
        <w:contextualSpacing/>
        <w:rPr>
          <w:rFonts w:asciiTheme="minorHAnsi" w:hAnsiTheme="minorHAnsi" w:cstheme="minorHAnsi"/>
          <w:color w:val="auto"/>
          <w:sz w:val="22"/>
          <w:szCs w:val="22"/>
        </w:rPr>
      </w:pPr>
      <w:hyperlink r:id="rId13" w:history="1">
        <w:proofErr w:type="spellStart"/>
        <w:r w:rsidR="002200C2" w:rsidRPr="00D75494">
          <w:rPr>
            <w:rFonts w:asciiTheme="minorHAnsi" w:hAnsiTheme="minorHAnsi"/>
            <w:color w:val="auto"/>
            <w:sz w:val="22"/>
            <w:szCs w:val="22"/>
            <w:lang w:val="en"/>
          </w:rPr>
          <w:t>Elzi</w:t>
        </w:r>
        <w:proofErr w:type="spellEnd"/>
        <w:r w:rsidR="002200C2" w:rsidRPr="00D75494">
          <w:rPr>
            <w:rFonts w:asciiTheme="minorHAnsi" w:hAnsiTheme="minorHAnsi"/>
            <w:color w:val="auto"/>
            <w:sz w:val="22"/>
            <w:szCs w:val="22"/>
            <w:lang w:val="en"/>
          </w:rPr>
          <w:t xml:space="preserve"> L</w:t>
        </w:r>
      </w:hyperlink>
      <w:r w:rsidR="002200C2" w:rsidRPr="00D75494">
        <w:rPr>
          <w:rFonts w:asciiTheme="minorHAnsi" w:hAnsiTheme="minorHAnsi"/>
          <w:color w:val="auto"/>
          <w:sz w:val="22"/>
          <w:szCs w:val="22"/>
          <w:lang w:val="en"/>
        </w:rPr>
        <w:t xml:space="preserve">, </w:t>
      </w:r>
      <w:hyperlink r:id="rId14" w:history="1">
        <w:proofErr w:type="spellStart"/>
        <w:r w:rsidR="002200C2" w:rsidRPr="00D75494">
          <w:rPr>
            <w:rFonts w:asciiTheme="minorHAnsi" w:hAnsiTheme="minorHAnsi"/>
            <w:color w:val="auto"/>
            <w:sz w:val="22"/>
            <w:szCs w:val="22"/>
            <w:lang w:val="en"/>
          </w:rPr>
          <w:t>Erb</w:t>
        </w:r>
        <w:proofErr w:type="spellEnd"/>
        <w:r w:rsidR="002200C2" w:rsidRPr="00D75494">
          <w:rPr>
            <w:rFonts w:asciiTheme="minorHAnsi" w:hAnsiTheme="minorHAnsi"/>
            <w:color w:val="auto"/>
            <w:sz w:val="22"/>
            <w:szCs w:val="22"/>
            <w:lang w:val="en"/>
          </w:rPr>
          <w:t xml:space="preserve"> S</w:t>
        </w:r>
      </w:hyperlink>
      <w:r w:rsidR="002200C2" w:rsidRPr="00D75494">
        <w:rPr>
          <w:rFonts w:asciiTheme="minorHAnsi" w:hAnsiTheme="minorHAnsi"/>
          <w:color w:val="auto"/>
          <w:sz w:val="22"/>
          <w:szCs w:val="22"/>
          <w:lang w:val="en"/>
        </w:rPr>
        <w:t xml:space="preserve">, </w:t>
      </w:r>
      <w:hyperlink r:id="rId15" w:history="1">
        <w:proofErr w:type="spellStart"/>
        <w:r w:rsidR="002200C2" w:rsidRPr="00D75494">
          <w:rPr>
            <w:rFonts w:asciiTheme="minorHAnsi" w:hAnsiTheme="minorHAnsi"/>
            <w:color w:val="auto"/>
            <w:sz w:val="22"/>
            <w:szCs w:val="22"/>
            <w:lang w:val="en"/>
          </w:rPr>
          <w:t>Furrer</w:t>
        </w:r>
        <w:proofErr w:type="spellEnd"/>
        <w:r w:rsidR="002200C2" w:rsidRPr="00D75494">
          <w:rPr>
            <w:rFonts w:asciiTheme="minorHAnsi" w:hAnsiTheme="minorHAnsi"/>
            <w:color w:val="auto"/>
            <w:sz w:val="22"/>
            <w:szCs w:val="22"/>
            <w:lang w:val="en"/>
          </w:rPr>
          <w:t xml:space="preserve"> H</w:t>
        </w:r>
      </w:hyperlink>
      <w:r w:rsidR="002200C2" w:rsidRPr="00D75494">
        <w:rPr>
          <w:rFonts w:asciiTheme="minorHAnsi" w:hAnsiTheme="minorHAnsi"/>
          <w:color w:val="auto"/>
          <w:sz w:val="22"/>
          <w:szCs w:val="22"/>
          <w:lang w:val="en"/>
        </w:rPr>
        <w:t xml:space="preserve">, </w:t>
      </w:r>
      <w:r w:rsidR="002200C2" w:rsidRPr="00D75494">
        <w:rPr>
          <w:rFonts w:asciiTheme="minorHAnsi" w:hAnsiTheme="minorHAnsi"/>
          <w:color w:val="auto"/>
          <w:sz w:val="22"/>
          <w:szCs w:val="22"/>
        </w:rPr>
        <w:t>et al</w:t>
      </w:r>
      <w:r w:rsidR="002200C2" w:rsidRPr="00D75494">
        <w:rPr>
          <w:rFonts w:asciiTheme="minorHAnsi" w:hAnsiTheme="minorHAnsi"/>
          <w:color w:val="auto"/>
          <w:sz w:val="22"/>
          <w:szCs w:val="22"/>
          <w:lang w:val="en"/>
        </w:rPr>
        <w:t xml:space="preserve">; </w:t>
      </w:r>
      <w:hyperlink r:id="rId16" w:history="1">
        <w:r w:rsidR="002200C2" w:rsidRPr="00D75494">
          <w:rPr>
            <w:rFonts w:asciiTheme="minorHAnsi" w:hAnsiTheme="minorHAnsi"/>
            <w:color w:val="auto"/>
            <w:sz w:val="22"/>
            <w:szCs w:val="22"/>
            <w:lang w:val="en"/>
          </w:rPr>
          <w:t>Swiss HIV Cohort Study Group</w:t>
        </w:r>
      </w:hyperlink>
      <w:r w:rsidR="002200C2" w:rsidRPr="00D75494">
        <w:rPr>
          <w:rFonts w:asciiTheme="minorHAnsi" w:hAnsiTheme="minorHAnsi"/>
          <w:color w:val="auto"/>
          <w:sz w:val="22"/>
          <w:szCs w:val="22"/>
          <w:lang w:val="en"/>
        </w:rPr>
        <w:t xml:space="preserve">. </w:t>
      </w:r>
      <w:r w:rsidR="002200C2" w:rsidRPr="00D75494">
        <w:rPr>
          <w:rFonts w:asciiTheme="minorHAnsi" w:hAnsiTheme="minorHAnsi"/>
          <w:bCs/>
          <w:color w:val="auto"/>
          <w:kern w:val="36"/>
          <w:sz w:val="22"/>
          <w:szCs w:val="22"/>
          <w:lang w:val="en"/>
        </w:rPr>
        <w:t xml:space="preserve">Adverse events of raltegravir and dolutegravir. </w:t>
      </w:r>
      <w:hyperlink r:id="rId17" w:tooltip="AIDS (London, England)." w:history="1">
        <w:r w:rsidR="002200C2" w:rsidRPr="00D75494">
          <w:rPr>
            <w:rFonts w:asciiTheme="minorHAnsi" w:hAnsiTheme="minorHAnsi"/>
            <w:color w:val="auto"/>
            <w:sz w:val="22"/>
            <w:szCs w:val="22"/>
            <w:lang w:val="en"/>
          </w:rPr>
          <w:t>AIDS.</w:t>
        </w:r>
      </w:hyperlink>
      <w:r w:rsidR="002200C2" w:rsidRPr="00D75494">
        <w:rPr>
          <w:rFonts w:asciiTheme="minorHAnsi" w:hAnsiTheme="minorHAnsi"/>
          <w:color w:val="auto"/>
          <w:sz w:val="22"/>
          <w:szCs w:val="22"/>
          <w:lang w:val="en"/>
        </w:rPr>
        <w:t xml:space="preserve"> 2017 Aug 24;31(13):1853-1858</w:t>
      </w:r>
    </w:p>
    <w:p w14:paraId="1D4E0BDB" w14:textId="75033A71" w:rsidR="002200C2" w:rsidRDefault="00D4672E" w:rsidP="00A61F50">
      <w:pPr>
        <w:pStyle w:val="ListParagraph"/>
        <w:numPr>
          <w:ilvl w:val="0"/>
          <w:numId w:val="2"/>
        </w:numPr>
        <w:shd w:val="clear" w:color="auto" w:fill="FFFFFF"/>
        <w:spacing w:line="360" w:lineRule="auto"/>
        <w:ind w:right="2"/>
        <w:rPr>
          <w:rFonts w:asciiTheme="minorHAnsi" w:hAnsiTheme="minorHAnsi" w:cs="Arial"/>
          <w:sz w:val="22"/>
          <w:szCs w:val="22"/>
          <w:lang w:val="en"/>
        </w:rPr>
      </w:pPr>
      <w:hyperlink r:id="rId18" w:history="1">
        <w:proofErr w:type="spellStart"/>
        <w:r w:rsidR="002200C2" w:rsidRPr="00C104B8">
          <w:rPr>
            <w:rFonts w:asciiTheme="minorHAnsi" w:hAnsiTheme="minorHAnsi" w:cs="Arial"/>
            <w:sz w:val="22"/>
            <w:szCs w:val="22"/>
            <w:lang w:val="da-DK"/>
          </w:rPr>
          <w:t>Lepik</w:t>
        </w:r>
        <w:proofErr w:type="spellEnd"/>
        <w:r w:rsidR="002200C2" w:rsidRPr="00C104B8">
          <w:rPr>
            <w:rFonts w:asciiTheme="minorHAnsi" w:hAnsiTheme="minorHAnsi" w:cs="Arial"/>
            <w:sz w:val="22"/>
            <w:szCs w:val="22"/>
            <w:lang w:val="da-DK"/>
          </w:rPr>
          <w:t xml:space="preserve"> KJ</w:t>
        </w:r>
      </w:hyperlink>
      <w:r w:rsidR="002200C2" w:rsidRPr="00C104B8">
        <w:rPr>
          <w:rFonts w:asciiTheme="minorHAnsi" w:hAnsiTheme="minorHAnsi" w:cs="Arial"/>
          <w:sz w:val="22"/>
          <w:szCs w:val="22"/>
          <w:lang w:val="da-DK"/>
        </w:rPr>
        <w:t xml:space="preserve">, </w:t>
      </w:r>
      <w:hyperlink r:id="rId19" w:history="1">
        <w:r w:rsidR="002200C2" w:rsidRPr="00C104B8">
          <w:rPr>
            <w:rFonts w:asciiTheme="minorHAnsi" w:hAnsiTheme="minorHAnsi" w:cs="Arial"/>
            <w:sz w:val="22"/>
            <w:szCs w:val="22"/>
            <w:lang w:val="da-DK"/>
          </w:rPr>
          <w:t>Yip B</w:t>
        </w:r>
      </w:hyperlink>
      <w:r w:rsidR="002200C2" w:rsidRPr="00C104B8">
        <w:rPr>
          <w:rFonts w:asciiTheme="minorHAnsi" w:hAnsiTheme="minorHAnsi" w:cs="Arial"/>
          <w:sz w:val="22"/>
          <w:szCs w:val="22"/>
          <w:lang w:val="da-DK"/>
        </w:rPr>
        <w:t xml:space="preserve">, </w:t>
      </w:r>
      <w:hyperlink r:id="rId20" w:history="1">
        <w:proofErr w:type="spellStart"/>
        <w:r w:rsidR="002200C2" w:rsidRPr="00C104B8">
          <w:rPr>
            <w:rFonts w:asciiTheme="minorHAnsi" w:hAnsiTheme="minorHAnsi" w:cs="Arial"/>
            <w:sz w:val="22"/>
            <w:szCs w:val="22"/>
            <w:lang w:val="da-DK"/>
          </w:rPr>
          <w:t>Ulloa</w:t>
        </w:r>
        <w:proofErr w:type="spellEnd"/>
        <w:r w:rsidR="002200C2" w:rsidRPr="00C104B8">
          <w:rPr>
            <w:rFonts w:asciiTheme="minorHAnsi" w:hAnsiTheme="minorHAnsi" w:cs="Arial"/>
            <w:sz w:val="22"/>
            <w:szCs w:val="22"/>
            <w:lang w:val="da-DK"/>
          </w:rPr>
          <w:t xml:space="preserve"> AC</w:t>
        </w:r>
      </w:hyperlink>
      <w:r w:rsidR="002200C2" w:rsidRPr="00C104B8">
        <w:rPr>
          <w:rFonts w:asciiTheme="minorHAnsi" w:hAnsiTheme="minorHAnsi" w:cs="Arial"/>
          <w:sz w:val="22"/>
          <w:szCs w:val="22"/>
          <w:lang w:val="da-DK"/>
        </w:rPr>
        <w:t xml:space="preserve">, et al. </w:t>
      </w:r>
      <w:r w:rsidR="002200C2" w:rsidRPr="00D75494">
        <w:rPr>
          <w:rStyle w:val="highlight"/>
          <w:rFonts w:asciiTheme="minorHAnsi" w:hAnsiTheme="minorHAnsi" w:cs="Arial"/>
          <w:sz w:val="22"/>
          <w:szCs w:val="22"/>
          <w:lang w:val="en"/>
        </w:rPr>
        <w:t>Adverse</w:t>
      </w:r>
      <w:r w:rsidR="002200C2" w:rsidRPr="00D75494">
        <w:rPr>
          <w:rFonts w:asciiTheme="minorHAnsi" w:hAnsiTheme="minorHAnsi" w:cs="Arial"/>
          <w:sz w:val="22"/>
          <w:szCs w:val="22"/>
          <w:lang w:val="en"/>
        </w:rPr>
        <w:t xml:space="preserve"> drug reactions to integrase strand transfer inhibitors. </w:t>
      </w:r>
      <w:hyperlink r:id="rId21" w:tooltip="AIDS (London, England)." w:history="1">
        <w:r w:rsidR="002200C2" w:rsidRPr="00D75494">
          <w:rPr>
            <w:rFonts w:asciiTheme="minorHAnsi" w:hAnsiTheme="minorHAnsi" w:cs="Arial"/>
            <w:sz w:val="22"/>
            <w:szCs w:val="22"/>
            <w:lang w:val="en"/>
          </w:rPr>
          <w:t>AIDS.</w:t>
        </w:r>
      </w:hyperlink>
      <w:r w:rsidR="002200C2" w:rsidRPr="00D75494">
        <w:rPr>
          <w:rFonts w:asciiTheme="minorHAnsi" w:hAnsiTheme="minorHAnsi" w:cs="Arial"/>
          <w:sz w:val="22"/>
          <w:szCs w:val="22"/>
          <w:lang w:val="en"/>
        </w:rPr>
        <w:t xml:space="preserve"> 2018 Apr 24;32(7):903-912</w:t>
      </w:r>
    </w:p>
    <w:p w14:paraId="023366FF" w14:textId="77777777" w:rsidR="00641AF5" w:rsidRPr="00F65BAC" w:rsidRDefault="00D4672E" w:rsidP="00641AF5">
      <w:pPr>
        <w:pStyle w:val="Default"/>
        <w:numPr>
          <w:ilvl w:val="0"/>
          <w:numId w:val="2"/>
        </w:numPr>
        <w:spacing w:line="360" w:lineRule="auto"/>
        <w:ind w:left="357" w:hanging="357"/>
        <w:contextualSpacing/>
        <w:rPr>
          <w:rFonts w:asciiTheme="minorHAnsi" w:hAnsiTheme="minorHAnsi" w:cstheme="minorHAnsi"/>
          <w:color w:val="000000" w:themeColor="text1"/>
          <w:sz w:val="22"/>
          <w:szCs w:val="22"/>
        </w:rPr>
      </w:pPr>
      <w:hyperlink r:id="rId22" w:history="1">
        <w:r w:rsidR="00641AF5" w:rsidRPr="00C104B8">
          <w:rPr>
            <w:rFonts w:asciiTheme="minorHAnsi" w:hAnsiTheme="minorHAnsi"/>
            <w:color w:val="auto"/>
            <w:sz w:val="22"/>
            <w:szCs w:val="22"/>
            <w:lang w:val="de-DE"/>
          </w:rPr>
          <w:t>Hoffmann C</w:t>
        </w:r>
      </w:hyperlink>
      <w:r w:rsidR="00641AF5" w:rsidRPr="00C104B8">
        <w:rPr>
          <w:rFonts w:asciiTheme="minorHAnsi" w:hAnsiTheme="minorHAnsi"/>
          <w:color w:val="auto"/>
          <w:sz w:val="22"/>
          <w:szCs w:val="22"/>
          <w:lang w:val="de-DE"/>
        </w:rPr>
        <w:t xml:space="preserve">, </w:t>
      </w:r>
      <w:hyperlink r:id="rId23" w:history="1">
        <w:r w:rsidR="00641AF5" w:rsidRPr="00C104B8">
          <w:rPr>
            <w:rFonts w:asciiTheme="minorHAnsi" w:hAnsiTheme="minorHAnsi"/>
            <w:color w:val="auto"/>
            <w:sz w:val="22"/>
            <w:szCs w:val="22"/>
            <w:lang w:val="de-DE"/>
          </w:rPr>
          <w:t>Welz T</w:t>
        </w:r>
      </w:hyperlink>
      <w:r w:rsidR="00641AF5" w:rsidRPr="00C104B8">
        <w:rPr>
          <w:rFonts w:asciiTheme="minorHAnsi" w:hAnsiTheme="minorHAnsi"/>
          <w:color w:val="auto"/>
          <w:sz w:val="22"/>
          <w:szCs w:val="22"/>
          <w:lang w:val="de-DE"/>
        </w:rPr>
        <w:t xml:space="preserve">, </w:t>
      </w:r>
      <w:hyperlink r:id="rId24" w:history="1">
        <w:proofErr w:type="spellStart"/>
        <w:r w:rsidR="00641AF5" w:rsidRPr="00C104B8">
          <w:rPr>
            <w:rFonts w:asciiTheme="minorHAnsi" w:hAnsiTheme="minorHAnsi"/>
            <w:color w:val="auto"/>
            <w:sz w:val="22"/>
            <w:szCs w:val="22"/>
            <w:lang w:val="de-DE"/>
          </w:rPr>
          <w:t>Sabranski</w:t>
        </w:r>
        <w:proofErr w:type="spellEnd"/>
        <w:r w:rsidR="00641AF5" w:rsidRPr="00C104B8">
          <w:rPr>
            <w:rFonts w:asciiTheme="minorHAnsi" w:hAnsiTheme="minorHAnsi"/>
            <w:color w:val="auto"/>
            <w:sz w:val="22"/>
            <w:szCs w:val="22"/>
            <w:lang w:val="de-DE"/>
          </w:rPr>
          <w:t xml:space="preserve"> M</w:t>
        </w:r>
      </w:hyperlink>
      <w:r w:rsidR="00641AF5" w:rsidRPr="00C104B8">
        <w:rPr>
          <w:rFonts w:asciiTheme="minorHAnsi" w:hAnsiTheme="minorHAnsi"/>
          <w:color w:val="auto"/>
          <w:sz w:val="22"/>
          <w:szCs w:val="22"/>
          <w:lang w:val="de-DE"/>
        </w:rPr>
        <w:t xml:space="preserve">, et al. </w:t>
      </w:r>
      <w:r w:rsidR="00641AF5" w:rsidRPr="00F65BAC">
        <w:rPr>
          <w:rFonts w:asciiTheme="minorHAnsi" w:hAnsiTheme="minorHAnsi"/>
          <w:bCs/>
          <w:color w:val="auto"/>
          <w:kern w:val="36"/>
          <w:sz w:val="22"/>
          <w:szCs w:val="22"/>
          <w:lang w:val="en"/>
        </w:rPr>
        <w:t xml:space="preserve">Higher rates of neuropsychiatric adverse events leading </w:t>
      </w:r>
      <w:r w:rsidR="00641AF5" w:rsidRPr="00F65BAC">
        <w:rPr>
          <w:rFonts w:asciiTheme="minorHAnsi" w:hAnsiTheme="minorHAnsi"/>
          <w:bCs/>
          <w:color w:val="000000" w:themeColor="text1"/>
          <w:kern w:val="36"/>
          <w:sz w:val="22"/>
          <w:szCs w:val="22"/>
          <w:lang w:val="en"/>
        </w:rPr>
        <w:t xml:space="preserve">to dolutegravir discontinuation in women and older patients. </w:t>
      </w:r>
      <w:hyperlink r:id="rId25" w:tooltip="HIV medicine." w:history="1">
        <w:r w:rsidR="00641AF5" w:rsidRPr="00F65BAC">
          <w:rPr>
            <w:rFonts w:asciiTheme="minorHAnsi" w:hAnsiTheme="minorHAnsi"/>
            <w:color w:val="000000" w:themeColor="text1"/>
            <w:sz w:val="22"/>
            <w:szCs w:val="22"/>
            <w:lang w:val="en"/>
          </w:rPr>
          <w:t>HIV Med.</w:t>
        </w:r>
      </w:hyperlink>
      <w:r w:rsidR="00641AF5" w:rsidRPr="00F65BAC">
        <w:rPr>
          <w:rFonts w:asciiTheme="minorHAnsi" w:hAnsiTheme="minorHAnsi"/>
          <w:color w:val="000000" w:themeColor="text1"/>
          <w:sz w:val="22"/>
          <w:szCs w:val="22"/>
          <w:lang w:val="en"/>
        </w:rPr>
        <w:t xml:space="preserve"> 2017 Jan;18(1):56-63</w:t>
      </w:r>
    </w:p>
    <w:p w14:paraId="65622BB3" w14:textId="4B8E8733" w:rsidR="00641AF5" w:rsidRPr="00641AF5" w:rsidRDefault="00641AF5" w:rsidP="00641AF5">
      <w:pPr>
        <w:pStyle w:val="Default"/>
        <w:numPr>
          <w:ilvl w:val="0"/>
          <w:numId w:val="2"/>
        </w:numPr>
        <w:spacing w:line="360" w:lineRule="auto"/>
        <w:ind w:left="357" w:hanging="357"/>
        <w:contextualSpacing/>
        <w:rPr>
          <w:rFonts w:asciiTheme="minorHAnsi" w:hAnsiTheme="minorHAnsi" w:cstheme="minorHAnsi"/>
          <w:color w:val="000000" w:themeColor="text1"/>
          <w:sz w:val="22"/>
          <w:szCs w:val="22"/>
        </w:rPr>
      </w:pPr>
      <w:r w:rsidRPr="00F65BAC">
        <w:rPr>
          <w:rFonts w:asciiTheme="minorHAnsi" w:hAnsiTheme="minorHAnsi"/>
          <w:color w:val="000000" w:themeColor="text1"/>
          <w:sz w:val="22"/>
          <w:szCs w:val="22"/>
        </w:rPr>
        <w:t xml:space="preserve">Llibre JM, </w:t>
      </w:r>
      <w:proofErr w:type="spellStart"/>
      <w:r w:rsidRPr="00F65BAC">
        <w:rPr>
          <w:rFonts w:asciiTheme="minorHAnsi" w:hAnsiTheme="minorHAnsi"/>
          <w:color w:val="000000" w:themeColor="text1"/>
          <w:sz w:val="22"/>
          <w:szCs w:val="22"/>
        </w:rPr>
        <w:t>Montoliu</w:t>
      </w:r>
      <w:proofErr w:type="spellEnd"/>
      <w:r w:rsidRPr="00F65BAC">
        <w:rPr>
          <w:rFonts w:asciiTheme="minorHAnsi" w:hAnsiTheme="minorHAnsi"/>
          <w:color w:val="000000" w:themeColor="text1"/>
          <w:sz w:val="22"/>
          <w:szCs w:val="22"/>
        </w:rPr>
        <w:t xml:space="preserve"> A, Miro JM, et al. </w:t>
      </w:r>
      <w:proofErr w:type="spellStart"/>
      <w:r w:rsidRPr="00F65BAC">
        <w:rPr>
          <w:rFonts w:asciiTheme="minorHAnsi" w:hAnsiTheme="minorHAnsi"/>
          <w:color w:val="000000" w:themeColor="text1"/>
          <w:sz w:val="22"/>
          <w:szCs w:val="22"/>
        </w:rPr>
        <w:t>Piscis</w:t>
      </w:r>
      <w:proofErr w:type="spellEnd"/>
      <w:r w:rsidRPr="00F65BAC">
        <w:rPr>
          <w:rFonts w:asciiTheme="minorHAnsi" w:hAnsiTheme="minorHAnsi"/>
          <w:color w:val="000000" w:themeColor="text1"/>
          <w:sz w:val="22"/>
          <w:szCs w:val="22"/>
        </w:rPr>
        <w:t xml:space="preserve"> Cohort group. Discontinuation of dolutegravir, elvitegravir/cobicistat and </w:t>
      </w:r>
      <w:proofErr w:type="spellStart"/>
      <w:r w:rsidRPr="00F65BAC">
        <w:rPr>
          <w:rFonts w:asciiTheme="minorHAnsi" w:hAnsiTheme="minorHAnsi"/>
          <w:color w:val="000000" w:themeColor="text1"/>
          <w:sz w:val="22"/>
          <w:szCs w:val="22"/>
        </w:rPr>
        <w:t>raltegravir</w:t>
      </w:r>
      <w:proofErr w:type="spellEnd"/>
      <w:r w:rsidRPr="00F65BAC">
        <w:rPr>
          <w:rFonts w:asciiTheme="minorHAnsi" w:hAnsiTheme="minorHAnsi"/>
          <w:color w:val="000000" w:themeColor="text1"/>
          <w:sz w:val="22"/>
          <w:szCs w:val="22"/>
        </w:rPr>
        <w:t xml:space="preserve"> because of toxicity in a prospective cohort. HIV</w:t>
      </w:r>
      <w:r w:rsidRPr="00F65BAC">
        <w:rPr>
          <w:rFonts w:asciiTheme="minorHAnsi" w:hAnsiTheme="minorHAnsi" w:cstheme="minorHAnsi"/>
          <w:color w:val="000000" w:themeColor="text1"/>
          <w:sz w:val="22"/>
          <w:szCs w:val="22"/>
        </w:rPr>
        <w:t xml:space="preserve"> </w:t>
      </w:r>
      <w:r w:rsidRPr="00F65BAC">
        <w:rPr>
          <w:rFonts w:asciiTheme="minorHAnsi" w:hAnsiTheme="minorHAnsi"/>
          <w:color w:val="000000" w:themeColor="text1"/>
          <w:sz w:val="22"/>
          <w:szCs w:val="22"/>
        </w:rPr>
        <w:t>Med. 2019 Mar;20(3):237-247.</w:t>
      </w:r>
    </w:p>
    <w:p w14:paraId="6CFBF3EA" w14:textId="77777777" w:rsidR="001D45F2" w:rsidRPr="00B006F8" w:rsidRDefault="00FD1925" w:rsidP="00A61F50">
      <w:pPr>
        <w:pStyle w:val="Default"/>
        <w:numPr>
          <w:ilvl w:val="0"/>
          <w:numId w:val="2"/>
        </w:numPr>
        <w:spacing w:line="360" w:lineRule="auto"/>
        <w:ind w:left="357" w:hanging="357"/>
        <w:contextualSpacing/>
        <w:rPr>
          <w:rFonts w:asciiTheme="minorHAnsi" w:hAnsiTheme="minorHAnsi" w:cstheme="minorHAnsi"/>
          <w:color w:val="auto"/>
          <w:sz w:val="22"/>
          <w:szCs w:val="22"/>
        </w:rPr>
      </w:pPr>
      <w:r w:rsidRPr="00D75494">
        <w:rPr>
          <w:rFonts w:asciiTheme="minorHAnsi" w:hAnsiTheme="minorHAnsi"/>
          <w:color w:val="auto"/>
          <w:sz w:val="22"/>
          <w:szCs w:val="22"/>
        </w:rPr>
        <w:lastRenderedPageBreak/>
        <w:t xml:space="preserve">Overton ET, </w:t>
      </w:r>
      <w:proofErr w:type="spellStart"/>
      <w:r w:rsidRPr="00D75494">
        <w:rPr>
          <w:rFonts w:asciiTheme="minorHAnsi" w:hAnsiTheme="minorHAnsi"/>
          <w:color w:val="auto"/>
          <w:sz w:val="22"/>
          <w:szCs w:val="22"/>
        </w:rPr>
        <w:t>Kauwe</w:t>
      </w:r>
      <w:proofErr w:type="spellEnd"/>
      <w:r w:rsidRPr="00D75494">
        <w:rPr>
          <w:rFonts w:asciiTheme="minorHAnsi" w:hAnsiTheme="minorHAnsi"/>
          <w:color w:val="auto"/>
          <w:sz w:val="22"/>
          <w:szCs w:val="22"/>
        </w:rPr>
        <w:t xml:space="preserve"> JS, Paul R, Tashima K, Tate DF, Patel P, et al. Performances on the </w:t>
      </w:r>
      <w:proofErr w:type="spellStart"/>
      <w:r w:rsidRPr="00D75494">
        <w:rPr>
          <w:rFonts w:asciiTheme="minorHAnsi" w:hAnsiTheme="minorHAnsi"/>
          <w:color w:val="auto"/>
          <w:sz w:val="22"/>
          <w:szCs w:val="22"/>
        </w:rPr>
        <w:t>CogState</w:t>
      </w:r>
      <w:proofErr w:type="spellEnd"/>
      <w:r w:rsidRPr="00D75494">
        <w:rPr>
          <w:rFonts w:asciiTheme="minorHAnsi" w:hAnsiTheme="minorHAnsi"/>
          <w:color w:val="auto"/>
          <w:sz w:val="22"/>
          <w:szCs w:val="22"/>
        </w:rPr>
        <w:t xml:space="preserve"> and standard neuropsychological batteries among HIV patients without dementia. AIDS </w:t>
      </w:r>
      <w:proofErr w:type="spellStart"/>
      <w:r w:rsidRPr="00D75494">
        <w:rPr>
          <w:rFonts w:asciiTheme="minorHAnsi" w:hAnsiTheme="minorHAnsi"/>
          <w:color w:val="auto"/>
          <w:sz w:val="22"/>
          <w:szCs w:val="22"/>
        </w:rPr>
        <w:t>Behav</w:t>
      </w:r>
      <w:proofErr w:type="spellEnd"/>
      <w:r w:rsidRPr="00D75494">
        <w:rPr>
          <w:rFonts w:asciiTheme="minorHAnsi" w:hAnsiTheme="minorHAnsi"/>
          <w:color w:val="auto"/>
          <w:sz w:val="22"/>
          <w:szCs w:val="22"/>
        </w:rPr>
        <w:t xml:space="preserve"> 2011; 15(8):1902-1909</w:t>
      </w:r>
    </w:p>
    <w:p w14:paraId="55237769" w14:textId="77777777" w:rsidR="00B006F8" w:rsidRPr="00B006F8" w:rsidRDefault="00B006F8" w:rsidP="00A61F50">
      <w:pPr>
        <w:pStyle w:val="Default"/>
        <w:numPr>
          <w:ilvl w:val="0"/>
          <w:numId w:val="2"/>
        </w:numPr>
        <w:spacing w:line="360" w:lineRule="auto"/>
        <w:contextualSpacing/>
        <w:rPr>
          <w:rStyle w:val="citation"/>
          <w:rFonts w:asciiTheme="minorHAnsi" w:hAnsiTheme="minorHAnsi" w:cstheme="minorHAnsi"/>
          <w:color w:val="auto"/>
          <w:sz w:val="22"/>
          <w:szCs w:val="22"/>
        </w:rPr>
      </w:pPr>
      <w:r w:rsidRPr="00B006F8">
        <w:rPr>
          <w:rFonts w:asciiTheme="minorHAnsi" w:hAnsiTheme="minorHAnsi"/>
          <w:sz w:val="22"/>
          <w:szCs w:val="22"/>
          <w:lang w:val="en"/>
        </w:rPr>
        <w:t xml:space="preserve">Lawton MP and Brody EM. Assessment of older people: self-maintaining and instrumental activities of daily living. </w:t>
      </w:r>
      <w:r w:rsidRPr="00B006F8">
        <w:rPr>
          <w:rStyle w:val="Emphasis"/>
          <w:rFonts w:asciiTheme="minorHAnsi" w:hAnsiTheme="minorHAnsi"/>
          <w:i w:val="0"/>
          <w:sz w:val="22"/>
          <w:szCs w:val="22"/>
          <w:lang w:val="en"/>
        </w:rPr>
        <w:t>Gerontologist 1969</w:t>
      </w:r>
      <w:r w:rsidRPr="00B006F8">
        <w:rPr>
          <w:rFonts w:asciiTheme="minorHAnsi" w:hAnsiTheme="minorHAnsi"/>
          <w:sz w:val="22"/>
          <w:szCs w:val="22"/>
          <w:lang w:val="en"/>
        </w:rPr>
        <w:t>; 9: 179-186</w:t>
      </w:r>
      <w:r w:rsidRPr="00B006F8">
        <w:rPr>
          <w:rStyle w:val="citation"/>
          <w:rFonts w:asciiTheme="minorHAnsi" w:hAnsiTheme="minorHAnsi"/>
          <w:sz w:val="22"/>
          <w:szCs w:val="22"/>
          <w:lang w:val="en"/>
        </w:rPr>
        <w:t xml:space="preserve"> </w:t>
      </w:r>
    </w:p>
    <w:p w14:paraId="675C0CB0" w14:textId="36914D07" w:rsidR="00B006F8" w:rsidRPr="00B006F8" w:rsidRDefault="00B006F8" w:rsidP="00A61F50">
      <w:pPr>
        <w:pStyle w:val="Default"/>
        <w:numPr>
          <w:ilvl w:val="0"/>
          <w:numId w:val="2"/>
        </w:numPr>
        <w:spacing w:line="360" w:lineRule="auto"/>
        <w:contextualSpacing/>
        <w:rPr>
          <w:rFonts w:asciiTheme="minorHAnsi" w:hAnsiTheme="minorHAnsi" w:cstheme="minorHAnsi"/>
          <w:color w:val="auto"/>
          <w:sz w:val="22"/>
          <w:szCs w:val="22"/>
        </w:rPr>
      </w:pPr>
      <w:r w:rsidRPr="00C104B8">
        <w:rPr>
          <w:rStyle w:val="citation"/>
          <w:rFonts w:asciiTheme="minorHAnsi" w:hAnsiTheme="minorHAnsi"/>
          <w:sz w:val="22"/>
          <w:szCs w:val="22"/>
          <w:lang w:val="de-DE"/>
        </w:rPr>
        <w:t xml:space="preserve">Spitzer RL, </w:t>
      </w:r>
      <w:proofErr w:type="spellStart"/>
      <w:r w:rsidRPr="00C104B8">
        <w:rPr>
          <w:rStyle w:val="citation"/>
          <w:rFonts w:asciiTheme="minorHAnsi" w:hAnsiTheme="minorHAnsi"/>
          <w:sz w:val="22"/>
          <w:szCs w:val="22"/>
          <w:lang w:val="de-DE"/>
        </w:rPr>
        <w:t>Kroenke</w:t>
      </w:r>
      <w:proofErr w:type="spellEnd"/>
      <w:r w:rsidRPr="00C104B8">
        <w:rPr>
          <w:rStyle w:val="citation"/>
          <w:rFonts w:asciiTheme="minorHAnsi" w:hAnsiTheme="minorHAnsi"/>
          <w:sz w:val="22"/>
          <w:szCs w:val="22"/>
          <w:lang w:val="de-DE"/>
        </w:rPr>
        <w:t xml:space="preserve"> K, Williams JBW. </w:t>
      </w:r>
      <w:r w:rsidRPr="00B006F8">
        <w:rPr>
          <w:rStyle w:val="citation"/>
          <w:rFonts w:asciiTheme="minorHAnsi" w:hAnsiTheme="minorHAnsi"/>
          <w:sz w:val="22"/>
          <w:szCs w:val="22"/>
          <w:lang w:val="en"/>
        </w:rPr>
        <w:t xml:space="preserve">Patient Health Questionnaire Study Group. Validity and utility of a self-report version of PRIME-MD: the PHQ Primary Care Study. </w:t>
      </w:r>
      <w:r w:rsidRPr="00B006F8">
        <w:rPr>
          <w:rStyle w:val="ref-journal"/>
          <w:rFonts w:asciiTheme="minorHAnsi" w:hAnsiTheme="minorHAnsi"/>
          <w:sz w:val="22"/>
          <w:szCs w:val="22"/>
          <w:lang w:val="en"/>
        </w:rPr>
        <w:t xml:space="preserve">JAMA. </w:t>
      </w:r>
      <w:r w:rsidRPr="00B006F8">
        <w:rPr>
          <w:rStyle w:val="citation"/>
          <w:rFonts w:asciiTheme="minorHAnsi" w:hAnsiTheme="minorHAnsi"/>
          <w:sz w:val="22"/>
          <w:szCs w:val="22"/>
          <w:lang w:val="en"/>
        </w:rPr>
        <w:t>1999;</w:t>
      </w:r>
      <w:r w:rsidRPr="00B006F8">
        <w:rPr>
          <w:rStyle w:val="ref-vol"/>
          <w:rFonts w:asciiTheme="minorHAnsi" w:hAnsiTheme="minorHAnsi"/>
          <w:sz w:val="22"/>
          <w:szCs w:val="22"/>
          <w:lang w:val="en"/>
        </w:rPr>
        <w:t>282</w:t>
      </w:r>
      <w:r w:rsidRPr="00B006F8">
        <w:rPr>
          <w:rStyle w:val="citation"/>
          <w:rFonts w:asciiTheme="minorHAnsi" w:hAnsiTheme="minorHAnsi"/>
          <w:sz w:val="22"/>
          <w:szCs w:val="22"/>
          <w:lang w:val="en"/>
        </w:rPr>
        <w:t>:1737–44</w:t>
      </w:r>
    </w:p>
    <w:p w14:paraId="7F24C81B" w14:textId="54E535CB" w:rsidR="00183F8B" w:rsidRPr="00B006F8" w:rsidRDefault="00183F8B" w:rsidP="00A61F50">
      <w:pPr>
        <w:pStyle w:val="Default"/>
        <w:numPr>
          <w:ilvl w:val="0"/>
          <w:numId w:val="2"/>
        </w:numPr>
        <w:spacing w:line="360" w:lineRule="auto"/>
        <w:ind w:left="357" w:hanging="357"/>
        <w:contextualSpacing/>
        <w:rPr>
          <w:rFonts w:asciiTheme="minorHAnsi" w:hAnsiTheme="minorHAnsi" w:cstheme="minorHAnsi"/>
          <w:color w:val="auto"/>
          <w:sz w:val="22"/>
          <w:szCs w:val="22"/>
        </w:rPr>
      </w:pPr>
      <w:r w:rsidRPr="00C104B8">
        <w:rPr>
          <w:rFonts w:asciiTheme="minorHAnsi" w:hAnsiTheme="minorHAnsi"/>
          <w:sz w:val="22"/>
          <w:szCs w:val="22"/>
          <w:lang w:val="da-DK"/>
        </w:rPr>
        <w:t xml:space="preserve">Beck AT, Ward C H, </w:t>
      </w:r>
      <w:proofErr w:type="spellStart"/>
      <w:r w:rsidRPr="00C104B8">
        <w:rPr>
          <w:rFonts w:asciiTheme="minorHAnsi" w:hAnsiTheme="minorHAnsi"/>
          <w:sz w:val="22"/>
          <w:szCs w:val="22"/>
          <w:lang w:val="da-DK"/>
        </w:rPr>
        <w:t>Mendelson</w:t>
      </w:r>
      <w:proofErr w:type="spellEnd"/>
      <w:r w:rsidR="00B006F8" w:rsidRPr="00C104B8">
        <w:rPr>
          <w:rFonts w:asciiTheme="minorHAnsi" w:hAnsiTheme="minorHAnsi"/>
          <w:sz w:val="22"/>
          <w:szCs w:val="22"/>
          <w:lang w:val="da-DK"/>
        </w:rPr>
        <w:t xml:space="preserve"> M</w:t>
      </w:r>
      <w:r w:rsidRPr="00C104B8">
        <w:rPr>
          <w:rFonts w:asciiTheme="minorHAnsi" w:hAnsiTheme="minorHAnsi"/>
          <w:sz w:val="22"/>
          <w:szCs w:val="22"/>
          <w:lang w:val="da-DK"/>
        </w:rPr>
        <w:t xml:space="preserve">, et al. </w:t>
      </w:r>
      <w:r w:rsidRPr="00B006F8">
        <w:rPr>
          <w:rFonts w:asciiTheme="minorHAnsi" w:hAnsiTheme="minorHAnsi"/>
          <w:sz w:val="22"/>
          <w:szCs w:val="22"/>
          <w:lang w:val="en"/>
        </w:rPr>
        <w:t xml:space="preserve">An inventory for measuring depression. </w:t>
      </w:r>
      <w:r w:rsidRPr="00B006F8">
        <w:rPr>
          <w:rStyle w:val="Emphasis"/>
          <w:rFonts w:asciiTheme="minorHAnsi" w:hAnsiTheme="minorHAnsi"/>
          <w:i w:val="0"/>
          <w:sz w:val="22"/>
          <w:szCs w:val="22"/>
          <w:lang w:val="en"/>
        </w:rPr>
        <w:t>Archives of General Psychiatry 1961;</w:t>
      </w:r>
      <w:r w:rsidRPr="00B006F8">
        <w:rPr>
          <w:rFonts w:asciiTheme="minorHAnsi" w:hAnsiTheme="minorHAnsi"/>
          <w:sz w:val="22"/>
          <w:szCs w:val="22"/>
          <w:lang w:val="en"/>
        </w:rPr>
        <w:t xml:space="preserve"> 4: 561-571</w:t>
      </w:r>
    </w:p>
    <w:p w14:paraId="72247259" w14:textId="10B0C640" w:rsidR="004121CD" w:rsidRPr="001D45F2" w:rsidRDefault="001D45F2" w:rsidP="00A61F50">
      <w:pPr>
        <w:pStyle w:val="Default"/>
        <w:numPr>
          <w:ilvl w:val="0"/>
          <w:numId w:val="2"/>
        </w:numPr>
        <w:spacing w:line="360" w:lineRule="auto"/>
        <w:ind w:left="357" w:hanging="357"/>
        <w:contextualSpacing/>
        <w:rPr>
          <w:rFonts w:asciiTheme="minorHAnsi" w:hAnsiTheme="minorHAnsi" w:cstheme="minorHAnsi"/>
          <w:color w:val="000000" w:themeColor="text1"/>
          <w:sz w:val="22"/>
          <w:szCs w:val="22"/>
        </w:rPr>
      </w:pPr>
      <w:r w:rsidRPr="001D45F2">
        <w:rPr>
          <w:rStyle w:val="highlight"/>
          <w:rFonts w:asciiTheme="minorHAnsi" w:hAnsiTheme="minorHAnsi" w:cs="Arial"/>
          <w:color w:val="000000" w:themeColor="text1"/>
          <w:sz w:val="22"/>
          <w:szCs w:val="22"/>
        </w:rPr>
        <w:t>Mora-Peris</w:t>
      </w:r>
      <w:r w:rsidRPr="001D45F2">
        <w:rPr>
          <w:rStyle w:val="apple-converted-space"/>
          <w:rFonts w:asciiTheme="minorHAnsi" w:hAnsiTheme="minorHAnsi" w:cs="Arial"/>
          <w:color w:val="000000" w:themeColor="text1"/>
          <w:sz w:val="22"/>
          <w:szCs w:val="22"/>
        </w:rPr>
        <w:t> </w:t>
      </w:r>
      <w:r w:rsidRPr="001D45F2">
        <w:rPr>
          <w:rFonts w:asciiTheme="minorHAnsi" w:hAnsiTheme="minorHAnsi"/>
          <w:color w:val="000000" w:themeColor="text1"/>
          <w:sz w:val="22"/>
          <w:szCs w:val="22"/>
        </w:rPr>
        <w:t>B,</w:t>
      </w:r>
      <w:r w:rsidRPr="001D45F2">
        <w:rPr>
          <w:rStyle w:val="apple-converted-space"/>
          <w:rFonts w:asciiTheme="minorHAnsi" w:hAnsiTheme="minorHAnsi" w:cs="Arial"/>
          <w:color w:val="000000" w:themeColor="text1"/>
          <w:sz w:val="22"/>
          <w:szCs w:val="22"/>
        </w:rPr>
        <w:t> </w:t>
      </w:r>
      <w:hyperlink r:id="rId26" w:history="1">
        <w:r w:rsidRPr="001D45F2">
          <w:rPr>
            <w:rStyle w:val="Hyperlink"/>
            <w:rFonts w:asciiTheme="minorHAnsi" w:hAnsiTheme="minorHAnsi" w:cs="Arial"/>
            <w:color w:val="000000" w:themeColor="text1"/>
            <w:sz w:val="22"/>
            <w:szCs w:val="22"/>
            <w:u w:val="none"/>
          </w:rPr>
          <w:t>Bouliotis G</w:t>
        </w:r>
      </w:hyperlink>
      <w:r w:rsidRPr="001D45F2">
        <w:rPr>
          <w:rFonts w:asciiTheme="minorHAnsi" w:hAnsiTheme="minorHAnsi"/>
          <w:color w:val="000000" w:themeColor="text1"/>
          <w:sz w:val="22"/>
          <w:szCs w:val="22"/>
        </w:rPr>
        <w:t>,</w:t>
      </w:r>
      <w:r w:rsidRPr="001D45F2">
        <w:rPr>
          <w:rStyle w:val="apple-converted-space"/>
          <w:rFonts w:asciiTheme="minorHAnsi" w:hAnsiTheme="minorHAnsi" w:cs="Arial"/>
          <w:color w:val="000000" w:themeColor="text1"/>
          <w:sz w:val="22"/>
          <w:szCs w:val="22"/>
        </w:rPr>
        <w:t> </w:t>
      </w:r>
      <w:hyperlink r:id="rId27" w:history="1">
        <w:r w:rsidRPr="001D45F2">
          <w:rPr>
            <w:rStyle w:val="Hyperlink"/>
            <w:rFonts w:asciiTheme="minorHAnsi" w:hAnsiTheme="minorHAnsi" w:cs="Arial"/>
            <w:color w:val="000000" w:themeColor="text1"/>
            <w:sz w:val="22"/>
            <w:szCs w:val="22"/>
            <w:u w:val="none"/>
          </w:rPr>
          <w:t>Ranjababu K</w:t>
        </w:r>
      </w:hyperlink>
      <w:r w:rsidRPr="001D45F2">
        <w:rPr>
          <w:rFonts w:asciiTheme="minorHAnsi" w:hAnsiTheme="minorHAnsi"/>
          <w:color w:val="000000" w:themeColor="text1"/>
          <w:sz w:val="22"/>
          <w:szCs w:val="22"/>
        </w:rPr>
        <w:t>, et al.</w:t>
      </w:r>
      <w:r w:rsidRPr="001D45F2">
        <w:rPr>
          <w:rStyle w:val="apple-converted-space"/>
          <w:rFonts w:asciiTheme="minorHAnsi" w:hAnsiTheme="minorHAnsi" w:cs="Arial"/>
          <w:color w:val="000000" w:themeColor="text1"/>
          <w:sz w:val="22"/>
          <w:szCs w:val="22"/>
        </w:rPr>
        <w:t> </w:t>
      </w:r>
      <w:r w:rsidR="0037344E" w:rsidRPr="001D45F2">
        <w:rPr>
          <w:rFonts w:asciiTheme="minorHAnsi" w:hAnsiTheme="minorHAnsi"/>
          <w:color w:val="000000" w:themeColor="text1"/>
          <w:sz w:val="22"/>
          <w:szCs w:val="22"/>
        </w:rPr>
        <w:t>Changes in cerebral function parameters with maraviroc-intensified antiretroviral therapy in treatment naive HIV-positive individuals.</w:t>
      </w:r>
      <w:r w:rsidRPr="001D45F2">
        <w:rPr>
          <w:rFonts w:asciiTheme="minorHAnsi" w:hAnsiTheme="minorHAnsi"/>
          <w:color w:val="000000" w:themeColor="text1"/>
          <w:sz w:val="22"/>
          <w:szCs w:val="22"/>
        </w:rPr>
        <w:t xml:space="preserve"> </w:t>
      </w:r>
      <w:hyperlink r:id="rId28" w:tooltip="AIDS (London, England)." w:history="1">
        <w:r w:rsidRPr="001D45F2">
          <w:rPr>
            <w:rStyle w:val="Hyperlink"/>
            <w:rFonts w:asciiTheme="minorHAnsi" w:hAnsiTheme="minorHAnsi" w:cs="Arial"/>
            <w:color w:val="000000" w:themeColor="text1"/>
            <w:sz w:val="22"/>
            <w:szCs w:val="22"/>
            <w:u w:val="none"/>
          </w:rPr>
          <w:t>AIDS.</w:t>
        </w:r>
      </w:hyperlink>
      <w:r w:rsidRPr="001D45F2">
        <w:rPr>
          <w:rStyle w:val="apple-converted-space"/>
          <w:rFonts w:asciiTheme="minorHAnsi" w:hAnsiTheme="minorHAnsi" w:cs="Arial"/>
          <w:color w:val="000000" w:themeColor="text1"/>
          <w:sz w:val="22"/>
          <w:szCs w:val="22"/>
        </w:rPr>
        <w:t> </w:t>
      </w:r>
      <w:r w:rsidRPr="001D45F2">
        <w:rPr>
          <w:rFonts w:asciiTheme="minorHAnsi" w:hAnsiTheme="minorHAnsi"/>
          <w:color w:val="000000" w:themeColor="text1"/>
          <w:sz w:val="22"/>
          <w:szCs w:val="22"/>
        </w:rPr>
        <w:t>2018 May 15;32(8):1007-1015</w:t>
      </w:r>
    </w:p>
    <w:p w14:paraId="5EE329F5" w14:textId="4BCD7E16" w:rsidR="00FD1925" w:rsidRPr="00D75494" w:rsidRDefault="00FD1925" w:rsidP="00A61F50">
      <w:pPr>
        <w:pStyle w:val="Default"/>
        <w:numPr>
          <w:ilvl w:val="0"/>
          <w:numId w:val="2"/>
        </w:numPr>
        <w:spacing w:line="360" w:lineRule="auto"/>
        <w:ind w:left="357" w:hanging="357"/>
        <w:contextualSpacing/>
        <w:rPr>
          <w:rFonts w:asciiTheme="minorHAnsi" w:hAnsiTheme="minorHAnsi" w:cstheme="minorHAnsi"/>
          <w:color w:val="auto"/>
          <w:sz w:val="22"/>
          <w:szCs w:val="22"/>
        </w:rPr>
      </w:pPr>
      <w:r w:rsidRPr="00D75494">
        <w:rPr>
          <w:rFonts w:asciiTheme="minorHAnsi" w:hAnsiTheme="minorHAnsi"/>
          <w:color w:val="auto"/>
          <w:sz w:val="22"/>
          <w:szCs w:val="22"/>
        </w:rPr>
        <w:t xml:space="preserve">Scott J, Underwood J, Garvey LJ, Mora-Peris B, Winston A. A comparison of two post-processing analysis methods to quantify cerebral metabolites measured via proton magnetic resonance spectroscopy in HIV disease. Br J </w:t>
      </w:r>
      <w:proofErr w:type="spellStart"/>
      <w:r w:rsidRPr="00D75494">
        <w:rPr>
          <w:rFonts w:asciiTheme="minorHAnsi" w:hAnsiTheme="minorHAnsi"/>
          <w:color w:val="auto"/>
          <w:sz w:val="22"/>
          <w:szCs w:val="22"/>
        </w:rPr>
        <w:t>Radiol</w:t>
      </w:r>
      <w:proofErr w:type="spellEnd"/>
      <w:r w:rsidRPr="00D75494">
        <w:rPr>
          <w:rFonts w:asciiTheme="minorHAnsi" w:hAnsiTheme="minorHAnsi"/>
          <w:color w:val="auto"/>
          <w:sz w:val="22"/>
          <w:szCs w:val="22"/>
        </w:rPr>
        <w:t xml:space="preserve"> 2016; 89(1060):20150979</w:t>
      </w:r>
    </w:p>
    <w:p w14:paraId="0113BF21" w14:textId="6D97F6A1" w:rsidR="00FD1925" w:rsidRPr="00D75494" w:rsidRDefault="00FD1925" w:rsidP="00A61F50">
      <w:pPr>
        <w:pStyle w:val="Default"/>
        <w:numPr>
          <w:ilvl w:val="0"/>
          <w:numId w:val="2"/>
        </w:numPr>
        <w:spacing w:line="360" w:lineRule="auto"/>
        <w:ind w:left="357" w:hanging="357"/>
        <w:contextualSpacing/>
        <w:rPr>
          <w:rFonts w:asciiTheme="minorHAnsi" w:hAnsiTheme="minorHAnsi" w:cstheme="minorHAnsi"/>
          <w:color w:val="auto"/>
          <w:sz w:val="22"/>
          <w:szCs w:val="22"/>
        </w:rPr>
      </w:pPr>
      <w:r w:rsidRPr="00D75494">
        <w:rPr>
          <w:rFonts w:asciiTheme="minorHAnsi" w:hAnsiTheme="minorHAnsi"/>
          <w:color w:val="auto"/>
          <w:sz w:val="22"/>
          <w:szCs w:val="22"/>
        </w:rPr>
        <w:t xml:space="preserve">Mora-Peris B, Watson V, Vera JH, Weston R, Waldman AD, Kaye S, et al. Rilpivirine exposure in plasma and sanctuary site compartments after switching from nevirapine-containing combined antiretroviral therapy. J </w:t>
      </w:r>
      <w:proofErr w:type="spellStart"/>
      <w:r w:rsidRPr="00D75494">
        <w:rPr>
          <w:rFonts w:asciiTheme="minorHAnsi" w:hAnsiTheme="minorHAnsi"/>
          <w:color w:val="auto"/>
          <w:sz w:val="22"/>
          <w:szCs w:val="22"/>
        </w:rPr>
        <w:t>Antimicrob</w:t>
      </w:r>
      <w:proofErr w:type="spellEnd"/>
      <w:r w:rsidRPr="00D75494">
        <w:rPr>
          <w:rFonts w:asciiTheme="minorHAnsi" w:hAnsiTheme="minorHAnsi"/>
          <w:color w:val="auto"/>
          <w:sz w:val="22"/>
          <w:szCs w:val="22"/>
        </w:rPr>
        <w:t xml:space="preserve"> Chemother 2014; 69(6):1642-1647</w:t>
      </w:r>
    </w:p>
    <w:p w14:paraId="6411720F" w14:textId="0C51A48F" w:rsidR="00FD1925" w:rsidRPr="00D75494" w:rsidRDefault="00FD1925" w:rsidP="00A61F50">
      <w:pPr>
        <w:pStyle w:val="Default"/>
        <w:numPr>
          <w:ilvl w:val="0"/>
          <w:numId w:val="2"/>
        </w:numPr>
        <w:spacing w:line="360" w:lineRule="auto"/>
        <w:ind w:left="357" w:hanging="357"/>
        <w:contextualSpacing/>
        <w:rPr>
          <w:rFonts w:asciiTheme="minorHAnsi" w:hAnsiTheme="minorHAnsi" w:cstheme="minorHAnsi"/>
          <w:color w:val="auto"/>
          <w:sz w:val="22"/>
          <w:szCs w:val="22"/>
        </w:rPr>
      </w:pPr>
      <w:r w:rsidRPr="00D75494">
        <w:rPr>
          <w:rFonts w:asciiTheme="minorHAnsi" w:hAnsiTheme="minorHAnsi"/>
          <w:color w:val="auto"/>
          <w:sz w:val="22"/>
          <w:szCs w:val="22"/>
        </w:rPr>
        <w:t xml:space="preserve">Else L, Watson V, </w:t>
      </w:r>
      <w:proofErr w:type="spellStart"/>
      <w:r w:rsidRPr="00D75494">
        <w:rPr>
          <w:rFonts w:asciiTheme="minorHAnsi" w:hAnsiTheme="minorHAnsi"/>
          <w:color w:val="auto"/>
          <w:sz w:val="22"/>
          <w:szCs w:val="22"/>
        </w:rPr>
        <w:t>Tjia</w:t>
      </w:r>
      <w:proofErr w:type="spellEnd"/>
      <w:r w:rsidRPr="00D75494">
        <w:rPr>
          <w:rFonts w:asciiTheme="minorHAnsi" w:hAnsiTheme="minorHAnsi"/>
          <w:color w:val="auto"/>
          <w:sz w:val="22"/>
          <w:szCs w:val="22"/>
        </w:rPr>
        <w:t xml:space="preserve"> J, Hughes A, Siccardi M, Khoo S, et al. Validation of a rapid and sensitive high-performance liquid chromatography-tandem mass spectrometry (HPLC-MS/MS) assay for the simultaneous determination of existing and new antiretroviral compounds. J </w:t>
      </w:r>
      <w:proofErr w:type="spellStart"/>
      <w:r w:rsidRPr="00D75494">
        <w:rPr>
          <w:rFonts w:asciiTheme="minorHAnsi" w:hAnsiTheme="minorHAnsi"/>
          <w:color w:val="auto"/>
          <w:sz w:val="22"/>
          <w:szCs w:val="22"/>
        </w:rPr>
        <w:t>Chromatogr</w:t>
      </w:r>
      <w:proofErr w:type="spellEnd"/>
      <w:r w:rsidRPr="00D75494">
        <w:rPr>
          <w:rFonts w:asciiTheme="minorHAnsi" w:hAnsiTheme="minorHAnsi"/>
          <w:color w:val="auto"/>
          <w:sz w:val="22"/>
          <w:szCs w:val="22"/>
        </w:rPr>
        <w:t xml:space="preserve"> B </w:t>
      </w:r>
      <w:proofErr w:type="spellStart"/>
      <w:r w:rsidRPr="00D75494">
        <w:rPr>
          <w:rFonts w:asciiTheme="minorHAnsi" w:hAnsiTheme="minorHAnsi"/>
          <w:color w:val="auto"/>
          <w:sz w:val="22"/>
          <w:szCs w:val="22"/>
        </w:rPr>
        <w:t>Analyt</w:t>
      </w:r>
      <w:proofErr w:type="spellEnd"/>
      <w:r w:rsidRPr="00D75494">
        <w:rPr>
          <w:rFonts w:asciiTheme="minorHAnsi" w:hAnsiTheme="minorHAnsi"/>
          <w:color w:val="auto"/>
          <w:sz w:val="22"/>
          <w:szCs w:val="22"/>
        </w:rPr>
        <w:t xml:space="preserve"> </w:t>
      </w:r>
      <w:proofErr w:type="spellStart"/>
      <w:r w:rsidRPr="00D75494">
        <w:rPr>
          <w:rFonts w:asciiTheme="minorHAnsi" w:hAnsiTheme="minorHAnsi"/>
          <w:color w:val="auto"/>
          <w:sz w:val="22"/>
          <w:szCs w:val="22"/>
        </w:rPr>
        <w:t>Technol</w:t>
      </w:r>
      <w:proofErr w:type="spellEnd"/>
      <w:r w:rsidRPr="00D75494">
        <w:rPr>
          <w:rFonts w:asciiTheme="minorHAnsi" w:hAnsiTheme="minorHAnsi"/>
          <w:color w:val="auto"/>
          <w:sz w:val="22"/>
          <w:szCs w:val="22"/>
        </w:rPr>
        <w:t xml:space="preserve"> Biomed Life Sci 2010; 878(19):1455-1465</w:t>
      </w:r>
    </w:p>
    <w:p w14:paraId="5069E89A" w14:textId="77777777" w:rsidR="0094249F" w:rsidRPr="0094249F" w:rsidRDefault="00225817" w:rsidP="00A61F50">
      <w:pPr>
        <w:pStyle w:val="Default"/>
        <w:numPr>
          <w:ilvl w:val="0"/>
          <w:numId w:val="2"/>
        </w:numPr>
        <w:spacing w:line="360" w:lineRule="auto"/>
        <w:ind w:left="357" w:hanging="357"/>
        <w:contextualSpacing/>
        <w:rPr>
          <w:rFonts w:asciiTheme="minorHAnsi" w:hAnsiTheme="minorHAnsi" w:cstheme="minorHAnsi"/>
          <w:color w:val="auto"/>
          <w:sz w:val="22"/>
          <w:szCs w:val="22"/>
        </w:rPr>
      </w:pPr>
      <w:r w:rsidRPr="00D75494">
        <w:rPr>
          <w:rFonts w:asciiTheme="minorHAnsi" w:hAnsiTheme="minorHAnsi" w:cstheme="minorHAnsi"/>
          <w:sz w:val="22"/>
          <w:szCs w:val="22"/>
        </w:rPr>
        <w:t xml:space="preserve">Keegan MR, </w:t>
      </w:r>
      <w:proofErr w:type="spellStart"/>
      <w:r w:rsidRPr="00D75494">
        <w:rPr>
          <w:rFonts w:asciiTheme="minorHAnsi" w:hAnsiTheme="minorHAnsi" w:cstheme="minorHAnsi"/>
          <w:sz w:val="22"/>
          <w:szCs w:val="22"/>
        </w:rPr>
        <w:t>Chittiprol</w:t>
      </w:r>
      <w:proofErr w:type="spellEnd"/>
      <w:r w:rsidRPr="00D75494">
        <w:rPr>
          <w:rFonts w:asciiTheme="minorHAnsi" w:hAnsiTheme="minorHAnsi" w:cstheme="minorHAnsi"/>
          <w:sz w:val="22"/>
          <w:szCs w:val="22"/>
        </w:rPr>
        <w:t xml:space="preserve"> S, Letendre S et al. Tryptophan metabolism and its relationship with depression and cognitive impairment among HIV-infected individuals. International Journal of Tryptophan Research 2016; 9: 79-88</w:t>
      </w:r>
      <w:r w:rsidR="0094249F" w:rsidRPr="0094249F">
        <w:rPr>
          <w:rFonts w:asciiTheme="minorHAnsi" w:hAnsiTheme="minorHAnsi"/>
          <w:color w:val="auto"/>
          <w:sz w:val="22"/>
          <w:szCs w:val="22"/>
        </w:rPr>
        <w:t xml:space="preserve"> </w:t>
      </w:r>
    </w:p>
    <w:p w14:paraId="0023F4AC" w14:textId="7C249B79" w:rsidR="006E5792" w:rsidRPr="0094249F" w:rsidRDefault="0094249F" w:rsidP="00A61F50">
      <w:pPr>
        <w:pStyle w:val="Default"/>
        <w:numPr>
          <w:ilvl w:val="0"/>
          <w:numId w:val="2"/>
        </w:numPr>
        <w:spacing w:line="360" w:lineRule="auto"/>
        <w:ind w:left="357" w:hanging="357"/>
        <w:contextualSpacing/>
        <w:rPr>
          <w:rFonts w:asciiTheme="minorHAnsi" w:hAnsiTheme="minorHAnsi" w:cstheme="minorHAnsi"/>
          <w:color w:val="auto"/>
          <w:sz w:val="22"/>
          <w:szCs w:val="22"/>
        </w:rPr>
      </w:pPr>
      <w:r w:rsidRPr="00D75494">
        <w:rPr>
          <w:rFonts w:asciiTheme="minorHAnsi" w:hAnsiTheme="minorHAnsi"/>
          <w:color w:val="auto"/>
          <w:sz w:val="22"/>
          <w:szCs w:val="22"/>
        </w:rPr>
        <w:t xml:space="preserve">Mora-Peris B, Winston A, Garvey L, Else LJ, Shattock RJ, Herrera C. HIV-1 CNS in vitro infectivity models based on clinical CSF samples. J </w:t>
      </w:r>
      <w:proofErr w:type="spellStart"/>
      <w:r w:rsidRPr="00D75494">
        <w:rPr>
          <w:rFonts w:asciiTheme="minorHAnsi" w:hAnsiTheme="minorHAnsi"/>
          <w:color w:val="auto"/>
          <w:sz w:val="22"/>
          <w:szCs w:val="22"/>
        </w:rPr>
        <w:t>Antimicrob</w:t>
      </w:r>
      <w:proofErr w:type="spellEnd"/>
      <w:r w:rsidRPr="00D75494">
        <w:rPr>
          <w:rFonts w:asciiTheme="minorHAnsi" w:hAnsiTheme="minorHAnsi"/>
          <w:color w:val="auto"/>
          <w:sz w:val="22"/>
          <w:szCs w:val="22"/>
        </w:rPr>
        <w:t xml:space="preserve"> Chemother 2016; 71(1):235-243</w:t>
      </w:r>
    </w:p>
    <w:p w14:paraId="74A1C455" w14:textId="3173AC18" w:rsidR="00FB5A39" w:rsidRPr="00382A11" w:rsidRDefault="00D4672E" w:rsidP="00A61F50">
      <w:pPr>
        <w:pStyle w:val="Default"/>
        <w:numPr>
          <w:ilvl w:val="0"/>
          <w:numId w:val="2"/>
        </w:numPr>
        <w:spacing w:line="360" w:lineRule="auto"/>
        <w:contextualSpacing/>
        <w:rPr>
          <w:rFonts w:asciiTheme="minorHAnsi" w:hAnsiTheme="minorHAnsi" w:cstheme="minorHAnsi"/>
          <w:color w:val="auto"/>
          <w:sz w:val="22"/>
          <w:szCs w:val="22"/>
        </w:rPr>
      </w:pPr>
      <w:hyperlink r:id="rId29" w:history="1">
        <w:proofErr w:type="spellStart"/>
        <w:r w:rsidR="00FB5A39" w:rsidRPr="00D75494">
          <w:rPr>
            <w:rFonts w:asciiTheme="minorHAnsi" w:hAnsiTheme="minorHAnsi"/>
            <w:color w:val="auto"/>
            <w:sz w:val="22"/>
            <w:szCs w:val="22"/>
            <w:lang w:val="en"/>
          </w:rPr>
          <w:t>Yombi</w:t>
        </w:r>
        <w:proofErr w:type="spellEnd"/>
        <w:r w:rsidR="00FB5A39" w:rsidRPr="00D75494">
          <w:rPr>
            <w:rFonts w:asciiTheme="minorHAnsi" w:hAnsiTheme="minorHAnsi"/>
            <w:color w:val="auto"/>
            <w:sz w:val="22"/>
            <w:szCs w:val="22"/>
            <w:lang w:val="en"/>
          </w:rPr>
          <w:t xml:space="preserve"> JC</w:t>
        </w:r>
      </w:hyperlink>
      <w:r w:rsidR="00FB5A39" w:rsidRPr="00D75494">
        <w:rPr>
          <w:rFonts w:asciiTheme="minorHAnsi" w:hAnsiTheme="minorHAnsi"/>
          <w:color w:val="auto"/>
          <w:sz w:val="22"/>
          <w:szCs w:val="22"/>
          <w:lang w:val="en"/>
        </w:rPr>
        <w:t xml:space="preserve">. </w:t>
      </w:r>
      <w:r w:rsidR="00FB5A39" w:rsidRPr="00D75494">
        <w:rPr>
          <w:rFonts w:asciiTheme="minorHAnsi" w:hAnsiTheme="minorHAnsi"/>
          <w:bCs/>
          <w:color w:val="auto"/>
          <w:kern w:val="36"/>
          <w:sz w:val="22"/>
          <w:szCs w:val="22"/>
          <w:lang w:val="en"/>
        </w:rPr>
        <w:t xml:space="preserve">Dolutegravir Neuropsychiatric Adverse Events: Specific Drug Effect or Class Effect. </w:t>
      </w:r>
      <w:hyperlink r:id="rId30" w:tooltip="AIDS reviews." w:history="1">
        <w:r w:rsidR="00FB5A39" w:rsidRPr="00D75494">
          <w:rPr>
            <w:rFonts w:asciiTheme="minorHAnsi" w:hAnsiTheme="minorHAnsi"/>
            <w:color w:val="auto"/>
            <w:sz w:val="22"/>
            <w:szCs w:val="22"/>
            <w:lang w:val="en"/>
          </w:rPr>
          <w:t>AIDS Rev.</w:t>
        </w:r>
      </w:hyperlink>
      <w:r w:rsidR="00FB5A39" w:rsidRPr="00D75494">
        <w:rPr>
          <w:rFonts w:asciiTheme="minorHAnsi" w:hAnsiTheme="minorHAnsi"/>
          <w:color w:val="auto"/>
          <w:sz w:val="22"/>
          <w:szCs w:val="22"/>
          <w:lang w:val="en"/>
        </w:rPr>
        <w:t xml:space="preserve"> 2018 Jan-Mar;20(1):14-26.</w:t>
      </w:r>
    </w:p>
    <w:p w14:paraId="58B8BED0" w14:textId="3E830A33" w:rsidR="00AE6EFF" w:rsidRPr="00AE6EFF" w:rsidRDefault="00AE6EFF" w:rsidP="00382A11">
      <w:pPr>
        <w:pStyle w:val="Default"/>
        <w:numPr>
          <w:ilvl w:val="0"/>
          <w:numId w:val="2"/>
        </w:numPr>
        <w:spacing w:line="360" w:lineRule="auto"/>
        <w:ind w:left="357" w:hanging="357"/>
        <w:contextualSpacing/>
        <w:rPr>
          <w:rFonts w:asciiTheme="minorHAnsi" w:hAnsiTheme="minorHAnsi" w:cstheme="minorHAnsi"/>
          <w:color w:val="auto"/>
          <w:sz w:val="22"/>
          <w:szCs w:val="22"/>
        </w:rPr>
      </w:pPr>
      <w:r w:rsidRPr="00C104B8">
        <w:rPr>
          <w:rStyle w:val="element-citation"/>
          <w:rFonts w:asciiTheme="minorHAnsi" w:hAnsiTheme="minorHAnsi"/>
          <w:color w:val="auto"/>
          <w:sz w:val="22"/>
          <w:szCs w:val="22"/>
          <w:lang w:val="fr-FR"/>
        </w:rPr>
        <w:t xml:space="preserve">Grill M, Gisslen M, Cinque P, et al. </w:t>
      </w:r>
      <w:r w:rsidRPr="00D75494">
        <w:rPr>
          <w:rStyle w:val="element-citation"/>
          <w:rFonts w:asciiTheme="minorHAnsi" w:hAnsiTheme="minorHAnsi"/>
          <w:color w:val="auto"/>
          <w:sz w:val="22"/>
          <w:szCs w:val="22"/>
          <w:lang w:val="en"/>
        </w:rPr>
        <w:t>Kynurenine-tryptophan and phenylalanine-tyrosine levels in cerebrospinal fluid in HIV infection; 19th Conference on Retroviruses and Opportunistic Infections; March 5–8; Seattle, WA. 2012. p. 463</w:t>
      </w:r>
    </w:p>
    <w:p w14:paraId="11B301A6" w14:textId="77777777" w:rsidR="00FB5A39" w:rsidRPr="00D75494" w:rsidRDefault="00D4672E" w:rsidP="00A61F50">
      <w:pPr>
        <w:pStyle w:val="Default"/>
        <w:numPr>
          <w:ilvl w:val="0"/>
          <w:numId w:val="2"/>
        </w:numPr>
        <w:spacing w:line="360" w:lineRule="auto"/>
        <w:contextualSpacing/>
        <w:rPr>
          <w:rFonts w:asciiTheme="minorHAnsi" w:hAnsiTheme="minorHAnsi" w:cstheme="minorHAnsi"/>
          <w:color w:val="auto"/>
          <w:sz w:val="22"/>
          <w:szCs w:val="22"/>
        </w:rPr>
      </w:pPr>
      <w:hyperlink r:id="rId31" w:history="1">
        <w:r w:rsidR="00FB5A39" w:rsidRPr="00D75494">
          <w:rPr>
            <w:rFonts w:asciiTheme="minorHAnsi" w:hAnsiTheme="minorHAnsi"/>
            <w:color w:val="auto"/>
            <w:sz w:val="22"/>
            <w:szCs w:val="22"/>
            <w:lang w:val="en"/>
          </w:rPr>
          <w:t>Keegan MR</w:t>
        </w:r>
      </w:hyperlink>
      <w:r w:rsidR="00FB5A39" w:rsidRPr="00D75494">
        <w:rPr>
          <w:rFonts w:asciiTheme="minorHAnsi" w:hAnsiTheme="minorHAnsi"/>
          <w:color w:val="auto"/>
          <w:sz w:val="22"/>
          <w:szCs w:val="22"/>
          <w:lang w:val="en"/>
        </w:rPr>
        <w:t xml:space="preserve">, </w:t>
      </w:r>
      <w:hyperlink r:id="rId32" w:history="1">
        <w:r w:rsidR="00FB5A39" w:rsidRPr="00D75494">
          <w:rPr>
            <w:rFonts w:asciiTheme="minorHAnsi" w:hAnsiTheme="minorHAnsi"/>
            <w:color w:val="auto"/>
            <w:sz w:val="22"/>
            <w:szCs w:val="22"/>
            <w:lang w:val="en"/>
          </w:rPr>
          <w:t>Winston A</w:t>
        </w:r>
      </w:hyperlink>
      <w:r w:rsidR="00FB5A39" w:rsidRPr="00D75494">
        <w:rPr>
          <w:rFonts w:asciiTheme="minorHAnsi" w:hAnsiTheme="minorHAnsi"/>
          <w:color w:val="auto"/>
          <w:sz w:val="22"/>
          <w:szCs w:val="22"/>
          <w:lang w:val="en"/>
        </w:rPr>
        <w:t xml:space="preserve">, </w:t>
      </w:r>
      <w:hyperlink r:id="rId33" w:history="1">
        <w:r w:rsidR="00FB5A39" w:rsidRPr="00D75494">
          <w:rPr>
            <w:rFonts w:asciiTheme="minorHAnsi" w:hAnsiTheme="minorHAnsi"/>
            <w:color w:val="auto"/>
            <w:sz w:val="22"/>
            <w:szCs w:val="22"/>
            <w:lang w:val="en"/>
          </w:rPr>
          <w:t>Higgs C</w:t>
        </w:r>
      </w:hyperlink>
      <w:r w:rsidR="00FB5A39" w:rsidRPr="00D75494">
        <w:rPr>
          <w:rFonts w:asciiTheme="minorHAnsi" w:hAnsiTheme="minorHAnsi"/>
          <w:color w:val="auto"/>
          <w:sz w:val="22"/>
          <w:szCs w:val="22"/>
          <w:lang w:val="en"/>
        </w:rPr>
        <w:t xml:space="preserve">, et al. </w:t>
      </w:r>
      <w:r w:rsidR="00FB5A39" w:rsidRPr="00D75494">
        <w:rPr>
          <w:rFonts w:asciiTheme="minorHAnsi" w:hAnsiTheme="minorHAnsi"/>
          <w:bCs/>
          <w:color w:val="auto"/>
          <w:kern w:val="36"/>
          <w:sz w:val="22"/>
          <w:szCs w:val="22"/>
          <w:lang w:val="en"/>
        </w:rPr>
        <w:t xml:space="preserve">Tryptophan metabolism and its relationship with central nervous system toxicity in people living with HIV switching from efavirenz to dolutegravir. </w:t>
      </w:r>
      <w:hyperlink r:id="rId34" w:tooltip="Journal of neurovirology." w:history="1">
        <w:r w:rsidR="00FB5A39" w:rsidRPr="00D75494">
          <w:rPr>
            <w:rFonts w:asciiTheme="minorHAnsi" w:hAnsiTheme="minorHAnsi"/>
            <w:color w:val="auto"/>
            <w:sz w:val="22"/>
            <w:szCs w:val="22"/>
            <w:lang w:val="en"/>
          </w:rPr>
          <w:t xml:space="preserve">J </w:t>
        </w:r>
        <w:proofErr w:type="spellStart"/>
        <w:r w:rsidR="00FB5A39" w:rsidRPr="00D75494">
          <w:rPr>
            <w:rFonts w:asciiTheme="minorHAnsi" w:hAnsiTheme="minorHAnsi"/>
            <w:color w:val="auto"/>
            <w:sz w:val="22"/>
            <w:szCs w:val="22"/>
            <w:lang w:val="en"/>
          </w:rPr>
          <w:t>Neurovirol</w:t>
        </w:r>
        <w:proofErr w:type="spellEnd"/>
        <w:r w:rsidR="00FB5A39" w:rsidRPr="00D75494">
          <w:rPr>
            <w:rFonts w:asciiTheme="minorHAnsi" w:hAnsiTheme="minorHAnsi"/>
            <w:color w:val="auto"/>
            <w:sz w:val="22"/>
            <w:szCs w:val="22"/>
            <w:lang w:val="en"/>
          </w:rPr>
          <w:t>.</w:t>
        </w:r>
      </w:hyperlink>
      <w:r w:rsidR="00FB5A39" w:rsidRPr="00D75494">
        <w:rPr>
          <w:rFonts w:asciiTheme="minorHAnsi" w:hAnsiTheme="minorHAnsi"/>
          <w:color w:val="auto"/>
          <w:sz w:val="22"/>
          <w:szCs w:val="22"/>
          <w:lang w:val="en"/>
        </w:rPr>
        <w:t xml:space="preserve"> 2018 Nov 26. </w:t>
      </w:r>
      <w:proofErr w:type="spellStart"/>
      <w:r w:rsidR="00FB5A39" w:rsidRPr="00D75494">
        <w:rPr>
          <w:rFonts w:asciiTheme="minorHAnsi" w:hAnsiTheme="minorHAnsi"/>
          <w:color w:val="auto"/>
          <w:sz w:val="22"/>
          <w:szCs w:val="22"/>
          <w:lang w:val="en"/>
        </w:rPr>
        <w:t>doi</w:t>
      </w:r>
      <w:proofErr w:type="spellEnd"/>
      <w:r w:rsidR="00FB5A39" w:rsidRPr="00D75494">
        <w:rPr>
          <w:rFonts w:asciiTheme="minorHAnsi" w:hAnsiTheme="minorHAnsi"/>
          <w:color w:val="auto"/>
          <w:sz w:val="22"/>
          <w:szCs w:val="22"/>
          <w:lang w:val="en"/>
        </w:rPr>
        <w:t>: 10.1007/s13365-018-0688-3.</w:t>
      </w:r>
    </w:p>
    <w:p w14:paraId="2C71B25F" w14:textId="1D0CD839" w:rsidR="004969C4" w:rsidRDefault="00D4672E" w:rsidP="0082510A">
      <w:pPr>
        <w:pStyle w:val="ListParagraph"/>
        <w:numPr>
          <w:ilvl w:val="0"/>
          <w:numId w:val="2"/>
        </w:numPr>
        <w:spacing w:line="360" w:lineRule="auto"/>
        <w:rPr>
          <w:rFonts w:asciiTheme="minorHAnsi" w:hAnsiTheme="minorHAnsi" w:cs="Arial"/>
          <w:color w:val="000000" w:themeColor="text1"/>
          <w:sz w:val="22"/>
          <w:szCs w:val="22"/>
        </w:rPr>
      </w:pPr>
      <w:hyperlink r:id="rId35" w:history="1">
        <w:proofErr w:type="spellStart"/>
        <w:r w:rsidR="0082510A" w:rsidRPr="0082510A">
          <w:rPr>
            <w:rFonts w:asciiTheme="minorHAnsi" w:hAnsiTheme="minorHAnsi" w:cs="Arial"/>
            <w:color w:val="000000" w:themeColor="text1"/>
            <w:sz w:val="22"/>
            <w:szCs w:val="22"/>
          </w:rPr>
          <w:t>Seyedsadjadi</w:t>
        </w:r>
        <w:proofErr w:type="spellEnd"/>
        <w:r w:rsidR="0082510A" w:rsidRPr="0082510A">
          <w:rPr>
            <w:rFonts w:asciiTheme="minorHAnsi" w:hAnsiTheme="minorHAnsi" w:cs="Arial"/>
            <w:color w:val="000000" w:themeColor="text1"/>
            <w:sz w:val="22"/>
            <w:szCs w:val="22"/>
          </w:rPr>
          <w:t xml:space="preserve"> N</w:t>
        </w:r>
      </w:hyperlink>
      <w:r w:rsidR="0082510A" w:rsidRPr="0082510A">
        <w:rPr>
          <w:rFonts w:asciiTheme="minorHAnsi" w:hAnsiTheme="minorHAnsi" w:cs="Arial"/>
          <w:color w:val="000000" w:themeColor="text1"/>
          <w:sz w:val="22"/>
          <w:szCs w:val="22"/>
        </w:rPr>
        <w:t>, </w:t>
      </w:r>
      <w:hyperlink r:id="rId36" w:history="1">
        <w:r w:rsidR="0082510A" w:rsidRPr="0082510A">
          <w:rPr>
            <w:rFonts w:asciiTheme="minorHAnsi" w:hAnsiTheme="minorHAnsi" w:cs="Arial"/>
            <w:color w:val="000000" w:themeColor="text1"/>
            <w:sz w:val="22"/>
            <w:szCs w:val="22"/>
          </w:rPr>
          <w:t>Berg J</w:t>
        </w:r>
      </w:hyperlink>
      <w:r w:rsidR="0082510A" w:rsidRPr="0082510A">
        <w:rPr>
          <w:rFonts w:asciiTheme="minorHAnsi" w:hAnsiTheme="minorHAnsi" w:cs="Arial"/>
          <w:color w:val="000000" w:themeColor="text1"/>
          <w:sz w:val="22"/>
          <w:szCs w:val="22"/>
        </w:rPr>
        <w:t>, </w:t>
      </w:r>
      <w:proofErr w:type="spellStart"/>
      <w:r w:rsidR="000608F5">
        <w:fldChar w:fldCharType="begin"/>
      </w:r>
      <w:r w:rsidR="000608F5">
        <w:instrText xml:space="preserve"> HYPERLINK "https://www.ncbi.nlm.nih.gov/pubmed/?term=Bilgin%20AA%5BAuthor%5D&amp;cauthor=true&amp;cauthor_uid=30114226" </w:instrText>
      </w:r>
      <w:r w:rsidR="000608F5">
        <w:fldChar w:fldCharType="separate"/>
      </w:r>
      <w:r w:rsidR="0082510A" w:rsidRPr="0082510A">
        <w:rPr>
          <w:rFonts w:asciiTheme="minorHAnsi" w:hAnsiTheme="minorHAnsi" w:cs="Arial"/>
          <w:color w:val="000000" w:themeColor="text1"/>
          <w:sz w:val="22"/>
          <w:szCs w:val="22"/>
        </w:rPr>
        <w:t>Bilgin</w:t>
      </w:r>
      <w:proofErr w:type="spellEnd"/>
      <w:r w:rsidR="0082510A" w:rsidRPr="0082510A">
        <w:rPr>
          <w:rFonts w:asciiTheme="minorHAnsi" w:hAnsiTheme="minorHAnsi" w:cs="Arial"/>
          <w:color w:val="000000" w:themeColor="text1"/>
          <w:sz w:val="22"/>
          <w:szCs w:val="22"/>
        </w:rPr>
        <w:t xml:space="preserve"> AA</w:t>
      </w:r>
      <w:r w:rsidR="000608F5">
        <w:rPr>
          <w:rFonts w:asciiTheme="minorHAnsi" w:hAnsiTheme="minorHAnsi" w:cs="Arial"/>
          <w:color w:val="000000" w:themeColor="text1"/>
          <w:sz w:val="22"/>
          <w:szCs w:val="22"/>
        </w:rPr>
        <w:fldChar w:fldCharType="end"/>
      </w:r>
      <w:r w:rsidR="0082510A" w:rsidRPr="0082510A">
        <w:rPr>
          <w:rFonts w:asciiTheme="minorHAnsi" w:hAnsiTheme="minorHAnsi" w:cs="Arial"/>
          <w:color w:val="000000" w:themeColor="text1"/>
          <w:sz w:val="22"/>
          <w:szCs w:val="22"/>
        </w:rPr>
        <w:t>, </w:t>
      </w:r>
      <w:proofErr w:type="spellStart"/>
      <w:r w:rsidR="000608F5">
        <w:fldChar w:fldCharType="begin"/>
      </w:r>
      <w:r w:rsidR="000608F5">
        <w:instrText xml:space="preserve"> HYPERLINK "https://www.ncbi.nlm.nih.gov/pubmed/?term=Braidy%20N%5BAuthor%5D&amp;cauthor=true&amp;cauthor_uid=30114226" </w:instrText>
      </w:r>
      <w:r w:rsidR="000608F5">
        <w:fldChar w:fldCharType="separate"/>
      </w:r>
      <w:r w:rsidR="0082510A" w:rsidRPr="0082510A">
        <w:rPr>
          <w:rFonts w:asciiTheme="minorHAnsi" w:hAnsiTheme="minorHAnsi" w:cs="Arial"/>
          <w:color w:val="000000" w:themeColor="text1"/>
          <w:sz w:val="22"/>
          <w:szCs w:val="22"/>
        </w:rPr>
        <w:t>Braidy</w:t>
      </w:r>
      <w:proofErr w:type="spellEnd"/>
      <w:r w:rsidR="0082510A" w:rsidRPr="0082510A">
        <w:rPr>
          <w:rFonts w:asciiTheme="minorHAnsi" w:hAnsiTheme="minorHAnsi" w:cs="Arial"/>
          <w:color w:val="000000" w:themeColor="text1"/>
          <w:sz w:val="22"/>
          <w:szCs w:val="22"/>
        </w:rPr>
        <w:t xml:space="preserve"> N</w:t>
      </w:r>
      <w:r w:rsidR="000608F5">
        <w:rPr>
          <w:rFonts w:asciiTheme="minorHAnsi" w:hAnsiTheme="minorHAnsi" w:cs="Arial"/>
          <w:color w:val="000000" w:themeColor="text1"/>
          <w:sz w:val="22"/>
          <w:szCs w:val="22"/>
        </w:rPr>
        <w:fldChar w:fldCharType="end"/>
      </w:r>
      <w:r w:rsidR="0082510A" w:rsidRPr="0082510A">
        <w:rPr>
          <w:rFonts w:asciiTheme="minorHAnsi" w:hAnsiTheme="minorHAnsi" w:cs="Arial"/>
          <w:color w:val="000000" w:themeColor="text1"/>
          <w:sz w:val="22"/>
          <w:szCs w:val="22"/>
        </w:rPr>
        <w:t>, </w:t>
      </w:r>
      <w:proofErr w:type="spellStart"/>
      <w:r w:rsidR="000608F5">
        <w:fldChar w:fldCharType="begin"/>
      </w:r>
      <w:r w:rsidR="000608F5">
        <w:instrText xml:space="preserve"> HYPERLINK "https://www.ncbi.nlm.nih.gov/pubmed/?term=Salonikas%20C%5BAuthor%5D&amp;cauthor=true&amp;cauthor_uid=30114226" </w:instrText>
      </w:r>
      <w:r w:rsidR="000608F5">
        <w:fldChar w:fldCharType="separate"/>
      </w:r>
      <w:r w:rsidR="0082510A" w:rsidRPr="0082510A">
        <w:rPr>
          <w:rFonts w:asciiTheme="minorHAnsi" w:hAnsiTheme="minorHAnsi" w:cs="Arial"/>
          <w:color w:val="000000" w:themeColor="text1"/>
          <w:sz w:val="22"/>
          <w:szCs w:val="22"/>
        </w:rPr>
        <w:t>Salonikas</w:t>
      </w:r>
      <w:proofErr w:type="spellEnd"/>
      <w:r w:rsidR="0082510A" w:rsidRPr="0082510A">
        <w:rPr>
          <w:rFonts w:asciiTheme="minorHAnsi" w:hAnsiTheme="minorHAnsi" w:cs="Arial"/>
          <w:color w:val="000000" w:themeColor="text1"/>
          <w:sz w:val="22"/>
          <w:szCs w:val="22"/>
        </w:rPr>
        <w:t xml:space="preserve"> C</w:t>
      </w:r>
      <w:r w:rsidR="000608F5">
        <w:rPr>
          <w:rFonts w:asciiTheme="minorHAnsi" w:hAnsiTheme="minorHAnsi" w:cs="Arial"/>
          <w:color w:val="000000" w:themeColor="text1"/>
          <w:sz w:val="22"/>
          <w:szCs w:val="22"/>
        </w:rPr>
        <w:fldChar w:fldCharType="end"/>
      </w:r>
      <w:r w:rsidR="0082510A">
        <w:rPr>
          <w:rFonts w:asciiTheme="minorHAnsi" w:hAnsiTheme="minorHAnsi" w:cs="Arial"/>
          <w:color w:val="000000" w:themeColor="text1"/>
          <w:sz w:val="22"/>
          <w:szCs w:val="22"/>
          <w:vertAlign w:val="superscript"/>
        </w:rPr>
        <w:t xml:space="preserve">  </w:t>
      </w:r>
      <w:r w:rsidR="0082510A">
        <w:rPr>
          <w:rFonts w:asciiTheme="minorHAnsi" w:hAnsiTheme="minorHAnsi" w:cs="Arial"/>
          <w:color w:val="000000" w:themeColor="text1"/>
          <w:sz w:val="22"/>
          <w:szCs w:val="22"/>
        </w:rPr>
        <w:t>and</w:t>
      </w:r>
      <w:r w:rsidR="0082510A" w:rsidRPr="0082510A">
        <w:rPr>
          <w:rFonts w:asciiTheme="minorHAnsi" w:hAnsiTheme="minorHAnsi" w:cs="Arial"/>
          <w:color w:val="000000" w:themeColor="text1"/>
          <w:sz w:val="22"/>
          <w:szCs w:val="22"/>
        </w:rPr>
        <w:t> </w:t>
      </w:r>
      <w:hyperlink r:id="rId37" w:history="1">
        <w:r w:rsidR="0082510A" w:rsidRPr="0082510A">
          <w:rPr>
            <w:rFonts w:asciiTheme="minorHAnsi" w:hAnsiTheme="minorHAnsi" w:cs="Arial"/>
            <w:color w:val="000000" w:themeColor="text1"/>
            <w:sz w:val="22"/>
            <w:szCs w:val="22"/>
          </w:rPr>
          <w:t>Grant R</w:t>
        </w:r>
      </w:hyperlink>
      <w:r w:rsidR="0082510A" w:rsidRPr="0082510A">
        <w:rPr>
          <w:rFonts w:asciiTheme="minorHAnsi" w:hAnsiTheme="minorHAnsi" w:cs="Arial"/>
          <w:color w:val="000000" w:themeColor="text1"/>
          <w:sz w:val="22"/>
          <w:szCs w:val="22"/>
        </w:rPr>
        <w:t>.</w:t>
      </w:r>
      <w:r w:rsidR="0082510A">
        <w:rPr>
          <w:rFonts w:asciiTheme="minorHAnsi" w:hAnsiTheme="minorHAnsi" w:cs="Arial"/>
          <w:color w:val="000000" w:themeColor="text1"/>
          <w:sz w:val="22"/>
          <w:szCs w:val="22"/>
        </w:rPr>
        <w:t xml:space="preserve"> </w:t>
      </w:r>
      <w:r w:rsidR="00156DA1" w:rsidRPr="0082510A">
        <w:rPr>
          <w:rFonts w:asciiTheme="minorHAnsi" w:hAnsiTheme="minorHAnsi" w:cs="Arial"/>
          <w:bCs/>
          <w:color w:val="000000" w:themeColor="text1"/>
          <w:kern w:val="36"/>
          <w:sz w:val="22"/>
          <w:szCs w:val="22"/>
        </w:rPr>
        <w:t>High protein intake is associated with low plasma NAD+ levels in a healthy human cohort.</w:t>
      </w:r>
      <w:r w:rsidR="0082510A">
        <w:rPr>
          <w:rFonts w:asciiTheme="minorHAnsi" w:hAnsiTheme="minorHAnsi" w:cs="Arial"/>
          <w:bCs/>
          <w:color w:val="000000" w:themeColor="text1"/>
          <w:kern w:val="36"/>
          <w:sz w:val="22"/>
          <w:szCs w:val="22"/>
        </w:rPr>
        <w:t xml:space="preserve"> </w:t>
      </w:r>
      <w:hyperlink r:id="rId38" w:tooltip="PloS one." w:history="1">
        <w:proofErr w:type="spellStart"/>
        <w:r w:rsidR="0082510A" w:rsidRPr="0082510A">
          <w:rPr>
            <w:rFonts w:asciiTheme="minorHAnsi" w:hAnsiTheme="minorHAnsi" w:cs="Arial"/>
            <w:color w:val="000000" w:themeColor="text1"/>
            <w:sz w:val="22"/>
            <w:szCs w:val="22"/>
          </w:rPr>
          <w:t>PLoS</w:t>
        </w:r>
        <w:proofErr w:type="spellEnd"/>
        <w:r w:rsidR="0082510A" w:rsidRPr="0082510A">
          <w:rPr>
            <w:rFonts w:asciiTheme="minorHAnsi" w:hAnsiTheme="minorHAnsi" w:cs="Arial"/>
            <w:color w:val="000000" w:themeColor="text1"/>
            <w:sz w:val="22"/>
            <w:szCs w:val="22"/>
          </w:rPr>
          <w:t xml:space="preserve"> One.</w:t>
        </w:r>
      </w:hyperlink>
      <w:r w:rsidR="0082510A" w:rsidRPr="0082510A">
        <w:rPr>
          <w:rFonts w:asciiTheme="minorHAnsi" w:hAnsiTheme="minorHAnsi" w:cs="Arial"/>
          <w:color w:val="000000" w:themeColor="text1"/>
          <w:sz w:val="22"/>
          <w:szCs w:val="22"/>
        </w:rPr>
        <w:t xml:space="preserve"> 2018 Aug 16;13(8):e0201968. </w:t>
      </w:r>
    </w:p>
    <w:p w14:paraId="1D60FCA4" w14:textId="77777777" w:rsidR="002F783D" w:rsidRPr="002F783D" w:rsidRDefault="00382A11" w:rsidP="002F783D">
      <w:pPr>
        <w:pStyle w:val="ListParagraph"/>
        <w:numPr>
          <w:ilvl w:val="0"/>
          <w:numId w:val="2"/>
        </w:numPr>
        <w:spacing w:line="360" w:lineRule="auto"/>
        <w:rPr>
          <w:rFonts w:asciiTheme="minorHAnsi" w:hAnsiTheme="minorHAnsi" w:cs="Arial"/>
          <w:color w:val="000000" w:themeColor="text1"/>
          <w:sz w:val="22"/>
          <w:szCs w:val="22"/>
        </w:rPr>
      </w:pPr>
      <w:r w:rsidRPr="00382A11">
        <w:rPr>
          <w:rFonts w:asciiTheme="minorHAnsi" w:hAnsiTheme="minorHAnsi" w:cs="Adobe Caslon Pro"/>
          <w:color w:val="000000" w:themeColor="text1"/>
          <w:sz w:val="22"/>
          <w:szCs w:val="22"/>
        </w:rPr>
        <w:t xml:space="preserve">Strasser B, </w:t>
      </w:r>
      <w:proofErr w:type="spellStart"/>
      <w:r w:rsidRPr="00382A11">
        <w:rPr>
          <w:rFonts w:asciiTheme="minorHAnsi" w:hAnsiTheme="minorHAnsi" w:cs="Adobe Caslon Pro"/>
          <w:color w:val="000000" w:themeColor="text1"/>
          <w:sz w:val="22"/>
          <w:szCs w:val="22"/>
        </w:rPr>
        <w:t>Gostner</w:t>
      </w:r>
      <w:proofErr w:type="spellEnd"/>
      <w:r w:rsidRPr="00382A11">
        <w:rPr>
          <w:rFonts w:asciiTheme="minorHAnsi" w:hAnsiTheme="minorHAnsi" w:cs="Adobe Caslon Pro"/>
          <w:color w:val="000000" w:themeColor="text1"/>
          <w:sz w:val="22"/>
          <w:szCs w:val="22"/>
        </w:rPr>
        <w:t xml:space="preserve"> JM, Fuchs D. Mood, food and cognition: role of tryptophan and serotonin. </w:t>
      </w:r>
      <w:proofErr w:type="spellStart"/>
      <w:r w:rsidRPr="00382A11">
        <w:rPr>
          <w:rFonts w:asciiTheme="minorHAnsi" w:hAnsiTheme="minorHAnsi" w:cs="Adobe Caslon Pro"/>
          <w:iCs/>
          <w:color w:val="000000" w:themeColor="text1"/>
          <w:sz w:val="22"/>
          <w:szCs w:val="22"/>
        </w:rPr>
        <w:t>Curr</w:t>
      </w:r>
      <w:proofErr w:type="spellEnd"/>
      <w:r w:rsidRPr="00382A11">
        <w:rPr>
          <w:rFonts w:asciiTheme="minorHAnsi" w:hAnsiTheme="minorHAnsi" w:cs="Adobe Caslon Pro"/>
          <w:iCs/>
          <w:color w:val="000000" w:themeColor="text1"/>
          <w:sz w:val="22"/>
          <w:szCs w:val="22"/>
        </w:rPr>
        <w:t xml:space="preserve"> </w:t>
      </w:r>
      <w:proofErr w:type="spellStart"/>
      <w:r w:rsidRPr="00382A11">
        <w:rPr>
          <w:rFonts w:asciiTheme="minorHAnsi" w:hAnsiTheme="minorHAnsi" w:cs="Adobe Caslon Pro"/>
          <w:iCs/>
          <w:color w:val="000000" w:themeColor="text1"/>
          <w:sz w:val="22"/>
          <w:szCs w:val="22"/>
        </w:rPr>
        <w:t>Opin</w:t>
      </w:r>
      <w:proofErr w:type="spellEnd"/>
      <w:r w:rsidRPr="00382A11">
        <w:rPr>
          <w:rFonts w:asciiTheme="minorHAnsi" w:hAnsiTheme="minorHAnsi" w:cs="Adobe Caslon Pro"/>
          <w:iCs/>
          <w:color w:val="000000" w:themeColor="text1"/>
          <w:sz w:val="22"/>
          <w:szCs w:val="22"/>
        </w:rPr>
        <w:t xml:space="preserve"> Clin </w:t>
      </w:r>
      <w:proofErr w:type="spellStart"/>
      <w:r w:rsidRPr="00382A11">
        <w:rPr>
          <w:rFonts w:asciiTheme="minorHAnsi" w:hAnsiTheme="minorHAnsi" w:cs="Adobe Caslon Pro"/>
          <w:iCs/>
          <w:color w:val="000000" w:themeColor="text1"/>
          <w:sz w:val="22"/>
          <w:szCs w:val="22"/>
        </w:rPr>
        <w:t>Nutr</w:t>
      </w:r>
      <w:proofErr w:type="spellEnd"/>
      <w:r w:rsidRPr="00382A11">
        <w:rPr>
          <w:rFonts w:asciiTheme="minorHAnsi" w:hAnsiTheme="minorHAnsi" w:cs="Adobe Caslon Pro"/>
          <w:iCs/>
          <w:color w:val="000000" w:themeColor="text1"/>
          <w:sz w:val="22"/>
          <w:szCs w:val="22"/>
        </w:rPr>
        <w:t xml:space="preserve"> </w:t>
      </w:r>
      <w:proofErr w:type="spellStart"/>
      <w:r w:rsidRPr="00382A11">
        <w:rPr>
          <w:rFonts w:asciiTheme="minorHAnsi" w:hAnsiTheme="minorHAnsi" w:cs="Adobe Caslon Pro"/>
          <w:iCs/>
          <w:color w:val="000000" w:themeColor="text1"/>
          <w:sz w:val="22"/>
          <w:szCs w:val="22"/>
        </w:rPr>
        <w:t>Metab</w:t>
      </w:r>
      <w:proofErr w:type="spellEnd"/>
      <w:r w:rsidRPr="00382A11">
        <w:rPr>
          <w:rFonts w:asciiTheme="minorHAnsi" w:hAnsiTheme="minorHAnsi" w:cs="Adobe Caslon Pro"/>
          <w:iCs/>
          <w:color w:val="000000" w:themeColor="text1"/>
          <w:sz w:val="22"/>
          <w:szCs w:val="22"/>
        </w:rPr>
        <w:t xml:space="preserve"> Care</w:t>
      </w:r>
      <w:r w:rsidRPr="00382A11">
        <w:rPr>
          <w:rFonts w:asciiTheme="minorHAnsi" w:hAnsiTheme="minorHAnsi" w:cs="Adobe Caslon Pro"/>
          <w:color w:val="000000" w:themeColor="text1"/>
          <w:sz w:val="22"/>
          <w:szCs w:val="22"/>
        </w:rPr>
        <w:t>. 2016;19:55–61</w:t>
      </w:r>
    </w:p>
    <w:p w14:paraId="0CA193BD" w14:textId="1C50F626" w:rsidR="002F783D" w:rsidRPr="002F783D" w:rsidRDefault="002F783D" w:rsidP="002F783D">
      <w:pPr>
        <w:pStyle w:val="ListParagraph"/>
        <w:numPr>
          <w:ilvl w:val="0"/>
          <w:numId w:val="2"/>
        </w:numPr>
        <w:spacing w:line="360" w:lineRule="auto"/>
        <w:rPr>
          <w:rFonts w:asciiTheme="minorHAnsi" w:hAnsiTheme="minorHAnsi" w:cs="Arial"/>
          <w:color w:val="000000" w:themeColor="text1"/>
          <w:sz w:val="22"/>
          <w:szCs w:val="22"/>
        </w:rPr>
      </w:pPr>
      <w:r w:rsidRPr="002F783D">
        <w:rPr>
          <w:rFonts w:ascii="Calibri" w:hAnsi="Calibri" w:cs="Calibri"/>
          <w:sz w:val="22"/>
          <w:szCs w:val="22"/>
        </w:rPr>
        <w:t>Dahl V, Peterson J, Fuchs D, Gisslen M, Palmer S, Price RW. Low levels of HIV-1 RNA detected in the cerebrospinal fluid after up to 10 years of suppressive therapy are associated with local immune activation. AIDS. 2014;28(15):2251-8</w:t>
      </w:r>
    </w:p>
    <w:p w14:paraId="002726EB" w14:textId="2DAD7B00" w:rsidR="002F783D" w:rsidRPr="002F783D" w:rsidRDefault="002F783D" w:rsidP="002F783D">
      <w:pPr>
        <w:pStyle w:val="ListParagraph"/>
        <w:numPr>
          <w:ilvl w:val="0"/>
          <w:numId w:val="2"/>
        </w:numPr>
        <w:spacing w:line="360" w:lineRule="auto"/>
        <w:rPr>
          <w:rFonts w:asciiTheme="minorHAnsi" w:hAnsiTheme="minorHAnsi" w:cs="Arial"/>
          <w:color w:val="000000" w:themeColor="text1"/>
          <w:sz w:val="22"/>
          <w:szCs w:val="22"/>
        </w:rPr>
      </w:pPr>
      <w:r w:rsidRPr="002F783D">
        <w:rPr>
          <w:rFonts w:ascii="Calibri" w:hAnsi="Calibri" w:cs="Calibri"/>
          <w:sz w:val="22"/>
          <w:szCs w:val="22"/>
        </w:rPr>
        <w:t xml:space="preserve">Hagberg L, Cinque P, Gisslen M, Brew BJ, Spudich S, </w:t>
      </w:r>
      <w:proofErr w:type="spellStart"/>
      <w:r w:rsidRPr="002F783D">
        <w:rPr>
          <w:rFonts w:ascii="Calibri" w:hAnsi="Calibri" w:cs="Calibri"/>
          <w:sz w:val="22"/>
          <w:szCs w:val="22"/>
        </w:rPr>
        <w:t>Bestetti</w:t>
      </w:r>
      <w:proofErr w:type="spellEnd"/>
      <w:r w:rsidRPr="002F783D">
        <w:rPr>
          <w:rFonts w:ascii="Calibri" w:hAnsi="Calibri" w:cs="Calibri"/>
          <w:sz w:val="22"/>
          <w:szCs w:val="22"/>
        </w:rPr>
        <w:t xml:space="preserve"> A, et al. Cerebrospinal fluid neopterin: an informative biomarker of central nervous system immune activation in HIV-1 infection. AIDS Res </w:t>
      </w:r>
      <w:proofErr w:type="spellStart"/>
      <w:r w:rsidRPr="002F783D">
        <w:rPr>
          <w:rFonts w:ascii="Calibri" w:hAnsi="Calibri" w:cs="Calibri"/>
          <w:sz w:val="22"/>
          <w:szCs w:val="22"/>
        </w:rPr>
        <w:t>Ther</w:t>
      </w:r>
      <w:proofErr w:type="spellEnd"/>
      <w:r w:rsidRPr="002F783D">
        <w:rPr>
          <w:rFonts w:ascii="Calibri" w:hAnsi="Calibri" w:cs="Calibri"/>
          <w:sz w:val="22"/>
          <w:szCs w:val="22"/>
        </w:rPr>
        <w:t>. 2010;7:15.</w:t>
      </w:r>
    </w:p>
    <w:p w14:paraId="5C5DC557" w14:textId="09919A21" w:rsidR="002F783D" w:rsidRPr="00382A11" w:rsidRDefault="002F783D" w:rsidP="002F783D">
      <w:pPr>
        <w:pStyle w:val="ListParagraph"/>
        <w:numPr>
          <w:ilvl w:val="0"/>
          <w:numId w:val="2"/>
        </w:numPr>
        <w:spacing w:line="360" w:lineRule="auto"/>
        <w:rPr>
          <w:rStyle w:val="element-citation"/>
          <w:rFonts w:asciiTheme="minorHAnsi" w:hAnsiTheme="minorHAnsi" w:cs="Arial"/>
          <w:color w:val="000000" w:themeColor="text1"/>
          <w:sz w:val="22"/>
          <w:szCs w:val="22"/>
        </w:rPr>
      </w:pPr>
      <w:r>
        <w:rPr>
          <w:rFonts w:ascii="Calibri" w:hAnsi="Calibri" w:cs="Calibri"/>
          <w:sz w:val="22"/>
          <w:szCs w:val="22"/>
        </w:rPr>
        <w:t xml:space="preserve">Dahl V, Lee E, Peterson J, Spudich SS, </w:t>
      </w:r>
      <w:proofErr w:type="spellStart"/>
      <w:r>
        <w:rPr>
          <w:rFonts w:ascii="Calibri" w:hAnsi="Calibri" w:cs="Calibri"/>
          <w:sz w:val="22"/>
          <w:szCs w:val="22"/>
        </w:rPr>
        <w:t>Leppla</w:t>
      </w:r>
      <w:proofErr w:type="spellEnd"/>
      <w:r>
        <w:rPr>
          <w:rFonts w:ascii="Calibri" w:hAnsi="Calibri" w:cs="Calibri"/>
          <w:sz w:val="22"/>
          <w:szCs w:val="22"/>
        </w:rPr>
        <w:t xml:space="preserve"> I, Sinclair E, et al. Raltegravir treatment intensification does not alter cerebrospinal fluid HIV-1 infection or </w:t>
      </w:r>
      <w:proofErr w:type="spellStart"/>
      <w:r>
        <w:rPr>
          <w:rFonts w:ascii="Calibri" w:hAnsi="Calibri" w:cs="Calibri"/>
          <w:sz w:val="22"/>
          <w:szCs w:val="22"/>
        </w:rPr>
        <w:t>immunoactivation</w:t>
      </w:r>
      <w:proofErr w:type="spellEnd"/>
      <w:r>
        <w:rPr>
          <w:rFonts w:ascii="Calibri" w:hAnsi="Calibri" w:cs="Calibri"/>
          <w:sz w:val="22"/>
          <w:szCs w:val="22"/>
        </w:rPr>
        <w:t xml:space="preserve"> in subjects on suppressive therapy. J Infect Dis. 2011;204(12):1936-45.</w:t>
      </w:r>
    </w:p>
    <w:p w14:paraId="5E020FF8" w14:textId="77777777" w:rsidR="00526523" w:rsidRPr="002D392C" w:rsidRDefault="00D4672E" w:rsidP="00A61F50">
      <w:pPr>
        <w:pStyle w:val="Default"/>
        <w:numPr>
          <w:ilvl w:val="0"/>
          <w:numId w:val="2"/>
        </w:numPr>
        <w:spacing w:line="360" w:lineRule="auto"/>
        <w:ind w:left="357" w:hanging="357"/>
        <w:contextualSpacing/>
        <w:rPr>
          <w:rFonts w:asciiTheme="minorHAnsi" w:hAnsiTheme="minorHAnsi" w:cstheme="minorHAnsi"/>
          <w:color w:val="auto"/>
          <w:sz w:val="22"/>
          <w:szCs w:val="22"/>
        </w:rPr>
      </w:pPr>
      <w:hyperlink r:id="rId39" w:history="1">
        <w:r w:rsidR="008C1F11" w:rsidRPr="00D75494">
          <w:rPr>
            <w:rFonts w:asciiTheme="minorHAnsi" w:hAnsiTheme="minorHAnsi"/>
            <w:color w:val="auto"/>
            <w:sz w:val="22"/>
            <w:szCs w:val="22"/>
            <w:lang w:val="en"/>
          </w:rPr>
          <w:t>Letendre SL</w:t>
        </w:r>
      </w:hyperlink>
      <w:r w:rsidR="008C1F11" w:rsidRPr="00D75494">
        <w:rPr>
          <w:rFonts w:asciiTheme="minorHAnsi" w:hAnsiTheme="minorHAnsi"/>
          <w:color w:val="auto"/>
          <w:sz w:val="22"/>
          <w:szCs w:val="22"/>
          <w:lang w:val="en"/>
        </w:rPr>
        <w:t xml:space="preserve">, </w:t>
      </w:r>
      <w:hyperlink r:id="rId40" w:history="1">
        <w:r w:rsidR="008C1F11" w:rsidRPr="00D75494">
          <w:rPr>
            <w:rFonts w:asciiTheme="minorHAnsi" w:hAnsiTheme="minorHAnsi"/>
            <w:color w:val="auto"/>
            <w:sz w:val="22"/>
            <w:szCs w:val="22"/>
            <w:lang w:val="en"/>
          </w:rPr>
          <w:t>Mills AM</w:t>
        </w:r>
      </w:hyperlink>
      <w:r w:rsidR="008C1F11" w:rsidRPr="00D75494">
        <w:rPr>
          <w:rFonts w:asciiTheme="minorHAnsi" w:hAnsiTheme="minorHAnsi"/>
          <w:color w:val="auto"/>
          <w:sz w:val="22"/>
          <w:szCs w:val="22"/>
          <w:lang w:val="en"/>
        </w:rPr>
        <w:t xml:space="preserve">, </w:t>
      </w:r>
      <w:hyperlink r:id="rId41" w:history="1">
        <w:r w:rsidR="008C1F11" w:rsidRPr="00D75494">
          <w:rPr>
            <w:rFonts w:asciiTheme="minorHAnsi" w:hAnsiTheme="minorHAnsi"/>
            <w:color w:val="auto"/>
            <w:sz w:val="22"/>
            <w:szCs w:val="22"/>
            <w:lang w:val="en"/>
          </w:rPr>
          <w:t>Tashima KT</w:t>
        </w:r>
      </w:hyperlink>
      <w:r w:rsidR="008C1F11" w:rsidRPr="00D75494">
        <w:rPr>
          <w:rFonts w:asciiTheme="minorHAnsi" w:hAnsiTheme="minorHAnsi"/>
          <w:color w:val="auto"/>
          <w:sz w:val="22"/>
          <w:szCs w:val="22"/>
          <w:lang w:val="en"/>
        </w:rPr>
        <w:t xml:space="preserve">, et  al; </w:t>
      </w:r>
      <w:hyperlink r:id="rId42" w:history="1">
        <w:r w:rsidR="008C1F11" w:rsidRPr="00D75494">
          <w:rPr>
            <w:rFonts w:asciiTheme="minorHAnsi" w:hAnsiTheme="minorHAnsi"/>
            <w:color w:val="auto"/>
            <w:sz w:val="22"/>
            <w:szCs w:val="22"/>
            <w:lang w:val="en"/>
          </w:rPr>
          <w:t>extended ING116070 study team</w:t>
        </w:r>
      </w:hyperlink>
      <w:r w:rsidR="008C1F11" w:rsidRPr="00D75494">
        <w:rPr>
          <w:rFonts w:asciiTheme="minorHAnsi" w:hAnsiTheme="minorHAnsi"/>
          <w:color w:val="auto"/>
          <w:sz w:val="22"/>
          <w:szCs w:val="22"/>
          <w:lang w:val="en"/>
        </w:rPr>
        <w:t xml:space="preserve">. </w:t>
      </w:r>
      <w:r w:rsidR="008C1F11" w:rsidRPr="00D75494">
        <w:rPr>
          <w:rFonts w:asciiTheme="minorHAnsi" w:hAnsiTheme="minorHAnsi"/>
          <w:bCs/>
          <w:color w:val="auto"/>
          <w:kern w:val="36"/>
          <w:sz w:val="22"/>
          <w:szCs w:val="22"/>
          <w:lang w:val="en"/>
        </w:rPr>
        <w:t xml:space="preserve">ING116070: a study of the pharmacokinetics and antiviral activity of dolutegravir in cerebrospinal fluid in HIV-1-infected, antiretroviral therapy-naive subjects. </w:t>
      </w:r>
      <w:hyperlink r:id="rId43" w:tooltip="Clinical infectious diseases : an official publication of the Infectious Diseases Society of America." w:history="1">
        <w:r w:rsidR="008C1F11" w:rsidRPr="00D75494">
          <w:rPr>
            <w:rFonts w:asciiTheme="minorHAnsi" w:hAnsiTheme="minorHAnsi"/>
            <w:color w:val="auto"/>
            <w:sz w:val="22"/>
            <w:szCs w:val="22"/>
            <w:lang w:val="en"/>
          </w:rPr>
          <w:t>Clin Infect Dis.</w:t>
        </w:r>
      </w:hyperlink>
      <w:r w:rsidR="008C1F11" w:rsidRPr="00D75494">
        <w:rPr>
          <w:rFonts w:asciiTheme="minorHAnsi" w:hAnsiTheme="minorHAnsi"/>
          <w:color w:val="auto"/>
          <w:sz w:val="22"/>
          <w:szCs w:val="22"/>
          <w:lang w:val="en"/>
        </w:rPr>
        <w:t xml:space="preserve"> 2014 Oct;59(7):1032-7</w:t>
      </w:r>
    </w:p>
    <w:p w14:paraId="1EC41EA1" w14:textId="6AEEFAC1" w:rsidR="002D392C" w:rsidRPr="002D392C" w:rsidRDefault="00D4672E" w:rsidP="00A61F50">
      <w:pPr>
        <w:pStyle w:val="ListParagraph"/>
        <w:numPr>
          <w:ilvl w:val="0"/>
          <w:numId w:val="2"/>
        </w:numPr>
        <w:shd w:val="clear" w:color="auto" w:fill="FFFFFF"/>
        <w:spacing w:line="360" w:lineRule="auto"/>
        <w:ind w:right="2"/>
        <w:rPr>
          <w:rFonts w:asciiTheme="minorHAnsi" w:hAnsiTheme="minorHAnsi" w:cs="Arial"/>
          <w:sz w:val="22"/>
          <w:szCs w:val="22"/>
          <w:lang w:val="en"/>
        </w:rPr>
      </w:pPr>
      <w:hyperlink r:id="rId44" w:history="1">
        <w:r w:rsidR="002D392C" w:rsidRPr="00D75494">
          <w:rPr>
            <w:rFonts w:asciiTheme="minorHAnsi" w:hAnsiTheme="minorHAnsi" w:cs="Arial"/>
            <w:sz w:val="22"/>
            <w:szCs w:val="22"/>
            <w:lang w:val="en"/>
          </w:rPr>
          <w:t>Elliot ER</w:t>
        </w:r>
      </w:hyperlink>
      <w:r w:rsidR="002D392C" w:rsidRPr="00D75494">
        <w:rPr>
          <w:rFonts w:asciiTheme="minorHAnsi" w:hAnsiTheme="minorHAnsi" w:cs="Arial"/>
          <w:sz w:val="22"/>
          <w:szCs w:val="22"/>
          <w:lang w:val="en"/>
        </w:rPr>
        <w:t xml:space="preserve">, </w:t>
      </w:r>
      <w:hyperlink r:id="rId45" w:history="1">
        <w:r w:rsidR="002D392C" w:rsidRPr="00D75494">
          <w:rPr>
            <w:rFonts w:asciiTheme="minorHAnsi" w:hAnsiTheme="minorHAnsi" w:cs="Arial"/>
            <w:sz w:val="22"/>
            <w:szCs w:val="22"/>
            <w:lang w:val="en"/>
          </w:rPr>
          <w:t>Wang X</w:t>
        </w:r>
      </w:hyperlink>
      <w:r w:rsidR="002D392C" w:rsidRPr="00D75494">
        <w:rPr>
          <w:rFonts w:asciiTheme="minorHAnsi" w:hAnsiTheme="minorHAnsi" w:cs="Arial"/>
          <w:sz w:val="22"/>
          <w:szCs w:val="22"/>
          <w:lang w:val="en"/>
        </w:rPr>
        <w:t xml:space="preserve">, </w:t>
      </w:r>
      <w:hyperlink r:id="rId46" w:history="1">
        <w:r w:rsidR="002D392C" w:rsidRPr="00D75494">
          <w:rPr>
            <w:rFonts w:asciiTheme="minorHAnsi" w:hAnsiTheme="minorHAnsi" w:cs="Arial"/>
            <w:sz w:val="22"/>
            <w:szCs w:val="22"/>
            <w:lang w:val="en"/>
          </w:rPr>
          <w:t>Singh S</w:t>
        </w:r>
      </w:hyperlink>
      <w:r w:rsidR="002D392C" w:rsidRPr="00D75494">
        <w:rPr>
          <w:rFonts w:asciiTheme="minorHAnsi" w:hAnsiTheme="minorHAnsi" w:cs="Arial"/>
          <w:sz w:val="22"/>
          <w:szCs w:val="22"/>
          <w:lang w:val="en"/>
        </w:rPr>
        <w:t xml:space="preserve">, et al.  Increased </w:t>
      </w:r>
      <w:r w:rsidR="002D392C" w:rsidRPr="00D75494">
        <w:rPr>
          <w:rStyle w:val="highlight"/>
          <w:rFonts w:asciiTheme="minorHAnsi" w:hAnsiTheme="minorHAnsi" w:cs="Arial"/>
          <w:sz w:val="22"/>
          <w:szCs w:val="22"/>
          <w:lang w:val="en"/>
        </w:rPr>
        <w:t>Dolutegravir</w:t>
      </w:r>
      <w:r w:rsidR="002D392C" w:rsidRPr="00D75494">
        <w:rPr>
          <w:rFonts w:asciiTheme="minorHAnsi" w:hAnsiTheme="minorHAnsi" w:cs="Arial"/>
          <w:sz w:val="22"/>
          <w:szCs w:val="22"/>
          <w:lang w:val="en"/>
        </w:rPr>
        <w:t xml:space="preserve"> Peak Concentrations in People Living With Human Immunodeficiency Virus Aged 60 and Over, and Analysis of Sleep Quality and Cognition. </w:t>
      </w:r>
      <w:hyperlink r:id="rId47" w:tooltip="Clinical infectious diseases : an official publication of the Infectious Diseases Society of America." w:history="1">
        <w:r w:rsidR="002D392C" w:rsidRPr="00D75494">
          <w:rPr>
            <w:rFonts w:asciiTheme="minorHAnsi" w:hAnsiTheme="minorHAnsi" w:cs="Arial"/>
            <w:sz w:val="22"/>
            <w:szCs w:val="22"/>
            <w:lang w:val="en"/>
          </w:rPr>
          <w:t>Clin Infect Dis.</w:t>
        </w:r>
      </w:hyperlink>
      <w:r w:rsidR="002D392C" w:rsidRPr="00D75494">
        <w:rPr>
          <w:rFonts w:asciiTheme="minorHAnsi" w:hAnsiTheme="minorHAnsi" w:cs="Arial"/>
          <w:sz w:val="22"/>
          <w:szCs w:val="22"/>
          <w:lang w:val="en"/>
        </w:rPr>
        <w:t xml:space="preserve"> 2019 Jan 1;68(1):87-95</w:t>
      </w:r>
    </w:p>
    <w:p w14:paraId="19C92997" w14:textId="396D1FEB" w:rsidR="008C1F11" w:rsidRPr="009A700D" w:rsidRDefault="008C1F11" w:rsidP="009A700D">
      <w:pPr>
        <w:shd w:val="clear" w:color="auto" w:fill="FFFFFF"/>
        <w:spacing w:line="360" w:lineRule="auto"/>
        <w:rPr>
          <w:rFonts w:asciiTheme="minorHAnsi" w:eastAsia="Times New Roman" w:hAnsiTheme="minorHAnsi" w:cs="Arial"/>
          <w:sz w:val="22"/>
          <w:szCs w:val="22"/>
          <w:lang w:val="en" w:eastAsia="en-GB"/>
        </w:rPr>
      </w:pPr>
    </w:p>
    <w:p w14:paraId="1920EE5C" w14:textId="0E6BD0CA" w:rsidR="00756E39" w:rsidRPr="008C1F11" w:rsidRDefault="00756E39" w:rsidP="008C6AE8">
      <w:pPr>
        <w:spacing w:line="360" w:lineRule="auto"/>
        <w:rPr>
          <w:rFonts w:asciiTheme="minorHAnsi" w:hAnsiTheme="minorHAnsi"/>
          <w:sz w:val="22"/>
          <w:szCs w:val="22"/>
        </w:rPr>
      </w:pPr>
    </w:p>
    <w:p w14:paraId="29E4C4FF" w14:textId="77777777" w:rsidR="00AF657A" w:rsidRDefault="00AF657A">
      <w:pPr>
        <w:rPr>
          <w:rFonts w:asciiTheme="minorHAnsi" w:hAnsiTheme="minorHAnsi"/>
          <w:b/>
          <w:sz w:val="22"/>
          <w:szCs w:val="22"/>
        </w:rPr>
      </w:pPr>
      <w:r>
        <w:rPr>
          <w:rFonts w:asciiTheme="minorHAnsi" w:hAnsiTheme="minorHAnsi"/>
          <w:b/>
          <w:sz w:val="22"/>
          <w:szCs w:val="22"/>
        </w:rPr>
        <w:br w:type="page"/>
      </w:r>
    </w:p>
    <w:p w14:paraId="66D14B3B" w14:textId="345487A6" w:rsidR="008C6AE8" w:rsidRPr="00CA0514" w:rsidRDefault="008C6AE8" w:rsidP="00CA0514">
      <w:pPr>
        <w:spacing w:line="360" w:lineRule="auto"/>
        <w:rPr>
          <w:rFonts w:asciiTheme="minorHAnsi" w:hAnsiTheme="minorHAnsi"/>
          <w:b/>
          <w:sz w:val="22"/>
          <w:szCs w:val="22"/>
        </w:rPr>
      </w:pPr>
      <w:r w:rsidRPr="00CA0514">
        <w:rPr>
          <w:rFonts w:asciiTheme="minorHAnsi" w:hAnsiTheme="minorHAnsi"/>
          <w:b/>
          <w:sz w:val="22"/>
          <w:szCs w:val="22"/>
        </w:rPr>
        <w:lastRenderedPageBreak/>
        <w:t xml:space="preserve">Table 1. </w:t>
      </w:r>
      <w:r w:rsidRPr="00CA0514">
        <w:rPr>
          <w:rFonts w:asciiTheme="minorHAnsi" w:hAnsiTheme="minorHAnsi"/>
          <w:sz w:val="22"/>
          <w:szCs w:val="22"/>
        </w:rPr>
        <w:t>Patient demographics and clinical characteristics</w:t>
      </w:r>
    </w:p>
    <w:tbl>
      <w:tblPr>
        <w:tblW w:w="9180" w:type="dxa"/>
        <w:tblLayout w:type="fixed"/>
        <w:tblLook w:val="01E0" w:firstRow="1" w:lastRow="1" w:firstColumn="1" w:lastColumn="1" w:noHBand="0" w:noVBand="0"/>
      </w:tblPr>
      <w:tblGrid>
        <w:gridCol w:w="4503"/>
        <w:gridCol w:w="1559"/>
        <w:gridCol w:w="1559"/>
        <w:gridCol w:w="1559"/>
      </w:tblGrid>
      <w:tr w:rsidR="00DC5210" w:rsidRPr="00CA0514" w14:paraId="672E55F4" w14:textId="77777777" w:rsidTr="00222A47">
        <w:trPr>
          <w:trHeight w:val="239"/>
        </w:trPr>
        <w:tc>
          <w:tcPr>
            <w:tcW w:w="4503" w:type="dxa"/>
            <w:vMerge w:val="restart"/>
            <w:tcBorders>
              <w:top w:val="single" w:sz="4" w:space="0" w:color="auto"/>
            </w:tcBorders>
          </w:tcPr>
          <w:p w14:paraId="0640069B" w14:textId="77777777" w:rsidR="008C6AE8" w:rsidRPr="00CA0514" w:rsidRDefault="008C6AE8" w:rsidP="00CA0514">
            <w:pPr>
              <w:spacing w:line="360" w:lineRule="auto"/>
              <w:rPr>
                <w:rFonts w:asciiTheme="minorHAnsi" w:hAnsiTheme="minorHAnsi"/>
                <w:b/>
                <w:bCs/>
                <w:sz w:val="22"/>
                <w:szCs w:val="22"/>
              </w:rPr>
            </w:pPr>
            <w:r w:rsidRPr="00CA0514">
              <w:rPr>
                <w:rFonts w:asciiTheme="minorHAnsi" w:hAnsiTheme="minorHAnsi"/>
                <w:b/>
                <w:bCs/>
                <w:sz w:val="22"/>
                <w:szCs w:val="22"/>
              </w:rPr>
              <w:t xml:space="preserve">Parameter </w:t>
            </w:r>
          </w:p>
          <w:p w14:paraId="614A1890" w14:textId="77777777" w:rsidR="008C6AE8" w:rsidRPr="00CA0514" w:rsidRDefault="008C6AE8" w:rsidP="00CA0514">
            <w:pPr>
              <w:spacing w:line="360" w:lineRule="auto"/>
              <w:outlineLvl w:val="0"/>
              <w:rPr>
                <w:rFonts w:asciiTheme="minorHAnsi" w:hAnsiTheme="minorHAnsi"/>
                <w:b/>
                <w:sz w:val="22"/>
                <w:szCs w:val="22"/>
              </w:rPr>
            </w:pPr>
            <w:r w:rsidRPr="00CA0514">
              <w:rPr>
                <w:rFonts w:asciiTheme="minorHAnsi" w:hAnsiTheme="minorHAnsi"/>
                <w:bCs/>
                <w:sz w:val="22"/>
                <w:szCs w:val="22"/>
              </w:rPr>
              <w:t>Mean (SD) unless otherwise stated</w:t>
            </w:r>
          </w:p>
        </w:tc>
        <w:tc>
          <w:tcPr>
            <w:tcW w:w="1559" w:type="dxa"/>
            <w:vMerge w:val="restart"/>
            <w:tcBorders>
              <w:top w:val="single" w:sz="4" w:space="0" w:color="auto"/>
            </w:tcBorders>
          </w:tcPr>
          <w:p w14:paraId="729D2540" w14:textId="77777777" w:rsidR="008C6AE8" w:rsidRPr="00CA0514" w:rsidRDefault="008C6AE8" w:rsidP="00CA0514">
            <w:pPr>
              <w:spacing w:line="360" w:lineRule="auto"/>
              <w:jc w:val="center"/>
              <w:rPr>
                <w:rFonts w:asciiTheme="minorHAnsi" w:hAnsiTheme="minorHAnsi"/>
                <w:b/>
                <w:sz w:val="22"/>
                <w:szCs w:val="22"/>
              </w:rPr>
            </w:pPr>
            <w:r w:rsidRPr="00CA0514">
              <w:rPr>
                <w:rFonts w:asciiTheme="minorHAnsi" w:hAnsiTheme="minorHAnsi"/>
                <w:b/>
                <w:sz w:val="22"/>
                <w:szCs w:val="22"/>
              </w:rPr>
              <w:t>Overall</w:t>
            </w:r>
          </w:p>
        </w:tc>
        <w:tc>
          <w:tcPr>
            <w:tcW w:w="3118" w:type="dxa"/>
            <w:gridSpan w:val="2"/>
            <w:tcBorders>
              <w:top w:val="single" w:sz="4" w:space="0" w:color="auto"/>
              <w:bottom w:val="single" w:sz="4" w:space="0" w:color="auto"/>
            </w:tcBorders>
          </w:tcPr>
          <w:p w14:paraId="11AAF965" w14:textId="77777777" w:rsidR="008C6AE8" w:rsidRPr="00CA0514" w:rsidRDefault="008C6AE8" w:rsidP="00CA0514">
            <w:pPr>
              <w:spacing w:line="360" w:lineRule="auto"/>
              <w:jc w:val="center"/>
              <w:rPr>
                <w:rFonts w:asciiTheme="minorHAnsi" w:hAnsiTheme="minorHAnsi"/>
                <w:b/>
                <w:sz w:val="22"/>
                <w:szCs w:val="22"/>
              </w:rPr>
            </w:pPr>
            <w:r w:rsidRPr="00CA0514">
              <w:rPr>
                <w:rFonts w:asciiTheme="minorHAnsi" w:hAnsiTheme="minorHAnsi"/>
                <w:b/>
                <w:sz w:val="22"/>
                <w:szCs w:val="22"/>
              </w:rPr>
              <w:t>Study arms</w:t>
            </w:r>
          </w:p>
        </w:tc>
      </w:tr>
      <w:tr w:rsidR="00DC5210" w:rsidRPr="00CA0514" w14:paraId="0C740C1B" w14:textId="77777777" w:rsidTr="00222A47">
        <w:trPr>
          <w:trHeight w:val="239"/>
        </w:trPr>
        <w:tc>
          <w:tcPr>
            <w:tcW w:w="4503" w:type="dxa"/>
            <w:vMerge/>
            <w:tcBorders>
              <w:bottom w:val="single" w:sz="4" w:space="0" w:color="auto"/>
            </w:tcBorders>
          </w:tcPr>
          <w:p w14:paraId="77A46FAB" w14:textId="77777777" w:rsidR="008C6AE8" w:rsidRPr="00CA0514" w:rsidRDefault="008C6AE8" w:rsidP="00CA0514">
            <w:pPr>
              <w:spacing w:line="360" w:lineRule="auto"/>
              <w:rPr>
                <w:rFonts w:asciiTheme="minorHAnsi" w:hAnsiTheme="minorHAnsi"/>
                <w:iCs/>
                <w:sz w:val="22"/>
                <w:szCs w:val="22"/>
              </w:rPr>
            </w:pPr>
          </w:p>
        </w:tc>
        <w:tc>
          <w:tcPr>
            <w:tcW w:w="1559" w:type="dxa"/>
            <w:vMerge/>
            <w:tcBorders>
              <w:bottom w:val="single" w:sz="4" w:space="0" w:color="auto"/>
            </w:tcBorders>
          </w:tcPr>
          <w:p w14:paraId="7A5CE0E3" w14:textId="77777777" w:rsidR="008C6AE8" w:rsidRPr="00CA0514" w:rsidRDefault="008C6AE8" w:rsidP="00CA0514">
            <w:pPr>
              <w:spacing w:line="360" w:lineRule="auto"/>
              <w:jc w:val="center"/>
              <w:rPr>
                <w:rFonts w:asciiTheme="minorHAnsi" w:hAnsiTheme="minorHAnsi"/>
                <w:sz w:val="22"/>
                <w:szCs w:val="22"/>
              </w:rPr>
            </w:pPr>
          </w:p>
        </w:tc>
        <w:tc>
          <w:tcPr>
            <w:tcW w:w="1559" w:type="dxa"/>
            <w:tcBorders>
              <w:top w:val="single" w:sz="4" w:space="0" w:color="auto"/>
              <w:bottom w:val="single" w:sz="4" w:space="0" w:color="auto"/>
            </w:tcBorders>
          </w:tcPr>
          <w:p w14:paraId="582C68B6" w14:textId="3442FAE0" w:rsidR="008C6AE8" w:rsidRPr="00CA0514" w:rsidRDefault="00DD16FA" w:rsidP="00BC4875">
            <w:pPr>
              <w:spacing w:after="60" w:line="360" w:lineRule="auto"/>
              <w:jc w:val="center"/>
              <w:rPr>
                <w:rFonts w:asciiTheme="minorHAnsi" w:hAnsiTheme="minorHAnsi"/>
                <w:sz w:val="22"/>
                <w:szCs w:val="22"/>
              </w:rPr>
            </w:pPr>
            <w:r w:rsidRPr="00CA0514">
              <w:rPr>
                <w:rFonts w:asciiTheme="minorHAnsi" w:hAnsiTheme="minorHAnsi"/>
                <w:sz w:val="22"/>
                <w:szCs w:val="22"/>
              </w:rPr>
              <w:t>C</w:t>
            </w:r>
            <w:r w:rsidR="008C6AE8" w:rsidRPr="00CA0514">
              <w:rPr>
                <w:rFonts w:asciiTheme="minorHAnsi" w:hAnsiTheme="minorHAnsi"/>
                <w:sz w:val="22"/>
                <w:szCs w:val="22"/>
              </w:rPr>
              <w:t>ontrol</w:t>
            </w:r>
            <w:r w:rsidRPr="00CA0514">
              <w:rPr>
                <w:rFonts w:asciiTheme="minorHAnsi" w:hAnsiTheme="minorHAnsi"/>
                <w:sz w:val="22"/>
                <w:szCs w:val="22"/>
              </w:rPr>
              <w:t xml:space="preserve"> </w:t>
            </w:r>
            <w:r w:rsidR="00BC4875">
              <w:rPr>
                <w:rFonts w:asciiTheme="minorHAnsi" w:hAnsiTheme="minorHAnsi"/>
                <w:sz w:val="22"/>
                <w:szCs w:val="22"/>
              </w:rPr>
              <w:t>A</w:t>
            </w:r>
            <w:r w:rsidRPr="00CA0514">
              <w:rPr>
                <w:rFonts w:asciiTheme="minorHAnsi" w:hAnsiTheme="minorHAnsi"/>
                <w:sz w:val="22"/>
                <w:szCs w:val="22"/>
              </w:rPr>
              <w:t>rm</w:t>
            </w:r>
          </w:p>
        </w:tc>
        <w:tc>
          <w:tcPr>
            <w:tcW w:w="1559" w:type="dxa"/>
            <w:tcBorders>
              <w:top w:val="single" w:sz="4" w:space="0" w:color="auto"/>
              <w:bottom w:val="single" w:sz="4" w:space="0" w:color="auto"/>
            </w:tcBorders>
          </w:tcPr>
          <w:p w14:paraId="3AB9FEE3" w14:textId="089F214A" w:rsidR="008C6AE8" w:rsidRPr="00CA0514" w:rsidRDefault="00DD16FA" w:rsidP="00BC4875">
            <w:pPr>
              <w:spacing w:after="60" w:line="360" w:lineRule="auto"/>
              <w:jc w:val="center"/>
              <w:rPr>
                <w:rFonts w:asciiTheme="minorHAnsi" w:hAnsiTheme="minorHAnsi"/>
                <w:sz w:val="22"/>
                <w:szCs w:val="22"/>
              </w:rPr>
            </w:pPr>
            <w:r w:rsidRPr="00CA0514">
              <w:rPr>
                <w:rFonts w:asciiTheme="minorHAnsi" w:hAnsiTheme="minorHAnsi"/>
                <w:sz w:val="22"/>
                <w:szCs w:val="22"/>
              </w:rPr>
              <w:t xml:space="preserve">Switch </w:t>
            </w:r>
            <w:r w:rsidR="00BC4875">
              <w:rPr>
                <w:rFonts w:asciiTheme="minorHAnsi" w:hAnsiTheme="minorHAnsi"/>
                <w:sz w:val="22"/>
                <w:szCs w:val="22"/>
              </w:rPr>
              <w:t>A</w:t>
            </w:r>
            <w:r w:rsidR="008C6AE8" w:rsidRPr="00CA0514">
              <w:rPr>
                <w:rFonts w:asciiTheme="minorHAnsi" w:hAnsiTheme="minorHAnsi"/>
                <w:sz w:val="22"/>
                <w:szCs w:val="22"/>
              </w:rPr>
              <w:t xml:space="preserve">rm </w:t>
            </w:r>
          </w:p>
        </w:tc>
      </w:tr>
      <w:tr w:rsidR="00DC5210" w:rsidRPr="00CA0514" w14:paraId="51886E6F" w14:textId="77777777" w:rsidTr="00222A47">
        <w:trPr>
          <w:trHeight w:val="239"/>
        </w:trPr>
        <w:tc>
          <w:tcPr>
            <w:tcW w:w="4503" w:type="dxa"/>
            <w:tcBorders>
              <w:top w:val="single" w:sz="4" w:space="0" w:color="auto"/>
            </w:tcBorders>
          </w:tcPr>
          <w:p w14:paraId="5B011FC7" w14:textId="0948DBF3" w:rsidR="008C6AE8" w:rsidRPr="00CA0514" w:rsidRDefault="001A5493" w:rsidP="00CA0514">
            <w:pPr>
              <w:spacing w:line="360" w:lineRule="auto"/>
              <w:rPr>
                <w:rFonts w:asciiTheme="minorHAnsi" w:hAnsiTheme="minorHAnsi"/>
                <w:iCs/>
                <w:sz w:val="22"/>
                <w:szCs w:val="22"/>
              </w:rPr>
            </w:pPr>
            <w:r w:rsidRPr="00CA0514">
              <w:rPr>
                <w:rFonts w:asciiTheme="minorHAnsi" w:hAnsiTheme="minorHAnsi"/>
                <w:iCs/>
                <w:sz w:val="22"/>
                <w:szCs w:val="22"/>
              </w:rPr>
              <w:t xml:space="preserve">   </w:t>
            </w:r>
            <w:r w:rsidR="008C6AE8" w:rsidRPr="00CA0514">
              <w:rPr>
                <w:rFonts w:asciiTheme="minorHAnsi" w:hAnsiTheme="minorHAnsi"/>
                <w:iCs/>
                <w:sz w:val="22"/>
                <w:szCs w:val="22"/>
              </w:rPr>
              <w:t>N</w:t>
            </w:r>
          </w:p>
        </w:tc>
        <w:tc>
          <w:tcPr>
            <w:tcW w:w="1559" w:type="dxa"/>
            <w:tcBorders>
              <w:top w:val="single" w:sz="4" w:space="0" w:color="auto"/>
            </w:tcBorders>
          </w:tcPr>
          <w:p w14:paraId="552D096E" w14:textId="77777777" w:rsidR="008C6AE8" w:rsidRPr="00CA0514" w:rsidRDefault="008C6AE8" w:rsidP="00CA0514">
            <w:pPr>
              <w:spacing w:line="360" w:lineRule="auto"/>
              <w:jc w:val="center"/>
              <w:rPr>
                <w:rFonts w:asciiTheme="minorHAnsi" w:hAnsiTheme="minorHAnsi"/>
                <w:sz w:val="22"/>
                <w:szCs w:val="22"/>
              </w:rPr>
            </w:pPr>
            <w:r w:rsidRPr="00CA0514">
              <w:rPr>
                <w:rFonts w:asciiTheme="minorHAnsi" w:hAnsiTheme="minorHAnsi"/>
                <w:sz w:val="22"/>
                <w:szCs w:val="22"/>
              </w:rPr>
              <w:t>21</w:t>
            </w:r>
          </w:p>
        </w:tc>
        <w:tc>
          <w:tcPr>
            <w:tcW w:w="1559" w:type="dxa"/>
            <w:tcBorders>
              <w:top w:val="single" w:sz="4" w:space="0" w:color="auto"/>
            </w:tcBorders>
          </w:tcPr>
          <w:p w14:paraId="3BCFAFA1" w14:textId="77777777" w:rsidR="008C6AE8" w:rsidRPr="00CA0514" w:rsidRDefault="008C6AE8" w:rsidP="00CA0514">
            <w:pPr>
              <w:spacing w:line="360" w:lineRule="auto"/>
              <w:jc w:val="center"/>
              <w:rPr>
                <w:rFonts w:asciiTheme="minorHAnsi" w:hAnsiTheme="minorHAnsi"/>
                <w:sz w:val="22"/>
                <w:szCs w:val="22"/>
              </w:rPr>
            </w:pPr>
            <w:r w:rsidRPr="00CA0514">
              <w:rPr>
                <w:rFonts w:asciiTheme="minorHAnsi" w:hAnsiTheme="minorHAnsi"/>
                <w:sz w:val="22"/>
                <w:szCs w:val="22"/>
              </w:rPr>
              <w:t>8</w:t>
            </w:r>
          </w:p>
        </w:tc>
        <w:tc>
          <w:tcPr>
            <w:tcW w:w="1559" w:type="dxa"/>
            <w:tcBorders>
              <w:top w:val="single" w:sz="4" w:space="0" w:color="auto"/>
            </w:tcBorders>
          </w:tcPr>
          <w:p w14:paraId="29919832" w14:textId="77777777" w:rsidR="008C6AE8" w:rsidRPr="00CA0514" w:rsidRDefault="008C6AE8" w:rsidP="00CA0514">
            <w:pPr>
              <w:spacing w:line="360" w:lineRule="auto"/>
              <w:jc w:val="center"/>
              <w:rPr>
                <w:rFonts w:asciiTheme="minorHAnsi" w:hAnsiTheme="minorHAnsi"/>
                <w:sz w:val="22"/>
                <w:szCs w:val="22"/>
              </w:rPr>
            </w:pPr>
            <w:r w:rsidRPr="00CA0514">
              <w:rPr>
                <w:rFonts w:asciiTheme="minorHAnsi" w:hAnsiTheme="minorHAnsi"/>
                <w:sz w:val="22"/>
                <w:szCs w:val="22"/>
              </w:rPr>
              <w:t>13</w:t>
            </w:r>
          </w:p>
        </w:tc>
      </w:tr>
      <w:tr w:rsidR="00DC5210" w:rsidRPr="00CA0514" w14:paraId="7F8955BB" w14:textId="77777777" w:rsidTr="00222A47">
        <w:trPr>
          <w:trHeight w:val="306"/>
        </w:trPr>
        <w:tc>
          <w:tcPr>
            <w:tcW w:w="4503" w:type="dxa"/>
          </w:tcPr>
          <w:p w14:paraId="7A0181F8" w14:textId="5F638DEE" w:rsidR="008C6AE8" w:rsidRPr="00CA0514" w:rsidRDefault="001A5493" w:rsidP="00CA0514">
            <w:pPr>
              <w:spacing w:line="360" w:lineRule="auto"/>
              <w:rPr>
                <w:rFonts w:asciiTheme="minorHAnsi" w:hAnsiTheme="minorHAnsi"/>
                <w:iCs/>
                <w:sz w:val="22"/>
                <w:szCs w:val="22"/>
              </w:rPr>
            </w:pPr>
            <w:r w:rsidRPr="00CA0514">
              <w:rPr>
                <w:rFonts w:asciiTheme="minorHAnsi" w:hAnsiTheme="minorHAnsi"/>
                <w:iCs/>
                <w:sz w:val="22"/>
                <w:szCs w:val="22"/>
              </w:rPr>
              <w:t xml:space="preserve">    </w:t>
            </w:r>
            <w:r w:rsidR="008C6AE8" w:rsidRPr="00CA0514">
              <w:rPr>
                <w:rFonts w:asciiTheme="minorHAnsi" w:hAnsiTheme="minorHAnsi"/>
                <w:iCs/>
                <w:sz w:val="22"/>
                <w:szCs w:val="22"/>
              </w:rPr>
              <w:t>Age, years (IQR)</w:t>
            </w:r>
          </w:p>
        </w:tc>
        <w:tc>
          <w:tcPr>
            <w:tcW w:w="1559" w:type="dxa"/>
          </w:tcPr>
          <w:p w14:paraId="26E40BA5" w14:textId="77777777" w:rsidR="008C6AE8" w:rsidRPr="00CA0514" w:rsidRDefault="008C6AE8" w:rsidP="00CA0514">
            <w:pPr>
              <w:spacing w:line="360" w:lineRule="auto"/>
              <w:jc w:val="center"/>
              <w:rPr>
                <w:rFonts w:asciiTheme="minorHAnsi" w:hAnsiTheme="minorHAnsi"/>
                <w:sz w:val="22"/>
                <w:szCs w:val="22"/>
              </w:rPr>
            </w:pPr>
            <w:r w:rsidRPr="00CA0514">
              <w:rPr>
                <w:rFonts w:asciiTheme="minorHAnsi" w:hAnsiTheme="minorHAnsi"/>
                <w:sz w:val="22"/>
                <w:szCs w:val="22"/>
              </w:rPr>
              <w:t>43 (11.5)</w:t>
            </w:r>
          </w:p>
        </w:tc>
        <w:tc>
          <w:tcPr>
            <w:tcW w:w="1559" w:type="dxa"/>
          </w:tcPr>
          <w:p w14:paraId="159F78DC" w14:textId="77777777" w:rsidR="008C6AE8" w:rsidRPr="00CA0514" w:rsidRDefault="008C6AE8" w:rsidP="00CA0514">
            <w:pPr>
              <w:spacing w:line="360" w:lineRule="auto"/>
              <w:jc w:val="center"/>
              <w:rPr>
                <w:rFonts w:asciiTheme="minorHAnsi" w:hAnsiTheme="minorHAnsi"/>
                <w:sz w:val="22"/>
                <w:szCs w:val="22"/>
              </w:rPr>
            </w:pPr>
            <w:r w:rsidRPr="00CA0514">
              <w:rPr>
                <w:rFonts w:asciiTheme="minorHAnsi" w:hAnsiTheme="minorHAnsi"/>
                <w:sz w:val="22"/>
                <w:szCs w:val="22"/>
              </w:rPr>
              <w:t>39.5 (15.5)</w:t>
            </w:r>
          </w:p>
        </w:tc>
        <w:tc>
          <w:tcPr>
            <w:tcW w:w="1559" w:type="dxa"/>
          </w:tcPr>
          <w:p w14:paraId="21EC4114" w14:textId="77777777" w:rsidR="008C6AE8" w:rsidRPr="00CA0514" w:rsidRDefault="008C6AE8" w:rsidP="00CA0514">
            <w:pPr>
              <w:spacing w:line="360" w:lineRule="auto"/>
              <w:jc w:val="center"/>
              <w:rPr>
                <w:rFonts w:asciiTheme="minorHAnsi" w:hAnsiTheme="minorHAnsi"/>
                <w:sz w:val="22"/>
                <w:szCs w:val="22"/>
              </w:rPr>
            </w:pPr>
            <w:r w:rsidRPr="00CA0514">
              <w:rPr>
                <w:rFonts w:asciiTheme="minorHAnsi" w:hAnsiTheme="minorHAnsi"/>
                <w:sz w:val="22"/>
                <w:szCs w:val="22"/>
              </w:rPr>
              <w:t>43 (13)</w:t>
            </w:r>
          </w:p>
        </w:tc>
      </w:tr>
      <w:tr w:rsidR="00DC5210" w:rsidRPr="00CA0514" w14:paraId="66B22F57" w14:textId="77777777" w:rsidTr="00222A47">
        <w:trPr>
          <w:trHeight w:val="2156"/>
        </w:trPr>
        <w:tc>
          <w:tcPr>
            <w:tcW w:w="4503" w:type="dxa"/>
          </w:tcPr>
          <w:p w14:paraId="52AAF359" w14:textId="2486B892" w:rsidR="008C6AE8" w:rsidRPr="00CA0514" w:rsidRDefault="001A5493" w:rsidP="00CA0514">
            <w:pPr>
              <w:spacing w:line="360" w:lineRule="auto"/>
              <w:rPr>
                <w:rFonts w:asciiTheme="minorHAnsi" w:hAnsiTheme="minorHAnsi"/>
                <w:iCs/>
                <w:sz w:val="22"/>
                <w:szCs w:val="22"/>
              </w:rPr>
            </w:pPr>
            <w:r w:rsidRPr="00CA0514">
              <w:rPr>
                <w:rFonts w:asciiTheme="minorHAnsi" w:hAnsiTheme="minorHAnsi"/>
                <w:iCs/>
                <w:sz w:val="22"/>
                <w:szCs w:val="22"/>
              </w:rPr>
              <w:t xml:space="preserve">    </w:t>
            </w:r>
            <w:r w:rsidR="008C6AE8" w:rsidRPr="00CA0514">
              <w:rPr>
                <w:rFonts w:asciiTheme="minorHAnsi" w:hAnsiTheme="minorHAnsi"/>
                <w:iCs/>
                <w:sz w:val="22"/>
                <w:szCs w:val="22"/>
              </w:rPr>
              <w:t>Male, n (%)</w:t>
            </w:r>
          </w:p>
          <w:p w14:paraId="03468676" w14:textId="1250101C" w:rsidR="008C6AE8" w:rsidRPr="00CA0514" w:rsidRDefault="001A5493" w:rsidP="00CA0514">
            <w:pPr>
              <w:spacing w:line="360" w:lineRule="auto"/>
              <w:rPr>
                <w:rFonts w:asciiTheme="minorHAnsi" w:hAnsiTheme="minorHAnsi"/>
                <w:iCs/>
                <w:sz w:val="22"/>
                <w:szCs w:val="22"/>
              </w:rPr>
            </w:pPr>
            <w:r w:rsidRPr="00CA0514">
              <w:rPr>
                <w:rFonts w:asciiTheme="minorHAnsi" w:hAnsiTheme="minorHAnsi"/>
                <w:iCs/>
                <w:sz w:val="22"/>
                <w:szCs w:val="22"/>
              </w:rPr>
              <w:t xml:space="preserve">    </w:t>
            </w:r>
            <w:r w:rsidR="008C6AE8" w:rsidRPr="00CA0514">
              <w:rPr>
                <w:rFonts w:asciiTheme="minorHAnsi" w:hAnsiTheme="minorHAnsi"/>
                <w:iCs/>
                <w:sz w:val="22"/>
                <w:szCs w:val="22"/>
              </w:rPr>
              <w:t>Ethnicity (%)</w:t>
            </w:r>
          </w:p>
          <w:p w14:paraId="43A10A46" w14:textId="77777777" w:rsidR="008C6AE8" w:rsidRPr="00CA0514" w:rsidRDefault="008C6AE8" w:rsidP="00CA0514">
            <w:pPr>
              <w:spacing w:line="360" w:lineRule="auto"/>
              <w:ind w:left="720"/>
              <w:rPr>
                <w:rFonts w:asciiTheme="minorHAnsi" w:hAnsiTheme="minorHAnsi"/>
                <w:iCs/>
                <w:sz w:val="22"/>
                <w:szCs w:val="22"/>
              </w:rPr>
            </w:pPr>
            <w:r w:rsidRPr="00CA0514">
              <w:rPr>
                <w:rFonts w:asciiTheme="minorHAnsi" w:hAnsiTheme="minorHAnsi"/>
                <w:iCs/>
                <w:sz w:val="22"/>
                <w:szCs w:val="22"/>
              </w:rPr>
              <w:t>White</w:t>
            </w:r>
          </w:p>
          <w:p w14:paraId="1413FC1F" w14:textId="77777777" w:rsidR="008C6AE8" w:rsidRPr="00CA0514" w:rsidRDefault="008C6AE8" w:rsidP="00CA0514">
            <w:pPr>
              <w:spacing w:line="360" w:lineRule="auto"/>
              <w:ind w:left="720"/>
              <w:rPr>
                <w:rFonts w:asciiTheme="minorHAnsi" w:hAnsiTheme="minorHAnsi"/>
                <w:iCs/>
                <w:sz w:val="22"/>
                <w:szCs w:val="22"/>
              </w:rPr>
            </w:pPr>
            <w:r w:rsidRPr="00CA0514">
              <w:rPr>
                <w:rFonts w:asciiTheme="minorHAnsi" w:hAnsiTheme="minorHAnsi"/>
                <w:iCs/>
                <w:sz w:val="22"/>
                <w:szCs w:val="22"/>
              </w:rPr>
              <w:t xml:space="preserve">Black </w:t>
            </w:r>
          </w:p>
          <w:p w14:paraId="0DEC6532" w14:textId="0A92968D" w:rsidR="008C6AE8" w:rsidRPr="00CA0514" w:rsidRDefault="008C6AE8" w:rsidP="00CA0514">
            <w:pPr>
              <w:spacing w:line="360" w:lineRule="auto"/>
              <w:ind w:left="720"/>
              <w:rPr>
                <w:rFonts w:asciiTheme="minorHAnsi" w:hAnsiTheme="minorHAnsi"/>
                <w:iCs/>
                <w:sz w:val="22"/>
                <w:szCs w:val="22"/>
              </w:rPr>
            </w:pPr>
            <w:r w:rsidRPr="00CA0514">
              <w:rPr>
                <w:rFonts w:asciiTheme="minorHAnsi" w:hAnsiTheme="minorHAnsi"/>
                <w:iCs/>
                <w:sz w:val="22"/>
                <w:szCs w:val="22"/>
              </w:rPr>
              <w:t xml:space="preserve">Other </w:t>
            </w:r>
          </w:p>
        </w:tc>
        <w:tc>
          <w:tcPr>
            <w:tcW w:w="1559" w:type="dxa"/>
          </w:tcPr>
          <w:p w14:paraId="40F2E616" w14:textId="77777777" w:rsidR="008C6AE8" w:rsidRPr="00CA0514" w:rsidRDefault="008C6AE8" w:rsidP="00CA0514">
            <w:pPr>
              <w:spacing w:line="360" w:lineRule="auto"/>
              <w:jc w:val="center"/>
              <w:rPr>
                <w:rFonts w:asciiTheme="minorHAnsi" w:hAnsiTheme="minorHAnsi"/>
                <w:sz w:val="22"/>
                <w:szCs w:val="22"/>
              </w:rPr>
            </w:pPr>
            <w:r w:rsidRPr="00CA0514">
              <w:rPr>
                <w:rFonts w:asciiTheme="minorHAnsi" w:hAnsiTheme="minorHAnsi"/>
                <w:sz w:val="22"/>
                <w:szCs w:val="22"/>
              </w:rPr>
              <w:t>20 (95.2)</w:t>
            </w:r>
          </w:p>
          <w:p w14:paraId="4171B94D" w14:textId="77777777" w:rsidR="008C6AE8" w:rsidRPr="00CA0514" w:rsidRDefault="008C6AE8" w:rsidP="00CA0514">
            <w:pPr>
              <w:spacing w:line="360" w:lineRule="auto"/>
              <w:jc w:val="center"/>
              <w:rPr>
                <w:rFonts w:asciiTheme="minorHAnsi" w:hAnsiTheme="minorHAnsi"/>
                <w:sz w:val="22"/>
                <w:szCs w:val="22"/>
              </w:rPr>
            </w:pPr>
          </w:p>
          <w:p w14:paraId="42DE9A9C" w14:textId="77777777" w:rsidR="008C6AE8" w:rsidRPr="00CA0514" w:rsidRDefault="008C6AE8" w:rsidP="00CA0514">
            <w:pPr>
              <w:spacing w:line="360" w:lineRule="auto"/>
              <w:jc w:val="center"/>
              <w:rPr>
                <w:rFonts w:asciiTheme="minorHAnsi" w:hAnsiTheme="minorHAnsi"/>
                <w:sz w:val="22"/>
                <w:szCs w:val="22"/>
              </w:rPr>
            </w:pPr>
            <w:r w:rsidRPr="00CA0514">
              <w:rPr>
                <w:rFonts w:asciiTheme="minorHAnsi" w:hAnsiTheme="minorHAnsi"/>
                <w:sz w:val="22"/>
                <w:szCs w:val="22"/>
              </w:rPr>
              <w:t>14 (66.7)</w:t>
            </w:r>
          </w:p>
          <w:p w14:paraId="70DE3221" w14:textId="77777777" w:rsidR="008C6AE8" w:rsidRPr="00CA0514" w:rsidRDefault="008C6AE8" w:rsidP="00CA0514">
            <w:pPr>
              <w:spacing w:line="360" w:lineRule="auto"/>
              <w:jc w:val="center"/>
              <w:rPr>
                <w:rFonts w:asciiTheme="minorHAnsi" w:hAnsiTheme="minorHAnsi"/>
                <w:sz w:val="22"/>
                <w:szCs w:val="22"/>
              </w:rPr>
            </w:pPr>
            <w:r w:rsidRPr="00CA0514">
              <w:rPr>
                <w:rFonts w:asciiTheme="minorHAnsi" w:hAnsiTheme="minorHAnsi"/>
                <w:sz w:val="22"/>
                <w:szCs w:val="22"/>
              </w:rPr>
              <w:t>2 (9.5)</w:t>
            </w:r>
          </w:p>
          <w:p w14:paraId="17360591" w14:textId="77777777" w:rsidR="008C6AE8" w:rsidRPr="00CA0514" w:rsidRDefault="008C6AE8" w:rsidP="00CA0514">
            <w:pPr>
              <w:spacing w:line="360" w:lineRule="auto"/>
              <w:jc w:val="center"/>
              <w:rPr>
                <w:rFonts w:asciiTheme="minorHAnsi" w:hAnsiTheme="minorHAnsi"/>
                <w:sz w:val="22"/>
                <w:szCs w:val="22"/>
              </w:rPr>
            </w:pPr>
            <w:r w:rsidRPr="00CA0514">
              <w:rPr>
                <w:rFonts w:asciiTheme="minorHAnsi" w:hAnsiTheme="minorHAnsi"/>
                <w:sz w:val="22"/>
                <w:szCs w:val="22"/>
              </w:rPr>
              <w:t>5 (23.8)</w:t>
            </w:r>
          </w:p>
          <w:p w14:paraId="0E803C9B" w14:textId="34A6637C" w:rsidR="008C6AE8" w:rsidRPr="00CA0514" w:rsidRDefault="008C6AE8" w:rsidP="00CA0514">
            <w:pPr>
              <w:spacing w:line="360" w:lineRule="auto"/>
              <w:jc w:val="center"/>
              <w:rPr>
                <w:rFonts w:asciiTheme="minorHAnsi" w:hAnsiTheme="minorHAnsi"/>
                <w:sz w:val="22"/>
                <w:szCs w:val="22"/>
              </w:rPr>
            </w:pPr>
          </w:p>
        </w:tc>
        <w:tc>
          <w:tcPr>
            <w:tcW w:w="1559" w:type="dxa"/>
          </w:tcPr>
          <w:p w14:paraId="68A1D13C" w14:textId="77777777" w:rsidR="008C6AE8" w:rsidRPr="00CA0514" w:rsidRDefault="008C6AE8" w:rsidP="00CA0514">
            <w:pPr>
              <w:spacing w:line="360" w:lineRule="auto"/>
              <w:jc w:val="center"/>
              <w:rPr>
                <w:rFonts w:asciiTheme="minorHAnsi" w:hAnsiTheme="minorHAnsi"/>
                <w:sz w:val="22"/>
                <w:szCs w:val="22"/>
              </w:rPr>
            </w:pPr>
            <w:r w:rsidRPr="00CA0514">
              <w:rPr>
                <w:rFonts w:asciiTheme="minorHAnsi" w:hAnsiTheme="minorHAnsi"/>
                <w:sz w:val="22"/>
                <w:szCs w:val="22"/>
              </w:rPr>
              <w:t>7 (87.5)</w:t>
            </w:r>
          </w:p>
          <w:p w14:paraId="22E4DD37" w14:textId="77777777" w:rsidR="008C6AE8" w:rsidRPr="00CA0514" w:rsidRDefault="008C6AE8" w:rsidP="00CA0514">
            <w:pPr>
              <w:spacing w:line="360" w:lineRule="auto"/>
              <w:jc w:val="center"/>
              <w:rPr>
                <w:rFonts w:asciiTheme="minorHAnsi" w:hAnsiTheme="minorHAnsi"/>
                <w:sz w:val="22"/>
                <w:szCs w:val="22"/>
              </w:rPr>
            </w:pPr>
          </w:p>
          <w:p w14:paraId="41074878" w14:textId="77777777" w:rsidR="008C6AE8" w:rsidRPr="00CA0514" w:rsidRDefault="008C6AE8" w:rsidP="00CA0514">
            <w:pPr>
              <w:spacing w:line="360" w:lineRule="auto"/>
              <w:jc w:val="center"/>
              <w:rPr>
                <w:rFonts w:asciiTheme="minorHAnsi" w:hAnsiTheme="minorHAnsi"/>
                <w:sz w:val="22"/>
                <w:szCs w:val="22"/>
              </w:rPr>
            </w:pPr>
            <w:r w:rsidRPr="00CA0514">
              <w:rPr>
                <w:rFonts w:asciiTheme="minorHAnsi" w:hAnsiTheme="minorHAnsi"/>
                <w:sz w:val="22"/>
                <w:szCs w:val="22"/>
              </w:rPr>
              <w:t>5 (62.5)</w:t>
            </w:r>
          </w:p>
          <w:p w14:paraId="4F73F3FE" w14:textId="77777777" w:rsidR="008C6AE8" w:rsidRPr="00CA0514" w:rsidRDefault="008C6AE8" w:rsidP="00CA0514">
            <w:pPr>
              <w:spacing w:line="360" w:lineRule="auto"/>
              <w:jc w:val="center"/>
              <w:rPr>
                <w:rFonts w:asciiTheme="minorHAnsi" w:hAnsiTheme="minorHAnsi"/>
                <w:sz w:val="22"/>
                <w:szCs w:val="22"/>
              </w:rPr>
            </w:pPr>
            <w:r w:rsidRPr="00CA0514">
              <w:rPr>
                <w:rFonts w:asciiTheme="minorHAnsi" w:hAnsiTheme="minorHAnsi"/>
                <w:sz w:val="22"/>
                <w:szCs w:val="22"/>
              </w:rPr>
              <w:t>1 (12.5)</w:t>
            </w:r>
          </w:p>
          <w:p w14:paraId="2E642D4B" w14:textId="77777777" w:rsidR="008C6AE8" w:rsidRPr="00CA0514" w:rsidRDefault="008C6AE8" w:rsidP="00CA0514">
            <w:pPr>
              <w:spacing w:line="360" w:lineRule="auto"/>
              <w:jc w:val="center"/>
              <w:rPr>
                <w:rFonts w:asciiTheme="minorHAnsi" w:hAnsiTheme="minorHAnsi"/>
                <w:sz w:val="22"/>
                <w:szCs w:val="22"/>
              </w:rPr>
            </w:pPr>
            <w:r w:rsidRPr="00CA0514">
              <w:rPr>
                <w:rFonts w:asciiTheme="minorHAnsi" w:hAnsiTheme="minorHAnsi"/>
                <w:sz w:val="22"/>
                <w:szCs w:val="22"/>
              </w:rPr>
              <w:t>2 (25)</w:t>
            </w:r>
          </w:p>
          <w:p w14:paraId="542A5DCD" w14:textId="6E4351BA" w:rsidR="008C6AE8" w:rsidRPr="00CA0514" w:rsidRDefault="008C6AE8" w:rsidP="00CA0514">
            <w:pPr>
              <w:spacing w:line="360" w:lineRule="auto"/>
              <w:jc w:val="center"/>
              <w:rPr>
                <w:rFonts w:asciiTheme="minorHAnsi" w:hAnsiTheme="minorHAnsi"/>
                <w:sz w:val="22"/>
                <w:szCs w:val="22"/>
              </w:rPr>
            </w:pPr>
          </w:p>
        </w:tc>
        <w:tc>
          <w:tcPr>
            <w:tcW w:w="1559" w:type="dxa"/>
          </w:tcPr>
          <w:p w14:paraId="785D6D37" w14:textId="77777777" w:rsidR="008C6AE8" w:rsidRPr="00CA0514" w:rsidRDefault="008C6AE8" w:rsidP="00CA0514">
            <w:pPr>
              <w:spacing w:line="360" w:lineRule="auto"/>
              <w:jc w:val="center"/>
              <w:rPr>
                <w:rFonts w:asciiTheme="minorHAnsi" w:hAnsiTheme="minorHAnsi"/>
                <w:sz w:val="22"/>
                <w:szCs w:val="22"/>
              </w:rPr>
            </w:pPr>
            <w:r w:rsidRPr="00CA0514">
              <w:rPr>
                <w:rFonts w:asciiTheme="minorHAnsi" w:hAnsiTheme="minorHAnsi"/>
                <w:sz w:val="22"/>
                <w:szCs w:val="22"/>
              </w:rPr>
              <w:t>13 (100)</w:t>
            </w:r>
          </w:p>
          <w:p w14:paraId="3333DED4" w14:textId="77777777" w:rsidR="008C6AE8" w:rsidRPr="00CA0514" w:rsidRDefault="008C6AE8" w:rsidP="00CA0514">
            <w:pPr>
              <w:spacing w:line="360" w:lineRule="auto"/>
              <w:jc w:val="center"/>
              <w:rPr>
                <w:rFonts w:asciiTheme="minorHAnsi" w:hAnsiTheme="minorHAnsi"/>
                <w:sz w:val="22"/>
                <w:szCs w:val="22"/>
              </w:rPr>
            </w:pPr>
          </w:p>
          <w:p w14:paraId="67F82AA1" w14:textId="77777777" w:rsidR="008C6AE8" w:rsidRPr="00CA0514" w:rsidRDefault="008C6AE8" w:rsidP="00CA0514">
            <w:pPr>
              <w:spacing w:line="360" w:lineRule="auto"/>
              <w:jc w:val="center"/>
              <w:rPr>
                <w:rFonts w:asciiTheme="minorHAnsi" w:hAnsiTheme="minorHAnsi"/>
                <w:sz w:val="22"/>
                <w:szCs w:val="22"/>
              </w:rPr>
            </w:pPr>
            <w:r w:rsidRPr="00CA0514">
              <w:rPr>
                <w:rFonts w:asciiTheme="minorHAnsi" w:hAnsiTheme="minorHAnsi"/>
                <w:sz w:val="22"/>
                <w:szCs w:val="22"/>
              </w:rPr>
              <w:t>9 (69.2)</w:t>
            </w:r>
          </w:p>
          <w:p w14:paraId="3688447F" w14:textId="77777777" w:rsidR="008C6AE8" w:rsidRPr="00CA0514" w:rsidRDefault="008C6AE8" w:rsidP="00CA0514">
            <w:pPr>
              <w:spacing w:line="360" w:lineRule="auto"/>
              <w:jc w:val="center"/>
              <w:rPr>
                <w:rFonts w:asciiTheme="minorHAnsi" w:hAnsiTheme="minorHAnsi"/>
                <w:sz w:val="22"/>
                <w:szCs w:val="22"/>
              </w:rPr>
            </w:pPr>
            <w:r w:rsidRPr="00CA0514">
              <w:rPr>
                <w:rFonts w:asciiTheme="minorHAnsi" w:hAnsiTheme="minorHAnsi"/>
                <w:sz w:val="22"/>
                <w:szCs w:val="22"/>
              </w:rPr>
              <w:t>1 (7.7)</w:t>
            </w:r>
          </w:p>
          <w:p w14:paraId="24B88618" w14:textId="77777777" w:rsidR="008C6AE8" w:rsidRPr="00CA0514" w:rsidRDefault="008C6AE8" w:rsidP="00CA0514">
            <w:pPr>
              <w:spacing w:line="360" w:lineRule="auto"/>
              <w:jc w:val="center"/>
              <w:rPr>
                <w:rFonts w:asciiTheme="minorHAnsi" w:hAnsiTheme="minorHAnsi"/>
                <w:sz w:val="22"/>
                <w:szCs w:val="22"/>
              </w:rPr>
            </w:pPr>
            <w:r w:rsidRPr="00CA0514">
              <w:rPr>
                <w:rFonts w:asciiTheme="minorHAnsi" w:hAnsiTheme="minorHAnsi"/>
                <w:sz w:val="22"/>
                <w:szCs w:val="22"/>
              </w:rPr>
              <w:t>3 (23)</w:t>
            </w:r>
          </w:p>
          <w:p w14:paraId="55FD04E9" w14:textId="27A349ED" w:rsidR="008C6AE8" w:rsidRPr="00CA0514" w:rsidRDefault="008C6AE8" w:rsidP="00CA0514">
            <w:pPr>
              <w:spacing w:line="360" w:lineRule="auto"/>
              <w:jc w:val="center"/>
              <w:rPr>
                <w:rFonts w:asciiTheme="minorHAnsi" w:hAnsiTheme="minorHAnsi"/>
                <w:sz w:val="22"/>
                <w:szCs w:val="22"/>
              </w:rPr>
            </w:pPr>
          </w:p>
        </w:tc>
      </w:tr>
      <w:tr w:rsidR="00DC5210" w:rsidRPr="00CA0514" w14:paraId="4B64C9EB" w14:textId="77777777" w:rsidTr="00222A47">
        <w:trPr>
          <w:trHeight w:val="341"/>
        </w:trPr>
        <w:tc>
          <w:tcPr>
            <w:tcW w:w="4503" w:type="dxa"/>
          </w:tcPr>
          <w:p w14:paraId="67DBCE69" w14:textId="3B2EED3D" w:rsidR="001A5493" w:rsidRPr="00CA0514" w:rsidRDefault="001A5493" w:rsidP="00CA0514">
            <w:pPr>
              <w:spacing w:line="360" w:lineRule="auto"/>
              <w:rPr>
                <w:rFonts w:asciiTheme="minorHAnsi" w:hAnsiTheme="minorHAnsi"/>
                <w:iCs/>
                <w:sz w:val="22"/>
                <w:szCs w:val="22"/>
              </w:rPr>
            </w:pPr>
            <w:r w:rsidRPr="00CA0514">
              <w:rPr>
                <w:rFonts w:asciiTheme="minorHAnsi" w:hAnsiTheme="minorHAnsi"/>
                <w:iCs/>
                <w:sz w:val="22"/>
                <w:szCs w:val="22"/>
              </w:rPr>
              <w:t xml:space="preserve">    BMI</w:t>
            </w:r>
          </w:p>
        </w:tc>
        <w:tc>
          <w:tcPr>
            <w:tcW w:w="1559" w:type="dxa"/>
          </w:tcPr>
          <w:p w14:paraId="768A72E0" w14:textId="68B7915B" w:rsidR="001A5493" w:rsidRPr="00CA0514" w:rsidRDefault="001A5493" w:rsidP="00CA0514">
            <w:pPr>
              <w:spacing w:line="360" w:lineRule="auto"/>
              <w:jc w:val="center"/>
              <w:rPr>
                <w:rFonts w:asciiTheme="minorHAnsi" w:hAnsiTheme="minorHAnsi"/>
                <w:sz w:val="22"/>
                <w:szCs w:val="22"/>
              </w:rPr>
            </w:pPr>
            <w:r w:rsidRPr="00CA0514">
              <w:rPr>
                <w:rFonts w:asciiTheme="minorHAnsi" w:hAnsiTheme="minorHAnsi"/>
                <w:sz w:val="22"/>
                <w:szCs w:val="22"/>
              </w:rPr>
              <w:t>26.1 (3.2)</w:t>
            </w:r>
          </w:p>
        </w:tc>
        <w:tc>
          <w:tcPr>
            <w:tcW w:w="1559" w:type="dxa"/>
          </w:tcPr>
          <w:p w14:paraId="3865E852" w14:textId="2A2A1B1A" w:rsidR="001A5493" w:rsidRPr="00CA0514" w:rsidRDefault="001A5493" w:rsidP="00CA0514">
            <w:pPr>
              <w:spacing w:line="360" w:lineRule="auto"/>
              <w:jc w:val="center"/>
              <w:rPr>
                <w:rFonts w:asciiTheme="minorHAnsi" w:hAnsiTheme="minorHAnsi"/>
                <w:sz w:val="22"/>
                <w:szCs w:val="22"/>
              </w:rPr>
            </w:pPr>
            <w:r w:rsidRPr="00CA0514">
              <w:rPr>
                <w:rFonts w:asciiTheme="minorHAnsi" w:hAnsiTheme="minorHAnsi"/>
                <w:sz w:val="22"/>
                <w:szCs w:val="22"/>
              </w:rPr>
              <w:t>27.4 (3.4)</w:t>
            </w:r>
          </w:p>
        </w:tc>
        <w:tc>
          <w:tcPr>
            <w:tcW w:w="1559" w:type="dxa"/>
          </w:tcPr>
          <w:p w14:paraId="388E6FD3" w14:textId="14818FE5" w:rsidR="001A5493" w:rsidRPr="00CA0514" w:rsidRDefault="001A5493" w:rsidP="00CA0514">
            <w:pPr>
              <w:spacing w:line="360" w:lineRule="auto"/>
              <w:jc w:val="center"/>
              <w:rPr>
                <w:rFonts w:asciiTheme="minorHAnsi" w:hAnsiTheme="minorHAnsi"/>
                <w:sz w:val="22"/>
                <w:szCs w:val="22"/>
              </w:rPr>
            </w:pPr>
            <w:r w:rsidRPr="00CA0514">
              <w:rPr>
                <w:rFonts w:asciiTheme="minorHAnsi" w:hAnsiTheme="minorHAnsi"/>
                <w:sz w:val="22"/>
                <w:szCs w:val="22"/>
              </w:rPr>
              <w:t>25.4 (2.9)</w:t>
            </w:r>
          </w:p>
        </w:tc>
      </w:tr>
      <w:tr w:rsidR="00DC5210" w:rsidRPr="00CA0514" w14:paraId="31616D38" w14:textId="77777777" w:rsidTr="00222A47">
        <w:trPr>
          <w:trHeight w:val="53"/>
        </w:trPr>
        <w:tc>
          <w:tcPr>
            <w:tcW w:w="4503" w:type="dxa"/>
          </w:tcPr>
          <w:p w14:paraId="5CCF0E7F" w14:textId="7CA0AD8D" w:rsidR="008C6AE8" w:rsidRPr="00CA0514" w:rsidRDefault="001A5493" w:rsidP="00CA0514">
            <w:pPr>
              <w:spacing w:line="360" w:lineRule="auto"/>
              <w:rPr>
                <w:rFonts w:asciiTheme="minorHAnsi" w:hAnsiTheme="minorHAnsi"/>
                <w:iCs/>
                <w:sz w:val="22"/>
                <w:szCs w:val="22"/>
              </w:rPr>
            </w:pPr>
            <w:r w:rsidRPr="00CA0514">
              <w:rPr>
                <w:rFonts w:asciiTheme="minorHAnsi" w:hAnsiTheme="minorHAnsi"/>
                <w:iCs/>
                <w:sz w:val="22"/>
                <w:szCs w:val="22"/>
              </w:rPr>
              <w:t xml:space="preserve">    </w:t>
            </w:r>
            <w:r w:rsidR="008C6AE8" w:rsidRPr="00CA0514">
              <w:rPr>
                <w:rFonts w:asciiTheme="minorHAnsi" w:hAnsiTheme="minorHAnsi"/>
                <w:iCs/>
                <w:sz w:val="22"/>
                <w:szCs w:val="22"/>
              </w:rPr>
              <w:t>Baseline absolute CD4+ count (cells/µL)</w:t>
            </w:r>
          </w:p>
        </w:tc>
        <w:tc>
          <w:tcPr>
            <w:tcW w:w="1559" w:type="dxa"/>
          </w:tcPr>
          <w:p w14:paraId="0E6BFB93" w14:textId="77777777" w:rsidR="008C6AE8" w:rsidRPr="00CA0514" w:rsidRDefault="008C6AE8" w:rsidP="00CA0514">
            <w:pPr>
              <w:spacing w:line="360" w:lineRule="auto"/>
              <w:jc w:val="center"/>
              <w:rPr>
                <w:rFonts w:asciiTheme="minorHAnsi" w:hAnsiTheme="minorHAnsi"/>
                <w:sz w:val="22"/>
                <w:szCs w:val="22"/>
              </w:rPr>
            </w:pPr>
            <w:r w:rsidRPr="00CA0514">
              <w:rPr>
                <w:rFonts w:asciiTheme="minorHAnsi" w:hAnsiTheme="minorHAnsi"/>
                <w:sz w:val="22"/>
                <w:szCs w:val="22"/>
              </w:rPr>
              <w:t>717 (298)</w:t>
            </w:r>
          </w:p>
        </w:tc>
        <w:tc>
          <w:tcPr>
            <w:tcW w:w="1559" w:type="dxa"/>
          </w:tcPr>
          <w:p w14:paraId="5F9EFD48" w14:textId="77777777" w:rsidR="008C6AE8" w:rsidRPr="00CA0514" w:rsidRDefault="008C6AE8" w:rsidP="00CA0514">
            <w:pPr>
              <w:spacing w:line="360" w:lineRule="auto"/>
              <w:jc w:val="center"/>
              <w:rPr>
                <w:rFonts w:asciiTheme="minorHAnsi" w:hAnsiTheme="minorHAnsi"/>
                <w:sz w:val="22"/>
                <w:szCs w:val="22"/>
              </w:rPr>
            </w:pPr>
            <w:r w:rsidRPr="00CA0514">
              <w:rPr>
                <w:rFonts w:asciiTheme="minorHAnsi" w:hAnsiTheme="minorHAnsi"/>
                <w:sz w:val="22"/>
                <w:szCs w:val="22"/>
              </w:rPr>
              <w:t>688 (395)</w:t>
            </w:r>
          </w:p>
        </w:tc>
        <w:tc>
          <w:tcPr>
            <w:tcW w:w="1559" w:type="dxa"/>
          </w:tcPr>
          <w:p w14:paraId="7167ACE9" w14:textId="77777777" w:rsidR="008C6AE8" w:rsidRPr="00CA0514" w:rsidRDefault="008C6AE8" w:rsidP="00CA0514">
            <w:pPr>
              <w:spacing w:line="360" w:lineRule="auto"/>
              <w:jc w:val="center"/>
              <w:rPr>
                <w:rFonts w:asciiTheme="minorHAnsi" w:hAnsiTheme="minorHAnsi"/>
                <w:sz w:val="22"/>
                <w:szCs w:val="22"/>
              </w:rPr>
            </w:pPr>
            <w:r w:rsidRPr="00CA0514">
              <w:rPr>
                <w:rFonts w:asciiTheme="minorHAnsi" w:hAnsiTheme="minorHAnsi"/>
                <w:sz w:val="22"/>
                <w:szCs w:val="22"/>
              </w:rPr>
              <w:t>736 (237)</w:t>
            </w:r>
          </w:p>
        </w:tc>
      </w:tr>
      <w:tr w:rsidR="00DC5210" w:rsidRPr="00CA0514" w14:paraId="283AFB22" w14:textId="77777777" w:rsidTr="00222A47">
        <w:trPr>
          <w:trHeight w:val="86"/>
        </w:trPr>
        <w:tc>
          <w:tcPr>
            <w:tcW w:w="4503" w:type="dxa"/>
            <w:tcBorders>
              <w:bottom w:val="single" w:sz="4" w:space="0" w:color="auto"/>
            </w:tcBorders>
          </w:tcPr>
          <w:p w14:paraId="01A7B984" w14:textId="2BBB66B7" w:rsidR="00911081" w:rsidRPr="00CA0514" w:rsidRDefault="001A5493" w:rsidP="00CA0514">
            <w:pPr>
              <w:spacing w:after="60" w:line="360" w:lineRule="auto"/>
              <w:rPr>
                <w:rFonts w:asciiTheme="minorHAnsi" w:hAnsiTheme="minorHAnsi"/>
                <w:iCs/>
                <w:sz w:val="22"/>
                <w:szCs w:val="22"/>
              </w:rPr>
            </w:pPr>
            <w:r w:rsidRPr="00CA0514">
              <w:rPr>
                <w:rFonts w:asciiTheme="minorHAnsi" w:hAnsiTheme="minorHAnsi"/>
                <w:iCs/>
                <w:sz w:val="22"/>
                <w:szCs w:val="22"/>
              </w:rPr>
              <w:t xml:space="preserve">    </w:t>
            </w:r>
            <w:r w:rsidR="008C6AE8" w:rsidRPr="00CA0514">
              <w:rPr>
                <w:rFonts w:asciiTheme="minorHAnsi" w:hAnsiTheme="minorHAnsi"/>
                <w:iCs/>
                <w:sz w:val="22"/>
                <w:szCs w:val="22"/>
              </w:rPr>
              <w:t xml:space="preserve">Baseline CD4+ percentage, median (IQR) </w:t>
            </w:r>
          </w:p>
        </w:tc>
        <w:tc>
          <w:tcPr>
            <w:tcW w:w="1559" w:type="dxa"/>
            <w:tcBorders>
              <w:bottom w:val="single" w:sz="4" w:space="0" w:color="auto"/>
            </w:tcBorders>
          </w:tcPr>
          <w:p w14:paraId="1A84AAF6" w14:textId="77777777" w:rsidR="008C6AE8" w:rsidRPr="00CA0514" w:rsidRDefault="008C6AE8" w:rsidP="00CA0514">
            <w:pPr>
              <w:spacing w:after="60" w:line="360" w:lineRule="auto"/>
              <w:jc w:val="center"/>
              <w:rPr>
                <w:rFonts w:asciiTheme="minorHAnsi" w:hAnsiTheme="minorHAnsi"/>
                <w:sz w:val="22"/>
                <w:szCs w:val="22"/>
              </w:rPr>
            </w:pPr>
            <w:r w:rsidRPr="00CA0514">
              <w:rPr>
                <w:rFonts w:asciiTheme="minorHAnsi" w:hAnsiTheme="minorHAnsi"/>
                <w:sz w:val="22"/>
                <w:szCs w:val="22"/>
              </w:rPr>
              <w:t>34 (14.5)</w:t>
            </w:r>
          </w:p>
        </w:tc>
        <w:tc>
          <w:tcPr>
            <w:tcW w:w="1559" w:type="dxa"/>
            <w:tcBorders>
              <w:bottom w:val="single" w:sz="4" w:space="0" w:color="auto"/>
            </w:tcBorders>
          </w:tcPr>
          <w:p w14:paraId="6E9F6712" w14:textId="77777777" w:rsidR="008C6AE8" w:rsidRPr="00CA0514" w:rsidRDefault="008C6AE8" w:rsidP="00CA0514">
            <w:pPr>
              <w:spacing w:after="60" w:line="360" w:lineRule="auto"/>
              <w:jc w:val="center"/>
              <w:rPr>
                <w:rFonts w:asciiTheme="minorHAnsi" w:hAnsiTheme="minorHAnsi"/>
                <w:sz w:val="22"/>
                <w:szCs w:val="22"/>
              </w:rPr>
            </w:pPr>
            <w:r w:rsidRPr="00CA0514">
              <w:rPr>
                <w:rFonts w:asciiTheme="minorHAnsi" w:hAnsiTheme="minorHAnsi"/>
                <w:sz w:val="22"/>
                <w:szCs w:val="22"/>
              </w:rPr>
              <w:t>35.5 (24.2)</w:t>
            </w:r>
          </w:p>
        </w:tc>
        <w:tc>
          <w:tcPr>
            <w:tcW w:w="1559" w:type="dxa"/>
            <w:tcBorders>
              <w:bottom w:val="single" w:sz="4" w:space="0" w:color="auto"/>
            </w:tcBorders>
          </w:tcPr>
          <w:p w14:paraId="744222B9" w14:textId="77777777" w:rsidR="008C6AE8" w:rsidRPr="00CA0514" w:rsidRDefault="008C6AE8" w:rsidP="00CA0514">
            <w:pPr>
              <w:spacing w:after="60" w:line="360" w:lineRule="auto"/>
              <w:jc w:val="center"/>
              <w:rPr>
                <w:rFonts w:asciiTheme="minorHAnsi" w:hAnsiTheme="minorHAnsi"/>
                <w:sz w:val="22"/>
                <w:szCs w:val="22"/>
              </w:rPr>
            </w:pPr>
            <w:r w:rsidRPr="00CA0514">
              <w:rPr>
                <w:rFonts w:asciiTheme="minorHAnsi" w:hAnsiTheme="minorHAnsi"/>
                <w:sz w:val="22"/>
                <w:szCs w:val="22"/>
              </w:rPr>
              <w:t>34 (13)</w:t>
            </w:r>
          </w:p>
        </w:tc>
      </w:tr>
      <w:tr w:rsidR="00911081" w:rsidRPr="00CA0514" w14:paraId="56BFE2CF" w14:textId="77777777" w:rsidTr="00222A47">
        <w:trPr>
          <w:trHeight w:val="53"/>
        </w:trPr>
        <w:tc>
          <w:tcPr>
            <w:tcW w:w="9180" w:type="dxa"/>
            <w:gridSpan w:val="4"/>
            <w:tcBorders>
              <w:top w:val="single" w:sz="4" w:space="0" w:color="auto"/>
              <w:bottom w:val="single" w:sz="4" w:space="0" w:color="auto"/>
            </w:tcBorders>
          </w:tcPr>
          <w:p w14:paraId="73BA8CFE" w14:textId="6A46FA86" w:rsidR="001A5493" w:rsidRPr="00CA0514" w:rsidRDefault="001A5493" w:rsidP="00CA0514">
            <w:pPr>
              <w:spacing w:after="60" w:line="360" w:lineRule="auto"/>
              <w:rPr>
                <w:rFonts w:asciiTheme="minorHAnsi" w:hAnsiTheme="minorHAnsi"/>
                <w:sz w:val="22"/>
                <w:szCs w:val="22"/>
              </w:rPr>
            </w:pPr>
            <w:r w:rsidRPr="00CA0514">
              <w:rPr>
                <w:rFonts w:asciiTheme="minorHAnsi" w:hAnsiTheme="minorHAnsi"/>
                <w:iCs/>
                <w:sz w:val="22"/>
                <w:szCs w:val="22"/>
              </w:rPr>
              <w:t>Day 120 parameters</w:t>
            </w:r>
          </w:p>
        </w:tc>
      </w:tr>
      <w:tr w:rsidR="00DC5210" w:rsidRPr="00CA0514" w14:paraId="54D951D8" w14:textId="77777777" w:rsidTr="00222A47">
        <w:trPr>
          <w:trHeight w:val="104"/>
        </w:trPr>
        <w:tc>
          <w:tcPr>
            <w:tcW w:w="4503" w:type="dxa"/>
            <w:tcBorders>
              <w:top w:val="single" w:sz="4" w:space="0" w:color="auto"/>
            </w:tcBorders>
          </w:tcPr>
          <w:p w14:paraId="1A6D1237" w14:textId="5A9D4B59" w:rsidR="008C6AE8" w:rsidRPr="00CA0514" w:rsidRDefault="001A5493" w:rsidP="00CA0514">
            <w:pPr>
              <w:spacing w:line="360" w:lineRule="auto"/>
              <w:rPr>
                <w:rFonts w:asciiTheme="minorHAnsi" w:hAnsiTheme="minorHAnsi"/>
                <w:iCs/>
                <w:sz w:val="22"/>
                <w:szCs w:val="22"/>
              </w:rPr>
            </w:pPr>
            <w:r w:rsidRPr="00CA0514">
              <w:rPr>
                <w:rFonts w:asciiTheme="minorHAnsi" w:hAnsiTheme="minorHAnsi"/>
                <w:iCs/>
                <w:sz w:val="22"/>
                <w:szCs w:val="22"/>
              </w:rPr>
              <w:t xml:space="preserve">     </w:t>
            </w:r>
            <w:r w:rsidR="008C6AE8" w:rsidRPr="00CA0514">
              <w:rPr>
                <w:rFonts w:asciiTheme="minorHAnsi" w:hAnsiTheme="minorHAnsi"/>
                <w:iCs/>
                <w:sz w:val="22"/>
                <w:szCs w:val="22"/>
              </w:rPr>
              <w:t>Number completing all study procedures</w:t>
            </w:r>
          </w:p>
        </w:tc>
        <w:tc>
          <w:tcPr>
            <w:tcW w:w="1559" w:type="dxa"/>
            <w:tcBorders>
              <w:top w:val="single" w:sz="4" w:space="0" w:color="auto"/>
            </w:tcBorders>
          </w:tcPr>
          <w:p w14:paraId="65609AD9" w14:textId="77777777" w:rsidR="008C6AE8" w:rsidRPr="00CA0514" w:rsidRDefault="008C6AE8" w:rsidP="00CA0514">
            <w:pPr>
              <w:spacing w:line="360" w:lineRule="auto"/>
              <w:jc w:val="center"/>
              <w:rPr>
                <w:rFonts w:asciiTheme="minorHAnsi" w:hAnsiTheme="minorHAnsi"/>
                <w:sz w:val="22"/>
                <w:szCs w:val="22"/>
              </w:rPr>
            </w:pPr>
            <w:r w:rsidRPr="00CA0514">
              <w:rPr>
                <w:rFonts w:asciiTheme="minorHAnsi" w:hAnsiTheme="minorHAnsi"/>
                <w:sz w:val="22"/>
                <w:szCs w:val="22"/>
              </w:rPr>
              <w:t>20</w:t>
            </w:r>
          </w:p>
        </w:tc>
        <w:tc>
          <w:tcPr>
            <w:tcW w:w="1559" w:type="dxa"/>
            <w:tcBorders>
              <w:top w:val="single" w:sz="4" w:space="0" w:color="auto"/>
            </w:tcBorders>
          </w:tcPr>
          <w:p w14:paraId="462172FD" w14:textId="77777777" w:rsidR="008C6AE8" w:rsidRPr="00CA0514" w:rsidRDefault="008C6AE8" w:rsidP="00CA0514">
            <w:pPr>
              <w:spacing w:line="360" w:lineRule="auto"/>
              <w:jc w:val="center"/>
              <w:rPr>
                <w:rFonts w:asciiTheme="minorHAnsi" w:hAnsiTheme="minorHAnsi"/>
                <w:sz w:val="22"/>
                <w:szCs w:val="22"/>
              </w:rPr>
            </w:pPr>
            <w:r w:rsidRPr="00CA0514">
              <w:rPr>
                <w:rFonts w:asciiTheme="minorHAnsi" w:hAnsiTheme="minorHAnsi"/>
                <w:sz w:val="22"/>
                <w:szCs w:val="22"/>
              </w:rPr>
              <w:t>8</w:t>
            </w:r>
          </w:p>
        </w:tc>
        <w:tc>
          <w:tcPr>
            <w:tcW w:w="1559" w:type="dxa"/>
            <w:tcBorders>
              <w:top w:val="single" w:sz="4" w:space="0" w:color="auto"/>
            </w:tcBorders>
          </w:tcPr>
          <w:p w14:paraId="0C452CEE" w14:textId="77777777" w:rsidR="008C6AE8" w:rsidRPr="00CA0514" w:rsidRDefault="008C6AE8" w:rsidP="00CA0514">
            <w:pPr>
              <w:spacing w:line="360" w:lineRule="auto"/>
              <w:jc w:val="center"/>
              <w:rPr>
                <w:rFonts w:asciiTheme="minorHAnsi" w:hAnsiTheme="minorHAnsi"/>
                <w:sz w:val="22"/>
                <w:szCs w:val="22"/>
              </w:rPr>
            </w:pPr>
            <w:r w:rsidRPr="00CA0514">
              <w:rPr>
                <w:rFonts w:asciiTheme="minorHAnsi" w:hAnsiTheme="minorHAnsi"/>
                <w:sz w:val="22"/>
                <w:szCs w:val="22"/>
              </w:rPr>
              <w:t>12</w:t>
            </w:r>
          </w:p>
        </w:tc>
      </w:tr>
      <w:tr w:rsidR="00DC5210" w:rsidRPr="00CA0514" w14:paraId="0E9C3E4D" w14:textId="77777777" w:rsidTr="00964A40">
        <w:trPr>
          <w:trHeight w:val="104"/>
        </w:trPr>
        <w:tc>
          <w:tcPr>
            <w:tcW w:w="4503" w:type="dxa"/>
          </w:tcPr>
          <w:p w14:paraId="3025ABD4" w14:textId="5F6086D9" w:rsidR="008C6AE8" w:rsidRPr="00C104B8" w:rsidRDefault="001A5493" w:rsidP="00CA0514">
            <w:pPr>
              <w:spacing w:line="360" w:lineRule="auto"/>
              <w:rPr>
                <w:rFonts w:asciiTheme="minorHAnsi" w:hAnsiTheme="minorHAnsi"/>
                <w:iCs/>
                <w:sz w:val="22"/>
                <w:szCs w:val="22"/>
                <w:lang w:val="pt-PT"/>
              </w:rPr>
            </w:pPr>
            <w:r w:rsidRPr="00C104B8">
              <w:rPr>
                <w:rFonts w:asciiTheme="minorHAnsi" w:hAnsiTheme="minorHAnsi"/>
                <w:iCs/>
                <w:sz w:val="22"/>
                <w:szCs w:val="22"/>
                <w:lang w:val="pt-PT"/>
              </w:rPr>
              <w:t xml:space="preserve">     </w:t>
            </w:r>
            <w:r w:rsidR="006C5008" w:rsidRPr="00C104B8">
              <w:rPr>
                <w:rFonts w:asciiTheme="minorHAnsi" w:hAnsiTheme="minorHAnsi"/>
                <w:iCs/>
                <w:sz w:val="22"/>
                <w:szCs w:val="22"/>
                <w:lang w:val="pt-PT"/>
              </w:rPr>
              <w:t>HIV RNA &lt;20</w:t>
            </w:r>
            <w:r w:rsidR="008C6AE8" w:rsidRPr="00C104B8">
              <w:rPr>
                <w:rFonts w:asciiTheme="minorHAnsi" w:hAnsiTheme="minorHAnsi"/>
                <w:iCs/>
                <w:sz w:val="22"/>
                <w:szCs w:val="22"/>
                <w:lang w:val="pt-PT"/>
              </w:rPr>
              <w:t xml:space="preserve"> copies/</w:t>
            </w:r>
            <w:proofErr w:type="spellStart"/>
            <w:r w:rsidR="008C6AE8" w:rsidRPr="00C104B8">
              <w:rPr>
                <w:rFonts w:asciiTheme="minorHAnsi" w:hAnsiTheme="minorHAnsi"/>
                <w:iCs/>
                <w:sz w:val="22"/>
                <w:szCs w:val="22"/>
                <w:lang w:val="pt-PT"/>
              </w:rPr>
              <w:t>mL</w:t>
            </w:r>
            <w:proofErr w:type="spellEnd"/>
            <w:r w:rsidR="008C6AE8" w:rsidRPr="00C104B8">
              <w:rPr>
                <w:rFonts w:asciiTheme="minorHAnsi" w:hAnsiTheme="minorHAnsi"/>
                <w:iCs/>
                <w:sz w:val="22"/>
                <w:szCs w:val="22"/>
                <w:lang w:val="pt-PT"/>
              </w:rPr>
              <w:t>, n (%)</w:t>
            </w:r>
          </w:p>
        </w:tc>
        <w:tc>
          <w:tcPr>
            <w:tcW w:w="1559" w:type="dxa"/>
          </w:tcPr>
          <w:p w14:paraId="303DAE1F" w14:textId="77777777" w:rsidR="008C6AE8" w:rsidRPr="00CA0514" w:rsidRDefault="008C6AE8" w:rsidP="00CA0514">
            <w:pPr>
              <w:spacing w:line="360" w:lineRule="auto"/>
              <w:jc w:val="center"/>
              <w:rPr>
                <w:rFonts w:asciiTheme="minorHAnsi" w:hAnsiTheme="minorHAnsi"/>
                <w:sz w:val="22"/>
                <w:szCs w:val="22"/>
              </w:rPr>
            </w:pPr>
            <w:r w:rsidRPr="00CA0514">
              <w:rPr>
                <w:rFonts w:asciiTheme="minorHAnsi" w:hAnsiTheme="minorHAnsi"/>
                <w:sz w:val="22"/>
                <w:szCs w:val="22"/>
              </w:rPr>
              <w:t>20 (100)</w:t>
            </w:r>
          </w:p>
        </w:tc>
        <w:tc>
          <w:tcPr>
            <w:tcW w:w="1559" w:type="dxa"/>
          </w:tcPr>
          <w:p w14:paraId="494DA763" w14:textId="77777777" w:rsidR="008C6AE8" w:rsidRPr="00CA0514" w:rsidRDefault="008C6AE8" w:rsidP="00CA0514">
            <w:pPr>
              <w:spacing w:line="360" w:lineRule="auto"/>
              <w:jc w:val="center"/>
              <w:rPr>
                <w:rFonts w:asciiTheme="minorHAnsi" w:hAnsiTheme="minorHAnsi"/>
                <w:sz w:val="22"/>
                <w:szCs w:val="22"/>
              </w:rPr>
            </w:pPr>
            <w:r w:rsidRPr="00CA0514">
              <w:rPr>
                <w:rFonts w:asciiTheme="minorHAnsi" w:hAnsiTheme="minorHAnsi"/>
                <w:sz w:val="22"/>
                <w:szCs w:val="22"/>
              </w:rPr>
              <w:t>8 (100)</w:t>
            </w:r>
          </w:p>
        </w:tc>
        <w:tc>
          <w:tcPr>
            <w:tcW w:w="1559" w:type="dxa"/>
          </w:tcPr>
          <w:p w14:paraId="431B6FC9" w14:textId="77777777" w:rsidR="008C6AE8" w:rsidRPr="00CA0514" w:rsidRDefault="008C6AE8" w:rsidP="00CA0514">
            <w:pPr>
              <w:spacing w:line="360" w:lineRule="auto"/>
              <w:jc w:val="center"/>
              <w:rPr>
                <w:rFonts w:asciiTheme="minorHAnsi" w:hAnsiTheme="minorHAnsi"/>
                <w:sz w:val="22"/>
                <w:szCs w:val="22"/>
              </w:rPr>
            </w:pPr>
            <w:r w:rsidRPr="00CA0514">
              <w:rPr>
                <w:rFonts w:asciiTheme="minorHAnsi" w:hAnsiTheme="minorHAnsi"/>
                <w:sz w:val="22"/>
                <w:szCs w:val="22"/>
              </w:rPr>
              <w:t>12 (100)</w:t>
            </w:r>
          </w:p>
        </w:tc>
      </w:tr>
      <w:tr w:rsidR="00DC5210" w:rsidRPr="00CA0514" w14:paraId="66FE719C" w14:textId="77777777" w:rsidTr="00964A40">
        <w:trPr>
          <w:trHeight w:val="104"/>
        </w:trPr>
        <w:tc>
          <w:tcPr>
            <w:tcW w:w="4503" w:type="dxa"/>
            <w:tcBorders>
              <w:bottom w:val="single" w:sz="4" w:space="0" w:color="auto"/>
            </w:tcBorders>
          </w:tcPr>
          <w:p w14:paraId="1B0EC001" w14:textId="152213CB" w:rsidR="008C6AE8" w:rsidRPr="00CA0514" w:rsidRDefault="001A5493" w:rsidP="00CA0514">
            <w:pPr>
              <w:spacing w:line="360" w:lineRule="auto"/>
              <w:rPr>
                <w:rFonts w:asciiTheme="minorHAnsi" w:hAnsiTheme="minorHAnsi"/>
                <w:iCs/>
                <w:sz w:val="22"/>
                <w:szCs w:val="22"/>
              </w:rPr>
            </w:pPr>
            <w:r w:rsidRPr="00CA0514">
              <w:rPr>
                <w:rFonts w:asciiTheme="minorHAnsi" w:hAnsiTheme="minorHAnsi"/>
                <w:iCs/>
                <w:sz w:val="22"/>
                <w:szCs w:val="22"/>
              </w:rPr>
              <w:t xml:space="preserve">     </w:t>
            </w:r>
            <w:r w:rsidR="008C6AE8" w:rsidRPr="00CA0514">
              <w:rPr>
                <w:rFonts w:asciiTheme="minorHAnsi" w:hAnsiTheme="minorHAnsi"/>
                <w:iCs/>
                <w:sz w:val="22"/>
                <w:szCs w:val="22"/>
              </w:rPr>
              <w:t>Absolute CD4+ count (cells/</w:t>
            </w:r>
            <w:proofErr w:type="spellStart"/>
            <w:r w:rsidR="008C6AE8" w:rsidRPr="00CA0514">
              <w:rPr>
                <w:rFonts w:asciiTheme="minorHAnsi" w:hAnsiTheme="minorHAnsi"/>
                <w:iCs/>
                <w:sz w:val="22"/>
                <w:szCs w:val="22"/>
              </w:rPr>
              <w:t>uL</w:t>
            </w:r>
            <w:proofErr w:type="spellEnd"/>
            <w:r w:rsidR="008C6AE8" w:rsidRPr="00CA0514">
              <w:rPr>
                <w:rFonts w:asciiTheme="minorHAnsi" w:hAnsiTheme="minorHAnsi"/>
                <w:iCs/>
                <w:sz w:val="22"/>
                <w:szCs w:val="22"/>
              </w:rPr>
              <w:t>)</w:t>
            </w:r>
          </w:p>
        </w:tc>
        <w:tc>
          <w:tcPr>
            <w:tcW w:w="1559" w:type="dxa"/>
            <w:tcBorders>
              <w:bottom w:val="single" w:sz="4" w:space="0" w:color="auto"/>
            </w:tcBorders>
          </w:tcPr>
          <w:p w14:paraId="1FE8AA67" w14:textId="77777777" w:rsidR="008C6AE8" w:rsidRPr="00CA0514" w:rsidRDefault="008C6AE8" w:rsidP="00CA0514">
            <w:pPr>
              <w:spacing w:line="360" w:lineRule="auto"/>
              <w:jc w:val="center"/>
              <w:rPr>
                <w:rFonts w:asciiTheme="minorHAnsi" w:hAnsiTheme="minorHAnsi"/>
                <w:sz w:val="22"/>
                <w:szCs w:val="22"/>
              </w:rPr>
            </w:pPr>
            <w:r w:rsidRPr="00CA0514">
              <w:rPr>
                <w:rFonts w:asciiTheme="minorHAnsi" w:hAnsiTheme="minorHAnsi"/>
                <w:sz w:val="22"/>
                <w:szCs w:val="22"/>
              </w:rPr>
              <w:t>768 (389)</w:t>
            </w:r>
          </w:p>
        </w:tc>
        <w:tc>
          <w:tcPr>
            <w:tcW w:w="1559" w:type="dxa"/>
            <w:tcBorders>
              <w:bottom w:val="single" w:sz="4" w:space="0" w:color="auto"/>
            </w:tcBorders>
          </w:tcPr>
          <w:p w14:paraId="3BDDE232" w14:textId="77777777" w:rsidR="008C6AE8" w:rsidRPr="00CA0514" w:rsidRDefault="008C6AE8" w:rsidP="00CA0514">
            <w:pPr>
              <w:spacing w:line="360" w:lineRule="auto"/>
              <w:jc w:val="center"/>
              <w:rPr>
                <w:rFonts w:asciiTheme="minorHAnsi" w:hAnsiTheme="minorHAnsi"/>
                <w:sz w:val="22"/>
                <w:szCs w:val="22"/>
              </w:rPr>
            </w:pPr>
            <w:r w:rsidRPr="00CA0514">
              <w:rPr>
                <w:rFonts w:asciiTheme="minorHAnsi" w:hAnsiTheme="minorHAnsi"/>
                <w:sz w:val="22"/>
                <w:szCs w:val="22"/>
              </w:rPr>
              <w:t>807 (535)</w:t>
            </w:r>
          </w:p>
        </w:tc>
        <w:tc>
          <w:tcPr>
            <w:tcW w:w="1559" w:type="dxa"/>
            <w:tcBorders>
              <w:bottom w:val="single" w:sz="4" w:space="0" w:color="auto"/>
            </w:tcBorders>
          </w:tcPr>
          <w:p w14:paraId="4A3B7B85" w14:textId="77777777" w:rsidR="008C6AE8" w:rsidRPr="00CA0514" w:rsidRDefault="008C6AE8" w:rsidP="00CA0514">
            <w:pPr>
              <w:spacing w:line="360" w:lineRule="auto"/>
              <w:jc w:val="center"/>
              <w:rPr>
                <w:rFonts w:asciiTheme="minorHAnsi" w:hAnsiTheme="minorHAnsi"/>
                <w:sz w:val="22"/>
                <w:szCs w:val="22"/>
              </w:rPr>
            </w:pPr>
            <w:r w:rsidRPr="00CA0514">
              <w:rPr>
                <w:rFonts w:asciiTheme="minorHAnsi" w:hAnsiTheme="minorHAnsi"/>
                <w:sz w:val="22"/>
                <w:szCs w:val="22"/>
              </w:rPr>
              <w:t>742 (277)</w:t>
            </w:r>
          </w:p>
        </w:tc>
      </w:tr>
    </w:tbl>
    <w:p w14:paraId="3D6B79AE" w14:textId="754764B1" w:rsidR="00CA0514" w:rsidRDefault="008C6AE8" w:rsidP="00CA0514">
      <w:pPr>
        <w:spacing w:line="360" w:lineRule="auto"/>
        <w:jc w:val="both"/>
        <w:rPr>
          <w:rFonts w:asciiTheme="minorHAnsi" w:hAnsiTheme="minorHAnsi" w:cs="Calibri"/>
          <w:bCs/>
          <w:sz w:val="22"/>
          <w:szCs w:val="22"/>
        </w:rPr>
      </w:pPr>
      <w:r w:rsidRPr="00CA0514">
        <w:rPr>
          <w:rFonts w:asciiTheme="minorHAnsi" w:hAnsiTheme="minorHAnsi" w:cs="Calibri"/>
          <w:bCs/>
          <w:sz w:val="22"/>
          <w:szCs w:val="22"/>
        </w:rPr>
        <w:t>Table 1 legend: SD = standard deviation, IQR = interquartile range, BMI=body mass index.</w:t>
      </w:r>
      <w:r w:rsidR="00CA0514" w:rsidRPr="00CA0514">
        <w:rPr>
          <w:rFonts w:asciiTheme="minorHAnsi" w:hAnsiTheme="minorHAnsi" w:cs="Calibri"/>
          <w:bCs/>
          <w:sz w:val="22"/>
          <w:szCs w:val="22"/>
        </w:rPr>
        <w:t xml:space="preserve"> </w:t>
      </w:r>
    </w:p>
    <w:p w14:paraId="101C8212" w14:textId="77777777" w:rsidR="00C92DDE" w:rsidRDefault="00C92DDE" w:rsidP="00CA0514">
      <w:pPr>
        <w:spacing w:line="360" w:lineRule="auto"/>
        <w:jc w:val="both"/>
        <w:rPr>
          <w:rFonts w:asciiTheme="minorHAnsi" w:hAnsiTheme="minorHAnsi" w:cs="Calibri"/>
          <w:bCs/>
          <w:sz w:val="22"/>
          <w:szCs w:val="22"/>
        </w:rPr>
      </w:pPr>
    </w:p>
    <w:p w14:paraId="30B696F3" w14:textId="77777777" w:rsidR="00C92DDE" w:rsidRPr="00CA0514" w:rsidRDefault="00C92DDE" w:rsidP="00CA0514">
      <w:pPr>
        <w:spacing w:line="360" w:lineRule="auto"/>
        <w:jc w:val="both"/>
        <w:rPr>
          <w:rFonts w:asciiTheme="minorHAnsi" w:hAnsiTheme="minorHAnsi" w:cs="Calibri"/>
          <w:bCs/>
          <w:sz w:val="22"/>
          <w:szCs w:val="22"/>
        </w:rPr>
      </w:pPr>
    </w:p>
    <w:p w14:paraId="5B85113A" w14:textId="51798DD5" w:rsidR="004C2905" w:rsidRPr="00434D05" w:rsidRDefault="004C2905" w:rsidP="00434D05">
      <w:pPr>
        <w:spacing w:line="360" w:lineRule="auto"/>
        <w:jc w:val="both"/>
        <w:rPr>
          <w:rFonts w:asciiTheme="minorHAnsi" w:hAnsiTheme="minorHAnsi"/>
        </w:rPr>
        <w:sectPr w:rsidR="004C2905" w:rsidRPr="00434D05" w:rsidSect="002851E7">
          <w:headerReference w:type="default" r:id="rId48"/>
          <w:footerReference w:type="default" r:id="rId49"/>
          <w:headerReference w:type="first" r:id="rId50"/>
          <w:footerReference w:type="first" r:id="rId51"/>
          <w:type w:val="continuous"/>
          <w:pgSz w:w="11906" w:h="16838"/>
          <w:pgMar w:top="1304" w:right="1440" w:bottom="1304" w:left="1440" w:header="709" w:footer="709" w:gutter="0"/>
          <w:cols w:space="708"/>
          <w:titlePg/>
          <w:docGrid w:linePitch="360"/>
        </w:sectPr>
      </w:pPr>
    </w:p>
    <w:p w14:paraId="0F39CB41" w14:textId="6348DD5E" w:rsidR="00D0361B" w:rsidRPr="00D30137" w:rsidRDefault="00D0361B" w:rsidP="00D0361B">
      <w:pPr>
        <w:spacing w:line="360" w:lineRule="auto"/>
        <w:jc w:val="both"/>
        <w:rPr>
          <w:rFonts w:asciiTheme="minorHAnsi" w:hAnsiTheme="minorHAnsi"/>
          <w:b/>
          <w:sz w:val="22"/>
          <w:szCs w:val="22"/>
        </w:rPr>
      </w:pPr>
      <w:r w:rsidRPr="00D30137">
        <w:rPr>
          <w:rFonts w:asciiTheme="minorHAnsi" w:hAnsiTheme="minorHAnsi"/>
          <w:b/>
          <w:sz w:val="22"/>
          <w:szCs w:val="22"/>
        </w:rPr>
        <w:lastRenderedPageBreak/>
        <w:t xml:space="preserve">Table 2. </w:t>
      </w:r>
      <w:r w:rsidRPr="00D30137">
        <w:rPr>
          <w:rFonts w:asciiTheme="minorHAnsi" w:hAnsiTheme="minorHAnsi"/>
          <w:sz w:val="22"/>
          <w:szCs w:val="22"/>
        </w:rPr>
        <w:t xml:space="preserve">Changes in cognitive function </w:t>
      </w:r>
      <w:r>
        <w:rPr>
          <w:rFonts w:asciiTheme="minorHAnsi" w:hAnsiTheme="minorHAnsi"/>
          <w:sz w:val="22"/>
          <w:szCs w:val="22"/>
        </w:rPr>
        <w:t xml:space="preserve">and </w:t>
      </w:r>
      <w:r w:rsidRPr="00473FA2">
        <w:rPr>
          <w:rFonts w:asciiTheme="minorHAnsi" w:eastAsia="Times New Roman" w:hAnsiTheme="minorHAnsi"/>
          <w:color w:val="000000"/>
          <w:sz w:val="22"/>
          <w:szCs w:val="22"/>
        </w:rPr>
        <w:t xml:space="preserve">patient reported outcome measures </w:t>
      </w:r>
      <w:r w:rsidRPr="00D30137">
        <w:rPr>
          <w:rFonts w:asciiTheme="minorHAnsi" w:hAnsiTheme="minorHAnsi"/>
          <w:sz w:val="22"/>
          <w:szCs w:val="22"/>
        </w:rPr>
        <w:t>by study arm a</w:t>
      </w:r>
      <w:r>
        <w:rPr>
          <w:rFonts w:asciiTheme="minorHAnsi" w:hAnsiTheme="minorHAnsi"/>
          <w:sz w:val="22"/>
          <w:szCs w:val="22"/>
        </w:rPr>
        <w:t>t</w:t>
      </w:r>
      <w:r w:rsidR="00E6056D">
        <w:rPr>
          <w:rFonts w:asciiTheme="minorHAnsi" w:hAnsiTheme="minorHAnsi"/>
          <w:sz w:val="22"/>
          <w:szCs w:val="22"/>
        </w:rPr>
        <w:t xml:space="preserve"> day </w:t>
      </w:r>
      <w:r>
        <w:rPr>
          <w:rFonts w:asciiTheme="minorHAnsi" w:hAnsiTheme="minorHAnsi"/>
          <w:sz w:val="22"/>
          <w:szCs w:val="22"/>
        </w:rPr>
        <w:t>120</w:t>
      </w:r>
    </w:p>
    <w:tbl>
      <w:tblPr>
        <w:tblStyle w:val="TableGrid"/>
        <w:tblW w:w="56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1281"/>
        <w:gridCol w:w="1193"/>
        <w:gridCol w:w="277"/>
        <w:gridCol w:w="1283"/>
        <w:gridCol w:w="1191"/>
        <w:gridCol w:w="2203"/>
        <w:gridCol w:w="901"/>
      </w:tblGrid>
      <w:tr w:rsidR="00E6056D" w:rsidRPr="003B16F0" w14:paraId="6EBCE041" w14:textId="77777777" w:rsidTr="00B66DE0">
        <w:trPr>
          <w:trHeight w:val="450"/>
        </w:trPr>
        <w:tc>
          <w:tcPr>
            <w:tcW w:w="1007" w:type="pct"/>
            <w:vMerge w:val="restart"/>
            <w:tcBorders>
              <w:top w:val="single" w:sz="4" w:space="0" w:color="auto"/>
              <w:left w:val="nil"/>
              <w:bottom w:val="nil"/>
              <w:right w:val="nil"/>
            </w:tcBorders>
          </w:tcPr>
          <w:p w14:paraId="7F70BC5A" w14:textId="77777777" w:rsidR="00E6056D" w:rsidRPr="009B6F05" w:rsidRDefault="00E6056D" w:rsidP="004F6F05">
            <w:pPr>
              <w:spacing w:before="120" w:after="120"/>
              <w:rPr>
                <w:rFonts w:asciiTheme="minorHAnsi" w:hAnsiTheme="minorHAnsi"/>
                <w:sz w:val="20"/>
                <w:szCs w:val="20"/>
              </w:rPr>
            </w:pPr>
          </w:p>
          <w:p w14:paraId="49ED8479" w14:textId="77777777" w:rsidR="00E6056D" w:rsidRPr="009B6F05" w:rsidRDefault="00E6056D" w:rsidP="004F6F05">
            <w:pPr>
              <w:spacing w:before="120" w:after="120"/>
              <w:rPr>
                <w:rFonts w:asciiTheme="minorHAnsi" w:hAnsiTheme="minorHAnsi"/>
                <w:sz w:val="20"/>
                <w:szCs w:val="20"/>
              </w:rPr>
            </w:pPr>
          </w:p>
          <w:p w14:paraId="37FFF75D" w14:textId="77777777" w:rsidR="00E6056D" w:rsidRPr="009B6F05" w:rsidRDefault="00E6056D" w:rsidP="004F6F05">
            <w:pPr>
              <w:spacing w:before="120" w:after="120"/>
              <w:rPr>
                <w:rFonts w:asciiTheme="minorHAnsi" w:hAnsiTheme="minorHAnsi" w:cstheme="minorHAnsi"/>
                <w:b/>
                <w:sz w:val="20"/>
                <w:szCs w:val="20"/>
              </w:rPr>
            </w:pPr>
          </w:p>
        </w:tc>
        <w:tc>
          <w:tcPr>
            <w:tcW w:w="1186" w:type="pct"/>
            <w:gridSpan w:val="2"/>
            <w:tcBorders>
              <w:top w:val="single" w:sz="4" w:space="0" w:color="auto"/>
              <w:left w:val="nil"/>
              <w:bottom w:val="single" w:sz="4" w:space="0" w:color="auto"/>
              <w:right w:val="nil"/>
            </w:tcBorders>
          </w:tcPr>
          <w:p w14:paraId="71C189B7" w14:textId="77777777" w:rsidR="00E6056D" w:rsidRPr="009B6F05" w:rsidRDefault="00E6056D" w:rsidP="004F6F05">
            <w:pPr>
              <w:spacing w:before="120" w:after="120"/>
              <w:jc w:val="center"/>
              <w:rPr>
                <w:rFonts w:asciiTheme="minorHAnsi" w:hAnsiTheme="minorHAnsi" w:cstheme="minorHAnsi"/>
                <w:b/>
                <w:sz w:val="20"/>
                <w:szCs w:val="20"/>
              </w:rPr>
            </w:pPr>
            <w:r w:rsidRPr="009B6F05">
              <w:rPr>
                <w:rFonts w:asciiTheme="minorHAnsi" w:hAnsiTheme="minorHAnsi" w:cstheme="minorHAnsi"/>
                <w:b/>
                <w:sz w:val="20"/>
                <w:szCs w:val="20"/>
              </w:rPr>
              <w:t>Baseline</w:t>
            </w:r>
          </w:p>
        </w:tc>
        <w:tc>
          <w:tcPr>
            <w:tcW w:w="133" w:type="pct"/>
            <w:tcBorders>
              <w:top w:val="single" w:sz="4" w:space="0" w:color="auto"/>
              <w:left w:val="nil"/>
              <w:bottom w:val="nil"/>
              <w:right w:val="nil"/>
            </w:tcBorders>
          </w:tcPr>
          <w:p w14:paraId="28CD3701" w14:textId="77777777" w:rsidR="00E6056D" w:rsidRPr="009B6F05" w:rsidRDefault="00E6056D" w:rsidP="004F6F05">
            <w:pPr>
              <w:spacing w:before="120" w:after="120"/>
              <w:jc w:val="center"/>
              <w:rPr>
                <w:rFonts w:asciiTheme="minorHAnsi" w:eastAsia="Times New Roman" w:hAnsiTheme="minorHAnsi" w:cstheme="minorHAnsi"/>
                <w:b/>
                <w:sz w:val="20"/>
                <w:szCs w:val="20"/>
              </w:rPr>
            </w:pPr>
          </w:p>
        </w:tc>
        <w:tc>
          <w:tcPr>
            <w:tcW w:w="2674" w:type="pct"/>
            <w:gridSpan w:val="4"/>
            <w:tcBorders>
              <w:top w:val="single" w:sz="4" w:space="0" w:color="auto"/>
              <w:left w:val="nil"/>
              <w:bottom w:val="single" w:sz="4" w:space="0" w:color="auto"/>
              <w:right w:val="nil"/>
            </w:tcBorders>
          </w:tcPr>
          <w:p w14:paraId="63C3EF36" w14:textId="77777777" w:rsidR="00E6056D" w:rsidRPr="009B6F05" w:rsidRDefault="00E6056D" w:rsidP="004F6F05">
            <w:pPr>
              <w:spacing w:before="120" w:after="120"/>
              <w:jc w:val="center"/>
              <w:rPr>
                <w:rFonts w:asciiTheme="minorHAnsi" w:eastAsia="Times New Roman" w:hAnsiTheme="minorHAnsi" w:cstheme="minorHAnsi"/>
                <w:b/>
                <w:sz w:val="20"/>
                <w:szCs w:val="20"/>
              </w:rPr>
            </w:pPr>
            <w:r w:rsidRPr="009B6F05">
              <w:rPr>
                <w:rFonts w:asciiTheme="minorHAnsi" w:eastAsia="Times New Roman" w:hAnsiTheme="minorHAnsi" w:cstheme="minorHAnsi"/>
                <w:b/>
                <w:sz w:val="20"/>
                <w:szCs w:val="20"/>
              </w:rPr>
              <w:t>Changes at day 120 from baseline</w:t>
            </w:r>
          </w:p>
        </w:tc>
      </w:tr>
      <w:tr w:rsidR="00E6056D" w:rsidRPr="003B16F0" w14:paraId="26C9D0E7" w14:textId="77777777" w:rsidTr="00B66DE0">
        <w:trPr>
          <w:trHeight w:val="306"/>
        </w:trPr>
        <w:tc>
          <w:tcPr>
            <w:tcW w:w="1007" w:type="pct"/>
            <w:vMerge/>
            <w:tcBorders>
              <w:top w:val="nil"/>
              <w:left w:val="nil"/>
              <w:bottom w:val="nil"/>
              <w:right w:val="nil"/>
            </w:tcBorders>
          </w:tcPr>
          <w:p w14:paraId="296294FC" w14:textId="77777777" w:rsidR="00E6056D" w:rsidRPr="009B6F05" w:rsidRDefault="00E6056D" w:rsidP="004F6F05">
            <w:pPr>
              <w:spacing w:before="120" w:after="120"/>
              <w:rPr>
                <w:rFonts w:asciiTheme="minorHAnsi" w:hAnsiTheme="minorHAnsi" w:cstheme="minorHAnsi"/>
                <w:b/>
                <w:sz w:val="20"/>
                <w:szCs w:val="20"/>
              </w:rPr>
            </w:pPr>
          </w:p>
        </w:tc>
        <w:tc>
          <w:tcPr>
            <w:tcW w:w="614" w:type="pct"/>
            <w:tcBorders>
              <w:top w:val="single" w:sz="4" w:space="0" w:color="auto"/>
              <w:left w:val="nil"/>
              <w:bottom w:val="single" w:sz="4" w:space="0" w:color="auto"/>
              <w:right w:val="nil"/>
            </w:tcBorders>
          </w:tcPr>
          <w:p w14:paraId="45FA4D01" w14:textId="77777777" w:rsidR="00E6056D" w:rsidRPr="009B6F05" w:rsidRDefault="00E6056D" w:rsidP="00E6056D">
            <w:pPr>
              <w:spacing w:before="120" w:after="120"/>
              <w:rPr>
                <w:rFonts w:asciiTheme="minorHAnsi" w:hAnsiTheme="minorHAnsi" w:cstheme="minorHAnsi"/>
                <w:b/>
                <w:sz w:val="20"/>
                <w:szCs w:val="20"/>
              </w:rPr>
            </w:pPr>
            <w:r w:rsidRPr="009B6F05">
              <w:rPr>
                <w:rFonts w:asciiTheme="minorHAnsi" w:hAnsiTheme="minorHAnsi" w:cstheme="minorHAnsi"/>
                <w:b/>
                <w:sz w:val="20"/>
                <w:szCs w:val="20"/>
              </w:rPr>
              <w:t>Control arm</w:t>
            </w:r>
          </w:p>
        </w:tc>
        <w:tc>
          <w:tcPr>
            <w:tcW w:w="572" w:type="pct"/>
            <w:tcBorders>
              <w:top w:val="single" w:sz="4" w:space="0" w:color="auto"/>
              <w:left w:val="nil"/>
              <w:bottom w:val="single" w:sz="4" w:space="0" w:color="auto"/>
              <w:right w:val="nil"/>
            </w:tcBorders>
          </w:tcPr>
          <w:p w14:paraId="2E6907D1" w14:textId="77777777" w:rsidR="00E6056D" w:rsidRPr="009B6F05" w:rsidRDefault="00E6056D" w:rsidP="00E6056D">
            <w:pPr>
              <w:spacing w:before="120" w:after="120"/>
              <w:rPr>
                <w:rFonts w:asciiTheme="minorHAnsi" w:hAnsiTheme="minorHAnsi" w:cstheme="minorHAnsi"/>
                <w:b/>
                <w:sz w:val="20"/>
                <w:szCs w:val="20"/>
              </w:rPr>
            </w:pPr>
            <w:r w:rsidRPr="009B6F05">
              <w:rPr>
                <w:rFonts w:asciiTheme="minorHAnsi" w:hAnsiTheme="minorHAnsi" w:cstheme="minorHAnsi"/>
                <w:b/>
                <w:sz w:val="20"/>
                <w:szCs w:val="20"/>
              </w:rPr>
              <w:t>Switch arm</w:t>
            </w:r>
          </w:p>
        </w:tc>
        <w:tc>
          <w:tcPr>
            <w:tcW w:w="133" w:type="pct"/>
            <w:tcBorders>
              <w:top w:val="nil"/>
              <w:left w:val="nil"/>
              <w:bottom w:val="nil"/>
              <w:right w:val="nil"/>
            </w:tcBorders>
          </w:tcPr>
          <w:p w14:paraId="0E5D9859" w14:textId="77777777" w:rsidR="00E6056D" w:rsidRPr="009B6F05" w:rsidRDefault="00E6056D" w:rsidP="00E6056D">
            <w:pPr>
              <w:spacing w:before="120" w:after="120"/>
              <w:jc w:val="center"/>
              <w:rPr>
                <w:rFonts w:asciiTheme="minorHAnsi" w:hAnsiTheme="minorHAnsi" w:cstheme="minorHAnsi"/>
                <w:b/>
                <w:sz w:val="20"/>
                <w:szCs w:val="20"/>
              </w:rPr>
            </w:pPr>
          </w:p>
        </w:tc>
        <w:tc>
          <w:tcPr>
            <w:tcW w:w="615" w:type="pct"/>
            <w:tcBorders>
              <w:top w:val="single" w:sz="4" w:space="0" w:color="auto"/>
              <w:left w:val="nil"/>
              <w:bottom w:val="single" w:sz="4" w:space="0" w:color="auto"/>
              <w:right w:val="nil"/>
            </w:tcBorders>
          </w:tcPr>
          <w:p w14:paraId="37AA4362" w14:textId="77777777" w:rsidR="00E6056D" w:rsidRPr="009B6F05" w:rsidRDefault="00E6056D" w:rsidP="00E6056D">
            <w:pPr>
              <w:spacing w:before="120" w:after="120"/>
              <w:rPr>
                <w:rFonts w:asciiTheme="minorHAnsi" w:eastAsia="Times New Roman" w:hAnsiTheme="minorHAnsi" w:cstheme="minorHAnsi"/>
                <w:b/>
                <w:sz w:val="20"/>
                <w:szCs w:val="20"/>
              </w:rPr>
            </w:pPr>
            <w:r w:rsidRPr="009B6F05">
              <w:rPr>
                <w:rFonts w:asciiTheme="minorHAnsi" w:hAnsiTheme="minorHAnsi" w:cstheme="minorHAnsi"/>
                <w:b/>
                <w:sz w:val="20"/>
                <w:szCs w:val="20"/>
              </w:rPr>
              <w:t>Control arm</w:t>
            </w:r>
          </w:p>
        </w:tc>
        <w:tc>
          <w:tcPr>
            <w:tcW w:w="571" w:type="pct"/>
            <w:tcBorders>
              <w:top w:val="single" w:sz="4" w:space="0" w:color="auto"/>
              <w:left w:val="nil"/>
              <w:bottom w:val="single" w:sz="4" w:space="0" w:color="auto"/>
              <w:right w:val="nil"/>
            </w:tcBorders>
            <w:vAlign w:val="bottom"/>
          </w:tcPr>
          <w:p w14:paraId="19E7D128" w14:textId="77777777" w:rsidR="00E6056D" w:rsidRPr="009B6F05" w:rsidRDefault="00E6056D" w:rsidP="00E6056D">
            <w:pPr>
              <w:spacing w:before="120" w:after="120"/>
              <w:rPr>
                <w:rFonts w:asciiTheme="minorHAnsi" w:eastAsia="Times New Roman" w:hAnsiTheme="minorHAnsi" w:cstheme="minorHAnsi"/>
                <w:b/>
                <w:sz w:val="20"/>
                <w:szCs w:val="20"/>
              </w:rPr>
            </w:pPr>
            <w:r w:rsidRPr="009B6F05">
              <w:rPr>
                <w:rFonts w:asciiTheme="minorHAnsi" w:eastAsia="Times New Roman" w:hAnsiTheme="minorHAnsi" w:cstheme="minorHAnsi"/>
                <w:b/>
                <w:sz w:val="20"/>
                <w:szCs w:val="20"/>
              </w:rPr>
              <w:t>Switch arm</w:t>
            </w:r>
          </w:p>
        </w:tc>
        <w:tc>
          <w:tcPr>
            <w:tcW w:w="1488" w:type="pct"/>
            <w:gridSpan w:val="2"/>
            <w:tcBorders>
              <w:top w:val="single" w:sz="4" w:space="0" w:color="auto"/>
              <w:left w:val="nil"/>
              <w:bottom w:val="single" w:sz="4" w:space="0" w:color="auto"/>
              <w:right w:val="nil"/>
            </w:tcBorders>
            <w:vAlign w:val="bottom"/>
          </w:tcPr>
          <w:p w14:paraId="6D4FBB1A" w14:textId="77777777" w:rsidR="00E6056D" w:rsidRPr="009B6F05" w:rsidRDefault="00E6056D" w:rsidP="00E6056D">
            <w:pPr>
              <w:spacing w:before="120" w:after="120"/>
              <w:jc w:val="center"/>
              <w:rPr>
                <w:rFonts w:asciiTheme="minorHAnsi" w:hAnsiTheme="minorHAnsi" w:cstheme="minorHAnsi"/>
                <w:b/>
                <w:sz w:val="20"/>
                <w:szCs w:val="20"/>
              </w:rPr>
            </w:pPr>
            <w:r w:rsidRPr="009B6F05">
              <w:rPr>
                <w:rFonts w:asciiTheme="minorHAnsi" w:eastAsia="Times New Roman" w:hAnsiTheme="minorHAnsi" w:cstheme="minorHAnsi"/>
                <w:b/>
                <w:sz w:val="20"/>
                <w:szCs w:val="20"/>
              </w:rPr>
              <w:t>Difference Control vs. Switch arm</w:t>
            </w:r>
          </w:p>
        </w:tc>
      </w:tr>
      <w:tr w:rsidR="00E6056D" w:rsidRPr="003B16F0" w14:paraId="7EC9C8AF" w14:textId="77777777" w:rsidTr="000E6C68">
        <w:trPr>
          <w:trHeight w:val="295"/>
        </w:trPr>
        <w:tc>
          <w:tcPr>
            <w:tcW w:w="1007" w:type="pct"/>
            <w:vMerge/>
            <w:tcBorders>
              <w:top w:val="nil"/>
              <w:left w:val="nil"/>
              <w:bottom w:val="single" w:sz="4" w:space="0" w:color="auto"/>
              <w:right w:val="nil"/>
            </w:tcBorders>
          </w:tcPr>
          <w:p w14:paraId="1C70D299" w14:textId="77777777" w:rsidR="00E6056D" w:rsidRPr="009B6F05" w:rsidRDefault="00E6056D" w:rsidP="004F6F05">
            <w:pPr>
              <w:spacing w:before="120" w:after="120"/>
              <w:rPr>
                <w:rFonts w:asciiTheme="minorHAnsi" w:hAnsiTheme="minorHAnsi" w:cstheme="minorHAnsi"/>
                <w:b/>
                <w:sz w:val="20"/>
                <w:szCs w:val="20"/>
              </w:rPr>
            </w:pPr>
          </w:p>
        </w:tc>
        <w:tc>
          <w:tcPr>
            <w:tcW w:w="614" w:type="pct"/>
            <w:tcBorders>
              <w:top w:val="single" w:sz="4" w:space="0" w:color="auto"/>
              <w:left w:val="nil"/>
              <w:bottom w:val="single" w:sz="4" w:space="0" w:color="auto"/>
              <w:right w:val="nil"/>
            </w:tcBorders>
          </w:tcPr>
          <w:p w14:paraId="54963899" w14:textId="77777777" w:rsidR="00E6056D" w:rsidRDefault="00E6056D" w:rsidP="00E6056D">
            <w:pPr>
              <w:spacing w:after="120"/>
              <w:jc w:val="center"/>
              <w:rPr>
                <w:rFonts w:asciiTheme="minorHAnsi" w:hAnsiTheme="minorHAnsi" w:cstheme="minorHAnsi"/>
                <w:sz w:val="20"/>
                <w:szCs w:val="20"/>
              </w:rPr>
            </w:pPr>
          </w:p>
          <w:p w14:paraId="2F4BF3FA" w14:textId="77777777" w:rsidR="00E6056D" w:rsidRPr="0045549B" w:rsidRDefault="00E6056D" w:rsidP="00E6056D">
            <w:pPr>
              <w:spacing w:after="120"/>
              <w:jc w:val="center"/>
              <w:rPr>
                <w:rFonts w:asciiTheme="minorHAnsi" w:hAnsiTheme="minorHAnsi" w:cstheme="minorHAnsi"/>
                <w:sz w:val="20"/>
                <w:szCs w:val="20"/>
              </w:rPr>
            </w:pPr>
            <w:r>
              <w:rPr>
                <w:rFonts w:asciiTheme="minorHAnsi" w:hAnsiTheme="minorHAnsi" w:cstheme="minorHAnsi"/>
                <w:sz w:val="20"/>
                <w:szCs w:val="20"/>
              </w:rPr>
              <w:t>N=8</w:t>
            </w:r>
          </w:p>
        </w:tc>
        <w:tc>
          <w:tcPr>
            <w:tcW w:w="572" w:type="pct"/>
            <w:tcBorders>
              <w:top w:val="single" w:sz="4" w:space="0" w:color="auto"/>
              <w:left w:val="nil"/>
              <w:bottom w:val="single" w:sz="4" w:space="0" w:color="auto"/>
              <w:right w:val="nil"/>
            </w:tcBorders>
          </w:tcPr>
          <w:p w14:paraId="3D75359A" w14:textId="77777777" w:rsidR="00E6056D" w:rsidRDefault="00E6056D" w:rsidP="00E6056D">
            <w:pPr>
              <w:spacing w:after="120"/>
              <w:jc w:val="center"/>
              <w:rPr>
                <w:rFonts w:asciiTheme="minorHAnsi" w:eastAsia="Times New Roman" w:hAnsiTheme="minorHAnsi" w:cstheme="minorHAnsi"/>
                <w:sz w:val="20"/>
                <w:szCs w:val="20"/>
              </w:rPr>
            </w:pPr>
          </w:p>
          <w:p w14:paraId="0FDB80BC" w14:textId="77777777" w:rsidR="00E6056D" w:rsidRPr="0045549B" w:rsidRDefault="00E6056D" w:rsidP="00E6056D">
            <w:pPr>
              <w:spacing w:after="12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N=12</w:t>
            </w:r>
          </w:p>
        </w:tc>
        <w:tc>
          <w:tcPr>
            <w:tcW w:w="133" w:type="pct"/>
            <w:tcBorders>
              <w:top w:val="single" w:sz="4" w:space="0" w:color="auto"/>
              <w:left w:val="nil"/>
              <w:bottom w:val="single" w:sz="4" w:space="0" w:color="auto"/>
              <w:right w:val="nil"/>
            </w:tcBorders>
          </w:tcPr>
          <w:p w14:paraId="72E667A3" w14:textId="77777777" w:rsidR="00E6056D" w:rsidRPr="009B6F05" w:rsidRDefault="00E6056D" w:rsidP="00E6056D">
            <w:pPr>
              <w:spacing w:after="120"/>
              <w:jc w:val="center"/>
              <w:rPr>
                <w:rFonts w:asciiTheme="minorHAnsi" w:hAnsiTheme="minorHAnsi" w:cstheme="minorHAnsi"/>
                <w:sz w:val="20"/>
                <w:szCs w:val="20"/>
              </w:rPr>
            </w:pPr>
          </w:p>
        </w:tc>
        <w:tc>
          <w:tcPr>
            <w:tcW w:w="615" w:type="pct"/>
            <w:tcBorders>
              <w:top w:val="single" w:sz="4" w:space="0" w:color="auto"/>
              <w:left w:val="nil"/>
              <w:bottom w:val="single" w:sz="4" w:space="0" w:color="auto"/>
              <w:right w:val="nil"/>
            </w:tcBorders>
          </w:tcPr>
          <w:p w14:paraId="5BCC08A9" w14:textId="77777777" w:rsidR="00E6056D" w:rsidRDefault="00E6056D" w:rsidP="00E6056D">
            <w:pPr>
              <w:spacing w:after="120"/>
              <w:jc w:val="center"/>
              <w:rPr>
                <w:rFonts w:asciiTheme="minorHAnsi" w:hAnsiTheme="minorHAnsi" w:cstheme="minorHAnsi"/>
                <w:sz w:val="20"/>
                <w:szCs w:val="20"/>
              </w:rPr>
            </w:pPr>
          </w:p>
          <w:p w14:paraId="0C22D307" w14:textId="77777777" w:rsidR="00E6056D" w:rsidRPr="0045549B" w:rsidRDefault="00E6056D" w:rsidP="00E6056D">
            <w:pPr>
              <w:spacing w:after="120"/>
              <w:jc w:val="center"/>
              <w:rPr>
                <w:rFonts w:asciiTheme="minorHAnsi" w:hAnsiTheme="minorHAnsi" w:cstheme="minorHAnsi"/>
                <w:sz w:val="20"/>
                <w:szCs w:val="20"/>
              </w:rPr>
            </w:pPr>
            <w:r>
              <w:rPr>
                <w:rFonts w:asciiTheme="minorHAnsi" w:hAnsiTheme="minorHAnsi" w:cstheme="minorHAnsi"/>
                <w:sz w:val="20"/>
                <w:szCs w:val="20"/>
              </w:rPr>
              <w:t>N=8</w:t>
            </w:r>
          </w:p>
        </w:tc>
        <w:tc>
          <w:tcPr>
            <w:tcW w:w="571" w:type="pct"/>
            <w:tcBorders>
              <w:top w:val="single" w:sz="4" w:space="0" w:color="auto"/>
              <w:left w:val="nil"/>
              <w:bottom w:val="single" w:sz="4" w:space="0" w:color="auto"/>
              <w:right w:val="nil"/>
            </w:tcBorders>
            <w:vAlign w:val="bottom"/>
          </w:tcPr>
          <w:p w14:paraId="2F065BEE" w14:textId="77777777" w:rsidR="00E6056D" w:rsidRPr="009B6F05" w:rsidRDefault="00E6056D" w:rsidP="00E6056D">
            <w:pPr>
              <w:spacing w:after="12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N=12</w:t>
            </w:r>
          </w:p>
        </w:tc>
        <w:tc>
          <w:tcPr>
            <w:tcW w:w="1056" w:type="pct"/>
            <w:tcBorders>
              <w:top w:val="single" w:sz="4" w:space="0" w:color="auto"/>
              <w:left w:val="nil"/>
              <w:bottom w:val="single" w:sz="4" w:space="0" w:color="auto"/>
              <w:right w:val="nil"/>
            </w:tcBorders>
            <w:vAlign w:val="bottom"/>
          </w:tcPr>
          <w:p w14:paraId="22018FA1" w14:textId="77777777" w:rsidR="00E6056D" w:rsidRPr="009B6F05" w:rsidRDefault="00E6056D" w:rsidP="00E6056D">
            <w:pPr>
              <w:spacing w:after="12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Mean score difference </w:t>
            </w:r>
            <w:r w:rsidRPr="009B6F05">
              <w:rPr>
                <w:rFonts w:asciiTheme="minorHAnsi" w:eastAsia="Times New Roman" w:hAnsiTheme="minorHAnsi" w:cstheme="minorHAnsi"/>
                <w:sz w:val="20"/>
                <w:szCs w:val="20"/>
              </w:rPr>
              <w:t>(95%CI)</w:t>
            </w:r>
          </w:p>
        </w:tc>
        <w:tc>
          <w:tcPr>
            <w:tcW w:w="432" w:type="pct"/>
            <w:tcBorders>
              <w:top w:val="single" w:sz="4" w:space="0" w:color="auto"/>
              <w:left w:val="nil"/>
              <w:bottom w:val="single" w:sz="4" w:space="0" w:color="auto"/>
              <w:right w:val="nil"/>
            </w:tcBorders>
            <w:vAlign w:val="bottom"/>
          </w:tcPr>
          <w:p w14:paraId="30EFE8FC" w14:textId="77777777" w:rsidR="00E6056D" w:rsidRPr="009B6F05" w:rsidRDefault="00E6056D" w:rsidP="00E6056D">
            <w:pPr>
              <w:spacing w:after="120"/>
              <w:jc w:val="center"/>
              <w:rPr>
                <w:rFonts w:asciiTheme="minorHAnsi" w:eastAsia="Times New Roman" w:hAnsiTheme="minorHAnsi" w:cstheme="minorHAnsi"/>
                <w:i/>
                <w:sz w:val="20"/>
                <w:szCs w:val="20"/>
              </w:rPr>
            </w:pPr>
            <w:r w:rsidRPr="009B6F05">
              <w:rPr>
                <w:rFonts w:asciiTheme="minorHAnsi" w:eastAsia="Times New Roman" w:hAnsiTheme="minorHAnsi" w:cstheme="minorHAnsi"/>
                <w:i/>
                <w:sz w:val="20"/>
                <w:szCs w:val="20"/>
              </w:rPr>
              <w:t>P-value</w:t>
            </w:r>
          </w:p>
        </w:tc>
      </w:tr>
      <w:tr w:rsidR="00E6056D" w:rsidRPr="00C104B8" w14:paraId="0938528F" w14:textId="77777777" w:rsidTr="000E6C68">
        <w:trPr>
          <w:trHeight w:val="123"/>
        </w:trPr>
        <w:tc>
          <w:tcPr>
            <w:tcW w:w="5000" w:type="pct"/>
            <w:gridSpan w:val="8"/>
            <w:tcBorders>
              <w:top w:val="single" w:sz="4" w:space="0" w:color="auto"/>
              <w:left w:val="nil"/>
              <w:bottom w:val="single" w:sz="4" w:space="0" w:color="auto"/>
              <w:right w:val="nil"/>
            </w:tcBorders>
          </w:tcPr>
          <w:p w14:paraId="1E24EA2C" w14:textId="6BD89650" w:rsidR="00D0361B" w:rsidRPr="00C104B8" w:rsidRDefault="00D0361B" w:rsidP="004F6F05">
            <w:pPr>
              <w:spacing w:before="120" w:after="120"/>
              <w:rPr>
                <w:rFonts w:asciiTheme="minorHAnsi" w:hAnsiTheme="minorHAnsi" w:cstheme="minorHAnsi"/>
                <w:sz w:val="20"/>
                <w:szCs w:val="20"/>
                <w:lang w:val="it-IT"/>
              </w:rPr>
            </w:pPr>
            <w:r w:rsidRPr="00C104B8">
              <w:rPr>
                <w:rFonts w:asciiTheme="minorHAnsi" w:hAnsiTheme="minorHAnsi" w:cstheme="minorHAnsi"/>
                <w:b/>
                <w:sz w:val="20"/>
                <w:szCs w:val="20"/>
                <w:lang w:val="it-IT"/>
              </w:rPr>
              <w:t>Cognitive testing</w:t>
            </w:r>
            <w:r w:rsidRPr="00C104B8">
              <w:rPr>
                <w:rFonts w:asciiTheme="minorHAnsi" w:hAnsiTheme="minorHAnsi" w:cstheme="minorHAnsi"/>
                <w:sz w:val="20"/>
                <w:szCs w:val="20"/>
                <w:lang w:val="it-IT"/>
              </w:rPr>
              <w:t xml:space="preserve">, </w:t>
            </w:r>
            <w:r w:rsidR="004F6F05" w:rsidRPr="00C104B8">
              <w:rPr>
                <w:rFonts w:asciiTheme="minorHAnsi" w:hAnsiTheme="minorHAnsi" w:cstheme="minorHAnsi"/>
                <w:sz w:val="20"/>
                <w:szCs w:val="20"/>
                <w:lang w:val="it-IT"/>
              </w:rPr>
              <w:t xml:space="preserve">Z- </w:t>
            </w:r>
            <w:r w:rsidRPr="00C104B8">
              <w:rPr>
                <w:rFonts w:asciiTheme="minorHAnsi" w:hAnsiTheme="minorHAnsi" w:cstheme="minorHAnsi"/>
                <w:sz w:val="20"/>
                <w:szCs w:val="20"/>
                <w:lang w:val="it-IT"/>
              </w:rPr>
              <w:t>score</w:t>
            </w:r>
            <w:r w:rsidR="004F6F05" w:rsidRPr="00C104B8">
              <w:rPr>
                <w:rFonts w:asciiTheme="minorHAnsi" w:hAnsiTheme="minorHAnsi" w:cstheme="minorHAnsi"/>
                <w:sz w:val="20"/>
                <w:szCs w:val="20"/>
                <w:lang w:val="it-IT"/>
              </w:rPr>
              <w:t>*</w:t>
            </w:r>
            <w:r w:rsidRPr="00C104B8">
              <w:rPr>
                <w:rFonts w:asciiTheme="minorHAnsi" w:hAnsiTheme="minorHAnsi" w:cstheme="minorHAnsi"/>
                <w:sz w:val="20"/>
                <w:szCs w:val="20"/>
                <w:lang w:val="it-IT"/>
              </w:rPr>
              <w:t xml:space="preserve"> (SD)</w:t>
            </w:r>
          </w:p>
        </w:tc>
      </w:tr>
      <w:tr w:rsidR="000E6C68" w:rsidRPr="003B16F0" w14:paraId="69F073B7" w14:textId="77777777" w:rsidTr="000E6C68">
        <w:trPr>
          <w:trHeight w:val="504"/>
        </w:trPr>
        <w:tc>
          <w:tcPr>
            <w:tcW w:w="1007" w:type="pct"/>
            <w:tcBorders>
              <w:top w:val="single" w:sz="4" w:space="0" w:color="auto"/>
              <w:left w:val="nil"/>
              <w:bottom w:val="single" w:sz="4" w:space="0" w:color="auto"/>
              <w:right w:val="nil"/>
            </w:tcBorders>
          </w:tcPr>
          <w:p w14:paraId="087EADD3" w14:textId="3138D026" w:rsidR="00E6056D" w:rsidRPr="009B6F05" w:rsidRDefault="00E6056D" w:rsidP="004F6F05">
            <w:pPr>
              <w:spacing w:before="120" w:after="120"/>
              <w:rPr>
                <w:rFonts w:asciiTheme="minorHAnsi" w:hAnsiTheme="minorHAnsi" w:cstheme="minorHAnsi"/>
                <w:sz w:val="20"/>
                <w:szCs w:val="20"/>
              </w:rPr>
            </w:pPr>
            <w:r w:rsidRPr="009B6F05">
              <w:rPr>
                <w:rFonts w:asciiTheme="minorHAnsi" w:hAnsiTheme="minorHAnsi" w:cstheme="minorHAnsi"/>
                <w:sz w:val="20"/>
                <w:szCs w:val="20"/>
              </w:rPr>
              <w:t>Global cognitive score</w:t>
            </w:r>
          </w:p>
        </w:tc>
        <w:tc>
          <w:tcPr>
            <w:tcW w:w="614" w:type="pct"/>
            <w:tcBorders>
              <w:top w:val="single" w:sz="4" w:space="0" w:color="auto"/>
              <w:left w:val="nil"/>
              <w:bottom w:val="single" w:sz="4" w:space="0" w:color="auto"/>
              <w:right w:val="nil"/>
            </w:tcBorders>
          </w:tcPr>
          <w:p w14:paraId="7EDF2BB9" w14:textId="77777777" w:rsidR="00E6056D" w:rsidRPr="009B6F05" w:rsidRDefault="00E6056D" w:rsidP="004F6F05">
            <w:pPr>
              <w:spacing w:before="120" w:after="120"/>
              <w:jc w:val="center"/>
              <w:rPr>
                <w:rFonts w:asciiTheme="minorHAnsi" w:hAnsiTheme="minorHAnsi" w:cstheme="minorHAnsi"/>
                <w:sz w:val="20"/>
                <w:szCs w:val="20"/>
              </w:rPr>
            </w:pPr>
            <w:r w:rsidRPr="009B6F05">
              <w:rPr>
                <w:rFonts w:asciiTheme="minorHAnsi" w:hAnsiTheme="minorHAnsi"/>
                <w:sz w:val="20"/>
                <w:szCs w:val="20"/>
              </w:rPr>
              <w:t>0.25 (0.54)</w:t>
            </w:r>
          </w:p>
        </w:tc>
        <w:tc>
          <w:tcPr>
            <w:tcW w:w="572" w:type="pct"/>
            <w:tcBorders>
              <w:top w:val="single" w:sz="4" w:space="0" w:color="auto"/>
              <w:left w:val="nil"/>
              <w:bottom w:val="single" w:sz="4" w:space="0" w:color="auto"/>
              <w:right w:val="nil"/>
            </w:tcBorders>
          </w:tcPr>
          <w:p w14:paraId="529D61A0" w14:textId="77777777" w:rsidR="00E6056D" w:rsidRPr="009B6F05" w:rsidRDefault="00E6056D" w:rsidP="004F6F05">
            <w:pPr>
              <w:spacing w:before="120" w:after="120"/>
              <w:jc w:val="center"/>
              <w:rPr>
                <w:rFonts w:asciiTheme="minorHAnsi" w:hAnsiTheme="minorHAnsi" w:cstheme="minorHAnsi"/>
                <w:sz w:val="20"/>
                <w:szCs w:val="20"/>
              </w:rPr>
            </w:pPr>
            <w:r w:rsidRPr="009B6F05">
              <w:rPr>
                <w:rFonts w:asciiTheme="minorHAnsi" w:hAnsiTheme="minorHAnsi"/>
                <w:sz w:val="20"/>
                <w:szCs w:val="20"/>
              </w:rPr>
              <w:t>-0.15 (0.70)</w:t>
            </w:r>
          </w:p>
        </w:tc>
        <w:tc>
          <w:tcPr>
            <w:tcW w:w="133" w:type="pct"/>
            <w:tcBorders>
              <w:top w:val="single" w:sz="4" w:space="0" w:color="auto"/>
              <w:left w:val="nil"/>
              <w:bottom w:val="single" w:sz="4" w:space="0" w:color="auto"/>
              <w:right w:val="nil"/>
            </w:tcBorders>
          </w:tcPr>
          <w:p w14:paraId="7AB7160E" w14:textId="77777777" w:rsidR="00E6056D" w:rsidRPr="009B6F05" w:rsidRDefault="00E6056D" w:rsidP="004F6F05">
            <w:pPr>
              <w:spacing w:before="120" w:after="120"/>
              <w:jc w:val="center"/>
              <w:rPr>
                <w:rFonts w:asciiTheme="minorHAnsi" w:eastAsia="Times New Roman" w:hAnsiTheme="minorHAnsi" w:cstheme="minorHAnsi"/>
                <w:color w:val="000000"/>
                <w:sz w:val="20"/>
                <w:szCs w:val="20"/>
              </w:rPr>
            </w:pPr>
          </w:p>
        </w:tc>
        <w:tc>
          <w:tcPr>
            <w:tcW w:w="615" w:type="pct"/>
            <w:tcBorders>
              <w:top w:val="single" w:sz="4" w:space="0" w:color="auto"/>
              <w:left w:val="nil"/>
              <w:bottom w:val="single" w:sz="4" w:space="0" w:color="auto"/>
              <w:right w:val="nil"/>
            </w:tcBorders>
          </w:tcPr>
          <w:p w14:paraId="5CD61C9B" w14:textId="77777777" w:rsidR="00E6056D" w:rsidRPr="009B6F05" w:rsidRDefault="00E6056D" w:rsidP="004F6F05">
            <w:pPr>
              <w:spacing w:before="120" w:after="120"/>
              <w:jc w:val="center"/>
              <w:rPr>
                <w:rFonts w:asciiTheme="minorHAnsi" w:eastAsia="Times New Roman" w:hAnsiTheme="minorHAnsi" w:cstheme="minorHAnsi"/>
                <w:color w:val="000000"/>
                <w:sz w:val="20"/>
                <w:szCs w:val="20"/>
              </w:rPr>
            </w:pPr>
            <w:r w:rsidRPr="009B6F05">
              <w:rPr>
                <w:rFonts w:asciiTheme="minorHAnsi" w:eastAsia="Times New Roman" w:hAnsiTheme="minorHAnsi" w:cstheme="minorHAnsi"/>
                <w:color w:val="000000"/>
                <w:sz w:val="20"/>
                <w:szCs w:val="20"/>
              </w:rPr>
              <w:t>0.14 (0.37)</w:t>
            </w:r>
          </w:p>
        </w:tc>
        <w:tc>
          <w:tcPr>
            <w:tcW w:w="571" w:type="pct"/>
            <w:tcBorders>
              <w:top w:val="single" w:sz="4" w:space="0" w:color="auto"/>
              <w:left w:val="nil"/>
              <w:bottom w:val="single" w:sz="4" w:space="0" w:color="auto"/>
              <w:right w:val="nil"/>
            </w:tcBorders>
          </w:tcPr>
          <w:p w14:paraId="1D145A86" w14:textId="77777777" w:rsidR="00E6056D" w:rsidRPr="009B6F05" w:rsidRDefault="00E6056D" w:rsidP="004F6F05">
            <w:pPr>
              <w:spacing w:before="120" w:after="120"/>
              <w:jc w:val="center"/>
              <w:rPr>
                <w:rFonts w:asciiTheme="minorHAnsi" w:hAnsiTheme="minorHAnsi" w:cstheme="minorHAnsi"/>
                <w:sz w:val="20"/>
                <w:szCs w:val="20"/>
              </w:rPr>
            </w:pPr>
            <w:r w:rsidRPr="009B6F05">
              <w:rPr>
                <w:rFonts w:asciiTheme="minorHAnsi" w:hAnsiTheme="minorHAnsi" w:cstheme="minorHAnsi"/>
                <w:sz w:val="20"/>
                <w:szCs w:val="20"/>
              </w:rPr>
              <w:t>0.14 (0.40)</w:t>
            </w:r>
          </w:p>
        </w:tc>
        <w:tc>
          <w:tcPr>
            <w:tcW w:w="1056" w:type="pct"/>
            <w:tcBorders>
              <w:top w:val="single" w:sz="4" w:space="0" w:color="auto"/>
              <w:left w:val="nil"/>
              <w:bottom w:val="single" w:sz="4" w:space="0" w:color="auto"/>
              <w:right w:val="nil"/>
            </w:tcBorders>
          </w:tcPr>
          <w:p w14:paraId="30E195F4" w14:textId="77777777" w:rsidR="00E6056D" w:rsidRPr="009B6F05" w:rsidRDefault="00E6056D" w:rsidP="004F6F05">
            <w:pPr>
              <w:spacing w:before="120" w:after="120"/>
              <w:jc w:val="center"/>
              <w:rPr>
                <w:rFonts w:asciiTheme="minorHAnsi" w:hAnsiTheme="minorHAnsi" w:cstheme="minorHAnsi"/>
                <w:sz w:val="20"/>
                <w:szCs w:val="20"/>
              </w:rPr>
            </w:pPr>
            <w:r w:rsidRPr="009B6F05">
              <w:rPr>
                <w:rFonts w:asciiTheme="minorHAnsi" w:hAnsiTheme="minorHAnsi" w:cstheme="minorHAnsi"/>
                <w:sz w:val="20"/>
                <w:szCs w:val="20"/>
              </w:rPr>
              <w:t>-0.004 (-0.38/0.37)</w:t>
            </w:r>
          </w:p>
        </w:tc>
        <w:tc>
          <w:tcPr>
            <w:tcW w:w="432" w:type="pct"/>
            <w:tcBorders>
              <w:top w:val="single" w:sz="4" w:space="0" w:color="auto"/>
              <w:left w:val="nil"/>
              <w:bottom w:val="single" w:sz="4" w:space="0" w:color="auto"/>
              <w:right w:val="nil"/>
            </w:tcBorders>
          </w:tcPr>
          <w:p w14:paraId="59429239" w14:textId="77777777" w:rsidR="00E6056D" w:rsidRPr="009B6F05" w:rsidRDefault="00E6056D" w:rsidP="004F6F05">
            <w:pPr>
              <w:spacing w:before="120" w:after="120"/>
              <w:jc w:val="center"/>
              <w:rPr>
                <w:rFonts w:asciiTheme="minorHAnsi" w:hAnsiTheme="minorHAnsi" w:cstheme="minorHAnsi"/>
                <w:sz w:val="20"/>
                <w:szCs w:val="20"/>
              </w:rPr>
            </w:pPr>
            <w:r w:rsidRPr="009B6F05">
              <w:rPr>
                <w:rFonts w:asciiTheme="minorHAnsi" w:hAnsiTheme="minorHAnsi" w:cstheme="minorHAnsi"/>
                <w:sz w:val="20"/>
                <w:szCs w:val="20"/>
              </w:rPr>
              <w:t>0.98</w:t>
            </w:r>
          </w:p>
        </w:tc>
      </w:tr>
      <w:tr w:rsidR="00E6056D" w:rsidRPr="003B16F0" w14:paraId="06B783FB" w14:textId="77777777" w:rsidTr="000E6C68">
        <w:tc>
          <w:tcPr>
            <w:tcW w:w="5000" w:type="pct"/>
            <w:gridSpan w:val="8"/>
            <w:tcBorders>
              <w:top w:val="single" w:sz="4" w:space="0" w:color="auto"/>
              <w:left w:val="nil"/>
              <w:bottom w:val="single" w:sz="4" w:space="0" w:color="auto"/>
              <w:right w:val="nil"/>
            </w:tcBorders>
          </w:tcPr>
          <w:p w14:paraId="2636285F" w14:textId="77777777" w:rsidR="00D0361B" w:rsidRPr="009B6F05" w:rsidRDefault="00D0361B" w:rsidP="004F6F05">
            <w:pPr>
              <w:spacing w:before="120" w:after="120"/>
              <w:rPr>
                <w:rFonts w:asciiTheme="minorHAnsi" w:hAnsiTheme="minorHAnsi" w:cstheme="minorHAnsi"/>
                <w:sz w:val="20"/>
                <w:szCs w:val="20"/>
              </w:rPr>
            </w:pPr>
            <w:r w:rsidRPr="00060117">
              <w:rPr>
                <w:rFonts w:asciiTheme="minorHAnsi" w:hAnsiTheme="minorHAnsi" w:cstheme="minorHAnsi"/>
                <w:b/>
                <w:sz w:val="20"/>
                <w:szCs w:val="20"/>
              </w:rPr>
              <w:t>Patient reported outcome measures</w:t>
            </w:r>
            <w:r w:rsidRPr="00934059">
              <w:rPr>
                <w:rFonts w:asciiTheme="minorHAnsi" w:hAnsiTheme="minorHAnsi" w:cstheme="minorHAnsi"/>
                <w:sz w:val="20"/>
                <w:szCs w:val="20"/>
              </w:rPr>
              <w:t>, median (range)</w:t>
            </w:r>
          </w:p>
        </w:tc>
      </w:tr>
      <w:tr w:rsidR="00E6056D" w:rsidRPr="003B16F0" w14:paraId="53125E92" w14:textId="77777777" w:rsidTr="000E6C68">
        <w:trPr>
          <w:trHeight w:val="282"/>
        </w:trPr>
        <w:tc>
          <w:tcPr>
            <w:tcW w:w="1007" w:type="pct"/>
            <w:tcBorders>
              <w:top w:val="single" w:sz="4" w:space="0" w:color="auto"/>
              <w:left w:val="nil"/>
              <w:bottom w:val="nil"/>
              <w:right w:val="nil"/>
            </w:tcBorders>
          </w:tcPr>
          <w:p w14:paraId="1EB95BFD" w14:textId="51750C9A" w:rsidR="00E6056D" w:rsidRPr="009B6F05" w:rsidRDefault="00E6056D" w:rsidP="004F6F05">
            <w:pPr>
              <w:spacing w:before="120" w:after="120"/>
              <w:rPr>
                <w:rFonts w:asciiTheme="minorHAnsi" w:hAnsiTheme="minorHAnsi"/>
                <w:sz w:val="20"/>
                <w:szCs w:val="20"/>
              </w:rPr>
            </w:pPr>
            <w:r w:rsidRPr="00934059">
              <w:rPr>
                <w:rFonts w:asciiTheme="minorHAnsi" w:hAnsiTheme="minorHAnsi"/>
                <w:sz w:val="20"/>
                <w:szCs w:val="20"/>
              </w:rPr>
              <w:t>Patient Health Questionnaire-9</w:t>
            </w:r>
          </w:p>
        </w:tc>
        <w:tc>
          <w:tcPr>
            <w:tcW w:w="614" w:type="pct"/>
            <w:tcBorders>
              <w:top w:val="single" w:sz="4" w:space="0" w:color="auto"/>
              <w:left w:val="nil"/>
              <w:bottom w:val="nil"/>
              <w:right w:val="nil"/>
            </w:tcBorders>
          </w:tcPr>
          <w:p w14:paraId="480AAA4A" w14:textId="77777777" w:rsidR="00E6056D" w:rsidRPr="009B6F05" w:rsidRDefault="00E6056D" w:rsidP="004F6F05">
            <w:pPr>
              <w:spacing w:before="120" w:after="120"/>
              <w:jc w:val="center"/>
              <w:rPr>
                <w:rFonts w:asciiTheme="minorHAnsi" w:hAnsiTheme="minorHAnsi"/>
                <w:sz w:val="20"/>
                <w:szCs w:val="20"/>
              </w:rPr>
            </w:pPr>
            <w:r>
              <w:rPr>
                <w:rFonts w:asciiTheme="minorHAnsi" w:hAnsiTheme="minorHAnsi"/>
                <w:sz w:val="20"/>
                <w:szCs w:val="20"/>
              </w:rPr>
              <w:t>2 (0/6)</w:t>
            </w:r>
          </w:p>
        </w:tc>
        <w:tc>
          <w:tcPr>
            <w:tcW w:w="572" w:type="pct"/>
            <w:tcBorders>
              <w:top w:val="single" w:sz="4" w:space="0" w:color="auto"/>
              <w:left w:val="nil"/>
              <w:bottom w:val="nil"/>
              <w:right w:val="nil"/>
            </w:tcBorders>
          </w:tcPr>
          <w:p w14:paraId="5C33A742" w14:textId="77777777" w:rsidR="00E6056D" w:rsidRPr="009B6F05" w:rsidRDefault="00E6056D" w:rsidP="004F6F05">
            <w:pPr>
              <w:spacing w:before="120" w:after="120"/>
              <w:jc w:val="center"/>
              <w:rPr>
                <w:rFonts w:asciiTheme="minorHAnsi" w:hAnsiTheme="minorHAnsi"/>
                <w:sz w:val="20"/>
                <w:szCs w:val="20"/>
              </w:rPr>
            </w:pPr>
            <w:r>
              <w:rPr>
                <w:rFonts w:asciiTheme="minorHAnsi" w:hAnsiTheme="minorHAnsi"/>
                <w:sz w:val="20"/>
                <w:szCs w:val="20"/>
              </w:rPr>
              <w:t>2 (0/9)</w:t>
            </w:r>
          </w:p>
        </w:tc>
        <w:tc>
          <w:tcPr>
            <w:tcW w:w="133" w:type="pct"/>
            <w:tcBorders>
              <w:top w:val="single" w:sz="4" w:space="0" w:color="auto"/>
              <w:left w:val="nil"/>
              <w:bottom w:val="nil"/>
              <w:right w:val="nil"/>
            </w:tcBorders>
          </w:tcPr>
          <w:p w14:paraId="44A468AA" w14:textId="77777777" w:rsidR="00E6056D" w:rsidRPr="009B6F05" w:rsidRDefault="00E6056D" w:rsidP="004F6F05">
            <w:pPr>
              <w:spacing w:before="120" w:after="120"/>
              <w:jc w:val="center"/>
              <w:rPr>
                <w:rFonts w:asciiTheme="minorHAnsi" w:eastAsia="Times New Roman" w:hAnsiTheme="minorHAnsi" w:cstheme="minorHAnsi"/>
                <w:color w:val="000000"/>
                <w:sz w:val="20"/>
                <w:szCs w:val="20"/>
              </w:rPr>
            </w:pPr>
          </w:p>
        </w:tc>
        <w:tc>
          <w:tcPr>
            <w:tcW w:w="615" w:type="pct"/>
            <w:tcBorders>
              <w:top w:val="single" w:sz="4" w:space="0" w:color="auto"/>
              <w:left w:val="nil"/>
              <w:bottom w:val="nil"/>
              <w:right w:val="nil"/>
            </w:tcBorders>
          </w:tcPr>
          <w:p w14:paraId="72502BDB" w14:textId="77777777" w:rsidR="00E6056D" w:rsidRPr="0045549B" w:rsidRDefault="00E6056D" w:rsidP="004F6F05">
            <w:pPr>
              <w:spacing w:before="120" w:after="120"/>
              <w:jc w:val="center"/>
              <w:rPr>
                <w:rFonts w:asciiTheme="minorHAnsi" w:eastAsia="Times New Roman" w:hAnsiTheme="minorHAnsi" w:cstheme="minorHAnsi"/>
                <w:color w:val="000000"/>
                <w:sz w:val="20"/>
                <w:szCs w:val="20"/>
              </w:rPr>
            </w:pPr>
            <w:r w:rsidRPr="0045549B">
              <w:rPr>
                <w:rFonts w:asciiTheme="minorHAnsi" w:hAnsiTheme="minorHAnsi"/>
                <w:sz w:val="20"/>
                <w:szCs w:val="20"/>
              </w:rPr>
              <w:t>0 (-5/1)</w:t>
            </w:r>
          </w:p>
        </w:tc>
        <w:tc>
          <w:tcPr>
            <w:tcW w:w="571" w:type="pct"/>
            <w:tcBorders>
              <w:top w:val="single" w:sz="4" w:space="0" w:color="auto"/>
              <w:left w:val="nil"/>
              <w:bottom w:val="nil"/>
              <w:right w:val="nil"/>
            </w:tcBorders>
          </w:tcPr>
          <w:p w14:paraId="08AF5232" w14:textId="77777777" w:rsidR="00E6056D" w:rsidRPr="0045549B" w:rsidRDefault="00E6056D" w:rsidP="004F6F05">
            <w:pPr>
              <w:spacing w:before="120" w:after="120"/>
              <w:jc w:val="center"/>
              <w:rPr>
                <w:rFonts w:asciiTheme="minorHAnsi" w:hAnsiTheme="minorHAnsi" w:cstheme="minorHAnsi"/>
                <w:sz w:val="20"/>
                <w:szCs w:val="20"/>
              </w:rPr>
            </w:pPr>
            <w:r w:rsidRPr="0045549B">
              <w:rPr>
                <w:rFonts w:asciiTheme="minorHAnsi" w:hAnsiTheme="minorHAnsi" w:cstheme="minorHAnsi"/>
                <w:sz w:val="20"/>
                <w:szCs w:val="20"/>
              </w:rPr>
              <w:t>-0.5 (-5/3)</w:t>
            </w:r>
          </w:p>
        </w:tc>
        <w:tc>
          <w:tcPr>
            <w:tcW w:w="1056" w:type="pct"/>
            <w:tcBorders>
              <w:top w:val="single" w:sz="4" w:space="0" w:color="auto"/>
              <w:left w:val="nil"/>
              <w:bottom w:val="nil"/>
              <w:right w:val="nil"/>
            </w:tcBorders>
          </w:tcPr>
          <w:p w14:paraId="48F0EF5A" w14:textId="77777777" w:rsidR="00E6056D" w:rsidRPr="0045549B" w:rsidRDefault="00E6056D" w:rsidP="004F6F05">
            <w:pPr>
              <w:spacing w:before="120" w:after="120"/>
              <w:jc w:val="center"/>
              <w:rPr>
                <w:rFonts w:asciiTheme="minorHAnsi" w:hAnsiTheme="minorHAnsi" w:cstheme="minorHAnsi"/>
                <w:sz w:val="20"/>
                <w:szCs w:val="20"/>
              </w:rPr>
            </w:pPr>
            <w:r w:rsidRPr="0045549B">
              <w:rPr>
                <w:rFonts w:asciiTheme="minorHAnsi" w:hAnsiTheme="minorHAnsi" w:cstheme="minorHAnsi"/>
                <w:sz w:val="20"/>
                <w:szCs w:val="20"/>
              </w:rPr>
              <w:t>-</w:t>
            </w:r>
          </w:p>
        </w:tc>
        <w:tc>
          <w:tcPr>
            <w:tcW w:w="432" w:type="pct"/>
            <w:tcBorders>
              <w:top w:val="single" w:sz="4" w:space="0" w:color="auto"/>
              <w:left w:val="nil"/>
              <w:bottom w:val="nil"/>
              <w:right w:val="nil"/>
            </w:tcBorders>
          </w:tcPr>
          <w:p w14:paraId="5E1B2975" w14:textId="77777777" w:rsidR="00E6056D" w:rsidRPr="0045549B" w:rsidRDefault="00E6056D" w:rsidP="004F6F05">
            <w:pPr>
              <w:spacing w:before="120" w:after="120"/>
              <w:jc w:val="center"/>
              <w:rPr>
                <w:rFonts w:asciiTheme="minorHAnsi" w:hAnsiTheme="minorHAnsi" w:cstheme="minorHAnsi"/>
                <w:sz w:val="20"/>
                <w:szCs w:val="20"/>
              </w:rPr>
            </w:pPr>
            <w:r w:rsidRPr="0045549B">
              <w:rPr>
                <w:rFonts w:asciiTheme="minorHAnsi" w:hAnsiTheme="minorHAnsi" w:cstheme="minorHAnsi"/>
                <w:sz w:val="20"/>
                <w:szCs w:val="20"/>
              </w:rPr>
              <w:t>0.57*</w:t>
            </w:r>
            <w:r>
              <w:rPr>
                <w:rFonts w:asciiTheme="minorHAnsi" w:hAnsiTheme="minorHAnsi" w:cstheme="minorHAnsi"/>
                <w:sz w:val="20"/>
                <w:szCs w:val="20"/>
              </w:rPr>
              <w:t>*</w:t>
            </w:r>
          </w:p>
        </w:tc>
      </w:tr>
      <w:tr w:rsidR="00E6056D" w:rsidRPr="003B16F0" w14:paraId="349090FB" w14:textId="77777777" w:rsidTr="000E6C68">
        <w:trPr>
          <w:trHeight w:val="283"/>
        </w:trPr>
        <w:tc>
          <w:tcPr>
            <w:tcW w:w="1007" w:type="pct"/>
            <w:tcBorders>
              <w:top w:val="nil"/>
              <w:left w:val="nil"/>
              <w:bottom w:val="single" w:sz="4" w:space="0" w:color="auto"/>
              <w:right w:val="nil"/>
            </w:tcBorders>
          </w:tcPr>
          <w:p w14:paraId="29367F2E" w14:textId="07C9EC6C" w:rsidR="00E6056D" w:rsidRPr="009B6F05" w:rsidRDefault="00E6056D" w:rsidP="004F6F05">
            <w:pPr>
              <w:spacing w:before="120" w:after="120"/>
              <w:rPr>
                <w:rFonts w:asciiTheme="minorHAnsi" w:hAnsiTheme="minorHAnsi"/>
                <w:sz w:val="20"/>
                <w:szCs w:val="20"/>
              </w:rPr>
            </w:pPr>
            <w:r w:rsidRPr="00934059">
              <w:rPr>
                <w:rFonts w:asciiTheme="minorHAnsi" w:hAnsiTheme="minorHAnsi"/>
                <w:sz w:val="20"/>
                <w:szCs w:val="20"/>
              </w:rPr>
              <w:t>Beck’s depression questionnaire</w:t>
            </w:r>
          </w:p>
        </w:tc>
        <w:tc>
          <w:tcPr>
            <w:tcW w:w="614" w:type="pct"/>
            <w:tcBorders>
              <w:top w:val="nil"/>
              <w:left w:val="nil"/>
              <w:bottom w:val="single" w:sz="4" w:space="0" w:color="auto"/>
              <w:right w:val="nil"/>
            </w:tcBorders>
          </w:tcPr>
          <w:p w14:paraId="2AB9D8ED" w14:textId="77777777" w:rsidR="00E6056D" w:rsidRPr="009B6F05" w:rsidRDefault="00E6056D" w:rsidP="004F6F05">
            <w:pPr>
              <w:spacing w:before="120" w:after="120"/>
              <w:jc w:val="center"/>
              <w:rPr>
                <w:rFonts w:asciiTheme="minorHAnsi" w:hAnsiTheme="minorHAnsi"/>
                <w:sz w:val="20"/>
                <w:szCs w:val="20"/>
              </w:rPr>
            </w:pPr>
            <w:r>
              <w:rPr>
                <w:rFonts w:asciiTheme="minorHAnsi" w:hAnsiTheme="minorHAnsi"/>
                <w:sz w:val="20"/>
                <w:szCs w:val="20"/>
              </w:rPr>
              <w:t>3 (1/12)</w:t>
            </w:r>
          </w:p>
        </w:tc>
        <w:tc>
          <w:tcPr>
            <w:tcW w:w="572" w:type="pct"/>
            <w:tcBorders>
              <w:top w:val="nil"/>
              <w:left w:val="nil"/>
              <w:bottom w:val="single" w:sz="4" w:space="0" w:color="auto"/>
              <w:right w:val="nil"/>
            </w:tcBorders>
          </w:tcPr>
          <w:p w14:paraId="36C3C2CB" w14:textId="77777777" w:rsidR="00E6056D" w:rsidRPr="009B6F05" w:rsidRDefault="00E6056D" w:rsidP="004F6F05">
            <w:pPr>
              <w:spacing w:before="120" w:after="120"/>
              <w:jc w:val="center"/>
              <w:rPr>
                <w:rFonts w:asciiTheme="minorHAnsi" w:hAnsiTheme="minorHAnsi"/>
                <w:sz w:val="20"/>
                <w:szCs w:val="20"/>
              </w:rPr>
            </w:pPr>
            <w:r>
              <w:rPr>
                <w:rFonts w:asciiTheme="minorHAnsi" w:hAnsiTheme="minorHAnsi"/>
                <w:sz w:val="20"/>
                <w:szCs w:val="20"/>
              </w:rPr>
              <w:t>1 (0/20)</w:t>
            </w:r>
          </w:p>
        </w:tc>
        <w:tc>
          <w:tcPr>
            <w:tcW w:w="133" w:type="pct"/>
            <w:tcBorders>
              <w:top w:val="nil"/>
              <w:left w:val="nil"/>
              <w:bottom w:val="single" w:sz="4" w:space="0" w:color="auto"/>
              <w:right w:val="nil"/>
            </w:tcBorders>
          </w:tcPr>
          <w:p w14:paraId="0F14BAE8" w14:textId="77777777" w:rsidR="00E6056D" w:rsidRPr="009B6F05" w:rsidRDefault="00E6056D" w:rsidP="004F6F05">
            <w:pPr>
              <w:spacing w:before="120" w:after="120"/>
              <w:jc w:val="center"/>
              <w:rPr>
                <w:rFonts w:asciiTheme="minorHAnsi" w:eastAsia="Times New Roman" w:hAnsiTheme="minorHAnsi" w:cstheme="minorHAnsi"/>
                <w:color w:val="000000"/>
                <w:sz w:val="20"/>
                <w:szCs w:val="20"/>
              </w:rPr>
            </w:pPr>
          </w:p>
        </w:tc>
        <w:tc>
          <w:tcPr>
            <w:tcW w:w="615" w:type="pct"/>
            <w:tcBorders>
              <w:top w:val="nil"/>
              <w:left w:val="nil"/>
              <w:bottom w:val="single" w:sz="4" w:space="0" w:color="auto"/>
              <w:right w:val="nil"/>
            </w:tcBorders>
          </w:tcPr>
          <w:p w14:paraId="29530749" w14:textId="77777777" w:rsidR="00E6056D" w:rsidRPr="0045549B" w:rsidRDefault="00E6056D" w:rsidP="004F6F05">
            <w:pPr>
              <w:spacing w:before="120" w:after="120"/>
              <w:jc w:val="center"/>
              <w:rPr>
                <w:rFonts w:asciiTheme="minorHAnsi" w:eastAsia="Times New Roman" w:hAnsiTheme="minorHAnsi" w:cstheme="minorHAnsi"/>
                <w:color w:val="000000"/>
                <w:sz w:val="20"/>
                <w:szCs w:val="20"/>
              </w:rPr>
            </w:pPr>
            <w:r w:rsidRPr="0045549B">
              <w:rPr>
                <w:rFonts w:asciiTheme="minorHAnsi" w:eastAsia="Times New Roman" w:hAnsiTheme="minorHAnsi" w:cstheme="minorHAnsi"/>
                <w:color w:val="000000"/>
                <w:sz w:val="20"/>
                <w:szCs w:val="20"/>
              </w:rPr>
              <w:t>-1.5(-10/2)</w:t>
            </w:r>
          </w:p>
        </w:tc>
        <w:tc>
          <w:tcPr>
            <w:tcW w:w="571" w:type="pct"/>
            <w:tcBorders>
              <w:top w:val="nil"/>
              <w:left w:val="nil"/>
              <w:bottom w:val="single" w:sz="4" w:space="0" w:color="auto"/>
              <w:right w:val="nil"/>
            </w:tcBorders>
          </w:tcPr>
          <w:p w14:paraId="714B4D6A" w14:textId="77777777" w:rsidR="00E6056D" w:rsidRPr="0045549B" w:rsidRDefault="00E6056D" w:rsidP="004F6F05">
            <w:pPr>
              <w:spacing w:before="120" w:after="120"/>
              <w:jc w:val="center"/>
              <w:rPr>
                <w:rFonts w:asciiTheme="minorHAnsi" w:hAnsiTheme="minorHAnsi" w:cstheme="minorHAnsi"/>
                <w:sz w:val="20"/>
                <w:szCs w:val="20"/>
              </w:rPr>
            </w:pPr>
            <w:r w:rsidRPr="0045549B">
              <w:rPr>
                <w:rFonts w:asciiTheme="minorHAnsi" w:hAnsiTheme="minorHAnsi" w:cstheme="minorHAnsi"/>
                <w:sz w:val="20"/>
                <w:szCs w:val="20"/>
              </w:rPr>
              <w:t>-1.0 (-15/9)</w:t>
            </w:r>
          </w:p>
        </w:tc>
        <w:tc>
          <w:tcPr>
            <w:tcW w:w="1056" w:type="pct"/>
            <w:tcBorders>
              <w:top w:val="nil"/>
              <w:left w:val="nil"/>
              <w:bottom w:val="single" w:sz="4" w:space="0" w:color="auto"/>
              <w:right w:val="nil"/>
            </w:tcBorders>
          </w:tcPr>
          <w:p w14:paraId="70E5C9CD" w14:textId="77777777" w:rsidR="00E6056D" w:rsidRPr="0045549B" w:rsidRDefault="00E6056D" w:rsidP="004F6F05">
            <w:pPr>
              <w:spacing w:before="120" w:after="120"/>
              <w:jc w:val="center"/>
              <w:rPr>
                <w:rFonts w:asciiTheme="minorHAnsi" w:hAnsiTheme="minorHAnsi" w:cstheme="minorHAnsi"/>
                <w:sz w:val="20"/>
                <w:szCs w:val="20"/>
              </w:rPr>
            </w:pPr>
            <w:r w:rsidRPr="0045549B">
              <w:rPr>
                <w:rFonts w:asciiTheme="minorHAnsi" w:hAnsiTheme="minorHAnsi" w:cstheme="minorHAnsi"/>
                <w:sz w:val="20"/>
                <w:szCs w:val="20"/>
              </w:rPr>
              <w:t>-</w:t>
            </w:r>
          </w:p>
        </w:tc>
        <w:tc>
          <w:tcPr>
            <w:tcW w:w="432" w:type="pct"/>
            <w:tcBorders>
              <w:top w:val="nil"/>
              <w:left w:val="nil"/>
              <w:bottom w:val="single" w:sz="4" w:space="0" w:color="auto"/>
              <w:right w:val="nil"/>
            </w:tcBorders>
          </w:tcPr>
          <w:p w14:paraId="3A7BA5B3" w14:textId="77777777" w:rsidR="00E6056D" w:rsidRPr="0045549B" w:rsidRDefault="00E6056D" w:rsidP="004F6F05">
            <w:pPr>
              <w:spacing w:before="120" w:after="120"/>
              <w:jc w:val="center"/>
              <w:rPr>
                <w:rFonts w:asciiTheme="minorHAnsi" w:hAnsiTheme="minorHAnsi" w:cstheme="minorHAnsi"/>
                <w:sz w:val="20"/>
                <w:szCs w:val="20"/>
              </w:rPr>
            </w:pPr>
            <w:r w:rsidRPr="0045549B">
              <w:rPr>
                <w:rFonts w:asciiTheme="minorHAnsi" w:hAnsiTheme="minorHAnsi" w:cstheme="minorHAnsi"/>
                <w:sz w:val="20"/>
                <w:szCs w:val="20"/>
              </w:rPr>
              <w:t>0.38*</w:t>
            </w:r>
            <w:r>
              <w:rPr>
                <w:rFonts w:asciiTheme="minorHAnsi" w:hAnsiTheme="minorHAnsi" w:cstheme="minorHAnsi"/>
                <w:sz w:val="20"/>
                <w:szCs w:val="20"/>
              </w:rPr>
              <w:t>*</w:t>
            </w:r>
          </w:p>
        </w:tc>
      </w:tr>
    </w:tbl>
    <w:p w14:paraId="50060B55" w14:textId="77777777" w:rsidR="00E6056D" w:rsidRDefault="00D0361B" w:rsidP="00D0361B">
      <w:pPr>
        <w:spacing w:before="20" w:after="20"/>
        <w:rPr>
          <w:rFonts w:asciiTheme="minorHAnsi" w:hAnsiTheme="minorHAnsi" w:cstheme="minorHAnsi"/>
          <w:bCs/>
          <w:sz w:val="22"/>
          <w:szCs w:val="22"/>
        </w:rPr>
      </w:pPr>
      <w:r w:rsidRPr="003B16F0">
        <w:rPr>
          <w:rFonts w:asciiTheme="minorHAnsi" w:hAnsiTheme="minorHAnsi" w:cstheme="minorHAnsi"/>
          <w:bCs/>
          <w:sz w:val="22"/>
          <w:szCs w:val="22"/>
        </w:rPr>
        <w:t>Table 2 legend: SD = standard deviation;</w:t>
      </w:r>
      <w:r>
        <w:rPr>
          <w:rFonts w:asciiTheme="minorHAnsi" w:hAnsiTheme="minorHAnsi" w:cstheme="minorHAnsi"/>
          <w:bCs/>
          <w:sz w:val="22"/>
          <w:szCs w:val="22"/>
        </w:rPr>
        <w:t xml:space="preserve"> CI = confidence interval; </w:t>
      </w:r>
    </w:p>
    <w:p w14:paraId="47D9BFB6" w14:textId="3ED7CE0D" w:rsidR="00C92DDE" w:rsidRDefault="00D0361B" w:rsidP="007359B3">
      <w:pPr>
        <w:spacing w:before="20" w:after="20"/>
        <w:rPr>
          <w:rFonts w:asciiTheme="minorHAnsi" w:hAnsiTheme="minorHAnsi" w:cstheme="minorHAnsi"/>
          <w:bCs/>
          <w:sz w:val="22"/>
          <w:szCs w:val="22"/>
        </w:rPr>
      </w:pPr>
      <w:r>
        <w:rPr>
          <w:rFonts w:asciiTheme="minorHAnsi" w:hAnsiTheme="minorHAnsi" w:cstheme="minorHAnsi"/>
          <w:bCs/>
          <w:sz w:val="22"/>
          <w:szCs w:val="22"/>
        </w:rPr>
        <w:t>*</w:t>
      </w:r>
      <w:r w:rsidRPr="003B16F0">
        <w:rPr>
          <w:rFonts w:asciiTheme="minorHAnsi" w:hAnsiTheme="minorHAnsi" w:cstheme="minorHAnsi"/>
          <w:bCs/>
          <w:sz w:val="22"/>
          <w:szCs w:val="22"/>
        </w:rPr>
        <w:t xml:space="preserve"> lower result represents worse performance; higher results </w:t>
      </w:r>
      <w:r>
        <w:rPr>
          <w:rFonts w:asciiTheme="minorHAnsi" w:hAnsiTheme="minorHAnsi" w:cstheme="minorHAnsi"/>
          <w:bCs/>
          <w:sz w:val="22"/>
          <w:szCs w:val="22"/>
        </w:rPr>
        <w:t xml:space="preserve">represent better performance. </w:t>
      </w:r>
      <w:r w:rsidRPr="00934059">
        <w:rPr>
          <w:rFonts w:asciiTheme="minorHAnsi" w:hAnsiTheme="minorHAnsi" w:cstheme="minorHAnsi"/>
          <w:bCs/>
          <w:sz w:val="22"/>
          <w:szCs w:val="22"/>
        </w:rPr>
        <w:t>*</w:t>
      </w:r>
      <w:r>
        <w:rPr>
          <w:rFonts w:asciiTheme="minorHAnsi" w:hAnsiTheme="minorHAnsi" w:cstheme="minorHAnsi"/>
          <w:bCs/>
          <w:sz w:val="22"/>
          <w:szCs w:val="22"/>
        </w:rPr>
        <w:t>*</w:t>
      </w:r>
      <w:r w:rsidRPr="00934059">
        <w:rPr>
          <w:rFonts w:asciiTheme="minorHAnsi" w:hAnsiTheme="minorHAnsi" w:cstheme="minorHAnsi"/>
          <w:bCs/>
          <w:sz w:val="22"/>
          <w:szCs w:val="22"/>
        </w:rPr>
        <w:t>Independent samples Mann-Whitney U-test</w:t>
      </w:r>
    </w:p>
    <w:p w14:paraId="65CEE51C" w14:textId="77777777" w:rsidR="004F6F05" w:rsidRDefault="004F6F05" w:rsidP="007359B3">
      <w:pPr>
        <w:spacing w:before="20" w:after="20"/>
        <w:rPr>
          <w:rFonts w:asciiTheme="minorHAnsi" w:hAnsiTheme="minorHAnsi" w:cstheme="minorHAnsi"/>
          <w:bCs/>
          <w:sz w:val="22"/>
          <w:szCs w:val="22"/>
        </w:rPr>
      </w:pPr>
    </w:p>
    <w:p w14:paraId="04804BA0" w14:textId="77777777" w:rsidR="004F6F05" w:rsidRDefault="004F6F05">
      <w:pPr>
        <w:rPr>
          <w:rFonts w:asciiTheme="minorHAnsi" w:hAnsiTheme="minorHAnsi"/>
          <w:b/>
          <w:bCs/>
          <w:iCs/>
          <w:sz w:val="22"/>
          <w:szCs w:val="22"/>
        </w:rPr>
      </w:pPr>
      <w:r>
        <w:rPr>
          <w:rFonts w:asciiTheme="minorHAnsi" w:hAnsiTheme="minorHAnsi"/>
          <w:b/>
          <w:bCs/>
          <w:iCs/>
          <w:sz w:val="22"/>
          <w:szCs w:val="22"/>
        </w:rPr>
        <w:br w:type="page"/>
      </w:r>
    </w:p>
    <w:p w14:paraId="219EE1EC" w14:textId="4D3850CB" w:rsidR="002B5178" w:rsidRPr="003B16F0" w:rsidRDefault="008F1616" w:rsidP="002B5178">
      <w:pPr>
        <w:jc w:val="both"/>
        <w:rPr>
          <w:rFonts w:asciiTheme="minorHAnsi" w:hAnsiTheme="minorHAnsi"/>
          <w:b/>
          <w:bCs/>
          <w:iCs/>
          <w:sz w:val="22"/>
          <w:szCs w:val="22"/>
        </w:rPr>
      </w:pPr>
      <w:r w:rsidRPr="003B16F0">
        <w:rPr>
          <w:rFonts w:asciiTheme="minorHAnsi" w:hAnsiTheme="minorHAnsi"/>
          <w:b/>
          <w:bCs/>
          <w:iCs/>
          <w:sz w:val="22"/>
          <w:szCs w:val="22"/>
        </w:rPr>
        <w:lastRenderedPageBreak/>
        <w:t>Table 3</w:t>
      </w:r>
      <w:r w:rsidR="002B5178" w:rsidRPr="003B16F0">
        <w:rPr>
          <w:rFonts w:asciiTheme="minorHAnsi" w:hAnsiTheme="minorHAnsi"/>
          <w:b/>
          <w:bCs/>
          <w:iCs/>
          <w:sz w:val="22"/>
          <w:szCs w:val="22"/>
        </w:rPr>
        <w:t xml:space="preserve">. </w:t>
      </w:r>
      <w:r w:rsidR="002B5178" w:rsidRPr="003B16F0">
        <w:rPr>
          <w:rFonts w:asciiTheme="minorHAnsi" w:hAnsiTheme="minorHAnsi"/>
          <w:bCs/>
          <w:iCs/>
          <w:sz w:val="22"/>
          <w:szCs w:val="22"/>
        </w:rPr>
        <w:t>Changes in cerebral metabolites over 120 days</w:t>
      </w:r>
      <w:r w:rsidR="004F1D05" w:rsidRPr="003B16F0">
        <w:rPr>
          <w:rFonts w:asciiTheme="minorHAnsi" w:hAnsiTheme="minorHAnsi"/>
          <w:bCs/>
          <w:iCs/>
          <w:sz w:val="22"/>
          <w:szCs w:val="22"/>
        </w:rPr>
        <w:t xml:space="preserve"> and correlations with PROMs (depression questionnaires)</w:t>
      </w:r>
    </w:p>
    <w:tbl>
      <w:tblPr>
        <w:tblpPr w:leftFromText="180" w:rightFromText="180" w:vertAnchor="text" w:horzAnchor="margin" w:tblpY="68"/>
        <w:tblW w:w="10350" w:type="dxa"/>
        <w:tblLook w:val="04A0" w:firstRow="1" w:lastRow="0" w:firstColumn="1" w:lastColumn="0" w:noHBand="0" w:noVBand="1"/>
      </w:tblPr>
      <w:tblGrid>
        <w:gridCol w:w="1978"/>
        <w:gridCol w:w="882"/>
        <w:gridCol w:w="1015"/>
        <w:gridCol w:w="1058"/>
        <w:gridCol w:w="931"/>
        <w:gridCol w:w="1431"/>
        <w:gridCol w:w="1564"/>
        <w:gridCol w:w="1491"/>
      </w:tblGrid>
      <w:tr w:rsidR="00397D92" w:rsidRPr="003B16F0" w14:paraId="08EBB381" w14:textId="77777777" w:rsidTr="00397D92">
        <w:trPr>
          <w:trHeight w:val="54"/>
        </w:trPr>
        <w:tc>
          <w:tcPr>
            <w:tcW w:w="1978" w:type="dxa"/>
            <w:tcBorders>
              <w:top w:val="single" w:sz="4" w:space="0" w:color="auto"/>
              <w:bottom w:val="single" w:sz="4" w:space="0" w:color="auto"/>
            </w:tcBorders>
            <w:hideMark/>
          </w:tcPr>
          <w:p w14:paraId="674DCF68" w14:textId="77777777" w:rsidR="002B5178" w:rsidRPr="00D30137" w:rsidRDefault="002B5178" w:rsidP="006A07A9">
            <w:pPr>
              <w:spacing w:after="120"/>
              <w:jc w:val="center"/>
              <w:rPr>
                <w:rFonts w:asciiTheme="minorHAnsi" w:hAnsiTheme="minorHAnsi"/>
                <w:b/>
                <w:color w:val="000000" w:themeColor="text1"/>
                <w:kern w:val="24"/>
                <w:sz w:val="22"/>
                <w:szCs w:val="22"/>
              </w:rPr>
            </w:pPr>
            <w:r w:rsidRPr="00D30137">
              <w:rPr>
                <w:rFonts w:asciiTheme="minorHAnsi" w:hAnsiTheme="minorHAnsi"/>
                <w:b/>
                <w:kern w:val="24"/>
                <w:sz w:val="22"/>
                <w:szCs w:val="22"/>
              </w:rPr>
              <w:t>Cerebral metabolite ratios</w:t>
            </w:r>
          </w:p>
        </w:tc>
        <w:tc>
          <w:tcPr>
            <w:tcW w:w="1897" w:type="dxa"/>
            <w:gridSpan w:val="2"/>
            <w:tcBorders>
              <w:top w:val="single" w:sz="4" w:space="0" w:color="auto"/>
              <w:bottom w:val="single" w:sz="4" w:space="0" w:color="auto"/>
            </w:tcBorders>
            <w:hideMark/>
          </w:tcPr>
          <w:p w14:paraId="2F1ABD39" w14:textId="420466DD" w:rsidR="002B5178" w:rsidRPr="00D30137" w:rsidRDefault="001C201A" w:rsidP="00B52E7D">
            <w:pPr>
              <w:jc w:val="center"/>
              <w:rPr>
                <w:rFonts w:asciiTheme="minorHAnsi" w:hAnsiTheme="minorHAnsi"/>
                <w:b/>
                <w:sz w:val="22"/>
                <w:szCs w:val="22"/>
              </w:rPr>
            </w:pPr>
            <w:r>
              <w:rPr>
                <w:rFonts w:asciiTheme="minorHAnsi" w:hAnsiTheme="minorHAnsi"/>
                <w:b/>
                <w:sz w:val="22"/>
                <w:szCs w:val="22"/>
              </w:rPr>
              <w:t>Baseline</w:t>
            </w:r>
            <w:r w:rsidR="00B52E7D">
              <w:rPr>
                <w:rFonts w:asciiTheme="minorHAnsi" w:hAnsiTheme="minorHAnsi"/>
                <w:b/>
                <w:sz w:val="22"/>
                <w:szCs w:val="22"/>
              </w:rPr>
              <w:t xml:space="preserve"> v</w:t>
            </w:r>
            <w:r w:rsidR="002B5178" w:rsidRPr="00D30137">
              <w:rPr>
                <w:rFonts w:asciiTheme="minorHAnsi" w:hAnsiTheme="minorHAnsi"/>
                <w:b/>
                <w:sz w:val="22"/>
                <w:szCs w:val="22"/>
              </w:rPr>
              <w:t>alues, mean (SD)</w:t>
            </w:r>
          </w:p>
        </w:tc>
        <w:tc>
          <w:tcPr>
            <w:tcW w:w="3420" w:type="dxa"/>
            <w:gridSpan w:val="3"/>
            <w:tcBorders>
              <w:top w:val="single" w:sz="4" w:space="0" w:color="auto"/>
              <w:bottom w:val="single" w:sz="4" w:space="0" w:color="auto"/>
            </w:tcBorders>
            <w:hideMark/>
          </w:tcPr>
          <w:p w14:paraId="2FD9F186" w14:textId="2FCB302E" w:rsidR="002B5178" w:rsidRPr="00D30137" w:rsidRDefault="007359B3" w:rsidP="006A07A9">
            <w:pPr>
              <w:jc w:val="center"/>
              <w:rPr>
                <w:rFonts w:asciiTheme="minorHAnsi" w:eastAsia="Times New Roman" w:hAnsiTheme="minorHAnsi" w:cs="Courier New"/>
                <w:b/>
                <w:color w:val="000000"/>
                <w:sz w:val="22"/>
                <w:szCs w:val="22"/>
              </w:rPr>
            </w:pPr>
            <w:r>
              <w:rPr>
                <w:rFonts w:asciiTheme="minorHAnsi" w:hAnsiTheme="minorHAnsi"/>
                <w:b/>
                <w:sz w:val="22"/>
                <w:szCs w:val="22"/>
              </w:rPr>
              <w:t>C</w:t>
            </w:r>
            <w:r w:rsidR="002B5178" w:rsidRPr="00D30137">
              <w:rPr>
                <w:rFonts w:asciiTheme="minorHAnsi" w:hAnsiTheme="minorHAnsi"/>
                <w:b/>
                <w:sz w:val="22"/>
                <w:szCs w:val="22"/>
              </w:rPr>
              <w:t>hange</w:t>
            </w:r>
            <w:r w:rsidR="00B52E7D">
              <w:rPr>
                <w:rFonts w:asciiTheme="minorHAnsi" w:hAnsiTheme="minorHAnsi"/>
                <w:b/>
                <w:sz w:val="22"/>
                <w:szCs w:val="22"/>
              </w:rPr>
              <w:t xml:space="preserve"> between study groups</w:t>
            </w:r>
            <w:r w:rsidR="002B5178" w:rsidRPr="00D30137">
              <w:rPr>
                <w:rFonts w:asciiTheme="minorHAnsi" w:hAnsiTheme="minorHAnsi"/>
                <w:b/>
                <w:sz w:val="22"/>
                <w:szCs w:val="22"/>
              </w:rPr>
              <w:t xml:space="preserve"> over 120 days, mean (SD)</w:t>
            </w:r>
          </w:p>
        </w:tc>
        <w:tc>
          <w:tcPr>
            <w:tcW w:w="3055" w:type="dxa"/>
            <w:gridSpan w:val="2"/>
            <w:tcBorders>
              <w:top w:val="single" w:sz="4" w:space="0" w:color="auto"/>
              <w:bottom w:val="single" w:sz="4" w:space="0" w:color="auto"/>
            </w:tcBorders>
            <w:hideMark/>
          </w:tcPr>
          <w:p w14:paraId="571375E6" w14:textId="6F968872" w:rsidR="002B5178" w:rsidRPr="00D30137" w:rsidRDefault="002B5178" w:rsidP="006A07A9">
            <w:pPr>
              <w:jc w:val="center"/>
              <w:rPr>
                <w:rFonts w:asciiTheme="minorHAnsi" w:hAnsiTheme="minorHAnsi"/>
                <w:b/>
                <w:sz w:val="22"/>
                <w:szCs w:val="22"/>
              </w:rPr>
            </w:pPr>
            <w:r w:rsidRPr="00D30137">
              <w:rPr>
                <w:rFonts w:asciiTheme="minorHAnsi" w:hAnsiTheme="minorHAnsi"/>
                <w:b/>
                <w:sz w:val="22"/>
                <w:szCs w:val="22"/>
              </w:rPr>
              <w:t xml:space="preserve">Correlation </w:t>
            </w:r>
            <w:r w:rsidR="00B52E7D">
              <w:rPr>
                <w:rFonts w:asciiTheme="minorHAnsi" w:hAnsiTheme="minorHAnsi"/>
                <w:b/>
                <w:sz w:val="22"/>
                <w:szCs w:val="22"/>
              </w:rPr>
              <w:t>with change</w:t>
            </w:r>
            <w:r w:rsidRPr="00D30137">
              <w:rPr>
                <w:rFonts w:asciiTheme="minorHAnsi" w:hAnsiTheme="minorHAnsi"/>
                <w:b/>
                <w:sz w:val="22"/>
                <w:szCs w:val="22"/>
              </w:rPr>
              <w:t xml:space="preserve"> </w:t>
            </w:r>
          </w:p>
          <w:p w14:paraId="209ED8B1" w14:textId="77777777" w:rsidR="002B5178" w:rsidRPr="00D30137" w:rsidRDefault="002B5178" w:rsidP="006A07A9">
            <w:pPr>
              <w:jc w:val="center"/>
              <w:rPr>
                <w:rFonts w:asciiTheme="minorHAnsi" w:hAnsiTheme="minorHAnsi"/>
                <w:sz w:val="22"/>
                <w:szCs w:val="22"/>
              </w:rPr>
            </w:pPr>
            <w:r w:rsidRPr="00D30137">
              <w:rPr>
                <w:rFonts w:asciiTheme="minorHAnsi" w:hAnsiTheme="minorHAnsi"/>
                <w:sz w:val="22"/>
                <w:szCs w:val="22"/>
              </w:rPr>
              <w:t>Correlation coefficient (P-value)</w:t>
            </w:r>
          </w:p>
        </w:tc>
      </w:tr>
      <w:tr w:rsidR="00397D92" w:rsidRPr="003B16F0" w14:paraId="7B4EA9C6" w14:textId="77777777" w:rsidTr="00397D92">
        <w:trPr>
          <w:trHeight w:val="63"/>
        </w:trPr>
        <w:tc>
          <w:tcPr>
            <w:tcW w:w="1978" w:type="dxa"/>
            <w:tcBorders>
              <w:top w:val="single" w:sz="4" w:space="0" w:color="auto"/>
            </w:tcBorders>
          </w:tcPr>
          <w:p w14:paraId="55520DFD" w14:textId="77777777" w:rsidR="002B5178" w:rsidRPr="00D30137" w:rsidRDefault="002B5178" w:rsidP="006A07A9">
            <w:pPr>
              <w:spacing w:after="120"/>
              <w:jc w:val="center"/>
              <w:rPr>
                <w:rFonts w:asciiTheme="minorHAnsi" w:hAnsiTheme="minorHAnsi"/>
                <w:b/>
                <w:color w:val="000000" w:themeColor="text1"/>
                <w:kern w:val="24"/>
                <w:sz w:val="22"/>
                <w:szCs w:val="22"/>
              </w:rPr>
            </w:pPr>
          </w:p>
        </w:tc>
        <w:tc>
          <w:tcPr>
            <w:tcW w:w="882" w:type="dxa"/>
            <w:tcBorders>
              <w:top w:val="single" w:sz="4" w:space="0" w:color="auto"/>
            </w:tcBorders>
            <w:hideMark/>
          </w:tcPr>
          <w:p w14:paraId="47EF909B" w14:textId="6F08F537" w:rsidR="002B5178" w:rsidRPr="00D30137" w:rsidRDefault="002C5014" w:rsidP="001C201A">
            <w:pPr>
              <w:jc w:val="center"/>
              <w:rPr>
                <w:rFonts w:asciiTheme="minorHAnsi" w:hAnsiTheme="minorHAnsi"/>
                <w:sz w:val="22"/>
                <w:szCs w:val="22"/>
              </w:rPr>
            </w:pPr>
            <w:r>
              <w:rPr>
                <w:rFonts w:asciiTheme="minorHAnsi" w:hAnsiTheme="minorHAnsi"/>
                <w:sz w:val="22"/>
                <w:szCs w:val="22"/>
              </w:rPr>
              <w:t>Control a</w:t>
            </w:r>
            <w:r w:rsidR="001C201A">
              <w:rPr>
                <w:rFonts w:asciiTheme="minorHAnsi" w:hAnsiTheme="minorHAnsi"/>
                <w:sz w:val="22"/>
                <w:szCs w:val="22"/>
              </w:rPr>
              <w:t>rm</w:t>
            </w:r>
          </w:p>
        </w:tc>
        <w:tc>
          <w:tcPr>
            <w:tcW w:w="1015" w:type="dxa"/>
            <w:tcBorders>
              <w:top w:val="single" w:sz="4" w:space="0" w:color="auto"/>
            </w:tcBorders>
            <w:hideMark/>
          </w:tcPr>
          <w:p w14:paraId="4C8B6126" w14:textId="6CAFAD58" w:rsidR="002B5178" w:rsidRPr="00D30137" w:rsidRDefault="002C5014" w:rsidP="006A07A9">
            <w:pPr>
              <w:jc w:val="center"/>
              <w:rPr>
                <w:rFonts w:asciiTheme="minorHAnsi" w:hAnsiTheme="minorHAnsi"/>
                <w:sz w:val="22"/>
                <w:szCs w:val="22"/>
              </w:rPr>
            </w:pPr>
            <w:r>
              <w:rPr>
                <w:rFonts w:asciiTheme="minorHAnsi" w:hAnsiTheme="minorHAnsi"/>
                <w:sz w:val="22"/>
                <w:szCs w:val="22"/>
              </w:rPr>
              <w:t>Switch a</w:t>
            </w:r>
            <w:r w:rsidR="001C201A">
              <w:rPr>
                <w:rFonts w:asciiTheme="minorHAnsi" w:hAnsiTheme="minorHAnsi"/>
                <w:sz w:val="22"/>
                <w:szCs w:val="22"/>
              </w:rPr>
              <w:t>rm</w:t>
            </w:r>
          </w:p>
        </w:tc>
        <w:tc>
          <w:tcPr>
            <w:tcW w:w="1058" w:type="dxa"/>
            <w:tcBorders>
              <w:top w:val="single" w:sz="4" w:space="0" w:color="auto"/>
            </w:tcBorders>
            <w:hideMark/>
          </w:tcPr>
          <w:p w14:paraId="1A1ADCA7" w14:textId="145CF4D2" w:rsidR="002B5178" w:rsidRPr="00D30137" w:rsidRDefault="00745B6E" w:rsidP="006A07A9">
            <w:pPr>
              <w:jc w:val="center"/>
              <w:rPr>
                <w:rFonts w:asciiTheme="minorHAnsi" w:hAnsiTheme="minorHAnsi"/>
                <w:sz w:val="22"/>
                <w:szCs w:val="22"/>
              </w:rPr>
            </w:pPr>
            <w:r>
              <w:rPr>
                <w:rFonts w:asciiTheme="minorHAnsi" w:hAnsiTheme="minorHAnsi"/>
                <w:sz w:val="22"/>
                <w:szCs w:val="22"/>
              </w:rPr>
              <w:t>Control arm</w:t>
            </w:r>
          </w:p>
        </w:tc>
        <w:tc>
          <w:tcPr>
            <w:tcW w:w="931" w:type="dxa"/>
            <w:tcBorders>
              <w:top w:val="single" w:sz="4" w:space="0" w:color="auto"/>
            </w:tcBorders>
            <w:hideMark/>
          </w:tcPr>
          <w:p w14:paraId="138FB116" w14:textId="345AE57C" w:rsidR="002B5178" w:rsidRPr="00D30137" w:rsidRDefault="00745B6E" w:rsidP="006A07A9">
            <w:pPr>
              <w:jc w:val="center"/>
              <w:rPr>
                <w:rFonts w:asciiTheme="minorHAnsi" w:hAnsiTheme="minorHAnsi"/>
                <w:sz w:val="22"/>
                <w:szCs w:val="22"/>
              </w:rPr>
            </w:pPr>
            <w:r>
              <w:rPr>
                <w:rFonts w:asciiTheme="minorHAnsi" w:hAnsiTheme="minorHAnsi"/>
                <w:sz w:val="22"/>
                <w:szCs w:val="22"/>
              </w:rPr>
              <w:t>Switch arm</w:t>
            </w:r>
          </w:p>
        </w:tc>
        <w:tc>
          <w:tcPr>
            <w:tcW w:w="1431" w:type="dxa"/>
            <w:tcBorders>
              <w:top w:val="single" w:sz="4" w:space="0" w:color="auto"/>
            </w:tcBorders>
            <w:hideMark/>
          </w:tcPr>
          <w:p w14:paraId="0A89583C" w14:textId="351957FD" w:rsidR="002B5178" w:rsidRPr="00D30137" w:rsidRDefault="00060117" w:rsidP="006A07A9">
            <w:pPr>
              <w:jc w:val="center"/>
              <w:rPr>
                <w:rFonts w:asciiTheme="minorHAnsi" w:eastAsia="Times New Roman" w:hAnsiTheme="minorHAnsi" w:cs="Courier New"/>
                <w:color w:val="000000"/>
                <w:sz w:val="22"/>
                <w:szCs w:val="22"/>
              </w:rPr>
            </w:pPr>
            <w:r>
              <w:rPr>
                <w:rFonts w:asciiTheme="minorHAnsi" w:eastAsia="Times New Roman" w:hAnsiTheme="minorHAnsi" w:cs="Courier New"/>
                <w:color w:val="000000"/>
                <w:sz w:val="22"/>
                <w:szCs w:val="22"/>
              </w:rPr>
              <w:t xml:space="preserve">Control </w:t>
            </w:r>
            <w:r w:rsidR="00745B6E">
              <w:rPr>
                <w:rFonts w:asciiTheme="minorHAnsi" w:eastAsia="Times New Roman" w:hAnsiTheme="minorHAnsi" w:cs="Courier New"/>
                <w:color w:val="000000"/>
                <w:sz w:val="22"/>
                <w:szCs w:val="22"/>
              </w:rPr>
              <w:t>vs. Switch arm</w:t>
            </w:r>
          </w:p>
        </w:tc>
        <w:tc>
          <w:tcPr>
            <w:tcW w:w="1564" w:type="dxa"/>
            <w:tcBorders>
              <w:top w:val="single" w:sz="4" w:space="0" w:color="auto"/>
            </w:tcBorders>
          </w:tcPr>
          <w:p w14:paraId="520AB4F6" w14:textId="77777777" w:rsidR="002B5178" w:rsidRPr="00D30137" w:rsidRDefault="002B5178" w:rsidP="006A07A9">
            <w:pPr>
              <w:jc w:val="center"/>
              <w:rPr>
                <w:rFonts w:asciiTheme="minorHAnsi" w:hAnsiTheme="minorHAnsi"/>
                <w:sz w:val="22"/>
                <w:szCs w:val="22"/>
              </w:rPr>
            </w:pPr>
          </w:p>
        </w:tc>
        <w:tc>
          <w:tcPr>
            <w:tcW w:w="1491" w:type="dxa"/>
            <w:tcBorders>
              <w:top w:val="single" w:sz="4" w:space="0" w:color="auto"/>
            </w:tcBorders>
          </w:tcPr>
          <w:p w14:paraId="7FCD1FEC" w14:textId="77777777" w:rsidR="002B5178" w:rsidRPr="00D30137" w:rsidRDefault="002B5178" w:rsidP="006A07A9">
            <w:pPr>
              <w:jc w:val="center"/>
              <w:rPr>
                <w:rFonts w:asciiTheme="minorHAnsi" w:hAnsiTheme="minorHAnsi"/>
                <w:sz w:val="22"/>
                <w:szCs w:val="22"/>
              </w:rPr>
            </w:pPr>
          </w:p>
        </w:tc>
      </w:tr>
      <w:tr w:rsidR="00397D92" w:rsidRPr="003B16F0" w14:paraId="7A64B21C" w14:textId="77777777" w:rsidTr="00397D92">
        <w:trPr>
          <w:trHeight w:val="63"/>
        </w:trPr>
        <w:tc>
          <w:tcPr>
            <w:tcW w:w="1978" w:type="dxa"/>
            <w:tcBorders>
              <w:bottom w:val="single" w:sz="4" w:space="0" w:color="auto"/>
            </w:tcBorders>
          </w:tcPr>
          <w:p w14:paraId="13D419AD" w14:textId="77777777" w:rsidR="002B5178" w:rsidRPr="00D30137" w:rsidRDefault="002B5178" w:rsidP="006A07A9">
            <w:pPr>
              <w:spacing w:after="120"/>
              <w:jc w:val="center"/>
              <w:rPr>
                <w:rFonts w:asciiTheme="minorHAnsi" w:hAnsiTheme="minorHAnsi"/>
                <w:b/>
                <w:color w:val="000000" w:themeColor="text1"/>
                <w:kern w:val="24"/>
                <w:sz w:val="22"/>
                <w:szCs w:val="22"/>
              </w:rPr>
            </w:pPr>
          </w:p>
        </w:tc>
        <w:tc>
          <w:tcPr>
            <w:tcW w:w="882" w:type="dxa"/>
            <w:tcBorders>
              <w:bottom w:val="single" w:sz="4" w:space="0" w:color="auto"/>
            </w:tcBorders>
          </w:tcPr>
          <w:p w14:paraId="4AE9C85B" w14:textId="7583D110" w:rsidR="002B5178" w:rsidRPr="00D30137" w:rsidRDefault="002C5014" w:rsidP="006A07A9">
            <w:pPr>
              <w:jc w:val="center"/>
              <w:rPr>
                <w:rFonts w:asciiTheme="minorHAnsi" w:hAnsiTheme="minorHAnsi"/>
                <w:sz w:val="22"/>
                <w:szCs w:val="22"/>
              </w:rPr>
            </w:pPr>
            <w:r>
              <w:rPr>
                <w:rFonts w:asciiTheme="minorHAnsi" w:hAnsiTheme="minorHAnsi"/>
                <w:sz w:val="22"/>
                <w:szCs w:val="22"/>
              </w:rPr>
              <w:t>n=</w:t>
            </w:r>
            <w:r w:rsidR="00B20302">
              <w:rPr>
                <w:rFonts w:asciiTheme="minorHAnsi" w:hAnsiTheme="minorHAnsi"/>
                <w:sz w:val="22"/>
                <w:szCs w:val="22"/>
              </w:rPr>
              <w:t>8</w:t>
            </w:r>
          </w:p>
        </w:tc>
        <w:tc>
          <w:tcPr>
            <w:tcW w:w="1015" w:type="dxa"/>
            <w:tcBorders>
              <w:bottom w:val="single" w:sz="4" w:space="0" w:color="auto"/>
            </w:tcBorders>
          </w:tcPr>
          <w:p w14:paraId="05B821FB" w14:textId="55F04199" w:rsidR="002B5178" w:rsidRPr="00D30137" w:rsidRDefault="002B5178" w:rsidP="006A07A9">
            <w:pPr>
              <w:jc w:val="center"/>
              <w:rPr>
                <w:rFonts w:asciiTheme="minorHAnsi" w:hAnsiTheme="minorHAnsi"/>
                <w:sz w:val="22"/>
                <w:szCs w:val="22"/>
              </w:rPr>
            </w:pPr>
            <w:r w:rsidRPr="00D30137">
              <w:rPr>
                <w:rFonts w:asciiTheme="minorHAnsi" w:hAnsiTheme="minorHAnsi"/>
                <w:sz w:val="22"/>
                <w:szCs w:val="22"/>
              </w:rPr>
              <w:t>n=</w:t>
            </w:r>
            <w:r w:rsidR="002C5014">
              <w:rPr>
                <w:rFonts w:asciiTheme="minorHAnsi" w:hAnsiTheme="minorHAnsi"/>
                <w:sz w:val="22"/>
                <w:szCs w:val="22"/>
              </w:rPr>
              <w:t>12</w:t>
            </w:r>
          </w:p>
        </w:tc>
        <w:tc>
          <w:tcPr>
            <w:tcW w:w="1058" w:type="dxa"/>
            <w:tcBorders>
              <w:bottom w:val="single" w:sz="4" w:space="0" w:color="auto"/>
            </w:tcBorders>
          </w:tcPr>
          <w:p w14:paraId="03FC4246" w14:textId="77777777" w:rsidR="002B5178" w:rsidRPr="00D30137" w:rsidRDefault="002B5178" w:rsidP="006A07A9">
            <w:pPr>
              <w:jc w:val="center"/>
              <w:rPr>
                <w:rFonts w:asciiTheme="minorHAnsi" w:hAnsiTheme="minorHAnsi"/>
                <w:sz w:val="22"/>
                <w:szCs w:val="22"/>
              </w:rPr>
            </w:pPr>
            <w:r w:rsidRPr="00D30137">
              <w:rPr>
                <w:rFonts w:asciiTheme="minorHAnsi" w:hAnsiTheme="minorHAnsi"/>
                <w:sz w:val="22"/>
                <w:szCs w:val="22"/>
              </w:rPr>
              <w:t>n=7</w:t>
            </w:r>
          </w:p>
        </w:tc>
        <w:tc>
          <w:tcPr>
            <w:tcW w:w="931" w:type="dxa"/>
            <w:tcBorders>
              <w:bottom w:val="single" w:sz="4" w:space="0" w:color="auto"/>
            </w:tcBorders>
          </w:tcPr>
          <w:p w14:paraId="7F8731B8" w14:textId="77777777" w:rsidR="002B5178" w:rsidRPr="00D30137" w:rsidRDefault="002B5178" w:rsidP="006A07A9">
            <w:pPr>
              <w:jc w:val="center"/>
              <w:rPr>
                <w:rFonts w:asciiTheme="minorHAnsi" w:hAnsiTheme="minorHAnsi"/>
                <w:sz w:val="22"/>
                <w:szCs w:val="22"/>
              </w:rPr>
            </w:pPr>
            <w:r w:rsidRPr="00D30137">
              <w:rPr>
                <w:rFonts w:asciiTheme="minorHAnsi" w:hAnsiTheme="minorHAnsi"/>
                <w:sz w:val="22"/>
                <w:szCs w:val="22"/>
              </w:rPr>
              <w:t>n=12</w:t>
            </w:r>
          </w:p>
        </w:tc>
        <w:tc>
          <w:tcPr>
            <w:tcW w:w="1431" w:type="dxa"/>
            <w:tcBorders>
              <w:bottom w:val="single" w:sz="4" w:space="0" w:color="auto"/>
            </w:tcBorders>
            <w:hideMark/>
          </w:tcPr>
          <w:p w14:paraId="008B6C30" w14:textId="77777777" w:rsidR="002B5178" w:rsidRPr="00D30137" w:rsidRDefault="002B5178" w:rsidP="006A07A9">
            <w:pPr>
              <w:jc w:val="center"/>
              <w:rPr>
                <w:rFonts w:asciiTheme="minorHAnsi" w:eastAsia="Times New Roman" w:hAnsiTheme="minorHAnsi" w:cs="Courier New"/>
                <w:i/>
                <w:color w:val="000000"/>
                <w:sz w:val="22"/>
                <w:szCs w:val="22"/>
              </w:rPr>
            </w:pPr>
            <w:r w:rsidRPr="00D30137">
              <w:rPr>
                <w:rFonts w:asciiTheme="minorHAnsi" w:eastAsia="Times New Roman" w:hAnsiTheme="minorHAnsi" w:cs="Courier New"/>
                <w:i/>
                <w:color w:val="000000"/>
                <w:sz w:val="22"/>
                <w:szCs w:val="22"/>
              </w:rPr>
              <w:t>P-value</w:t>
            </w:r>
          </w:p>
        </w:tc>
        <w:tc>
          <w:tcPr>
            <w:tcW w:w="1564" w:type="dxa"/>
            <w:tcBorders>
              <w:bottom w:val="single" w:sz="4" w:space="0" w:color="auto"/>
            </w:tcBorders>
            <w:hideMark/>
          </w:tcPr>
          <w:p w14:paraId="7FC22927" w14:textId="52A76608" w:rsidR="002B5178" w:rsidRPr="00D30137" w:rsidRDefault="00CC2E21" w:rsidP="006A07A9">
            <w:pPr>
              <w:jc w:val="center"/>
              <w:rPr>
                <w:rFonts w:asciiTheme="minorHAnsi" w:hAnsiTheme="minorHAnsi"/>
                <w:sz w:val="22"/>
                <w:szCs w:val="22"/>
              </w:rPr>
            </w:pPr>
            <w:r w:rsidRPr="00D30137">
              <w:rPr>
                <w:rFonts w:asciiTheme="minorHAnsi" w:hAnsiTheme="minorHAnsi"/>
                <w:sz w:val="22"/>
                <w:szCs w:val="22"/>
              </w:rPr>
              <w:t>PHQ-</w:t>
            </w:r>
            <w:r w:rsidR="002B5178" w:rsidRPr="00D30137">
              <w:rPr>
                <w:rFonts w:asciiTheme="minorHAnsi" w:hAnsiTheme="minorHAnsi"/>
                <w:sz w:val="22"/>
                <w:szCs w:val="22"/>
              </w:rPr>
              <w:t>9*</w:t>
            </w:r>
          </w:p>
        </w:tc>
        <w:tc>
          <w:tcPr>
            <w:tcW w:w="1491" w:type="dxa"/>
            <w:tcBorders>
              <w:bottom w:val="single" w:sz="4" w:space="0" w:color="auto"/>
            </w:tcBorders>
            <w:hideMark/>
          </w:tcPr>
          <w:p w14:paraId="56B1B474" w14:textId="77777777" w:rsidR="002B5178" w:rsidRPr="00D30137" w:rsidRDefault="002B5178" w:rsidP="006A07A9">
            <w:pPr>
              <w:jc w:val="center"/>
              <w:rPr>
                <w:rFonts w:asciiTheme="minorHAnsi" w:hAnsiTheme="minorHAnsi"/>
                <w:i/>
                <w:sz w:val="22"/>
                <w:szCs w:val="22"/>
              </w:rPr>
            </w:pPr>
            <w:r w:rsidRPr="00D30137">
              <w:rPr>
                <w:rFonts w:asciiTheme="minorHAnsi" w:hAnsiTheme="minorHAnsi"/>
                <w:i/>
                <w:sz w:val="22"/>
                <w:szCs w:val="22"/>
              </w:rPr>
              <w:t>Beck’s*</w:t>
            </w:r>
          </w:p>
        </w:tc>
      </w:tr>
      <w:tr w:rsidR="00397D92" w:rsidRPr="003B16F0" w14:paraId="43542F2D" w14:textId="77777777" w:rsidTr="00397D92">
        <w:trPr>
          <w:trHeight w:val="54"/>
        </w:trPr>
        <w:tc>
          <w:tcPr>
            <w:tcW w:w="1978" w:type="dxa"/>
            <w:tcBorders>
              <w:top w:val="single" w:sz="4" w:space="0" w:color="auto"/>
              <w:bottom w:val="single" w:sz="4" w:space="0" w:color="auto"/>
            </w:tcBorders>
            <w:hideMark/>
          </w:tcPr>
          <w:p w14:paraId="0411D290" w14:textId="77777777" w:rsidR="002B5178" w:rsidRPr="003B16F0" w:rsidRDefault="002B5178" w:rsidP="006A07A9">
            <w:pPr>
              <w:rPr>
                <w:rFonts w:asciiTheme="minorHAnsi" w:hAnsiTheme="minorHAnsi" w:cstheme="minorHAnsi"/>
                <w:kern w:val="24"/>
                <w:sz w:val="20"/>
                <w:szCs w:val="20"/>
              </w:rPr>
            </w:pPr>
            <w:r w:rsidRPr="003B16F0">
              <w:rPr>
                <w:rFonts w:asciiTheme="minorHAnsi" w:hAnsiTheme="minorHAnsi" w:cstheme="minorHAnsi"/>
                <w:kern w:val="24"/>
                <w:sz w:val="20"/>
                <w:szCs w:val="20"/>
              </w:rPr>
              <w:t>Frontal Grey Matter</w:t>
            </w:r>
          </w:p>
        </w:tc>
        <w:tc>
          <w:tcPr>
            <w:tcW w:w="882" w:type="dxa"/>
            <w:tcBorders>
              <w:top w:val="single" w:sz="4" w:space="0" w:color="auto"/>
              <w:bottom w:val="single" w:sz="4" w:space="0" w:color="auto"/>
            </w:tcBorders>
          </w:tcPr>
          <w:p w14:paraId="3AC7917D" w14:textId="77777777" w:rsidR="002B5178" w:rsidRPr="003B16F0" w:rsidRDefault="002B5178" w:rsidP="006A07A9">
            <w:pPr>
              <w:rPr>
                <w:rFonts w:asciiTheme="minorHAnsi" w:hAnsiTheme="minorHAnsi" w:cstheme="minorHAnsi"/>
                <w:sz w:val="20"/>
                <w:szCs w:val="20"/>
              </w:rPr>
            </w:pPr>
          </w:p>
        </w:tc>
        <w:tc>
          <w:tcPr>
            <w:tcW w:w="1015" w:type="dxa"/>
            <w:tcBorders>
              <w:top w:val="single" w:sz="4" w:space="0" w:color="auto"/>
              <w:bottom w:val="single" w:sz="4" w:space="0" w:color="auto"/>
            </w:tcBorders>
          </w:tcPr>
          <w:p w14:paraId="15254493" w14:textId="77777777" w:rsidR="002B5178" w:rsidRPr="003B16F0" w:rsidRDefault="002B5178" w:rsidP="006A07A9">
            <w:pPr>
              <w:rPr>
                <w:rFonts w:asciiTheme="minorHAnsi" w:hAnsiTheme="minorHAnsi" w:cstheme="minorHAnsi"/>
                <w:sz w:val="20"/>
                <w:szCs w:val="20"/>
              </w:rPr>
            </w:pPr>
          </w:p>
        </w:tc>
        <w:tc>
          <w:tcPr>
            <w:tcW w:w="1058" w:type="dxa"/>
            <w:tcBorders>
              <w:top w:val="single" w:sz="4" w:space="0" w:color="auto"/>
              <w:bottom w:val="single" w:sz="4" w:space="0" w:color="auto"/>
            </w:tcBorders>
          </w:tcPr>
          <w:p w14:paraId="51C47EE9" w14:textId="77777777" w:rsidR="002B5178" w:rsidRPr="003B16F0" w:rsidRDefault="002B5178" w:rsidP="006A07A9">
            <w:pPr>
              <w:rPr>
                <w:rFonts w:asciiTheme="minorHAnsi" w:hAnsiTheme="minorHAnsi" w:cstheme="minorHAnsi"/>
                <w:sz w:val="20"/>
                <w:szCs w:val="20"/>
              </w:rPr>
            </w:pPr>
          </w:p>
        </w:tc>
        <w:tc>
          <w:tcPr>
            <w:tcW w:w="931" w:type="dxa"/>
            <w:tcBorders>
              <w:top w:val="single" w:sz="4" w:space="0" w:color="auto"/>
              <w:bottom w:val="single" w:sz="4" w:space="0" w:color="auto"/>
            </w:tcBorders>
          </w:tcPr>
          <w:p w14:paraId="7A45A3BB" w14:textId="77777777" w:rsidR="002B5178" w:rsidRPr="003B16F0" w:rsidRDefault="002B5178" w:rsidP="006A07A9">
            <w:pPr>
              <w:rPr>
                <w:rFonts w:asciiTheme="minorHAnsi" w:hAnsiTheme="minorHAnsi" w:cstheme="minorHAnsi"/>
                <w:sz w:val="20"/>
                <w:szCs w:val="20"/>
              </w:rPr>
            </w:pPr>
          </w:p>
        </w:tc>
        <w:tc>
          <w:tcPr>
            <w:tcW w:w="1431" w:type="dxa"/>
            <w:tcBorders>
              <w:top w:val="single" w:sz="4" w:space="0" w:color="auto"/>
              <w:bottom w:val="single" w:sz="4" w:space="0" w:color="auto"/>
            </w:tcBorders>
          </w:tcPr>
          <w:p w14:paraId="5CA73D22" w14:textId="77777777" w:rsidR="002B5178" w:rsidRPr="003B16F0" w:rsidRDefault="002B5178" w:rsidP="006A07A9">
            <w:pPr>
              <w:rPr>
                <w:rFonts w:asciiTheme="minorHAnsi" w:eastAsia="Times New Roman" w:hAnsiTheme="minorHAnsi" w:cstheme="minorHAnsi"/>
                <w:sz w:val="20"/>
                <w:szCs w:val="20"/>
              </w:rPr>
            </w:pPr>
          </w:p>
        </w:tc>
        <w:tc>
          <w:tcPr>
            <w:tcW w:w="1564" w:type="dxa"/>
            <w:tcBorders>
              <w:top w:val="single" w:sz="4" w:space="0" w:color="auto"/>
              <w:bottom w:val="single" w:sz="4" w:space="0" w:color="auto"/>
            </w:tcBorders>
          </w:tcPr>
          <w:p w14:paraId="16E13977" w14:textId="77777777" w:rsidR="002B5178" w:rsidRPr="003B16F0" w:rsidRDefault="002B5178" w:rsidP="006A07A9">
            <w:pPr>
              <w:rPr>
                <w:rFonts w:asciiTheme="minorHAnsi" w:hAnsiTheme="minorHAnsi" w:cstheme="minorHAnsi"/>
                <w:sz w:val="20"/>
                <w:szCs w:val="20"/>
              </w:rPr>
            </w:pPr>
          </w:p>
        </w:tc>
        <w:tc>
          <w:tcPr>
            <w:tcW w:w="1491" w:type="dxa"/>
            <w:tcBorders>
              <w:top w:val="single" w:sz="4" w:space="0" w:color="auto"/>
              <w:bottom w:val="single" w:sz="4" w:space="0" w:color="auto"/>
            </w:tcBorders>
          </w:tcPr>
          <w:p w14:paraId="59664439" w14:textId="77777777" w:rsidR="002B5178" w:rsidRPr="003B16F0" w:rsidRDefault="002B5178" w:rsidP="006A07A9">
            <w:pPr>
              <w:rPr>
                <w:rFonts w:asciiTheme="minorHAnsi" w:hAnsiTheme="minorHAnsi" w:cstheme="minorHAnsi"/>
                <w:sz w:val="20"/>
                <w:szCs w:val="20"/>
              </w:rPr>
            </w:pPr>
          </w:p>
        </w:tc>
      </w:tr>
      <w:tr w:rsidR="00397D92" w:rsidRPr="003B16F0" w14:paraId="7DDD2E6B" w14:textId="77777777" w:rsidTr="00397D92">
        <w:trPr>
          <w:trHeight w:val="54"/>
        </w:trPr>
        <w:tc>
          <w:tcPr>
            <w:tcW w:w="1978" w:type="dxa"/>
            <w:tcBorders>
              <w:top w:val="single" w:sz="4" w:space="0" w:color="auto"/>
            </w:tcBorders>
            <w:hideMark/>
          </w:tcPr>
          <w:p w14:paraId="0FA29D7A" w14:textId="77777777" w:rsidR="002B5178" w:rsidRPr="003B16F0" w:rsidRDefault="002B5178" w:rsidP="006A07A9">
            <w:pPr>
              <w:spacing w:after="120"/>
              <w:ind w:left="720"/>
              <w:rPr>
                <w:rFonts w:asciiTheme="minorHAnsi" w:hAnsiTheme="minorHAnsi" w:cstheme="minorHAnsi"/>
                <w:sz w:val="20"/>
                <w:szCs w:val="20"/>
              </w:rPr>
            </w:pPr>
            <w:r w:rsidRPr="003B16F0">
              <w:rPr>
                <w:rFonts w:asciiTheme="minorHAnsi" w:hAnsiTheme="minorHAnsi" w:cstheme="minorHAnsi"/>
                <w:kern w:val="24"/>
                <w:sz w:val="20"/>
                <w:szCs w:val="20"/>
              </w:rPr>
              <w:t>NAA/Cr</w:t>
            </w:r>
          </w:p>
        </w:tc>
        <w:tc>
          <w:tcPr>
            <w:tcW w:w="882" w:type="dxa"/>
            <w:tcBorders>
              <w:top w:val="single" w:sz="4" w:space="0" w:color="auto"/>
            </w:tcBorders>
            <w:hideMark/>
          </w:tcPr>
          <w:p w14:paraId="6C8019C6" w14:textId="7243C7BB" w:rsidR="002B5178" w:rsidRPr="003B16F0" w:rsidRDefault="004C1DAD" w:rsidP="006A07A9">
            <w:pPr>
              <w:jc w:val="center"/>
              <w:rPr>
                <w:rFonts w:asciiTheme="minorHAnsi" w:hAnsiTheme="minorHAnsi" w:cstheme="minorHAnsi"/>
                <w:sz w:val="20"/>
                <w:szCs w:val="20"/>
              </w:rPr>
            </w:pPr>
            <w:r>
              <w:rPr>
                <w:rFonts w:asciiTheme="minorHAnsi" w:hAnsiTheme="minorHAnsi" w:cstheme="minorHAnsi"/>
                <w:sz w:val="20"/>
                <w:szCs w:val="20"/>
              </w:rPr>
              <w:t>1.04 (0.11)</w:t>
            </w:r>
          </w:p>
        </w:tc>
        <w:tc>
          <w:tcPr>
            <w:tcW w:w="1015" w:type="dxa"/>
            <w:tcBorders>
              <w:top w:val="single" w:sz="4" w:space="0" w:color="auto"/>
            </w:tcBorders>
            <w:hideMark/>
          </w:tcPr>
          <w:p w14:paraId="0969B393" w14:textId="2A3299D2" w:rsidR="002B5178" w:rsidRPr="003B16F0" w:rsidRDefault="004C1DAD" w:rsidP="006A07A9">
            <w:pPr>
              <w:jc w:val="center"/>
              <w:rPr>
                <w:rFonts w:asciiTheme="minorHAnsi" w:hAnsiTheme="minorHAnsi" w:cstheme="minorHAnsi"/>
                <w:sz w:val="20"/>
                <w:szCs w:val="20"/>
              </w:rPr>
            </w:pPr>
            <w:r>
              <w:rPr>
                <w:rFonts w:asciiTheme="minorHAnsi" w:hAnsiTheme="minorHAnsi" w:cstheme="minorHAnsi"/>
                <w:sz w:val="20"/>
                <w:szCs w:val="20"/>
              </w:rPr>
              <w:t>1.00 (0.09)</w:t>
            </w:r>
          </w:p>
        </w:tc>
        <w:tc>
          <w:tcPr>
            <w:tcW w:w="1058" w:type="dxa"/>
            <w:tcBorders>
              <w:top w:val="single" w:sz="4" w:space="0" w:color="auto"/>
            </w:tcBorders>
          </w:tcPr>
          <w:p w14:paraId="371ABE95" w14:textId="77777777" w:rsidR="002B5178" w:rsidRPr="003B16F0" w:rsidRDefault="002B5178" w:rsidP="006A07A9">
            <w:pPr>
              <w:jc w:val="center"/>
              <w:rPr>
                <w:rFonts w:asciiTheme="minorHAnsi" w:hAnsiTheme="minorHAnsi" w:cstheme="minorHAnsi"/>
                <w:sz w:val="20"/>
                <w:szCs w:val="20"/>
              </w:rPr>
            </w:pPr>
            <w:r w:rsidRPr="003B16F0">
              <w:rPr>
                <w:rFonts w:asciiTheme="minorHAnsi" w:hAnsiTheme="minorHAnsi" w:cstheme="minorHAnsi"/>
                <w:sz w:val="20"/>
                <w:szCs w:val="20"/>
              </w:rPr>
              <w:t>-0.06 (0.16)</w:t>
            </w:r>
          </w:p>
        </w:tc>
        <w:tc>
          <w:tcPr>
            <w:tcW w:w="931" w:type="dxa"/>
            <w:tcBorders>
              <w:top w:val="single" w:sz="4" w:space="0" w:color="auto"/>
            </w:tcBorders>
          </w:tcPr>
          <w:p w14:paraId="180E2C1A" w14:textId="77777777" w:rsidR="002B5178" w:rsidRPr="003B16F0" w:rsidRDefault="002B5178" w:rsidP="006A07A9">
            <w:pPr>
              <w:jc w:val="center"/>
              <w:rPr>
                <w:rFonts w:asciiTheme="minorHAnsi" w:hAnsiTheme="minorHAnsi" w:cstheme="minorHAnsi"/>
                <w:sz w:val="20"/>
                <w:szCs w:val="20"/>
              </w:rPr>
            </w:pPr>
            <w:r w:rsidRPr="003B16F0">
              <w:rPr>
                <w:rFonts w:asciiTheme="minorHAnsi" w:hAnsiTheme="minorHAnsi" w:cstheme="minorHAnsi"/>
                <w:sz w:val="20"/>
                <w:szCs w:val="20"/>
              </w:rPr>
              <w:t>0.08 (0.14)</w:t>
            </w:r>
          </w:p>
        </w:tc>
        <w:tc>
          <w:tcPr>
            <w:tcW w:w="1431" w:type="dxa"/>
            <w:tcBorders>
              <w:top w:val="single" w:sz="4" w:space="0" w:color="auto"/>
            </w:tcBorders>
          </w:tcPr>
          <w:p w14:paraId="72BEB058" w14:textId="77777777" w:rsidR="002B5178" w:rsidRPr="003B16F0" w:rsidRDefault="002B5178" w:rsidP="006A07A9">
            <w:pPr>
              <w:jc w:val="center"/>
              <w:rPr>
                <w:rFonts w:asciiTheme="minorHAnsi" w:hAnsiTheme="minorHAnsi" w:cstheme="minorHAnsi"/>
                <w:sz w:val="20"/>
                <w:szCs w:val="20"/>
              </w:rPr>
            </w:pPr>
            <w:r w:rsidRPr="003B16F0">
              <w:rPr>
                <w:rFonts w:asciiTheme="minorHAnsi" w:hAnsiTheme="minorHAnsi" w:cstheme="minorHAnsi"/>
                <w:sz w:val="20"/>
                <w:szCs w:val="20"/>
              </w:rPr>
              <w:t>0.07</w:t>
            </w:r>
          </w:p>
        </w:tc>
        <w:tc>
          <w:tcPr>
            <w:tcW w:w="1564" w:type="dxa"/>
            <w:tcBorders>
              <w:top w:val="single" w:sz="4" w:space="0" w:color="auto"/>
            </w:tcBorders>
          </w:tcPr>
          <w:p w14:paraId="18800413" w14:textId="77777777" w:rsidR="002B5178" w:rsidRPr="003B16F0" w:rsidRDefault="002B5178" w:rsidP="006A07A9">
            <w:pPr>
              <w:jc w:val="center"/>
              <w:rPr>
                <w:rFonts w:asciiTheme="minorHAnsi" w:hAnsiTheme="minorHAnsi" w:cstheme="minorHAnsi"/>
                <w:sz w:val="20"/>
                <w:szCs w:val="20"/>
              </w:rPr>
            </w:pPr>
            <w:r w:rsidRPr="003B16F0">
              <w:rPr>
                <w:rFonts w:asciiTheme="minorHAnsi" w:hAnsiTheme="minorHAnsi" w:cstheme="minorHAnsi"/>
                <w:sz w:val="20"/>
                <w:szCs w:val="20"/>
              </w:rPr>
              <w:t>-0.38 (0.10)</w:t>
            </w:r>
          </w:p>
        </w:tc>
        <w:tc>
          <w:tcPr>
            <w:tcW w:w="1491" w:type="dxa"/>
            <w:tcBorders>
              <w:top w:val="single" w:sz="4" w:space="0" w:color="auto"/>
            </w:tcBorders>
          </w:tcPr>
          <w:p w14:paraId="02291A28" w14:textId="77777777" w:rsidR="002B5178" w:rsidRPr="003B16F0" w:rsidRDefault="002B5178" w:rsidP="006A07A9">
            <w:pPr>
              <w:jc w:val="center"/>
              <w:rPr>
                <w:rFonts w:asciiTheme="minorHAnsi" w:hAnsiTheme="minorHAnsi" w:cstheme="minorHAnsi"/>
                <w:sz w:val="20"/>
                <w:szCs w:val="20"/>
              </w:rPr>
            </w:pPr>
            <w:r w:rsidRPr="003B16F0">
              <w:rPr>
                <w:rFonts w:asciiTheme="minorHAnsi" w:hAnsiTheme="minorHAnsi" w:cstheme="minorHAnsi"/>
                <w:sz w:val="20"/>
                <w:szCs w:val="20"/>
              </w:rPr>
              <w:t>-0.22 (0.36)</w:t>
            </w:r>
          </w:p>
        </w:tc>
      </w:tr>
      <w:tr w:rsidR="00397D92" w:rsidRPr="003B16F0" w14:paraId="6C347F20" w14:textId="77777777" w:rsidTr="00397D92">
        <w:trPr>
          <w:trHeight w:val="64"/>
        </w:trPr>
        <w:tc>
          <w:tcPr>
            <w:tcW w:w="1978" w:type="dxa"/>
            <w:hideMark/>
          </w:tcPr>
          <w:p w14:paraId="294AC06D" w14:textId="77777777" w:rsidR="002B5178" w:rsidRPr="003B16F0" w:rsidRDefault="002B5178" w:rsidP="006A07A9">
            <w:pPr>
              <w:spacing w:after="120"/>
              <w:ind w:left="720"/>
              <w:rPr>
                <w:rFonts w:asciiTheme="minorHAnsi" w:hAnsiTheme="minorHAnsi" w:cstheme="minorHAnsi"/>
                <w:sz w:val="20"/>
                <w:szCs w:val="20"/>
              </w:rPr>
            </w:pPr>
            <w:r w:rsidRPr="003B16F0">
              <w:rPr>
                <w:rFonts w:asciiTheme="minorHAnsi" w:hAnsiTheme="minorHAnsi" w:cstheme="minorHAnsi"/>
                <w:kern w:val="24"/>
                <w:sz w:val="20"/>
                <w:szCs w:val="20"/>
              </w:rPr>
              <w:t>Cho/Cr</w:t>
            </w:r>
          </w:p>
        </w:tc>
        <w:tc>
          <w:tcPr>
            <w:tcW w:w="882" w:type="dxa"/>
            <w:hideMark/>
          </w:tcPr>
          <w:p w14:paraId="33C4E240" w14:textId="482812AC" w:rsidR="002B5178" w:rsidRPr="003B16F0" w:rsidRDefault="004C1DAD" w:rsidP="006A07A9">
            <w:pPr>
              <w:jc w:val="center"/>
              <w:rPr>
                <w:rFonts w:asciiTheme="minorHAnsi" w:hAnsiTheme="minorHAnsi" w:cstheme="minorHAnsi"/>
                <w:sz w:val="20"/>
                <w:szCs w:val="20"/>
              </w:rPr>
            </w:pPr>
            <w:r>
              <w:rPr>
                <w:rFonts w:asciiTheme="minorHAnsi" w:hAnsiTheme="minorHAnsi" w:cstheme="minorHAnsi"/>
                <w:sz w:val="20"/>
                <w:szCs w:val="20"/>
              </w:rPr>
              <w:t>0.22 (0.02)</w:t>
            </w:r>
          </w:p>
        </w:tc>
        <w:tc>
          <w:tcPr>
            <w:tcW w:w="1015" w:type="dxa"/>
            <w:hideMark/>
          </w:tcPr>
          <w:p w14:paraId="2328841F" w14:textId="2D5244D9" w:rsidR="002B5178" w:rsidRPr="003B16F0" w:rsidRDefault="004C1DAD" w:rsidP="006A07A9">
            <w:pPr>
              <w:jc w:val="center"/>
              <w:rPr>
                <w:rFonts w:asciiTheme="minorHAnsi" w:hAnsiTheme="minorHAnsi" w:cstheme="minorHAnsi"/>
                <w:sz w:val="20"/>
                <w:szCs w:val="20"/>
              </w:rPr>
            </w:pPr>
            <w:r>
              <w:rPr>
                <w:rFonts w:asciiTheme="minorHAnsi" w:hAnsiTheme="minorHAnsi" w:cstheme="minorHAnsi"/>
                <w:sz w:val="20"/>
                <w:szCs w:val="20"/>
              </w:rPr>
              <w:t>0.24 (0.03)</w:t>
            </w:r>
          </w:p>
        </w:tc>
        <w:tc>
          <w:tcPr>
            <w:tcW w:w="1058" w:type="dxa"/>
          </w:tcPr>
          <w:p w14:paraId="64616F0D" w14:textId="77777777" w:rsidR="002B5178" w:rsidRPr="003B16F0" w:rsidRDefault="002B5178" w:rsidP="006A07A9">
            <w:pPr>
              <w:jc w:val="center"/>
              <w:rPr>
                <w:rFonts w:asciiTheme="minorHAnsi" w:hAnsiTheme="minorHAnsi" w:cstheme="minorHAnsi"/>
                <w:sz w:val="20"/>
                <w:szCs w:val="20"/>
              </w:rPr>
            </w:pPr>
            <w:r w:rsidRPr="003B16F0">
              <w:rPr>
                <w:rFonts w:asciiTheme="minorHAnsi" w:hAnsiTheme="minorHAnsi" w:cstheme="minorHAnsi"/>
                <w:sz w:val="20"/>
                <w:szCs w:val="20"/>
              </w:rPr>
              <w:t>0.01 (0.02)</w:t>
            </w:r>
          </w:p>
        </w:tc>
        <w:tc>
          <w:tcPr>
            <w:tcW w:w="931" w:type="dxa"/>
          </w:tcPr>
          <w:p w14:paraId="08EE451B" w14:textId="77777777" w:rsidR="002B5178" w:rsidRPr="003B16F0" w:rsidRDefault="002B5178" w:rsidP="006A07A9">
            <w:pPr>
              <w:jc w:val="center"/>
              <w:rPr>
                <w:rFonts w:asciiTheme="minorHAnsi" w:hAnsiTheme="minorHAnsi" w:cstheme="minorHAnsi"/>
                <w:sz w:val="20"/>
                <w:szCs w:val="20"/>
              </w:rPr>
            </w:pPr>
            <w:r w:rsidRPr="003B16F0">
              <w:rPr>
                <w:rFonts w:asciiTheme="minorHAnsi" w:hAnsiTheme="minorHAnsi" w:cstheme="minorHAnsi"/>
                <w:sz w:val="20"/>
                <w:szCs w:val="20"/>
              </w:rPr>
              <w:t>-0.01 (0.04)</w:t>
            </w:r>
          </w:p>
        </w:tc>
        <w:tc>
          <w:tcPr>
            <w:tcW w:w="1431" w:type="dxa"/>
          </w:tcPr>
          <w:p w14:paraId="37DDC831" w14:textId="77777777" w:rsidR="002B5178" w:rsidRPr="003B16F0" w:rsidRDefault="002B5178" w:rsidP="006A07A9">
            <w:pPr>
              <w:jc w:val="center"/>
              <w:rPr>
                <w:rFonts w:asciiTheme="minorHAnsi" w:hAnsiTheme="minorHAnsi" w:cstheme="minorHAnsi"/>
                <w:sz w:val="20"/>
                <w:szCs w:val="20"/>
              </w:rPr>
            </w:pPr>
            <w:r w:rsidRPr="003B16F0">
              <w:rPr>
                <w:rFonts w:asciiTheme="minorHAnsi" w:hAnsiTheme="minorHAnsi" w:cstheme="minorHAnsi"/>
                <w:sz w:val="20"/>
                <w:szCs w:val="20"/>
              </w:rPr>
              <w:t>0.21</w:t>
            </w:r>
          </w:p>
        </w:tc>
        <w:tc>
          <w:tcPr>
            <w:tcW w:w="1564" w:type="dxa"/>
          </w:tcPr>
          <w:p w14:paraId="5255E028" w14:textId="77777777" w:rsidR="002B5178" w:rsidRPr="003B16F0" w:rsidRDefault="002B5178" w:rsidP="006A07A9">
            <w:pPr>
              <w:jc w:val="center"/>
              <w:rPr>
                <w:rFonts w:asciiTheme="minorHAnsi" w:hAnsiTheme="minorHAnsi" w:cstheme="minorHAnsi"/>
                <w:sz w:val="20"/>
                <w:szCs w:val="20"/>
              </w:rPr>
            </w:pPr>
            <w:r w:rsidRPr="003B16F0">
              <w:rPr>
                <w:rFonts w:asciiTheme="minorHAnsi" w:hAnsiTheme="minorHAnsi" w:cstheme="minorHAnsi"/>
                <w:sz w:val="20"/>
                <w:szCs w:val="20"/>
              </w:rPr>
              <w:t>0.43 (0.06)</w:t>
            </w:r>
          </w:p>
        </w:tc>
        <w:tc>
          <w:tcPr>
            <w:tcW w:w="1491" w:type="dxa"/>
          </w:tcPr>
          <w:p w14:paraId="43854F00" w14:textId="77777777" w:rsidR="002B5178" w:rsidRPr="003B16F0" w:rsidRDefault="002B5178" w:rsidP="006A07A9">
            <w:pPr>
              <w:jc w:val="center"/>
              <w:rPr>
                <w:rFonts w:asciiTheme="minorHAnsi" w:hAnsiTheme="minorHAnsi" w:cstheme="minorHAnsi"/>
                <w:sz w:val="20"/>
                <w:szCs w:val="20"/>
              </w:rPr>
            </w:pPr>
            <w:r w:rsidRPr="003B16F0">
              <w:rPr>
                <w:rFonts w:asciiTheme="minorHAnsi" w:hAnsiTheme="minorHAnsi" w:cstheme="minorHAnsi"/>
                <w:sz w:val="20"/>
                <w:szCs w:val="20"/>
              </w:rPr>
              <w:t>0.36 (0.13)</w:t>
            </w:r>
          </w:p>
        </w:tc>
      </w:tr>
      <w:tr w:rsidR="00397D92" w:rsidRPr="003B16F0" w14:paraId="6DDA0365" w14:textId="77777777" w:rsidTr="00397D92">
        <w:trPr>
          <w:trHeight w:val="64"/>
        </w:trPr>
        <w:tc>
          <w:tcPr>
            <w:tcW w:w="1978" w:type="dxa"/>
            <w:tcBorders>
              <w:bottom w:val="single" w:sz="4" w:space="0" w:color="auto"/>
            </w:tcBorders>
            <w:hideMark/>
          </w:tcPr>
          <w:p w14:paraId="34FDDD72" w14:textId="77777777" w:rsidR="002B5178" w:rsidRPr="003B16F0" w:rsidRDefault="002B5178" w:rsidP="006A07A9">
            <w:pPr>
              <w:spacing w:after="120"/>
              <w:ind w:left="720"/>
              <w:rPr>
                <w:rFonts w:asciiTheme="minorHAnsi" w:hAnsiTheme="minorHAnsi" w:cstheme="minorHAnsi"/>
                <w:sz w:val="20"/>
                <w:szCs w:val="20"/>
              </w:rPr>
            </w:pPr>
            <w:proofErr w:type="spellStart"/>
            <w:r w:rsidRPr="003B16F0">
              <w:rPr>
                <w:rFonts w:asciiTheme="minorHAnsi" w:hAnsiTheme="minorHAnsi" w:cstheme="minorHAnsi"/>
                <w:kern w:val="24"/>
                <w:sz w:val="20"/>
                <w:szCs w:val="20"/>
              </w:rPr>
              <w:t>mI</w:t>
            </w:r>
            <w:proofErr w:type="spellEnd"/>
            <w:r w:rsidRPr="003B16F0">
              <w:rPr>
                <w:rFonts w:asciiTheme="minorHAnsi" w:hAnsiTheme="minorHAnsi" w:cstheme="minorHAnsi"/>
                <w:kern w:val="24"/>
                <w:sz w:val="20"/>
                <w:szCs w:val="20"/>
              </w:rPr>
              <w:t>/Cr</w:t>
            </w:r>
          </w:p>
        </w:tc>
        <w:tc>
          <w:tcPr>
            <w:tcW w:w="882" w:type="dxa"/>
            <w:tcBorders>
              <w:bottom w:val="single" w:sz="4" w:space="0" w:color="auto"/>
            </w:tcBorders>
            <w:hideMark/>
          </w:tcPr>
          <w:p w14:paraId="0A252AC5" w14:textId="5D6831EB" w:rsidR="002B5178" w:rsidRPr="003B16F0" w:rsidRDefault="004C1DAD" w:rsidP="006A07A9">
            <w:pPr>
              <w:jc w:val="center"/>
              <w:rPr>
                <w:rFonts w:asciiTheme="minorHAnsi" w:hAnsiTheme="minorHAnsi" w:cstheme="minorHAnsi"/>
                <w:sz w:val="20"/>
                <w:szCs w:val="20"/>
              </w:rPr>
            </w:pPr>
            <w:r>
              <w:rPr>
                <w:rFonts w:asciiTheme="minorHAnsi" w:hAnsiTheme="minorHAnsi" w:cstheme="minorHAnsi"/>
                <w:sz w:val="20"/>
                <w:szCs w:val="20"/>
              </w:rPr>
              <w:t>0.57 (0.06)</w:t>
            </w:r>
          </w:p>
        </w:tc>
        <w:tc>
          <w:tcPr>
            <w:tcW w:w="1015" w:type="dxa"/>
            <w:tcBorders>
              <w:bottom w:val="single" w:sz="4" w:space="0" w:color="auto"/>
            </w:tcBorders>
            <w:hideMark/>
          </w:tcPr>
          <w:p w14:paraId="4EE67E90" w14:textId="44612228" w:rsidR="002B5178" w:rsidRPr="003B16F0" w:rsidRDefault="004C1DAD" w:rsidP="006A07A9">
            <w:pPr>
              <w:jc w:val="center"/>
              <w:rPr>
                <w:rFonts w:asciiTheme="minorHAnsi" w:hAnsiTheme="minorHAnsi" w:cstheme="minorHAnsi"/>
                <w:sz w:val="20"/>
                <w:szCs w:val="20"/>
              </w:rPr>
            </w:pPr>
            <w:r>
              <w:rPr>
                <w:rFonts w:asciiTheme="minorHAnsi" w:hAnsiTheme="minorHAnsi" w:cstheme="minorHAnsi"/>
                <w:sz w:val="20"/>
                <w:szCs w:val="20"/>
              </w:rPr>
              <w:t>0.58 (0.11)</w:t>
            </w:r>
          </w:p>
        </w:tc>
        <w:tc>
          <w:tcPr>
            <w:tcW w:w="1058" w:type="dxa"/>
            <w:tcBorders>
              <w:bottom w:val="single" w:sz="4" w:space="0" w:color="auto"/>
            </w:tcBorders>
          </w:tcPr>
          <w:p w14:paraId="7B924096" w14:textId="77777777" w:rsidR="002B5178" w:rsidRPr="003B16F0" w:rsidRDefault="002B5178" w:rsidP="006A07A9">
            <w:pPr>
              <w:jc w:val="center"/>
              <w:rPr>
                <w:rFonts w:asciiTheme="minorHAnsi" w:hAnsiTheme="minorHAnsi" w:cstheme="minorHAnsi"/>
                <w:sz w:val="20"/>
                <w:szCs w:val="20"/>
              </w:rPr>
            </w:pPr>
            <w:r w:rsidRPr="003B16F0">
              <w:rPr>
                <w:rFonts w:asciiTheme="minorHAnsi" w:hAnsiTheme="minorHAnsi" w:cstheme="minorHAnsi"/>
                <w:sz w:val="20"/>
                <w:szCs w:val="20"/>
              </w:rPr>
              <w:t>0.04 (0.03)</w:t>
            </w:r>
          </w:p>
        </w:tc>
        <w:tc>
          <w:tcPr>
            <w:tcW w:w="931" w:type="dxa"/>
            <w:tcBorders>
              <w:bottom w:val="single" w:sz="4" w:space="0" w:color="auto"/>
            </w:tcBorders>
          </w:tcPr>
          <w:p w14:paraId="34C4B85F" w14:textId="77777777" w:rsidR="002B5178" w:rsidRPr="003B16F0" w:rsidRDefault="002B5178" w:rsidP="006A07A9">
            <w:pPr>
              <w:jc w:val="center"/>
              <w:rPr>
                <w:rFonts w:asciiTheme="minorHAnsi" w:hAnsiTheme="minorHAnsi" w:cstheme="minorHAnsi"/>
                <w:sz w:val="20"/>
                <w:szCs w:val="20"/>
              </w:rPr>
            </w:pPr>
            <w:r w:rsidRPr="003B16F0">
              <w:rPr>
                <w:rFonts w:asciiTheme="minorHAnsi" w:hAnsiTheme="minorHAnsi" w:cstheme="minorHAnsi"/>
                <w:sz w:val="20"/>
                <w:szCs w:val="20"/>
              </w:rPr>
              <w:t>0.07 (0.41)</w:t>
            </w:r>
          </w:p>
        </w:tc>
        <w:tc>
          <w:tcPr>
            <w:tcW w:w="1431" w:type="dxa"/>
            <w:tcBorders>
              <w:bottom w:val="single" w:sz="4" w:space="0" w:color="auto"/>
            </w:tcBorders>
          </w:tcPr>
          <w:p w14:paraId="79E1F457" w14:textId="77777777" w:rsidR="002B5178" w:rsidRPr="003B16F0" w:rsidRDefault="002B5178" w:rsidP="006A07A9">
            <w:pPr>
              <w:jc w:val="center"/>
              <w:rPr>
                <w:rFonts w:asciiTheme="minorHAnsi" w:hAnsiTheme="minorHAnsi" w:cstheme="minorHAnsi"/>
                <w:sz w:val="20"/>
                <w:szCs w:val="20"/>
              </w:rPr>
            </w:pPr>
            <w:r w:rsidRPr="003B16F0">
              <w:rPr>
                <w:rFonts w:asciiTheme="minorHAnsi" w:hAnsiTheme="minorHAnsi" w:cstheme="minorHAnsi"/>
                <w:sz w:val="20"/>
                <w:szCs w:val="20"/>
              </w:rPr>
              <w:t>0.85</w:t>
            </w:r>
          </w:p>
        </w:tc>
        <w:tc>
          <w:tcPr>
            <w:tcW w:w="1564" w:type="dxa"/>
            <w:tcBorders>
              <w:bottom w:val="single" w:sz="4" w:space="0" w:color="auto"/>
            </w:tcBorders>
          </w:tcPr>
          <w:p w14:paraId="6C67BA05" w14:textId="77777777" w:rsidR="002B5178" w:rsidRPr="003B16F0" w:rsidRDefault="002B5178" w:rsidP="006A07A9">
            <w:pPr>
              <w:jc w:val="center"/>
              <w:rPr>
                <w:rFonts w:asciiTheme="minorHAnsi" w:hAnsiTheme="minorHAnsi" w:cstheme="minorHAnsi"/>
                <w:sz w:val="20"/>
                <w:szCs w:val="20"/>
              </w:rPr>
            </w:pPr>
            <w:r w:rsidRPr="003B16F0">
              <w:rPr>
                <w:rFonts w:asciiTheme="minorHAnsi" w:hAnsiTheme="minorHAnsi" w:cstheme="minorHAnsi"/>
                <w:sz w:val="20"/>
                <w:szCs w:val="20"/>
              </w:rPr>
              <w:t>0.13 (0.60)</w:t>
            </w:r>
          </w:p>
        </w:tc>
        <w:tc>
          <w:tcPr>
            <w:tcW w:w="1491" w:type="dxa"/>
            <w:tcBorders>
              <w:bottom w:val="single" w:sz="4" w:space="0" w:color="auto"/>
            </w:tcBorders>
          </w:tcPr>
          <w:p w14:paraId="62583AF0" w14:textId="77777777" w:rsidR="002B5178" w:rsidRPr="003B16F0" w:rsidRDefault="002B5178" w:rsidP="006A07A9">
            <w:pPr>
              <w:jc w:val="center"/>
              <w:rPr>
                <w:rFonts w:asciiTheme="minorHAnsi" w:hAnsiTheme="minorHAnsi" w:cstheme="minorHAnsi"/>
                <w:sz w:val="20"/>
                <w:szCs w:val="20"/>
              </w:rPr>
            </w:pPr>
            <w:r w:rsidRPr="003B16F0">
              <w:rPr>
                <w:rFonts w:asciiTheme="minorHAnsi" w:hAnsiTheme="minorHAnsi" w:cstheme="minorHAnsi"/>
                <w:sz w:val="20"/>
                <w:szCs w:val="20"/>
              </w:rPr>
              <w:t>-0.27 (0.25)</w:t>
            </w:r>
          </w:p>
        </w:tc>
      </w:tr>
      <w:tr w:rsidR="00397D92" w:rsidRPr="003B16F0" w14:paraId="3C220EEB" w14:textId="77777777" w:rsidTr="00397D92">
        <w:trPr>
          <w:trHeight w:val="96"/>
        </w:trPr>
        <w:tc>
          <w:tcPr>
            <w:tcW w:w="1978" w:type="dxa"/>
            <w:tcBorders>
              <w:top w:val="single" w:sz="4" w:space="0" w:color="auto"/>
              <w:bottom w:val="single" w:sz="4" w:space="0" w:color="auto"/>
            </w:tcBorders>
            <w:hideMark/>
          </w:tcPr>
          <w:p w14:paraId="620BEBD3" w14:textId="77777777" w:rsidR="002B5178" w:rsidRPr="003B16F0" w:rsidRDefault="002B5178" w:rsidP="006A07A9">
            <w:pPr>
              <w:rPr>
                <w:rFonts w:asciiTheme="minorHAnsi" w:hAnsiTheme="minorHAnsi" w:cstheme="minorHAnsi"/>
                <w:kern w:val="24"/>
                <w:sz w:val="20"/>
                <w:szCs w:val="20"/>
              </w:rPr>
            </w:pPr>
            <w:r w:rsidRPr="003B16F0">
              <w:rPr>
                <w:rFonts w:asciiTheme="minorHAnsi" w:hAnsiTheme="minorHAnsi" w:cstheme="minorHAnsi"/>
                <w:kern w:val="24"/>
                <w:sz w:val="20"/>
                <w:szCs w:val="20"/>
              </w:rPr>
              <w:t>Frontal White Matter</w:t>
            </w:r>
          </w:p>
        </w:tc>
        <w:tc>
          <w:tcPr>
            <w:tcW w:w="882" w:type="dxa"/>
            <w:tcBorders>
              <w:top w:val="single" w:sz="4" w:space="0" w:color="auto"/>
              <w:bottom w:val="single" w:sz="4" w:space="0" w:color="auto"/>
            </w:tcBorders>
          </w:tcPr>
          <w:p w14:paraId="7E62F443" w14:textId="77777777" w:rsidR="002B5178" w:rsidRPr="003B16F0" w:rsidRDefault="002B5178" w:rsidP="006A07A9">
            <w:pPr>
              <w:jc w:val="center"/>
              <w:rPr>
                <w:rFonts w:asciiTheme="minorHAnsi" w:hAnsiTheme="minorHAnsi" w:cstheme="minorHAnsi"/>
                <w:sz w:val="20"/>
                <w:szCs w:val="20"/>
              </w:rPr>
            </w:pPr>
          </w:p>
        </w:tc>
        <w:tc>
          <w:tcPr>
            <w:tcW w:w="1015" w:type="dxa"/>
            <w:tcBorders>
              <w:top w:val="single" w:sz="4" w:space="0" w:color="auto"/>
              <w:bottom w:val="single" w:sz="4" w:space="0" w:color="auto"/>
            </w:tcBorders>
          </w:tcPr>
          <w:p w14:paraId="35419CC9" w14:textId="77777777" w:rsidR="002B5178" w:rsidRPr="003B16F0" w:rsidRDefault="002B5178" w:rsidP="006A07A9">
            <w:pPr>
              <w:jc w:val="center"/>
              <w:rPr>
                <w:rFonts w:asciiTheme="minorHAnsi" w:hAnsiTheme="minorHAnsi" w:cstheme="minorHAnsi"/>
                <w:sz w:val="20"/>
                <w:szCs w:val="20"/>
              </w:rPr>
            </w:pPr>
          </w:p>
        </w:tc>
        <w:tc>
          <w:tcPr>
            <w:tcW w:w="1058" w:type="dxa"/>
            <w:tcBorders>
              <w:top w:val="single" w:sz="4" w:space="0" w:color="auto"/>
              <w:bottom w:val="single" w:sz="4" w:space="0" w:color="auto"/>
            </w:tcBorders>
          </w:tcPr>
          <w:p w14:paraId="31289AF8" w14:textId="77777777" w:rsidR="002B5178" w:rsidRPr="003B16F0" w:rsidRDefault="002B5178" w:rsidP="006A07A9">
            <w:pPr>
              <w:jc w:val="center"/>
              <w:rPr>
                <w:rFonts w:asciiTheme="minorHAnsi" w:hAnsiTheme="minorHAnsi" w:cstheme="minorHAnsi"/>
                <w:sz w:val="20"/>
                <w:szCs w:val="20"/>
              </w:rPr>
            </w:pPr>
          </w:p>
        </w:tc>
        <w:tc>
          <w:tcPr>
            <w:tcW w:w="931" w:type="dxa"/>
            <w:tcBorders>
              <w:top w:val="single" w:sz="4" w:space="0" w:color="auto"/>
              <w:bottom w:val="single" w:sz="4" w:space="0" w:color="auto"/>
            </w:tcBorders>
          </w:tcPr>
          <w:p w14:paraId="7DCDEEA9" w14:textId="77777777" w:rsidR="002B5178" w:rsidRPr="003B16F0" w:rsidRDefault="002B5178" w:rsidP="006A07A9">
            <w:pPr>
              <w:jc w:val="center"/>
              <w:rPr>
                <w:rFonts w:asciiTheme="minorHAnsi" w:hAnsiTheme="minorHAnsi" w:cstheme="minorHAnsi"/>
                <w:sz w:val="20"/>
                <w:szCs w:val="20"/>
              </w:rPr>
            </w:pPr>
          </w:p>
        </w:tc>
        <w:tc>
          <w:tcPr>
            <w:tcW w:w="1431" w:type="dxa"/>
            <w:tcBorders>
              <w:top w:val="single" w:sz="4" w:space="0" w:color="auto"/>
              <w:bottom w:val="single" w:sz="4" w:space="0" w:color="auto"/>
            </w:tcBorders>
          </w:tcPr>
          <w:p w14:paraId="6049D00A" w14:textId="77777777" w:rsidR="002B5178" w:rsidRPr="003B16F0" w:rsidRDefault="002B5178" w:rsidP="006A07A9">
            <w:pPr>
              <w:jc w:val="center"/>
              <w:rPr>
                <w:rFonts w:asciiTheme="minorHAnsi" w:eastAsia="Times New Roman" w:hAnsiTheme="minorHAnsi" w:cstheme="minorHAnsi"/>
                <w:sz w:val="20"/>
                <w:szCs w:val="20"/>
              </w:rPr>
            </w:pPr>
          </w:p>
        </w:tc>
        <w:tc>
          <w:tcPr>
            <w:tcW w:w="1564" w:type="dxa"/>
            <w:tcBorders>
              <w:top w:val="single" w:sz="4" w:space="0" w:color="auto"/>
              <w:bottom w:val="single" w:sz="4" w:space="0" w:color="auto"/>
            </w:tcBorders>
          </w:tcPr>
          <w:p w14:paraId="0ABEF936" w14:textId="77777777" w:rsidR="002B5178" w:rsidRPr="003B16F0" w:rsidRDefault="002B5178" w:rsidP="006A07A9">
            <w:pPr>
              <w:jc w:val="center"/>
              <w:rPr>
                <w:rFonts w:asciiTheme="minorHAnsi" w:hAnsiTheme="minorHAnsi" w:cstheme="minorHAnsi"/>
                <w:sz w:val="20"/>
                <w:szCs w:val="20"/>
              </w:rPr>
            </w:pPr>
          </w:p>
        </w:tc>
        <w:tc>
          <w:tcPr>
            <w:tcW w:w="1491" w:type="dxa"/>
            <w:tcBorders>
              <w:top w:val="single" w:sz="4" w:space="0" w:color="auto"/>
              <w:bottom w:val="single" w:sz="4" w:space="0" w:color="auto"/>
            </w:tcBorders>
          </w:tcPr>
          <w:p w14:paraId="5B6B3D78" w14:textId="77777777" w:rsidR="002B5178" w:rsidRPr="003B16F0" w:rsidRDefault="002B5178" w:rsidP="006A07A9">
            <w:pPr>
              <w:jc w:val="center"/>
              <w:rPr>
                <w:rFonts w:asciiTheme="minorHAnsi" w:hAnsiTheme="minorHAnsi" w:cstheme="minorHAnsi"/>
                <w:sz w:val="20"/>
                <w:szCs w:val="20"/>
              </w:rPr>
            </w:pPr>
          </w:p>
        </w:tc>
      </w:tr>
      <w:tr w:rsidR="00397D92" w:rsidRPr="003B16F0" w14:paraId="48D30E05" w14:textId="77777777" w:rsidTr="00397D92">
        <w:trPr>
          <w:trHeight w:val="96"/>
        </w:trPr>
        <w:tc>
          <w:tcPr>
            <w:tcW w:w="1978" w:type="dxa"/>
            <w:tcBorders>
              <w:top w:val="single" w:sz="4" w:space="0" w:color="auto"/>
            </w:tcBorders>
            <w:hideMark/>
          </w:tcPr>
          <w:p w14:paraId="01A31D8C" w14:textId="77777777" w:rsidR="002B5178" w:rsidRPr="003B16F0" w:rsidRDefault="002B5178" w:rsidP="006A07A9">
            <w:pPr>
              <w:spacing w:after="120"/>
              <w:ind w:left="720"/>
              <w:rPr>
                <w:rFonts w:asciiTheme="minorHAnsi" w:hAnsiTheme="minorHAnsi" w:cstheme="minorHAnsi"/>
                <w:sz w:val="20"/>
                <w:szCs w:val="20"/>
              </w:rPr>
            </w:pPr>
            <w:r w:rsidRPr="003B16F0">
              <w:rPr>
                <w:rFonts w:asciiTheme="minorHAnsi" w:hAnsiTheme="minorHAnsi" w:cstheme="minorHAnsi"/>
                <w:kern w:val="24"/>
                <w:sz w:val="20"/>
                <w:szCs w:val="20"/>
              </w:rPr>
              <w:t>NAA/Cr</w:t>
            </w:r>
          </w:p>
        </w:tc>
        <w:tc>
          <w:tcPr>
            <w:tcW w:w="882" w:type="dxa"/>
            <w:tcBorders>
              <w:top w:val="single" w:sz="4" w:space="0" w:color="auto"/>
            </w:tcBorders>
            <w:hideMark/>
          </w:tcPr>
          <w:p w14:paraId="69B144F8" w14:textId="5EB93F11" w:rsidR="002B5178" w:rsidRPr="003B16F0" w:rsidRDefault="00E24013" w:rsidP="006A07A9">
            <w:pPr>
              <w:jc w:val="center"/>
              <w:rPr>
                <w:rFonts w:asciiTheme="minorHAnsi" w:hAnsiTheme="minorHAnsi" w:cstheme="minorHAnsi"/>
                <w:sz w:val="20"/>
                <w:szCs w:val="20"/>
              </w:rPr>
            </w:pPr>
            <w:r>
              <w:rPr>
                <w:rFonts w:asciiTheme="minorHAnsi" w:hAnsiTheme="minorHAnsi" w:cstheme="minorHAnsi"/>
                <w:sz w:val="20"/>
                <w:szCs w:val="20"/>
              </w:rPr>
              <w:t>1.28 (0.41)</w:t>
            </w:r>
          </w:p>
        </w:tc>
        <w:tc>
          <w:tcPr>
            <w:tcW w:w="1015" w:type="dxa"/>
            <w:tcBorders>
              <w:top w:val="single" w:sz="4" w:space="0" w:color="auto"/>
            </w:tcBorders>
            <w:hideMark/>
          </w:tcPr>
          <w:p w14:paraId="50AFD861" w14:textId="17C2B162" w:rsidR="002B5178" w:rsidRPr="003B16F0" w:rsidRDefault="00407EF4" w:rsidP="006A07A9">
            <w:pPr>
              <w:jc w:val="center"/>
              <w:rPr>
                <w:rFonts w:asciiTheme="minorHAnsi" w:hAnsiTheme="minorHAnsi" w:cstheme="minorHAnsi"/>
                <w:sz w:val="20"/>
                <w:szCs w:val="20"/>
              </w:rPr>
            </w:pPr>
            <w:r>
              <w:rPr>
                <w:rFonts w:asciiTheme="minorHAnsi" w:hAnsiTheme="minorHAnsi" w:cstheme="minorHAnsi"/>
                <w:sz w:val="20"/>
                <w:szCs w:val="20"/>
              </w:rPr>
              <w:t>1.16 (0.15)</w:t>
            </w:r>
          </w:p>
        </w:tc>
        <w:tc>
          <w:tcPr>
            <w:tcW w:w="1058" w:type="dxa"/>
            <w:tcBorders>
              <w:top w:val="single" w:sz="4" w:space="0" w:color="auto"/>
            </w:tcBorders>
          </w:tcPr>
          <w:p w14:paraId="050CD0F7" w14:textId="77777777" w:rsidR="002B5178" w:rsidRPr="003B16F0" w:rsidRDefault="002B5178" w:rsidP="006A07A9">
            <w:pPr>
              <w:jc w:val="center"/>
              <w:rPr>
                <w:rFonts w:asciiTheme="minorHAnsi" w:hAnsiTheme="minorHAnsi" w:cstheme="minorHAnsi"/>
                <w:sz w:val="20"/>
                <w:szCs w:val="20"/>
              </w:rPr>
            </w:pPr>
            <w:r w:rsidRPr="003B16F0">
              <w:rPr>
                <w:rFonts w:asciiTheme="minorHAnsi" w:hAnsiTheme="minorHAnsi" w:cstheme="minorHAnsi"/>
                <w:sz w:val="20"/>
                <w:szCs w:val="20"/>
              </w:rPr>
              <w:t>-0.13 (0.34)</w:t>
            </w:r>
          </w:p>
        </w:tc>
        <w:tc>
          <w:tcPr>
            <w:tcW w:w="931" w:type="dxa"/>
            <w:tcBorders>
              <w:top w:val="single" w:sz="4" w:space="0" w:color="auto"/>
            </w:tcBorders>
          </w:tcPr>
          <w:p w14:paraId="57B95165" w14:textId="77777777" w:rsidR="002B5178" w:rsidRPr="003B16F0" w:rsidRDefault="002B5178" w:rsidP="006A07A9">
            <w:pPr>
              <w:jc w:val="center"/>
              <w:rPr>
                <w:rFonts w:asciiTheme="minorHAnsi" w:hAnsiTheme="minorHAnsi" w:cstheme="minorHAnsi"/>
                <w:sz w:val="20"/>
                <w:szCs w:val="20"/>
              </w:rPr>
            </w:pPr>
            <w:r w:rsidRPr="003B16F0">
              <w:rPr>
                <w:rFonts w:asciiTheme="minorHAnsi" w:hAnsiTheme="minorHAnsi" w:cstheme="minorHAnsi"/>
                <w:sz w:val="20"/>
                <w:szCs w:val="20"/>
              </w:rPr>
              <w:t>0.01 (0.13)</w:t>
            </w:r>
          </w:p>
        </w:tc>
        <w:tc>
          <w:tcPr>
            <w:tcW w:w="1431" w:type="dxa"/>
            <w:tcBorders>
              <w:top w:val="single" w:sz="4" w:space="0" w:color="auto"/>
            </w:tcBorders>
          </w:tcPr>
          <w:p w14:paraId="7B747C56" w14:textId="77777777" w:rsidR="002B5178" w:rsidRPr="003B16F0" w:rsidRDefault="002B5178" w:rsidP="006A07A9">
            <w:pPr>
              <w:jc w:val="center"/>
              <w:rPr>
                <w:rFonts w:asciiTheme="minorHAnsi" w:hAnsiTheme="minorHAnsi" w:cstheme="minorHAnsi"/>
                <w:sz w:val="20"/>
                <w:szCs w:val="20"/>
              </w:rPr>
            </w:pPr>
            <w:r w:rsidRPr="003B16F0">
              <w:rPr>
                <w:rFonts w:asciiTheme="minorHAnsi" w:hAnsiTheme="minorHAnsi" w:cstheme="minorHAnsi"/>
                <w:sz w:val="20"/>
                <w:szCs w:val="20"/>
              </w:rPr>
              <w:t>0.20</w:t>
            </w:r>
          </w:p>
        </w:tc>
        <w:tc>
          <w:tcPr>
            <w:tcW w:w="1564" w:type="dxa"/>
            <w:tcBorders>
              <w:top w:val="single" w:sz="4" w:space="0" w:color="auto"/>
            </w:tcBorders>
          </w:tcPr>
          <w:p w14:paraId="3ED2D79E" w14:textId="77777777" w:rsidR="002B5178" w:rsidRPr="003B16F0" w:rsidRDefault="002B5178" w:rsidP="006A07A9">
            <w:pPr>
              <w:jc w:val="center"/>
              <w:rPr>
                <w:rFonts w:asciiTheme="minorHAnsi" w:hAnsiTheme="minorHAnsi" w:cstheme="minorHAnsi"/>
                <w:sz w:val="20"/>
                <w:szCs w:val="20"/>
              </w:rPr>
            </w:pPr>
            <w:r w:rsidRPr="003B16F0">
              <w:rPr>
                <w:rFonts w:asciiTheme="minorHAnsi" w:hAnsiTheme="minorHAnsi" w:cstheme="minorHAnsi"/>
                <w:sz w:val="20"/>
                <w:szCs w:val="20"/>
              </w:rPr>
              <w:t>-0.18 (0.44)</w:t>
            </w:r>
          </w:p>
        </w:tc>
        <w:tc>
          <w:tcPr>
            <w:tcW w:w="1491" w:type="dxa"/>
            <w:tcBorders>
              <w:top w:val="single" w:sz="4" w:space="0" w:color="auto"/>
            </w:tcBorders>
          </w:tcPr>
          <w:p w14:paraId="39A6A34A" w14:textId="77777777" w:rsidR="002B5178" w:rsidRPr="003B16F0" w:rsidRDefault="002B5178" w:rsidP="006A07A9">
            <w:pPr>
              <w:jc w:val="center"/>
              <w:rPr>
                <w:rFonts w:asciiTheme="minorHAnsi" w:hAnsiTheme="minorHAnsi" w:cstheme="minorHAnsi"/>
                <w:sz w:val="20"/>
                <w:szCs w:val="20"/>
              </w:rPr>
            </w:pPr>
            <w:r w:rsidRPr="003B16F0">
              <w:rPr>
                <w:rFonts w:asciiTheme="minorHAnsi" w:hAnsiTheme="minorHAnsi" w:cstheme="minorHAnsi"/>
                <w:sz w:val="20"/>
                <w:szCs w:val="20"/>
              </w:rPr>
              <w:t>0.08 (0.73)</w:t>
            </w:r>
          </w:p>
        </w:tc>
      </w:tr>
      <w:tr w:rsidR="00397D92" w:rsidRPr="003B16F0" w14:paraId="42057AD0" w14:textId="77777777" w:rsidTr="00397D92">
        <w:trPr>
          <w:trHeight w:val="64"/>
        </w:trPr>
        <w:tc>
          <w:tcPr>
            <w:tcW w:w="1978" w:type="dxa"/>
            <w:hideMark/>
          </w:tcPr>
          <w:p w14:paraId="63CDC23C" w14:textId="77777777" w:rsidR="002B5178" w:rsidRPr="003B16F0" w:rsidRDefault="002B5178" w:rsidP="006A07A9">
            <w:pPr>
              <w:spacing w:after="120"/>
              <w:ind w:left="720"/>
              <w:rPr>
                <w:rFonts w:asciiTheme="minorHAnsi" w:hAnsiTheme="minorHAnsi" w:cstheme="minorHAnsi"/>
                <w:sz w:val="20"/>
                <w:szCs w:val="20"/>
              </w:rPr>
            </w:pPr>
            <w:r w:rsidRPr="003B16F0">
              <w:rPr>
                <w:rFonts w:asciiTheme="minorHAnsi" w:hAnsiTheme="minorHAnsi" w:cstheme="minorHAnsi"/>
                <w:kern w:val="24"/>
                <w:sz w:val="20"/>
                <w:szCs w:val="20"/>
              </w:rPr>
              <w:t>Cho/Cr</w:t>
            </w:r>
          </w:p>
        </w:tc>
        <w:tc>
          <w:tcPr>
            <w:tcW w:w="882" w:type="dxa"/>
            <w:hideMark/>
          </w:tcPr>
          <w:p w14:paraId="67A171A1" w14:textId="48F137F4" w:rsidR="002B5178" w:rsidRPr="003B16F0" w:rsidRDefault="00E24013" w:rsidP="006A07A9">
            <w:pPr>
              <w:jc w:val="center"/>
              <w:rPr>
                <w:rFonts w:asciiTheme="minorHAnsi" w:hAnsiTheme="minorHAnsi" w:cstheme="minorHAnsi"/>
                <w:sz w:val="20"/>
                <w:szCs w:val="20"/>
              </w:rPr>
            </w:pPr>
            <w:r>
              <w:rPr>
                <w:rFonts w:asciiTheme="minorHAnsi" w:hAnsiTheme="minorHAnsi" w:cstheme="minorHAnsi"/>
                <w:sz w:val="20"/>
                <w:szCs w:val="20"/>
              </w:rPr>
              <w:t>0.32 (0.04)</w:t>
            </w:r>
          </w:p>
        </w:tc>
        <w:tc>
          <w:tcPr>
            <w:tcW w:w="1015" w:type="dxa"/>
            <w:hideMark/>
          </w:tcPr>
          <w:p w14:paraId="379114AA" w14:textId="03B54738" w:rsidR="002B5178" w:rsidRPr="003B16F0" w:rsidRDefault="00E24013" w:rsidP="006A07A9">
            <w:pPr>
              <w:jc w:val="center"/>
              <w:rPr>
                <w:rFonts w:asciiTheme="minorHAnsi" w:hAnsiTheme="minorHAnsi" w:cstheme="minorHAnsi"/>
                <w:sz w:val="20"/>
                <w:szCs w:val="20"/>
              </w:rPr>
            </w:pPr>
            <w:r>
              <w:rPr>
                <w:rFonts w:asciiTheme="minorHAnsi" w:hAnsiTheme="minorHAnsi" w:cstheme="minorHAnsi"/>
                <w:sz w:val="20"/>
                <w:szCs w:val="20"/>
              </w:rPr>
              <w:t>0.31 (0.04)</w:t>
            </w:r>
          </w:p>
        </w:tc>
        <w:tc>
          <w:tcPr>
            <w:tcW w:w="1058" w:type="dxa"/>
          </w:tcPr>
          <w:p w14:paraId="53D29C2B" w14:textId="77777777" w:rsidR="002B5178" w:rsidRPr="003B16F0" w:rsidRDefault="002B5178" w:rsidP="006A07A9">
            <w:pPr>
              <w:jc w:val="center"/>
              <w:rPr>
                <w:rFonts w:asciiTheme="minorHAnsi" w:hAnsiTheme="minorHAnsi" w:cstheme="minorHAnsi"/>
                <w:sz w:val="20"/>
                <w:szCs w:val="20"/>
              </w:rPr>
            </w:pPr>
            <w:r w:rsidRPr="003B16F0">
              <w:rPr>
                <w:rFonts w:asciiTheme="minorHAnsi" w:hAnsiTheme="minorHAnsi" w:cstheme="minorHAnsi"/>
                <w:sz w:val="20"/>
                <w:szCs w:val="20"/>
              </w:rPr>
              <w:t>0.004 (0.05)</w:t>
            </w:r>
          </w:p>
        </w:tc>
        <w:tc>
          <w:tcPr>
            <w:tcW w:w="931" w:type="dxa"/>
          </w:tcPr>
          <w:p w14:paraId="51BDF25D" w14:textId="77777777" w:rsidR="002B5178" w:rsidRPr="003B16F0" w:rsidRDefault="002B5178" w:rsidP="006A07A9">
            <w:pPr>
              <w:jc w:val="center"/>
              <w:rPr>
                <w:rFonts w:asciiTheme="minorHAnsi" w:hAnsiTheme="minorHAnsi" w:cstheme="minorHAnsi"/>
                <w:sz w:val="20"/>
                <w:szCs w:val="20"/>
              </w:rPr>
            </w:pPr>
            <w:r w:rsidRPr="003B16F0">
              <w:rPr>
                <w:rFonts w:asciiTheme="minorHAnsi" w:hAnsiTheme="minorHAnsi" w:cstheme="minorHAnsi"/>
                <w:sz w:val="20"/>
                <w:szCs w:val="20"/>
              </w:rPr>
              <w:t>0.01 (0.05)</w:t>
            </w:r>
          </w:p>
        </w:tc>
        <w:tc>
          <w:tcPr>
            <w:tcW w:w="1431" w:type="dxa"/>
          </w:tcPr>
          <w:p w14:paraId="7F07C454" w14:textId="77777777" w:rsidR="002B5178" w:rsidRPr="003B16F0" w:rsidRDefault="002B5178" w:rsidP="006A07A9">
            <w:pPr>
              <w:jc w:val="center"/>
              <w:rPr>
                <w:rFonts w:asciiTheme="minorHAnsi" w:hAnsiTheme="minorHAnsi" w:cstheme="minorHAnsi"/>
                <w:sz w:val="20"/>
                <w:szCs w:val="20"/>
              </w:rPr>
            </w:pPr>
            <w:r w:rsidRPr="003B16F0">
              <w:rPr>
                <w:rFonts w:asciiTheme="minorHAnsi" w:hAnsiTheme="minorHAnsi" w:cstheme="minorHAnsi"/>
                <w:sz w:val="20"/>
                <w:szCs w:val="20"/>
              </w:rPr>
              <w:t>0.75</w:t>
            </w:r>
          </w:p>
        </w:tc>
        <w:tc>
          <w:tcPr>
            <w:tcW w:w="1564" w:type="dxa"/>
          </w:tcPr>
          <w:p w14:paraId="6803D5F4" w14:textId="77777777" w:rsidR="002B5178" w:rsidRPr="003B16F0" w:rsidRDefault="002B5178" w:rsidP="006A07A9">
            <w:pPr>
              <w:jc w:val="center"/>
              <w:rPr>
                <w:rFonts w:asciiTheme="minorHAnsi" w:hAnsiTheme="minorHAnsi" w:cstheme="minorHAnsi"/>
                <w:sz w:val="20"/>
                <w:szCs w:val="20"/>
              </w:rPr>
            </w:pPr>
            <w:r w:rsidRPr="003B16F0">
              <w:rPr>
                <w:rFonts w:asciiTheme="minorHAnsi" w:hAnsiTheme="minorHAnsi" w:cstheme="minorHAnsi"/>
                <w:sz w:val="20"/>
                <w:szCs w:val="20"/>
              </w:rPr>
              <w:t>-0.26 (0.28)</w:t>
            </w:r>
          </w:p>
        </w:tc>
        <w:tc>
          <w:tcPr>
            <w:tcW w:w="1491" w:type="dxa"/>
          </w:tcPr>
          <w:p w14:paraId="7633F330" w14:textId="77777777" w:rsidR="002B5178" w:rsidRPr="003B16F0" w:rsidRDefault="002B5178" w:rsidP="006A07A9">
            <w:pPr>
              <w:jc w:val="center"/>
              <w:rPr>
                <w:rFonts w:asciiTheme="minorHAnsi" w:hAnsiTheme="minorHAnsi" w:cstheme="minorHAnsi"/>
                <w:sz w:val="20"/>
                <w:szCs w:val="20"/>
              </w:rPr>
            </w:pPr>
            <w:r w:rsidRPr="003B16F0">
              <w:rPr>
                <w:rFonts w:asciiTheme="minorHAnsi" w:hAnsiTheme="minorHAnsi" w:cstheme="minorHAnsi"/>
                <w:sz w:val="20"/>
                <w:szCs w:val="20"/>
              </w:rPr>
              <w:t>-0.07 (0.78)</w:t>
            </w:r>
          </w:p>
        </w:tc>
      </w:tr>
      <w:tr w:rsidR="00397D92" w:rsidRPr="003B16F0" w14:paraId="685DC68A" w14:textId="77777777" w:rsidTr="00397D92">
        <w:trPr>
          <w:trHeight w:val="397"/>
        </w:trPr>
        <w:tc>
          <w:tcPr>
            <w:tcW w:w="1978" w:type="dxa"/>
            <w:tcBorders>
              <w:bottom w:val="single" w:sz="4" w:space="0" w:color="auto"/>
            </w:tcBorders>
            <w:hideMark/>
          </w:tcPr>
          <w:p w14:paraId="6745597F" w14:textId="77777777" w:rsidR="002B5178" w:rsidRPr="003B16F0" w:rsidRDefault="002B5178" w:rsidP="006A07A9">
            <w:pPr>
              <w:spacing w:after="120"/>
              <w:ind w:left="720"/>
              <w:rPr>
                <w:rFonts w:asciiTheme="minorHAnsi" w:hAnsiTheme="minorHAnsi" w:cstheme="minorHAnsi"/>
                <w:sz w:val="20"/>
                <w:szCs w:val="20"/>
              </w:rPr>
            </w:pPr>
            <w:proofErr w:type="spellStart"/>
            <w:r w:rsidRPr="003B16F0">
              <w:rPr>
                <w:rFonts w:asciiTheme="minorHAnsi" w:hAnsiTheme="minorHAnsi" w:cstheme="minorHAnsi"/>
                <w:kern w:val="24"/>
                <w:sz w:val="20"/>
                <w:szCs w:val="20"/>
              </w:rPr>
              <w:t>mI</w:t>
            </w:r>
            <w:proofErr w:type="spellEnd"/>
            <w:r w:rsidRPr="003B16F0">
              <w:rPr>
                <w:rFonts w:asciiTheme="minorHAnsi" w:hAnsiTheme="minorHAnsi" w:cstheme="minorHAnsi"/>
                <w:kern w:val="24"/>
                <w:sz w:val="20"/>
                <w:szCs w:val="20"/>
              </w:rPr>
              <w:t>/Cr</w:t>
            </w:r>
          </w:p>
        </w:tc>
        <w:tc>
          <w:tcPr>
            <w:tcW w:w="882" w:type="dxa"/>
            <w:tcBorders>
              <w:bottom w:val="single" w:sz="4" w:space="0" w:color="auto"/>
            </w:tcBorders>
            <w:hideMark/>
          </w:tcPr>
          <w:p w14:paraId="6A875877" w14:textId="35E4F052" w:rsidR="002B5178" w:rsidRPr="003B16F0" w:rsidRDefault="00E24013" w:rsidP="006A07A9">
            <w:pPr>
              <w:jc w:val="center"/>
              <w:rPr>
                <w:rFonts w:asciiTheme="minorHAnsi" w:hAnsiTheme="minorHAnsi" w:cstheme="minorHAnsi"/>
                <w:sz w:val="20"/>
                <w:szCs w:val="20"/>
              </w:rPr>
            </w:pPr>
            <w:r>
              <w:rPr>
                <w:rFonts w:asciiTheme="minorHAnsi" w:hAnsiTheme="minorHAnsi" w:cstheme="minorHAnsi"/>
                <w:sz w:val="20"/>
                <w:szCs w:val="20"/>
              </w:rPr>
              <w:t>0.71 (0.19)</w:t>
            </w:r>
          </w:p>
        </w:tc>
        <w:tc>
          <w:tcPr>
            <w:tcW w:w="1015" w:type="dxa"/>
            <w:tcBorders>
              <w:bottom w:val="single" w:sz="4" w:space="0" w:color="auto"/>
            </w:tcBorders>
            <w:hideMark/>
          </w:tcPr>
          <w:p w14:paraId="6559CCAE" w14:textId="68FC6614" w:rsidR="002B5178" w:rsidRPr="003B16F0" w:rsidRDefault="00E24013" w:rsidP="006A07A9">
            <w:pPr>
              <w:jc w:val="center"/>
              <w:rPr>
                <w:rFonts w:asciiTheme="minorHAnsi" w:hAnsiTheme="minorHAnsi" w:cstheme="minorHAnsi"/>
                <w:sz w:val="20"/>
                <w:szCs w:val="20"/>
              </w:rPr>
            </w:pPr>
            <w:r>
              <w:rPr>
                <w:rFonts w:asciiTheme="minorHAnsi" w:hAnsiTheme="minorHAnsi" w:cstheme="minorHAnsi"/>
                <w:sz w:val="20"/>
                <w:szCs w:val="20"/>
              </w:rPr>
              <w:t>0.63 (0.12)</w:t>
            </w:r>
          </w:p>
        </w:tc>
        <w:tc>
          <w:tcPr>
            <w:tcW w:w="1058" w:type="dxa"/>
            <w:tcBorders>
              <w:bottom w:val="single" w:sz="4" w:space="0" w:color="auto"/>
            </w:tcBorders>
          </w:tcPr>
          <w:p w14:paraId="410E2E4A" w14:textId="77777777" w:rsidR="002B5178" w:rsidRPr="003B16F0" w:rsidRDefault="002B5178" w:rsidP="006A07A9">
            <w:pPr>
              <w:jc w:val="center"/>
              <w:rPr>
                <w:rFonts w:asciiTheme="minorHAnsi" w:hAnsiTheme="minorHAnsi" w:cstheme="minorHAnsi"/>
                <w:sz w:val="20"/>
                <w:szCs w:val="20"/>
              </w:rPr>
            </w:pPr>
            <w:r w:rsidRPr="003B16F0">
              <w:rPr>
                <w:rFonts w:asciiTheme="minorHAnsi" w:hAnsiTheme="minorHAnsi" w:cstheme="minorHAnsi"/>
                <w:sz w:val="20"/>
                <w:szCs w:val="20"/>
              </w:rPr>
              <w:t>0.02 (0.05)</w:t>
            </w:r>
          </w:p>
        </w:tc>
        <w:tc>
          <w:tcPr>
            <w:tcW w:w="931" w:type="dxa"/>
            <w:tcBorders>
              <w:bottom w:val="single" w:sz="4" w:space="0" w:color="auto"/>
            </w:tcBorders>
          </w:tcPr>
          <w:p w14:paraId="5812A91E" w14:textId="77777777" w:rsidR="002B5178" w:rsidRPr="003B16F0" w:rsidRDefault="002B5178" w:rsidP="006A07A9">
            <w:pPr>
              <w:jc w:val="center"/>
              <w:rPr>
                <w:rFonts w:asciiTheme="minorHAnsi" w:hAnsiTheme="minorHAnsi" w:cstheme="minorHAnsi"/>
                <w:sz w:val="20"/>
                <w:szCs w:val="20"/>
              </w:rPr>
            </w:pPr>
            <w:r w:rsidRPr="003B16F0">
              <w:rPr>
                <w:rFonts w:asciiTheme="minorHAnsi" w:hAnsiTheme="minorHAnsi" w:cstheme="minorHAnsi"/>
                <w:sz w:val="20"/>
                <w:szCs w:val="20"/>
              </w:rPr>
              <w:t>0.005 (0.11)</w:t>
            </w:r>
          </w:p>
        </w:tc>
        <w:tc>
          <w:tcPr>
            <w:tcW w:w="1431" w:type="dxa"/>
            <w:tcBorders>
              <w:bottom w:val="single" w:sz="4" w:space="0" w:color="auto"/>
            </w:tcBorders>
          </w:tcPr>
          <w:p w14:paraId="5EEED4BD" w14:textId="77777777" w:rsidR="002B5178" w:rsidRPr="003B16F0" w:rsidRDefault="002B5178" w:rsidP="006A07A9">
            <w:pPr>
              <w:jc w:val="center"/>
              <w:rPr>
                <w:rFonts w:asciiTheme="minorHAnsi" w:hAnsiTheme="minorHAnsi" w:cstheme="minorHAnsi"/>
                <w:sz w:val="20"/>
                <w:szCs w:val="20"/>
              </w:rPr>
            </w:pPr>
            <w:r w:rsidRPr="003B16F0">
              <w:rPr>
                <w:rFonts w:asciiTheme="minorHAnsi" w:hAnsiTheme="minorHAnsi" w:cstheme="minorHAnsi"/>
                <w:sz w:val="20"/>
                <w:szCs w:val="20"/>
              </w:rPr>
              <w:t>0.82</w:t>
            </w:r>
          </w:p>
        </w:tc>
        <w:tc>
          <w:tcPr>
            <w:tcW w:w="1564" w:type="dxa"/>
            <w:tcBorders>
              <w:bottom w:val="single" w:sz="4" w:space="0" w:color="auto"/>
            </w:tcBorders>
          </w:tcPr>
          <w:p w14:paraId="0B6445A2" w14:textId="77777777" w:rsidR="002B5178" w:rsidRPr="003B16F0" w:rsidRDefault="002B5178" w:rsidP="006A07A9">
            <w:pPr>
              <w:jc w:val="center"/>
              <w:rPr>
                <w:rFonts w:asciiTheme="minorHAnsi" w:hAnsiTheme="minorHAnsi" w:cstheme="minorHAnsi"/>
                <w:sz w:val="20"/>
                <w:szCs w:val="20"/>
              </w:rPr>
            </w:pPr>
            <w:r w:rsidRPr="003B16F0">
              <w:rPr>
                <w:rFonts w:asciiTheme="minorHAnsi" w:hAnsiTheme="minorHAnsi" w:cstheme="minorHAnsi"/>
                <w:sz w:val="20"/>
                <w:szCs w:val="20"/>
              </w:rPr>
              <w:t>0.09 (0.72)</w:t>
            </w:r>
          </w:p>
        </w:tc>
        <w:tc>
          <w:tcPr>
            <w:tcW w:w="1491" w:type="dxa"/>
            <w:tcBorders>
              <w:bottom w:val="single" w:sz="4" w:space="0" w:color="auto"/>
            </w:tcBorders>
          </w:tcPr>
          <w:p w14:paraId="20D00BB4" w14:textId="77777777" w:rsidR="002B5178" w:rsidRPr="003B16F0" w:rsidRDefault="002B5178" w:rsidP="006A07A9">
            <w:pPr>
              <w:jc w:val="center"/>
              <w:rPr>
                <w:rFonts w:asciiTheme="minorHAnsi" w:hAnsiTheme="minorHAnsi" w:cstheme="minorHAnsi"/>
                <w:sz w:val="20"/>
                <w:szCs w:val="20"/>
              </w:rPr>
            </w:pPr>
            <w:r w:rsidRPr="003B16F0">
              <w:rPr>
                <w:rFonts w:asciiTheme="minorHAnsi" w:hAnsiTheme="minorHAnsi" w:cstheme="minorHAnsi"/>
                <w:sz w:val="20"/>
                <w:szCs w:val="20"/>
              </w:rPr>
              <w:t>-0.01 (0.95)</w:t>
            </w:r>
          </w:p>
        </w:tc>
      </w:tr>
      <w:tr w:rsidR="00397D92" w:rsidRPr="003B16F0" w14:paraId="3E57769A" w14:textId="77777777" w:rsidTr="00397D92">
        <w:trPr>
          <w:trHeight w:val="243"/>
        </w:trPr>
        <w:tc>
          <w:tcPr>
            <w:tcW w:w="1978" w:type="dxa"/>
            <w:tcBorders>
              <w:top w:val="single" w:sz="4" w:space="0" w:color="auto"/>
              <w:bottom w:val="single" w:sz="4" w:space="0" w:color="auto"/>
            </w:tcBorders>
            <w:hideMark/>
          </w:tcPr>
          <w:p w14:paraId="281ACD5F" w14:textId="77777777" w:rsidR="002B5178" w:rsidRPr="003B16F0" w:rsidRDefault="002B5178" w:rsidP="006A07A9">
            <w:pPr>
              <w:rPr>
                <w:rFonts w:asciiTheme="minorHAnsi" w:hAnsiTheme="minorHAnsi" w:cstheme="minorHAnsi"/>
                <w:kern w:val="24"/>
                <w:sz w:val="20"/>
                <w:szCs w:val="20"/>
              </w:rPr>
            </w:pPr>
            <w:r w:rsidRPr="003B16F0">
              <w:rPr>
                <w:rFonts w:asciiTheme="minorHAnsi" w:hAnsiTheme="minorHAnsi" w:cstheme="minorHAnsi"/>
                <w:kern w:val="24"/>
                <w:sz w:val="20"/>
                <w:szCs w:val="20"/>
              </w:rPr>
              <w:t>Right Basal Ganglia</w:t>
            </w:r>
          </w:p>
        </w:tc>
        <w:tc>
          <w:tcPr>
            <w:tcW w:w="882" w:type="dxa"/>
            <w:tcBorders>
              <w:top w:val="single" w:sz="4" w:space="0" w:color="auto"/>
              <w:bottom w:val="single" w:sz="4" w:space="0" w:color="auto"/>
            </w:tcBorders>
          </w:tcPr>
          <w:p w14:paraId="27458217" w14:textId="77777777" w:rsidR="002B5178" w:rsidRPr="003B16F0" w:rsidRDefault="002B5178" w:rsidP="006A07A9">
            <w:pPr>
              <w:jc w:val="center"/>
              <w:rPr>
                <w:rFonts w:asciiTheme="minorHAnsi" w:hAnsiTheme="minorHAnsi" w:cstheme="minorHAnsi"/>
                <w:sz w:val="20"/>
                <w:szCs w:val="20"/>
              </w:rPr>
            </w:pPr>
          </w:p>
        </w:tc>
        <w:tc>
          <w:tcPr>
            <w:tcW w:w="1015" w:type="dxa"/>
            <w:tcBorders>
              <w:top w:val="single" w:sz="4" w:space="0" w:color="auto"/>
              <w:bottom w:val="single" w:sz="4" w:space="0" w:color="auto"/>
            </w:tcBorders>
          </w:tcPr>
          <w:p w14:paraId="309C7842" w14:textId="77777777" w:rsidR="002B5178" w:rsidRPr="003B16F0" w:rsidRDefault="002B5178" w:rsidP="006A07A9">
            <w:pPr>
              <w:jc w:val="center"/>
              <w:rPr>
                <w:rFonts w:asciiTheme="minorHAnsi" w:hAnsiTheme="minorHAnsi" w:cstheme="minorHAnsi"/>
                <w:sz w:val="20"/>
                <w:szCs w:val="20"/>
              </w:rPr>
            </w:pPr>
          </w:p>
        </w:tc>
        <w:tc>
          <w:tcPr>
            <w:tcW w:w="1058" w:type="dxa"/>
            <w:tcBorders>
              <w:top w:val="single" w:sz="4" w:space="0" w:color="auto"/>
              <w:bottom w:val="single" w:sz="4" w:space="0" w:color="auto"/>
            </w:tcBorders>
          </w:tcPr>
          <w:p w14:paraId="7DBE55E3" w14:textId="77777777" w:rsidR="002B5178" w:rsidRPr="003B16F0" w:rsidRDefault="002B5178" w:rsidP="006A07A9">
            <w:pPr>
              <w:jc w:val="center"/>
              <w:rPr>
                <w:rFonts w:asciiTheme="minorHAnsi" w:hAnsiTheme="minorHAnsi" w:cstheme="minorHAnsi"/>
                <w:sz w:val="20"/>
                <w:szCs w:val="20"/>
              </w:rPr>
            </w:pPr>
          </w:p>
        </w:tc>
        <w:tc>
          <w:tcPr>
            <w:tcW w:w="931" w:type="dxa"/>
            <w:tcBorders>
              <w:top w:val="single" w:sz="4" w:space="0" w:color="auto"/>
              <w:bottom w:val="single" w:sz="4" w:space="0" w:color="auto"/>
            </w:tcBorders>
          </w:tcPr>
          <w:p w14:paraId="09F1E479" w14:textId="77777777" w:rsidR="002B5178" w:rsidRPr="003B16F0" w:rsidRDefault="002B5178" w:rsidP="006A07A9">
            <w:pPr>
              <w:jc w:val="center"/>
              <w:rPr>
                <w:rFonts w:asciiTheme="minorHAnsi" w:hAnsiTheme="minorHAnsi" w:cstheme="minorHAnsi"/>
                <w:sz w:val="20"/>
                <w:szCs w:val="20"/>
              </w:rPr>
            </w:pPr>
          </w:p>
        </w:tc>
        <w:tc>
          <w:tcPr>
            <w:tcW w:w="1431" w:type="dxa"/>
            <w:tcBorders>
              <w:top w:val="single" w:sz="4" w:space="0" w:color="auto"/>
              <w:bottom w:val="single" w:sz="4" w:space="0" w:color="auto"/>
            </w:tcBorders>
          </w:tcPr>
          <w:p w14:paraId="1FD6A4F0" w14:textId="77777777" w:rsidR="002B5178" w:rsidRPr="003B16F0" w:rsidRDefault="002B5178" w:rsidP="006A07A9">
            <w:pPr>
              <w:jc w:val="center"/>
              <w:rPr>
                <w:rFonts w:asciiTheme="minorHAnsi" w:eastAsia="Times New Roman" w:hAnsiTheme="minorHAnsi" w:cstheme="minorHAnsi"/>
                <w:sz w:val="20"/>
                <w:szCs w:val="20"/>
              </w:rPr>
            </w:pPr>
          </w:p>
        </w:tc>
        <w:tc>
          <w:tcPr>
            <w:tcW w:w="1564" w:type="dxa"/>
            <w:tcBorders>
              <w:top w:val="single" w:sz="4" w:space="0" w:color="auto"/>
              <w:bottom w:val="single" w:sz="4" w:space="0" w:color="auto"/>
            </w:tcBorders>
          </w:tcPr>
          <w:p w14:paraId="088260C2" w14:textId="77777777" w:rsidR="002B5178" w:rsidRPr="003B16F0" w:rsidRDefault="002B5178" w:rsidP="006A07A9">
            <w:pPr>
              <w:jc w:val="center"/>
              <w:rPr>
                <w:rFonts w:asciiTheme="minorHAnsi" w:hAnsiTheme="minorHAnsi" w:cstheme="minorHAnsi"/>
                <w:sz w:val="20"/>
                <w:szCs w:val="20"/>
              </w:rPr>
            </w:pPr>
          </w:p>
        </w:tc>
        <w:tc>
          <w:tcPr>
            <w:tcW w:w="1491" w:type="dxa"/>
            <w:tcBorders>
              <w:top w:val="single" w:sz="4" w:space="0" w:color="auto"/>
              <w:bottom w:val="single" w:sz="4" w:space="0" w:color="auto"/>
            </w:tcBorders>
          </w:tcPr>
          <w:p w14:paraId="0CC6B697" w14:textId="77777777" w:rsidR="002B5178" w:rsidRPr="003B16F0" w:rsidRDefault="002B5178" w:rsidP="006A07A9">
            <w:pPr>
              <w:jc w:val="center"/>
              <w:rPr>
                <w:rFonts w:asciiTheme="minorHAnsi" w:hAnsiTheme="minorHAnsi" w:cstheme="minorHAnsi"/>
                <w:sz w:val="20"/>
                <w:szCs w:val="20"/>
              </w:rPr>
            </w:pPr>
          </w:p>
        </w:tc>
      </w:tr>
      <w:tr w:rsidR="00397D92" w:rsidRPr="003B16F0" w14:paraId="1D0B2748" w14:textId="77777777" w:rsidTr="00397D92">
        <w:trPr>
          <w:trHeight w:val="243"/>
        </w:trPr>
        <w:tc>
          <w:tcPr>
            <w:tcW w:w="1978" w:type="dxa"/>
            <w:tcBorders>
              <w:top w:val="single" w:sz="4" w:space="0" w:color="auto"/>
            </w:tcBorders>
            <w:hideMark/>
          </w:tcPr>
          <w:p w14:paraId="3C6DD12E" w14:textId="77777777" w:rsidR="002B5178" w:rsidRPr="003B16F0" w:rsidRDefault="002B5178" w:rsidP="006A07A9">
            <w:pPr>
              <w:spacing w:after="120"/>
              <w:ind w:left="720"/>
              <w:rPr>
                <w:rFonts w:asciiTheme="minorHAnsi" w:hAnsiTheme="minorHAnsi" w:cstheme="minorHAnsi"/>
                <w:sz w:val="20"/>
                <w:szCs w:val="20"/>
              </w:rPr>
            </w:pPr>
            <w:r w:rsidRPr="003B16F0">
              <w:rPr>
                <w:rFonts w:asciiTheme="minorHAnsi" w:hAnsiTheme="minorHAnsi" w:cstheme="minorHAnsi"/>
                <w:kern w:val="24"/>
                <w:sz w:val="20"/>
                <w:szCs w:val="20"/>
              </w:rPr>
              <w:t>NAA/Cr</w:t>
            </w:r>
          </w:p>
        </w:tc>
        <w:tc>
          <w:tcPr>
            <w:tcW w:w="882" w:type="dxa"/>
            <w:tcBorders>
              <w:top w:val="single" w:sz="4" w:space="0" w:color="auto"/>
            </w:tcBorders>
            <w:hideMark/>
          </w:tcPr>
          <w:p w14:paraId="5BFEA661" w14:textId="49AE9133" w:rsidR="002B5178" w:rsidRPr="003B16F0" w:rsidRDefault="00C31715" w:rsidP="006A07A9">
            <w:pPr>
              <w:jc w:val="center"/>
              <w:rPr>
                <w:rFonts w:asciiTheme="minorHAnsi" w:hAnsiTheme="minorHAnsi" w:cstheme="minorHAnsi"/>
                <w:sz w:val="20"/>
                <w:szCs w:val="20"/>
              </w:rPr>
            </w:pPr>
            <w:r>
              <w:rPr>
                <w:rFonts w:asciiTheme="minorHAnsi" w:hAnsiTheme="minorHAnsi" w:cstheme="minorHAnsi"/>
                <w:sz w:val="20"/>
                <w:szCs w:val="20"/>
              </w:rPr>
              <w:t>0.97 (0.18)</w:t>
            </w:r>
          </w:p>
        </w:tc>
        <w:tc>
          <w:tcPr>
            <w:tcW w:w="1015" w:type="dxa"/>
            <w:tcBorders>
              <w:top w:val="single" w:sz="4" w:space="0" w:color="auto"/>
            </w:tcBorders>
            <w:hideMark/>
          </w:tcPr>
          <w:p w14:paraId="5341BAD1" w14:textId="5CF8515D" w:rsidR="002B5178" w:rsidRPr="003B16F0" w:rsidRDefault="00B20302" w:rsidP="006A07A9">
            <w:pPr>
              <w:jc w:val="center"/>
              <w:rPr>
                <w:rFonts w:asciiTheme="minorHAnsi" w:hAnsiTheme="minorHAnsi" w:cstheme="minorHAnsi"/>
                <w:sz w:val="20"/>
                <w:szCs w:val="20"/>
              </w:rPr>
            </w:pPr>
            <w:r>
              <w:rPr>
                <w:rFonts w:asciiTheme="minorHAnsi" w:hAnsiTheme="minorHAnsi" w:cstheme="minorHAnsi"/>
                <w:sz w:val="20"/>
                <w:szCs w:val="20"/>
              </w:rPr>
              <w:t>0.92 (0.20)</w:t>
            </w:r>
          </w:p>
        </w:tc>
        <w:tc>
          <w:tcPr>
            <w:tcW w:w="1058" w:type="dxa"/>
            <w:tcBorders>
              <w:top w:val="single" w:sz="4" w:space="0" w:color="auto"/>
            </w:tcBorders>
          </w:tcPr>
          <w:p w14:paraId="1BA8CD21" w14:textId="77777777" w:rsidR="002B5178" w:rsidRPr="003B16F0" w:rsidRDefault="002B5178" w:rsidP="006A07A9">
            <w:pPr>
              <w:jc w:val="center"/>
              <w:rPr>
                <w:rFonts w:asciiTheme="minorHAnsi" w:hAnsiTheme="minorHAnsi" w:cstheme="minorHAnsi"/>
                <w:sz w:val="20"/>
                <w:szCs w:val="20"/>
              </w:rPr>
            </w:pPr>
            <w:r w:rsidRPr="003B16F0">
              <w:rPr>
                <w:rFonts w:asciiTheme="minorHAnsi" w:hAnsiTheme="minorHAnsi" w:cstheme="minorHAnsi"/>
                <w:sz w:val="20"/>
                <w:szCs w:val="20"/>
              </w:rPr>
              <w:t>-0.13 (0.24)</w:t>
            </w:r>
          </w:p>
        </w:tc>
        <w:tc>
          <w:tcPr>
            <w:tcW w:w="931" w:type="dxa"/>
            <w:tcBorders>
              <w:top w:val="single" w:sz="4" w:space="0" w:color="auto"/>
            </w:tcBorders>
          </w:tcPr>
          <w:p w14:paraId="35D21F5D" w14:textId="77777777" w:rsidR="002B5178" w:rsidRPr="003B16F0" w:rsidRDefault="002B5178" w:rsidP="006A07A9">
            <w:pPr>
              <w:jc w:val="center"/>
              <w:rPr>
                <w:rFonts w:asciiTheme="minorHAnsi" w:hAnsiTheme="minorHAnsi" w:cstheme="minorHAnsi"/>
                <w:sz w:val="20"/>
                <w:szCs w:val="20"/>
              </w:rPr>
            </w:pPr>
            <w:r w:rsidRPr="003B16F0">
              <w:rPr>
                <w:rFonts w:asciiTheme="minorHAnsi" w:hAnsiTheme="minorHAnsi" w:cstheme="minorHAnsi"/>
                <w:sz w:val="20"/>
                <w:szCs w:val="20"/>
              </w:rPr>
              <w:t>.0066 (0.33)</w:t>
            </w:r>
          </w:p>
        </w:tc>
        <w:tc>
          <w:tcPr>
            <w:tcW w:w="1431" w:type="dxa"/>
            <w:tcBorders>
              <w:top w:val="single" w:sz="4" w:space="0" w:color="auto"/>
            </w:tcBorders>
          </w:tcPr>
          <w:p w14:paraId="590A0B59" w14:textId="77777777" w:rsidR="002B5178" w:rsidRPr="003B16F0" w:rsidRDefault="002B5178" w:rsidP="006A07A9">
            <w:pPr>
              <w:jc w:val="center"/>
              <w:rPr>
                <w:rFonts w:asciiTheme="minorHAnsi" w:hAnsiTheme="minorHAnsi" w:cstheme="minorHAnsi"/>
                <w:sz w:val="20"/>
                <w:szCs w:val="20"/>
              </w:rPr>
            </w:pPr>
            <w:r w:rsidRPr="003B16F0">
              <w:rPr>
                <w:rFonts w:asciiTheme="minorHAnsi" w:hAnsiTheme="minorHAnsi" w:cstheme="minorHAnsi"/>
                <w:sz w:val="20"/>
                <w:szCs w:val="20"/>
              </w:rPr>
              <w:t>0.35</w:t>
            </w:r>
          </w:p>
        </w:tc>
        <w:tc>
          <w:tcPr>
            <w:tcW w:w="1564" w:type="dxa"/>
            <w:tcBorders>
              <w:top w:val="single" w:sz="4" w:space="0" w:color="auto"/>
            </w:tcBorders>
          </w:tcPr>
          <w:p w14:paraId="716249FE" w14:textId="77777777" w:rsidR="002B5178" w:rsidRPr="003B16F0" w:rsidRDefault="002B5178" w:rsidP="006A07A9">
            <w:pPr>
              <w:jc w:val="center"/>
              <w:rPr>
                <w:rFonts w:asciiTheme="minorHAnsi" w:hAnsiTheme="minorHAnsi" w:cstheme="minorHAnsi"/>
                <w:sz w:val="20"/>
                <w:szCs w:val="20"/>
              </w:rPr>
            </w:pPr>
            <w:r w:rsidRPr="003B16F0">
              <w:rPr>
                <w:rFonts w:asciiTheme="minorHAnsi" w:hAnsiTheme="minorHAnsi" w:cstheme="minorHAnsi"/>
                <w:sz w:val="20"/>
                <w:szCs w:val="20"/>
              </w:rPr>
              <w:t>-0.06 (0.80)</w:t>
            </w:r>
          </w:p>
        </w:tc>
        <w:tc>
          <w:tcPr>
            <w:tcW w:w="1491" w:type="dxa"/>
            <w:tcBorders>
              <w:top w:val="single" w:sz="4" w:space="0" w:color="auto"/>
            </w:tcBorders>
          </w:tcPr>
          <w:p w14:paraId="62BD8E5B" w14:textId="77777777" w:rsidR="002B5178" w:rsidRPr="003B16F0" w:rsidRDefault="002B5178" w:rsidP="006A07A9">
            <w:pPr>
              <w:jc w:val="center"/>
              <w:rPr>
                <w:rFonts w:asciiTheme="minorHAnsi" w:hAnsiTheme="minorHAnsi" w:cstheme="minorHAnsi"/>
                <w:sz w:val="20"/>
                <w:szCs w:val="20"/>
              </w:rPr>
            </w:pPr>
            <w:r w:rsidRPr="003B16F0">
              <w:rPr>
                <w:rFonts w:asciiTheme="minorHAnsi" w:hAnsiTheme="minorHAnsi" w:cstheme="minorHAnsi"/>
                <w:sz w:val="20"/>
                <w:szCs w:val="20"/>
              </w:rPr>
              <w:t>0.006 (0.98)</w:t>
            </w:r>
          </w:p>
        </w:tc>
      </w:tr>
      <w:tr w:rsidR="00397D92" w:rsidRPr="003B16F0" w14:paraId="424B37A9" w14:textId="77777777" w:rsidTr="00397D92">
        <w:trPr>
          <w:trHeight w:val="130"/>
        </w:trPr>
        <w:tc>
          <w:tcPr>
            <w:tcW w:w="1978" w:type="dxa"/>
            <w:hideMark/>
          </w:tcPr>
          <w:p w14:paraId="4FEEB00D" w14:textId="77777777" w:rsidR="002B5178" w:rsidRPr="003B16F0" w:rsidRDefault="002B5178" w:rsidP="006A07A9">
            <w:pPr>
              <w:spacing w:after="120"/>
              <w:ind w:left="720"/>
              <w:rPr>
                <w:rFonts w:asciiTheme="minorHAnsi" w:hAnsiTheme="minorHAnsi" w:cstheme="minorHAnsi"/>
                <w:sz w:val="20"/>
                <w:szCs w:val="20"/>
              </w:rPr>
            </w:pPr>
            <w:r w:rsidRPr="003B16F0">
              <w:rPr>
                <w:rFonts w:asciiTheme="minorHAnsi" w:hAnsiTheme="minorHAnsi" w:cstheme="minorHAnsi"/>
                <w:kern w:val="24"/>
                <w:sz w:val="20"/>
                <w:szCs w:val="20"/>
              </w:rPr>
              <w:t>Cho/Cr</w:t>
            </w:r>
          </w:p>
        </w:tc>
        <w:tc>
          <w:tcPr>
            <w:tcW w:w="882" w:type="dxa"/>
            <w:hideMark/>
          </w:tcPr>
          <w:p w14:paraId="12E4B3B9" w14:textId="3409754B" w:rsidR="002B5178" w:rsidRPr="003B16F0" w:rsidRDefault="00B20302" w:rsidP="006A07A9">
            <w:pPr>
              <w:jc w:val="center"/>
              <w:rPr>
                <w:rFonts w:asciiTheme="minorHAnsi" w:hAnsiTheme="minorHAnsi" w:cstheme="minorHAnsi"/>
                <w:sz w:val="20"/>
                <w:szCs w:val="20"/>
              </w:rPr>
            </w:pPr>
            <w:r>
              <w:rPr>
                <w:rFonts w:asciiTheme="minorHAnsi" w:hAnsiTheme="minorHAnsi" w:cstheme="minorHAnsi"/>
                <w:sz w:val="20"/>
                <w:szCs w:val="20"/>
              </w:rPr>
              <w:t>0.25 (0.02)</w:t>
            </w:r>
          </w:p>
        </w:tc>
        <w:tc>
          <w:tcPr>
            <w:tcW w:w="1015" w:type="dxa"/>
            <w:hideMark/>
          </w:tcPr>
          <w:p w14:paraId="6ACF813E" w14:textId="3D56550C" w:rsidR="002B5178" w:rsidRPr="003B16F0" w:rsidRDefault="00B20302" w:rsidP="006A07A9">
            <w:pPr>
              <w:jc w:val="center"/>
              <w:rPr>
                <w:rFonts w:asciiTheme="minorHAnsi" w:hAnsiTheme="minorHAnsi" w:cstheme="minorHAnsi"/>
                <w:sz w:val="20"/>
                <w:szCs w:val="20"/>
              </w:rPr>
            </w:pPr>
            <w:r>
              <w:rPr>
                <w:rFonts w:asciiTheme="minorHAnsi" w:hAnsiTheme="minorHAnsi" w:cstheme="minorHAnsi"/>
                <w:sz w:val="20"/>
                <w:szCs w:val="20"/>
              </w:rPr>
              <w:t>0.23 (0.02)</w:t>
            </w:r>
          </w:p>
        </w:tc>
        <w:tc>
          <w:tcPr>
            <w:tcW w:w="1058" w:type="dxa"/>
          </w:tcPr>
          <w:p w14:paraId="359E1AD7" w14:textId="77777777" w:rsidR="002B5178" w:rsidRPr="003B16F0" w:rsidRDefault="002B5178" w:rsidP="006A07A9">
            <w:pPr>
              <w:jc w:val="center"/>
              <w:rPr>
                <w:rFonts w:asciiTheme="minorHAnsi" w:hAnsiTheme="minorHAnsi" w:cstheme="minorHAnsi"/>
                <w:sz w:val="20"/>
                <w:szCs w:val="20"/>
              </w:rPr>
            </w:pPr>
            <w:r w:rsidRPr="003B16F0">
              <w:rPr>
                <w:rFonts w:asciiTheme="minorHAnsi" w:hAnsiTheme="minorHAnsi" w:cstheme="minorHAnsi"/>
                <w:sz w:val="20"/>
                <w:szCs w:val="20"/>
              </w:rPr>
              <w:t>-0.03 (0.03)</w:t>
            </w:r>
          </w:p>
        </w:tc>
        <w:tc>
          <w:tcPr>
            <w:tcW w:w="931" w:type="dxa"/>
          </w:tcPr>
          <w:p w14:paraId="0D787291" w14:textId="77777777" w:rsidR="002B5178" w:rsidRPr="003B16F0" w:rsidRDefault="002B5178" w:rsidP="006A07A9">
            <w:pPr>
              <w:jc w:val="center"/>
              <w:rPr>
                <w:rFonts w:asciiTheme="minorHAnsi" w:hAnsiTheme="minorHAnsi" w:cstheme="minorHAnsi"/>
                <w:sz w:val="20"/>
                <w:szCs w:val="20"/>
              </w:rPr>
            </w:pPr>
            <w:r w:rsidRPr="003B16F0">
              <w:rPr>
                <w:rFonts w:asciiTheme="minorHAnsi" w:hAnsiTheme="minorHAnsi" w:cstheme="minorHAnsi"/>
                <w:sz w:val="20"/>
                <w:szCs w:val="20"/>
              </w:rPr>
              <w:t>-0.004 (0.05)</w:t>
            </w:r>
          </w:p>
        </w:tc>
        <w:tc>
          <w:tcPr>
            <w:tcW w:w="1431" w:type="dxa"/>
          </w:tcPr>
          <w:p w14:paraId="60CFCA96" w14:textId="77777777" w:rsidR="002B5178" w:rsidRPr="003B16F0" w:rsidRDefault="002B5178" w:rsidP="006A07A9">
            <w:pPr>
              <w:jc w:val="center"/>
              <w:rPr>
                <w:rFonts w:asciiTheme="minorHAnsi" w:hAnsiTheme="minorHAnsi" w:cstheme="minorHAnsi"/>
                <w:sz w:val="20"/>
                <w:szCs w:val="20"/>
              </w:rPr>
            </w:pPr>
            <w:r w:rsidRPr="003B16F0">
              <w:rPr>
                <w:rFonts w:asciiTheme="minorHAnsi" w:hAnsiTheme="minorHAnsi" w:cstheme="minorHAnsi"/>
                <w:sz w:val="20"/>
                <w:szCs w:val="20"/>
              </w:rPr>
              <w:t>0.21</w:t>
            </w:r>
          </w:p>
        </w:tc>
        <w:tc>
          <w:tcPr>
            <w:tcW w:w="1564" w:type="dxa"/>
          </w:tcPr>
          <w:p w14:paraId="1E9BD940" w14:textId="77777777" w:rsidR="002B5178" w:rsidRPr="003B16F0" w:rsidRDefault="002B5178" w:rsidP="006A07A9">
            <w:pPr>
              <w:jc w:val="center"/>
              <w:rPr>
                <w:rFonts w:asciiTheme="minorHAnsi" w:hAnsiTheme="minorHAnsi" w:cstheme="minorHAnsi"/>
                <w:sz w:val="20"/>
                <w:szCs w:val="20"/>
              </w:rPr>
            </w:pPr>
            <w:r w:rsidRPr="003B16F0">
              <w:rPr>
                <w:rFonts w:asciiTheme="minorHAnsi" w:hAnsiTheme="minorHAnsi" w:cstheme="minorHAnsi"/>
                <w:sz w:val="20"/>
                <w:szCs w:val="20"/>
              </w:rPr>
              <w:t>-0.03 (0.89)</w:t>
            </w:r>
          </w:p>
        </w:tc>
        <w:tc>
          <w:tcPr>
            <w:tcW w:w="1491" w:type="dxa"/>
          </w:tcPr>
          <w:p w14:paraId="5BEA3049" w14:textId="77777777" w:rsidR="002B5178" w:rsidRPr="003B16F0" w:rsidRDefault="002B5178" w:rsidP="006A07A9">
            <w:pPr>
              <w:jc w:val="center"/>
              <w:rPr>
                <w:rFonts w:asciiTheme="minorHAnsi" w:hAnsiTheme="minorHAnsi" w:cstheme="minorHAnsi"/>
                <w:sz w:val="20"/>
                <w:szCs w:val="20"/>
              </w:rPr>
            </w:pPr>
            <w:r w:rsidRPr="003B16F0">
              <w:rPr>
                <w:rFonts w:asciiTheme="minorHAnsi" w:hAnsiTheme="minorHAnsi" w:cstheme="minorHAnsi"/>
                <w:sz w:val="20"/>
                <w:szCs w:val="20"/>
              </w:rPr>
              <w:t>0.14 (0.56)</w:t>
            </w:r>
          </w:p>
        </w:tc>
      </w:tr>
      <w:tr w:rsidR="00397D92" w:rsidRPr="003B16F0" w14:paraId="6F8BB27B" w14:textId="77777777" w:rsidTr="00397D92">
        <w:trPr>
          <w:trHeight w:val="383"/>
        </w:trPr>
        <w:tc>
          <w:tcPr>
            <w:tcW w:w="1978" w:type="dxa"/>
            <w:tcBorders>
              <w:bottom w:val="single" w:sz="4" w:space="0" w:color="auto"/>
            </w:tcBorders>
            <w:hideMark/>
          </w:tcPr>
          <w:p w14:paraId="5AA331C0" w14:textId="77777777" w:rsidR="002B5178" w:rsidRPr="003B16F0" w:rsidRDefault="002B5178" w:rsidP="006A07A9">
            <w:pPr>
              <w:spacing w:after="120"/>
              <w:ind w:left="720"/>
              <w:rPr>
                <w:rFonts w:asciiTheme="minorHAnsi" w:hAnsiTheme="minorHAnsi" w:cstheme="minorHAnsi"/>
                <w:sz w:val="20"/>
                <w:szCs w:val="20"/>
              </w:rPr>
            </w:pPr>
            <w:proofErr w:type="spellStart"/>
            <w:r w:rsidRPr="003B16F0">
              <w:rPr>
                <w:rFonts w:asciiTheme="minorHAnsi" w:hAnsiTheme="minorHAnsi" w:cstheme="minorHAnsi"/>
                <w:kern w:val="24"/>
                <w:sz w:val="20"/>
                <w:szCs w:val="20"/>
              </w:rPr>
              <w:t>mI</w:t>
            </w:r>
            <w:proofErr w:type="spellEnd"/>
            <w:r w:rsidRPr="003B16F0">
              <w:rPr>
                <w:rFonts w:asciiTheme="minorHAnsi" w:hAnsiTheme="minorHAnsi" w:cstheme="minorHAnsi"/>
                <w:kern w:val="24"/>
                <w:sz w:val="20"/>
                <w:szCs w:val="20"/>
              </w:rPr>
              <w:t>/Cr</w:t>
            </w:r>
          </w:p>
        </w:tc>
        <w:tc>
          <w:tcPr>
            <w:tcW w:w="882" w:type="dxa"/>
            <w:tcBorders>
              <w:bottom w:val="single" w:sz="4" w:space="0" w:color="auto"/>
            </w:tcBorders>
            <w:hideMark/>
          </w:tcPr>
          <w:p w14:paraId="41B8670B" w14:textId="24707F0D" w:rsidR="002B5178" w:rsidRPr="003B16F0" w:rsidRDefault="00B20302" w:rsidP="006A07A9">
            <w:pPr>
              <w:jc w:val="center"/>
              <w:rPr>
                <w:rFonts w:asciiTheme="minorHAnsi" w:hAnsiTheme="minorHAnsi" w:cstheme="minorHAnsi"/>
                <w:sz w:val="20"/>
                <w:szCs w:val="20"/>
              </w:rPr>
            </w:pPr>
            <w:r>
              <w:rPr>
                <w:rFonts w:asciiTheme="minorHAnsi" w:hAnsiTheme="minorHAnsi" w:cstheme="minorHAnsi"/>
                <w:sz w:val="20"/>
                <w:szCs w:val="20"/>
              </w:rPr>
              <w:t>0.48 (0.10)</w:t>
            </w:r>
          </w:p>
        </w:tc>
        <w:tc>
          <w:tcPr>
            <w:tcW w:w="1015" w:type="dxa"/>
            <w:tcBorders>
              <w:bottom w:val="single" w:sz="4" w:space="0" w:color="auto"/>
            </w:tcBorders>
            <w:hideMark/>
          </w:tcPr>
          <w:p w14:paraId="5A55F819" w14:textId="69E5801B" w:rsidR="002B5178" w:rsidRPr="003B16F0" w:rsidRDefault="00B20302" w:rsidP="006A07A9">
            <w:pPr>
              <w:jc w:val="center"/>
              <w:rPr>
                <w:rFonts w:asciiTheme="minorHAnsi" w:hAnsiTheme="minorHAnsi" w:cstheme="minorHAnsi"/>
                <w:sz w:val="20"/>
                <w:szCs w:val="20"/>
              </w:rPr>
            </w:pPr>
            <w:r>
              <w:rPr>
                <w:rFonts w:asciiTheme="minorHAnsi" w:hAnsiTheme="minorHAnsi" w:cstheme="minorHAnsi"/>
                <w:sz w:val="20"/>
                <w:szCs w:val="20"/>
              </w:rPr>
              <w:t>0.38 (0.10)</w:t>
            </w:r>
          </w:p>
        </w:tc>
        <w:tc>
          <w:tcPr>
            <w:tcW w:w="1058" w:type="dxa"/>
            <w:tcBorders>
              <w:bottom w:val="single" w:sz="4" w:space="0" w:color="auto"/>
            </w:tcBorders>
          </w:tcPr>
          <w:p w14:paraId="2F1BAE86" w14:textId="77777777" w:rsidR="002B5178" w:rsidRPr="003B16F0" w:rsidRDefault="002B5178" w:rsidP="006A07A9">
            <w:pPr>
              <w:jc w:val="center"/>
              <w:rPr>
                <w:rFonts w:asciiTheme="minorHAnsi" w:hAnsiTheme="minorHAnsi" w:cstheme="minorHAnsi"/>
                <w:sz w:val="20"/>
                <w:szCs w:val="20"/>
              </w:rPr>
            </w:pPr>
            <w:r w:rsidRPr="003B16F0">
              <w:rPr>
                <w:rFonts w:asciiTheme="minorHAnsi" w:hAnsiTheme="minorHAnsi" w:cstheme="minorHAnsi"/>
                <w:sz w:val="20"/>
                <w:szCs w:val="20"/>
              </w:rPr>
              <w:t>-0.04 (0.10)</w:t>
            </w:r>
          </w:p>
        </w:tc>
        <w:tc>
          <w:tcPr>
            <w:tcW w:w="931" w:type="dxa"/>
            <w:tcBorders>
              <w:bottom w:val="single" w:sz="4" w:space="0" w:color="auto"/>
            </w:tcBorders>
          </w:tcPr>
          <w:p w14:paraId="5403238B" w14:textId="77777777" w:rsidR="002B5178" w:rsidRPr="003B16F0" w:rsidRDefault="002B5178" w:rsidP="006A07A9">
            <w:pPr>
              <w:jc w:val="center"/>
              <w:rPr>
                <w:rFonts w:asciiTheme="minorHAnsi" w:hAnsiTheme="minorHAnsi" w:cstheme="minorHAnsi"/>
                <w:sz w:val="20"/>
                <w:szCs w:val="20"/>
              </w:rPr>
            </w:pPr>
            <w:r w:rsidRPr="003B16F0">
              <w:rPr>
                <w:rFonts w:asciiTheme="minorHAnsi" w:hAnsiTheme="minorHAnsi" w:cstheme="minorHAnsi"/>
                <w:sz w:val="20"/>
                <w:szCs w:val="20"/>
              </w:rPr>
              <w:t>0.07 (0.19)</w:t>
            </w:r>
          </w:p>
        </w:tc>
        <w:tc>
          <w:tcPr>
            <w:tcW w:w="1431" w:type="dxa"/>
            <w:tcBorders>
              <w:bottom w:val="single" w:sz="4" w:space="0" w:color="auto"/>
            </w:tcBorders>
          </w:tcPr>
          <w:p w14:paraId="177775AC" w14:textId="77777777" w:rsidR="002B5178" w:rsidRPr="003B16F0" w:rsidRDefault="002B5178" w:rsidP="006A07A9">
            <w:pPr>
              <w:jc w:val="center"/>
              <w:rPr>
                <w:rFonts w:asciiTheme="minorHAnsi" w:hAnsiTheme="minorHAnsi" w:cstheme="minorHAnsi"/>
                <w:sz w:val="20"/>
                <w:szCs w:val="20"/>
              </w:rPr>
            </w:pPr>
            <w:r w:rsidRPr="003B16F0">
              <w:rPr>
                <w:rFonts w:asciiTheme="minorHAnsi" w:hAnsiTheme="minorHAnsi" w:cstheme="minorHAnsi"/>
                <w:sz w:val="20"/>
                <w:szCs w:val="20"/>
              </w:rPr>
              <w:t>0.16</w:t>
            </w:r>
          </w:p>
        </w:tc>
        <w:tc>
          <w:tcPr>
            <w:tcW w:w="1564" w:type="dxa"/>
            <w:tcBorders>
              <w:bottom w:val="single" w:sz="4" w:space="0" w:color="auto"/>
            </w:tcBorders>
          </w:tcPr>
          <w:p w14:paraId="5CEA09B8" w14:textId="77777777" w:rsidR="002B5178" w:rsidRPr="003B16F0" w:rsidRDefault="002B5178" w:rsidP="006A07A9">
            <w:pPr>
              <w:jc w:val="center"/>
              <w:rPr>
                <w:rFonts w:asciiTheme="minorHAnsi" w:hAnsiTheme="minorHAnsi" w:cstheme="minorHAnsi"/>
                <w:sz w:val="20"/>
                <w:szCs w:val="20"/>
              </w:rPr>
            </w:pPr>
            <w:r w:rsidRPr="003B16F0">
              <w:rPr>
                <w:rFonts w:asciiTheme="minorHAnsi" w:hAnsiTheme="minorHAnsi" w:cstheme="minorHAnsi"/>
                <w:sz w:val="20"/>
                <w:szCs w:val="20"/>
              </w:rPr>
              <w:t>0.10 (0.65)</w:t>
            </w:r>
          </w:p>
        </w:tc>
        <w:tc>
          <w:tcPr>
            <w:tcW w:w="1491" w:type="dxa"/>
            <w:tcBorders>
              <w:bottom w:val="single" w:sz="4" w:space="0" w:color="auto"/>
            </w:tcBorders>
          </w:tcPr>
          <w:p w14:paraId="1983C791" w14:textId="77777777" w:rsidR="002B5178" w:rsidRPr="003B16F0" w:rsidRDefault="002B5178" w:rsidP="006A07A9">
            <w:pPr>
              <w:jc w:val="center"/>
              <w:rPr>
                <w:rFonts w:asciiTheme="minorHAnsi" w:hAnsiTheme="minorHAnsi" w:cstheme="minorHAnsi"/>
                <w:sz w:val="20"/>
                <w:szCs w:val="20"/>
              </w:rPr>
            </w:pPr>
            <w:r w:rsidRPr="003B16F0">
              <w:rPr>
                <w:rFonts w:asciiTheme="minorHAnsi" w:hAnsiTheme="minorHAnsi" w:cstheme="minorHAnsi"/>
                <w:sz w:val="20"/>
                <w:szCs w:val="20"/>
              </w:rPr>
              <w:t>0.23 (0.33)</w:t>
            </w:r>
          </w:p>
        </w:tc>
      </w:tr>
    </w:tbl>
    <w:p w14:paraId="32D9E73A" w14:textId="2AA1912C" w:rsidR="002B5178" w:rsidRPr="00C42520" w:rsidRDefault="00D30137" w:rsidP="002B5178">
      <w:pPr>
        <w:rPr>
          <w:rFonts w:asciiTheme="minorHAnsi" w:hAnsiTheme="minorHAnsi"/>
          <w:sz w:val="22"/>
          <w:szCs w:val="22"/>
        </w:rPr>
      </w:pPr>
      <w:r>
        <w:rPr>
          <w:rFonts w:asciiTheme="minorHAnsi" w:hAnsiTheme="minorHAnsi"/>
          <w:sz w:val="22"/>
          <w:szCs w:val="22"/>
        </w:rPr>
        <w:t>Table 3</w:t>
      </w:r>
      <w:r w:rsidR="00C42520">
        <w:rPr>
          <w:rFonts w:asciiTheme="minorHAnsi" w:hAnsiTheme="minorHAnsi"/>
          <w:sz w:val="22"/>
          <w:szCs w:val="22"/>
        </w:rPr>
        <w:t xml:space="preserve"> legend: </w:t>
      </w:r>
      <w:r w:rsidR="00C42520">
        <w:rPr>
          <w:rFonts w:asciiTheme="minorHAnsi" w:hAnsiTheme="minorHAnsi"/>
          <w:sz w:val="22"/>
          <w:szCs w:val="22"/>
        </w:rPr>
        <w:tab/>
      </w:r>
      <w:r w:rsidR="002B5178" w:rsidRPr="00D30137">
        <w:rPr>
          <w:rFonts w:asciiTheme="minorHAnsi" w:hAnsiTheme="minorHAnsi"/>
          <w:bCs/>
          <w:iCs/>
          <w:sz w:val="22"/>
          <w:szCs w:val="22"/>
        </w:rPr>
        <w:t xml:space="preserve"> SD= standard deviation; </w:t>
      </w:r>
      <w:r w:rsidR="004F1D05" w:rsidRPr="00D30137">
        <w:rPr>
          <w:rFonts w:asciiTheme="minorHAnsi" w:hAnsiTheme="minorHAnsi"/>
          <w:bCs/>
          <w:iCs/>
          <w:sz w:val="22"/>
          <w:szCs w:val="22"/>
        </w:rPr>
        <w:t xml:space="preserve">PHQ-9= Patient Health Questionnaire-9; </w:t>
      </w:r>
      <w:r w:rsidR="002B5178" w:rsidRPr="00D30137">
        <w:rPr>
          <w:rFonts w:asciiTheme="minorHAnsi" w:hAnsiTheme="minorHAnsi"/>
          <w:bCs/>
          <w:iCs/>
          <w:sz w:val="22"/>
          <w:szCs w:val="22"/>
        </w:rPr>
        <w:t xml:space="preserve">NAA= N-acetyl aspartate; Cr= creatinine; Cho= choline; </w:t>
      </w:r>
      <w:proofErr w:type="spellStart"/>
      <w:r w:rsidR="002B5178" w:rsidRPr="00D30137">
        <w:rPr>
          <w:rFonts w:asciiTheme="minorHAnsi" w:hAnsiTheme="minorHAnsi"/>
          <w:bCs/>
          <w:iCs/>
          <w:sz w:val="22"/>
          <w:szCs w:val="22"/>
        </w:rPr>
        <w:t>mI</w:t>
      </w:r>
      <w:proofErr w:type="spellEnd"/>
      <w:r w:rsidR="002B5178" w:rsidRPr="00D30137">
        <w:rPr>
          <w:rFonts w:asciiTheme="minorHAnsi" w:hAnsiTheme="minorHAnsi"/>
          <w:bCs/>
          <w:iCs/>
          <w:sz w:val="22"/>
          <w:szCs w:val="22"/>
        </w:rPr>
        <w:t>=</w:t>
      </w:r>
      <w:r w:rsidR="002B5178" w:rsidRPr="00D30137">
        <w:rPr>
          <w:rFonts w:asciiTheme="minorHAnsi" w:hAnsiTheme="minorHAnsi"/>
          <w:bCs/>
          <w:iCs/>
          <w:kern w:val="24"/>
          <w:sz w:val="22"/>
          <w:szCs w:val="22"/>
        </w:rPr>
        <w:t xml:space="preserve"> </w:t>
      </w:r>
      <w:r w:rsidR="002B5178" w:rsidRPr="00D30137">
        <w:rPr>
          <w:rFonts w:asciiTheme="minorHAnsi" w:hAnsiTheme="minorHAnsi"/>
          <w:bCs/>
          <w:iCs/>
          <w:sz w:val="22"/>
          <w:szCs w:val="22"/>
        </w:rPr>
        <w:t>myoinositol</w:t>
      </w:r>
      <w:r w:rsidR="002C5014">
        <w:rPr>
          <w:rFonts w:asciiTheme="minorHAnsi" w:hAnsiTheme="minorHAnsi"/>
          <w:bCs/>
          <w:iCs/>
          <w:sz w:val="22"/>
          <w:szCs w:val="22"/>
        </w:rPr>
        <w:t>.</w:t>
      </w:r>
    </w:p>
    <w:p w14:paraId="6C886B7E" w14:textId="77777777" w:rsidR="002B5178" w:rsidRPr="00D30137" w:rsidRDefault="002B5178" w:rsidP="002B5178">
      <w:pPr>
        <w:rPr>
          <w:rFonts w:asciiTheme="minorHAnsi" w:hAnsiTheme="minorHAnsi"/>
          <w:sz w:val="22"/>
          <w:szCs w:val="22"/>
        </w:rPr>
      </w:pPr>
      <w:r w:rsidRPr="00D30137">
        <w:rPr>
          <w:rFonts w:asciiTheme="minorHAnsi" w:hAnsiTheme="minorHAnsi"/>
          <w:bCs/>
          <w:iCs/>
          <w:sz w:val="22"/>
          <w:szCs w:val="22"/>
        </w:rPr>
        <w:t>*</w:t>
      </w:r>
      <w:r w:rsidRPr="00D30137">
        <w:rPr>
          <w:rFonts w:asciiTheme="minorHAnsi" w:hAnsiTheme="minorHAnsi"/>
          <w:sz w:val="22"/>
          <w:szCs w:val="22"/>
        </w:rPr>
        <w:t xml:space="preserve"> Correlation between change in cerebral metabolite ratios over 120 days and change in questionnaires</w:t>
      </w:r>
      <w:r w:rsidRPr="00D30137">
        <w:rPr>
          <w:rFonts w:asciiTheme="minorHAnsi" w:hAnsiTheme="minorHAnsi"/>
          <w:color w:val="FF0000"/>
          <w:sz w:val="22"/>
          <w:szCs w:val="22"/>
        </w:rPr>
        <w:t xml:space="preserve"> </w:t>
      </w:r>
      <w:r w:rsidRPr="00D30137">
        <w:rPr>
          <w:rFonts w:asciiTheme="minorHAnsi" w:hAnsiTheme="minorHAnsi"/>
          <w:sz w:val="22"/>
          <w:szCs w:val="22"/>
        </w:rPr>
        <w:t>over 120 days.</w:t>
      </w:r>
    </w:p>
    <w:p w14:paraId="69045AD4" w14:textId="1F4ECF26" w:rsidR="00C52A8D" w:rsidRPr="00D30137" w:rsidRDefault="002B5178" w:rsidP="00810628">
      <w:pPr>
        <w:spacing w:after="160" w:line="259" w:lineRule="auto"/>
        <w:rPr>
          <w:rFonts w:asciiTheme="minorHAnsi" w:hAnsiTheme="minorHAnsi"/>
          <w:b/>
          <w:sz w:val="22"/>
          <w:szCs w:val="22"/>
        </w:rPr>
      </w:pPr>
      <w:r w:rsidRPr="00D30137">
        <w:rPr>
          <w:rFonts w:asciiTheme="minorHAnsi" w:hAnsiTheme="minorHAnsi"/>
          <w:b/>
          <w:sz w:val="22"/>
          <w:szCs w:val="22"/>
        </w:rPr>
        <w:br w:type="page"/>
      </w:r>
    </w:p>
    <w:p w14:paraId="629122FC" w14:textId="77777777" w:rsidR="00047526" w:rsidRPr="003B16F0" w:rsidRDefault="00047526" w:rsidP="00C777F5">
      <w:pPr>
        <w:spacing w:line="360" w:lineRule="auto"/>
        <w:rPr>
          <w:rFonts w:asciiTheme="minorHAnsi" w:hAnsiTheme="minorHAnsi"/>
          <w:b/>
        </w:rPr>
        <w:sectPr w:rsidR="00047526" w:rsidRPr="003B16F0" w:rsidSect="00670F42">
          <w:pgSz w:w="11906" w:h="16838"/>
          <w:pgMar w:top="1310" w:right="1296" w:bottom="1310" w:left="1440" w:header="706" w:footer="706" w:gutter="0"/>
          <w:cols w:space="708"/>
          <w:titlePg/>
          <w:docGrid w:linePitch="360"/>
        </w:sectPr>
      </w:pPr>
    </w:p>
    <w:p w14:paraId="06019918" w14:textId="2722E436" w:rsidR="009648A6" w:rsidRPr="004A3545" w:rsidRDefault="009648A6">
      <w:pPr>
        <w:rPr>
          <w:rFonts w:asciiTheme="minorHAnsi" w:hAnsiTheme="minorHAnsi"/>
          <w:b/>
          <w:sz w:val="22"/>
          <w:szCs w:val="22"/>
        </w:rPr>
      </w:pPr>
      <w:r w:rsidRPr="004A3545">
        <w:rPr>
          <w:rFonts w:asciiTheme="minorHAnsi" w:hAnsiTheme="minorHAnsi"/>
          <w:b/>
          <w:sz w:val="22"/>
          <w:szCs w:val="22"/>
        </w:rPr>
        <w:lastRenderedPageBreak/>
        <w:t>Tab</w:t>
      </w:r>
      <w:r w:rsidR="008F1616" w:rsidRPr="004A3545">
        <w:rPr>
          <w:rFonts w:asciiTheme="minorHAnsi" w:hAnsiTheme="minorHAnsi"/>
          <w:b/>
          <w:sz w:val="22"/>
          <w:szCs w:val="22"/>
        </w:rPr>
        <w:t>le 4</w:t>
      </w:r>
      <w:r w:rsidRPr="004A3545">
        <w:rPr>
          <w:rFonts w:asciiTheme="minorHAnsi" w:hAnsiTheme="minorHAnsi"/>
          <w:b/>
          <w:sz w:val="22"/>
          <w:szCs w:val="22"/>
        </w:rPr>
        <w:t xml:space="preserve">. </w:t>
      </w:r>
      <w:r w:rsidRPr="004A3545">
        <w:rPr>
          <w:rFonts w:asciiTheme="minorHAnsi" w:hAnsiTheme="minorHAnsi"/>
          <w:sz w:val="22"/>
          <w:szCs w:val="22"/>
        </w:rPr>
        <w:t>Pharmacokinetic parameters of integrase inhibitors in plasma and CSF over study period.</w:t>
      </w:r>
    </w:p>
    <w:tbl>
      <w:tblPr>
        <w:tblStyle w:val="TableGrid"/>
        <w:tblpPr w:leftFromText="180" w:rightFromText="180" w:vertAnchor="text" w:horzAnchor="margin" w:tblpY="68"/>
        <w:tblW w:w="9209" w:type="dxa"/>
        <w:tblLayout w:type="fixed"/>
        <w:tblLook w:val="04A0" w:firstRow="1" w:lastRow="0" w:firstColumn="1" w:lastColumn="0" w:noHBand="0" w:noVBand="1"/>
      </w:tblPr>
      <w:tblGrid>
        <w:gridCol w:w="1548"/>
        <w:gridCol w:w="1710"/>
        <w:gridCol w:w="180"/>
        <w:gridCol w:w="668"/>
        <w:gridCol w:w="1762"/>
        <w:gridCol w:w="790"/>
        <w:gridCol w:w="1842"/>
        <w:gridCol w:w="709"/>
      </w:tblGrid>
      <w:tr w:rsidR="009648A6" w:rsidRPr="004A3545" w14:paraId="05F7A70B" w14:textId="77777777" w:rsidTr="009648A6">
        <w:trPr>
          <w:trHeight w:val="54"/>
        </w:trPr>
        <w:tc>
          <w:tcPr>
            <w:tcW w:w="1548" w:type="dxa"/>
            <w:tcBorders>
              <w:top w:val="single" w:sz="4" w:space="0" w:color="auto"/>
              <w:left w:val="nil"/>
              <w:bottom w:val="single" w:sz="4" w:space="0" w:color="auto"/>
              <w:right w:val="nil"/>
            </w:tcBorders>
            <w:hideMark/>
          </w:tcPr>
          <w:p w14:paraId="065AD50F" w14:textId="77777777" w:rsidR="009648A6" w:rsidRPr="004A3545" w:rsidRDefault="009648A6" w:rsidP="009648A6">
            <w:pPr>
              <w:spacing w:after="120"/>
              <w:jc w:val="center"/>
              <w:rPr>
                <w:rFonts w:asciiTheme="minorHAnsi" w:hAnsiTheme="minorHAnsi" w:cs="Arial"/>
                <w:b/>
                <w:color w:val="000000" w:themeColor="text1"/>
                <w:kern w:val="24"/>
                <w:sz w:val="22"/>
                <w:szCs w:val="22"/>
              </w:rPr>
            </w:pPr>
            <w:r w:rsidRPr="004A3545">
              <w:rPr>
                <w:rFonts w:asciiTheme="minorHAnsi" w:hAnsiTheme="minorHAnsi" w:cs="Arial"/>
                <w:b/>
                <w:kern w:val="24"/>
                <w:sz w:val="22"/>
                <w:szCs w:val="22"/>
              </w:rPr>
              <w:t>Antiretroviral concentration(ng/mL)</w:t>
            </w:r>
          </w:p>
        </w:tc>
        <w:tc>
          <w:tcPr>
            <w:tcW w:w="2558" w:type="dxa"/>
            <w:gridSpan w:val="3"/>
            <w:tcBorders>
              <w:top w:val="single" w:sz="4" w:space="0" w:color="auto"/>
              <w:left w:val="nil"/>
              <w:bottom w:val="single" w:sz="4" w:space="0" w:color="auto"/>
              <w:right w:val="nil"/>
            </w:tcBorders>
            <w:hideMark/>
          </w:tcPr>
          <w:p w14:paraId="65AC61C9" w14:textId="77777777" w:rsidR="009648A6" w:rsidRPr="004A3545" w:rsidRDefault="009648A6" w:rsidP="009648A6">
            <w:pPr>
              <w:spacing w:before="240"/>
              <w:jc w:val="center"/>
              <w:rPr>
                <w:rFonts w:asciiTheme="minorHAnsi" w:hAnsiTheme="minorHAnsi" w:cs="Arial"/>
                <w:b/>
                <w:sz w:val="22"/>
                <w:szCs w:val="22"/>
              </w:rPr>
            </w:pPr>
            <w:r w:rsidRPr="004A3545">
              <w:rPr>
                <w:rFonts w:asciiTheme="minorHAnsi" w:hAnsiTheme="minorHAnsi" w:cs="Arial"/>
                <w:b/>
                <w:sz w:val="22"/>
                <w:szCs w:val="22"/>
              </w:rPr>
              <w:t>Overall</w:t>
            </w:r>
          </w:p>
          <w:p w14:paraId="213044D9" w14:textId="77777777" w:rsidR="009648A6" w:rsidRPr="004A3545" w:rsidRDefault="009648A6" w:rsidP="009648A6">
            <w:pPr>
              <w:jc w:val="center"/>
              <w:rPr>
                <w:rFonts w:asciiTheme="minorHAnsi" w:hAnsiTheme="minorHAnsi" w:cs="Arial"/>
                <w:b/>
                <w:sz w:val="22"/>
                <w:szCs w:val="22"/>
              </w:rPr>
            </w:pPr>
            <w:r w:rsidRPr="004A3545">
              <w:rPr>
                <w:rFonts w:asciiTheme="minorHAnsi" w:hAnsiTheme="minorHAnsi" w:cs="Arial"/>
                <w:b/>
                <w:sz w:val="22"/>
                <w:szCs w:val="22"/>
              </w:rPr>
              <w:t>N=20</w:t>
            </w:r>
          </w:p>
        </w:tc>
        <w:tc>
          <w:tcPr>
            <w:tcW w:w="2552" w:type="dxa"/>
            <w:gridSpan w:val="2"/>
            <w:tcBorders>
              <w:top w:val="single" w:sz="4" w:space="0" w:color="auto"/>
              <w:left w:val="nil"/>
              <w:bottom w:val="single" w:sz="4" w:space="0" w:color="auto"/>
              <w:right w:val="nil"/>
            </w:tcBorders>
            <w:hideMark/>
          </w:tcPr>
          <w:p w14:paraId="53CDF0BA" w14:textId="3C3ABCC1" w:rsidR="009648A6" w:rsidRPr="004A3545" w:rsidRDefault="00FB7DC3" w:rsidP="009648A6">
            <w:pPr>
              <w:spacing w:before="240"/>
              <w:jc w:val="center"/>
              <w:rPr>
                <w:rFonts w:asciiTheme="minorHAnsi" w:hAnsiTheme="minorHAnsi" w:cs="Arial"/>
                <w:b/>
                <w:sz w:val="22"/>
                <w:szCs w:val="22"/>
              </w:rPr>
            </w:pPr>
            <w:r w:rsidRPr="004A3545">
              <w:rPr>
                <w:rFonts w:asciiTheme="minorHAnsi" w:hAnsiTheme="minorHAnsi" w:cs="Arial"/>
                <w:b/>
                <w:sz w:val="22"/>
                <w:szCs w:val="22"/>
              </w:rPr>
              <w:t>Control arm</w:t>
            </w:r>
          </w:p>
          <w:p w14:paraId="1E98FCBE" w14:textId="77777777" w:rsidR="009648A6" w:rsidRPr="004A3545" w:rsidRDefault="009648A6" w:rsidP="009648A6">
            <w:pPr>
              <w:jc w:val="center"/>
              <w:rPr>
                <w:rFonts w:asciiTheme="minorHAnsi" w:eastAsia="Times New Roman" w:hAnsiTheme="minorHAnsi" w:cs="Courier New"/>
                <w:b/>
                <w:color w:val="000000"/>
                <w:sz w:val="22"/>
                <w:szCs w:val="22"/>
              </w:rPr>
            </w:pPr>
            <w:r w:rsidRPr="004A3545">
              <w:rPr>
                <w:rFonts w:asciiTheme="minorHAnsi" w:hAnsiTheme="minorHAnsi" w:cs="Arial"/>
                <w:b/>
                <w:sz w:val="22"/>
                <w:szCs w:val="22"/>
              </w:rPr>
              <w:t>N=8</w:t>
            </w:r>
          </w:p>
        </w:tc>
        <w:tc>
          <w:tcPr>
            <w:tcW w:w="2551" w:type="dxa"/>
            <w:gridSpan w:val="2"/>
            <w:tcBorders>
              <w:top w:val="single" w:sz="4" w:space="0" w:color="auto"/>
              <w:left w:val="nil"/>
              <w:bottom w:val="single" w:sz="4" w:space="0" w:color="auto"/>
              <w:right w:val="nil"/>
            </w:tcBorders>
            <w:hideMark/>
          </w:tcPr>
          <w:p w14:paraId="6E24D173" w14:textId="1851A622" w:rsidR="009648A6" w:rsidRPr="004A3545" w:rsidRDefault="00FB7DC3" w:rsidP="009648A6">
            <w:pPr>
              <w:spacing w:before="240"/>
              <w:jc w:val="center"/>
              <w:rPr>
                <w:rFonts w:asciiTheme="minorHAnsi" w:hAnsiTheme="minorHAnsi" w:cs="Arial"/>
                <w:b/>
                <w:sz w:val="22"/>
                <w:szCs w:val="22"/>
              </w:rPr>
            </w:pPr>
            <w:r w:rsidRPr="004A3545">
              <w:rPr>
                <w:rFonts w:asciiTheme="minorHAnsi" w:hAnsiTheme="minorHAnsi" w:cs="Arial"/>
                <w:b/>
                <w:sz w:val="22"/>
                <w:szCs w:val="22"/>
              </w:rPr>
              <w:t>Switch arm</w:t>
            </w:r>
          </w:p>
          <w:p w14:paraId="15840D1C" w14:textId="77777777" w:rsidR="009648A6" w:rsidRPr="004A3545" w:rsidRDefault="009648A6" w:rsidP="009648A6">
            <w:pPr>
              <w:jc w:val="center"/>
              <w:rPr>
                <w:rFonts w:asciiTheme="minorHAnsi" w:hAnsiTheme="minorHAnsi" w:cs="Arial"/>
                <w:sz w:val="22"/>
                <w:szCs w:val="22"/>
              </w:rPr>
            </w:pPr>
            <w:r w:rsidRPr="004A3545">
              <w:rPr>
                <w:rFonts w:asciiTheme="minorHAnsi" w:hAnsiTheme="minorHAnsi" w:cs="Arial"/>
                <w:b/>
                <w:sz w:val="22"/>
                <w:szCs w:val="22"/>
              </w:rPr>
              <w:t>N=12</w:t>
            </w:r>
          </w:p>
        </w:tc>
      </w:tr>
      <w:tr w:rsidR="009648A6" w:rsidRPr="004A3545" w14:paraId="06FC242F" w14:textId="77777777" w:rsidTr="00CC255D">
        <w:trPr>
          <w:trHeight w:val="332"/>
        </w:trPr>
        <w:tc>
          <w:tcPr>
            <w:tcW w:w="1548" w:type="dxa"/>
            <w:tcBorders>
              <w:top w:val="single" w:sz="4" w:space="0" w:color="auto"/>
              <w:left w:val="nil"/>
              <w:bottom w:val="single" w:sz="4" w:space="0" w:color="auto"/>
              <w:right w:val="nil"/>
            </w:tcBorders>
          </w:tcPr>
          <w:p w14:paraId="08D0097F" w14:textId="77777777" w:rsidR="009648A6" w:rsidRPr="004A3545" w:rsidRDefault="009648A6" w:rsidP="009648A6">
            <w:pPr>
              <w:spacing w:after="120"/>
              <w:jc w:val="center"/>
              <w:rPr>
                <w:rFonts w:asciiTheme="minorHAnsi" w:hAnsiTheme="minorHAnsi" w:cs="Arial"/>
                <w:b/>
                <w:color w:val="000000" w:themeColor="text1"/>
                <w:kern w:val="24"/>
                <w:sz w:val="22"/>
                <w:szCs w:val="22"/>
              </w:rPr>
            </w:pPr>
          </w:p>
        </w:tc>
        <w:tc>
          <w:tcPr>
            <w:tcW w:w="1890" w:type="dxa"/>
            <w:gridSpan w:val="2"/>
            <w:tcBorders>
              <w:top w:val="single" w:sz="4" w:space="0" w:color="auto"/>
              <w:left w:val="nil"/>
              <w:bottom w:val="single" w:sz="4" w:space="0" w:color="auto"/>
              <w:right w:val="nil"/>
            </w:tcBorders>
            <w:hideMark/>
          </w:tcPr>
          <w:p w14:paraId="3008FEF7" w14:textId="77777777" w:rsidR="009648A6" w:rsidRPr="004A3545" w:rsidRDefault="009648A6" w:rsidP="009648A6">
            <w:pPr>
              <w:spacing w:before="120" w:after="120"/>
              <w:jc w:val="center"/>
              <w:rPr>
                <w:rFonts w:asciiTheme="minorHAnsi" w:hAnsiTheme="minorHAnsi" w:cs="Arial"/>
                <w:sz w:val="22"/>
                <w:szCs w:val="22"/>
              </w:rPr>
            </w:pPr>
            <w:r w:rsidRPr="004A3545">
              <w:rPr>
                <w:rFonts w:asciiTheme="minorHAnsi" w:hAnsiTheme="minorHAnsi" w:cs="Arial"/>
                <w:sz w:val="22"/>
                <w:szCs w:val="22"/>
              </w:rPr>
              <w:t>GM (95%CI)</w:t>
            </w:r>
          </w:p>
        </w:tc>
        <w:tc>
          <w:tcPr>
            <w:tcW w:w="668" w:type="dxa"/>
            <w:tcBorders>
              <w:top w:val="single" w:sz="4" w:space="0" w:color="auto"/>
              <w:left w:val="nil"/>
              <w:bottom w:val="single" w:sz="4" w:space="0" w:color="auto"/>
              <w:right w:val="nil"/>
            </w:tcBorders>
            <w:hideMark/>
          </w:tcPr>
          <w:p w14:paraId="642A1B8D" w14:textId="77777777" w:rsidR="009648A6" w:rsidRPr="004A3545" w:rsidRDefault="009648A6" w:rsidP="009648A6">
            <w:pPr>
              <w:spacing w:before="120" w:after="120"/>
              <w:jc w:val="center"/>
              <w:rPr>
                <w:rFonts w:asciiTheme="minorHAnsi" w:hAnsiTheme="minorHAnsi" w:cs="Arial"/>
                <w:sz w:val="22"/>
                <w:szCs w:val="22"/>
              </w:rPr>
            </w:pPr>
            <w:r w:rsidRPr="004A3545">
              <w:rPr>
                <w:rFonts w:asciiTheme="minorHAnsi" w:hAnsiTheme="minorHAnsi" w:cs="Arial"/>
                <w:sz w:val="22"/>
                <w:szCs w:val="22"/>
              </w:rPr>
              <w:t>CV%</w:t>
            </w:r>
          </w:p>
        </w:tc>
        <w:tc>
          <w:tcPr>
            <w:tcW w:w="1762" w:type="dxa"/>
            <w:tcBorders>
              <w:top w:val="single" w:sz="4" w:space="0" w:color="auto"/>
              <w:left w:val="nil"/>
              <w:bottom w:val="single" w:sz="4" w:space="0" w:color="auto"/>
              <w:right w:val="nil"/>
            </w:tcBorders>
            <w:hideMark/>
          </w:tcPr>
          <w:p w14:paraId="3E6FD78D" w14:textId="77777777" w:rsidR="009648A6" w:rsidRPr="004A3545" w:rsidRDefault="009648A6" w:rsidP="009648A6">
            <w:pPr>
              <w:spacing w:before="120" w:after="120"/>
              <w:jc w:val="center"/>
              <w:rPr>
                <w:rFonts w:asciiTheme="minorHAnsi" w:hAnsiTheme="minorHAnsi" w:cs="Arial"/>
                <w:sz w:val="22"/>
                <w:szCs w:val="22"/>
              </w:rPr>
            </w:pPr>
            <w:r w:rsidRPr="004A3545">
              <w:rPr>
                <w:rFonts w:asciiTheme="minorHAnsi" w:hAnsiTheme="minorHAnsi" w:cs="Arial"/>
                <w:sz w:val="22"/>
                <w:szCs w:val="22"/>
              </w:rPr>
              <w:t>GM (95%CI)</w:t>
            </w:r>
          </w:p>
        </w:tc>
        <w:tc>
          <w:tcPr>
            <w:tcW w:w="790" w:type="dxa"/>
            <w:tcBorders>
              <w:top w:val="single" w:sz="4" w:space="0" w:color="auto"/>
              <w:left w:val="nil"/>
              <w:bottom w:val="single" w:sz="4" w:space="0" w:color="auto"/>
              <w:right w:val="nil"/>
            </w:tcBorders>
            <w:hideMark/>
          </w:tcPr>
          <w:p w14:paraId="63AD0234" w14:textId="77777777" w:rsidR="009648A6" w:rsidRPr="004A3545" w:rsidRDefault="009648A6" w:rsidP="009648A6">
            <w:pPr>
              <w:spacing w:before="120" w:after="120"/>
              <w:jc w:val="center"/>
              <w:rPr>
                <w:rFonts w:asciiTheme="minorHAnsi" w:hAnsiTheme="minorHAnsi" w:cs="Arial"/>
                <w:sz w:val="22"/>
                <w:szCs w:val="22"/>
              </w:rPr>
            </w:pPr>
            <w:r w:rsidRPr="004A3545">
              <w:rPr>
                <w:rFonts w:asciiTheme="minorHAnsi" w:hAnsiTheme="minorHAnsi" w:cs="Arial"/>
                <w:sz w:val="22"/>
                <w:szCs w:val="22"/>
              </w:rPr>
              <w:t>CV%</w:t>
            </w:r>
          </w:p>
        </w:tc>
        <w:tc>
          <w:tcPr>
            <w:tcW w:w="1842" w:type="dxa"/>
            <w:tcBorders>
              <w:top w:val="single" w:sz="4" w:space="0" w:color="auto"/>
              <w:left w:val="nil"/>
              <w:bottom w:val="single" w:sz="4" w:space="0" w:color="auto"/>
              <w:right w:val="nil"/>
            </w:tcBorders>
          </w:tcPr>
          <w:p w14:paraId="7F3A77C1" w14:textId="77777777" w:rsidR="009648A6" w:rsidRPr="004A3545" w:rsidRDefault="009648A6" w:rsidP="009648A6">
            <w:pPr>
              <w:spacing w:before="120" w:after="120"/>
              <w:jc w:val="center"/>
              <w:rPr>
                <w:rFonts w:asciiTheme="minorHAnsi" w:hAnsiTheme="minorHAnsi" w:cs="Arial"/>
                <w:sz w:val="22"/>
                <w:szCs w:val="22"/>
              </w:rPr>
            </w:pPr>
            <w:r w:rsidRPr="004A3545">
              <w:rPr>
                <w:rFonts w:asciiTheme="minorHAnsi" w:hAnsiTheme="minorHAnsi" w:cs="Arial"/>
                <w:sz w:val="22"/>
                <w:szCs w:val="22"/>
              </w:rPr>
              <w:t>GM (95%CI)</w:t>
            </w:r>
          </w:p>
        </w:tc>
        <w:tc>
          <w:tcPr>
            <w:tcW w:w="709" w:type="dxa"/>
            <w:tcBorders>
              <w:top w:val="single" w:sz="4" w:space="0" w:color="auto"/>
              <w:left w:val="nil"/>
              <w:bottom w:val="single" w:sz="4" w:space="0" w:color="auto"/>
              <w:right w:val="nil"/>
            </w:tcBorders>
          </w:tcPr>
          <w:p w14:paraId="0111126A" w14:textId="77777777" w:rsidR="009648A6" w:rsidRPr="004A3545" w:rsidRDefault="009648A6" w:rsidP="009648A6">
            <w:pPr>
              <w:spacing w:before="120" w:after="120"/>
              <w:jc w:val="center"/>
              <w:rPr>
                <w:rFonts w:asciiTheme="minorHAnsi" w:hAnsiTheme="minorHAnsi" w:cs="Arial"/>
                <w:sz w:val="22"/>
                <w:szCs w:val="22"/>
              </w:rPr>
            </w:pPr>
            <w:r w:rsidRPr="004A3545">
              <w:rPr>
                <w:rFonts w:asciiTheme="minorHAnsi" w:hAnsiTheme="minorHAnsi" w:cs="Arial"/>
                <w:sz w:val="22"/>
                <w:szCs w:val="22"/>
              </w:rPr>
              <w:t>CV%</w:t>
            </w:r>
          </w:p>
        </w:tc>
      </w:tr>
      <w:tr w:rsidR="009648A6" w:rsidRPr="004A3545" w14:paraId="5DD1EB1C" w14:textId="77777777" w:rsidTr="009648A6">
        <w:trPr>
          <w:trHeight w:val="494"/>
        </w:trPr>
        <w:tc>
          <w:tcPr>
            <w:tcW w:w="9209" w:type="dxa"/>
            <w:gridSpan w:val="8"/>
            <w:tcBorders>
              <w:top w:val="single" w:sz="4" w:space="0" w:color="auto"/>
              <w:left w:val="nil"/>
              <w:bottom w:val="single" w:sz="4" w:space="0" w:color="auto"/>
              <w:right w:val="nil"/>
            </w:tcBorders>
            <w:hideMark/>
          </w:tcPr>
          <w:p w14:paraId="1204D0FB" w14:textId="77777777" w:rsidR="009648A6" w:rsidRPr="004A3545" w:rsidRDefault="009648A6" w:rsidP="009648A6">
            <w:pPr>
              <w:spacing w:before="120" w:after="120"/>
              <w:rPr>
                <w:rFonts w:asciiTheme="minorHAnsi" w:hAnsiTheme="minorHAnsi" w:cstheme="minorHAnsi"/>
                <w:b/>
                <w:sz w:val="22"/>
                <w:szCs w:val="22"/>
              </w:rPr>
            </w:pPr>
            <w:r w:rsidRPr="004A3545">
              <w:rPr>
                <w:rFonts w:asciiTheme="minorHAnsi" w:hAnsiTheme="minorHAnsi" w:cstheme="minorHAnsi"/>
                <w:b/>
                <w:kern w:val="24"/>
                <w:sz w:val="22"/>
                <w:szCs w:val="22"/>
              </w:rPr>
              <w:t>Raltegravir at baseline</w:t>
            </w:r>
          </w:p>
        </w:tc>
      </w:tr>
      <w:tr w:rsidR="009648A6" w:rsidRPr="004A3545" w14:paraId="260E56CD" w14:textId="77777777" w:rsidTr="00FD4D00">
        <w:trPr>
          <w:trHeight w:val="54"/>
        </w:trPr>
        <w:tc>
          <w:tcPr>
            <w:tcW w:w="1548" w:type="dxa"/>
            <w:tcBorders>
              <w:top w:val="single" w:sz="4" w:space="0" w:color="auto"/>
              <w:left w:val="nil"/>
              <w:bottom w:val="nil"/>
              <w:right w:val="nil"/>
            </w:tcBorders>
          </w:tcPr>
          <w:p w14:paraId="59358306" w14:textId="77777777" w:rsidR="009648A6" w:rsidRPr="004A3545" w:rsidRDefault="009648A6" w:rsidP="009648A6">
            <w:pPr>
              <w:spacing w:before="120" w:after="120"/>
              <w:jc w:val="center"/>
              <w:rPr>
                <w:rFonts w:asciiTheme="minorHAnsi" w:hAnsiTheme="minorHAnsi" w:cstheme="minorHAnsi"/>
                <w:sz w:val="22"/>
                <w:szCs w:val="22"/>
              </w:rPr>
            </w:pPr>
            <w:r w:rsidRPr="004A3545">
              <w:rPr>
                <w:rFonts w:asciiTheme="minorHAnsi" w:hAnsiTheme="minorHAnsi" w:cstheme="minorHAnsi"/>
                <w:sz w:val="22"/>
                <w:szCs w:val="22"/>
              </w:rPr>
              <w:t>Plasma</w:t>
            </w:r>
          </w:p>
        </w:tc>
        <w:tc>
          <w:tcPr>
            <w:tcW w:w="1710" w:type="dxa"/>
            <w:tcBorders>
              <w:top w:val="single" w:sz="4" w:space="0" w:color="auto"/>
              <w:left w:val="nil"/>
              <w:bottom w:val="nil"/>
              <w:right w:val="nil"/>
            </w:tcBorders>
          </w:tcPr>
          <w:p w14:paraId="74F06A46" w14:textId="53CE0D18" w:rsidR="009648A6" w:rsidRPr="004A3545" w:rsidRDefault="00CC255D" w:rsidP="00CC255D">
            <w:pPr>
              <w:spacing w:before="120"/>
              <w:jc w:val="center"/>
              <w:rPr>
                <w:rFonts w:asciiTheme="minorHAnsi" w:hAnsiTheme="minorHAnsi" w:cstheme="minorHAnsi"/>
                <w:sz w:val="22"/>
                <w:szCs w:val="22"/>
              </w:rPr>
            </w:pPr>
            <w:r w:rsidRPr="004A3545">
              <w:rPr>
                <w:rFonts w:asciiTheme="minorHAnsi" w:hAnsiTheme="minorHAnsi" w:cstheme="minorHAnsi"/>
                <w:sz w:val="22"/>
                <w:szCs w:val="22"/>
              </w:rPr>
              <w:t>116 (66-204</w:t>
            </w:r>
            <w:r w:rsidR="009648A6" w:rsidRPr="004A3545">
              <w:rPr>
                <w:rFonts w:asciiTheme="minorHAnsi" w:hAnsiTheme="minorHAnsi" w:cstheme="minorHAnsi"/>
                <w:sz w:val="22"/>
                <w:szCs w:val="22"/>
              </w:rPr>
              <w:t>)</w:t>
            </w:r>
          </w:p>
        </w:tc>
        <w:tc>
          <w:tcPr>
            <w:tcW w:w="848" w:type="dxa"/>
            <w:gridSpan w:val="2"/>
            <w:tcBorders>
              <w:top w:val="single" w:sz="4" w:space="0" w:color="auto"/>
              <w:left w:val="nil"/>
              <w:bottom w:val="nil"/>
              <w:right w:val="nil"/>
            </w:tcBorders>
          </w:tcPr>
          <w:p w14:paraId="4629EB40" w14:textId="77777777" w:rsidR="009648A6" w:rsidRPr="004A3545" w:rsidRDefault="009648A6" w:rsidP="009648A6">
            <w:pPr>
              <w:spacing w:before="120"/>
              <w:jc w:val="center"/>
              <w:rPr>
                <w:rFonts w:asciiTheme="minorHAnsi" w:hAnsiTheme="minorHAnsi" w:cstheme="minorHAnsi"/>
                <w:sz w:val="22"/>
                <w:szCs w:val="22"/>
              </w:rPr>
            </w:pPr>
            <w:r w:rsidRPr="004A3545">
              <w:rPr>
                <w:rFonts w:asciiTheme="minorHAnsi" w:hAnsiTheme="minorHAnsi" w:cstheme="minorHAnsi"/>
                <w:sz w:val="22"/>
                <w:szCs w:val="22"/>
              </w:rPr>
              <w:t>93.8</w:t>
            </w:r>
          </w:p>
        </w:tc>
        <w:tc>
          <w:tcPr>
            <w:tcW w:w="1762" w:type="dxa"/>
            <w:tcBorders>
              <w:top w:val="single" w:sz="4" w:space="0" w:color="auto"/>
              <w:left w:val="nil"/>
              <w:bottom w:val="nil"/>
              <w:right w:val="nil"/>
            </w:tcBorders>
          </w:tcPr>
          <w:p w14:paraId="5132DEC6" w14:textId="56D205FB" w:rsidR="009648A6" w:rsidRPr="004A3545" w:rsidRDefault="00CC255D" w:rsidP="00CC255D">
            <w:pPr>
              <w:spacing w:before="120"/>
              <w:jc w:val="center"/>
              <w:rPr>
                <w:rFonts w:asciiTheme="minorHAnsi" w:hAnsiTheme="minorHAnsi" w:cstheme="minorHAnsi"/>
                <w:sz w:val="22"/>
                <w:szCs w:val="22"/>
              </w:rPr>
            </w:pPr>
            <w:r w:rsidRPr="004A3545">
              <w:rPr>
                <w:rFonts w:asciiTheme="minorHAnsi" w:hAnsiTheme="minorHAnsi" w:cstheme="minorHAnsi"/>
                <w:sz w:val="22"/>
                <w:szCs w:val="22"/>
              </w:rPr>
              <w:t>102 (34-310</w:t>
            </w:r>
            <w:r w:rsidR="009648A6" w:rsidRPr="004A3545">
              <w:rPr>
                <w:rFonts w:asciiTheme="minorHAnsi" w:hAnsiTheme="minorHAnsi" w:cstheme="minorHAnsi"/>
                <w:sz w:val="22"/>
                <w:szCs w:val="22"/>
              </w:rPr>
              <w:t>)</w:t>
            </w:r>
          </w:p>
        </w:tc>
        <w:tc>
          <w:tcPr>
            <w:tcW w:w="790" w:type="dxa"/>
            <w:tcBorders>
              <w:top w:val="single" w:sz="4" w:space="0" w:color="auto"/>
              <w:left w:val="nil"/>
              <w:bottom w:val="nil"/>
              <w:right w:val="nil"/>
            </w:tcBorders>
          </w:tcPr>
          <w:p w14:paraId="27993AAE" w14:textId="77777777" w:rsidR="009648A6" w:rsidRPr="004A3545" w:rsidRDefault="009648A6" w:rsidP="009648A6">
            <w:pPr>
              <w:spacing w:before="120"/>
              <w:jc w:val="center"/>
              <w:rPr>
                <w:rFonts w:asciiTheme="minorHAnsi" w:hAnsiTheme="minorHAnsi" w:cstheme="minorHAnsi"/>
                <w:sz w:val="22"/>
                <w:szCs w:val="22"/>
              </w:rPr>
            </w:pPr>
            <w:r w:rsidRPr="004A3545">
              <w:rPr>
                <w:rFonts w:asciiTheme="minorHAnsi" w:hAnsiTheme="minorHAnsi" w:cstheme="minorHAnsi"/>
                <w:sz w:val="22"/>
                <w:szCs w:val="22"/>
              </w:rPr>
              <w:t>109.9</w:t>
            </w:r>
          </w:p>
        </w:tc>
        <w:tc>
          <w:tcPr>
            <w:tcW w:w="1842" w:type="dxa"/>
            <w:tcBorders>
              <w:top w:val="single" w:sz="4" w:space="0" w:color="auto"/>
              <w:left w:val="nil"/>
              <w:bottom w:val="nil"/>
              <w:right w:val="nil"/>
            </w:tcBorders>
          </w:tcPr>
          <w:p w14:paraId="3C6CFC81" w14:textId="25EC7EAA" w:rsidR="009648A6" w:rsidRPr="004A3545" w:rsidRDefault="00CC255D" w:rsidP="00CC255D">
            <w:pPr>
              <w:spacing w:before="120"/>
              <w:jc w:val="center"/>
              <w:rPr>
                <w:rFonts w:asciiTheme="minorHAnsi" w:hAnsiTheme="minorHAnsi" w:cstheme="minorHAnsi"/>
                <w:sz w:val="22"/>
                <w:szCs w:val="22"/>
              </w:rPr>
            </w:pPr>
            <w:r w:rsidRPr="004A3545">
              <w:rPr>
                <w:rFonts w:asciiTheme="minorHAnsi" w:hAnsiTheme="minorHAnsi" w:cstheme="minorHAnsi"/>
                <w:sz w:val="22"/>
                <w:szCs w:val="22"/>
              </w:rPr>
              <w:t>126 (59-266</w:t>
            </w:r>
            <w:r w:rsidR="009648A6" w:rsidRPr="004A3545">
              <w:rPr>
                <w:rFonts w:asciiTheme="minorHAnsi" w:hAnsiTheme="minorHAnsi" w:cstheme="minorHAnsi"/>
                <w:sz w:val="22"/>
                <w:szCs w:val="22"/>
              </w:rPr>
              <w:t>)</w:t>
            </w:r>
          </w:p>
        </w:tc>
        <w:tc>
          <w:tcPr>
            <w:tcW w:w="709" w:type="dxa"/>
            <w:tcBorders>
              <w:top w:val="single" w:sz="4" w:space="0" w:color="auto"/>
              <w:left w:val="nil"/>
              <w:bottom w:val="nil"/>
              <w:right w:val="nil"/>
            </w:tcBorders>
          </w:tcPr>
          <w:p w14:paraId="3C1FABCB" w14:textId="77777777" w:rsidR="009648A6" w:rsidRPr="004A3545" w:rsidRDefault="009648A6" w:rsidP="009648A6">
            <w:pPr>
              <w:spacing w:before="120" w:after="200"/>
              <w:jc w:val="center"/>
              <w:rPr>
                <w:rFonts w:asciiTheme="minorHAnsi" w:hAnsiTheme="minorHAnsi" w:cstheme="minorHAnsi"/>
                <w:sz w:val="22"/>
                <w:szCs w:val="22"/>
              </w:rPr>
            </w:pPr>
            <w:r w:rsidRPr="004A3545">
              <w:rPr>
                <w:rFonts w:asciiTheme="minorHAnsi" w:hAnsiTheme="minorHAnsi" w:cstheme="minorHAnsi"/>
                <w:sz w:val="22"/>
                <w:szCs w:val="22"/>
              </w:rPr>
              <w:t>87.6</w:t>
            </w:r>
          </w:p>
        </w:tc>
      </w:tr>
      <w:tr w:rsidR="009648A6" w:rsidRPr="004A3545" w14:paraId="21576BF6" w14:textId="77777777" w:rsidTr="00FD4D00">
        <w:trPr>
          <w:trHeight w:val="64"/>
        </w:trPr>
        <w:tc>
          <w:tcPr>
            <w:tcW w:w="1548" w:type="dxa"/>
            <w:tcBorders>
              <w:top w:val="nil"/>
              <w:left w:val="nil"/>
              <w:bottom w:val="nil"/>
              <w:right w:val="nil"/>
            </w:tcBorders>
          </w:tcPr>
          <w:p w14:paraId="0F24B7F7" w14:textId="77777777" w:rsidR="009648A6" w:rsidRPr="004A3545" w:rsidRDefault="009648A6" w:rsidP="009648A6">
            <w:pPr>
              <w:spacing w:before="120" w:after="120"/>
              <w:jc w:val="center"/>
              <w:rPr>
                <w:rFonts w:asciiTheme="minorHAnsi" w:hAnsiTheme="minorHAnsi" w:cstheme="minorHAnsi"/>
                <w:sz w:val="22"/>
                <w:szCs w:val="22"/>
              </w:rPr>
            </w:pPr>
            <w:r w:rsidRPr="004A3545">
              <w:rPr>
                <w:rFonts w:asciiTheme="minorHAnsi" w:hAnsiTheme="minorHAnsi" w:cstheme="minorHAnsi"/>
                <w:sz w:val="22"/>
                <w:szCs w:val="22"/>
              </w:rPr>
              <w:t>CSF*</w:t>
            </w:r>
          </w:p>
        </w:tc>
        <w:tc>
          <w:tcPr>
            <w:tcW w:w="1710" w:type="dxa"/>
            <w:tcBorders>
              <w:top w:val="nil"/>
              <w:left w:val="nil"/>
              <w:bottom w:val="nil"/>
              <w:right w:val="nil"/>
            </w:tcBorders>
          </w:tcPr>
          <w:p w14:paraId="0EB228C5" w14:textId="77777777" w:rsidR="009648A6" w:rsidRPr="004A3545" w:rsidRDefault="009648A6" w:rsidP="009648A6">
            <w:pPr>
              <w:spacing w:before="120"/>
              <w:jc w:val="center"/>
              <w:rPr>
                <w:rFonts w:asciiTheme="minorHAnsi" w:hAnsiTheme="minorHAnsi" w:cstheme="minorHAnsi"/>
                <w:sz w:val="22"/>
                <w:szCs w:val="22"/>
              </w:rPr>
            </w:pPr>
            <w:r w:rsidRPr="004A3545">
              <w:rPr>
                <w:rFonts w:asciiTheme="minorHAnsi" w:hAnsiTheme="minorHAnsi" w:cstheme="minorHAnsi"/>
                <w:sz w:val="22"/>
                <w:szCs w:val="22"/>
              </w:rPr>
              <w:t>15.4 (10.5-22.4)</w:t>
            </w:r>
          </w:p>
        </w:tc>
        <w:tc>
          <w:tcPr>
            <w:tcW w:w="848" w:type="dxa"/>
            <w:gridSpan w:val="2"/>
            <w:tcBorders>
              <w:top w:val="nil"/>
              <w:left w:val="nil"/>
              <w:bottom w:val="nil"/>
              <w:right w:val="nil"/>
            </w:tcBorders>
          </w:tcPr>
          <w:p w14:paraId="63D2BD38" w14:textId="77777777" w:rsidR="009648A6" w:rsidRPr="004A3545" w:rsidRDefault="009648A6" w:rsidP="009648A6">
            <w:pPr>
              <w:spacing w:before="120"/>
              <w:jc w:val="center"/>
              <w:rPr>
                <w:rFonts w:asciiTheme="minorHAnsi" w:hAnsiTheme="minorHAnsi" w:cstheme="minorHAnsi"/>
                <w:sz w:val="22"/>
                <w:szCs w:val="22"/>
              </w:rPr>
            </w:pPr>
            <w:r w:rsidRPr="004A3545">
              <w:rPr>
                <w:rFonts w:asciiTheme="minorHAnsi" w:hAnsiTheme="minorHAnsi" w:cstheme="minorHAnsi"/>
                <w:sz w:val="22"/>
                <w:szCs w:val="22"/>
              </w:rPr>
              <w:t>66.3</w:t>
            </w:r>
          </w:p>
        </w:tc>
        <w:tc>
          <w:tcPr>
            <w:tcW w:w="1762" w:type="dxa"/>
            <w:tcBorders>
              <w:top w:val="nil"/>
              <w:left w:val="nil"/>
              <w:bottom w:val="nil"/>
              <w:right w:val="nil"/>
            </w:tcBorders>
          </w:tcPr>
          <w:p w14:paraId="26B1FB44" w14:textId="77777777" w:rsidR="009648A6" w:rsidRPr="004A3545" w:rsidRDefault="009648A6" w:rsidP="009648A6">
            <w:pPr>
              <w:spacing w:before="120"/>
              <w:jc w:val="center"/>
              <w:rPr>
                <w:rFonts w:asciiTheme="minorHAnsi" w:hAnsiTheme="minorHAnsi" w:cstheme="minorHAnsi"/>
                <w:sz w:val="22"/>
                <w:szCs w:val="22"/>
              </w:rPr>
            </w:pPr>
            <w:r w:rsidRPr="004A3545">
              <w:rPr>
                <w:rFonts w:asciiTheme="minorHAnsi" w:hAnsiTheme="minorHAnsi" w:cstheme="minorHAnsi"/>
                <w:sz w:val="22"/>
                <w:szCs w:val="22"/>
              </w:rPr>
              <w:t>16.2 (9.4-27.9)</w:t>
            </w:r>
          </w:p>
        </w:tc>
        <w:tc>
          <w:tcPr>
            <w:tcW w:w="790" w:type="dxa"/>
            <w:tcBorders>
              <w:top w:val="nil"/>
              <w:left w:val="nil"/>
              <w:bottom w:val="nil"/>
              <w:right w:val="nil"/>
            </w:tcBorders>
          </w:tcPr>
          <w:p w14:paraId="15012517" w14:textId="77777777" w:rsidR="009648A6" w:rsidRPr="004A3545" w:rsidRDefault="009648A6" w:rsidP="009648A6">
            <w:pPr>
              <w:spacing w:before="120"/>
              <w:jc w:val="center"/>
              <w:rPr>
                <w:rFonts w:asciiTheme="minorHAnsi" w:hAnsiTheme="minorHAnsi" w:cstheme="minorHAnsi"/>
                <w:sz w:val="22"/>
                <w:szCs w:val="22"/>
              </w:rPr>
            </w:pPr>
            <w:r w:rsidRPr="004A3545">
              <w:rPr>
                <w:rFonts w:asciiTheme="minorHAnsi" w:hAnsiTheme="minorHAnsi" w:cstheme="minorHAnsi"/>
                <w:sz w:val="22"/>
                <w:szCs w:val="22"/>
              </w:rPr>
              <w:t>60.6</w:t>
            </w:r>
          </w:p>
        </w:tc>
        <w:tc>
          <w:tcPr>
            <w:tcW w:w="1842" w:type="dxa"/>
            <w:tcBorders>
              <w:top w:val="nil"/>
              <w:left w:val="nil"/>
              <w:bottom w:val="nil"/>
              <w:right w:val="nil"/>
            </w:tcBorders>
          </w:tcPr>
          <w:p w14:paraId="67F89E79" w14:textId="77777777" w:rsidR="009648A6" w:rsidRPr="004A3545" w:rsidRDefault="009648A6" w:rsidP="009648A6">
            <w:pPr>
              <w:spacing w:before="120"/>
              <w:jc w:val="center"/>
              <w:rPr>
                <w:rFonts w:asciiTheme="minorHAnsi" w:hAnsiTheme="minorHAnsi" w:cstheme="minorHAnsi"/>
                <w:sz w:val="22"/>
                <w:szCs w:val="22"/>
              </w:rPr>
            </w:pPr>
            <w:r w:rsidRPr="004A3545">
              <w:rPr>
                <w:rFonts w:asciiTheme="minorHAnsi" w:hAnsiTheme="minorHAnsi" w:cstheme="minorHAnsi"/>
                <w:sz w:val="22"/>
                <w:szCs w:val="22"/>
              </w:rPr>
              <w:t>14.8 (8.2-26.8)</w:t>
            </w:r>
          </w:p>
        </w:tc>
        <w:tc>
          <w:tcPr>
            <w:tcW w:w="709" w:type="dxa"/>
            <w:tcBorders>
              <w:top w:val="nil"/>
              <w:left w:val="nil"/>
              <w:bottom w:val="nil"/>
              <w:right w:val="nil"/>
            </w:tcBorders>
          </w:tcPr>
          <w:p w14:paraId="47E46DDC" w14:textId="77777777" w:rsidR="009648A6" w:rsidRPr="004A3545" w:rsidRDefault="009648A6" w:rsidP="009648A6">
            <w:pPr>
              <w:spacing w:before="120" w:after="200"/>
              <w:jc w:val="center"/>
              <w:rPr>
                <w:rFonts w:asciiTheme="minorHAnsi" w:hAnsiTheme="minorHAnsi" w:cstheme="minorHAnsi"/>
                <w:sz w:val="22"/>
                <w:szCs w:val="22"/>
              </w:rPr>
            </w:pPr>
            <w:r w:rsidRPr="004A3545">
              <w:rPr>
                <w:rFonts w:asciiTheme="minorHAnsi" w:hAnsiTheme="minorHAnsi" w:cstheme="minorHAnsi"/>
                <w:sz w:val="22"/>
                <w:szCs w:val="22"/>
              </w:rPr>
              <w:t>72.0</w:t>
            </w:r>
          </w:p>
        </w:tc>
      </w:tr>
      <w:tr w:rsidR="009648A6" w:rsidRPr="004A3545" w14:paraId="4ECC38DE" w14:textId="77777777" w:rsidTr="00FD4D00">
        <w:trPr>
          <w:trHeight w:val="636"/>
        </w:trPr>
        <w:tc>
          <w:tcPr>
            <w:tcW w:w="1548" w:type="dxa"/>
            <w:tcBorders>
              <w:top w:val="nil"/>
              <w:left w:val="nil"/>
              <w:bottom w:val="single" w:sz="4" w:space="0" w:color="auto"/>
              <w:right w:val="nil"/>
            </w:tcBorders>
          </w:tcPr>
          <w:p w14:paraId="682CF53A" w14:textId="242F7D20" w:rsidR="009648A6" w:rsidRPr="004A3545" w:rsidRDefault="009648A6" w:rsidP="00FD4D00">
            <w:pPr>
              <w:spacing w:before="120" w:after="120"/>
              <w:jc w:val="center"/>
              <w:rPr>
                <w:rFonts w:asciiTheme="minorHAnsi" w:hAnsiTheme="minorHAnsi" w:cstheme="minorHAnsi"/>
                <w:sz w:val="22"/>
                <w:szCs w:val="22"/>
              </w:rPr>
            </w:pPr>
            <w:proofErr w:type="spellStart"/>
            <w:r w:rsidRPr="004A3545">
              <w:rPr>
                <w:rFonts w:asciiTheme="minorHAnsi" w:hAnsiTheme="minorHAnsi" w:cstheme="minorHAnsi"/>
                <w:sz w:val="22"/>
                <w:szCs w:val="22"/>
              </w:rPr>
              <w:t>CSF:Plasma</w:t>
            </w:r>
            <w:proofErr w:type="spellEnd"/>
            <w:r w:rsidRPr="004A3545">
              <w:rPr>
                <w:rFonts w:asciiTheme="minorHAnsi" w:hAnsiTheme="minorHAnsi" w:cstheme="minorHAnsi"/>
                <w:sz w:val="22"/>
                <w:szCs w:val="22"/>
              </w:rPr>
              <w:t xml:space="preserve">  %</w:t>
            </w:r>
          </w:p>
        </w:tc>
        <w:tc>
          <w:tcPr>
            <w:tcW w:w="1710" w:type="dxa"/>
            <w:tcBorders>
              <w:top w:val="nil"/>
              <w:left w:val="nil"/>
              <w:bottom w:val="single" w:sz="4" w:space="0" w:color="auto"/>
              <w:right w:val="nil"/>
            </w:tcBorders>
          </w:tcPr>
          <w:p w14:paraId="1FC8ACA8" w14:textId="77777777" w:rsidR="009648A6" w:rsidRPr="004A3545" w:rsidRDefault="009648A6" w:rsidP="009648A6">
            <w:pPr>
              <w:spacing w:before="120"/>
              <w:jc w:val="center"/>
              <w:rPr>
                <w:rFonts w:asciiTheme="minorHAnsi" w:hAnsiTheme="minorHAnsi" w:cstheme="minorHAnsi"/>
                <w:sz w:val="22"/>
                <w:szCs w:val="22"/>
              </w:rPr>
            </w:pPr>
            <w:r w:rsidRPr="004A3545">
              <w:rPr>
                <w:rFonts w:asciiTheme="minorHAnsi" w:hAnsiTheme="minorHAnsi" w:cstheme="minorHAnsi"/>
                <w:sz w:val="22"/>
                <w:szCs w:val="22"/>
              </w:rPr>
              <w:t>13.0 (8.6-19.4)</w:t>
            </w:r>
          </w:p>
        </w:tc>
        <w:tc>
          <w:tcPr>
            <w:tcW w:w="848" w:type="dxa"/>
            <w:gridSpan w:val="2"/>
            <w:tcBorders>
              <w:top w:val="nil"/>
              <w:left w:val="nil"/>
              <w:bottom w:val="single" w:sz="4" w:space="0" w:color="auto"/>
              <w:right w:val="nil"/>
            </w:tcBorders>
          </w:tcPr>
          <w:p w14:paraId="709462CC" w14:textId="77777777" w:rsidR="009648A6" w:rsidRPr="004A3545" w:rsidRDefault="009648A6" w:rsidP="009648A6">
            <w:pPr>
              <w:spacing w:before="120"/>
              <w:jc w:val="center"/>
              <w:rPr>
                <w:rFonts w:asciiTheme="minorHAnsi" w:hAnsiTheme="minorHAnsi" w:cstheme="minorHAnsi"/>
                <w:sz w:val="22"/>
                <w:szCs w:val="22"/>
              </w:rPr>
            </w:pPr>
            <w:r w:rsidRPr="004A3545">
              <w:rPr>
                <w:rFonts w:asciiTheme="minorHAnsi" w:hAnsiTheme="minorHAnsi" w:cstheme="minorHAnsi"/>
                <w:sz w:val="22"/>
                <w:szCs w:val="22"/>
              </w:rPr>
              <w:t>122.9</w:t>
            </w:r>
          </w:p>
        </w:tc>
        <w:tc>
          <w:tcPr>
            <w:tcW w:w="1762" w:type="dxa"/>
            <w:tcBorders>
              <w:top w:val="nil"/>
              <w:left w:val="nil"/>
              <w:bottom w:val="single" w:sz="4" w:space="0" w:color="auto"/>
              <w:right w:val="nil"/>
            </w:tcBorders>
          </w:tcPr>
          <w:p w14:paraId="079F2E0A" w14:textId="77777777" w:rsidR="009648A6" w:rsidRPr="004A3545" w:rsidRDefault="009648A6" w:rsidP="009648A6">
            <w:pPr>
              <w:spacing w:before="120"/>
              <w:jc w:val="center"/>
              <w:rPr>
                <w:rFonts w:asciiTheme="minorHAnsi" w:hAnsiTheme="minorHAnsi" w:cstheme="minorHAnsi"/>
                <w:sz w:val="22"/>
                <w:szCs w:val="22"/>
              </w:rPr>
            </w:pPr>
            <w:r w:rsidRPr="004A3545">
              <w:rPr>
                <w:rFonts w:asciiTheme="minorHAnsi" w:hAnsiTheme="minorHAnsi" w:cstheme="minorHAnsi"/>
                <w:sz w:val="22"/>
                <w:szCs w:val="22"/>
              </w:rPr>
              <w:t>15.8 (6.4-39.3)</w:t>
            </w:r>
          </w:p>
        </w:tc>
        <w:tc>
          <w:tcPr>
            <w:tcW w:w="790" w:type="dxa"/>
            <w:tcBorders>
              <w:top w:val="nil"/>
              <w:left w:val="nil"/>
              <w:bottom w:val="single" w:sz="4" w:space="0" w:color="auto"/>
              <w:right w:val="nil"/>
            </w:tcBorders>
          </w:tcPr>
          <w:p w14:paraId="00B5E7EA" w14:textId="77777777" w:rsidR="009648A6" w:rsidRPr="004A3545" w:rsidRDefault="009648A6" w:rsidP="009648A6">
            <w:pPr>
              <w:spacing w:before="120"/>
              <w:jc w:val="center"/>
              <w:rPr>
                <w:rFonts w:asciiTheme="minorHAnsi" w:hAnsiTheme="minorHAnsi" w:cstheme="minorHAnsi"/>
                <w:sz w:val="22"/>
                <w:szCs w:val="22"/>
              </w:rPr>
            </w:pPr>
            <w:r w:rsidRPr="004A3545">
              <w:rPr>
                <w:rFonts w:asciiTheme="minorHAnsi" w:hAnsiTheme="minorHAnsi" w:cstheme="minorHAnsi"/>
                <w:sz w:val="22"/>
                <w:szCs w:val="22"/>
              </w:rPr>
              <w:t>125.7</w:t>
            </w:r>
          </w:p>
        </w:tc>
        <w:tc>
          <w:tcPr>
            <w:tcW w:w="1842" w:type="dxa"/>
            <w:tcBorders>
              <w:top w:val="nil"/>
              <w:left w:val="nil"/>
              <w:bottom w:val="single" w:sz="4" w:space="0" w:color="auto"/>
              <w:right w:val="nil"/>
            </w:tcBorders>
          </w:tcPr>
          <w:p w14:paraId="5D8EAAE9" w14:textId="77777777" w:rsidR="009648A6" w:rsidRPr="004A3545" w:rsidRDefault="009648A6" w:rsidP="009648A6">
            <w:pPr>
              <w:spacing w:before="120"/>
              <w:jc w:val="center"/>
              <w:rPr>
                <w:rFonts w:asciiTheme="minorHAnsi" w:hAnsiTheme="minorHAnsi" w:cstheme="minorHAnsi"/>
                <w:sz w:val="22"/>
                <w:szCs w:val="22"/>
              </w:rPr>
            </w:pPr>
            <w:r w:rsidRPr="004A3545">
              <w:rPr>
                <w:rFonts w:asciiTheme="minorHAnsi" w:hAnsiTheme="minorHAnsi" w:cstheme="minorHAnsi"/>
                <w:sz w:val="22"/>
                <w:szCs w:val="22"/>
              </w:rPr>
              <w:t>11.2 (7.4-17.0)</w:t>
            </w:r>
          </w:p>
          <w:p w14:paraId="453FA19C" w14:textId="5D7D1F88" w:rsidR="009648A6" w:rsidRPr="004A3545" w:rsidRDefault="009648A6" w:rsidP="00FD4D00">
            <w:pPr>
              <w:spacing w:before="120"/>
              <w:rPr>
                <w:rFonts w:asciiTheme="minorHAnsi" w:hAnsiTheme="minorHAnsi" w:cstheme="minorHAnsi"/>
                <w:sz w:val="22"/>
                <w:szCs w:val="22"/>
              </w:rPr>
            </w:pPr>
          </w:p>
        </w:tc>
        <w:tc>
          <w:tcPr>
            <w:tcW w:w="709" w:type="dxa"/>
            <w:tcBorders>
              <w:top w:val="nil"/>
              <w:left w:val="nil"/>
              <w:bottom w:val="single" w:sz="4" w:space="0" w:color="auto"/>
              <w:right w:val="nil"/>
            </w:tcBorders>
          </w:tcPr>
          <w:p w14:paraId="3527B15E" w14:textId="77777777" w:rsidR="009648A6" w:rsidRPr="004A3545" w:rsidRDefault="009648A6" w:rsidP="009648A6">
            <w:pPr>
              <w:spacing w:before="120" w:after="200"/>
              <w:jc w:val="center"/>
              <w:rPr>
                <w:rFonts w:asciiTheme="minorHAnsi" w:hAnsiTheme="minorHAnsi" w:cstheme="minorHAnsi"/>
                <w:sz w:val="22"/>
                <w:szCs w:val="22"/>
              </w:rPr>
            </w:pPr>
            <w:r w:rsidRPr="004A3545">
              <w:rPr>
                <w:rFonts w:asciiTheme="minorHAnsi" w:hAnsiTheme="minorHAnsi" w:cstheme="minorHAnsi"/>
                <w:sz w:val="22"/>
                <w:szCs w:val="22"/>
              </w:rPr>
              <w:t>51.7</w:t>
            </w:r>
          </w:p>
        </w:tc>
      </w:tr>
      <w:tr w:rsidR="009648A6" w:rsidRPr="004A3545" w14:paraId="3DD97888" w14:textId="77777777" w:rsidTr="009648A6">
        <w:trPr>
          <w:trHeight w:val="477"/>
        </w:trPr>
        <w:tc>
          <w:tcPr>
            <w:tcW w:w="9209" w:type="dxa"/>
            <w:gridSpan w:val="8"/>
            <w:tcBorders>
              <w:top w:val="single" w:sz="4" w:space="0" w:color="auto"/>
              <w:left w:val="nil"/>
              <w:bottom w:val="single" w:sz="4" w:space="0" w:color="auto"/>
              <w:right w:val="nil"/>
            </w:tcBorders>
            <w:hideMark/>
          </w:tcPr>
          <w:p w14:paraId="0BAE6EB3" w14:textId="77777777" w:rsidR="009648A6" w:rsidRPr="004A3545" w:rsidRDefault="009648A6" w:rsidP="009648A6">
            <w:pPr>
              <w:spacing w:before="120" w:after="120"/>
              <w:rPr>
                <w:rFonts w:asciiTheme="minorHAnsi" w:hAnsiTheme="minorHAnsi" w:cstheme="minorHAnsi"/>
                <w:b/>
                <w:sz w:val="22"/>
                <w:szCs w:val="22"/>
              </w:rPr>
            </w:pPr>
            <w:r w:rsidRPr="004A3545">
              <w:rPr>
                <w:rFonts w:asciiTheme="minorHAnsi" w:hAnsiTheme="minorHAnsi" w:cstheme="minorHAnsi"/>
                <w:b/>
                <w:kern w:val="24"/>
                <w:sz w:val="22"/>
                <w:szCs w:val="22"/>
              </w:rPr>
              <w:t>Raltegravir at follow-up</w:t>
            </w:r>
          </w:p>
        </w:tc>
      </w:tr>
      <w:tr w:rsidR="009648A6" w:rsidRPr="004A3545" w14:paraId="3814F6C0" w14:textId="77777777" w:rsidTr="00CC255D">
        <w:trPr>
          <w:trHeight w:val="96"/>
        </w:trPr>
        <w:tc>
          <w:tcPr>
            <w:tcW w:w="1548" w:type="dxa"/>
            <w:tcBorders>
              <w:top w:val="single" w:sz="4" w:space="0" w:color="auto"/>
              <w:left w:val="nil"/>
              <w:bottom w:val="nil"/>
              <w:right w:val="nil"/>
            </w:tcBorders>
          </w:tcPr>
          <w:p w14:paraId="5AF1D963" w14:textId="77777777" w:rsidR="009648A6" w:rsidRPr="004A3545" w:rsidRDefault="009648A6" w:rsidP="009648A6">
            <w:pPr>
              <w:spacing w:before="120" w:after="120"/>
              <w:jc w:val="center"/>
              <w:rPr>
                <w:rFonts w:asciiTheme="minorHAnsi" w:hAnsiTheme="minorHAnsi"/>
                <w:sz w:val="22"/>
                <w:szCs w:val="22"/>
              </w:rPr>
            </w:pPr>
            <w:r w:rsidRPr="004A3545">
              <w:rPr>
                <w:rFonts w:asciiTheme="minorHAnsi" w:hAnsiTheme="minorHAnsi"/>
                <w:sz w:val="22"/>
                <w:szCs w:val="22"/>
              </w:rPr>
              <w:t>Plasma</w:t>
            </w:r>
          </w:p>
        </w:tc>
        <w:tc>
          <w:tcPr>
            <w:tcW w:w="1890" w:type="dxa"/>
            <w:gridSpan w:val="2"/>
            <w:tcBorders>
              <w:top w:val="single" w:sz="4" w:space="0" w:color="auto"/>
              <w:left w:val="nil"/>
              <w:bottom w:val="nil"/>
              <w:right w:val="nil"/>
            </w:tcBorders>
          </w:tcPr>
          <w:p w14:paraId="0B2D9EF5" w14:textId="77777777" w:rsidR="009648A6" w:rsidRPr="004A3545" w:rsidRDefault="009648A6" w:rsidP="009648A6">
            <w:pPr>
              <w:spacing w:before="120"/>
              <w:jc w:val="center"/>
              <w:rPr>
                <w:rFonts w:asciiTheme="minorHAnsi" w:hAnsiTheme="minorHAnsi" w:cstheme="minorHAnsi"/>
                <w:sz w:val="22"/>
                <w:szCs w:val="22"/>
              </w:rPr>
            </w:pPr>
            <w:r w:rsidRPr="004A3545">
              <w:rPr>
                <w:rFonts w:asciiTheme="minorHAnsi" w:hAnsiTheme="minorHAnsi" w:cstheme="minorHAnsi"/>
                <w:sz w:val="22"/>
                <w:szCs w:val="22"/>
              </w:rPr>
              <w:t>-</w:t>
            </w:r>
          </w:p>
        </w:tc>
        <w:tc>
          <w:tcPr>
            <w:tcW w:w="668" w:type="dxa"/>
            <w:tcBorders>
              <w:top w:val="single" w:sz="4" w:space="0" w:color="auto"/>
              <w:left w:val="nil"/>
              <w:bottom w:val="nil"/>
              <w:right w:val="nil"/>
            </w:tcBorders>
          </w:tcPr>
          <w:p w14:paraId="7037D75F" w14:textId="77777777" w:rsidR="009648A6" w:rsidRPr="004A3545" w:rsidRDefault="009648A6" w:rsidP="009648A6">
            <w:pPr>
              <w:spacing w:before="120"/>
              <w:jc w:val="center"/>
              <w:rPr>
                <w:rFonts w:asciiTheme="minorHAnsi" w:hAnsiTheme="minorHAnsi" w:cstheme="minorHAnsi"/>
                <w:sz w:val="22"/>
                <w:szCs w:val="22"/>
              </w:rPr>
            </w:pPr>
            <w:r w:rsidRPr="004A3545">
              <w:rPr>
                <w:rFonts w:asciiTheme="minorHAnsi" w:hAnsiTheme="minorHAnsi" w:cstheme="minorHAnsi"/>
                <w:sz w:val="22"/>
                <w:szCs w:val="22"/>
              </w:rPr>
              <w:t>-</w:t>
            </w:r>
          </w:p>
        </w:tc>
        <w:tc>
          <w:tcPr>
            <w:tcW w:w="1762" w:type="dxa"/>
            <w:tcBorders>
              <w:top w:val="single" w:sz="4" w:space="0" w:color="auto"/>
              <w:left w:val="nil"/>
              <w:bottom w:val="nil"/>
              <w:right w:val="nil"/>
            </w:tcBorders>
          </w:tcPr>
          <w:p w14:paraId="294E4476" w14:textId="7E666F1E" w:rsidR="009648A6" w:rsidRPr="004A3545" w:rsidRDefault="00CC255D" w:rsidP="009648A6">
            <w:pPr>
              <w:spacing w:before="120"/>
              <w:jc w:val="center"/>
              <w:rPr>
                <w:rFonts w:asciiTheme="minorHAnsi" w:hAnsiTheme="minorHAnsi" w:cstheme="minorHAnsi"/>
                <w:sz w:val="22"/>
                <w:szCs w:val="22"/>
              </w:rPr>
            </w:pPr>
            <w:r w:rsidRPr="004A3545">
              <w:rPr>
                <w:rFonts w:asciiTheme="minorHAnsi" w:hAnsiTheme="minorHAnsi" w:cstheme="minorHAnsi"/>
                <w:sz w:val="22"/>
                <w:szCs w:val="22"/>
              </w:rPr>
              <w:t>107 (39-293</w:t>
            </w:r>
            <w:r w:rsidR="009648A6" w:rsidRPr="004A3545">
              <w:rPr>
                <w:rFonts w:asciiTheme="minorHAnsi" w:hAnsiTheme="minorHAnsi" w:cstheme="minorHAnsi"/>
                <w:sz w:val="22"/>
                <w:szCs w:val="22"/>
              </w:rPr>
              <w:t>)</w:t>
            </w:r>
          </w:p>
        </w:tc>
        <w:tc>
          <w:tcPr>
            <w:tcW w:w="790" w:type="dxa"/>
            <w:tcBorders>
              <w:top w:val="single" w:sz="4" w:space="0" w:color="auto"/>
              <w:left w:val="nil"/>
              <w:bottom w:val="nil"/>
              <w:right w:val="nil"/>
            </w:tcBorders>
          </w:tcPr>
          <w:p w14:paraId="3AA51A8A" w14:textId="77777777" w:rsidR="009648A6" w:rsidRPr="004A3545" w:rsidRDefault="009648A6" w:rsidP="009648A6">
            <w:pPr>
              <w:spacing w:before="120"/>
              <w:jc w:val="center"/>
              <w:rPr>
                <w:rFonts w:asciiTheme="minorHAnsi" w:hAnsiTheme="minorHAnsi" w:cstheme="minorHAnsi"/>
                <w:sz w:val="22"/>
                <w:szCs w:val="22"/>
              </w:rPr>
            </w:pPr>
            <w:r w:rsidRPr="004A3545">
              <w:rPr>
                <w:rFonts w:asciiTheme="minorHAnsi" w:hAnsiTheme="minorHAnsi" w:cstheme="minorHAnsi"/>
                <w:sz w:val="22"/>
                <w:szCs w:val="22"/>
              </w:rPr>
              <w:t>113.6</w:t>
            </w:r>
          </w:p>
        </w:tc>
        <w:tc>
          <w:tcPr>
            <w:tcW w:w="1842" w:type="dxa"/>
            <w:tcBorders>
              <w:top w:val="single" w:sz="4" w:space="0" w:color="auto"/>
              <w:left w:val="nil"/>
              <w:bottom w:val="nil"/>
              <w:right w:val="nil"/>
            </w:tcBorders>
          </w:tcPr>
          <w:p w14:paraId="6AF7F865" w14:textId="77777777" w:rsidR="009648A6" w:rsidRPr="004A3545" w:rsidRDefault="009648A6" w:rsidP="009648A6">
            <w:pPr>
              <w:spacing w:before="120"/>
              <w:jc w:val="center"/>
              <w:rPr>
                <w:rFonts w:asciiTheme="minorHAnsi" w:hAnsiTheme="minorHAnsi" w:cstheme="minorHAnsi"/>
                <w:sz w:val="22"/>
                <w:szCs w:val="22"/>
              </w:rPr>
            </w:pPr>
            <w:r w:rsidRPr="004A3545">
              <w:rPr>
                <w:rFonts w:asciiTheme="minorHAnsi" w:hAnsiTheme="minorHAnsi" w:cstheme="minorHAnsi"/>
                <w:sz w:val="22"/>
                <w:szCs w:val="22"/>
              </w:rPr>
              <w:t>-</w:t>
            </w:r>
          </w:p>
        </w:tc>
        <w:tc>
          <w:tcPr>
            <w:tcW w:w="709" w:type="dxa"/>
            <w:tcBorders>
              <w:top w:val="single" w:sz="4" w:space="0" w:color="auto"/>
              <w:left w:val="nil"/>
              <w:bottom w:val="nil"/>
              <w:right w:val="nil"/>
            </w:tcBorders>
          </w:tcPr>
          <w:p w14:paraId="460139D8" w14:textId="77777777" w:rsidR="009648A6" w:rsidRPr="004A3545" w:rsidRDefault="009648A6" w:rsidP="009648A6">
            <w:pPr>
              <w:spacing w:before="120" w:after="200"/>
              <w:jc w:val="center"/>
              <w:rPr>
                <w:rFonts w:asciiTheme="minorHAnsi" w:hAnsiTheme="minorHAnsi" w:cstheme="minorHAnsi"/>
                <w:sz w:val="22"/>
                <w:szCs w:val="22"/>
              </w:rPr>
            </w:pPr>
            <w:r w:rsidRPr="004A3545">
              <w:rPr>
                <w:rFonts w:asciiTheme="minorHAnsi" w:hAnsiTheme="minorHAnsi" w:cstheme="minorHAnsi"/>
                <w:sz w:val="22"/>
                <w:szCs w:val="22"/>
              </w:rPr>
              <w:t>-</w:t>
            </w:r>
          </w:p>
        </w:tc>
      </w:tr>
      <w:tr w:rsidR="009648A6" w:rsidRPr="004A3545" w14:paraId="6A9EC5C8" w14:textId="77777777" w:rsidTr="00CC255D">
        <w:trPr>
          <w:trHeight w:val="64"/>
        </w:trPr>
        <w:tc>
          <w:tcPr>
            <w:tcW w:w="1548" w:type="dxa"/>
            <w:tcBorders>
              <w:top w:val="nil"/>
              <w:left w:val="nil"/>
              <w:bottom w:val="nil"/>
              <w:right w:val="nil"/>
            </w:tcBorders>
          </w:tcPr>
          <w:p w14:paraId="174AF114" w14:textId="77777777" w:rsidR="009648A6" w:rsidRPr="004A3545" w:rsidRDefault="009648A6" w:rsidP="009648A6">
            <w:pPr>
              <w:spacing w:before="120" w:after="120"/>
              <w:jc w:val="center"/>
              <w:rPr>
                <w:rFonts w:asciiTheme="minorHAnsi" w:hAnsiTheme="minorHAnsi"/>
                <w:sz w:val="22"/>
                <w:szCs w:val="22"/>
              </w:rPr>
            </w:pPr>
            <w:r w:rsidRPr="004A3545">
              <w:rPr>
                <w:rFonts w:asciiTheme="minorHAnsi" w:hAnsiTheme="minorHAnsi"/>
                <w:sz w:val="22"/>
                <w:szCs w:val="22"/>
              </w:rPr>
              <w:t>CSF</w:t>
            </w:r>
          </w:p>
        </w:tc>
        <w:tc>
          <w:tcPr>
            <w:tcW w:w="1890" w:type="dxa"/>
            <w:gridSpan w:val="2"/>
            <w:tcBorders>
              <w:top w:val="nil"/>
              <w:left w:val="nil"/>
              <w:bottom w:val="nil"/>
              <w:right w:val="nil"/>
            </w:tcBorders>
          </w:tcPr>
          <w:p w14:paraId="310F5120" w14:textId="77777777" w:rsidR="009648A6" w:rsidRPr="004A3545" w:rsidRDefault="009648A6" w:rsidP="009648A6">
            <w:pPr>
              <w:spacing w:before="120"/>
              <w:jc w:val="center"/>
              <w:rPr>
                <w:rFonts w:asciiTheme="minorHAnsi" w:hAnsiTheme="minorHAnsi" w:cstheme="minorHAnsi"/>
                <w:sz w:val="22"/>
                <w:szCs w:val="22"/>
              </w:rPr>
            </w:pPr>
            <w:r w:rsidRPr="004A3545">
              <w:rPr>
                <w:rFonts w:asciiTheme="minorHAnsi" w:hAnsiTheme="minorHAnsi" w:cstheme="minorHAnsi"/>
                <w:sz w:val="22"/>
                <w:szCs w:val="22"/>
              </w:rPr>
              <w:t>-</w:t>
            </w:r>
          </w:p>
        </w:tc>
        <w:tc>
          <w:tcPr>
            <w:tcW w:w="668" w:type="dxa"/>
            <w:tcBorders>
              <w:top w:val="nil"/>
              <w:left w:val="nil"/>
              <w:bottom w:val="nil"/>
              <w:right w:val="nil"/>
            </w:tcBorders>
          </w:tcPr>
          <w:p w14:paraId="33A80FB1" w14:textId="77777777" w:rsidR="009648A6" w:rsidRPr="004A3545" w:rsidRDefault="009648A6" w:rsidP="009648A6">
            <w:pPr>
              <w:spacing w:before="120"/>
              <w:jc w:val="center"/>
              <w:rPr>
                <w:rFonts w:asciiTheme="minorHAnsi" w:hAnsiTheme="minorHAnsi" w:cstheme="minorHAnsi"/>
                <w:sz w:val="22"/>
                <w:szCs w:val="22"/>
              </w:rPr>
            </w:pPr>
            <w:r w:rsidRPr="004A3545">
              <w:rPr>
                <w:rFonts w:asciiTheme="minorHAnsi" w:hAnsiTheme="minorHAnsi" w:cstheme="minorHAnsi"/>
                <w:sz w:val="22"/>
                <w:szCs w:val="22"/>
              </w:rPr>
              <w:t>-</w:t>
            </w:r>
          </w:p>
        </w:tc>
        <w:tc>
          <w:tcPr>
            <w:tcW w:w="1762" w:type="dxa"/>
            <w:tcBorders>
              <w:top w:val="nil"/>
              <w:left w:val="nil"/>
              <w:bottom w:val="nil"/>
              <w:right w:val="nil"/>
            </w:tcBorders>
          </w:tcPr>
          <w:p w14:paraId="516ED5B0" w14:textId="77777777" w:rsidR="009648A6" w:rsidRPr="004A3545" w:rsidRDefault="009648A6" w:rsidP="009648A6">
            <w:pPr>
              <w:spacing w:before="120"/>
              <w:jc w:val="center"/>
              <w:rPr>
                <w:rFonts w:asciiTheme="minorHAnsi" w:hAnsiTheme="minorHAnsi" w:cstheme="minorHAnsi"/>
                <w:sz w:val="22"/>
                <w:szCs w:val="22"/>
              </w:rPr>
            </w:pPr>
            <w:r w:rsidRPr="004A3545">
              <w:rPr>
                <w:rFonts w:asciiTheme="minorHAnsi" w:hAnsiTheme="minorHAnsi" w:cstheme="minorHAnsi"/>
                <w:sz w:val="22"/>
                <w:szCs w:val="22"/>
              </w:rPr>
              <w:t>15.0 (8.6-26.3)</w:t>
            </w:r>
          </w:p>
        </w:tc>
        <w:tc>
          <w:tcPr>
            <w:tcW w:w="790" w:type="dxa"/>
            <w:tcBorders>
              <w:top w:val="nil"/>
              <w:left w:val="nil"/>
              <w:bottom w:val="nil"/>
              <w:right w:val="nil"/>
            </w:tcBorders>
          </w:tcPr>
          <w:p w14:paraId="2408995B" w14:textId="77777777" w:rsidR="009648A6" w:rsidRPr="004A3545" w:rsidRDefault="009648A6" w:rsidP="009648A6">
            <w:pPr>
              <w:spacing w:before="120"/>
              <w:jc w:val="center"/>
              <w:rPr>
                <w:rFonts w:asciiTheme="minorHAnsi" w:hAnsiTheme="minorHAnsi" w:cstheme="minorHAnsi"/>
                <w:sz w:val="22"/>
                <w:szCs w:val="22"/>
              </w:rPr>
            </w:pPr>
            <w:r w:rsidRPr="004A3545">
              <w:rPr>
                <w:rFonts w:asciiTheme="minorHAnsi" w:hAnsiTheme="minorHAnsi" w:cstheme="minorHAnsi"/>
                <w:sz w:val="22"/>
                <w:szCs w:val="22"/>
              </w:rPr>
              <w:t>73.5</w:t>
            </w:r>
          </w:p>
        </w:tc>
        <w:tc>
          <w:tcPr>
            <w:tcW w:w="1842" w:type="dxa"/>
            <w:tcBorders>
              <w:top w:val="nil"/>
              <w:left w:val="nil"/>
              <w:bottom w:val="nil"/>
              <w:right w:val="nil"/>
            </w:tcBorders>
          </w:tcPr>
          <w:p w14:paraId="78EFF86B" w14:textId="77777777" w:rsidR="009648A6" w:rsidRPr="004A3545" w:rsidRDefault="009648A6" w:rsidP="009648A6">
            <w:pPr>
              <w:spacing w:before="120"/>
              <w:jc w:val="center"/>
              <w:rPr>
                <w:rFonts w:asciiTheme="minorHAnsi" w:hAnsiTheme="minorHAnsi" w:cstheme="minorHAnsi"/>
                <w:sz w:val="22"/>
                <w:szCs w:val="22"/>
              </w:rPr>
            </w:pPr>
            <w:r w:rsidRPr="004A3545">
              <w:rPr>
                <w:rFonts w:asciiTheme="minorHAnsi" w:hAnsiTheme="minorHAnsi" w:cstheme="minorHAnsi"/>
                <w:sz w:val="22"/>
                <w:szCs w:val="22"/>
              </w:rPr>
              <w:t>-</w:t>
            </w:r>
          </w:p>
        </w:tc>
        <w:tc>
          <w:tcPr>
            <w:tcW w:w="709" w:type="dxa"/>
            <w:tcBorders>
              <w:top w:val="nil"/>
              <w:left w:val="nil"/>
              <w:bottom w:val="nil"/>
              <w:right w:val="nil"/>
            </w:tcBorders>
          </w:tcPr>
          <w:p w14:paraId="291A2233" w14:textId="77777777" w:rsidR="009648A6" w:rsidRPr="004A3545" w:rsidRDefault="009648A6" w:rsidP="009648A6">
            <w:pPr>
              <w:spacing w:before="120" w:after="200"/>
              <w:jc w:val="center"/>
              <w:rPr>
                <w:rFonts w:asciiTheme="minorHAnsi" w:hAnsiTheme="minorHAnsi" w:cstheme="minorHAnsi"/>
                <w:sz w:val="22"/>
                <w:szCs w:val="22"/>
              </w:rPr>
            </w:pPr>
            <w:r w:rsidRPr="004A3545">
              <w:rPr>
                <w:rFonts w:asciiTheme="minorHAnsi" w:hAnsiTheme="minorHAnsi" w:cstheme="minorHAnsi"/>
                <w:sz w:val="22"/>
                <w:szCs w:val="22"/>
              </w:rPr>
              <w:t>-</w:t>
            </w:r>
          </w:p>
        </w:tc>
      </w:tr>
      <w:tr w:rsidR="009648A6" w:rsidRPr="004A3545" w14:paraId="032F89AF" w14:textId="77777777" w:rsidTr="00CC255D">
        <w:trPr>
          <w:trHeight w:val="397"/>
        </w:trPr>
        <w:tc>
          <w:tcPr>
            <w:tcW w:w="1548" w:type="dxa"/>
            <w:tcBorders>
              <w:top w:val="nil"/>
              <w:left w:val="nil"/>
              <w:bottom w:val="single" w:sz="4" w:space="0" w:color="auto"/>
              <w:right w:val="nil"/>
            </w:tcBorders>
          </w:tcPr>
          <w:p w14:paraId="68167FE4" w14:textId="77777777" w:rsidR="009648A6" w:rsidRPr="004A3545" w:rsidRDefault="009648A6" w:rsidP="009648A6">
            <w:pPr>
              <w:spacing w:before="120" w:after="120"/>
              <w:jc w:val="center"/>
              <w:rPr>
                <w:rFonts w:asciiTheme="minorHAnsi" w:hAnsiTheme="minorHAnsi"/>
                <w:sz w:val="22"/>
                <w:szCs w:val="22"/>
              </w:rPr>
            </w:pPr>
            <w:proofErr w:type="spellStart"/>
            <w:r w:rsidRPr="004A3545">
              <w:rPr>
                <w:rFonts w:asciiTheme="minorHAnsi" w:hAnsiTheme="minorHAnsi"/>
                <w:sz w:val="22"/>
                <w:szCs w:val="22"/>
              </w:rPr>
              <w:t>CSF:Plasma</w:t>
            </w:r>
            <w:proofErr w:type="spellEnd"/>
            <w:r w:rsidRPr="004A3545">
              <w:rPr>
                <w:rFonts w:asciiTheme="minorHAnsi" w:hAnsiTheme="minorHAnsi"/>
                <w:sz w:val="22"/>
                <w:szCs w:val="22"/>
              </w:rPr>
              <w:t xml:space="preserve"> %</w:t>
            </w:r>
          </w:p>
        </w:tc>
        <w:tc>
          <w:tcPr>
            <w:tcW w:w="1890" w:type="dxa"/>
            <w:gridSpan w:val="2"/>
            <w:tcBorders>
              <w:top w:val="nil"/>
              <w:left w:val="nil"/>
              <w:bottom w:val="single" w:sz="4" w:space="0" w:color="auto"/>
              <w:right w:val="nil"/>
            </w:tcBorders>
          </w:tcPr>
          <w:p w14:paraId="42353FCB" w14:textId="77777777" w:rsidR="009648A6" w:rsidRPr="004A3545" w:rsidRDefault="009648A6" w:rsidP="009648A6">
            <w:pPr>
              <w:spacing w:before="120"/>
              <w:jc w:val="center"/>
              <w:rPr>
                <w:rFonts w:asciiTheme="minorHAnsi" w:hAnsiTheme="minorHAnsi" w:cstheme="minorHAnsi"/>
                <w:sz w:val="22"/>
                <w:szCs w:val="22"/>
              </w:rPr>
            </w:pPr>
            <w:r w:rsidRPr="004A3545">
              <w:rPr>
                <w:rFonts w:asciiTheme="minorHAnsi" w:hAnsiTheme="minorHAnsi" w:cstheme="minorHAnsi"/>
                <w:sz w:val="22"/>
                <w:szCs w:val="22"/>
              </w:rPr>
              <w:t>-</w:t>
            </w:r>
          </w:p>
        </w:tc>
        <w:tc>
          <w:tcPr>
            <w:tcW w:w="668" w:type="dxa"/>
            <w:tcBorders>
              <w:top w:val="nil"/>
              <w:left w:val="nil"/>
              <w:bottom w:val="single" w:sz="4" w:space="0" w:color="auto"/>
              <w:right w:val="nil"/>
            </w:tcBorders>
          </w:tcPr>
          <w:p w14:paraId="0FDD3327" w14:textId="77777777" w:rsidR="009648A6" w:rsidRPr="004A3545" w:rsidRDefault="009648A6" w:rsidP="009648A6">
            <w:pPr>
              <w:spacing w:before="120"/>
              <w:jc w:val="center"/>
              <w:rPr>
                <w:rFonts w:asciiTheme="minorHAnsi" w:hAnsiTheme="minorHAnsi" w:cstheme="minorHAnsi"/>
                <w:sz w:val="22"/>
                <w:szCs w:val="22"/>
              </w:rPr>
            </w:pPr>
            <w:r w:rsidRPr="004A3545">
              <w:rPr>
                <w:rFonts w:asciiTheme="minorHAnsi" w:hAnsiTheme="minorHAnsi" w:cstheme="minorHAnsi"/>
                <w:sz w:val="22"/>
                <w:szCs w:val="22"/>
              </w:rPr>
              <w:t>-</w:t>
            </w:r>
          </w:p>
        </w:tc>
        <w:tc>
          <w:tcPr>
            <w:tcW w:w="1762" w:type="dxa"/>
            <w:tcBorders>
              <w:top w:val="nil"/>
              <w:left w:val="nil"/>
              <w:bottom w:val="single" w:sz="4" w:space="0" w:color="auto"/>
              <w:right w:val="nil"/>
            </w:tcBorders>
          </w:tcPr>
          <w:p w14:paraId="340021EE" w14:textId="77777777" w:rsidR="009648A6" w:rsidRPr="004A3545" w:rsidRDefault="009648A6" w:rsidP="009648A6">
            <w:pPr>
              <w:spacing w:before="120"/>
              <w:jc w:val="center"/>
              <w:rPr>
                <w:rFonts w:asciiTheme="minorHAnsi" w:hAnsiTheme="minorHAnsi" w:cstheme="minorHAnsi"/>
                <w:sz w:val="22"/>
                <w:szCs w:val="22"/>
              </w:rPr>
            </w:pPr>
            <w:r w:rsidRPr="004A3545">
              <w:rPr>
                <w:rFonts w:asciiTheme="minorHAnsi" w:hAnsiTheme="minorHAnsi" w:cstheme="minorHAnsi"/>
                <w:sz w:val="22"/>
                <w:szCs w:val="22"/>
              </w:rPr>
              <w:t>14.0 (7.3-26.9)</w:t>
            </w:r>
          </w:p>
        </w:tc>
        <w:tc>
          <w:tcPr>
            <w:tcW w:w="790" w:type="dxa"/>
            <w:tcBorders>
              <w:top w:val="nil"/>
              <w:left w:val="nil"/>
              <w:bottom w:val="single" w:sz="4" w:space="0" w:color="auto"/>
              <w:right w:val="nil"/>
            </w:tcBorders>
          </w:tcPr>
          <w:p w14:paraId="04227B3C" w14:textId="77777777" w:rsidR="009648A6" w:rsidRPr="004A3545" w:rsidRDefault="009648A6" w:rsidP="009648A6">
            <w:pPr>
              <w:spacing w:before="120"/>
              <w:jc w:val="center"/>
              <w:rPr>
                <w:rFonts w:asciiTheme="minorHAnsi" w:hAnsiTheme="minorHAnsi" w:cstheme="minorHAnsi"/>
                <w:sz w:val="22"/>
                <w:szCs w:val="22"/>
              </w:rPr>
            </w:pPr>
            <w:r w:rsidRPr="004A3545">
              <w:rPr>
                <w:rFonts w:asciiTheme="minorHAnsi" w:hAnsiTheme="minorHAnsi" w:cstheme="minorHAnsi"/>
                <w:sz w:val="22"/>
                <w:szCs w:val="22"/>
              </w:rPr>
              <w:t>74.7</w:t>
            </w:r>
          </w:p>
        </w:tc>
        <w:tc>
          <w:tcPr>
            <w:tcW w:w="1842" w:type="dxa"/>
            <w:tcBorders>
              <w:top w:val="nil"/>
              <w:left w:val="nil"/>
              <w:bottom w:val="single" w:sz="4" w:space="0" w:color="auto"/>
              <w:right w:val="nil"/>
            </w:tcBorders>
          </w:tcPr>
          <w:p w14:paraId="39DE631F" w14:textId="77777777" w:rsidR="009648A6" w:rsidRPr="004A3545" w:rsidRDefault="009648A6" w:rsidP="009648A6">
            <w:pPr>
              <w:spacing w:before="120"/>
              <w:jc w:val="center"/>
              <w:rPr>
                <w:rFonts w:asciiTheme="minorHAnsi" w:hAnsiTheme="minorHAnsi" w:cstheme="minorHAnsi"/>
                <w:sz w:val="22"/>
                <w:szCs w:val="22"/>
              </w:rPr>
            </w:pPr>
            <w:r w:rsidRPr="004A3545">
              <w:rPr>
                <w:rFonts w:asciiTheme="minorHAnsi" w:hAnsiTheme="minorHAnsi" w:cstheme="minorHAnsi"/>
                <w:sz w:val="22"/>
                <w:szCs w:val="22"/>
              </w:rPr>
              <w:t>-</w:t>
            </w:r>
          </w:p>
        </w:tc>
        <w:tc>
          <w:tcPr>
            <w:tcW w:w="709" w:type="dxa"/>
            <w:tcBorders>
              <w:top w:val="nil"/>
              <w:left w:val="nil"/>
              <w:bottom w:val="single" w:sz="4" w:space="0" w:color="auto"/>
              <w:right w:val="nil"/>
            </w:tcBorders>
          </w:tcPr>
          <w:p w14:paraId="238D6A30" w14:textId="77777777" w:rsidR="009648A6" w:rsidRPr="004A3545" w:rsidRDefault="009648A6" w:rsidP="009648A6">
            <w:pPr>
              <w:spacing w:before="120" w:after="200"/>
              <w:jc w:val="center"/>
              <w:rPr>
                <w:rFonts w:asciiTheme="minorHAnsi" w:hAnsiTheme="minorHAnsi" w:cstheme="minorHAnsi"/>
                <w:sz w:val="22"/>
                <w:szCs w:val="22"/>
              </w:rPr>
            </w:pPr>
            <w:r w:rsidRPr="004A3545">
              <w:rPr>
                <w:rFonts w:asciiTheme="minorHAnsi" w:hAnsiTheme="minorHAnsi" w:cstheme="minorHAnsi"/>
                <w:sz w:val="22"/>
                <w:szCs w:val="22"/>
              </w:rPr>
              <w:t>-</w:t>
            </w:r>
          </w:p>
        </w:tc>
      </w:tr>
      <w:tr w:rsidR="009648A6" w:rsidRPr="004A3545" w14:paraId="0F3D09E0" w14:textId="77777777" w:rsidTr="009648A6">
        <w:trPr>
          <w:trHeight w:val="462"/>
        </w:trPr>
        <w:tc>
          <w:tcPr>
            <w:tcW w:w="9209" w:type="dxa"/>
            <w:gridSpan w:val="8"/>
            <w:tcBorders>
              <w:top w:val="single" w:sz="4" w:space="0" w:color="auto"/>
              <w:left w:val="nil"/>
              <w:bottom w:val="single" w:sz="4" w:space="0" w:color="auto"/>
              <w:right w:val="nil"/>
            </w:tcBorders>
            <w:hideMark/>
          </w:tcPr>
          <w:p w14:paraId="51C1B4AC" w14:textId="77777777" w:rsidR="009648A6" w:rsidRPr="004A3545" w:rsidRDefault="009648A6" w:rsidP="009648A6">
            <w:pPr>
              <w:spacing w:before="120" w:after="120"/>
              <w:rPr>
                <w:rFonts w:asciiTheme="minorHAnsi" w:hAnsiTheme="minorHAnsi" w:cstheme="minorHAnsi"/>
                <w:b/>
                <w:sz w:val="22"/>
                <w:szCs w:val="22"/>
              </w:rPr>
            </w:pPr>
            <w:r w:rsidRPr="004A3545">
              <w:rPr>
                <w:rFonts w:asciiTheme="minorHAnsi" w:hAnsiTheme="minorHAnsi" w:cstheme="minorHAnsi"/>
                <w:b/>
                <w:kern w:val="24"/>
                <w:sz w:val="22"/>
                <w:szCs w:val="22"/>
              </w:rPr>
              <w:t>Dolutegravir at follow-up</w:t>
            </w:r>
          </w:p>
        </w:tc>
      </w:tr>
      <w:tr w:rsidR="009648A6" w:rsidRPr="004A3545" w14:paraId="09D8BAF3" w14:textId="77777777" w:rsidTr="00CC255D">
        <w:trPr>
          <w:trHeight w:val="243"/>
        </w:trPr>
        <w:tc>
          <w:tcPr>
            <w:tcW w:w="1548" w:type="dxa"/>
            <w:tcBorders>
              <w:top w:val="single" w:sz="4" w:space="0" w:color="auto"/>
              <w:left w:val="nil"/>
              <w:bottom w:val="nil"/>
              <w:right w:val="nil"/>
            </w:tcBorders>
          </w:tcPr>
          <w:p w14:paraId="33B08342" w14:textId="77777777" w:rsidR="009648A6" w:rsidRPr="004A3545" w:rsidRDefault="009648A6" w:rsidP="009648A6">
            <w:pPr>
              <w:spacing w:before="120" w:after="120"/>
              <w:jc w:val="center"/>
              <w:rPr>
                <w:rFonts w:asciiTheme="minorHAnsi" w:hAnsiTheme="minorHAnsi"/>
                <w:sz w:val="22"/>
                <w:szCs w:val="22"/>
              </w:rPr>
            </w:pPr>
            <w:r w:rsidRPr="004A3545">
              <w:rPr>
                <w:rFonts w:asciiTheme="minorHAnsi" w:hAnsiTheme="minorHAnsi"/>
                <w:sz w:val="22"/>
                <w:szCs w:val="22"/>
              </w:rPr>
              <w:t>Plasma</w:t>
            </w:r>
          </w:p>
        </w:tc>
        <w:tc>
          <w:tcPr>
            <w:tcW w:w="1890" w:type="dxa"/>
            <w:gridSpan w:val="2"/>
            <w:tcBorders>
              <w:top w:val="single" w:sz="4" w:space="0" w:color="auto"/>
              <w:left w:val="nil"/>
              <w:bottom w:val="nil"/>
              <w:right w:val="nil"/>
            </w:tcBorders>
          </w:tcPr>
          <w:p w14:paraId="15A84D40" w14:textId="77777777" w:rsidR="009648A6" w:rsidRPr="004A3545" w:rsidRDefault="009648A6" w:rsidP="009648A6">
            <w:pPr>
              <w:spacing w:before="120"/>
              <w:jc w:val="center"/>
              <w:rPr>
                <w:rFonts w:asciiTheme="minorHAnsi" w:hAnsiTheme="minorHAnsi" w:cstheme="minorHAnsi"/>
                <w:sz w:val="22"/>
                <w:szCs w:val="22"/>
              </w:rPr>
            </w:pPr>
            <w:r w:rsidRPr="004A3545">
              <w:rPr>
                <w:rFonts w:asciiTheme="minorHAnsi" w:hAnsiTheme="minorHAnsi" w:cstheme="minorHAnsi"/>
                <w:sz w:val="22"/>
                <w:szCs w:val="22"/>
              </w:rPr>
              <w:t>-</w:t>
            </w:r>
          </w:p>
        </w:tc>
        <w:tc>
          <w:tcPr>
            <w:tcW w:w="668" w:type="dxa"/>
            <w:tcBorders>
              <w:top w:val="single" w:sz="4" w:space="0" w:color="auto"/>
              <w:left w:val="nil"/>
              <w:bottom w:val="nil"/>
              <w:right w:val="nil"/>
            </w:tcBorders>
          </w:tcPr>
          <w:p w14:paraId="74A854A8" w14:textId="77777777" w:rsidR="009648A6" w:rsidRPr="004A3545" w:rsidRDefault="009648A6" w:rsidP="009648A6">
            <w:pPr>
              <w:spacing w:before="120"/>
              <w:jc w:val="center"/>
              <w:rPr>
                <w:rFonts w:asciiTheme="minorHAnsi" w:hAnsiTheme="minorHAnsi" w:cstheme="minorHAnsi"/>
                <w:sz w:val="22"/>
                <w:szCs w:val="22"/>
              </w:rPr>
            </w:pPr>
            <w:r w:rsidRPr="004A3545">
              <w:rPr>
                <w:rFonts w:asciiTheme="minorHAnsi" w:hAnsiTheme="minorHAnsi" w:cstheme="minorHAnsi"/>
                <w:sz w:val="22"/>
                <w:szCs w:val="22"/>
              </w:rPr>
              <w:t>-</w:t>
            </w:r>
          </w:p>
        </w:tc>
        <w:tc>
          <w:tcPr>
            <w:tcW w:w="1762" w:type="dxa"/>
            <w:tcBorders>
              <w:top w:val="single" w:sz="4" w:space="0" w:color="auto"/>
              <w:left w:val="nil"/>
              <w:bottom w:val="nil"/>
              <w:right w:val="nil"/>
            </w:tcBorders>
          </w:tcPr>
          <w:p w14:paraId="78C4AB03" w14:textId="77777777" w:rsidR="009648A6" w:rsidRPr="004A3545" w:rsidRDefault="009648A6" w:rsidP="009648A6">
            <w:pPr>
              <w:spacing w:before="120"/>
              <w:jc w:val="center"/>
              <w:rPr>
                <w:rFonts w:asciiTheme="minorHAnsi" w:hAnsiTheme="minorHAnsi" w:cstheme="minorHAnsi"/>
                <w:sz w:val="22"/>
                <w:szCs w:val="22"/>
              </w:rPr>
            </w:pPr>
            <w:r w:rsidRPr="004A3545">
              <w:rPr>
                <w:rFonts w:asciiTheme="minorHAnsi" w:hAnsiTheme="minorHAnsi" w:cstheme="minorHAnsi"/>
                <w:sz w:val="22"/>
                <w:szCs w:val="22"/>
              </w:rPr>
              <w:t>-</w:t>
            </w:r>
          </w:p>
        </w:tc>
        <w:tc>
          <w:tcPr>
            <w:tcW w:w="790" w:type="dxa"/>
            <w:tcBorders>
              <w:top w:val="single" w:sz="4" w:space="0" w:color="auto"/>
              <w:left w:val="nil"/>
              <w:bottom w:val="nil"/>
              <w:right w:val="nil"/>
            </w:tcBorders>
          </w:tcPr>
          <w:p w14:paraId="2BE18734" w14:textId="77777777" w:rsidR="009648A6" w:rsidRPr="004A3545" w:rsidRDefault="009648A6" w:rsidP="009648A6">
            <w:pPr>
              <w:spacing w:before="120"/>
              <w:jc w:val="center"/>
              <w:rPr>
                <w:rFonts w:asciiTheme="minorHAnsi" w:hAnsiTheme="minorHAnsi" w:cstheme="minorHAnsi"/>
                <w:sz w:val="22"/>
                <w:szCs w:val="22"/>
              </w:rPr>
            </w:pPr>
            <w:r w:rsidRPr="004A3545">
              <w:rPr>
                <w:rFonts w:asciiTheme="minorHAnsi" w:hAnsiTheme="minorHAnsi" w:cstheme="minorHAnsi"/>
                <w:sz w:val="22"/>
                <w:szCs w:val="22"/>
              </w:rPr>
              <w:t>-</w:t>
            </w:r>
          </w:p>
        </w:tc>
        <w:tc>
          <w:tcPr>
            <w:tcW w:w="1842" w:type="dxa"/>
            <w:tcBorders>
              <w:top w:val="single" w:sz="4" w:space="0" w:color="auto"/>
              <w:left w:val="nil"/>
              <w:bottom w:val="nil"/>
              <w:right w:val="nil"/>
            </w:tcBorders>
          </w:tcPr>
          <w:p w14:paraId="060CAC23" w14:textId="77777777" w:rsidR="009648A6" w:rsidRPr="004A3545" w:rsidRDefault="009648A6" w:rsidP="009648A6">
            <w:pPr>
              <w:spacing w:before="120"/>
              <w:jc w:val="center"/>
              <w:rPr>
                <w:rFonts w:asciiTheme="minorHAnsi" w:hAnsiTheme="minorHAnsi" w:cstheme="minorHAnsi"/>
                <w:sz w:val="22"/>
                <w:szCs w:val="22"/>
              </w:rPr>
            </w:pPr>
            <w:r w:rsidRPr="004A3545">
              <w:rPr>
                <w:rFonts w:asciiTheme="minorHAnsi" w:hAnsiTheme="minorHAnsi" w:cstheme="minorHAnsi"/>
                <w:sz w:val="22"/>
                <w:szCs w:val="22"/>
              </w:rPr>
              <w:t>1052 (742-1492)</w:t>
            </w:r>
          </w:p>
        </w:tc>
        <w:tc>
          <w:tcPr>
            <w:tcW w:w="709" w:type="dxa"/>
            <w:tcBorders>
              <w:top w:val="single" w:sz="4" w:space="0" w:color="auto"/>
              <w:left w:val="nil"/>
              <w:bottom w:val="nil"/>
              <w:right w:val="nil"/>
            </w:tcBorders>
          </w:tcPr>
          <w:p w14:paraId="2F3470D0" w14:textId="77777777" w:rsidR="009648A6" w:rsidRPr="004A3545" w:rsidRDefault="009648A6" w:rsidP="009648A6">
            <w:pPr>
              <w:spacing w:before="120" w:after="200"/>
              <w:jc w:val="center"/>
              <w:rPr>
                <w:rFonts w:asciiTheme="minorHAnsi" w:hAnsiTheme="minorHAnsi" w:cstheme="minorHAnsi"/>
                <w:sz w:val="22"/>
                <w:szCs w:val="22"/>
              </w:rPr>
            </w:pPr>
            <w:r w:rsidRPr="004A3545">
              <w:rPr>
                <w:rFonts w:asciiTheme="minorHAnsi" w:hAnsiTheme="minorHAnsi" w:cstheme="minorHAnsi"/>
                <w:sz w:val="22"/>
                <w:szCs w:val="22"/>
              </w:rPr>
              <w:t>58.3</w:t>
            </w:r>
          </w:p>
        </w:tc>
      </w:tr>
      <w:tr w:rsidR="009648A6" w:rsidRPr="004A3545" w14:paraId="0D0D3ABF" w14:textId="77777777" w:rsidTr="00CC255D">
        <w:trPr>
          <w:trHeight w:val="130"/>
        </w:trPr>
        <w:tc>
          <w:tcPr>
            <w:tcW w:w="1548" w:type="dxa"/>
            <w:tcBorders>
              <w:top w:val="nil"/>
              <w:left w:val="nil"/>
              <w:bottom w:val="nil"/>
              <w:right w:val="nil"/>
            </w:tcBorders>
          </w:tcPr>
          <w:p w14:paraId="5A88B885" w14:textId="77777777" w:rsidR="009648A6" w:rsidRPr="004A3545" w:rsidRDefault="009648A6" w:rsidP="009648A6">
            <w:pPr>
              <w:spacing w:before="120" w:after="120"/>
              <w:jc w:val="center"/>
              <w:rPr>
                <w:rFonts w:asciiTheme="minorHAnsi" w:hAnsiTheme="minorHAnsi"/>
                <w:sz w:val="22"/>
                <w:szCs w:val="22"/>
              </w:rPr>
            </w:pPr>
            <w:r w:rsidRPr="004A3545">
              <w:rPr>
                <w:rFonts w:asciiTheme="minorHAnsi" w:hAnsiTheme="minorHAnsi"/>
                <w:sz w:val="22"/>
                <w:szCs w:val="22"/>
              </w:rPr>
              <w:t>CSF</w:t>
            </w:r>
          </w:p>
        </w:tc>
        <w:tc>
          <w:tcPr>
            <w:tcW w:w="1890" w:type="dxa"/>
            <w:gridSpan w:val="2"/>
            <w:tcBorders>
              <w:top w:val="nil"/>
              <w:left w:val="nil"/>
              <w:bottom w:val="nil"/>
              <w:right w:val="nil"/>
            </w:tcBorders>
          </w:tcPr>
          <w:p w14:paraId="4A1BA1A7" w14:textId="77777777" w:rsidR="009648A6" w:rsidRPr="004A3545" w:rsidRDefault="009648A6" w:rsidP="009648A6">
            <w:pPr>
              <w:spacing w:before="120"/>
              <w:jc w:val="center"/>
              <w:rPr>
                <w:rFonts w:asciiTheme="minorHAnsi" w:hAnsiTheme="minorHAnsi" w:cstheme="minorHAnsi"/>
                <w:sz w:val="22"/>
                <w:szCs w:val="22"/>
              </w:rPr>
            </w:pPr>
            <w:r w:rsidRPr="004A3545">
              <w:rPr>
                <w:rFonts w:asciiTheme="minorHAnsi" w:hAnsiTheme="minorHAnsi" w:cstheme="minorHAnsi"/>
                <w:sz w:val="22"/>
                <w:szCs w:val="22"/>
              </w:rPr>
              <w:t>-</w:t>
            </w:r>
          </w:p>
        </w:tc>
        <w:tc>
          <w:tcPr>
            <w:tcW w:w="668" w:type="dxa"/>
            <w:tcBorders>
              <w:top w:val="nil"/>
              <w:left w:val="nil"/>
              <w:bottom w:val="nil"/>
              <w:right w:val="nil"/>
            </w:tcBorders>
          </w:tcPr>
          <w:p w14:paraId="21156D9E" w14:textId="77777777" w:rsidR="009648A6" w:rsidRPr="004A3545" w:rsidRDefault="009648A6" w:rsidP="009648A6">
            <w:pPr>
              <w:spacing w:before="120"/>
              <w:jc w:val="center"/>
              <w:rPr>
                <w:rFonts w:asciiTheme="minorHAnsi" w:hAnsiTheme="minorHAnsi" w:cstheme="minorHAnsi"/>
                <w:sz w:val="22"/>
                <w:szCs w:val="22"/>
              </w:rPr>
            </w:pPr>
            <w:r w:rsidRPr="004A3545">
              <w:rPr>
                <w:rFonts w:asciiTheme="minorHAnsi" w:hAnsiTheme="minorHAnsi" w:cstheme="minorHAnsi"/>
                <w:sz w:val="22"/>
                <w:szCs w:val="22"/>
              </w:rPr>
              <w:t>-</w:t>
            </w:r>
          </w:p>
        </w:tc>
        <w:tc>
          <w:tcPr>
            <w:tcW w:w="1762" w:type="dxa"/>
            <w:tcBorders>
              <w:top w:val="nil"/>
              <w:left w:val="nil"/>
              <w:bottom w:val="nil"/>
              <w:right w:val="nil"/>
            </w:tcBorders>
          </w:tcPr>
          <w:p w14:paraId="4E1B1A18" w14:textId="77777777" w:rsidR="009648A6" w:rsidRPr="004A3545" w:rsidRDefault="009648A6" w:rsidP="009648A6">
            <w:pPr>
              <w:spacing w:before="120"/>
              <w:jc w:val="center"/>
              <w:rPr>
                <w:rFonts w:asciiTheme="minorHAnsi" w:hAnsiTheme="minorHAnsi" w:cstheme="minorHAnsi"/>
                <w:sz w:val="22"/>
                <w:szCs w:val="22"/>
              </w:rPr>
            </w:pPr>
            <w:r w:rsidRPr="004A3545">
              <w:rPr>
                <w:rFonts w:asciiTheme="minorHAnsi" w:hAnsiTheme="minorHAnsi" w:cstheme="minorHAnsi"/>
                <w:sz w:val="22"/>
                <w:szCs w:val="22"/>
              </w:rPr>
              <w:t>-</w:t>
            </w:r>
          </w:p>
        </w:tc>
        <w:tc>
          <w:tcPr>
            <w:tcW w:w="790" w:type="dxa"/>
            <w:tcBorders>
              <w:top w:val="nil"/>
              <w:left w:val="nil"/>
              <w:bottom w:val="nil"/>
              <w:right w:val="nil"/>
            </w:tcBorders>
          </w:tcPr>
          <w:p w14:paraId="00C4E071" w14:textId="77777777" w:rsidR="009648A6" w:rsidRPr="004A3545" w:rsidRDefault="009648A6" w:rsidP="009648A6">
            <w:pPr>
              <w:spacing w:before="120"/>
              <w:jc w:val="center"/>
              <w:rPr>
                <w:rFonts w:asciiTheme="minorHAnsi" w:hAnsiTheme="minorHAnsi" w:cstheme="minorHAnsi"/>
                <w:sz w:val="22"/>
                <w:szCs w:val="22"/>
              </w:rPr>
            </w:pPr>
            <w:r w:rsidRPr="004A3545">
              <w:rPr>
                <w:rFonts w:asciiTheme="minorHAnsi" w:hAnsiTheme="minorHAnsi" w:cstheme="minorHAnsi"/>
                <w:sz w:val="22"/>
                <w:szCs w:val="22"/>
              </w:rPr>
              <w:t>-</w:t>
            </w:r>
          </w:p>
        </w:tc>
        <w:tc>
          <w:tcPr>
            <w:tcW w:w="1842" w:type="dxa"/>
            <w:tcBorders>
              <w:top w:val="nil"/>
              <w:left w:val="nil"/>
              <w:bottom w:val="nil"/>
              <w:right w:val="nil"/>
            </w:tcBorders>
          </w:tcPr>
          <w:p w14:paraId="1BE2FABD" w14:textId="77777777" w:rsidR="009648A6" w:rsidRPr="004A3545" w:rsidRDefault="009648A6" w:rsidP="009648A6">
            <w:pPr>
              <w:spacing w:before="120"/>
              <w:jc w:val="center"/>
              <w:rPr>
                <w:rFonts w:asciiTheme="minorHAnsi" w:hAnsiTheme="minorHAnsi" w:cstheme="minorHAnsi"/>
                <w:sz w:val="22"/>
                <w:szCs w:val="22"/>
              </w:rPr>
            </w:pPr>
            <w:r w:rsidRPr="004A3545">
              <w:rPr>
                <w:rFonts w:asciiTheme="minorHAnsi" w:hAnsiTheme="minorHAnsi" w:cstheme="minorHAnsi"/>
                <w:sz w:val="22"/>
                <w:szCs w:val="22"/>
              </w:rPr>
              <w:t>7.6 (5.2-11.1)</w:t>
            </w:r>
          </w:p>
        </w:tc>
        <w:tc>
          <w:tcPr>
            <w:tcW w:w="709" w:type="dxa"/>
            <w:tcBorders>
              <w:top w:val="nil"/>
              <w:left w:val="nil"/>
              <w:bottom w:val="nil"/>
              <w:right w:val="nil"/>
            </w:tcBorders>
          </w:tcPr>
          <w:p w14:paraId="6DB9D42A" w14:textId="77777777" w:rsidR="009648A6" w:rsidRPr="004A3545" w:rsidRDefault="009648A6" w:rsidP="009648A6">
            <w:pPr>
              <w:spacing w:before="120" w:after="200"/>
              <w:jc w:val="center"/>
              <w:rPr>
                <w:rFonts w:asciiTheme="minorHAnsi" w:hAnsiTheme="minorHAnsi" w:cstheme="minorHAnsi"/>
                <w:sz w:val="22"/>
                <w:szCs w:val="22"/>
              </w:rPr>
            </w:pPr>
            <w:r w:rsidRPr="004A3545">
              <w:rPr>
                <w:rFonts w:asciiTheme="minorHAnsi" w:hAnsiTheme="minorHAnsi" w:cstheme="minorHAnsi"/>
                <w:sz w:val="22"/>
                <w:szCs w:val="22"/>
              </w:rPr>
              <w:t>54.7</w:t>
            </w:r>
          </w:p>
        </w:tc>
      </w:tr>
      <w:tr w:rsidR="009648A6" w:rsidRPr="004A3545" w14:paraId="170307D0" w14:textId="77777777" w:rsidTr="00CC255D">
        <w:trPr>
          <w:trHeight w:val="383"/>
        </w:trPr>
        <w:tc>
          <w:tcPr>
            <w:tcW w:w="1548" w:type="dxa"/>
            <w:tcBorders>
              <w:top w:val="nil"/>
              <w:left w:val="nil"/>
              <w:bottom w:val="single" w:sz="4" w:space="0" w:color="auto"/>
              <w:right w:val="nil"/>
            </w:tcBorders>
          </w:tcPr>
          <w:p w14:paraId="4F936769" w14:textId="77777777" w:rsidR="009648A6" w:rsidRPr="004A3545" w:rsidRDefault="009648A6" w:rsidP="009648A6">
            <w:pPr>
              <w:spacing w:before="120" w:after="120"/>
              <w:jc w:val="center"/>
              <w:rPr>
                <w:rFonts w:asciiTheme="minorHAnsi" w:hAnsiTheme="minorHAnsi"/>
                <w:sz w:val="22"/>
                <w:szCs w:val="22"/>
              </w:rPr>
            </w:pPr>
            <w:proofErr w:type="spellStart"/>
            <w:r w:rsidRPr="004A3545">
              <w:rPr>
                <w:rFonts w:asciiTheme="minorHAnsi" w:hAnsiTheme="minorHAnsi"/>
                <w:sz w:val="22"/>
                <w:szCs w:val="22"/>
              </w:rPr>
              <w:t>CSF:Plasma</w:t>
            </w:r>
            <w:proofErr w:type="spellEnd"/>
            <w:r w:rsidRPr="004A3545">
              <w:rPr>
                <w:rFonts w:asciiTheme="minorHAnsi" w:hAnsiTheme="minorHAnsi"/>
                <w:sz w:val="22"/>
                <w:szCs w:val="22"/>
              </w:rPr>
              <w:t xml:space="preserve">  %</w:t>
            </w:r>
          </w:p>
        </w:tc>
        <w:tc>
          <w:tcPr>
            <w:tcW w:w="1890" w:type="dxa"/>
            <w:gridSpan w:val="2"/>
            <w:tcBorders>
              <w:top w:val="nil"/>
              <w:left w:val="nil"/>
              <w:bottom w:val="single" w:sz="4" w:space="0" w:color="auto"/>
              <w:right w:val="nil"/>
            </w:tcBorders>
          </w:tcPr>
          <w:p w14:paraId="64F2FF8F" w14:textId="77777777" w:rsidR="009648A6" w:rsidRPr="004A3545" w:rsidRDefault="009648A6" w:rsidP="009648A6">
            <w:pPr>
              <w:spacing w:before="120"/>
              <w:jc w:val="center"/>
              <w:rPr>
                <w:rFonts w:asciiTheme="minorHAnsi" w:hAnsiTheme="minorHAnsi" w:cstheme="minorHAnsi"/>
                <w:sz w:val="22"/>
                <w:szCs w:val="22"/>
              </w:rPr>
            </w:pPr>
            <w:r w:rsidRPr="004A3545">
              <w:rPr>
                <w:rFonts w:asciiTheme="minorHAnsi" w:hAnsiTheme="minorHAnsi" w:cstheme="minorHAnsi"/>
                <w:sz w:val="22"/>
                <w:szCs w:val="22"/>
              </w:rPr>
              <w:t>-</w:t>
            </w:r>
          </w:p>
        </w:tc>
        <w:tc>
          <w:tcPr>
            <w:tcW w:w="668" w:type="dxa"/>
            <w:tcBorders>
              <w:top w:val="nil"/>
              <w:left w:val="nil"/>
              <w:bottom w:val="single" w:sz="4" w:space="0" w:color="auto"/>
              <w:right w:val="nil"/>
            </w:tcBorders>
          </w:tcPr>
          <w:p w14:paraId="5942F7AD" w14:textId="77777777" w:rsidR="009648A6" w:rsidRPr="004A3545" w:rsidRDefault="009648A6" w:rsidP="009648A6">
            <w:pPr>
              <w:spacing w:before="120"/>
              <w:jc w:val="center"/>
              <w:rPr>
                <w:rFonts w:asciiTheme="minorHAnsi" w:hAnsiTheme="minorHAnsi" w:cstheme="minorHAnsi"/>
                <w:sz w:val="22"/>
                <w:szCs w:val="22"/>
              </w:rPr>
            </w:pPr>
            <w:r w:rsidRPr="004A3545">
              <w:rPr>
                <w:rFonts w:asciiTheme="minorHAnsi" w:hAnsiTheme="minorHAnsi" w:cstheme="minorHAnsi"/>
                <w:sz w:val="22"/>
                <w:szCs w:val="22"/>
              </w:rPr>
              <w:t>-</w:t>
            </w:r>
          </w:p>
        </w:tc>
        <w:tc>
          <w:tcPr>
            <w:tcW w:w="1762" w:type="dxa"/>
            <w:tcBorders>
              <w:top w:val="nil"/>
              <w:left w:val="nil"/>
              <w:bottom w:val="single" w:sz="4" w:space="0" w:color="auto"/>
              <w:right w:val="nil"/>
            </w:tcBorders>
          </w:tcPr>
          <w:p w14:paraId="792482CF" w14:textId="77777777" w:rsidR="009648A6" w:rsidRPr="004A3545" w:rsidRDefault="009648A6" w:rsidP="009648A6">
            <w:pPr>
              <w:spacing w:before="120"/>
              <w:jc w:val="center"/>
              <w:rPr>
                <w:rFonts w:asciiTheme="minorHAnsi" w:hAnsiTheme="minorHAnsi" w:cstheme="minorHAnsi"/>
                <w:sz w:val="22"/>
                <w:szCs w:val="22"/>
              </w:rPr>
            </w:pPr>
            <w:r w:rsidRPr="004A3545">
              <w:rPr>
                <w:rFonts w:asciiTheme="minorHAnsi" w:hAnsiTheme="minorHAnsi" w:cstheme="minorHAnsi"/>
                <w:sz w:val="22"/>
                <w:szCs w:val="22"/>
              </w:rPr>
              <w:t>-</w:t>
            </w:r>
          </w:p>
        </w:tc>
        <w:tc>
          <w:tcPr>
            <w:tcW w:w="790" w:type="dxa"/>
            <w:tcBorders>
              <w:top w:val="nil"/>
              <w:left w:val="nil"/>
              <w:bottom w:val="single" w:sz="4" w:space="0" w:color="auto"/>
              <w:right w:val="nil"/>
            </w:tcBorders>
          </w:tcPr>
          <w:p w14:paraId="08BB2CAC" w14:textId="77777777" w:rsidR="009648A6" w:rsidRPr="004A3545" w:rsidRDefault="009648A6" w:rsidP="009648A6">
            <w:pPr>
              <w:spacing w:before="120"/>
              <w:jc w:val="center"/>
              <w:rPr>
                <w:rFonts w:asciiTheme="minorHAnsi" w:hAnsiTheme="minorHAnsi" w:cstheme="minorHAnsi"/>
                <w:sz w:val="22"/>
                <w:szCs w:val="22"/>
              </w:rPr>
            </w:pPr>
            <w:r w:rsidRPr="004A3545">
              <w:rPr>
                <w:rFonts w:asciiTheme="minorHAnsi" w:hAnsiTheme="minorHAnsi" w:cstheme="minorHAnsi"/>
                <w:sz w:val="22"/>
                <w:szCs w:val="22"/>
              </w:rPr>
              <w:t>-</w:t>
            </w:r>
          </w:p>
        </w:tc>
        <w:tc>
          <w:tcPr>
            <w:tcW w:w="1842" w:type="dxa"/>
            <w:tcBorders>
              <w:top w:val="nil"/>
              <w:left w:val="nil"/>
              <w:bottom w:val="single" w:sz="4" w:space="0" w:color="auto"/>
              <w:right w:val="nil"/>
            </w:tcBorders>
          </w:tcPr>
          <w:p w14:paraId="0FAD8480" w14:textId="77777777" w:rsidR="009648A6" w:rsidRPr="004A3545" w:rsidRDefault="009648A6" w:rsidP="009648A6">
            <w:pPr>
              <w:spacing w:before="120"/>
              <w:jc w:val="center"/>
              <w:rPr>
                <w:rFonts w:asciiTheme="minorHAnsi" w:hAnsiTheme="minorHAnsi" w:cstheme="minorHAnsi"/>
                <w:sz w:val="22"/>
                <w:szCs w:val="22"/>
              </w:rPr>
            </w:pPr>
            <w:r w:rsidRPr="004A3545">
              <w:rPr>
                <w:rFonts w:asciiTheme="minorHAnsi" w:hAnsiTheme="minorHAnsi" w:cstheme="minorHAnsi"/>
                <w:sz w:val="22"/>
                <w:szCs w:val="22"/>
              </w:rPr>
              <w:t>0.7 (0.6-0.8)</w:t>
            </w:r>
          </w:p>
        </w:tc>
        <w:tc>
          <w:tcPr>
            <w:tcW w:w="709" w:type="dxa"/>
            <w:tcBorders>
              <w:top w:val="nil"/>
              <w:left w:val="nil"/>
              <w:bottom w:val="single" w:sz="4" w:space="0" w:color="auto"/>
              <w:right w:val="nil"/>
            </w:tcBorders>
          </w:tcPr>
          <w:p w14:paraId="0EC0D6F4" w14:textId="77777777" w:rsidR="009648A6" w:rsidRPr="004A3545" w:rsidRDefault="009648A6" w:rsidP="009648A6">
            <w:pPr>
              <w:spacing w:before="120" w:after="200"/>
              <w:jc w:val="center"/>
              <w:rPr>
                <w:rFonts w:asciiTheme="minorHAnsi" w:hAnsiTheme="minorHAnsi" w:cstheme="minorHAnsi"/>
                <w:sz w:val="22"/>
                <w:szCs w:val="22"/>
              </w:rPr>
            </w:pPr>
            <w:r w:rsidRPr="004A3545">
              <w:rPr>
                <w:rFonts w:asciiTheme="minorHAnsi" w:hAnsiTheme="minorHAnsi" w:cstheme="minorHAnsi"/>
                <w:sz w:val="22"/>
                <w:szCs w:val="22"/>
              </w:rPr>
              <w:t>28.4</w:t>
            </w:r>
          </w:p>
        </w:tc>
      </w:tr>
    </w:tbl>
    <w:p w14:paraId="63ECB352" w14:textId="4B26A4D4" w:rsidR="00F37288" w:rsidRPr="00C42520" w:rsidRDefault="004A3545" w:rsidP="00F37288">
      <w:pPr>
        <w:rPr>
          <w:rFonts w:asciiTheme="minorHAnsi" w:hAnsiTheme="minorHAnsi"/>
          <w:sz w:val="22"/>
          <w:szCs w:val="22"/>
        </w:rPr>
      </w:pPr>
      <w:r>
        <w:rPr>
          <w:rFonts w:asciiTheme="minorHAnsi" w:hAnsiTheme="minorHAnsi"/>
          <w:sz w:val="22"/>
          <w:szCs w:val="22"/>
        </w:rPr>
        <w:t>Table 4</w:t>
      </w:r>
      <w:r w:rsidR="00C42520">
        <w:rPr>
          <w:rFonts w:asciiTheme="minorHAnsi" w:hAnsiTheme="minorHAnsi"/>
          <w:sz w:val="22"/>
          <w:szCs w:val="22"/>
        </w:rPr>
        <w:t xml:space="preserve"> legend: </w:t>
      </w:r>
      <w:r w:rsidR="00C42520">
        <w:rPr>
          <w:rFonts w:asciiTheme="minorHAnsi" w:hAnsiTheme="minorHAnsi"/>
          <w:sz w:val="22"/>
          <w:szCs w:val="22"/>
        </w:rPr>
        <w:tab/>
      </w:r>
      <w:r w:rsidR="00F37288" w:rsidRPr="004A3545">
        <w:rPr>
          <w:rFonts w:asciiTheme="minorHAnsi" w:hAnsiTheme="minorHAnsi"/>
          <w:bCs/>
          <w:iCs/>
          <w:sz w:val="22"/>
          <w:szCs w:val="22"/>
        </w:rPr>
        <w:t>CSF= cerebrospinal fluid; GM=geometric mean</w:t>
      </w:r>
      <w:r w:rsidR="00AF59E6" w:rsidRPr="004A3545">
        <w:rPr>
          <w:rFonts w:asciiTheme="minorHAnsi" w:hAnsiTheme="minorHAnsi"/>
          <w:bCs/>
          <w:iCs/>
          <w:sz w:val="22"/>
          <w:szCs w:val="22"/>
        </w:rPr>
        <w:t xml:space="preserve">; CV= coefficient of variation. </w:t>
      </w:r>
    </w:p>
    <w:p w14:paraId="070ACC1F" w14:textId="42EBAA0D" w:rsidR="009648A6" w:rsidRPr="004A3545" w:rsidRDefault="009648A6" w:rsidP="009648A6">
      <w:pPr>
        <w:rPr>
          <w:rFonts w:asciiTheme="minorHAnsi" w:hAnsiTheme="minorHAnsi" w:cstheme="minorHAnsi"/>
          <w:sz w:val="22"/>
          <w:szCs w:val="22"/>
        </w:rPr>
      </w:pPr>
      <w:r w:rsidRPr="004A3545">
        <w:rPr>
          <w:rFonts w:asciiTheme="minorHAnsi" w:hAnsiTheme="minorHAnsi" w:cstheme="minorHAnsi"/>
          <w:sz w:val="22"/>
          <w:szCs w:val="22"/>
        </w:rPr>
        <w:t>*One patient with [RAL]</w:t>
      </w:r>
      <w:r w:rsidRPr="004A3545">
        <w:rPr>
          <w:rFonts w:asciiTheme="minorHAnsi" w:hAnsiTheme="minorHAnsi" w:cstheme="minorHAnsi"/>
          <w:sz w:val="22"/>
          <w:szCs w:val="22"/>
          <w:vertAlign w:val="subscript"/>
        </w:rPr>
        <w:t>CSF</w:t>
      </w:r>
      <w:r w:rsidRPr="004A3545">
        <w:rPr>
          <w:rFonts w:asciiTheme="minorHAnsi" w:hAnsiTheme="minorHAnsi" w:cstheme="minorHAnsi"/>
          <w:sz w:val="22"/>
          <w:szCs w:val="22"/>
        </w:rPr>
        <w:t xml:space="preserve">&lt;LLQ </w:t>
      </w:r>
      <w:r w:rsidR="00FD4D00" w:rsidRPr="004A3545">
        <w:rPr>
          <w:rFonts w:asciiTheme="minorHAnsi" w:hAnsiTheme="minorHAnsi" w:cstheme="minorHAnsi"/>
          <w:sz w:val="22"/>
          <w:szCs w:val="22"/>
        </w:rPr>
        <w:t>(</w:t>
      </w:r>
      <w:r w:rsidR="00FD4D00" w:rsidRPr="004A3545">
        <w:rPr>
          <w:rFonts w:asciiTheme="minorHAnsi" w:eastAsia="Times New Roman" w:hAnsiTheme="minorHAnsi" w:cstheme="minorHAnsi"/>
          <w:color w:val="000000"/>
          <w:sz w:val="22"/>
          <w:szCs w:val="22"/>
          <w:lang w:eastAsia="en-GB"/>
        </w:rPr>
        <w:t xml:space="preserve">1.950 ng/ml) </w:t>
      </w:r>
      <w:r w:rsidRPr="004A3545">
        <w:rPr>
          <w:rFonts w:asciiTheme="minorHAnsi" w:hAnsiTheme="minorHAnsi" w:cstheme="minorHAnsi"/>
          <w:sz w:val="22"/>
          <w:szCs w:val="22"/>
        </w:rPr>
        <w:t xml:space="preserve">in switch group </w:t>
      </w:r>
    </w:p>
    <w:p w14:paraId="616DEA0A" w14:textId="77777777" w:rsidR="00D825B1" w:rsidRPr="004A3545" w:rsidRDefault="00D825B1">
      <w:pPr>
        <w:rPr>
          <w:rFonts w:asciiTheme="minorHAnsi" w:hAnsiTheme="minorHAnsi"/>
          <w:sz w:val="22"/>
          <w:szCs w:val="22"/>
        </w:rPr>
      </w:pPr>
    </w:p>
    <w:p w14:paraId="50B86942" w14:textId="77777777" w:rsidR="00D825B1" w:rsidRPr="004A3545" w:rsidRDefault="00D825B1">
      <w:pPr>
        <w:rPr>
          <w:rFonts w:asciiTheme="minorHAnsi" w:hAnsiTheme="minorHAnsi"/>
          <w:sz w:val="22"/>
          <w:szCs w:val="22"/>
        </w:rPr>
      </w:pPr>
    </w:p>
    <w:p w14:paraId="60D23245" w14:textId="77777777" w:rsidR="00D825B1" w:rsidRPr="004A3545" w:rsidRDefault="00D825B1">
      <w:pPr>
        <w:rPr>
          <w:rFonts w:asciiTheme="minorHAnsi" w:hAnsiTheme="minorHAnsi"/>
          <w:sz w:val="22"/>
          <w:szCs w:val="22"/>
        </w:rPr>
      </w:pPr>
      <w:r w:rsidRPr="004A3545">
        <w:rPr>
          <w:rFonts w:asciiTheme="minorHAnsi" w:hAnsiTheme="minorHAnsi"/>
          <w:sz w:val="22"/>
          <w:szCs w:val="22"/>
        </w:rPr>
        <w:br w:type="page"/>
      </w:r>
    </w:p>
    <w:p w14:paraId="40ED63A2" w14:textId="2F07A5BC" w:rsidR="00D825B1" w:rsidRPr="004A3545" w:rsidRDefault="008F1616">
      <w:pPr>
        <w:rPr>
          <w:rFonts w:asciiTheme="minorHAnsi" w:hAnsiTheme="minorHAnsi"/>
          <w:b/>
          <w:sz w:val="22"/>
          <w:szCs w:val="22"/>
        </w:rPr>
      </w:pPr>
      <w:r>
        <w:rPr>
          <w:rFonts w:asciiTheme="minorHAnsi" w:hAnsiTheme="minorHAnsi"/>
          <w:b/>
          <w:sz w:val="22"/>
          <w:szCs w:val="22"/>
        </w:rPr>
        <w:lastRenderedPageBreak/>
        <w:t>Table 5</w:t>
      </w:r>
      <w:r w:rsidR="00F65242">
        <w:rPr>
          <w:rFonts w:asciiTheme="minorHAnsi" w:hAnsiTheme="minorHAnsi"/>
          <w:b/>
          <w:sz w:val="22"/>
          <w:szCs w:val="22"/>
        </w:rPr>
        <w:t xml:space="preserve">. </w:t>
      </w:r>
      <w:r w:rsidR="00F65242" w:rsidRPr="00F65242">
        <w:rPr>
          <w:rFonts w:asciiTheme="minorHAnsi" w:hAnsiTheme="minorHAnsi"/>
          <w:sz w:val="22"/>
          <w:szCs w:val="22"/>
        </w:rPr>
        <w:t>Tryptophan metabolism parameters</w:t>
      </w:r>
      <w:r w:rsidR="00F65242" w:rsidRPr="009648A6">
        <w:rPr>
          <w:rFonts w:asciiTheme="minorHAnsi" w:hAnsiTheme="minorHAnsi"/>
          <w:sz w:val="22"/>
          <w:szCs w:val="22"/>
        </w:rPr>
        <w:t xml:space="preserve"> in plasma and CSF over study period</w:t>
      </w:r>
    </w:p>
    <w:tbl>
      <w:tblPr>
        <w:tblpPr w:leftFromText="180" w:rightFromText="180" w:vertAnchor="text" w:horzAnchor="margin" w:tblpX="-39" w:tblpY="68"/>
        <w:tblW w:w="9652" w:type="dxa"/>
        <w:tblLayout w:type="fixed"/>
        <w:tblLook w:val="04A0" w:firstRow="1" w:lastRow="0" w:firstColumn="1" w:lastColumn="0" w:noHBand="0" w:noVBand="1"/>
      </w:tblPr>
      <w:tblGrid>
        <w:gridCol w:w="237"/>
        <w:gridCol w:w="2935"/>
        <w:gridCol w:w="1350"/>
        <w:gridCol w:w="1260"/>
        <w:gridCol w:w="1350"/>
        <w:gridCol w:w="1260"/>
        <w:gridCol w:w="1260"/>
      </w:tblGrid>
      <w:tr w:rsidR="002C5014" w:rsidRPr="003C6FFB" w14:paraId="00193235" w14:textId="77777777" w:rsidTr="00AF657A">
        <w:trPr>
          <w:trHeight w:val="90"/>
        </w:trPr>
        <w:tc>
          <w:tcPr>
            <w:tcW w:w="3172" w:type="dxa"/>
            <w:gridSpan w:val="2"/>
            <w:tcBorders>
              <w:top w:val="single" w:sz="4" w:space="0" w:color="auto"/>
              <w:bottom w:val="single" w:sz="4" w:space="0" w:color="auto"/>
            </w:tcBorders>
          </w:tcPr>
          <w:p w14:paraId="6E140EEC" w14:textId="77777777" w:rsidR="00D825B1" w:rsidRPr="003C6FFB" w:rsidRDefault="00D825B1" w:rsidP="009D3E8D">
            <w:pPr>
              <w:rPr>
                <w:rFonts w:asciiTheme="minorHAnsi" w:hAnsiTheme="minorHAnsi" w:cstheme="minorHAnsi"/>
                <w:b/>
                <w:color w:val="000000" w:themeColor="text1"/>
                <w:kern w:val="24"/>
                <w:sz w:val="22"/>
                <w:szCs w:val="22"/>
              </w:rPr>
            </w:pPr>
            <w:r w:rsidRPr="003C6FFB">
              <w:rPr>
                <w:rFonts w:asciiTheme="minorHAnsi" w:hAnsiTheme="minorHAnsi" w:cstheme="minorHAnsi"/>
                <w:b/>
                <w:color w:val="000000" w:themeColor="text1"/>
                <w:kern w:val="24"/>
                <w:sz w:val="22"/>
                <w:szCs w:val="22"/>
              </w:rPr>
              <w:t>Parameter</w:t>
            </w:r>
          </w:p>
        </w:tc>
        <w:tc>
          <w:tcPr>
            <w:tcW w:w="2610" w:type="dxa"/>
            <w:gridSpan w:val="2"/>
            <w:tcBorders>
              <w:top w:val="single" w:sz="4" w:space="0" w:color="auto"/>
              <w:bottom w:val="single" w:sz="4" w:space="0" w:color="auto"/>
            </w:tcBorders>
          </w:tcPr>
          <w:p w14:paraId="128D621B" w14:textId="1134AD8D" w:rsidR="00D825B1" w:rsidRPr="003C6FFB" w:rsidRDefault="002C5014" w:rsidP="009D3E8D">
            <w:pPr>
              <w:jc w:val="center"/>
              <w:rPr>
                <w:rFonts w:asciiTheme="minorHAnsi" w:hAnsiTheme="minorHAnsi" w:cstheme="minorHAnsi"/>
                <w:color w:val="000000" w:themeColor="text1"/>
                <w:kern w:val="24"/>
                <w:sz w:val="22"/>
                <w:szCs w:val="22"/>
              </w:rPr>
            </w:pPr>
            <w:r>
              <w:rPr>
                <w:rFonts w:asciiTheme="minorHAnsi" w:hAnsiTheme="minorHAnsi" w:cstheme="minorHAnsi"/>
                <w:color w:val="000000" w:themeColor="text1"/>
                <w:kern w:val="24"/>
                <w:sz w:val="22"/>
                <w:szCs w:val="22"/>
              </w:rPr>
              <w:t>Baseline</w:t>
            </w:r>
            <w:r w:rsidR="00D825B1" w:rsidRPr="003C6FFB">
              <w:rPr>
                <w:rFonts w:asciiTheme="minorHAnsi" w:hAnsiTheme="minorHAnsi" w:cstheme="minorHAnsi"/>
                <w:color w:val="000000" w:themeColor="text1"/>
                <w:kern w:val="24"/>
                <w:sz w:val="22"/>
                <w:szCs w:val="22"/>
              </w:rPr>
              <w:t xml:space="preserve"> result</w:t>
            </w:r>
          </w:p>
        </w:tc>
        <w:tc>
          <w:tcPr>
            <w:tcW w:w="3870" w:type="dxa"/>
            <w:gridSpan w:val="3"/>
            <w:tcBorders>
              <w:top w:val="single" w:sz="4" w:space="0" w:color="auto"/>
              <w:bottom w:val="single" w:sz="4" w:space="0" w:color="auto"/>
            </w:tcBorders>
          </w:tcPr>
          <w:p w14:paraId="54F96EB6" w14:textId="77777777" w:rsidR="00D825B1" w:rsidRPr="003C6FFB" w:rsidRDefault="00D825B1" w:rsidP="009D3E8D">
            <w:pPr>
              <w:jc w:val="center"/>
              <w:rPr>
                <w:rFonts w:asciiTheme="minorHAnsi" w:eastAsia="Times New Roman" w:hAnsiTheme="minorHAnsi" w:cstheme="minorHAnsi"/>
                <w:color w:val="000000"/>
                <w:sz w:val="22"/>
                <w:szCs w:val="22"/>
              </w:rPr>
            </w:pPr>
            <w:r w:rsidRPr="003C6FFB">
              <w:rPr>
                <w:rFonts w:asciiTheme="minorHAnsi" w:eastAsia="Times New Roman" w:hAnsiTheme="minorHAnsi" w:cstheme="minorHAnsi"/>
                <w:color w:val="000000"/>
                <w:sz w:val="22"/>
                <w:szCs w:val="22"/>
              </w:rPr>
              <w:t>Changes at 120 days</w:t>
            </w:r>
          </w:p>
        </w:tc>
      </w:tr>
      <w:tr w:rsidR="002C5014" w:rsidRPr="003C6FFB" w14:paraId="4899E611" w14:textId="77777777" w:rsidTr="00AF657A">
        <w:trPr>
          <w:trHeight w:val="90"/>
        </w:trPr>
        <w:tc>
          <w:tcPr>
            <w:tcW w:w="237" w:type="dxa"/>
            <w:tcBorders>
              <w:top w:val="single" w:sz="4" w:space="0" w:color="auto"/>
              <w:bottom w:val="single" w:sz="4" w:space="0" w:color="auto"/>
            </w:tcBorders>
          </w:tcPr>
          <w:p w14:paraId="61A7D8EB" w14:textId="77777777" w:rsidR="00D825B1" w:rsidRPr="003C6FFB" w:rsidRDefault="00D825B1" w:rsidP="009D3E8D">
            <w:pPr>
              <w:rPr>
                <w:rFonts w:asciiTheme="minorHAnsi" w:hAnsiTheme="minorHAnsi" w:cstheme="minorHAnsi"/>
                <w:b/>
                <w:color w:val="000000" w:themeColor="text1"/>
                <w:kern w:val="24"/>
                <w:sz w:val="22"/>
                <w:szCs w:val="22"/>
              </w:rPr>
            </w:pPr>
          </w:p>
        </w:tc>
        <w:tc>
          <w:tcPr>
            <w:tcW w:w="2935" w:type="dxa"/>
            <w:tcBorders>
              <w:top w:val="single" w:sz="4" w:space="0" w:color="auto"/>
              <w:bottom w:val="single" w:sz="4" w:space="0" w:color="auto"/>
            </w:tcBorders>
          </w:tcPr>
          <w:p w14:paraId="7F399C04" w14:textId="77777777" w:rsidR="00D825B1" w:rsidRPr="003C6FFB" w:rsidRDefault="00D825B1" w:rsidP="009D3E8D">
            <w:pPr>
              <w:jc w:val="center"/>
              <w:rPr>
                <w:rFonts w:asciiTheme="minorHAnsi" w:hAnsiTheme="minorHAnsi" w:cstheme="minorHAnsi"/>
                <w:b/>
                <w:color w:val="000000" w:themeColor="text1"/>
                <w:kern w:val="24"/>
                <w:sz w:val="22"/>
                <w:szCs w:val="22"/>
              </w:rPr>
            </w:pPr>
          </w:p>
        </w:tc>
        <w:tc>
          <w:tcPr>
            <w:tcW w:w="1350" w:type="dxa"/>
            <w:tcBorders>
              <w:top w:val="single" w:sz="4" w:space="0" w:color="auto"/>
              <w:bottom w:val="single" w:sz="4" w:space="0" w:color="auto"/>
            </w:tcBorders>
          </w:tcPr>
          <w:p w14:paraId="3A4EE45C" w14:textId="77777777" w:rsidR="00D825B1" w:rsidRDefault="002C5014" w:rsidP="002C5014">
            <w:pPr>
              <w:jc w:val="center"/>
              <w:rPr>
                <w:rFonts w:asciiTheme="minorHAnsi" w:hAnsiTheme="minorHAnsi" w:cstheme="minorHAnsi"/>
                <w:sz w:val="22"/>
                <w:szCs w:val="22"/>
              </w:rPr>
            </w:pPr>
            <w:r>
              <w:rPr>
                <w:rFonts w:asciiTheme="minorHAnsi" w:hAnsiTheme="minorHAnsi" w:cstheme="minorHAnsi"/>
                <w:sz w:val="22"/>
                <w:szCs w:val="22"/>
              </w:rPr>
              <w:t>Control arm (RAL)</w:t>
            </w:r>
          </w:p>
          <w:p w14:paraId="06E5E486" w14:textId="62A0A00B" w:rsidR="002C5014" w:rsidRPr="003C6FFB" w:rsidRDefault="002C5014" w:rsidP="002C5014">
            <w:pPr>
              <w:jc w:val="center"/>
              <w:rPr>
                <w:rFonts w:asciiTheme="minorHAnsi" w:hAnsiTheme="minorHAnsi" w:cstheme="minorHAnsi"/>
                <w:color w:val="000000" w:themeColor="text1"/>
                <w:kern w:val="24"/>
                <w:sz w:val="22"/>
                <w:szCs w:val="22"/>
              </w:rPr>
            </w:pPr>
            <w:r>
              <w:rPr>
                <w:rFonts w:asciiTheme="minorHAnsi" w:hAnsiTheme="minorHAnsi" w:cstheme="minorHAnsi"/>
                <w:sz w:val="22"/>
                <w:szCs w:val="22"/>
              </w:rPr>
              <w:t>n=8</w:t>
            </w:r>
          </w:p>
        </w:tc>
        <w:tc>
          <w:tcPr>
            <w:tcW w:w="1260" w:type="dxa"/>
            <w:tcBorders>
              <w:top w:val="single" w:sz="4" w:space="0" w:color="auto"/>
              <w:bottom w:val="single" w:sz="4" w:space="0" w:color="auto"/>
            </w:tcBorders>
          </w:tcPr>
          <w:p w14:paraId="69AEDEBA" w14:textId="748646F2" w:rsidR="002C5014" w:rsidRPr="003C6FFB" w:rsidRDefault="002C5014" w:rsidP="002C5014">
            <w:pPr>
              <w:jc w:val="center"/>
              <w:rPr>
                <w:rFonts w:asciiTheme="minorHAnsi" w:hAnsiTheme="minorHAnsi" w:cstheme="minorHAnsi"/>
                <w:sz w:val="22"/>
                <w:szCs w:val="22"/>
              </w:rPr>
            </w:pPr>
            <w:r w:rsidRPr="003C6FFB">
              <w:rPr>
                <w:rFonts w:asciiTheme="minorHAnsi" w:hAnsiTheme="minorHAnsi" w:cstheme="minorHAnsi"/>
                <w:sz w:val="22"/>
                <w:szCs w:val="22"/>
              </w:rPr>
              <w:t>Switch arm</w:t>
            </w:r>
            <w:r>
              <w:rPr>
                <w:rFonts w:asciiTheme="minorHAnsi" w:hAnsiTheme="minorHAnsi" w:cstheme="minorHAnsi"/>
                <w:sz w:val="22"/>
                <w:szCs w:val="22"/>
              </w:rPr>
              <w:t xml:space="preserve"> </w:t>
            </w:r>
            <w:r w:rsidRPr="003C6FFB">
              <w:rPr>
                <w:rFonts w:asciiTheme="minorHAnsi" w:hAnsiTheme="minorHAnsi" w:cstheme="minorHAnsi"/>
                <w:sz w:val="22"/>
                <w:szCs w:val="22"/>
              </w:rPr>
              <w:t>(DTG)</w:t>
            </w:r>
          </w:p>
          <w:p w14:paraId="55A81DA1" w14:textId="74A37702" w:rsidR="00D825B1" w:rsidRPr="003C6FFB" w:rsidRDefault="002C5014" w:rsidP="002C5014">
            <w:pPr>
              <w:jc w:val="center"/>
              <w:rPr>
                <w:rFonts w:asciiTheme="minorHAnsi" w:hAnsiTheme="minorHAnsi" w:cstheme="minorHAnsi"/>
                <w:color w:val="000000" w:themeColor="text1"/>
                <w:kern w:val="24"/>
                <w:sz w:val="22"/>
                <w:szCs w:val="22"/>
              </w:rPr>
            </w:pPr>
            <w:r w:rsidRPr="003C6FFB">
              <w:rPr>
                <w:rFonts w:asciiTheme="minorHAnsi" w:hAnsiTheme="minorHAnsi" w:cstheme="minorHAnsi"/>
                <w:sz w:val="22"/>
                <w:szCs w:val="22"/>
              </w:rPr>
              <w:t>n=12</w:t>
            </w:r>
          </w:p>
        </w:tc>
        <w:tc>
          <w:tcPr>
            <w:tcW w:w="1350" w:type="dxa"/>
            <w:tcBorders>
              <w:top w:val="single" w:sz="4" w:space="0" w:color="auto"/>
              <w:bottom w:val="single" w:sz="4" w:space="0" w:color="auto"/>
            </w:tcBorders>
            <w:hideMark/>
          </w:tcPr>
          <w:p w14:paraId="2D85838E" w14:textId="77BE9124" w:rsidR="00D825B1" w:rsidRPr="003C6FFB" w:rsidRDefault="00D825B1" w:rsidP="009D3E8D">
            <w:pPr>
              <w:jc w:val="center"/>
              <w:rPr>
                <w:rFonts w:asciiTheme="minorHAnsi" w:hAnsiTheme="minorHAnsi" w:cstheme="minorHAnsi"/>
                <w:sz w:val="22"/>
                <w:szCs w:val="22"/>
              </w:rPr>
            </w:pPr>
            <w:r w:rsidRPr="003C6FFB">
              <w:rPr>
                <w:rFonts w:asciiTheme="minorHAnsi" w:hAnsiTheme="minorHAnsi" w:cstheme="minorHAnsi"/>
                <w:sz w:val="22"/>
                <w:szCs w:val="22"/>
              </w:rPr>
              <w:t>Control arm (RAL)</w:t>
            </w:r>
          </w:p>
          <w:p w14:paraId="76149ECC" w14:textId="77777777" w:rsidR="00D825B1" w:rsidRPr="003C6FFB" w:rsidRDefault="00D825B1" w:rsidP="009D3E8D">
            <w:pPr>
              <w:jc w:val="center"/>
              <w:rPr>
                <w:rFonts w:asciiTheme="minorHAnsi" w:hAnsiTheme="minorHAnsi" w:cstheme="minorHAnsi"/>
                <w:sz w:val="22"/>
                <w:szCs w:val="22"/>
              </w:rPr>
            </w:pPr>
            <w:r w:rsidRPr="003C6FFB">
              <w:rPr>
                <w:rFonts w:asciiTheme="minorHAnsi" w:hAnsiTheme="minorHAnsi" w:cstheme="minorHAnsi"/>
                <w:sz w:val="22"/>
                <w:szCs w:val="22"/>
              </w:rPr>
              <w:t>n=8</w:t>
            </w:r>
          </w:p>
        </w:tc>
        <w:tc>
          <w:tcPr>
            <w:tcW w:w="1260" w:type="dxa"/>
            <w:tcBorders>
              <w:top w:val="single" w:sz="4" w:space="0" w:color="auto"/>
              <w:bottom w:val="single" w:sz="4" w:space="0" w:color="auto"/>
            </w:tcBorders>
            <w:hideMark/>
          </w:tcPr>
          <w:p w14:paraId="101CEB81" w14:textId="28A2F140" w:rsidR="00D825B1" w:rsidRPr="003C6FFB" w:rsidRDefault="00D825B1" w:rsidP="009D3E8D">
            <w:pPr>
              <w:jc w:val="center"/>
              <w:rPr>
                <w:rFonts w:asciiTheme="minorHAnsi" w:hAnsiTheme="minorHAnsi" w:cstheme="minorHAnsi"/>
                <w:sz w:val="22"/>
                <w:szCs w:val="22"/>
              </w:rPr>
            </w:pPr>
            <w:r w:rsidRPr="003C6FFB">
              <w:rPr>
                <w:rFonts w:asciiTheme="minorHAnsi" w:hAnsiTheme="minorHAnsi" w:cstheme="minorHAnsi"/>
                <w:sz w:val="22"/>
                <w:szCs w:val="22"/>
              </w:rPr>
              <w:t>Switch arm</w:t>
            </w:r>
          </w:p>
          <w:p w14:paraId="40835CD9" w14:textId="77777777" w:rsidR="00D825B1" w:rsidRPr="003C6FFB" w:rsidRDefault="00D825B1" w:rsidP="009D3E8D">
            <w:pPr>
              <w:jc w:val="center"/>
              <w:rPr>
                <w:rFonts w:asciiTheme="minorHAnsi" w:hAnsiTheme="minorHAnsi" w:cstheme="minorHAnsi"/>
                <w:sz w:val="22"/>
                <w:szCs w:val="22"/>
              </w:rPr>
            </w:pPr>
            <w:r w:rsidRPr="003C6FFB">
              <w:rPr>
                <w:rFonts w:asciiTheme="minorHAnsi" w:hAnsiTheme="minorHAnsi" w:cstheme="minorHAnsi"/>
                <w:sz w:val="22"/>
                <w:szCs w:val="22"/>
              </w:rPr>
              <w:t>(DTG)</w:t>
            </w:r>
          </w:p>
          <w:p w14:paraId="0A8DD863" w14:textId="77777777" w:rsidR="00D825B1" w:rsidRPr="003C6FFB" w:rsidRDefault="00D825B1" w:rsidP="009D3E8D">
            <w:pPr>
              <w:jc w:val="center"/>
              <w:rPr>
                <w:rFonts w:asciiTheme="minorHAnsi" w:hAnsiTheme="minorHAnsi" w:cstheme="minorHAnsi"/>
                <w:sz w:val="22"/>
                <w:szCs w:val="22"/>
              </w:rPr>
            </w:pPr>
            <w:r w:rsidRPr="003C6FFB">
              <w:rPr>
                <w:rFonts w:asciiTheme="minorHAnsi" w:hAnsiTheme="minorHAnsi" w:cstheme="minorHAnsi"/>
                <w:sz w:val="22"/>
                <w:szCs w:val="22"/>
              </w:rPr>
              <w:t>n=12</w:t>
            </w:r>
          </w:p>
        </w:tc>
        <w:tc>
          <w:tcPr>
            <w:tcW w:w="1260" w:type="dxa"/>
            <w:tcBorders>
              <w:top w:val="single" w:sz="4" w:space="0" w:color="auto"/>
              <w:bottom w:val="single" w:sz="4" w:space="0" w:color="auto"/>
            </w:tcBorders>
            <w:hideMark/>
          </w:tcPr>
          <w:p w14:paraId="7EB3027C" w14:textId="521ED1B2" w:rsidR="00D825B1" w:rsidRPr="003C6FFB" w:rsidRDefault="00E522F6" w:rsidP="009D3E8D">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Control</w:t>
            </w:r>
            <w:r w:rsidR="00642956">
              <w:rPr>
                <w:rFonts w:asciiTheme="minorHAnsi" w:eastAsia="Times New Roman" w:hAnsiTheme="minorHAnsi" w:cstheme="minorHAnsi"/>
                <w:color w:val="000000"/>
                <w:sz w:val="22"/>
                <w:szCs w:val="22"/>
              </w:rPr>
              <w:t xml:space="preserve"> </w:t>
            </w:r>
            <w:r w:rsidR="00D825B1" w:rsidRPr="003C6FFB">
              <w:rPr>
                <w:rFonts w:asciiTheme="minorHAnsi" w:eastAsia="Times New Roman" w:hAnsiTheme="minorHAnsi" w:cstheme="minorHAnsi"/>
                <w:color w:val="000000"/>
                <w:sz w:val="22"/>
                <w:szCs w:val="22"/>
              </w:rPr>
              <w:t xml:space="preserve">vs. </w:t>
            </w:r>
            <w:r>
              <w:rPr>
                <w:rFonts w:asciiTheme="minorHAnsi" w:eastAsia="Times New Roman" w:hAnsiTheme="minorHAnsi" w:cstheme="minorHAnsi"/>
                <w:color w:val="000000"/>
                <w:sz w:val="22"/>
                <w:szCs w:val="22"/>
              </w:rPr>
              <w:t>Switch a</w:t>
            </w:r>
            <w:r w:rsidR="00323D1F" w:rsidRPr="003C6FFB">
              <w:rPr>
                <w:rFonts w:asciiTheme="minorHAnsi" w:eastAsia="Times New Roman" w:hAnsiTheme="minorHAnsi" w:cstheme="minorHAnsi"/>
                <w:color w:val="000000"/>
                <w:sz w:val="22"/>
                <w:szCs w:val="22"/>
              </w:rPr>
              <w:t>rm</w:t>
            </w:r>
          </w:p>
          <w:p w14:paraId="34735BEA" w14:textId="77777777" w:rsidR="00D825B1" w:rsidRPr="003C6FFB" w:rsidRDefault="00D825B1" w:rsidP="009D3E8D">
            <w:pPr>
              <w:jc w:val="center"/>
              <w:rPr>
                <w:rFonts w:asciiTheme="minorHAnsi" w:eastAsia="Times New Roman" w:hAnsiTheme="minorHAnsi" w:cstheme="minorHAnsi"/>
                <w:color w:val="000000"/>
                <w:sz w:val="22"/>
                <w:szCs w:val="22"/>
              </w:rPr>
            </w:pPr>
            <w:r w:rsidRPr="003C6FFB">
              <w:rPr>
                <w:rFonts w:asciiTheme="minorHAnsi" w:eastAsia="Times New Roman" w:hAnsiTheme="minorHAnsi" w:cstheme="minorHAnsi"/>
                <w:i/>
                <w:color w:val="000000"/>
                <w:sz w:val="22"/>
                <w:szCs w:val="22"/>
              </w:rPr>
              <w:t>P-value*</w:t>
            </w:r>
          </w:p>
        </w:tc>
      </w:tr>
      <w:tr w:rsidR="00155746" w:rsidRPr="003C6FFB" w14:paraId="6FBD6767" w14:textId="77777777" w:rsidTr="00AF657A">
        <w:trPr>
          <w:trHeight w:val="197"/>
        </w:trPr>
        <w:tc>
          <w:tcPr>
            <w:tcW w:w="9652" w:type="dxa"/>
            <w:gridSpan w:val="7"/>
            <w:tcBorders>
              <w:top w:val="single" w:sz="4" w:space="0" w:color="auto"/>
              <w:bottom w:val="single" w:sz="4" w:space="0" w:color="auto"/>
            </w:tcBorders>
          </w:tcPr>
          <w:p w14:paraId="4BF421B1" w14:textId="7F9B61AE" w:rsidR="00323D1F" w:rsidRPr="00F708F4" w:rsidRDefault="00323D1F" w:rsidP="00323D1F">
            <w:pPr>
              <w:rPr>
                <w:rFonts w:asciiTheme="minorHAnsi" w:hAnsiTheme="minorHAnsi"/>
                <w:b/>
                <w:sz w:val="22"/>
                <w:szCs w:val="22"/>
              </w:rPr>
            </w:pPr>
            <w:r w:rsidRPr="00F708F4">
              <w:rPr>
                <w:rFonts w:asciiTheme="minorHAnsi" w:hAnsiTheme="minorHAnsi" w:cstheme="minorHAnsi"/>
                <w:b/>
                <w:color w:val="000000"/>
                <w:sz w:val="22"/>
                <w:szCs w:val="22"/>
              </w:rPr>
              <w:t>Plasma</w:t>
            </w:r>
          </w:p>
        </w:tc>
      </w:tr>
      <w:tr w:rsidR="002C5014" w:rsidRPr="003C6FFB" w14:paraId="163A203E" w14:textId="77777777" w:rsidTr="00AF657A">
        <w:trPr>
          <w:trHeight w:val="197"/>
        </w:trPr>
        <w:tc>
          <w:tcPr>
            <w:tcW w:w="237" w:type="dxa"/>
            <w:vMerge w:val="restart"/>
            <w:tcBorders>
              <w:top w:val="single" w:sz="4" w:space="0" w:color="auto"/>
            </w:tcBorders>
          </w:tcPr>
          <w:p w14:paraId="531BEDA5" w14:textId="7055FC72" w:rsidR="00D825B1" w:rsidRPr="003C6FFB" w:rsidRDefault="00D825B1" w:rsidP="009D3E8D">
            <w:pPr>
              <w:rPr>
                <w:rFonts w:asciiTheme="minorHAnsi" w:hAnsiTheme="minorHAnsi" w:cstheme="minorHAnsi"/>
                <w:color w:val="000000"/>
                <w:sz w:val="22"/>
                <w:szCs w:val="22"/>
              </w:rPr>
            </w:pPr>
          </w:p>
        </w:tc>
        <w:tc>
          <w:tcPr>
            <w:tcW w:w="2935" w:type="dxa"/>
            <w:tcBorders>
              <w:top w:val="single" w:sz="4" w:space="0" w:color="auto"/>
            </w:tcBorders>
          </w:tcPr>
          <w:p w14:paraId="7178BA1D" w14:textId="77777777" w:rsidR="00D825B1" w:rsidRPr="003C6FFB" w:rsidRDefault="00D825B1" w:rsidP="009D3E8D">
            <w:pPr>
              <w:rPr>
                <w:rFonts w:asciiTheme="minorHAnsi" w:hAnsiTheme="minorHAnsi" w:cstheme="minorHAnsi"/>
                <w:color w:val="000000"/>
                <w:sz w:val="22"/>
                <w:szCs w:val="22"/>
              </w:rPr>
            </w:pPr>
            <w:r w:rsidRPr="003C6FFB">
              <w:rPr>
                <w:rFonts w:asciiTheme="minorHAnsi" w:hAnsiTheme="minorHAnsi" w:cstheme="minorHAnsi"/>
                <w:color w:val="000000"/>
                <w:sz w:val="22"/>
                <w:szCs w:val="22"/>
              </w:rPr>
              <w:t>TRP; µmol/L, mean (SD)</w:t>
            </w:r>
          </w:p>
        </w:tc>
        <w:tc>
          <w:tcPr>
            <w:tcW w:w="1350" w:type="dxa"/>
            <w:tcBorders>
              <w:top w:val="single" w:sz="4" w:space="0" w:color="auto"/>
            </w:tcBorders>
          </w:tcPr>
          <w:p w14:paraId="66D3A6FB" w14:textId="77777777" w:rsidR="00D825B1" w:rsidRDefault="005B3776" w:rsidP="009D3E8D">
            <w:pPr>
              <w:jc w:val="center"/>
              <w:rPr>
                <w:rFonts w:asciiTheme="minorHAnsi" w:hAnsiTheme="minorHAnsi"/>
                <w:sz w:val="22"/>
                <w:szCs w:val="22"/>
              </w:rPr>
            </w:pPr>
            <w:r>
              <w:rPr>
                <w:rFonts w:asciiTheme="minorHAnsi" w:hAnsiTheme="minorHAnsi"/>
                <w:sz w:val="22"/>
                <w:szCs w:val="22"/>
              </w:rPr>
              <w:t>51.15</w:t>
            </w:r>
          </w:p>
          <w:p w14:paraId="03517E72" w14:textId="5AB2D0C5" w:rsidR="005B3776" w:rsidRPr="003C6FFB" w:rsidRDefault="005B3776" w:rsidP="009D3E8D">
            <w:pPr>
              <w:jc w:val="center"/>
              <w:rPr>
                <w:rFonts w:asciiTheme="minorHAnsi" w:hAnsiTheme="minorHAnsi"/>
                <w:sz w:val="22"/>
                <w:szCs w:val="22"/>
              </w:rPr>
            </w:pPr>
            <w:r>
              <w:rPr>
                <w:rFonts w:asciiTheme="minorHAnsi" w:hAnsiTheme="minorHAnsi"/>
                <w:sz w:val="22"/>
                <w:szCs w:val="22"/>
              </w:rPr>
              <w:t>(10.56)</w:t>
            </w:r>
          </w:p>
        </w:tc>
        <w:tc>
          <w:tcPr>
            <w:tcW w:w="1260" w:type="dxa"/>
            <w:tcBorders>
              <w:top w:val="single" w:sz="4" w:space="0" w:color="auto"/>
            </w:tcBorders>
          </w:tcPr>
          <w:p w14:paraId="1B8B7FAB" w14:textId="43E06338" w:rsidR="00D825B1" w:rsidRDefault="005B3776" w:rsidP="009D3E8D">
            <w:pPr>
              <w:jc w:val="center"/>
              <w:rPr>
                <w:rFonts w:asciiTheme="minorHAnsi" w:hAnsiTheme="minorHAnsi"/>
                <w:sz w:val="22"/>
                <w:szCs w:val="22"/>
              </w:rPr>
            </w:pPr>
            <w:r>
              <w:rPr>
                <w:rFonts w:asciiTheme="minorHAnsi" w:hAnsiTheme="minorHAnsi"/>
                <w:sz w:val="22"/>
                <w:szCs w:val="22"/>
              </w:rPr>
              <w:t>50.15</w:t>
            </w:r>
          </w:p>
          <w:p w14:paraId="2A3395AA" w14:textId="04F13FEF" w:rsidR="005B3776" w:rsidRPr="003C6FFB" w:rsidRDefault="005B3776" w:rsidP="009D3E8D">
            <w:pPr>
              <w:jc w:val="center"/>
              <w:rPr>
                <w:rFonts w:asciiTheme="minorHAnsi" w:hAnsiTheme="minorHAnsi"/>
                <w:sz w:val="22"/>
                <w:szCs w:val="22"/>
              </w:rPr>
            </w:pPr>
            <w:r>
              <w:rPr>
                <w:rFonts w:asciiTheme="minorHAnsi" w:hAnsiTheme="minorHAnsi"/>
                <w:sz w:val="22"/>
                <w:szCs w:val="22"/>
              </w:rPr>
              <w:t>(8.03)</w:t>
            </w:r>
          </w:p>
        </w:tc>
        <w:tc>
          <w:tcPr>
            <w:tcW w:w="1350" w:type="dxa"/>
            <w:tcBorders>
              <w:top w:val="single" w:sz="4" w:space="0" w:color="auto"/>
            </w:tcBorders>
          </w:tcPr>
          <w:p w14:paraId="18016683"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-4.06</w:t>
            </w:r>
          </w:p>
          <w:p w14:paraId="08C67B92"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(6.61)</w:t>
            </w:r>
          </w:p>
        </w:tc>
        <w:tc>
          <w:tcPr>
            <w:tcW w:w="1260" w:type="dxa"/>
            <w:tcBorders>
              <w:top w:val="single" w:sz="4" w:space="0" w:color="auto"/>
            </w:tcBorders>
          </w:tcPr>
          <w:p w14:paraId="417F4A8F"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4.84</w:t>
            </w:r>
          </w:p>
          <w:p w14:paraId="4B5C2478"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(7.12)</w:t>
            </w:r>
          </w:p>
        </w:tc>
        <w:tc>
          <w:tcPr>
            <w:tcW w:w="1260" w:type="dxa"/>
            <w:tcBorders>
              <w:top w:val="single" w:sz="4" w:space="0" w:color="auto"/>
            </w:tcBorders>
          </w:tcPr>
          <w:p w14:paraId="28EFE53D"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0.011</w:t>
            </w:r>
          </w:p>
        </w:tc>
      </w:tr>
      <w:tr w:rsidR="002C5014" w:rsidRPr="003C6FFB" w14:paraId="37C71EDD" w14:textId="77777777" w:rsidTr="00AF657A">
        <w:trPr>
          <w:trHeight w:val="187"/>
        </w:trPr>
        <w:tc>
          <w:tcPr>
            <w:tcW w:w="237" w:type="dxa"/>
            <w:vMerge/>
          </w:tcPr>
          <w:p w14:paraId="4EF39E26" w14:textId="77777777" w:rsidR="00D825B1" w:rsidRPr="003C6FFB" w:rsidRDefault="00D825B1" w:rsidP="009D3E8D">
            <w:pPr>
              <w:rPr>
                <w:rFonts w:asciiTheme="minorHAnsi" w:hAnsiTheme="minorHAnsi" w:cstheme="minorHAnsi"/>
                <w:color w:val="000000"/>
                <w:sz w:val="22"/>
                <w:szCs w:val="22"/>
              </w:rPr>
            </w:pPr>
          </w:p>
        </w:tc>
        <w:tc>
          <w:tcPr>
            <w:tcW w:w="2935" w:type="dxa"/>
          </w:tcPr>
          <w:p w14:paraId="7306F769" w14:textId="77777777" w:rsidR="00D825B1" w:rsidRPr="003C6FFB" w:rsidRDefault="00D825B1" w:rsidP="009D3E8D">
            <w:pPr>
              <w:rPr>
                <w:rFonts w:asciiTheme="minorHAnsi" w:hAnsiTheme="minorHAnsi" w:cstheme="minorHAnsi"/>
                <w:color w:val="000000"/>
                <w:sz w:val="22"/>
                <w:szCs w:val="22"/>
              </w:rPr>
            </w:pPr>
            <w:r w:rsidRPr="003C6FFB">
              <w:rPr>
                <w:rFonts w:asciiTheme="minorHAnsi" w:hAnsiTheme="minorHAnsi" w:cstheme="minorHAnsi"/>
                <w:color w:val="000000"/>
                <w:sz w:val="22"/>
                <w:szCs w:val="22"/>
              </w:rPr>
              <w:t>KYN; µmol/L, mean (SD)</w:t>
            </w:r>
          </w:p>
        </w:tc>
        <w:tc>
          <w:tcPr>
            <w:tcW w:w="1350" w:type="dxa"/>
          </w:tcPr>
          <w:p w14:paraId="44BA40A8" w14:textId="77777777" w:rsidR="00D825B1" w:rsidRDefault="005B3776" w:rsidP="009D3E8D">
            <w:pPr>
              <w:jc w:val="center"/>
              <w:rPr>
                <w:rFonts w:asciiTheme="minorHAnsi" w:hAnsiTheme="minorHAnsi"/>
                <w:sz w:val="22"/>
                <w:szCs w:val="22"/>
              </w:rPr>
            </w:pPr>
            <w:r>
              <w:rPr>
                <w:rFonts w:asciiTheme="minorHAnsi" w:hAnsiTheme="minorHAnsi"/>
                <w:sz w:val="22"/>
                <w:szCs w:val="22"/>
              </w:rPr>
              <w:t>1.98</w:t>
            </w:r>
          </w:p>
          <w:p w14:paraId="74F7F214" w14:textId="7B6E4736" w:rsidR="005B3776" w:rsidRPr="003C6FFB" w:rsidRDefault="005B3776" w:rsidP="009D3E8D">
            <w:pPr>
              <w:jc w:val="center"/>
              <w:rPr>
                <w:rFonts w:asciiTheme="minorHAnsi" w:hAnsiTheme="minorHAnsi"/>
                <w:sz w:val="22"/>
                <w:szCs w:val="22"/>
              </w:rPr>
            </w:pPr>
            <w:r>
              <w:rPr>
                <w:rFonts w:asciiTheme="minorHAnsi" w:hAnsiTheme="minorHAnsi"/>
                <w:sz w:val="22"/>
                <w:szCs w:val="22"/>
              </w:rPr>
              <w:t>(0.78)</w:t>
            </w:r>
          </w:p>
        </w:tc>
        <w:tc>
          <w:tcPr>
            <w:tcW w:w="1260" w:type="dxa"/>
          </w:tcPr>
          <w:p w14:paraId="36952A89" w14:textId="77777777" w:rsidR="00D825B1" w:rsidRDefault="005B3776" w:rsidP="009D3E8D">
            <w:pPr>
              <w:jc w:val="center"/>
              <w:rPr>
                <w:rFonts w:asciiTheme="minorHAnsi" w:hAnsiTheme="minorHAnsi"/>
                <w:sz w:val="22"/>
                <w:szCs w:val="22"/>
              </w:rPr>
            </w:pPr>
            <w:r>
              <w:rPr>
                <w:rFonts w:asciiTheme="minorHAnsi" w:hAnsiTheme="minorHAnsi"/>
                <w:sz w:val="22"/>
                <w:szCs w:val="22"/>
              </w:rPr>
              <w:t>2.07</w:t>
            </w:r>
          </w:p>
          <w:p w14:paraId="40030AA7" w14:textId="286DCDC4" w:rsidR="005B3776" w:rsidRPr="003C6FFB" w:rsidRDefault="005B3776" w:rsidP="009D3E8D">
            <w:pPr>
              <w:jc w:val="center"/>
              <w:rPr>
                <w:rFonts w:asciiTheme="minorHAnsi" w:hAnsiTheme="minorHAnsi"/>
                <w:sz w:val="22"/>
                <w:szCs w:val="22"/>
              </w:rPr>
            </w:pPr>
            <w:r>
              <w:rPr>
                <w:rFonts w:asciiTheme="minorHAnsi" w:hAnsiTheme="minorHAnsi"/>
                <w:sz w:val="22"/>
                <w:szCs w:val="22"/>
              </w:rPr>
              <w:t>(0.69)</w:t>
            </w:r>
          </w:p>
        </w:tc>
        <w:tc>
          <w:tcPr>
            <w:tcW w:w="1350" w:type="dxa"/>
          </w:tcPr>
          <w:p w14:paraId="4FBC9085"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-0.06</w:t>
            </w:r>
          </w:p>
          <w:p w14:paraId="10010EB8"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(0.40)</w:t>
            </w:r>
          </w:p>
        </w:tc>
        <w:tc>
          <w:tcPr>
            <w:tcW w:w="1260" w:type="dxa"/>
          </w:tcPr>
          <w:p w14:paraId="139E5880"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0.10</w:t>
            </w:r>
          </w:p>
          <w:p w14:paraId="3CB5EE0F"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(0.64)</w:t>
            </w:r>
          </w:p>
        </w:tc>
        <w:tc>
          <w:tcPr>
            <w:tcW w:w="1260" w:type="dxa"/>
          </w:tcPr>
          <w:p w14:paraId="2A7A7AD6"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0.541</w:t>
            </w:r>
          </w:p>
        </w:tc>
      </w:tr>
      <w:tr w:rsidR="002C5014" w:rsidRPr="003C6FFB" w14:paraId="0A02C49D" w14:textId="77777777" w:rsidTr="00AF657A">
        <w:trPr>
          <w:trHeight w:val="187"/>
        </w:trPr>
        <w:tc>
          <w:tcPr>
            <w:tcW w:w="237" w:type="dxa"/>
            <w:vMerge/>
          </w:tcPr>
          <w:p w14:paraId="6CF7C3D2" w14:textId="77777777" w:rsidR="00D825B1" w:rsidRPr="003C6FFB" w:rsidRDefault="00D825B1" w:rsidP="009D3E8D">
            <w:pPr>
              <w:rPr>
                <w:rFonts w:asciiTheme="minorHAnsi" w:hAnsiTheme="minorHAnsi" w:cstheme="minorHAnsi"/>
                <w:color w:val="000000"/>
                <w:sz w:val="22"/>
                <w:szCs w:val="22"/>
              </w:rPr>
            </w:pPr>
          </w:p>
        </w:tc>
        <w:tc>
          <w:tcPr>
            <w:tcW w:w="2935" w:type="dxa"/>
          </w:tcPr>
          <w:p w14:paraId="782050B0" w14:textId="328A6A61" w:rsidR="00D825B1" w:rsidRPr="003C6FFB" w:rsidRDefault="00D825B1" w:rsidP="009D3E8D">
            <w:pPr>
              <w:rPr>
                <w:rFonts w:asciiTheme="minorHAnsi" w:hAnsiTheme="minorHAnsi" w:cstheme="minorHAnsi"/>
                <w:color w:val="000000"/>
                <w:sz w:val="22"/>
                <w:szCs w:val="22"/>
              </w:rPr>
            </w:pPr>
            <w:r w:rsidRPr="003C6FFB">
              <w:rPr>
                <w:rFonts w:asciiTheme="minorHAnsi" w:hAnsiTheme="minorHAnsi" w:cstheme="minorHAnsi"/>
                <w:color w:val="000000"/>
                <w:sz w:val="22"/>
                <w:szCs w:val="22"/>
              </w:rPr>
              <w:t>KYN/TRP ratio; µmol/mmol, mean (SD)</w:t>
            </w:r>
          </w:p>
        </w:tc>
        <w:tc>
          <w:tcPr>
            <w:tcW w:w="1350" w:type="dxa"/>
          </w:tcPr>
          <w:p w14:paraId="18F86A64" w14:textId="77777777" w:rsidR="00D825B1" w:rsidRDefault="005B3776" w:rsidP="009D3E8D">
            <w:pPr>
              <w:jc w:val="center"/>
              <w:rPr>
                <w:rFonts w:asciiTheme="minorHAnsi" w:hAnsiTheme="minorHAnsi"/>
                <w:sz w:val="22"/>
                <w:szCs w:val="22"/>
              </w:rPr>
            </w:pPr>
            <w:r>
              <w:rPr>
                <w:rFonts w:asciiTheme="minorHAnsi" w:hAnsiTheme="minorHAnsi"/>
                <w:sz w:val="22"/>
                <w:szCs w:val="22"/>
              </w:rPr>
              <w:t>38.82</w:t>
            </w:r>
          </w:p>
          <w:p w14:paraId="2B4E7B00" w14:textId="1DB040D5" w:rsidR="005B3776" w:rsidRPr="003C6FFB" w:rsidRDefault="005B3776" w:rsidP="009D3E8D">
            <w:pPr>
              <w:jc w:val="center"/>
              <w:rPr>
                <w:rFonts w:asciiTheme="minorHAnsi" w:hAnsiTheme="minorHAnsi"/>
                <w:sz w:val="22"/>
                <w:szCs w:val="22"/>
              </w:rPr>
            </w:pPr>
            <w:r>
              <w:rPr>
                <w:rFonts w:asciiTheme="minorHAnsi" w:hAnsiTheme="minorHAnsi"/>
                <w:sz w:val="22"/>
                <w:szCs w:val="22"/>
              </w:rPr>
              <w:t>(12.90)</w:t>
            </w:r>
          </w:p>
        </w:tc>
        <w:tc>
          <w:tcPr>
            <w:tcW w:w="1260" w:type="dxa"/>
          </w:tcPr>
          <w:p w14:paraId="675591E5" w14:textId="77777777" w:rsidR="00D825B1" w:rsidRDefault="005B3776" w:rsidP="009D3E8D">
            <w:pPr>
              <w:jc w:val="center"/>
              <w:rPr>
                <w:rFonts w:asciiTheme="minorHAnsi" w:hAnsiTheme="minorHAnsi"/>
                <w:sz w:val="22"/>
                <w:szCs w:val="22"/>
              </w:rPr>
            </w:pPr>
            <w:r>
              <w:rPr>
                <w:rFonts w:asciiTheme="minorHAnsi" w:hAnsiTheme="minorHAnsi"/>
                <w:sz w:val="22"/>
                <w:szCs w:val="22"/>
              </w:rPr>
              <w:t>41.15</w:t>
            </w:r>
          </w:p>
          <w:p w14:paraId="0D111691" w14:textId="43453D23" w:rsidR="005B3776" w:rsidRPr="003C6FFB" w:rsidRDefault="005B3776" w:rsidP="009D3E8D">
            <w:pPr>
              <w:jc w:val="center"/>
              <w:rPr>
                <w:rFonts w:asciiTheme="minorHAnsi" w:hAnsiTheme="minorHAnsi"/>
                <w:sz w:val="22"/>
                <w:szCs w:val="22"/>
              </w:rPr>
            </w:pPr>
            <w:r>
              <w:rPr>
                <w:rFonts w:asciiTheme="minorHAnsi" w:hAnsiTheme="minorHAnsi"/>
                <w:sz w:val="22"/>
                <w:szCs w:val="22"/>
              </w:rPr>
              <w:t>(9.49)</w:t>
            </w:r>
          </w:p>
        </w:tc>
        <w:tc>
          <w:tcPr>
            <w:tcW w:w="1350" w:type="dxa"/>
          </w:tcPr>
          <w:p w14:paraId="639B6ACD"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3.24</w:t>
            </w:r>
          </w:p>
          <w:p w14:paraId="5C5D282B"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(11.63)</w:t>
            </w:r>
          </w:p>
        </w:tc>
        <w:tc>
          <w:tcPr>
            <w:tcW w:w="1260" w:type="dxa"/>
          </w:tcPr>
          <w:p w14:paraId="7CDAD076"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-0.55</w:t>
            </w:r>
          </w:p>
          <w:p w14:paraId="717C2CB6"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(12.60)</w:t>
            </w:r>
          </w:p>
        </w:tc>
        <w:tc>
          <w:tcPr>
            <w:tcW w:w="1260" w:type="dxa"/>
          </w:tcPr>
          <w:p w14:paraId="43CC270C"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0.506</w:t>
            </w:r>
          </w:p>
        </w:tc>
      </w:tr>
      <w:tr w:rsidR="002C5014" w:rsidRPr="003C6FFB" w14:paraId="590E1C41" w14:textId="77777777" w:rsidTr="00AF657A">
        <w:trPr>
          <w:trHeight w:val="187"/>
        </w:trPr>
        <w:tc>
          <w:tcPr>
            <w:tcW w:w="237" w:type="dxa"/>
            <w:vMerge/>
          </w:tcPr>
          <w:p w14:paraId="273D78EE" w14:textId="77777777" w:rsidR="00D825B1" w:rsidRPr="003C6FFB" w:rsidRDefault="00D825B1" w:rsidP="009D3E8D">
            <w:pPr>
              <w:rPr>
                <w:rFonts w:asciiTheme="minorHAnsi" w:hAnsiTheme="minorHAnsi" w:cstheme="minorHAnsi"/>
                <w:color w:val="000000"/>
                <w:sz w:val="22"/>
                <w:szCs w:val="22"/>
              </w:rPr>
            </w:pPr>
          </w:p>
        </w:tc>
        <w:tc>
          <w:tcPr>
            <w:tcW w:w="2935" w:type="dxa"/>
          </w:tcPr>
          <w:p w14:paraId="7C54F748" w14:textId="77777777" w:rsidR="00D825B1" w:rsidRPr="003C6FFB" w:rsidRDefault="00D825B1" w:rsidP="009D3E8D">
            <w:pPr>
              <w:rPr>
                <w:rFonts w:asciiTheme="minorHAnsi" w:hAnsiTheme="minorHAnsi" w:cstheme="minorHAnsi"/>
                <w:color w:val="000000"/>
                <w:sz w:val="22"/>
                <w:szCs w:val="22"/>
              </w:rPr>
            </w:pPr>
            <w:r w:rsidRPr="003C6FFB">
              <w:rPr>
                <w:rFonts w:asciiTheme="minorHAnsi" w:hAnsiTheme="minorHAnsi" w:cstheme="minorHAnsi"/>
                <w:color w:val="000000"/>
                <w:sz w:val="22"/>
                <w:szCs w:val="22"/>
              </w:rPr>
              <w:t>PHE; µmol/L, mean (SD)</w:t>
            </w:r>
          </w:p>
        </w:tc>
        <w:tc>
          <w:tcPr>
            <w:tcW w:w="1350" w:type="dxa"/>
          </w:tcPr>
          <w:p w14:paraId="738F47AD" w14:textId="77777777" w:rsidR="00D825B1" w:rsidRDefault="005B3776" w:rsidP="009D3E8D">
            <w:pPr>
              <w:jc w:val="center"/>
              <w:rPr>
                <w:rFonts w:asciiTheme="minorHAnsi" w:hAnsiTheme="minorHAnsi"/>
                <w:sz w:val="22"/>
                <w:szCs w:val="22"/>
              </w:rPr>
            </w:pPr>
            <w:r>
              <w:rPr>
                <w:rFonts w:asciiTheme="minorHAnsi" w:hAnsiTheme="minorHAnsi"/>
                <w:sz w:val="22"/>
                <w:szCs w:val="22"/>
              </w:rPr>
              <w:t>61.65</w:t>
            </w:r>
          </w:p>
          <w:p w14:paraId="1D1F4859" w14:textId="69A2ADE0" w:rsidR="005B3776" w:rsidRPr="003C6FFB" w:rsidRDefault="005B3776" w:rsidP="009D3E8D">
            <w:pPr>
              <w:jc w:val="center"/>
              <w:rPr>
                <w:rFonts w:asciiTheme="minorHAnsi" w:hAnsiTheme="minorHAnsi"/>
                <w:sz w:val="22"/>
                <w:szCs w:val="22"/>
              </w:rPr>
            </w:pPr>
            <w:r>
              <w:rPr>
                <w:rFonts w:asciiTheme="minorHAnsi" w:hAnsiTheme="minorHAnsi"/>
                <w:sz w:val="22"/>
                <w:szCs w:val="22"/>
              </w:rPr>
              <w:t>(7.55)</w:t>
            </w:r>
          </w:p>
        </w:tc>
        <w:tc>
          <w:tcPr>
            <w:tcW w:w="1260" w:type="dxa"/>
          </w:tcPr>
          <w:p w14:paraId="7C71F5B3" w14:textId="77777777" w:rsidR="00D825B1" w:rsidRDefault="005B3776" w:rsidP="009D3E8D">
            <w:pPr>
              <w:jc w:val="center"/>
              <w:rPr>
                <w:rFonts w:asciiTheme="minorHAnsi" w:hAnsiTheme="minorHAnsi"/>
                <w:sz w:val="22"/>
                <w:szCs w:val="22"/>
              </w:rPr>
            </w:pPr>
            <w:r>
              <w:rPr>
                <w:rFonts w:asciiTheme="minorHAnsi" w:hAnsiTheme="minorHAnsi"/>
                <w:sz w:val="22"/>
                <w:szCs w:val="22"/>
              </w:rPr>
              <w:t>58.38</w:t>
            </w:r>
          </w:p>
          <w:p w14:paraId="7DF3CC46" w14:textId="52272DC2" w:rsidR="005B3776" w:rsidRPr="003C6FFB" w:rsidRDefault="005B3776" w:rsidP="009D3E8D">
            <w:pPr>
              <w:jc w:val="center"/>
              <w:rPr>
                <w:rFonts w:asciiTheme="minorHAnsi" w:hAnsiTheme="minorHAnsi"/>
                <w:sz w:val="22"/>
                <w:szCs w:val="22"/>
              </w:rPr>
            </w:pPr>
            <w:r>
              <w:rPr>
                <w:rFonts w:asciiTheme="minorHAnsi" w:hAnsiTheme="minorHAnsi"/>
                <w:sz w:val="22"/>
                <w:szCs w:val="22"/>
              </w:rPr>
              <w:t>(9.05)</w:t>
            </w:r>
          </w:p>
        </w:tc>
        <w:tc>
          <w:tcPr>
            <w:tcW w:w="1350" w:type="dxa"/>
          </w:tcPr>
          <w:p w14:paraId="0CF09883"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-3.83</w:t>
            </w:r>
          </w:p>
          <w:p w14:paraId="05178F78"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(11.36)</w:t>
            </w:r>
          </w:p>
        </w:tc>
        <w:tc>
          <w:tcPr>
            <w:tcW w:w="1260" w:type="dxa"/>
          </w:tcPr>
          <w:p w14:paraId="73E792B5"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3.82</w:t>
            </w:r>
          </w:p>
          <w:p w14:paraId="15F418BA"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(8.90)</w:t>
            </w:r>
          </w:p>
        </w:tc>
        <w:tc>
          <w:tcPr>
            <w:tcW w:w="1260" w:type="dxa"/>
          </w:tcPr>
          <w:p w14:paraId="50654B7F"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0.109</w:t>
            </w:r>
          </w:p>
        </w:tc>
      </w:tr>
      <w:tr w:rsidR="002C5014" w:rsidRPr="003C6FFB" w14:paraId="7C881742" w14:textId="77777777" w:rsidTr="00AF657A">
        <w:trPr>
          <w:trHeight w:val="187"/>
        </w:trPr>
        <w:tc>
          <w:tcPr>
            <w:tcW w:w="237" w:type="dxa"/>
            <w:vMerge/>
          </w:tcPr>
          <w:p w14:paraId="0D5ED0A5" w14:textId="77777777" w:rsidR="00D825B1" w:rsidRPr="003C6FFB" w:rsidRDefault="00D825B1" w:rsidP="009D3E8D">
            <w:pPr>
              <w:rPr>
                <w:rFonts w:asciiTheme="minorHAnsi" w:hAnsiTheme="minorHAnsi" w:cstheme="minorHAnsi"/>
                <w:color w:val="000000"/>
                <w:sz w:val="22"/>
                <w:szCs w:val="22"/>
              </w:rPr>
            </w:pPr>
          </w:p>
        </w:tc>
        <w:tc>
          <w:tcPr>
            <w:tcW w:w="2935" w:type="dxa"/>
          </w:tcPr>
          <w:p w14:paraId="0976F40E" w14:textId="77777777" w:rsidR="00D825B1" w:rsidRPr="003C6FFB" w:rsidRDefault="00D825B1" w:rsidP="009D3E8D">
            <w:pPr>
              <w:rPr>
                <w:rFonts w:asciiTheme="minorHAnsi" w:hAnsiTheme="minorHAnsi" w:cstheme="minorHAnsi"/>
                <w:color w:val="000000"/>
                <w:sz w:val="22"/>
                <w:szCs w:val="22"/>
              </w:rPr>
            </w:pPr>
            <w:r w:rsidRPr="003C6FFB">
              <w:rPr>
                <w:rFonts w:asciiTheme="minorHAnsi" w:hAnsiTheme="minorHAnsi" w:cstheme="minorHAnsi"/>
                <w:color w:val="000000"/>
                <w:sz w:val="22"/>
                <w:szCs w:val="22"/>
              </w:rPr>
              <w:t>TYR; µmol/L, mean (SD)</w:t>
            </w:r>
          </w:p>
        </w:tc>
        <w:tc>
          <w:tcPr>
            <w:tcW w:w="1350" w:type="dxa"/>
          </w:tcPr>
          <w:p w14:paraId="4EA1E9E4" w14:textId="77777777" w:rsidR="00D825B1" w:rsidRDefault="005B3776" w:rsidP="009D3E8D">
            <w:pPr>
              <w:jc w:val="center"/>
              <w:rPr>
                <w:rFonts w:asciiTheme="minorHAnsi" w:hAnsiTheme="minorHAnsi"/>
                <w:sz w:val="22"/>
                <w:szCs w:val="22"/>
              </w:rPr>
            </w:pPr>
            <w:r>
              <w:rPr>
                <w:rFonts w:asciiTheme="minorHAnsi" w:hAnsiTheme="minorHAnsi"/>
                <w:sz w:val="22"/>
                <w:szCs w:val="22"/>
              </w:rPr>
              <w:t>65.34</w:t>
            </w:r>
          </w:p>
          <w:p w14:paraId="6ECCD08D" w14:textId="3168934E" w:rsidR="005B3776" w:rsidRPr="003C6FFB" w:rsidRDefault="005B3776" w:rsidP="009D3E8D">
            <w:pPr>
              <w:jc w:val="center"/>
              <w:rPr>
                <w:rFonts w:asciiTheme="minorHAnsi" w:hAnsiTheme="minorHAnsi"/>
                <w:sz w:val="22"/>
                <w:szCs w:val="22"/>
              </w:rPr>
            </w:pPr>
            <w:r>
              <w:rPr>
                <w:rFonts w:asciiTheme="minorHAnsi" w:hAnsiTheme="minorHAnsi"/>
                <w:sz w:val="22"/>
                <w:szCs w:val="22"/>
              </w:rPr>
              <w:t>(8.49)</w:t>
            </w:r>
          </w:p>
        </w:tc>
        <w:tc>
          <w:tcPr>
            <w:tcW w:w="1260" w:type="dxa"/>
          </w:tcPr>
          <w:p w14:paraId="489FCB16" w14:textId="77777777" w:rsidR="00D825B1" w:rsidRDefault="005B3776" w:rsidP="009D3E8D">
            <w:pPr>
              <w:jc w:val="center"/>
              <w:rPr>
                <w:rFonts w:asciiTheme="minorHAnsi" w:hAnsiTheme="minorHAnsi"/>
                <w:sz w:val="22"/>
                <w:szCs w:val="22"/>
              </w:rPr>
            </w:pPr>
            <w:r>
              <w:rPr>
                <w:rFonts w:asciiTheme="minorHAnsi" w:hAnsiTheme="minorHAnsi"/>
                <w:sz w:val="22"/>
                <w:szCs w:val="22"/>
              </w:rPr>
              <w:t>65.44</w:t>
            </w:r>
          </w:p>
          <w:p w14:paraId="68C61700" w14:textId="65654E72" w:rsidR="005B3776" w:rsidRPr="003C6FFB" w:rsidRDefault="005B3776" w:rsidP="009D3E8D">
            <w:pPr>
              <w:jc w:val="center"/>
              <w:rPr>
                <w:rFonts w:asciiTheme="minorHAnsi" w:hAnsiTheme="minorHAnsi"/>
                <w:sz w:val="22"/>
                <w:szCs w:val="22"/>
              </w:rPr>
            </w:pPr>
            <w:r>
              <w:rPr>
                <w:rFonts w:asciiTheme="minorHAnsi" w:hAnsiTheme="minorHAnsi"/>
                <w:sz w:val="22"/>
                <w:szCs w:val="22"/>
              </w:rPr>
              <w:t>(15.00)</w:t>
            </w:r>
          </w:p>
        </w:tc>
        <w:tc>
          <w:tcPr>
            <w:tcW w:w="1350" w:type="dxa"/>
          </w:tcPr>
          <w:p w14:paraId="126D59A2"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-1.38</w:t>
            </w:r>
          </w:p>
          <w:p w14:paraId="08144E48"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(14.82)</w:t>
            </w:r>
          </w:p>
        </w:tc>
        <w:tc>
          <w:tcPr>
            <w:tcW w:w="1260" w:type="dxa"/>
          </w:tcPr>
          <w:p w14:paraId="0E0BDD00"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3.78</w:t>
            </w:r>
          </w:p>
          <w:p w14:paraId="782A0F5B"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(10.76)</w:t>
            </w:r>
          </w:p>
        </w:tc>
        <w:tc>
          <w:tcPr>
            <w:tcW w:w="1260" w:type="dxa"/>
          </w:tcPr>
          <w:p w14:paraId="009C0568"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0.378</w:t>
            </w:r>
          </w:p>
        </w:tc>
      </w:tr>
      <w:tr w:rsidR="002C5014" w:rsidRPr="003C6FFB" w14:paraId="03E9F75E" w14:textId="77777777" w:rsidTr="00AF657A">
        <w:trPr>
          <w:trHeight w:val="187"/>
        </w:trPr>
        <w:tc>
          <w:tcPr>
            <w:tcW w:w="237" w:type="dxa"/>
            <w:vMerge/>
          </w:tcPr>
          <w:p w14:paraId="0BF12CD3" w14:textId="77777777" w:rsidR="00D825B1" w:rsidRPr="003C6FFB" w:rsidRDefault="00D825B1" w:rsidP="009D3E8D">
            <w:pPr>
              <w:rPr>
                <w:rFonts w:asciiTheme="minorHAnsi" w:hAnsiTheme="minorHAnsi" w:cstheme="minorHAnsi"/>
                <w:color w:val="000000"/>
                <w:sz w:val="22"/>
                <w:szCs w:val="22"/>
              </w:rPr>
            </w:pPr>
          </w:p>
        </w:tc>
        <w:tc>
          <w:tcPr>
            <w:tcW w:w="2935" w:type="dxa"/>
          </w:tcPr>
          <w:p w14:paraId="3E51649B" w14:textId="031FDAF7" w:rsidR="00D825B1" w:rsidRPr="003C6FFB" w:rsidRDefault="00D825B1" w:rsidP="009D3E8D">
            <w:pPr>
              <w:rPr>
                <w:rFonts w:asciiTheme="minorHAnsi" w:hAnsiTheme="minorHAnsi" w:cstheme="minorHAnsi"/>
                <w:color w:val="000000"/>
                <w:sz w:val="22"/>
                <w:szCs w:val="22"/>
              </w:rPr>
            </w:pPr>
            <w:r w:rsidRPr="003C6FFB">
              <w:rPr>
                <w:rFonts w:asciiTheme="minorHAnsi" w:hAnsiTheme="minorHAnsi" w:cstheme="minorHAnsi"/>
                <w:color w:val="000000"/>
                <w:sz w:val="22"/>
                <w:szCs w:val="22"/>
              </w:rPr>
              <w:t>PHE/TYR ratio; µmol/mmol, mean (SD)</w:t>
            </w:r>
          </w:p>
        </w:tc>
        <w:tc>
          <w:tcPr>
            <w:tcW w:w="1350" w:type="dxa"/>
          </w:tcPr>
          <w:p w14:paraId="48C02566" w14:textId="77777777" w:rsidR="00D825B1" w:rsidRDefault="005B3776" w:rsidP="009D3E8D">
            <w:pPr>
              <w:jc w:val="center"/>
              <w:rPr>
                <w:rFonts w:asciiTheme="minorHAnsi" w:hAnsiTheme="minorHAnsi"/>
                <w:sz w:val="22"/>
                <w:szCs w:val="22"/>
              </w:rPr>
            </w:pPr>
            <w:r>
              <w:rPr>
                <w:rFonts w:asciiTheme="minorHAnsi" w:hAnsiTheme="minorHAnsi"/>
                <w:sz w:val="22"/>
                <w:szCs w:val="22"/>
              </w:rPr>
              <w:t>0.96</w:t>
            </w:r>
          </w:p>
          <w:p w14:paraId="747C58FB" w14:textId="1C6F5461" w:rsidR="005B3776" w:rsidRPr="003C6FFB" w:rsidRDefault="005B3776" w:rsidP="009D3E8D">
            <w:pPr>
              <w:jc w:val="center"/>
              <w:rPr>
                <w:rFonts w:asciiTheme="minorHAnsi" w:hAnsiTheme="minorHAnsi"/>
                <w:sz w:val="22"/>
                <w:szCs w:val="22"/>
              </w:rPr>
            </w:pPr>
            <w:r>
              <w:rPr>
                <w:rFonts w:asciiTheme="minorHAnsi" w:hAnsiTheme="minorHAnsi"/>
                <w:sz w:val="22"/>
                <w:szCs w:val="22"/>
              </w:rPr>
              <w:t>(0.15)</w:t>
            </w:r>
          </w:p>
        </w:tc>
        <w:tc>
          <w:tcPr>
            <w:tcW w:w="1260" w:type="dxa"/>
          </w:tcPr>
          <w:p w14:paraId="6455491A" w14:textId="77777777" w:rsidR="00D825B1" w:rsidRDefault="005B3776" w:rsidP="009D3E8D">
            <w:pPr>
              <w:jc w:val="center"/>
              <w:rPr>
                <w:rFonts w:asciiTheme="minorHAnsi" w:hAnsiTheme="minorHAnsi"/>
                <w:sz w:val="22"/>
                <w:szCs w:val="22"/>
              </w:rPr>
            </w:pPr>
            <w:r>
              <w:rPr>
                <w:rFonts w:asciiTheme="minorHAnsi" w:hAnsiTheme="minorHAnsi"/>
                <w:sz w:val="22"/>
                <w:szCs w:val="22"/>
              </w:rPr>
              <w:t>0.92</w:t>
            </w:r>
          </w:p>
          <w:p w14:paraId="6840C156" w14:textId="09563BAF" w:rsidR="005B3776" w:rsidRPr="003C6FFB" w:rsidRDefault="005B3776" w:rsidP="009D3E8D">
            <w:pPr>
              <w:jc w:val="center"/>
              <w:rPr>
                <w:rFonts w:asciiTheme="minorHAnsi" w:hAnsiTheme="minorHAnsi"/>
                <w:sz w:val="22"/>
                <w:szCs w:val="22"/>
              </w:rPr>
            </w:pPr>
            <w:r>
              <w:rPr>
                <w:rFonts w:asciiTheme="minorHAnsi" w:hAnsiTheme="minorHAnsi"/>
                <w:sz w:val="22"/>
                <w:szCs w:val="22"/>
              </w:rPr>
              <w:t>(0.18)</w:t>
            </w:r>
          </w:p>
        </w:tc>
        <w:tc>
          <w:tcPr>
            <w:tcW w:w="1350" w:type="dxa"/>
          </w:tcPr>
          <w:p w14:paraId="1745ED7E"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-0.03</w:t>
            </w:r>
          </w:p>
          <w:p w14:paraId="70B4A7CD"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(0.17)</w:t>
            </w:r>
          </w:p>
        </w:tc>
        <w:tc>
          <w:tcPr>
            <w:tcW w:w="1260" w:type="dxa"/>
          </w:tcPr>
          <w:p w14:paraId="5D966A0B"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0.01</w:t>
            </w:r>
          </w:p>
          <w:p w14:paraId="6E6F0A86"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(0.14)</w:t>
            </w:r>
          </w:p>
        </w:tc>
        <w:tc>
          <w:tcPr>
            <w:tcW w:w="1260" w:type="dxa"/>
          </w:tcPr>
          <w:p w14:paraId="34F3B16A"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0.589</w:t>
            </w:r>
          </w:p>
        </w:tc>
      </w:tr>
      <w:tr w:rsidR="002C5014" w:rsidRPr="003C6FFB" w14:paraId="71627481" w14:textId="77777777" w:rsidTr="00AF657A">
        <w:trPr>
          <w:trHeight w:val="187"/>
        </w:trPr>
        <w:tc>
          <w:tcPr>
            <w:tcW w:w="237" w:type="dxa"/>
            <w:vMerge/>
            <w:tcBorders>
              <w:bottom w:val="single" w:sz="4" w:space="0" w:color="auto"/>
            </w:tcBorders>
          </w:tcPr>
          <w:p w14:paraId="41C38C0B" w14:textId="77777777" w:rsidR="00D825B1" w:rsidRPr="003C6FFB" w:rsidRDefault="00D825B1" w:rsidP="009D3E8D">
            <w:pPr>
              <w:rPr>
                <w:rFonts w:asciiTheme="minorHAnsi" w:hAnsiTheme="minorHAnsi" w:cstheme="minorHAnsi"/>
                <w:color w:val="000000"/>
                <w:sz w:val="22"/>
                <w:szCs w:val="22"/>
              </w:rPr>
            </w:pPr>
          </w:p>
        </w:tc>
        <w:tc>
          <w:tcPr>
            <w:tcW w:w="2935" w:type="dxa"/>
            <w:tcBorders>
              <w:bottom w:val="single" w:sz="4" w:space="0" w:color="auto"/>
            </w:tcBorders>
          </w:tcPr>
          <w:p w14:paraId="05E052FF" w14:textId="77777777" w:rsidR="00D825B1" w:rsidRPr="003C6FFB" w:rsidRDefault="00D825B1" w:rsidP="009D3E8D">
            <w:pPr>
              <w:rPr>
                <w:rFonts w:asciiTheme="minorHAnsi" w:hAnsiTheme="minorHAnsi" w:cstheme="minorHAnsi"/>
                <w:color w:val="000000"/>
                <w:sz w:val="22"/>
                <w:szCs w:val="22"/>
              </w:rPr>
            </w:pPr>
            <w:r w:rsidRPr="003C6FFB">
              <w:rPr>
                <w:rFonts w:asciiTheme="minorHAnsi" w:hAnsiTheme="minorHAnsi" w:cstheme="minorHAnsi"/>
                <w:color w:val="000000"/>
                <w:sz w:val="22"/>
                <w:szCs w:val="22"/>
              </w:rPr>
              <w:t>NEO; nmol/L, mean (SD)</w:t>
            </w:r>
          </w:p>
        </w:tc>
        <w:tc>
          <w:tcPr>
            <w:tcW w:w="1350" w:type="dxa"/>
            <w:tcBorders>
              <w:bottom w:val="single" w:sz="4" w:space="0" w:color="auto"/>
            </w:tcBorders>
          </w:tcPr>
          <w:p w14:paraId="32AEA30D" w14:textId="77777777" w:rsidR="00D825B1" w:rsidRDefault="005B3776" w:rsidP="009D3E8D">
            <w:pPr>
              <w:jc w:val="center"/>
              <w:rPr>
                <w:rFonts w:asciiTheme="minorHAnsi" w:hAnsiTheme="minorHAnsi"/>
                <w:sz w:val="22"/>
                <w:szCs w:val="22"/>
              </w:rPr>
            </w:pPr>
            <w:r>
              <w:rPr>
                <w:rFonts w:asciiTheme="minorHAnsi" w:hAnsiTheme="minorHAnsi"/>
                <w:sz w:val="22"/>
                <w:szCs w:val="22"/>
              </w:rPr>
              <w:t>11.83</w:t>
            </w:r>
          </w:p>
          <w:p w14:paraId="74FED6CC" w14:textId="75E2B8CB" w:rsidR="005B3776" w:rsidRPr="003C6FFB" w:rsidRDefault="005B3776" w:rsidP="009D3E8D">
            <w:pPr>
              <w:jc w:val="center"/>
              <w:rPr>
                <w:rFonts w:asciiTheme="minorHAnsi" w:hAnsiTheme="minorHAnsi"/>
                <w:sz w:val="22"/>
                <w:szCs w:val="22"/>
              </w:rPr>
            </w:pPr>
            <w:r>
              <w:rPr>
                <w:rFonts w:asciiTheme="minorHAnsi" w:hAnsiTheme="minorHAnsi"/>
                <w:sz w:val="22"/>
                <w:szCs w:val="22"/>
              </w:rPr>
              <w:t>(8.50)</w:t>
            </w:r>
          </w:p>
        </w:tc>
        <w:tc>
          <w:tcPr>
            <w:tcW w:w="1260" w:type="dxa"/>
            <w:tcBorders>
              <w:bottom w:val="single" w:sz="4" w:space="0" w:color="auto"/>
            </w:tcBorders>
          </w:tcPr>
          <w:p w14:paraId="0D170184" w14:textId="77777777" w:rsidR="00D825B1" w:rsidRDefault="005B3776" w:rsidP="009D3E8D">
            <w:pPr>
              <w:jc w:val="center"/>
              <w:rPr>
                <w:rFonts w:asciiTheme="minorHAnsi" w:hAnsiTheme="minorHAnsi"/>
                <w:sz w:val="22"/>
                <w:szCs w:val="22"/>
              </w:rPr>
            </w:pPr>
            <w:r>
              <w:rPr>
                <w:rFonts w:asciiTheme="minorHAnsi" w:hAnsiTheme="minorHAnsi"/>
                <w:sz w:val="22"/>
                <w:szCs w:val="22"/>
              </w:rPr>
              <w:t>12.30</w:t>
            </w:r>
          </w:p>
          <w:p w14:paraId="190F1D05" w14:textId="59B54915" w:rsidR="005B3776" w:rsidRPr="003C6FFB" w:rsidRDefault="005B3776" w:rsidP="009D3E8D">
            <w:pPr>
              <w:jc w:val="center"/>
              <w:rPr>
                <w:rFonts w:asciiTheme="minorHAnsi" w:hAnsiTheme="minorHAnsi"/>
                <w:sz w:val="22"/>
                <w:szCs w:val="22"/>
              </w:rPr>
            </w:pPr>
            <w:r>
              <w:rPr>
                <w:rFonts w:asciiTheme="minorHAnsi" w:hAnsiTheme="minorHAnsi"/>
                <w:sz w:val="22"/>
                <w:szCs w:val="22"/>
              </w:rPr>
              <w:t>(5.89)</w:t>
            </w:r>
          </w:p>
        </w:tc>
        <w:tc>
          <w:tcPr>
            <w:tcW w:w="1350" w:type="dxa"/>
            <w:tcBorders>
              <w:bottom w:val="single" w:sz="4" w:space="0" w:color="auto"/>
            </w:tcBorders>
          </w:tcPr>
          <w:p w14:paraId="73D90AFA"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3.61</w:t>
            </w:r>
          </w:p>
          <w:p w14:paraId="68870191"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(11.55)</w:t>
            </w:r>
          </w:p>
        </w:tc>
        <w:tc>
          <w:tcPr>
            <w:tcW w:w="1260" w:type="dxa"/>
            <w:tcBorders>
              <w:bottom w:val="single" w:sz="4" w:space="0" w:color="auto"/>
            </w:tcBorders>
          </w:tcPr>
          <w:p w14:paraId="1E54157C"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5.23</w:t>
            </w:r>
          </w:p>
          <w:p w14:paraId="1AC8E88D"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(15.42)</w:t>
            </w:r>
          </w:p>
        </w:tc>
        <w:tc>
          <w:tcPr>
            <w:tcW w:w="1260" w:type="dxa"/>
            <w:tcBorders>
              <w:bottom w:val="single" w:sz="4" w:space="0" w:color="auto"/>
            </w:tcBorders>
          </w:tcPr>
          <w:p w14:paraId="288E2D09"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0.803</w:t>
            </w:r>
          </w:p>
        </w:tc>
      </w:tr>
      <w:tr w:rsidR="00155746" w:rsidRPr="003C6FFB" w14:paraId="1E8AC966" w14:textId="77777777" w:rsidTr="00AF657A">
        <w:trPr>
          <w:trHeight w:val="187"/>
        </w:trPr>
        <w:tc>
          <w:tcPr>
            <w:tcW w:w="9652" w:type="dxa"/>
            <w:gridSpan w:val="7"/>
            <w:tcBorders>
              <w:top w:val="single" w:sz="4" w:space="0" w:color="auto"/>
              <w:bottom w:val="single" w:sz="4" w:space="0" w:color="auto"/>
            </w:tcBorders>
          </w:tcPr>
          <w:p w14:paraId="657D9A06" w14:textId="2A1939E4" w:rsidR="00323D1F" w:rsidRPr="00F708F4" w:rsidRDefault="00F708F4" w:rsidP="00323D1F">
            <w:pPr>
              <w:rPr>
                <w:rFonts w:asciiTheme="minorHAnsi" w:hAnsiTheme="minorHAnsi"/>
                <w:b/>
                <w:sz w:val="22"/>
                <w:szCs w:val="22"/>
              </w:rPr>
            </w:pPr>
            <w:r w:rsidRPr="00F708F4">
              <w:rPr>
                <w:rFonts w:asciiTheme="minorHAnsi" w:hAnsiTheme="minorHAnsi" w:cstheme="minorHAnsi"/>
                <w:b/>
                <w:color w:val="000000"/>
                <w:sz w:val="22"/>
                <w:szCs w:val="22"/>
              </w:rPr>
              <w:t>Cerebrospinal fluid</w:t>
            </w:r>
          </w:p>
        </w:tc>
      </w:tr>
      <w:tr w:rsidR="002C5014" w:rsidRPr="003C6FFB" w14:paraId="5BBD1078" w14:textId="77777777" w:rsidTr="00AF657A">
        <w:trPr>
          <w:trHeight w:val="187"/>
        </w:trPr>
        <w:tc>
          <w:tcPr>
            <w:tcW w:w="237" w:type="dxa"/>
            <w:tcBorders>
              <w:top w:val="single" w:sz="4" w:space="0" w:color="auto"/>
            </w:tcBorders>
          </w:tcPr>
          <w:p w14:paraId="691C6894" w14:textId="45175CF6" w:rsidR="00D825B1" w:rsidRPr="003C6FFB" w:rsidRDefault="00D825B1" w:rsidP="009D3E8D">
            <w:pPr>
              <w:rPr>
                <w:rFonts w:asciiTheme="minorHAnsi" w:hAnsiTheme="minorHAnsi" w:cstheme="minorHAnsi"/>
                <w:color w:val="000000"/>
                <w:sz w:val="22"/>
                <w:szCs w:val="22"/>
              </w:rPr>
            </w:pPr>
          </w:p>
        </w:tc>
        <w:tc>
          <w:tcPr>
            <w:tcW w:w="2935" w:type="dxa"/>
            <w:tcBorders>
              <w:top w:val="single" w:sz="4" w:space="0" w:color="auto"/>
            </w:tcBorders>
          </w:tcPr>
          <w:p w14:paraId="01E4EF61" w14:textId="77777777" w:rsidR="00D825B1" w:rsidRPr="003C6FFB" w:rsidRDefault="00D825B1" w:rsidP="009D3E8D">
            <w:pPr>
              <w:rPr>
                <w:rFonts w:asciiTheme="minorHAnsi" w:hAnsiTheme="minorHAnsi" w:cstheme="minorHAnsi"/>
                <w:color w:val="000000"/>
                <w:sz w:val="22"/>
                <w:szCs w:val="22"/>
              </w:rPr>
            </w:pPr>
            <w:r w:rsidRPr="003C6FFB">
              <w:rPr>
                <w:rFonts w:asciiTheme="minorHAnsi" w:hAnsiTheme="minorHAnsi" w:cstheme="minorHAnsi"/>
                <w:color w:val="000000"/>
                <w:sz w:val="22"/>
                <w:szCs w:val="22"/>
              </w:rPr>
              <w:t>TRP; µmol/L, mean (SD)</w:t>
            </w:r>
          </w:p>
        </w:tc>
        <w:tc>
          <w:tcPr>
            <w:tcW w:w="1350" w:type="dxa"/>
            <w:tcBorders>
              <w:top w:val="single" w:sz="4" w:space="0" w:color="auto"/>
            </w:tcBorders>
          </w:tcPr>
          <w:p w14:paraId="3186B739" w14:textId="77777777" w:rsidR="00D825B1" w:rsidRDefault="005B3776" w:rsidP="009D3E8D">
            <w:pPr>
              <w:jc w:val="center"/>
              <w:rPr>
                <w:rFonts w:asciiTheme="minorHAnsi" w:hAnsiTheme="minorHAnsi"/>
                <w:sz w:val="22"/>
                <w:szCs w:val="22"/>
              </w:rPr>
            </w:pPr>
            <w:r>
              <w:rPr>
                <w:rFonts w:asciiTheme="minorHAnsi" w:hAnsiTheme="minorHAnsi"/>
                <w:sz w:val="22"/>
                <w:szCs w:val="22"/>
              </w:rPr>
              <w:t>1.58</w:t>
            </w:r>
          </w:p>
          <w:p w14:paraId="50055E37" w14:textId="50FF4FD8" w:rsidR="005B3776" w:rsidRPr="003C6FFB" w:rsidRDefault="005B3776" w:rsidP="009D3E8D">
            <w:pPr>
              <w:jc w:val="center"/>
              <w:rPr>
                <w:rFonts w:asciiTheme="minorHAnsi" w:hAnsiTheme="minorHAnsi"/>
                <w:sz w:val="22"/>
                <w:szCs w:val="22"/>
              </w:rPr>
            </w:pPr>
            <w:r>
              <w:rPr>
                <w:rFonts w:asciiTheme="minorHAnsi" w:hAnsiTheme="minorHAnsi"/>
                <w:sz w:val="22"/>
                <w:szCs w:val="22"/>
              </w:rPr>
              <w:t>(0.68)</w:t>
            </w:r>
          </w:p>
        </w:tc>
        <w:tc>
          <w:tcPr>
            <w:tcW w:w="1260" w:type="dxa"/>
            <w:tcBorders>
              <w:top w:val="single" w:sz="4" w:space="0" w:color="auto"/>
            </w:tcBorders>
          </w:tcPr>
          <w:p w14:paraId="2C86D452" w14:textId="77777777" w:rsidR="00D825B1" w:rsidRDefault="005B3776" w:rsidP="009D3E8D">
            <w:pPr>
              <w:jc w:val="center"/>
              <w:rPr>
                <w:rFonts w:asciiTheme="minorHAnsi" w:hAnsiTheme="minorHAnsi"/>
                <w:sz w:val="22"/>
                <w:szCs w:val="22"/>
              </w:rPr>
            </w:pPr>
            <w:r>
              <w:rPr>
                <w:rFonts w:asciiTheme="minorHAnsi" w:hAnsiTheme="minorHAnsi"/>
                <w:sz w:val="22"/>
                <w:szCs w:val="22"/>
              </w:rPr>
              <w:t>1.67</w:t>
            </w:r>
          </w:p>
          <w:p w14:paraId="026055FF" w14:textId="2E70CF67" w:rsidR="005B3776" w:rsidRPr="003C6FFB" w:rsidRDefault="005B3776" w:rsidP="009D3E8D">
            <w:pPr>
              <w:jc w:val="center"/>
              <w:rPr>
                <w:rFonts w:asciiTheme="minorHAnsi" w:hAnsiTheme="minorHAnsi"/>
                <w:sz w:val="22"/>
                <w:szCs w:val="22"/>
              </w:rPr>
            </w:pPr>
            <w:r>
              <w:rPr>
                <w:rFonts w:asciiTheme="minorHAnsi" w:hAnsiTheme="minorHAnsi"/>
                <w:sz w:val="22"/>
                <w:szCs w:val="22"/>
              </w:rPr>
              <w:t>(0.26)</w:t>
            </w:r>
          </w:p>
        </w:tc>
        <w:tc>
          <w:tcPr>
            <w:tcW w:w="1350" w:type="dxa"/>
            <w:tcBorders>
              <w:top w:val="single" w:sz="4" w:space="0" w:color="auto"/>
            </w:tcBorders>
          </w:tcPr>
          <w:p w14:paraId="44CFC86A"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0.02</w:t>
            </w:r>
          </w:p>
          <w:p w14:paraId="72486DDD"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(0.33)</w:t>
            </w:r>
          </w:p>
        </w:tc>
        <w:tc>
          <w:tcPr>
            <w:tcW w:w="1260" w:type="dxa"/>
            <w:tcBorders>
              <w:top w:val="single" w:sz="4" w:space="0" w:color="auto"/>
            </w:tcBorders>
          </w:tcPr>
          <w:p w14:paraId="5FABA295"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0.17</w:t>
            </w:r>
          </w:p>
          <w:p w14:paraId="56890C2A"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(0.43)</w:t>
            </w:r>
          </w:p>
        </w:tc>
        <w:tc>
          <w:tcPr>
            <w:tcW w:w="1260" w:type="dxa"/>
            <w:tcBorders>
              <w:top w:val="single" w:sz="4" w:space="0" w:color="auto"/>
            </w:tcBorders>
          </w:tcPr>
          <w:p w14:paraId="62A47F86"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0.406</w:t>
            </w:r>
          </w:p>
        </w:tc>
      </w:tr>
      <w:tr w:rsidR="002C5014" w:rsidRPr="003C6FFB" w14:paraId="273DCA88" w14:textId="77777777" w:rsidTr="00AF657A">
        <w:trPr>
          <w:trHeight w:val="187"/>
        </w:trPr>
        <w:tc>
          <w:tcPr>
            <w:tcW w:w="237" w:type="dxa"/>
          </w:tcPr>
          <w:p w14:paraId="7F2DAECC" w14:textId="77777777" w:rsidR="00D825B1" w:rsidRPr="003C6FFB" w:rsidRDefault="00D825B1" w:rsidP="009D3E8D">
            <w:pPr>
              <w:rPr>
                <w:rFonts w:asciiTheme="minorHAnsi" w:hAnsiTheme="minorHAnsi" w:cstheme="minorHAnsi"/>
                <w:color w:val="000000"/>
                <w:sz w:val="22"/>
                <w:szCs w:val="22"/>
              </w:rPr>
            </w:pPr>
          </w:p>
        </w:tc>
        <w:tc>
          <w:tcPr>
            <w:tcW w:w="2935" w:type="dxa"/>
          </w:tcPr>
          <w:p w14:paraId="1697B4D5" w14:textId="77777777" w:rsidR="00D825B1" w:rsidRPr="003C6FFB" w:rsidRDefault="00D825B1" w:rsidP="009D3E8D">
            <w:pPr>
              <w:rPr>
                <w:rFonts w:asciiTheme="minorHAnsi" w:hAnsiTheme="minorHAnsi" w:cstheme="minorHAnsi"/>
                <w:color w:val="000000"/>
                <w:sz w:val="22"/>
                <w:szCs w:val="22"/>
              </w:rPr>
            </w:pPr>
            <w:r w:rsidRPr="003C6FFB">
              <w:rPr>
                <w:rFonts w:asciiTheme="minorHAnsi" w:hAnsiTheme="minorHAnsi" w:cstheme="minorHAnsi"/>
                <w:color w:val="000000"/>
                <w:sz w:val="22"/>
                <w:szCs w:val="22"/>
              </w:rPr>
              <w:t>KYN; µmol/L, mean (SD)</w:t>
            </w:r>
          </w:p>
        </w:tc>
        <w:tc>
          <w:tcPr>
            <w:tcW w:w="1350" w:type="dxa"/>
          </w:tcPr>
          <w:p w14:paraId="1E39A049" w14:textId="77777777" w:rsidR="00D825B1" w:rsidRDefault="005B3776" w:rsidP="009D3E8D">
            <w:pPr>
              <w:jc w:val="center"/>
              <w:rPr>
                <w:rFonts w:asciiTheme="minorHAnsi" w:hAnsiTheme="minorHAnsi"/>
                <w:sz w:val="22"/>
                <w:szCs w:val="22"/>
              </w:rPr>
            </w:pPr>
            <w:r>
              <w:rPr>
                <w:rFonts w:asciiTheme="minorHAnsi" w:hAnsiTheme="minorHAnsi"/>
                <w:sz w:val="22"/>
                <w:szCs w:val="22"/>
              </w:rPr>
              <w:t>0.07</w:t>
            </w:r>
          </w:p>
          <w:p w14:paraId="261337FD" w14:textId="0DB17CE2" w:rsidR="005B3776" w:rsidRPr="003C6FFB" w:rsidRDefault="005B3776" w:rsidP="009D3E8D">
            <w:pPr>
              <w:jc w:val="center"/>
              <w:rPr>
                <w:rFonts w:asciiTheme="minorHAnsi" w:hAnsiTheme="minorHAnsi"/>
                <w:sz w:val="22"/>
                <w:szCs w:val="22"/>
              </w:rPr>
            </w:pPr>
            <w:r>
              <w:rPr>
                <w:rFonts w:asciiTheme="minorHAnsi" w:hAnsiTheme="minorHAnsi"/>
                <w:sz w:val="22"/>
                <w:szCs w:val="22"/>
              </w:rPr>
              <w:t>(0.03)</w:t>
            </w:r>
          </w:p>
        </w:tc>
        <w:tc>
          <w:tcPr>
            <w:tcW w:w="1260" w:type="dxa"/>
          </w:tcPr>
          <w:p w14:paraId="5993711C" w14:textId="77777777" w:rsidR="00D825B1" w:rsidRDefault="005B3776" w:rsidP="009D3E8D">
            <w:pPr>
              <w:jc w:val="center"/>
              <w:rPr>
                <w:rFonts w:asciiTheme="minorHAnsi" w:hAnsiTheme="minorHAnsi"/>
                <w:sz w:val="22"/>
                <w:szCs w:val="22"/>
              </w:rPr>
            </w:pPr>
            <w:r>
              <w:rPr>
                <w:rFonts w:asciiTheme="minorHAnsi" w:hAnsiTheme="minorHAnsi"/>
                <w:sz w:val="22"/>
                <w:szCs w:val="22"/>
              </w:rPr>
              <w:t>0.06</w:t>
            </w:r>
          </w:p>
          <w:p w14:paraId="1DC89C47" w14:textId="5613006D" w:rsidR="005B3776" w:rsidRPr="003C6FFB" w:rsidRDefault="005B3776" w:rsidP="009D3E8D">
            <w:pPr>
              <w:jc w:val="center"/>
              <w:rPr>
                <w:rFonts w:asciiTheme="minorHAnsi" w:hAnsiTheme="minorHAnsi"/>
                <w:sz w:val="22"/>
                <w:szCs w:val="22"/>
              </w:rPr>
            </w:pPr>
            <w:r>
              <w:rPr>
                <w:rFonts w:asciiTheme="minorHAnsi" w:hAnsiTheme="minorHAnsi"/>
                <w:sz w:val="22"/>
                <w:szCs w:val="22"/>
              </w:rPr>
              <w:t>(0.03)</w:t>
            </w:r>
          </w:p>
        </w:tc>
        <w:tc>
          <w:tcPr>
            <w:tcW w:w="1350" w:type="dxa"/>
          </w:tcPr>
          <w:p w14:paraId="34200AC3"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-0.01</w:t>
            </w:r>
            <w:r w:rsidRPr="003C6FFB">
              <w:rPr>
                <w:rFonts w:asciiTheme="minorHAnsi" w:hAnsiTheme="minorHAnsi"/>
                <w:iCs/>
                <w:sz w:val="22"/>
                <w:szCs w:val="22"/>
              </w:rPr>
              <w:t xml:space="preserve"> </w:t>
            </w:r>
            <w:r w:rsidRPr="003C6FFB">
              <w:rPr>
                <w:rFonts w:asciiTheme="minorHAnsi" w:hAnsiTheme="minorHAnsi"/>
                <w:sz w:val="22"/>
                <w:szCs w:val="22"/>
                <w:vertAlign w:val="superscript"/>
              </w:rPr>
              <w:t>a</w:t>
            </w:r>
          </w:p>
          <w:p w14:paraId="4C49B2CE"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(0.01)</w:t>
            </w:r>
          </w:p>
        </w:tc>
        <w:tc>
          <w:tcPr>
            <w:tcW w:w="1260" w:type="dxa"/>
          </w:tcPr>
          <w:p w14:paraId="425D6C1E"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0.01</w:t>
            </w:r>
            <w:r w:rsidRPr="003C6FFB">
              <w:rPr>
                <w:rFonts w:asciiTheme="minorHAnsi" w:hAnsiTheme="minorHAnsi"/>
                <w:iCs/>
                <w:sz w:val="22"/>
                <w:szCs w:val="22"/>
              </w:rPr>
              <w:t xml:space="preserve"> </w:t>
            </w:r>
            <w:r w:rsidRPr="003C6FFB">
              <w:rPr>
                <w:rFonts w:asciiTheme="minorHAnsi" w:hAnsiTheme="minorHAnsi"/>
                <w:sz w:val="22"/>
                <w:szCs w:val="22"/>
                <w:vertAlign w:val="superscript"/>
              </w:rPr>
              <w:t>b</w:t>
            </w:r>
          </w:p>
          <w:p w14:paraId="1509883A"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(0.01)</w:t>
            </w:r>
          </w:p>
        </w:tc>
        <w:tc>
          <w:tcPr>
            <w:tcW w:w="1260" w:type="dxa"/>
          </w:tcPr>
          <w:p w14:paraId="29BBDDEE"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0.130</w:t>
            </w:r>
          </w:p>
        </w:tc>
      </w:tr>
      <w:tr w:rsidR="002C5014" w:rsidRPr="003C6FFB" w14:paraId="063B02F0" w14:textId="77777777" w:rsidTr="00AF657A">
        <w:trPr>
          <w:trHeight w:val="187"/>
        </w:trPr>
        <w:tc>
          <w:tcPr>
            <w:tcW w:w="237" w:type="dxa"/>
          </w:tcPr>
          <w:p w14:paraId="088F796F" w14:textId="77777777" w:rsidR="00D825B1" w:rsidRPr="003C6FFB" w:rsidRDefault="00D825B1" w:rsidP="009D3E8D">
            <w:pPr>
              <w:rPr>
                <w:rFonts w:asciiTheme="minorHAnsi" w:hAnsiTheme="minorHAnsi" w:cstheme="minorHAnsi"/>
                <w:color w:val="000000"/>
                <w:sz w:val="22"/>
                <w:szCs w:val="22"/>
              </w:rPr>
            </w:pPr>
          </w:p>
        </w:tc>
        <w:tc>
          <w:tcPr>
            <w:tcW w:w="2935" w:type="dxa"/>
          </w:tcPr>
          <w:p w14:paraId="03324961" w14:textId="77777777" w:rsidR="00D825B1" w:rsidRPr="003C6FFB" w:rsidRDefault="00D825B1" w:rsidP="009D3E8D">
            <w:pPr>
              <w:rPr>
                <w:rFonts w:asciiTheme="minorHAnsi" w:hAnsiTheme="minorHAnsi" w:cstheme="minorHAnsi"/>
                <w:color w:val="000000"/>
                <w:sz w:val="22"/>
                <w:szCs w:val="22"/>
              </w:rPr>
            </w:pPr>
            <w:r w:rsidRPr="003C6FFB">
              <w:rPr>
                <w:rFonts w:asciiTheme="minorHAnsi" w:hAnsiTheme="minorHAnsi" w:cstheme="minorHAnsi"/>
                <w:color w:val="000000"/>
                <w:sz w:val="22"/>
                <w:szCs w:val="22"/>
              </w:rPr>
              <w:t>KYN/TRP ratio; µmol/mmol, mean (SD)</w:t>
            </w:r>
          </w:p>
        </w:tc>
        <w:tc>
          <w:tcPr>
            <w:tcW w:w="1350" w:type="dxa"/>
          </w:tcPr>
          <w:p w14:paraId="374376AF" w14:textId="77777777" w:rsidR="00D825B1" w:rsidRDefault="005B3776" w:rsidP="009D3E8D">
            <w:pPr>
              <w:jc w:val="center"/>
              <w:rPr>
                <w:rFonts w:asciiTheme="minorHAnsi" w:hAnsiTheme="minorHAnsi"/>
                <w:sz w:val="22"/>
                <w:szCs w:val="22"/>
              </w:rPr>
            </w:pPr>
            <w:r>
              <w:rPr>
                <w:rFonts w:asciiTheme="minorHAnsi" w:hAnsiTheme="minorHAnsi"/>
                <w:sz w:val="22"/>
                <w:szCs w:val="22"/>
              </w:rPr>
              <w:t>43.39</w:t>
            </w:r>
          </w:p>
          <w:p w14:paraId="1A43C4EA" w14:textId="3047383B" w:rsidR="005B3776" w:rsidRPr="003C6FFB" w:rsidRDefault="005B3776" w:rsidP="009D3E8D">
            <w:pPr>
              <w:jc w:val="center"/>
              <w:rPr>
                <w:rFonts w:asciiTheme="minorHAnsi" w:hAnsiTheme="minorHAnsi"/>
                <w:sz w:val="22"/>
                <w:szCs w:val="22"/>
              </w:rPr>
            </w:pPr>
            <w:r>
              <w:rPr>
                <w:rFonts w:asciiTheme="minorHAnsi" w:hAnsiTheme="minorHAnsi"/>
                <w:sz w:val="22"/>
                <w:szCs w:val="22"/>
              </w:rPr>
              <w:t>(29.17)</w:t>
            </w:r>
          </w:p>
        </w:tc>
        <w:tc>
          <w:tcPr>
            <w:tcW w:w="1260" w:type="dxa"/>
          </w:tcPr>
          <w:p w14:paraId="073D03C1" w14:textId="77777777" w:rsidR="00D825B1" w:rsidRDefault="005B3776" w:rsidP="009D3E8D">
            <w:pPr>
              <w:jc w:val="center"/>
              <w:rPr>
                <w:rFonts w:asciiTheme="minorHAnsi" w:hAnsiTheme="minorHAnsi"/>
                <w:sz w:val="22"/>
                <w:szCs w:val="22"/>
              </w:rPr>
            </w:pPr>
            <w:r>
              <w:rPr>
                <w:rFonts w:asciiTheme="minorHAnsi" w:hAnsiTheme="minorHAnsi"/>
                <w:sz w:val="22"/>
                <w:szCs w:val="22"/>
              </w:rPr>
              <w:t>38.77</w:t>
            </w:r>
          </w:p>
          <w:p w14:paraId="761E5758" w14:textId="5DC474B0" w:rsidR="005B3776" w:rsidRPr="003C6FFB" w:rsidRDefault="005B3776" w:rsidP="009D3E8D">
            <w:pPr>
              <w:jc w:val="center"/>
              <w:rPr>
                <w:rFonts w:asciiTheme="minorHAnsi" w:hAnsiTheme="minorHAnsi"/>
                <w:sz w:val="22"/>
                <w:szCs w:val="22"/>
              </w:rPr>
            </w:pPr>
            <w:r>
              <w:rPr>
                <w:rFonts w:asciiTheme="minorHAnsi" w:hAnsiTheme="minorHAnsi"/>
                <w:sz w:val="22"/>
                <w:szCs w:val="22"/>
              </w:rPr>
              <w:t>(15.78)</w:t>
            </w:r>
          </w:p>
        </w:tc>
        <w:tc>
          <w:tcPr>
            <w:tcW w:w="1350" w:type="dxa"/>
          </w:tcPr>
          <w:p w14:paraId="0509C601"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 xml:space="preserve">-5.27 </w:t>
            </w:r>
            <w:r w:rsidRPr="003C6FFB">
              <w:rPr>
                <w:rFonts w:asciiTheme="minorHAnsi" w:hAnsiTheme="minorHAnsi"/>
                <w:sz w:val="22"/>
                <w:szCs w:val="22"/>
                <w:vertAlign w:val="superscript"/>
              </w:rPr>
              <w:t>a</w:t>
            </w:r>
          </w:p>
          <w:p w14:paraId="62FDD1BA"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(10.95)</w:t>
            </w:r>
          </w:p>
        </w:tc>
        <w:tc>
          <w:tcPr>
            <w:tcW w:w="1260" w:type="dxa"/>
          </w:tcPr>
          <w:p w14:paraId="3E63C3B5"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 xml:space="preserve">-0.48 </w:t>
            </w:r>
            <w:r w:rsidRPr="003C6FFB">
              <w:rPr>
                <w:rFonts w:asciiTheme="minorHAnsi" w:hAnsiTheme="minorHAnsi"/>
                <w:sz w:val="22"/>
                <w:szCs w:val="22"/>
                <w:vertAlign w:val="superscript"/>
              </w:rPr>
              <w:t>b</w:t>
            </w:r>
          </w:p>
          <w:p w14:paraId="1457C941"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(10.79)</w:t>
            </w:r>
          </w:p>
        </w:tc>
        <w:tc>
          <w:tcPr>
            <w:tcW w:w="1260" w:type="dxa"/>
          </w:tcPr>
          <w:p w14:paraId="06D07591"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0.513</w:t>
            </w:r>
          </w:p>
        </w:tc>
      </w:tr>
      <w:tr w:rsidR="002C5014" w:rsidRPr="003C6FFB" w14:paraId="01EADEBA" w14:textId="77777777" w:rsidTr="00AF657A">
        <w:trPr>
          <w:trHeight w:val="187"/>
        </w:trPr>
        <w:tc>
          <w:tcPr>
            <w:tcW w:w="237" w:type="dxa"/>
          </w:tcPr>
          <w:p w14:paraId="20EC5AB3" w14:textId="77777777" w:rsidR="00D825B1" w:rsidRPr="003C6FFB" w:rsidRDefault="00D825B1" w:rsidP="009D3E8D">
            <w:pPr>
              <w:rPr>
                <w:rFonts w:asciiTheme="minorHAnsi" w:hAnsiTheme="minorHAnsi" w:cstheme="minorHAnsi"/>
                <w:color w:val="000000"/>
                <w:sz w:val="22"/>
                <w:szCs w:val="22"/>
              </w:rPr>
            </w:pPr>
          </w:p>
        </w:tc>
        <w:tc>
          <w:tcPr>
            <w:tcW w:w="2935" w:type="dxa"/>
          </w:tcPr>
          <w:p w14:paraId="266050A2" w14:textId="77777777" w:rsidR="00D825B1" w:rsidRPr="003C6FFB" w:rsidRDefault="00D825B1" w:rsidP="009D3E8D">
            <w:pPr>
              <w:rPr>
                <w:rFonts w:asciiTheme="minorHAnsi" w:hAnsiTheme="minorHAnsi" w:cstheme="minorHAnsi"/>
                <w:color w:val="000000"/>
                <w:sz w:val="22"/>
                <w:szCs w:val="22"/>
              </w:rPr>
            </w:pPr>
            <w:r w:rsidRPr="003C6FFB">
              <w:rPr>
                <w:rFonts w:asciiTheme="minorHAnsi" w:hAnsiTheme="minorHAnsi" w:cstheme="minorHAnsi"/>
                <w:color w:val="000000"/>
                <w:sz w:val="22"/>
                <w:szCs w:val="22"/>
              </w:rPr>
              <w:t>PHE; µmol/L, mean (SD)</w:t>
            </w:r>
          </w:p>
        </w:tc>
        <w:tc>
          <w:tcPr>
            <w:tcW w:w="1350" w:type="dxa"/>
          </w:tcPr>
          <w:p w14:paraId="080B0A6A" w14:textId="77777777" w:rsidR="00D825B1" w:rsidRDefault="005B3776" w:rsidP="009D3E8D">
            <w:pPr>
              <w:jc w:val="center"/>
              <w:rPr>
                <w:rFonts w:asciiTheme="minorHAnsi" w:hAnsiTheme="minorHAnsi"/>
                <w:sz w:val="22"/>
                <w:szCs w:val="22"/>
              </w:rPr>
            </w:pPr>
            <w:r>
              <w:rPr>
                <w:rFonts w:asciiTheme="minorHAnsi" w:hAnsiTheme="minorHAnsi"/>
                <w:sz w:val="22"/>
                <w:szCs w:val="22"/>
              </w:rPr>
              <w:t>12.31</w:t>
            </w:r>
          </w:p>
          <w:p w14:paraId="62E857F3" w14:textId="6C334D39" w:rsidR="005B3776" w:rsidRPr="003C6FFB" w:rsidRDefault="005B3776" w:rsidP="009D3E8D">
            <w:pPr>
              <w:jc w:val="center"/>
              <w:rPr>
                <w:rFonts w:asciiTheme="minorHAnsi" w:hAnsiTheme="minorHAnsi"/>
                <w:sz w:val="22"/>
                <w:szCs w:val="22"/>
              </w:rPr>
            </w:pPr>
            <w:r>
              <w:rPr>
                <w:rFonts w:asciiTheme="minorHAnsi" w:hAnsiTheme="minorHAnsi"/>
                <w:sz w:val="22"/>
                <w:szCs w:val="22"/>
              </w:rPr>
              <w:t>(2.43)</w:t>
            </w:r>
          </w:p>
        </w:tc>
        <w:tc>
          <w:tcPr>
            <w:tcW w:w="1260" w:type="dxa"/>
          </w:tcPr>
          <w:p w14:paraId="026B1334" w14:textId="77777777" w:rsidR="00D825B1" w:rsidRDefault="005B3776" w:rsidP="009D3E8D">
            <w:pPr>
              <w:jc w:val="center"/>
              <w:rPr>
                <w:rFonts w:asciiTheme="minorHAnsi" w:hAnsiTheme="minorHAnsi"/>
                <w:sz w:val="22"/>
                <w:szCs w:val="22"/>
              </w:rPr>
            </w:pPr>
            <w:r>
              <w:rPr>
                <w:rFonts w:asciiTheme="minorHAnsi" w:hAnsiTheme="minorHAnsi"/>
                <w:sz w:val="22"/>
                <w:szCs w:val="22"/>
              </w:rPr>
              <w:t>11.73</w:t>
            </w:r>
          </w:p>
          <w:p w14:paraId="6A8D3BD4" w14:textId="609B8EEF" w:rsidR="005B3776" w:rsidRPr="003C6FFB" w:rsidRDefault="005B3776" w:rsidP="009D3E8D">
            <w:pPr>
              <w:jc w:val="center"/>
              <w:rPr>
                <w:rFonts w:asciiTheme="minorHAnsi" w:hAnsiTheme="minorHAnsi"/>
                <w:sz w:val="22"/>
                <w:szCs w:val="22"/>
              </w:rPr>
            </w:pPr>
            <w:r>
              <w:rPr>
                <w:rFonts w:asciiTheme="minorHAnsi" w:hAnsiTheme="minorHAnsi"/>
                <w:sz w:val="22"/>
                <w:szCs w:val="22"/>
              </w:rPr>
              <w:t>(2.02)</w:t>
            </w:r>
          </w:p>
        </w:tc>
        <w:tc>
          <w:tcPr>
            <w:tcW w:w="1350" w:type="dxa"/>
          </w:tcPr>
          <w:p w14:paraId="473D284E"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-0.33</w:t>
            </w:r>
          </w:p>
          <w:p w14:paraId="10400E95"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(1.60)</w:t>
            </w:r>
          </w:p>
        </w:tc>
        <w:tc>
          <w:tcPr>
            <w:tcW w:w="1260" w:type="dxa"/>
          </w:tcPr>
          <w:p w14:paraId="047C203B"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0.22</w:t>
            </w:r>
          </w:p>
          <w:p w14:paraId="28ED3075"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(2.17)</w:t>
            </w:r>
          </w:p>
        </w:tc>
        <w:tc>
          <w:tcPr>
            <w:tcW w:w="1260" w:type="dxa"/>
          </w:tcPr>
          <w:p w14:paraId="2E68B4BF"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0.553</w:t>
            </w:r>
          </w:p>
        </w:tc>
      </w:tr>
      <w:tr w:rsidR="002C5014" w:rsidRPr="003C6FFB" w14:paraId="5B513767" w14:textId="77777777" w:rsidTr="00AF657A">
        <w:trPr>
          <w:trHeight w:val="187"/>
        </w:trPr>
        <w:tc>
          <w:tcPr>
            <w:tcW w:w="237" w:type="dxa"/>
          </w:tcPr>
          <w:p w14:paraId="2A6F4928" w14:textId="77777777" w:rsidR="00D825B1" w:rsidRPr="003C6FFB" w:rsidRDefault="00D825B1" w:rsidP="009D3E8D">
            <w:pPr>
              <w:rPr>
                <w:rFonts w:asciiTheme="minorHAnsi" w:hAnsiTheme="minorHAnsi" w:cstheme="minorHAnsi"/>
                <w:color w:val="000000"/>
                <w:sz w:val="22"/>
                <w:szCs w:val="22"/>
              </w:rPr>
            </w:pPr>
          </w:p>
        </w:tc>
        <w:tc>
          <w:tcPr>
            <w:tcW w:w="2935" w:type="dxa"/>
          </w:tcPr>
          <w:p w14:paraId="0A56573B" w14:textId="77777777" w:rsidR="00D825B1" w:rsidRPr="003C6FFB" w:rsidRDefault="00D825B1" w:rsidP="009D3E8D">
            <w:pPr>
              <w:rPr>
                <w:rFonts w:asciiTheme="minorHAnsi" w:hAnsiTheme="minorHAnsi" w:cstheme="minorHAnsi"/>
                <w:color w:val="000000"/>
                <w:sz w:val="22"/>
                <w:szCs w:val="22"/>
              </w:rPr>
            </w:pPr>
            <w:r w:rsidRPr="003C6FFB">
              <w:rPr>
                <w:rFonts w:asciiTheme="minorHAnsi" w:hAnsiTheme="minorHAnsi" w:cstheme="minorHAnsi"/>
                <w:color w:val="000000"/>
                <w:sz w:val="22"/>
                <w:szCs w:val="22"/>
              </w:rPr>
              <w:t>TYR; µmol/L, mean (SD)</w:t>
            </w:r>
          </w:p>
        </w:tc>
        <w:tc>
          <w:tcPr>
            <w:tcW w:w="1350" w:type="dxa"/>
          </w:tcPr>
          <w:p w14:paraId="19247CC5" w14:textId="77777777" w:rsidR="00D825B1" w:rsidRDefault="005B3776" w:rsidP="009D3E8D">
            <w:pPr>
              <w:jc w:val="center"/>
              <w:rPr>
                <w:rFonts w:asciiTheme="minorHAnsi" w:hAnsiTheme="minorHAnsi"/>
                <w:sz w:val="22"/>
                <w:szCs w:val="22"/>
              </w:rPr>
            </w:pPr>
            <w:r>
              <w:rPr>
                <w:rFonts w:asciiTheme="minorHAnsi" w:hAnsiTheme="minorHAnsi"/>
                <w:sz w:val="22"/>
                <w:szCs w:val="22"/>
              </w:rPr>
              <w:t>12.38</w:t>
            </w:r>
          </w:p>
          <w:p w14:paraId="6C588CB9" w14:textId="09675E15" w:rsidR="005B3776" w:rsidRPr="003C6FFB" w:rsidRDefault="005B3776" w:rsidP="009D3E8D">
            <w:pPr>
              <w:jc w:val="center"/>
              <w:rPr>
                <w:rFonts w:asciiTheme="minorHAnsi" w:hAnsiTheme="minorHAnsi"/>
                <w:sz w:val="22"/>
                <w:szCs w:val="22"/>
              </w:rPr>
            </w:pPr>
            <w:r>
              <w:rPr>
                <w:rFonts w:asciiTheme="minorHAnsi" w:hAnsiTheme="minorHAnsi"/>
                <w:sz w:val="22"/>
                <w:szCs w:val="22"/>
              </w:rPr>
              <w:t>(3.28)</w:t>
            </w:r>
          </w:p>
        </w:tc>
        <w:tc>
          <w:tcPr>
            <w:tcW w:w="1260" w:type="dxa"/>
          </w:tcPr>
          <w:p w14:paraId="7490F0EA" w14:textId="77777777" w:rsidR="00D825B1" w:rsidRDefault="005B3776" w:rsidP="009D3E8D">
            <w:pPr>
              <w:jc w:val="center"/>
              <w:rPr>
                <w:rFonts w:asciiTheme="minorHAnsi" w:hAnsiTheme="minorHAnsi"/>
                <w:sz w:val="22"/>
                <w:szCs w:val="22"/>
              </w:rPr>
            </w:pPr>
            <w:r>
              <w:rPr>
                <w:rFonts w:asciiTheme="minorHAnsi" w:hAnsiTheme="minorHAnsi"/>
                <w:sz w:val="22"/>
                <w:szCs w:val="22"/>
              </w:rPr>
              <w:t>11.83</w:t>
            </w:r>
          </w:p>
          <w:p w14:paraId="68C6F452" w14:textId="03E9873E" w:rsidR="005B3776" w:rsidRPr="003C6FFB" w:rsidRDefault="005B3776" w:rsidP="009D3E8D">
            <w:pPr>
              <w:jc w:val="center"/>
              <w:rPr>
                <w:rFonts w:asciiTheme="minorHAnsi" w:hAnsiTheme="minorHAnsi"/>
                <w:sz w:val="22"/>
                <w:szCs w:val="22"/>
              </w:rPr>
            </w:pPr>
            <w:r>
              <w:rPr>
                <w:rFonts w:asciiTheme="minorHAnsi" w:hAnsiTheme="minorHAnsi"/>
                <w:sz w:val="22"/>
                <w:szCs w:val="22"/>
              </w:rPr>
              <w:t>(2.61)</w:t>
            </w:r>
          </w:p>
        </w:tc>
        <w:tc>
          <w:tcPr>
            <w:tcW w:w="1350" w:type="dxa"/>
          </w:tcPr>
          <w:p w14:paraId="3397E1C7"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-0.14</w:t>
            </w:r>
          </w:p>
          <w:p w14:paraId="64BD7006"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(2.81)</w:t>
            </w:r>
          </w:p>
        </w:tc>
        <w:tc>
          <w:tcPr>
            <w:tcW w:w="1260" w:type="dxa"/>
          </w:tcPr>
          <w:p w14:paraId="527F8320"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0.82</w:t>
            </w:r>
          </w:p>
          <w:p w14:paraId="00D64084"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(1.94)</w:t>
            </w:r>
          </w:p>
        </w:tc>
        <w:tc>
          <w:tcPr>
            <w:tcW w:w="1260" w:type="dxa"/>
          </w:tcPr>
          <w:p w14:paraId="3675ABEB"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0.379</w:t>
            </w:r>
          </w:p>
        </w:tc>
      </w:tr>
      <w:tr w:rsidR="002C5014" w:rsidRPr="003C6FFB" w14:paraId="30015813" w14:textId="77777777" w:rsidTr="00AF657A">
        <w:trPr>
          <w:trHeight w:val="187"/>
        </w:trPr>
        <w:tc>
          <w:tcPr>
            <w:tcW w:w="237" w:type="dxa"/>
          </w:tcPr>
          <w:p w14:paraId="55C75856" w14:textId="77777777" w:rsidR="00D825B1" w:rsidRPr="003C6FFB" w:rsidRDefault="00D825B1" w:rsidP="009D3E8D">
            <w:pPr>
              <w:rPr>
                <w:rFonts w:asciiTheme="minorHAnsi" w:hAnsiTheme="minorHAnsi" w:cstheme="minorHAnsi"/>
                <w:color w:val="000000"/>
                <w:sz w:val="22"/>
                <w:szCs w:val="22"/>
              </w:rPr>
            </w:pPr>
          </w:p>
        </w:tc>
        <w:tc>
          <w:tcPr>
            <w:tcW w:w="2935" w:type="dxa"/>
          </w:tcPr>
          <w:p w14:paraId="5B94C6FD" w14:textId="77777777" w:rsidR="00D825B1" w:rsidRPr="003C6FFB" w:rsidRDefault="00D825B1" w:rsidP="009D3E8D">
            <w:pPr>
              <w:rPr>
                <w:rFonts w:asciiTheme="minorHAnsi" w:hAnsiTheme="minorHAnsi" w:cstheme="minorHAnsi"/>
                <w:color w:val="000000"/>
                <w:sz w:val="22"/>
                <w:szCs w:val="22"/>
              </w:rPr>
            </w:pPr>
            <w:r w:rsidRPr="003C6FFB">
              <w:rPr>
                <w:rFonts w:asciiTheme="minorHAnsi" w:hAnsiTheme="minorHAnsi" w:cstheme="minorHAnsi"/>
                <w:color w:val="000000"/>
                <w:sz w:val="22"/>
                <w:szCs w:val="22"/>
              </w:rPr>
              <w:t>PHE/TYR ratio; µmol/mmol, mean (SD)</w:t>
            </w:r>
          </w:p>
        </w:tc>
        <w:tc>
          <w:tcPr>
            <w:tcW w:w="1350" w:type="dxa"/>
          </w:tcPr>
          <w:p w14:paraId="36D5D4BD" w14:textId="77777777" w:rsidR="00D825B1" w:rsidRDefault="005B3776" w:rsidP="009D3E8D">
            <w:pPr>
              <w:jc w:val="center"/>
              <w:rPr>
                <w:rFonts w:asciiTheme="minorHAnsi" w:hAnsiTheme="minorHAnsi"/>
                <w:sz w:val="22"/>
                <w:szCs w:val="22"/>
              </w:rPr>
            </w:pPr>
            <w:r>
              <w:rPr>
                <w:rFonts w:asciiTheme="minorHAnsi" w:hAnsiTheme="minorHAnsi"/>
                <w:sz w:val="22"/>
                <w:szCs w:val="22"/>
              </w:rPr>
              <w:t>1.01</w:t>
            </w:r>
          </w:p>
          <w:p w14:paraId="7EAF173A" w14:textId="44E51589" w:rsidR="005B3776" w:rsidRPr="003C6FFB" w:rsidRDefault="005B3776" w:rsidP="009D3E8D">
            <w:pPr>
              <w:jc w:val="center"/>
              <w:rPr>
                <w:rFonts w:asciiTheme="minorHAnsi" w:hAnsiTheme="minorHAnsi"/>
                <w:sz w:val="22"/>
                <w:szCs w:val="22"/>
              </w:rPr>
            </w:pPr>
            <w:r>
              <w:rPr>
                <w:rFonts w:asciiTheme="minorHAnsi" w:hAnsiTheme="minorHAnsi"/>
                <w:sz w:val="22"/>
                <w:szCs w:val="22"/>
              </w:rPr>
              <w:t>(0.10)</w:t>
            </w:r>
          </w:p>
        </w:tc>
        <w:tc>
          <w:tcPr>
            <w:tcW w:w="1260" w:type="dxa"/>
          </w:tcPr>
          <w:p w14:paraId="2AA7ED77" w14:textId="77777777" w:rsidR="00D825B1" w:rsidRDefault="005B3776" w:rsidP="009D3E8D">
            <w:pPr>
              <w:jc w:val="center"/>
              <w:rPr>
                <w:rFonts w:asciiTheme="minorHAnsi" w:hAnsiTheme="minorHAnsi"/>
                <w:sz w:val="22"/>
                <w:szCs w:val="22"/>
              </w:rPr>
            </w:pPr>
            <w:r>
              <w:rPr>
                <w:rFonts w:asciiTheme="minorHAnsi" w:hAnsiTheme="minorHAnsi"/>
                <w:sz w:val="22"/>
                <w:szCs w:val="22"/>
              </w:rPr>
              <w:t>1.01</w:t>
            </w:r>
          </w:p>
          <w:p w14:paraId="0EE0A91C" w14:textId="41F95049" w:rsidR="005B3776" w:rsidRPr="003C6FFB" w:rsidRDefault="005B3776" w:rsidP="009D3E8D">
            <w:pPr>
              <w:jc w:val="center"/>
              <w:rPr>
                <w:rFonts w:asciiTheme="minorHAnsi" w:hAnsiTheme="minorHAnsi"/>
                <w:sz w:val="22"/>
                <w:szCs w:val="22"/>
              </w:rPr>
            </w:pPr>
            <w:r>
              <w:rPr>
                <w:rFonts w:asciiTheme="minorHAnsi" w:hAnsiTheme="minorHAnsi"/>
                <w:sz w:val="22"/>
                <w:szCs w:val="22"/>
              </w:rPr>
              <w:t>(0.16)</w:t>
            </w:r>
          </w:p>
        </w:tc>
        <w:tc>
          <w:tcPr>
            <w:tcW w:w="1350" w:type="dxa"/>
          </w:tcPr>
          <w:p w14:paraId="5BC45BF4"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0.00</w:t>
            </w:r>
          </w:p>
          <w:p w14:paraId="1708961B"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(0.18)</w:t>
            </w:r>
          </w:p>
        </w:tc>
        <w:tc>
          <w:tcPr>
            <w:tcW w:w="1260" w:type="dxa"/>
          </w:tcPr>
          <w:p w14:paraId="3F7343F4"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-0.04</w:t>
            </w:r>
          </w:p>
          <w:p w14:paraId="4402BFAE"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(0.14)</w:t>
            </w:r>
          </w:p>
        </w:tc>
        <w:tc>
          <w:tcPr>
            <w:tcW w:w="1260" w:type="dxa"/>
          </w:tcPr>
          <w:p w14:paraId="38806076"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0.565</w:t>
            </w:r>
          </w:p>
        </w:tc>
      </w:tr>
      <w:tr w:rsidR="002C5014" w:rsidRPr="003C6FFB" w14:paraId="113E2D08" w14:textId="77777777" w:rsidTr="00AF657A">
        <w:trPr>
          <w:trHeight w:val="187"/>
        </w:trPr>
        <w:tc>
          <w:tcPr>
            <w:tcW w:w="237" w:type="dxa"/>
            <w:tcBorders>
              <w:bottom w:val="single" w:sz="4" w:space="0" w:color="auto"/>
            </w:tcBorders>
          </w:tcPr>
          <w:p w14:paraId="3E9C9623" w14:textId="77777777" w:rsidR="00D825B1" w:rsidRPr="003C6FFB" w:rsidRDefault="00D825B1" w:rsidP="009D3E8D">
            <w:pPr>
              <w:rPr>
                <w:rFonts w:asciiTheme="minorHAnsi" w:hAnsiTheme="minorHAnsi" w:cstheme="minorHAnsi"/>
                <w:color w:val="000000"/>
                <w:sz w:val="22"/>
                <w:szCs w:val="22"/>
              </w:rPr>
            </w:pPr>
          </w:p>
        </w:tc>
        <w:tc>
          <w:tcPr>
            <w:tcW w:w="2935" w:type="dxa"/>
            <w:tcBorders>
              <w:bottom w:val="single" w:sz="4" w:space="0" w:color="auto"/>
            </w:tcBorders>
          </w:tcPr>
          <w:p w14:paraId="18389043" w14:textId="77777777" w:rsidR="00D825B1" w:rsidRPr="003C6FFB" w:rsidRDefault="00D825B1" w:rsidP="009D3E8D">
            <w:pPr>
              <w:rPr>
                <w:rFonts w:asciiTheme="minorHAnsi" w:hAnsiTheme="minorHAnsi" w:cstheme="minorHAnsi"/>
                <w:color w:val="000000"/>
                <w:sz w:val="22"/>
                <w:szCs w:val="22"/>
              </w:rPr>
            </w:pPr>
            <w:r w:rsidRPr="003C6FFB">
              <w:rPr>
                <w:rFonts w:asciiTheme="minorHAnsi" w:hAnsiTheme="minorHAnsi" w:cstheme="minorHAnsi"/>
                <w:color w:val="000000"/>
                <w:sz w:val="22"/>
                <w:szCs w:val="22"/>
              </w:rPr>
              <w:t>NEO; nmol/L, mean (SD)</w:t>
            </w:r>
          </w:p>
        </w:tc>
        <w:tc>
          <w:tcPr>
            <w:tcW w:w="1350" w:type="dxa"/>
            <w:tcBorders>
              <w:bottom w:val="single" w:sz="4" w:space="0" w:color="auto"/>
            </w:tcBorders>
          </w:tcPr>
          <w:p w14:paraId="14581EA2" w14:textId="77777777" w:rsidR="00D825B1" w:rsidRDefault="005B3776" w:rsidP="009D3E8D">
            <w:pPr>
              <w:jc w:val="center"/>
              <w:rPr>
                <w:rFonts w:asciiTheme="minorHAnsi" w:hAnsiTheme="minorHAnsi"/>
                <w:sz w:val="22"/>
                <w:szCs w:val="22"/>
              </w:rPr>
            </w:pPr>
            <w:r>
              <w:rPr>
                <w:rFonts w:asciiTheme="minorHAnsi" w:hAnsiTheme="minorHAnsi"/>
                <w:sz w:val="22"/>
                <w:szCs w:val="22"/>
              </w:rPr>
              <w:t>9.19</w:t>
            </w:r>
          </w:p>
          <w:p w14:paraId="0C40D98E" w14:textId="09AE4138" w:rsidR="005B3776" w:rsidRPr="003C6FFB" w:rsidRDefault="005B3776" w:rsidP="009D3E8D">
            <w:pPr>
              <w:jc w:val="center"/>
              <w:rPr>
                <w:rFonts w:asciiTheme="minorHAnsi" w:hAnsiTheme="minorHAnsi"/>
                <w:sz w:val="22"/>
                <w:szCs w:val="22"/>
              </w:rPr>
            </w:pPr>
            <w:r>
              <w:rPr>
                <w:rFonts w:asciiTheme="minorHAnsi" w:hAnsiTheme="minorHAnsi"/>
                <w:sz w:val="22"/>
                <w:szCs w:val="22"/>
              </w:rPr>
              <w:t>(8.20)</w:t>
            </w:r>
          </w:p>
        </w:tc>
        <w:tc>
          <w:tcPr>
            <w:tcW w:w="1260" w:type="dxa"/>
            <w:tcBorders>
              <w:bottom w:val="single" w:sz="4" w:space="0" w:color="auto"/>
            </w:tcBorders>
          </w:tcPr>
          <w:p w14:paraId="4A4DF22A" w14:textId="77777777" w:rsidR="00D825B1" w:rsidRDefault="005B3776" w:rsidP="009D3E8D">
            <w:pPr>
              <w:jc w:val="center"/>
              <w:rPr>
                <w:rFonts w:asciiTheme="minorHAnsi" w:hAnsiTheme="minorHAnsi"/>
                <w:sz w:val="22"/>
                <w:szCs w:val="22"/>
              </w:rPr>
            </w:pPr>
            <w:r>
              <w:rPr>
                <w:rFonts w:asciiTheme="minorHAnsi" w:hAnsiTheme="minorHAnsi"/>
                <w:sz w:val="22"/>
                <w:szCs w:val="22"/>
              </w:rPr>
              <w:t>7.70</w:t>
            </w:r>
          </w:p>
          <w:p w14:paraId="6713AFA1" w14:textId="598A2257" w:rsidR="005B3776" w:rsidRPr="003C6FFB" w:rsidRDefault="005B3776" w:rsidP="009D3E8D">
            <w:pPr>
              <w:jc w:val="center"/>
              <w:rPr>
                <w:rFonts w:asciiTheme="minorHAnsi" w:hAnsiTheme="minorHAnsi"/>
                <w:sz w:val="22"/>
                <w:szCs w:val="22"/>
              </w:rPr>
            </w:pPr>
            <w:r>
              <w:rPr>
                <w:rFonts w:asciiTheme="minorHAnsi" w:hAnsiTheme="minorHAnsi"/>
                <w:sz w:val="22"/>
                <w:szCs w:val="22"/>
              </w:rPr>
              <w:t>(4.26)</w:t>
            </w:r>
          </w:p>
        </w:tc>
        <w:tc>
          <w:tcPr>
            <w:tcW w:w="1350" w:type="dxa"/>
            <w:tcBorders>
              <w:bottom w:val="single" w:sz="4" w:space="0" w:color="auto"/>
            </w:tcBorders>
          </w:tcPr>
          <w:p w14:paraId="7945AA52"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-1.93</w:t>
            </w:r>
          </w:p>
          <w:p w14:paraId="00A40F24"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(2.54)</w:t>
            </w:r>
          </w:p>
        </w:tc>
        <w:tc>
          <w:tcPr>
            <w:tcW w:w="1260" w:type="dxa"/>
            <w:tcBorders>
              <w:bottom w:val="single" w:sz="4" w:space="0" w:color="auto"/>
            </w:tcBorders>
          </w:tcPr>
          <w:p w14:paraId="30E59B97"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0.23</w:t>
            </w:r>
          </w:p>
          <w:p w14:paraId="738EBC95"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(2.03)</w:t>
            </w:r>
          </w:p>
        </w:tc>
        <w:tc>
          <w:tcPr>
            <w:tcW w:w="1260" w:type="dxa"/>
            <w:tcBorders>
              <w:bottom w:val="single" w:sz="4" w:space="0" w:color="auto"/>
            </w:tcBorders>
          </w:tcPr>
          <w:p w14:paraId="45E58578" w14:textId="77777777" w:rsidR="00D825B1" w:rsidRPr="003C6FFB" w:rsidRDefault="00D825B1" w:rsidP="009D3E8D">
            <w:pPr>
              <w:jc w:val="center"/>
              <w:rPr>
                <w:rFonts w:asciiTheme="minorHAnsi" w:hAnsiTheme="minorHAnsi"/>
                <w:sz w:val="22"/>
                <w:szCs w:val="22"/>
              </w:rPr>
            </w:pPr>
            <w:r w:rsidRPr="003C6FFB">
              <w:rPr>
                <w:rFonts w:asciiTheme="minorHAnsi" w:hAnsiTheme="minorHAnsi"/>
                <w:sz w:val="22"/>
                <w:szCs w:val="22"/>
              </w:rPr>
              <w:t>0.049</w:t>
            </w:r>
          </w:p>
        </w:tc>
      </w:tr>
    </w:tbl>
    <w:p w14:paraId="1952369E" w14:textId="5B9FDBF8" w:rsidR="00D825B1" w:rsidRPr="00C746F3" w:rsidRDefault="004A3545" w:rsidP="00D825B1">
      <w:pPr>
        <w:spacing w:before="60"/>
        <w:rPr>
          <w:rFonts w:asciiTheme="minorHAnsi" w:hAnsiTheme="minorHAnsi"/>
          <w:bCs/>
          <w:iCs/>
          <w:sz w:val="22"/>
          <w:szCs w:val="22"/>
        </w:rPr>
      </w:pPr>
      <w:r w:rsidRPr="003C6FFB">
        <w:rPr>
          <w:rFonts w:asciiTheme="minorHAnsi" w:hAnsiTheme="minorHAnsi"/>
          <w:bCs/>
          <w:iCs/>
          <w:sz w:val="22"/>
          <w:szCs w:val="22"/>
        </w:rPr>
        <w:t>Table 5</w:t>
      </w:r>
      <w:r w:rsidR="00D825B1" w:rsidRPr="003C6FFB">
        <w:rPr>
          <w:rFonts w:asciiTheme="minorHAnsi" w:hAnsiTheme="minorHAnsi"/>
          <w:bCs/>
          <w:iCs/>
          <w:sz w:val="22"/>
          <w:szCs w:val="22"/>
        </w:rPr>
        <w:t xml:space="preserve"> legend: RAL, raltegravir; DTG, dolutegravir; SD= standard deviation;</w:t>
      </w:r>
      <w:r w:rsidR="00D825B1" w:rsidRPr="003C6FFB">
        <w:rPr>
          <w:rFonts w:asciiTheme="minorHAnsi" w:hAnsiTheme="minorHAnsi"/>
          <w:color w:val="000000"/>
          <w:sz w:val="22"/>
          <w:szCs w:val="22"/>
        </w:rPr>
        <w:t xml:space="preserve"> </w:t>
      </w:r>
      <w:r w:rsidR="00D825B1" w:rsidRPr="003C6FFB">
        <w:rPr>
          <w:rFonts w:asciiTheme="minorHAnsi" w:hAnsiTheme="minorHAnsi" w:cstheme="minorHAnsi"/>
          <w:sz w:val="22"/>
          <w:szCs w:val="22"/>
        </w:rPr>
        <w:t>CI=Confidence interval</w:t>
      </w:r>
      <w:r w:rsidR="00290335">
        <w:rPr>
          <w:rFonts w:asciiTheme="minorHAnsi" w:hAnsiTheme="minorHAnsi" w:cstheme="minorHAnsi"/>
          <w:sz w:val="22"/>
          <w:szCs w:val="22"/>
        </w:rPr>
        <w:t>; KYN=</w:t>
      </w:r>
      <w:r w:rsidR="00D825B1" w:rsidRPr="00C746F3">
        <w:rPr>
          <w:rFonts w:asciiTheme="minorHAnsi" w:hAnsiTheme="minorHAnsi" w:cstheme="minorHAnsi"/>
          <w:sz w:val="22"/>
          <w:szCs w:val="22"/>
        </w:rPr>
        <w:t>ky</w:t>
      </w:r>
      <w:r w:rsidR="00290335">
        <w:rPr>
          <w:rFonts w:asciiTheme="minorHAnsi" w:hAnsiTheme="minorHAnsi" w:cstheme="minorHAnsi"/>
          <w:sz w:val="22"/>
          <w:szCs w:val="22"/>
        </w:rPr>
        <w:t>nurenine; TRP=tryptophan; PHE=</w:t>
      </w:r>
      <w:r w:rsidR="00D825B1" w:rsidRPr="00C746F3">
        <w:rPr>
          <w:rFonts w:asciiTheme="minorHAnsi" w:hAnsiTheme="minorHAnsi" w:cstheme="minorHAnsi"/>
          <w:sz w:val="22"/>
          <w:szCs w:val="22"/>
        </w:rPr>
        <w:t>phe</w:t>
      </w:r>
      <w:r w:rsidR="00290335">
        <w:rPr>
          <w:rFonts w:asciiTheme="minorHAnsi" w:hAnsiTheme="minorHAnsi" w:cstheme="minorHAnsi"/>
          <w:sz w:val="22"/>
          <w:szCs w:val="22"/>
        </w:rPr>
        <w:t>nylalanine; TYR=tyrosine; NEO=</w:t>
      </w:r>
      <w:r w:rsidR="00D825B1" w:rsidRPr="00C746F3">
        <w:rPr>
          <w:rFonts w:asciiTheme="minorHAnsi" w:hAnsiTheme="minorHAnsi" w:cstheme="minorHAnsi"/>
          <w:sz w:val="22"/>
          <w:szCs w:val="22"/>
        </w:rPr>
        <w:t>neopterin.</w:t>
      </w:r>
    </w:p>
    <w:p w14:paraId="02061369" w14:textId="77777777" w:rsidR="00D825B1" w:rsidRPr="00C104B8" w:rsidRDefault="00D825B1" w:rsidP="00D825B1">
      <w:pPr>
        <w:rPr>
          <w:rFonts w:asciiTheme="minorHAnsi" w:hAnsiTheme="minorHAnsi"/>
          <w:bCs/>
          <w:iCs/>
          <w:sz w:val="22"/>
          <w:szCs w:val="22"/>
          <w:lang w:val="pt-PT"/>
        </w:rPr>
      </w:pPr>
      <w:r w:rsidRPr="00C104B8">
        <w:rPr>
          <w:rFonts w:asciiTheme="minorHAnsi" w:hAnsiTheme="minorHAnsi"/>
          <w:bCs/>
          <w:iCs/>
          <w:sz w:val="22"/>
          <w:szCs w:val="22"/>
          <w:lang w:val="pt-PT"/>
        </w:rPr>
        <w:t xml:space="preserve">* </w:t>
      </w:r>
      <w:proofErr w:type="spellStart"/>
      <w:r w:rsidRPr="00C104B8">
        <w:rPr>
          <w:rFonts w:asciiTheme="minorHAnsi" w:hAnsiTheme="minorHAnsi"/>
          <w:bCs/>
          <w:iCs/>
          <w:sz w:val="22"/>
          <w:szCs w:val="22"/>
          <w:lang w:val="pt-PT"/>
        </w:rPr>
        <w:t>Unadjusted</w:t>
      </w:r>
      <w:proofErr w:type="spellEnd"/>
      <w:r w:rsidRPr="00C104B8">
        <w:rPr>
          <w:rFonts w:asciiTheme="minorHAnsi" w:hAnsiTheme="minorHAnsi"/>
          <w:bCs/>
          <w:iCs/>
          <w:sz w:val="22"/>
          <w:szCs w:val="22"/>
          <w:lang w:val="pt-PT"/>
        </w:rPr>
        <w:t xml:space="preserve"> P-</w:t>
      </w:r>
      <w:proofErr w:type="spellStart"/>
      <w:r w:rsidRPr="00C104B8">
        <w:rPr>
          <w:rFonts w:asciiTheme="minorHAnsi" w:hAnsiTheme="minorHAnsi"/>
          <w:bCs/>
          <w:iCs/>
          <w:sz w:val="22"/>
          <w:szCs w:val="22"/>
          <w:lang w:val="pt-PT"/>
        </w:rPr>
        <w:t>value</w:t>
      </w:r>
      <w:proofErr w:type="spellEnd"/>
      <w:r w:rsidRPr="00C104B8">
        <w:rPr>
          <w:rFonts w:asciiTheme="minorHAnsi" w:hAnsiTheme="minorHAnsi"/>
          <w:bCs/>
          <w:iCs/>
          <w:sz w:val="22"/>
          <w:szCs w:val="22"/>
          <w:lang w:val="pt-PT"/>
        </w:rPr>
        <w:t xml:space="preserve">; </w:t>
      </w:r>
      <w:r w:rsidRPr="00C104B8">
        <w:rPr>
          <w:rFonts w:asciiTheme="minorHAnsi" w:hAnsiTheme="minorHAnsi"/>
          <w:bCs/>
          <w:iCs/>
          <w:sz w:val="22"/>
          <w:szCs w:val="22"/>
          <w:vertAlign w:val="superscript"/>
          <w:lang w:val="pt-PT"/>
        </w:rPr>
        <w:t>a</w:t>
      </w:r>
      <w:r w:rsidRPr="00C104B8">
        <w:rPr>
          <w:rFonts w:asciiTheme="minorHAnsi" w:hAnsiTheme="minorHAnsi"/>
          <w:bCs/>
          <w:iCs/>
          <w:sz w:val="22"/>
          <w:szCs w:val="22"/>
          <w:lang w:val="pt-PT"/>
        </w:rPr>
        <w:t xml:space="preserve"> n=4; </w:t>
      </w:r>
      <w:r w:rsidRPr="00C104B8">
        <w:rPr>
          <w:rFonts w:asciiTheme="minorHAnsi" w:hAnsiTheme="minorHAnsi"/>
          <w:bCs/>
          <w:iCs/>
          <w:sz w:val="22"/>
          <w:szCs w:val="22"/>
          <w:vertAlign w:val="superscript"/>
          <w:lang w:val="pt-PT"/>
        </w:rPr>
        <w:t>b</w:t>
      </w:r>
      <w:r w:rsidRPr="00C104B8">
        <w:rPr>
          <w:rFonts w:asciiTheme="minorHAnsi" w:hAnsiTheme="minorHAnsi"/>
          <w:bCs/>
          <w:iCs/>
          <w:sz w:val="22"/>
          <w:szCs w:val="22"/>
          <w:lang w:val="pt-PT"/>
        </w:rPr>
        <w:t xml:space="preserve"> n=6.</w:t>
      </w:r>
    </w:p>
    <w:p w14:paraId="3178CD73" w14:textId="69F396CF" w:rsidR="00C777F5" w:rsidRPr="00C104B8" w:rsidRDefault="00C777F5">
      <w:pPr>
        <w:rPr>
          <w:rFonts w:asciiTheme="minorHAnsi" w:hAnsiTheme="minorHAnsi"/>
          <w:sz w:val="22"/>
          <w:szCs w:val="22"/>
          <w:lang w:val="pt-PT"/>
        </w:rPr>
      </w:pPr>
      <w:r w:rsidRPr="00C104B8">
        <w:rPr>
          <w:rFonts w:asciiTheme="minorHAnsi" w:hAnsiTheme="minorHAnsi"/>
          <w:sz w:val="22"/>
          <w:szCs w:val="22"/>
          <w:lang w:val="pt-PT"/>
        </w:rPr>
        <w:br w:type="page"/>
      </w:r>
    </w:p>
    <w:p w14:paraId="5FFE6A10" w14:textId="77777777" w:rsidR="00C52A8D" w:rsidRPr="00C104B8" w:rsidRDefault="00C52A8D" w:rsidP="00C777F5">
      <w:pPr>
        <w:spacing w:line="360" w:lineRule="auto"/>
        <w:jc w:val="both"/>
        <w:rPr>
          <w:rFonts w:asciiTheme="minorHAnsi" w:hAnsiTheme="minorHAnsi"/>
          <w:b/>
          <w:lang w:val="pt-PT"/>
        </w:rPr>
      </w:pPr>
    </w:p>
    <w:p w14:paraId="5F8732D0" w14:textId="77777777" w:rsidR="007B2C96" w:rsidRPr="007B2C96" w:rsidRDefault="007B2C96" w:rsidP="007B2C96">
      <w:pPr>
        <w:spacing w:line="360" w:lineRule="auto"/>
        <w:rPr>
          <w:rFonts w:asciiTheme="minorHAnsi" w:hAnsiTheme="minorHAnsi"/>
        </w:rPr>
      </w:pPr>
      <w:r w:rsidRPr="00810628">
        <w:rPr>
          <w:rFonts w:asciiTheme="minorHAnsi" w:hAnsiTheme="minorHAnsi"/>
          <w:b/>
        </w:rPr>
        <w:t>Supplementary Figure 1:</w:t>
      </w:r>
    </w:p>
    <w:p w14:paraId="60B53EFC" w14:textId="77777777" w:rsidR="007B2C96" w:rsidRDefault="007B2C96" w:rsidP="007B2C96">
      <w:pPr>
        <w:spacing w:line="360" w:lineRule="auto"/>
        <w:rPr>
          <w:rFonts w:asciiTheme="minorHAnsi" w:hAnsiTheme="minorHAnsi"/>
        </w:rPr>
      </w:pPr>
      <w:r w:rsidRPr="007B2C96">
        <w:rPr>
          <w:rFonts w:asciiTheme="minorHAnsi" w:hAnsiTheme="minorHAnsi"/>
        </w:rPr>
        <w:t>Consort diagram of participant flow</w:t>
      </w:r>
    </w:p>
    <w:p w14:paraId="54A2B693" w14:textId="04044B27" w:rsidR="004C2905" w:rsidRDefault="004C2905" w:rsidP="007B2C96">
      <w:pPr>
        <w:spacing w:line="360" w:lineRule="auto"/>
        <w:rPr>
          <w:rFonts w:asciiTheme="minorHAnsi" w:hAnsiTheme="minorHAnsi"/>
        </w:rPr>
      </w:pPr>
      <w:r>
        <w:rPr>
          <w:rFonts w:asciiTheme="minorHAnsi" w:hAnsiTheme="minorHAnsi"/>
          <w:noProof/>
          <w:lang w:val="en-GB" w:eastAsia="en-GB"/>
        </w:rPr>
        <w:drawing>
          <wp:inline distT="0" distB="0" distL="0" distR="0" wp14:anchorId="33C3D79C" wp14:editId="6435D98F">
            <wp:extent cx="5731510" cy="424243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1-16 at 18.07.54.png"/>
                    <pic:cNvPicPr/>
                  </pic:nvPicPr>
                  <pic:blipFill>
                    <a:blip r:embed="rId52">
                      <a:extLst>
                        <a:ext uri="{28A0092B-C50C-407E-A947-70E740481C1C}">
                          <a14:useLocalDpi xmlns:a14="http://schemas.microsoft.com/office/drawing/2010/main" val="0"/>
                        </a:ext>
                      </a:extLst>
                    </a:blip>
                    <a:stretch>
                      <a:fillRect/>
                    </a:stretch>
                  </pic:blipFill>
                  <pic:spPr>
                    <a:xfrm>
                      <a:off x="0" y="0"/>
                      <a:ext cx="5731510" cy="4242435"/>
                    </a:xfrm>
                    <a:prstGeom prst="rect">
                      <a:avLst/>
                    </a:prstGeom>
                  </pic:spPr>
                </pic:pic>
              </a:graphicData>
            </a:graphic>
          </wp:inline>
        </w:drawing>
      </w:r>
    </w:p>
    <w:p w14:paraId="17C21AF4" w14:textId="2F5A84B5" w:rsidR="00810628" w:rsidRPr="00A66F66" w:rsidRDefault="00A66F66" w:rsidP="00A66F66">
      <w:pPr>
        <w:rPr>
          <w:rFonts w:asciiTheme="minorHAnsi" w:hAnsiTheme="minorHAnsi"/>
          <w:sz w:val="22"/>
          <w:szCs w:val="22"/>
        </w:rPr>
      </w:pPr>
      <w:r>
        <w:rPr>
          <w:rFonts w:asciiTheme="minorHAnsi" w:hAnsiTheme="minorHAnsi"/>
          <w:sz w:val="22"/>
          <w:szCs w:val="22"/>
        </w:rPr>
        <w:t xml:space="preserve">Supplementary Figure 1 legend: </w:t>
      </w:r>
      <w:r w:rsidR="00290335">
        <w:rPr>
          <w:rFonts w:asciiTheme="minorHAnsi" w:hAnsiTheme="minorHAnsi"/>
          <w:sz w:val="22"/>
          <w:szCs w:val="22"/>
        </w:rPr>
        <w:t>FTC=emtricitabine;</w:t>
      </w:r>
      <w:r w:rsidR="000C0095">
        <w:rPr>
          <w:rFonts w:asciiTheme="minorHAnsi" w:hAnsiTheme="minorHAnsi"/>
          <w:sz w:val="22"/>
          <w:szCs w:val="22"/>
        </w:rPr>
        <w:t xml:space="preserve"> TDF=tenofovir disopr</w:t>
      </w:r>
      <w:r w:rsidR="00290335">
        <w:rPr>
          <w:rFonts w:asciiTheme="minorHAnsi" w:hAnsiTheme="minorHAnsi"/>
          <w:sz w:val="22"/>
          <w:szCs w:val="22"/>
        </w:rPr>
        <w:t xml:space="preserve">oxil fumarate, RAL= </w:t>
      </w:r>
      <w:proofErr w:type="spellStart"/>
      <w:r w:rsidR="00290335">
        <w:rPr>
          <w:rFonts w:asciiTheme="minorHAnsi" w:hAnsiTheme="minorHAnsi"/>
          <w:sz w:val="22"/>
          <w:szCs w:val="22"/>
        </w:rPr>
        <w:t>raltegravir</w:t>
      </w:r>
      <w:proofErr w:type="spellEnd"/>
      <w:r w:rsidR="00290335">
        <w:rPr>
          <w:rFonts w:asciiTheme="minorHAnsi" w:hAnsiTheme="minorHAnsi"/>
          <w:sz w:val="22"/>
          <w:szCs w:val="22"/>
        </w:rPr>
        <w:t>; DTG=Dolutegravir;</w:t>
      </w:r>
      <w:r w:rsidR="000C0095">
        <w:rPr>
          <w:rFonts w:asciiTheme="minorHAnsi" w:hAnsiTheme="minorHAnsi"/>
          <w:sz w:val="22"/>
          <w:szCs w:val="22"/>
        </w:rPr>
        <w:t xml:space="preserve"> MRI=magne</w:t>
      </w:r>
      <w:r w:rsidR="00290335">
        <w:rPr>
          <w:rFonts w:asciiTheme="minorHAnsi" w:hAnsiTheme="minorHAnsi"/>
          <w:sz w:val="22"/>
          <w:szCs w:val="22"/>
        </w:rPr>
        <w:t xml:space="preserve">tic resonance </w:t>
      </w:r>
      <w:proofErr w:type="spellStart"/>
      <w:r w:rsidR="00290335">
        <w:rPr>
          <w:rFonts w:asciiTheme="minorHAnsi" w:hAnsiTheme="minorHAnsi"/>
          <w:sz w:val="22"/>
          <w:szCs w:val="22"/>
        </w:rPr>
        <w:t>resonance</w:t>
      </w:r>
      <w:proofErr w:type="spellEnd"/>
      <w:r w:rsidR="00290335">
        <w:rPr>
          <w:rFonts w:asciiTheme="minorHAnsi" w:hAnsiTheme="minorHAnsi"/>
          <w:sz w:val="22"/>
          <w:szCs w:val="22"/>
        </w:rPr>
        <w:t xml:space="preserve"> imaging;</w:t>
      </w:r>
      <w:r w:rsidR="000C0095">
        <w:rPr>
          <w:rFonts w:asciiTheme="minorHAnsi" w:hAnsiTheme="minorHAnsi"/>
          <w:sz w:val="22"/>
          <w:szCs w:val="22"/>
        </w:rPr>
        <w:t xml:space="preserve"> LP=lumbar puncture</w:t>
      </w:r>
      <w:r w:rsidR="00290335">
        <w:rPr>
          <w:rFonts w:asciiTheme="minorHAnsi" w:hAnsiTheme="minorHAnsi"/>
          <w:sz w:val="22"/>
          <w:szCs w:val="22"/>
        </w:rPr>
        <w:t>;</w:t>
      </w:r>
      <w:r w:rsidR="00CF00DF">
        <w:rPr>
          <w:rFonts w:asciiTheme="minorHAnsi" w:hAnsiTheme="minorHAnsi"/>
          <w:sz w:val="22"/>
          <w:szCs w:val="22"/>
        </w:rPr>
        <w:t xml:space="preserve"> ARV=antiretroviral.</w:t>
      </w:r>
      <w:r w:rsidR="000C0095">
        <w:rPr>
          <w:rFonts w:asciiTheme="minorHAnsi" w:hAnsiTheme="minorHAnsi"/>
          <w:sz w:val="22"/>
          <w:szCs w:val="22"/>
        </w:rPr>
        <w:t xml:space="preserve"> </w:t>
      </w:r>
    </w:p>
    <w:p w14:paraId="5CA843B2" w14:textId="153C0F47" w:rsidR="00FF1537" w:rsidRPr="000C0095" w:rsidRDefault="00FF1537" w:rsidP="000C0095">
      <w:pPr>
        <w:spacing w:line="360" w:lineRule="auto"/>
        <w:jc w:val="both"/>
        <w:rPr>
          <w:rFonts w:asciiTheme="minorHAnsi" w:hAnsiTheme="minorHAnsi"/>
          <w:b/>
          <w:sz w:val="22"/>
          <w:szCs w:val="22"/>
        </w:rPr>
      </w:pPr>
    </w:p>
    <w:sectPr w:rsidR="00FF1537" w:rsidRPr="000C0095" w:rsidSect="002851E7">
      <w:pgSz w:w="11906" w:h="16838"/>
      <w:pgMar w:top="1304" w:right="1440" w:bottom="130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3A646" w14:textId="77777777" w:rsidR="00D4672E" w:rsidRDefault="00D4672E" w:rsidP="008236C4">
      <w:r>
        <w:separator/>
      </w:r>
    </w:p>
  </w:endnote>
  <w:endnote w:type="continuationSeparator" w:id="0">
    <w:p w14:paraId="23C4DB9B" w14:textId="77777777" w:rsidR="00D4672E" w:rsidRDefault="00D4672E" w:rsidP="0082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Caslon Pro">
    <w:altName w:val="Palatino Linotype"/>
    <w:panose1 w:val="00000000000000000000"/>
    <w:charset w:val="4D"/>
    <w:family w:val="roman"/>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dvPACF3">
    <w:panose1 w:val="00000000000000000000"/>
    <w:charset w:val="00"/>
    <w:family w:val="swiss"/>
    <w:notTrueType/>
    <w:pitch w:val="default"/>
    <w:sig w:usb0="00000003" w:usb1="00000000" w:usb2="00000000" w:usb3="00000000" w:csb0="00000001" w:csb1="00000000"/>
  </w:font>
  <w:font w:name="AdvPAC4D">
    <w:panose1 w:val="00000000000000000000"/>
    <w:charset w:val="00"/>
    <w:family w:val="roman"/>
    <w:notTrueType/>
    <w:pitch w:val="default"/>
    <w:sig w:usb0="00000003" w:usb1="00000000" w:usb2="00000000" w:usb3="00000000" w:csb0="00000001" w:csb1="00000000"/>
  </w:font>
  <w:font w:name="AdvPAC4C">
    <w:panose1 w:val="00000000000000000000"/>
    <w:charset w:val="00"/>
    <w:family w:val="swiss"/>
    <w:notTrueType/>
    <w:pitch w:val="default"/>
    <w:sig w:usb0="00000003" w:usb1="00000000" w:usb2="00000000" w:usb3="00000000" w:csb0="00000001" w:csb1="00000000"/>
  </w:font>
  <w:font w:name="AdvPA183">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87DCE" w14:textId="6DB9911F" w:rsidR="00274C3D" w:rsidRPr="00F73717" w:rsidRDefault="00274C3D" w:rsidP="00F73717">
    <w:pPr>
      <w:pStyle w:val="Footer"/>
      <w:jc w:val="center"/>
      <w:rPr>
        <w:rFonts w:asciiTheme="minorHAnsi" w:hAnsiTheme="minorHAnsi"/>
        <w:color w:val="808080"/>
        <w:sz w:val="22"/>
        <w:szCs w:val="22"/>
      </w:rPr>
    </w:pPr>
    <w:r w:rsidRPr="00F73717">
      <w:rPr>
        <w:rFonts w:asciiTheme="minorHAnsi" w:hAnsiTheme="minorHAnsi"/>
        <w:color w:val="808080"/>
        <w:sz w:val="22"/>
        <w:szCs w:val="22"/>
      </w:rPr>
      <w:t xml:space="preserve">Page </w:t>
    </w:r>
    <w:r w:rsidRPr="00F73717">
      <w:rPr>
        <w:rFonts w:asciiTheme="minorHAnsi" w:hAnsiTheme="minorHAnsi"/>
        <w:color w:val="808080"/>
        <w:sz w:val="22"/>
        <w:szCs w:val="22"/>
      </w:rPr>
      <w:fldChar w:fldCharType="begin"/>
    </w:r>
    <w:r w:rsidRPr="00F73717">
      <w:rPr>
        <w:rFonts w:asciiTheme="minorHAnsi" w:hAnsiTheme="minorHAnsi"/>
        <w:color w:val="808080"/>
        <w:sz w:val="22"/>
        <w:szCs w:val="22"/>
      </w:rPr>
      <w:instrText xml:space="preserve"> PAGE </w:instrText>
    </w:r>
    <w:r w:rsidRPr="00F73717">
      <w:rPr>
        <w:rFonts w:asciiTheme="minorHAnsi" w:hAnsiTheme="minorHAnsi"/>
        <w:color w:val="808080"/>
        <w:sz w:val="22"/>
        <w:szCs w:val="22"/>
      </w:rPr>
      <w:fldChar w:fldCharType="separate"/>
    </w:r>
    <w:r>
      <w:rPr>
        <w:rFonts w:asciiTheme="minorHAnsi" w:hAnsiTheme="minorHAnsi"/>
        <w:noProof/>
        <w:color w:val="808080"/>
        <w:sz w:val="22"/>
        <w:szCs w:val="22"/>
      </w:rPr>
      <w:t>2</w:t>
    </w:r>
    <w:r w:rsidRPr="00F73717">
      <w:rPr>
        <w:rFonts w:asciiTheme="minorHAnsi" w:hAnsiTheme="minorHAnsi"/>
        <w:color w:val="808080"/>
        <w:sz w:val="22"/>
        <w:szCs w:val="22"/>
      </w:rPr>
      <w:fldChar w:fldCharType="end"/>
    </w:r>
    <w:r w:rsidRPr="00F73717">
      <w:rPr>
        <w:rFonts w:asciiTheme="minorHAnsi" w:hAnsiTheme="minorHAnsi"/>
        <w:color w:val="808080"/>
        <w:sz w:val="22"/>
        <w:szCs w:val="22"/>
      </w:rPr>
      <w:t xml:space="preserve"> of </w:t>
    </w:r>
    <w:r w:rsidRPr="00F73717">
      <w:rPr>
        <w:rFonts w:asciiTheme="minorHAnsi" w:hAnsiTheme="minorHAnsi"/>
        <w:color w:val="808080"/>
        <w:sz w:val="22"/>
        <w:szCs w:val="22"/>
      </w:rPr>
      <w:fldChar w:fldCharType="begin"/>
    </w:r>
    <w:r w:rsidRPr="00F73717">
      <w:rPr>
        <w:rFonts w:asciiTheme="minorHAnsi" w:hAnsiTheme="minorHAnsi"/>
        <w:color w:val="808080"/>
        <w:sz w:val="22"/>
        <w:szCs w:val="22"/>
      </w:rPr>
      <w:instrText xml:space="preserve"> NUMPAGES  </w:instrText>
    </w:r>
    <w:r w:rsidRPr="00F73717">
      <w:rPr>
        <w:rFonts w:asciiTheme="minorHAnsi" w:hAnsiTheme="minorHAnsi"/>
        <w:color w:val="808080"/>
        <w:sz w:val="22"/>
        <w:szCs w:val="22"/>
      </w:rPr>
      <w:fldChar w:fldCharType="separate"/>
    </w:r>
    <w:r>
      <w:rPr>
        <w:rFonts w:asciiTheme="minorHAnsi" w:hAnsiTheme="minorHAnsi"/>
        <w:noProof/>
        <w:color w:val="808080"/>
        <w:sz w:val="22"/>
        <w:szCs w:val="22"/>
      </w:rPr>
      <w:t>19</w:t>
    </w:r>
    <w:r w:rsidRPr="00F73717">
      <w:rPr>
        <w:rFonts w:asciiTheme="minorHAnsi" w:hAnsiTheme="minorHAnsi"/>
        <w:color w:val="80808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D072C" w14:textId="45C8AB22" w:rsidR="00274C3D" w:rsidRPr="00F73717" w:rsidRDefault="00274C3D" w:rsidP="00F73717">
    <w:pPr>
      <w:pStyle w:val="Footer"/>
      <w:jc w:val="center"/>
      <w:rPr>
        <w:rFonts w:asciiTheme="minorHAnsi" w:hAnsiTheme="minorHAnsi"/>
        <w:color w:val="808080"/>
        <w:sz w:val="22"/>
        <w:szCs w:val="22"/>
      </w:rPr>
    </w:pPr>
    <w:r w:rsidRPr="00F73717">
      <w:rPr>
        <w:rFonts w:asciiTheme="minorHAnsi" w:hAnsiTheme="minorHAnsi"/>
        <w:color w:val="808080"/>
        <w:sz w:val="22"/>
        <w:szCs w:val="22"/>
      </w:rPr>
      <w:t xml:space="preserve">Page </w:t>
    </w:r>
    <w:r w:rsidRPr="00F73717">
      <w:rPr>
        <w:rFonts w:asciiTheme="minorHAnsi" w:hAnsiTheme="minorHAnsi"/>
        <w:color w:val="808080"/>
        <w:sz w:val="22"/>
        <w:szCs w:val="22"/>
      </w:rPr>
      <w:fldChar w:fldCharType="begin"/>
    </w:r>
    <w:r w:rsidRPr="00F73717">
      <w:rPr>
        <w:rFonts w:asciiTheme="minorHAnsi" w:hAnsiTheme="minorHAnsi"/>
        <w:color w:val="808080"/>
        <w:sz w:val="22"/>
        <w:szCs w:val="22"/>
      </w:rPr>
      <w:instrText xml:space="preserve"> PAGE </w:instrText>
    </w:r>
    <w:r w:rsidRPr="00F73717">
      <w:rPr>
        <w:rFonts w:asciiTheme="minorHAnsi" w:hAnsiTheme="minorHAnsi"/>
        <w:color w:val="808080"/>
        <w:sz w:val="22"/>
        <w:szCs w:val="22"/>
      </w:rPr>
      <w:fldChar w:fldCharType="separate"/>
    </w:r>
    <w:r>
      <w:rPr>
        <w:rFonts w:asciiTheme="minorHAnsi" w:hAnsiTheme="minorHAnsi"/>
        <w:noProof/>
        <w:color w:val="808080"/>
        <w:sz w:val="22"/>
        <w:szCs w:val="22"/>
      </w:rPr>
      <w:t>1</w:t>
    </w:r>
    <w:r w:rsidRPr="00F73717">
      <w:rPr>
        <w:rFonts w:asciiTheme="minorHAnsi" w:hAnsiTheme="minorHAnsi"/>
        <w:color w:val="808080"/>
        <w:sz w:val="22"/>
        <w:szCs w:val="22"/>
      </w:rPr>
      <w:fldChar w:fldCharType="end"/>
    </w:r>
    <w:r w:rsidRPr="00F73717">
      <w:rPr>
        <w:rFonts w:asciiTheme="minorHAnsi" w:hAnsiTheme="minorHAnsi"/>
        <w:color w:val="808080"/>
        <w:sz w:val="22"/>
        <w:szCs w:val="22"/>
      </w:rPr>
      <w:t xml:space="preserve"> of </w:t>
    </w:r>
    <w:r w:rsidRPr="00F73717">
      <w:rPr>
        <w:rFonts w:asciiTheme="minorHAnsi" w:hAnsiTheme="minorHAnsi"/>
        <w:color w:val="808080"/>
        <w:sz w:val="22"/>
        <w:szCs w:val="22"/>
      </w:rPr>
      <w:fldChar w:fldCharType="begin"/>
    </w:r>
    <w:r w:rsidRPr="00F73717">
      <w:rPr>
        <w:rFonts w:asciiTheme="minorHAnsi" w:hAnsiTheme="minorHAnsi"/>
        <w:color w:val="808080"/>
        <w:sz w:val="22"/>
        <w:szCs w:val="22"/>
      </w:rPr>
      <w:instrText xml:space="preserve"> NUMPAGES  </w:instrText>
    </w:r>
    <w:r w:rsidRPr="00F73717">
      <w:rPr>
        <w:rFonts w:asciiTheme="minorHAnsi" w:hAnsiTheme="minorHAnsi"/>
        <w:color w:val="808080"/>
        <w:sz w:val="22"/>
        <w:szCs w:val="22"/>
      </w:rPr>
      <w:fldChar w:fldCharType="separate"/>
    </w:r>
    <w:r>
      <w:rPr>
        <w:rFonts w:asciiTheme="minorHAnsi" w:hAnsiTheme="minorHAnsi"/>
        <w:noProof/>
        <w:color w:val="808080"/>
        <w:sz w:val="22"/>
        <w:szCs w:val="22"/>
      </w:rPr>
      <w:t>19</w:t>
    </w:r>
    <w:r w:rsidRPr="00F73717">
      <w:rPr>
        <w:rFonts w:asciiTheme="minorHAnsi" w:hAnsiTheme="minorHAnsi"/>
        <w:color w:val="80808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1FB6C" w14:textId="77777777" w:rsidR="00D4672E" w:rsidRDefault="00D4672E" w:rsidP="008236C4">
      <w:r>
        <w:separator/>
      </w:r>
    </w:p>
  </w:footnote>
  <w:footnote w:type="continuationSeparator" w:id="0">
    <w:p w14:paraId="562B7069" w14:textId="77777777" w:rsidR="00D4672E" w:rsidRDefault="00D4672E" w:rsidP="00823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D037B" w14:textId="2253692E" w:rsidR="00274C3D" w:rsidRPr="00C92DDE" w:rsidRDefault="00274C3D" w:rsidP="00C92DDE">
    <w:pPr>
      <w:pStyle w:val="Header"/>
      <w:jc w:val="right"/>
      <w:rPr>
        <w:rFonts w:asciiTheme="minorHAnsi" w:hAnsiTheme="minorHAnsi"/>
        <w:sz w:val="22"/>
        <w:szCs w:val="22"/>
      </w:rPr>
    </w:pPr>
    <w:r>
      <w:rPr>
        <w:rFonts w:asciiTheme="minorHAnsi" w:hAnsiTheme="minorHAnsi"/>
        <w:sz w:val="22"/>
        <w:szCs w:val="22"/>
      </w:rPr>
      <w:t>CNS Integrase Study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22188" w14:textId="0876BF59" w:rsidR="00274C3D" w:rsidRPr="00F73717" w:rsidRDefault="00274C3D" w:rsidP="006B7C4C">
    <w:pPr>
      <w:pStyle w:val="Header"/>
      <w:jc w:val="right"/>
      <w:rPr>
        <w:rFonts w:asciiTheme="minorHAnsi" w:hAnsiTheme="minorHAnsi"/>
        <w:sz w:val="22"/>
        <w:szCs w:val="22"/>
      </w:rPr>
    </w:pPr>
    <w:r w:rsidRPr="00F73717">
      <w:rPr>
        <w:rFonts w:asciiTheme="minorHAnsi" w:hAnsiTheme="minorHAnsi"/>
        <w:sz w:val="22"/>
        <w:szCs w:val="22"/>
      </w:rPr>
      <w:t>CNS Integrase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515BD"/>
    <w:multiLevelType w:val="multilevel"/>
    <w:tmpl w:val="37121A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9F6A37"/>
    <w:multiLevelType w:val="hybridMultilevel"/>
    <w:tmpl w:val="A3D6E4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561D17"/>
    <w:multiLevelType w:val="hybridMultilevel"/>
    <w:tmpl w:val="9A507B88"/>
    <w:lvl w:ilvl="0" w:tplc="8646B216">
      <w:start w:val="1"/>
      <w:numFmt w:val="decimal"/>
      <w:lvlText w:val="%1."/>
      <w:lvlJc w:val="left"/>
      <w:pPr>
        <w:tabs>
          <w:tab w:val="num" w:pos="502"/>
        </w:tabs>
        <w:ind w:left="502" w:hanging="360"/>
      </w:pPr>
      <w:rPr>
        <w:rFonts w:ascii="Calibri" w:hAnsi="Calibri" w:hint="default"/>
        <w:b w:val="0"/>
        <w:i w:val="0"/>
        <w:sz w:val="20"/>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3" w15:restartNumberingAfterBreak="0">
    <w:nsid w:val="599B69B8"/>
    <w:multiLevelType w:val="hybridMultilevel"/>
    <w:tmpl w:val="B666E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7A2AF3"/>
    <w:multiLevelType w:val="hybridMultilevel"/>
    <w:tmpl w:val="0140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D07384"/>
    <w:multiLevelType w:val="hybridMultilevel"/>
    <w:tmpl w:val="0AE6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trackRevisions/>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ID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tv5vv2psqzsvxzearwvxrtdzz5zf2fzwzdvt&quot;&gt;MASTER references&lt;record-ids&gt;&lt;item&gt;40&lt;/item&gt;&lt;item&gt;48&lt;/item&gt;&lt;item&gt;76&lt;/item&gt;&lt;item&gt;103&lt;/item&gt;&lt;item&gt;121&lt;/item&gt;&lt;item&gt;131&lt;/item&gt;&lt;item&gt;238&lt;/item&gt;&lt;item&gt;241&lt;/item&gt;&lt;item&gt;261&lt;/item&gt;&lt;item&gt;303&lt;/item&gt;&lt;item&gt;338&lt;/item&gt;&lt;item&gt;344&lt;/item&gt;&lt;item&gt;345&lt;/item&gt;&lt;item&gt;440&lt;/item&gt;&lt;item&gt;442&lt;/item&gt;&lt;item&gt;443&lt;/item&gt;&lt;item&gt;444&lt;/item&gt;&lt;item&gt;445&lt;/item&gt;&lt;item&gt;446&lt;/item&gt;&lt;item&gt;447&lt;/item&gt;&lt;item&gt;448&lt;/item&gt;&lt;item&gt;449&lt;/item&gt;&lt;item&gt;450&lt;/item&gt;&lt;item&gt;452&lt;/item&gt;&lt;item&gt;454&lt;/item&gt;&lt;/record-ids&gt;&lt;/item&gt;&lt;/Libraries&gt;"/>
  </w:docVars>
  <w:rsids>
    <w:rsidRoot w:val="00453BE3"/>
    <w:rsid w:val="00000223"/>
    <w:rsid w:val="000004FB"/>
    <w:rsid w:val="00000928"/>
    <w:rsid w:val="0000093D"/>
    <w:rsid w:val="000019DD"/>
    <w:rsid w:val="00001F95"/>
    <w:rsid w:val="00001FBF"/>
    <w:rsid w:val="000022BE"/>
    <w:rsid w:val="00002A28"/>
    <w:rsid w:val="00002A9C"/>
    <w:rsid w:val="0000340B"/>
    <w:rsid w:val="00004DA5"/>
    <w:rsid w:val="00004E71"/>
    <w:rsid w:val="00005BDA"/>
    <w:rsid w:val="000066A1"/>
    <w:rsid w:val="000079E9"/>
    <w:rsid w:val="00010099"/>
    <w:rsid w:val="0001141B"/>
    <w:rsid w:val="00012345"/>
    <w:rsid w:val="0001249B"/>
    <w:rsid w:val="00013875"/>
    <w:rsid w:val="0001495B"/>
    <w:rsid w:val="00014A5F"/>
    <w:rsid w:val="00017CE0"/>
    <w:rsid w:val="000201AC"/>
    <w:rsid w:val="000204A9"/>
    <w:rsid w:val="00020DA1"/>
    <w:rsid w:val="000239B9"/>
    <w:rsid w:val="00025748"/>
    <w:rsid w:val="00025E29"/>
    <w:rsid w:val="00026F0C"/>
    <w:rsid w:val="00030C09"/>
    <w:rsid w:val="0003226B"/>
    <w:rsid w:val="000325EE"/>
    <w:rsid w:val="000329D1"/>
    <w:rsid w:val="000332B8"/>
    <w:rsid w:val="000343D0"/>
    <w:rsid w:val="0003496C"/>
    <w:rsid w:val="000370DD"/>
    <w:rsid w:val="00037D38"/>
    <w:rsid w:val="00040AD6"/>
    <w:rsid w:val="00042630"/>
    <w:rsid w:val="000427F5"/>
    <w:rsid w:val="00044565"/>
    <w:rsid w:val="000446FD"/>
    <w:rsid w:val="00045227"/>
    <w:rsid w:val="0004594D"/>
    <w:rsid w:val="00045CE5"/>
    <w:rsid w:val="00047526"/>
    <w:rsid w:val="00050753"/>
    <w:rsid w:val="00051D51"/>
    <w:rsid w:val="00052912"/>
    <w:rsid w:val="00052D81"/>
    <w:rsid w:val="00053729"/>
    <w:rsid w:val="000538FC"/>
    <w:rsid w:val="00053E83"/>
    <w:rsid w:val="0005522A"/>
    <w:rsid w:val="0005534C"/>
    <w:rsid w:val="00057B56"/>
    <w:rsid w:val="00060117"/>
    <w:rsid w:val="00060219"/>
    <w:rsid w:val="000608F5"/>
    <w:rsid w:val="00060A99"/>
    <w:rsid w:val="00060AD9"/>
    <w:rsid w:val="00060C00"/>
    <w:rsid w:val="00061B7E"/>
    <w:rsid w:val="00061F94"/>
    <w:rsid w:val="000625DA"/>
    <w:rsid w:val="000629E8"/>
    <w:rsid w:val="000646ED"/>
    <w:rsid w:val="00065ACE"/>
    <w:rsid w:val="00066183"/>
    <w:rsid w:val="00066C68"/>
    <w:rsid w:val="00067139"/>
    <w:rsid w:val="0007061F"/>
    <w:rsid w:val="00071200"/>
    <w:rsid w:val="00072055"/>
    <w:rsid w:val="00072476"/>
    <w:rsid w:val="00072725"/>
    <w:rsid w:val="00072F6C"/>
    <w:rsid w:val="00073A5A"/>
    <w:rsid w:val="00073C47"/>
    <w:rsid w:val="000744BD"/>
    <w:rsid w:val="00075876"/>
    <w:rsid w:val="000760F0"/>
    <w:rsid w:val="00076D78"/>
    <w:rsid w:val="00077509"/>
    <w:rsid w:val="00077AF6"/>
    <w:rsid w:val="00080DF1"/>
    <w:rsid w:val="0008284B"/>
    <w:rsid w:val="00082863"/>
    <w:rsid w:val="00083761"/>
    <w:rsid w:val="00084530"/>
    <w:rsid w:val="00085207"/>
    <w:rsid w:val="0008532C"/>
    <w:rsid w:val="00086605"/>
    <w:rsid w:val="0008773C"/>
    <w:rsid w:val="000915F9"/>
    <w:rsid w:val="0009235D"/>
    <w:rsid w:val="00093367"/>
    <w:rsid w:val="00094C87"/>
    <w:rsid w:val="00095021"/>
    <w:rsid w:val="00095EC5"/>
    <w:rsid w:val="00096AE4"/>
    <w:rsid w:val="000A18A9"/>
    <w:rsid w:val="000A1992"/>
    <w:rsid w:val="000A24FE"/>
    <w:rsid w:val="000A3101"/>
    <w:rsid w:val="000A3E87"/>
    <w:rsid w:val="000A6BFE"/>
    <w:rsid w:val="000A77B8"/>
    <w:rsid w:val="000A791E"/>
    <w:rsid w:val="000A794A"/>
    <w:rsid w:val="000B0377"/>
    <w:rsid w:val="000B05F9"/>
    <w:rsid w:val="000B0BD8"/>
    <w:rsid w:val="000B0D39"/>
    <w:rsid w:val="000B137A"/>
    <w:rsid w:val="000B2EB1"/>
    <w:rsid w:val="000B2F11"/>
    <w:rsid w:val="000B388F"/>
    <w:rsid w:val="000B4569"/>
    <w:rsid w:val="000B5A57"/>
    <w:rsid w:val="000B6FC6"/>
    <w:rsid w:val="000C0036"/>
    <w:rsid w:val="000C0095"/>
    <w:rsid w:val="000C068D"/>
    <w:rsid w:val="000C06CE"/>
    <w:rsid w:val="000C07C5"/>
    <w:rsid w:val="000C39DD"/>
    <w:rsid w:val="000C4BFC"/>
    <w:rsid w:val="000C4D01"/>
    <w:rsid w:val="000C4F34"/>
    <w:rsid w:val="000C5163"/>
    <w:rsid w:val="000C609E"/>
    <w:rsid w:val="000C68DC"/>
    <w:rsid w:val="000C6D77"/>
    <w:rsid w:val="000D04B4"/>
    <w:rsid w:val="000D0537"/>
    <w:rsid w:val="000D230C"/>
    <w:rsid w:val="000D255B"/>
    <w:rsid w:val="000D3727"/>
    <w:rsid w:val="000D4F79"/>
    <w:rsid w:val="000D6033"/>
    <w:rsid w:val="000D6CAA"/>
    <w:rsid w:val="000D7662"/>
    <w:rsid w:val="000D7A73"/>
    <w:rsid w:val="000D7AB9"/>
    <w:rsid w:val="000D7F34"/>
    <w:rsid w:val="000E0147"/>
    <w:rsid w:val="000E0F38"/>
    <w:rsid w:val="000E26AF"/>
    <w:rsid w:val="000E305C"/>
    <w:rsid w:val="000E3D29"/>
    <w:rsid w:val="000E4BC9"/>
    <w:rsid w:val="000E5D62"/>
    <w:rsid w:val="000E6C68"/>
    <w:rsid w:val="000F11E6"/>
    <w:rsid w:val="000F1892"/>
    <w:rsid w:val="000F2055"/>
    <w:rsid w:val="000F24D7"/>
    <w:rsid w:val="000F40B0"/>
    <w:rsid w:val="000F4E9B"/>
    <w:rsid w:val="000F55C6"/>
    <w:rsid w:val="000F6A0F"/>
    <w:rsid w:val="000F74AB"/>
    <w:rsid w:val="00100B08"/>
    <w:rsid w:val="00101F8B"/>
    <w:rsid w:val="00103DC7"/>
    <w:rsid w:val="0010561C"/>
    <w:rsid w:val="00106148"/>
    <w:rsid w:val="001061D4"/>
    <w:rsid w:val="00106E46"/>
    <w:rsid w:val="00110109"/>
    <w:rsid w:val="00110C7A"/>
    <w:rsid w:val="001110A0"/>
    <w:rsid w:val="001110AD"/>
    <w:rsid w:val="001127D2"/>
    <w:rsid w:val="00112996"/>
    <w:rsid w:val="0011299C"/>
    <w:rsid w:val="00113126"/>
    <w:rsid w:val="001132A4"/>
    <w:rsid w:val="0011390F"/>
    <w:rsid w:val="00114355"/>
    <w:rsid w:val="00116F5B"/>
    <w:rsid w:val="00120C68"/>
    <w:rsid w:val="00120E90"/>
    <w:rsid w:val="00121AF9"/>
    <w:rsid w:val="00121CBF"/>
    <w:rsid w:val="0012216E"/>
    <w:rsid w:val="001224AE"/>
    <w:rsid w:val="001256A0"/>
    <w:rsid w:val="00125851"/>
    <w:rsid w:val="00125BAD"/>
    <w:rsid w:val="001266CE"/>
    <w:rsid w:val="00126912"/>
    <w:rsid w:val="00126D28"/>
    <w:rsid w:val="00126DC5"/>
    <w:rsid w:val="00127B6B"/>
    <w:rsid w:val="00132546"/>
    <w:rsid w:val="001342C5"/>
    <w:rsid w:val="0013437F"/>
    <w:rsid w:val="00134397"/>
    <w:rsid w:val="001347A4"/>
    <w:rsid w:val="00135161"/>
    <w:rsid w:val="00135A4D"/>
    <w:rsid w:val="00136415"/>
    <w:rsid w:val="00137540"/>
    <w:rsid w:val="001408BC"/>
    <w:rsid w:val="00140AEA"/>
    <w:rsid w:val="00140CE0"/>
    <w:rsid w:val="00140D92"/>
    <w:rsid w:val="00141DE6"/>
    <w:rsid w:val="00142EEB"/>
    <w:rsid w:val="001432D5"/>
    <w:rsid w:val="00145CE7"/>
    <w:rsid w:val="00145F44"/>
    <w:rsid w:val="00150546"/>
    <w:rsid w:val="00150592"/>
    <w:rsid w:val="001516EB"/>
    <w:rsid w:val="00151AA4"/>
    <w:rsid w:val="00153342"/>
    <w:rsid w:val="00153E22"/>
    <w:rsid w:val="001546CA"/>
    <w:rsid w:val="00155746"/>
    <w:rsid w:val="00155846"/>
    <w:rsid w:val="00155C03"/>
    <w:rsid w:val="00156DA1"/>
    <w:rsid w:val="001578D6"/>
    <w:rsid w:val="001607D0"/>
    <w:rsid w:val="00160C5C"/>
    <w:rsid w:val="00160DEA"/>
    <w:rsid w:val="0016101B"/>
    <w:rsid w:val="00162056"/>
    <w:rsid w:val="00163105"/>
    <w:rsid w:val="0016474A"/>
    <w:rsid w:val="0016481E"/>
    <w:rsid w:val="0016534F"/>
    <w:rsid w:val="00166173"/>
    <w:rsid w:val="00167F8B"/>
    <w:rsid w:val="00170C02"/>
    <w:rsid w:val="001710A7"/>
    <w:rsid w:val="00171BB9"/>
    <w:rsid w:val="00172269"/>
    <w:rsid w:val="00172458"/>
    <w:rsid w:val="0017287C"/>
    <w:rsid w:val="001730CA"/>
    <w:rsid w:val="001741BE"/>
    <w:rsid w:val="00175016"/>
    <w:rsid w:val="001752F9"/>
    <w:rsid w:val="00175A2B"/>
    <w:rsid w:val="0017670A"/>
    <w:rsid w:val="0017705C"/>
    <w:rsid w:val="00177909"/>
    <w:rsid w:val="00180707"/>
    <w:rsid w:val="00180790"/>
    <w:rsid w:val="00180C70"/>
    <w:rsid w:val="00180D1D"/>
    <w:rsid w:val="00181468"/>
    <w:rsid w:val="00181D2D"/>
    <w:rsid w:val="00181F18"/>
    <w:rsid w:val="00182255"/>
    <w:rsid w:val="00183F8B"/>
    <w:rsid w:val="00185016"/>
    <w:rsid w:val="001915D5"/>
    <w:rsid w:val="00192B18"/>
    <w:rsid w:val="00194B89"/>
    <w:rsid w:val="00194CD1"/>
    <w:rsid w:val="00194F85"/>
    <w:rsid w:val="00194FF6"/>
    <w:rsid w:val="0019550B"/>
    <w:rsid w:val="00195510"/>
    <w:rsid w:val="00195C81"/>
    <w:rsid w:val="00195EBC"/>
    <w:rsid w:val="00197325"/>
    <w:rsid w:val="00197F2D"/>
    <w:rsid w:val="00197FE9"/>
    <w:rsid w:val="001A25ED"/>
    <w:rsid w:val="001A2D8D"/>
    <w:rsid w:val="001A3FBB"/>
    <w:rsid w:val="001A429B"/>
    <w:rsid w:val="001A49D8"/>
    <w:rsid w:val="001A515F"/>
    <w:rsid w:val="001A5419"/>
    <w:rsid w:val="001A5493"/>
    <w:rsid w:val="001A6B0C"/>
    <w:rsid w:val="001A739E"/>
    <w:rsid w:val="001A7733"/>
    <w:rsid w:val="001A7C9E"/>
    <w:rsid w:val="001A7FC6"/>
    <w:rsid w:val="001B0D1D"/>
    <w:rsid w:val="001B22BA"/>
    <w:rsid w:val="001B3A8D"/>
    <w:rsid w:val="001B4BDC"/>
    <w:rsid w:val="001B58AA"/>
    <w:rsid w:val="001B67CB"/>
    <w:rsid w:val="001B6FFC"/>
    <w:rsid w:val="001B7150"/>
    <w:rsid w:val="001B752C"/>
    <w:rsid w:val="001C1EB0"/>
    <w:rsid w:val="001C201A"/>
    <w:rsid w:val="001C2646"/>
    <w:rsid w:val="001C3225"/>
    <w:rsid w:val="001C3922"/>
    <w:rsid w:val="001C50F9"/>
    <w:rsid w:val="001C5C63"/>
    <w:rsid w:val="001C71A6"/>
    <w:rsid w:val="001D00FA"/>
    <w:rsid w:val="001D2768"/>
    <w:rsid w:val="001D29A6"/>
    <w:rsid w:val="001D45F2"/>
    <w:rsid w:val="001D4D08"/>
    <w:rsid w:val="001D4EF1"/>
    <w:rsid w:val="001D5915"/>
    <w:rsid w:val="001D6213"/>
    <w:rsid w:val="001E00B8"/>
    <w:rsid w:val="001E0863"/>
    <w:rsid w:val="001E41E1"/>
    <w:rsid w:val="001E50D9"/>
    <w:rsid w:val="001E5706"/>
    <w:rsid w:val="001F14DF"/>
    <w:rsid w:val="001F35A7"/>
    <w:rsid w:val="001F3E9F"/>
    <w:rsid w:val="001F4461"/>
    <w:rsid w:val="001F4576"/>
    <w:rsid w:val="001F4E18"/>
    <w:rsid w:val="001F71AE"/>
    <w:rsid w:val="001F7574"/>
    <w:rsid w:val="00202A06"/>
    <w:rsid w:val="00203BAF"/>
    <w:rsid w:val="00204942"/>
    <w:rsid w:val="00204C2F"/>
    <w:rsid w:val="00205E6C"/>
    <w:rsid w:val="00207794"/>
    <w:rsid w:val="00210223"/>
    <w:rsid w:val="00210486"/>
    <w:rsid w:val="00210B44"/>
    <w:rsid w:val="002110D2"/>
    <w:rsid w:val="002116BA"/>
    <w:rsid w:val="00211CE4"/>
    <w:rsid w:val="002142F8"/>
    <w:rsid w:val="00216183"/>
    <w:rsid w:val="00216550"/>
    <w:rsid w:val="002165F7"/>
    <w:rsid w:val="00217788"/>
    <w:rsid w:val="002178A1"/>
    <w:rsid w:val="002200C2"/>
    <w:rsid w:val="002202A0"/>
    <w:rsid w:val="00220B02"/>
    <w:rsid w:val="00221B8B"/>
    <w:rsid w:val="00221D54"/>
    <w:rsid w:val="00222A47"/>
    <w:rsid w:val="00222E47"/>
    <w:rsid w:val="00222FE9"/>
    <w:rsid w:val="0022333D"/>
    <w:rsid w:val="002234F2"/>
    <w:rsid w:val="002250BB"/>
    <w:rsid w:val="00225817"/>
    <w:rsid w:val="002258CC"/>
    <w:rsid w:val="002259C7"/>
    <w:rsid w:val="00225C2C"/>
    <w:rsid w:val="00226BF6"/>
    <w:rsid w:val="00226DC8"/>
    <w:rsid w:val="00226EC3"/>
    <w:rsid w:val="00230ED1"/>
    <w:rsid w:val="00231709"/>
    <w:rsid w:val="00231D30"/>
    <w:rsid w:val="00232324"/>
    <w:rsid w:val="00233556"/>
    <w:rsid w:val="00233740"/>
    <w:rsid w:val="00234F7C"/>
    <w:rsid w:val="002359BA"/>
    <w:rsid w:val="002359CE"/>
    <w:rsid w:val="00236AA3"/>
    <w:rsid w:val="002371C1"/>
    <w:rsid w:val="00237579"/>
    <w:rsid w:val="00240AD6"/>
    <w:rsid w:val="002417A2"/>
    <w:rsid w:val="00242E1C"/>
    <w:rsid w:val="00242F6D"/>
    <w:rsid w:val="00243D04"/>
    <w:rsid w:val="00245C39"/>
    <w:rsid w:val="00245DE8"/>
    <w:rsid w:val="00247513"/>
    <w:rsid w:val="002501AE"/>
    <w:rsid w:val="0025070E"/>
    <w:rsid w:val="002507C2"/>
    <w:rsid w:val="002508E6"/>
    <w:rsid w:val="00250E3B"/>
    <w:rsid w:val="002526E6"/>
    <w:rsid w:val="00253A74"/>
    <w:rsid w:val="00253B4A"/>
    <w:rsid w:val="002549D1"/>
    <w:rsid w:val="002558B9"/>
    <w:rsid w:val="00256ADD"/>
    <w:rsid w:val="002571CC"/>
    <w:rsid w:val="002603D6"/>
    <w:rsid w:val="00262BC1"/>
    <w:rsid w:val="00263BE9"/>
    <w:rsid w:val="002640F3"/>
    <w:rsid w:val="00264D5B"/>
    <w:rsid w:val="00264E5F"/>
    <w:rsid w:val="002656BF"/>
    <w:rsid w:val="00265CAF"/>
    <w:rsid w:val="00266457"/>
    <w:rsid w:val="00266705"/>
    <w:rsid w:val="00266B21"/>
    <w:rsid w:val="00267CA4"/>
    <w:rsid w:val="00267E40"/>
    <w:rsid w:val="0027043F"/>
    <w:rsid w:val="0027078D"/>
    <w:rsid w:val="002710D6"/>
    <w:rsid w:val="0027130D"/>
    <w:rsid w:val="00271482"/>
    <w:rsid w:val="002727AD"/>
    <w:rsid w:val="0027285B"/>
    <w:rsid w:val="00272ECA"/>
    <w:rsid w:val="0027332A"/>
    <w:rsid w:val="002734CE"/>
    <w:rsid w:val="0027406A"/>
    <w:rsid w:val="00274638"/>
    <w:rsid w:val="00274C3D"/>
    <w:rsid w:val="00275EB3"/>
    <w:rsid w:val="00275F4A"/>
    <w:rsid w:val="00275FC3"/>
    <w:rsid w:val="00280950"/>
    <w:rsid w:val="0028140F"/>
    <w:rsid w:val="00282422"/>
    <w:rsid w:val="0028318C"/>
    <w:rsid w:val="00285012"/>
    <w:rsid w:val="002851E7"/>
    <w:rsid w:val="002867FC"/>
    <w:rsid w:val="00287A8B"/>
    <w:rsid w:val="00290143"/>
    <w:rsid w:val="00290335"/>
    <w:rsid w:val="00290641"/>
    <w:rsid w:val="00291EB4"/>
    <w:rsid w:val="00292BFC"/>
    <w:rsid w:val="0029624C"/>
    <w:rsid w:val="00297735"/>
    <w:rsid w:val="002A0CDE"/>
    <w:rsid w:val="002A2F27"/>
    <w:rsid w:val="002A2F9D"/>
    <w:rsid w:val="002A38A5"/>
    <w:rsid w:val="002A485B"/>
    <w:rsid w:val="002A4C3B"/>
    <w:rsid w:val="002A65FD"/>
    <w:rsid w:val="002A7463"/>
    <w:rsid w:val="002B0480"/>
    <w:rsid w:val="002B081C"/>
    <w:rsid w:val="002B0BD4"/>
    <w:rsid w:val="002B12F1"/>
    <w:rsid w:val="002B1607"/>
    <w:rsid w:val="002B2C21"/>
    <w:rsid w:val="002B311E"/>
    <w:rsid w:val="002B42CA"/>
    <w:rsid w:val="002B4C39"/>
    <w:rsid w:val="002B4E58"/>
    <w:rsid w:val="002B4F00"/>
    <w:rsid w:val="002B5178"/>
    <w:rsid w:val="002B5274"/>
    <w:rsid w:val="002B6681"/>
    <w:rsid w:val="002C0CEA"/>
    <w:rsid w:val="002C2D2C"/>
    <w:rsid w:val="002C43EA"/>
    <w:rsid w:val="002C4575"/>
    <w:rsid w:val="002C5014"/>
    <w:rsid w:val="002C5DC0"/>
    <w:rsid w:val="002C622B"/>
    <w:rsid w:val="002C6869"/>
    <w:rsid w:val="002C78D3"/>
    <w:rsid w:val="002D151B"/>
    <w:rsid w:val="002D21DD"/>
    <w:rsid w:val="002D23B7"/>
    <w:rsid w:val="002D29ED"/>
    <w:rsid w:val="002D2EEF"/>
    <w:rsid w:val="002D392C"/>
    <w:rsid w:val="002D3FBA"/>
    <w:rsid w:val="002D54C2"/>
    <w:rsid w:val="002D57AA"/>
    <w:rsid w:val="002D5890"/>
    <w:rsid w:val="002D5ACC"/>
    <w:rsid w:val="002D5BE0"/>
    <w:rsid w:val="002D5D5F"/>
    <w:rsid w:val="002D60B9"/>
    <w:rsid w:val="002D615D"/>
    <w:rsid w:val="002D77C2"/>
    <w:rsid w:val="002D7D98"/>
    <w:rsid w:val="002E1113"/>
    <w:rsid w:val="002E2D6E"/>
    <w:rsid w:val="002E36EB"/>
    <w:rsid w:val="002E36F1"/>
    <w:rsid w:val="002E3B0A"/>
    <w:rsid w:val="002E515C"/>
    <w:rsid w:val="002E516A"/>
    <w:rsid w:val="002E5E26"/>
    <w:rsid w:val="002F0D2A"/>
    <w:rsid w:val="002F145C"/>
    <w:rsid w:val="002F2652"/>
    <w:rsid w:val="002F4189"/>
    <w:rsid w:val="002F438A"/>
    <w:rsid w:val="002F473F"/>
    <w:rsid w:val="002F4ACC"/>
    <w:rsid w:val="002F72C4"/>
    <w:rsid w:val="002F7418"/>
    <w:rsid w:val="002F783D"/>
    <w:rsid w:val="00301444"/>
    <w:rsid w:val="00301A3D"/>
    <w:rsid w:val="0030222F"/>
    <w:rsid w:val="003027AE"/>
    <w:rsid w:val="003050EC"/>
    <w:rsid w:val="0030510D"/>
    <w:rsid w:val="003052EA"/>
    <w:rsid w:val="003057F6"/>
    <w:rsid w:val="00305D11"/>
    <w:rsid w:val="003074F4"/>
    <w:rsid w:val="0031018D"/>
    <w:rsid w:val="003115D7"/>
    <w:rsid w:val="00311EFC"/>
    <w:rsid w:val="00312A82"/>
    <w:rsid w:val="00313A0F"/>
    <w:rsid w:val="0031489B"/>
    <w:rsid w:val="0031496C"/>
    <w:rsid w:val="003149FD"/>
    <w:rsid w:val="00315755"/>
    <w:rsid w:val="00315C08"/>
    <w:rsid w:val="003164E4"/>
    <w:rsid w:val="00316E7C"/>
    <w:rsid w:val="00320ACD"/>
    <w:rsid w:val="00321C63"/>
    <w:rsid w:val="003227EE"/>
    <w:rsid w:val="003228C1"/>
    <w:rsid w:val="0032374B"/>
    <w:rsid w:val="00323D1F"/>
    <w:rsid w:val="00324142"/>
    <w:rsid w:val="00325073"/>
    <w:rsid w:val="003255BF"/>
    <w:rsid w:val="003262B2"/>
    <w:rsid w:val="0032659E"/>
    <w:rsid w:val="00326779"/>
    <w:rsid w:val="003273B2"/>
    <w:rsid w:val="003273B5"/>
    <w:rsid w:val="00330438"/>
    <w:rsid w:val="00330765"/>
    <w:rsid w:val="003312F0"/>
    <w:rsid w:val="00334F44"/>
    <w:rsid w:val="00335776"/>
    <w:rsid w:val="00337021"/>
    <w:rsid w:val="003377AD"/>
    <w:rsid w:val="00337F25"/>
    <w:rsid w:val="0034014B"/>
    <w:rsid w:val="00342077"/>
    <w:rsid w:val="003433EF"/>
    <w:rsid w:val="00343D55"/>
    <w:rsid w:val="003442C6"/>
    <w:rsid w:val="0034499A"/>
    <w:rsid w:val="00344E21"/>
    <w:rsid w:val="003451FD"/>
    <w:rsid w:val="00345239"/>
    <w:rsid w:val="003477C6"/>
    <w:rsid w:val="003479A2"/>
    <w:rsid w:val="00347C2B"/>
    <w:rsid w:val="00347F9C"/>
    <w:rsid w:val="003509E9"/>
    <w:rsid w:val="003519AB"/>
    <w:rsid w:val="00351E40"/>
    <w:rsid w:val="00353112"/>
    <w:rsid w:val="0035404E"/>
    <w:rsid w:val="003554D6"/>
    <w:rsid w:val="003562EC"/>
    <w:rsid w:val="00356EDE"/>
    <w:rsid w:val="00357393"/>
    <w:rsid w:val="003628C2"/>
    <w:rsid w:val="00365D5C"/>
    <w:rsid w:val="003666BD"/>
    <w:rsid w:val="003666F2"/>
    <w:rsid w:val="00367338"/>
    <w:rsid w:val="0036785A"/>
    <w:rsid w:val="00370C25"/>
    <w:rsid w:val="0037165F"/>
    <w:rsid w:val="00372432"/>
    <w:rsid w:val="00372B2D"/>
    <w:rsid w:val="0037344E"/>
    <w:rsid w:val="00373ACA"/>
    <w:rsid w:val="00373F40"/>
    <w:rsid w:val="00374235"/>
    <w:rsid w:val="0037428C"/>
    <w:rsid w:val="00375CC7"/>
    <w:rsid w:val="00375E54"/>
    <w:rsid w:val="00375FD5"/>
    <w:rsid w:val="003767D9"/>
    <w:rsid w:val="003772DB"/>
    <w:rsid w:val="0037768C"/>
    <w:rsid w:val="00380175"/>
    <w:rsid w:val="00381FD4"/>
    <w:rsid w:val="00382A11"/>
    <w:rsid w:val="003830AC"/>
    <w:rsid w:val="00384684"/>
    <w:rsid w:val="0038580A"/>
    <w:rsid w:val="003864D6"/>
    <w:rsid w:val="00387ABF"/>
    <w:rsid w:val="00387AF9"/>
    <w:rsid w:val="00387E03"/>
    <w:rsid w:val="0039094D"/>
    <w:rsid w:val="00392F3B"/>
    <w:rsid w:val="003938FC"/>
    <w:rsid w:val="0039515B"/>
    <w:rsid w:val="00397275"/>
    <w:rsid w:val="003976BF"/>
    <w:rsid w:val="00397D92"/>
    <w:rsid w:val="00397DE7"/>
    <w:rsid w:val="003A04C8"/>
    <w:rsid w:val="003A0513"/>
    <w:rsid w:val="003A071E"/>
    <w:rsid w:val="003A0F12"/>
    <w:rsid w:val="003A136D"/>
    <w:rsid w:val="003A1E1A"/>
    <w:rsid w:val="003A25ED"/>
    <w:rsid w:val="003A2B89"/>
    <w:rsid w:val="003A3B5D"/>
    <w:rsid w:val="003A4415"/>
    <w:rsid w:val="003A5C15"/>
    <w:rsid w:val="003A620B"/>
    <w:rsid w:val="003A6498"/>
    <w:rsid w:val="003A66CE"/>
    <w:rsid w:val="003A7265"/>
    <w:rsid w:val="003A77C2"/>
    <w:rsid w:val="003B13CA"/>
    <w:rsid w:val="003B14C4"/>
    <w:rsid w:val="003B14DE"/>
    <w:rsid w:val="003B16F0"/>
    <w:rsid w:val="003B280E"/>
    <w:rsid w:val="003B341F"/>
    <w:rsid w:val="003B4558"/>
    <w:rsid w:val="003B475F"/>
    <w:rsid w:val="003B5B0E"/>
    <w:rsid w:val="003B60B8"/>
    <w:rsid w:val="003B7E25"/>
    <w:rsid w:val="003C0423"/>
    <w:rsid w:val="003C11BB"/>
    <w:rsid w:val="003C1475"/>
    <w:rsid w:val="003C32A8"/>
    <w:rsid w:val="003C5728"/>
    <w:rsid w:val="003C583C"/>
    <w:rsid w:val="003C5BB4"/>
    <w:rsid w:val="003C64B3"/>
    <w:rsid w:val="003C6E58"/>
    <w:rsid w:val="003C6FFB"/>
    <w:rsid w:val="003C7970"/>
    <w:rsid w:val="003C7C8F"/>
    <w:rsid w:val="003C7D87"/>
    <w:rsid w:val="003C7D9C"/>
    <w:rsid w:val="003D0833"/>
    <w:rsid w:val="003D33A3"/>
    <w:rsid w:val="003D6786"/>
    <w:rsid w:val="003E06E5"/>
    <w:rsid w:val="003E076A"/>
    <w:rsid w:val="003E0D32"/>
    <w:rsid w:val="003E29F8"/>
    <w:rsid w:val="003E2AE3"/>
    <w:rsid w:val="003E2C28"/>
    <w:rsid w:val="003E311E"/>
    <w:rsid w:val="003E475E"/>
    <w:rsid w:val="003E4B67"/>
    <w:rsid w:val="003E5077"/>
    <w:rsid w:val="003E548F"/>
    <w:rsid w:val="003E57C0"/>
    <w:rsid w:val="003E5923"/>
    <w:rsid w:val="003E5C54"/>
    <w:rsid w:val="003E5D15"/>
    <w:rsid w:val="003E6612"/>
    <w:rsid w:val="003E6FE3"/>
    <w:rsid w:val="003E72F0"/>
    <w:rsid w:val="003F5292"/>
    <w:rsid w:val="00401897"/>
    <w:rsid w:val="00401BF9"/>
    <w:rsid w:val="00401FFA"/>
    <w:rsid w:val="0040201C"/>
    <w:rsid w:val="004022D7"/>
    <w:rsid w:val="00402A1C"/>
    <w:rsid w:val="004032AA"/>
    <w:rsid w:val="004032EE"/>
    <w:rsid w:val="00404A35"/>
    <w:rsid w:val="00404D0E"/>
    <w:rsid w:val="00404D26"/>
    <w:rsid w:val="0040524A"/>
    <w:rsid w:val="00406B52"/>
    <w:rsid w:val="00406C55"/>
    <w:rsid w:val="00407D85"/>
    <w:rsid w:val="00407EF4"/>
    <w:rsid w:val="0041084A"/>
    <w:rsid w:val="00411786"/>
    <w:rsid w:val="004121AD"/>
    <w:rsid w:val="004121CD"/>
    <w:rsid w:val="004127FC"/>
    <w:rsid w:val="004147C2"/>
    <w:rsid w:val="004147FA"/>
    <w:rsid w:val="00416C8F"/>
    <w:rsid w:val="004171F3"/>
    <w:rsid w:val="00421A91"/>
    <w:rsid w:val="00421EC3"/>
    <w:rsid w:val="00422F31"/>
    <w:rsid w:val="00423E18"/>
    <w:rsid w:val="004240B9"/>
    <w:rsid w:val="004247DC"/>
    <w:rsid w:val="00424BDC"/>
    <w:rsid w:val="00426C18"/>
    <w:rsid w:val="00427545"/>
    <w:rsid w:val="004312BF"/>
    <w:rsid w:val="004319FB"/>
    <w:rsid w:val="004320F7"/>
    <w:rsid w:val="00433A5B"/>
    <w:rsid w:val="00434D05"/>
    <w:rsid w:val="004356AA"/>
    <w:rsid w:val="00435F2E"/>
    <w:rsid w:val="004369E2"/>
    <w:rsid w:val="00436B09"/>
    <w:rsid w:val="00437C18"/>
    <w:rsid w:val="0044072E"/>
    <w:rsid w:val="00441A4F"/>
    <w:rsid w:val="00446801"/>
    <w:rsid w:val="004503AE"/>
    <w:rsid w:val="00450F56"/>
    <w:rsid w:val="00451211"/>
    <w:rsid w:val="00451290"/>
    <w:rsid w:val="0045161B"/>
    <w:rsid w:val="00453BE3"/>
    <w:rsid w:val="00453D6A"/>
    <w:rsid w:val="0045463F"/>
    <w:rsid w:val="0045549B"/>
    <w:rsid w:val="00455846"/>
    <w:rsid w:val="00455B36"/>
    <w:rsid w:val="004578F4"/>
    <w:rsid w:val="00457D64"/>
    <w:rsid w:val="00460E89"/>
    <w:rsid w:val="004613D2"/>
    <w:rsid w:val="00461567"/>
    <w:rsid w:val="00462D4D"/>
    <w:rsid w:val="00463097"/>
    <w:rsid w:val="004632DF"/>
    <w:rsid w:val="00463A84"/>
    <w:rsid w:val="00464323"/>
    <w:rsid w:val="00466059"/>
    <w:rsid w:val="004662BA"/>
    <w:rsid w:val="00466AAD"/>
    <w:rsid w:val="00466B80"/>
    <w:rsid w:val="00466E4C"/>
    <w:rsid w:val="00467064"/>
    <w:rsid w:val="00467E43"/>
    <w:rsid w:val="00472BA9"/>
    <w:rsid w:val="00472EB2"/>
    <w:rsid w:val="0047321C"/>
    <w:rsid w:val="00473FA2"/>
    <w:rsid w:val="004742C0"/>
    <w:rsid w:val="004755D4"/>
    <w:rsid w:val="00480DA4"/>
    <w:rsid w:val="00482072"/>
    <w:rsid w:val="0048467A"/>
    <w:rsid w:val="004848D8"/>
    <w:rsid w:val="00484EED"/>
    <w:rsid w:val="00485F13"/>
    <w:rsid w:val="00485FC3"/>
    <w:rsid w:val="00486236"/>
    <w:rsid w:val="004863F7"/>
    <w:rsid w:val="00486631"/>
    <w:rsid w:val="00487DAA"/>
    <w:rsid w:val="00490608"/>
    <w:rsid w:val="0049506D"/>
    <w:rsid w:val="004950BD"/>
    <w:rsid w:val="00495D52"/>
    <w:rsid w:val="004969C4"/>
    <w:rsid w:val="00497CDB"/>
    <w:rsid w:val="004A0E86"/>
    <w:rsid w:val="004A2358"/>
    <w:rsid w:val="004A329A"/>
    <w:rsid w:val="004A3545"/>
    <w:rsid w:val="004A3AF7"/>
    <w:rsid w:val="004A3DC2"/>
    <w:rsid w:val="004A401B"/>
    <w:rsid w:val="004A4074"/>
    <w:rsid w:val="004A42E5"/>
    <w:rsid w:val="004A4C3B"/>
    <w:rsid w:val="004A5678"/>
    <w:rsid w:val="004A71D0"/>
    <w:rsid w:val="004B0753"/>
    <w:rsid w:val="004B18CA"/>
    <w:rsid w:val="004B3205"/>
    <w:rsid w:val="004B3F4B"/>
    <w:rsid w:val="004B6355"/>
    <w:rsid w:val="004B64A4"/>
    <w:rsid w:val="004B6F2F"/>
    <w:rsid w:val="004C07BD"/>
    <w:rsid w:val="004C0F7F"/>
    <w:rsid w:val="004C1DAD"/>
    <w:rsid w:val="004C2461"/>
    <w:rsid w:val="004C25E0"/>
    <w:rsid w:val="004C2795"/>
    <w:rsid w:val="004C2905"/>
    <w:rsid w:val="004C3029"/>
    <w:rsid w:val="004C3134"/>
    <w:rsid w:val="004C3555"/>
    <w:rsid w:val="004C3DCE"/>
    <w:rsid w:val="004C4EF2"/>
    <w:rsid w:val="004C551B"/>
    <w:rsid w:val="004C5618"/>
    <w:rsid w:val="004C5A8D"/>
    <w:rsid w:val="004C7820"/>
    <w:rsid w:val="004C7C1D"/>
    <w:rsid w:val="004D026C"/>
    <w:rsid w:val="004D11D9"/>
    <w:rsid w:val="004D2445"/>
    <w:rsid w:val="004D3E7B"/>
    <w:rsid w:val="004D570C"/>
    <w:rsid w:val="004D69AF"/>
    <w:rsid w:val="004D6FD6"/>
    <w:rsid w:val="004E01CD"/>
    <w:rsid w:val="004E0C5D"/>
    <w:rsid w:val="004E1B69"/>
    <w:rsid w:val="004E1C1E"/>
    <w:rsid w:val="004E2A47"/>
    <w:rsid w:val="004E3263"/>
    <w:rsid w:val="004E33FC"/>
    <w:rsid w:val="004E396B"/>
    <w:rsid w:val="004E3A34"/>
    <w:rsid w:val="004E4664"/>
    <w:rsid w:val="004E5574"/>
    <w:rsid w:val="004E57F7"/>
    <w:rsid w:val="004E68AF"/>
    <w:rsid w:val="004E69F0"/>
    <w:rsid w:val="004E6AC0"/>
    <w:rsid w:val="004F0021"/>
    <w:rsid w:val="004F0E1F"/>
    <w:rsid w:val="004F1D05"/>
    <w:rsid w:val="004F20F0"/>
    <w:rsid w:val="004F2ADD"/>
    <w:rsid w:val="004F2C57"/>
    <w:rsid w:val="004F2D1D"/>
    <w:rsid w:val="004F3F16"/>
    <w:rsid w:val="004F40C5"/>
    <w:rsid w:val="004F45D7"/>
    <w:rsid w:val="004F4B92"/>
    <w:rsid w:val="004F505B"/>
    <w:rsid w:val="004F56CE"/>
    <w:rsid w:val="004F6F05"/>
    <w:rsid w:val="004F7DF1"/>
    <w:rsid w:val="005011B8"/>
    <w:rsid w:val="005013CF"/>
    <w:rsid w:val="00501977"/>
    <w:rsid w:val="00504FC6"/>
    <w:rsid w:val="005063BF"/>
    <w:rsid w:val="005105FE"/>
    <w:rsid w:val="00510A47"/>
    <w:rsid w:val="00513472"/>
    <w:rsid w:val="005137DC"/>
    <w:rsid w:val="00515BFD"/>
    <w:rsid w:val="00516397"/>
    <w:rsid w:val="0051675B"/>
    <w:rsid w:val="005179D7"/>
    <w:rsid w:val="00521D8E"/>
    <w:rsid w:val="00522A93"/>
    <w:rsid w:val="00522B0D"/>
    <w:rsid w:val="00523E3F"/>
    <w:rsid w:val="0052429A"/>
    <w:rsid w:val="00525117"/>
    <w:rsid w:val="005251D5"/>
    <w:rsid w:val="00526523"/>
    <w:rsid w:val="005265EE"/>
    <w:rsid w:val="00527C7B"/>
    <w:rsid w:val="00530147"/>
    <w:rsid w:val="005304F8"/>
    <w:rsid w:val="00532457"/>
    <w:rsid w:val="005324AC"/>
    <w:rsid w:val="0053286F"/>
    <w:rsid w:val="00532CEF"/>
    <w:rsid w:val="00533008"/>
    <w:rsid w:val="0053367A"/>
    <w:rsid w:val="00535CA8"/>
    <w:rsid w:val="00537CC6"/>
    <w:rsid w:val="00541602"/>
    <w:rsid w:val="00543B60"/>
    <w:rsid w:val="005444FA"/>
    <w:rsid w:val="005468E5"/>
    <w:rsid w:val="005472C8"/>
    <w:rsid w:val="005475AA"/>
    <w:rsid w:val="00551732"/>
    <w:rsid w:val="00552382"/>
    <w:rsid w:val="00553019"/>
    <w:rsid w:val="00553DB0"/>
    <w:rsid w:val="00555052"/>
    <w:rsid w:val="0055608E"/>
    <w:rsid w:val="0055673E"/>
    <w:rsid w:val="00556920"/>
    <w:rsid w:val="00556A64"/>
    <w:rsid w:val="00557A86"/>
    <w:rsid w:val="00560F04"/>
    <w:rsid w:val="00561939"/>
    <w:rsid w:val="00561D5F"/>
    <w:rsid w:val="00562482"/>
    <w:rsid w:val="00563918"/>
    <w:rsid w:val="00564396"/>
    <w:rsid w:val="005646A0"/>
    <w:rsid w:val="00564826"/>
    <w:rsid w:val="005650F5"/>
    <w:rsid w:val="005655D1"/>
    <w:rsid w:val="005661E6"/>
    <w:rsid w:val="00566797"/>
    <w:rsid w:val="005673CD"/>
    <w:rsid w:val="00571114"/>
    <w:rsid w:val="005718BB"/>
    <w:rsid w:val="00571D1E"/>
    <w:rsid w:val="0057211A"/>
    <w:rsid w:val="00574266"/>
    <w:rsid w:val="0057429E"/>
    <w:rsid w:val="00576183"/>
    <w:rsid w:val="005761DC"/>
    <w:rsid w:val="00577548"/>
    <w:rsid w:val="00577B42"/>
    <w:rsid w:val="00577D19"/>
    <w:rsid w:val="00577DD3"/>
    <w:rsid w:val="00581206"/>
    <w:rsid w:val="005819EE"/>
    <w:rsid w:val="00584653"/>
    <w:rsid w:val="00584DDE"/>
    <w:rsid w:val="00584EAB"/>
    <w:rsid w:val="00585597"/>
    <w:rsid w:val="00585FC0"/>
    <w:rsid w:val="00586221"/>
    <w:rsid w:val="0058686E"/>
    <w:rsid w:val="00590555"/>
    <w:rsid w:val="0059064C"/>
    <w:rsid w:val="0059069B"/>
    <w:rsid w:val="00590B4E"/>
    <w:rsid w:val="00591A35"/>
    <w:rsid w:val="00591D47"/>
    <w:rsid w:val="0059234A"/>
    <w:rsid w:val="005923E9"/>
    <w:rsid w:val="00592F01"/>
    <w:rsid w:val="0059356E"/>
    <w:rsid w:val="00594BC4"/>
    <w:rsid w:val="005953E6"/>
    <w:rsid w:val="00596059"/>
    <w:rsid w:val="0059664D"/>
    <w:rsid w:val="00596D85"/>
    <w:rsid w:val="00597474"/>
    <w:rsid w:val="00597ADD"/>
    <w:rsid w:val="00597ED5"/>
    <w:rsid w:val="005A239C"/>
    <w:rsid w:val="005A28E8"/>
    <w:rsid w:val="005A4924"/>
    <w:rsid w:val="005A51EF"/>
    <w:rsid w:val="005A5236"/>
    <w:rsid w:val="005A7D03"/>
    <w:rsid w:val="005B183C"/>
    <w:rsid w:val="005B2311"/>
    <w:rsid w:val="005B3776"/>
    <w:rsid w:val="005B3B1A"/>
    <w:rsid w:val="005B3D3D"/>
    <w:rsid w:val="005B5A13"/>
    <w:rsid w:val="005C10EA"/>
    <w:rsid w:val="005C16EA"/>
    <w:rsid w:val="005C31FF"/>
    <w:rsid w:val="005C417A"/>
    <w:rsid w:val="005C434A"/>
    <w:rsid w:val="005C4C6D"/>
    <w:rsid w:val="005C6A2A"/>
    <w:rsid w:val="005D01F5"/>
    <w:rsid w:val="005D1248"/>
    <w:rsid w:val="005D1A3C"/>
    <w:rsid w:val="005D1DB4"/>
    <w:rsid w:val="005D28F5"/>
    <w:rsid w:val="005D4150"/>
    <w:rsid w:val="005D6BF8"/>
    <w:rsid w:val="005D70A7"/>
    <w:rsid w:val="005D7EBF"/>
    <w:rsid w:val="005E0B9D"/>
    <w:rsid w:val="005E1978"/>
    <w:rsid w:val="005E21F8"/>
    <w:rsid w:val="005E2586"/>
    <w:rsid w:val="005E2F22"/>
    <w:rsid w:val="005E30E6"/>
    <w:rsid w:val="005E345C"/>
    <w:rsid w:val="005E37B1"/>
    <w:rsid w:val="005E40A5"/>
    <w:rsid w:val="005E5214"/>
    <w:rsid w:val="005E56D0"/>
    <w:rsid w:val="005E59CD"/>
    <w:rsid w:val="005E5F78"/>
    <w:rsid w:val="005E6161"/>
    <w:rsid w:val="005F15A6"/>
    <w:rsid w:val="005F1CE9"/>
    <w:rsid w:val="005F2597"/>
    <w:rsid w:val="005F2F91"/>
    <w:rsid w:val="005F3D5D"/>
    <w:rsid w:val="005F4873"/>
    <w:rsid w:val="005F4887"/>
    <w:rsid w:val="005F6811"/>
    <w:rsid w:val="005F696E"/>
    <w:rsid w:val="00600C28"/>
    <w:rsid w:val="00600FFD"/>
    <w:rsid w:val="00601B85"/>
    <w:rsid w:val="006022B1"/>
    <w:rsid w:val="00602B34"/>
    <w:rsid w:val="0060538A"/>
    <w:rsid w:val="006055F3"/>
    <w:rsid w:val="0060580A"/>
    <w:rsid w:val="00607A61"/>
    <w:rsid w:val="00607BE5"/>
    <w:rsid w:val="00610C9B"/>
    <w:rsid w:val="00611619"/>
    <w:rsid w:val="00611E9B"/>
    <w:rsid w:val="00612765"/>
    <w:rsid w:val="00612EA9"/>
    <w:rsid w:val="00612F42"/>
    <w:rsid w:val="00613D86"/>
    <w:rsid w:val="00613F86"/>
    <w:rsid w:val="0061416C"/>
    <w:rsid w:val="00615C7B"/>
    <w:rsid w:val="00615E8F"/>
    <w:rsid w:val="00616708"/>
    <w:rsid w:val="00616867"/>
    <w:rsid w:val="00616B07"/>
    <w:rsid w:val="00617357"/>
    <w:rsid w:val="00617EF1"/>
    <w:rsid w:val="00620182"/>
    <w:rsid w:val="00620313"/>
    <w:rsid w:val="006205DB"/>
    <w:rsid w:val="00622B6F"/>
    <w:rsid w:val="006232A2"/>
    <w:rsid w:val="006239F7"/>
    <w:rsid w:val="00623C68"/>
    <w:rsid w:val="00623EA1"/>
    <w:rsid w:val="00623F7B"/>
    <w:rsid w:val="00626B1E"/>
    <w:rsid w:val="00626F2F"/>
    <w:rsid w:val="00627B71"/>
    <w:rsid w:val="00627E64"/>
    <w:rsid w:val="0063085E"/>
    <w:rsid w:val="00630CF7"/>
    <w:rsid w:val="00630EB4"/>
    <w:rsid w:val="006312BC"/>
    <w:rsid w:val="00631518"/>
    <w:rsid w:val="00632302"/>
    <w:rsid w:val="00633632"/>
    <w:rsid w:val="0063473F"/>
    <w:rsid w:val="00634792"/>
    <w:rsid w:val="006366DC"/>
    <w:rsid w:val="00637694"/>
    <w:rsid w:val="00637967"/>
    <w:rsid w:val="0064104E"/>
    <w:rsid w:val="00641AF5"/>
    <w:rsid w:val="00642956"/>
    <w:rsid w:val="006440BD"/>
    <w:rsid w:val="00644142"/>
    <w:rsid w:val="00644EC2"/>
    <w:rsid w:val="00645D85"/>
    <w:rsid w:val="00645F67"/>
    <w:rsid w:val="00646264"/>
    <w:rsid w:val="00647511"/>
    <w:rsid w:val="00650FA3"/>
    <w:rsid w:val="00651754"/>
    <w:rsid w:val="00651E79"/>
    <w:rsid w:val="00651F01"/>
    <w:rsid w:val="006549B7"/>
    <w:rsid w:val="006571F8"/>
    <w:rsid w:val="0065730E"/>
    <w:rsid w:val="006577DA"/>
    <w:rsid w:val="006577EF"/>
    <w:rsid w:val="0066086A"/>
    <w:rsid w:val="006618A9"/>
    <w:rsid w:val="00663316"/>
    <w:rsid w:val="0066657A"/>
    <w:rsid w:val="0066678E"/>
    <w:rsid w:val="00666901"/>
    <w:rsid w:val="0066722E"/>
    <w:rsid w:val="00667758"/>
    <w:rsid w:val="00667FBD"/>
    <w:rsid w:val="006701A4"/>
    <w:rsid w:val="0067073C"/>
    <w:rsid w:val="00670F42"/>
    <w:rsid w:val="006710C9"/>
    <w:rsid w:val="00671F80"/>
    <w:rsid w:val="006726D3"/>
    <w:rsid w:val="0067272C"/>
    <w:rsid w:val="006735D1"/>
    <w:rsid w:val="006751DE"/>
    <w:rsid w:val="00675D28"/>
    <w:rsid w:val="00680380"/>
    <w:rsid w:val="00681CF6"/>
    <w:rsid w:val="00684E64"/>
    <w:rsid w:val="00685358"/>
    <w:rsid w:val="00685487"/>
    <w:rsid w:val="00685F67"/>
    <w:rsid w:val="00687864"/>
    <w:rsid w:val="00690627"/>
    <w:rsid w:val="00691A8C"/>
    <w:rsid w:val="00691E4B"/>
    <w:rsid w:val="00692379"/>
    <w:rsid w:val="006927CD"/>
    <w:rsid w:val="00692D71"/>
    <w:rsid w:val="00693898"/>
    <w:rsid w:val="006939CC"/>
    <w:rsid w:val="00693E96"/>
    <w:rsid w:val="0069451D"/>
    <w:rsid w:val="006945CF"/>
    <w:rsid w:val="00696DB8"/>
    <w:rsid w:val="00697648"/>
    <w:rsid w:val="006A0365"/>
    <w:rsid w:val="006A07A9"/>
    <w:rsid w:val="006A1A2C"/>
    <w:rsid w:val="006A1D35"/>
    <w:rsid w:val="006A273E"/>
    <w:rsid w:val="006A2E4F"/>
    <w:rsid w:val="006A2FD6"/>
    <w:rsid w:val="006A3745"/>
    <w:rsid w:val="006A3DAC"/>
    <w:rsid w:val="006A41E0"/>
    <w:rsid w:val="006A6BFB"/>
    <w:rsid w:val="006A6C5F"/>
    <w:rsid w:val="006A6E78"/>
    <w:rsid w:val="006B2350"/>
    <w:rsid w:val="006B3A2D"/>
    <w:rsid w:val="006B435F"/>
    <w:rsid w:val="006B4BB0"/>
    <w:rsid w:val="006B4FDA"/>
    <w:rsid w:val="006B5DAF"/>
    <w:rsid w:val="006B5E6B"/>
    <w:rsid w:val="006B6721"/>
    <w:rsid w:val="006B7C4C"/>
    <w:rsid w:val="006C1FD5"/>
    <w:rsid w:val="006C2C37"/>
    <w:rsid w:val="006C4970"/>
    <w:rsid w:val="006C5008"/>
    <w:rsid w:val="006C5543"/>
    <w:rsid w:val="006C56BE"/>
    <w:rsid w:val="006C57E9"/>
    <w:rsid w:val="006C5981"/>
    <w:rsid w:val="006C614E"/>
    <w:rsid w:val="006C6426"/>
    <w:rsid w:val="006C6D8C"/>
    <w:rsid w:val="006C7C09"/>
    <w:rsid w:val="006D021A"/>
    <w:rsid w:val="006D12D3"/>
    <w:rsid w:val="006D1EDE"/>
    <w:rsid w:val="006D29DE"/>
    <w:rsid w:val="006D4003"/>
    <w:rsid w:val="006D46CB"/>
    <w:rsid w:val="006D47F2"/>
    <w:rsid w:val="006D4D61"/>
    <w:rsid w:val="006D513B"/>
    <w:rsid w:val="006D52C4"/>
    <w:rsid w:val="006D638B"/>
    <w:rsid w:val="006D6D20"/>
    <w:rsid w:val="006D7168"/>
    <w:rsid w:val="006E1162"/>
    <w:rsid w:val="006E2022"/>
    <w:rsid w:val="006E279A"/>
    <w:rsid w:val="006E4247"/>
    <w:rsid w:val="006E46AF"/>
    <w:rsid w:val="006E4B29"/>
    <w:rsid w:val="006E534B"/>
    <w:rsid w:val="006E5792"/>
    <w:rsid w:val="006E580F"/>
    <w:rsid w:val="006E5F89"/>
    <w:rsid w:val="006E621B"/>
    <w:rsid w:val="006E66FD"/>
    <w:rsid w:val="006E7040"/>
    <w:rsid w:val="006E7B03"/>
    <w:rsid w:val="006F0106"/>
    <w:rsid w:val="006F0291"/>
    <w:rsid w:val="006F04DE"/>
    <w:rsid w:val="006F1395"/>
    <w:rsid w:val="006F1DC1"/>
    <w:rsid w:val="006F2922"/>
    <w:rsid w:val="006F5581"/>
    <w:rsid w:val="006F617C"/>
    <w:rsid w:val="006F64E0"/>
    <w:rsid w:val="006F79D5"/>
    <w:rsid w:val="0070044D"/>
    <w:rsid w:val="00700939"/>
    <w:rsid w:val="00701E1E"/>
    <w:rsid w:val="00702475"/>
    <w:rsid w:val="00703104"/>
    <w:rsid w:val="00703462"/>
    <w:rsid w:val="00703E05"/>
    <w:rsid w:val="00703F61"/>
    <w:rsid w:val="00703FA5"/>
    <w:rsid w:val="007053A1"/>
    <w:rsid w:val="0070568D"/>
    <w:rsid w:val="00706125"/>
    <w:rsid w:val="00706875"/>
    <w:rsid w:val="00706C2B"/>
    <w:rsid w:val="007072AF"/>
    <w:rsid w:val="007077BB"/>
    <w:rsid w:val="00710690"/>
    <w:rsid w:val="0071076D"/>
    <w:rsid w:val="00714CB9"/>
    <w:rsid w:val="00715862"/>
    <w:rsid w:val="00716A3D"/>
    <w:rsid w:val="00717E39"/>
    <w:rsid w:val="00717E82"/>
    <w:rsid w:val="00720CC0"/>
    <w:rsid w:val="00722007"/>
    <w:rsid w:val="007222F4"/>
    <w:rsid w:val="0072233C"/>
    <w:rsid w:val="007231A7"/>
    <w:rsid w:val="00723AD9"/>
    <w:rsid w:val="007244A4"/>
    <w:rsid w:val="00724CC1"/>
    <w:rsid w:val="0072634F"/>
    <w:rsid w:val="0072644B"/>
    <w:rsid w:val="007274EF"/>
    <w:rsid w:val="00727973"/>
    <w:rsid w:val="00731192"/>
    <w:rsid w:val="00731657"/>
    <w:rsid w:val="00732882"/>
    <w:rsid w:val="00732F5E"/>
    <w:rsid w:val="007340EF"/>
    <w:rsid w:val="00734113"/>
    <w:rsid w:val="0073463E"/>
    <w:rsid w:val="00734FBB"/>
    <w:rsid w:val="00735739"/>
    <w:rsid w:val="007359B3"/>
    <w:rsid w:val="00736220"/>
    <w:rsid w:val="0073636D"/>
    <w:rsid w:val="00737B0E"/>
    <w:rsid w:val="00737D5D"/>
    <w:rsid w:val="00742BD5"/>
    <w:rsid w:val="00744451"/>
    <w:rsid w:val="00744807"/>
    <w:rsid w:val="00745B6E"/>
    <w:rsid w:val="00747ED5"/>
    <w:rsid w:val="00753A65"/>
    <w:rsid w:val="007558D9"/>
    <w:rsid w:val="0075694B"/>
    <w:rsid w:val="00756E39"/>
    <w:rsid w:val="0075716D"/>
    <w:rsid w:val="007601C1"/>
    <w:rsid w:val="00760254"/>
    <w:rsid w:val="00760C99"/>
    <w:rsid w:val="0076221A"/>
    <w:rsid w:val="00762269"/>
    <w:rsid w:val="00762C6D"/>
    <w:rsid w:val="00762DF8"/>
    <w:rsid w:val="007630A2"/>
    <w:rsid w:val="007633B9"/>
    <w:rsid w:val="00763857"/>
    <w:rsid w:val="0076627C"/>
    <w:rsid w:val="00767758"/>
    <w:rsid w:val="00770A38"/>
    <w:rsid w:val="00773726"/>
    <w:rsid w:val="00776A7D"/>
    <w:rsid w:val="00776BE8"/>
    <w:rsid w:val="00776FEB"/>
    <w:rsid w:val="00777F0C"/>
    <w:rsid w:val="00780274"/>
    <w:rsid w:val="0078051B"/>
    <w:rsid w:val="007810D5"/>
    <w:rsid w:val="00781278"/>
    <w:rsid w:val="007813CF"/>
    <w:rsid w:val="0078172F"/>
    <w:rsid w:val="00781BE4"/>
    <w:rsid w:val="00781FAD"/>
    <w:rsid w:val="00782172"/>
    <w:rsid w:val="007824F5"/>
    <w:rsid w:val="00782975"/>
    <w:rsid w:val="00782D67"/>
    <w:rsid w:val="00782F50"/>
    <w:rsid w:val="00783538"/>
    <w:rsid w:val="00784441"/>
    <w:rsid w:val="00784D63"/>
    <w:rsid w:val="0078532F"/>
    <w:rsid w:val="00786671"/>
    <w:rsid w:val="00787BB2"/>
    <w:rsid w:val="00790BE1"/>
    <w:rsid w:val="00792EB4"/>
    <w:rsid w:val="007930DC"/>
    <w:rsid w:val="00793757"/>
    <w:rsid w:val="00793B7D"/>
    <w:rsid w:val="00794514"/>
    <w:rsid w:val="007946C5"/>
    <w:rsid w:val="00794B71"/>
    <w:rsid w:val="00794D8F"/>
    <w:rsid w:val="00795846"/>
    <w:rsid w:val="00795D4F"/>
    <w:rsid w:val="00797B59"/>
    <w:rsid w:val="007A12DE"/>
    <w:rsid w:val="007A296C"/>
    <w:rsid w:val="007A356F"/>
    <w:rsid w:val="007A36B8"/>
    <w:rsid w:val="007A372D"/>
    <w:rsid w:val="007A3A26"/>
    <w:rsid w:val="007A4219"/>
    <w:rsid w:val="007A786A"/>
    <w:rsid w:val="007B027C"/>
    <w:rsid w:val="007B2931"/>
    <w:rsid w:val="007B2C96"/>
    <w:rsid w:val="007B4BF5"/>
    <w:rsid w:val="007B5B94"/>
    <w:rsid w:val="007B5C15"/>
    <w:rsid w:val="007B5EB0"/>
    <w:rsid w:val="007B6C90"/>
    <w:rsid w:val="007C09AC"/>
    <w:rsid w:val="007C1CB2"/>
    <w:rsid w:val="007C412A"/>
    <w:rsid w:val="007C4AB1"/>
    <w:rsid w:val="007C5A55"/>
    <w:rsid w:val="007C6C94"/>
    <w:rsid w:val="007C7819"/>
    <w:rsid w:val="007C7AF9"/>
    <w:rsid w:val="007D08EC"/>
    <w:rsid w:val="007D0C9E"/>
    <w:rsid w:val="007D0D7A"/>
    <w:rsid w:val="007D15EC"/>
    <w:rsid w:val="007D1624"/>
    <w:rsid w:val="007D1925"/>
    <w:rsid w:val="007D1B1D"/>
    <w:rsid w:val="007D231D"/>
    <w:rsid w:val="007D34B3"/>
    <w:rsid w:val="007D47E0"/>
    <w:rsid w:val="007D626B"/>
    <w:rsid w:val="007D6326"/>
    <w:rsid w:val="007D687B"/>
    <w:rsid w:val="007D690E"/>
    <w:rsid w:val="007D7A00"/>
    <w:rsid w:val="007D7B41"/>
    <w:rsid w:val="007E3D43"/>
    <w:rsid w:val="007E54F6"/>
    <w:rsid w:val="007E65DB"/>
    <w:rsid w:val="007F06EC"/>
    <w:rsid w:val="007F1B64"/>
    <w:rsid w:val="007F237A"/>
    <w:rsid w:val="007F26B5"/>
    <w:rsid w:val="007F3D7A"/>
    <w:rsid w:val="007F5F5F"/>
    <w:rsid w:val="007F7292"/>
    <w:rsid w:val="008009EC"/>
    <w:rsid w:val="008032DE"/>
    <w:rsid w:val="0080345E"/>
    <w:rsid w:val="00804758"/>
    <w:rsid w:val="008059CC"/>
    <w:rsid w:val="00810628"/>
    <w:rsid w:val="00810826"/>
    <w:rsid w:val="00814A1C"/>
    <w:rsid w:val="00815360"/>
    <w:rsid w:val="0081584A"/>
    <w:rsid w:val="00815CE9"/>
    <w:rsid w:val="00817470"/>
    <w:rsid w:val="00822B66"/>
    <w:rsid w:val="00823148"/>
    <w:rsid w:val="008236C4"/>
    <w:rsid w:val="00824E0F"/>
    <w:rsid w:val="0082510A"/>
    <w:rsid w:val="00826D56"/>
    <w:rsid w:val="00831938"/>
    <w:rsid w:val="008325A8"/>
    <w:rsid w:val="008344B8"/>
    <w:rsid w:val="00834566"/>
    <w:rsid w:val="00836D37"/>
    <w:rsid w:val="00836FDC"/>
    <w:rsid w:val="00837CE0"/>
    <w:rsid w:val="00840475"/>
    <w:rsid w:val="008435E2"/>
    <w:rsid w:val="008438BA"/>
    <w:rsid w:val="0084487E"/>
    <w:rsid w:val="00845177"/>
    <w:rsid w:val="00846385"/>
    <w:rsid w:val="0084687D"/>
    <w:rsid w:val="00846BAE"/>
    <w:rsid w:val="00850011"/>
    <w:rsid w:val="00852A7B"/>
    <w:rsid w:val="00852B1C"/>
    <w:rsid w:val="00852D0D"/>
    <w:rsid w:val="008560A2"/>
    <w:rsid w:val="00857106"/>
    <w:rsid w:val="00860112"/>
    <w:rsid w:val="00862A86"/>
    <w:rsid w:val="00862F0D"/>
    <w:rsid w:val="00862F6A"/>
    <w:rsid w:val="00863BA0"/>
    <w:rsid w:val="0086436B"/>
    <w:rsid w:val="008653E9"/>
    <w:rsid w:val="008655FA"/>
    <w:rsid w:val="00867208"/>
    <w:rsid w:val="008675AA"/>
    <w:rsid w:val="0086779F"/>
    <w:rsid w:val="0086788B"/>
    <w:rsid w:val="00870D76"/>
    <w:rsid w:val="00871ACB"/>
    <w:rsid w:val="00873687"/>
    <w:rsid w:val="0087448F"/>
    <w:rsid w:val="00876B19"/>
    <w:rsid w:val="00877108"/>
    <w:rsid w:val="0087721B"/>
    <w:rsid w:val="00877367"/>
    <w:rsid w:val="0088041C"/>
    <w:rsid w:val="00882186"/>
    <w:rsid w:val="00882DEF"/>
    <w:rsid w:val="00882FC6"/>
    <w:rsid w:val="00883455"/>
    <w:rsid w:val="00885470"/>
    <w:rsid w:val="008866BF"/>
    <w:rsid w:val="00886E57"/>
    <w:rsid w:val="008873F9"/>
    <w:rsid w:val="00893E33"/>
    <w:rsid w:val="008940D5"/>
    <w:rsid w:val="00894C06"/>
    <w:rsid w:val="00895750"/>
    <w:rsid w:val="00896F7A"/>
    <w:rsid w:val="00897BC0"/>
    <w:rsid w:val="008A0A67"/>
    <w:rsid w:val="008A103C"/>
    <w:rsid w:val="008A17C9"/>
    <w:rsid w:val="008A2960"/>
    <w:rsid w:val="008A2C0C"/>
    <w:rsid w:val="008A33FA"/>
    <w:rsid w:val="008A3869"/>
    <w:rsid w:val="008A3E3E"/>
    <w:rsid w:val="008A4437"/>
    <w:rsid w:val="008A44E1"/>
    <w:rsid w:val="008A498E"/>
    <w:rsid w:val="008A70B4"/>
    <w:rsid w:val="008A7406"/>
    <w:rsid w:val="008A7EAB"/>
    <w:rsid w:val="008B1C6A"/>
    <w:rsid w:val="008B23E9"/>
    <w:rsid w:val="008B3F3D"/>
    <w:rsid w:val="008B4F63"/>
    <w:rsid w:val="008B6480"/>
    <w:rsid w:val="008B6F5C"/>
    <w:rsid w:val="008B7052"/>
    <w:rsid w:val="008B7224"/>
    <w:rsid w:val="008B7BA8"/>
    <w:rsid w:val="008B7C45"/>
    <w:rsid w:val="008C004E"/>
    <w:rsid w:val="008C1F11"/>
    <w:rsid w:val="008C24DD"/>
    <w:rsid w:val="008C5212"/>
    <w:rsid w:val="008C61D7"/>
    <w:rsid w:val="008C6AE8"/>
    <w:rsid w:val="008C73AB"/>
    <w:rsid w:val="008C7C73"/>
    <w:rsid w:val="008C7D17"/>
    <w:rsid w:val="008C7D74"/>
    <w:rsid w:val="008C7FA5"/>
    <w:rsid w:val="008D1458"/>
    <w:rsid w:val="008D2E28"/>
    <w:rsid w:val="008D3060"/>
    <w:rsid w:val="008D4707"/>
    <w:rsid w:val="008D48BD"/>
    <w:rsid w:val="008D62CC"/>
    <w:rsid w:val="008D6649"/>
    <w:rsid w:val="008E313D"/>
    <w:rsid w:val="008E36CD"/>
    <w:rsid w:val="008E47D4"/>
    <w:rsid w:val="008E5BD1"/>
    <w:rsid w:val="008E6334"/>
    <w:rsid w:val="008E7023"/>
    <w:rsid w:val="008F02CB"/>
    <w:rsid w:val="008F042D"/>
    <w:rsid w:val="008F1616"/>
    <w:rsid w:val="008F2F05"/>
    <w:rsid w:val="008F2F57"/>
    <w:rsid w:val="008F2FB5"/>
    <w:rsid w:val="008F3A48"/>
    <w:rsid w:val="008F3E67"/>
    <w:rsid w:val="008F4383"/>
    <w:rsid w:val="008F4B94"/>
    <w:rsid w:val="008F50BC"/>
    <w:rsid w:val="008F6B1C"/>
    <w:rsid w:val="008F6E16"/>
    <w:rsid w:val="008F751E"/>
    <w:rsid w:val="008F7CAE"/>
    <w:rsid w:val="009007EC"/>
    <w:rsid w:val="00900EAF"/>
    <w:rsid w:val="00901078"/>
    <w:rsid w:val="00901AD6"/>
    <w:rsid w:val="00901BD3"/>
    <w:rsid w:val="009022EC"/>
    <w:rsid w:val="00902446"/>
    <w:rsid w:val="0090285C"/>
    <w:rsid w:val="00903450"/>
    <w:rsid w:val="00903680"/>
    <w:rsid w:val="0090378B"/>
    <w:rsid w:val="00903E50"/>
    <w:rsid w:val="00904DB6"/>
    <w:rsid w:val="0090540A"/>
    <w:rsid w:val="0090559E"/>
    <w:rsid w:val="00905E34"/>
    <w:rsid w:val="00906536"/>
    <w:rsid w:val="009066AD"/>
    <w:rsid w:val="0090762D"/>
    <w:rsid w:val="00910660"/>
    <w:rsid w:val="00911081"/>
    <w:rsid w:val="0091213A"/>
    <w:rsid w:val="00912A74"/>
    <w:rsid w:val="00913587"/>
    <w:rsid w:val="00913B88"/>
    <w:rsid w:val="00914B93"/>
    <w:rsid w:val="009165AB"/>
    <w:rsid w:val="00920011"/>
    <w:rsid w:val="00920AD9"/>
    <w:rsid w:val="009216FA"/>
    <w:rsid w:val="00922778"/>
    <w:rsid w:val="00922B49"/>
    <w:rsid w:val="00922F16"/>
    <w:rsid w:val="00924F24"/>
    <w:rsid w:val="00925457"/>
    <w:rsid w:val="009272CC"/>
    <w:rsid w:val="00927837"/>
    <w:rsid w:val="009279AF"/>
    <w:rsid w:val="009300F7"/>
    <w:rsid w:val="00931A71"/>
    <w:rsid w:val="009328A9"/>
    <w:rsid w:val="0093314D"/>
    <w:rsid w:val="009339D7"/>
    <w:rsid w:val="00934059"/>
    <w:rsid w:val="00935E8D"/>
    <w:rsid w:val="009374A0"/>
    <w:rsid w:val="00941798"/>
    <w:rsid w:val="0094249F"/>
    <w:rsid w:val="0094356B"/>
    <w:rsid w:val="0094379C"/>
    <w:rsid w:val="0094392C"/>
    <w:rsid w:val="00944985"/>
    <w:rsid w:val="00945562"/>
    <w:rsid w:val="009459AE"/>
    <w:rsid w:val="009460F9"/>
    <w:rsid w:val="0094665D"/>
    <w:rsid w:val="00947339"/>
    <w:rsid w:val="009502B2"/>
    <w:rsid w:val="00953A2E"/>
    <w:rsid w:val="00953F7C"/>
    <w:rsid w:val="00954C95"/>
    <w:rsid w:val="00955FDD"/>
    <w:rsid w:val="00956553"/>
    <w:rsid w:val="009566B8"/>
    <w:rsid w:val="00957F77"/>
    <w:rsid w:val="00962F52"/>
    <w:rsid w:val="00963675"/>
    <w:rsid w:val="00964029"/>
    <w:rsid w:val="009648A6"/>
    <w:rsid w:val="009649F8"/>
    <w:rsid w:val="00964A40"/>
    <w:rsid w:val="00965293"/>
    <w:rsid w:val="0096756B"/>
    <w:rsid w:val="009675E4"/>
    <w:rsid w:val="00971233"/>
    <w:rsid w:val="00972073"/>
    <w:rsid w:val="00972D90"/>
    <w:rsid w:val="00973601"/>
    <w:rsid w:val="0097386B"/>
    <w:rsid w:val="00974A1F"/>
    <w:rsid w:val="009769CD"/>
    <w:rsid w:val="00976C14"/>
    <w:rsid w:val="00981270"/>
    <w:rsid w:val="00981744"/>
    <w:rsid w:val="00982022"/>
    <w:rsid w:val="00982CFC"/>
    <w:rsid w:val="00983C99"/>
    <w:rsid w:val="00983FFC"/>
    <w:rsid w:val="0098442F"/>
    <w:rsid w:val="0098691F"/>
    <w:rsid w:val="00990291"/>
    <w:rsid w:val="00990C31"/>
    <w:rsid w:val="0099171F"/>
    <w:rsid w:val="0099194D"/>
    <w:rsid w:val="009919CD"/>
    <w:rsid w:val="00991A8F"/>
    <w:rsid w:val="00993AFA"/>
    <w:rsid w:val="00994415"/>
    <w:rsid w:val="009A07FB"/>
    <w:rsid w:val="009A2431"/>
    <w:rsid w:val="009A2EFC"/>
    <w:rsid w:val="009A32F6"/>
    <w:rsid w:val="009A3F9D"/>
    <w:rsid w:val="009A4205"/>
    <w:rsid w:val="009A461F"/>
    <w:rsid w:val="009A677E"/>
    <w:rsid w:val="009A700D"/>
    <w:rsid w:val="009A74FA"/>
    <w:rsid w:val="009B1D14"/>
    <w:rsid w:val="009B3399"/>
    <w:rsid w:val="009B46FD"/>
    <w:rsid w:val="009B5C66"/>
    <w:rsid w:val="009B61D1"/>
    <w:rsid w:val="009B6502"/>
    <w:rsid w:val="009B6F05"/>
    <w:rsid w:val="009B7B02"/>
    <w:rsid w:val="009C0310"/>
    <w:rsid w:val="009C0434"/>
    <w:rsid w:val="009C0B08"/>
    <w:rsid w:val="009C2006"/>
    <w:rsid w:val="009C241F"/>
    <w:rsid w:val="009C2EB2"/>
    <w:rsid w:val="009C4E93"/>
    <w:rsid w:val="009C690F"/>
    <w:rsid w:val="009D052D"/>
    <w:rsid w:val="009D0AAF"/>
    <w:rsid w:val="009D1080"/>
    <w:rsid w:val="009D1577"/>
    <w:rsid w:val="009D28DF"/>
    <w:rsid w:val="009D3039"/>
    <w:rsid w:val="009D30BF"/>
    <w:rsid w:val="009D35BB"/>
    <w:rsid w:val="009D35E6"/>
    <w:rsid w:val="009D3CB0"/>
    <w:rsid w:val="009D3E8D"/>
    <w:rsid w:val="009D5317"/>
    <w:rsid w:val="009D5604"/>
    <w:rsid w:val="009D6882"/>
    <w:rsid w:val="009D7020"/>
    <w:rsid w:val="009D74ED"/>
    <w:rsid w:val="009E0FC8"/>
    <w:rsid w:val="009E137A"/>
    <w:rsid w:val="009E2325"/>
    <w:rsid w:val="009E25B2"/>
    <w:rsid w:val="009E32C8"/>
    <w:rsid w:val="009E3CD6"/>
    <w:rsid w:val="009E3DEA"/>
    <w:rsid w:val="009E5014"/>
    <w:rsid w:val="009E5A8B"/>
    <w:rsid w:val="009E72D9"/>
    <w:rsid w:val="009F0C46"/>
    <w:rsid w:val="009F1FFE"/>
    <w:rsid w:val="009F21F7"/>
    <w:rsid w:val="009F2250"/>
    <w:rsid w:val="009F3E42"/>
    <w:rsid w:val="009F3FA5"/>
    <w:rsid w:val="009F5184"/>
    <w:rsid w:val="009F574C"/>
    <w:rsid w:val="009F5DB5"/>
    <w:rsid w:val="009F5FD8"/>
    <w:rsid w:val="009F7680"/>
    <w:rsid w:val="00A00B14"/>
    <w:rsid w:val="00A020FB"/>
    <w:rsid w:val="00A02468"/>
    <w:rsid w:val="00A02A2A"/>
    <w:rsid w:val="00A03914"/>
    <w:rsid w:val="00A04853"/>
    <w:rsid w:val="00A05EB8"/>
    <w:rsid w:val="00A05EDE"/>
    <w:rsid w:val="00A06220"/>
    <w:rsid w:val="00A06BE0"/>
    <w:rsid w:val="00A07071"/>
    <w:rsid w:val="00A07471"/>
    <w:rsid w:val="00A100C2"/>
    <w:rsid w:val="00A12B00"/>
    <w:rsid w:val="00A17176"/>
    <w:rsid w:val="00A175CD"/>
    <w:rsid w:val="00A211DC"/>
    <w:rsid w:val="00A21AC6"/>
    <w:rsid w:val="00A21FD5"/>
    <w:rsid w:val="00A22370"/>
    <w:rsid w:val="00A241BE"/>
    <w:rsid w:val="00A30CF9"/>
    <w:rsid w:val="00A31209"/>
    <w:rsid w:val="00A312BF"/>
    <w:rsid w:val="00A31B05"/>
    <w:rsid w:val="00A31DFB"/>
    <w:rsid w:val="00A32D36"/>
    <w:rsid w:val="00A33363"/>
    <w:rsid w:val="00A339CF"/>
    <w:rsid w:val="00A35427"/>
    <w:rsid w:val="00A365DC"/>
    <w:rsid w:val="00A37253"/>
    <w:rsid w:val="00A4030C"/>
    <w:rsid w:val="00A428E4"/>
    <w:rsid w:val="00A429B3"/>
    <w:rsid w:val="00A42CD6"/>
    <w:rsid w:val="00A4352E"/>
    <w:rsid w:val="00A44FF9"/>
    <w:rsid w:val="00A45163"/>
    <w:rsid w:val="00A46907"/>
    <w:rsid w:val="00A46D74"/>
    <w:rsid w:val="00A5258D"/>
    <w:rsid w:val="00A53EA8"/>
    <w:rsid w:val="00A53FA6"/>
    <w:rsid w:val="00A5495B"/>
    <w:rsid w:val="00A54CEF"/>
    <w:rsid w:val="00A5512A"/>
    <w:rsid w:val="00A55574"/>
    <w:rsid w:val="00A5631F"/>
    <w:rsid w:val="00A57072"/>
    <w:rsid w:val="00A57871"/>
    <w:rsid w:val="00A57A0D"/>
    <w:rsid w:val="00A6034F"/>
    <w:rsid w:val="00A60541"/>
    <w:rsid w:val="00A60C0B"/>
    <w:rsid w:val="00A61F50"/>
    <w:rsid w:val="00A6304F"/>
    <w:rsid w:val="00A63E27"/>
    <w:rsid w:val="00A63E9B"/>
    <w:rsid w:val="00A640A2"/>
    <w:rsid w:val="00A641D3"/>
    <w:rsid w:val="00A64B85"/>
    <w:rsid w:val="00A657F1"/>
    <w:rsid w:val="00A662C0"/>
    <w:rsid w:val="00A66F66"/>
    <w:rsid w:val="00A71147"/>
    <w:rsid w:val="00A714B3"/>
    <w:rsid w:val="00A73BA0"/>
    <w:rsid w:val="00A74159"/>
    <w:rsid w:val="00A74707"/>
    <w:rsid w:val="00A74A07"/>
    <w:rsid w:val="00A74AA1"/>
    <w:rsid w:val="00A74B6F"/>
    <w:rsid w:val="00A755AE"/>
    <w:rsid w:val="00A76098"/>
    <w:rsid w:val="00A767B5"/>
    <w:rsid w:val="00A77337"/>
    <w:rsid w:val="00A80371"/>
    <w:rsid w:val="00A8060B"/>
    <w:rsid w:val="00A807BB"/>
    <w:rsid w:val="00A80F89"/>
    <w:rsid w:val="00A820B8"/>
    <w:rsid w:val="00A82554"/>
    <w:rsid w:val="00A845CB"/>
    <w:rsid w:val="00A84F85"/>
    <w:rsid w:val="00A85B66"/>
    <w:rsid w:val="00A85F35"/>
    <w:rsid w:val="00A90B95"/>
    <w:rsid w:val="00A9126B"/>
    <w:rsid w:val="00A91C85"/>
    <w:rsid w:val="00A91E49"/>
    <w:rsid w:val="00A921A9"/>
    <w:rsid w:val="00A939B2"/>
    <w:rsid w:val="00A93AAF"/>
    <w:rsid w:val="00A93B20"/>
    <w:rsid w:val="00A93E0E"/>
    <w:rsid w:val="00A940B3"/>
    <w:rsid w:val="00A949E5"/>
    <w:rsid w:val="00A94F93"/>
    <w:rsid w:val="00A95003"/>
    <w:rsid w:val="00A96C09"/>
    <w:rsid w:val="00A96D63"/>
    <w:rsid w:val="00A97991"/>
    <w:rsid w:val="00A979E8"/>
    <w:rsid w:val="00AA0C5E"/>
    <w:rsid w:val="00AA0E2B"/>
    <w:rsid w:val="00AA1578"/>
    <w:rsid w:val="00AA214D"/>
    <w:rsid w:val="00AA3087"/>
    <w:rsid w:val="00AA3BB0"/>
    <w:rsid w:val="00AA3D5D"/>
    <w:rsid w:val="00AA491F"/>
    <w:rsid w:val="00AA4C78"/>
    <w:rsid w:val="00AA520C"/>
    <w:rsid w:val="00AA71A0"/>
    <w:rsid w:val="00AA78A0"/>
    <w:rsid w:val="00AA7A51"/>
    <w:rsid w:val="00AB0108"/>
    <w:rsid w:val="00AB0410"/>
    <w:rsid w:val="00AB0B94"/>
    <w:rsid w:val="00AB189C"/>
    <w:rsid w:val="00AB18B1"/>
    <w:rsid w:val="00AB3DA5"/>
    <w:rsid w:val="00AB429A"/>
    <w:rsid w:val="00AB465C"/>
    <w:rsid w:val="00AB46CA"/>
    <w:rsid w:val="00AB550B"/>
    <w:rsid w:val="00AB60DC"/>
    <w:rsid w:val="00AC0207"/>
    <w:rsid w:val="00AC0BF7"/>
    <w:rsid w:val="00AC1087"/>
    <w:rsid w:val="00AC10B1"/>
    <w:rsid w:val="00AC1317"/>
    <w:rsid w:val="00AC1A45"/>
    <w:rsid w:val="00AC2FC6"/>
    <w:rsid w:val="00AC7142"/>
    <w:rsid w:val="00AD0002"/>
    <w:rsid w:val="00AD09E7"/>
    <w:rsid w:val="00AD0B2D"/>
    <w:rsid w:val="00AD41BC"/>
    <w:rsid w:val="00AD44BD"/>
    <w:rsid w:val="00AD62EF"/>
    <w:rsid w:val="00AD7260"/>
    <w:rsid w:val="00AE19A6"/>
    <w:rsid w:val="00AE220F"/>
    <w:rsid w:val="00AE34B2"/>
    <w:rsid w:val="00AE3A76"/>
    <w:rsid w:val="00AE5326"/>
    <w:rsid w:val="00AE6EFF"/>
    <w:rsid w:val="00AE6F15"/>
    <w:rsid w:val="00AE6F5B"/>
    <w:rsid w:val="00AF0248"/>
    <w:rsid w:val="00AF0CFA"/>
    <w:rsid w:val="00AF1BC4"/>
    <w:rsid w:val="00AF41EB"/>
    <w:rsid w:val="00AF50DC"/>
    <w:rsid w:val="00AF5954"/>
    <w:rsid w:val="00AF59E6"/>
    <w:rsid w:val="00AF657A"/>
    <w:rsid w:val="00AF780A"/>
    <w:rsid w:val="00B004CA"/>
    <w:rsid w:val="00B005B2"/>
    <w:rsid w:val="00B006F8"/>
    <w:rsid w:val="00B010A4"/>
    <w:rsid w:val="00B015C8"/>
    <w:rsid w:val="00B0161A"/>
    <w:rsid w:val="00B02A5D"/>
    <w:rsid w:val="00B05692"/>
    <w:rsid w:val="00B05AFE"/>
    <w:rsid w:val="00B05D6B"/>
    <w:rsid w:val="00B06BAF"/>
    <w:rsid w:val="00B06C71"/>
    <w:rsid w:val="00B07543"/>
    <w:rsid w:val="00B07FE8"/>
    <w:rsid w:val="00B10257"/>
    <w:rsid w:val="00B119AC"/>
    <w:rsid w:val="00B12756"/>
    <w:rsid w:val="00B12850"/>
    <w:rsid w:val="00B130AF"/>
    <w:rsid w:val="00B14C36"/>
    <w:rsid w:val="00B156A4"/>
    <w:rsid w:val="00B16753"/>
    <w:rsid w:val="00B20302"/>
    <w:rsid w:val="00B2044C"/>
    <w:rsid w:val="00B20F09"/>
    <w:rsid w:val="00B23855"/>
    <w:rsid w:val="00B2433C"/>
    <w:rsid w:val="00B248E0"/>
    <w:rsid w:val="00B27D9F"/>
    <w:rsid w:val="00B3019A"/>
    <w:rsid w:val="00B304DF"/>
    <w:rsid w:val="00B31D0C"/>
    <w:rsid w:val="00B33024"/>
    <w:rsid w:val="00B330B6"/>
    <w:rsid w:val="00B346A9"/>
    <w:rsid w:val="00B350CD"/>
    <w:rsid w:val="00B35973"/>
    <w:rsid w:val="00B35CAE"/>
    <w:rsid w:val="00B3629F"/>
    <w:rsid w:val="00B402A3"/>
    <w:rsid w:val="00B4085B"/>
    <w:rsid w:val="00B40931"/>
    <w:rsid w:val="00B40DC6"/>
    <w:rsid w:val="00B4355A"/>
    <w:rsid w:val="00B43F80"/>
    <w:rsid w:val="00B442ED"/>
    <w:rsid w:val="00B45743"/>
    <w:rsid w:val="00B4576D"/>
    <w:rsid w:val="00B457D0"/>
    <w:rsid w:val="00B46E85"/>
    <w:rsid w:val="00B47E34"/>
    <w:rsid w:val="00B47F32"/>
    <w:rsid w:val="00B5104A"/>
    <w:rsid w:val="00B510D3"/>
    <w:rsid w:val="00B52B73"/>
    <w:rsid w:val="00B52E7D"/>
    <w:rsid w:val="00B52EF6"/>
    <w:rsid w:val="00B5392E"/>
    <w:rsid w:val="00B53C80"/>
    <w:rsid w:val="00B53FBE"/>
    <w:rsid w:val="00B54F54"/>
    <w:rsid w:val="00B5696F"/>
    <w:rsid w:val="00B56C8F"/>
    <w:rsid w:val="00B57BE3"/>
    <w:rsid w:val="00B60DA7"/>
    <w:rsid w:val="00B612A6"/>
    <w:rsid w:val="00B62750"/>
    <w:rsid w:val="00B63860"/>
    <w:rsid w:val="00B63CDF"/>
    <w:rsid w:val="00B66DE0"/>
    <w:rsid w:val="00B67583"/>
    <w:rsid w:val="00B67710"/>
    <w:rsid w:val="00B678A9"/>
    <w:rsid w:val="00B67F94"/>
    <w:rsid w:val="00B70158"/>
    <w:rsid w:val="00B706DB"/>
    <w:rsid w:val="00B71735"/>
    <w:rsid w:val="00B719B9"/>
    <w:rsid w:val="00B71B8B"/>
    <w:rsid w:val="00B71C1D"/>
    <w:rsid w:val="00B71DAF"/>
    <w:rsid w:val="00B741B2"/>
    <w:rsid w:val="00B76263"/>
    <w:rsid w:val="00B769AA"/>
    <w:rsid w:val="00B77C3C"/>
    <w:rsid w:val="00B80348"/>
    <w:rsid w:val="00B820E9"/>
    <w:rsid w:val="00B83080"/>
    <w:rsid w:val="00B842DA"/>
    <w:rsid w:val="00B84D78"/>
    <w:rsid w:val="00B858DE"/>
    <w:rsid w:val="00B90739"/>
    <w:rsid w:val="00B92473"/>
    <w:rsid w:val="00B931F4"/>
    <w:rsid w:val="00B934EF"/>
    <w:rsid w:val="00B947B5"/>
    <w:rsid w:val="00B96F27"/>
    <w:rsid w:val="00B974C0"/>
    <w:rsid w:val="00B9769F"/>
    <w:rsid w:val="00BA0CA5"/>
    <w:rsid w:val="00BA0F5C"/>
    <w:rsid w:val="00BA1214"/>
    <w:rsid w:val="00BA263F"/>
    <w:rsid w:val="00BA265E"/>
    <w:rsid w:val="00BA29B5"/>
    <w:rsid w:val="00BA30A2"/>
    <w:rsid w:val="00BA4283"/>
    <w:rsid w:val="00BA447B"/>
    <w:rsid w:val="00BA5215"/>
    <w:rsid w:val="00BA5522"/>
    <w:rsid w:val="00BA5681"/>
    <w:rsid w:val="00BA591C"/>
    <w:rsid w:val="00BA5D19"/>
    <w:rsid w:val="00BB153A"/>
    <w:rsid w:val="00BB18A5"/>
    <w:rsid w:val="00BB1E78"/>
    <w:rsid w:val="00BB1F7B"/>
    <w:rsid w:val="00BB1FB0"/>
    <w:rsid w:val="00BB2726"/>
    <w:rsid w:val="00BB279E"/>
    <w:rsid w:val="00BB31F7"/>
    <w:rsid w:val="00BB36B1"/>
    <w:rsid w:val="00BB5960"/>
    <w:rsid w:val="00BB5C38"/>
    <w:rsid w:val="00BB5DC2"/>
    <w:rsid w:val="00BB65FF"/>
    <w:rsid w:val="00BC0C47"/>
    <w:rsid w:val="00BC10F9"/>
    <w:rsid w:val="00BC2815"/>
    <w:rsid w:val="00BC3253"/>
    <w:rsid w:val="00BC4875"/>
    <w:rsid w:val="00BC4B9C"/>
    <w:rsid w:val="00BC4F4B"/>
    <w:rsid w:val="00BC5165"/>
    <w:rsid w:val="00BC57CC"/>
    <w:rsid w:val="00BC75B2"/>
    <w:rsid w:val="00BC7E4E"/>
    <w:rsid w:val="00BD14EF"/>
    <w:rsid w:val="00BD34D9"/>
    <w:rsid w:val="00BD5762"/>
    <w:rsid w:val="00BD578E"/>
    <w:rsid w:val="00BD5C69"/>
    <w:rsid w:val="00BD6A76"/>
    <w:rsid w:val="00BD6A7C"/>
    <w:rsid w:val="00BD6BFE"/>
    <w:rsid w:val="00BE03F7"/>
    <w:rsid w:val="00BE0F71"/>
    <w:rsid w:val="00BE32EC"/>
    <w:rsid w:val="00BE3EEF"/>
    <w:rsid w:val="00BE553F"/>
    <w:rsid w:val="00BE591A"/>
    <w:rsid w:val="00BE7838"/>
    <w:rsid w:val="00BE7B21"/>
    <w:rsid w:val="00BE7EBC"/>
    <w:rsid w:val="00BF09E5"/>
    <w:rsid w:val="00BF0B41"/>
    <w:rsid w:val="00BF0C1A"/>
    <w:rsid w:val="00BF1251"/>
    <w:rsid w:val="00BF160F"/>
    <w:rsid w:val="00BF1776"/>
    <w:rsid w:val="00BF1A99"/>
    <w:rsid w:val="00BF3293"/>
    <w:rsid w:val="00BF3730"/>
    <w:rsid w:val="00BF4E66"/>
    <w:rsid w:val="00BF53B8"/>
    <w:rsid w:val="00C01A7E"/>
    <w:rsid w:val="00C01FBE"/>
    <w:rsid w:val="00C03919"/>
    <w:rsid w:val="00C03DEA"/>
    <w:rsid w:val="00C04A3E"/>
    <w:rsid w:val="00C04D53"/>
    <w:rsid w:val="00C04D97"/>
    <w:rsid w:val="00C0512A"/>
    <w:rsid w:val="00C05B50"/>
    <w:rsid w:val="00C06C9D"/>
    <w:rsid w:val="00C0750E"/>
    <w:rsid w:val="00C104B8"/>
    <w:rsid w:val="00C1151C"/>
    <w:rsid w:val="00C12E5F"/>
    <w:rsid w:val="00C1332A"/>
    <w:rsid w:val="00C1399C"/>
    <w:rsid w:val="00C13F7B"/>
    <w:rsid w:val="00C155E5"/>
    <w:rsid w:val="00C15877"/>
    <w:rsid w:val="00C15E51"/>
    <w:rsid w:val="00C15ECE"/>
    <w:rsid w:val="00C164A9"/>
    <w:rsid w:val="00C16DC9"/>
    <w:rsid w:val="00C179AD"/>
    <w:rsid w:val="00C17A18"/>
    <w:rsid w:val="00C201F8"/>
    <w:rsid w:val="00C20CD9"/>
    <w:rsid w:val="00C20E40"/>
    <w:rsid w:val="00C215F5"/>
    <w:rsid w:val="00C216EF"/>
    <w:rsid w:val="00C21805"/>
    <w:rsid w:val="00C2287B"/>
    <w:rsid w:val="00C228A1"/>
    <w:rsid w:val="00C22BC1"/>
    <w:rsid w:val="00C23CC1"/>
    <w:rsid w:val="00C24244"/>
    <w:rsid w:val="00C24585"/>
    <w:rsid w:val="00C256B0"/>
    <w:rsid w:val="00C2651A"/>
    <w:rsid w:val="00C27921"/>
    <w:rsid w:val="00C304ED"/>
    <w:rsid w:val="00C3065F"/>
    <w:rsid w:val="00C30858"/>
    <w:rsid w:val="00C30ACB"/>
    <w:rsid w:val="00C30D8F"/>
    <w:rsid w:val="00C31075"/>
    <w:rsid w:val="00C31715"/>
    <w:rsid w:val="00C334F4"/>
    <w:rsid w:val="00C337B2"/>
    <w:rsid w:val="00C347B8"/>
    <w:rsid w:val="00C35555"/>
    <w:rsid w:val="00C355EE"/>
    <w:rsid w:val="00C359DD"/>
    <w:rsid w:val="00C3735F"/>
    <w:rsid w:val="00C37E11"/>
    <w:rsid w:val="00C37F16"/>
    <w:rsid w:val="00C40B17"/>
    <w:rsid w:val="00C42520"/>
    <w:rsid w:val="00C45F92"/>
    <w:rsid w:val="00C461C5"/>
    <w:rsid w:val="00C46BE6"/>
    <w:rsid w:val="00C50A30"/>
    <w:rsid w:val="00C52329"/>
    <w:rsid w:val="00C52A8D"/>
    <w:rsid w:val="00C543BD"/>
    <w:rsid w:val="00C55525"/>
    <w:rsid w:val="00C55623"/>
    <w:rsid w:val="00C55C48"/>
    <w:rsid w:val="00C5705F"/>
    <w:rsid w:val="00C57A92"/>
    <w:rsid w:val="00C57E30"/>
    <w:rsid w:val="00C60233"/>
    <w:rsid w:val="00C60E3B"/>
    <w:rsid w:val="00C61943"/>
    <w:rsid w:val="00C62592"/>
    <w:rsid w:val="00C639DB"/>
    <w:rsid w:val="00C65302"/>
    <w:rsid w:val="00C676D6"/>
    <w:rsid w:val="00C677D2"/>
    <w:rsid w:val="00C7108D"/>
    <w:rsid w:val="00C715CE"/>
    <w:rsid w:val="00C71632"/>
    <w:rsid w:val="00C71681"/>
    <w:rsid w:val="00C742DA"/>
    <w:rsid w:val="00C746F3"/>
    <w:rsid w:val="00C7583C"/>
    <w:rsid w:val="00C75E91"/>
    <w:rsid w:val="00C7666A"/>
    <w:rsid w:val="00C777F5"/>
    <w:rsid w:val="00C77D46"/>
    <w:rsid w:val="00C80955"/>
    <w:rsid w:val="00C81B24"/>
    <w:rsid w:val="00C8269A"/>
    <w:rsid w:val="00C82908"/>
    <w:rsid w:val="00C851E5"/>
    <w:rsid w:val="00C863FA"/>
    <w:rsid w:val="00C87FA2"/>
    <w:rsid w:val="00C9190F"/>
    <w:rsid w:val="00C91ACD"/>
    <w:rsid w:val="00C921F6"/>
    <w:rsid w:val="00C92CF1"/>
    <w:rsid w:val="00C92DDE"/>
    <w:rsid w:val="00C9452F"/>
    <w:rsid w:val="00C947D2"/>
    <w:rsid w:val="00C96964"/>
    <w:rsid w:val="00C97D34"/>
    <w:rsid w:val="00CA0514"/>
    <w:rsid w:val="00CA0FA9"/>
    <w:rsid w:val="00CA1782"/>
    <w:rsid w:val="00CA3A9D"/>
    <w:rsid w:val="00CA5415"/>
    <w:rsid w:val="00CA548E"/>
    <w:rsid w:val="00CA5EA1"/>
    <w:rsid w:val="00CA6B95"/>
    <w:rsid w:val="00CA6DBE"/>
    <w:rsid w:val="00CB0260"/>
    <w:rsid w:val="00CB0613"/>
    <w:rsid w:val="00CB06C4"/>
    <w:rsid w:val="00CB0731"/>
    <w:rsid w:val="00CB12B7"/>
    <w:rsid w:val="00CB17AC"/>
    <w:rsid w:val="00CB1B49"/>
    <w:rsid w:val="00CB2D33"/>
    <w:rsid w:val="00CB2D65"/>
    <w:rsid w:val="00CB437C"/>
    <w:rsid w:val="00CB63BE"/>
    <w:rsid w:val="00CB6EC2"/>
    <w:rsid w:val="00CB7166"/>
    <w:rsid w:val="00CB7168"/>
    <w:rsid w:val="00CB7E68"/>
    <w:rsid w:val="00CC0D78"/>
    <w:rsid w:val="00CC255D"/>
    <w:rsid w:val="00CC25CD"/>
    <w:rsid w:val="00CC26F1"/>
    <w:rsid w:val="00CC29A0"/>
    <w:rsid w:val="00CC2A5A"/>
    <w:rsid w:val="00CC2C5C"/>
    <w:rsid w:val="00CC2E21"/>
    <w:rsid w:val="00CC3ED1"/>
    <w:rsid w:val="00CC4775"/>
    <w:rsid w:val="00CC6F80"/>
    <w:rsid w:val="00CD0703"/>
    <w:rsid w:val="00CD0775"/>
    <w:rsid w:val="00CD106A"/>
    <w:rsid w:val="00CD219D"/>
    <w:rsid w:val="00CD21DF"/>
    <w:rsid w:val="00CD277D"/>
    <w:rsid w:val="00CD27E7"/>
    <w:rsid w:val="00CD36C6"/>
    <w:rsid w:val="00CD3ED9"/>
    <w:rsid w:val="00CD46E5"/>
    <w:rsid w:val="00CD4AFF"/>
    <w:rsid w:val="00CD69D0"/>
    <w:rsid w:val="00CD6AC3"/>
    <w:rsid w:val="00CE03AE"/>
    <w:rsid w:val="00CE0574"/>
    <w:rsid w:val="00CE0E87"/>
    <w:rsid w:val="00CE13E9"/>
    <w:rsid w:val="00CE2E23"/>
    <w:rsid w:val="00CE363C"/>
    <w:rsid w:val="00CE600E"/>
    <w:rsid w:val="00CE7C1B"/>
    <w:rsid w:val="00CF001E"/>
    <w:rsid w:val="00CF00DF"/>
    <w:rsid w:val="00CF0CBC"/>
    <w:rsid w:val="00CF14A3"/>
    <w:rsid w:val="00CF1577"/>
    <w:rsid w:val="00CF1BAF"/>
    <w:rsid w:val="00CF4FCE"/>
    <w:rsid w:val="00CF7836"/>
    <w:rsid w:val="00D0270A"/>
    <w:rsid w:val="00D02710"/>
    <w:rsid w:val="00D027F7"/>
    <w:rsid w:val="00D02D01"/>
    <w:rsid w:val="00D0361B"/>
    <w:rsid w:val="00D04DEC"/>
    <w:rsid w:val="00D06882"/>
    <w:rsid w:val="00D07BEA"/>
    <w:rsid w:val="00D10F21"/>
    <w:rsid w:val="00D1455F"/>
    <w:rsid w:val="00D14F15"/>
    <w:rsid w:val="00D1529C"/>
    <w:rsid w:val="00D16446"/>
    <w:rsid w:val="00D1721B"/>
    <w:rsid w:val="00D200D2"/>
    <w:rsid w:val="00D20B89"/>
    <w:rsid w:val="00D20F45"/>
    <w:rsid w:val="00D219DB"/>
    <w:rsid w:val="00D21E93"/>
    <w:rsid w:val="00D226C2"/>
    <w:rsid w:val="00D2396A"/>
    <w:rsid w:val="00D23A7F"/>
    <w:rsid w:val="00D2460A"/>
    <w:rsid w:val="00D254A5"/>
    <w:rsid w:val="00D255C6"/>
    <w:rsid w:val="00D263B4"/>
    <w:rsid w:val="00D27256"/>
    <w:rsid w:val="00D30137"/>
    <w:rsid w:val="00D30A29"/>
    <w:rsid w:val="00D31241"/>
    <w:rsid w:val="00D319D4"/>
    <w:rsid w:val="00D32577"/>
    <w:rsid w:val="00D32979"/>
    <w:rsid w:val="00D33143"/>
    <w:rsid w:val="00D339B6"/>
    <w:rsid w:val="00D35DC6"/>
    <w:rsid w:val="00D36128"/>
    <w:rsid w:val="00D37880"/>
    <w:rsid w:val="00D37C1D"/>
    <w:rsid w:val="00D37DD5"/>
    <w:rsid w:val="00D40706"/>
    <w:rsid w:val="00D40DB7"/>
    <w:rsid w:val="00D41244"/>
    <w:rsid w:val="00D426AD"/>
    <w:rsid w:val="00D42713"/>
    <w:rsid w:val="00D44CBA"/>
    <w:rsid w:val="00D4672E"/>
    <w:rsid w:val="00D47F6C"/>
    <w:rsid w:val="00D5022C"/>
    <w:rsid w:val="00D50BD4"/>
    <w:rsid w:val="00D515DC"/>
    <w:rsid w:val="00D52A7C"/>
    <w:rsid w:val="00D54485"/>
    <w:rsid w:val="00D55220"/>
    <w:rsid w:val="00D55B42"/>
    <w:rsid w:val="00D6033F"/>
    <w:rsid w:val="00D618CA"/>
    <w:rsid w:val="00D6271F"/>
    <w:rsid w:val="00D65CD6"/>
    <w:rsid w:val="00D664B0"/>
    <w:rsid w:val="00D66CCD"/>
    <w:rsid w:val="00D70805"/>
    <w:rsid w:val="00D7091D"/>
    <w:rsid w:val="00D71A9D"/>
    <w:rsid w:val="00D72262"/>
    <w:rsid w:val="00D72F79"/>
    <w:rsid w:val="00D75379"/>
    <w:rsid w:val="00D75494"/>
    <w:rsid w:val="00D76CDA"/>
    <w:rsid w:val="00D77BB7"/>
    <w:rsid w:val="00D825B1"/>
    <w:rsid w:val="00D83419"/>
    <w:rsid w:val="00D8374F"/>
    <w:rsid w:val="00D84965"/>
    <w:rsid w:val="00D85D4E"/>
    <w:rsid w:val="00D86C51"/>
    <w:rsid w:val="00D877C5"/>
    <w:rsid w:val="00D900A2"/>
    <w:rsid w:val="00D93AA4"/>
    <w:rsid w:val="00D93BD8"/>
    <w:rsid w:val="00D95F61"/>
    <w:rsid w:val="00D97BC5"/>
    <w:rsid w:val="00DA13FC"/>
    <w:rsid w:val="00DA152F"/>
    <w:rsid w:val="00DA1737"/>
    <w:rsid w:val="00DA3308"/>
    <w:rsid w:val="00DA5934"/>
    <w:rsid w:val="00DA7C06"/>
    <w:rsid w:val="00DB0F13"/>
    <w:rsid w:val="00DB27FB"/>
    <w:rsid w:val="00DB342C"/>
    <w:rsid w:val="00DB4B14"/>
    <w:rsid w:val="00DB4E26"/>
    <w:rsid w:val="00DB4FE8"/>
    <w:rsid w:val="00DB5345"/>
    <w:rsid w:val="00DB6468"/>
    <w:rsid w:val="00DB6E56"/>
    <w:rsid w:val="00DC175C"/>
    <w:rsid w:val="00DC20F2"/>
    <w:rsid w:val="00DC2885"/>
    <w:rsid w:val="00DC292F"/>
    <w:rsid w:val="00DC2E65"/>
    <w:rsid w:val="00DC32F3"/>
    <w:rsid w:val="00DC4388"/>
    <w:rsid w:val="00DC4E23"/>
    <w:rsid w:val="00DC5210"/>
    <w:rsid w:val="00DD16FA"/>
    <w:rsid w:val="00DD1FA8"/>
    <w:rsid w:val="00DD27ED"/>
    <w:rsid w:val="00DD298C"/>
    <w:rsid w:val="00DD2EB8"/>
    <w:rsid w:val="00DD4366"/>
    <w:rsid w:val="00DD4BC9"/>
    <w:rsid w:val="00DD4E0D"/>
    <w:rsid w:val="00DD5B00"/>
    <w:rsid w:val="00DD5F59"/>
    <w:rsid w:val="00DD7CED"/>
    <w:rsid w:val="00DE1608"/>
    <w:rsid w:val="00DE1731"/>
    <w:rsid w:val="00DE290A"/>
    <w:rsid w:val="00DE2EA1"/>
    <w:rsid w:val="00DE4DAD"/>
    <w:rsid w:val="00DE60FA"/>
    <w:rsid w:val="00DE6CB4"/>
    <w:rsid w:val="00DE7708"/>
    <w:rsid w:val="00DF0688"/>
    <w:rsid w:val="00DF13D6"/>
    <w:rsid w:val="00DF1C60"/>
    <w:rsid w:val="00DF1FCC"/>
    <w:rsid w:val="00DF3E85"/>
    <w:rsid w:val="00DF401F"/>
    <w:rsid w:val="00DF4B2D"/>
    <w:rsid w:val="00DF6093"/>
    <w:rsid w:val="00DF6270"/>
    <w:rsid w:val="00DF6718"/>
    <w:rsid w:val="00DF7069"/>
    <w:rsid w:val="00DF711C"/>
    <w:rsid w:val="00E017BC"/>
    <w:rsid w:val="00E0209F"/>
    <w:rsid w:val="00E0447F"/>
    <w:rsid w:val="00E069AD"/>
    <w:rsid w:val="00E107BA"/>
    <w:rsid w:val="00E11157"/>
    <w:rsid w:val="00E120E9"/>
    <w:rsid w:val="00E128AC"/>
    <w:rsid w:val="00E1513D"/>
    <w:rsid w:val="00E16552"/>
    <w:rsid w:val="00E2082F"/>
    <w:rsid w:val="00E2177B"/>
    <w:rsid w:val="00E219FD"/>
    <w:rsid w:val="00E21AE9"/>
    <w:rsid w:val="00E21E5D"/>
    <w:rsid w:val="00E22C17"/>
    <w:rsid w:val="00E22D64"/>
    <w:rsid w:val="00E235E9"/>
    <w:rsid w:val="00E23B68"/>
    <w:rsid w:val="00E23B9B"/>
    <w:rsid w:val="00E23CC4"/>
    <w:rsid w:val="00E24013"/>
    <w:rsid w:val="00E2575A"/>
    <w:rsid w:val="00E2683E"/>
    <w:rsid w:val="00E30737"/>
    <w:rsid w:val="00E32DD1"/>
    <w:rsid w:val="00E33834"/>
    <w:rsid w:val="00E341BD"/>
    <w:rsid w:val="00E348A9"/>
    <w:rsid w:val="00E355B7"/>
    <w:rsid w:val="00E37C26"/>
    <w:rsid w:val="00E40EFA"/>
    <w:rsid w:val="00E415B8"/>
    <w:rsid w:val="00E4164D"/>
    <w:rsid w:val="00E4208E"/>
    <w:rsid w:val="00E43E0C"/>
    <w:rsid w:val="00E45C7C"/>
    <w:rsid w:val="00E469EE"/>
    <w:rsid w:val="00E46D27"/>
    <w:rsid w:val="00E472F2"/>
    <w:rsid w:val="00E50318"/>
    <w:rsid w:val="00E522F6"/>
    <w:rsid w:val="00E525B7"/>
    <w:rsid w:val="00E53287"/>
    <w:rsid w:val="00E53542"/>
    <w:rsid w:val="00E53DA9"/>
    <w:rsid w:val="00E54203"/>
    <w:rsid w:val="00E55081"/>
    <w:rsid w:val="00E6056D"/>
    <w:rsid w:val="00E60B12"/>
    <w:rsid w:val="00E61307"/>
    <w:rsid w:val="00E61FC5"/>
    <w:rsid w:val="00E62C69"/>
    <w:rsid w:val="00E6342C"/>
    <w:rsid w:val="00E635CA"/>
    <w:rsid w:val="00E63B6E"/>
    <w:rsid w:val="00E6621C"/>
    <w:rsid w:val="00E67BA6"/>
    <w:rsid w:val="00E67C38"/>
    <w:rsid w:val="00E70CE3"/>
    <w:rsid w:val="00E71FF8"/>
    <w:rsid w:val="00E722C0"/>
    <w:rsid w:val="00E74843"/>
    <w:rsid w:val="00E74BA7"/>
    <w:rsid w:val="00E75B12"/>
    <w:rsid w:val="00E7652C"/>
    <w:rsid w:val="00E7737E"/>
    <w:rsid w:val="00E77FB6"/>
    <w:rsid w:val="00E8053E"/>
    <w:rsid w:val="00E80872"/>
    <w:rsid w:val="00E809C3"/>
    <w:rsid w:val="00E8176B"/>
    <w:rsid w:val="00E83BE9"/>
    <w:rsid w:val="00E84A62"/>
    <w:rsid w:val="00E84AFF"/>
    <w:rsid w:val="00E85BD9"/>
    <w:rsid w:val="00E87290"/>
    <w:rsid w:val="00E9040B"/>
    <w:rsid w:val="00E9061A"/>
    <w:rsid w:val="00E914AF"/>
    <w:rsid w:val="00E91EA3"/>
    <w:rsid w:val="00E92030"/>
    <w:rsid w:val="00E920ED"/>
    <w:rsid w:val="00E93143"/>
    <w:rsid w:val="00E939AB"/>
    <w:rsid w:val="00E93BA3"/>
    <w:rsid w:val="00E95B19"/>
    <w:rsid w:val="00E95CD7"/>
    <w:rsid w:val="00E9751D"/>
    <w:rsid w:val="00E97835"/>
    <w:rsid w:val="00E979B7"/>
    <w:rsid w:val="00EA224C"/>
    <w:rsid w:val="00EA2A26"/>
    <w:rsid w:val="00EA34EF"/>
    <w:rsid w:val="00EA3B35"/>
    <w:rsid w:val="00EA42D6"/>
    <w:rsid w:val="00EA4C87"/>
    <w:rsid w:val="00EA550E"/>
    <w:rsid w:val="00EA5F9F"/>
    <w:rsid w:val="00EA73DB"/>
    <w:rsid w:val="00EA748A"/>
    <w:rsid w:val="00EB0514"/>
    <w:rsid w:val="00EB1CAE"/>
    <w:rsid w:val="00EB319F"/>
    <w:rsid w:val="00EB3756"/>
    <w:rsid w:val="00EB4F77"/>
    <w:rsid w:val="00EB531C"/>
    <w:rsid w:val="00EB5DAD"/>
    <w:rsid w:val="00EC2663"/>
    <w:rsid w:val="00EC3436"/>
    <w:rsid w:val="00EC359C"/>
    <w:rsid w:val="00EC4167"/>
    <w:rsid w:val="00EC5800"/>
    <w:rsid w:val="00EC6C70"/>
    <w:rsid w:val="00ED00D8"/>
    <w:rsid w:val="00ED0AD1"/>
    <w:rsid w:val="00ED150B"/>
    <w:rsid w:val="00ED408B"/>
    <w:rsid w:val="00ED4AC7"/>
    <w:rsid w:val="00ED53F8"/>
    <w:rsid w:val="00ED59E3"/>
    <w:rsid w:val="00ED5DF9"/>
    <w:rsid w:val="00ED785C"/>
    <w:rsid w:val="00EE0133"/>
    <w:rsid w:val="00EE01AE"/>
    <w:rsid w:val="00EE07BC"/>
    <w:rsid w:val="00EE3D63"/>
    <w:rsid w:val="00EE48D0"/>
    <w:rsid w:val="00EE5D60"/>
    <w:rsid w:val="00EE7BAD"/>
    <w:rsid w:val="00EF0302"/>
    <w:rsid w:val="00EF19F4"/>
    <w:rsid w:val="00EF1FCC"/>
    <w:rsid w:val="00EF3E65"/>
    <w:rsid w:val="00EF433D"/>
    <w:rsid w:val="00EF5B75"/>
    <w:rsid w:val="00EF69AE"/>
    <w:rsid w:val="00F007AB"/>
    <w:rsid w:val="00F012A4"/>
    <w:rsid w:val="00F01691"/>
    <w:rsid w:val="00F01A8B"/>
    <w:rsid w:val="00F023C1"/>
    <w:rsid w:val="00F03D2D"/>
    <w:rsid w:val="00F04240"/>
    <w:rsid w:val="00F04722"/>
    <w:rsid w:val="00F059C0"/>
    <w:rsid w:val="00F06412"/>
    <w:rsid w:val="00F079E6"/>
    <w:rsid w:val="00F12D7D"/>
    <w:rsid w:val="00F12FCE"/>
    <w:rsid w:val="00F13300"/>
    <w:rsid w:val="00F14154"/>
    <w:rsid w:val="00F14341"/>
    <w:rsid w:val="00F14759"/>
    <w:rsid w:val="00F14F3F"/>
    <w:rsid w:val="00F15884"/>
    <w:rsid w:val="00F16D2F"/>
    <w:rsid w:val="00F16FB5"/>
    <w:rsid w:val="00F1717A"/>
    <w:rsid w:val="00F17C4F"/>
    <w:rsid w:val="00F2179A"/>
    <w:rsid w:val="00F23B4B"/>
    <w:rsid w:val="00F24377"/>
    <w:rsid w:val="00F24A88"/>
    <w:rsid w:val="00F24EDE"/>
    <w:rsid w:val="00F2547E"/>
    <w:rsid w:val="00F25FC1"/>
    <w:rsid w:val="00F265E8"/>
    <w:rsid w:val="00F272A6"/>
    <w:rsid w:val="00F317B8"/>
    <w:rsid w:val="00F34D5F"/>
    <w:rsid w:val="00F355FB"/>
    <w:rsid w:val="00F359B2"/>
    <w:rsid w:val="00F35B1C"/>
    <w:rsid w:val="00F35D79"/>
    <w:rsid w:val="00F35D7A"/>
    <w:rsid w:val="00F35E37"/>
    <w:rsid w:val="00F35E43"/>
    <w:rsid w:val="00F35F20"/>
    <w:rsid w:val="00F37288"/>
    <w:rsid w:val="00F4051E"/>
    <w:rsid w:val="00F40EAB"/>
    <w:rsid w:val="00F40FD0"/>
    <w:rsid w:val="00F42B8F"/>
    <w:rsid w:val="00F42FFD"/>
    <w:rsid w:val="00F43381"/>
    <w:rsid w:val="00F433B3"/>
    <w:rsid w:val="00F435BD"/>
    <w:rsid w:val="00F44241"/>
    <w:rsid w:val="00F4546D"/>
    <w:rsid w:val="00F51519"/>
    <w:rsid w:val="00F525E5"/>
    <w:rsid w:val="00F52DFD"/>
    <w:rsid w:val="00F5424A"/>
    <w:rsid w:val="00F553F1"/>
    <w:rsid w:val="00F56D94"/>
    <w:rsid w:val="00F60DFC"/>
    <w:rsid w:val="00F61909"/>
    <w:rsid w:val="00F624E1"/>
    <w:rsid w:val="00F62E7B"/>
    <w:rsid w:val="00F63BC1"/>
    <w:rsid w:val="00F63DFE"/>
    <w:rsid w:val="00F65242"/>
    <w:rsid w:val="00F65BAC"/>
    <w:rsid w:val="00F665BA"/>
    <w:rsid w:val="00F679F8"/>
    <w:rsid w:val="00F708F4"/>
    <w:rsid w:val="00F71017"/>
    <w:rsid w:val="00F71AF7"/>
    <w:rsid w:val="00F73717"/>
    <w:rsid w:val="00F73911"/>
    <w:rsid w:val="00F75890"/>
    <w:rsid w:val="00F75F61"/>
    <w:rsid w:val="00F75F82"/>
    <w:rsid w:val="00F760E9"/>
    <w:rsid w:val="00F76916"/>
    <w:rsid w:val="00F769AF"/>
    <w:rsid w:val="00F76BE6"/>
    <w:rsid w:val="00F80797"/>
    <w:rsid w:val="00F80832"/>
    <w:rsid w:val="00F819D5"/>
    <w:rsid w:val="00F823A2"/>
    <w:rsid w:val="00F824E1"/>
    <w:rsid w:val="00F8266E"/>
    <w:rsid w:val="00F82D69"/>
    <w:rsid w:val="00F82FA4"/>
    <w:rsid w:val="00F83215"/>
    <w:rsid w:val="00F83AD0"/>
    <w:rsid w:val="00F8429D"/>
    <w:rsid w:val="00F861B1"/>
    <w:rsid w:val="00F86766"/>
    <w:rsid w:val="00F86843"/>
    <w:rsid w:val="00F8729B"/>
    <w:rsid w:val="00F87390"/>
    <w:rsid w:val="00F90AF2"/>
    <w:rsid w:val="00F91629"/>
    <w:rsid w:val="00F9196F"/>
    <w:rsid w:val="00F91D59"/>
    <w:rsid w:val="00F941FF"/>
    <w:rsid w:val="00F94702"/>
    <w:rsid w:val="00F94FBA"/>
    <w:rsid w:val="00F951ED"/>
    <w:rsid w:val="00F9610F"/>
    <w:rsid w:val="00F97788"/>
    <w:rsid w:val="00F97AAC"/>
    <w:rsid w:val="00FA034E"/>
    <w:rsid w:val="00FA1D52"/>
    <w:rsid w:val="00FA32F0"/>
    <w:rsid w:val="00FA3365"/>
    <w:rsid w:val="00FA3F51"/>
    <w:rsid w:val="00FA5E3E"/>
    <w:rsid w:val="00FA617D"/>
    <w:rsid w:val="00FA66BC"/>
    <w:rsid w:val="00FA74AC"/>
    <w:rsid w:val="00FA7B16"/>
    <w:rsid w:val="00FB0CFD"/>
    <w:rsid w:val="00FB1C47"/>
    <w:rsid w:val="00FB2878"/>
    <w:rsid w:val="00FB3FB3"/>
    <w:rsid w:val="00FB529F"/>
    <w:rsid w:val="00FB5A39"/>
    <w:rsid w:val="00FB6315"/>
    <w:rsid w:val="00FB7C6D"/>
    <w:rsid w:val="00FB7DC3"/>
    <w:rsid w:val="00FC06B3"/>
    <w:rsid w:val="00FC0FEB"/>
    <w:rsid w:val="00FC1697"/>
    <w:rsid w:val="00FC2374"/>
    <w:rsid w:val="00FC3056"/>
    <w:rsid w:val="00FC5035"/>
    <w:rsid w:val="00FC72A7"/>
    <w:rsid w:val="00FC7507"/>
    <w:rsid w:val="00FD02A0"/>
    <w:rsid w:val="00FD07FE"/>
    <w:rsid w:val="00FD1925"/>
    <w:rsid w:val="00FD27AD"/>
    <w:rsid w:val="00FD2861"/>
    <w:rsid w:val="00FD2C40"/>
    <w:rsid w:val="00FD4D00"/>
    <w:rsid w:val="00FD4E1B"/>
    <w:rsid w:val="00FD4F3B"/>
    <w:rsid w:val="00FD5E16"/>
    <w:rsid w:val="00FD6174"/>
    <w:rsid w:val="00FD6381"/>
    <w:rsid w:val="00FD6A45"/>
    <w:rsid w:val="00FD6C53"/>
    <w:rsid w:val="00FD7A18"/>
    <w:rsid w:val="00FE0115"/>
    <w:rsid w:val="00FE18F0"/>
    <w:rsid w:val="00FE2657"/>
    <w:rsid w:val="00FE280B"/>
    <w:rsid w:val="00FE3221"/>
    <w:rsid w:val="00FE3D0E"/>
    <w:rsid w:val="00FE6B16"/>
    <w:rsid w:val="00FE6C7D"/>
    <w:rsid w:val="00FE753D"/>
    <w:rsid w:val="00FE7AB8"/>
    <w:rsid w:val="00FE7AFB"/>
    <w:rsid w:val="00FE7BF3"/>
    <w:rsid w:val="00FE7C2A"/>
    <w:rsid w:val="00FF0060"/>
    <w:rsid w:val="00FF1537"/>
    <w:rsid w:val="00FF1D2C"/>
    <w:rsid w:val="00FF32B3"/>
    <w:rsid w:val="00FF377B"/>
    <w:rsid w:val="00FF5380"/>
    <w:rsid w:val="00FF65DF"/>
    <w:rsid w:val="00FF6C40"/>
    <w:rsid w:val="00FF7405"/>
    <w:rsid w:val="00FF7D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7AEA8F"/>
  <w15:docId w15:val="{9CBA2CFF-FD1E-6D41-85A7-FF3731C4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DA1"/>
    <w:rPr>
      <w:rFonts w:ascii="Times New Roman" w:hAnsi="Times New Roman"/>
      <w:sz w:val="24"/>
      <w:szCs w:val="24"/>
      <w:lang w:val="en-US" w:eastAsia="en-US"/>
    </w:rPr>
  </w:style>
  <w:style w:type="paragraph" w:styleId="Heading1">
    <w:name w:val="heading 1"/>
    <w:basedOn w:val="Normal"/>
    <w:next w:val="Normal"/>
    <w:link w:val="Heading1Char"/>
    <w:uiPriority w:val="9"/>
    <w:qFormat/>
    <w:rsid w:val="00077509"/>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D5022C"/>
    <w:pPr>
      <w:keepNext/>
      <w:spacing w:before="240" w:after="60"/>
      <w:outlineLvl w:val="1"/>
    </w:pPr>
    <w:rPr>
      <w:rFonts w:ascii="Verdana" w:hAnsi="Verdana" w:cs="Verdana"/>
      <w:b/>
      <w:bCs/>
      <w:sz w:val="20"/>
      <w:szCs w:val="20"/>
    </w:rPr>
  </w:style>
  <w:style w:type="paragraph" w:styleId="Heading3">
    <w:name w:val="heading 3"/>
    <w:basedOn w:val="Normal"/>
    <w:next w:val="Normal"/>
    <w:link w:val="Heading3Char"/>
    <w:uiPriority w:val="99"/>
    <w:qFormat/>
    <w:rsid w:val="00D5022C"/>
    <w:pPr>
      <w:keepNext/>
      <w:spacing w:before="240" w:after="60"/>
      <w:outlineLvl w:val="2"/>
    </w:pPr>
    <w:rPr>
      <w:rFonts w:ascii="Verdana" w:hAnsi="Verdana" w:cs="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7509"/>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D5022C"/>
    <w:rPr>
      <w:rFonts w:ascii="Verdana" w:hAnsi="Verdana" w:cs="Verdana"/>
      <w:b/>
      <w:bCs/>
      <w:sz w:val="28"/>
      <w:szCs w:val="28"/>
    </w:rPr>
  </w:style>
  <w:style w:type="character" w:customStyle="1" w:styleId="Heading3Char">
    <w:name w:val="Heading 3 Char"/>
    <w:basedOn w:val="DefaultParagraphFont"/>
    <w:link w:val="Heading3"/>
    <w:uiPriority w:val="99"/>
    <w:locked/>
    <w:rsid w:val="00D5022C"/>
    <w:rPr>
      <w:rFonts w:ascii="Verdana" w:hAnsi="Verdana" w:cs="Verdana"/>
      <w:b/>
      <w:bCs/>
      <w:sz w:val="26"/>
      <w:szCs w:val="26"/>
    </w:rPr>
  </w:style>
  <w:style w:type="table" w:styleId="TableGrid">
    <w:name w:val="Table Grid"/>
    <w:basedOn w:val="TableNormal"/>
    <w:uiPriority w:val="39"/>
    <w:rsid w:val="00AD44B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AD44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44BD"/>
    <w:rPr>
      <w:rFonts w:ascii="Tahoma" w:hAnsi="Tahoma" w:cs="Tahoma"/>
      <w:sz w:val="16"/>
      <w:szCs w:val="16"/>
    </w:rPr>
  </w:style>
  <w:style w:type="character" w:styleId="Hyperlink">
    <w:name w:val="Hyperlink"/>
    <w:basedOn w:val="DefaultParagraphFont"/>
    <w:uiPriority w:val="99"/>
    <w:rsid w:val="00C334F4"/>
    <w:rPr>
      <w:rFonts w:cs="Times New Roman"/>
      <w:color w:val="0000FF"/>
      <w:u w:val="single"/>
    </w:rPr>
  </w:style>
  <w:style w:type="paragraph" w:styleId="ListParagraph">
    <w:name w:val="List Paragraph"/>
    <w:basedOn w:val="Normal"/>
    <w:uiPriority w:val="34"/>
    <w:qFormat/>
    <w:rsid w:val="00D55B42"/>
    <w:pPr>
      <w:ind w:left="720"/>
    </w:pPr>
    <w:rPr>
      <w:rFonts w:eastAsia="Times New Roman"/>
      <w:lang w:eastAsia="en-GB"/>
    </w:rPr>
  </w:style>
  <w:style w:type="paragraph" w:styleId="NormalWeb">
    <w:name w:val="Normal (Web)"/>
    <w:basedOn w:val="Normal"/>
    <w:uiPriority w:val="99"/>
    <w:rsid w:val="003E5D15"/>
    <w:pPr>
      <w:spacing w:before="100" w:beforeAutospacing="1" w:after="100" w:afterAutospacing="1"/>
    </w:pPr>
    <w:rPr>
      <w:rFonts w:eastAsia="Times New Roman"/>
      <w:lang w:eastAsia="en-GB"/>
    </w:rPr>
  </w:style>
  <w:style w:type="character" w:customStyle="1" w:styleId="apple-converted-space">
    <w:name w:val="apple-converted-space"/>
    <w:basedOn w:val="DefaultParagraphFont"/>
    <w:rsid w:val="004E69F0"/>
    <w:rPr>
      <w:rFonts w:cs="Times New Roman"/>
    </w:rPr>
  </w:style>
  <w:style w:type="paragraph" w:customStyle="1" w:styleId="Default">
    <w:name w:val="Default"/>
    <w:rsid w:val="00421A91"/>
    <w:pPr>
      <w:autoSpaceDE w:val="0"/>
      <w:autoSpaceDN w:val="0"/>
      <w:adjustRightInd w:val="0"/>
    </w:pPr>
    <w:rPr>
      <w:rFonts w:ascii="Arial" w:eastAsia="Times New Roman" w:hAnsi="Arial" w:cs="Arial"/>
      <w:color w:val="000000"/>
      <w:sz w:val="24"/>
      <w:szCs w:val="24"/>
    </w:rPr>
  </w:style>
  <w:style w:type="character" w:customStyle="1" w:styleId="highlight">
    <w:name w:val="highlight"/>
    <w:basedOn w:val="DefaultParagraphFont"/>
    <w:rsid w:val="00077509"/>
    <w:rPr>
      <w:rFonts w:cs="Times New Roman"/>
    </w:rPr>
  </w:style>
  <w:style w:type="character" w:styleId="CommentReference">
    <w:name w:val="annotation reference"/>
    <w:basedOn w:val="DefaultParagraphFont"/>
    <w:uiPriority w:val="99"/>
    <w:semiHidden/>
    <w:rsid w:val="006E1162"/>
    <w:rPr>
      <w:rFonts w:cs="Times New Roman"/>
      <w:sz w:val="16"/>
      <w:szCs w:val="16"/>
    </w:rPr>
  </w:style>
  <w:style w:type="paragraph" w:styleId="CommentText">
    <w:name w:val="annotation text"/>
    <w:basedOn w:val="Normal"/>
    <w:link w:val="CommentTextChar"/>
    <w:uiPriority w:val="99"/>
    <w:semiHidden/>
    <w:rsid w:val="006E1162"/>
    <w:rPr>
      <w:sz w:val="20"/>
      <w:szCs w:val="20"/>
    </w:rPr>
  </w:style>
  <w:style w:type="character" w:customStyle="1" w:styleId="CommentTextChar">
    <w:name w:val="Comment Text Char"/>
    <w:basedOn w:val="DefaultParagraphFont"/>
    <w:link w:val="CommentText"/>
    <w:uiPriority w:val="99"/>
    <w:locked/>
    <w:rsid w:val="006E1162"/>
    <w:rPr>
      <w:rFonts w:ascii="Arial" w:hAnsi="Arial" w:cs="Arial"/>
      <w:sz w:val="20"/>
      <w:szCs w:val="20"/>
    </w:rPr>
  </w:style>
  <w:style w:type="paragraph" w:styleId="CommentSubject">
    <w:name w:val="annotation subject"/>
    <w:basedOn w:val="CommentText"/>
    <w:next w:val="CommentText"/>
    <w:link w:val="CommentSubjectChar"/>
    <w:uiPriority w:val="99"/>
    <w:semiHidden/>
    <w:rsid w:val="006E1162"/>
    <w:rPr>
      <w:b/>
      <w:bCs/>
    </w:rPr>
  </w:style>
  <w:style w:type="character" w:customStyle="1" w:styleId="CommentSubjectChar">
    <w:name w:val="Comment Subject Char"/>
    <w:basedOn w:val="CommentTextChar"/>
    <w:link w:val="CommentSubject"/>
    <w:uiPriority w:val="99"/>
    <w:semiHidden/>
    <w:locked/>
    <w:rsid w:val="006E1162"/>
    <w:rPr>
      <w:rFonts w:ascii="Arial" w:hAnsi="Arial" w:cs="Arial"/>
      <w:b/>
      <w:bCs/>
      <w:sz w:val="20"/>
      <w:szCs w:val="20"/>
    </w:rPr>
  </w:style>
  <w:style w:type="character" w:customStyle="1" w:styleId="label">
    <w:name w:val="label"/>
    <w:basedOn w:val="DefaultParagraphFont"/>
    <w:uiPriority w:val="99"/>
    <w:rsid w:val="005468E5"/>
    <w:rPr>
      <w:rFonts w:cs="Times New Roman"/>
    </w:rPr>
  </w:style>
  <w:style w:type="paragraph" w:styleId="Header">
    <w:name w:val="header"/>
    <w:basedOn w:val="Normal"/>
    <w:link w:val="HeaderChar"/>
    <w:uiPriority w:val="99"/>
    <w:rsid w:val="008236C4"/>
    <w:pPr>
      <w:tabs>
        <w:tab w:val="center" w:pos="4513"/>
        <w:tab w:val="right" w:pos="9026"/>
      </w:tabs>
    </w:pPr>
  </w:style>
  <w:style w:type="character" w:customStyle="1" w:styleId="HeaderChar">
    <w:name w:val="Header Char"/>
    <w:basedOn w:val="DefaultParagraphFont"/>
    <w:link w:val="Header"/>
    <w:uiPriority w:val="99"/>
    <w:locked/>
    <w:rsid w:val="008236C4"/>
    <w:rPr>
      <w:rFonts w:ascii="Arial" w:hAnsi="Arial" w:cs="Arial"/>
    </w:rPr>
  </w:style>
  <w:style w:type="paragraph" w:styleId="Footer">
    <w:name w:val="footer"/>
    <w:basedOn w:val="Normal"/>
    <w:link w:val="FooterChar"/>
    <w:uiPriority w:val="99"/>
    <w:rsid w:val="008236C4"/>
    <w:pPr>
      <w:tabs>
        <w:tab w:val="center" w:pos="4513"/>
        <w:tab w:val="right" w:pos="9026"/>
      </w:tabs>
    </w:pPr>
  </w:style>
  <w:style w:type="character" w:customStyle="1" w:styleId="FooterChar">
    <w:name w:val="Footer Char"/>
    <w:basedOn w:val="DefaultParagraphFont"/>
    <w:link w:val="Footer"/>
    <w:uiPriority w:val="99"/>
    <w:locked/>
    <w:rsid w:val="008236C4"/>
    <w:rPr>
      <w:rFonts w:ascii="Arial" w:hAnsi="Arial" w:cs="Arial"/>
    </w:rPr>
  </w:style>
  <w:style w:type="character" w:customStyle="1" w:styleId="value">
    <w:name w:val="value"/>
    <w:uiPriority w:val="99"/>
    <w:rsid w:val="00005BDA"/>
  </w:style>
  <w:style w:type="paragraph" w:customStyle="1" w:styleId="EndNoteBibliographyTitle">
    <w:name w:val="EndNote Bibliography Title"/>
    <w:basedOn w:val="Normal"/>
    <w:link w:val="EndNoteBibliographyTitleChar"/>
    <w:rsid w:val="009A32F6"/>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A32F6"/>
    <w:rPr>
      <w:rFonts w:cs="Arial"/>
      <w:noProof/>
      <w:lang w:val="en-US" w:eastAsia="en-US"/>
    </w:rPr>
  </w:style>
  <w:style w:type="paragraph" w:customStyle="1" w:styleId="EndNoteBibliography">
    <w:name w:val="EndNote Bibliography"/>
    <w:basedOn w:val="Normal"/>
    <w:link w:val="EndNoteBibliographyChar"/>
    <w:rsid w:val="009A32F6"/>
    <w:pPr>
      <w:spacing w:line="360" w:lineRule="auto"/>
    </w:pPr>
    <w:rPr>
      <w:rFonts w:ascii="Calibri" w:hAnsi="Calibri"/>
      <w:noProof/>
    </w:rPr>
  </w:style>
  <w:style w:type="character" w:customStyle="1" w:styleId="EndNoteBibliographyChar">
    <w:name w:val="EndNote Bibliography Char"/>
    <w:basedOn w:val="DefaultParagraphFont"/>
    <w:link w:val="EndNoteBibliography"/>
    <w:rsid w:val="009A32F6"/>
    <w:rPr>
      <w:rFonts w:cs="Arial"/>
      <w:noProof/>
      <w:lang w:val="en-US" w:eastAsia="en-US"/>
    </w:rPr>
  </w:style>
  <w:style w:type="character" w:styleId="LineNumber">
    <w:name w:val="line number"/>
    <w:basedOn w:val="DefaultParagraphFont"/>
    <w:uiPriority w:val="99"/>
    <w:semiHidden/>
    <w:unhideWhenUsed/>
    <w:rsid w:val="00077AF6"/>
  </w:style>
  <w:style w:type="paragraph" w:styleId="PlainText">
    <w:name w:val="Plain Text"/>
    <w:basedOn w:val="Normal"/>
    <w:link w:val="PlainTextChar"/>
    <w:uiPriority w:val="99"/>
    <w:unhideWhenUsed/>
    <w:rsid w:val="00AE3A76"/>
    <w:rPr>
      <w:rFonts w:ascii="Calibri" w:hAnsi="Calibri" w:cs="Calibri"/>
    </w:rPr>
  </w:style>
  <w:style w:type="character" w:customStyle="1" w:styleId="PlainTextChar">
    <w:name w:val="Plain Text Char"/>
    <w:basedOn w:val="DefaultParagraphFont"/>
    <w:link w:val="PlainText"/>
    <w:uiPriority w:val="99"/>
    <w:rsid w:val="00AE3A76"/>
    <w:rPr>
      <w:rFonts w:cs="Calibri"/>
      <w:lang w:eastAsia="en-US"/>
    </w:rPr>
  </w:style>
  <w:style w:type="character" w:styleId="FollowedHyperlink">
    <w:name w:val="FollowedHyperlink"/>
    <w:basedOn w:val="DefaultParagraphFont"/>
    <w:uiPriority w:val="99"/>
    <w:semiHidden/>
    <w:unhideWhenUsed/>
    <w:rsid w:val="0037428C"/>
    <w:rPr>
      <w:color w:val="800080" w:themeColor="followedHyperlink"/>
      <w:u w:val="single"/>
    </w:rPr>
  </w:style>
  <w:style w:type="character" w:styleId="PageNumber">
    <w:name w:val="page number"/>
    <w:basedOn w:val="DefaultParagraphFont"/>
    <w:uiPriority w:val="99"/>
    <w:semiHidden/>
    <w:unhideWhenUsed/>
    <w:rsid w:val="00AE34B2"/>
  </w:style>
  <w:style w:type="paragraph" w:styleId="Revision">
    <w:name w:val="Revision"/>
    <w:hidden/>
    <w:uiPriority w:val="99"/>
    <w:semiHidden/>
    <w:rsid w:val="004A2358"/>
    <w:rPr>
      <w:rFonts w:ascii="Arial" w:hAnsi="Arial" w:cs="Arial"/>
      <w:lang w:eastAsia="en-US"/>
    </w:rPr>
  </w:style>
  <w:style w:type="table" w:customStyle="1" w:styleId="TableGridLight1">
    <w:name w:val="Table Grid Light1"/>
    <w:basedOn w:val="TableNormal"/>
    <w:uiPriority w:val="40"/>
    <w:rsid w:val="00794D8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20"/>
    <w:qFormat/>
    <w:locked/>
    <w:rsid w:val="0047321C"/>
    <w:rPr>
      <w:i/>
      <w:iCs/>
    </w:rPr>
  </w:style>
  <w:style w:type="character" w:customStyle="1" w:styleId="element-citation">
    <w:name w:val="element-citation"/>
    <w:basedOn w:val="DefaultParagraphFont"/>
    <w:rsid w:val="004F7DF1"/>
  </w:style>
  <w:style w:type="character" w:customStyle="1" w:styleId="citation">
    <w:name w:val="citation"/>
    <w:basedOn w:val="DefaultParagraphFont"/>
    <w:rsid w:val="00B006F8"/>
  </w:style>
  <w:style w:type="character" w:customStyle="1" w:styleId="ref-journal">
    <w:name w:val="ref-journal"/>
    <w:basedOn w:val="DefaultParagraphFont"/>
    <w:rsid w:val="00B006F8"/>
  </w:style>
  <w:style w:type="character" w:customStyle="1" w:styleId="ref-vol">
    <w:name w:val="ref-vol"/>
    <w:basedOn w:val="DefaultParagraphFont"/>
    <w:rsid w:val="00B006F8"/>
  </w:style>
  <w:style w:type="character" w:customStyle="1" w:styleId="A4">
    <w:name w:val="A4"/>
    <w:uiPriority w:val="99"/>
    <w:rsid w:val="006E2022"/>
    <w:rPr>
      <w:rFonts w:cs="Adobe Caslon Pro"/>
      <w:color w:val="221E1F"/>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8409">
      <w:bodyDiv w:val="1"/>
      <w:marLeft w:val="0"/>
      <w:marRight w:val="0"/>
      <w:marTop w:val="0"/>
      <w:marBottom w:val="0"/>
      <w:divBdr>
        <w:top w:val="none" w:sz="0" w:space="0" w:color="auto"/>
        <w:left w:val="none" w:sz="0" w:space="0" w:color="auto"/>
        <w:bottom w:val="none" w:sz="0" w:space="0" w:color="auto"/>
        <w:right w:val="none" w:sz="0" w:space="0" w:color="auto"/>
      </w:divBdr>
      <w:divsChild>
        <w:div w:id="349792957">
          <w:marLeft w:val="0"/>
          <w:marRight w:val="1"/>
          <w:marTop w:val="0"/>
          <w:marBottom w:val="0"/>
          <w:divBdr>
            <w:top w:val="none" w:sz="0" w:space="0" w:color="auto"/>
            <w:left w:val="none" w:sz="0" w:space="0" w:color="auto"/>
            <w:bottom w:val="none" w:sz="0" w:space="0" w:color="auto"/>
            <w:right w:val="none" w:sz="0" w:space="0" w:color="auto"/>
          </w:divBdr>
          <w:divsChild>
            <w:div w:id="1989935458">
              <w:marLeft w:val="0"/>
              <w:marRight w:val="0"/>
              <w:marTop w:val="0"/>
              <w:marBottom w:val="0"/>
              <w:divBdr>
                <w:top w:val="none" w:sz="0" w:space="0" w:color="auto"/>
                <w:left w:val="none" w:sz="0" w:space="0" w:color="auto"/>
                <w:bottom w:val="none" w:sz="0" w:space="0" w:color="auto"/>
                <w:right w:val="none" w:sz="0" w:space="0" w:color="auto"/>
              </w:divBdr>
              <w:divsChild>
                <w:div w:id="1562598413">
                  <w:marLeft w:val="0"/>
                  <w:marRight w:val="1"/>
                  <w:marTop w:val="0"/>
                  <w:marBottom w:val="0"/>
                  <w:divBdr>
                    <w:top w:val="none" w:sz="0" w:space="0" w:color="auto"/>
                    <w:left w:val="none" w:sz="0" w:space="0" w:color="auto"/>
                    <w:bottom w:val="none" w:sz="0" w:space="0" w:color="auto"/>
                    <w:right w:val="none" w:sz="0" w:space="0" w:color="auto"/>
                  </w:divBdr>
                  <w:divsChild>
                    <w:div w:id="883054310">
                      <w:marLeft w:val="0"/>
                      <w:marRight w:val="0"/>
                      <w:marTop w:val="0"/>
                      <w:marBottom w:val="0"/>
                      <w:divBdr>
                        <w:top w:val="none" w:sz="0" w:space="0" w:color="auto"/>
                        <w:left w:val="none" w:sz="0" w:space="0" w:color="auto"/>
                        <w:bottom w:val="none" w:sz="0" w:space="0" w:color="auto"/>
                        <w:right w:val="none" w:sz="0" w:space="0" w:color="auto"/>
                      </w:divBdr>
                      <w:divsChild>
                        <w:div w:id="1009257090">
                          <w:marLeft w:val="0"/>
                          <w:marRight w:val="0"/>
                          <w:marTop w:val="0"/>
                          <w:marBottom w:val="0"/>
                          <w:divBdr>
                            <w:top w:val="none" w:sz="0" w:space="0" w:color="auto"/>
                            <w:left w:val="none" w:sz="0" w:space="0" w:color="auto"/>
                            <w:bottom w:val="none" w:sz="0" w:space="0" w:color="auto"/>
                            <w:right w:val="none" w:sz="0" w:space="0" w:color="auto"/>
                          </w:divBdr>
                          <w:divsChild>
                            <w:div w:id="177887456">
                              <w:marLeft w:val="0"/>
                              <w:marRight w:val="0"/>
                              <w:marTop w:val="120"/>
                              <w:marBottom w:val="360"/>
                              <w:divBdr>
                                <w:top w:val="none" w:sz="0" w:space="0" w:color="auto"/>
                                <w:left w:val="none" w:sz="0" w:space="0" w:color="auto"/>
                                <w:bottom w:val="none" w:sz="0" w:space="0" w:color="auto"/>
                                <w:right w:val="none" w:sz="0" w:space="0" w:color="auto"/>
                              </w:divBdr>
                              <w:divsChild>
                                <w:div w:id="812648062">
                                  <w:marLeft w:val="0"/>
                                  <w:marRight w:val="0"/>
                                  <w:marTop w:val="0"/>
                                  <w:marBottom w:val="0"/>
                                  <w:divBdr>
                                    <w:top w:val="none" w:sz="0" w:space="0" w:color="auto"/>
                                    <w:left w:val="none" w:sz="0" w:space="0" w:color="auto"/>
                                    <w:bottom w:val="none" w:sz="0" w:space="0" w:color="auto"/>
                                    <w:right w:val="none" w:sz="0" w:space="0" w:color="auto"/>
                                  </w:divBdr>
                                </w:div>
                                <w:div w:id="91155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10776">
      <w:bodyDiv w:val="1"/>
      <w:marLeft w:val="0"/>
      <w:marRight w:val="0"/>
      <w:marTop w:val="0"/>
      <w:marBottom w:val="0"/>
      <w:divBdr>
        <w:top w:val="none" w:sz="0" w:space="0" w:color="auto"/>
        <w:left w:val="none" w:sz="0" w:space="0" w:color="auto"/>
        <w:bottom w:val="none" w:sz="0" w:space="0" w:color="auto"/>
        <w:right w:val="none" w:sz="0" w:space="0" w:color="auto"/>
      </w:divBdr>
      <w:divsChild>
        <w:div w:id="964509821">
          <w:marLeft w:val="0"/>
          <w:marRight w:val="1"/>
          <w:marTop w:val="0"/>
          <w:marBottom w:val="0"/>
          <w:divBdr>
            <w:top w:val="none" w:sz="0" w:space="0" w:color="auto"/>
            <w:left w:val="none" w:sz="0" w:space="0" w:color="auto"/>
            <w:bottom w:val="none" w:sz="0" w:space="0" w:color="auto"/>
            <w:right w:val="none" w:sz="0" w:space="0" w:color="auto"/>
          </w:divBdr>
          <w:divsChild>
            <w:div w:id="1648826458">
              <w:marLeft w:val="0"/>
              <w:marRight w:val="0"/>
              <w:marTop w:val="0"/>
              <w:marBottom w:val="0"/>
              <w:divBdr>
                <w:top w:val="none" w:sz="0" w:space="0" w:color="auto"/>
                <w:left w:val="none" w:sz="0" w:space="0" w:color="auto"/>
                <w:bottom w:val="none" w:sz="0" w:space="0" w:color="auto"/>
                <w:right w:val="none" w:sz="0" w:space="0" w:color="auto"/>
              </w:divBdr>
              <w:divsChild>
                <w:div w:id="1714385503">
                  <w:marLeft w:val="0"/>
                  <w:marRight w:val="1"/>
                  <w:marTop w:val="0"/>
                  <w:marBottom w:val="0"/>
                  <w:divBdr>
                    <w:top w:val="none" w:sz="0" w:space="0" w:color="auto"/>
                    <w:left w:val="none" w:sz="0" w:space="0" w:color="auto"/>
                    <w:bottom w:val="none" w:sz="0" w:space="0" w:color="auto"/>
                    <w:right w:val="none" w:sz="0" w:space="0" w:color="auto"/>
                  </w:divBdr>
                  <w:divsChild>
                    <w:div w:id="1083644952">
                      <w:marLeft w:val="0"/>
                      <w:marRight w:val="0"/>
                      <w:marTop w:val="0"/>
                      <w:marBottom w:val="0"/>
                      <w:divBdr>
                        <w:top w:val="none" w:sz="0" w:space="0" w:color="auto"/>
                        <w:left w:val="none" w:sz="0" w:space="0" w:color="auto"/>
                        <w:bottom w:val="none" w:sz="0" w:space="0" w:color="auto"/>
                        <w:right w:val="none" w:sz="0" w:space="0" w:color="auto"/>
                      </w:divBdr>
                      <w:divsChild>
                        <w:div w:id="34162395">
                          <w:marLeft w:val="0"/>
                          <w:marRight w:val="0"/>
                          <w:marTop w:val="0"/>
                          <w:marBottom w:val="0"/>
                          <w:divBdr>
                            <w:top w:val="none" w:sz="0" w:space="0" w:color="auto"/>
                            <w:left w:val="none" w:sz="0" w:space="0" w:color="auto"/>
                            <w:bottom w:val="none" w:sz="0" w:space="0" w:color="auto"/>
                            <w:right w:val="none" w:sz="0" w:space="0" w:color="auto"/>
                          </w:divBdr>
                          <w:divsChild>
                            <w:div w:id="200748852">
                              <w:marLeft w:val="0"/>
                              <w:marRight w:val="0"/>
                              <w:marTop w:val="0"/>
                              <w:marBottom w:val="0"/>
                              <w:divBdr>
                                <w:top w:val="none" w:sz="0" w:space="0" w:color="auto"/>
                                <w:left w:val="none" w:sz="0" w:space="0" w:color="auto"/>
                                <w:bottom w:val="none" w:sz="0" w:space="0" w:color="auto"/>
                                <w:right w:val="none" w:sz="0" w:space="0" w:color="auto"/>
                              </w:divBdr>
                            </w:div>
                          </w:divsChild>
                        </w:div>
                        <w:div w:id="1566329739">
                          <w:marLeft w:val="0"/>
                          <w:marRight w:val="0"/>
                          <w:marTop w:val="0"/>
                          <w:marBottom w:val="0"/>
                          <w:divBdr>
                            <w:top w:val="none" w:sz="0" w:space="0" w:color="auto"/>
                            <w:left w:val="none" w:sz="0" w:space="0" w:color="auto"/>
                            <w:bottom w:val="none" w:sz="0" w:space="0" w:color="auto"/>
                            <w:right w:val="none" w:sz="0" w:space="0" w:color="auto"/>
                          </w:divBdr>
                          <w:divsChild>
                            <w:div w:id="992679917">
                              <w:marLeft w:val="0"/>
                              <w:marRight w:val="0"/>
                              <w:marTop w:val="120"/>
                              <w:marBottom w:val="360"/>
                              <w:divBdr>
                                <w:top w:val="none" w:sz="0" w:space="0" w:color="auto"/>
                                <w:left w:val="none" w:sz="0" w:space="0" w:color="auto"/>
                                <w:bottom w:val="none" w:sz="0" w:space="0" w:color="auto"/>
                                <w:right w:val="none" w:sz="0" w:space="0" w:color="auto"/>
                              </w:divBdr>
                              <w:divsChild>
                                <w:div w:id="1195654326">
                                  <w:marLeft w:val="0"/>
                                  <w:marRight w:val="0"/>
                                  <w:marTop w:val="0"/>
                                  <w:marBottom w:val="0"/>
                                  <w:divBdr>
                                    <w:top w:val="none" w:sz="0" w:space="0" w:color="auto"/>
                                    <w:left w:val="none" w:sz="0" w:space="0" w:color="auto"/>
                                    <w:bottom w:val="none" w:sz="0" w:space="0" w:color="auto"/>
                                    <w:right w:val="none" w:sz="0" w:space="0" w:color="auto"/>
                                  </w:divBdr>
                                </w:div>
                                <w:div w:id="14505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17681">
      <w:bodyDiv w:val="1"/>
      <w:marLeft w:val="0"/>
      <w:marRight w:val="0"/>
      <w:marTop w:val="0"/>
      <w:marBottom w:val="0"/>
      <w:divBdr>
        <w:top w:val="none" w:sz="0" w:space="0" w:color="auto"/>
        <w:left w:val="none" w:sz="0" w:space="0" w:color="auto"/>
        <w:bottom w:val="none" w:sz="0" w:space="0" w:color="auto"/>
        <w:right w:val="none" w:sz="0" w:space="0" w:color="auto"/>
      </w:divBdr>
      <w:divsChild>
        <w:div w:id="1354459000">
          <w:marLeft w:val="0"/>
          <w:marRight w:val="1"/>
          <w:marTop w:val="0"/>
          <w:marBottom w:val="0"/>
          <w:divBdr>
            <w:top w:val="none" w:sz="0" w:space="0" w:color="auto"/>
            <w:left w:val="none" w:sz="0" w:space="0" w:color="auto"/>
            <w:bottom w:val="none" w:sz="0" w:space="0" w:color="auto"/>
            <w:right w:val="none" w:sz="0" w:space="0" w:color="auto"/>
          </w:divBdr>
          <w:divsChild>
            <w:div w:id="584414789">
              <w:marLeft w:val="0"/>
              <w:marRight w:val="0"/>
              <w:marTop w:val="0"/>
              <w:marBottom w:val="0"/>
              <w:divBdr>
                <w:top w:val="none" w:sz="0" w:space="0" w:color="auto"/>
                <w:left w:val="none" w:sz="0" w:space="0" w:color="auto"/>
                <w:bottom w:val="none" w:sz="0" w:space="0" w:color="auto"/>
                <w:right w:val="none" w:sz="0" w:space="0" w:color="auto"/>
              </w:divBdr>
              <w:divsChild>
                <w:div w:id="418647572">
                  <w:marLeft w:val="0"/>
                  <w:marRight w:val="1"/>
                  <w:marTop w:val="0"/>
                  <w:marBottom w:val="0"/>
                  <w:divBdr>
                    <w:top w:val="none" w:sz="0" w:space="0" w:color="auto"/>
                    <w:left w:val="none" w:sz="0" w:space="0" w:color="auto"/>
                    <w:bottom w:val="none" w:sz="0" w:space="0" w:color="auto"/>
                    <w:right w:val="none" w:sz="0" w:space="0" w:color="auto"/>
                  </w:divBdr>
                  <w:divsChild>
                    <w:div w:id="1183783114">
                      <w:marLeft w:val="0"/>
                      <w:marRight w:val="0"/>
                      <w:marTop w:val="0"/>
                      <w:marBottom w:val="0"/>
                      <w:divBdr>
                        <w:top w:val="none" w:sz="0" w:space="0" w:color="auto"/>
                        <w:left w:val="none" w:sz="0" w:space="0" w:color="auto"/>
                        <w:bottom w:val="none" w:sz="0" w:space="0" w:color="auto"/>
                        <w:right w:val="none" w:sz="0" w:space="0" w:color="auto"/>
                      </w:divBdr>
                      <w:divsChild>
                        <w:div w:id="27999558">
                          <w:marLeft w:val="0"/>
                          <w:marRight w:val="0"/>
                          <w:marTop w:val="0"/>
                          <w:marBottom w:val="0"/>
                          <w:divBdr>
                            <w:top w:val="none" w:sz="0" w:space="0" w:color="auto"/>
                            <w:left w:val="none" w:sz="0" w:space="0" w:color="auto"/>
                            <w:bottom w:val="none" w:sz="0" w:space="0" w:color="auto"/>
                            <w:right w:val="none" w:sz="0" w:space="0" w:color="auto"/>
                          </w:divBdr>
                          <w:divsChild>
                            <w:div w:id="73674321">
                              <w:marLeft w:val="0"/>
                              <w:marRight w:val="0"/>
                              <w:marTop w:val="120"/>
                              <w:marBottom w:val="360"/>
                              <w:divBdr>
                                <w:top w:val="none" w:sz="0" w:space="0" w:color="auto"/>
                                <w:left w:val="none" w:sz="0" w:space="0" w:color="auto"/>
                                <w:bottom w:val="none" w:sz="0" w:space="0" w:color="auto"/>
                                <w:right w:val="none" w:sz="0" w:space="0" w:color="auto"/>
                              </w:divBdr>
                              <w:divsChild>
                                <w:div w:id="30963113">
                                  <w:marLeft w:val="0"/>
                                  <w:marRight w:val="0"/>
                                  <w:marTop w:val="0"/>
                                  <w:marBottom w:val="0"/>
                                  <w:divBdr>
                                    <w:top w:val="none" w:sz="0" w:space="0" w:color="auto"/>
                                    <w:left w:val="none" w:sz="0" w:space="0" w:color="auto"/>
                                    <w:bottom w:val="none" w:sz="0" w:space="0" w:color="auto"/>
                                    <w:right w:val="none" w:sz="0" w:space="0" w:color="auto"/>
                                  </w:divBdr>
                                </w:div>
                                <w:div w:id="16976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9379">
      <w:bodyDiv w:val="1"/>
      <w:marLeft w:val="0"/>
      <w:marRight w:val="0"/>
      <w:marTop w:val="0"/>
      <w:marBottom w:val="0"/>
      <w:divBdr>
        <w:top w:val="none" w:sz="0" w:space="0" w:color="auto"/>
        <w:left w:val="none" w:sz="0" w:space="0" w:color="auto"/>
        <w:bottom w:val="none" w:sz="0" w:space="0" w:color="auto"/>
        <w:right w:val="none" w:sz="0" w:space="0" w:color="auto"/>
      </w:divBdr>
      <w:divsChild>
        <w:div w:id="294214326">
          <w:marLeft w:val="0"/>
          <w:marRight w:val="1"/>
          <w:marTop w:val="0"/>
          <w:marBottom w:val="0"/>
          <w:divBdr>
            <w:top w:val="none" w:sz="0" w:space="0" w:color="auto"/>
            <w:left w:val="none" w:sz="0" w:space="0" w:color="auto"/>
            <w:bottom w:val="none" w:sz="0" w:space="0" w:color="auto"/>
            <w:right w:val="none" w:sz="0" w:space="0" w:color="auto"/>
          </w:divBdr>
          <w:divsChild>
            <w:div w:id="148979487">
              <w:marLeft w:val="0"/>
              <w:marRight w:val="0"/>
              <w:marTop w:val="0"/>
              <w:marBottom w:val="0"/>
              <w:divBdr>
                <w:top w:val="none" w:sz="0" w:space="0" w:color="auto"/>
                <w:left w:val="none" w:sz="0" w:space="0" w:color="auto"/>
                <w:bottom w:val="none" w:sz="0" w:space="0" w:color="auto"/>
                <w:right w:val="none" w:sz="0" w:space="0" w:color="auto"/>
              </w:divBdr>
              <w:divsChild>
                <w:div w:id="1785493279">
                  <w:marLeft w:val="0"/>
                  <w:marRight w:val="1"/>
                  <w:marTop w:val="0"/>
                  <w:marBottom w:val="0"/>
                  <w:divBdr>
                    <w:top w:val="none" w:sz="0" w:space="0" w:color="auto"/>
                    <w:left w:val="none" w:sz="0" w:space="0" w:color="auto"/>
                    <w:bottom w:val="none" w:sz="0" w:space="0" w:color="auto"/>
                    <w:right w:val="none" w:sz="0" w:space="0" w:color="auto"/>
                  </w:divBdr>
                  <w:divsChild>
                    <w:div w:id="2054621341">
                      <w:marLeft w:val="0"/>
                      <w:marRight w:val="0"/>
                      <w:marTop w:val="0"/>
                      <w:marBottom w:val="0"/>
                      <w:divBdr>
                        <w:top w:val="none" w:sz="0" w:space="0" w:color="auto"/>
                        <w:left w:val="none" w:sz="0" w:space="0" w:color="auto"/>
                        <w:bottom w:val="none" w:sz="0" w:space="0" w:color="auto"/>
                        <w:right w:val="none" w:sz="0" w:space="0" w:color="auto"/>
                      </w:divBdr>
                      <w:divsChild>
                        <w:div w:id="46145775">
                          <w:marLeft w:val="0"/>
                          <w:marRight w:val="0"/>
                          <w:marTop w:val="0"/>
                          <w:marBottom w:val="0"/>
                          <w:divBdr>
                            <w:top w:val="none" w:sz="0" w:space="0" w:color="auto"/>
                            <w:left w:val="none" w:sz="0" w:space="0" w:color="auto"/>
                            <w:bottom w:val="none" w:sz="0" w:space="0" w:color="auto"/>
                            <w:right w:val="none" w:sz="0" w:space="0" w:color="auto"/>
                          </w:divBdr>
                          <w:divsChild>
                            <w:div w:id="610405413">
                              <w:marLeft w:val="0"/>
                              <w:marRight w:val="0"/>
                              <w:marTop w:val="120"/>
                              <w:marBottom w:val="360"/>
                              <w:divBdr>
                                <w:top w:val="none" w:sz="0" w:space="0" w:color="auto"/>
                                <w:left w:val="none" w:sz="0" w:space="0" w:color="auto"/>
                                <w:bottom w:val="none" w:sz="0" w:space="0" w:color="auto"/>
                                <w:right w:val="none" w:sz="0" w:space="0" w:color="auto"/>
                              </w:divBdr>
                              <w:divsChild>
                                <w:div w:id="836265095">
                                  <w:marLeft w:val="0"/>
                                  <w:marRight w:val="0"/>
                                  <w:marTop w:val="0"/>
                                  <w:marBottom w:val="0"/>
                                  <w:divBdr>
                                    <w:top w:val="none" w:sz="0" w:space="0" w:color="auto"/>
                                    <w:left w:val="none" w:sz="0" w:space="0" w:color="auto"/>
                                    <w:bottom w:val="none" w:sz="0" w:space="0" w:color="auto"/>
                                    <w:right w:val="none" w:sz="0" w:space="0" w:color="auto"/>
                                  </w:divBdr>
                                </w:div>
                                <w:div w:id="8867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420657">
      <w:bodyDiv w:val="1"/>
      <w:marLeft w:val="0"/>
      <w:marRight w:val="0"/>
      <w:marTop w:val="0"/>
      <w:marBottom w:val="0"/>
      <w:divBdr>
        <w:top w:val="none" w:sz="0" w:space="0" w:color="auto"/>
        <w:left w:val="none" w:sz="0" w:space="0" w:color="auto"/>
        <w:bottom w:val="none" w:sz="0" w:space="0" w:color="auto"/>
        <w:right w:val="none" w:sz="0" w:space="0" w:color="auto"/>
      </w:divBdr>
    </w:div>
    <w:div w:id="358971144">
      <w:bodyDiv w:val="1"/>
      <w:marLeft w:val="0"/>
      <w:marRight w:val="0"/>
      <w:marTop w:val="0"/>
      <w:marBottom w:val="0"/>
      <w:divBdr>
        <w:top w:val="none" w:sz="0" w:space="0" w:color="auto"/>
        <w:left w:val="none" w:sz="0" w:space="0" w:color="auto"/>
        <w:bottom w:val="none" w:sz="0" w:space="0" w:color="auto"/>
        <w:right w:val="none" w:sz="0" w:space="0" w:color="auto"/>
      </w:divBdr>
    </w:div>
    <w:div w:id="362561794">
      <w:bodyDiv w:val="1"/>
      <w:marLeft w:val="0"/>
      <w:marRight w:val="0"/>
      <w:marTop w:val="0"/>
      <w:marBottom w:val="0"/>
      <w:divBdr>
        <w:top w:val="none" w:sz="0" w:space="0" w:color="auto"/>
        <w:left w:val="none" w:sz="0" w:space="0" w:color="auto"/>
        <w:bottom w:val="none" w:sz="0" w:space="0" w:color="auto"/>
        <w:right w:val="none" w:sz="0" w:space="0" w:color="auto"/>
      </w:divBdr>
    </w:div>
    <w:div w:id="362899382">
      <w:bodyDiv w:val="1"/>
      <w:marLeft w:val="0"/>
      <w:marRight w:val="0"/>
      <w:marTop w:val="0"/>
      <w:marBottom w:val="0"/>
      <w:divBdr>
        <w:top w:val="none" w:sz="0" w:space="0" w:color="auto"/>
        <w:left w:val="none" w:sz="0" w:space="0" w:color="auto"/>
        <w:bottom w:val="none" w:sz="0" w:space="0" w:color="auto"/>
        <w:right w:val="none" w:sz="0" w:space="0" w:color="auto"/>
      </w:divBdr>
      <w:divsChild>
        <w:div w:id="1133719759">
          <w:marLeft w:val="0"/>
          <w:marRight w:val="1"/>
          <w:marTop w:val="0"/>
          <w:marBottom w:val="0"/>
          <w:divBdr>
            <w:top w:val="none" w:sz="0" w:space="0" w:color="auto"/>
            <w:left w:val="none" w:sz="0" w:space="0" w:color="auto"/>
            <w:bottom w:val="none" w:sz="0" w:space="0" w:color="auto"/>
            <w:right w:val="none" w:sz="0" w:space="0" w:color="auto"/>
          </w:divBdr>
          <w:divsChild>
            <w:div w:id="738748398">
              <w:marLeft w:val="0"/>
              <w:marRight w:val="0"/>
              <w:marTop w:val="0"/>
              <w:marBottom w:val="0"/>
              <w:divBdr>
                <w:top w:val="none" w:sz="0" w:space="0" w:color="auto"/>
                <w:left w:val="none" w:sz="0" w:space="0" w:color="auto"/>
                <w:bottom w:val="none" w:sz="0" w:space="0" w:color="auto"/>
                <w:right w:val="none" w:sz="0" w:space="0" w:color="auto"/>
              </w:divBdr>
              <w:divsChild>
                <w:div w:id="1038507950">
                  <w:marLeft w:val="0"/>
                  <w:marRight w:val="1"/>
                  <w:marTop w:val="0"/>
                  <w:marBottom w:val="0"/>
                  <w:divBdr>
                    <w:top w:val="none" w:sz="0" w:space="0" w:color="auto"/>
                    <w:left w:val="none" w:sz="0" w:space="0" w:color="auto"/>
                    <w:bottom w:val="none" w:sz="0" w:space="0" w:color="auto"/>
                    <w:right w:val="none" w:sz="0" w:space="0" w:color="auto"/>
                  </w:divBdr>
                  <w:divsChild>
                    <w:div w:id="1667320058">
                      <w:marLeft w:val="0"/>
                      <w:marRight w:val="0"/>
                      <w:marTop w:val="0"/>
                      <w:marBottom w:val="0"/>
                      <w:divBdr>
                        <w:top w:val="none" w:sz="0" w:space="0" w:color="auto"/>
                        <w:left w:val="none" w:sz="0" w:space="0" w:color="auto"/>
                        <w:bottom w:val="none" w:sz="0" w:space="0" w:color="auto"/>
                        <w:right w:val="none" w:sz="0" w:space="0" w:color="auto"/>
                      </w:divBdr>
                      <w:divsChild>
                        <w:div w:id="1643383254">
                          <w:marLeft w:val="0"/>
                          <w:marRight w:val="0"/>
                          <w:marTop w:val="0"/>
                          <w:marBottom w:val="0"/>
                          <w:divBdr>
                            <w:top w:val="none" w:sz="0" w:space="0" w:color="auto"/>
                            <w:left w:val="none" w:sz="0" w:space="0" w:color="auto"/>
                            <w:bottom w:val="none" w:sz="0" w:space="0" w:color="auto"/>
                            <w:right w:val="none" w:sz="0" w:space="0" w:color="auto"/>
                          </w:divBdr>
                          <w:divsChild>
                            <w:div w:id="961227138">
                              <w:marLeft w:val="0"/>
                              <w:marRight w:val="0"/>
                              <w:marTop w:val="120"/>
                              <w:marBottom w:val="360"/>
                              <w:divBdr>
                                <w:top w:val="none" w:sz="0" w:space="0" w:color="auto"/>
                                <w:left w:val="none" w:sz="0" w:space="0" w:color="auto"/>
                                <w:bottom w:val="none" w:sz="0" w:space="0" w:color="auto"/>
                                <w:right w:val="none" w:sz="0" w:space="0" w:color="auto"/>
                              </w:divBdr>
                              <w:divsChild>
                                <w:div w:id="198707720">
                                  <w:marLeft w:val="0"/>
                                  <w:marRight w:val="0"/>
                                  <w:marTop w:val="0"/>
                                  <w:marBottom w:val="0"/>
                                  <w:divBdr>
                                    <w:top w:val="none" w:sz="0" w:space="0" w:color="auto"/>
                                    <w:left w:val="none" w:sz="0" w:space="0" w:color="auto"/>
                                    <w:bottom w:val="none" w:sz="0" w:space="0" w:color="auto"/>
                                    <w:right w:val="none" w:sz="0" w:space="0" w:color="auto"/>
                                  </w:divBdr>
                                </w:div>
                                <w:div w:id="143243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970442">
      <w:bodyDiv w:val="1"/>
      <w:marLeft w:val="0"/>
      <w:marRight w:val="0"/>
      <w:marTop w:val="0"/>
      <w:marBottom w:val="0"/>
      <w:divBdr>
        <w:top w:val="none" w:sz="0" w:space="0" w:color="auto"/>
        <w:left w:val="none" w:sz="0" w:space="0" w:color="auto"/>
        <w:bottom w:val="none" w:sz="0" w:space="0" w:color="auto"/>
        <w:right w:val="none" w:sz="0" w:space="0" w:color="auto"/>
      </w:divBdr>
    </w:div>
    <w:div w:id="698745978">
      <w:bodyDiv w:val="1"/>
      <w:marLeft w:val="0"/>
      <w:marRight w:val="0"/>
      <w:marTop w:val="0"/>
      <w:marBottom w:val="0"/>
      <w:divBdr>
        <w:top w:val="none" w:sz="0" w:space="0" w:color="auto"/>
        <w:left w:val="none" w:sz="0" w:space="0" w:color="auto"/>
        <w:bottom w:val="none" w:sz="0" w:space="0" w:color="auto"/>
        <w:right w:val="none" w:sz="0" w:space="0" w:color="auto"/>
      </w:divBdr>
    </w:div>
    <w:div w:id="815799863">
      <w:bodyDiv w:val="1"/>
      <w:marLeft w:val="0"/>
      <w:marRight w:val="0"/>
      <w:marTop w:val="0"/>
      <w:marBottom w:val="0"/>
      <w:divBdr>
        <w:top w:val="none" w:sz="0" w:space="0" w:color="auto"/>
        <w:left w:val="none" w:sz="0" w:space="0" w:color="auto"/>
        <w:bottom w:val="none" w:sz="0" w:space="0" w:color="auto"/>
        <w:right w:val="none" w:sz="0" w:space="0" w:color="auto"/>
      </w:divBdr>
      <w:divsChild>
        <w:div w:id="1289779974">
          <w:marLeft w:val="0"/>
          <w:marRight w:val="0"/>
          <w:marTop w:val="0"/>
          <w:marBottom w:val="0"/>
          <w:divBdr>
            <w:top w:val="none" w:sz="0" w:space="0" w:color="auto"/>
            <w:left w:val="none" w:sz="0" w:space="0" w:color="auto"/>
            <w:bottom w:val="none" w:sz="0" w:space="0" w:color="auto"/>
            <w:right w:val="none" w:sz="0" w:space="0" w:color="auto"/>
          </w:divBdr>
          <w:divsChild>
            <w:div w:id="1332681158">
              <w:marLeft w:val="0"/>
              <w:marRight w:val="0"/>
              <w:marTop w:val="0"/>
              <w:marBottom w:val="0"/>
              <w:divBdr>
                <w:top w:val="none" w:sz="0" w:space="0" w:color="auto"/>
                <w:left w:val="none" w:sz="0" w:space="0" w:color="auto"/>
                <w:bottom w:val="none" w:sz="0" w:space="0" w:color="auto"/>
                <w:right w:val="none" w:sz="0" w:space="0" w:color="auto"/>
              </w:divBdr>
              <w:divsChild>
                <w:div w:id="21140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11395">
      <w:bodyDiv w:val="1"/>
      <w:marLeft w:val="0"/>
      <w:marRight w:val="0"/>
      <w:marTop w:val="0"/>
      <w:marBottom w:val="0"/>
      <w:divBdr>
        <w:top w:val="none" w:sz="0" w:space="0" w:color="auto"/>
        <w:left w:val="none" w:sz="0" w:space="0" w:color="auto"/>
        <w:bottom w:val="none" w:sz="0" w:space="0" w:color="auto"/>
        <w:right w:val="none" w:sz="0" w:space="0" w:color="auto"/>
      </w:divBdr>
      <w:divsChild>
        <w:div w:id="1780756968">
          <w:marLeft w:val="0"/>
          <w:marRight w:val="1"/>
          <w:marTop w:val="0"/>
          <w:marBottom w:val="0"/>
          <w:divBdr>
            <w:top w:val="none" w:sz="0" w:space="0" w:color="auto"/>
            <w:left w:val="none" w:sz="0" w:space="0" w:color="auto"/>
            <w:bottom w:val="none" w:sz="0" w:space="0" w:color="auto"/>
            <w:right w:val="none" w:sz="0" w:space="0" w:color="auto"/>
          </w:divBdr>
          <w:divsChild>
            <w:div w:id="345253216">
              <w:marLeft w:val="0"/>
              <w:marRight w:val="0"/>
              <w:marTop w:val="0"/>
              <w:marBottom w:val="0"/>
              <w:divBdr>
                <w:top w:val="none" w:sz="0" w:space="0" w:color="auto"/>
                <w:left w:val="none" w:sz="0" w:space="0" w:color="auto"/>
                <w:bottom w:val="none" w:sz="0" w:space="0" w:color="auto"/>
                <w:right w:val="none" w:sz="0" w:space="0" w:color="auto"/>
              </w:divBdr>
              <w:divsChild>
                <w:div w:id="159085430">
                  <w:marLeft w:val="0"/>
                  <w:marRight w:val="1"/>
                  <w:marTop w:val="0"/>
                  <w:marBottom w:val="0"/>
                  <w:divBdr>
                    <w:top w:val="none" w:sz="0" w:space="0" w:color="auto"/>
                    <w:left w:val="none" w:sz="0" w:space="0" w:color="auto"/>
                    <w:bottom w:val="none" w:sz="0" w:space="0" w:color="auto"/>
                    <w:right w:val="none" w:sz="0" w:space="0" w:color="auto"/>
                  </w:divBdr>
                  <w:divsChild>
                    <w:div w:id="1196037025">
                      <w:marLeft w:val="0"/>
                      <w:marRight w:val="0"/>
                      <w:marTop w:val="0"/>
                      <w:marBottom w:val="0"/>
                      <w:divBdr>
                        <w:top w:val="none" w:sz="0" w:space="0" w:color="auto"/>
                        <w:left w:val="none" w:sz="0" w:space="0" w:color="auto"/>
                        <w:bottom w:val="none" w:sz="0" w:space="0" w:color="auto"/>
                        <w:right w:val="none" w:sz="0" w:space="0" w:color="auto"/>
                      </w:divBdr>
                      <w:divsChild>
                        <w:div w:id="182521041">
                          <w:marLeft w:val="0"/>
                          <w:marRight w:val="0"/>
                          <w:marTop w:val="0"/>
                          <w:marBottom w:val="0"/>
                          <w:divBdr>
                            <w:top w:val="none" w:sz="0" w:space="0" w:color="auto"/>
                            <w:left w:val="none" w:sz="0" w:space="0" w:color="auto"/>
                            <w:bottom w:val="none" w:sz="0" w:space="0" w:color="auto"/>
                            <w:right w:val="none" w:sz="0" w:space="0" w:color="auto"/>
                          </w:divBdr>
                          <w:divsChild>
                            <w:div w:id="876820798">
                              <w:marLeft w:val="0"/>
                              <w:marRight w:val="0"/>
                              <w:marTop w:val="120"/>
                              <w:marBottom w:val="360"/>
                              <w:divBdr>
                                <w:top w:val="none" w:sz="0" w:space="0" w:color="auto"/>
                                <w:left w:val="none" w:sz="0" w:space="0" w:color="auto"/>
                                <w:bottom w:val="none" w:sz="0" w:space="0" w:color="auto"/>
                                <w:right w:val="none" w:sz="0" w:space="0" w:color="auto"/>
                              </w:divBdr>
                              <w:divsChild>
                                <w:div w:id="189227553">
                                  <w:marLeft w:val="0"/>
                                  <w:marRight w:val="0"/>
                                  <w:marTop w:val="0"/>
                                  <w:marBottom w:val="0"/>
                                  <w:divBdr>
                                    <w:top w:val="none" w:sz="0" w:space="0" w:color="auto"/>
                                    <w:left w:val="none" w:sz="0" w:space="0" w:color="auto"/>
                                    <w:bottom w:val="none" w:sz="0" w:space="0" w:color="auto"/>
                                    <w:right w:val="none" w:sz="0" w:space="0" w:color="auto"/>
                                  </w:divBdr>
                                </w:div>
                                <w:div w:id="11382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83841">
      <w:bodyDiv w:val="1"/>
      <w:marLeft w:val="0"/>
      <w:marRight w:val="0"/>
      <w:marTop w:val="0"/>
      <w:marBottom w:val="0"/>
      <w:divBdr>
        <w:top w:val="none" w:sz="0" w:space="0" w:color="auto"/>
        <w:left w:val="none" w:sz="0" w:space="0" w:color="auto"/>
        <w:bottom w:val="none" w:sz="0" w:space="0" w:color="auto"/>
        <w:right w:val="none" w:sz="0" w:space="0" w:color="auto"/>
      </w:divBdr>
      <w:divsChild>
        <w:div w:id="178469717">
          <w:marLeft w:val="0"/>
          <w:marRight w:val="1"/>
          <w:marTop w:val="0"/>
          <w:marBottom w:val="0"/>
          <w:divBdr>
            <w:top w:val="none" w:sz="0" w:space="0" w:color="auto"/>
            <w:left w:val="none" w:sz="0" w:space="0" w:color="auto"/>
            <w:bottom w:val="none" w:sz="0" w:space="0" w:color="auto"/>
            <w:right w:val="none" w:sz="0" w:space="0" w:color="auto"/>
          </w:divBdr>
          <w:divsChild>
            <w:div w:id="229080286">
              <w:marLeft w:val="0"/>
              <w:marRight w:val="0"/>
              <w:marTop w:val="0"/>
              <w:marBottom w:val="0"/>
              <w:divBdr>
                <w:top w:val="none" w:sz="0" w:space="0" w:color="auto"/>
                <w:left w:val="none" w:sz="0" w:space="0" w:color="auto"/>
                <w:bottom w:val="none" w:sz="0" w:space="0" w:color="auto"/>
                <w:right w:val="none" w:sz="0" w:space="0" w:color="auto"/>
              </w:divBdr>
              <w:divsChild>
                <w:div w:id="863982431">
                  <w:marLeft w:val="0"/>
                  <w:marRight w:val="1"/>
                  <w:marTop w:val="0"/>
                  <w:marBottom w:val="0"/>
                  <w:divBdr>
                    <w:top w:val="none" w:sz="0" w:space="0" w:color="auto"/>
                    <w:left w:val="none" w:sz="0" w:space="0" w:color="auto"/>
                    <w:bottom w:val="none" w:sz="0" w:space="0" w:color="auto"/>
                    <w:right w:val="none" w:sz="0" w:space="0" w:color="auto"/>
                  </w:divBdr>
                  <w:divsChild>
                    <w:div w:id="1814639768">
                      <w:marLeft w:val="0"/>
                      <w:marRight w:val="0"/>
                      <w:marTop w:val="0"/>
                      <w:marBottom w:val="0"/>
                      <w:divBdr>
                        <w:top w:val="none" w:sz="0" w:space="0" w:color="auto"/>
                        <w:left w:val="none" w:sz="0" w:space="0" w:color="auto"/>
                        <w:bottom w:val="none" w:sz="0" w:space="0" w:color="auto"/>
                        <w:right w:val="none" w:sz="0" w:space="0" w:color="auto"/>
                      </w:divBdr>
                      <w:divsChild>
                        <w:div w:id="1769041764">
                          <w:marLeft w:val="0"/>
                          <w:marRight w:val="0"/>
                          <w:marTop w:val="0"/>
                          <w:marBottom w:val="0"/>
                          <w:divBdr>
                            <w:top w:val="none" w:sz="0" w:space="0" w:color="auto"/>
                            <w:left w:val="none" w:sz="0" w:space="0" w:color="auto"/>
                            <w:bottom w:val="none" w:sz="0" w:space="0" w:color="auto"/>
                            <w:right w:val="none" w:sz="0" w:space="0" w:color="auto"/>
                          </w:divBdr>
                          <w:divsChild>
                            <w:div w:id="960502638">
                              <w:marLeft w:val="0"/>
                              <w:marRight w:val="0"/>
                              <w:marTop w:val="120"/>
                              <w:marBottom w:val="360"/>
                              <w:divBdr>
                                <w:top w:val="none" w:sz="0" w:space="0" w:color="auto"/>
                                <w:left w:val="none" w:sz="0" w:space="0" w:color="auto"/>
                                <w:bottom w:val="none" w:sz="0" w:space="0" w:color="auto"/>
                                <w:right w:val="none" w:sz="0" w:space="0" w:color="auto"/>
                              </w:divBdr>
                              <w:divsChild>
                                <w:div w:id="1132677881">
                                  <w:marLeft w:val="0"/>
                                  <w:marRight w:val="0"/>
                                  <w:marTop w:val="0"/>
                                  <w:marBottom w:val="0"/>
                                  <w:divBdr>
                                    <w:top w:val="none" w:sz="0" w:space="0" w:color="auto"/>
                                    <w:left w:val="none" w:sz="0" w:space="0" w:color="auto"/>
                                    <w:bottom w:val="none" w:sz="0" w:space="0" w:color="auto"/>
                                    <w:right w:val="none" w:sz="0" w:space="0" w:color="auto"/>
                                  </w:divBdr>
                                </w:div>
                                <w:div w:id="15479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690322">
      <w:bodyDiv w:val="1"/>
      <w:marLeft w:val="0"/>
      <w:marRight w:val="0"/>
      <w:marTop w:val="0"/>
      <w:marBottom w:val="0"/>
      <w:divBdr>
        <w:top w:val="none" w:sz="0" w:space="0" w:color="auto"/>
        <w:left w:val="none" w:sz="0" w:space="0" w:color="auto"/>
        <w:bottom w:val="none" w:sz="0" w:space="0" w:color="auto"/>
        <w:right w:val="none" w:sz="0" w:space="0" w:color="auto"/>
      </w:divBdr>
      <w:divsChild>
        <w:div w:id="1002123620">
          <w:marLeft w:val="0"/>
          <w:marRight w:val="1"/>
          <w:marTop w:val="0"/>
          <w:marBottom w:val="0"/>
          <w:divBdr>
            <w:top w:val="none" w:sz="0" w:space="0" w:color="auto"/>
            <w:left w:val="none" w:sz="0" w:space="0" w:color="auto"/>
            <w:bottom w:val="none" w:sz="0" w:space="0" w:color="auto"/>
            <w:right w:val="none" w:sz="0" w:space="0" w:color="auto"/>
          </w:divBdr>
          <w:divsChild>
            <w:div w:id="1579484762">
              <w:marLeft w:val="0"/>
              <w:marRight w:val="0"/>
              <w:marTop w:val="0"/>
              <w:marBottom w:val="0"/>
              <w:divBdr>
                <w:top w:val="none" w:sz="0" w:space="0" w:color="auto"/>
                <w:left w:val="none" w:sz="0" w:space="0" w:color="auto"/>
                <w:bottom w:val="none" w:sz="0" w:space="0" w:color="auto"/>
                <w:right w:val="none" w:sz="0" w:space="0" w:color="auto"/>
              </w:divBdr>
              <w:divsChild>
                <w:div w:id="1461143850">
                  <w:marLeft w:val="0"/>
                  <w:marRight w:val="1"/>
                  <w:marTop w:val="0"/>
                  <w:marBottom w:val="0"/>
                  <w:divBdr>
                    <w:top w:val="none" w:sz="0" w:space="0" w:color="auto"/>
                    <w:left w:val="none" w:sz="0" w:space="0" w:color="auto"/>
                    <w:bottom w:val="none" w:sz="0" w:space="0" w:color="auto"/>
                    <w:right w:val="none" w:sz="0" w:space="0" w:color="auto"/>
                  </w:divBdr>
                  <w:divsChild>
                    <w:div w:id="1459296757">
                      <w:marLeft w:val="0"/>
                      <w:marRight w:val="0"/>
                      <w:marTop w:val="0"/>
                      <w:marBottom w:val="0"/>
                      <w:divBdr>
                        <w:top w:val="none" w:sz="0" w:space="0" w:color="auto"/>
                        <w:left w:val="none" w:sz="0" w:space="0" w:color="auto"/>
                        <w:bottom w:val="none" w:sz="0" w:space="0" w:color="auto"/>
                        <w:right w:val="none" w:sz="0" w:space="0" w:color="auto"/>
                      </w:divBdr>
                      <w:divsChild>
                        <w:div w:id="1562058473">
                          <w:marLeft w:val="0"/>
                          <w:marRight w:val="0"/>
                          <w:marTop w:val="0"/>
                          <w:marBottom w:val="0"/>
                          <w:divBdr>
                            <w:top w:val="none" w:sz="0" w:space="0" w:color="auto"/>
                            <w:left w:val="none" w:sz="0" w:space="0" w:color="auto"/>
                            <w:bottom w:val="none" w:sz="0" w:space="0" w:color="auto"/>
                            <w:right w:val="none" w:sz="0" w:space="0" w:color="auto"/>
                          </w:divBdr>
                          <w:divsChild>
                            <w:div w:id="683283653">
                              <w:marLeft w:val="0"/>
                              <w:marRight w:val="0"/>
                              <w:marTop w:val="120"/>
                              <w:marBottom w:val="360"/>
                              <w:divBdr>
                                <w:top w:val="none" w:sz="0" w:space="0" w:color="auto"/>
                                <w:left w:val="none" w:sz="0" w:space="0" w:color="auto"/>
                                <w:bottom w:val="none" w:sz="0" w:space="0" w:color="auto"/>
                                <w:right w:val="none" w:sz="0" w:space="0" w:color="auto"/>
                              </w:divBdr>
                              <w:divsChild>
                                <w:div w:id="1161237699">
                                  <w:marLeft w:val="0"/>
                                  <w:marRight w:val="0"/>
                                  <w:marTop w:val="0"/>
                                  <w:marBottom w:val="0"/>
                                  <w:divBdr>
                                    <w:top w:val="none" w:sz="0" w:space="0" w:color="auto"/>
                                    <w:left w:val="none" w:sz="0" w:space="0" w:color="auto"/>
                                    <w:bottom w:val="none" w:sz="0" w:space="0" w:color="auto"/>
                                    <w:right w:val="none" w:sz="0" w:space="0" w:color="auto"/>
                                  </w:divBdr>
                                </w:div>
                                <w:div w:id="203367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05717">
      <w:bodyDiv w:val="1"/>
      <w:marLeft w:val="0"/>
      <w:marRight w:val="0"/>
      <w:marTop w:val="0"/>
      <w:marBottom w:val="0"/>
      <w:divBdr>
        <w:top w:val="none" w:sz="0" w:space="0" w:color="auto"/>
        <w:left w:val="none" w:sz="0" w:space="0" w:color="auto"/>
        <w:bottom w:val="none" w:sz="0" w:space="0" w:color="auto"/>
        <w:right w:val="none" w:sz="0" w:space="0" w:color="auto"/>
      </w:divBdr>
    </w:div>
    <w:div w:id="1399982957">
      <w:bodyDiv w:val="1"/>
      <w:marLeft w:val="0"/>
      <w:marRight w:val="0"/>
      <w:marTop w:val="0"/>
      <w:marBottom w:val="0"/>
      <w:divBdr>
        <w:top w:val="none" w:sz="0" w:space="0" w:color="auto"/>
        <w:left w:val="none" w:sz="0" w:space="0" w:color="auto"/>
        <w:bottom w:val="none" w:sz="0" w:space="0" w:color="auto"/>
        <w:right w:val="none" w:sz="0" w:space="0" w:color="auto"/>
      </w:divBdr>
    </w:div>
    <w:div w:id="1540238902">
      <w:bodyDiv w:val="1"/>
      <w:marLeft w:val="0"/>
      <w:marRight w:val="0"/>
      <w:marTop w:val="0"/>
      <w:marBottom w:val="0"/>
      <w:divBdr>
        <w:top w:val="none" w:sz="0" w:space="0" w:color="auto"/>
        <w:left w:val="none" w:sz="0" w:space="0" w:color="auto"/>
        <w:bottom w:val="none" w:sz="0" w:space="0" w:color="auto"/>
        <w:right w:val="none" w:sz="0" w:space="0" w:color="auto"/>
      </w:divBdr>
    </w:div>
    <w:div w:id="1560021241">
      <w:bodyDiv w:val="1"/>
      <w:marLeft w:val="0"/>
      <w:marRight w:val="0"/>
      <w:marTop w:val="0"/>
      <w:marBottom w:val="0"/>
      <w:divBdr>
        <w:top w:val="none" w:sz="0" w:space="0" w:color="auto"/>
        <w:left w:val="none" w:sz="0" w:space="0" w:color="auto"/>
        <w:bottom w:val="none" w:sz="0" w:space="0" w:color="auto"/>
        <w:right w:val="none" w:sz="0" w:space="0" w:color="auto"/>
      </w:divBdr>
      <w:divsChild>
        <w:div w:id="754933238">
          <w:marLeft w:val="0"/>
          <w:marRight w:val="1"/>
          <w:marTop w:val="0"/>
          <w:marBottom w:val="0"/>
          <w:divBdr>
            <w:top w:val="none" w:sz="0" w:space="0" w:color="auto"/>
            <w:left w:val="none" w:sz="0" w:space="0" w:color="auto"/>
            <w:bottom w:val="none" w:sz="0" w:space="0" w:color="auto"/>
            <w:right w:val="none" w:sz="0" w:space="0" w:color="auto"/>
          </w:divBdr>
          <w:divsChild>
            <w:div w:id="516192779">
              <w:marLeft w:val="0"/>
              <w:marRight w:val="0"/>
              <w:marTop w:val="0"/>
              <w:marBottom w:val="0"/>
              <w:divBdr>
                <w:top w:val="none" w:sz="0" w:space="0" w:color="auto"/>
                <w:left w:val="none" w:sz="0" w:space="0" w:color="auto"/>
                <w:bottom w:val="none" w:sz="0" w:space="0" w:color="auto"/>
                <w:right w:val="none" w:sz="0" w:space="0" w:color="auto"/>
              </w:divBdr>
              <w:divsChild>
                <w:div w:id="730466102">
                  <w:marLeft w:val="0"/>
                  <w:marRight w:val="1"/>
                  <w:marTop w:val="0"/>
                  <w:marBottom w:val="0"/>
                  <w:divBdr>
                    <w:top w:val="none" w:sz="0" w:space="0" w:color="auto"/>
                    <w:left w:val="none" w:sz="0" w:space="0" w:color="auto"/>
                    <w:bottom w:val="none" w:sz="0" w:space="0" w:color="auto"/>
                    <w:right w:val="none" w:sz="0" w:space="0" w:color="auto"/>
                  </w:divBdr>
                  <w:divsChild>
                    <w:div w:id="1680037034">
                      <w:marLeft w:val="0"/>
                      <w:marRight w:val="0"/>
                      <w:marTop w:val="0"/>
                      <w:marBottom w:val="0"/>
                      <w:divBdr>
                        <w:top w:val="none" w:sz="0" w:space="0" w:color="auto"/>
                        <w:left w:val="none" w:sz="0" w:space="0" w:color="auto"/>
                        <w:bottom w:val="none" w:sz="0" w:space="0" w:color="auto"/>
                        <w:right w:val="none" w:sz="0" w:space="0" w:color="auto"/>
                      </w:divBdr>
                      <w:divsChild>
                        <w:div w:id="1300722585">
                          <w:marLeft w:val="0"/>
                          <w:marRight w:val="0"/>
                          <w:marTop w:val="0"/>
                          <w:marBottom w:val="0"/>
                          <w:divBdr>
                            <w:top w:val="none" w:sz="0" w:space="0" w:color="auto"/>
                            <w:left w:val="none" w:sz="0" w:space="0" w:color="auto"/>
                            <w:bottom w:val="none" w:sz="0" w:space="0" w:color="auto"/>
                            <w:right w:val="none" w:sz="0" w:space="0" w:color="auto"/>
                          </w:divBdr>
                          <w:divsChild>
                            <w:div w:id="603654430">
                              <w:marLeft w:val="0"/>
                              <w:marRight w:val="0"/>
                              <w:marTop w:val="120"/>
                              <w:marBottom w:val="360"/>
                              <w:divBdr>
                                <w:top w:val="none" w:sz="0" w:space="0" w:color="auto"/>
                                <w:left w:val="none" w:sz="0" w:space="0" w:color="auto"/>
                                <w:bottom w:val="none" w:sz="0" w:space="0" w:color="auto"/>
                                <w:right w:val="none" w:sz="0" w:space="0" w:color="auto"/>
                              </w:divBdr>
                              <w:divsChild>
                                <w:div w:id="557866746">
                                  <w:marLeft w:val="0"/>
                                  <w:marRight w:val="0"/>
                                  <w:marTop w:val="0"/>
                                  <w:marBottom w:val="0"/>
                                  <w:divBdr>
                                    <w:top w:val="none" w:sz="0" w:space="0" w:color="auto"/>
                                    <w:left w:val="none" w:sz="0" w:space="0" w:color="auto"/>
                                    <w:bottom w:val="none" w:sz="0" w:space="0" w:color="auto"/>
                                    <w:right w:val="none" w:sz="0" w:space="0" w:color="auto"/>
                                  </w:divBdr>
                                </w:div>
                                <w:div w:id="12054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353324">
      <w:bodyDiv w:val="1"/>
      <w:marLeft w:val="0"/>
      <w:marRight w:val="0"/>
      <w:marTop w:val="0"/>
      <w:marBottom w:val="0"/>
      <w:divBdr>
        <w:top w:val="none" w:sz="0" w:space="0" w:color="auto"/>
        <w:left w:val="none" w:sz="0" w:space="0" w:color="auto"/>
        <w:bottom w:val="none" w:sz="0" w:space="0" w:color="auto"/>
        <w:right w:val="none" w:sz="0" w:space="0" w:color="auto"/>
      </w:divBdr>
      <w:divsChild>
        <w:div w:id="1340963497">
          <w:marLeft w:val="0"/>
          <w:marRight w:val="1"/>
          <w:marTop w:val="0"/>
          <w:marBottom w:val="0"/>
          <w:divBdr>
            <w:top w:val="none" w:sz="0" w:space="0" w:color="auto"/>
            <w:left w:val="none" w:sz="0" w:space="0" w:color="auto"/>
            <w:bottom w:val="none" w:sz="0" w:space="0" w:color="auto"/>
            <w:right w:val="none" w:sz="0" w:space="0" w:color="auto"/>
          </w:divBdr>
          <w:divsChild>
            <w:div w:id="491339943">
              <w:marLeft w:val="0"/>
              <w:marRight w:val="0"/>
              <w:marTop w:val="0"/>
              <w:marBottom w:val="0"/>
              <w:divBdr>
                <w:top w:val="none" w:sz="0" w:space="0" w:color="auto"/>
                <w:left w:val="none" w:sz="0" w:space="0" w:color="auto"/>
                <w:bottom w:val="none" w:sz="0" w:space="0" w:color="auto"/>
                <w:right w:val="none" w:sz="0" w:space="0" w:color="auto"/>
              </w:divBdr>
              <w:divsChild>
                <w:div w:id="1848864733">
                  <w:marLeft w:val="0"/>
                  <w:marRight w:val="1"/>
                  <w:marTop w:val="0"/>
                  <w:marBottom w:val="0"/>
                  <w:divBdr>
                    <w:top w:val="none" w:sz="0" w:space="0" w:color="auto"/>
                    <w:left w:val="none" w:sz="0" w:space="0" w:color="auto"/>
                    <w:bottom w:val="none" w:sz="0" w:space="0" w:color="auto"/>
                    <w:right w:val="none" w:sz="0" w:space="0" w:color="auto"/>
                  </w:divBdr>
                  <w:divsChild>
                    <w:div w:id="959531987">
                      <w:marLeft w:val="0"/>
                      <w:marRight w:val="0"/>
                      <w:marTop w:val="0"/>
                      <w:marBottom w:val="0"/>
                      <w:divBdr>
                        <w:top w:val="none" w:sz="0" w:space="0" w:color="auto"/>
                        <w:left w:val="none" w:sz="0" w:space="0" w:color="auto"/>
                        <w:bottom w:val="none" w:sz="0" w:space="0" w:color="auto"/>
                        <w:right w:val="none" w:sz="0" w:space="0" w:color="auto"/>
                      </w:divBdr>
                      <w:divsChild>
                        <w:div w:id="783499607">
                          <w:marLeft w:val="0"/>
                          <w:marRight w:val="0"/>
                          <w:marTop w:val="0"/>
                          <w:marBottom w:val="0"/>
                          <w:divBdr>
                            <w:top w:val="none" w:sz="0" w:space="0" w:color="auto"/>
                            <w:left w:val="none" w:sz="0" w:space="0" w:color="auto"/>
                            <w:bottom w:val="none" w:sz="0" w:space="0" w:color="auto"/>
                            <w:right w:val="none" w:sz="0" w:space="0" w:color="auto"/>
                          </w:divBdr>
                          <w:divsChild>
                            <w:div w:id="1059206416">
                              <w:marLeft w:val="0"/>
                              <w:marRight w:val="0"/>
                              <w:marTop w:val="120"/>
                              <w:marBottom w:val="360"/>
                              <w:divBdr>
                                <w:top w:val="none" w:sz="0" w:space="0" w:color="auto"/>
                                <w:left w:val="none" w:sz="0" w:space="0" w:color="auto"/>
                                <w:bottom w:val="none" w:sz="0" w:space="0" w:color="auto"/>
                                <w:right w:val="none" w:sz="0" w:space="0" w:color="auto"/>
                              </w:divBdr>
                              <w:divsChild>
                                <w:div w:id="965162716">
                                  <w:marLeft w:val="0"/>
                                  <w:marRight w:val="0"/>
                                  <w:marTop w:val="0"/>
                                  <w:marBottom w:val="0"/>
                                  <w:divBdr>
                                    <w:top w:val="none" w:sz="0" w:space="0" w:color="auto"/>
                                    <w:left w:val="none" w:sz="0" w:space="0" w:color="auto"/>
                                    <w:bottom w:val="none" w:sz="0" w:space="0" w:color="auto"/>
                                    <w:right w:val="none" w:sz="0" w:space="0" w:color="auto"/>
                                  </w:divBdr>
                                </w:div>
                                <w:div w:id="18588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329497">
      <w:bodyDiv w:val="1"/>
      <w:marLeft w:val="0"/>
      <w:marRight w:val="0"/>
      <w:marTop w:val="0"/>
      <w:marBottom w:val="0"/>
      <w:divBdr>
        <w:top w:val="none" w:sz="0" w:space="0" w:color="auto"/>
        <w:left w:val="none" w:sz="0" w:space="0" w:color="auto"/>
        <w:bottom w:val="none" w:sz="0" w:space="0" w:color="auto"/>
        <w:right w:val="none" w:sz="0" w:space="0" w:color="auto"/>
      </w:divBdr>
    </w:div>
    <w:div w:id="1781954349">
      <w:bodyDiv w:val="1"/>
      <w:marLeft w:val="0"/>
      <w:marRight w:val="0"/>
      <w:marTop w:val="0"/>
      <w:marBottom w:val="0"/>
      <w:divBdr>
        <w:top w:val="none" w:sz="0" w:space="0" w:color="auto"/>
        <w:left w:val="none" w:sz="0" w:space="0" w:color="auto"/>
        <w:bottom w:val="none" w:sz="0" w:space="0" w:color="auto"/>
        <w:right w:val="none" w:sz="0" w:space="0" w:color="auto"/>
      </w:divBdr>
      <w:divsChild>
        <w:div w:id="263735317">
          <w:marLeft w:val="0"/>
          <w:marRight w:val="0"/>
          <w:marTop w:val="0"/>
          <w:marBottom w:val="0"/>
          <w:divBdr>
            <w:top w:val="none" w:sz="0" w:space="0" w:color="auto"/>
            <w:left w:val="none" w:sz="0" w:space="0" w:color="auto"/>
            <w:bottom w:val="none" w:sz="0" w:space="0" w:color="auto"/>
            <w:right w:val="none" w:sz="0" w:space="0" w:color="auto"/>
          </w:divBdr>
          <w:divsChild>
            <w:div w:id="1937514455">
              <w:marLeft w:val="0"/>
              <w:marRight w:val="0"/>
              <w:marTop w:val="0"/>
              <w:marBottom w:val="0"/>
              <w:divBdr>
                <w:top w:val="none" w:sz="0" w:space="0" w:color="auto"/>
                <w:left w:val="none" w:sz="0" w:space="0" w:color="auto"/>
                <w:bottom w:val="none" w:sz="0" w:space="0" w:color="auto"/>
                <w:right w:val="none" w:sz="0" w:space="0" w:color="auto"/>
              </w:divBdr>
              <w:divsChild>
                <w:div w:id="9371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548609">
      <w:bodyDiv w:val="1"/>
      <w:marLeft w:val="0"/>
      <w:marRight w:val="0"/>
      <w:marTop w:val="0"/>
      <w:marBottom w:val="0"/>
      <w:divBdr>
        <w:top w:val="none" w:sz="0" w:space="0" w:color="auto"/>
        <w:left w:val="none" w:sz="0" w:space="0" w:color="auto"/>
        <w:bottom w:val="none" w:sz="0" w:space="0" w:color="auto"/>
        <w:right w:val="none" w:sz="0" w:space="0" w:color="auto"/>
      </w:divBdr>
    </w:div>
    <w:div w:id="1829056647">
      <w:bodyDiv w:val="1"/>
      <w:marLeft w:val="0"/>
      <w:marRight w:val="0"/>
      <w:marTop w:val="0"/>
      <w:marBottom w:val="0"/>
      <w:divBdr>
        <w:top w:val="none" w:sz="0" w:space="0" w:color="auto"/>
        <w:left w:val="none" w:sz="0" w:space="0" w:color="auto"/>
        <w:bottom w:val="none" w:sz="0" w:space="0" w:color="auto"/>
        <w:right w:val="none" w:sz="0" w:space="0" w:color="auto"/>
      </w:divBdr>
      <w:divsChild>
        <w:div w:id="1308121230">
          <w:marLeft w:val="0"/>
          <w:marRight w:val="0"/>
          <w:marTop w:val="0"/>
          <w:marBottom w:val="0"/>
          <w:divBdr>
            <w:top w:val="none" w:sz="0" w:space="0" w:color="auto"/>
            <w:left w:val="none" w:sz="0" w:space="0" w:color="auto"/>
            <w:bottom w:val="none" w:sz="0" w:space="0" w:color="auto"/>
            <w:right w:val="none" w:sz="0" w:space="0" w:color="auto"/>
          </w:divBdr>
          <w:divsChild>
            <w:div w:id="716588025">
              <w:marLeft w:val="0"/>
              <w:marRight w:val="0"/>
              <w:marTop w:val="0"/>
              <w:marBottom w:val="0"/>
              <w:divBdr>
                <w:top w:val="none" w:sz="0" w:space="0" w:color="auto"/>
                <w:left w:val="none" w:sz="0" w:space="0" w:color="auto"/>
                <w:bottom w:val="none" w:sz="0" w:space="0" w:color="auto"/>
                <w:right w:val="none" w:sz="0" w:space="0" w:color="auto"/>
              </w:divBdr>
              <w:divsChild>
                <w:div w:id="13005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386209">
      <w:bodyDiv w:val="1"/>
      <w:marLeft w:val="0"/>
      <w:marRight w:val="0"/>
      <w:marTop w:val="0"/>
      <w:marBottom w:val="0"/>
      <w:divBdr>
        <w:top w:val="none" w:sz="0" w:space="0" w:color="auto"/>
        <w:left w:val="none" w:sz="0" w:space="0" w:color="auto"/>
        <w:bottom w:val="none" w:sz="0" w:space="0" w:color="auto"/>
        <w:right w:val="none" w:sz="0" w:space="0" w:color="auto"/>
      </w:divBdr>
      <w:divsChild>
        <w:div w:id="1332099896">
          <w:marLeft w:val="0"/>
          <w:marRight w:val="1"/>
          <w:marTop w:val="0"/>
          <w:marBottom w:val="0"/>
          <w:divBdr>
            <w:top w:val="none" w:sz="0" w:space="0" w:color="auto"/>
            <w:left w:val="none" w:sz="0" w:space="0" w:color="auto"/>
            <w:bottom w:val="none" w:sz="0" w:space="0" w:color="auto"/>
            <w:right w:val="none" w:sz="0" w:space="0" w:color="auto"/>
          </w:divBdr>
          <w:divsChild>
            <w:div w:id="858929932">
              <w:marLeft w:val="0"/>
              <w:marRight w:val="0"/>
              <w:marTop w:val="0"/>
              <w:marBottom w:val="0"/>
              <w:divBdr>
                <w:top w:val="none" w:sz="0" w:space="0" w:color="auto"/>
                <w:left w:val="none" w:sz="0" w:space="0" w:color="auto"/>
                <w:bottom w:val="none" w:sz="0" w:space="0" w:color="auto"/>
                <w:right w:val="none" w:sz="0" w:space="0" w:color="auto"/>
              </w:divBdr>
              <w:divsChild>
                <w:div w:id="1968269818">
                  <w:marLeft w:val="0"/>
                  <w:marRight w:val="1"/>
                  <w:marTop w:val="0"/>
                  <w:marBottom w:val="0"/>
                  <w:divBdr>
                    <w:top w:val="none" w:sz="0" w:space="0" w:color="auto"/>
                    <w:left w:val="none" w:sz="0" w:space="0" w:color="auto"/>
                    <w:bottom w:val="none" w:sz="0" w:space="0" w:color="auto"/>
                    <w:right w:val="none" w:sz="0" w:space="0" w:color="auto"/>
                  </w:divBdr>
                  <w:divsChild>
                    <w:div w:id="925530030">
                      <w:marLeft w:val="0"/>
                      <w:marRight w:val="0"/>
                      <w:marTop w:val="0"/>
                      <w:marBottom w:val="0"/>
                      <w:divBdr>
                        <w:top w:val="none" w:sz="0" w:space="0" w:color="auto"/>
                        <w:left w:val="none" w:sz="0" w:space="0" w:color="auto"/>
                        <w:bottom w:val="none" w:sz="0" w:space="0" w:color="auto"/>
                        <w:right w:val="none" w:sz="0" w:space="0" w:color="auto"/>
                      </w:divBdr>
                      <w:divsChild>
                        <w:div w:id="7604549">
                          <w:marLeft w:val="0"/>
                          <w:marRight w:val="0"/>
                          <w:marTop w:val="0"/>
                          <w:marBottom w:val="0"/>
                          <w:divBdr>
                            <w:top w:val="none" w:sz="0" w:space="0" w:color="auto"/>
                            <w:left w:val="none" w:sz="0" w:space="0" w:color="auto"/>
                            <w:bottom w:val="none" w:sz="0" w:space="0" w:color="auto"/>
                            <w:right w:val="none" w:sz="0" w:space="0" w:color="auto"/>
                          </w:divBdr>
                          <w:divsChild>
                            <w:div w:id="1716853852">
                              <w:marLeft w:val="0"/>
                              <w:marRight w:val="0"/>
                              <w:marTop w:val="120"/>
                              <w:marBottom w:val="360"/>
                              <w:divBdr>
                                <w:top w:val="none" w:sz="0" w:space="0" w:color="auto"/>
                                <w:left w:val="none" w:sz="0" w:space="0" w:color="auto"/>
                                <w:bottom w:val="none" w:sz="0" w:space="0" w:color="auto"/>
                                <w:right w:val="none" w:sz="0" w:space="0" w:color="auto"/>
                              </w:divBdr>
                              <w:divsChild>
                                <w:div w:id="49154379">
                                  <w:marLeft w:val="0"/>
                                  <w:marRight w:val="0"/>
                                  <w:marTop w:val="0"/>
                                  <w:marBottom w:val="0"/>
                                  <w:divBdr>
                                    <w:top w:val="none" w:sz="0" w:space="0" w:color="auto"/>
                                    <w:left w:val="none" w:sz="0" w:space="0" w:color="auto"/>
                                    <w:bottom w:val="none" w:sz="0" w:space="0" w:color="auto"/>
                                    <w:right w:val="none" w:sz="0" w:space="0" w:color="auto"/>
                                  </w:divBdr>
                                </w:div>
                                <w:div w:id="3486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786194">
      <w:bodyDiv w:val="1"/>
      <w:marLeft w:val="0"/>
      <w:marRight w:val="0"/>
      <w:marTop w:val="0"/>
      <w:marBottom w:val="0"/>
      <w:divBdr>
        <w:top w:val="none" w:sz="0" w:space="0" w:color="auto"/>
        <w:left w:val="none" w:sz="0" w:space="0" w:color="auto"/>
        <w:bottom w:val="none" w:sz="0" w:space="0" w:color="auto"/>
        <w:right w:val="none" w:sz="0" w:space="0" w:color="auto"/>
      </w:divBdr>
    </w:div>
    <w:div w:id="2027713139">
      <w:bodyDiv w:val="1"/>
      <w:marLeft w:val="0"/>
      <w:marRight w:val="0"/>
      <w:marTop w:val="0"/>
      <w:marBottom w:val="0"/>
      <w:divBdr>
        <w:top w:val="none" w:sz="0" w:space="0" w:color="auto"/>
        <w:left w:val="none" w:sz="0" w:space="0" w:color="auto"/>
        <w:bottom w:val="none" w:sz="0" w:space="0" w:color="auto"/>
        <w:right w:val="none" w:sz="0" w:space="0" w:color="auto"/>
      </w:divBdr>
    </w:div>
    <w:div w:id="2028630002">
      <w:marLeft w:val="0"/>
      <w:marRight w:val="0"/>
      <w:marTop w:val="0"/>
      <w:marBottom w:val="0"/>
      <w:divBdr>
        <w:top w:val="none" w:sz="0" w:space="0" w:color="auto"/>
        <w:left w:val="none" w:sz="0" w:space="0" w:color="auto"/>
        <w:bottom w:val="none" w:sz="0" w:space="0" w:color="auto"/>
        <w:right w:val="none" w:sz="0" w:space="0" w:color="auto"/>
      </w:divBdr>
    </w:div>
    <w:div w:id="2028630004">
      <w:marLeft w:val="0"/>
      <w:marRight w:val="0"/>
      <w:marTop w:val="0"/>
      <w:marBottom w:val="0"/>
      <w:divBdr>
        <w:top w:val="none" w:sz="0" w:space="0" w:color="auto"/>
        <w:left w:val="none" w:sz="0" w:space="0" w:color="auto"/>
        <w:bottom w:val="none" w:sz="0" w:space="0" w:color="auto"/>
        <w:right w:val="none" w:sz="0" w:space="0" w:color="auto"/>
      </w:divBdr>
    </w:div>
    <w:div w:id="2028630006">
      <w:marLeft w:val="0"/>
      <w:marRight w:val="0"/>
      <w:marTop w:val="0"/>
      <w:marBottom w:val="0"/>
      <w:divBdr>
        <w:top w:val="none" w:sz="0" w:space="0" w:color="auto"/>
        <w:left w:val="none" w:sz="0" w:space="0" w:color="auto"/>
        <w:bottom w:val="none" w:sz="0" w:space="0" w:color="auto"/>
        <w:right w:val="none" w:sz="0" w:space="0" w:color="auto"/>
      </w:divBdr>
      <w:divsChild>
        <w:div w:id="2028630003">
          <w:marLeft w:val="907"/>
          <w:marRight w:val="0"/>
          <w:marTop w:val="288"/>
          <w:marBottom w:val="0"/>
          <w:divBdr>
            <w:top w:val="none" w:sz="0" w:space="0" w:color="auto"/>
            <w:left w:val="none" w:sz="0" w:space="0" w:color="auto"/>
            <w:bottom w:val="none" w:sz="0" w:space="0" w:color="auto"/>
            <w:right w:val="none" w:sz="0" w:space="0" w:color="auto"/>
          </w:divBdr>
        </w:div>
        <w:div w:id="2028630010">
          <w:marLeft w:val="907"/>
          <w:marRight w:val="0"/>
          <w:marTop w:val="288"/>
          <w:marBottom w:val="0"/>
          <w:divBdr>
            <w:top w:val="none" w:sz="0" w:space="0" w:color="auto"/>
            <w:left w:val="none" w:sz="0" w:space="0" w:color="auto"/>
            <w:bottom w:val="none" w:sz="0" w:space="0" w:color="auto"/>
            <w:right w:val="none" w:sz="0" w:space="0" w:color="auto"/>
          </w:divBdr>
        </w:div>
        <w:div w:id="2028630026">
          <w:marLeft w:val="907"/>
          <w:marRight w:val="0"/>
          <w:marTop w:val="288"/>
          <w:marBottom w:val="0"/>
          <w:divBdr>
            <w:top w:val="none" w:sz="0" w:space="0" w:color="auto"/>
            <w:left w:val="none" w:sz="0" w:space="0" w:color="auto"/>
            <w:bottom w:val="none" w:sz="0" w:space="0" w:color="auto"/>
            <w:right w:val="none" w:sz="0" w:space="0" w:color="auto"/>
          </w:divBdr>
        </w:div>
        <w:div w:id="2028630027">
          <w:marLeft w:val="907"/>
          <w:marRight w:val="0"/>
          <w:marTop w:val="288"/>
          <w:marBottom w:val="0"/>
          <w:divBdr>
            <w:top w:val="none" w:sz="0" w:space="0" w:color="auto"/>
            <w:left w:val="none" w:sz="0" w:space="0" w:color="auto"/>
            <w:bottom w:val="none" w:sz="0" w:space="0" w:color="auto"/>
            <w:right w:val="none" w:sz="0" w:space="0" w:color="auto"/>
          </w:divBdr>
        </w:div>
      </w:divsChild>
    </w:div>
    <w:div w:id="2028630007">
      <w:marLeft w:val="0"/>
      <w:marRight w:val="0"/>
      <w:marTop w:val="0"/>
      <w:marBottom w:val="0"/>
      <w:divBdr>
        <w:top w:val="none" w:sz="0" w:space="0" w:color="auto"/>
        <w:left w:val="none" w:sz="0" w:space="0" w:color="auto"/>
        <w:bottom w:val="none" w:sz="0" w:space="0" w:color="auto"/>
        <w:right w:val="none" w:sz="0" w:space="0" w:color="auto"/>
      </w:divBdr>
    </w:div>
    <w:div w:id="2028630008">
      <w:marLeft w:val="0"/>
      <w:marRight w:val="0"/>
      <w:marTop w:val="0"/>
      <w:marBottom w:val="0"/>
      <w:divBdr>
        <w:top w:val="none" w:sz="0" w:space="0" w:color="auto"/>
        <w:left w:val="none" w:sz="0" w:space="0" w:color="auto"/>
        <w:bottom w:val="none" w:sz="0" w:space="0" w:color="auto"/>
        <w:right w:val="none" w:sz="0" w:space="0" w:color="auto"/>
      </w:divBdr>
      <w:divsChild>
        <w:div w:id="2028630009">
          <w:marLeft w:val="907"/>
          <w:marRight w:val="0"/>
          <w:marTop w:val="288"/>
          <w:marBottom w:val="0"/>
          <w:divBdr>
            <w:top w:val="none" w:sz="0" w:space="0" w:color="auto"/>
            <w:left w:val="none" w:sz="0" w:space="0" w:color="auto"/>
            <w:bottom w:val="none" w:sz="0" w:space="0" w:color="auto"/>
            <w:right w:val="none" w:sz="0" w:space="0" w:color="auto"/>
          </w:divBdr>
        </w:div>
      </w:divsChild>
    </w:div>
    <w:div w:id="2028630011">
      <w:marLeft w:val="0"/>
      <w:marRight w:val="0"/>
      <w:marTop w:val="0"/>
      <w:marBottom w:val="0"/>
      <w:divBdr>
        <w:top w:val="none" w:sz="0" w:space="0" w:color="auto"/>
        <w:left w:val="none" w:sz="0" w:space="0" w:color="auto"/>
        <w:bottom w:val="none" w:sz="0" w:space="0" w:color="auto"/>
        <w:right w:val="none" w:sz="0" w:space="0" w:color="auto"/>
      </w:divBdr>
      <w:divsChild>
        <w:div w:id="2028630005">
          <w:marLeft w:val="0"/>
          <w:marRight w:val="0"/>
          <w:marTop w:val="0"/>
          <w:marBottom w:val="0"/>
          <w:divBdr>
            <w:top w:val="none" w:sz="0" w:space="0" w:color="auto"/>
            <w:left w:val="none" w:sz="0" w:space="0" w:color="auto"/>
            <w:bottom w:val="none" w:sz="0" w:space="0" w:color="auto"/>
            <w:right w:val="none" w:sz="0" w:space="0" w:color="auto"/>
          </w:divBdr>
        </w:div>
        <w:div w:id="2028630014">
          <w:marLeft w:val="0"/>
          <w:marRight w:val="0"/>
          <w:marTop w:val="0"/>
          <w:marBottom w:val="0"/>
          <w:divBdr>
            <w:top w:val="none" w:sz="0" w:space="0" w:color="auto"/>
            <w:left w:val="none" w:sz="0" w:space="0" w:color="auto"/>
            <w:bottom w:val="none" w:sz="0" w:space="0" w:color="auto"/>
            <w:right w:val="none" w:sz="0" w:space="0" w:color="auto"/>
          </w:divBdr>
        </w:div>
        <w:div w:id="2028630023">
          <w:marLeft w:val="0"/>
          <w:marRight w:val="0"/>
          <w:marTop w:val="0"/>
          <w:marBottom w:val="0"/>
          <w:divBdr>
            <w:top w:val="none" w:sz="0" w:space="0" w:color="auto"/>
            <w:left w:val="none" w:sz="0" w:space="0" w:color="auto"/>
            <w:bottom w:val="none" w:sz="0" w:space="0" w:color="auto"/>
            <w:right w:val="none" w:sz="0" w:space="0" w:color="auto"/>
          </w:divBdr>
        </w:div>
      </w:divsChild>
    </w:div>
    <w:div w:id="2028630012">
      <w:marLeft w:val="0"/>
      <w:marRight w:val="0"/>
      <w:marTop w:val="0"/>
      <w:marBottom w:val="0"/>
      <w:divBdr>
        <w:top w:val="none" w:sz="0" w:space="0" w:color="auto"/>
        <w:left w:val="none" w:sz="0" w:space="0" w:color="auto"/>
        <w:bottom w:val="none" w:sz="0" w:space="0" w:color="auto"/>
        <w:right w:val="none" w:sz="0" w:space="0" w:color="auto"/>
      </w:divBdr>
    </w:div>
    <w:div w:id="2028630013">
      <w:marLeft w:val="0"/>
      <w:marRight w:val="0"/>
      <w:marTop w:val="0"/>
      <w:marBottom w:val="0"/>
      <w:divBdr>
        <w:top w:val="none" w:sz="0" w:space="0" w:color="auto"/>
        <w:left w:val="none" w:sz="0" w:space="0" w:color="auto"/>
        <w:bottom w:val="none" w:sz="0" w:space="0" w:color="auto"/>
        <w:right w:val="none" w:sz="0" w:space="0" w:color="auto"/>
      </w:divBdr>
    </w:div>
    <w:div w:id="2028630015">
      <w:marLeft w:val="0"/>
      <w:marRight w:val="0"/>
      <w:marTop w:val="0"/>
      <w:marBottom w:val="0"/>
      <w:divBdr>
        <w:top w:val="none" w:sz="0" w:space="0" w:color="auto"/>
        <w:left w:val="none" w:sz="0" w:space="0" w:color="auto"/>
        <w:bottom w:val="none" w:sz="0" w:space="0" w:color="auto"/>
        <w:right w:val="none" w:sz="0" w:space="0" w:color="auto"/>
      </w:divBdr>
    </w:div>
    <w:div w:id="2028630016">
      <w:marLeft w:val="0"/>
      <w:marRight w:val="0"/>
      <w:marTop w:val="0"/>
      <w:marBottom w:val="0"/>
      <w:divBdr>
        <w:top w:val="none" w:sz="0" w:space="0" w:color="auto"/>
        <w:left w:val="none" w:sz="0" w:space="0" w:color="auto"/>
        <w:bottom w:val="none" w:sz="0" w:space="0" w:color="auto"/>
        <w:right w:val="none" w:sz="0" w:space="0" w:color="auto"/>
      </w:divBdr>
    </w:div>
    <w:div w:id="2028630018">
      <w:marLeft w:val="0"/>
      <w:marRight w:val="0"/>
      <w:marTop w:val="0"/>
      <w:marBottom w:val="0"/>
      <w:divBdr>
        <w:top w:val="none" w:sz="0" w:space="0" w:color="auto"/>
        <w:left w:val="none" w:sz="0" w:space="0" w:color="auto"/>
        <w:bottom w:val="none" w:sz="0" w:space="0" w:color="auto"/>
        <w:right w:val="none" w:sz="0" w:space="0" w:color="auto"/>
      </w:divBdr>
    </w:div>
    <w:div w:id="2028630019">
      <w:marLeft w:val="0"/>
      <w:marRight w:val="0"/>
      <w:marTop w:val="0"/>
      <w:marBottom w:val="0"/>
      <w:divBdr>
        <w:top w:val="none" w:sz="0" w:space="0" w:color="auto"/>
        <w:left w:val="none" w:sz="0" w:space="0" w:color="auto"/>
        <w:bottom w:val="none" w:sz="0" w:space="0" w:color="auto"/>
        <w:right w:val="none" w:sz="0" w:space="0" w:color="auto"/>
      </w:divBdr>
    </w:div>
    <w:div w:id="2028630021">
      <w:marLeft w:val="0"/>
      <w:marRight w:val="0"/>
      <w:marTop w:val="0"/>
      <w:marBottom w:val="0"/>
      <w:divBdr>
        <w:top w:val="none" w:sz="0" w:space="0" w:color="auto"/>
        <w:left w:val="none" w:sz="0" w:space="0" w:color="auto"/>
        <w:bottom w:val="none" w:sz="0" w:space="0" w:color="auto"/>
        <w:right w:val="none" w:sz="0" w:space="0" w:color="auto"/>
      </w:divBdr>
    </w:div>
    <w:div w:id="2028630022">
      <w:marLeft w:val="0"/>
      <w:marRight w:val="0"/>
      <w:marTop w:val="0"/>
      <w:marBottom w:val="0"/>
      <w:divBdr>
        <w:top w:val="none" w:sz="0" w:space="0" w:color="auto"/>
        <w:left w:val="none" w:sz="0" w:space="0" w:color="auto"/>
        <w:bottom w:val="none" w:sz="0" w:space="0" w:color="auto"/>
        <w:right w:val="none" w:sz="0" w:space="0" w:color="auto"/>
      </w:divBdr>
    </w:div>
    <w:div w:id="2028630024">
      <w:marLeft w:val="0"/>
      <w:marRight w:val="0"/>
      <w:marTop w:val="0"/>
      <w:marBottom w:val="0"/>
      <w:divBdr>
        <w:top w:val="none" w:sz="0" w:space="0" w:color="auto"/>
        <w:left w:val="none" w:sz="0" w:space="0" w:color="auto"/>
        <w:bottom w:val="none" w:sz="0" w:space="0" w:color="auto"/>
        <w:right w:val="none" w:sz="0" w:space="0" w:color="auto"/>
      </w:divBdr>
      <w:divsChild>
        <w:div w:id="2028630017">
          <w:marLeft w:val="907"/>
          <w:marRight w:val="0"/>
          <w:marTop w:val="288"/>
          <w:marBottom w:val="0"/>
          <w:divBdr>
            <w:top w:val="none" w:sz="0" w:space="0" w:color="auto"/>
            <w:left w:val="none" w:sz="0" w:space="0" w:color="auto"/>
            <w:bottom w:val="none" w:sz="0" w:space="0" w:color="auto"/>
            <w:right w:val="none" w:sz="0" w:space="0" w:color="auto"/>
          </w:divBdr>
        </w:div>
        <w:div w:id="2028630020">
          <w:marLeft w:val="907"/>
          <w:marRight w:val="0"/>
          <w:marTop w:val="288"/>
          <w:marBottom w:val="0"/>
          <w:divBdr>
            <w:top w:val="none" w:sz="0" w:space="0" w:color="auto"/>
            <w:left w:val="none" w:sz="0" w:space="0" w:color="auto"/>
            <w:bottom w:val="none" w:sz="0" w:space="0" w:color="auto"/>
            <w:right w:val="none" w:sz="0" w:space="0" w:color="auto"/>
          </w:divBdr>
        </w:div>
      </w:divsChild>
    </w:div>
    <w:div w:id="2028630025">
      <w:marLeft w:val="0"/>
      <w:marRight w:val="0"/>
      <w:marTop w:val="0"/>
      <w:marBottom w:val="0"/>
      <w:divBdr>
        <w:top w:val="none" w:sz="0" w:space="0" w:color="auto"/>
        <w:left w:val="none" w:sz="0" w:space="0" w:color="auto"/>
        <w:bottom w:val="none" w:sz="0" w:space="0" w:color="auto"/>
        <w:right w:val="none" w:sz="0" w:space="0" w:color="auto"/>
      </w:divBdr>
    </w:div>
    <w:div w:id="2029065291">
      <w:bodyDiv w:val="1"/>
      <w:marLeft w:val="0"/>
      <w:marRight w:val="0"/>
      <w:marTop w:val="0"/>
      <w:marBottom w:val="0"/>
      <w:divBdr>
        <w:top w:val="none" w:sz="0" w:space="0" w:color="auto"/>
        <w:left w:val="none" w:sz="0" w:space="0" w:color="auto"/>
        <w:bottom w:val="none" w:sz="0" w:space="0" w:color="auto"/>
        <w:right w:val="none" w:sz="0" w:space="0" w:color="auto"/>
      </w:divBdr>
    </w:div>
    <w:div w:id="2142337449">
      <w:bodyDiv w:val="1"/>
      <w:marLeft w:val="0"/>
      <w:marRight w:val="0"/>
      <w:marTop w:val="0"/>
      <w:marBottom w:val="0"/>
      <w:divBdr>
        <w:top w:val="none" w:sz="0" w:space="0" w:color="auto"/>
        <w:left w:val="none" w:sz="0" w:space="0" w:color="auto"/>
        <w:bottom w:val="none" w:sz="0" w:space="0" w:color="auto"/>
        <w:right w:val="none" w:sz="0" w:space="0" w:color="auto"/>
      </w:divBdr>
      <w:divsChild>
        <w:div w:id="755327106">
          <w:marLeft w:val="0"/>
          <w:marRight w:val="1"/>
          <w:marTop w:val="0"/>
          <w:marBottom w:val="0"/>
          <w:divBdr>
            <w:top w:val="none" w:sz="0" w:space="0" w:color="auto"/>
            <w:left w:val="none" w:sz="0" w:space="0" w:color="auto"/>
            <w:bottom w:val="none" w:sz="0" w:space="0" w:color="auto"/>
            <w:right w:val="none" w:sz="0" w:space="0" w:color="auto"/>
          </w:divBdr>
          <w:divsChild>
            <w:div w:id="1960650309">
              <w:marLeft w:val="0"/>
              <w:marRight w:val="0"/>
              <w:marTop w:val="0"/>
              <w:marBottom w:val="0"/>
              <w:divBdr>
                <w:top w:val="none" w:sz="0" w:space="0" w:color="auto"/>
                <w:left w:val="none" w:sz="0" w:space="0" w:color="auto"/>
                <w:bottom w:val="none" w:sz="0" w:space="0" w:color="auto"/>
                <w:right w:val="none" w:sz="0" w:space="0" w:color="auto"/>
              </w:divBdr>
              <w:divsChild>
                <w:div w:id="1218931726">
                  <w:marLeft w:val="0"/>
                  <w:marRight w:val="1"/>
                  <w:marTop w:val="0"/>
                  <w:marBottom w:val="0"/>
                  <w:divBdr>
                    <w:top w:val="none" w:sz="0" w:space="0" w:color="auto"/>
                    <w:left w:val="none" w:sz="0" w:space="0" w:color="auto"/>
                    <w:bottom w:val="none" w:sz="0" w:space="0" w:color="auto"/>
                    <w:right w:val="none" w:sz="0" w:space="0" w:color="auto"/>
                  </w:divBdr>
                  <w:divsChild>
                    <w:div w:id="2033023457">
                      <w:marLeft w:val="0"/>
                      <w:marRight w:val="0"/>
                      <w:marTop w:val="0"/>
                      <w:marBottom w:val="0"/>
                      <w:divBdr>
                        <w:top w:val="none" w:sz="0" w:space="0" w:color="auto"/>
                        <w:left w:val="none" w:sz="0" w:space="0" w:color="auto"/>
                        <w:bottom w:val="none" w:sz="0" w:space="0" w:color="auto"/>
                        <w:right w:val="none" w:sz="0" w:space="0" w:color="auto"/>
                      </w:divBdr>
                      <w:divsChild>
                        <w:div w:id="2098749913">
                          <w:marLeft w:val="0"/>
                          <w:marRight w:val="0"/>
                          <w:marTop w:val="0"/>
                          <w:marBottom w:val="0"/>
                          <w:divBdr>
                            <w:top w:val="none" w:sz="0" w:space="0" w:color="auto"/>
                            <w:left w:val="none" w:sz="0" w:space="0" w:color="auto"/>
                            <w:bottom w:val="none" w:sz="0" w:space="0" w:color="auto"/>
                            <w:right w:val="none" w:sz="0" w:space="0" w:color="auto"/>
                          </w:divBdr>
                          <w:divsChild>
                            <w:div w:id="1406533942">
                              <w:marLeft w:val="0"/>
                              <w:marRight w:val="0"/>
                              <w:marTop w:val="120"/>
                              <w:marBottom w:val="360"/>
                              <w:divBdr>
                                <w:top w:val="none" w:sz="0" w:space="0" w:color="auto"/>
                                <w:left w:val="none" w:sz="0" w:space="0" w:color="auto"/>
                                <w:bottom w:val="none" w:sz="0" w:space="0" w:color="auto"/>
                                <w:right w:val="none" w:sz="0" w:space="0" w:color="auto"/>
                              </w:divBdr>
                              <w:divsChild>
                                <w:div w:id="1733041474">
                                  <w:marLeft w:val="0"/>
                                  <w:marRight w:val="0"/>
                                  <w:marTop w:val="0"/>
                                  <w:marBottom w:val="0"/>
                                  <w:divBdr>
                                    <w:top w:val="none" w:sz="0" w:space="0" w:color="auto"/>
                                    <w:left w:val="none" w:sz="0" w:space="0" w:color="auto"/>
                                    <w:bottom w:val="none" w:sz="0" w:space="0" w:color="auto"/>
                                    <w:right w:val="none" w:sz="0" w:space="0" w:color="auto"/>
                                  </w:divBdr>
                                </w:div>
                                <w:div w:id="17878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Elzi%20L%5BAuthor%5D&amp;cauthor=true&amp;cauthor_uid=28692533" TargetMode="External"/><Relationship Id="rId18" Type="http://schemas.openxmlformats.org/officeDocument/2006/relationships/hyperlink" Target="https://www.ncbi.nlm.nih.gov/pubmed/?term=Lepik%20KJ%5BAuthor%5D&amp;cauthor=true&amp;cauthor_uid=29424784" TargetMode="External"/><Relationship Id="rId26" Type="http://schemas.openxmlformats.org/officeDocument/2006/relationships/hyperlink" Target="https://www.ncbi.nlm.nih.gov/pubmed/?term=Bouliotis%20G%5BAuthor%5D&amp;cauthor=true&amp;cauthor_uid=29438199" TargetMode="External"/><Relationship Id="rId39" Type="http://schemas.openxmlformats.org/officeDocument/2006/relationships/hyperlink" Target="https://www.ncbi.nlm.nih.gov/pubmed/?term=Letendre%20SL%5BAuthor%5D&amp;cauthor=true&amp;cauthor_uid=24944232" TargetMode="External"/><Relationship Id="rId21" Type="http://schemas.openxmlformats.org/officeDocument/2006/relationships/hyperlink" Target="https://www.ncbi.nlm.nih.gov/pubmed/29424784" TargetMode="External"/><Relationship Id="rId34" Type="http://schemas.openxmlformats.org/officeDocument/2006/relationships/hyperlink" Target="https://www.ncbi.nlm.nih.gov/pubmed/30478800" TargetMode="External"/><Relationship Id="rId42" Type="http://schemas.openxmlformats.org/officeDocument/2006/relationships/hyperlink" Target="https://www.ncbi.nlm.nih.gov/pubmed/?term=extended%20ING116070%20study%20team%5BCorporate%20Author%5D" TargetMode="External"/><Relationship Id="rId47" Type="http://schemas.openxmlformats.org/officeDocument/2006/relationships/hyperlink" Target="https://www.ncbi.nlm.nih.gov/pubmed/?term=cognitive+AND+Dolutegravir" TargetMode="External"/><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cbi.nlm.nih.gov/pubmed/?term=Swiss%20HIV%20Cohort%20Study%20Group%5BCorporate%20Author%5D" TargetMode="External"/><Relationship Id="rId29" Type="http://schemas.openxmlformats.org/officeDocument/2006/relationships/hyperlink" Target="https://www.ncbi.nlm.nih.gov/pubmed/?term=Yombi%20JC%5BAuthor%5D&amp;cauthor=true&amp;cauthor_uid=29628511" TargetMode="External"/><Relationship Id="rId11" Type="http://schemas.openxmlformats.org/officeDocument/2006/relationships/hyperlink" Target="https://www.ncbi.nlm.nih.gov/pubmed/?term=Solas%20C%5BAuthor%5D&amp;cauthor=true&amp;cauthor_uid=28441180" TargetMode="External"/><Relationship Id="rId24" Type="http://schemas.openxmlformats.org/officeDocument/2006/relationships/hyperlink" Target="https://www.ncbi.nlm.nih.gov/pubmed/?term=Sabranski%20M%5BAuthor%5D&amp;cauthor=true&amp;cauthor_uid=27860104" TargetMode="External"/><Relationship Id="rId32" Type="http://schemas.openxmlformats.org/officeDocument/2006/relationships/hyperlink" Target="https://www.ncbi.nlm.nih.gov/pubmed/?term=Winston%20A%5BAuthor%5D&amp;cauthor=true&amp;cauthor_uid=30478800" TargetMode="External"/><Relationship Id="rId37" Type="http://schemas.openxmlformats.org/officeDocument/2006/relationships/hyperlink" Target="https://www.ncbi.nlm.nih.gov/pubmed/?term=Grant%20R%5BAuthor%5D&amp;cauthor=true&amp;cauthor_uid=30114226" TargetMode="External"/><Relationship Id="rId40" Type="http://schemas.openxmlformats.org/officeDocument/2006/relationships/hyperlink" Target="https://www.ncbi.nlm.nih.gov/pubmed/?term=Mills%20AM%5BAuthor%5D&amp;cauthor=true&amp;cauthor_uid=24944232" TargetMode="External"/><Relationship Id="rId45" Type="http://schemas.openxmlformats.org/officeDocument/2006/relationships/hyperlink" Target="https://www.ncbi.nlm.nih.gov/pubmed/?term=Wang%20X%5BAuthor%5D&amp;cauthor=true&amp;cauthor_uid=29771285"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cbi.nlm.nih.gov/pubmed/?term=Montagnac%20C%5BAuthor%5D&amp;cauthor=true&amp;cauthor_uid=28441180" TargetMode="External"/><Relationship Id="rId19" Type="http://schemas.openxmlformats.org/officeDocument/2006/relationships/hyperlink" Target="https://www.ncbi.nlm.nih.gov/pubmed/?term=Yip%20B%5BAuthor%5D&amp;cauthor=true&amp;cauthor_uid=29424784" TargetMode="External"/><Relationship Id="rId31" Type="http://schemas.openxmlformats.org/officeDocument/2006/relationships/hyperlink" Target="https://www.ncbi.nlm.nih.gov/pubmed/?term=Keegan%20MR%5BAuthor%5D&amp;cauthor=true&amp;cauthor_uid=30478800" TargetMode="External"/><Relationship Id="rId44" Type="http://schemas.openxmlformats.org/officeDocument/2006/relationships/hyperlink" Target="https://www.ncbi.nlm.nih.gov/pubmed/?term=Elliot%20ER%5BAuthor%5D&amp;cauthor=true&amp;cauthor_uid=29771285" TargetMode="External"/><Relationship Id="rId52"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ncbi.nlm.nih.gov/pubmed/?term=Menard%20A%5BAuthor%5D&amp;cauthor=true&amp;cauthor_uid=28441180" TargetMode="External"/><Relationship Id="rId14" Type="http://schemas.openxmlformats.org/officeDocument/2006/relationships/hyperlink" Target="https://www.ncbi.nlm.nih.gov/pubmed/?term=Erb%20S%5BAuthor%5D&amp;cauthor=true&amp;cauthor_uid=28692533" TargetMode="External"/><Relationship Id="rId22" Type="http://schemas.openxmlformats.org/officeDocument/2006/relationships/hyperlink" Target="https://www.ncbi.nlm.nih.gov/pubmed/?term=Hoffmann%20C%5BAuthor%5D&amp;cauthor=true&amp;cauthor_uid=27860104" TargetMode="External"/><Relationship Id="rId27" Type="http://schemas.openxmlformats.org/officeDocument/2006/relationships/hyperlink" Target="https://www.ncbi.nlm.nih.gov/pubmed/?term=Ranjababu%20K%5BAuthor%5D&amp;cauthor=true&amp;cauthor_uid=29438199" TargetMode="External"/><Relationship Id="rId30" Type="http://schemas.openxmlformats.org/officeDocument/2006/relationships/hyperlink" Target="https://www.ncbi.nlm.nih.gov/pubmed/29628511" TargetMode="External"/><Relationship Id="rId35" Type="http://schemas.openxmlformats.org/officeDocument/2006/relationships/hyperlink" Target="https://www.ncbi.nlm.nih.gov/pubmed/?term=Seyedsadjadi%20N%5BAuthor%5D&amp;cauthor=true&amp;cauthor_uid=30114226" TargetMode="External"/><Relationship Id="rId43" Type="http://schemas.openxmlformats.org/officeDocument/2006/relationships/hyperlink" Target="https://www.ncbi.nlm.nih.gov/pubmed/24944232" TargetMode="External"/><Relationship Id="rId48" Type="http://schemas.openxmlformats.org/officeDocument/2006/relationships/header" Target="header1.xml"/><Relationship Id="rId8" Type="http://schemas.openxmlformats.org/officeDocument/2006/relationships/hyperlink" Target="mailto:b.mora-peris@imperial.ac.uk"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ncbi.nlm.nih.gov/pubmed/?term=Neuropsychiatric+adverse+effects+on+dolutegravir%3A+an+emerging+concern+in+Europe" TargetMode="External"/><Relationship Id="rId17" Type="http://schemas.openxmlformats.org/officeDocument/2006/relationships/hyperlink" Target="https://www.ncbi.nlm.nih.gov/pubmed/28692533" TargetMode="External"/><Relationship Id="rId25" Type="http://schemas.openxmlformats.org/officeDocument/2006/relationships/hyperlink" Target="https://www.ncbi.nlm.nih.gov/pubmed/27860104" TargetMode="External"/><Relationship Id="rId33" Type="http://schemas.openxmlformats.org/officeDocument/2006/relationships/hyperlink" Target="https://www.ncbi.nlm.nih.gov/pubmed/?term=Higgs%20C%5BAuthor%5D&amp;cauthor=true&amp;cauthor_uid=30478800" TargetMode="External"/><Relationship Id="rId38" Type="http://schemas.openxmlformats.org/officeDocument/2006/relationships/hyperlink" Target="https://www.ncbi.nlm.nih.gov/pubmed/30114226" TargetMode="External"/><Relationship Id="rId46" Type="http://schemas.openxmlformats.org/officeDocument/2006/relationships/hyperlink" Target="https://www.ncbi.nlm.nih.gov/pubmed/?term=Singh%20S%5BAuthor%5D&amp;cauthor=true&amp;cauthor_uid=29771285" TargetMode="External"/><Relationship Id="rId20" Type="http://schemas.openxmlformats.org/officeDocument/2006/relationships/hyperlink" Target="https://www.ncbi.nlm.nih.gov/pubmed/?term=Ulloa%20AC%5BAuthor%5D&amp;cauthor=true&amp;cauthor_uid=29424784" TargetMode="External"/><Relationship Id="rId41" Type="http://schemas.openxmlformats.org/officeDocument/2006/relationships/hyperlink" Target="https://www.ncbi.nlm.nih.gov/pubmed/?term=Tashima%20KT%5BAuthor%5D&amp;cauthor=true&amp;cauthor_uid=24944232"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cbi.nlm.nih.gov/pubmed/?term=Furrer%20H%5BAuthor%5D&amp;cauthor=true&amp;cauthor_uid=28692533" TargetMode="External"/><Relationship Id="rId23" Type="http://schemas.openxmlformats.org/officeDocument/2006/relationships/hyperlink" Target="https://www.ncbi.nlm.nih.gov/pubmed/?term=Welz%20T%5BAuthor%5D&amp;cauthor=true&amp;cauthor_uid=27860104" TargetMode="External"/><Relationship Id="rId28" Type="http://schemas.openxmlformats.org/officeDocument/2006/relationships/hyperlink" Target="https://www.ncbi.nlm.nih.gov/pubmed/29438199" TargetMode="External"/><Relationship Id="rId36" Type="http://schemas.openxmlformats.org/officeDocument/2006/relationships/hyperlink" Target="https://www.ncbi.nlm.nih.gov/pubmed/?term=Berg%20J%5BAuthor%5D&amp;cauthor=true&amp;cauthor_uid=30114226"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56352-83AF-42CC-827C-D40CD9CAE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6005</Words>
  <Characters>34232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Title:</vt:lpstr>
    </vt:vector>
  </TitlesOfParts>
  <Company>Imperial College</Company>
  <LinksUpToDate>false</LinksUpToDate>
  <CharactersWithSpaces>40157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Mora Peris, Borja</dc:creator>
  <cp:lastModifiedBy>Khoo, Saye</cp:lastModifiedBy>
  <cp:revision>2</cp:revision>
  <cp:lastPrinted>2017-02-24T17:17:00Z</cp:lastPrinted>
  <dcterms:created xsi:type="dcterms:W3CDTF">2021-11-25T16:01:00Z</dcterms:created>
  <dcterms:modified xsi:type="dcterms:W3CDTF">2021-11-25T16:01:00Z</dcterms:modified>
</cp:coreProperties>
</file>