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7087" w14:textId="77777777" w:rsidR="00E17588" w:rsidRPr="00E17588" w:rsidRDefault="00E17588" w:rsidP="00E17588">
      <w:pPr>
        <w:jc w:val="center"/>
        <w:rPr>
          <w:rFonts w:asciiTheme="majorHAnsi" w:hAnsiTheme="majorHAnsi"/>
          <w:b/>
          <w:color w:val="002060"/>
          <w:sz w:val="40"/>
        </w:rPr>
      </w:pPr>
      <w:r w:rsidRPr="00E17588">
        <w:rPr>
          <w:rFonts w:asciiTheme="majorHAnsi" w:hAnsiTheme="majorHAnsi"/>
          <w:b/>
          <w:color w:val="002060"/>
          <w:sz w:val="40"/>
        </w:rPr>
        <w:t>Risk of seizure recurrence in people with single seizures and early epilepsy – model development and external validation</w:t>
      </w:r>
    </w:p>
    <w:p w14:paraId="5B0EBB5D" w14:textId="417BDD81" w:rsidR="009C1F58" w:rsidRPr="00C416C5" w:rsidRDefault="009C1F58" w:rsidP="00C416C5">
      <w:pPr>
        <w:pStyle w:val="Heading1"/>
        <w:rPr>
          <w:color w:val="002060"/>
        </w:rPr>
      </w:pPr>
      <w:r w:rsidRPr="00C416C5">
        <w:rPr>
          <w:color w:val="002060"/>
        </w:rPr>
        <w:t>Introduction</w:t>
      </w:r>
    </w:p>
    <w:p w14:paraId="07261E59" w14:textId="2F0390B0" w:rsidR="00B6215B" w:rsidRPr="004A4788" w:rsidRDefault="00B6215B" w:rsidP="003D2C6A">
      <w:pPr>
        <w:jc w:val="both"/>
      </w:pPr>
      <w:r w:rsidRPr="004A4788">
        <w:t>A first unprovoked seizure is a common presentation</w:t>
      </w:r>
      <w:r w:rsidR="00AB7C42" w:rsidRPr="004A4788">
        <w:t xml:space="preserve"> with an estimated incidence of between 50 and 70 per 100,000 in </w:t>
      </w:r>
      <w:r w:rsidR="004823F6">
        <w:t xml:space="preserve">high-income </w:t>
      </w:r>
      <w:r w:rsidR="00AB7C42" w:rsidRPr="004A4788">
        <w:t>countries.</w:t>
      </w:r>
      <w:r w:rsidR="00C416C5" w:rsidRPr="00C416C5">
        <w:fldChar w:fldCharType="begin"/>
      </w:r>
      <w:r w:rsidR="00C416C5">
        <w:instrText xml:space="preserve"> ADDIN EN.CITE &lt;EndNote&gt;&lt;Cite&gt;&lt;Author&gt;Hauser&lt;/Author&gt;&lt;Year&gt;2008&lt;/Year&gt;&lt;RecNum&gt;2023&lt;/RecNum&gt;&lt;DisplayText&gt;[1]&lt;/DisplayText&gt;&lt;record&gt;&lt;rec-number&gt;2023&lt;/rec-number&gt;&lt;foreign-keys&gt;&lt;key app="EN" db-id="xxvpd0rw8dxzpoevpe9pds9epe5s0vvfvfwp" timestamp="1561723102"&gt;2023&lt;/key&gt;&lt;/foreign-keys&gt;&lt;ref-type name="Journal Article"&gt;17&lt;/ref-type&gt;&lt;contributors&gt;&lt;authors&gt;&lt;author&gt;Hauser, W. Allen&lt;/author&gt;&lt;author&gt;Beghi, Ettore&lt;/author&gt;&lt;/authors&gt;&lt;/contributors&gt;&lt;titles&gt;&lt;title&gt;First seizure definitions and worldwide incidence and mortality&lt;/title&gt;&lt;secondary-title&gt;Epilepsia&lt;/secondary-title&gt;&lt;/titles&gt;&lt;periodical&gt;&lt;full-title&gt;Epilepsia&lt;/full-title&gt;&lt;/periodical&gt;&lt;pages&gt;8-12&lt;/pages&gt;&lt;volume&gt;49&lt;/volume&gt;&lt;number&gt;s1&lt;/number&gt;&lt;dates&gt;&lt;year&gt;2008&lt;/year&gt;&lt;/dates&gt;&lt;isbn&gt;0013-9580&lt;/isbn&gt;&lt;urls&gt;&lt;related-urls&gt;&lt;url&gt;https://onlinelibrary.wiley.com/doi/abs/10.1111/j.1528-1167.2008.01443.x&lt;/url&gt;&lt;/related-urls&gt;&lt;/urls&gt;&lt;electronic-resource-num&gt;10.1111/j.1528-1167.2008.01443.x&lt;/electronic-resource-num&gt;&lt;/record&gt;&lt;/Cite&gt;&lt;/EndNote&gt;</w:instrText>
      </w:r>
      <w:r w:rsidR="00C416C5" w:rsidRPr="00C416C5">
        <w:fldChar w:fldCharType="separate"/>
      </w:r>
      <w:r w:rsidR="00C416C5">
        <w:rPr>
          <w:noProof/>
        </w:rPr>
        <w:t>[</w:t>
      </w:r>
      <w:hyperlink w:anchor="_ENREF_1" w:tooltip="Hauser, 2008 #2023" w:history="1">
        <w:r w:rsidR="003F6D99">
          <w:rPr>
            <w:noProof/>
          </w:rPr>
          <w:t>1</w:t>
        </w:r>
      </w:hyperlink>
      <w:r w:rsidR="00C416C5">
        <w:rPr>
          <w:noProof/>
        </w:rPr>
        <w:t>]</w:t>
      </w:r>
      <w:r w:rsidR="00C416C5" w:rsidRPr="00C416C5">
        <w:fldChar w:fldCharType="end"/>
      </w:r>
      <w:r w:rsidRPr="004A4788">
        <w:t xml:space="preserve"> </w:t>
      </w:r>
      <w:r w:rsidR="00481F6B" w:rsidRPr="004A4788">
        <w:t>A</w:t>
      </w:r>
      <w:r w:rsidRPr="004A4788">
        <w:t>pproximately half will have a seizure recurrence</w:t>
      </w:r>
      <w:r w:rsidR="00C416C5" w:rsidRPr="00C416C5">
        <w:fldChar w:fldCharType="begin"/>
      </w:r>
      <w:r w:rsidR="00C416C5">
        <w:instrText xml:space="preserve"> ADDIN EN.CITE &lt;EndNote&gt;&lt;Cite&gt;&lt;Author&gt;Berg&lt;/Author&gt;&lt;Year&gt;1991&lt;/Year&gt;&lt;RecNum&gt;1631&lt;/RecNum&gt;&lt;DisplayText&gt;[2]&lt;/DisplayText&gt;&lt;record&gt;&lt;rec-number&gt;1631&lt;/rec-number&gt;&lt;foreign-keys&gt;&lt;key app="EN" db-id="xxvpd0rw8dxzpoevpe9pds9epe5s0vvfvfwp" timestamp="1389974737"&gt;1631&lt;/key&gt;&lt;/foreign-keys&gt;&lt;ref-type name="Journal Article"&gt;17&lt;/ref-type&gt;&lt;contributors&gt;&lt;authors&gt;&lt;author&gt;Berg, A. T.&lt;/author&gt;&lt;author&gt;Shinnar, S.&lt;/author&gt;&lt;/authors&gt;&lt;/contributors&gt;&lt;auth-address&gt;Department of Pediatrics, Yale University School of Medicine, New Haven, CT 06511.&lt;/auth-address&gt;&lt;titles&gt;&lt;title&gt;The risk of seizure recurrence following a first unprovoked seizure: a quantitative review&lt;/title&gt;&lt;secondary-title&gt;Neurology&lt;/secondary-title&gt;&lt;alt-title&gt;Neurology&lt;/alt-title&gt;&lt;/titles&gt;&lt;periodical&gt;&lt;full-title&gt;Neurology&lt;/full-title&gt;&lt;/periodical&gt;&lt;alt-periodical&gt;&lt;full-title&gt;Neurology&lt;/full-title&gt;&lt;/alt-periodical&gt;&lt;pages&gt;965-72&lt;/pages&gt;&lt;volume&gt;41&lt;/volume&gt;&lt;number&gt;7&lt;/number&gt;&lt;edition&gt;1991/07/01&lt;/edition&gt;&lt;keywords&gt;&lt;keyword&gt;Age Factors&lt;/keyword&gt;&lt;keyword&gt;Electroencephalography&lt;/keyword&gt;&lt;keyword&gt;Female&lt;/keyword&gt;&lt;keyword&gt;Forecasting&lt;/keyword&gt;&lt;keyword&gt;Humans&lt;/keyword&gt;&lt;keyword&gt;Male&lt;/keyword&gt;&lt;keyword&gt;Medical Records&lt;/keyword&gt;&lt;keyword&gt;Recurrence&lt;/keyword&gt;&lt;keyword&gt;Risk Factors&lt;/keyword&gt;&lt;keyword&gt;Seizures/etiology/genetics/*physiopathology&lt;/keyword&gt;&lt;keyword&gt;Seizures, Febrile/complications&lt;/keyword&gt;&lt;keyword&gt;Status Epilepticus/physiopathology&lt;/keyword&gt;&lt;keyword&gt;Time Factors&lt;/keyword&gt;&lt;/keywords&gt;&lt;dates&gt;&lt;year&gt;1991&lt;/year&gt;&lt;pub-dates&gt;&lt;date&gt;Jul&lt;/date&gt;&lt;/pub-dates&gt;&lt;/dates&gt;&lt;isbn&gt;0028-3878 (Print)&amp;#xD;0028-3878 (Linking)&lt;/isbn&gt;&lt;accession-num&gt;2067659&lt;/accession-num&gt;&lt;work-type&gt;Research Support, U.S. Gov&amp;apos;t, P.H.S.&amp;#xD;Review&lt;/work-type&gt;&lt;urls&gt;&lt;related-urls&gt;&lt;url&gt;http://www.ncbi.nlm.nih.gov/pubmed/2067659&lt;/url&gt;&lt;/related-urls&gt;&lt;/urls&gt;&lt;language&gt;eng&lt;/language&gt;&lt;/record&gt;&lt;/Cite&gt;&lt;/EndNote&gt;</w:instrText>
      </w:r>
      <w:r w:rsidR="00C416C5" w:rsidRPr="00C416C5">
        <w:fldChar w:fldCharType="separate"/>
      </w:r>
      <w:r w:rsidR="00C416C5">
        <w:rPr>
          <w:noProof/>
        </w:rPr>
        <w:t>[</w:t>
      </w:r>
      <w:hyperlink w:anchor="_ENREF_2" w:tooltip="Berg, 1991 #1631" w:history="1">
        <w:r w:rsidR="003F6D99">
          <w:rPr>
            <w:noProof/>
          </w:rPr>
          <w:t>2</w:t>
        </w:r>
      </w:hyperlink>
      <w:r w:rsidR="00C416C5">
        <w:rPr>
          <w:noProof/>
        </w:rPr>
        <w:t>]</w:t>
      </w:r>
      <w:r w:rsidR="00C416C5" w:rsidRPr="00C416C5">
        <w:fldChar w:fldCharType="end"/>
      </w:r>
      <w:r w:rsidR="007570D0" w:rsidRPr="004A4788">
        <w:t xml:space="preserve">, </w:t>
      </w:r>
      <w:r w:rsidRPr="004A4788">
        <w:t xml:space="preserve">be </w:t>
      </w:r>
      <w:r w:rsidR="004823F6">
        <w:t>diagnosed with epilepsy,</w:t>
      </w:r>
      <w:r w:rsidRPr="004A4788">
        <w:t xml:space="preserve"> and will usually start </w:t>
      </w:r>
      <w:r w:rsidR="008118B3" w:rsidRPr="004A4788">
        <w:t xml:space="preserve">treatment with an </w:t>
      </w:r>
      <w:r w:rsidRPr="004A4788">
        <w:t>anti</w:t>
      </w:r>
      <w:r w:rsidR="008118B3" w:rsidRPr="004A4788">
        <w:t>seizure medication</w:t>
      </w:r>
      <w:r w:rsidR="009766FD" w:rsidRPr="004A4788">
        <w:t xml:space="preserve"> (ASM)</w:t>
      </w:r>
      <w:r w:rsidR="008118B3" w:rsidRPr="004A4788">
        <w:t xml:space="preserve"> </w:t>
      </w:r>
      <w:r w:rsidRPr="004A4788">
        <w:t xml:space="preserve">to prevent further seizures. </w:t>
      </w:r>
      <w:r w:rsidR="009766FD" w:rsidRPr="004A4788">
        <w:t>ASMs</w:t>
      </w:r>
      <w:r w:rsidR="00AC0272" w:rsidRPr="004A4788">
        <w:t xml:space="preserve"> </w:t>
      </w:r>
      <w:r w:rsidRPr="004A4788">
        <w:t>are</w:t>
      </w:r>
      <w:r w:rsidR="00AC0272" w:rsidRPr="004A4788">
        <w:t>, however, associated</w:t>
      </w:r>
      <w:r w:rsidRPr="004A4788">
        <w:t xml:space="preserve"> with adverse effects, including teratogenicity. Whilst for most </w:t>
      </w:r>
      <w:r w:rsidR="00AC0272" w:rsidRPr="004A4788">
        <w:t xml:space="preserve">people </w:t>
      </w:r>
      <w:r w:rsidRPr="004A4788">
        <w:t>diagnosed with epilepsy</w:t>
      </w:r>
      <w:r w:rsidR="004823F6">
        <w:t>,</w:t>
      </w:r>
      <w:r w:rsidRPr="004A4788">
        <w:t xml:space="preserve"> the benefits of treatment will exceed the risks</w:t>
      </w:r>
      <w:r w:rsidR="004823F6">
        <w:t>. This benefit-risk ratio is more finely balanced for those who have had a single seizure</w:t>
      </w:r>
      <w:r w:rsidR="006E2622" w:rsidRPr="004A4788">
        <w:t xml:space="preserve">. </w:t>
      </w:r>
      <w:r w:rsidR="00246AA9" w:rsidRPr="004A4788">
        <w:t>Similarly,</w:t>
      </w:r>
      <w:r w:rsidR="006E2622" w:rsidRPr="004A4788">
        <w:t xml:space="preserve"> the </w:t>
      </w:r>
      <w:r w:rsidR="004823F6">
        <w:t>benefit-</w:t>
      </w:r>
      <w:r w:rsidR="004823F6" w:rsidRPr="004A4788">
        <w:t>risk</w:t>
      </w:r>
      <w:r w:rsidR="006E2622" w:rsidRPr="004A4788">
        <w:t xml:space="preserve"> ratio is </w:t>
      </w:r>
      <w:r w:rsidR="004823F6">
        <w:t xml:space="preserve">also </w:t>
      </w:r>
      <w:r w:rsidR="006E2622" w:rsidRPr="004A4788">
        <w:t xml:space="preserve">more tuned for those </w:t>
      </w:r>
      <w:r w:rsidR="005E6886" w:rsidRPr="004A4788">
        <w:t xml:space="preserve">who </w:t>
      </w:r>
      <w:r w:rsidR="006E2622" w:rsidRPr="004A4788">
        <w:t>have had two or more seizures with minor symptomatology</w:t>
      </w:r>
      <w:r w:rsidR="00246AA9" w:rsidRPr="004A4788">
        <w:t xml:space="preserve"> (e.g. f</w:t>
      </w:r>
      <w:r w:rsidR="006E2622" w:rsidRPr="004A4788">
        <w:t xml:space="preserve">ocal seizures with retained awareness), or have </w:t>
      </w:r>
      <w:r w:rsidR="00246AA9" w:rsidRPr="004A4788">
        <w:t xml:space="preserve">had </w:t>
      </w:r>
      <w:r w:rsidR="006E2622" w:rsidRPr="004A4788">
        <w:t xml:space="preserve">long </w:t>
      </w:r>
      <w:r w:rsidR="00396F7E" w:rsidRPr="004A4788">
        <w:t>intervals</w:t>
      </w:r>
      <w:r w:rsidR="006E2622" w:rsidRPr="004A4788">
        <w:t xml:space="preserve"> between seizures.</w:t>
      </w:r>
    </w:p>
    <w:p w14:paraId="5C66DFB2" w14:textId="2328367C" w:rsidR="00B6215B" w:rsidRPr="004A4788" w:rsidRDefault="00B6215B" w:rsidP="003D2C6A">
      <w:pPr>
        <w:jc w:val="both"/>
        <w:rPr>
          <w:highlight w:val="yellow"/>
        </w:rPr>
      </w:pPr>
      <w:r w:rsidRPr="004A4788">
        <w:t>The Multicentre Study of Early Epilepsy and Single Seizures (MESS) considered the benefits of starting or delaying treatment after a first unprovoked seizure</w:t>
      </w:r>
      <w:r w:rsidR="00B32873" w:rsidRPr="004A4788">
        <w:t xml:space="preserve"> and in people with early epilepsy for whom there w</w:t>
      </w:r>
      <w:r w:rsidR="00AD75A4" w:rsidRPr="004A4788">
        <w:t xml:space="preserve">as uncertainty </w:t>
      </w:r>
      <w:r w:rsidR="004823F6" w:rsidRPr="004A4788">
        <w:t>risk</w:t>
      </w:r>
      <w:r w:rsidR="004823F6">
        <w:t>-</w:t>
      </w:r>
      <w:r w:rsidR="00AD75A4" w:rsidRPr="004A4788">
        <w:t>benefit</w:t>
      </w:r>
      <w:r w:rsidR="00C422E6" w:rsidRPr="004A4788">
        <w:t xml:space="preserve"> trade-</w:t>
      </w:r>
      <w:r w:rsidR="00B32873" w:rsidRPr="004A4788">
        <w:t xml:space="preserve">off of starting </w:t>
      </w:r>
      <w:r w:rsidR="00491672" w:rsidRPr="004A4788">
        <w:t>ASM</w:t>
      </w:r>
      <w:r w:rsidR="00FA69DF" w:rsidRPr="004A4788">
        <w:t>.</w:t>
      </w:r>
      <w:r w:rsidR="00C416C5" w:rsidRPr="00C416C5">
        <w:fldChar w:fldCharType="begin"/>
      </w:r>
      <w:r w:rsidR="00C416C5">
        <w:instrText xml:space="preserve"> ADDIN EN.CITE &lt;EndNote&gt;&lt;Cite&gt;&lt;Author&gt;Marson&lt;/Author&gt;&lt;Year&gt;2005&lt;/Year&gt;&lt;RecNum&gt;873&lt;/RecNum&gt;&lt;DisplayText&gt;[3]&lt;/DisplayText&gt;&lt;record&gt;&lt;rec-number&gt;873&lt;/rec-number&gt;&lt;foreign-keys&gt;&lt;key app="EN" db-id="xxvpd0rw8dxzpoevpe9pds9epe5s0vvfvfwp" timestamp="1265106955"&gt;873&lt;/key&gt;&lt;/foreign-keys&gt;&lt;ref-type name="Journal Article"&gt;17&lt;/ref-type&gt;&lt;contributors&gt;&lt;authors&gt;&lt;author&gt;Marson, A.&lt;/author&gt;&lt;author&gt;Jacoby, A.&lt;/author&gt;&lt;author&gt;Johnson, A.&lt;/author&gt;&lt;author&gt;Kim, L.&lt;/author&gt;&lt;author&gt;Gamble, C.&lt;/author&gt;&lt;author&gt;Chadwick, D.&lt;/author&gt;&lt;/authors&gt;&lt;/contributors&gt;&lt;auth-address&gt;Division of Neuroscience, University of Liverpool, Liverpool, UK.&lt;/auth-address&gt;&lt;titles&gt;&lt;title&gt;Immediate versus deferred antiepileptic drug treatment for early epilepsy and single seizures: a randomised controlled trial&lt;/title&gt;&lt;secondary-title&gt;Lancet&lt;/secondary-title&gt;&lt;/titles&gt;&lt;periodical&gt;&lt;full-title&gt;Lancet&lt;/full-title&gt;&lt;/periodical&gt;&lt;pages&gt;2007-13&lt;/pages&gt;&lt;volume&gt;365&lt;/volume&gt;&lt;number&gt;9476&lt;/number&gt;&lt;edition&gt;2005/06/14&lt;/edition&gt;&lt;keywords&gt;&lt;keyword&gt;Adolescent&lt;/keyword&gt;&lt;keyword&gt;Adult&lt;/keyword&gt;&lt;keyword&gt;Aged&lt;/keyword&gt;&lt;keyword&gt;Anticonvulsants/*administration &amp;amp; dosage/adverse effects&lt;/keyword&gt;&lt;keyword&gt;Child&lt;/keyword&gt;&lt;keyword&gt;Child, Preschool&lt;/keyword&gt;&lt;keyword&gt;Drug Administration Schedule&lt;/keyword&gt;&lt;keyword&gt;Epilepsy/*drug therapy&lt;/keyword&gt;&lt;keyword&gt;Female&lt;/keyword&gt;&lt;keyword&gt;Humans&lt;/keyword&gt;&lt;keyword&gt;Male&lt;/keyword&gt;&lt;keyword&gt;Middle Aged&lt;/keyword&gt;&lt;keyword&gt;Quality of Life&lt;/keyword&gt;&lt;keyword&gt;Recurrence&lt;/keyword&gt;&lt;keyword&gt;Seizures/drug therapy&lt;/keyword&gt;&lt;/keywords&gt;&lt;dates&gt;&lt;year&gt;2005&lt;/year&gt;&lt;pub-dates&gt;&lt;date&gt;Jun 11-17&lt;/date&gt;&lt;/pub-dates&gt;&lt;/dates&gt;&lt;isbn&gt;1474-547X (Electronic)&amp;#xD;1474-547X (Linking)&lt;/isbn&gt;&lt;accession-num&gt;15950714&lt;/accession-num&gt;&lt;urls&gt;&lt;related-urls&gt;&lt;url&gt;http://www.ncbi.nlm.nih.gov/entrez/query.fcgi?cmd=Retrieve&amp;amp;db=PubMed&amp;amp;dopt=Citation&amp;amp;list_uids=15950714&lt;/url&gt;&lt;/related-urls&gt;&lt;/urls&gt;&lt;electronic-resource-num&gt;S0140-6736(05)66694-9 [pii]&amp;#xD;10.1016/S0140-6736(05)66694-9&lt;/electronic-resource-num&gt;&lt;language&gt;eng&lt;/language&gt;&lt;/record&gt;&lt;/Cite&gt;&lt;/EndNote&gt;</w:instrText>
      </w:r>
      <w:r w:rsidR="00C416C5" w:rsidRPr="00C416C5">
        <w:fldChar w:fldCharType="separate"/>
      </w:r>
      <w:r w:rsidR="00C416C5">
        <w:rPr>
          <w:noProof/>
        </w:rPr>
        <w:t>[</w:t>
      </w:r>
      <w:hyperlink w:anchor="_ENREF_3" w:tooltip="Marson, 2005 #873" w:history="1">
        <w:r w:rsidR="003F6D99">
          <w:rPr>
            <w:noProof/>
          </w:rPr>
          <w:t>3</w:t>
        </w:r>
      </w:hyperlink>
      <w:r w:rsidR="00C416C5">
        <w:rPr>
          <w:noProof/>
        </w:rPr>
        <w:t>]</w:t>
      </w:r>
      <w:r w:rsidR="00C416C5" w:rsidRPr="00C416C5">
        <w:fldChar w:fldCharType="end"/>
      </w:r>
      <w:r w:rsidR="000415B5" w:rsidRPr="004A4788">
        <w:t xml:space="preserve"> </w:t>
      </w:r>
      <w:r w:rsidR="00481F6B" w:rsidRPr="004A4788">
        <w:t xml:space="preserve"> </w:t>
      </w:r>
      <w:r w:rsidR="009766FD" w:rsidRPr="004A4788">
        <w:t xml:space="preserve">MESS </w:t>
      </w:r>
      <w:r w:rsidRPr="004A4788">
        <w:t xml:space="preserve">showed that immediate treatment with </w:t>
      </w:r>
      <w:r w:rsidR="002E0ECA" w:rsidRPr="004A4788">
        <w:t xml:space="preserve">the </w:t>
      </w:r>
      <w:r w:rsidRPr="004A4788">
        <w:t>commonly</w:t>
      </w:r>
      <w:r w:rsidR="00AC0272" w:rsidRPr="004A4788">
        <w:t xml:space="preserve"> </w:t>
      </w:r>
      <w:r w:rsidR="00FA69DF" w:rsidRPr="004A4788">
        <w:t xml:space="preserve">used </w:t>
      </w:r>
      <w:r w:rsidR="009766FD" w:rsidRPr="004A4788">
        <w:t>ASM</w:t>
      </w:r>
      <w:r w:rsidR="00AC0272" w:rsidRPr="004A4788">
        <w:t xml:space="preserve"> </w:t>
      </w:r>
      <w:r w:rsidRPr="004A4788">
        <w:t>carbamazepine and valproate reduced the risk of further seizures (hazard rat</w:t>
      </w:r>
      <w:r w:rsidR="008513AD" w:rsidRPr="004A4788">
        <w:t>io for time to first seizure 0.7</w:t>
      </w:r>
      <w:r w:rsidRPr="004A4788">
        <w:t xml:space="preserve"> (95% confidence interval (CI) </w:t>
      </w:r>
      <w:r w:rsidR="008513AD" w:rsidRPr="004A4788">
        <w:t>0.6 - 0.8</w:t>
      </w:r>
      <w:r w:rsidRPr="004A4788">
        <w:t>))</w:t>
      </w:r>
      <w:r w:rsidR="00491672" w:rsidRPr="004A4788">
        <w:t xml:space="preserve"> compared to starting treatment after the second or subsequent seizures</w:t>
      </w:r>
      <w:r w:rsidR="009766FD" w:rsidRPr="004A4788">
        <w:t>. T</w:t>
      </w:r>
      <w:r w:rsidRPr="004A4788">
        <w:t>here was</w:t>
      </w:r>
      <w:r w:rsidR="009766FD" w:rsidRPr="004A4788">
        <w:t xml:space="preserve">, however, </w:t>
      </w:r>
      <w:r w:rsidRPr="004A4788">
        <w:t>no evidence of an effect on long-term remission.</w:t>
      </w:r>
      <w:r w:rsidR="00C416C5" w:rsidRPr="00C416C5">
        <w:fldChar w:fldCharType="begin"/>
      </w:r>
      <w:r w:rsidR="00C416C5">
        <w:instrText xml:space="preserve"> ADDIN EN.CITE &lt;EndNote&gt;&lt;Cite&gt;&lt;Author&gt;Marson&lt;/Author&gt;&lt;Year&gt;2005&lt;/Year&gt;&lt;RecNum&gt;873&lt;/RecNum&gt;&lt;DisplayText&gt;[3]&lt;/DisplayText&gt;&lt;record&gt;&lt;rec-number&gt;873&lt;/rec-number&gt;&lt;foreign-keys&gt;&lt;key app="EN" db-id="xxvpd0rw8dxzpoevpe9pds9epe5s0vvfvfwp" timestamp="1265106955"&gt;873&lt;/key&gt;&lt;/foreign-keys&gt;&lt;ref-type name="Journal Article"&gt;17&lt;/ref-type&gt;&lt;contributors&gt;&lt;authors&gt;&lt;author&gt;Marson, A.&lt;/author&gt;&lt;author&gt;Jacoby, A.&lt;/author&gt;&lt;author&gt;Johnson, A.&lt;/author&gt;&lt;author&gt;Kim, L.&lt;/author&gt;&lt;author&gt;Gamble, C.&lt;/author&gt;&lt;author&gt;Chadwick, D.&lt;/author&gt;&lt;/authors&gt;&lt;/contributors&gt;&lt;auth-address&gt;Division of Neuroscience, University of Liverpool, Liverpool, UK.&lt;/auth-address&gt;&lt;titles&gt;&lt;title&gt;Immediate versus deferred antiepileptic drug treatment for early epilepsy and single seizures: a randomised controlled trial&lt;/title&gt;&lt;secondary-title&gt;Lancet&lt;/secondary-title&gt;&lt;/titles&gt;&lt;periodical&gt;&lt;full-title&gt;Lancet&lt;/full-title&gt;&lt;/periodical&gt;&lt;pages&gt;2007-13&lt;/pages&gt;&lt;volume&gt;365&lt;/volume&gt;&lt;number&gt;9476&lt;/number&gt;&lt;edition&gt;2005/06/14&lt;/edition&gt;&lt;keywords&gt;&lt;keyword&gt;Adolescent&lt;/keyword&gt;&lt;keyword&gt;Adult&lt;/keyword&gt;&lt;keyword&gt;Aged&lt;/keyword&gt;&lt;keyword&gt;Anticonvulsants/*administration &amp;amp; dosage/adverse effects&lt;/keyword&gt;&lt;keyword&gt;Child&lt;/keyword&gt;&lt;keyword&gt;Child, Preschool&lt;/keyword&gt;&lt;keyword&gt;Drug Administration Schedule&lt;/keyword&gt;&lt;keyword&gt;Epilepsy/*drug therapy&lt;/keyword&gt;&lt;keyword&gt;Female&lt;/keyword&gt;&lt;keyword&gt;Humans&lt;/keyword&gt;&lt;keyword&gt;Male&lt;/keyword&gt;&lt;keyword&gt;Middle Aged&lt;/keyword&gt;&lt;keyword&gt;Quality of Life&lt;/keyword&gt;&lt;keyword&gt;Recurrence&lt;/keyword&gt;&lt;keyword&gt;Seizures/drug therapy&lt;/keyword&gt;&lt;/keywords&gt;&lt;dates&gt;&lt;year&gt;2005&lt;/year&gt;&lt;pub-dates&gt;&lt;date&gt;Jun 11-17&lt;/date&gt;&lt;/pub-dates&gt;&lt;/dates&gt;&lt;isbn&gt;1474-547X (Electronic)&amp;#xD;1474-547X (Linking)&lt;/isbn&gt;&lt;accession-num&gt;15950714&lt;/accession-num&gt;&lt;urls&gt;&lt;related-urls&gt;&lt;url&gt;http://www.ncbi.nlm.nih.gov/entrez/query.fcgi?cmd=Retrieve&amp;amp;db=PubMed&amp;amp;dopt=Citation&amp;amp;list_uids=15950714&lt;/url&gt;&lt;/related-urls&gt;&lt;/urls&gt;&lt;electronic-resource-num&gt;S0140-6736(05)66694-9 [pii]&amp;#xD;10.1016/S0140-6736(05)66694-9&lt;/electronic-resource-num&gt;&lt;language&gt;eng&lt;/language&gt;&lt;/record&gt;&lt;/Cite&gt;&lt;/EndNote&gt;</w:instrText>
      </w:r>
      <w:r w:rsidR="00C416C5" w:rsidRPr="00C416C5">
        <w:fldChar w:fldCharType="separate"/>
      </w:r>
      <w:r w:rsidR="00C416C5">
        <w:rPr>
          <w:noProof/>
        </w:rPr>
        <w:t>[</w:t>
      </w:r>
      <w:hyperlink w:anchor="_ENREF_3" w:tooltip="Marson, 2005 #873" w:history="1">
        <w:r w:rsidR="003F6D99">
          <w:rPr>
            <w:noProof/>
          </w:rPr>
          <w:t>3</w:t>
        </w:r>
      </w:hyperlink>
      <w:r w:rsidR="00C416C5">
        <w:rPr>
          <w:noProof/>
        </w:rPr>
        <w:t>]</w:t>
      </w:r>
      <w:r w:rsidR="00C416C5" w:rsidRPr="00C416C5">
        <w:fldChar w:fldCharType="end"/>
      </w:r>
      <w:r w:rsidRPr="004A4788">
        <w:t xml:space="preserve"> Analysis of quality of life outcomes showed that the benefit associated with </w:t>
      </w:r>
      <w:r w:rsidR="004823F6">
        <w:t xml:space="preserve">a </w:t>
      </w:r>
      <w:r w:rsidRPr="004A4788">
        <w:t xml:space="preserve">reduction in seizure recurrence was offset by adverse events and stigma </w:t>
      </w:r>
      <w:r w:rsidR="004823F6" w:rsidRPr="004A4788">
        <w:t>associat</w:t>
      </w:r>
      <w:r w:rsidR="004823F6">
        <w:t>ed</w:t>
      </w:r>
      <w:r w:rsidR="004823F6" w:rsidRPr="004A4788">
        <w:t xml:space="preserve"> </w:t>
      </w:r>
      <w:r w:rsidRPr="004A4788">
        <w:t xml:space="preserve">with </w:t>
      </w:r>
      <w:r w:rsidR="00AB0E41" w:rsidRPr="004A4788">
        <w:t xml:space="preserve">taking </w:t>
      </w:r>
      <w:r w:rsidR="009766FD" w:rsidRPr="004A4788">
        <w:t>an ASM</w:t>
      </w:r>
      <w:r w:rsidR="00AB0E41" w:rsidRPr="004A4788">
        <w:t>.</w:t>
      </w:r>
      <w:r w:rsidR="00C416C5" w:rsidRPr="00C416C5">
        <w:fldChar w:fldCharType="begin"/>
      </w:r>
      <w:r w:rsidR="00C416C5">
        <w:instrText xml:space="preserve"> ADDIN EN.CITE &lt;EndNote&gt;&lt;Cite&gt;&lt;Author&gt;Jacoby&lt;/Author&gt;&lt;Year&gt;2015&lt;/Year&gt;&lt;RecNum&gt;2024&lt;/RecNum&gt;&lt;DisplayText&gt;[4]&lt;/DisplayText&gt;&lt;record&gt;&lt;rec-number&gt;2024&lt;/rec-number&gt;&lt;foreign-keys&gt;&lt;key app="EN" db-id="xxvpd0rw8dxzpoevpe9pds9epe5s0vvfvfwp" timestamp="1561723259"&gt;2024&lt;/key&gt;&lt;/foreign-keys&gt;&lt;ref-type name="Journal Article"&gt;17&lt;/ref-type&gt;&lt;contributors&gt;&lt;authors&gt;&lt;author&gt;Jacoby, Ann&lt;/author&gt;&lt;author&gt;Sudell, Maria&lt;/author&gt;&lt;author&gt;Tudur Smith, Catrin&lt;/author&gt;&lt;author&gt;Crossley, Joanne&lt;/author&gt;&lt;author&gt;Marson, Anthony G.&lt;/author&gt;&lt;author&gt;Baker, Gus A.&lt;/author&gt;&lt;author&gt;the SANAD Study Group&lt;/author&gt;&lt;/authors&gt;&lt;/contributors&gt;&lt;titles&gt;&lt;title&gt;Quality-of-life outcomes of initiating treatment with standard and newer antiepileptic drugs in adults with new-onset epilepsy: Findings from the SANAD trial&lt;/title&gt;&lt;secondary-title&gt;Epilepsia&lt;/secondary-title&gt;&lt;/titles&gt;&lt;periodical&gt;&lt;full-title&gt;Epilepsia&lt;/full-title&gt;&lt;/periodical&gt;&lt;pages&gt;460-472&lt;/pages&gt;&lt;volume&gt;56&lt;/volume&gt;&lt;number&gt;3&lt;/number&gt;&lt;dates&gt;&lt;year&gt;2015&lt;/year&gt;&lt;/dates&gt;&lt;isbn&gt;0013-9580&lt;/isbn&gt;&lt;urls&gt;&lt;related-urls&gt;&lt;url&gt;https://onlinelibrary.wiley.com/doi/abs/10.1111/epi.12913&lt;/url&gt;&lt;/related-urls&gt;&lt;/urls&gt;&lt;electronic-resource-num&gt;10.1111/epi.12913&lt;/electronic-resource-num&gt;&lt;/record&gt;&lt;/Cite&gt;&lt;/EndNote&gt;</w:instrText>
      </w:r>
      <w:r w:rsidR="00C416C5" w:rsidRPr="00C416C5">
        <w:fldChar w:fldCharType="separate"/>
      </w:r>
      <w:r w:rsidR="00C416C5">
        <w:rPr>
          <w:noProof/>
        </w:rPr>
        <w:t>[</w:t>
      </w:r>
      <w:hyperlink w:anchor="_ENREF_4" w:tooltip="Jacoby, 2015 #2024" w:history="1">
        <w:r w:rsidR="003F6D99">
          <w:rPr>
            <w:noProof/>
          </w:rPr>
          <w:t>4</w:t>
        </w:r>
      </w:hyperlink>
      <w:r w:rsidR="00C416C5">
        <w:rPr>
          <w:noProof/>
        </w:rPr>
        <w:t>]</w:t>
      </w:r>
      <w:r w:rsidR="00C416C5" w:rsidRPr="00C416C5">
        <w:fldChar w:fldCharType="end"/>
      </w:r>
    </w:p>
    <w:p w14:paraId="475826BD" w14:textId="4DC10C95" w:rsidR="006E72ED" w:rsidRPr="004A4788" w:rsidRDefault="00A47954" w:rsidP="003D2C6A">
      <w:pPr>
        <w:jc w:val="both"/>
      </w:pPr>
      <w:r w:rsidRPr="004A4788">
        <w:t>Data from</w:t>
      </w:r>
      <w:r w:rsidR="00A259CB" w:rsidRPr="004A4788">
        <w:t xml:space="preserve"> </w:t>
      </w:r>
      <w:r w:rsidR="00CD3C76" w:rsidRPr="004A4788">
        <w:t>MESS</w:t>
      </w:r>
      <w:r w:rsidR="00A259CB" w:rsidRPr="004A4788">
        <w:t xml:space="preserve"> </w:t>
      </w:r>
      <w:r w:rsidR="009766FD" w:rsidRPr="004A4788">
        <w:t xml:space="preserve">was </w:t>
      </w:r>
      <w:r w:rsidR="00A259CB" w:rsidRPr="004A4788">
        <w:t>used to develop a</w:t>
      </w:r>
      <w:r w:rsidR="00AB0E41" w:rsidRPr="004A4788">
        <w:t xml:space="preserve"> pr</w:t>
      </w:r>
      <w:r w:rsidR="00770BDF" w:rsidRPr="004A4788">
        <w:t>ediction</w:t>
      </w:r>
      <w:r w:rsidR="00AB0E41" w:rsidRPr="004A4788">
        <w:t xml:space="preserve"> model </w:t>
      </w:r>
      <w:r w:rsidR="00B6215B" w:rsidRPr="004A4788">
        <w:t>estimat</w:t>
      </w:r>
      <w:r w:rsidR="00A259CB" w:rsidRPr="004A4788">
        <w:t>ing</w:t>
      </w:r>
      <w:r w:rsidR="00B6215B" w:rsidRPr="004A4788">
        <w:t xml:space="preserve"> </w:t>
      </w:r>
      <w:r w:rsidR="004823F6">
        <w:t xml:space="preserve">the </w:t>
      </w:r>
      <w:r w:rsidR="00B6215B" w:rsidRPr="004A4788">
        <w:t>risk of seizure recurrence after a single seizure for people of driving age (aged 16 years or over).</w:t>
      </w:r>
      <w:r w:rsidR="00C416C5" w:rsidRPr="00C416C5">
        <w:fldChar w:fldCharType="begin"/>
      </w:r>
      <w:r w:rsidR="00C416C5">
        <w:instrText xml:space="preserve"> ADDIN EN.CITE &lt;EndNote&gt;&lt;Cite&gt;&lt;Author&gt;Bonnett&lt;/Author&gt;&lt;Year&gt;2010&lt;/Year&gt;&lt;RecNum&gt;1250&lt;/RecNum&gt;&lt;DisplayText&gt;[5]&lt;/DisplayText&gt;&lt;record&gt;&lt;rec-number&gt;1250&lt;/rec-number&gt;&lt;foreign-keys&gt;&lt;key app="EN" db-id="xxvpd0rw8dxzpoevpe9pds9epe5s0vvfvfwp" timestamp="1295880082"&gt;1250&lt;/key&gt;&lt;/foreign-keys&gt;&lt;ref-type name="Journal Article"&gt;17&lt;/ref-type&gt;&lt;contributors&gt;&lt;authors&gt;&lt;author&gt;Bonnett, L. J.&lt;/author&gt;&lt;author&gt;Tudur-Smith, C.&lt;/author&gt;&lt;author&gt;Williamson, P. R.&lt;/author&gt;&lt;author&gt;Marson, A. G.&lt;/author&gt;&lt;/authors&gt;&lt;/contributors&gt;&lt;auth-address&gt;Marson, AG&amp;#xD;Univ Liverpool, Dept Biostat, Liverpool L69 3BX, Merseyside, England&amp;#xD;Univ Liverpool, Dept Biostat, Liverpool L69 3BX, Merseyside, England&lt;/auth-address&gt;&lt;titles&gt;&lt;title&gt;Risk of recurrence after a first seizure and implications for driving: further analysis of the Multicentre study of early Epilepsy and Single Seizures&lt;/title&gt;&lt;secondary-title&gt;British Medical Journal&lt;/secondary-title&gt;&lt;/titles&gt;&lt;periodical&gt;&lt;full-title&gt;British Medical Journal&lt;/full-title&gt;&lt;/periodical&gt;&lt;pages&gt;-&lt;/pages&gt;&lt;volume&gt;341&lt;/volume&gt;&lt;keywords&gt;&lt;keyword&gt;survival&lt;/keyword&gt;&lt;keyword&gt;trial&lt;/keyword&gt;&lt;/keywords&gt;&lt;dates&gt;&lt;year&gt;2010&lt;/year&gt;&lt;pub-dates&gt;&lt;date&gt;Dec 7&lt;/date&gt;&lt;/pub-dates&gt;&lt;/dates&gt;&lt;isbn&gt;0959-535X&lt;/isbn&gt;&lt;accession-num&gt;ISI:000285337600006&lt;/accession-num&gt;&lt;urls&gt;&lt;related-urls&gt;&lt;url&gt;&amp;lt;Go to ISI&amp;gt;://000285337600006&lt;/url&gt;&lt;/related-urls&gt;&lt;/urls&gt;&lt;electronic-resource-num&gt;Artn C6477&amp;#xD;Doi 10.1136/Bmj.C6477&lt;/electronic-resource-num&gt;&lt;language&gt;English&lt;/language&gt;&lt;/record&gt;&lt;/Cite&gt;&lt;/EndNote&gt;</w:instrText>
      </w:r>
      <w:r w:rsidR="00C416C5" w:rsidRPr="00C416C5">
        <w:fldChar w:fldCharType="separate"/>
      </w:r>
      <w:r w:rsidR="00C416C5">
        <w:rPr>
          <w:noProof/>
        </w:rPr>
        <w:t>[</w:t>
      </w:r>
      <w:hyperlink w:anchor="_ENREF_5" w:tooltip="Bonnett, 2010 #1250" w:history="1">
        <w:r w:rsidR="003F6D99">
          <w:rPr>
            <w:noProof/>
          </w:rPr>
          <w:t>5</w:t>
        </w:r>
      </w:hyperlink>
      <w:r w:rsidR="00C416C5">
        <w:rPr>
          <w:noProof/>
        </w:rPr>
        <w:t>]</w:t>
      </w:r>
      <w:r w:rsidR="00C416C5" w:rsidRPr="00C416C5">
        <w:fldChar w:fldCharType="end"/>
      </w:r>
      <w:r w:rsidR="00481F6B" w:rsidRPr="004A4788">
        <w:t xml:space="preserve"> </w:t>
      </w:r>
      <w:r w:rsidRPr="004A4788">
        <w:t xml:space="preserve">In this model, </w:t>
      </w:r>
      <w:r w:rsidR="00491672" w:rsidRPr="004A4788">
        <w:t>follow-up</w:t>
      </w:r>
      <w:r w:rsidRPr="004A4788">
        <w:t xml:space="preserve"> started at </w:t>
      </w:r>
      <w:r w:rsidR="004823F6">
        <w:t xml:space="preserve">the </w:t>
      </w:r>
      <w:r w:rsidRPr="004A4788">
        <w:t xml:space="preserve">first seizure as the intention was to investigate the time interval from that seizure </w:t>
      </w:r>
      <w:r w:rsidR="00D04CA5" w:rsidRPr="004A4788">
        <w:t xml:space="preserve">to the time point </w:t>
      </w:r>
      <w:r w:rsidRPr="004A4788">
        <w:t>at which</w:t>
      </w:r>
      <w:r w:rsidR="0021161E" w:rsidRPr="004A4788">
        <w:t xml:space="preserve"> </w:t>
      </w:r>
      <w:r w:rsidR="009766FD" w:rsidRPr="004A4788">
        <w:t xml:space="preserve">recurrence </w:t>
      </w:r>
      <w:r w:rsidRPr="004A4788">
        <w:t xml:space="preserve">risk dropped below a threshold </w:t>
      </w:r>
      <w:r w:rsidR="004823F6">
        <w:t>that</w:t>
      </w:r>
      <w:r w:rsidR="004823F6" w:rsidRPr="004A4788">
        <w:t xml:space="preserve"> </w:t>
      </w:r>
      <w:r w:rsidRPr="004A4788">
        <w:t xml:space="preserve">would allow a return to driving. </w:t>
      </w:r>
      <w:r w:rsidR="00B6215B" w:rsidRPr="004A4788">
        <w:t xml:space="preserve">This model was validated </w:t>
      </w:r>
      <w:r w:rsidR="00A259CB" w:rsidRPr="004A4788">
        <w:t>in</w:t>
      </w:r>
      <w:r w:rsidR="00B6215B" w:rsidRPr="004A4788">
        <w:t xml:space="preserve"> independent data</w:t>
      </w:r>
      <w:r w:rsidR="00061E35">
        <w:t xml:space="preserve"> </w:t>
      </w:r>
      <w:r w:rsidR="00C416C5" w:rsidRPr="00C416C5">
        <w:fldChar w:fldCharType="begin">
          <w:fldData xml:space="preserve">PEVuZE5vdGU+PENpdGU+PEF1dGhvcj5Cb25uZXR0PC9BdXRob3I+PFllYXI+MjAxNDwvWWVhcj48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</w:fldData>
        </w:fldChar>
      </w:r>
      <w:r w:rsidR="00C416C5">
        <w:instrText xml:space="preserve"> ADDIN EN.CITE </w:instrText>
      </w:r>
      <w:r w:rsidR="00C416C5">
        <w:fldChar w:fldCharType="begin">
          <w:fldData xml:space="preserve">PEVuZE5vdGU+PENpdGU+PEF1dGhvcj5Cb25uZXR0PC9BdXRob3I+PFllYXI+MjAxNDwvWWVhcj48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</w:fldData>
        </w:fldChar>
      </w:r>
      <w:r w:rsidR="00C416C5">
        <w:instrText xml:space="preserve"> ADDIN EN.CITE.DATA </w:instrText>
      </w:r>
      <w:r w:rsidR="00C416C5">
        <w:fldChar w:fldCharType="end"/>
      </w:r>
      <w:r w:rsidR="00C416C5" w:rsidRPr="00C416C5">
        <w:fldChar w:fldCharType="separate"/>
      </w:r>
      <w:r w:rsidR="00C416C5">
        <w:rPr>
          <w:noProof/>
        </w:rPr>
        <w:t>[</w:t>
      </w:r>
      <w:hyperlink w:anchor="_ENREF_6" w:tooltip="Bonnett, 2014 #1663" w:history="1">
        <w:r w:rsidR="003F6D99">
          <w:rPr>
            <w:noProof/>
          </w:rPr>
          <w:t>6</w:t>
        </w:r>
      </w:hyperlink>
      <w:r w:rsidR="00C416C5">
        <w:rPr>
          <w:noProof/>
        </w:rPr>
        <w:t>]</w:t>
      </w:r>
      <w:r w:rsidR="00C416C5" w:rsidRPr="00C416C5">
        <w:fldChar w:fldCharType="end"/>
      </w:r>
      <w:r w:rsidR="00B6215B" w:rsidRPr="004A4788">
        <w:t xml:space="preserve"> </w:t>
      </w:r>
      <w:r w:rsidRPr="004A4788">
        <w:t>and</w:t>
      </w:r>
      <w:r w:rsidR="00B6215B" w:rsidRPr="004A4788">
        <w:t xml:space="preserve"> consequently used to inform driving regulations in the UK and Europe.</w:t>
      </w:r>
      <w:r w:rsidR="00481F6B" w:rsidRPr="004A4788">
        <w:t xml:space="preserve"> </w:t>
      </w:r>
      <w:r w:rsidR="00EE3EB6" w:rsidRPr="004A4788">
        <w:t>E</w:t>
      </w:r>
      <w:r w:rsidR="00B6215B" w:rsidRPr="004A4788">
        <w:t xml:space="preserve">vidence was </w:t>
      </w:r>
      <w:r w:rsidR="00EE3EB6" w:rsidRPr="004A4788">
        <w:t xml:space="preserve">also </w:t>
      </w:r>
      <w:r w:rsidR="00B6215B" w:rsidRPr="004A4788">
        <w:t>provided to support one worldwide overall p</w:t>
      </w:r>
      <w:r w:rsidR="00770BDF" w:rsidRPr="004A4788">
        <w:t>rediction</w:t>
      </w:r>
      <w:r w:rsidR="00B6215B" w:rsidRPr="004A4788">
        <w:t xml:space="preserve"> model for risk of second seizure following a first in people of driving age.</w:t>
      </w:r>
      <w:r w:rsidR="00C416C5" w:rsidRPr="00C416C5">
        <w:fldChar w:fldCharType="begin">
          <w:fldData xml:space="preserve">PEVuZE5vdGU+PENpdGU+PEF1dGhvcj5Cb25uZXR0PC9BdXRob3I+PFllYXI+MjAxNDwvWWVhcj48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</w:fldData>
        </w:fldChar>
      </w:r>
      <w:r w:rsidR="00C416C5">
        <w:instrText xml:space="preserve"> ADDIN EN.CITE </w:instrText>
      </w:r>
      <w:r w:rsidR="00C416C5">
        <w:fldChar w:fldCharType="begin">
          <w:fldData xml:space="preserve">PEVuZE5vdGU+PENpdGU+PEF1dGhvcj5Cb25uZXR0PC9BdXRob3I+PFllYXI+MjAxNDwvWWVhcj48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</w:fldData>
        </w:fldChar>
      </w:r>
      <w:r w:rsidR="00C416C5">
        <w:instrText xml:space="preserve"> ADDIN EN.CITE.DATA </w:instrText>
      </w:r>
      <w:r w:rsidR="00C416C5">
        <w:fldChar w:fldCharType="end"/>
      </w:r>
      <w:r w:rsidR="00C416C5" w:rsidRPr="00C416C5">
        <w:fldChar w:fldCharType="separate"/>
      </w:r>
      <w:r w:rsidR="00C416C5">
        <w:rPr>
          <w:noProof/>
        </w:rPr>
        <w:t>[</w:t>
      </w:r>
      <w:hyperlink w:anchor="_ENREF_6" w:tooltip="Bonnett, 2014 #1663" w:history="1">
        <w:r w:rsidR="003F6D99">
          <w:rPr>
            <w:noProof/>
          </w:rPr>
          <w:t>6</w:t>
        </w:r>
      </w:hyperlink>
      <w:r w:rsidR="00C416C5">
        <w:rPr>
          <w:noProof/>
        </w:rPr>
        <w:t>]</w:t>
      </w:r>
      <w:r w:rsidR="00C416C5" w:rsidRPr="00C416C5">
        <w:fldChar w:fldCharType="end"/>
      </w:r>
    </w:p>
    <w:p w14:paraId="3B00BAE9" w14:textId="7DFC715D" w:rsidR="00B6215B" w:rsidRPr="004A4788" w:rsidRDefault="00AB0E41" w:rsidP="003D2C6A">
      <w:pPr>
        <w:jc w:val="both"/>
      </w:pPr>
      <w:r w:rsidRPr="004A4788">
        <w:t xml:space="preserve">The MESS data </w:t>
      </w:r>
      <w:r w:rsidR="00A1047F" w:rsidRPr="004A4788">
        <w:t xml:space="preserve">was </w:t>
      </w:r>
      <w:r w:rsidRPr="004A4788">
        <w:t>also used to develop a pr</w:t>
      </w:r>
      <w:r w:rsidR="00647FF6" w:rsidRPr="004A4788">
        <w:t>ediction</w:t>
      </w:r>
      <w:r w:rsidRPr="004A4788">
        <w:t xml:space="preserve"> model </w:t>
      </w:r>
      <w:r w:rsidR="00CE4F87" w:rsidRPr="004A4788">
        <w:t xml:space="preserve">for </w:t>
      </w:r>
      <w:r w:rsidR="004823F6">
        <w:t xml:space="preserve">the </w:t>
      </w:r>
      <w:r w:rsidR="00CE4F87" w:rsidRPr="004A4788">
        <w:t xml:space="preserve">chance of seizure recurrence </w:t>
      </w:r>
      <w:r w:rsidRPr="004A4788">
        <w:t>for people of all ages</w:t>
      </w:r>
      <w:r w:rsidR="00CE4F87" w:rsidRPr="004A4788">
        <w:t>,</w:t>
      </w:r>
      <w:r w:rsidRPr="004A4788">
        <w:t xml:space="preserve"> with single seizures and early epilepsy.</w:t>
      </w:r>
      <w:r w:rsidR="00C416C5" w:rsidRPr="00C416C5">
        <w:fldChar w:fldCharType="begin"/>
      </w:r>
      <w:r w:rsidR="00C416C5">
        <w:instrText xml:space="preserve"> ADDIN EN.CITE &lt;EndNote&gt;&lt;Cite&gt;&lt;Author&gt;Kim&lt;/Author&gt;&lt;Year&gt;2006&lt;/Year&gt;&lt;RecNum&gt;856&lt;/RecNum&gt;&lt;DisplayText&gt;[7]&lt;/DisplayText&gt;&lt;record&gt;&lt;rec-number&gt;856&lt;/rec-number&gt;&lt;foreign-keys&gt;&lt;key app="EN" db-id="xxvpd0rw8dxzpoevpe9pds9epe5s0vvfvfwp" timestamp="1256573179"&gt;856&lt;/key&gt;&lt;/foreign-keys&gt;&lt;ref-type name="Journal Article"&gt;17&lt;/ref-type&gt;&lt;contributors&gt;&lt;authors&gt;&lt;author&gt;Kim, Lois G.&lt;/author&gt;&lt;author&gt;Johnson, Tony L.&lt;/author&gt;&lt;author&gt;Marson, Anthony G.&lt;/author&gt;&lt;author&gt;Chadwick, David W.&lt;/author&gt;&lt;/authors&gt;&lt;/contributors&gt;&lt;titles&gt;&lt;title&gt;Prediction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related-urls&gt;&lt;url&gt;http://www.sciencedirect.com/science/article/B6X3F-4JDMV29-1/2/8531c9559e2843623989b729ef36521d&lt;/url&gt;&lt;/related-urls&gt;&lt;/urls&gt;&lt;/record&gt;&lt;/Cite&gt;&lt;/EndNote&gt;</w:instrText>
      </w:r>
      <w:r w:rsidR="00C416C5" w:rsidRPr="00C416C5">
        <w:fldChar w:fldCharType="separate"/>
      </w:r>
      <w:r w:rsidR="00C416C5">
        <w:rPr>
          <w:noProof/>
        </w:rPr>
        <w:t>[</w:t>
      </w:r>
      <w:hyperlink w:anchor="_ENREF_7" w:tooltip="Kim, 2006 #856" w:history="1">
        <w:r w:rsidR="003F6D99">
          <w:rPr>
            <w:noProof/>
          </w:rPr>
          <w:t>7</w:t>
        </w:r>
      </w:hyperlink>
      <w:r w:rsidR="00C416C5">
        <w:rPr>
          <w:noProof/>
        </w:rPr>
        <w:t>]</w:t>
      </w:r>
      <w:r w:rsidR="00C416C5" w:rsidRPr="00C416C5">
        <w:fldChar w:fldCharType="end"/>
      </w:r>
      <w:r w:rsidRPr="004A4788">
        <w:t xml:space="preserve"> </w:t>
      </w:r>
      <w:r w:rsidR="00A1047F" w:rsidRPr="004A4788">
        <w:t xml:space="preserve"> </w:t>
      </w:r>
      <w:r w:rsidR="00A47954" w:rsidRPr="004A4788">
        <w:t xml:space="preserve">For this model, </w:t>
      </w:r>
      <w:r w:rsidR="00491672" w:rsidRPr="004A4788">
        <w:t xml:space="preserve">follow-up </w:t>
      </w:r>
      <w:r w:rsidR="00A47954" w:rsidRPr="004A4788">
        <w:t>started at the time of the clinic visit at which the diagnosis of seizure was made</w:t>
      </w:r>
      <w:r w:rsidR="00B3519C" w:rsidRPr="004A4788">
        <w:t>,</w:t>
      </w:r>
      <w:r w:rsidR="00A47954" w:rsidRPr="004A4788">
        <w:t xml:space="preserve"> </w:t>
      </w:r>
      <w:r w:rsidR="00B3519C" w:rsidRPr="004A4788">
        <w:t>on average</w:t>
      </w:r>
      <w:r w:rsidR="00A47954" w:rsidRPr="004A4788">
        <w:t xml:space="preserve"> </w:t>
      </w:r>
      <w:r w:rsidR="00930FB4" w:rsidRPr="004A4788">
        <w:t xml:space="preserve">12 weeks </w:t>
      </w:r>
      <w:r w:rsidR="00B32873" w:rsidRPr="004A4788">
        <w:t xml:space="preserve">after </w:t>
      </w:r>
      <w:r w:rsidR="005E6886" w:rsidRPr="004A4788">
        <w:t xml:space="preserve">the </w:t>
      </w:r>
      <w:r w:rsidR="00E836C1" w:rsidRPr="004A4788">
        <w:t>most recent</w:t>
      </w:r>
      <w:r w:rsidR="00A1047F" w:rsidRPr="004A4788">
        <w:t xml:space="preserve"> event</w:t>
      </w:r>
      <w:r w:rsidR="00B13682" w:rsidRPr="004A4788">
        <w:t>.</w:t>
      </w:r>
      <w:r w:rsidR="00C416C5" w:rsidRPr="00C416C5">
        <w:fldChar w:fldCharType="begin"/>
      </w:r>
      <w:r w:rsidR="00C416C5">
        <w:instrText xml:space="preserve"> ADDIN EN.CITE &lt;EndNote&gt;&lt;Cite&gt;&lt;Author&gt;Kim&lt;/Author&gt;&lt;Year&gt;2006&lt;/Year&gt;&lt;RecNum&gt;856&lt;/RecNum&gt;&lt;DisplayText&gt;[7]&lt;/DisplayText&gt;&lt;record&gt;&lt;rec-number&gt;856&lt;/rec-number&gt;&lt;foreign-keys&gt;&lt;key app="EN" db-id="xxvpd0rw8dxzpoevpe9pds9epe5s0vvfvfwp" timestamp="1256573179"&gt;856&lt;/key&gt;&lt;/foreign-keys&gt;&lt;ref-type name="Journal Article"&gt;17&lt;/ref-type&gt;&lt;contributors&gt;&lt;authors&gt;&lt;author&gt;Kim, Lois G.&lt;/author&gt;&lt;author&gt;Johnson, Tony L.&lt;/author&gt;&lt;author&gt;Marson, Anthony G.&lt;/author&gt;&lt;author&gt;Chadwick, David W.&lt;/author&gt;&lt;/authors&gt;&lt;/contributors&gt;&lt;titles&gt;&lt;title&gt;Prediction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related-urls&gt;&lt;url&gt;http://www.sciencedirect.com/science/article/B6X3F-4JDMV29-1/2/8531c9559e2843623989b729ef36521d&lt;/url&gt;&lt;/related-urls&gt;&lt;/urls&gt;&lt;/record&gt;&lt;/Cite&gt;&lt;/EndNote&gt;</w:instrText>
      </w:r>
      <w:r w:rsidR="00C416C5" w:rsidRPr="00C416C5">
        <w:fldChar w:fldCharType="separate"/>
      </w:r>
      <w:r w:rsidR="00C416C5">
        <w:rPr>
          <w:noProof/>
        </w:rPr>
        <w:t>[</w:t>
      </w:r>
      <w:hyperlink w:anchor="_ENREF_7" w:tooltip="Kim, 2006 #856" w:history="1">
        <w:r w:rsidR="003F6D99">
          <w:rPr>
            <w:noProof/>
          </w:rPr>
          <w:t>7</w:t>
        </w:r>
      </w:hyperlink>
      <w:r w:rsidR="00C416C5">
        <w:rPr>
          <w:noProof/>
        </w:rPr>
        <w:t>]</w:t>
      </w:r>
      <w:r w:rsidR="00C416C5" w:rsidRPr="00C416C5">
        <w:fldChar w:fldCharType="end"/>
      </w:r>
      <w:r w:rsidR="00A1047F" w:rsidRPr="004A4788">
        <w:t xml:space="preserve">  A third of </w:t>
      </w:r>
      <w:r w:rsidR="00B3519C" w:rsidRPr="004A4788">
        <w:t>participants were recruited within one week of their most recent seizure</w:t>
      </w:r>
      <w:r w:rsidR="007D195D" w:rsidRPr="004A4788">
        <w:t>.</w:t>
      </w:r>
      <w:r w:rsidR="00C416C5" w:rsidRPr="00C416C5">
        <w:fldChar w:fldCharType="begin"/>
      </w:r>
      <w:r w:rsidR="00C416C5">
        <w:instrText xml:space="preserve"> ADDIN EN.CITE &lt;EndNote&gt;&lt;Cite&gt;&lt;Author&gt;Marson&lt;/Author&gt;&lt;Year&gt;2005&lt;/Year&gt;&lt;RecNum&gt;873&lt;/RecNum&gt;&lt;DisplayText&gt;[3]&lt;/DisplayText&gt;&lt;record&gt;&lt;rec-number&gt;873&lt;/rec-number&gt;&lt;foreign-keys&gt;&lt;key app="EN" db-id="xxvpd0rw8dxzpoevpe9pds9epe5s0vvfvfwp" timestamp="1265106955"&gt;873&lt;/key&gt;&lt;/foreign-keys&gt;&lt;ref-type name="Journal Article"&gt;17&lt;/ref-type&gt;&lt;contributors&gt;&lt;authors&gt;&lt;author&gt;Marson, A.&lt;/author&gt;&lt;author&gt;Jacoby, A.&lt;/author&gt;&lt;author&gt;Johnson, A.&lt;/author&gt;&lt;author&gt;Kim, L.&lt;/author&gt;&lt;author&gt;Gamble, C.&lt;/author&gt;&lt;author&gt;Chadwick, D.&lt;/author&gt;&lt;/authors&gt;&lt;/contributors&gt;&lt;auth-address&gt;Division of Neuroscience, University of Liverpool, Liverpool, UK.&lt;/auth-address&gt;&lt;titles&gt;&lt;title&gt;Immediate versus deferred antiepileptic drug treatment for early epilepsy and single seizures: a randomised controlled trial&lt;/title&gt;&lt;secondary-title&gt;Lancet&lt;/secondary-title&gt;&lt;/titles&gt;&lt;periodical&gt;&lt;full-title&gt;Lancet&lt;/full-title&gt;&lt;/periodical&gt;&lt;pages&gt;2007-13&lt;/pages&gt;&lt;volume&gt;365&lt;/volume&gt;&lt;number&gt;9476&lt;/number&gt;&lt;edition&gt;2005/06/14&lt;/edition&gt;&lt;keywords&gt;&lt;keyword&gt;Adolescent&lt;/keyword&gt;&lt;keyword&gt;Adult&lt;/keyword&gt;&lt;keyword&gt;Aged&lt;/keyword&gt;&lt;keyword&gt;Anticonvulsants/*administration &amp;amp; dosage/adverse effects&lt;/keyword&gt;&lt;keyword&gt;Child&lt;/keyword&gt;&lt;keyword&gt;Child, Preschool&lt;/keyword&gt;&lt;keyword&gt;Drug Administration Schedule&lt;/keyword&gt;&lt;keyword&gt;Epilepsy/*drug therapy&lt;/keyword&gt;&lt;keyword&gt;Female&lt;/keyword&gt;&lt;keyword&gt;Humans&lt;/keyword&gt;&lt;keyword&gt;Male&lt;/keyword&gt;&lt;keyword&gt;Middle Aged&lt;/keyword&gt;&lt;keyword&gt;Quality of Life&lt;/keyword&gt;&lt;keyword&gt;Recurrence&lt;/keyword&gt;&lt;keyword&gt;Seizures/drug therapy&lt;/keyword&gt;&lt;/keywords&gt;&lt;dates&gt;&lt;year&gt;2005&lt;/year&gt;&lt;pub-dates&gt;&lt;date&gt;Jun 11-17&lt;/date&gt;&lt;/pub-dates&gt;&lt;/dates&gt;&lt;isbn&gt;1474-547X (Electronic)&amp;#xD;1474-547X (Linking)&lt;/isbn&gt;&lt;accession-num&gt;15950714&lt;/accession-num&gt;&lt;urls&gt;&lt;related-urls&gt;&lt;url&gt;http://www.ncbi.nlm.nih.gov/entrez/query.fcgi?cmd=Retrieve&amp;amp;db=PubMed&amp;amp;dopt=Citation&amp;amp;list_uids=15950714&lt;/url&gt;&lt;/related-urls&gt;&lt;/urls&gt;&lt;electronic-resource-num&gt;S0140-6736(05)66694-9 [pii]&amp;#xD;10.1016/S0140-6736(05)66694-9&lt;/electronic-resource-num&gt;&lt;language&gt;eng&lt;/language&gt;&lt;/record&gt;&lt;/Cite&gt;&lt;/EndNote&gt;</w:instrText>
      </w:r>
      <w:r w:rsidR="00C416C5" w:rsidRPr="00C416C5">
        <w:fldChar w:fldCharType="separate"/>
      </w:r>
      <w:r w:rsidR="00C416C5">
        <w:rPr>
          <w:noProof/>
        </w:rPr>
        <w:t>[</w:t>
      </w:r>
      <w:hyperlink w:anchor="_ENREF_3" w:tooltip="Marson, 2005 #873" w:history="1">
        <w:r w:rsidR="003F6D99">
          <w:rPr>
            <w:noProof/>
          </w:rPr>
          <w:t>3</w:t>
        </w:r>
      </w:hyperlink>
      <w:r w:rsidR="00C416C5">
        <w:rPr>
          <w:noProof/>
        </w:rPr>
        <w:t>]</w:t>
      </w:r>
      <w:r w:rsidR="00C416C5" w:rsidRPr="00C416C5">
        <w:fldChar w:fldCharType="end"/>
      </w:r>
      <w:r w:rsidR="007D195D" w:rsidRPr="004A4788">
        <w:t xml:space="preserve"> </w:t>
      </w:r>
      <w:r w:rsidR="00342B8F" w:rsidRPr="004A4788">
        <w:t xml:space="preserve"> </w:t>
      </w:r>
      <w:r w:rsidR="004823F6">
        <w:t>This is usually</w:t>
      </w:r>
      <w:r w:rsidR="00E565B2" w:rsidRPr="004A4788">
        <w:t xml:space="preserve"> when decisions are made regarding treatment</w:t>
      </w:r>
      <w:r w:rsidR="004823F6">
        <w:t>. T</w:t>
      </w:r>
      <w:r w:rsidR="00E6316A" w:rsidRPr="004A4788">
        <w:t xml:space="preserve">his is the most informative point </w:t>
      </w:r>
      <w:r w:rsidR="00E565B2" w:rsidRPr="004A4788">
        <w:t xml:space="preserve">from which to measure </w:t>
      </w:r>
      <w:r w:rsidR="004823F6">
        <w:t xml:space="preserve">the </w:t>
      </w:r>
      <w:r w:rsidR="00E565B2" w:rsidRPr="004A4788">
        <w:t>subsequent outcome</w:t>
      </w:r>
      <w:r w:rsidR="00B32873" w:rsidRPr="004A4788">
        <w:t>.</w:t>
      </w:r>
      <w:r w:rsidR="00165E74" w:rsidRPr="004A4788">
        <w:t xml:space="preserve"> </w:t>
      </w:r>
      <w:r w:rsidR="00B6215B" w:rsidRPr="004A4788">
        <w:t xml:space="preserve">This </w:t>
      </w:r>
      <w:r w:rsidR="00B32873" w:rsidRPr="004A4788">
        <w:t xml:space="preserve">model </w:t>
      </w:r>
      <w:r w:rsidR="00B6215B" w:rsidRPr="004A4788">
        <w:t xml:space="preserve">identified significant factors for future seizures, </w:t>
      </w:r>
      <w:r w:rsidR="00B32873" w:rsidRPr="004A4788">
        <w:t xml:space="preserve">and was used to </w:t>
      </w:r>
      <w:r w:rsidR="007D195D" w:rsidRPr="004A4788">
        <w:t>develop</w:t>
      </w:r>
      <w:r w:rsidR="00B6215B" w:rsidRPr="004A4788">
        <w:t xml:space="preserve"> a prognostic index</w:t>
      </w:r>
      <w:r w:rsidR="00B32873" w:rsidRPr="004A4788">
        <w:t xml:space="preserve"> to </w:t>
      </w:r>
      <w:r w:rsidR="00B6215B" w:rsidRPr="004A4788">
        <w:t>identif</w:t>
      </w:r>
      <w:r w:rsidR="00B32873" w:rsidRPr="004A4788">
        <w:t>y</w:t>
      </w:r>
      <w:r w:rsidR="00B6215B" w:rsidRPr="004A4788">
        <w:t xml:space="preserve"> risk groups with associated risk estimates at various time points.</w:t>
      </w:r>
      <w:r w:rsidR="00481F6B" w:rsidRPr="004A4788">
        <w:t xml:space="preserve"> </w:t>
      </w:r>
      <w:r w:rsidR="00B6215B" w:rsidRPr="004A4788">
        <w:t xml:space="preserve">This model was developed and validated by </w:t>
      </w:r>
      <w:r w:rsidR="00AC0272" w:rsidRPr="004A4788">
        <w:t xml:space="preserve">dividing </w:t>
      </w:r>
      <w:r w:rsidR="00B6215B" w:rsidRPr="004A4788">
        <w:t xml:space="preserve">the MESS dataset into a test and </w:t>
      </w:r>
      <w:r w:rsidR="00B6215B" w:rsidRPr="004A4788">
        <w:lastRenderedPageBreak/>
        <w:t xml:space="preserve">validation sample in </w:t>
      </w:r>
      <w:r w:rsidR="00AC0272" w:rsidRPr="004A4788">
        <w:t xml:space="preserve">a 6:4 </w:t>
      </w:r>
      <w:r w:rsidR="00B6215B" w:rsidRPr="004A4788">
        <w:t>ratio</w:t>
      </w:r>
      <w:r w:rsidR="005C3B20" w:rsidRPr="004A4788">
        <w:t>, but</w:t>
      </w:r>
      <w:r w:rsidRPr="004A4788">
        <w:t xml:space="preserve"> was not validated in independent data. Given the availability of relevant </w:t>
      </w:r>
      <w:r w:rsidR="00D12BF1" w:rsidRPr="004A4788">
        <w:t xml:space="preserve">independent </w:t>
      </w:r>
      <w:r w:rsidR="005C3B20" w:rsidRPr="004A4788">
        <w:t>data,</w:t>
      </w:r>
      <w:r w:rsidR="00E37300" w:rsidRPr="004A4788">
        <w:t xml:space="preserve"> it is now a </w:t>
      </w:r>
      <w:r w:rsidR="00D12BF1" w:rsidRPr="004A4788">
        <w:t>priority</w:t>
      </w:r>
      <w:r w:rsidR="00E37300" w:rsidRPr="004A4788">
        <w:t xml:space="preserve"> to perform such validation.</w:t>
      </w:r>
      <w:r w:rsidR="0021161E" w:rsidRPr="004A4788">
        <w:t xml:space="preserve"> </w:t>
      </w:r>
      <w:r w:rsidR="00AC0272" w:rsidRPr="004A4788">
        <w:t>T</w:t>
      </w:r>
      <w:r w:rsidR="00E37300" w:rsidRPr="004A4788">
        <w:t>h</w:t>
      </w:r>
      <w:r w:rsidR="00B55A6F" w:rsidRPr="004A4788">
        <w:t>is divided</w:t>
      </w:r>
      <w:r w:rsidR="00E37300" w:rsidRPr="004A4788">
        <w:t xml:space="preserve"> sample modelling is no</w:t>
      </w:r>
      <w:r w:rsidR="00A47954" w:rsidRPr="004A4788">
        <w:t xml:space="preserve"> longer</w:t>
      </w:r>
      <w:r w:rsidR="00EE17D3" w:rsidRPr="004A4788">
        <w:t xml:space="preserve"> </w:t>
      </w:r>
      <w:r w:rsidR="00E37300" w:rsidRPr="004A4788">
        <w:t>recommended practice.</w:t>
      </w:r>
      <w:r w:rsidR="00C416C5" w:rsidRPr="00C416C5">
        <w:fldChar w:fldCharType="begin"/>
      </w:r>
      <w:r w:rsidR="00C416C5">
        <w:instrText xml:space="preserve"> ADDIN EN.CITE &lt;EndNote&gt;&lt;Cite&gt;&lt;Author&gt;Harrell Jr.&lt;/Author&gt;&lt;Year&gt;2001&lt;/Year&gt;&lt;RecNum&gt;609&lt;/RecNum&gt;&lt;DisplayText&gt;[8]&lt;/DisplayText&gt;&lt;record&gt;&lt;rec-number&gt;609&lt;/rec-number&gt;&lt;foreign-keys&gt;&lt;key app="EN" db-id="xxvpd0rw8dxzpoevpe9pds9epe5s0vvfvfwp" timestamp="1231240800"&gt;609&lt;/key&gt;&lt;/foreign-keys&gt;&lt;ref-type name="Book"&gt;6&lt;/ref-type&gt;&lt;contributors&gt;&lt;authors&gt;&lt;author&gt;Harrell Jr., F. E. &lt;/author&gt;&lt;/authors&gt;&lt;/contributors&gt;&lt;titles&gt;&lt;title&gt;Regression Modeling Stategies: with applications to linear models, logistic regression, and survival analysis&lt;/title&gt;&lt;secondary-title&gt;Springer Series in Statistics&lt;/secondary-title&gt;&lt;/titles&gt;&lt;dates&gt;&lt;year&gt;2001&lt;/year&gt;&lt;/dates&gt;&lt;pub-location&gt;New York&lt;/pub-location&gt;&lt;publisher&gt;Springer&lt;/publisher&gt;&lt;urls&gt;&lt;/urls&gt;&lt;/record&gt;&lt;/Cite&gt;&lt;/EndNote&gt;</w:instrText>
      </w:r>
      <w:r w:rsidR="00C416C5" w:rsidRPr="00C416C5">
        <w:fldChar w:fldCharType="separate"/>
      </w:r>
      <w:r w:rsidR="00C416C5">
        <w:rPr>
          <w:noProof/>
        </w:rPr>
        <w:t>[</w:t>
      </w:r>
      <w:hyperlink w:anchor="_ENREF_8" w:tooltip="Harrell Jr., 2001 #609" w:history="1">
        <w:r w:rsidR="003F6D99">
          <w:rPr>
            <w:noProof/>
          </w:rPr>
          <w:t>8</w:t>
        </w:r>
      </w:hyperlink>
      <w:r w:rsidR="00C416C5">
        <w:rPr>
          <w:noProof/>
        </w:rPr>
        <w:t>]</w:t>
      </w:r>
      <w:r w:rsidR="00C416C5" w:rsidRPr="00C416C5">
        <w:fldChar w:fldCharType="end"/>
      </w:r>
      <w:r w:rsidR="00481F6B" w:rsidRPr="004A4788">
        <w:t xml:space="preserve"> </w:t>
      </w:r>
      <w:r w:rsidR="00B55A6F" w:rsidRPr="004A4788">
        <w:t>Consequently,</w:t>
      </w:r>
      <w:r w:rsidR="00B6215B" w:rsidRPr="004A4788">
        <w:t xml:space="preserve"> </w:t>
      </w:r>
      <w:r w:rsidR="00E37300" w:rsidRPr="004A4788">
        <w:t>the</w:t>
      </w:r>
      <w:r w:rsidR="00B6215B" w:rsidRPr="004A4788">
        <w:t xml:space="preserve"> pr</w:t>
      </w:r>
      <w:r w:rsidR="0090666F" w:rsidRPr="004A4788">
        <w:t>ediction</w:t>
      </w:r>
      <w:r w:rsidR="00B6215B" w:rsidRPr="004A4788">
        <w:t xml:space="preserve"> model for risk of </w:t>
      </w:r>
      <w:r w:rsidR="00E37300" w:rsidRPr="004A4788">
        <w:t>seizure recurrence</w:t>
      </w:r>
      <w:r w:rsidR="00B6215B" w:rsidRPr="004A4788">
        <w:t xml:space="preserve">, for </w:t>
      </w:r>
      <w:r w:rsidR="00AC0272" w:rsidRPr="004A4788">
        <w:t xml:space="preserve">individuals </w:t>
      </w:r>
      <w:r w:rsidR="00B6215B" w:rsidRPr="004A4788">
        <w:t xml:space="preserve">of all ages, </w:t>
      </w:r>
      <w:r w:rsidR="00E37300" w:rsidRPr="004A4788">
        <w:t>with a single seizure or early epilepsy</w:t>
      </w:r>
      <w:r w:rsidR="00A62D44" w:rsidRPr="004A4788">
        <w:t>,</w:t>
      </w:r>
      <w:r w:rsidR="00E37300" w:rsidRPr="004A4788">
        <w:t xml:space="preserve"> </w:t>
      </w:r>
      <w:r w:rsidR="00A47954" w:rsidRPr="004A4788">
        <w:t>has been</w:t>
      </w:r>
      <w:r w:rsidR="00B6215B" w:rsidRPr="004A4788">
        <w:t xml:space="preserve"> </w:t>
      </w:r>
      <w:r w:rsidR="00E37300" w:rsidRPr="004A4788">
        <w:t xml:space="preserve">updated </w:t>
      </w:r>
      <w:r w:rsidR="00A47954" w:rsidRPr="004A4788">
        <w:t>according to</w:t>
      </w:r>
      <w:r w:rsidR="00B6215B" w:rsidRPr="004A4788">
        <w:t xml:space="preserve"> current recommended statistical methodology.</w:t>
      </w:r>
      <w:r w:rsidR="00C416C5" w:rsidRPr="00C416C5">
        <w:fldChar w:fldCharType="begin"/>
      </w:r>
      <w:r w:rsidR="00C416C5">
        <w:instrText xml:space="preserve"> ADDIN EN.CITE &lt;EndNote&gt;&lt;Cite&gt;&lt;Author&gt;Riley&lt;/Author&gt;&lt;Year&gt;2019&lt;/Year&gt;&lt;RecNum&gt;2060&lt;/RecNum&gt;&lt;DisplayText&gt;[9]&lt;/DisplayText&gt;&lt;record&gt;&lt;rec-number&gt;2060&lt;/rec-number&gt;&lt;foreign-keys&gt;&lt;key app="EN" db-id="xxvpd0rw8dxzpoevpe9pds9epe5s0vvfvfwp" timestamp="1584705306"&gt;2060&lt;/key&gt;&lt;/foreign-keys&gt;&lt;ref-type name="Book"&gt;6&lt;/ref-type&gt;&lt;contributors&gt;&lt;authors&gt;&lt;author&gt;Riley, Richard D&lt;/author&gt;&lt;author&gt;van der Windt, Danielle&lt;/author&gt;&lt;author&gt;Croft, Peter&lt;/author&gt;&lt;author&gt;Moons, Karel GM&lt;/author&gt;&lt;/authors&gt;&lt;/contributors&gt;&lt;titles&gt;&lt;title&gt;Prognosis Research in Healthcare: concepts, methods, and impact&lt;/title&gt;&lt;/titles&gt;&lt;dates&gt;&lt;year&gt;2019&lt;/year&gt;&lt;/dates&gt;&lt;publisher&gt;Oxford University Press&lt;/publisher&gt;&lt;isbn&gt;0192516655&lt;/isbn&gt;&lt;urls&gt;&lt;/urls&gt;&lt;/record&gt;&lt;/Cite&gt;&lt;/EndNote&gt;</w:instrText>
      </w:r>
      <w:r w:rsidR="00C416C5" w:rsidRPr="00C416C5">
        <w:fldChar w:fldCharType="separate"/>
      </w:r>
      <w:r w:rsidR="00C416C5">
        <w:rPr>
          <w:noProof/>
        </w:rPr>
        <w:t>[</w:t>
      </w:r>
      <w:hyperlink w:anchor="_ENREF_9" w:tooltip="Riley, 2019 #2060" w:history="1">
        <w:r w:rsidR="003F6D99">
          <w:rPr>
            <w:noProof/>
          </w:rPr>
          <w:t>9</w:t>
        </w:r>
      </w:hyperlink>
      <w:r w:rsidR="00C416C5">
        <w:rPr>
          <w:noProof/>
        </w:rPr>
        <w:t>]</w:t>
      </w:r>
      <w:r w:rsidR="00C416C5" w:rsidRPr="00C416C5">
        <w:fldChar w:fldCharType="end"/>
      </w:r>
      <w:r w:rsidR="00481F6B" w:rsidRPr="004A4788">
        <w:t xml:space="preserve"> </w:t>
      </w:r>
      <w:r w:rsidR="00B6215B" w:rsidRPr="004A4788">
        <w:t xml:space="preserve">This model </w:t>
      </w:r>
      <w:r w:rsidR="00A47954" w:rsidRPr="004A4788">
        <w:t>is</w:t>
      </w:r>
      <w:r w:rsidR="00B6215B" w:rsidRPr="004A4788">
        <w:t xml:space="preserve"> externally validated using three independent datasets – one from th</w:t>
      </w:r>
      <w:r w:rsidR="00724C23" w:rsidRPr="004A4788">
        <w:t>e United Kingdom, one from Australia, and one from Italy</w:t>
      </w:r>
      <w:r w:rsidR="00B6215B" w:rsidRPr="004A4788">
        <w:t>.</w:t>
      </w:r>
      <w:r w:rsidR="00B13682" w:rsidRPr="004A4788">
        <w:t xml:space="preserve"> This work is vital to ensure that people with single seizures and early epilepsy can make informed decisions regarding treatment choice and receive appropriate counselling.</w:t>
      </w:r>
    </w:p>
    <w:p w14:paraId="730AB386" w14:textId="41B8C5D8" w:rsidR="0020076E" w:rsidRPr="003D2C6A" w:rsidRDefault="0011280B" w:rsidP="003D2C6A">
      <w:pPr>
        <w:pStyle w:val="Heading1"/>
        <w:rPr>
          <w:color w:val="002060"/>
        </w:rPr>
      </w:pPr>
      <w:r>
        <w:rPr>
          <w:color w:val="002060"/>
        </w:rPr>
        <w:t xml:space="preserve">Material and </w:t>
      </w:r>
      <w:r w:rsidR="0020076E" w:rsidRPr="003D2C6A">
        <w:rPr>
          <w:color w:val="002060"/>
        </w:rPr>
        <w:t>Methods</w:t>
      </w:r>
    </w:p>
    <w:p w14:paraId="7C960F38" w14:textId="77777777" w:rsidR="0020076E" w:rsidRPr="003D2C6A" w:rsidRDefault="0020076E" w:rsidP="003D2C6A">
      <w:pPr>
        <w:pStyle w:val="Heading2"/>
        <w:rPr>
          <w:color w:val="002060"/>
        </w:rPr>
      </w:pPr>
      <w:r w:rsidRPr="003D2C6A">
        <w:rPr>
          <w:color w:val="002060"/>
        </w:rPr>
        <w:t>Description of studies</w:t>
      </w:r>
    </w:p>
    <w:p w14:paraId="23D2C02C" w14:textId="77777777" w:rsidR="0020076E" w:rsidRPr="003D2C6A" w:rsidRDefault="0020076E" w:rsidP="003D2C6A">
      <w:pPr>
        <w:pStyle w:val="Heading3"/>
        <w:rPr>
          <w:color w:val="002060"/>
        </w:rPr>
      </w:pPr>
      <w:r w:rsidRPr="003D2C6A">
        <w:rPr>
          <w:color w:val="002060"/>
        </w:rPr>
        <w:t>Study used for model development</w:t>
      </w:r>
    </w:p>
    <w:p w14:paraId="67230FF4" w14:textId="59E87ED4" w:rsidR="0020076E" w:rsidRPr="004A4788" w:rsidRDefault="00FA186A" w:rsidP="003D2C6A">
      <w:pPr>
        <w:jc w:val="both"/>
      </w:pPr>
      <w:r w:rsidRPr="004A4788">
        <w:t>MESS</w:t>
      </w:r>
      <w:r w:rsidR="00061E35">
        <w:t xml:space="preserve"> </w:t>
      </w:r>
      <w:r w:rsidR="00C416C5" w:rsidRPr="00C416C5">
        <w:fldChar w:fldCharType="begin"/>
      </w:r>
      <w:r w:rsidR="00C416C5">
        <w:instrText xml:space="preserve"> ADDIN EN.CITE &lt;EndNote&gt;&lt;Cite&gt;&lt;Author&gt;Marson&lt;/Author&gt;&lt;Year&gt;2005&lt;/Year&gt;&lt;RecNum&gt;873&lt;/RecNum&gt;&lt;DisplayText&gt;[3]&lt;/DisplayText&gt;&lt;record&gt;&lt;rec-number&gt;873&lt;/rec-number&gt;&lt;foreign-keys&gt;&lt;key app="EN" db-id="xxvpd0rw8dxzpoevpe9pds9epe5s0vvfvfwp" timestamp="1265106955"&gt;873&lt;/key&gt;&lt;/foreign-keys&gt;&lt;ref-type name="Journal Article"&gt;17&lt;/ref-type&gt;&lt;contributors&gt;&lt;authors&gt;&lt;author&gt;Marson, A.&lt;/author&gt;&lt;author&gt;Jacoby, A.&lt;/author&gt;&lt;author&gt;Johnson, A.&lt;/author&gt;&lt;author&gt;Kim, L.&lt;/author&gt;&lt;author&gt;Gamble, C.&lt;/author&gt;&lt;author&gt;Chadwick, D.&lt;/author&gt;&lt;/authors&gt;&lt;/contributors&gt;&lt;auth-address&gt;Division of Neuroscience, University of Liverpool, Liverpool, UK.&lt;/auth-address&gt;&lt;titles&gt;&lt;title&gt;Immediate versus deferred antiepileptic drug treatment for early epilepsy and single seizures: a randomised controlled trial&lt;/title&gt;&lt;secondary-title&gt;Lancet&lt;/secondary-title&gt;&lt;/titles&gt;&lt;periodical&gt;&lt;full-title&gt;Lancet&lt;/full-title&gt;&lt;/periodical&gt;&lt;pages&gt;2007-13&lt;/pages&gt;&lt;volume&gt;365&lt;/volume&gt;&lt;number&gt;9476&lt;/number&gt;&lt;edition&gt;2005/06/14&lt;/edition&gt;&lt;keywords&gt;&lt;keyword&gt;Adolescent&lt;/keyword&gt;&lt;keyword&gt;Adult&lt;/keyword&gt;&lt;keyword&gt;Aged&lt;/keyword&gt;&lt;keyword&gt;Anticonvulsants/*administration &amp;amp; dosage/adverse effects&lt;/keyword&gt;&lt;keyword&gt;Child&lt;/keyword&gt;&lt;keyword&gt;Child, Preschool&lt;/keyword&gt;&lt;keyword&gt;Drug Administration Schedule&lt;/keyword&gt;&lt;keyword&gt;Epilepsy/*drug therapy&lt;/keyword&gt;&lt;keyword&gt;Female&lt;/keyword&gt;&lt;keyword&gt;Humans&lt;/keyword&gt;&lt;keyword&gt;Male&lt;/keyword&gt;&lt;keyword&gt;Middle Aged&lt;/keyword&gt;&lt;keyword&gt;Quality of Life&lt;/keyword&gt;&lt;keyword&gt;Recurrence&lt;/keyword&gt;&lt;keyword&gt;Seizures/drug therapy&lt;/keyword&gt;&lt;/keywords&gt;&lt;dates&gt;&lt;year&gt;2005&lt;/year&gt;&lt;pub-dates&gt;&lt;date&gt;Jun 11-17&lt;/date&gt;&lt;/pub-dates&gt;&lt;/dates&gt;&lt;isbn&gt;1474-547X (Electronic)&amp;#xD;1474-547X (Linking)&lt;/isbn&gt;&lt;accession-num&gt;15950714&lt;/accession-num&gt;&lt;urls&gt;&lt;related-urls&gt;&lt;url&gt;http://www.ncbi.nlm.nih.gov/entrez/query.fcgi?cmd=Retrieve&amp;amp;db=PubMed&amp;amp;dopt=Citation&amp;amp;list_uids=15950714&lt;/url&gt;&lt;/related-urls&gt;&lt;/urls&gt;&lt;electronic-resource-num&gt;S0140-6736(05)66694-9 [pii]&amp;#xD;10.1016/S0140-6736(05)66694-9&lt;/electronic-resource-num&gt;&lt;language&gt;eng&lt;/language&gt;&lt;/record&gt;&lt;/Cite&gt;&lt;/EndNote&gt;</w:instrText>
      </w:r>
      <w:r w:rsidR="00C416C5" w:rsidRPr="00C416C5">
        <w:fldChar w:fldCharType="separate"/>
      </w:r>
      <w:r w:rsidR="00C416C5">
        <w:rPr>
          <w:noProof/>
        </w:rPr>
        <w:t>[</w:t>
      </w:r>
      <w:hyperlink w:anchor="_ENREF_3" w:tooltip="Marson, 2005 #873" w:history="1">
        <w:r w:rsidR="003F6D99">
          <w:rPr>
            <w:noProof/>
          </w:rPr>
          <w:t>3</w:t>
        </w:r>
      </w:hyperlink>
      <w:r w:rsidR="00C416C5">
        <w:rPr>
          <w:noProof/>
        </w:rPr>
        <w:t>]</w:t>
      </w:r>
      <w:r w:rsidR="00C416C5" w:rsidRPr="00C416C5">
        <w:fldChar w:fldCharType="end"/>
      </w:r>
      <w:r w:rsidR="0020076E" w:rsidRPr="004A4788">
        <w:t xml:space="preserve"> was a UK-based randomised controlled trial that compared </w:t>
      </w:r>
      <w:r w:rsidR="004823F6">
        <w:t>immediate or deferred treatment policies in people presenting with a first unprovoked seizure or early onset epilepsy. The clinician and the individual were uncertain about</w:t>
      </w:r>
      <w:r w:rsidR="00080BC2" w:rsidRPr="004A4788">
        <w:t xml:space="preserve"> </w:t>
      </w:r>
      <w:r w:rsidR="004823F6">
        <w:t xml:space="preserve">the </w:t>
      </w:r>
      <w:r w:rsidR="00080BC2" w:rsidRPr="004A4788">
        <w:t xml:space="preserve">need for </w:t>
      </w:r>
      <w:r w:rsidR="00212475" w:rsidRPr="004A4788">
        <w:t>ASM</w:t>
      </w:r>
      <w:r w:rsidR="0020076E" w:rsidRPr="004A4788">
        <w:t>. Recruitment was from 1st January 1993 until 31st December 2000 with</w:t>
      </w:r>
      <w:r w:rsidR="00DD4AC8" w:rsidRPr="004A4788">
        <w:t xml:space="preserve"> final</w:t>
      </w:r>
      <w:r w:rsidR="0020076E" w:rsidRPr="004A4788">
        <w:t xml:space="preserve"> follow-up from 31st December 2001 to 30th June 2002.</w:t>
      </w:r>
      <w:r w:rsidR="00481F6B" w:rsidRPr="004A4788">
        <w:t xml:space="preserve"> </w:t>
      </w:r>
    </w:p>
    <w:p w14:paraId="4727F7C8" w14:textId="5FEDB825" w:rsidR="0020076E" w:rsidRPr="004A4788" w:rsidRDefault="0020076E" w:rsidP="003D2C6A">
      <w:pPr>
        <w:jc w:val="both"/>
      </w:pPr>
      <w:r w:rsidRPr="004A4788">
        <w:t>Individuals were eligible for inclusion if they were at least one month old; reported at least one clinically definite, spontaneous, unprovoked seizure; and if</w:t>
      </w:r>
      <w:r w:rsidR="00AC0272" w:rsidRPr="004A4788">
        <w:t xml:space="preserve"> </w:t>
      </w:r>
      <w:r w:rsidRPr="004A4788">
        <w:t xml:space="preserve">the clinician and the </w:t>
      </w:r>
      <w:r w:rsidR="00AC0272" w:rsidRPr="004A4788">
        <w:t xml:space="preserve">individual </w:t>
      </w:r>
      <w:r w:rsidRPr="004A4788">
        <w:t xml:space="preserve">(or carer) were uncertain about whether or not to start </w:t>
      </w:r>
      <w:r w:rsidR="00E565B2" w:rsidRPr="004A4788">
        <w:t>ASM</w:t>
      </w:r>
      <w:r w:rsidRPr="004A4788">
        <w:t>. Exclusion criteria includ</w:t>
      </w:r>
      <w:r w:rsidR="001A12E8" w:rsidRPr="004A4788">
        <w:t xml:space="preserve">ed previous treatment with </w:t>
      </w:r>
      <w:r w:rsidR="00E565B2" w:rsidRPr="004A4788">
        <w:t>ASMs</w:t>
      </w:r>
      <w:r w:rsidRPr="004A4788">
        <w:t xml:space="preserve"> or the presence of a progressive neurological disease. </w:t>
      </w:r>
    </w:p>
    <w:p w14:paraId="63597BF6" w14:textId="0CBBF67E" w:rsidR="0020076E" w:rsidRPr="004A4788" w:rsidRDefault="0020076E" w:rsidP="003D2C6A">
      <w:pPr>
        <w:jc w:val="both"/>
      </w:pPr>
      <w:r w:rsidRPr="004A4788">
        <w:t xml:space="preserve">Participants were </w:t>
      </w:r>
      <w:r w:rsidR="004823F6" w:rsidRPr="004A4788">
        <w:t xml:space="preserve">randomly </w:t>
      </w:r>
      <w:r w:rsidRPr="004A4788">
        <w:t xml:space="preserve">allocated to treatment policy, by phone or fax, </w:t>
      </w:r>
      <w:r w:rsidR="004823F6">
        <w:t xml:space="preserve">using </w:t>
      </w:r>
      <w:r w:rsidRPr="004A4788">
        <w:t>the minimisation method, balanced across centre or region and number of seizures at randomisation.</w:t>
      </w:r>
      <w:r w:rsidR="00481F6B" w:rsidRPr="004A4788">
        <w:t xml:space="preserve"> </w:t>
      </w:r>
      <w:r w:rsidRPr="004A4788">
        <w:t>For participants assigned to immediate treatment, the clin</w:t>
      </w:r>
      <w:r w:rsidR="00F36762" w:rsidRPr="004A4788">
        <w:t xml:space="preserve">ician selected the optimum </w:t>
      </w:r>
      <w:r w:rsidR="00212475" w:rsidRPr="004A4788">
        <w:t>ASM</w:t>
      </w:r>
      <w:r w:rsidRPr="004A4788">
        <w:t xml:space="preserve">, based on their usual practice and started treatment as early as possible. Participants assigned to deferred treatment received no drugs until the clinician and </w:t>
      </w:r>
      <w:r w:rsidR="00EE3EB6" w:rsidRPr="004A4788">
        <w:t xml:space="preserve">individual </w:t>
      </w:r>
      <w:r w:rsidRPr="004A4788">
        <w:t>agreed that it was necessary, mainly after a seizure recurrence.</w:t>
      </w:r>
    </w:p>
    <w:p w14:paraId="7AF57111" w14:textId="24CD355D" w:rsidR="0020076E" w:rsidRPr="004A4788" w:rsidRDefault="0020076E" w:rsidP="003D2C6A">
      <w:pPr>
        <w:jc w:val="both"/>
      </w:pPr>
      <w:r w:rsidRPr="004A4788">
        <w:t>MESS remains the largest reported study of people with single seizures and early epilepsy</w:t>
      </w:r>
      <w:r w:rsidR="004823F6">
        <w:t>. W</w:t>
      </w:r>
      <w:r w:rsidRPr="004A4788">
        <w:t xml:space="preserve">hile the </w:t>
      </w:r>
      <w:r w:rsidR="004823F6">
        <w:t>study's primary purpose</w:t>
      </w:r>
      <w:r w:rsidRPr="004A4788">
        <w:t xml:space="preserve"> was to compare treatment policies, it also provided an important opportunity to examine seizure recurrence risks and factors that modify those risks.</w:t>
      </w:r>
    </w:p>
    <w:p w14:paraId="34FF9E2D" w14:textId="77777777" w:rsidR="0020076E" w:rsidRPr="003D2C6A" w:rsidRDefault="0020076E" w:rsidP="003D2C6A">
      <w:pPr>
        <w:pStyle w:val="Heading3"/>
        <w:rPr>
          <w:color w:val="002060"/>
        </w:rPr>
      </w:pPr>
      <w:r w:rsidRPr="003D2C6A">
        <w:rPr>
          <w:color w:val="002060"/>
        </w:rPr>
        <w:t>Studies used for validation</w:t>
      </w:r>
    </w:p>
    <w:p w14:paraId="4D63E7B5" w14:textId="77777777" w:rsidR="0020076E" w:rsidRPr="004A4788" w:rsidRDefault="0020076E" w:rsidP="003D2C6A">
      <w:pPr>
        <w:pStyle w:val="Heading4"/>
      </w:pPr>
      <w:r w:rsidRPr="003D2C6A">
        <w:rPr>
          <w:color w:val="002060"/>
        </w:rPr>
        <w:t xml:space="preserve">National General Practice Study of Epilepsy and Epileptic Seizures (NGPSE) </w:t>
      </w:r>
    </w:p>
    <w:p w14:paraId="0CBCEFE9" w14:textId="67F26586" w:rsidR="0020076E" w:rsidRPr="004A4788" w:rsidRDefault="000A068D" w:rsidP="003D2C6A">
      <w:pPr>
        <w:jc w:val="both"/>
      </w:pPr>
      <w:r w:rsidRPr="004A4788">
        <w:t>The NGPSE</w:t>
      </w:r>
      <w:r w:rsidR="00061E35">
        <w:t xml:space="preserve"> </w:t>
      </w:r>
      <w:r w:rsidR="00C416C5" w:rsidRPr="00C416C5">
        <w:fldChar w:fldCharType="begin"/>
      </w:r>
      <w:r w:rsidR="00C416C5">
        <w:instrText xml:space="preserve"> ADDIN EN.CITE &lt;EndNote&gt;&lt;Cite&gt;&lt;Author&gt;Hart&lt;/Author&gt;&lt;Year&gt;1990&lt;/Year&gt;&lt;RecNum&gt;984&lt;/RecNum&gt;&lt;DisplayText&gt;[10]&lt;/DisplayText&gt;&lt;record&gt;&lt;rec-number&gt;984&lt;/rec-number&gt;&lt;foreign-keys&gt;&lt;key app="EN" db-id="xxvpd0rw8dxzpoevpe9pds9epe5s0vvfvfwp" timestamp="1269517475"&gt;984&lt;/key&gt;&lt;/foreign-keys&gt;&lt;ref-type name="Journal Article"&gt;17&lt;/ref-type&gt;&lt;contributors&gt;&lt;authors&gt;&lt;author&gt;Hart, Y. M.&lt;/author&gt;&lt;author&gt;Sander, J. W. A. S.&lt;/author&gt;&lt;author&gt;Johnson, A. L.&lt;/author&gt;&lt;author&gt;Shorvon, S. D.&lt;/author&gt;&lt;/authors&gt;&lt;/contributors&gt;&lt;auth-address&gt;Hart, Ym&amp;#xD;Natl Hosp,Chalfont Ctr Epilepsy,Chalfont St Peter Sl9 0rj,Bucks,England&amp;#xD;Inst Neurol,London Wc1n 3bg,England&amp;#xD;Mrc,Biostat Unit,Cambridge,England&lt;/auth-address&gt;&lt;titles&gt;&lt;title&gt;National General-Practice Study of Epilepsy - Recurrence After a First Seizure&lt;/title&gt;&lt;secondary-title&gt;Lancet&lt;/secondary-title&gt;&lt;/titles&gt;&lt;periodical&gt;&lt;full-title&gt;Lancet&lt;/full-title&gt;&lt;/periodical&gt;&lt;pages&gt;1271-1274&lt;/pages&gt;&lt;volume&gt;336&lt;/volume&gt;&lt;number&gt;8726&lt;/number&gt;&lt;dates&gt;&lt;year&gt;1990&lt;/year&gt;&lt;pub-dates&gt;&lt;date&gt;Nov 24&lt;/date&gt;&lt;/pub-dates&gt;&lt;/dates&gt;&lt;isbn&gt;0140-6736&lt;/isbn&gt;&lt;accession-num&gt;ISI:A1990EJ94300002&lt;/accession-num&gt;&lt;urls&gt;&lt;related-urls&gt;&lt;url&gt;&amp;lt;Go to ISI&amp;gt;://A1990EJ94300002&lt;/url&gt;&lt;/related-urls&gt;&lt;/urls&gt;&lt;language&gt;English&lt;/language&gt;&lt;/record&gt;&lt;/Cite&gt;&lt;/EndNote&gt;</w:instrText>
      </w:r>
      <w:r w:rsidR="00C416C5" w:rsidRPr="00C416C5">
        <w:fldChar w:fldCharType="separate"/>
      </w:r>
      <w:r w:rsidR="00C416C5">
        <w:rPr>
          <w:noProof/>
        </w:rPr>
        <w:t>[</w:t>
      </w:r>
      <w:hyperlink w:anchor="_ENREF_10" w:tooltip="Hart, 1990 #984" w:history="1">
        <w:r w:rsidR="003F6D99">
          <w:rPr>
            <w:noProof/>
          </w:rPr>
          <w:t>10</w:t>
        </w:r>
      </w:hyperlink>
      <w:r w:rsidR="00C416C5">
        <w:rPr>
          <w:noProof/>
        </w:rPr>
        <w:t>]</w:t>
      </w:r>
      <w:r w:rsidR="00C416C5" w:rsidRPr="00C416C5">
        <w:fldChar w:fldCharType="end"/>
      </w:r>
      <w:r w:rsidR="0020076E" w:rsidRPr="004A4788">
        <w:t xml:space="preserve"> </w:t>
      </w:r>
      <w:r w:rsidR="00AC0272" w:rsidRPr="004A4788">
        <w:t>recruit</w:t>
      </w:r>
      <w:r w:rsidR="00EE3EB6" w:rsidRPr="004A4788">
        <w:t xml:space="preserve">ed </w:t>
      </w:r>
      <w:r w:rsidR="00212475" w:rsidRPr="004A4788">
        <w:t xml:space="preserve">participants </w:t>
      </w:r>
      <w:r w:rsidR="00EE3EB6" w:rsidRPr="004A4788">
        <w:t xml:space="preserve">between </w:t>
      </w:r>
      <w:r w:rsidR="0020076E" w:rsidRPr="004A4788">
        <w:t xml:space="preserve">June 1984 </w:t>
      </w:r>
      <w:r w:rsidR="00AC0272" w:rsidRPr="004A4788">
        <w:t xml:space="preserve">and </w:t>
      </w:r>
      <w:r w:rsidR="0020076E" w:rsidRPr="004A4788">
        <w:t>October 1987.</w:t>
      </w:r>
      <w:r w:rsidR="00481F6B" w:rsidRPr="004A4788">
        <w:t xml:space="preserve"> </w:t>
      </w:r>
      <w:r w:rsidR="00EE3EB6" w:rsidRPr="004A4788">
        <w:t xml:space="preserve">It </w:t>
      </w:r>
      <w:r w:rsidR="0020076E" w:rsidRPr="004A4788">
        <w:t xml:space="preserve">used the UK primary care system to obtain comprehensive data on a large and unselected cohort of people with newly diagnosed seizures, including children with febrile seizures. Individuals were identified for the study via their general practitioner (GP), but were never contacted directly by the study team. </w:t>
      </w:r>
      <w:r w:rsidR="004823F6">
        <w:t>The a</w:t>
      </w:r>
      <w:r w:rsidR="004823F6" w:rsidRPr="004A4788">
        <w:t xml:space="preserve">ccepted </w:t>
      </w:r>
      <w:r w:rsidR="0020076E" w:rsidRPr="004A4788">
        <w:t xml:space="preserve">practice for observational studies </w:t>
      </w:r>
      <w:r w:rsidR="004823F6" w:rsidRPr="004A4788">
        <w:t xml:space="preserve">at the time </w:t>
      </w:r>
      <w:r w:rsidR="0020076E" w:rsidRPr="004A4788">
        <w:t xml:space="preserve">was that individuals did not need to </w:t>
      </w:r>
      <w:r w:rsidR="00C42418" w:rsidRPr="004A4788">
        <w:t xml:space="preserve">provide </w:t>
      </w:r>
      <w:r w:rsidR="0020076E" w:rsidRPr="004A4788">
        <w:t>consent as their care was</w:t>
      </w:r>
      <w:r w:rsidR="00C42418" w:rsidRPr="004A4788">
        <w:t xml:space="preserve"> not </w:t>
      </w:r>
      <w:r w:rsidR="0020076E" w:rsidRPr="004A4788">
        <w:t>affected by inclusion in such studies. Over a thousand people were initially referred by 275 GP surgeries, of whom</w:t>
      </w:r>
      <w:r w:rsidR="00BB1AB9" w:rsidRPr="004A4788">
        <w:t xml:space="preserve"> 220 out </w:t>
      </w:r>
      <w:r w:rsidR="00BB1AB9" w:rsidRPr="004A4788">
        <w:lastRenderedPageBreak/>
        <w:t>of 1195</w:t>
      </w:r>
      <w:r w:rsidR="0021161E" w:rsidRPr="004A4788">
        <w:t xml:space="preserve"> </w:t>
      </w:r>
      <w:r w:rsidR="0020076E" w:rsidRPr="004A4788">
        <w:t>were children with febrile seizures.</w:t>
      </w:r>
      <w:r w:rsidR="00C416C5" w:rsidRPr="00C416C5">
        <w:fldChar w:fldCharType="begin"/>
      </w:r>
      <w:r w:rsidR="00C416C5">
        <w:instrText xml:space="preserve"> ADDIN EN.CITE &lt;EndNote&gt;&lt;Cite&gt;&lt;Author&gt;Hart&lt;/Author&gt;&lt;Year&gt;1990&lt;/Year&gt;&lt;RecNum&gt;984&lt;/RecNum&gt;&lt;DisplayText&gt;[10]&lt;/DisplayText&gt;&lt;record&gt;&lt;rec-number&gt;984&lt;/rec-number&gt;&lt;foreign-keys&gt;&lt;key app="EN" db-id="xxvpd0rw8dxzpoevpe9pds9epe5s0vvfvfwp" timestamp="1269517475"&gt;984&lt;/key&gt;&lt;/foreign-keys&gt;&lt;ref-type name="Journal Article"&gt;17&lt;/ref-type&gt;&lt;contributors&gt;&lt;authors&gt;&lt;author&gt;Hart, Y. M.&lt;/author&gt;&lt;author&gt;Sander, J. W. A. S.&lt;/author&gt;&lt;author&gt;Johnson, A. L.&lt;/author&gt;&lt;author&gt;Shorvon, S. D.&lt;/author&gt;&lt;/authors&gt;&lt;/contributors&gt;&lt;auth-address&gt;Hart, Ym&amp;#xD;Natl Hosp,Chalfont Ctr Epilepsy,Chalfont St Peter Sl9 0rj,Bucks,England&amp;#xD;Inst Neurol,London Wc1n 3bg,England&amp;#xD;Mrc,Biostat Unit,Cambridge,England&lt;/auth-address&gt;&lt;titles&gt;&lt;title&gt;National General-Practice Study of Epilepsy - Recurrence After a First Seizure&lt;/title&gt;&lt;secondary-title&gt;Lancet&lt;/secondary-title&gt;&lt;/titles&gt;&lt;periodical&gt;&lt;full-title&gt;Lancet&lt;/full-title&gt;&lt;/periodical&gt;&lt;pages&gt;1271-1274&lt;/pages&gt;&lt;volume&gt;336&lt;/volume&gt;&lt;number&gt;8726&lt;/number&gt;&lt;dates&gt;&lt;year&gt;1990&lt;/year&gt;&lt;pub-dates&gt;&lt;date&gt;Nov 24&lt;/date&gt;&lt;/pub-dates&gt;&lt;/dates&gt;&lt;isbn&gt;0140-6736&lt;/isbn&gt;&lt;accession-num&gt;ISI:A1990EJ94300002&lt;/accession-num&gt;&lt;urls&gt;&lt;related-urls&gt;&lt;url&gt;&amp;lt;Go to ISI&amp;gt;://A1990EJ94300002&lt;/url&gt;&lt;/related-urls&gt;&lt;/urls&gt;&lt;language&gt;English&lt;/language&gt;&lt;/record&gt;&lt;/Cite&gt;&lt;/EndNote&gt;</w:instrText>
      </w:r>
      <w:r w:rsidR="00C416C5" w:rsidRPr="00C416C5">
        <w:fldChar w:fldCharType="separate"/>
      </w:r>
      <w:r w:rsidR="00C416C5">
        <w:rPr>
          <w:noProof/>
        </w:rPr>
        <w:t>[</w:t>
      </w:r>
      <w:hyperlink w:anchor="_ENREF_10" w:tooltip="Hart, 1990 #984" w:history="1">
        <w:r w:rsidR="003F6D99">
          <w:rPr>
            <w:noProof/>
          </w:rPr>
          <w:t>10</w:t>
        </w:r>
      </w:hyperlink>
      <w:r w:rsidR="00C416C5">
        <w:rPr>
          <w:noProof/>
        </w:rPr>
        <w:t>]</w:t>
      </w:r>
      <w:r w:rsidR="00C416C5" w:rsidRPr="00C416C5">
        <w:fldChar w:fldCharType="end"/>
      </w:r>
      <w:r w:rsidR="00C866EA" w:rsidRPr="004A4788">
        <w:t xml:space="preserve"> </w:t>
      </w:r>
      <w:r w:rsidR="006A048C" w:rsidRPr="004A4788">
        <w:t xml:space="preserve">In NGPSE, </w:t>
      </w:r>
      <w:r w:rsidR="004823F6">
        <w:t>the follow-up start date was the date of index seizure, which</w:t>
      </w:r>
      <w:r w:rsidR="00CE2AD2" w:rsidRPr="004A4788">
        <w:t xml:space="preserve"> prompted the GP to re</w:t>
      </w:r>
      <w:r w:rsidR="00212475" w:rsidRPr="004A4788">
        <w:t xml:space="preserve">gister the </w:t>
      </w:r>
      <w:r w:rsidR="003D4765" w:rsidRPr="004A4788">
        <w:t xml:space="preserve">person </w:t>
      </w:r>
      <w:r w:rsidR="00212475" w:rsidRPr="004A4788">
        <w:t>in the study</w:t>
      </w:r>
      <w:r w:rsidR="00CE2AD2" w:rsidRPr="004A4788">
        <w:t>.</w:t>
      </w:r>
    </w:p>
    <w:p w14:paraId="474C795D" w14:textId="77777777" w:rsidR="0020076E" w:rsidRPr="003D2C6A" w:rsidRDefault="0020076E" w:rsidP="003D2C6A">
      <w:pPr>
        <w:pStyle w:val="Heading4"/>
        <w:rPr>
          <w:color w:val="002060"/>
        </w:rPr>
      </w:pPr>
      <w:r w:rsidRPr="003D2C6A">
        <w:rPr>
          <w:color w:val="002060"/>
        </w:rPr>
        <w:t>Western Australian Study (WA)</w:t>
      </w:r>
    </w:p>
    <w:p w14:paraId="5BD8B5B5" w14:textId="176B64DC" w:rsidR="0020076E" w:rsidRPr="004A4788" w:rsidRDefault="000A068D" w:rsidP="003D2C6A">
      <w:pPr>
        <w:jc w:val="both"/>
      </w:pPr>
      <w:r w:rsidRPr="004A4788">
        <w:t>The WA</w:t>
      </w:r>
      <w:r w:rsidR="00061E35">
        <w:t xml:space="preserve"> </w:t>
      </w:r>
      <w:r w:rsidR="002A3555" w:rsidRPr="004A4788">
        <w:fldChar w:fldCharType="begin">
          <w:fldData xml:space="preserve">PEVuZE5vdGU+PENpdGU+PEF1dGhvcj5MYXduPC9BdXRob3I+PFllYXI+MjAxNTwvWWVhcj48UmVj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cm9sIE5ldXJvc3VyZyBQc3ljaGlhdHJ5PC9mdWxsLXRpdGxlPjwvcGVyaW9kaWNhbD48YWx0LXBl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</w:fldData>
        </w:fldChar>
      </w:r>
      <w:r w:rsidR="00C416C5">
        <w:instrText xml:space="preserve"> ADDIN EN.CITE </w:instrText>
      </w:r>
      <w:r w:rsidR="00C416C5">
        <w:fldChar w:fldCharType="begin">
          <w:fldData xml:space="preserve">PEVuZE5vdGU+PENpdGU+PEF1dGhvcj5MYXduPC9BdXRob3I+PFllYXI+MjAxNTwvWWVhcj48UmVj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cm9sIE5ldXJvc3VyZyBQc3ljaGlhdHJ5PC9mdWxsLXRpdGxlPjwvcGVyaW9kaWNhbD48YWx0LXBl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</w:fldData>
        </w:fldChar>
      </w:r>
      <w:r w:rsidR="00C416C5">
        <w:instrText xml:space="preserve"> ADDIN EN.CITE.DATA </w:instrText>
      </w:r>
      <w:r w:rsidR="00C416C5">
        <w:fldChar w:fldCharType="end"/>
      </w:r>
      <w:r w:rsidR="002A3555" w:rsidRPr="004A4788">
        <w:fldChar w:fldCharType="separate"/>
      </w:r>
      <w:r w:rsidR="00C416C5">
        <w:rPr>
          <w:noProof/>
        </w:rPr>
        <w:t>[</w:t>
      </w:r>
      <w:hyperlink w:anchor="_ENREF_11" w:tooltip="Lawn, 2015 #2040" w:history="1">
        <w:r w:rsidR="003F6D99">
          <w:rPr>
            <w:noProof/>
          </w:rPr>
          <w:t>11</w:t>
        </w:r>
      </w:hyperlink>
      <w:r w:rsidR="00C416C5">
        <w:rPr>
          <w:noProof/>
        </w:rPr>
        <w:t xml:space="preserve">, </w:t>
      </w:r>
      <w:hyperlink w:anchor="_ENREF_12" w:tooltip="Brown, 2015 #1679" w:history="1">
        <w:r w:rsidR="003F6D99">
          <w:rPr>
            <w:noProof/>
          </w:rPr>
          <w:t>12</w:t>
        </w:r>
      </w:hyperlink>
      <w:r w:rsidR="00C416C5">
        <w:rPr>
          <w:noProof/>
        </w:rPr>
        <w:t>]</w:t>
      </w:r>
      <w:r w:rsidR="002A3555" w:rsidRPr="004A4788">
        <w:fldChar w:fldCharType="end"/>
      </w:r>
      <w:r w:rsidR="002A3555" w:rsidRPr="004A4788">
        <w:t xml:space="preserve"> </w:t>
      </w:r>
      <w:r w:rsidR="00C97591" w:rsidRPr="004A4788">
        <w:t xml:space="preserve">observational </w:t>
      </w:r>
      <w:r w:rsidR="0020076E" w:rsidRPr="004A4788">
        <w:t xml:space="preserve">dataset included adults referred to the First Seizure Clinics of Royal Perth and Fremantle Hospitals, two major teaching hospitals in Western Australia. Individuals with a first-ever seizure were recruited between January 1999 and </w:t>
      </w:r>
      <w:r w:rsidR="00F87180" w:rsidRPr="004A4788">
        <w:t>December 2015</w:t>
      </w:r>
      <w:r w:rsidR="0020076E" w:rsidRPr="004A4788">
        <w:t xml:space="preserve">. </w:t>
      </w:r>
    </w:p>
    <w:p w14:paraId="06289A1E" w14:textId="207667B0" w:rsidR="00417065" w:rsidRPr="004A4788" w:rsidRDefault="0020076E" w:rsidP="003D2C6A">
      <w:pPr>
        <w:jc w:val="both"/>
      </w:pPr>
      <w:r w:rsidRPr="004A4788">
        <w:t>People with status epilepticus, prior seizures</w:t>
      </w:r>
      <w:r w:rsidR="00BB595C" w:rsidRPr="004A4788">
        <w:t xml:space="preserve"> of any nature except febrile convulsions</w:t>
      </w:r>
      <w:r w:rsidRPr="004A4788">
        <w:t xml:space="preserve">, and non-epileptic events such as convulsive syncope were </w:t>
      </w:r>
      <w:r w:rsidR="00C24E88" w:rsidRPr="004A4788">
        <w:t>ex</w:t>
      </w:r>
      <w:r w:rsidR="00417065" w:rsidRPr="004A4788">
        <w:t>cluded</w:t>
      </w:r>
      <w:r w:rsidRPr="004A4788">
        <w:t>.</w:t>
      </w:r>
      <w:r w:rsidR="00C416C5" w:rsidRPr="00C416C5">
        <w:fldChar w:fldCharType="begin"/>
      </w:r>
      <w:r w:rsidR="00C416C5">
        <w:instrText xml:space="preserve"> ADDIN EN.CITE &lt;EndNote&gt;&lt;Cite&gt;&lt;Author&gt;Berg&lt;/Author&gt;&lt;Year&gt;1999&lt;/Year&gt;&lt;RecNum&gt;2042&lt;/RecNum&gt;&lt;DisplayText&gt;[13]&lt;/DisplayText&gt;&lt;record&gt;&lt;rec-number&gt;2042&lt;/rec-number&gt;&lt;foreign-keys&gt;&lt;key app="EN" db-id="xxvpd0rw8dxzpoevpe9pds9epe5s0vvfvfwp" timestamp="1571135315"&gt;2042&lt;/key&gt;&lt;/foreign-keys&gt;&lt;ref-type name="Journal Article"&gt;17&lt;/ref-type&gt;&lt;contributors&gt;&lt;authors&gt;&lt;author&gt;Berg, Anne T&lt;/author&gt;&lt;author&gt;Shinnar, Shlomo&lt;/author&gt;&lt;author&gt;Levy, Susan R&lt;/author&gt;&lt;author&gt;Testa, Francine M&lt;/author&gt;&lt;/authors&gt;&lt;/contributors&gt;&lt;titles&gt;&lt;title&gt;Status epilepticus in children with newly diagnosed epilepsy&lt;/title&gt;&lt;secondary-title&gt;Annals of Neurology: Official Journal of the American Neurological Association and the Child Neurology Society&lt;/secondary-title&gt;&lt;/titles&gt;&lt;periodical&gt;&lt;full-title&gt;Annals of Neurology: Official Journal of the American Neurological Association and the Child Neurology Society&lt;/full-title&gt;&lt;/periodical&gt;&lt;pages&gt;618-623&lt;/pages&gt;&lt;volume&gt;45&lt;/volume&gt;&lt;number&gt;5&lt;/number&gt;&lt;dates&gt;&lt;year&gt;1999&lt;/year&gt;&lt;/dates&gt;&lt;isbn&gt;0364-5134&lt;/isbn&gt;&lt;urls&gt;&lt;/urls&gt;&lt;/record&gt;&lt;/Cite&gt;&lt;/EndNote&gt;</w:instrText>
      </w:r>
      <w:r w:rsidR="00C416C5" w:rsidRPr="00C416C5">
        <w:fldChar w:fldCharType="separate"/>
      </w:r>
      <w:r w:rsidR="00C416C5">
        <w:rPr>
          <w:noProof/>
        </w:rPr>
        <w:t>[</w:t>
      </w:r>
      <w:hyperlink w:anchor="_ENREF_13" w:tooltip="Berg, 1999 #2042" w:history="1">
        <w:r w:rsidR="003F6D99">
          <w:rPr>
            <w:noProof/>
          </w:rPr>
          <w:t>13</w:t>
        </w:r>
      </w:hyperlink>
      <w:r w:rsidR="00C416C5">
        <w:rPr>
          <w:noProof/>
        </w:rPr>
        <w:t>]</w:t>
      </w:r>
      <w:r w:rsidR="00C416C5" w:rsidRPr="00C416C5">
        <w:fldChar w:fldCharType="end"/>
      </w:r>
      <w:r w:rsidRPr="004A4788">
        <w:t xml:space="preserve"> </w:t>
      </w:r>
      <w:r w:rsidR="00EE3EB6" w:rsidRPr="004A4788">
        <w:t>T</w:t>
      </w:r>
      <w:r w:rsidR="00C42418" w:rsidRPr="004A4788">
        <w:t>hose recruited we</w:t>
      </w:r>
      <w:r w:rsidRPr="004A4788">
        <w:t xml:space="preserve">re followed for a minimum of 12 months. Data regarding seizure recurrence, their potential provoking factors, and use of </w:t>
      </w:r>
      <w:r w:rsidR="00EE3EB6" w:rsidRPr="004A4788">
        <w:t>ASM</w:t>
      </w:r>
      <w:r w:rsidRPr="004A4788">
        <w:t xml:space="preserve"> were collected by clinic review, telephone interview, and examination of medical records. </w:t>
      </w:r>
      <w:r w:rsidR="00F85F06" w:rsidRPr="004A4788">
        <w:t>Initiation of ASM</w:t>
      </w:r>
      <w:r w:rsidR="00E565B2" w:rsidRPr="004A4788">
        <w:t xml:space="preserve"> </w:t>
      </w:r>
      <w:r w:rsidR="009E337A" w:rsidRPr="004A4788">
        <w:t>was at the clinicians’ discretion.</w:t>
      </w:r>
      <w:r w:rsidR="00F85F06" w:rsidRPr="004A4788">
        <w:t xml:space="preserve"> F</w:t>
      </w:r>
      <w:r w:rsidR="00E230FC" w:rsidRPr="004A4788">
        <w:t>ollow-up</w:t>
      </w:r>
      <w:r w:rsidR="00F85F06" w:rsidRPr="004A4788">
        <w:t xml:space="preserve"> start date</w:t>
      </w:r>
      <w:r w:rsidR="00E230FC" w:rsidRPr="004A4788">
        <w:t xml:space="preserve"> was </w:t>
      </w:r>
      <w:r w:rsidR="004823F6">
        <w:t xml:space="preserve">the </w:t>
      </w:r>
      <w:r w:rsidR="00E230FC" w:rsidRPr="004A4788">
        <w:t xml:space="preserve">time of the </w:t>
      </w:r>
      <w:r w:rsidR="00953699" w:rsidRPr="004A4788">
        <w:t>index seizure</w:t>
      </w:r>
      <w:r w:rsidR="00F85F06" w:rsidRPr="004A4788">
        <w:t xml:space="preserve"> - </w:t>
      </w:r>
      <w:r w:rsidR="00CE2AD2" w:rsidRPr="004A4788">
        <w:t>the seizure tha</w:t>
      </w:r>
      <w:r w:rsidR="00F85F06" w:rsidRPr="004A4788">
        <w:t xml:space="preserve">t prompted </w:t>
      </w:r>
      <w:r w:rsidR="004823F6">
        <w:t xml:space="preserve">a </w:t>
      </w:r>
      <w:r w:rsidR="00F85F06" w:rsidRPr="004A4788">
        <w:t xml:space="preserve">referral to </w:t>
      </w:r>
      <w:r w:rsidR="004823F6">
        <w:t xml:space="preserve">the </w:t>
      </w:r>
      <w:r w:rsidR="00F85F06" w:rsidRPr="004A4788">
        <w:t>hospital</w:t>
      </w:r>
      <w:r w:rsidR="00E230FC" w:rsidRPr="004A4788">
        <w:t>.</w:t>
      </w:r>
      <w:r w:rsidR="00C416C5" w:rsidRPr="00C416C5">
        <w:fldChar w:fldCharType="begin"/>
      </w:r>
      <w:r w:rsidR="00C416C5">
        <w:instrText xml:space="preserve"> ADDIN EN.CITE &lt;EndNote&gt;&lt;Cite&gt;&lt;Author&gt;Lawn&lt;/Author&gt;&lt;Year&gt;2015&lt;/Year&gt;&lt;RecNum&gt;2040&lt;/RecNum&gt;&lt;DisplayText&gt;[11]&lt;/DisplayText&gt;&lt;record&gt;&lt;rec-number&gt;2040&lt;/rec-number&gt;&lt;foreign-keys&gt;&lt;key app="EN" db-id="xxvpd0rw8dxzpoevpe9pds9epe5s0vvfvfwp" timestamp="1571134757"&gt;2040&lt;/key&gt;&lt;/foreign-keys&gt;&lt;ref-type name="Journal Article"&gt;17&lt;/ref-type&gt;&lt;contributors&gt;&lt;authors&gt;&lt;author&gt;Lawn, Nicholas&lt;/author&gt;&lt;author&gt;Chan, Josephine&lt;/author&gt;&lt;author&gt;Lee, Judy&lt;/author&gt;&lt;author&gt;Dunne, John&lt;/author&gt;&lt;/authors&gt;&lt;/contributors&gt;&lt;titles&gt;&lt;title&gt;Is the first seizure epilepsy—and when?&lt;/title&gt;&lt;secondary-title&gt;Epilepsia&lt;/secondary-title&gt;&lt;/titles&gt;&lt;periodical&gt;&lt;full-title&gt;Epilepsia&lt;/full-title&gt;&lt;/periodical&gt;&lt;pages&gt;1425-1431&lt;/pages&gt;&lt;volume&gt;56&lt;/volume&gt;&lt;number&gt;9&lt;/number&gt;&lt;dates&gt;&lt;year&gt;2015&lt;/year&gt;&lt;/dates&gt;&lt;isbn&gt;0013-9580&lt;/isbn&gt;&lt;urls&gt;&lt;/urls&gt;&lt;/record&gt;&lt;/Cite&gt;&lt;/EndNote&gt;</w:instrText>
      </w:r>
      <w:r w:rsidR="00C416C5" w:rsidRPr="00C416C5">
        <w:fldChar w:fldCharType="separate"/>
      </w:r>
      <w:r w:rsidR="00C416C5">
        <w:rPr>
          <w:noProof/>
        </w:rPr>
        <w:t>[</w:t>
      </w:r>
      <w:hyperlink w:anchor="_ENREF_11" w:tooltip="Lawn, 2015 #2040" w:history="1">
        <w:r w:rsidR="003F6D99">
          <w:rPr>
            <w:noProof/>
          </w:rPr>
          <w:t>11</w:t>
        </w:r>
      </w:hyperlink>
      <w:r w:rsidR="00C416C5">
        <w:rPr>
          <w:noProof/>
        </w:rPr>
        <w:t>]</w:t>
      </w:r>
      <w:r w:rsidR="00C416C5" w:rsidRPr="00C416C5">
        <w:fldChar w:fldCharType="end"/>
      </w:r>
    </w:p>
    <w:p w14:paraId="0E631F83" w14:textId="77777777" w:rsidR="0020076E" w:rsidRPr="003D2C6A" w:rsidRDefault="0020076E" w:rsidP="003D2C6A">
      <w:pPr>
        <w:pStyle w:val="Heading4"/>
        <w:rPr>
          <w:color w:val="002060"/>
        </w:rPr>
      </w:pPr>
      <w:r w:rsidRPr="003D2C6A">
        <w:rPr>
          <w:color w:val="002060"/>
        </w:rPr>
        <w:t>FIRST Seizure Trial Group (FIRST)</w:t>
      </w:r>
    </w:p>
    <w:p w14:paraId="0BBCAC99" w14:textId="3D0589F3" w:rsidR="0020076E" w:rsidRDefault="00BF2EED" w:rsidP="003D2C6A">
      <w:pPr>
        <w:jc w:val="both"/>
      </w:pPr>
      <w:r w:rsidRPr="004A4788">
        <w:t>The FIRST</w:t>
      </w:r>
      <w:r w:rsidR="00061E35">
        <w:t xml:space="preserve"> </w:t>
      </w:r>
      <w:r w:rsidR="00C416C5" w:rsidRPr="00C416C5">
        <w:fldChar w:fldCharType="begin">
          <w:fldData xml:space="preserve">PEVuZE5vdGU+PENpdGU+PEF1dGhvcj5NdXNpY2NvPC9BdXRob3I+PFllYXI+MTk5MzwvWWVhcj48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</w:fldData>
        </w:fldChar>
      </w:r>
      <w:r w:rsidR="00C416C5">
        <w:instrText xml:space="preserve"> ADDIN EN.CITE </w:instrText>
      </w:r>
      <w:r w:rsidR="00C416C5">
        <w:fldChar w:fldCharType="begin">
          <w:fldData xml:space="preserve">PEVuZE5vdGU+PENpdGU+PEF1dGhvcj5NdXNpY2NvPC9BdXRob3I+PFllYXI+MTk5MzwvWWVhcj48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</w:fldData>
        </w:fldChar>
      </w:r>
      <w:r w:rsidR="00C416C5">
        <w:instrText xml:space="preserve"> ADDIN EN.CITE.DATA </w:instrText>
      </w:r>
      <w:r w:rsidR="00C416C5">
        <w:fldChar w:fldCharType="end"/>
      </w:r>
      <w:r w:rsidR="00C416C5" w:rsidRPr="00C416C5">
        <w:fldChar w:fldCharType="separate"/>
      </w:r>
      <w:r w:rsidR="00C416C5">
        <w:rPr>
          <w:noProof/>
        </w:rPr>
        <w:t>[</w:t>
      </w:r>
      <w:hyperlink w:anchor="_ENREF_14" w:tooltip="Musicco, 1993 #1604" w:history="1">
        <w:r w:rsidR="003F6D99">
          <w:rPr>
            <w:noProof/>
          </w:rPr>
          <w:t>14-16</w:t>
        </w:r>
      </w:hyperlink>
      <w:r w:rsidR="00C416C5">
        <w:rPr>
          <w:noProof/>
        </w:rPr>
        <w:t>]</w:t>
      </w:r>
      <w:r w:rsidR="00C416C5" w:rsidRPr="00C416C5">
        <w:fldChar w:fldCharType="end"/>
      </w:r>
      <w:r w:rsidR="0020076E" w:rsidRPr="004A4788">
        <w:t xml:space="preserve"> dataset comprised participants from a multi-centre randomised clinical trial compar</w:t>
      </w:r>
      <w:r w:rsidR="00C42418" w:rsidRPr="004A4788">
        <w:t xml:space="preserve">ing </w:t>
      </w:r>
      <w:r w:rsidR="00E2202E" w:rsidRPr="004A4788">
        <w:t>immediate</w:t>
      </w:r>
      <w:r w:rsidR="00140E59" w:rsidRPr="004A4788">
        <w:t xml:space="preserve"> and deferred </w:t>
      </w:r>
      <w:r w:rsidR="00EE17D3" w:rsidRPr="004A4788">
        <w:t>ASM</w:t>
      </w:r>
      <w:r w:rsidR="0020076E" w:rsidRPr="004A4788">
        <w:t xml:space="preserve"> after a first unprovoked tonic-clonic seizure. </w:t>
      </w:r>
      <w:r w:rsidR="00E2202E" w:rsidRPr="004A4788">
        <w:t xml:space="preserve">Between </w:t>
      </w:r>
      <w:r w:rsidR="0020076E" w:rsidRPr="004A4788">
        <w:t>February</w:t>
      </w:r>
      <w:r w:rsidR="00E2202E" w:rsidRPr="004A4788">
        <w:t xml:space="preserve"> </w:t>
      </w:r>
      <w:r w:rsidR="0020076E" w:rsidRPr="004A4788">
        <w:t>1988</w:t>
      </w:r>
      <w:r w:rsidR="00E2202E" w:rsidRPr="004A4788">
        <w:t xml:space="preserve"> and February 1991</w:t>
      </w:r>
      <w:r w:rsidR="0020076E" w:rsidRPr="004A4788">
        <w:t xml:space="preserve">, </w:t>
      </w:r>
      <w:r w:rsidR="00E2202E" w:rsidRPr="004A4788">
        <w:t xml:space="preserve">people </w:t>
      </w:r>
      <w:r w:rsidR="0020076E" w:rsidRPr="004A4788">
        <w:t xml:space="preserve">aged two years or more seen within seven days after a witnessed first unprovoked </w:t>
      </w:r>
      <w:r w:rsidR="00E565B2" w:rsidRPr="004A4788">
        <w:t xml:space="preserve">tonic clonic seizure </w:t>
      </w:r>
      <w:r w:rsidR="0020076E" w:rsidRPr="004A4788">
        <w:t xml:space="preserve">at one of 35 </w:t>
      </w:r>
      <w:r w:rsidR="00C42418" w:rsidRPr="004A4788">
        <w:t xml:space="preserve">Italian </w:t>
      </w:r>
      <w:r w:rsidR="00EE3EB6" w:rsidRPr="004A4788">
        <w:t xml:space="preserve">academic </w:t>
      </w:r>
      <w:r w:rsidR="0020076E" w:rsidRPr="004A4788">
        <w:t xml:space="preserve">clinics and hospitals were considered for recruitment. </w:t>
      </w:r>
      <w:r w:rsidR="00E2202E" w:rsidRPr="004A4788">
        <w:t>Those e</w:t>
      </w:r>
      <w:r w:rsidR="0020076E" w:rsidRPr="004A4788">
        <w:t>ligible were randomised within centre, by telephone call, to immediate treatment or to treatment in case of seizure recurrence.</w:t>
      </w:r>
      <w:r w:rsidR="00481F6B" w:rsidRPr="004A4788">
        <w:t xml:space="preserve"> </w:t>
      </w:r>
      <w:r w:rsidR="004823F6">
        <w:t>According to the clinician's preference, participants assigned to treatment were started on monotherapy with either carbamazepine, phenytoin, phenobarbital, or sodium valproat</w:t>
      </w:r>
      <w:r w:rsidR="00C42418" w:rsidRPr="004A4788">
        <w:t>e</w:t>
      </w:r>
      <w:r w:rsidR="0020076E" w:rsidRPr="004A4788">
        <w:t>.</w:t>
      </w:r>
      <w:r w:rsidR="0021161E" w:rsidRPr="004A4788">
        <w:t xml:space="preserve"> </w:t>
      </w:r>
      <w:r w:rsidR="00E2202E" w:rsidRPr="004A4788">
        <w:t>All were followed up for at least six years.</w:t>
      </w:r>
      <w:r w:rsidR="0021161E" w:rsidRPr="004A4788">
        <w:t xml:space="preserve"> </w:t>
      </w:r>
      <w:r w:rsidR="00DB19B7" w:rsidRPr="004A4788">
        <w:t>F</w:t>
      </w:r>
      <w:r w:rsidR="00C53AF4" w:rsidRPr="004A4788">
        <w:t xml:space="preserve">ollow-up </w:t>
      </w:r>
      <w:r w:rsidR="00DB19B7" w:rsidRPr="004A4788">
        <w:t xml:space="preserve">start date </w:t>
      </w:r>
      <w:r w:rsidR="00C53AF4" w:rsidRPr="004A4788">
        <w:t>wa</w:t>
      </w:r>
      <w:r w:rsidR="00885F16" w:rsidRPr="004A4788">
        <w:t>s date of randomisation</w:t>
      </w:r>
      <w:r w:rsidR="00C53AF4" w:rsidRPr="004A4788">
        <w:t>.</w:t>
      </w:r>
    </w:p>
    <w:p w14:paraId="4390AFBB" w14:textId="1DB56B5C" w:rsidR="00D36A30" w:rsidRPr="00D36A30" w:rsidRDefault="0013300A" w:rsidP="00D36A30">
      <w:pPr>
        <w:pStyle w:val="Heading4"/>
        <w:rPr>
          <w:color w:val="002060"/>
        </w:rPr>
      </w:pPr>
      <w:r w:rsidRPr="00D36A30">
        <w:rPr>
          <w:color w:val="002060"/>
        </w:rPr>
        <w:t>P</w:t>
      </w:r>
      <w:r>
        <w:rPr>
          <w:color w:val="002060"/>
        </w:rPr>
        <w:t>articipant</w:t>
      </w:r>
      <w:r w:rsidR="00D36A30" w:rsidRPr="00D36A30">
        <w:rPr>
          <w:color w:val="002060"/>
        </w:rPr>
        <w:t xml:space="preserve"> Consents</w:t>
      </w:r>
    </w:p>
    <w:p w14:paraId="770CBD11" w14:textId="73E5DDC3" w:rsidR="00D36A30" w:rsidRPr="004A4788" w:rsidRDefault="00D36A30" w:rsidP="00D36A30">
      <w:pPr>
        <w:jc w:val="both"/>
      </w:pPr>
      <w:r>
        <w:t>This was a re-analysis of randomised controlled trial and observational study data not requiring ethical approval.</w:t>
      </w:r>
    </w:p>
    <w:p w14:paraId="60363269" w14:textId="6EA2EA93" w:rsidR="0020076E" w:rsidRPr="003D2C6A" w:rsidRDefault="0020076E" w:rsidP="003D2C6A">
      <w:pPr>
        <w:pStyle w:val="Heading2"/>
        <w:rPr>
          <w:color w:val="002060"/>
        </w:rPr>
      </w:pPr>
      <w:r w:rsidRPr="003D2C6A">
        <w:rPr>
          <w:color w:val="002060"/>
        </w:rPr>
        <w:t>Model Development &amp; Internal Validation</w:t>
      </w:r>
    </w:p>
    <w:p w14:paraId="1A38D544" w14:textId="4B4712B5" w:rsidR="0020076E" w:rsidRPr="004A4788" w:rsidRDefault="0020076E" w:rsidP="003D2C6A">
      <w:pPr>
        <w:jc w:val="both"/>
      </w:pPr>
      <w:r w:rsidRPr="004A4788">
        <w:t xml:space="preserve">The outcome, time </w:t>
      </w:r>
      <w:r w:rsidR="00717039" w:rsidRPr="004A4788">
        <w:t>to seizure recurrence</w:t>
      </w:r>
      <w:r w:rsidRPr="004A4788">
        <w:t xml:space="preserve">, was </w:t>
      </w:r>
      <w:r w:rsidR="00E2202E" w:rsidRPr="004A4788">
        <w:t xml:space="preserve">estimated </w:t>
      </w:r>
      <w:r w:rsidRPr="004A4788">
        <w:t xml:space="preserve">for each individual with observations censored at date of last follow-up if </w:t>
      </w:r>
      <w:r w:rsidR="00E2202E" w:rsidRPr="004A4788">
        <w:t xml:space="preserve">no recurrence had occurred </w:t>
      </w:r>
      <w:r w:rsidRPr="004A4788">
        <w:t>or if an individual was lost to follow-up</w:t>
      </w:r>
      <w:r w:rsidR="006601B3" w:rsidRPr="004A4788">
        <w:t>, including death</w:t>
      </w:r>
      <w:r w:rsidRPr="004A4788">
        <w:t>.</w:t>
      </w:r>
      <w:r w:rsidR="00481F6B" w:rsidRPr="004A4788">
        <w:t xml:space="preserve"> </w:t>
      </w:r>
      <w:r w:rsidR="0063074D">
        <w:t xml:space="preserve">Acute symptomatic and provoked seizures were not considered as a seizure recurrence. </w:t>
      </w:r>
      <w:r w:rsidR="008C3716" w:rsidRPr="004A4788">
        <w:t>A</w:t>
      </w:r>
      <w:r w:rsidRPr="004A4788">
        <w:t>nalys</w:t>
      </w:r>
      <w:r w:rsidR="008C3716" w:rsidRPr="004A4788">
        <w:t>is</w:t>
      </w:r>
      <w:r w:rsidRPr="004A4788">
        <w:t xml:space="preserve"> us</w:t>
      </w:r>
      <w:r w:rsidR="008C3716" w:rsidRPr="004A4788">
        <w:t>ed</w:t>
      </w:r>
      <w:r w:rsidRPr="004A4788">
        <w:t xml:space="preserve"> Cox proportional hazard</w:t>
      </w:r>
      <w:r w:rsidR="008C3716" w:rsidRPr="004A4788">
        <w:t>s</w:t>
      </w:r>
      <w:r w:rsidRPr="004A4788">
        <w:t xml:space="preserve"> modelling on a time since </w:t>
      </w:r>
      <w:r w:rsidR="00923F14" w:rsidRPr="004A4788">
        <w:t>entry</w:t>
      </w:r>
      <w:r w:rsidRPr="004A4788">
        <w:t xml:space="preserve"> timescale.</w:t>
      </w:r>
      <w:r w:rsidR="00481F6B" w:rsidRPr="004A4788">
        <w:t xml:space="preserve"> </w:t>
      </w:r>
      <w:r w:rsidR="00061E35">
        <w:t xml:space="preserve">Further details of the statistical methodology can be found in the Supplementary Material. </w:t>
      </w:r>
    </w:p>
    <w:p w14:paraId="115A537E" w14:textId="554A8521" w:rsidR="0020076E" w:rsidRPr="004A4788" w:rsidRDefault="0020076E" w:rsidP="003D2C6A">
      <w:pPr>
        <w:jc w:val="both"/>
      </w:pPr>
      <w:r w:rsidRPr="004A4788">
        <w:t>The list of</w:t>
      </w:r>
      <w:r w:rsidR="00277AF2" w:rsidRPr="004A4788">
        <w:t xml:space="preserve"> </w:t>
      </w:r>
      <w:r w:rsidR="00554FDF" w:rsidRPr="004A4788">
        <w:t>eleven</w:t>
      </w:r>
      <w:r w:rsidRPr="004A4788">
        <w:t xml:space="preserve"> prognostic factors for potential inclusion in the model</w:t>
      </w:r>
      <w:r w:rsidR="0094400B" w:rsidRPr="004A4788">
        <w:t xml:space="preserve"> was:</w:t>
      </w:r>
      <w:r w:rsidRPr="004A4788">
        <w:t xml:space="preserve"> age at </w:t>
      </w:r>
      <w:r w:rsidR="0063074D">
        <w:t>first seizure</w:t>
      </w:r>
      <w:r w:rsidRPr="004A4788">
        <w:t xml:space="preserve">, gender, cause of seizure (remote symptomatic or not), neurological deficit, </w:t>
      </w:r>
      <w:r w:rsidR="0063074D">
        <w:t xml:space="preserve">previous </w:t>
      </w:r>
      <w:r w:rsidRPr="004A4788">
        <w:t>acute symptomatic seizure</w:t>
      </w:r>
      <w:r w:rsidR="0063074D">
        <w:t>(</w:t>
      </w:r>
      <w:r w:rsidRPr="004A4788">
        <w:t>s</w:t>
      </w:r>
      <w:r w:rsidR="0063074D">
        <w:t>)</w:t>
      </w:r>
      <w:r w:rsidRPr="004A4788">
        <w:t>, epilepsy in first degree relative, seizure type, seizures only while asleep, electroencephalogram (EEG) result, computerised tomography (CT) or magnetic reso</w:t>
      </w:r>
      <w:r w:rsidR="00AC3E78" w:rsidRPr="004A4788">
        <w:t>nance imaging (MRI) scan result</w:t>
      </w:r>
      <w:r w:rsidRPr="004A4788">
        <w:t>, and treatment policy.</w:t>
      </w:r>
      <w:r w:rsidR="00481F6B" w:rsidRPr="004A4788">
        <w:t xml:space="preserve"> </w:t>
      </w:r>
      <w:r w:rsidRPr="004A4788">
        <w:t>These were chosen based on clinical consensus and knowledge from previous p</w:t>
      </w:r>
      <w:r w:rsidR="00AC3E78" w:rsidRPr="004A4788">
        <w:t>redictive</w:t>
      </w:r>
      <w:r w:rsidRPr="004A4788">
        <w:t xml:space="preserve"> studies in epilepsy</w:t>
      </w:r>
      <w:r w:rsidR="00A86220" w:rsidRPr="004A4788">
        <w:t>.</w:t>
      </w:r>
      <w:r w:rsidRPr="004A4788">
        <w:fldChar w:fldCharType="begin">
          <w:fldData xml:space="preserve">PEVuZE5vdGU+PENpdGU+PEF1dGhvcj5LaW08L0F1dGhvcj48WWVhcj4yMDA2PC9ZZWFyPjxSZWNO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</w:fldData>
        </w:fldChar>
      </w:r>
      <w:r w:rsidR="00061E35">
        <w:instrText xml:space="preserve"> ADDIN EN.CITE </w:instrText>
      </w:r>
      <w:r w:rsidR="00061E35">
        <w:fldChar w:fldCharType="begin">
          <w:fldData xml:space="preserve">PEVuZE5vdGU+PENpdGU+PEF1dGhvcj5LaW08L0F1dGhvcj48WWVhcj4yMDA2PC9ZZWFyPjxSZWNO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</w:fldData>
        </w:fldChar>
      </w:r>
      <w:r w:rsidR="00061E35">
        <w:instrText xml:space="preserve"> ADDIN EN.CITE.DATA </w:instrText>
      </w:r>
      <w:r w:rsidR="00061E35">
        <w:fldChar w:fldCharType="end"/>
      </w:r>
      <w:r w:rsidRPr="004A4788">
        <w:fldChar w:fldCharType="separate"/>
      </w:r>
      <w:r w:rsidR="00061E35">
        <w:rPr>
          <w:noProof/>
        </w:rPr>
        <w:t>[</w:t>
      </w:r>
      <w:hyperlink w:anchor="_ENREF_7" w:tooltip="Kim, 2006 #856" w:history="1">
        <w:r w:rsidR="003F6D99">
          <w:rPr>
            <w:noProof/>
          </w:rPr>
          <w:t>7</w:t>
        </w:r>
      </w:hyperlink>
      <w:r w:rsidR="00061E35">
        <w:rPr>
          <w:noProof/>
        </w:rPr>
        <w:t xml:space="preserve">, </w:t>
      </w:r>
      <w:hyperlink w:anchor="_ENREF_17" w:tooltip="MacDonald, 2000 #1152" w:history="1">
        <w:r w:rsidR="003F6D99">
          <w:rPr>
            <w:noProof/>
          </w:rPr>
          <w:t>17</w:t>
        </w:r>
      </w:hyperlink>
      <w:r w:rsidR="00061E35">
        <w:rPr>
          <w:noProof/>
        </w:rPr>
        <w:t>]</w:t>
      </w:r>
      <w:r w:rsidRPr="004A4788">
        <w:fldChar w:fldCharType="end"/>
      </w:r>
      <w:r w:rsidR="00481F6B" w:rsidRPr="004A4788">
        <w:t xml:space="preserve"> </w:t>
      </w:r>
    </w:p>
    <w:p w14:paraId="5141CEAE" w14:textId="2A631B4A" w:rsidR="0020076E" w:rsidRPr="004A4788" w:rsidRDefault="00BA158A" w:rsidP="003D2C6A">
      <w:pPr>
        <w:jc w:val="both"/>
      </w:pPr>
      <w:r w:rsidRPr="004A4788">
        <w:lastRenderedPageBreak/>
        <w:t>Individuals were classified as remote symptomatic if on entry to MESS the clinician considered that their seizure was caused by a past condition or event such as a head inj</w:t>
      </w:r>
      <w:r w:rsidR="00CC1913" w:rsidRPr="004A4788">
        <w:t>ury; meningitis or encephalitis;</w:t>
      </w:r>
      <w:r w:rsidRPr="004A4788">
        <w:t xml:space="preserve"> intracranial surgery; or other. </w:t>
      </w:r>
      <w:r w:rsidR="00E2202E" w:rsidRPr="004A4788">
        <w:t>Investigation</w:t>
      </w:r>
      <w:r w:rsidR="00A80C08" w:rsidRPr="004A4788">
        <w:t>s</w:t>
      </w:r>
      <w:r w:rsidR="00E2202E" w:rsidRPr="004A4788">
        <w:t xml:space="preserve"> (</w:t>
      </w:r>
      <w:r w:rsidR="0020076E" w:rsidRPr="004A4788">
        <w:t>EEG and CT/MRI</w:t>
      </w:r>
      <w:r w:rsidR="00E2202E" w:rsidRPr="004A4788">
        <w:t>)</w:t>
      </w:r>
      <w:r w:rsidR="0020076E" w:rsidRPr="004A4788">
        <w:t xml:space="preserve"> were only undertaken if </w:t>
      </w:r>
      <w:r w:rsidR="00527501" w:rsidRPr="004A4788">
        <w:t>considered</w:t>
      </w:r>
      <w:r w:rsidR="0020076E" w:rsidRPr="004A4788">
        <w:t xml:space="preserve"> clinically indicated.</w:t>
      </w:r>
      <w:r w:rsidR="00481F6B" w:rsidRPr="004A4788">
        <w:t xml:space="preserve"> </w:t>
      </w:r>
      <w:r w:rsidR="0020076E" w:rsidRPr="004A4788">
        <w:t>Neurological deficit included hemiparesis and learning difficulty</w:t>
      </w:r>
      <w:r w:rsidR="00E2202E" w:rsidRPr="004A4788">
        <w:t>.</w:t>
      </w:r>
      <w:r w:rsidR="0021161E" w:rsidRPr="004A4788">
        <w:t xml:space="preserve"> </w:t>
      </w:r>
      <w:r w:rsidR="00C52940" w:rsidRPr="004A4788">
        <w:t xml:space="preserve">An </w:t>
      </w:r>
      <w:r w:rsidR="00990DE2" w:rsidRPr="004A4788">
        <w:t xml:space="preserve">abnormal </w:t>
      </w:r>
      <w:r w:rsidR="0020076E" w:rsidRPr="004A4788">
        <w:t xml:space="preserve">EEG was defined </w:t>
      </w:r>
      <w:r w:rsidR="00C52940" w:rsidRPr="004A4788">
        <w:t xml:space="preserve">as </w:t>
      </w:r>
      <w:r w:rsidR="00990DE2" w:rsidRPr="004A4788">
        <w:t>focal or generalised slowing</w:t>
      </w:r>
      <w:r w:rsidR="00B35A17" w:rsidRPr="004A4788">
        <w:t>,</w:t>
      </w:r>
      <w:r w:rsidR="00990DE2" w:rsidRPr="004A4788">
        <w:t xml:space="preserve"> or epileptiform abnormalities</w:t>
      </w:r>
      <w:r w:rsidR="0020076E" w:rsidRPr="004A4788">
        <w:t>.</w:t>
      </w:r>
      <w:r w:rsidR="00B85409" w:rsidRPr="004A4788">
        <w:t xml:space="preserve"> CT/MRI scans were classified as abnormal or not.</w:t>
      </w:r>
      <w:r w:rsidR="00726ACC" w:rsidRPr="004A4788">
        <w:t xml:space="preserve"> </w:t>
      </w:r>
      <w:r w:rsidR="0020076E" w:rsidRPr="004A4788">
        <w:t>The continuous variable for age was investigated using fractional polynomial transformations.</w:t>
      </w:r>
      <w:r w:rsidR="00C416C5" w:rsidRPr="00C416C5">
        <w:fldChar w:fldCharType="begin">
          <w:fldData xml:space="preserve">PEVuZE5vdGU+PENpdGU+PEF1dGhvcj5Sb3lzdG9uPC9BdXRob3I+PFllYXI+MTk5OTwvWWVhcj48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</w:fldData>
        </w:fldChar>
      </w:r>
      <w:r w:rsidR="00061E35">
        <w:instrText xml:space="preserve"> ADDIN EN.CITE </w:instrText>
      </w:r>
      <w:r w:rsidR="00061E35">
        <w:fldChar w:fldCharType="begin">
          <w:fldData xml:space="preserve">PEVuZE5vdGU+PENpdGU+PEF1dGhvcj5Sb3lzdG9uPC9BdXRob3I+PFllYXI+MTk5OTwvWWVhcj48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</w:fldData>
        </w:fldChar>
      </w:r>
      <w:r w:rsidR="00061E35">
        <w:instrText xml:space="preserve"> ADDIN EN.CITE.DATA </w:instrText>
      </w:r>
      <w:r w:rsidR="00061E35">
        <w:fldChar w:fldCharType="end"/>
      </w:r>
      <w:r w:rsidR="00C416C5" w:rsidRPr="00C416C5">
        <w:fldChar w:fldCharType="separate"/>
      </w:r>
      <w:r w:rsidR="00061E35">
        <w:rPr>
          <w:noProof/>
        </w:rPr>
        <w:t>[</w:t>
      </w:r>
      <w:hyperlink w:anchor="_ENREF_18" w:tooltip="Royston, 1999 #500" w:history="1">
        <w:r w:rsidR="003F6D99">
          <w:rPr>
            <w:noProof/>
          </w:rPr>
          <w:t>18-21</w:t>
        </w:r>
      </w:hyperlink>
      <w:r w:rsidR="00061E35">
        <w:rPr>
          <w:noProof/>
        </w:rPr>
        <w:t>]</w:t>
      </w:r>
      <w:r w:rsidR="00C416C5" w:rsidRPr="00C416C5">
        <w:fldChar w:fldCharType="end"/>
      </w:r>
      <w:r w:rsidR="0020076E" w:rsidRPr="004A4788">
        <w:t xml:space="preserve"> Missing data was rare and thus complete case analysis was undertaken whereby individuals with any m</w:t>
      </w:r>
      <w:r w:rsidR="00FC72F4" w:rsidRPr="004A4788">
        <w:t>issing data for any covariate (</w:t>
      </w:r>
      <w:r w:rsidR="0020076E" w:rsidRPr="004A4788">
        <w:t>4</w:t>
      </w:r>
      <w:r w:rsidR="00FC72F4" w:rsidRPr="004A4788">
        <w:t>1</w:t>
      </w:r>
      <w:r w:rsidR="00BD59FB" w:rsidRPr="004A4788">
        <w:t xml:space="preserve"> (3</w:t>
      </w:r>
      <w:r w:rsidR="0020076E" w:rsidRPr="004A4788">
        <w:t>%) of all individuals) were removed from the analysis.</w:t>
      </w:r>
    </w:p>
    <w:p w14:paraId="55D65C3A" w14:textId="6405F0B5" w:rsidR="0020076E" w:rsidRPr="004A4788" w:rsidRDefault="0020076E" w:rsidP="003D2C6A">
      <w:pPr>
        <w:jc w:val="both"/>
      </w:pPr>
      <w:r w:rsidRPr="004A4788">
        <w:t>The performance of the model was evaluated in terms of discrimination and calibration.</w:t>
      </w:r>
      <w:r w:rsidR="00481F6B" w:rsidRPr="004A4788">
        <w:t xml:space="preserve"> </w:t>
      </w:r>
      <w:r w:rsidR="00061E35">
        <w:t>Discrimination</w:t>
      </w:r>
      <w:r w:rsidRPr="004A4788">
        <w:t xml:space="preserve"> was measu</w:t>
      </w:r>
      <w:r w:rsidR="00061E35">
        <w:t xml:space="preserve">red using Harrell’s c-statistic </w:t>
      </w:r>
      <w:r w:rsidR="00C416C5" w:rsidRPr="00C416C5">
        <w:fldChar w:fldCharType="begin"/>
      </w:r>
      <w:r w:rsidR="00061E35">
        <w:instrText xml:space="preserve"> ADDIN EN.CITE &lt;EndNote&gt;&lt;Cite&gt;&lt;Author&gt;Harrell&lt;/Author&gt;&lt;Year&gt;1996&lt;/Year&gt;&lt;RecNum&gt;670&lt;/RecNum&gt;&lt;DisplayText&gt;[22]&lt;/DisplayText&gt;&lt;record&gt;&lt;rec-number&gt;670&lt;/rec-number&gt;&lt;foreign-keys&gt;&lt;key app="EN" db-id="xxvpd0rw8dxzpoevpe9pds9epe5s0vvfvfwp" timestamp="1231243711"&gt;670&lt;/key&gt;&lt;/foreign-keys&gt;&lt;ref-type name="Journal Article"&gt;17&lt;/ref-type&gt;&lt;contributors&gt;&lt;authors&gt;&lt;author&gt;Harrell, F. E.&lt;/author&gt;&lt;author&gt;Lee, K. L.&lt;/author&gt;&lt;author&gt;Mark, D. B.&lt;/author&gt;&lt;/authors&gt;&lt;/contributors&gt;&lt;auth-address&gt;Harrell, FE&amp;#xD;Duke Univ,Med Ctr,Div Biometry,Box 3363,Durham,Nc 27710&amp;#xD;Duke Univ,Med Ctr,Div Cardiol,Durham,Nc 27710&lt;/auth-address&gt;&lt;titles&gt;&lt;title&gt;Multivariable prognostic models: Issues in developing models, evaluating assumptions and adequacy, and measuring and reducing errors&lt;/title&gt;&lt;secondary-title&gt;Statistics in Medicine&lt;/secondary-title&gt;&lt;/titles&gt;&lt;periodical&gt;&lt;full-title&gt;Statistics in Medicine&lt;/full-title&gt;&lt;/periodical&gt;&lt;pages&gt;361-387&lt;/pages&gt;&lt;volume&gt;15&lt;/volume&gt;&lt;number&gt;4&lt;/number&gt;&lt;keywords&gt;&lt;keyword&gt;cox regression-model&lt;/keyword&gt;&lt;keyword&gt;cross-validation&lt;/keyword&gt;&lt;keyword&gt;prediction error&lt;/keyword&gt;&lt;keyword&gt;prostate-cancer&lt;/keyword&gt;&lt;keyword&gt;survival-data&lt;/keyword&gt;&lt;keyword&gt;bootstrap&lt;/keyword&gt;&lt;keyword&gt;tests&lt;/keyword&gt;&lt;keyword&gt;selection&lt;/keyword&gt;&lt;keyword&gt;splines&lt;/keyword&gt;&lt;keyword&gt;rule&lt;/keyword&gt;&lt;/keywords&gt;&lt;dates&gt;&lt;year&gt;1996&lt;/year&gt;&lt;pub-dates&gt;&lt;date&gt;Feb 28&lt;/date&gt;&lt;/pub-dates&gt;&lt;/dates&gt;&lt;isbn&gt;0277-6715&lt;/isbn&gt;&lt;accession-num&gt;ISI:A1996TY77400003&lt;/accession-num&gt;&lt;urls&gt;&lt;related-urls&gt;&lt;url&gt;&amp;lt;Go to ISI&amp;gt;://A1996TY77400003&lt;/url&gt;&lt;/related-urls&gt;&lt;/urls&gt;&lt;language&gt;English&lt;/language&gt;&lt;/record&gt;&lt;/Cite&gt;&lt;/EndNote&gt;</w:instrText>
      </w:r>
      <w:r w:rsidR="00C416C5" w:rsidRPr="00C416C5">
        <w:fldChar w:fldCharType="separate"/>
      </w:r>
      <w:r w:rsidR="00061E35">
        <w:rPr>
          <w:noProof/>
        </w:rPr>
        <w:t>[</w:t>
      </w:r>
      <w:hyperlink w:anchor="_ENREF_22" w:tooltip="Harrell, 1996 #670" w:history="1">
        <w:r w:rsidR="003F6D99">
          <w:rPr>
            <w:noProof/>
          </w:rPr>
          <w:t>22</w:t>
        </w:r>
      </w:hyperlink>
      <w:r w:rsidR="00061E35">
        <w:rPr>
          <w:noProof/>
        </w:rPr>
        <w:t>]</w:t>
      </w:r>
      <w:r w:rsidR="00C416C5" w:rsidRPr="00C416C5">
        <w:fldChar w:fldCharType="end"/>
      </w:r>
      <w:r w:rsidR="00481F6B" w:rsidRPr="004A4788">
        <w:t xml:space="preserve"> </w:t>
      </w:r>
      <w:r w:rsidR="00061E35">
        <w:t xml:space="preserve">while calibration </w:t>
      </w:r>
      <w:r w:rsidRPr="004A4788">
        <w:t>was reported grap</w:t>
      </w:r>
      <w:r w:rsidR="00D35ABE" w:rsidRPr="004A4788">
        <w:t xml:space="preserve">hically using calibration plots </w:t>
      </w:r>
      <w:r w:rsidR="00B631B8" w:rsidRPr="004A4788">
        <w:t>at</w:t>
      </w:r>
      <w:r w:rsidR="00F0112B" w:rsidRPr="004A4788">
        <w:t xml:space="preserve"> one and three </w:t>
      </w:r>
      <w:r w:rsidR="00D26D29" w:rsidRPr="004A4788">
        <w:t>years</w:t>
      </w:r>
      <w:r w:rsidR="00F0112B" w:rsidRPr="004A4788">
        <w:t xml:space="preserve"> </w:t>
      </w:r>
      <w:r w:rsidR="00D26D29" w:rsidRPr="004A4788">
        <w:t xml:space="preserve">after </w:t>
      </w:r>
      <w:r w:rsidR="00F0112B" w:rsidRPr="004A4788">
        <w:t>randomisation</w:t>
      </w:r>
      <w:r w:rsidR="00B631B8" w:rsidRPr="004A4788">
        <w:t>,</w:t>
      </w:r>
      <w:r w:rsidR="00F0112B" w:rsidRPr="004A4788">
        <w:t xml:space="preserve"> within deciles of risk</w:t>
      </w:r>
      <w:r w:rsidRPr="004A4788">
        <w:t>.</w:t>
      </w:r>
      <w:r w:rsidR="00C416C5" w:rsidRPr="00C416C5">
        <w:fldChar w:fldCharType="begin">
          <w:fldData xml:space="preserve">PEVuZE5vdGU+PENpdGU+PEF1dGhvcj5Sb3lzdG9uPC9BdXRob3I+PFllYXI+MjAxMzwvWWVhcj48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</w:fldData>
        </w:fldChar>
      </w:r>
      <w:r w:rsidR="00061E35">
        <w:instrText xml:space="preserve"> ADDIN EN.CITE </w:instrText>
      </w:r>
      <w:r w:rsidR="00061E35">
        <w:fldChar w:fldCharType="begin">
          <w:fldData xml:space="preserve">PEVuZE5vdGU+PENpdGU+PEF1dGhvcj5Sb3lzdG9uPC9BdXRob3I+PFllYXI+MjAxMzwvWWVhcj48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</w:fldData>
        </w:fldChar>
      </w:r>
      <w:r w:rsidR="00061E35">
        <w:instrText xml:space="preserve"> ADDIN EN.CITE.DATA </w:instrText>
      </w:r>
      <w:r w:rsidR="00061E35">
        <w:fldChar w:fldCharType="end"/>
      </w:r>
      <w:r w:rsidR="00C416C5" w:rsidRPr="00C416C5">
        <w:fldChar w:fldCharType="separate"/>
      </w:r>
      <w:r w:rsidR="00061E35">
        <w:rPr>
          <w:noProof/>
        </w:rPr>
        <w:t>[</w:t>
      </w:r>
      <w:hyperlink w:anchor="_ENREF_23" w:tooltip="Royston, 2013 #1648" w:history="1">
        <w:r w:rsidR="003F6D99">
          <w:rPr>
            <w:noProof/>
          </w:rPr>
          <w:t>23</w:t>
        </w:r>
      </w:hyperlink>
      <w:r w:rsidR="00061E35">
        <w:rPr>
          <w:noProof/>
        </w:rPr>
        <w:t>]</w:t>
      </w:r>
      <w:r w:rsidR="00C416C5" w:rsidRPr="00C416C5">
        <w:fldChar w:fldCharType="end"/>
      </w:r>
      <w:r w:rsidR="00481F6B" w:rsidRPr="004A4788">
        <w:t xml:space="preserve"> </w:t>
      </w:r>
      <w:r w:rsidRPr="004A4788">
        <w:t>The developed model was validated internally</w:t>
      </w:r>
      <w:r w:rsidR="008712D8">
        <w:t xml:space="preserve"> and the model optimism was estimated</w:t>
      </w:r>
      <w:r w:rsidRPr="004A4788">
        <w:t>.</w:t>
      </w:r>
      <w:r w:rsidR="00481F6B" w:rsidRPr="004A4788">
        <w:t xml:space="preserve"> </w:t>
      </w:r>
      <w:r w:rsidR="008712D8">
        <w:t>T</w:t>
      </w:r>
      <w:r w:rsidRPr="004A4788">
        <w:t>he predictor effects in the final developed model were penalised</w:t>
      </w:r>
      <w:r w:rsidR="00E966DD" w:rsidRPr="004A4788">
        <w:t xml:space="preserve"> in order to account for </w:t>
      </w:r>
      <w:r w:rsidR="008712D8">
        <w:t>this optimism</w:t>
      </w:r>
      <w:r w:rsidRPr="004A4788">
        <w:t>.</w:t>
      </w:r>
      <w:r w:rsidR="00C416C5" w:rsidRPr="00C416C5">
        <w:fldChar w:fldCharType="begin"/>
      </w:r>
      <w:r w:rsidR="008712D8">
        <w:instrText xml:space="preserve"> ADDIN EN.CITE &lt;EndNote&gt;&lt;Cite&gt;&lt;Author&gt;Van Houwelingen&lt;/Author&gt;&lt;Year&gt;1990&lt;/Year&gt;&lt;RecNum&gt;1027&lt;/RecNum&gt;&lt;DisplayText&gt;[24]&lt;/DisplayText&gt;&lt;record&gt;&lt;rec-number&gt;1027&lt;/rec-number&gt;&lt;foreign-keys&gt;&lt;key app="EN" db-id="xxvpd0rw8dxzpoevpe9pds9epe5s0vvfvfwp" timestamp="1271407517"&gt;1027&lt;/key&gt;&lt;/foreign-keys&gt;&lt;ref-type name="Journal Article"&gt;17&lt;/ref-type&gt;&lt;contributors&gt;&lt;authors&gt;&lt;author&gt;Van Houwelingen, J. C.&lt;/author&gt;&lt;author&gt;Le Cessie, S.&lt;/author&gt;&lt;/authors&gt;&lt;/contributors&gt;&lt;auth-address&gt;Department of Medical Statistics, Leiden University, The Netherlands.&lt;/auth-address&gt;&lt;titles&gt;&lt;title&gt;Predictive value of statistical models&lt;/title&gt;&lt;secondary-title&gt;Stat Med&lt;/secondary-title&gt;&lt;/titles&gt;&lt;periodical&gt;&lt;full-title&gt;Stat Med&lt;/full-title&gt;&lt;/periodical&gt;&lt;pages&gt;1303-25&lt;/pages&gt;&lt;volume&gt;9&lt;/volume&gt;&lt;number&gt;11&lt;/number&gt;&lt;edition&gt;1990/11/01&lt;/edition&gt;&lt;keywords&gt;&lt;keyword&gt;Calibration&lt;/keyword&gt;&lt;keyword&gt;Female&lt;/keyword&gt;&lt;keyword&gt;Graft Survival&lt;/keyword&gt;&lt;keyword&gt;Humans&lt;/keyword&gt;&lt;keyword&gt;Kidney Transplantation&lt;/keyword&gt;&lt;keyword&gt;Least-Squares Analysis&lt;/keyword&gt;&lt;keyword&gt;*Models, Statistical&lt;/keyword&gt;&lt;keyword&gt;Ovarian Neoplasms/mortality&lt;/keyword&gt;&lt;keyword&gt;Prognosis&lt;/keyword&gt;&lt;keyword&gt;Regression Analysis&lt;/keyword&gt;&lt;keyword&gt;Survival Analysis&lt;/keyword&gt;&lt;/keywords&gt;&lt;dates&gt;&lt;year&gt;1990&lt;/year&gt;&lt;pub-dates&gt;&lt;date&gt;Nov&lt;/date&gt;&lt;/pub-dates&gt;&lt;/dates&gt;&lt;isbn&gt;0277-6715 (Print)&amp;#xD;0277-6715 (Linking)&lt;/isbn&gt;&lt;accession-num&gt;2277880&lt;/accession-num&gt;&lt;urls&gt;&lt;related-urls&gt;&lt;url&gt;http://www.ncbi.nlm.nih.gov/entrez/query.fcgi?cmd=Retrieve&amp;amp;db=PubMed&amp;amp;dopt=Citation&amp;amp;list_uids=2277880&lt;/url&gt;&lt;/related-urls&gt;&lt;/urls&gt;&lt;language&gt;eng&lt;/language&gt;&lt;/record&gt;&lt;/Cite&gt;&lt;/EndNote&gt;</w:instrText>
      </w:r>
      <w:r w:rsidR="00C416C5" w:rsidRPr="00C416C5">
        <w:fldChar w:fldCharType="separate"/>
      </w:r>
      <w:r w:rsidR="008712D8">
        <w:rPr>
          <w:noProof/>
        </w:rPr>
        <w:t>[</w:t>
      </w:r>
      <w:hyperlink w:anchor="_ENREF_24" w:tooltip="Van Houwelingen, 1990 #1027" w:history="1">
        <w:r w:rsidR="003F6D99">
          <w:rPr>
            <w:noProof/>
          </w:rPr>
          <w:t>24</w:t>
        </w:r>
      </w:hyperlink>
      <w:r w:rsidR="008712D8">
        <w:rPr>
          <w:noProof/>
        </w:rPr>
        <w:t>]</w:t>
      </w:r>
      <w:r w:rsidR="00C416C5" w:rsidRPr="00C416C5">
        <w:fldChar w:fldCharType="end"/>
      </w:r>
      <w:r w:rsidRPr="004A4788">
        <w:t xml:space="preserve"> </w:t>
      </w:r>
    </w:p>
    <w:p w14:paraId="1B9CFABC" w14:textId="77777777" w:rsidR="0020076E" w:rsidRPr="003D2C6A" w:rsidRDefault="0020076E" w:rsidP="003D2C6A">
      <w:pPr>
        <w:pStyle w:val="Heading2"/>
        <w:rPr>
          <w:color w:val="002060"/>
        </w:rPr>
      </w:pPr>
      <w:r w:rsidRPr="003D2C6A">
        <w:rPr>
          <w:color w:val="002060"/>
        </w:rPr>
        <w:t xml:space="preserve">External Validation </w:t>
      </w:r>
    </w:p>
    <w:p w14:paraId="47A1C899" w14:textId="02C5038D" w:rsidR="0020076E" w:rsidRPr="004A4788" w:rsidRDefault="0020076E" w:rsidP="008712D8">
      <w:pPr>
        <w:jc w:val="both"/>
      </w:pPr>
      <w:r w:rsidRPr="004A4788">
        <w:t xml:space="preserve">For assessment of model transportability, the final optimism-adjusted model was externally validated in the NGPSE, </w:t>
      </w:r>
      <w:r w:rsidR="00E43A04" w:rsidRPr="004A4788">
        <w:t xml:space="preserve">WA and </w:t>
      </w:r>
      <w:r w:rsidRPr="004A4788">
        <w:t>FIRST datasets.</w:t>
      </w:r>
      <w:r w:rsidR="00481F6B" w:rsidRPr="004A4788">
        <w:t xml:space="preserve"> </w:t>
      </w:r>
      <w:r w:rsidRPr="004A4788">
        <w:t>Validation was approached on a case-by-case basis to account for differences in predictor specification across the external datasets.</w:t>
      </w:r>
      <w:r w:rsidR="00481F6B" w:rsidRPr="004A4788">
        <w:t xml:space="preserve"> </w:t>
      </w:r>
      <w:r w:rsidRPr="004A4788">
        <w:t>In particular, when a predictor in the final model was not available in the external dataset (see Table 1), a reduced version of the final model was developed.</w:t>
      </w:r>
      <w:r w:rsidR="00481F6B" w:rsidRPr="004A4788">
        <w:t xml:space="preserve"> </w:t>
      </w:r>
    </w:p>
    <w:p w14:paraId="38E50E52" w14:textId="2C5FF774" w:rsidR="002D3D4A" w:rsidRPr="003D2C6A" w:rsidRDefault="00BE4771" w:rsidP="003D2C6A">
      <w:pPr>
        <w:pStyle w:val="Heading3"/>
        <w:rPr>
          <w:color w:val="002060"/>
        </w:rPr>
      </w:pPr>
      <w:r w:rsidRPr="003D2C6A">
        <w:rPr>
          <w:color w:val="002060"/>
        </w:rPr>
        <w:t>Model Recalibration</w:t>
      </w:r>
    </w:p>
    <w:p w14:paraId="78A4F973" w14:textId="33C2757B" w:rsidR="00BE4771" w:rsidRPr="004A4788" w:rsidRDefault="001E282D" w:rsidP="003D2C6A">
      <w:pPr>
        <w:jc w:val="both"/>
      </w:pPr>
      <w:r w:rsidRPr="004A4788">
        <w:t>W</w:t>
      </w:r>
      <w:r w:rsidR="00BE4771" w:rsidRPr="004A4788">
        <w:t>here calibration plots show</w:t>
      </w:r>
      <w:r w:rsidR="008153F6" w:rsidRPr="004A4788">
        <w:t>ed</w:t>
      </w:r>
      <w:r w:rsidR="00BE4771" w:rsidRPr="004A4788">
        <w:t xml:space="preserve"> systematic under- or over-prediction of </w:t>
      </w:r>
      <w:r w:rsidR="00855553" w:rsidRPr="004A4788">
        <w:t xml:space="preserve">risk of recurrence </w:t>
      </w:r>
      <w:r w:rsidR="00BE4771" w:rsidRPr="004A4788">
        <w:t>in the external validation, recalibratio</w:t>
      </w:r>
      <w:r w:rsidR="00C405B7" w:rsidRPr="004A4788">
        <w:t xml:space="preserve">n via </w:t>
      </w:r>
      <w:r w:rsidR="00881D83" w:rsidRPr="004A4788">
        <w:t>baseline hazard</w:t>
      </w:r>
      <w:r w:rsidR="00C405B7" w:rsidRPr="004A4788">
        <w:t xml:space="preserve"> updating was</w:t>
      </w:r>
      <w:r w:rsidR="00BE4771" w:rsidRPr="004A4788">
        <w:t xml:space="preserve"> undertaken to account for the different risk profile of the external data</w:t>
      </w:r>
      <w:r w:rsidR="00FA2F94" w:rsidRPr="004A4788">
        <w:t>set</w:t>
      </w:r>
      <w:r w:rsidR="00BE4771" w:rsidRPr="004A4788">
        <w:t>.</w:t>
      </w:r>
      <w:r w:rsidR="00C416C5" w:rsidRPr="00C416C5">
        <w:fldChar w:fldCharType="begin"/>
      </w:r>
      <w:r w:rsidR="008712D8">
        <w:instrText xml:space="preserve"> ADDIN EN.CITE &lt;EndNote&gt;&lt;Cite&gt;&lt;Author&gt;van Houwelingen&lt;/Author&gt;&lt;Year&gt;2000&lt;/Year&gt;&lt;RecNum&gt;1055&lt;/RecNum&gt;&lt;DisplayText&gt;[25]&lt;/DisplayText&gt;&lt;record&gt;&lt;rec-number&gt;1055&lt;/rec-number&gt;&lt;foreign-keys&gt;&lt;key app="EN" db-id="xxvpd0rw8dxzpoevpe9pds9epe5s0vvfvfwp" timestamp="1273237393"&gt;1055&lt;/key&gt;&lt;/foreign-keys&gt;&lt;ref-type name="Journal Article"&gt;17&lt;/ref-type&gt;&lt;contributors&gt;&lt;authors&gt;&lt;author&gt;van Houwelingen, H. C.&lt;/author&gt;&lt;/authors&gt;&lt;/contributors&gt;&lt;auth-address&gt;Department of Medical Statistics, Leiden University Medical Center, P.O. Box 9604, 2300 RC Leiden, The Netherlands. j.c.van_houwelingen@medstat.medfac.leidenuniv.nl&lt;/auth-address&gt;&lt;titles&gt;&lt;title&gt;Validation, calibration, revision and combination of prognostic survival models&lt;/title&gt;&lt;secondary-title&gt;Stat Med&lt;/secondary-title&gt;&lt;/titles&gt;&lt;periodical&gt;&lt;full-title&gt;Stat Med&lt;/full-title&gt;&lt;/periodical&gt;&lt;pages&gt;3401-15&lt;/pages&gt;&lt;volume&gt;19&lt;/volume&gt;&lt;number&gt;24&lt;/number&gt;&lt;edition&gt;2000/12/21&lt;/edition&gt;&lt;keywords&gt;&lt;keyword&gt;Calibration&lt;/keyword&gt;&lt;keyword&gt;Humans&lt;/keyword&gt;&lt;keyword&gt;Lymphoma, Non-Hodgkin/*mortality/therapy&lt;/keyword&gt;&lt;keyword&gt;Models, Statistical&lt;/keyword&gt;&lt;keyword&gt;Prognosis&lt;/keyword&gt;&lt;keyword&gt;*Proportional Hazards Models&lt;/keyword&gt;&lt;keyword&gt;*Survival Analysis&lt;/keyword&gt;&lt;/keywords&gt;&lt;dates&gt;&lt;year&gt;2000&lt;/year&gt;&lt;pub-dates&gt;&lt;date&gt;Dec 30&lt;/date&gt;&lt;/pub-dates&gt;&lt;/dates&gt;&lt;isbn&gt;0277-6715 (Print)&amp;#xD;0277-6715 (Linking)&lt;/isbn&gt;&lt;accession-num&gt;11122504&lt;/accession-num&gt;&lt;urls&gt;&lt;related-urls&gt;&lt;url&gt;http://www.ncbi.nlm.nih.gov/entrez/query.fcgi?cmd=Retrieve&amp;amp;db=PubMed&amp;amp;dopt=Citation&amp;amp;list_uids=11122504&lt;/url&gt;&lt;/related-urls&gt;&lt;/urls&gt;&lt;electronic-resource-num&gt;10.1002/1097-0258(20001230)19:24&amp;lt;3401::AID-SIM554&amp;gt;3.0.CO;2-2 [pii]&lt;/electronic-resource-num&gt;&lt;language&gt;eng&lt;/language&gt;&lt;/record&gt;&lt;/Cite&gt;&lt;/EndNote&gt;</w:instrText>
      </w:r>
      <w:r w:rsidR="00C416C5" w:rsidRPr="00C416C5">
        <w:fldChar w:fldCharType="separate"/>
      </w:r>
      <w:r w:rsidR="008712D8">
        <w:rPr>
          <w:noProof/>
        </w:rPr>
        <w:t>[</w:t>
      </w:r>
      <w:hyperlink w:anchor="_ENREF_25" w:tooltip="van Houwelingen, 2000 #1055" w:history="1">
        <w:r w:rsidR="003F6D99">
          <w:rPr>
            <w:noProof/>
          </w:rPr>
          <w:t>25</w:t>
        </w:r>
      </w:hyperlink>
      <w:r w:rsidR="008712D8">
        <w:rPr>
          <w:noProof/>
        </w:rPr>
        <w:t>]</w:t>
      </w:r>
      <w:r w:rsidR="00C416C5" w:rsidRPr="00C416C5">
        <w:fldChar w:fldCharType="end"/>
      </w:r>
    </w:p>
    <w:p w14:paraId="1F005384" w14:textId="76C24533" w:rsidR="00EB1D8D" w:rsidRPr="003D2C6A" w:rsidRDefault="00F9539D" w:rsidP="003D2C6A">
      <w:pPr>
        <w:pStyle w:val="Heading1"/>
        <w:rPr>
          <w:color w:val="002060"/>
        </w:rPr>
      </w:pPr>
      <w:r w:rsidRPr="003D2C6A">
        <w:rPr>
          <w:color w:val="002060"/>
        </w:rPr>
        <w:t>Results</w:t>
      </w:r>
    </w:p>
    <w:p w14:paraId="6A90A14D" w14:textId="0243508E" w:rsidR="00DE1789" w:rsidRDefault="00310615" w:rsidP="003D2C6A">
      <w:pPr>
        <w:jc w:val="both"/>
      </w:pPr>
      <w:r w:rsidRPr="004A4788">
        <w:t xml:space="preserve">Table 1 </w:t>
      </w:r>
      <w:r w:rsidR="00DE1789" w:rsidRPr="004A4788">
        <w:t xml:space="preserve">provides a demographic summary of people in MESS, NGPSE, </w:t>
      </w:r>
      <w:r w:rsidR="00527E5C" w:rsidRPr="004A4788">
        <w:t xml:space="preserve">WA and </w:t>
      </w:r>
      <w:r w:rsidR="00DE1789" w:rsidRPr="004A4788">
        <w:t>FIRST</w:t>
      </w:r>
      <w:r w:rsidR="00527E5C" w:rsidRPr="004A4788">
        <w:t>.</w:t>
      </w:r>
      <w:r w:rsidR="00481F6B" w:rsidRPr="004A4788">
        <w:t xml:space="preserve"> </w:t>
      </w:r>
      <w:r w:rsidR="004328FB" w:rsidRPr="004A4788">
        <w:t xml:space="preserve">The Kaplan-Meier </w:t>
      </w:r>
      <w:r w:rsidR="0020076E" w:rsidRPr="004A4788">
        <w:t>plot</w:t>
      </w:r>
      <w:r w:rsidR="004328FB" w:rsidRPr="004A4788">
        <w:t xml:space="preserve"> for seizure recurrence according to each dataset can be seen in</w:t>
      </w:r>
      <w:r w:rsidRPr="004A4788">
        <w:t xml:space="preserve"> Figure 1</w:t>
      </w:r>
      <w:r w:rsidR="004328FB" w:rsidRPr="004A4788">
        <w:t>.</w:t>
      </w:r>
      <w:r w:rsidR="00597390" w:rsidRPr="004A4788">
        <w:t xml:space="preserve"> Within Table 1, focal seizure types are simple partial, complex partial</w:t>
      </w:r>
      <w:r w:rsidR="00385474" w:rsidRPr="004A4788">
        <w:t>,</w:t>
      </w:r>
      <w:r w:rsidR="00597390" w:rsidRPr="004A4788">
        <w:t xml:space="preserve"> and simple or complex partial with </w:t>
      </w:r>
      <w:r w:rsidR="009158F5" w:rsidRPr="004A4788">
        <w:t xml:space="preserve">secondary </w:t>
      </w:r>
      <w:r w:rsidR="00597390" w:rsidRPr="004A4788">
        <w:t>generalised tonic-clonic seizures. Generalised seizure</w:t>
      </w:r>
      <w:r w:rsidR="009158F5" w:rsidRPr="004A4788">
        <w:t xml:space="preserve"> type</w:t>
      </w:r>
      <w:r w:rsidR="00597390" w:rsidRPr="004A4788">
        <w:t xml:space="preserve">s are myoclonic, </w:t>
      </w:r>
      <w:r w:rsidR="009158F5" w:rsidRPr="004A4788">
        <w:t xml:space="preserve">typical </w:t>
      </w:r>
      <w:r w:rsidR="00597390" w:rsidRPr="004A4788">
        <w:t>absence</w:t>
      </w:r>
      <w:r w:rsidR="009158F5" w:rsidRPr="004A4788">
        <w:t xml:space="preserve">, atypical absence, </w:t>
      </w:r>
      <w:r w:rsidR="00385474" w:rsidRPr="004A4788">
        <w:t xml:space="preserve">and </w:t>
      </w:r>
      <w:r w:rsidR="009158F5" w:rsidRPr="004A4788">
        <w:t xml:space="preserve">tonic-clonic with neither aura nor </w:t>
      </w:r>
      <w:r w:rsidR="00385474" w:rsidRPr="004A4788">
        <w:t>definite focal onset</w:t>
      </w:r>
      <w:r w:rsidR="009158F5" w:rsidRPr="004A4788">
        <w:t>.</w:t>
      </w:r>
    </w:p>
    <w:tbl>
      <w:tblPr>
        <w:tblStyle w:val="TableGrid"/>
        <w:tblW w:w="5000" w:type="pct"/>
        <w:tblLook w:val="04A0" w:firstRow="1" w:lastRow="0" w:firstColumn="1" w:lastColumn="0" w:noHBand="0" w:noVBand="1"/>
      </w:tblPr>
      <w:tblGrid>
        <w:gridCol w:w="2992"/>
        <w:gridCol w:w="1326"/>
        <w:gridCol w:w="1326"/>
        <w:gridCol w:w="1326"/>
        <w:gridCol w:w="1326"/>
      </w:tblGrid>
      <w:tr w:rsidR="00AB74D3" w:rsidRPr="00AB74D3" w14:paraId="0D0812C1" w14:textId="77777777" w:rsidTr="00AB74D3">
        <w:tc>
          <w:tcPr>
            <w:tcW w:w="1803" w:type="pct"/>
          </w:tcPr>
          <w:p w14:paraId="6927B80A" w14:textId="77777777" w:rsidR="00AB74D3" w:rsidRPr="00AB74D3" w:rsidRDefault="00AB74D3" w:rsidP="00AB74D3">
            <w:pPr>
              <w:jc w:val="center"/>
              <w:rPr>
                <w:b/>
                <w:sz w:val="20"/>
              </w:rPr>
            </w:pPr>
            <w:r w:rsidRPr="00AB74D3">
              <w:rPr>
                <w:b/>
                <w:sz w:val="20"/>
              </w:rPr>
              <w:t>Variable</w:t>
            </w:r>
          </w:p>
        </w:tc>
        <w:tc>
          <w:tcPr>
            <w:tcW w:w="799" w:type="pct"/>
          </w:tcPr>
          <w:p w14:paraId="33CC4A33" w14:textId="52D21D28" w:rsidR="00AB74D3" w:rsidRPr="00AB74D3" w:rsidRDefault="00AB74D3" w:rsidP="00AB74D3">
            <w:pPr>
              <w:jc w:val="center"/>
              <w:rPr>
                <w:b/>
                <w:sz w:val="20"/>
              </w:rPr>
            </w:pPr>
            <w:r w:rsidRPr="00AB74D3">
              <w:rPr>
                <w:b/>
                <w:sz w:val="20"/>
              </w:rPr>
              <w:t>MESS</w:t>
            </w:r>
          </w:p>
          <w:p w14:paraId="3F4755F4" w14:textId="77777777" w:rsidR="00AB74D3" w:rsidRPr="00AB74D3" w:rsidRDefault="00AB74D3" w:rsidP="00AB74D3">
            <w:pPr>
              <w:jc w:val="center"/>
              <w:rPr>
                <w:b/>
                <w:sz w:val="20"/>
              </w:rPr>
            </w:pPr>
            <w:r w:rsidRPr="00AB74D3">
              <w:rPr>
                <w:b/>
                <w:sz w:val="20"/>
              </w:rPr>
              <w:t>(n=1443)</w:t>
            </w:r>
          </w:p>
        </w:tc>
        <w:tc>
          <w:tcPr>
            <w:tcW w:w="799" w:type="pct"/>
          </w:tcPr>
          <w:p w14:paraId="2EB939CC" w14:textId="77777777" w:rsidR="00AB74D3" w:rsidRPr="00AB74D3" w:rsidRDefault="00AB74D3" w:rsidP="00AB74D3">
            <w:pPr>
              <w:jc w:val="center"/>
              <w:rPr>
                <w:b/>
                <w:sz w:val="20"/>
              </w:rPr>
            </w:pPr>
            <w:r w:rsidRPr="00AB74D3">
              <w:rPr>
                <w:b/>
                <w:sz w:val="20"/>
              </w:rPr>
              <w:t>NGPSE</w:t>
            </w:r>
          </w:p>
          <w:p w14:paraId="12EB1DE1" w14:textId="77777777" w:rsidR="00AB74D3" w:rsidRPr="00AB74D3" w:rsidRDefault="00AB74D3" w:rsidP="00AB74D3">
            <w:pPr>
              <w:jc w:val="center"/>
              <w:rPr>
                <w:b/>
                <w:sz w:val="20"/>
              </w:rPr>
            </w:pPr>
            <w:r w:rsidRPr="00AB74D3">
              <w:rPr>
                <w:b/>
                <w:sz w:val="20"/>
              </w:rPr>
              <w:t>(n=375)</w:t>
            </w:r>
          </w:p>
        </w:tc>
        <w:tc>
          <w:tcPr>
            <w:tcW w:w="799" w:type="pct"/>
          </w:tcPr>
          <w:p w14:paraId="60E60140" w14:textId="77777777" w:rsidR="00AB74D3" w:rsidRPr="00AB74D3" w:rsidRDefault="00AB74D3" w:rsidP="00AB74D3">
            <w:pPr>
              <w:jc w:val="center"/>
              <w:rPr>
                <w:b/>
                <w:sz w:val="20"/>
              </w:rPr>
            </w:pPr>
            <w:r w:rsidRPr="00AB74D3">
              <w:rPr>
                <w:b/>
                <w:sz w:val="20"/>
              </w:rPr>
              <w:t>WA</w:t>
            </w:r>
          </w:p>
          <w:p w14:paraId="72CADD26" w14:textId="77777777" w:rsidR="00AB74D3" w:rsidRPr="00AB74D3" w:rsidRDefault="00AB74D3" w:rsidP="00AB74D3">
            <w:pPr>
              <w:jc w:val="center"/>
              <w:rPr>
                <w:b/>
                <w:sz w:val="20"/>
              </w:rPr>
            </w:pPr>
            <w:r w:rsidRPr="00AB74D3">
              <w:rPr>
                <w:b/>
                <w:sz w:val="20"/>
              </w:rPr>
              <w:t>(n=1314)</w:t>
            </w:r>
          </w:p>
        </w:tc>
        <w:tc>
          <w:tcPr>
            <w:tcW w:w="799" w:type="pct"/>
          </w:tcPr>
          <w:p w14:paraId="6B92E008" w14:textId="77777777" w:rsidR="00AB74D3" w:rsidRPr="00AB74D3" w:rsidRDefault="00AB74D3" w:rsidP="00AB74D3">
            <w:pPr>
              <w:jc w:val="center"/>
              <w:rPr>
                <w:b/>
                <w:sz w:val="20"/>
              </w:rPr>
            </w:pPr>
            <w:r w:rsidRPr="00AB74D3">
              <w:rPr>
                <w:b/>
                <w:sz w:val="20"/>
              </w:rPr>
              <w:t>FIRST</w:t>
            </w:r>
          </w:p>
          <w:p w14:paraId="7CA97C07" w14:textId="77777777" w:rsidR="00AB74D3" w:rsidRPr="00AB74D3" w:rsidRDefault="00AB74D3" w:rsidP="00AB74D3">
            <w:pPr>
              <w:jc w:val="center"/>
              <w:rPr>
                <w:b/>
                <w:sz w:val="20"/>
              </w:rPr>
            </w:pPr>
            <w:r w:rsidRPr="00AB74D3">
              <w:rPr>
                <w:b/>
                <w:sz w:val="20"/>
              </w:rPr>
              <w:t>(n=419)</w:t>
            </w:r>
          </w:p>
        </w:tc>
      </w:tr>
      <w:tr w:rsidR="00AB74D3" w:rsidRPr="00AB74D3" w14:paraId="47AC4863" w14:textId="77777777" w:rsidTr="00AB74D3">
        <w:tc>
          <w:tcPr>
            <w:tcW w:w="1803" w:type="pct"/>
          </w:tcPr>
          <w:p w14:paraId="09C4337C" w14:textId="77777777" w:rsidR="00AB74D3" w:rsidRPr="00AB74D3" w:rsidRDefault="00AB74D3" w:rsidP="00EA6619">
            <w:pPr>
              <w:rPr>
                <w:b/>
                <w:sz w:val="20"/>
              </w:rPr>
            </w:pPr>
            <w:r w:rsidRPr="00AB74D3">
              <w:rPr>
                <w:b/>
                <w:sz w:val="20"/>
              </w:rPr>
              <w:t>Neurological deficit:</w:t>
            </w:r>
          </w:p>
          <w:p w14:paraId="46F7C675" w14:textId="77777777" w:rsidR="00AB74D3" w:rsidRPr="00AB74D3" w:rsidRDefault="00AB74D3" w:rsidP="00EA6619">
            <w:pPr>
              <w:rPr>
                <w:b/>
                <w:sz w:val="20"/>
              </w:rPr>
            </w:pPr>
            <w:r w:rsidRPr="00AB74D3">
              <w:rPr>
                <w:b/>
                <w:sz w:val="20"/>
              </w:rPr>
              <w:t xml:space="preserve"> Absent</w:t>
            </w:r>
          </w:p>
          <w:p w14:paraId="2A854900" w14:textId="77777777" w:rsidR="00AB74D3" w:rsidRPr="00AB74D3" w:rsidRDefault="00AB74D3" w:rsidP="00EA6619">
            <w:pPr>
              <w:rPr>
                <w:b/>
                <w:sz w:val="20"/>
              </w:rPr>
            </w:pPr>
            <w:r w:rsidRPr="00AB74D3">
              <w:rPr>
                <w:b/>
                <w:sz w:val="20"/>
              </w:rPr>
              <w:t xml:space="preserve"> Present</w:t>
            </w:r>
          </w:p>
          <w:p w14:paraId="564E5E50" w14:textId="77777777" w:rsidR="00AB74D3" w:rsidRPr="00AB74D3" w:rsidRDefault="00AB74D3" w:rsidP="00EA6619">
            <w:pPr>
              <w:rPr>
                <w:b/>
                <w:sz w:val="20"/>
              </w:rPr>
            </w:pPr>
            <w:r w:rsidRPr="00AB74D3">
              <w:rPr>
                <w:b/>
                <w:sz w:val="20"/>
              </w:rPr>
              <w:t xml:space="preserve"> Missing</w:t>
            </w:r>
          </w:p>
        </w:tc>
        <w:tc>
          <w:tcPr>
            <w:tcW w:w="799" w:type="pct"/>
          </w:tcPr>
          <w:p w14:paraId="178510AF" w14:textId="77777777" w:rsidR="00AB74D3" w:rsidRPr="00AB74D3" w:rsidRDefault="00AB74D3" w:rsidP="00EA6619">
            <w:pPr>
              <w:rPr>
                <w:b/>
                <w:sz w:val="20"/>
              </w:rPr>
            </w:pPr>
          </w:p>
          <w:p w14:paraId="66DDD972" w14:textId="77777777" w:rsidR="00AB74D3" w:rsidRPr="00AB74D3" w:rsidRDefault="00AB74D3" w:rsidP="00EA6619">
            <w:pPr>
              <w:rPr>
                <w:b/>
                <w:sz w:val="20"/>
              </w:rPr>
            </w:pPr>
            <w:r w:rsidRPr="00AB74D3">
              <w:rPr>
                <w:b/>
                <w:sz w:val="20"/>
              </w:rPr>
              <w:t>1311 (91)</w:t>
            </w:r>
          </w:p>
          <w:p w14:paraId="67EBDC61" w14:textId="77777777" w:rsidR="00AB74D3" w:rsidRPr="00AB74D3" w:rsidRDefault="00AB74D3" w:rsidP="00EA6619">
            <w:pPr>
              <w:rPr>
                <w:b/>
                <w:sz w:val="20"/>
              </w:rPr>
            </w:pPr>
            <w:r w:rsidRPr="00AB74D3">
              <w:rPr>
                <w:b/>
                <w:sz w:val="20"/>
              </w:rPr>
              <w:t>92 (6)</w:t>
            </w:r>
          </w:p>
          <w:p w14:paraId="5E7259A4" w14:textId="77777777" w:rsidR="00AB74D3" w:rsidRPr="00AB74D3" w:rsidRDefault="00AB74D3" w:rsidP="00EA6619">
            <w:pPr>
              <w:rPr>
                <w:b/>
                <w:sz w:val="20"/>
              </w:rPr>
            </w:pPr>
            <w:r w:rsidRPr="00AB74D3">
              <w:rPr>
                <w:b/>
                <w:sz w:val="20"/>
              </w:rPr>
              <w:t>40 (3)</w:t>
            </w:r>
          </w:p>
        </w:tc>
        <w:tc>
          <w:tcPr>
            <w:tcW w:w="799" w:type="pct"/>
            <w:vAlign w:val="center"/>
          </w:tcPr>
          <w:p w14:paraId="63E5D1B3" w14:textId="77777777" w:rsidR="00AB74D3" w:rsidRPr="00AB74D3" w:rsidRDefault="00AB74D3" w:rsidP="00AB74D3">
            <w:pPr>
              <w:jc w:val="center"/>
              <w:rPr>
                <w:b/>
                <w:sz w:val="20"/>
                <w:highlight w:val="yellow"/>
              </w:rPr>
            </w:pPr>
            <w:r w:rsidRPr="00AB74D3">
              <w:rPr>
                <w:b/>
                <w:sz w:val="20"/>
              </w:rPr>
              <w:t>Not reported</w:t>
            </w:r>
          </w:p>
        </w:tc>
        <w:tc>
          <w:tcPr>
            <w:tcW w:w="799" w:type="pct"/>
          </w:tcPr>
          <w:p w14:paraId="02AABA2A" w14:textId="77777777" w:rsidR="00AB74D3" w:rsidRPr="00AB74D3" w:rsidRDefault="00AB74D3" w:rsidP="00EA6619">
            <w:pPr>
              <w:rPr>
                <w:b/>
                <w:sz w:val="20"/>
                <w:highlight w:val="yellow"/>
              </w:rPr>
            </w:pPr>
          </w:p>
          <w:p w14:paraId="6AB49394" w14:textId="77777777" w:rsidR="00AB74D3" w:rsidRPr="00AB74D3" w:rsidRDefault="00AB74D3" w:rsidP="00EA6619">
            <w:pPr>
              <w:rPr>
                <w:b/>
                <w:sz w:val="20"/>
              </w:rPr>
            </w:pPr>
            <w:r w:rsidRPr="00AB74D3">
              <w:rPr>
                <w:b/>
                <w:sz w:val="20"/>
              </w:rPr>
              <w:t>1018 (77)</w:t>
            </w:r>
          </w:p>
          <w:p w14:paraId="2C8E890F" w14:textId="77777777" w:rsidR="00AB74D3" w:rsidRPr="00AB74D3" w:rsidRDefault="00AB74D3" w:rsidP="00EA6619">
            <w:pPr>
              <w:rPr>
                <w:b/>
                <w:sz w:val="20"/>
              </w:rPr>
            </w:pPr>
            <w:r w:rsidRPr="00AB74D3">
              <w:rPr>
                <w:b/>
                <w:sz w:val="20"/>
              </w:rPr>
              <w:t>296 (23)</w:t>
            </w:r>
          </w:p>
          <w:p w14:paraId="732CCB54" w14:textId="77777777" w:rsidR="00AB74D3" w:rsidRPr="00AB74D3" w:rsidRDefault="00AB74D3" w:rsidP="00EA6619">
            <w:pPr>
              <w:rPr>
                <w:b/>
                <w:sz w:val="20"/>
                <w:highlight w:val="yellow"/>
              </w:rPr>
            </w:pPr>
            <w:r w:rsidRPr="00AB74D3">
              <w:rPr>
                <w:b/>
                <w:sz w:val="20"/>
              </w:rPr>
              <w:t>-</w:t>
            </w:r>
          </w:p>
        </w:tc>
        <w:tc>
          <w:tcPr>
            <w:tcW w:w="799" w:type="pct"/>
          </w:tcPr>
          <w:p w14:paraId="18814F47" w14:textId="77777777" w:rsidR="00AB74D3" w:rsidRPr="00AB74D3" w:rsidRDefault="00AB74D3" w:rsidP="00EA6619">
            <w:pPr>
              <w:rPr>
                <w:b/>
                <w:sz w:val="20"/>
                <w:highlight w:val="yellow"/>
              </w:rPr>
            </w:pPr>
          </w:p>
          <w:p w14:paraId="33CB10B7" w14:textId="77777777" w:rsidR="00AB74D3" w:rsidRPr="00AB74D3" w:rsidRDefault="00AB74D3" w:rsidP="00EA6619">
            <w:pPr>
              <w:rPr>
                <w:b/>
                <w:sz w:val="20"/>
              </w:rPr>
            </w:pPr>
            <w:r w:rsidRPr="00AB74D3">
              <w:rPr>
                <w:b/>
                <w:sz w:val="20"/>
              </w:rPr>
              <w:t>376 (90)</w:t>
            </w:r>
          </w:p>
          <w:p w14:paraId="104CFF9F" w14:textId="77777777" w:rsidR="00AB74D3" w:rsidRPr="00AB74D3" w:rsidRDefault="00AB74D3" w:rsidP="00EA6619">
            <w:pPr>
              <w:rPr>
                <w:b/>
                <w:sz w:val="20"/>
              </w:rPr>
            </w:pPr>
            <w:r w:rsidRPr="00AB74D3">
              <w:rPr>
                <w:b/>
                <w:sz w:val="20"/>
              </w:rPr>
              <w:t>43 (10)</w:t>
            </w:r>
          </w:p>
          <w:p w14:paraId="74F720A5" w14:textId="77777777" w:rsidR="00AB74D3" w:rsidRPr="00AB74D3" w:rsidRDefault="00AB74D3" w:rsidP="00EA6619">
            <w:pPr>
              <w:rPr>
                <w:b/>
                <w:sz w:val="20"/>
                <w:highlight w:val="yellow"/>
              </w:rPr>
            </w:pPr>
            <w:r w:rsidRPr="00AB74D3">
              <w:rPr>
                <w:b/>
                <w:sz w:val="20"/>
              </w:rPr>
              <w:t>-</w:t>
            </w:r>
          </w:p>
        </w:tc>
      </w:tr>
      <w:tr w:rsidR="00AB74D3" w:rsidRPr="00AB74D3" w14:paraId="3EE59B69" w14:textId="77777777" w:rsidTr="00AB74D3">
        <w:tc>
          <w:tcPr>
            <w:tcW w:w="1803" w:type="pct"/>
          </w:tcPr>
          <w:p w14:paraId="3761CDEA" w14:textId="77777777" w:rsidR="00AB74D3" w:rsidRPr="00AB74D3" w:rsidRDefault="00AB74D3" w:rsidP="00EA6619">
            <w:pPr>
              <w:rPr>
                <w:b/>
                <w:sz w:val="20"/>
              </w:rPr>
            </w:pPr>
            <w:r w:rsidRPr="00AB74D3">
              <w:rPr>
                <w:b/>
                <w:sz w:val="20"/>
              </w:rPr>
              <w:t>Seizures:</w:t>
            </w:r>
          </w:p>
          <w:p w14:paraId="3E255C94" w14:textId="77777777" w:rsidR="00AB74D3" w:rsidRPr="00AB74D3" w:rsidRDefault="00AB74D3" w:rsidP="00EA6619">
            <w:pPr>
              <w:rPr>
                <w:b/>
                <w:sz w:val="20"/>
              </w:rPr>
            </w:pPr>
            <w:r w:rsidRPr="00AB74D3">
              <w:rPr>
                <w:b/>
                <w:sz w:val="20"/>
              </w:rPr>
              <w:t xml:space="preserve"> Focal</w:t>
            </w:r>
          </w:p>
          <w:p w14:paraId="3A5D7A0D" w14:textId="77777777" w:rsidR="00AB74D3" w:rsidRPr="00AB74D3" w:rsidRDefault="00AB74D3" w:rsidP="00EA6619">
            <w:pPr>
              <w:rPr>
                <w:b/>
                <w:sz w:val="20"/>
              </w:rPr>
            </w:pPr>
            <w:r w:rsidRPr="00AB74D3">
              <w:rPr>
                <w:b/>
                <w:sz w:val="20"/>
              </w:rPr>
              <w:t xml:space="preserve"> Generalised </w:t>
            </w:r>
          </w:p>
          <w:p w14:paraId="2F2007DC" w14:textId="77777777" w:rsidR="00AB74D3" w:rsidRPr="00AB74D3" w:rsidRDefault="00AB74D3" w:rsidP="00EA6619">
            <w:pPr>
              <w:rPr>
                <w:b/>
                <w:sz w:val="20"/>
              </w:rPr>
            </w:pPr>
            <w:r w:rsidRPr="00AB74D3">
              <w:rPr>
                <w:b/>
                <w:sz w:val="20"/>
              </w:rPr>
              <w:t xml:space="preserve"> Other</w:t>
            </w:r>
          </w:p>
          <w:p w14:paraId="7ADA532B" w14:textId="77777777" w:rsidR="00AB74D3" w:rsidRPr="00AB74D3" w:rsidRDefault="00AB74D3" w:rsidP="00EA6619">
            <w:pPr>
              <w:rPr>
                <w:b/>
                <w:sz w:val="20"/>
              </w:rPr>
            </w:pPr>
            <w:r w:rsidRPr="00AB74D3">
              <w:rPr>
                <w:b/>
                <w:sz w:val="20"/>
              </w:rPr>
              <w:lastRenderedPageBreak/>
              <w:t xml:space="preserve"> Missing</w:t>
            </w:r>
          </w:p>
        </w:tc>
        <w:tc>
          <w:tcPr>
            <w:tcW w:w="799" w:type="pct"/>
          </w:tcPr>
          <w:p w14:paraId="24B58711" w14:textId="77777777" w:rsidR="00AB74D3" w:rsidRPr="00AB74D3" w:rsidRDefault="00AB74D3" w:rsidP="00EA6619">
            <w:pPr>
              <w:rPr>
                <w:b/>
                <w:sz w:val="20"/>
              </w:rPr>
            </w:pPr>
          </w:p>
          <w:p w14:paraId="630B671F" w14:textId="77777777" w:rsidR="00AB74D3" w:rsidRPr="00AB74D3" w:rsidRDefault="00AB74D3" w:rsidP="00EA6619">
            <w:pPr>
              <w:rPr>
                <w:b/>
                <w:sz w:val="20"/>
              </w:rPr>
            </w:pPr>
            <w:r w:rsidRPr="00AB74D3">
              <w:rPr>
                <w:b/>
                <w:sz w:val="20"/>
              </w:rPr>
              <w:t>557 (39)</w:t>
            </w:r>
          </w:p>
          <w:p w14:paraId="47800932" w14:textId="77777777" w:rsidR="00AB74D3" w:rsidRPr="00AB74D3" w:rsidRDefault="00AB74D3" w:rsidP="00EA6619">
            <w:pPr>
              <w:rPr>
                <w:b/>
                <w:sz w:val="20"/>
              </w:rPr>
            </w:pPr>
            <w:r w:rsidRPr="00AB74D3">
              <w:rPr>
                <w:b/>
                <w:sz w:val="20"/>
              </w:rPr>
              <w:t>838 (58)</w:t>
            </w:r>
          </w:p>
          <w:p w14:paraId="15EDA373" w14:textId="77777777" w:rsidR="00AB74D3" w:rsidRPr="00AB74D3" w:rsidRDefault="00AB74D3" w:rsidP="00EA6619">
            <w:pPr>
              <w:rPr>
                <w:b/>
                <w:sz w:val="20"/>
              </w:rPr>
            </w:pPr>
            <w:r w:rsidRPr="00AB74D3">
              <w:rPr>
                <w:b/>
                <w:sz w:val="20"/>
              </w:rPr>
              <w:t>30 (2)</w:t>
            </w:r>
          </w:p>
          <w:p w14:paraId="58A435E9" w14:textId="77777777" w:rsidR="00AB74D3" w:rsidRPr="00AB74D3" w:rsidRDefault="00AB74D3" w:rsidP="00EA6619">
            <w:pPr>
              <w:rPr>
                <w:b/>
                <w:sz w:val="20"/>
              </w:rPr>
            </w:pPr>
            <w:r w:rsidRPr="00AB74D3">
              <w:rPr>
                <w:b/>
                <w:sz w:val="20"/>
              </w:rPr>
              <w:lastRenderedPageBreak/>
              <w:t>18 (1)</w:t>
            </w:r>
          </w:p>
        </w:tc>
        <w:tc>
          <w:tcPr>
            <w:tcW w:w="799" w:type="pct"/>
          </w:tcPr>
          <w:p w14:paraId="2EB52242" w14:textId="77777777" w:rsidR="00AB74D3" w:rsidRPr="00AB74D3" w:rsidRDefault="00AB74D3" w:rsidP="00EA6619">
            <w:pPr>
              <w:rPr>
                <w:b/>
                <w:sz w:val="20"/>
                <w:highlight w:val="yellow"/>
              </w:rPr>
            </w:pPr>
          </w:p>
          <w:p w14:paraId="75F0060E" w14:textId="77777777" w:rsidR="00AB74D3" w:rsidRPr="00AB74D3" w:rsidRDefault="00AB74D3" w:rsidP="00EA6619">
            <w:pPr>
              <w:rPr>
                <w:b/>
                <w:sz w:val="20"/>
              </w:rPr>
            </w:pPr>
            <w:r w:rsidRPr="00AB74D3">
              <w:rPr>
                <w:b/>
                <w:sz w:val="20"/>
              </w:rPr>
              <w:t>146 (39)</w:t>
            </w:r>
          </w:p>
          <w:p w14:paraId="14253D40" w14:textId="77777777" w:rsidR="00AB74D3" w:rsidRPr="00AB74D3" w:rsidRDefault="00AB74D3" w:rsidP="00EA6619">
            <w:pPr>
              <w:rPr>
                <w:b/>
                <w:sz w:val="20"/>
              </w:rPr>
            </w:pPr>
            <w:r w:rsidRPr="00AB74D3">
              <w:rPr>
                <w:b/>
                <w:sz w:val="20"/>
              </w:rPr>
              <w:t>109 (29)</w:t>
            </w:r>
          </w:p>
          <w:p w14:paraId="73AB84F5" w14:textId="77777777" w:rsidR="00AB74D3" w:rsidRPr="00AB74D3" w:rsidRDefault="00AB74D3" w:rsidP="00EA6619">
            <w:pPr>
              <w:rPr>
                <w:b/>
                <w:sz w:val="20"/>
              </w:rPr>
            </w:pPr>
            <w:r w:rsidRPr="00AB74D3">
              <w:rPr>
                <w:b/>
                <w:sz w:val="20"/>
              </w:rPr>
              <w:t>120 (32)</w:t>
            </w:r>
          </w:p>
          <w:p w14:paraId="16189A80" w14:textId="77777777" w:rsidR="00AB74D3" w:rsidRPr="00AB74D3" w:rsidRDefault="00AB74D3" w:rsidP="00EA6619">
            <w:pPr>
              <w:rPr>
                <w:b/>
                <w:sz w:val="20"/>
                <w:highlight w:val="yellow"/>
              </w:rPr>
            </w:pPr>
            <w:r w:rsidRPr="00AB74D3">
              <w:rPr>
                <w:b/>
                <w:sz w:val="20"/>
              </w:rPr>
              <w:lastRenderedPageBreak/>
              <w:t>-</w:t>
            </w:r>
          </w:p>
        </w:tc>
        <w:tc>
          <w:tcPr>
            <w:tcW w:w="799" w:type="pct"/>
          </w:tcPr>
          <w:p w14:paraId="48EBDEC4" w14:textId="77777777" w:rsidR="00AB74D3" w:rsidRPr="00AB74D3" w:rsidRDefault="00AB74D3" w:rsidP="00EA6619">
            <w:pPr>
              <w:rPr>
                <w:b/>
                <w:sz w:val="20"/>
              </w:rPr>
            </w:pPr>
          </w:p>
          <w:p w14:paraId="1BCDDCDF" w14:textId="77777777" w:rsidR="00AB74D3" w:rsidRPr="00AB74D3" w:rsidRDefault="00AB74D3" w:rsidP="00EA6619">
            <w:pPr>
              <w:rPr>
                <w:b/>
                <w:sz w:val="20"/>
              </w:rPr>
            </w:pPr>
            <w:r w:rsidRPr="00AB74D3">
              <w:rPr>
                <w:b/>
                <w:sz w:val="20"/>
              </w:rPr>
              <w:t>636 (48)</w:t>
            </w:r>
          </w:p>
          <w:p w14:paraId="439F1E6B" w14:textId="77777777" w:rsidR="00AB74D3" w:rsidRPr="00AB74D3" w:rsidRDefault="00AB74D3" w:rsidP="00EA6619">
            <w:pPr>
              <w:rPr>
                <w:b/>
                <w:sz w:val="20"/>
              </w:rPr>
            </w:pPr>
            <w:r w:rsidRPr="00AB74D3">
              <w:rPr>
                <w:b/>
                <w:sz w:val="20"/>
              </w:rPr>
              <w:t>678 (52)</w:t>
            </w:r>
          </w:p>
          <w:p w14:paraId="4A5ECCAE" w14:textId="77777777" w:rsidR="00AB74D3" w:rsidRPr="00AB74D3" w:rsidRDefault="00AB74D3" w:rsidP="00EA6619">
            <w:pPr>
              <w:rPr>
                <w:b/>
                <w:sz w:val="20"/>
              </w:rPr>
            </w:pPr>
            <w:r w:rsidRPr="00AB74D3">
              <w:rPr>
                <w:b/>
                <w:sz w:val="20"/>
              </w:rPr>
              <w:t>-</w:t>
            </w:r>
          </w:p>
          <w:p w14:paraId="31DF18F0" w14:textId="77777777" w:rsidR="00AB74D3" w:rsidRPr="00AB74D3" w:rsidRDefault="00AB74D3" w:rsidP="00EA6619">
            <w:pPr>
              <w:rPr>
                <w:b/>
                <w:sz w:val="20"/>
              </w:rPr>
            </w:pPr>
            <w:r w:rsidRPr="00AB74D3">
              <w:rPr>
                <w:b/>
                <w:sz w:val="20"/>
              </w:rPr>
              <w:lastRenderedPageBreak/>
              <w:t>-</w:t>
            </w:r>
          </w:p>
        </w:tc>
        <w:tc>
          <w:tcPr>
            <w:tcW w:w="799" w:type="pct"/>
          </w:tcPr>
          <w:p w14:paraId="56CC6DFA" w14:textId="77777777" w:rsidR="00AB74D3" w:rsidRPr="00AB74D3" w:rsidRDefault="00AB74D3" w:rsidP="00EA6619">
            <w:pPr>
              <w:rPr>
                <w:b/>
                <w:sz w:val="20"/>
              </w:rPr>
            </w:pPr>
          </w:p>
          <w:p w14:paraId="7BA3F1E6" w14:textId="77777777" w:rsidR="00AB74D3" w:rsidRPr="00AB74D3" w:rsidRDefault="00AB74D3" w:rsidP="00EA6619">
            <w:pPr>
              <w:rPr>
                <w:b/>
                <w:sz w:val="20"/>
              </w:rPr>
            </w:pPr>
            <w:r w:rsidRPr="00AB74D3">
              <w:rPr>
                <w:b/>
                <w:sz w:val="20"/>
              </w:rPr>
              <w:t>71 (17)</w:t>
            </w:r>
          </w:p>
          <w:p w14:paraId="5B83FBD7" w14:textId="77777777" w:rsidR="00AB74D3" w:rsidRPr="00AB74D3" w:rsidRDefault="00AB74D3" w:rsidP="00EA6619">
            <w:pPr>
              <w:rPr>
                <w:b/>
                <w:sz w:val="20"/>
              </w:rPr>
            </w:pPr>
            <w:r w:rsidRPr="00AB74D3">
              <w:rPr>
                <w:b/>
                <w:sz w:val="20"/>
              </w:rPr>
              <w:t>348 (83)</w:t>
            </w:r>
          </w:p>
          <w:p w14:paraId="71614789" w14:textId="77777777" w:rsidR="00AB74D3" w:rsidRPr="00AB74D3" w:rsidRDefault="00AB74D3" w:rsidP="00EA6619">
            <w:pPr>
              <w:rPr>
                <w:b/>
                <w:sz w:val="20"/>
              </w:rPr>
            </w:pPr>
            <w:r w:rsidRPr="00AB74D3">
              <w:rPr>
                <w:b/>
                <w:sz w:val="20"/>
              </w:rPr>
              <w:t>-</w:t>
            </w:r>
          </w:p>
          <w:p w14:paraId="3C024A35" w14:textId="77777777" w:rsidR="00AB74D3" w:rsidRPr="00AB74D3" w:rsidRDefault="00AB74D3" w:rsidP="00EA6619">
            <w:pPr>
              <w:rPr>
                <w:b/>
                <w:sz w:val="20"/>
              </w:rPr>
            </w:pPr>
            <w:r w:rsidRPr="00AB74D3">
              <w:rPr>
                <w:b/>
                <w:sz w:val="20"/>
              </w:rPr>
              <w:lastRenderedPageBreak/>
              <w:t>-</w:t>
            </w:r>
          </w:p>
        </w:tc>
      </w:tr>
      <w:tr w:rsidR="00AB74D3" w:rsidRPr="00AB74D3" w14:paraId="23DF96C9" w14:textId="77777777" w:rsidTr="00AB74D3">
        <w:tc>
          <w:tcPr>
            <w:tcW w:w="1803" w:type="pct"/>
          </w:tcPr>
          <w:p w14:paraId="0987E1EA" w14:textId="77777777" w:rsidR="00AB74D3" w:rsidRPr="00AB74D3" w:rsidRDefault="00AB74D3" w:rsidP="00EA6619">
            <w:pPr>
              <w:rPr>
                <w:b/>
                <w:sz w:val="20"/>
              </w:rPr>
            </w:pPr>
            <w:r w:rsidRPr="00AB74D3">
              <w:rPr>
                <w:b/>
                <w:sz w:val="20"/>
              </w:rPr>
              <w:lastRenderedPageBreak/>
              <w:t>EEG result:</w:t>
            </w:r>
          </w:p>
          <w:p w14:paraId="3CF28E86" w14:textId="77777777" w:rsidR="00AB74D3" w:rsidRPr="00AB74D3" w:rsidRDefault="00AB74D3" w:rsidP="00EA6619">
            <w:pPr>
              <w:rPr>
                <w:b/>
                <w:sz w:val="20"/>
              </w:rPr>
            </w:pPr>
            <w:r w:rsidRPr="00AB74D3">
              <w:rPr>
                <w:b/>
                <w:sz w:val="20"/>
              </w:rPr>
              <w:t xml:space="preserve"> Normal</w:t>
            </w:r>
          </w:p>
          <w:p w14:paraId="40526D37" w14:textId="77777777" w:rsidR="00AB74D3" w:rsidRPr="00AB74D3" w:rsidRDefault="00AB74D3" w:rsidP="00EA6619">
            <w:pPr>
              <w:rPr>
                <w:b/>
                <w:sz w:val="20"/>
              </w:rPr>
            </w:pPr>
            <w:r w:rsidRPr="00AB74D3">
              <w:rPr>
                <w:b/>
                <w:sz w:val="20"/>
              </w:rPr>
              <w:t xml:space="preserve"> Abnormal</w:t>
            </w:r>
          </w:p>
          <w:p w14:paraId="3534BC36" w14:textId="77777777" w:rsidR="00AB74D3" w:rsidRPr="00AB74D3" w:rsidRDefault="00AB74D3" w:rsidP="00EA6619">
            <w:pPr>
              <w:rPr>
                <w:b/>
                <w:sz w:val="20"/>
              </w:rPr>
            </w:pPr>
            <w:r w:rsidRPr="00AB74D3">
              <w:rPr>
                <w:b/>
                <w:sz w:val="20"/>
              </w:rPr>
              <w:t xml:space="preserve"> Not clinically indicated</w:t>
            </w:r>
          </w:p>
        </w:tc>
        <w:tc>
          <w:tcPr>
            <w:tcW w:w="799" w:type="pct"/>
          </w:tcPr>
          <w:p w14:paraId="4325264E" w14:textId="77777777" w:rsidR="00AB74D3" w:rsidRPr="00AB74D3" w:rsidRDefault="00AB74D3" w:rsidP="00EA6619">
            <w:pPr>
              <w:rPr>
                <w:b/>
                <w:sz w:val="20"/>
              </w:rPr>
            </w:pPr>
          </w:p>
          <w:p w14:paraId="033B4B24" w14:textId="77777777" w:rsidR="00AB74D3" w:rsidRPr="00AB74D3" w:rsidRDefault="00AB74D3" w:rsidP="00EA6619">
            <w:pPr>
              <w:rPr>
                <w:b/>
                <w:sz w:val="20"/>
              </w:rPr>
            </w:pPr>
            <w:r w:rsidRPr="00AB74D3">
              <w:rPr>
                <w:b/>
                <w:sz w:val="20"/>
              </w:rPr>
              <w:t>540 (37)</w:t>
            </w:r>
          </w:p>
          <w:p w14:paraId="14BE5E86" w14:textId="77777777" w:rsidR="00AB74D3" w:rsidRPr="00AB74D3" w:rsidRDefault="00AB74D3" w:rsidP="00EA6619">
            <w:pPr>
              <w:rPr>
                <w:b/>
                <w:sz w:val="20"/>
              </w:rPr>
            </w:pPr>
            <w:r w:rsidRPr="00AB74D3">
              <w:rPr>
                <w:b/>
                <w:sz w:val="20"/>
              </w:rPr>
              <w:t>791 (55)</w:t>
            </w:r>
          </w:p>
          <w:p w14:paraId="663D083B" w14:textId="77777777" w:rsidR="00AB74D3" w:rsidRPr="00AB74D3" w:rsidRDefault="00AB74D3" w:rsidP="00EA6619">
            <w:pPr>
              <w:rPr>
                <w:b/>
                <w:sz w:val="20"/>
              </w:rPr>
            </w:pPr>
            <w:r w:rsidRPr="00AB74D3">
              <w:rPr>
                <w:b/>
                <w:sz w:val="20"/>
              </w:rPr>
              <w:t>112 (8)</w:t>
            </w:r>
          </w:p>
        </w:tc>
        <w:tc>
          <w:tcPr>
            <w:tcW w:w="799" w:type="pct"/>
          </w:tcPr>
          <w:p w14:paraId="4E71B033" w14:textId="77777777" w:rsidR="00AB74D3" w:rsidRPr="00AB74D3" w:rsidRDefault="00AB74D3" w:rsidP="00EA6619">
            <w:pPr>
              <w:rPr>
                <w:b/>
                <w:sz w:val="20"/>
              </w:rPr>
            </w:pPr>
          </w:p>
          <w:p w14:paraId="7A817C86" w14:textId="77777777" w:rsidR="00AB74D3" w:rsidRPr="00AB74D3" w:rsidRDefault="00AB74D3" w:rsidP="00EA6619">
            <w:pPr>
              <w:rPr>
                <w:b/>
                <w:sz w:val="20"/>
              </w:rPr>
            </w:pPr>
            <w:r w:rsidRPr="00AB74D3">
              <w:rPr>
                <w:b/>
                <w:sz w:val="20"/>
              </w:rPr>
              <w:t>78 (21)</w:t>
            </w:r>
          </w:p>
          <w:p w14:paraId="54932560" w14:textId="77777777" w:rsidR="00AB74D3" w:rsidRPr="00AB74D3" w:rsidRDefault="00AB74D3" w:rsidP="00EA6619">
            <w:pPr>
              <w:rPr>
                <w:b/>
                <w:sz w:val="20"/>
              </w:rPr>
            </w:pPr>
            <w:r w:rsidRPr="00AB74D3">
              <w:rPr>
                <w:b/>
                <w:sz w:val="20"/>
              </w:rPr>
              <w:t>107 (28)</w:t>
            </w:r>
          </w:p>
          <w:p w14:paraId="2C0DC817" w14:textId="77777777" w:rsidR="00AB74D3" w:rsidRPr="00AB74D3" w:rsidRDefault="00AB74D3" w:rsidP="00EA6619">
            <w:pPr>
              <w:rPr>
                <w:b/>
                <w:sz w:val="20"/>
              </w:rPr>
            </w:pPr>
            <w:r w:rsidRPr="00AB74D3">
              <w:rPr>
                <w:b/>
                <w:sz w:val="20"/>
              </w:rPr>
              <w:t>190 (51)</w:t>
            </w:r>
          </w:p>
        </w:tc>
        <w:tc>
          <w:tcPr>
            <w:tcW w:w="799" w:type="pct"/>
          </w:tcPr>
          <w:p w14:paraId="27C1E9A2" w14:textId="77777777" w:rsidR="00AB74D3" w:rsidRPr="00AB74D3" w:rsidRDefault="00AB74D3" w:rsidP="00EA6619">
            <w:pPr>
              <w:rPr>
                <w:b/>
                <w:sz w:val="20"/>
                <w:highlight w:val="yellow"/>
              </w:rPr>
            </w:pPr>
          </w:p>
          <w:p w14:paraId="552CA612" w14:textId="77777777" w:rsidR="00AB74D3" w:rsidRPr="00AB74D3" w:rsidRDefault="00AB74D3" w:rsidP="00EA6619">
            <w:pPr>
              <w:rPr>
                <w:b/>
                <w:sz w:val="20"/>
              </w:rPr>
            </w:pPr>
            <w:r w:rsidRPr="00AB74D3">
              <w:rPr>
                <w:b/>
                <w:sz w:val="20"/>
              </w:rPr>
              <w:t>654 (50)</w:t>
            </w:r>
          </w:p>
          <w:p w14:paraId="2CEBDF8D" w14:textId="77777777" w:rsidR="00AB74D3" w:rsidRPr="00AB74D3" w:rsidRDefault="00AB74D3" w:rsidP="00EA6619">
            <w:pPr>
              <w:rPr>
                <w:b/>
                <w:sz w:val="20"/>
              </w:rPr>
            </w:pPr>
            <w:r w:rsidRPr="00AB74D3">
              <w:rPr>
                <w:b/>
                <w:sz w:val="20"/>
              </w:rPr>
              <w:t>614 (47)</w:t>
            </w:r>
          </w:p>
          <w:p w14:paraId="6FEBE3FC" w14:textId="77777777" w:rsidR="00AB74D3" w:rsidRPr="00AB74D3" w:rsidRDefault="00AB74D3" w:rsidP="00EA6619">
            <w:pPr>
              <w:rPr>
                <w:b/>
                <w:sz w:val="20"/>
                <w:highlight w:val="yellow"/>
              </w:rPr>
            </w:pPr>
            <w:r w:rsidRPr="00AB74D3">
              <w:rPr>
                <w:b/>
                <w:sz w:val="20"/>
              </w:rPr>
              <w:t>46 (4)</w:t>
            </w:r>
          </w:p>
        </w:tc>
        <w:tc>
          <w:tcPr>
            <w:tcW w:w="799" w:type="pct"/>
          </w:tcPr>
          <w:p w14:paraId="47962A7D" w14:textId="77777777" w:rsidR="00AB74D3" w:rsidRPr="00AB74D3" w:rsidRDefault="00AB74D3" w:rsidP="00EA6619">
            <w:pPr>
              <w:rPr>
                <w:b/>
                <w:sz w:val="20"/>
                <w:highlight w:val="yellow"/>
              </w:rPr>
            </w:pPr>
          </w:p>
          <w:p w14:paraId="66E8E5A2" w14:textId="77777777" w:rsidR="00AB74D3" w:rsidRPr="00AB74D3" w:rsidRDefault="00AB74D3" w:rsidP="00EA6619">
            <w:pPr>
              <w:rPr>
                <w:b/>
                <w:sz w:val="20"/>
              </w:rPr>
            </w:pPr>
            <w:r w:rsidRPr="00AB74D3">
              <w:rPr>
                <w:b/>
                <w:sz w:val="20"/>
              </w:rPr>
              <w:t>180 (43)</w:t>
            </w:r>
          </w:p>
          <w:p w14:paraId="0FBE6B18" w14:textId="77777777" w:rsidR="00AB74D3" w:rsidRPr="00AB74D3" w:rsidRDefault="00AB74D3" w:rsidP="00EA6619">
            <w:pPr>
              <w:rPr>
                <w:b/>
                <w:sz w:val="20"/>
              </w:rPr>
            </w:pPr>
            <w:r w:rsidRPr="00AB74D3">
              <w:rPr>
                <w:b/>
                <w:sz w:val="20"/>
              </w:rPr>
              <w:t>239 (57)</w:t>
            </w:r>
          </w:p>
          <w:p w14:paraId="171F3922" w14:textId="77777777" w:rsidR="00AB74D3" w:rsidRPr="00AB74D3" w:rsidRDefault="00AB74D3" w:rsidP="00EA6619">
            <w:pPr>
              <w:rPr>
                <w:b/>
                <w:sz w:val="20"/>
                <w:highlight w:val="yellow"/>
              </w:rPr>
            </w:pPr>
            <w:r w:rsidRPr="00AB74D3">
              <w:rPr>
                <w:b/>
                <w:sz w:val="20"/>
              </w:rPr>
              <w:t>-</w:t>
            </w:r>
          </w:p>
        </w:tc>
      </w:tr>
      <w:tr w:rsidR="00AB74D3" w:rsidRPr="00AB74D3" w14:paraId="38EA5D2E" w14:textId="77777777" w:rsidTr="00AB74D3">
        <w:tc>
          <w:tcPr>
            <w:tcW w:w="1803" w:type="pct"/>
          </w:tcPr>
          <w:p w14:paraId="53A850CB" w14:textId="77777777" w:rsidR="00AB74D3" w:rsidRPr="00AB74D3" w:rsidRDefault="00AB74D3" w:rsidP="00EA6619">
            <w:pPr>
              <w:rPr>
                <w:b/>
                <w:sz w:val="20"/>
              </w:rPr>
            </w:pPr>
            <w:r w:rsidRPr="00AB74D3">
              <w:rPr>
                <w:b/>
                <w:sz w:val="20"/>
              </w:rPr>
              <w:t>CT or MRI scan result:</w:t>
            </w:r>
          </w:p>
          <w:p w14:paraId="7B30694A" w14:textId="77777777" w:rsidR="00AB74D3" w:rsidRPr="00AB74D3" w:rsidRDefault="00AB74D3" w:rsidP="00EA6619">
            <w:pPr>
              <w:rPr>
                <w:b/>
                <w:sz w:val="20"/>
              </w:rPr>
            </w:pPr>
            <w:r w:rsidRPr="00AB74D3">
              <w:rPr>
                <w:b/>
                <w:sz w:val="20"/>
              </w:rPr>
              <w:t xml:space="preserve"> Normal</w:t>
            </w:r>
          </w:p>
          <w:p w14:paraId="0B442B28" w14:textId="77777777" w:rsidR="00AB74D3" w:rsidRPr="00AB74D3" w:rsidRDefault="00AB74D3" w:rsidP="00EA6619">
            <w:pPr>
              <w:rPr>
                <w:b/>
                <w:sz w:val="20"/>
              </w:rPr>
            </w:pPr>
            <w:r w:rsidRPr="00AB74D3">
              <w:rPr>
                <w:b/>
                <w:sz w:val="20"/>
              </w:rPr>
              <w:t xml:space="preserve"> Abnormal</w:t>
            </w:r>
          </w:p>
          <w:p w14:paraId="513846F7" w14:textId="77777777" w:rsidR="00AB74D3" w:rsidRPr="00AB74D3" w:rsidRDefault="00AB74D3" w:rsidP="00EA6619">
            <w:pPr>
              <w:rPr>
                <w:b/>
                <w:sz w:val="20"/>
              </w:rPr>
            </w:pPr>
            <w:r w:rsidRPr="00AB74D3">
              <w:rPr>
                <w:b/>
                <w:sz w:val="20"/>
              </w:rPr>
              <w:t xml:space="preserve"> Not clinically indicated</w:t>
            </w:r>
          </w:p>
        </w:tc>
        <w:tc>
          <w:tcPr>
            <w:tcW w:w="799" w:type="pct"/>
          </w:tcPr>
          <w:p w14:paraId="77075CBA" w14:textId="77777777" w:rsidR="00AB74D3" w:rsidRPr="00AB74D3" w:rsidRDefault="00AB74D3" w:rsidP="00EA6619">
            <w:pPr>
              <w:rPr>
                <w:b/>
                <w:sz w:val="20"/>
              </w:rPr>
            </w:pPr>
          </w:p>
          <w:p w14:paraId="707D3418" w14:textId="77777777" w:rsidR="00AB74D3" w:rsidRPr="00AB74D3" w:rsidRDefault="00AB74D3" w:rsidP="00EA6619">
            <w:pPr>
              <w:rPr>
                <w:b/>
                <w:sz w:val="20"/>
              </w:rPr>
            </w:pPr>
            <w:r w:rsidRPr="00AB74D3">
              <w:rPr>
                <w:b/>
                <w:sz w:val="20"/>
              </w:rPr>
              <w:t>913 (63)</w:t>
            </w:r>
          </w:p>
          <w:p w14:paraId="0E44658C" w14:textId="77777777" w:rsidR="00AB74D3" w:rsidRPr="00AB74D3" w:rsidRDefault="00AB74D3" w:rsidP="00EA6619">
            <w:pPr>
              <w:rPr>
                <w:b/>
                <w:sz w:val="20"/>
              </w:rPr>
            </w:pPr>
            <w:r w:rsidRPr="00AB74D3">
              <w:rPr>
                <w:b/>
                <w:sz w:val="20"/>
              </w:rPr>
              <w:t>123 (9)</w:t>
            </w:r>
          </w:p>
          <w:p w14:paraId="70F863D4" w14:textId="77777777" w:rsidR="00AB74D3" w:rsidRPr="00AB74D3" w:rsidRDefault="00AB74D3" w:rsidP="00EA6619">
            <w:pPr>
              <w:rPr>
                <w:b/>
                <w:sz w:val="20"/>
              </w:rPr>
            </w:pPr>
            <w:r w:rsidRPr="00AB74D3">
              <w:rPr>
                <w:b/>
                <w:sz w:val="20"/>
              </w:rPr>
              <w:t>407 (28)</w:t>
            </w:r>
          </w:p>
        </w:tc>
        <w:tc>
          <w:tcPr>
            <w:tcW w:w="799" w:type="pct"/>
          </w:tcPr>
          <w:p w14:paraId="041AB029" w14:textId="77777777" w:rsidR="00AB74D3" w:rsidRPr="00AB74D3" w:rsidRDefault="00AB74D3" w:rsidP="00EA6619">
            <w:pPr>
              <w:rPr>
                <w:b/>
                <w:sz w:val="20"/>
                <w:highlight w:val="yellow"/>
              </w:rPr>
            </w:pPr>
          </w:p>
          <w:p w14:paraId="0EE4B6FD" w14:textId="77777777" w:rsidR="00AB74D3" w:rsidRPr="00AB74D3" w:rsidRDefault="00AB74D3" w:rsidP="00EA6619">
            <w:pPr>
              <w:rPr>
                <w:b/>
                <w:sz w:val="20"/>
              </w:rPr>
            </w:pPr>
            <w:r w:rsidRPr="00AB74D3">
              <w:rPr>
                <w:b/>
                <w:sz w:val="20"/>
              </w:rPr>
              <w:t>62 (17)</w:t>
            </w:r>
          </w:p>
          <w:p w14:paraId="774CD42F" w14:textId="77777777" w:rsidR="00AB74D3" w:rsidRPr="00AB74D3" w:rsidRDefault="00AB74D3" w:rsidP="00EA6619">
            <w:pPr>
              <w:rPr>
                <w:b/>
                <w:sz w:val="20"/>
              </w:rPr>
            </w:pPr>
            <w:r w:rsidRPr="00AB74D3">
              <w:rPr>
                <w:b/>
                <w:sz w:val="20"/>
              </w:rPr>
              <w:t>50 (13)</w:t>
            </w:r>
          </w:p>
          <w:p w14:paraId="59750BD4" w14:textId="77777777" w:rsidR="00AB74D3" w:rsidRPr="00AB74D3" w:rsidRDefault="00AB74D3" w:rsidP="00EA6619">
            <w:pPr>
              <w:rPr>
                <w:b/>
                <w:sz w:val="20"/>
                <w:highlight w:val="yellow"/>
              </w:rPr>
            </w:pPr>
            <w:r w:rsidRPr="00AB74D3">
              <w:rPr>
                <w:b/>
                <w:sz w:val="20"/>
              </w:rPr>
              <w:t>263 (70)</w:t>
            </w:r>
          </w:p>
        </w:tc>
        <w:tc>
          <w:tcPr>
            <w:tcW w:w="799" w:type="pct"/>
          </w:tcPr>
          <w:p w14:paraId="7A53AE7C" w14:textId="77777777" w:rsidR="00AB74D3" w:rsidRPr="00AB74D3" w:rsidRDefault="00AB74D3" w:rsidP="00EA6619">
            <w:pPr>
              <w:rPr>
                <w:b/>
                <w:sz w:val="20"/>
                <w:highlight w:val="yellow"/>
              </w:rPr>
            </w:pPr>
          </w:p>
          <w:p w14:paraId="7759CF84" w14:textId="77777777" w:rsidR="00AB74D3" w:rsidRPr="00AB74D3" w:rsidRDefault="00AB74D3" w:rsidP="00EA6619">
            <w:pPr>
              <w:rPr>
                <w:b/>
                <w:sz w:val="20"/>
              </w:rPr>
            </w:pPr>
            <w:r w:rsidRPr="00AB74D3">
              <w:rPr>
                <w:b/>
                <w:sz w:val="20"/>
              </w:rPr>
              <w:t>698 (53)</w:t>
            </w:r>
          </w:p>
          <w:p w14:paraId="4B7B008D" w14:textId="77777777" w:rsidR="00AB74D3" w:rsidRPr="00AB74D3" w:rsidRDefault="00AB74D3" w:rsidP="00EA6619">
            <w:pPr>
              <w:rPr>
                <w:b/>
                <w:sz w:val="20"/>
              </w:rPr>
            </w:pPr>
            <w:r w:rsidRPr="00AB74D3">
              <w:rPr>
                <w:b/>
                <w:sz w:val="20"/>
              </w:rPr>
              <w:t>596 (45)</w:t>
            </w:r>
          </w:p>
          <w:p w14:paraId="48D0F5F7" w14:textId="77777777" w:rsidR="00AB74D3" w:rsidRPr="00AB74D3" w:rsidRDefault="00AB74D3" w:rsidP="00EA6619">
            <w:pPr>
              <w:rPr>
                <w:b/>
                <w:sz w:val="20"/>
                <w:highlight w:val="yellow"/>
              </w:rPr>
            </w:pPr>
            <w:r w:rsidRPr="00AB74D3">
              <w:rPr>
                <w:b/>
                <w:sz w:val="20"/>
              </w:rPr>
              <w:t>20 (2)</w:t>
            </w:r>
          </w:p>
        </w:tc>
        <w:tc>
          <w:tcPr>
            <w:tcW w:w="799" w:type="pct"/>
          </w:tcPr>
          <w:p w14:paraId="1378EF48" w14:textId="77777777" w:rsidR="00AB74D3" w:rsidRPr="00AB74D3" w:rsidRDefault="00AB74D3" w:rsidP="00EA6619">
            <w:pPr>
              <w:rPr>
                <w:b/>
                <w:sz w:val="20"/>
                <w:highlight w:val="yellow"/>
              </w:rPr>
            </w:pPr>
          </w:p>
          <w:p w14:paraId="21805BE0" w14:textId="77777777" w:rsidR="00AB74D3" w:rsidRPr="00AB74D3" w:rsidRDefault="00AB74D3" w:rsidP="00EA6619">
            <w:pPr>
              <w:rPr>
                <w:b/>
                <w:sz w:val="20"/>
              </w:rPr>
            </w:pPr>
            <w:r w:rsidRPr="00AB74D3">
              <w:rPr>
                <w:b/>
                <w:sz w:val="20"/>
              </w:rPr>
              <w:t>348 (83)</w:t>
            </w:r>
          </w:p>
          <w:p w14:paraId="54515520" w14:textId="77777777" w:rsidR="00AB74D3" w:rsidRPr="00AB74D3" w:rsidRDefault="00AB74D3" w:rsidP="00EA6619">
            <w:pPr>
              <w:rPr>
                <w:b/>
                <w:sz w:val="20"/>
              </w:rPr>
            </w:pPr>
            <w:r w:rsidRPr="00AB74D3">
              <w:rPr>
                <w:b/>
                <w:sz w:val="20"/>
              </w:rPr>
              <w:t>71 (17)</w:t>
            </w:r>
          </w:p>
          <w:p w14:paraId="4F3B81AB" w14:textId="77777777" w:rsidR="00AB74D3" w:rsidRPr="00AB74D3" w:rsidRDefault="00AB74D3" w:rsidP="00EA6619">
            <w:pPr>
              <w:rPr>
                <w:b/>
                <w:sz w:val="20"/>
                <w:highlight w:val="yellow"/>
              </w:rPr>
            </w:pPr>
            <w:r w:rsidRPr="00AB74D3">
              <w:rPr>
                <w:b/>
                <w:sz w:val="20"/>
              </w:rPr>
              <w:t>-</w:t>
            </w:r>
          </w:p>
        </w:tc>
      </w:tr>
      <w:tr w:rsidR="00AB74D3" w:rsidRPr="00AB74D3" w14:paraId="61049462" w14:textId="77777777" w:rsidTr="00AB74D3">
        <w:tc>
          <w:tcPr>
            <w:tcW w:w="1803" w:type="pct"/>
          </w:tcPr>
          <w:p w14:paraId="1205824F" w14:textId="77777777" w:rsidR="00AB74D3" w:rsidRPr="00AB74D3" w:rsidRDefault="00AB74D3" w:rsidP="00EA6619">
            <w:pPr>
              <w:rPr>
                <w:b/>
                <w:sz w:val="20"/>
              </w:rPr>
            </w:pPr>
            <w:r w:rsidRPr="00AB74D3">
              <w:rPr>
                <w:b/>
                <w:sz w:val="20"/>
              </w:rPr>
              <w:t>Treatment Policy:</w:t>
            </w:r>
          </w:p>
          <w:p w14:paraId="7864C6F2" w14:textId="77777777" w:rsidR="00AB74D3" w:rsidRPr="00AB74D3" w:rsidRDefault="00AB74D3" w:rsidP="00EA6619">
            <w:pPr>
              <w:rPr>
                <w:b/>
                <w:sz w:val="20"/>
              </w:rPr>
            </w:pPr>
            <w:r w:rsidRPr="00AB74D3">
              <w:rPr>
                <w:b/>
                <w:sz w:val="20"/>
              </w:rPr>
              <w:t xml:space="preserve"> Immediate</w:t>
            </w:r>
          </w:p>
          <w:p w14:paraId="4D311F3C" w14:textId="77777777" w:rsidR="00AB74D3" w:rsidRPr="00AB74D3" w:rsidRDefault="00AB74D3" w:rsidP="00EA6619">
            <w:pPr>
              <w:rPr>
                <w:b/>
                <w:sz w:val="20"/>
              </w:rPr>
            </w:pPr>
            <w:r w:rsidRPr="00AB74D3">
              <w:rPr>
                <w:b/>
                <w:sz w:val="20"/>
              </w:rPr>
              <w:t xml:space="preserve"> Delayed</w:t>
            </w:r>
          </w:p>
          <w:p w14:paraId="70881B3C" w14:textId="77777777" w:rsidR="00AB74D3" w:rsidRPr="00AB74D3" w:rsidRDefault="00AB74D3" w:rsidP="00EA6619">
            <w:pPr>
              <w:rPr>
                <w:b/>
                <w:sz w:val="20"/>
              </w:rPr>
            </w:pPr>
            <w:r w:rsidRPr="00AB74D3">
              <w:rPr>
                <w:b/>
                <w:sz w:val="20"/>
              </w:rPr>
              <w:t xml:space="preserve"> Missing</w:t>
            </w:r>
          </w:p>
        </w:tc>
        <w:tc>
          <w:tcPr>
            <w:tcW w:w="799" w:type="pct"/>
          </w:tcPr>
          <w:p w14:paraId="3089AFDA" w14:textId="77777777" w:rsidR="00AB74D3" w:rsidRPr="00AB74D3" w:rsidRDefault="00AB74D3" w:rsidP="00EA6619">
            <w:pPr>
              <w:rPr>
                <w:b/>
                <w:sz w:val="20"/>
              </w:rPr>
            </w:pPr>
          </w:p>
          <w:p w14:paraId="2D2C1D22" w14:textId="77777777" w:rsidR="00AB74D3" w:rsidRPr="00AB74D3" w:rsidRDefault="00AB74D3" w:rsidP="00EA6619">
            <w:pPr>
              <w:rPr>
                <w:b/>
                <w:sz w:val="20"/>
              </w:rPr>
            </w:pPr>
            <w:r w:rsidRPr="00AB74D3">
              <w:rPr>
                <w:b/>
                <w:sz w:val="20"/>
              </w:rPr>
              <w:t>722 (50)</w:t>
            </w:r>
          </w:p>
          <w:p w14:paraId="10665A27" w14:textId="77777777" w:rsidR="00AB74D3" w:rsidRPr="00AB74D3" w:rsidRDefault="00AB74D3" w:rsidP="00EA6619">
            <w:pPr>
              <w:rPr>
                <w:b/>
                <w:sz w:val="20"/>
              </w:rPr>
            </w:pPr>
            <w:r w:rsidRPr="00AB74D3">
              <w:rPr>
                <w:b/>
                <w:sz w:val="20"/>
              </w:rPr>
              <w:t>721 (50)</w:t>
            </w:r>
          </w:p>
          <w:p w14:paraId="419D3181" w14:textId="77777777" w:rsidR="00AB74D3" w:rsidRPr="00AB74D3" w:rsidRDefault="00AB74D3" w:rsidP="00EA6619">
            <w:pPr>
              <w:rPr>
                <w:b/>
                <w:sz w:val="20"/>
              </w:rPr>
            </w:pPr>
            <w:r w:rsidRPr="00AB74D3">
              <w:rPr>
                <w:b/>
                <w:sz w:val="20"/>
              </w:rPr>
              <w:t>-</w:t>
            </w:r>
          </w:p>
        </w:tc>
        <w:tc>
          <w:tcPr>
            <w:tcW w:w="799" w:type="pct"/>
          </w:tcPr>
          <w:p w14:paraId="46810990" w14:textId="77777777" w:rsidR="00AB74D3" w:rsidRPr="00AB74D3" w:rsidRDefault="00AB74D3" w:rsidP="00EA6619">
            <w:pPr>
              <w:rPr>
                <w:b/>
                <w:sz w:val="20"/>
                <w:highlight w:val="yellow"/>
              </w:rPr>
            </w:pPr>
          </w:p>
          <w:p w14:paraId="5F58C223" w14:textId="77777777" w:rsidR="00AB74D3" w:rsidRPr="00AB74D3" w:rsidRDefault="00AB74D3" w:rsidP="00EA6619">
            <w:pPr>
              <w:rPr>
                <w:b/>
                <w:sz w:val="20"/>
              </w:rPr>
            </w:pPr>
            <w:r w:rsidRPr="00AB74D3">
              <w:rPr>
                <w:b/>
                <w:sz w:val="20"/>
              </w:rPr>
              <w:t>102 (27)</w:t>
            </w:r>
          </w:p>
          <w:p w14:paraId="6B1C96F9" w14:textId="77777777" w:rsidR="00AB74D3" w:rsidRPr="00AB74D3" w:rsidRDefault="00AB74D3" w:rsidP="00EA6619">
            <w:pPr>
              <w:rPr>
                <w:b/>
                <w:sz w:val="20"/>
              </w:rPr>
            </w:pPr>
            <w:r w:rsidRPr="00AB74D3">
              <w:rPr>
                <w:b/>
                <w:sz w:val="20"/>
              </w:rPr>
              <w:t>273 (73)</w:t>
            </w:r>
          </w:p>
          <w:p w14:paraId="42D8BBA1" w14:textId="77777777" w:rsidR="00AB74D3" w:rsidRPr="00AB74D3" w:rsidRDefault="00AB74D3" w:rsidP="00EA6619">
            <w:pPr>
              <w:rPr>
                <w:b/>
                <w:sz w:val="20"/>
                <w:highlight w:val="yellow"/>
              </w:rPr>
            </w:pPr>
            <w:r w:rsidRPr="00AB74D3">
              <w:rPr>
                <w:b/>
                <w:sz w:val="20"/>
              </w:rPr>
              <w:t>-</w:t>
            </w:r>
          </w:p>
        </w:tc>
        <w:tc>
          <w:tcPr>
            <w:tcW w:w="799" w:type="pct"/>
          </w:tcPr>
          <w:p w14:paraId="0FA2DBFE" w14:textId="77777777" w:rsidR="00AB74D3" w:rsidRPr="00AB74D3" w:rsidRDefault="00AB74D3" w:rsidP="00EA6619">
            <w:pPr>
              <w:rPr>
                <w:b/>
                <w:sz w:val="20"/>
                <w:highlight w:val="yellow"/>
              </w:rPr>
            </w:pPr>
          </w:p>
          <w:p w14:paraId="75DE6434" w14:textId="77777777" w:rsidR="00AB74D3" w:rsidRPr="00AB74D3" w:rsidRDefault="00AB74D3" w:rsidP="00EA6619">
            <w:pPr>
              <w:rPr>
                <w:b/>
                <w:sz w:val="20"/>
              </w:rPr>
            </w:pPr>
            <w:r w:rsidRPr="00AB74D3">
              <w:rPr>
                <w:b/>
                <w:sz w:val="20"/>
              </w:rPr>
              <w:t>343 (26)</w:t>
            </w:r>
          </w:p>
          <w:p w14:paraId="6FB72349" w14:textId="77777777" w:rsidR="00AB74D3" w:rsidRPr="00AB74D3" w:rsidRDefault="00AB74D3" w:rsidP="00EA6619">
            <w:pPr>
              <w:rPr>
                <w:b/>
                <w:sz w:val="20"/>
              </w:rPr>
            </w:pPr>
            <w:r w:rsidRPr="00AB74D3">
              <w:rPr>
                <w:b/>
                <w:sz w:val="20"/>
              </w:rPr>
              <w:t>970 (74)</w:t>
            </w:r>
          </w:p>
          <w:p w14:paraId="5FD1A639" w14:textId="77777777" w:rsidR="00AB74D3" w:rsidRPr="00AB74D3" w:rsidRDefault="00AB74D3" w:rsidP="00EA6619">
            <w:pPr>
              <w:rPr>
                <w:b/>
                <w:sz w:val="20"/>
                <w:highlight w:val="yellow"/>
              </w:rPr>
            </w:pPr>
            <w:r w:rsidRPr="00AB74D3">
              <w:rPr>
                <w:b/>
                <w:sz w:val="20"/>
              </w:rPr>
              <w:t>1 (0)</w:t>
            </w:r>
          </w:p>
        </w:tc>
        <w:tc>
          <w:tcPr>
            <w:tcW w:w="799" w:type="pct"/>
          </w:tcPr>
          <w:p w14:paraId="08E2B88B" w14:textId="77777777" w:rsidR="00AB74D3" w:rsidRPr="00AB74D3" w:rsidRDefault="00AB74D3" w:rsidP="00EA6619">
            <w:pPr>
              <w:rPr>
                <w:b/>
                <w:sz w:val="20"/>
                <w:highlight w:val="yellow"/>
              </w:rPr>
            </w:pPr>
          </w:p>
          <w:p w14:paraId="7CCE6C2F" w14:textId="77777777" w:rsidR="00AB74D3" w:rsidRPr="00AB74D3" w:rsidRDefault="00AB74D3" w:rsidP="00EA6619">
            <w:pPr>
              <w:rPr>
                <w:b/>
                <w:sz w:val="20"/>
              </w:rPr>
            </w:pPr>
            <w:r w:rsidRPr="00AB74D3">
              <w:rPr>
                <w:b/>
                <w:sz w:val="20"/>
              </w:rPr>
              <w:t>215 (51)</w:t>
            </w:r>
          </w:p>
          <w:p w14:paraId="1619300D" w14:textId="77777777" w:rsidR="00AB74D3" w:rsidRPr="00AB74D3" w:rsidRDefault="00AB74D3" w:rsidP="00EA6619">
            <w:pPr>
              <w:rPr>
                <w:b/>
                <w:sz w:val="20"/>
              </w:rPr>
            </w:pPr>
            <w:r w:rsidRPr="00AB74D3">
              <w:rPr>
                <w:b/>
                <w:sz w:val="20"/>
              </w:rPr>
              <w:t>204 (49)</w:t>
            </w:r>
          </w:p>
          <w:p w14:paraId="5F5528A1" w14:textId="77777777" w:rsidR="00AB74D3" w:rsidRPr="00AB74D3" w:rsidRDefault="00AB74D3" w:rsidP="00EA6619">
            <w:pPr>
              <w:rPr>
                <w:b/>
                <w:sz w:val="20"/>
                <w:highlight w:val="yellow"/>
              </w:rPr>
            </w:pPr>
            <w:r w:rsidRPr="00AB74D3">
              <w:rPr>
                <w:b/>
                <w:sz w:val="20"/>
              </w:rPr>
              <w:t>-</w:t>
            </w:r>
          </w:p>
        </w:tc>
      </w:tr>
      <w:tr w:rsidR="00AB74D3" w:rsidRPr="00AB74D3" w14:paraId="0F43481C" w14:textId="77777777" w:rsidTr="00AB74D3">
        <w:tc>
          <w:tcPr>
            <w:tcW w:w="1803" w:type="pct"/>
          </w:tcPr>
          <w:p w14:paraId="07BD6306" w14:textId="77777777" w:rsidR="00AB74D3" w:rsidRPr="00AB74D3" w:rsidRDefault="00AB74D3" w:rsidP="00EA6619">
            <w:pPr>
              <w:rPr>
                <w:sz w:val="20"/>
              </w:rPr>
            </w:pPr>
            <w:r w:rsidRPr="00AB74D3">
              <w:rPr>
                <w:sz w:val="20"/>
              </w:rPr>
              <w:t xml:space="preserve">Age at first seizure (years), </w:t>
            </w:r>
          </w:p>
          <w:p w14:paraId="078C947B" w14:textId="77777777" w:rsidR="00AB74D3" w:rsidRPr="00AB74D3" w:rsidRDefault="00AB74D3" w:rsidP="00EA6619">
            <w:pPr>
              <w:rPr>
                <w:sz w:val="20"/>
              </w:rPr>
            </w:pPr>
            <w:r w:rsidRPr="00AB74D3">
              <w:rPr>
                <w:sz w:val="20"/>
              </w:rPr>
              <w:t xml:space="preserve">median (IQR) </w:t>
            </w:r>
          </w:p>
          <w:p w14:paraId="3728E81C" w14:textId="77777777" w:rsidR="00AB74D3" w:rsidRPr="00AB74D3" w:rsidRDefault="00AB74D3" w:rsidP="00EA6619">
            <w:pPr>
              <w:rPr>
                <w:sz w:val="20"/>
              </w:rPr>
            </w:pPr>
            <w:r w:rsidRPr="00AB74D3">
              <w:rPr>
                <w:sz w:val="20"/>
              </w:rPr>
              <w:t>[range]</w:t>
            </w:r>
          </w:p>
        </w:tc>
        <w:tc>
          <w:tcPr>
            <w:tcW w:w="799" w:type="pct"/>
          </w:tcPr>
          <w:p w14:paraId="375D4134" w14:textId="77777777" w:rsidR="00AB74D3" w:rsidRPr="00AB74D3" w:rsidRDefault="00AB74D3" w:rsidP="00EA6619">
            <w:pPr>
              <w:rPr>
                <w:sz w:val="20"/>
              </w:rPr>
            </w:pPr>
            <w:r w:rsidRPr="00AB74D3">
              <w:rPr>
                <w:sz w:val="20"/>
              </w:rPr>
              <w:t xml:space="preserve">24.3 </w:t>
            </w:r>
          </w:p>
          <w:p w14:paraId="0F9B493A" w14:textId="77777777" w:rsidR="00AB74D3" w:rsidRPr="00AB74D3" w:rsidRDefault="00AB74D3" w:rsidP="00EA6619">
            <w:pPr>
              <w:rPr>
                <w:sz w:val="20"/>
              </w:rPr>
            </w:pPr>
            <w:r w:rsidRPr="00AB74D3">
              <w:rPr>
                <w:sz w:val="20"/>
              </w:rPr>
              <w:t>(16.5, 42.3)</w:t>
            </w:r>
          </w:p>
          <w:p w14:paraId="5354E7AC" w14:textId="77777777" w:rsidR="00AB74D3" w:rsidRPr="00AB74D3" w:rsidRDefault="00AB74D3" w:rsidP="00EA6619">
            <w:pPr>
              <w:rPr>
                <w:sz w:val="20"/>
              </w:rPr>
            </w:pPr>
            <w:r w:rsidRPr="00AB74D3">
              <w:rPr>
                <w:sz w:val="20"/>
              </w:rPr>
              <w:t>[0.4-92.8]</w:t>
            </w:r>
          </w:p>
        </w:tc>
        <w:tc>
          <w:tcPr>
            <w:tcW w:w="799" w:type="pct"/>
          </w:tcPr>
          <w:p w14:paraId="7B4894C3" w14:textId="77777777" w:rsidR="00AB74D3" w:rsidRPr="00AB74D3" w:rsidRDefault="00AB74D3" w:rsidP="00EA6619">
            <w:pPr>
              <w:rPr>
                <w:sz w:val="20"/>
              </w:rPr>
            </w:pPr>
            <w:r w:rsidRPr="00AB74D3">
              <w:rPr>
                <w:sz w:val="20"/>
              </w:rPr>
              <w:t xml:space="preserve">36.8 </w:t>
            </w:r>
          </w:p>
          <w:p w14:paraId="2A7FF088" w14:textId="77777777" w:rsidR="00AB74D3" w:rsidRPr="00AB74D3" w:rsidRDefault="00AB74D3" w:rsidP="00EA6619">
            <w:pPr>
              <w:rPr>
                <w:sz w:val="20"/>
              </w:rPr>
            </w:pPr>
            <w:r w:rsidRPr="00AB74D3">
              <w:rPr>
                <w:sz w:val="20"/>
              </w:rPr>
              <w:t>(14.4, 62.7)</w:t>
            </w:r>
          </w:p>
          <w:p w14:paraId="093B5645" w14:textId="77777777" w:rsidR="00AB74D3" w:rsidRPr="00AB74D3" w:rsidRDefault="00AB74D3" w:rsidP="00EA6619">
            <w:pPr>
              <w:rPr>
                <w:sz w:val="20"/>
                <w:highlight w:val="yellow"/>
              </w:rPr>
            </w:pPr>
            <w:r w:rsidRPr="00AB74D3">
              <w:rPr>
                <w:sz w:val="20"/>
              </w:rPr>
              <w:t>[0.3, 62.7]</w:t>
            </w:r>
          </w:p>
        </w:tc>
        <w:tc>
          <w:tcPr>
            <w:tcW w:w="799" w:type="pct"/>
          </w:tcPr>
          <w:p w14:paraId="446945C5" w14:textId="77777777" w:rsidR="00AB74D3" w:rsidRPr="00AB74D3" w:rsidRDefault="00AB74D3" w:rsidP="00EA6619">
            <w:pPr>
              <w:rPr>
                <w:sz w:val="20"/>
              </w:rPr>
            </w:pPr>
            <w:r w:rsidRPr="00AB74D3">
              <w:rPr>
                <w:sz w:val="20"/>
              </w:rPr>
              <w:t xml:space="preserve">38.0 </w:t>
            </w:r>
          </w:p>
          <w:p w14:paraId="15A672F5" w14:textId="77777777" w:rsidR="00AB74D3" w:rsidRPr="00AB74D3" w:rsidRDefault="00AB74D3" w:rsidP="00EA6619">
            <w:pPr>
              <w:rPr>
                <w:sz w:val="20"/>
              </w:rPr>
            </w:pPr>
            <w:r w:rsidRPr="00AB74D3">
              <w:rPr>
                <w:sz w:val="20"/>
              </w:rPr>
              <w:t>(24.0, 54.0)</w:t>
            </w:r>
          </w:p>
          <w:p w14:paraId="2D94D30F" w14:textId="77777777" w:rsidR="00AB74D3" w:rsidRPr="00AB74D3" w:rsidRDefault="00AB74D3" w:rsidP="00EA6619">
            <w:pPr>
              <w:rPr>
                <w:sz w:val="20"/>
                <w:highlight w:val="yellow"/>
              </w:rPr>
            </w:pPr>
            <w:r w:rsidRPr="00AB74D3">
              <w:rPr>
                <w:sz w:val="20"/>
              </w:rPr>
              <w:t>[14.0, 91.0]</w:t>
            </w:r>
          </w:p>
        </w:tc>
        <w:tc>
          <w:tcPr>
            <w:tcW w:w="799" w:type="pct"/>
          </w:tcPr>
          <w:p w14:paraId="4171A6D0" w14:textId="77777777" w:rsidR="00AB74D3" w:rsidRPr="00AB74D3" w:rsidRDefault="00AB74D3" w:rsidP="00EA6619">
            <w:pPr>
              <w:rPr>
                <w:sz w:val="20"/>
              </w:rPr>
            </w:pPr>
            <w:r w:rsidRPr="00AB74D3">
              <w:rPr>
                <w:sz w:val="20"/>
              </w:rPr>
              <w:t xml:space="preserve">22.0 </w:t>
            </w:r>
          </w:p>
          <w:p w14:paraId="40195487" w14:textId="77777777" w:rsidR="00AB74D3" w:rsidRPr="00AB74D3" w:rsidRDefault="00AB74D3" w:rsidP="00EA6619">
            <w:pPr>
              <w:rPr>
                <w:sz w:val="20"/>
              </w:rPr>
            </w:pPr>
            <w:r w:rsidRPr="00AB74D3">
              <w:rPr>
                <w:sz w:val="20"/>
              </w:rPr>
              <w:t>(15.0, 36.0)</w:t>
            </w:r>
          </w:p>
          <w:p w14:paraId="26CC8627" w14:textId="77777777" w:rsidR="00AB74D3" w:rsidRPr="00AB74D3" w:rsidRDefault="00AB74D3" w:rsidP="00EA6619">
            <w:pPr>
              <w:rPr>
                <w:sz w:val="20"/>
              </w:rPr>
            </w:pPr>
            <w:r w:rsidRPr="00AB74D3">
              <w:rPr>
                <w:sz w:val="20"/>
              </w:rPr>
              <w:t>[2.0, 76.0]</w:t>
            </w:r>
          </w:p>
        </w:tc>
      </w:tr>
      <w:tr w:rsidR="00AB74D3" w:rsidRPr="00AB74D3" w14:paraId="165667E6" w14:textId="77777777" w:rsidTr="00AB74D3">
        <w:tc>
          <w:tcPr>
            <w:tcW w:w="1803" w:type="pct"/>
          </w:tcPr>
          <w:p w14:paraId="233207A8" w14:textId="77777777" w:rsidR="00AB74D3" w:rsidRPr="00AB74D3" w:rsidRDefault="00AB74D3" w:rsidP="00EA6619">
            <w:pPr>
              <w:rPr>
                <w:sz w:val="20"/>
              </w:rPr>
            </w:pPr>
            <w:r w:rsidRPr="00AB74D3">
              <w:rPr>
                <w:sz w:val="20"/>
              </w:rPr>
              <w:t>Gender:</w:t>
            </w:r>
          </w:p>
          <w:p w14:paraId="515C7552" w14:textId="77777777" w:rsidR="00AB74D3" w:rsidRPr="00AB74D3" w:rsidRDefault="00AB74D3" w:rsidP="00EA6619">
            <w:pPr>
              <w:rPr>
                <w:sz w:val="20"/>
              </w:rPr>
            </w:pPr>
            <w:r w:rsidRPr="00AB74D3">
              <w:rPr>
                <w:sz w:val="20"/>
              </w:rPr>
              <w:t xml:space="preserve"> Male</w:t>
            </w:r>
          </w:p>
          <w:p w14:paraId="630DBAF4" w14:textId="77777777" w:rsidR="00AB74D3" w:rsidRPr="00AB74D3" w:rsidRDefault="00AB74D3" w:rsidP="00EA6619">
            <w:pPr>
              <w:rPr>
                <w:sz w:val="20"/>
              </w:rPr>
            </w:pPr>
            <w:r w:rsidRPr="00AB74D3">
              <w:rPr>
                <w:sz w:val="20"/>
              </w:rPr>
              <w:t xml:space="preserve"> Female</w:t>
            </w:r>
          </w:p>
        </w:tc>
        <w:tc>
          <w:tcPr>
            <w:tcW w:w="799" w:type="pct"/>
          </w:tcPr>
          <w:p w14:paraId="20CA1FA0" w14:textId="77777777" w:rsidR="00AB74D3" w:rsidRPr="00AB74D3" w:rsidRDefault="00AB74D3" w:rsidP="00EA6619">
            <w:pPr>
              <w:rPr>
                <w:sz w:val="20"/>
              </w:rPr>
            </w:pPr>
          </w:p>
          <w:p w14:paraId="052BEFB5" w14:textId="77777777" w:rsidR="00AB74D3" w:rsidRPr="00AB74D3" w:rsidRDefault="00AB74D3" w:rsidP="00EA6619">
            <w:pPr>
              <w:rPr>
                <w:sz w:val="20"/>
              </w:rPr>
            </w:pPr>
            <w:r w:rsidRPr="00AB74D3">
              <w:rPr>
                <w:sz w:val="20"/>
              </w:rPr>
              <w:t>826 (57)</w:t>
            </w:r>
          </w:p>
          <w:p w14:paraId="0197972C" w14:textId="77777777" w:rsidR="00AB74D3" w:rsidRPr="00AB74D3" w:rsidRDefault="00AB74D3" w:rsidP="00EA6619">
            <w:pPr>
              <w:rPr>
                <w:sz w:val="20"/>
              </w:rPr>
            </w:pPr>
            <w:r w:rsidRPr="00AB74D3">
              <w:rPr>
                <w:sz w:val="20"/>
              </w:rPr>
              <w:t>617 (43)</w:t>
            </w:r>
          </w:p>
        </w:tc>
        <w:tc>
          <w:tcPr>
            <w:tcW w:w="799" w:type="pct"/>
          </w:tcPr>
          <w:p w14:paraId="2F8F311A" w14:textId="77777777" w:rsidR="00AB74D3" w:rsidRPr="00AB74D3" w:rsidRDefault="00AB74D3" w:rsidP="00EA6619">
            <w:pPr>
              <w:rPr>
                <w:sz w:val="20"/>
                <w:highlight w:val="yellow"/>
              </w:rPr>
            </w:pPr>
          </w:p>
          <w:p w14:paraId="235B7C2E" w14:textId="77777777" w:rsidR="00AB74D3" w:rsidRPr="00AB74D3" w:rsidRDefault="00AB74D3" w:rsidP="00EA6619">
            <w:pPr>
              <w:rPr>
                <w:sz w:val="20"/>
              </w:rPr>
            </w:pPr>
            <w:r w:rsidRPr="00AB74D3">
              <w:rPr>
                <w:sz w:val="20"/>
              </w:rPr>
              <w:t>186 (50)</w:t>
            </w:r>
          </w:p>
          <w:p w14:paraId="07B7A580" w14:textId="77777777" w:rsidR="00AB74D3" w:rsidRPr="00AB74D3" w:rsidRDefault="00AB74D3" w:rsidP="00EA6619">
            <w:pPr>
              <w:rPr>
                <w:sz w:val="20"/>
                <w:highlight w:val="yellow"/>
              </w:rPr>
            </w:pPr>
            <w:r w:rsidRPr="00AB74D3">
              <w:rPr>
                <w:sz w:val="20"/>
              </w:rPr>
              <w:t>189 (50)</w:t>
            </w:r>
          </w:p>
        </w:tc>
        <w:tc>
          <w:tcPr>
            <w:tcW w:w="799" w:type="pct"/>
          </w:tcPr>
          <w:p w14:paraId="2B54E4D9" w14:textId="77777777" w:rsidR="00AB74D3" w:rsidRPr="00AB74D3" w:rsidRDefault="00AB74D3" w:rsidP="00EA6619">
            <w:pPr>
              <w:rPr>
                <w:sz w:val="20"/>
              </w:rPr>
            </w:pPr>
          </w:p>
          <w:p w14:paraId="72DC23A5" w14:textId="77777777" w:rsidR="00AB74D3" w:rsidRPr="00AB74D3" w:rsidRDefault="00AB74D3" w:rsidP="00EA6619">
            <w:pPr>
              <w:rPr>
                <w:sz w:val="20"/>
              </w:rPr>
            </w:pPr>
            <w:r w:rsidRPr="00AB74D3">
              <w:rPr>
                <w:sz w:val="20"/>
              </w:rPr>
              <w:t>827 (63)</w:t>
            </w:r>
          </w:p>
          <w:p w14:paraId="02506C17" w14:textId="77777777" w:rsidR="00AB74D3" w:rsidRPr="00AB74D3" w:rsidRDefault="00AB74D3" w:rsidP="00EA6619">
            <w:pPr>
              <w:rPr>
                <w:sz w:val="20"/>
              </w:rPr>
            </w:pPr>
            <w:r w:rsidRPr="00AB74D3">
              <w:rPr>
                <w:sz w:val="20"/>
              </w:rPr>
              <w:t>487 (37)</w:t>
            </w:r>
          </w:p>
        </w:tc>
        <w:tc>
          <w:tcPr>
            <w:tcW w:w="799" w:type="pct"/>
          </w:tcPr>
          <w:p w14:paraId="624F62E1" w14:textId="77777777" w:rsidR="00AB74D3" w:rsidRPr="00AB74D3" w:rsidRDefault="00AB74D3" w:rsidP="00EA6619">
            <w:pPr>
              <w:rPr>
                <w:sz w:val="20"/>
                <w:highlight w:val="yellow"/>
              </w:rPr>
            </w:pPr>
          </w:p>
          <w:p w14:paraId="1A91383F" w14:textId="77777777" w:rsidR="00AB74D3" w:rsidRPr="00AB74D3" w:rsidRDefault="00AB74D3" w:rsidP="00EA6619">
            <w:pPr>
              <w:rPr>
                <w:sz w:val="20"/>
              </w:rPr>
            </w:pPr>
            <w:r w:rsidRPr="00AB74D3">
              <w:rPr>
                <w:sz w:val="20"/>
              </w:rPr>
              <w:t>236 (56)</w:t>
            </w:r>
          </w:p>
          <w:p w14:paraId="50277F95" w14:textId="77777777" w:rsidR="00AB74D3" w:rsidRPr="00AB74D3" w:rsidRDefault="00AB74D3" w:rsidP="00EA6619">
            <w:pPr>
              <w:rPr>
                <w:sz w:val="20"/>
                <w:highlight w:val="yellow"/>
              </w:rPr>
            </w:pPr>
            <w:r w:rsidRPr="00AB74D3">
              <w:rPr>
                <w:sz w:val="20"/>
              </w:rPr>
              <w:t>183 (44)</w:t>
            </w:r>
          </w:p>
        </w:tc>
      </w:tr>
      <w:tr w:rsidR="00AB74D3" w:rsidRPr="00AB74D3" w14:paraId="21E4DEC0" w14:textId="77777777" w:rsidTr="00AB74D3">
        <w:tc>
          <w:tcPr>
            <w:tcW w:w="1803" w:type="pct"/>
          </w:tcPr>
          <w:p w14:paraId="0BDCA432" w14:textId="77777777" w:rsidR="00AB74D3" w:rsidRPr="00AB74D3" w:rsidRDefault="00AB74D3" w:rsidP="00EA6619">
            <w:pPr>
              <w:rPr>
                <w:sz w:val="20"/>
              </w:rPr>
            </w:pPr>
            <w:r w:rsidRPr="00AB74D3">
              <w:rPr>
                <w:sz w:val="20"/>
              </w:rPr>
              <w:t>Previous acute seizures:</w:t>
            </w:r>
          </w:p>
          <w:p w14:paraId="2A93CA23" w14:textId="77777777" w:rsidR="00AB74D3" w:rsidRPr="00AB74D3" w:rsidRDefault="00AB74D3" w:rsidP="00EA6619">
            <w:pPr>
              <w:rPr>
                <w:sz w:val="20"/>
              </w:rPr>
            </w:pPr>
            <w:r w:rsidRPr="00AB74D3">
              <w:rPr>
                <w:sz w:val="20"/>
              </w:rPr>
              <w:t xml:space="preserve"> Febrile</w:t>
            </w:r>
          </w:p>
          <w:p w14:paraId="02BE6E7F" w14:textId="77777777" w:rsidR="00AB74D3" w:rsidRPr="00AB74D3" w:rsidRDefault="00AB74D3" w:rsidP="00EA6619">
            <w:pPr>
              <w:rPr>
                <w:sz w:val="20"/>
              </w:rPr>
            </w:pPr>
            <w:r w:rsidRPr="00AB74D3">
              <w:rPr>
                <w:sz w:val="20"/>
              </w:rPr>
              <w:t xml:space="preserve"> Other</w:t>
            </w:r>
          </w:p>
          <w:p w14:paraId="5EA1A014" w14:textId="77777777" w:rsidR="00AB74D3" w:rsidRPr="00AB74D3" w:rsidRDefault="00AB74D3" w:rsidP="00EA6619">
            <w:pPr>
              <w:rPr>
                <w:sz w:val="20"/>
              </w:rPr>
            </w:pPr>
            <w:r w:rsidRPr="00AB74D3">
              <w:rPr>
                <w:sz w:val="20"/>
              </w:rPr>
              <w:t xml:space="preserve"> None</w:t>
            </w:r>
          </w:p>
          <w:p w14:paraId="798703F8" w14:textId="77777777" w:rsidR="00AB74D3" w:rsidRPr="00AB74D3" w:rsidRDefault="00AB74D3" w:rsidP="00EA6619">
            <w:pPr>
              <w:rPr>
                <w:sz w:val="20"/>
              </w:rPr>
            </w:pPr>
            <w:r w:rsidRPr="00AB74D3">
              <w:rPr>
                <w:sz w:val="20"/>
              </w:rPr>
              <w:t xml:space="preserve"> Missing</w:t>
            </w:r>
          </w:p>
        </w:tc>
        <w:tc>
          <w:tcPr>
            <w:tcW w:w="799" w:type="pct"/>
          </w:tcPr>
          <w:p w14:paraId="4BB036BB" w14:textId="77777777" w:rsidR="00AB74D3" w:rsidRPr="00AB74D3" w:rsidRDefault="00AB74D3" w:rsidP="00EA6619">
            <w:pPr>
              <w:rPr>
                <w:sz w:val="20"/>
              </w:rPr>
            </w:pPr>
          </w:p>
          <w:p w14:paraId="423084AB" w14:textId="77777777" w:rsidR="00AB74D3" w:rsidRPr="00AB74D3" w:rsidRDefault="00AB74D3" w:rsidP="00EA6619">
            <w:pPr>
              <w:rPr>
                <w:sz w:val="20"/>
              </w:rPr>
            </w:pPr>
            <w:r w:rsidRPr="00AB74D3">
              <w:rPr>
                <w:sz w:val="20"/>
              </w:rPr>
              <w:t>105 (7)</w:t>
            </w:r>
          </w:p>
          <w:p w14:paraId="5A5E5AB4" w14:textId="77777777" w:rsidR="00AB74D3" w:rsidRPr="00AB74D3" w:rsidRDefault="00AB74D3" w:rsidP="00EA6619">
            <w:pPr>
              <w:rPr>
                <w:sz w:val="20"/>
              </w:rPr>
            </w:pPr>
            <w:r w:rsidRPr="00AB74D3">
              <w:rPr>
                <w:sz w:val="20"/>
              </w:rPr>
              <w:t>27 (2)</w:t>
            </w:r>
          </w:p>
          <w:p w14:paraId="70CA8946" w14:textId="77777777" w:rsidR="00AB74D3" w:rsidRPr="00AB74D3" w:rsidRDefault="00AB74D3" w:rsidP="00EA6619">
            <w:pPr>
              <w:rPr>
                <w:sz w:val="20"/>
              </w:rPr>
            </w:pPr>
            <w:r w:rsidRPr="00AB74D3">
              <w:rPr>
                <w:sz w:val="20"/>
              </w:rPr>
              <w:t>1311 (91)</w:t>
            </w:r>
          </w:p>
          <w:p w14:paraId="25013320" w14:textId="77777777" w:rsidR="00AB74D3" w:rsidRPr="00AB74D3" w:rsidRDefault="00AB74D3" w:rsidP="00EA6619">
            <w:pPr>
              <w:rPr>
                <w:sz w:val="20"/>
              </w:rPr>
            </w:pPr>
            <w:r w:rsidRPr="00AB74D3">
              <w:rPr>
                <w:sz w:val="20"/>
              </w:rPr>
              <w:t>-</w:t>
            </w:r>
          </w:p>
        </w:tc>
        <w:tc>
          <w:tcPr>
            <w:tcW w:w="799" w:type="pct"/>
            <w:vAlign w:val="center"/>
          </w:tcPr>
          <w:p w14:paraId="3A130D4B" w14:textId="77777777" w:rsidR="00AB74D3" w:rsidRPr="00AB74D3" w:rsidRDefault="00AB74D3" w:rsidP="00AB74D3">
            <w:pPr>
              <w:jc w:val="center"/>
              <w:rPr>
                <w:sz w:val="20"/>
                <w:highlight w:val="yellow"/>
              </w:rPr>
            </w:pPr>
            <w:r w:rsidRPr="00AB74D3">
              <w:rPr>
                <w:sz w:val="20"/>
              </w:rPr>
              <w:t>Not reported</w:t>
            </w:r>
          </w:p>
        </w:tc>
        <w:tc>
          <w:tcPr>
            <w:tcW w:w="799" w:type="pct"/>
          </w:tcPr>
          <w:p w14:paraId="07F1D8B5" w14:textId="77777777" w:rsidR="00AB74D3" w:rsidRPr="00AB74D3" w:rsidRDefault="00AB74D3" w:rsidP="00EA6619">
            <w:pPr>
              <w:rPr>
                <w:sz w:val="20"/>
              </w:rPr>
            </w:pPr>
          </w:p>
          <w:p w14:paraId="64133ECA" w14:textId="77777777" w:rsidR="00AB74D3" w:rsidRPr="00AB74D3" w:rsidRDefault="00AB74D3" w:rsidP="00EA6619">
            <w:pPr>
              <w:rPr>
                <w:sz w:val="20"/>
              </w:rPr>
            </w:pPr>
            <w:r w:rsidRPr="00AB74D3">
              <w:rPr>
                <w:sz w:val="20"/>
              </w:rPr>
              <w:t>40 (3)</w:t>
            </w:r>
          </w:p>
          <w:p w14:paraId="515CBD93" w14:textId="77777777" w:rsidR="00AB74D3" w:rsidRPr="00AB74D3" w:rsidRDefault="00AB74D3" w:rsidP="00EA6619">
            <w:pPr>
              <w:rPr>
                <w:sz w:val="20"/>
              </w:rPr>
            </w:pPr>
            <w:r w:rsidRPr="00AB74D3">
              <w:rPr>
                <w:sz w:val="20"/>
              </w:rPr>
              <w:t>-</w:t>
            </w:r>
          </w:p>
          <w:p w14:paraId="6DE18358" w14:textId="77777777" w:rsidR="00AB74D3" w:rsidRPr="00AB74D3" w:rsidRDefault="00AB74D3" w:rsidP="00EA6619">
            <w:pPr>
              <w:rPr>
                <w:sz w:val="20"/>
              </w:rPr>
            </w:pPr>
            <w:r w:rsidRPr="00AB74D3">
              <w:rPr>
                <w:sz w:val="20"/>
              </w:rPr>
              <w:t>1253 (95)</w:t>
            </w:r>
          </w:p>
          <w:p w14:paraId="7F78CA17" w14:textId="77777777" w:rsidR="00AB74D3" w:rsidRPr="00AB74D3" w:rsidRDefault="00AB74D3" w:rsidP="00EA6619">
            <w:pPr>
              <w:rPr>
                <w:sz w:val="20"/>
              </w:rPr>
            </w:pPr>
            <w:r w:rsidRPr="00AB74D3">
              <w:rPr>
                <w:sz w:val="20"/>
              </w:rPr>
              <w:t>21 (2)</w:t>
            </w:r>
          </w:p>
        </w:tc>
        <w:tc>
          <w:tcPr>
            <w:tcW w:w="799" w:type="pct"/>
          </w:tcPr>
          <w:p w14:paraId="57EDCFC3" w14:textId="77777777" w:rsidR="00AB74D3" w:rsidRPr="00AB74D3" w:rsidRDefault="00AB74D3" w:rsidP="00EA6619">
            <w:pPr>
              <w:rPr>
                <w:sz w:val="20"/>
                <w:highlight w:val="yellow"/>
              </w:rPr>
            </w:pPr>
          </w:p>
          <w:p w14:paraId="59484BF9" w14:textId="77777777" w:rsidR="00AB74D3" w:rsidRPr="00AB74D3" w:rsidRDefault="00AB74D3" w:rsidP="00EA6619">
            <w:pPr>
              <w:rPr>
                <w:sz w:val="20"/>
              </w:rPr>
            </w:pPr>
            <w:r w:rsidRPr="00AB74D3">
              <w:rPr>
                <w:sz w:val="20"/>
              </w:rPr>
              <w:t>87 (21)</w:t>
            </w:r>
          </w:p>
          <w:p w14:paraId="45976B05" w14:textId="77777777" w:rsidR="00AB74D3" w:rsidRPr="00AB74D3" w:rsidRDefault="00AB74D3" w:rsidP="00EA6619">
            <w:pPr>
              <w:rPr>
                <w:sz w:val="20"/>
              </w:rPr>
            </w:pPr>
            <w:r w:rsidRPr="00AB74D3">
              <w:rPr>
                <w:sz w:val="20"/>
              </w:rPr>
              <w:t>-</w:t>
            </w:r>
          </w:p>
          <w:p w14:paraId="5CF1774E" w14:textId="77777777" w:rsidR="00AB74D3" w:rsidRPr="00AB74D3" w:rsidRDefault="00AB74D3" w:rsidP="00EA6619">
            <w:pPr>
              <w:rPr>
                <w:sz w:val="20"/>
              </w:rPr>
            </w:pPr>
            <w:r w:rsidRPr="00AB74D3">
              <w:rPr>
                <w:sz w:val="20"/>
              </w:rPr>
              <w:t>332 (79)</w:t>
            </w:r>
          </w:p>
          <w:p w14:paraId="367AD908" w14:textId="77777777" w:rsidR="00AB74D3" w:rsidRPr="00AB74D3" w:rsidRDefault="00AB74D3" w:rsidP="00EA6619">
            <w:pPr>
              <w:rPr>
                <w:sz w:val="20"/>
                <w:highlight w:val="yellow"/>
              </w:rPr>
            </w:pPr>
            <w:r w:rsidRPr="00AB74D3">
              <w:rPr>
                <w:sz w:val="20"/>
              </w:rPr>
              <w:t>-</w:t>
            </w:r>
          </w:p>
        </w:tc>
      </w:tr>
      <w:tr w:rsidR="00AB74D3" w:rsidRPr="00AB74D3" w14:paraId="37FB5BF3" w14:textId="77777777" w:rsidTr="00AB74D3">
        <w:tc>
          <w:tcPr>
            <w:tcW w:w="1803" w:type="pct"/>
          </w:tcPr>
          <w:p w14:paraId="6442333B" w14:textId="77777777" w:rsidR="00AB74D3" w:rsidRPr="00AB74D3" w:rsidRDefault="00AB74D3" w:rsidP="00EA6619">
            <w:pPr>
              <w:rPr>
                <w:sz w:val="20"/>
              </w:rPr>
            </w:pPr>
            <w:r w:rsidRPr="00AB74D3">
              <w:rPr>
                <w:sz w:val="20"/>
              </w:rPr>
              <w:t>Epilepsy in 1st degree relative:</w:t>
            </w:r>
          </w:p>
          <w:p w14:paraId="5AB44336" w14:textId="77777777" w:rsidR="00AB74D3" w:rsidRPr="00AB74D3" w:rsidRDefault="00AB74D3" w:rsidP="00EA6619">
            <w:pPr>
              <w:rPr>
                <w:sz w:val="20"/>
              </w:rPr>
            </w:pPr>
            <w:r w:rsidRPr="00AB74D3">
              <w:rPr>
                <w:sz w:val="20"/>
              </w:rPr>
              <w:t xml:space="preserve"> Yes</w:t>
            </w:r>
          </w:p>
          <w:p w14:paraId="50835438" w14:textId="77777777" w:rsidR="00AB74D3" w:rsidRPr="00AB74D3" w:rsidRDefault="00AB74D3" w:rsidP="00EA6619">
            <w:pPr>
              <w:rPr>
                <w:sz w:val="20"/>
              </w:rPr>
            </w:pPr>
            <w:r w:rsidRPr="00AB74D3">
              <w:rPr>
                <w:sz w:val="20"/>
              </w:rPr>
              <w:t xml:space="preserve"> No</w:t>
            </w:r>
          </w:p>
          <w:p w14:paraId="5942CDDF" w14:textId="77777777" w:rsidR="00AB74D3" w:rsidRPr="00AB74D3" w:rsidRDefault="00AB74D3" w:rsidP="00EA6619">
            <w:pPr>
              <w:rPr>
                <w:sz w:val="20"/>
              </w:rPr>
            </w:pPr>
            <w:r w:rsidRPr="00AB74D3">
              <w:rPr>
                <w:sz w:val="20"/>
              </w:rPr>
              <w:t xml:space="preserve"> Missing</w:t>
            </w:r>
          </w:p>
        </w:tc>
        <w:tc>
          <w:tcPr>
            <w:tcW w:w="799" w:type="pct"/>
          </w:tcPr>
          <w:p w14:paraId="72E0C292" w14:textId="77777777" w:rsidR="00AB74D3" w:rsidRPr="00AB74D3" w:rsidRDefault="00AB74D3" w:rsidP="00EA6619">
            <w:pPr>
              <w:rPr>
                <w:sz w:val="20"/>
              </w:rPr>
            </w:pPr>
          </w:p>
          <w:p w14:paraId="33953DB9" w14:textId="77777777" w:rsidR="00AB74D3" w:rsidRPr="00AB74D3" w:rsidRDefault="00AB74D3" w:rsidP="00EA6619">
            <w:pPr>
              <w:rPr>
                <w:sz w:val="20"/>
              </w:rPr>
            </w:pPr>
            <w:r w:rsidRPr="00AB74D3">
              <w:rPr>
                <w:sz w:val="20"/>
              </w:rPr>
              <w:t>162 (11)</w:t>
            </w:r>
          </w:p>
          <w:p w14:paraId="7F6D9E39" w14:textId="77777777" w:rsidR="00AB74D3" w:rsidRPr="00AB74D3" w:rsidRDefault="00AB74D3" w:rsidP="00EA6619">
            <w:pPr>
              <w:rPr>
                <w:sz w:val="20"/>
              </w:rPr>
            </w:pPr>
            <w:r w:rsidRPr="00AB74D3">
              <w:rPr>
                <w:sz w:val="20"/>
              </w:rPr>
              <w:t>1264 (88)</w:t>
            </w:r>
          </w:p>
          <w:p w14:paraId="2B5BDD81" w14:textId="77777777" w:rsidR="00AB74D3" w:rsidRPr="00AB74D3" w:rsidRDefault="00AB74D3" w:rsidP="00EA6619">
            <w:pPr>
              <w:rPr>
                <w:sz w:val="20"/>
              </w:rPr>
            </w:pPr>
            <w:r w:rsidRPr="00AB74D3">
              <w:rPr>
                <w:sz w:val="20"/>
              </w:rPr>
              <w:t>17 (1)</w:t>
            </w:r>
          </w:p>
        </w:tc>
        <w:tc>
          <w:tcPr>
            <w:tcW w:w="799" w:type="pct"/>
          </w:tcPr>
          <w:p w14:paraId="7E4D6DCF" w14:textId="77777777" w:rsidR="00AB74D3" w:rsidRPr="00AB74D3" w:rsidRDefault="00AB74D3" w:rsidP="00EA6619">
            <w:pPr>
              <w:rPr>
                <w:sz w:val="20"/>
                <w:highlight w:val="yellow"/>
              </w:rPr>
            </w:pPr>
          </w:p>
          <w:p w14:paraId="7B7A9721" w14:textId="77777777" w:rsidR="00AB74D3" w:rsidRPr="00AB74D3" w:rsidRDefault="00AB74D3" w:rsidP="00EA6619">
            <w:pPr>
              <w:rPr>
                <w:sz w:val="20"/>
              </w:rPr>
            </w:pPr>
            <w:r w:rsidRPr="00AB74D3">
              <w:rPr>
                <w:sz w:val="20"/>
              </w:rPr>
              <w:t>38 (10)</w:t>
            </w:r>
          </w:p>
          <w:p w14:paraId="2904D3C9" w14:textId="77777777" w:rsidR="00AB74D3" w:rsidRPr="00AB74D3" w:rsidRDefault="00AB74D3" w:rsidP="00EA6619">
            <w:pPr>
              <w:rPr>
                <w:sz w:val="20"/>
              </w:rPr>
            </w:pPr>
            <w:r w:rsidRPr="00AB74D3">
              <w:rPr>
                <w:sz w:val="20"/>
              </w:rPr>
              <w:t>337 (90)</w:t>
            </w:r>
          </w:p>
          <w:p w14:paraId="393D972B" w14:textId="77777777" w:rsidR="00AB74D3" w:rsidRPr="00AB74D3" w:rsidRDefault="00AB74D3" w:rsidP="00EA6619">
            <w:pPr>
              <w:rPr>
                <w:sz w:val="20"/>
                <w:highlight w:val="yellow"/>
              </w:rPr>
            </w:pPr>
            <w:r w:rsidRPr="00AB74D3">
              <w:rPr>
                <w:sz w:val="20"/>
              </w:rPr>
              <w:t>-</w:t>
            </w:r>
          </w:p>
        </w:tc>
        <w:tc>
          <w:tcPr>
            <w:tcW w:w="799" w:type="pct"/>
          </w:tcPr>
          <w:p w14:paraId="0ADD1B99" w14:textId="77777777" w:rsidR="00AB74D3" w:rsidRPr="00AB74D3" w:rsidRDefault="00AB74D3" w:rsidP="00EA6619">
            <w:pPr>
              <w:rPr>
                <w:sz w:val="20"/>
                <w:highlight w:val="yellow"/>
              </w:rPr>
            </w:pPr>
          </w:p>
          <w:p w14:paraId="5F78814A" w14:textId="77777777" w:rsidR="00AB74D3" w:rsidRPr="00AB74D3" w:rsidRDefault="00AB74D3" w:rsidP="00EA6619">
            <w:pPr>
              <w:rPr>
                <w:sz w:val="20"/>
              </w:rPr>
            </w:pPr>
            <w:r w:rsidRPr="00AB74D3">
              <w:rPr>
                <w:sz w:val="20"/>
              </w:rPr>
              <w:t>135 (10)</w:t>
            </w:r>
          </w:p>
          <w:p w14:paraId="2D04E361" w14:textId="77777777" w:rsidR="00AB74D3" w:rsidRPr="00AB74D3" w:rsidRDefault="00AB74D3" w:rsidP="00EA6619">
            <w:pPr>
              <w:rPr>
                <w:sz w:val="20"/>
              </w:rPr>
            </w:pPr>
            <w:r w:rsidRPr="00AB74D3">
              <w:rPr>
                <w:sz w:val="20"/>
              </w:rPr>
              <w:t>1137 (87)</w:t>
            </w:r>
          </w:p>
          <w:p w14:paraId="2F93BE81" w14:textId="77777777" w:rsidR="00AB74D3" w:rsidRPr="00AB74D3" w:rsidRDefault="00AB74D3" w:rsidP="00EA6619">
            <w:pPr>
              <w:rPr>
                <w:sz w:val="20"/>
                <w:highlight w:val="yellow"/>
              </w:rPr>
            </w:pPr>
            <w:r w:rsidRPr="00AB74D3">
              <w:rPr>
                <w:sz w:val="20"/>
              </w:rPr>
              <w:t>42 (3)</w:t>
            </w:r>
          </w:p>
        </w:tc>
        <w:tc>
          <w:tcPr>
            <w:tcW w:w="799" w:type="pct"/>
          </w:tcPr>
          <w:p w14:paraId="52003287" w14:textId="77777777" w:rsidR="00AB74D3" w:rsidRPr="00AB74D3" w:rsidRDefault="00AB74D3" w:rsidP="00EA6619">
            <w:pPr>
              <w:rPr>
                <w:sz w:val="20"/>
                <w:highlight w:val="yellow"/>
              </w:rPr>
            </w:pPr>
          </w:p>
          <w:p w14:paraId="6C9F52CF" w14:textId="77777777" w:rsidR="00AB74D3" w:rsidRPr="00AB74D3" w:rsidRDefault="00AB74D3" w:rsidP="00EA6619">
            <w:pPr>
              <w:rPr>
                <w:sz w:val="20"/>
              </w:rPr>
            </w:pPr>
            <w:r w:rsidRPr="00AB74D3">
              <w:rPr>
                <w:sz w:val="20"/>
              </w:rPr>
              <w:t>57 (14)</w:t>
            </w:r>
          </w:p>
          <w:p w14:paraId="3738D360" w14:textId="77777777" w:rsidR="00AB74D3" w:rsidRPr="00AB74D3" w:rsidRDefault="00AB74D3" w:rsidP="00EA6619">
            <w:pPr>
              <w:rPr>
                <w:sz w:val="20"/>
              </w:rPr>
            </w:pPr>
            <w:r w:rsidRPr="00AB74D3">
              <w:rPr>
                <w:sz w:val="20"/>
              </w:rPr>
              <w:t>362 (86)</w:t>
            </w:r>
          </w:p>
          <w:p w14:paraId="1A11CD3D" w14:textId="77777777" w:rsidR="00AB74D3" w:rsidRPr="00AB74D3" w:rsidRDefault="00AB74D3" w:rsidP="00EA6619">
            <w:pPr>
              <w:rPr>
                <w:sz w:val="20"/>
                <w:highlight w:val="yellow"/>
              </w:rPr>
            </w:pPr>
            <w:r w:rsidRPr="00AB74D3">
              <w:rPr>
                <w:sz w:val="20"/>
              </w:rPr>
              <w:t>-</w:t>
            </w:r>
          </w:p>
        </w:tc>
      </w:tr>
      <w:tr w:rsidR="00AB74D3" w:rsidRPr="00AB74D3" w14:paraId="14EEF844" w14:textId="77777777" w:rsidTr="00AB74D3">
        <w:tc>
          <w:tcPr>
            <w:tcW w:w="1803" w:type="pct"/>
          </w:tcPr>
          <w:p w14:paraId="41035B5C" w14:textId="77777777" w:rsidR="00AB74D3" w:rsidRPr="00AB74D3" w:rsidRDefault="00AB74D3" w:rsidP="00EA6619">
            <w:pPr>
              <w:rPr>
                <w:sz w:val="20"/>
              </w:rPr>
            </w:pPr>
            <w:r w:rsidRPr="00AB74D3">
              <w:rPr>
                <w:sz w:val="20"/>
              </w:rPr>
              <w:t>Seizures only while asleep:</w:t>
            </w:r>
          </w:p>
          <w:p w14:paraId="38D4A958" w14:textId="77777777" w:rsidR="00AB74D3" w:rsidRPr="00AB74D3" w:rsidRDefault="00AB74D3" w:rsidP="00EA6619">
            <w:pPr>
              <w:rPr>
                <w:sz w:val="20"/>
              </w:rPr>
            </w:pPr>
            <w:r w:rsidRPr="00AB74D3">
              <w:rPr>
                <w:sz w:val="20"/>
              </w:rPr>
              <w:t xml:space="preserve"> Yes</w:t>
            </w:r>
          </w:p>
          <w:p w14:paraId="51717567" w14:textId="77777777" w:rsidR="00AB74D3" w:rsidRPr="00AB74D3" w:rsidRDefault="00AB74D3" w:rsidP="00EA6619">
            <w:pPr>
              <w:rPr>
                <w:sz w:val="20"/>
              </w:rPr>
            </w:pPr>
            <w:r w:rsidRPr="00AB74D3">
              <w:rPr>
                <w:sz w:val="20"/>
              </w:rPr>
              <w:t xml:space="preserve"> No</w:t>
            </w:r>
          </w:p>
          <w:p w14:paraId="08B1C17E" w14:textId="77777777" w:rsidR="00AB74D3" w:rsidRPr="00AB74D3" w:rsidRDefault="00AB74D3" w:rsidP="00EA6619">
            <w:pPr>
              <w:rPr>
                <w:sz w:val="20"/>
              </w:rPr>
            </w:pPr>
            <w:r w:rsidRPr="00AB74D3">
              <w:rPr>
                <w:sz w:val="20"/>
              </w:rPr>
              <w:t xml:space="preserve"> Missing</w:t>
            </w:r>
          </w:p>
        </w:tc>
        <w:tc>
          <w:tcPr>
            <w:tcW w:w="799" w:type="pct"/>
          </w:tcPr>
          <w:p w14:paraId="2658C6C8" w14:textId="77777777" w:rsidR="00AB74D3" w:rsidRPr="00AB74D3" w:rsidRDefault="00AB74D3" w:rsidP="00EA6619">
            <w:pPr>
              <w:rPr>
                <w:sz w:val="20"/>
              </w:rPr>
            </w:pPr>
          </w:p>
          <w:p w14:paraId="36CEAF7D" w14:textId="77777777" w:rsidR="00AB74D3" w:rsidRPr="00AB74D3" w:rsidRDefault="00AB74D3" w:rsidP="00EA6619">
            <w:pPr>
              <w:rPr>
                <w:sz w:val="20"/>
              </w:rPr>
            </w:pPr>
            <w:r w:rsidRPr="00AB74D3">
              <w:rPr>
                <w:sz w:val="20"/>
              </w:rPr>
              <w:t>265 (18)</w:t>
            </w:r>
          </w:p>
          <w:p w14:paraId="322F172B" w14:textId="77777777" w:rsidR="00AB74D3" w:rsidRPr="00AB74D3" w:rsidRDefault="00AB74D3" w:rsidP="00EA6619">
            <w:pPr>
              <w:rPr>
                <w:sz w:val="20"/>
              </w:rPr>
            </w:pPr>
            <w:r w:rsidRPr="00AB74D3">
              <w:rPr>
                <w:sz w:val="20"/>
              </w:rPr>
              <w:t>1159 (80)</w:t>
            </w:r>
          </w:p>
          <w:p w14:paraId="53988E68" w14:textId="77777777" w:rsidR="00AB74D3" w:rsidRPr="00AB74D3" w:rsidRDefault="00AB74D3" w:rsidP="00EA6619">
            <w:pPr>
              <w:rPr>
                <w:sz w:val="20"/>
              </w:rPr>
            </w:pPr>
            <w:r w:rsidRPr="00AB74D3">
              <w:rPr>
                <w:sz w:val="20"/>
              </w:rPr>
              <w:t>19 (2)</w:t>
            </w:r>
          </w:p>
        </w:tc>
        <w:tc>
          <w:tcPr>
            <w:tcW w:w="799" w:type="pct"/>
          </w:tcPr>
          <w:p w14:paraId="1E9C180E" w14:textId="77777777" w:rsidR="00AB74D3" w:rsidRPr="00AB74D3" w:rsidRDefault="00AB74D3" w:rsidP="00EA6619">
            <w:pPr>
              <w:rPr>
                <w:sz w:val="20"/>
                <w:highlight w:val="yellow"/>
              </w:rPr>
            </w:pPr>
          </w:p>
          <w:p w14:paraId="6553969E" w14:textId="77777777" w:rsidR="00AB74D3" w:rsidRPr="00AB74D3" w:rsidRDefault="00AB74D3" w:rsidP="00EA6619">
            <w:pPr>
              <w:rPr>
                <w:sz w:val="20"/>
              </w:rPr>
            </w:pPr>
            <w:r w:rsidRPr="00AB74D3">
              <w:rPr>
                <w:sz w:val="20"/>
              </w:rPr>
              <w:t>62 (17)</w:t>
            </w:r>
          </w:p>
          <w:p w14:paraId="52C61AD1" w14:textId="77777777" w:rsidR="00AB74D3" w:rsidRPr="00AB74D3" w:rsidRDefault="00AB74D3" w:rsidP="00EA6619">
            <w:pPr>
              <w:rPr>
                <w:sz w:val="20"/>
              </w:rPr>
            </w:pPr>
            <w:r w:rsidRPr="00AB74D3">
              <w:rPr>
                <w:sz w:val="20"/>
              </w:rPr>
              <w:t>313 (83)</w:t>
            </w:r>
          </w:p>
          <w:p w14:paraId="14FFA197" w14:textId="77777777" w:rsidR="00AB74D3" w:rsidRPr="00AB74D3" w:rsidRDefault="00AB74D3" w:rsidP="00EA6619">
            <w:pPr>
              <w:rPr>
                <w:sz w:val="20"/>
                <w:highlight w:val="yellow"/>
              </w:rPr>
            </w:pPr>
            <w:r w:rsidRPr="00AB74D3">
              <w:rPr>
                <w:sz w:val="20"/>
              </w:rPr>
              <w:t>-</w:t>
            </w:r>
          </w:p>
        </w:tc>
        <w:tc>
          <w:tcPr>
            <w:tcW w:w="799" w:type="pct"/>
          </w:tcPr>
          <w:p w14:paraId="2DE6D348" w14:textId="77777777" w:rsidR="00AB74D3" w:rsidRPr="00AB74D3" w:rsidRDefault="00AB74D3" w:rsidP="00EA6619">
            <w:pPr>
              <w:rPr>
                <w:sz w:val="20"/>
                <w:highlight w:val="yellow"/>
              </w:rPr>
            </w:pPr>
          </w:p>
          <w:p w14:paraId="0B443831" w14:textId="77777777" w:rsidR="00AB74D3" w:rsidRPr="00AB74D3" w:rsidRDefault="00AB74D3" w:rsidP="00EA6619">
            <w:pPr>
              <w:rPr>
                <w:sz w:val="20"/>
              </w:rPr>
            </w:pPr>
            <w:r w:rsidRPr="00AB74D3">
              <w:rPr>
                <w:sz w:val="20"/>
              </w:rPr>
              <w:t>296 (23)</w:t>
            </w:r>
          </w:p>
          <w:p w14:paraId="532C6AC5" w14:textId="77777777" w:rsidR="00AB74D3" w:rsidRPr="00AB74D3" w:rsidRDefault="00AB74D3" w:rsidP="00EA6619">
            <w:pPr>
              <w:rPr>
                <w:sz w:val="20"/>
              </w:rPr>
            </w:pPr>
            <w:r w:rsidRPr="00AB74D3">
              <w:rPr>
                <w:sz w:val="20"/>
              </w:rPr>
              <w:t>1015 (77)</w:t>
            </w:r>
          </w:p>
          <w:p w14:paraId="6A08DF88" w14:textId="77777777" w:rsidR="00AB74D3" w:rsidRPr="00AB74D3" w:rsidRDefault="00AB74D3" w:rsidP="00EA6619">
            <w:pPr>
              <w:rPr>
                <w:sz w:val="20"/>
                <w:highlight w:val="yellow"/>
              </w:rPr>
            </w:pPr>
            <w:r w:rsidRPr="00AB74D3">
              <w:rPr>
                <w:sz w:val="20"/>
              </w:rPr>
              <w:t>3 (0)</w:t>
            </w:r>
          </w:p>
        </w:tc>
        <w:tc>
          <w:tcPr>
            <w:tcW w:w="799" w:type="pct"/>
            <w:vAlign w:val="center"/>
          </w:tcPr>
          <w:p w14:paraId="717447AF" w14:textId="77777777" w:rsidR="00AB74D3" w:rsidRPr="00AB74D3" w:rsidRDefault="00AB74D3" w:rsidP="00AB74D3">
            <w:pPr>
              <w:jc w:val="center"/>
              <w:rPr>
                <w:sz w:val="20"/>
                <w:highlight w:val="yellow"/>
              </w:rPr>
            </w:pPr>
            <w:r w:rsidRPr="00AB74D3">
              <w:rPr>
                <w:sz w:val="20"/>
              </w:rPr>
              <w:t>Not reported</w:t>
            </w:r>
          </w:p>
        </w:tc>
      </w:tr>
      <w:tr w:rsidR="00AB74D3" w:rsidRPr="00AB74D3" w14:paraId="2FA6DEFC" w14:textId="77777777" w:rsidTr="00AB74D3">
        <w:tc>
          <w:tcPr>
            <w:tcW w:w="1803" w:type="pct"/>
          </w:tcPr>
          <w:p w14:paraId="2EB70D90" w14:textId="77777777" w:rsidR="00AB74D3" w:rsidRPr="00AB74D3" w:rsidRDefault="00AB74D3" w:rsidP="00EA6619">
            <w:pPr>
              <w:rPr>
                <w:sz w:val="20"/>
              </w:rPr>
            </w:pPr>
            <w:r w:rsidRPr="00AB74D3">
              <w:rPr>
                <w:sz w:val="20"/>
              </w:rPr>
              <w:t>Cause of seizure:</w:t>
            </w:r>
          </w:p>
          <w:p w14:paraId="3F902461" w14:textId="77777777" w:rsidR="00AB74D3" w:rsidRPr="00AB74D3" w:rsidRDefault="00AB74D3" w:rsidP="00EA6619">
            <w:pPr>
              <w:rPr>
                <w:sz w:val="20"/>
              </w:rPr>
            </w:pPr>
            <w:r w:rsidRPr="00AB74D3">
              <w:rPr>
                <w:sz w:val="20"/>
              </w:rPr>
              <w:t xml:space="preserve"> Remote symptomatic</w:t>
            </w:r>
          </w:p>
          <w:p w14:paraId="17D079A1" w14:textId="77777777" w:rsidR="00AB74D3" w:rsidRPr="00AB74D3" w:rsidRDefault="00AB74D3" w:rsidP="00EA6619">
            <w:pPr>
              <w:rPr>
                <w:sz w:val="20"/>
              </w:rPr>
            </w:pPr>
            <w:r w:rsidRPr="00AB74D3">
              <w:rPr>
                <w:sz w:val="20"/>
              </w:rPr>
              <w:t xml:space="preserve"> Not remote symptomatic</w:t>
            </w:r>
          </w:p>
        </w:tc>
        <w:tc>
          <w:tcPr>
            <w:tcW w:w="799" w:type="pct"/>
          </w:tcPr>
          <w:p w14:paraId="33D6C78B" w14:textId="77777777" w:rsidR="00AB74D3" w:rsidRPr="00AB74D3" w:rsidRDefault="00AB74D3" w:rsidP="00EA6619">
            <w:pPr>
              <w:rPr>
                <w:sz w:val="20"/>
              </w:rPr>
            </w:pPr>
          </w:p>
          <w:p w14:paraId="51B1DFDC" w14:textId="77777777" w:rsidR="00AB74D3" w:rsidRPr="00AB74D3" w:rsidRDefault="00AB74D3" w:rsidP="00EA6619">
            <w:pPr>
              <w:rPr>
                <w:sz w:val="20"/>
              </w:rPr>
            </w:pPr>
            <w:r w:rsidRPr="00AB74D3">
              <w:rPr>
                <w:sz w:val="20"/>
              </w:rPr>
              <w:t>189 (13)</w:t>
            </w:r>
          </w:p>
          <w:p w14:paraId="2FE5D5E3" w14:textId="77777777" w:rsidR="00AB74D3" w:rsidRPr="00AB74D3" w:rsidRDefault="00AB74D3" w:rsidP="00EA6619">
            <w:pPr>
              <w:rPr>
                <w:sz w:val="20"/>
              </w:rPr>
            </w:pPr>
            <w:r w:rsidRPr="00AB74D3">
              <w:rPr>
                <w:sz w:val="20"/>
              </w:rPr>
              <w:t>1254 (87)</w:t>
            </w:r>
          </w:p>
        </w:tc>
        <w:tc>
          <w:tcPr>
            <w:tcW w:w="799" w:type="pct"/>
          </w:tcPr>
          <w:p w14:paraId="1F4B2C93" w14:textId="77777777" w:rsidR="00AB74D3" w:rsidRPr="00AB74D3" w:rsidRDefault="00AB74D3" w:rsidP="00EA6619">
            <w:pPr>
              <w:rPr>
                <w:sz w:val="20"/>
              </w:rPr>
            </w:pPr>
          </w:p>
          <w:p w14:paraId="21F9C557" w14:textId="77777777" w:rsidR="00AB74D3" w:rsidRPr="00AB74D3" w:rsidRDefault="00AB74D3" w:rsidP="00EA6619">
            <w:pPr>
              <w:rPr>
                <w:sz w:val="20"/>
              </w:rPr>
            </w:pPr>
            <w:r w:rsidRPr="00AB74D3">
              <w:rPr>
                <w:sz w:val="20"/>
              </w:rPr>
              <w:t>183 (49)</w:t>
            </w:r>
          </w:p>
          <w:p w14:paraId="06146E74" w14:textId="77777777" w:rsidR="00AB74D3" w:rsidRPr="00AB74D3" w:rsidRDefault="00AB74D3" w:rsidP="00EA6619">
            <w:pPr>
              <w:rPr>
                <w:sz w:val="20"/>
                <w:highlight w:val="yellow"/>
              </w:rPr>
            </w:pPr>
            <w:r w:rsidRPr="00AB74D3">
              <w:rPr>
                <w:sz w:val="20"/>
              </w:rPr>
              <w:t>192 (51)</w:t>
            </w:r>
          </w:p>
        </w:tc>
        <w:tc>
          <w:tcPr>
            <w:tcW w:w="799" w:type="pct"/>
          </w:tcPr>
          <w:p w14:paraId="58DE156E" w14:textId="77777777" w:rsidR="00AB74D3" w:rsidRPr="00AB74D3" w:rsidRDefault="00AB74D3" w:rsidP="00EA6619">
            <w:pPr>
              <w:rPr>
                <w:sz w:val="20"/>
                <w:highlight w:val="yellow"/>
              </w:rPr>
            </w:pPr>
          </w:p>
          <w:p w14:paraId="5AE90D21" w14:textId="77777777" w:rsidR="00AB74D3" w:rsidRPr="00AB74D3" w:rsidRDefault="00AB74D3" w:rsidP="00EA6619">
            <w:pPr>
              <w:rPr>
                <w:sz w:val="20"/>
              </w:rPr>
            </w:pPr>
            <w:r w:rsidRPr="00AB74D3">
              <w:rPr>
                <w:sz w:val="20"/>
              </w:rPr>
              <w:t>413 (31)</w:t>
            </w:r>
          </w:p>
          <w:p w14:paraId="39A9819B" w14:textId="77777777" w:rsidR="00AB74D3" w:rsidRPr="00AB74D3" w:rsidRDefault="00AB74D3" w:rsidP="00EA6619">
            <w:pPr>
              <w:rPr>
                <w:sz w:val="20"/>
                <w:highlight w:val="yellow"/>
              </w:rPr>
            </w:pPr>
            <w:r w:rsidRPr="00AB74D3">
              <w:rPr>
                <w:sz w:val="20"/>
              </w:rPr>
              <w:t>901 (69)</w:t>
            </w:r>
          </w:p>
        </w:tc>
        <w:tc>
          <w:tcPr>
            <w:tcW w:w="799" w:type="pct"/>
          </w:tcPr>
          <w:p w14:paraId="36DDF040" w14:textId="77777777" w:rsidR="00AB74D3" w:rsidRPr="00AB74D3" w:rsidRDefault="00AB74D3" w:rsidP="00EA6619">
            <w:pPr>
              <w:rPr>
                <w:sz w:val="20"/>
                <w:highlight w:val="yellow"/>
              </w:rPr>
            </w:pPr>
          </w:p>
          <w:p w14:paraId="7B569206" w14:textId="77777777" w:rsidR="00AB74D3" w:rsidRPr="00AB74D3" w:rsidRDefault="00AB74D3" w:rsidP="00EA6619">
            <w:pPr>
              <w:rPr>
                <w:sz w:val="20"/>
              </w:rPr>
            </w:pPr>
            <w:r w:rsidRPr="00AB74D3">
              <w:rPr>
                <w:sz w:val="20"/>
              </w:rPr>
              <w:t>27 (6)</w:t>
            </w:r>
          </w:p>
          <w:p w14:paraId="432CFB06" w14:textId="77777777" w:rsidR="00AB74D3" w:rsidRPr="00AB74D3" w:rsidRDefault="00AB74D3" w:rsidP="00EA6619">
            <w:pPr>
              <w:rPr>
                <w:sz w:val="20"/>
                <w:highlight w:val="yellow"/>
              </w:rPr>
            </w:pPr>
            <w:r w:rsidRPr="00AB74D3">
              <w:rPr>
                <w:sz w:val="20"/>
              </w:rPr>
              <w:t>392 (94)</w:t>
            </w:r>
          </w:p>
        </w:tc>
      </w:tr>
      <w:tr w:rsidR="00AB74D3" w:rsidRPr="00AB74D3" w14:paraId="020F5E4F" w14:textId="77777777" w:rsidTr="00AB74D3">
        <w:tc>
          <w:tcPr>
            <w:tcW w:w="1803" w:type="pct"/>
          </w:tcPr>
          <w:p w14:paraId="2FC5402A" w14:textId="77777777" w:rsidR="00AB74D3" w:rsidRPr="00AB74D3" w:rsidRDefault="00AB74D3" w:rsidP="00EA6619">
            <w:pPr>
              <w:rPr>
                <w:sz w:val="20"/>
              </w:rPr>
            </w:pPr>
            <w:r w:rsidRPr="00AB74D3">
              <w:rPr>
                <w:sz w:val="20"/>
              </w:rPr>
              <w:t>Seizure recurrence at:</w:t>
            </w:r>
          </w:p>
          <w:p w14:paraId="3D3B6433" w14:textId="77777777" w:rsidR="00AB74D3" w:rsidRPr="00AB74D3" w:rsidRDefault="00AB74D3" w:rsidP="00EA6619">
            <w:pPr>
              <w:rPr>
                <w:sz w:val="20"/>
              </w:rPr>
            </w:pPr>
            <w:r w:rsidRPr="00AB74D3">
              <w:rPr>
                <w:sz w:val="20"/>
              </w:rPr>
              <w:t>1 year</w:t>
            </w:r>
          </w:p>
          <w:p w14:paraId="2A7FC34F" w14:textId="77777777" w:rsidR="00AB74D3" w:rsidRPr="00AB74D3" w:rsidRDefault="00AB74D3" w:rsidP="00EA6619">
            <w:pPr>
              <w:rPr>
                <w:sz w:val="20"/>
              </w:rPr>
            </w:pPr>
            <w:r w:rsidRPr="00AB74D3">
              <w:rPr>
                <w:sz w:val="20"/>
              </w:rPr>
              <w:t>3 years</w:t>
            </w:r>
          </w:p>
        </w:tc>
        <w:tc>
          <w:tcPr>
            <w:tcW w:w="799" w:type="pct"/>
          </w:tcPr>
          <w:p w14:paraId="02746BD2" w14:textId="77777777" w:rsidR="00AB74D3" w:rsidRPr="00AB74D3" w:rsidRDefault="00AB74D3" w:rsidP="00EA6619">
            <w:pPr>
              <w:rPr>
                <w:sz w:val="20"/>
              </w:rPr>
            </w:pPr>
          </w:p>
          <w:p w14:paraId="4D68F593" w14:textId="7EA254DD" w:rsidR="00AB74D3" w:rsidRDefault="00942FDC" w:rsidP="00EA6619">
            <w:pPr>
              <w:rPr>
                <w:sz w:val="20"/>
              </w:rPr>
            </w:pPr>
            <w:r>
              <w:rPr>
                <w:sz w:val="20"/>
              </w:rPr>
              <w:t>489 (34)</w:t>
            </w:r>
          </w:p>
          <w:p w14:paraId="3B94CEAF" w14:textId="35935875" w:rsidR="00942FDC" w:rsidRPr="00AB74D3" w:rsidRDefault="00942FDC" w:rsidP="00EA6619">
            <w:pPr>
              <w:rPr>
                <w:sz w:val="20"/>
              </w:rPr>
            </w:pPr>
            <w:r>
              <w:rPr>
                <w:sz w:val="20"/>
              </w:rPr>
              <w:t>624 (43)</w:t>
            </w:r>
          </w:p>
        </w:tc>
        <w:tc>
          <w:tcPr>
            <w:tcW w:w="799" w:type="pct"/>
          </w:tcPr>
          <w:p w14:paraId="56C9DD46" w14:textId="77777777" w:rsidR="00AB74D3" w:rsidRPr="00942FDC" w:rsidRDefault="00AB74D3" w:rsidP="00EA6619">
            <w:pPr>
              <w:rPr>
                <w:sz w:val="20"/>
              </w:rPr>
            </w:pPr>
          </w:p>
          <w:p w14:paraId="2906C0AE" w14:textId="5B4BDAED" w:rsidR="00AB74D3" w:rsidRPr="00942FDC" w:rsidRDefault="00942FDC" w:rsidP="00EA6619">
            <w:pPr>
              <w:rPr>
                <w:sz w:val="20"/>
              </w:rPr>
            </w:pPr>
            <w:r w:rsidRPr="00942FDC">
              <w:rPr>
                <w:sz w:val="20"/>
              </w:rPr>
              <w:t>129</w:t>
            </w:r>
            <w:r>
              <w:rPr>
                <w:sz w:val="20"/>
              </w:rPr>
              <w:t xml:space="preserve"> (34)</w:t>
            </w:r>
          </w:p>
          <w:p w14:paraId="7B3710CF" w14:textId="13C43FA0" w:rsidR="00942FDC" w:rsidRPr="00942FDC" w:rsidRDefault="00942FDC" w:rsidP="00EA6619">
            <w:pPr>
              <w:rPr>
                <w:sz w:val="20"/>
              </w:rPr>
            </w:pPr>
            <w:r w:rsidRPr="00942FDC">
              <w:rPr>
                <w:sz w:val="20"/>
              </w:rPr>
              <w:t>156</w:t>
            </w:r>
            <w:r>
              <w:rPr>
                <w:sz w:val="20"/>
              </w:rPr>
              <w:t xml:space="preserve"> (42)</w:t>
            </w:r>
          </w:p>
        </w:tc>
        <w:tc>
          <w:tcPr>
            <w:tcW w:w="799" w:type="pct"/>
          </w:tcPr>
          <w:p w14:paraId="26D0BFB5" w14:textId="77777777" w:rsidR="00AB74D3" w:rsidRDefault="00AB74D3" w:rsidP="00EA6619">
            <w:pPr>
              <w:rPr>
                <w:sz w:val="20"/>
              </w:rPr>
            </w:pPr>
          </w:p>
          <w:p w14:paraId="6312088C" w14:textId="4BD74125" w:rsidR="00942FDC" w:rsidRDefault="00942FDC" w:rsidP="00EA6619">
            <w:pPr>
              <w:rPr>
                <w:sz w:val="20"/>
              </w:rPr>
            </w:pPr>
            <w:r>
              <w:rPr>
                <w:sz w:val="20"/>
              </w:rPr>
              <w:t>578 (44)</w:t>
            </w:r>
          </w:p>
          <w:p w14:paraId="3D0E4D09" w14:textId="206253AA" w:rsidR="00942FDC" w:rsidRPr="00942FDC" w:rsidRDefault="00942FDC" w:rsidP="00EA6619">
            <w:pPr>
              <w:rPr>
                <w:sz w:val="20"/>
              </w:rPr>
            </w:pPr>
            <w:r>
              <w:rPr>
                <w:sz w:val="20"/>
              </w:rPr>
              <w:t>666 (51)</w:t>
            </w:r>
          </w:p>
        </w:tc>
        <w:tc>
          <w:tcPr>
            <w:tcW w:w="799" w:type="pct"/>
          </w:tcPr>
          <w:p w14:paraId="68AE2E5B" w14:textId="77777777" w:rsidR="00AB74D3" w:rsidRPr="00942FDC" w:rsidRDefault="00AB74D3" w:rsidP="00EA6619">
            <w:pPr>
              <w:rPr>
                <w:sz w:val="20"/>
              </w:rPr>
            </w:pPr>
          </w:p>
          <w:p w14:paraId="67066F72" w14:textId="57A4A779" w:rsidR="00AB74D3" w:rsidRDefault="00003724" w:rsidP="00EA6619">
            <w:pPr>
              <w:rPr>
                <w:sz w:val="20"/>
              </w:rPr>
            </w:pPr>
            <w:r>
              <w:rPr>
                <w:sz w:val="20"/>
              </w:rPr>
              <w:t>109 (26)</w:t>
            </w:r>
          </w:p>
          <w:p w14:paraId="7E4A4393" w14:textId="253946DA" w:rsidR="00003724" w:rsidRPr="00942FDC" w:rsidRDefault="00003724" w:rsidP="00EA6619">
            <w:pPr>
              <w:rPr>
                <w:sz w:val="20"/>
              </w:rPr>
            </w:pPr>
            <w:r>
              <w:rPr>
                <w:sz w:val="20"/>
              </w:rPr>
              <w:t>152 (36)</w:t>
            </w:r>
          </w:p>
        </w:tc>
      </w:tr>
      <w:tr w:rsidR="00AB74D3" w:rsidRPr="00AB74D3" w14:paraId="574FB16C" w14:textId="77777777" w:rsidTr="00AB74D3">
        <w:tc>
          <w:tcPr>
            <w:tcW w:w="1803" w:type="pct"/>
          </w:tcPr>
          <w:p w14:paraId="22A1B293" w14:textId="77777777" w:rsidR="00AB74D3" w:rsidRPr="00AB74D3" w:rsidRDefault="00AB74D3" w:rsidP="00EA6619">
            <w:pPr>
              <w:rPr>
                <w:sz w:val="20"/>
              </w:rPr>
            </w:pPr>
            <w:r w:rsidRPr="00AB74D3">
              <w:rPr>
                <w:sz w:val="20"/>
              </w:rPr>
              <w:t>Follow-up from entry (years), median (IQR)</w:t>
            </w:r>
          </w:p>
        </w:tc>
        <w:tc>
          <w:tcPr>
            <w:tcW w:w="799" w:type="pct"/>
          </w:tcPr>
          <w:p w14:paraId="304C7BE2" w14:textId="5FBBBAB5" w:rsidR="00AB74D3" w:rsidRPr="00AB74D3" w:rsidRDefault="00985A87" w:rsidP="00EA6619">
            <w:pPr>
              <w:rPr>
                <w:sz w:val="20"/>
              </w:rPr>
            </w:pPr>
            <w:r>
              <w:rPr>
                <w:sz w:val="20"/>
              </w:rPr>
              <w:t>4.5 (4.3, 4.7)</w:t>
            </w:r>
          </w:p>
        </w:tc>
        <w:tc>
          <w:tcPr>
            <w:tcW w:w="799" w:type="pct"/>
          </w:tcPr>
          <w:p w14:paraId="01396CB7" w14:textId="104400C5" w:rsidR="00AB74D3" w:rsidRPr="00AB74D3" w:rsidRDefault="00985A87" w:rsidP="00EA6619">
            <w:pPr>
              <w:rPr>
                <w:sz w:val="20"/>
              </w:rPr>
            </w:pPr>
            <w:r>
              <w:rPr>
                <w:sz w:val="20"/>
              </w:rPr>
              <w:t>7.1 (7.0, 7.4)</w:t>
            </w:r>
          </w:p>
        </w:tc>
        <w:tc>
          <w:tcPr>
            <w:tcW w:w="799" w:type="pct"/>
          </w:tcPr>
          <w:p w14:paraId="130C5345" w14:textId="74B09C48" w:rsidR="00AB74D3" w:rsidRPr="00AB74D3" w:rsidRDefault="00EE2222" w:rsidP="00EA6619">
            <w:pPr>
              <w:rPr>
                <w:sz w:val="20"/>
                <w:highlight w:val="yellow"/>
              </w:rPr>
            </w:pPr>
            <w:r>
              <w:rPr>
                <w:sz w:val="20"/>
              </w:rPr>
              <w:t>5.7 (5.1, 6.4)</w:t>
            </w:r>
          </w:p>
        </w:tc>
        <w:tc>
          <w:tcPr>
            <w:tcW w:w="799" w:type="pct"/>
          </w:tcPr>
          <w:p w14:paraId="5AE326AD" w14:textId="53112A44" w:rsidR="00AB74D3" w:rsidRPr="00AB74D3" w:rsidRDefault="002B00FC" w:rsidP="00EA6619">
            <w:pPr>
              <w:rPr>
                <w:sz w:val="20"/>
                <w:highlight w:val="yellow"/>
              </w:rPr>
            </w:pPr>
            <w:r w:rsidRPr="002B00FC">
              <w:rPr>
                <w:sz w:val="20"/>
              </w:rPr>
              <w:t>3.0 (2.8, 3.1)</w:t>
            </w:r>
          </w:p>
        </w:tc>
      </w:tr>
    </w:tbl>
    <w:p w14:paraId="03A11AF3" w14:textId="559E0F51" w:rsidR="002A5DD3" w:rsidRDefault="002A5DD3" w:rsidP="002A5DD3">
      <w:pPr>
        <w:jc w:val="center"/>
      </w:pPr>
      <w:r w:rsidRPr="00AB74D3">
        <w:rPr>
          <w:color w:val="002060"/>
        </w:rPr>
        <w:t xml:space="preserve">Table </w:t>
      </w:r>
      <w:r w:rsidRPr="00AB74D3">
        <w:rPr>
          <w:b/>
          <w:color w:val="002060"/>
        </w:rPr>
        <w:fldChar w:fldCharType="begin"/>
      </w:r>
      <w:r w:rsidRPr="00AB74D3">
        <w:rPr>
          <w:color w:val="002060"/>
        </w:rPr>
        <w:instrText xml:space="preserve"> SEQ Table \* ARABIC </w:instrText>
      </w:r>
      <w:r w:rsidRPr="00AB74D3">
        <w:rPr>
          <w:b/>
          <w:color w:val="002060"/>
        </w:rPr>
        <w:fldChar w:fldCharType="separate"/>
      </w:r>
      <w:r w:rsidRPr="00AB74D3">
        <w:rPr>
          <w:color w:val="002060"/>
        </w:rPr>
        <w:t>1</w:t>
      </w:r>
      <w:r w:rsidRPr="00AB74D3">
        <w:rPr>
          <w:b/>
          <w:color w:val="002060"/>
        </w:rPr>
        <w:fldChar w:fldCharType="end"/>
      </w:r>
      <w:r w:rsidRPr="00AB74D3">
        <w:rPr>
          <w:color w:val="002060"/>
        </w:rPr>
        <w:t>: Demographic summary of people in MESS, NGPSE, WA and FIRST – numbers are n (%), unless otherwise stated. Variables in bold signify those included in the developed multivariable model</w:t>
      </w:r>
    </w:p>
    <w:p w14:paraId="3B2FBB66" w14:textId="48050517" w:rsidR="00AB74D3" w:rsidRDefault="00AB74D3" w:rsidP="00FF5CC5">
      <w:r>
        <w:rPr>
          <w:noProof/>
          <w:lang w:eastAsia="en-GB"/>
        </w:rPr>
        <w:lastRenderedPageBreak/>
        <w:drawing>
          <wp:inline distT="0" distB="0" distL="0" distR="0" wp14:anchorId="41F7155B" wp14:editId="513B7337">
            <wp:extent cx="5274310" cy="52743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nett - fig 1.tiff"/>
                    <pic:cNvPicPr/>
                  </pic:nvPicPr>
                  <pic:blipFill>
                    <a:blip r:embed="rId8" cstate="print">
                      <a:extLst>
                        <a:ext uri="{28A0092B-C50C-407E-A947-70E740481C1C}">
                          <a14:useLocalDpi xmlns:a14="http://schemas.microsoft.com/office/drawing/2010/main"/>
                        </a:ext>
                      </a:extLst>
                    </a:blip>
                    <a:stretch>
                      <a:fillRect/>
                    </a:stretch>
                  </pic:blipFill>
                  <pic:spPr>
                    <a:xfrm>
                      <a:off x="0" y="0"/>
                      <a:ext cx="5274310" cy="5274310"/>
                    </a:xfrm>
                    <a:prstGeom prst="rect">
                      <a:avLst/>
                    </a:prstGeom>
                  </pic:spPr>
                </pic:pic>
              </a:graphicData>
            </a:graphic>
          </wp:inline>
        </w:drawing>
      </w:r>
    </w:p>
    <w:p w14:paraId="79D81C64" w14:textId="3F898834" w:rsidR="00AB74D3" w:rsidRPr="00AB74D3" w:rsidRDefault="00AB74D3" w:rsidP="00AB74D3">
      <w:pPr>
        <w:pStyle w:val="Caption"/>
        <w:jc w:val="center"/>
        <w:rPr>
          <w:b w:val="0"/>
          <w:color w:val="002060"/>
        </w:rPr>
      </w:pPr>
      <w:r w:rsidRPr="00AB74D3">
        <w:rPr>
          <w:b w:val="0"/>
          <w:color w:val="002060"/>
        </w:rPr>
        <w:t xml:space="preserve">Figure </w:t>
      </w:r>
      <w:r w:rsidR="00DB4F81">
        <w:rPr>
          <w:b w:val="0"/>
          <w:color w:val="002060"/>
        </w:rPr>
        <w:fldChar w:fldCharType="begin"/>
      </w:r>
      <w:r w:rsidR="00DB4F81">
        <w:rPr>
          <w:b w:val="0"/>
          <w:color w:val="002060"/>
        </w:rPr>
        <w:instrText xml:space="preserve"> SEQ Figure \* ARABIC </w:instrText>
      </w:r>
      <w:r w:rsidR="00DB4F81">
        <w:rPr>
          <w:b w:val="0"/>
          <w:color w:val="002060"/>
        </w:rPr>
        <w:fldChar w:fldCharType="separate"/>
      </w:r>
      <w:r w:rsidR="00DB4F81">
        <w:rPr>
          <w:b w:val="0"/>
          <w:noProof/>
          <w:color w:val="002060"/>
        </w:rPr>
        <w:t>1</w:t>
      </w:r>
      <w:r w:rsidR="00DB4F81">
        <w:rPr>
          <w:b w:val="0"/>
          <w:color w:val="002060"/>
        </w:rPr>
        <w:fldChar w:fldCharType="end"/>
      </w:r>
      <w:r w:rsidRPr="00AB74D3">
        <w:rPr>
          <w:b w:val="0"/>
          <w:color w:val="002060"/>
        </w:rPr>
        <w:t>: Kaplan-Meier curve for time to seizure recurrence after randomisation with numbers at risk</w:t>
      </w:r>
    </w:p>
    <w:p w14:paraId="78CA4955" w14:textId="500563F2" w:rsidR="00EA527B" w:rsidRPr="003D2C6A" w:rsidRDefault="00EA527B" w:rsidP="003D2C6A">
      <w:pPr>
        <w:pStyle w:val="Heading2"/>
        <w:rPr>
          <w:color w:val="002060"/>
        </w:rPr>
      </w:pPr>
      <w:r w:rsidRPr="003D2C6A">
        <w:rPr>
          <w:color w:val="002060"/>
        </w:rPr>
        <w:t>Model Development</w:t>
      </w:r>
      <w:r w:rsidR="00151F0B" w:rsidRPr="003D2C6A">
        <w:rPr>
          <w:color w:val="002060"/>
        </w:rPr>
        <w:t xml:space="preserve"> &amp; Internal Validation</w:t>
      </w:r>
    </w:p>
    <w:p w14:paraId="72D8F3D9" w14:textId="7E58F04D" w:rsidR="00EC516D" w:rsidRDefault="00A93812" w:rsidP="003D2C6A">
      <w:pPr>
        <w:jc w:val="both"/>
      </w:pPr>
      <w:r w:rsidRPr="004A4788">
        <w:t>The parsimonious multivariable model</w:t>
      </w:r>
      <w:r w:rsidR="005D2732" w:rsidRPr="004A4788">
        <w:t xml:space="preserve"> (after backwards selection)</w:t>
      </w:r>
      <w:r w:rsidRPr="004A4788">
        <w:t xml:space="preserve"> for risk of seizure</w:t>
      </w:r>
      <w:r w:rsidR="00FE60F8" w:rsidRPr="004A4788">
        <w:t xml:space="preserve"> recurrence</w:t>
      </w:r>
      <w:r w:rsidRPr="004A4788">
        <w:t xml:space="preserve"> after </w:t>
      </w:r>
      <w:r w:rsidR="00423C52" w:rsidRPr="004A4788">
        <w:t>study entry</w:t>
      </w:r>
      <w:r w:rsidRPr="004A4788">
        <w:t xml:space="preserve"> included covariates for neurological deficit, seizure type, EEG result, CT/MRI scan result and treatment policy.</w:t>
      </w:r>
      <w:r w:rsidR="00481F6B" w:rsidRPr="004A4788">
        <w:t xml:space="preserve"> </w:t>
      </w:r>
      <w:r w:rsidR="00EC516D" w:rsidRPr="004A4788">
        <w:t>The optimism-adjusted c-statistic for the model was 0.575 and the calibration slope, adjusted for model fitting optimism, was 0.827. Optimism adjusted results</w:t>
      </w:r>
      <w:r w:rsidR="004873A3" w:rsidRPr="004A4788">
        <w:t xml:space="preserve"> for the predictors</w:t>
      </w:r>
      <w:r w:rsidR="00EC516D" w:rsidRPr="004A4788">
        <w:t xml:space="preserve"> can be seen in Table 2. Specifically, people with neurological deficit were more likely to have seizure recurrence than those without. People with focal seizures were more likely to have a recurrence than those with generalised epilepsy, and those with an abnormal EEG were more likely to have a recurrence than those with a normal EEG result. People who were not clinically indicated for a CT or MRI scan were more likely to have a recurrence than those with a normal scan result, and those treated immediately after randomisation were less likely to have a seizure recurrence, after adjusting for the other covariates. </w:t>
      </w:r>
    </w:p>
    <w:tbl>
      <w:tblPr>
        <w:tblStyle w:val="TableGrid"/>
        <w:tblW w:w="0" w:type="auto"/>
        <w:jc w:val="center"/>
        <w:tblLook w:val="04A0" w:firstRow="1" w:lastRow="0" w:firstColumn="1" w:lastColumn="0" w:noHBand="0" w:noVBand="1"/>
      </w:tblPr>
      <w:tblGrid>
        <w:gridCol w:w="1936"/>
        <w:gridCol w:w="2052"/>
        <w:gridCol w:w="2003"/>
      </w:tblGrid>
      <w:tr w:rsidR="00FF5CC5" w:rsidRPr="00FF5CC5" w14:paraId="0DCC5FBD" w14:textId="77777777" w:rsidTr="00FF5CC5">
        <w:trPr>
          <w:jc w:val="center"/>
        </w:trPr>
        <w:tc>
          <w:tcPr>
            <w:tcW w:w="0" w:type="auto"/>
            <w:gridSpan w:val="2"/>
            <w:vAlign w:val="center"/>
          </w:tcPr>
          <w:p w14:paraId="05EACE02" w14:textId="77777777" w:rsidR="00FF5CC5" w:rsidRPr="00FF5CC5" w:rsidRDefault="00FF5CC5" w:rsidP="00FF5CC5">
            <w:pPr>
              <w:jc w:val="center"/>
              <w:rPr>
                <w:b/>
                <w:sz w:val="20"/>
              </w:rPr>
            </w:pPr>
            <w:r w:rsidRPr="00FF5CC5">
              <w:rPr>
                <w:b/>
                <w:sz w:val="20"/>
              </w:rPr>
              <w:t>Variable</w:t>
            </w:r>
          </w:p>
        </w:tc>
        <w:tc>
          <w:tcPr>
            <w:tcW w:w="0" w:type="auto"/>
            <w:vAlign w:val="center"/>
          </w:tcPr>
          <w:p w14:paraId="1BEDD335" w14:textId="77777777" w:rsidR="00FF5CC5" w:rsidRPr="00FF5CC5" w:rsidRDefault="00FF5CC5" w:rsidP="00FF5CC5">
            <w:pPr>
              <w:jc w:val="center"/>
              <w:rPr>
                <w:b/>
                <w:sz w:val="20"/>
              </w:rPr>
            </w:pPr>
            <w:r w:rsidRPr="00FF5CC5">
              <w:rPr>
                <w:b/>
                <w:sz w:val="20"/>
              </w:rPr>
              <w:t>Hazard Ratio (95% CI)</w:t>
            </w:r>
          </w:p>
        </w:tc>
      </w:tr>
      <w:tr w:rsidR="00FF5CC5" w:rsidRPr="00FF5CC5" w14:paraId="3D19C6BF" w14:textId="77777777" w:rsidTr="00FF5CC5">
        <w:trPr>
          <w:jc w:val="center"/>
        </w:trPr>
        <w:tc>
          <w:tcPr>
            <w:tcW w:w="0" w:type="auto"/>
            <w:vAlign w:val="center"/>
          </w:tcPr>
          <w:p w14:paraId="74819413" w14:textId="77777777" w:rsidR="00FF5CC5" w:rsidRPr="00FF5CC5" w:rsidRDefault="00FF5CC5" w:rsidP="00EA6619">
            <w:pPr>
              <w:rPr>
                <w:sz w:val="20"/>
              </w:rPr>
            </w:pPr>
            <w:r w:rsidRPr="00FF5CC5">
              <w:rPr>
                <w:sz w:val="20"/>
              </w:rPr>
              <w:t>Neurological deficit</w:t>
            </w:r>
          </w:p>
        </w:tc>
        <w:tc>
          <w:tcPr>
            <w:tcW w:w="0" w:type="auto"/>
            <w:vAlign w:val="center"/>
          </w:tcPr>
          <w:p w14:paraId="2A1A8282" w14:textId="77777777" w:rsidR="00FF5CC5" w:rsidRPr="00FF5CC5" w:rsidRDefault="00FF5CC5" w:rsidP="00EA6619">
            <w:pPr>
              <w:rPr>
                <w:sz w:val="20"/>
              </w:rPr>
            </w:pPr>
            <w:r w:rsidRPr="00FF5CC5">
              <w:rPr>
                <w:sz w:val="20"/>
              </w:rPr>
              <w:t>Absent</w:t>
            </w:r>
          </w:p>
          <w:p w14:paraId="560D7464" w14:textId="77777777" w:rsidR="00FF5CC5" w:rsidRPr="00FF5CC5" w:rsidRDefault="00FF5CC5" w:rsidP="00EA6619">
            <w:pPr>
              <w:rPr>
                <w:sz w:val="20"/>
              </w:rPr>
            </w:pPr>
            <w:r w:rsidRPr="00FF5CC5">
              <w:rPr>
                <w:sz w:val="20"/>
              </w:rPr>
              <w:lastRenderedPageBreak/>
              <w:t>Present</w:t>
            </w:r>
          </w:p>
        </w:tc>
        <w:tc>
          <w:tcPr>
            <w:tcW w:w="0" w:type="auto"/>
          </w:tcPr>
          <w:p w14:paraId="5D36FEE3" w14:textId="77777777" w:rsidR="00FF5CC5" w:rsidRPr="00FF5CC5" w:rsidRDefault="00FF5CC5" w:rsidP="00FF5CC5">
            <w:pPr>
              <w:jc w:val="right"/>
              <w:rPr>
                <w:sz w:val="20"/>
              </w:rPr>
            </w:pPr>
            <w:r w:rsidRPr="00FF5CC5">
              <w:rPr>
                <w:sz w:val="20"/>
              </w:rPr>
              <w:lastRenderedPageBreak/>
              <w:t>1.00</w:t>
            </w:r>
          </w:p>
          <w:p w14:paraId="21DD2D26" w14:textId="77777777" w:rsidR="00FF5CC5" w:rsidRPr="00FF5CC5" w:rsidRDefault="00FF5CC5" w:rsidP="00FF5CC5">
            <w:pPr>
              <w:jc w:val="right"/>
              <w:rPr>
                <w:sz w:val="20"/>
              </w:rPr>
            </w:pPr>
            <w:r w:rsidRPr="00FF5CC5">
              <w:rPr>
                <w:sz w:val="20"/>
              </w:rPr>
              <w:lastRenderedPageBreak/>
              <w:t>1.39 (1.09, 1.77)</w:t>
            </w:r>
          </w:p>
        </w:tc>
      </w:tr>
      <w:tr w:rsidR="00FF5CC5" w:rsidRPr="00FF5CC5" w14:paraId="221808C1" w14:textId="77777777" w:rsidTr="00FF5CC5">
        <w:trPr>
          <w:jc w:val="center"/>
        </w:trPr>
        <w:tc>
          <w:tcPr>
            <w:tcW w:w="0" w:type="auto"/>
          </w:tcPr>
          <w:p w14:paraId="20EA7337" w14:textId="77777777" w:rsidR="00FF5CC5" w:rsidRPr="00FF5CC5" w:rsidRDefault="00FF5CC5" w:rsidP="00EA6619">
            <w:pPr>
              <w:rPr>
                <w:sz w:val="20"/>
              </w:rPr>
            </w:pPr>
            <w:r w:rsidRPr="00FF5CC5">
              <w:rPr>
                <w:sz w:val="20"/>
              </w:rPr>
              <w:lastRenderedPageBreak/>
              <w:t>Seizure Type</w:t>
            </w:r>
          </w:p>
        </w:tc>
        <w:tc>
          <w:tcPr>
            <w:tcW w:w="0" w:type="auto"/>
          </w:tcPr>
          <w:p w14:paraId="5D52D90C" w14:textId="77777777" w:rsidR="00FF5CC5" w:rsidRPr="00FF5CC5" w:rsidRDefault="00FF5CC5" w:rsidP="00EA6619">
            <w:pPr>
              <w:rPr>
                <w:sz w:val="20"/>
              </w:rPr>
            </w:pPr>
            <w:r w:rsidRPr="00FF5CC5">
              <w:rPr>
                <w:sz w:val="20"/>
              </w:rPr>
              <w:t>Generalised</w:t>
            </w:r>
          </w:p>
          <w:p w14:paraId="4E5D99EB" w14:textId="77777777" w:rsidR="00FF5CC5" w:rsidRPr="00FF5CC5" w:rsidRDefault="00FF5CC5" w:rsidP="00EA6619">
            <w:pPr>
              <w:rPr>
                <w:sz w:val="20"/>
              </w:rPr>
            </w:pPr>
            <w:r w:rsidRPr="00FF5CC5">
              <w:rPr>
                <w:sz w:val="20"/>
              </w:rPr>
              <w:t>Focal</w:t>
            </w:r>
          </w:p>
          <w:p w14:paraId="77E6B02C" w14:textId="77777777" w:rsidR="00FF5CC5" w:rsidRPr="00FF5CC5" w:rsidRDefault="00FF5CC5" w:rsidP="00EA6619">
            <w:pPr>
              <w:rPr>
                <w:sz w:val="20"/>
              </w:rPr>
            </w:pPr>
            <w:r w:rsidRPr="00FF5CC5">
              <w:rPr>
                <w:sz w:val="20"/>
              </w:rPr>
              <w:t>Other</w:t>
            </w:r>
          </w:p>
        </w:tc>
        <w:tc>
          <w:tcPr>
            <w:tcW w:w="0" w:type="auto"/>
          </w:tcPr>
          <w:p w14:paraId="68018616" w14:textId="77777777" w:rsidR="00FF5CC5" w:rsidRPr="00FF5CC5" w:rsidRDefault="00FF5CC5" w:rsidP="00FF5CC5">
            <w:pPr>
              <w:jc w:val="right"/>
              <w:rPr>
                <w:sz w:val="20"/>
              </w:rPr>
            </w:pPr>
            <w:r w:rsidRPr="00FF5CC5">
              <w:rPr>
                <w:sz w:val="20"/>
              </w:rPr>
              <w:t>1.00</w:t>
            </w:r>
          </w:p>
          <w:p w14:paraId="1D81EECF" w14:textId="77777777" w:rsidR="00FF5CC5" w:rsidRPr="00FF5CC5" w:rsidRDefault="00FF5CC5" w:rsidP="00FF5CC5">
            <w:pPr>
              <w:jc w:val="right"/>
              <w:rPr>
                <w:sz w:val="20"/>
              </w:rPr>
            </w:pPr>
            <w:r w:rsidRPr="00FF5CC5">
              <w:rPr>
                <w:sz w:val="20"/>
              </w:rPr>
              <w:t>1.15 (1.01, 1.31)</w:t>
            </w:r>
          </w:p>
          <w:p w14:paraId="1CB3357F" w14:textId="77777777" w:rsidR="00FF5CC5" w:rsidRPr="00FF5CC5" w:rsidRDefault="00FF5CC5" w:rsidP="00FF5CC5">
            <w:pPr>
              <w:jc w:val="right"/>
              <w:rPr>
                <w:sz w:val="20"/>
              </w:rPr>
            </w:pPr>
            <w:r w:rsidRPr="00FF5CC5">
              <w:rPr>
                <w:sz w:val="20"/>
              </w:rPr>
              <w:t>0.80 (0.46, 1.38)</w:t>
            </w:r>
          </w:p>
        </w:tc>
      </w:tr>
      <w:tr w:rsidR="00FF5CC5" w:rsidRPr="00FF5CC5" w14:paraId="5CA66648" w14:textId="77777777" w:rsidTr="00FF5CC5">
        <w:trPr>
          <w:jc w:val="center"/>
        </w:trPr>
        <w:tc>
          <w:tcPr>
            <w:tcW w:w="0" w:type="auto"/>
          </w:tcPr>
          <w:p w14:paraId="0F148FC2" w14:textId="77777777" w:rsidR="00FF5CC5" w:rsidRPr="00FF5CC5" w:rsidRDefault="00FF5CC5" w:rsidP="00EA6619">
            <w:pPr>
              <w:rPr>
                <w:sz w:val="20"/>
              </w:rPr>
            </w:pPr>
            <w:r w:rsidRPr="00FF5CC5">
              <w:rPr>
                <w:sz w:val="20"/>
              </w:rPr>
              <w:t>EEG result</w:t>
            </w:r>
          </w:p>
        </w:tc>
        <w:tc>
          <w:tcPr>
            <w:tcW w:w="0" w:type="auto"/>
          </w:tcPr>
          <w:p w14:paraId="22DBCF6F" w14:textId="77777777" w:rsidR="00FF5CC5" w:rsidRPr="00FF5CC5" w:rsidRDefault="00FF5CC5" w:rsidP="00EA6619">
            <w:pPr>
              <w:rPr>
                <w:sz w:val="20"/>
              </w:rPr>
            </w:pPr>
            <w:r w:rsidRPr="00FF5CC5">
              <w:rPr>
                <w:sz w:val="20"/>
              </w:rPr>
              <w:t>Normal</w:t>
            </w:r>
          </w:p>
          <w:p w14:paraId="65B19383" w14:textId="77777777" w:rsidR="00FF5CC5" w:rsidRPr="00FF5CC5" w:rsidRDefault="00FF5CC5" w:rsidP="00EA6619">
            <w:pPr>
              <w:rPr>
                <w:sz w:val="20"/>
              </w:rPr>
            </w:pPr>
            <w:r w:rsidRPr="00FF5CC5">
              <w:rPr>
                <w:sz w:val="20"/>
              </w:rPr>
              <w:t>Abnormal</w:t>
            </w:r>
          </w:p>
          <w:p w14:paraId="6874FFA6" w14:textId="77777777" w:rsidR="00FF5CC5" w:rsidRPr="00FF5CC5" w:rsidRDefault="00FF5CC5" w:rsidP="00EA6619">
            <w:pPr>
              <w:rPr>
                <w:sz w:val="20"/>
              </w:rPr>
            </w:pPr>
            <w:r w:rsidRPr="00FF5CC5">
              <w:rPr>
                <w:sz w:val="20"/>
              </w:rPr>
              <w:t>Not clinically indicated</w:t>
            </w:r>
          </w:p>
        </w:tc>
        <w:tc>
          <w:tcPr>
            <w:tcW w:w="0" w:type="auto"/>
          </w:tcPr>
          <w:p w14:paraId="6B807531" w14:textId="77777777" w:rsidR="00FF5CC5" w:rsidRPr="00FF5CC5" w:rsidRDefault="00FF5CC5" w:rsidP="00FF5CC5">
            <w:pPr>
              <w:jc w:val="right"/>
              <w:rPr>
                <w:sz w:val="20"/>
              </w:rPr>
            </w:pPr>
            <w:r w:rsidRPr="00FF5CC5">
              <w:rPr>
                <w:sz w:val="20"/>
              </w:rPr>
              <w:t>1.00</w:t>
            </w:r>
          </w:p>
          <w:p w14:paraId="3A1CDC9A" w14:textId="77777777" w:rsidR="00FF5CC5" w:rsidRPr="00FF5CC5" w:rsidRDefault="00FF5CC5" w:rsidP="00FF5CC5">
            <w:pPr>
              <w:jc w:val="right"/>
              <w:rPr>
                <w:sz w:val="20"/>
              </w:rPr>
            </w:pPr>
            <w:r w:rsidRPr="00FF5CC5">
              <w:rPr>
                <w:sz w:val="20"/>
              </w:rPr>
              <w:t>1.30 (1.13, 1.49)</w:t>
            </w:r>
          </w:p>
          <w:p w14:paraId="0047C6E8" w14:textId="77777777" w:rsidR="00FF5CC5" w:rsidRPr="00FF5CC5" w:rsidRDefault="00FF5CC5" w:rsidP="00FF5CC5">
            <w:pPr>
              <w:jc w:val="right"/>
              <w:rPr>
                <w:sz w:val="20"/>
              </w:rPr>
            </w:pPr>
            <w:r w:rsidRPr="00FF5CC5">
              <w:rPr>
                <w:sz w:val="20"/>
              </w:rPr>
              <w:t>1.18 (0.88, 1.57)</w:t>
            </w:r>
          </w:p>
        </w:tc>
      </w:tr>
      <w:tr w:rsidR="00FF5CC5" w:rsidRPr="00FF5CC5" w14:paraId="7118D9AC" w14:textId="77777777" w:rsidTr="00FF5CC5">
        <w:trPr>
          <w:jc w:val="center"/>
        </w:trPr>
        <w:tc>
          <w:tcPr>
            <w:tcW w:w="0" w:type="auto"/>
          </w:tcPr>
          <w:p w14:paraId="76AEB43E" w14:textId="77777777" w:rsidR="00FF5CC5" w:rsidRPr="00FF5CC5" w:rsidRDefault="00FF5CC5" w:rsidP="00EA6619">
            <w:pPr>
              <w:rPr>
                <w:sz w:val="20"/>
              </w:rPr>
            </w:pPr>
            <w:r w:rsidRPr="00FF5CC5">
              <w:rPr>
                <w:sz w:val="20"/>
              </w:rPr>
              <w:t>CT or MRI scan result</w:t>
            </w:r>
          </w:p>
        </w:tc>
        <w:tc>
          <w:tcPr>
            <w:tcW w:w="0" w:type="auto"/>
          </w:tcPr>
          <w:p w14:paraId="27459FD1" w14:textId="77777777" w:rsidR="00FF5CC5" w:rsidRPr="00FF5CC5" w:rsidRDefault="00FF5CC5" w:rsidP="00EA6619">
            <w:pPr>
              <w:rPr>
                <w:sz w:val="20"/>
              </w:rPr>
            </w:pPr>
            <w:r w:rsidRPr="00FF5CC5">
              <w:rPr>
                <w:sz w:val="20"/>
              </w:rPr>
              <w:t>Normal</w:t>
            </w:r>
          </w:p>
          <w:p w14:paraId="3510E0FB" w14:textId="77777777" w:rsidR="00FF5CC5" w:rsidRPr="00FF5CC5" w:rsidRDefault="00FF5CC5" w:rsidP="00EA6619">
            <w:pPr>
              <w:rPr>
                <w:sz w:val="20"/>
              </w:rPr>
            </w:pPr>
            <w:r w:rsidRPr="00FF5CC5">
              <w:rPr>
                <w:sz w:val="20"/>
              </w:rPr>
              <w:t>Abnormal</w:t>
            </w:r>
          </w:p>
          <w:p w14:paraId="6393BEAB" w14:textId="77777777" w:rsidR="00FF5CC5" w:rsidRPr="00FF5CC5" w:rsidRDefault="00FF5CC5" w:rsidP="00EA6619">
            <w:pPr>
              <w:rPr>
                <w:sz w:val="20"/>
              </w:rPr>
            </w:pPr>
            <w:r w:rsidRPr="00FF5CC5">
              <w:rPr>
                <w:sz w:val="20"/>
              </w:rPr>
              <w:t>Not clinically indicated</w:t>
            </w:r>
          </w:p>
        </w:tc>
        <w:tc>
          <w:tcPr>
            <w:tcW w:w="0" w:type="auto"/>
          </w:tcPr>
          <w:p w14:paraId="36069CE2" w14:textId="77777777" w:rsidR="00FF5CC5" w:rsidRPr="00FF5CC5" w:rsidRDefault="00FF5CC5" w:rsidP="00FF5CC5">
            <w:pPr>
              <w:jc w:val="right"/>
              <w:rPr>
                <w:sz w:val="20"/>
              </w:rPr>
            </w:pPr>
            <w:r w:rsidRPr="00FF5CC5">
              <w:rPr>
                <w:sz w:val="20"/>
              </w:rPr>
              <w:t>1.00</w:t>
            </w:r>
          </w:p>
          <w:p w14:paraId="36BD601F" w14:textId="77777777" w:rsidR="00FF5CC5" w:rsidRPr="00FF5CC5" w:rsidRDefault="00FF5CC5" w:rsidP="00FF5CC5">
            <w:pPr>
              <w:jc w:val="right"/>
              <w:rPr>
                <w:sz w:val="20"/>
              </w:rPr>
            </w:pPr>
            <w:r w:rsidRPr="00FF5CC5">
              <w:rPr>
                <w:sz w:val="20"/>
              </w:rPr>
              <w:t>1.11 (0.88, 1.40)</w:t>
            </w:r>
          </w:p>
          <w:p w14:paraId="1A1D4CD2" w14:textId="77777777" w:rsidR="00FF5CC5" w:rsidRPr="00FF5CC5" w:rsidRDefault="00FF5CC5" w:rsidP="00FF5CC5">
            <w:pPr>
              <w:jc w:val="right"/>
              <w:rPr>
                <w:sz w:val="20"/>
              </w:rPr>
            </w:pPr>
            <w:r w:rsidRPr="00FF5CC5">
              <w:rPr>
                <w:sz w:val="20"/>
              </w:rPr>
              <w:t>1.24 (1.08, 1.43)</w:t>
            </w:r>
          </w:p>
        </w:tc>
      </w:tr>
      <w:tr w:rsidR="00FF5CC5" w:rsidRPr="00FF5CC5" w14:paraId="416206AC" w14:textId="77777777" w:rsidTr="00FF5CC5">
        <w:trPr>
          <w:jc w:val="center"/>
        </w:trPr>
        <w:tc>
          <w:tcPr>
            <w:tcW w:w="0" w:type="auto"/>
          </w:tcPr>
          <w:p w14:paraId="61637CF7" w14:textId="77777777" w:rsidR="00FF5CC5" w:rsidRPr="00FF5CC5" w:rsidRDefault="00FF5CC5" w:rsidP="00EA6619">
            <w:pPr>
              <w:rPr>
                <w:sz w:val="20"/>
              </w:rPr>
            </w:pPr>
            <w:r w:rsidRPr="00FF5CC5">
              <w:rPr>
                <w:sz w:val="20"/>
              </w:rPr>
              <w:t>Treatment Policy</w:t>
            </w:r>
          </w:p>
        </w:tc>
        <w:tc>
          <w:tcPr>
            <w:tcW w:w="0" w:type="auto"/>
          </w:tcPr>
          <w:p w14:paraId="40BDF5B5" w14:textId="77777777" w:rsidR="00FF5CC5" w:rsidRPr="00FF5CC5" w:rsidRDefault="00FF5CC5" w:rsidP="00EA6619">
            <w:pPr>
              <w:rPr>
                <w:sz w:val="20"/>
              </w:rPr>
            </w:pPr>
            <w:r w:rsidRPr="00FF5CC5">
              <w:rPr>
                <w:sz w:val="20"/>
              </w:rPr>
              <w:t>Delayed</w:t>
            </w:r>
          </w:p>
          <w:p w14:paraId="528802C2" w14:textId="77777777" w:rsidR="00FF5CC5" w:rsidRPr="00FF5CC5" w:rsidRDefault="00FF5CC5" w:rsidP="00EA6619">
            <w:pPr>
              <w:rPr>
                <w:sz w:val="20"/>
              </w:rPr>
            </w:pPr>
            <w:r w:rsidRPr="00FF5CC5">
              <w:rPr>
                <w:sz w:val="20"/>
              </w:rPr>
              <w:t>Immediate</w:t>
            </w:r>
          </w:p>
        </w:tc>
        <w:tc>
          <w:tcPr>
            <w:tcW w:w="0" w:type="auto"/>
          </w:tcPr>
          <w:p w14:paraId="46DEBCCB" w14:textId="77777777" w:rsidR="00FF5CC5" w:rsidRPr="00FF5CC5" w:rsidRDefault="00FF5CC5" w:rsidP="00FF5CC5">
            <w:pPr>
              <w:jc w:val="right"/>
              <w:rPr>
                <w:sz w:val="20"/>
              </w:rPr>
            </w:pPr>
            <w:r w:rsidRPr="00FF5CC5">
              <w:rPr>
                <w:sz w:val="20"/>
              </w:rPr>
              <w:t>1.00</w:t>
            </w:r>
          </w:p>
          <w:p w14:paraId="69FD9C4C" w14:textId="77777777" w:rsidR="00FF5CC5" w:rsidRPr="00FF5CC5" w:rsidRDefault="00FF5CC5" w:rsidP="00FF5CC5">
            <w:pPr>
              <w:jc w:val="right"/>
              <w:rPr>
                <w:sz w:val="20"/>
              </w:rPr>
            </w:pPr>
            <w:r w:rsidRPr="00FF5CC5">
              <w:rPr>
                <w:sz w:val="20"/>
              </w:rPr>
              <w:t>0.74 (0.65, 0.84)</w:t>
            </w:r>
          </w:p>
        </w:tc>
      </w:tr>
    </w:tbl>
    <w:p w14:paraId="47069B44" w14:textId="0C0D77B4" w:rsidR="00FF5CC5" w:rsidRDefault="002A5DD3" w:rsidP="002A5DD3">
      <w:pPr>
        <w:jc w:val="center"/>
      </w:pPr>
      <w:bookmarkStart w:id="0" w:name="_Ref534717684"/>
      <w:r w:rsidRPr="00FF5CC5">
        <w:rPr>
          <w:color w:val="002060"/>
        </w:rPr>
        <w:t xml:space="preserve">Table </w:t>
      </w:r>
      <w:r w:rsidRPr="00FF5CC5">
        <w:rPr>
          <w:b/>
          <w:color w:val="002060"/>
        </w:rPr>
        <w:fldChar w:fldCharType="begin"/>
      </w:r>
      <w:r w:rsidRPr="00FF5CC5">
        <w:rPr>
          <w:color w:val="002060"/>
        </w:rPr>
        <w:instrText xml:space="preserve"> SEQ Table \* ARABIC </w:instrText>
      </w:r>
      <w:r w:rsidRPr="00FF5CC5">
        <w:rPr>
          <w:b/>
          <w:color w:val="002060"/>
        </w:rPr>
        <w:fldChar w:fldCharType="separate"/>
      </w:r>
      <w:r w:rsidRPr="00FF5CC5">
        <w:rPr>
          <w:color w:val="002060"/>
        </w:rPr>
        <w:t>2</w:t>
      </w:r>
      <w:r w:rsidRPr="00FF5CC5">
        <w:rPr>
          <w:b/>
          <w:color w:val="002060"/>
        </w:rPr>
        <w:fldChar w:fldCharType="end"/>
      </w:r>
      <w:bookmarkEnd w:id="0"/>
      <w:r w:rsidRPr="00FF5CC5">
        <w:rPr>
          <w:color w:val="002060"/>
        </w:rPr>
        <w:t>: Parsimonious multivariable model for risk of seizure recurrence after study entry according to the MESS dataset (adjusted for shrinkage)</w:t>
      </w:r>
    </w:p>
    <w:p w14:paraId="4CE47A4D" w14:textId="014ECC77" w:rsidR="00EC516D" w:rsidRPr="004A4788" w:rsidRDefault="00EC516D" w:rsidP="003D2C6A">
      <w:pPr>
        <w:jc w:val="both"/>
      </w:pPr>
      <w:r w:rsidRPr="004A4788">
        <w:t xml:space="preserve">The baseline estimates </w:t>
      </w:r>
      <w:r w:rsidR="003756A9" w:rsidRPr="004A4788">
        <w:t xml:space="preserve">of seizure recurrence </w:t>
      </w:r>
      <w:r w:rsidR="004873A3" w:rsidRPr="004A4788">
        <w:t>at one and three</w:t>
      </w:r>
      <w:r w:rsidRPr="004A4788">
        <w:t xml:space="preserve"> years were 0.</w:t>
      </w:r>
      <w:r w:rsidR="00BC5D9F" w:rsidRPr="004A4788">
        <w:t>351</w:t>
      </w:r>
      <w:r w:rsidRPr="004A4788">
        <w:t xml:space="preserve"> and 0.</w:t>
      </w:r>
      <w:r w:rsidR="00BC5D9F" w:rsidRPr="004A4788">
        <w:t>462</w:t>
      </w:r>
      <w:r w:rsidRPr="004A4788">
        <w:t xml:space="preserve"> once adjusted for shrinkage. Unadjusted estimates for all analyses can be found in the Supplementary Material. There was no evidence to doubt the proportional hazards assumption, except for treatment (p-values for </w:t>
      </w:r>
      <w:proofErr w:type="spellStart"/>
      <w:r w:rsidRPr="004A4788">
        <w:t>Schoenfeld</w:t>
      </w:r>
      <w:proofErr w:type="spellEnd"/>
      <w:r w:rsidRPr="004A4788">
        <w:t xml:space="preserve"> residual test – neurological deficit: 0.470, focal seizures: 0.049, other seizure types: 0.212, abnormal EEG: 0.714, EEG not clinically indicated: 0.971, abnormal CT: 0.838, CT not clinically indicated: 0.796, treatment policy: 0.019, overall: 0.141). The p-value for treatment of 0.02 provides some evidence that the effect of baseline treatment allocation changes over time</w:t>
      </w:r>
      <w:r w:rsidR="003D4765" w:rsidRPr="004A4788">
        <w:t>. Wi</w:t>
      </w:r>
      <w:r w:rsidRPr="004A4788">
        <w:t>th the evidence being borderline</w:t>
      </w:r>
      <w:r w:rsidR="003D4765" w:rsidRPr="004A4788">
        <w:t>, however,</w:t>
      </w:r>
      <w:r w:rsidRPr="004A4788">
        <w:t xml:space="preserve"> it is preferable to fit a common time effect for treatment for simplicity.</w:t>
      </w:r>
    </w:p>
    <w:p w14:paraId="4CE8DC20" w14:textId="77777777" w:rsidR="004D60D8" w:rsidRPr="003D2C6A" w:rsidRDefault="008A7827" w:rsidP="003D2C6A">
      <w:pPr>
        <w:pStyle w:val="Heading2"/>
        <w:rPr>
          <w:color w:val="002060"/>
        </w:rPr>
      </w:pPr>
      <w:r w:rsidRPr="003D2C6A">
        <w:rPr>
          <w:color w:val="002060"/>
        </w:rPr>
        <w:t xml:space="preserve">External </w:t>
      </w:r>
      <w:r w:rsidR="00A422BF" w:rsidRPr="003D2C6A">
        <w:rPr>
          <w:color w:val="002060"/>
        </w:rPr>
        <w:t>Validation</w:t>
      </w:r>
    </w:p>
    <w:p w14:paraId="5C585249" w14:textId="2B9CFD87" w:rsidR="004828E5" w:rsidRPr="004A4788" w:rsidRDefault="001E282D" w:rsidP="003D2C6A">
      <w:pPr>
        <w:jc w:val="both"/>
        <w:rPr>
          <w:highlight w:val="yellow"/>
        </w:rPr>
      </w:pPr>
      <w:bookmarkStart w:id="1" w:name="_Ref535481324"/>
      <w:r w:rsidRPr="004A4788">
        <w:t>T</w:t>
      </w:r>
      <w:r w:rsidR="00BA5FA6" w:rsidRPr="004A4788">
        <w:t xml:space="preserve">here </w:t>
      </w:r>
      <w:r w:rsidR="002637C2" w:rsidRPr="004A4788">
        <w:t>we</w:t>
      </w:r>
      <w:r w:rsidR="00BA5FA6" w:rsidRPr="004A4788">
        <w:t>re some differences in clinical characteristics across the datasets (Table 1).</w:t>
      </w:r>
      <w:r w:rsidR="00481F6B" w:rsidRPr="004A4788">
        <w:t xml:space="preserve"> </w:t>
      </w:r>
      <w:r w:rsidR="00BA5FA6" w:rsidRPr="004A4788">
        <w:t>Participants in NGPSE and WA tended to be older than those in MESS</w:t>
      </w:r>
      <w:r w:rsidR="00B4702A" w:rsidRPr="004A4788">
        <w:t>, the latter reflectin</w:t>
      </w:r>
      <w:r w:rsidR="00482A2A" w:rsidRPr="004A4788">
        <w:t>g the inclusion only of adults,</w:t>
      </w:r>
      <w:r w:rsidR="00BA5FA6" w:rsidRPr="004A4788">
        <w:t xml:space="preserve"> and there were more females in NGPSE, although the variables for age and gender were not included in the parsimonious multivariable model.</w:t>
      </w:r>
      <w:r w:rsidR="00481F6B" w:rsidRPr="004A4788">
        <w:t xml:space="preserve"> </w:t>
      </w:r>
      <w:r w:rsidR="00BA5FA6" w:rsidRPr="004A4788">
        <w:t xml:space="preserve">Considerably more people in NGPSE </w:t>
      </w:r>
      <w:r w:rsidR="0052118A" w:rsidRPr="004A4788">
        <w:t xml:space="preserve">and WA </w:t>
      </w:r>
      <w:r w:rsidR="00BA5FA6" w:rsidRPr="004A4788">
        <w:t>were classified as having a remote symptomatic aetiology than those in MESS</w:t>
      </w:r>
      <w:r w:rsidR="00A5001B" w:rsidRPr="004A4788">
        <w:t xml:space="preserve"> or F</w:t>
      </w:r>
      <w:r w:rsidR="00B4702A" w:rsidRPr="004A4788">
        <w:t>I</w:t>
      </w:r>
      <w:r w:rsidR="00A5001B" w:rsidRPr="004A4788">
        <w:t>R</w:t>
      </w:r>
      <w:r w:rsidR="00B4702A" w:rsidRPr="004A4788">
        <w:t>ST</w:t>
      </w:r>
      <w:r w:rsidR="00C6478D" w:rsidRPr="004A4788">
        <w:t xml:space="preserve">. This may be because clinicians may not randomise these </w:t>
      </w:r>
      <w:r w:rsidR="00EE3EB6" w:rsidRPr="004A4788">
        <w:t>individuals</w:t>
      </w:r>
      <w:r w:rsidR="00C6478D" w:rsidRPr="004A4788">
        <w:t xml:space="preserve"> to a treatment trial on the basis of equipoise as they </w:t>
      </w:r>
      <w:r w:rsidR="00BC4337" w:rsidRPr="004A4788">
        <w:t>believe</w:t>
      </w:r>
      <w:r w:rsidR="00C6478D" w:rsidRPr="004A4788">
        <w:t xml:space="preserve"> treatment is required. </w:t>
      </w:r>
      <w:r w:rsidR="00B4702A" w:rsidRPr="004A4788">
        <w:t xml:space="preserve">This </w:t>
      </w:r>
      <w:r w:rsidR="00B51656" w:rsidRPr="004A4788">
        <w:t xml:space="preserve">may </w:t>
      </w:r>
      <w:r w:rsidR="009B7F24" w:rsidRPr="004A4788">
        <w:t xml:space="preserve">also </w:t>
      </w:r>
      <w:r w:rsidR="00B51656" w:rsidRPr="004A4788">
        <w:t>be</w:t>
      </w:r>
      <w:r w:rsidR="00B4702A" w:rsidRPr="004A4788">
        <w:t xml:space="preserve"> </w:t>
      </w:r>
      <w:r w:rsidR="00B51656" w:rsidRPr="004A4788">
        <w:t>due to</w:t>
      </w:r>
      <w:r w:rsidR="00CD0E9D" w:rsidRPr="004A4788">
        <w:t xml:space="preserve"> </w:t>
      </w:r>
      <w:r w:rsidR="00BA5FA6" w:rsidRPr="004A4788">
        <w:t xml:space="preserve">different inclusion criteria - </w:t>
      </w:r>
      <w:r w:rsidR="005E31EF" w:rsidRPr="004A4788">
        <w:t>FIRST included only partial s</w:t>
      </w:r>
      <w:r w:rsidR="009B7F24" w:rsidRPr="004A4788">
        <w:t>eizures with secondary generalis</w:t>
      </w:r>
      <w:r w:rsidR="005E31EF" w:rsidRPr="004A4788">
        <w:t>ation, thus excluding a large number of first pa</w:t>
      </w:r>
      <w:r w:rsidR="009B7F24" w:rsidRPr="004A4788">
        <w:t>rtial seizures without generalis</w:t>
      </w:r>
      <w:r w:rsidR="005E31EF" w:rsidRPr="004A4788">
        <w:t>ation, many of whom may have had a remote symptomatic aetiology.</w:t>
      </w:r>
      <w:r w:rsidR="00B26ED8" w:rsidRPr="004A4788">
        <w:t xml:space="preserve"> </w:t>
      </w:r>
      <w:r w:rsidR="00165E74" w:rsidRPr="004A4788">
        <w:t>Again,</w:t>
      </w:r>
      <w:r w:rsidR="00BA5FA6" w:rsidRPr="004A4788">
        <w:t xml:space="preserve"> this variable was not included in the parsimonious multivariable model.</w:t>
      </w:r>
      <w:r w:rsidR="00481F6B" w:rsidRPr="004A4788">
        <w:t xml:space="preserve"> </w:t>
      </w:r>
    </w:p>
    <w:p w14:paraId="7F0ACF9A" w14:textId="6631CCC7" w:rsidR="00BA5FA6" w:rsidRPr="004A4788" w:rsidRDefault="004823F6" w:rsidP="003D2C6A">
      <w:pPr>
        <w:jc w:val="both"/>
      </w:pPr>
      <w:r>
        <w:t>More participants in the NGPSE cohort</w:t>
      </w:r>
      <w:r w:rsidR="00BA5FA6" w:rsidRPr="004A4788">
        <w:t xml:space="preserve"> did not have an EEG or CT/MRI scan than in MESS, in part reflecting the era in which the study was undertaken.</w:t>
      </w:r>
      <w:r w:rsidR="00726ACC" w:rsidRPr="004A4788">
        <w:t xml:space="preserve"> </w:t>
      </w:r>
      <w:r w:rsidR="00C7647B" w:rsidRPr="004A4788">
        <w:t>Additionally,</w:t>
      </w:r>
      <w:r w:rsidR="00342B24" w:rsidRPr="004A4788">
        <w:t xml:space="preserve"> </w:t>
      </w:r>
      <w:r w:rsidR="00436F42" w:rsidRPr="004A4788">
        <w:t xml:space="preserve">the number of </w:t>
      </w:r>
      <w:r w:rsidR="00342B24" w:rsidRPr="004A4788">
        <w:t xml:space="preserve">EEG </w:t>
      </w:r>
      <w:r w:rsidR="00C7647B" w:rsidRPr="004A4788">
        <w:t>abnormalitie</w:t>
      </w:r>
      <w:r w:rsidR="00436F42" w:rsidRPr="004A4788">
        <w:t>s we</w:t>
      </w:r>
      <w:r w:rsidR="00C7647B" w:rsidRPr="004A4788">
        <w:t>re lower in NGPSE than in the other datasets.</w:t>
      </w:r>
      <w:r w:rsidR="00726ACC" w:rsidRPr="004A4788">
        <w:t xml:space="preserve"> </w:t>
      </w:r>
      <w:r w:rsidR="00E749CD" w:rsidRPr="004A4788">
        <w:t xml:space="preserve">The proportions delaying treatment </w:t>
      </w:r>
      <w:r w:rsidR="00DC2384" w:rsidRPr="004A4788">
        <w:t>is fairly consistent</w:t>
      </w:r>
      <w:r w:rsidR="00E749CD" w:rsidRPr="004A4788">
        <w:t xml:space="preserve"> between the studies. </w:t>
      </w:r>
      <w:r w:rsidR="003D4765" w:rsidRPr="004A4788">
        <w:t>T</w:t>
      </w:r>
      <w:r w:rsidR="00677957" w:rsidRPr="004A4788">
        <w:t>he impact of immediate treatment is</w:t>
      </w:r>
      <w:r w:rsidR="003D4765" w:rsidRPr="004A4788">
        <w:t>, however,</w:t>
      </w:r>
      <w:r w:rsidR="00677957" w:rsidRPr="004A4788">
        <w:t xml:space="preserve"> likely to </w:t>
      </w:r>
      <w:r w:rsidR="00DC2384" w:rsidRPr="004A4788">
        <w:t>be rather different in the</w:t>
      </w:r>
      <w:r w:rsidR="00677957" w:rsidRPr="004A4788">
        <w:t xml:space="preserve"> non-randomised studies where immediate treatment was </w:t>
      </w:r>
      <w:r w:rsidR="00B4702A" w:rsidRPr="004A4788">
        <w:t xml:space="preserve">likely to be </w:t>
      </w:r>
      <w:r w:rsidR="00677957" w:rsidRPr="004A4788">
        <w:t xml:space="preserve">informed by other factors considered to be indicators for high risk of future seizures. </w:t>
      </w:r>
      <w:r w:rsidR="00BA5FA6" w:rsidRPr="004A4788">
        <w:t>The Kaplan-Meier plots for all fou</w:t>
      </w:r>
      <w:r w:rsidR="00AC03CA" w:rsidRPr="004A4788">
        <w:t>r datasets, Figure 1, show WA</w:t>
      </w:r>
      <w:r w:rsidR="00BA5FA6" w:rsidRPr="004A4788">
        <w:t xml:space="preserve"> </w:t>
      </w:r>
      <w:r w:rsidR="00AC03CA" w:rsidRPr="004A4788">
        <w:t>has</w:t>
      </w:r>
      <w:r w:rsidR="00BA5FA6" w:rsidRPr="004A4788">
        <w:t xml:space="preserve"> a higher risk of seizure recurrence than MESS whilst FIRST has a lower risk.</w:t>
      </w:r>
      <w:r w:rsidR="00481F6B" w:rsidRPr="004A4788">
        <w:t xml:space="preserve"> </w:t>
      </w:r>
      <w:r w:rsidR="00AC03CA" w:rsidRPr="004A4788">
        <w:t>The risk in NGPSE is similar to that in MESS, especially over the first two years.</w:t>
      </w:r>
    </w:p>
    <w:p w14:paraId="5CCB3217" w14:textId="38BD5FF2" w:rsidR="00BA5FA6" w:rsidRPr="004A4788" w:rsidRDefault="00BA5FA6" w:rsidP="003D2C6A">
      <w:pPr>
        <w:jc w:val="both"/>
      </w:pPr>
      <w:r w:rsidRPr="004A4788">
        <w:lastRenderedPageBreak/>
        <w:t xml:space="preserve">Despite the differences in characteristics and follow-up it is plausible that the NGPSE, </w:t>
      </w:r>
      <w:r w:rsidR="00EE4531" w:rsidRPr="004A4788">
        <w:t xml:space="preserve">WA and FIRST </w:t>
      </w:r>
      <w:r w:rsidRPr="004A4788">
        <w:t>datasets came from the same ‘super-population’ as MESS.</w:t>
      </w:r>
      <w:r w:rsidR="00C416C5" w:rsidRPr="00C416C5">
        <w:fldChar w:fldCharType="begin"/>
      </w:r>
      <w:r w:rsidR="008712D8">
        <w:instrText xml:space="preserve"> ADDIN EN.CITE &lt;EndNote&gt;&lt;Cite&gt;&lt;Author&gt;Steyerberg&lt;/Author&gt;&lt;Year&gt; 2009&lt;/Year&gt;&lt;RecNum&gt;1065&lt;/RecNum&gt;&lt;DisplayText&gt;[26]&lt;/DisplayText&gt;&lt;record&gt;&lt;rec-number&gt;1065&lt;/rec-number&gt;&lt;foreign-keys&gt;&lt;key app="EN" db-id="xxvpd0rw8dxzpoevpe9pds9epe5s0vvfvfwp" timestamp="1273491315"&gt;1065&lt;/key&gt;&lt;/foreign-keys&gt;&lt;ref-type name="Book"&gt;6&lt;/ref-type&gt;&lt;contributors&gt;&lt;authors&gt;&lt;author&gt;Steyerberg, E. W.&lt;/author&gt;&lt;/authors&gt;&lt;/contributors&gt;&lt;titles&gt;&lt;title&gt;Clinical Prediction Models&lt;/title&gt;&lt;secondary-title&gt;Statistics for Biology and Health&lt;/secondary-title&gt;&lt;/titles&gt;&lt;dates&gt;&lt;year&gt; 2009&lt;/year&gt;&lt;/dates&gt;&lt;pub-location&gt;New York&lt;/pub-location&gt;&lt;publisher&gt;Springer Science+Business Media, LLC&lt;/publisher&gt;&lt;urls&gt;&lt;/urls&gt;&lt;/record&gt;&lt;/Cite&gt;&lt;/EndNote&gt;</w:instrText>
      </w:r>
      <w:r w:rsidR="00C416C5" w:rsidRPr="00C416C5">
        <w:fldChar w:fldCharType="separate"/>
      </w:r>
      <w:r w:rsidR="008712D8">
        <w:rPr>
          <w:noProof/>
        </w:rPr>
        <w:t>[</w:t>
      </w:r>
      <w:hyperlink w:anchor="_ENREF_26" w:tooltip="Steyerberg,  2009 #1065" w:history="1">
        <w:r w:rsidR="003F6D99">
          <w:rPr>
            <w:noProof/>
          </w:rPr>
          <w:t>26</w:t>
        </w:r>
      </w:hyperlink>
      <w:r w:rsidR="008712D8">
        <w:rPr>
          <w:noProof/>
        </w:rPr>
        <w:t>]</w:t>
      </w:r>
      <w:r w:rsidR="00C416C5" w:rsidRPr="00C416C5">
        <w:fldChar w:fldCharType="end"/>
      </w:r>
      <w:r w:rsidR="00481F6B" w:rsidRPr="004A4788">
        <w:t xml:space="preserve"> </w:t>
      </w:r>
      <w:r w:rsidRPr="004A4788">
        <w:t>Any observed differences in clinical characteristics are likely to represent selection bias including clinical and reporting practice where, in many cases, the only similarity between individuals is that they have had a seizure.</w:t>
      </w:r>
    </w:p>
    <w:p w14:paraId="7A4D92F7" w14:textId="77777777" w:rsidR="00BA5FA6" w:rsidRPr="003D2C6A" w:rsidRDefault="00BA5FA6" w:rsidP="003D2C6A">
      <w:pPr>
        <w:pStyle w:val="Heading3"/>
        <w:rPr>
          <w:color w:val="002060"/>
        </w:rPr>
      </w:pPr>
      <w:r w:rsidRPr="003D2C6A">
        <w:rPr>
          <w:color w:val="002060"/>
        </w:rPr>
        <w:t>NGPSE</w:t>
      </w:r>
    </w:p>
    <w:tbl>
      <w:tblPr>
        <w:tblStyle w:val="TableGrid"/>
        <w:tblW w:w="5000" w:type="pct"/>
        <w:jc w:val="center"/>
        <w:tblLook w:val="04A0" w:firstRow="1" w:lastRow="0" w:firstColumn="1" w:lastColumn="0" w:noHBand="0" w:noVBand="1"/>
      </w:tblPr>
      <w:tblGrid>
        <w:gridCol w:w="1271"/>
        <w:gridCol w:w="2328"/>
        <w:gridCol w:w="1566"/>
        <w:gridCol w:w="1566"/>
        <w:gridCol w:w="1565"/>
      </w:tblGrid>
      <w:tr w:rsidR="00F52F04" w:rsidRPr="00F52F04" w14:paraId="432A5610" w14:textId="77777777" w:rsidTr="00EA6619">
        <w:trPr>
          <w:jc w:val="center"/>
        </w:trPr>
        <w:tc>
          <w:tcPr>
            <w:tcW w:w="2169" w:type="pct"/>
            <w:gridSpan w:val="2"/>
            <w:vMerge w:val="restart"/>
          </w:tcPr>
          <w:p w14:paraId="68ABC4BA" w14:textId="77777777" w:rsidR="00F52F04" w:rsidRPr="00F52F04" w:rsidRDefault="00F52F04" w:rsidP="00EA6619">
            <w:pPr>
              <w:jc w:val="center"/>
              <w:rPr>
                <w:b/>
                <w:sz w:val="20"/>
              </w:rPr>
            </w:pPr>
            <w:r w:rsidRPr="00F52F04">
              <w:rPr>
                <w:b/>
                <w:sz w:val="20"/>
              </w:rPr>
              <w:t>Variable</w:t>
            </w:r>
          </w:p>
        </w:tc>
        <w:tc>
          <w:tcPr>
            <w:tcW w:w="2831" w:type="pct"/>
            <w:gridSpan w:val="3"/>
          </w:tcPr>
          <w:p w14:paraId="20A709A9" w14:textId="77777777" w:rsidR="00F52F04" w:rsidRPr="00F52F04" w:rsidRDefault="00F52F04" w:rsidP="00EA6619">
            <w:pPr>
              <w:jc w:val="center"/>
              <w:rPr>
                <w:b/>
                <w:sz w:val="20"/>
              </w:rPr>
            </w:pPr>
            <w:r w:rsidRPr="00F52F04">
              <w:rPr>
                <w:b/>
                <w:sz w:val="20"/>
              </w:rPr>
              <w:t>Hazard Ratio (95% CI)</w:t>
            </w:r>
          </w:p>
        </w:tc>
      </w:tr>
      <w:tr w:rsidR="00F52F04" w:rsidRPr="00F52F04" w14:paraId="422181CE" w14:textId="77777777" w:rsidTr="00EA6619">
        <w:trPr>
          <w:jc w:val="center"/>
        </w:trPr>
        <w:tc>
          <w:tcPr>
            <w:tcW w:w="2169" w:type="pct"/>
            <w:gridSpan w:val="2"/>
            <w:vMerge/>
          </w:tcPr>
          <w:p w14:paraId="4A346A18" w14:textId="77777777" w:rsidR="00F52F04" w:rsidRPr="00F52F04" w:rsidRDefault="00F52F04" w:rsidP="00EA6619">
            <w:pPr>
              <w:jc w:val="center"/>
              <w:rPr>
                <w:b/>
                <w:sz w:val="20"/>
              </w:rPr>
            </w:pPr>
          </w:p>
        </w:tc>
        <w:tc>
          <w:tcPr>
            <w:tcW w:w="944" w:type="pct"/>
          </w:tcPr>
          <w:p w14:paraId="57D70318" w14:textId="77777777" w:rsidR="00F52F04" w:rsidRPr="00F52F04" w:rsidRDefault="00F52F04" w:rsidP="00EA6619">
            <w:pPr>
              <w:jc w:val="center"/>
              <w:rPr>
                <w:b/>
                <w:sz w:val="20"/>
              </w:rPr>
            </w:pPr>
            <w:r w:rsidRPr="00F52F04">
              <w:rPr>
                <w:b/>
                <w:sz w:val="20"/>
              </w:rPr>
              <w:t>MESS1</w:t>
            </w:r>
          </w:p>
        </w:tc>
        <w:tc>
          <w:tcPr>
            <w:tcW w:w="944" w:type="pct"/>
          </w:tcPr>
          <w:p w14:paraId="6E9E8A88" w14:textId="77777777" w:rsidR="00F52F04" w:rsidRPr="00F52F04" w:rsidRDefault="00F52F04" w:rsidP="00EA6619">
            <w:pPr>
              <w:jc w:val="center"/>
              <w:rPr>
                <w:b/>
                <w:sz w:val="20"/>
              </w:rPr>
            </w:pPr>
            <w:r w:rsidRPr="00F52F04">
              <w:rPr>
                <w:b/>
                <w:sz w:val="20"/>
              </w:rPr>
              <w:t>MESS2</w:t>
            </w:r>
          </w:p>
        </w:tc>
        <w:tc>
          <w:tcPr>
            <w:tcW w:w="943" w:type="pct"/>
          </w:tcPr>
          <w:p w14:paraId="533562F0" w14:textId="77777777" w:rsidR="00F52F04" w:rsidRPr="00F52F04" w:rsidRDefault="00F52F04" w:rsidP="00EA6619">
            <w:pPr>
              <w:jc w:val="center"/>
              <w:rPr>
                <w:b/>
                <w:sz w:val="20"/>
              </w:rPr>
            </w:pPr>
            <w:r w:rsidRPr="00F52F04">
              <w:rPr>
                <w:b/>
                <w:sz w:val="20"/>
              </w:rPr>
              <w:t>MESS3</w:t>
            </w:r>
          </w:p>
        </w:tc>
      </w:tr>
      <w:tr w:rsidR="00F52F04" w:rsidRPr="00F52F04" w14:paraId="59243006" w14:textId="77777777" w:rsidTr="00EA6619">
        <w:trPr>
          <w:jc w:val="center"/>
        </w:trPr>
        <w:tc>
          <w:tcPr>
            <w:tcW w:w="766" w:type="pct"/>
          </w:tcPr>
          <w:p w14:paraId="1A7D95E7" w14:textId="77777777" w:rsidR="00F52F04" w:rsidRPr="00F52F04" w:rsidRDefault="00F52F04" w:rsidP="00EA6619">
            <w:pPr>
              <w:rPr>
                <w:sz w:val="20"/>
              </w:rPr>
            </w:pPr>
            <w:r>
              <w:rPr>
                <w:sz w:val="20"/>
              </w:rPr>
              <w:t>Neurological deficit</w:t>
            </w:r>
          </w:p>
        </w:tc>
        <w:tc>
          <w:tcPr>
            <w:tcW w:w="1403" w:type="pct"/>
            <w:vAlign w:val="center"/>
          </w:tcPr>
          <w:p w14:paraId="5EEC7F21" w14:textId="77777777" w:rsidR="00F52F04" w:rsidRPr="00F52F04" w:rsidRDefault="00F52F04" w:rsidP="00EA6619">
            <w:pPr>
              <w:rPr>
                <w:sz w:val="20"/>
              </w:rPr>
            </w:pPr>
            <w:r w:rsidRPr="00F52F04">
              <w:rPr>
                <w:sz w:val="20"/>
              </w:rPr>
              <w:t>Absent</w:t>
            </w:r>
          </w:p>
          <w:p w14:paraId="31D60861" w14:textId="77777777" w:rsidR="00F52F04" w:rsidRPr="00F52F04" w:rsidRDefault="00F52F04" w:rsidP="00EA6619">
            <w:pPr>
              <w:rPr>
                <w:sz w:val="20"/>
              </w:rPr>
            </w:pPr>
            <w:r w:rsidRPr="00F52F04">
              <w:rPr>
                <w:sz w:val="20"/>
              </w:rPr>
              <w:t>Present</w:t>
            </w:r>
          </w:p>
        </w:tc>
        <w:tc>
          <w:tcPr>
            <w:tcW w:w="944" w:type="pct"/>
            <w:vAlign w:val="center"/>
          </w:tcPr>
          <w:p w14:paraId="7B0C4096" w14:textId="77777777" w:rsidR="00F52F04" w:rsidRPr="00F52F04" w:rsidRDefault="00F52F04" w:rsidP="00EA6619">
            <w:pPr>
              <w:jc w:val="center"/>
              <w:rPr>
                <w:sz w:val="20"/>
              </w:rPr>
            </w:pPr>
            <w:r w:rsidRPr="00F52F04">
              <w:rPr>
                <w:sz w:val="20"/>
              </w:rPr>
              <w:t>Not reported</w:t>
            </w:r>
          </w:p>
        </w:tc>
        <w:tc>
          <w:tcPr>
            <w:tcW w:w="944" w:type="pct"/>
          </w:tcPr>
          <w:p w14:paraId="2016A20C" w14:textId="77777777" w:rsidR="00F52F04" w:rsidRPr="00F52F04" w:rsidRDefault="00F52F04" w:rsidP="00EA6619">
            <w:pPr>
              <w:jc w:val="right"/>
              <w:rPr>
                <w:sz w:val="20"/>
              </w:rPr>
            </w:pPr>
            <w:r w:rsidRPr="00F52F04">
              <w:rPr>
                <w:sz w:val="20"/>
              </w:rPr>
              <w:t>1.00</w:t>
            </w:r>
          </w:p>
          <w:p w14:paraId="1F535B09" w14:textId="77777777" w:rsidR="00F52F04" w:rsidRPr="00F52F04" w:rsidRDefault="00F52F04" w:rsidP="00EA6619">
            <w:pPr>
              <w:jc w:val="right"/>
              <w:rPr>
                <w:sz w:val="20"/>
              </w:rPr>
            </w:pPr>
            <w:r w:rsidRPr="00F52F04">
              <w:rPr>
                <w:sz w:val="20"/>
              </w:rPr>
              <w:t>1.38 (1.08, 1.76)</w:t>
            </w:r>
          </w:p>
        </w:tc>
        <w:tc>
          <w:tcPr>
            <w:tcW w:w="943" w:type="pct"/>
          </w:tcPr>
          <w:p w14:paraId="5BD83658" w14:textId="77777777" w:rsidR="00F52F04" w:rsidRPr="00F52F04" w:rsidRDefault="00F52F04" w:rsidP="00EA6619">
            <w:pPr>
              <w:jc w:val="right"/>
              <w:rPr>
                <w:sz w:val="20"/>
              </w:rPr>
            </w:pPr>
            <w:r w:rsidRPr="00F52F04">
              <w:rPr>
                <w:sz w:val="20"/>
              </w:rPr>
              <w:t>1.00</w:t>
            </w:r>
          </w:p>
          <w:p w14:paraId="10A9B227" w14:textId="77777777" w:rsidR="00F52F04" w:rsidRPr="00F52F04" w:rsidRDefault="00F52F04" w:rsidP="00EA6619">
            <w:pPr>
              <w:jc w:val="right"/>
              <w:rPr>
                <w:sz w:val="20"/>
              </w:rPr>
            </w:pPr>
            <w:r w:rsidRPr="00F52F04">
              <w:rPr>
                <w:sz w:val="20"/>
              </w:rPr>
              <w:t>1.41 (1.12, 1.79)</w:t>
            </w:r>
          </w:p>
        </w:tc>
      </w:tr>
      <w:tr w:rsidR="00F52F04" w:rsidRPr="00F52F04" w14:paraId="0FDA3DBB" w14:textId="77777777" w:rsidTr="00EA6619">
        <w:trPr>
          <w:jc w:val="center"/>
        </w:trPr>
        <w:tc>
          <w:tcPr>
            <w:tcW w:w="766" w:type="pct"/>
          </w:tcPr>
          <w:p w14:paraId="5C533650" w14:textId="77777777" w:rsidR="00F52F04" w:rsidRPr="00F52F04" w:rsidRDefault="00F52F04" w:rsidP="00EA6619">
            <w:pPr>
              <w:rPr>
                <w:sz w:val="20"/>
              </w:rPr>
            </w:pPr>
            <w:r>
              <w:rPr>
                <w:sz w:val="20"/>
              </w:rPr>
              <w:t>Cause of seizure</w:t>
            </w:r>
          </w:p>
        </w:tc>
        <w:tc>
          <w:tcPr>
            <w:tcW w:w="1403" w:type="pct"/>
          </w:tcPr>
          <w:p w14:paraId="7F57769F" w14:textId="77777777" w:rsidR="00F52F04" w:rsidRPr="00F52F04" w:rsidRDefault="00F52F04" w:rsidP="00EA6619">
            <w:pPr>
              <w:rPr>
                <w:sz w:val="20"/>
              </w:rPr>
            </w:pPr>
            <w:r w:rsidRPr="00F52F04">
              <w:rPr>
                <w:sz w:val="20"/>
              </w:rPr>
              <w:t>Not remote symptomatic</w:t>
            </w:r>
          </w:p>
          <w:p w14:paraId="596EB09D" w14:textId="77777777" w:rsidR="00F52F04" w:rsidRPr="00F52F04" w:rsidRDefault="00F52F04" w:rsidP="00EA6619">
            <w:pPr>
              <w:rPr>
                <w:sz w:val="20"/>
              </w:rPr>
            </w:pPr>
            <w:r w:rsidRPr="00F52F04">
              <w:rPr>
                <w:sz w:val="20"/>
              </w:rPr>
              <w:t>Remote symptomatic</w:t>
            </w:r>
          </w:p>
        </w:tc>
        <w:tc>
          <w:tcPr>
            <w:tcW w:w="944" w:type="pct"/>
          </w:tcPr>
          <w:p w14:paraId="067A64CF" w14:textId="77777777" w:rsidR="00F52F04" w:rsidRPr="00F52F04" w:rsidRDefault="00F52F04" w:rsidP="00EA6619">
            <w:pPr>
              <w:jc w:val="right"/>
              <w:rPr>
                <w:sz w:val="20"/>
              </w:rPr>
            </w:pPr>
            <w:r w:rsidRPr="00F52F04">
              <w:rPr>
                <w:sz w:val="20"/>
              </w:rPr>
              <w:t>1.00</w:t>
            </w:r>
          </w:p>
          <w:p w14:paraId="207A10A6" w14:textId="77777777" w:rsidR="00F52F04" w:rsidRPr="00F52F04" w:rsidRDefault="00F52F04" w:rsidP="00EA6619">
            <w:pPr>
              <w:jc w:val="right"/>
              <w:rPr>
                <w:sz w:val="20"/>
              </w:rPr>
            </w:pPr>
            <w:r w:rsidRPr="00F52F04">
              <w:rPr>
                <w:sz w:val="20"/>
              </w:rPr>
              <w:t>1.23 (1.02, 1.48)</w:t>
            </w:r>
          </w:p>
        </w:tc>
        <w:tc>
          <w:tcPr>
            <w:tcW w:w="944" w:type="pct"/>
            <w:vAlign w:val="center"/>
          </w:tcPr>
          <w:p w14:paraId="05DD73AB" w14:textId="77777777" w:rsidR="00F52F04" w:rsidRPr="00F52F04" w:rsidRDefault="00F52F04" w:rsidP="00EA6619">
            <w:pPr>
              <w:jc w:val="center"/>
              <w:rPr>
                <w:sz w:val="20"/>
              </w:rPr>
            </w:pPr>
            <w:r w:rsidRPr="00F52F04">
              <w:rPr>
                <w:sz w:val="20"/>
              </w:rPr>
              <w:t>Not included in the model</w:t>
            </w:r>
          </w:p>
        </w:tc>
        <w:tc>
          <w:tcPr>
            <w:tcW w:w="943" w:type="pct"/>
            <w:vAlign w:val="center"/>
          </w:tcPr>
          <w:p w14:paraId="1BAB25EA" w14:textId="77777777" w:rsidR="00F52F04" w:rsidRPr="00F52F04" w:rsidRDefault="00F52F04" w:rsidP="00EA6619">
            <w:pPr>
              <w:jc w:val="center"/>
              <w:rPr>
                <w:sz w:val="20"/>
              </w:rPr>
            </w:pPr>
            <w:r w:rsidRPr="00F52F04">
              <w:rPr>
                <w:sz w:val="20"/>
              </w:rPr>
              <w:t>Not included in the model</w:t>
            </w:r>
          </w:p>
        </w:tc>
      </w:tr>
      <w:tr w:rsidR="00F52F04" w:rsidRPr="00F52F04" w14:paraId="6567F96C" w14:textId="77777777" w:rsidTr="00EA6619">
        <w:trPr>
          <w:jc w:val="center"/>
        </w:trPr>
        <w:tc>
          <w:tcPr>
            <w:tcW w:w="766" w:type="pct"/>
          </w:tcPr>
          <w:p w14:paraId="427ED97E" w14:textId="77777777" w:rsidR="00F52F04" w:rsidRPr="00F52F04" w:rsidRDefault="00F52F04" w:rsidP="00EA6619">
            <w:pPr>
              <w:rPr>
                <w:sz w:val="20"/>
              </w:rPr>
            </w:pPr>
            <w:r w:rsidRPr="00F52F04">
              <w:rPr>
                <w:sz w:val="20"/>
              </w:rPr>
              <w:t>Seizure Type</w:t>
            </w:r>
          </w:p>
        </w:tc>
        <w:tc>
          <w:tcPr>
            <w:tcW w:w="1403" w:type="pct"/>
          </w:tcPr>
          <w:p w14:paraId="176A9735" w14:textId="77777777" w:rsidR="00F52F04" w:rsidRPr="00F52F04" w:rsidRDefault="00F52F04" w:rsidP="00EA6619">
            <w:pPr>
              <w:rPr>
                <w:sz w:val="20"/>
              </w:rPr>
            </w:pPr>
            <w:r w:rsidRPr="00F52F04">
              <w:rPr>
                <w:sz w:val="20"/>
              </w:rPr>
              <w:t>Generalised</w:t>
            </w:r>
          </w:p>
          <w:p w14:paraId="6F379D53" w14:textId="77777777" w:rsidR="00F52F04" w:rsidRPr="00F52F04" w:rsidRDefault="00F52F04" w:rsidP="00EA6619">
            <w:pPr>
              <w:rPr>
                <w:sz w:val="20"/>
              </w:rPr>
            </w:pPr>
            <w:r w:rsidRPr="00F52F04">
              <w:rPr>
                <w:sz w:val="20"/>
              </w:rPr>
              <w:t>Focal</w:t>
            </w:r>
          </w:p>
          <w:p w14:paraId="439B6786" w14:textId="77777777" w:rsidR="00F52F04" w:rsidRPr="00F52F04" w:rsidRDefault="00F52F04" w:rsidP="00EA6619">
            <w:pPr>
              <w:rPr>
                <w:sz w:val="20"/>
              </w:rPr>
            </w:pPr>
            <w:r w:rsidRPr="00F52F04">
              <w:rPr>
                <w:sz w:val="20"/>
              </w:rPr>
              <w:t>Other</w:t>
            </w:r>
          </w:p>
        </w:tc>
        <w:tc>
          <w:tcPr>
            <w:tcW w:w="944" w:type="pct"/>
          </w:tcPr>
          <w:p w14:paraId="3BDF4896" w14:textId="77777777" w:rsidR="00F52F04" w:rsidRPr="00F52F04" w:rsidRDefault="00F52F04" w:rsidP="00EA6619">
            <w:pPr>
              <w:jc w:val="right"/>
              <w:rPr>
                <w:sz w:val="20"/>
              </w:rPr>
            </w:pPr>
            <w:r w:rsidRPr="00F52F04">
              <w:rPr>
                <w:sz w:val="20"/>
              </w:rPr>
              <w:t>1.00</w:t>
            </w:r>
          </w:p>
          <w:p w14:paraId="7FF07236" w14:textId="77777777" w:rsidR="00F52F04" w:rsidRPr="00F52F04" w:rsidRDefault="00F52F04" w:rsidP="00EA6619">
            <w:pPr>
              <w:jc w:val="right"/>
              <w:rPr>
                <w:sz w:val="20"/>
              </w:rPr>
            </w:pPr>
            <w:r w:rsidRPr="00F52F04">
              <w:rPr>
                <w:sz w:val="20"/>
              </w:rPr>
              <w:t>1.16 (1.02, 1.32)</w:t>
            </w:r>
          </w:p>
          <w:p w14:paraId="465A8C02" w14:textId="77777777" w:rsidR="00F52F04" w:rsidRPr="00F52F04" w:rsidRDefault="00F52F04" w:rsidP="00EA6619">
            <w:pPr>
              <w:jc w:val="right"/>
              <w:rPr>
                <w:sz w:val="20"/>
              </w:rPr>
            </w:pPr>
            <w:r w:rsidRPr="00F52F04">
              <w:rPr>
                <w:sz w:val="20"/>
              </w:rPr>
              <w:t>0.79 (0.45, 1.36)</w:t>
            </w:r>
          </w:p>
        </w:tc>
        <w:tc>
          <w:tcPr>
            <w:tcW w:w="944" w:type="pct"/>
          </w:tcPr>
          <w:p w14:paraId="1ABA1573" w14:textId="77777777" w:rsidR="00F52F04" w:rsidRPr="00F52F04" w:rsidRDefault="00F52F04" w:rsidP="00EA6619">
            <w:pPr>
              <w:jc w:val="right"/>
              <w:rPr>
                <w:sz w:val="20"/>
              </w:rPr>
            </w:pPr>
            <w:r w:rsidRPr="00F52F04">
              <w:rPr>
                <w:sz w:val="20"/>
              </w:rPr>
              <w:t>1.00</w:t>
            </w:r>
          </w:p>
          <w:p w14:paraId="6FD5A5C1" w14:textId="77777777" w:rsidR="00F52F04" w:rsidRPr="00F52F04" w:rsidRDefault="00F52F04" w:rsidP="00EA6619">
            <w:pPr>
              <w:jc w:val="right"/>
              <w:rPr>
                <w:sz w:val="20"/>
              </w:rPr>
            </w:pPr>
            <w:r w:rsidRPr="00F52F04">
              <w:rPr>
                <w:sz w:val="20"/>
              </w:rPr>
              <w:t>1.15 (1.01, 1.30)</w:t>
            </w:r>
          </w:p>
          <w:p w14:paraId="7244DA2A" w14:textId="77777777" w:rsidR="00F52F04" w:rsidRPr="00F52F04" w:rsidRDefault="00F52F04" w:rsidP="00EA6619">
            <w:pPr>
              <w:jc w:val="right"/>
              <w:rPr>
                <w:sz w:val="20"/>
              </w:rPr>
            </w:pPr>
            <w:r w:rsidRPr="00F52F04">
              <w:rPr>
                <w:sz w:val="20"/>
              </w:rPr>
              <w:t>Not reported</w:t>
            </w:r>
          </w:p>
        </w:tc>
        <w:tc>
          <w:tcPr>
            <w:tcW w:w="943" w:type="pct"/>
          </w:tcPr>
          <w:p w14:paraId="5672839A" w14:textId="77777777" w:rsidR="00F52F04" w:rsidRPr="00F52F04" w:rsidRDefault="00F52F04" w:rsidP="00EA6619">
            <w:pPr>
              <w:jc w:val="right"/>
              <w:rPr>
                <w:sz w:val="20"/>
              </w:rPr>
            </w:pPr>
            <w:r w:rsidRPr="00F52F04">
              <w:rPr>
                <w:sz w:val="20"/>
              </w:rPr>
              <w:t>1.00</w:t>
            </w:r>
          </w:p>
          <w:p w14:paraId="022F9F03" w14:textId="77777777" w:rsidR="00F52F04" w:rsidRPr="00F52F04" w:rsidRDefault="00F52F04" w:rsidP="00EA6619">
            <w:pPr>
              <w:jc w:val="right"/>
              <w:rPr>
                <w:sz w:val="20"/>
              </w:rPr>
            </w:pPr>
            <w:r w:rsidRPr="00F52F04">
              <w:rPr>
                <w:sz w:val="20"/>
              </w:rPr>
              <w:t>1.13 (0.99, 1.29)</w:t>
            </w:r>
          </w:p>
          <w:p w14:paraId="77F3F76D" w14:textId="77777777" w:rsidR="00F52F04" w:rsidRPr="00F52F04" w:rsidRDefault="00F52F04" w:rsidP="00EA6619">
            <w:pPr>
              <w:jc w:val="right"/>
              <w:rPr>
                <w:sz w:val="20"/>
              </w:rPr>
            </w:pPr>
            <w:r w:rsidRPr="00F52F04">
              <w:rPr>
                <w:sz w:val="20"/>
              </w:rPr>
              <w:t>Not reported</w:t>
            </w:r>
          </w:p>
        </w:tc>
      </w:tr>
      <w:tr w:rsidR="00F52F04" w:rsidRPr="00F52F04" w14:paraId="01211880" w14:textId="77777777" w:rsidTr="00EA6619">
        <w:trPr>
          <w:jc w:val="center"/>
        </w:trPr>
        <w:tc>
          <w:tcPr>
            <w:tcW w:w="766" w:type="pct"/>
          </w:tcPr>
          <w:p w14:paraId="60D8997F" w14:textId="77777777" w:rsidR="00F52F04" w:rsidRPr="00F52F04" w:rsidRDefault="00F52F04" w:rsidP="00EA6619">
            <w:pPr>
              <w:rPr>
                <w:sz w:val="20"/>
              </w:rPr>
            </w:pPr>
            <w:r w:rsidRPr="00F52F04">
              <w:rPr>
                <w:sz w:val="20"/>
              </w:rPr>
              <w:t>EEG result</w:t>
            </w:r>
          </w:p>
        </w:tc>
        <w:tc>
          <w:tcPr>
            <w:tcW w:w="1403" w:type="pct"/>
          </w:tcPr>
          <w:p w14:paraId="7085813D" w14:textId="77777777" w:rsidR="00F52F04" w:rsidRPr="00F52F04" w:rsidRDefault="00F52F04" w:rsidP="00EA6619">
            <w:pPr>
              <w:rPr>
                <w:sz w:val="20"/>
              </w:rPr>
            </w:pPr>
            <w:r w:rsidRPr="00F52F04">
              <w:rPr>
                <w:sz w:val="20"/>
              </w:rPr>
              <w:t>Normal</w:t>
            </w:r>
          </w:p>
          <w:p w14:paraId="4CBBF4C6" w14:textId="77777777" w:rsidR="00F52F04" w:rsidRPr="00F52F04" w:rsidRDefault="00F52F04" w:rsidP="00EA6619">
            <w:pPr>
              <w:rPr>
                <w:sz w:val="20"/>
              </w:rPr>
            </w:pPr>
            <w:r w:rsidRPr="00F52F04">
              <w:rPr>
                <w:sz w:val="20"/>
              </w:rPr>
              <w:t>Abnormal</w:t>
            </w:r>
          </w:p>
          <w:p w14:paraId="61AA3442" w14:textId="77777777" w:rsidR="00F52F04" w:rsidRPr="00F52F04" w:rsidRDefault="00F52F04" w:rsidP="00EA6619">
            <w:pPr>
              <w:rPr>
                <w:sz w:val="20"/>
              </w:rPr>
            </w:pPr>
            <w:r w:rsidRPr="00F52F04">
              <w:rPr>
                <w:sz w:val="20"/>
              </w:rPr>
              <w:t>Not clinically indicated</w:t>
            </w:r>
          </w:p>
        </w:tc>
        <w:tc>
          <w:tcPr>
            <w:tcW w:w="944" w:type="pct"/>
          </w:tcPr>
          <w:p w14:paraId="59A3AA22" w14:textId="77777777" w:rsidR="00F52F04" w:rsidRPr="00F52F04" w:rsidRDefault="00F52F04" w:rsidP="00EA6619">
            <w:pPr>
              <w:jc w:val="right"/>
              <w:rPr>
                <w:sz w:val="20"/>
              </w:rPr>
            </w:pPr>
            <w:r w:rsidRPr="00F52F04">
              <w:rPr>
                <w:sz w:val="20"/>
              </w:rPr>
              <w:t>1.00</w:t>
            </w:r>
          </w:p>
          <w:p w14:paraId="76C2B23D" w14:textId="77777777" w:rsidR="00F52F04" w:rsidRPr="00F52F04" w:rsidRDefault="00F52F04" w:rsidP="00EA6619">
            <w:pPr>
              <w:jc w:val="right"/>
              <w:rPr>
                <w:sz w:val="20"/>
              </w:rPr>
            </w:pPr>
            <w:r w:rsidRPr="00F52F04">
              <w:rPr>
                <w:sz w:val="20"/>
              </w:rPr>
              <w:t>1.32 (1.15, 1.51)</w:t>
            </w:r>
          </w:p>
          <w:p w14:paraId="263CD0D6" w14:textId="77777777" w:rsidR="00F52F04" w:rsidRPr="00F52F04" w:rsidRDefault="00F52F04" w:rsidP="00EA6619">
            <w:pPr>
              <w:jc w:val="right"/>
              <w:rPr>
                <w:sz w:val="20"/>
              </w:rPr>
            </w:pPr>
            <w:r w:rsidRPr="00F52F04">
              <w:rPr>
                <w:sz w:val="20"/>
              </w:rPr>
              <w:t>1.17 (0.88, 1.57)</w:t>
            </w:r>
          </w:p>
        </w:tc>
        <w:tc>
          <w:tcPr>
            <w:tcW w:w="944" w:type="pct"/>
            <w:vAlign w:val="center"/>
          </w:tcPr>
          <w:p w14:paraId="06247331" w14:textId="77777777" w:rsidR="00F52F04" w:rsidRPr="00F52F04" w:rsidRDefault="00F52F04" w:rsidP="00EA6619">
            <w:pPr>
              <w:jc w:val="right"/>
              <w:rPr>
                <w:sz w:val="20"/>
              </w:rPr>
            </w:pPr>
            <w:r w:rsidRPr="00F52F04">
              <w:rPr>
                <w:sz w:val="20"/>
              </w:rPr>
              <w:t>1.00</w:t>
            </w:r>
          </w:p>
          <w:p w14:paraId="3F63E349" w14:textId="77777777" w:rsidR="00F52F04" w:rsidRPr="00F52F04" w:rsidRDefault="00F52F04" w:rsidP="00EA6619">
            <w:pPr>
              <w:jc w:val="right"/>
              <w:rPr>
                <w:sz w:val="20"/>
              </w:rPr>
            </w:pPr>
            <w:r w:rsidRPr="00F52F04">
              <w:rPr>
                <w:sz w:val="20"/>
              </w:rPr>
              <w:t>1.32 (1.15, 1.51)</w:t>
            </w:r>
          </w:p>
          <w:p w14:paraId="7613421B" w14:textId="77777777" w:rsidR="00F52F04" w:rsidRPr="00F52F04" w:rsidRDefault="00F52F04" w:rsidP="00EA6619">
            <w:pPr>
              <w:jc w:val="right"/>
              <w:rPr>
                <w:sz w:val="20"/>
              </w:rPr>
            </w:pPr>
            <w:r w:rsidRPr="00F52F04">
              <w:rPr>
                <w:sz w:val="20"/>
              </w:rPr>
              <w:t>1.15 (0.85, 1.55)</w:t>
            </w:r>
          </w:p>
        </w:tc>
        <w:tc>
          <w:tcPr>
            <w:tcW w:w="943" w:type="pct"/>
          </w:tcPr>
          <w:p w14:paraId="5BDBF6CD" w14:textId="77777777" w:rsidR="00F52F04" w:rsidRPr="00F52F04" w:rsidRDefault="00F52F04" w:rsidP="00EA6619">
            <w:pPr>
              <w:jc w:val="right"/>
              <w:rPr>
                <w:sz w:val="20"/>
              </w:rPr>
            </w:pPr>
            <w:r w:rsidRPr="00F52F04">
              <w:rPr>
                <w:sz w:val="20"/>
              </w:rPr>
              <w:t>1.00</w:t>
            </w:r>
          </w:p>
          <w:p w14:paraId="2097ED04" w14:textId="77777777" w:rsidR="00F52F04" w:rsidRPr="00F52F04" w:rsidRDefault="00F52F04" w:rsidP="00EA6619">
            <w:pPr>
              <w:jc w:val="right"/>
              <w:rPr>
                <w:sz w:val="20"/>
              </w:rPr>
            </w:pPr>
            <w:r w:rsidRPr="00F52F04">
              <w:rPr>
                <w:sz w:val="20"/>
              </w:rPr>
              <w:t>1.30 (1.14, 1.48)</w:t>
            </w:r>
          </w:p>
          <w:p w14:paraId="7F6C846C" w14:textId="77777777" w:rsidR="00F52F04" w:rsidRPr="00F52F04" w:rsidRDefault="00F52F04" w:rsidP="00EA6619">
            <w:pPr>
              <w:jc w:val="right"/>
              <w:rPr>
                <w:sz w:val="20"/>
              </w:rPr>
            </w:pPr>
            <w:r w:rsidRPr="00F52F04">
              <w:rPr>
                <w:sz w:val="20"/>
              </w:rPr>
              <w:t>Not reported</w:t>
            </w:r>
          </w:p>
        </w:tc>
      </w:tr>
      <w:tr w:rsidR="00F52F04" w:rsidRPr="00F52F04" w14:paraId="52F4F95F" w14:textId="77777777" w:rsidTr="00EA6619">
        <w:trPr>
          <w:jc w:val="center"/>
        </w:trPr>
        <w:tc>
          <w:tcPr>
            <w:tcW w:w="766" w:type="pct"/>
          </w:tcPr>
          <w:p w14:paraId="6DB5A450" w14:textId="77777777" w:rsidR="00F52F04" w:rsidRPr="00F52F04" w:rsidRDefault="00F52F04" w:rsidP="00EA6619">
            <w:pPr>
              <w:rPr>
                <w:sz w:val="20"/>
              </w:rPr>
            </w:pPr>
            <w:r w:rsidRPr="00F52F04">
              <w:rPr>
                <w:sz w:val="20"/>
              </w:rPr>
              <w:t>CT or MRI scan result</w:t>
            </w:r>
          </w:p>
        </w:tc>
        <w:tc>
          <w:tcPr>
            <w:tcW w:w="1403" w:type="pct"/>
          </w:tcPr>
          <w:p w14:paraId="6C6D8BA5" w14:textId="77777777" w:rsidR="00F52F04" w:rsidRPr="00F52F04" w:rsidRDefault="00F52F04" w:rsidP="00EA6619">
            <w:pPr>
              <w:rPr>
                <w:sz w:val="20"/>
              </w:rPr>
            </w:pPr>
            <w:r w:rsidRPr="00F52F04">
              <w:rPr>
                <w:sz w:val="20"/>
              </w:rPr>
              <w:t>Normal</w:t>
            </w:r>
          </w:p>
          <w:p w14:paraId="4193249D" w14:textId="77777777" w:rsidR="00F52F04" w:rsidRPr="00F52F04" w:rsidRDefault="00F52F04" w:rsidP="00EA6619">
            <w:pPr>
              <w:rPr>
                <w:sz w:val="20"/>
              </w:rPr>
            </w:pPr>
            <w:r w:rsidRPr="00F52F04">
              <w:rPr>
                <w:sz w:val="20"/>
              </w:rPr>
              <w:t>Abnormal</w:t>
            </w:r>
          </w:p>
          <w:p w14:paraId="44F075A0" w14:textId="77777777" w:rsidR="00F52F04" w:rsidRPr="00F52F04" w:rsidRDefault="00F52F04" w:rsidP="00EA6619">
            <w:pPr>
              <w:rPr>
                <w:sz w:val="20"/>
              </w:rPr>
            </w:pPr>
            <w:r w:rsidRPr="00F52F04">
              <w:rPr>
                <w:sz w:val="20"/>
              </w:rPr>
              <w:t>Not clinically indicated</w:t>
            </w:r>
          </w:p>
        </w:tc>
        <w:tc>
          <w:tcPr>
            <w:tcW w:w="944" w:type="pct"/>
          </w:tcPr>
          <w:p w14:paraId="57DD45C1" w14:textId="77777777" w:rsidR="00F52F04" w:rsidRPr="00F52F04" w:rsidRDefault="00F52F04" w:rsidP="00EA6619">
            <w:pPr>
              <w:jc w:val="right"/>
              <w:rPr>
                <w:sz w:val="20"/>
              </w:rPr>
            </w:pPr>
            <w:r w:rsidRPr="00F52F04">
              <w:rPr>
                <w:sz w:val="20"/>
              </w:rPr>
              <w:t>1.00</w:t>
            </w:r>
          </w:p>
          <w:p w14:paraId="5EC9D3A7" w14:textId="77777777" w:rsidR="00F52F04" w:rsidRPr="00F52F04" w:rsidRDefault="00F52F04" w:rsidP="00EA6619">
            <w:pPr>
              <w:jc w:val="right"/>
              <w:rPr>
                <w:sz w:val="20"/>
              </w:rPr>
            </w:pPr>
            <w:r w:rsidRPr="00F52F04">
              <w:rPr>
                <w:sz w:val="20"/>
              </w:rPr>
              <w:t>1.12 (0.89, 1.41)</w:t>
            </w:r>
          </w:p>
          <w:p w14:paraId="7FC9A600" w14:textId="77777777" w:rsidR="00F52F04" w:rsidRPr="00F52F04" w:rsidRDefault="00F52F04" w:rsidP="00EA6619">
            <w:pPr>
              <w:jc w:val="right"/>
              <w:rPr>
                <w:sz w:val="20"/>
              </w:rPr>
            </w:pPr>
            <w:r w:rsidRPr="00F52F04">
              <w:rPr>
                <w:sz w:val="20"/>
              </w:rPr>
              <w:t>1.24 (1.07, 1.43)</w:t>
            </w:r>
          </w:p>
        </w:tc>
        <w:tc>
          <w:tcPr>
            <w:tcW w:w="944" w:type="pct"/>
            <w:vAlign w:val="center"/>
          </w:tcPr>
          <w:p w14:paraId="75F24343" w14:textId="77777777" w:rsidR="00F52F04" w:rsidRPr="00F52F04" w:rsidRDefault="00F52F04" w:rsidP="00EA6619">
            <w:pPr>
              <w:jc w:val="right"/>
              <w:rPr>
                <w:sz w:val="20"/>
              </w:rPr>
            </w:pPr>
            <w:r w:rsidRPr="00F52F04">
              <w:rPr>
                <w:sz w:val="20"/>
              </w:rPr>
              <w:t>1.00</w:t>
            </w:r>
          </w:p>
          <w:p w14:paraId="6A0B4584" w14:textId="77777777" w:rsidR="00F52F04" w:rsidRPr="00F52F04" w:rsidRDefault="00F52F04" w:rsidP="00EA6619">
            <w:pPr>
              <w:jc w:val="right"/>
              <w:rPr>
                <w:sz w:val="20"/>
              </w:rPr>
            </w:pPr>
            <w:r w:rsidRPr="00F52F04">
              <w:rPr>
                <w:sz w:val="20"/>
              </w:rPr>
              <w:t>1.11 (0.88, 1.39)</w:t>
            </w:r>
          </w:p>
          <w:p w14:paraId="4D76D39C" w14:textId="77777777" w:rsidR="00F52F04" w:rsidRPr="00F52F04" w:rsidRDefault="00F52F04" w:rsidP="00EA6619">
            <w:pPr>
              <w:jc w:val="right"/>
              <w:rPr>
                <w:sz w:val="20"/>
              </w:rPr>
            </w:pPr>
            <w:r w:rsidRPr="00F52F04">
              <w:rPr>
                <w:sz w:val="20"/>
              </w:rPr>
              <w:t>1.24 (1.07, 1.43)</w:t>
            </w:r>
          </w:p>
        </w:tc>
        <w:tc>
          <w:tcPr>
            <w:tcW w:w="943" w:type="pct"/>
            <w:vAlign w:val="center"/>
          </w:tcPr>
          <w:p w14:paraId="62A0EEC5" w14:textId="77777777" w:rsidR="00F52F04" w:rsidRPr="00F52F04" w:rsidRDefault="00F52F04" w:rsidP="00EA6619">
            <w:pPr>
              <w:jc w:val="center"/>
              <w:rPr>
                <w:sz w:val="20"/>
              </w:rPr>
            </w:pPr>
            <w:r w:rsidRPr="00F52F04">
              <w:rPr>
                <w:sz w:val="20"/>
              </w:rPr>
              <w:t>Not included in the model</w:t>
            </w:r>
          </w:p>
        </w:tc>
      </w:tr>
      <w:tr w:rsidR="00F52F04" w:rsidRPr="00F52F04" w14:paraId="57A76D71" w14:textId="77777777" w:rsidTr="00EA6619">
        <w:trPr>
          <w:jc w:val="center"/>
        </w:trPr>
        <w:tc>
          <w:tcPr>
            <w:tcW w:w="766" w:type="pct"/>
          </w:tcPr>
          <w:p w14:paraId="1B0F8A61" w14:textId="77777777" w:rsidR="00F52F04" w:rsidRPr="00F52F04" w:rsidRDefault="00F52F04" w:rsidP="00EA6619">
            <w:pPr>
              <w:rPr>
                <w:sz w:val="20"/>
              </w:rPr>
            </w:pPr>
            <w:r w:rsidRPr="00F52F04">
              <w:rPr>
                <w:sz w:val="20"/>
              </w:rPr>
              <w:t>Treatment Policy</w:t>
            </w:r>
          </w:p>
        </w:tc>
        <w:tc>
          <w:tcPr>
            <w:tcW w:w="1403" w:type="pct"/>
          </w:tcPr>
          <w:p w14:paraId="3E3C6F0C" w14:textId="77777777" w:rsidR="00F52F04" w:rsidRPr="00F52F04" w:rsidRDefault="00F52F04" w:rsidP="00EA6619">
            <w:pPr>
              <w:rPr>
                <w:sz w:val="20"/>
              </w:rPr>
            </w:pPr>
            <w:r w:rsidRPr="00F52F04">
              <w:rPr>
                <w:sz w:val="20"/>
              </w:rPr>
              <w:t>Delayed</w:t>
            </w:r>
          </w:p>
          <w:p w14:paraId="2F7D07F6" w14:textId="77777777" w:rsidR="00F52F04" w:rsidRPr="00F52F04" w:rsidRDefault="00F52F04" w:rsidP="00EA6619">
            <w:pPr>
              <w:rPr>
                <w:sz w:val="20"/>
              </w:rPr>
            </w:pPr>
            <w:r w:rsidRPr="00F52F04">
              <w:rPr>
                <w:sz w:val="20"/>
              </w:rPr>
              <w:t>Immediate</w:t>
            </w:r>
          </w:p>
        </w:tc>
        <w:tc>
          <w:tcPr>
            <w:tcW w:w="944" w:type="pct"/>
          </w:tcPr>
          <w:p w14:paraId="6AA731B8" w14:textId="77777777" w:rsidR="00F52F04" w:rsidRPr="00F52F04" w:rsidRDefault="00F52F04" w:rsidP="00EA6619">
            <w:pPr>
              <w:jc w:val="right"/>
              <w:rPr>
                <w:sz w:val="20"/>
              </w:rPr>
            </w:pPr>
            <w:r w:rsidRPr="00F52F04">
              <w:rPr>
                <w:sz w:val="20"/>
              </w:rPr>
              <w:t>1.00</w:t>
            </w:r>
          </w:p>
          <w:p w14:paraId="2B2B5961" w14:textId="77777777" w:rsidR="00F52F04" w:rsidRPr="00F52F04" w:rsidRDefault="00F52F04" w:rsidP="00EA6619">
            <w:pPr>
              <w:jc w:val="right"/>
              <w:rPr>
                <w:sz w:val="20"/>
              </w:rPr>
            </w:pPr>
            <w:r w:rsidRPr="00F52F04">
              <w:rPr>
                <w:sz w:val="20"/>
              </w:rPr>
              <w:t>0.74 (0.65, 0.84)</w:t>
            </w:r>
          </w:p>
        </w:tc>
        <w:tc>
          <w:tcPr>
            <w:tcW w:w="944" w:type="pct"/>
            <w:vAlign w:val="center"/>
          </w:tcPr>
          <w:p w14:paraId="3910A98B" w14:textId="77777777" w:rsidR="00F52F04" w:rsidRPr="00F52F04" w:rsidRDefault="00F52F04" w:rsidP="00EA6619">
            <w:pPr>
              <w:jc w:val="right"/>
              <w:rPr>
                <w:sz w:val="20"/>
              </w:rPr>
            </w:pPr>
            <w:r w:rsidRPr="00F52F04">
              <w:rPr>
                <w:sz w:val="20"/>
              </w:rPr>
              <w:t>1.00</w:t>
            </w:r>
          </w:p>
          <w:p w14:paraId="4F450207" w14:textId="77777777" w:rsidR="00F52F04" w:rsidRPr="00F52F04" w:rsidRDefault="00F52F04" w:rsidP="00EA6619">
            <w:pPr>
              <w:jc w:val="right"/>
              <w:rPr>
                <w:sz w:val="20"/>
              </w:rPr>
            </w:pPr>
            <w:r w:rsidRPr="00F52F04">
              <w:rPr>
                <w:sz w:val="20"/>
              </w:rPr>
              <w:t>0.75 (0.66, 0.85)</w:t>
            </w:r>
          </w:p>
        </w:tc>
        <w:tc>
          <w:tcPr>
            <w:tcW w:w="943" w:type="pct"/>
          </w:tcPr>
          <w:p w14:paraId="256B99CA" w14:textId="77777777" w:rsidR="00F52F04" w:rsidRPr="00F52F04" w:rsidRDefault="00F52F04" w:rsidP="00EA6619">
            <w:pPr>
              <w:jc w:val="right"/>
              <w:rPr>
                <w:sz w:val="20"/>
              </w:rPr>
            </w:pPr>
            <w:r w:rsidRPr="00F52F04">
              <w:rPr>
                <w:sz w:val="20"/>
              </w:rPr>
              <w:t>1.00</w:t>
            </w:r>
          </w:p>
          <w:p w14:paraId="2BF7ACA8" w14:textId="77777777" w:rsidR="00F52F04" w:rsidRPr="00F52F04" w:rsidRDefault="00F52F04" w:rsidP="00EA6619">
            <w:pPr>
              <w:jc w:val="right"/>
              <w:rPr>
                <w:sz w:val="20"/>
              </w:rPr>
            </w:pPr>
            <w:r w:rsidRPr="00F52F04">
              <w:rPr>
                <w:sz w:val="20"/>
              </w:rPr>
              <w:t>0.75 (0.66, 0.85)</w:t>
            </w:r>
          </w:p>
        </w:tc>
      </w:tr>
    </w:tbl>
    <w:p w14:paraId="3C443F5E" w14:textId="57C672AC" w:rsidR="00F52F04" w:rsidRDefault="002A5DD3" w:rsidP="002A5DD3">
      <w:pPr>
        <w:jc w:val="center"/>
      </w:pPr>
      <w:r w:rsidRPr="00F52F04">
        <w:rPr>
          <w:color w:val="002060"/>
        </w:rPr>
        <w:t xml:space="preserve">Table </w:t>
      </w:r>
      <w:r w:rsidRPr="00F52F04">
        <w:rPr>
          <w:b/>
          <w:color w:val="002060"/>
        </w:rPr>
        <w:fldChar w:fldCharType="begin"/>
      </w:r>
      <w:r w:rsidRPr="00F52F04">
        <w:rPr>
          <w:color w:val="002060"/>
        </w:rPr>
        <w:instrText xml:space="preserve"> SEQ Table \* ARABIC </w:instrText>
      </w:r>
      <w:r w:rsidRPr="00F52F04">
        <w:rPr>
          <w:b/>
          <w:color w:val="002060"/>
        </w:rPr>
        <w:fldChar w:fldCharType="separate"/>
      </w:r>
      <w:r w:rsidRPr="00F52F04">
        <w:rPr>
          <w:color w:val="002060"/>
        </w:rPr>
        <w:t>3</w:t>
      </w:r>
      <w:r w:rsidRPr="00F52F04">
        <w:rPr>
          <w:b/>
          <w:color w:val="002060"/>
        </w:rPr>
        <w:fldChar w:fldCharType="end"/>
      </w:r>
      <w:r w:rsidRPr="00F52F04">
        <w:rPr>
          <w:color w:val="002060"/>
        </w:rPr>
        <w:t>: Parsimonious multivariable model for risk of seizure recurrence after study entry according to the MESS dataset without neurological deficit in the pool of potential prognostic factors (MESS1; post-shrinkage)</w:t>
      </w:r>
    </w:p>
    <w:p w14:paraId="4E17DB4D" w14:textId="396D96F0" w:rsidR="00F52F04" w:rsidRDefault="00F52F04" w:rsidP="00F52F04">
      <w:pPr>
        <w:jc w:val="both"/>
      </w:pPr>
      <w:r w:rsidRPr="004A4788">
        <w:t xml:space="preserve">The parsimonious multivariable model for the matched MESS data (MESS1) included covariates for cause of seizure, seizure type, EEG result, CT/MRI scan result and treatment policy. The optimism-adjusted c-statistic and slope were 0.351 and 0.462 respectively. Results, adjusted for optimism, can be seen in Table 3. People with remote symptomatic aetiology were more likely to have a seizure recurrence than those without, after accounting for seizure type, EEG result, </w:t>
      </w:r>
      <w:proofErr w:type="gramStart"/>
      <w:r w:rsidRPr="004A4788">
        <w:t>CT</w:t>
      </w:r>
      <w:proofErr w:type="gramEnd"/>
      <w:r w:rsidRPr="004A4788">
        <w:t xml:space="preserve">/MRI result and treatment policy. All other results were consistent with the original MESS model. </w:t>
      </w:r>
    </w:p>
    <w:p w14:paraId="1DB6D248" w14:textId="54A38546" w:rsidR="00BA5FA6" w:rsidRDefault="00F52F04" w:rsidP="003D2C6A">
      <w:pPr>
        <w:jc w:val="both"/>
      </w:pPr>
      <w:bookmarkStart w:id="2" w:name="_Ref535482855"/>
      <w:bookmarkEnd w:id="1"/>
      <w:r>
        <w:t>T</w:t>
      </w:r>
      <w:r w:rsidR="00BA5FA6" w:rsidRPr="004A4788">
        <w:t xml:space="preserve">he c-statistic for the external validation </w:t>
      </w:r>
      <w:r w:rsidR="006F26BB" w:rsidRPr="004A4788">
        <w:t xml:space="preserve">of the MESS1 model in NGPSE data </w:t>
      </w:r>
      <w:r w:rsidR="00BA5FA6" w:rsidRPr="004A4788">
        <w:t>was 0.55</w:t>
      </w:r>
      <w:r w:rsidR="00AB16F1" w:rsidRPr="004A4788">
        <w:t>5</w:t>
      </w:r>
      <w:r w:rsidR="00BA5FA6" w:rsidRPr="004A4788">
        <w:t>.</w:t>
      </w:r>
      <w:r w:rsidR="00481F6B" w:rsidRPr="004A4788">
        <w:t xml:space="preserve"> </w:t>
      </w:r>
      <w:r w:rsidR="004873A3" w:rsidRPr="004A4788">
        <w:t>Calibration plots at one and three</w:t>
      </w:r>
      <w:r w:rsidR="00BA5FA6" w:rsidRPr="004A4788">
        <w:t xml:space="preserve"> years can be seen in Figure 2.</w:t>
      </w:r>
      <w:r w:rsidR="00481F6B" w:rsidRPr="004A4788">
        <w:t xml:space="preserve"> </w:t>
      </w:r>
      <w:r w:rsidR="002A31FD" w:rsidRPr="004A4788">
        <w:t xml:space="preserve">As the points are all </w:t>
      </w:r>
      <w:r w:rsidR="00021B6F" w:rsidRPr="004A4788">
        <w:t xml:space="preserve">fairly </w:t>
      </w:r>
      <w:r w:rsidR="002A31FD" w:rsidRPr="004A4788">
        <w:t>closely clustered around the 45° line of agreement</w:t>
      </w:r>
      <w:r w:rsidR="00DB7BB7" w:rsidRPr="004A4788">
        <w:t>,</w:t>
      </w:r>
      <w:r w:rsidR="002A31FD" w:rsidRPr="004A4788">
        <w:t xml:space="preserve"> the plot</w:t>
      </w:r>
      <w:r w:rsidR="00E52E4F" w:rsidRPr="004A4788">
        <w:t>s suggest</w:t>
      </w:r>
      <w:r w:rsidR="002A31FD" w:rsidRPr="004A4788">
        <w:t xml:space="preserve"> that </w:t>
      </w:r>
      <w:r w:rsidR="00021B6F" w:rsidRPr="004A4788">
        <w:t xml:space="preserve">the </w:t>
      </w:r>
      <w:r w:rsidR="002A31FD" w:rsidRPr="004A4788">
        <w:t xml:space="preserve">MESS1 model is good at predicting risk of seizure recurrence at one </w:t>
      </w:r>
      <w:r w:rsidR="000B2448" w:rsidRPr="004A4788">
        <w:t xml:space="preserve">and three </w:t>
      </w:r>
      <w:r w:rsidR="002A31FD" w:rsidRPr="004A4788">
        <w:t>year</w:t>
      </w:r>
      <w:r w:rsidR="000B2448" w:rsidRPr="004A4788">
        <w:t>s</w:t>
      </w:r>
      <w:r w:rsidR="002A31FD" w:rsidRPr="004A4788">
        <w:t xml:space="preserve"> after randomisation. </w:t>
      </w:r>
    </w:p>
    <w:p w14:paraId="227E1990" w14:textId="632EF8CF" w:rsidR="00DB4F81" w:rsidRDefault="00DB4F81" w:rsidP="00DB4F81">
      <w:pPr>
        <w:jc w:val="center"/>
      </w:pPr>
      <w:r>
        <w:rPr>
          <w:noProof/>
          <w:lang w:eastAsia="en-GB"/>
        </w:rPr>
        <w:lastRenderedPageBreak/>
        <w:drawing>
          <wp:inline distT="0" distB="0" distL="0" distR="0" wp14:anchorId="209CE4AD" wp14:editId="4D618C91">
            <wp:extent cx="3240195"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nett - fig 2.tiff"/>
                    <pic:cNvPicPr/>
                  </pic:nvPicPr>
                  <pic:blipFill>
                    <a:blip r:embed="rId9" cstate="print">
                      <a:extLst>
                        <a:ext uri="{28A0092B-C50C-407E-A947-70E740481C1C}">
                          <a14:useLocalDpi xmlns:a14="http://schemas.microsoft.com/office/drawing/2010/main"/>
                        </a:ext>
                      </a:extLst>
                    </a:blip>
                    <a:stretch>
                      <a:fillRect/>
                    </a:stretch>
                  </pic:blipFill>
                  <pic:spPr>
                    <a:xfrm>
                      <a:off x="0" y="0"/>
                      <a:ext cx="3240195" cy="2160000"/>
                    </a:xfrm>
                    <a:prstGeom prst="rect">
                      <a:avLst/>
                    </a:prstGeom>
                  </pic:spPr>
                </pic:pic>
              </a:graphicData>
            </a:graphic>
          </wp:inline>
        </w:drawing>
      </w:r>
      <w:r>
        <w:rPr>
          <w:noProof/>
          <w:lang w:eastAsia="en-GB"/>
        </w:rPr>
        <w:drawing>
          <wp:inline distT="0" distB="0" distL="0" distR="0" wp14:anchorId="5F2521DB" wp14:editId="275D09A7">
            <wp:extent cx="3240195"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nnett - fig 3.tiff"/>
                    <pic:cNvPicPr/>
                  </pic:nvPicPr>
                  <pic:blipFill>
                    <a:blip r:embed="rId10" cstate="print">
                      <a:extLst>
                        <a:ext uri="{28A0092B-C50C-407E-A947-70E740481C1C}">
                          <a14:useLocalDpi xmlns:a14="http://schemas.microsoft.com/office/drawing/2010/main"/>
                        </a:ext>
                      </a:extLst>
                    </a:blip>
                    <a:stretch>
                      <a:fillRect/>
                    </a:stretch>
                  </pic:blipFill>
                  <pic:spPr>
                    <a:xfrm>
                      <a:off x="0" y="0"/>
                      <a:ext cx="3240195" cy="2160000"/>
                    </a:xfrm>
                    <a:prstGeom prst="rect">
                      <a:avLst/>
                    </a:prstGeom>
                  </pic:spPr>
                </pic:pic>
              </a:graphicData>
            </a:graphic>
          </wp:inline>
        </w:drawing>
      </w:r>
      <w:r>
        <w:rPr>
          <w:noProof/>
          <w:lang w:eastAsia="en-GB"/>
        </w:rPr>
        <w:drawing>
          <wp:inline distT="0" distB="0" distL="0" distR="0" wp14:anchorId="0CADE02E" wp14:editId="6EEA0F11">
            <wp:extent cx="3240195"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nnett - fig 4.tiff"/>
                    <pic:cNvPicPr/>
                  </pic:nvPicPr>
                  <pic:blipFill>
                    <a:blip r:embed="rId11" cstate="print">
                      <a:extLst>
                        <a:ext uri="{28A0092B-C50C-407E-A947-70E740481C1C}">
                          <a14:useLocalDpi xmlns:a14="http://schemas.microsoft.com/office/drawing/2010/main"/>
                        </a:ext>
                      </a:extLst>
                    </a:blip>
                    <a:stretch>
                      <a:fillRect/>
                    </a:stretch>
                  </pic:blipFill>
                  <pic:spPr>
                    <a:xfrm>
                      <a:off x="0" y="0"/>
                      <a:ext cx="3240195" cy="2160000"/>
                    </a:xfrm>
                    <a:prstGeom prst="rect">
                      <a:avLst/>
                    </a:prstGeom>
                  </pic:spPr>
                </pic:pic>
              </a:graphicData>
            </a:graphic>
          </wp:inline>
        </w:drawing>
      </w:r>
    </w:p>
    <w:p w14:paraId="0D622AC9" w14:textId="77777777" w:rsidR="002A5DD3" w:rsidRPr="00DB4F81" w:rsidRDefault="002A5DD3" w:rsidP="002A5DD3">
      <w:pPr>
        <w:pStyle w:val="Caption"/>
        <w:keepNext/>
        <w:jc w:val="center"/>
        <w:rPr>
          <w:b w:val="0"/>
          <w:color w:val="002060"/>
        </w:rPr>
      </w:pPr>
      <w:r w:rsidRPr="00DB4F81">
        <w:rPr>
          <w:b w:val="0"/>
          <w:color w:val="002060"/>
        </w:rPr>
        <w:t xml:space="preserve">Figure </w:t>
      </w:r>
      <w:r w:rsidRPr="00DB4F81">
        <w:rPr>
          <w:b w:val="0"/>
          <w:color w:val="002060"/>
        </w:rPr>
        <w:fldChar w:fldCharType="begin"/>
      </w:r>
      <w:r w:rsidRPr="00DB4F81">
        <w:rPr>
          <w:b w:val="0"/>
          <w:color w:val="002060"/>
        </w:rPr>
        <w:instrText xml:space="preserve"> SEQ Figure \* ARABIC </w:instrText>
      </w:r>
      <w:r w:rsidRPr="00DB4F81">
        <w:rPr>
          <w:b w:val="0"/>
          <w:color w:val="002060"/>
        </w:rPr>
        <w:fldChar w:fldCharType="separate"/>
      </w:r>
      <w:r>
        <w:rPr>
          <w:b w:val="0"/>
          <w:noProof/>
          <w:color w:val="002060"/>
        </w:rPr>
        <w:t>2</w:t>
      </w:r>
      <w:r w:rsidRPr="00DB4F81">
        <w:rPr>
          <w:b w:val="0"/>
          <w:color w:val="002060"/>
        </w:rPr>
        <w:fldChar w:fldCharType="end"/>
      </w:r>
      <w:r w:rsidRPr="00DB4F81">
        <w:rPr>
          <w:b w:val="0"/>
          <w:color w:val="002060"/>
        </w:rPr>
        <w:t>: Calibration plots comparing seizure recurrence in NGPSE to that predicted by MESS1, WA to that predicted by MESS2 and FIRST to that predicted by MESS3 at 1 and 3 years</w:t>
      </w:r>
    </w:p>
    <w:p w14:paraId="2612DD6A" w14:textId="77777777" w:rsidR="003C0B66" w:rsidRPr="003D2C6A" w:rsidRDefault="003C0B66" w:rsidP="003D2C6A">
      <w:pPr>
        <w:pStyle w:val="Heading3"/>
        <w:rPr>
          <w:color w:val="002060"/>
        </w:rPr>
      </w:pPr>
      <w:r w:rsidRPr="003D2C6A">
        <w:rPr>
          <w:color w:val="002060"/>
        </w:rPr>
        <w:t>WA</w:t>
      </w:r>
    </w:p>
    <w:p w14:paraId="3CC4F7B6" w14:textId="06D90889" w:rsidR="003C0B66" w:rsidRPr="004A4788" w:rsidRDefault="003C0B66" w:rsidP="003D2C6A">
      <w:pPr>
        <w:jc w:val="both"/>
      </w:pPr>
      <w:r w:rsidRPr="004A4788">
        <w:t xml:space="preserve">The parsimonious multivariable model for the matched MESS data (MESS2) included covariates for neurological deficit, seizure type, EEG result, CT/MRI scan result and treatment policy. The optimism-adjusted c-statistic and slope were 0.576 and 0.825 respectively. Results, adjusted for </w:t>
      </w:r>
      <w:r w:rsidR="00CB00D3">
        <w:t>optimism, can be seen in Table 3</w:t>
      </w:r>
      <w:r w:rsidRPr="004A4788">
        <w:t xml:space="preserve">. All results were consistent with the original MESS model. </w:t>
      </w:r>
    </w:p>
    <w:p w14:paraId="1C200E88" w14:textId="73CD2E99" w:rsidR="003C0B66" w:rsidRPr="004A4788" w:rsidRDefault="003C0B66" w:rsidP="003D2C6A">
      <w:pPr>
        <w:jc w:val="both"/>
      </w:pPr>
      <w:r w:rsidRPr="004A4788">
        <w:t xml:space="preserve">The c-statistic for the external validation of the MESS2 model in WA data </w:t>
      </w:r>
      <w:r w:rsidR="00A30189" w:rsidRPr="004A4788">
        <w:t>was 0.558</w:t>
      </w:r>
      <w:r w:rsidR="007711E0" w:rsidRPr="004A4788">
        <w:t>. Calibration plots at one and three</w:t>
      </w:r>
      <w:r w:rsidR="00CB00D3">
        <w:t xml:space="preserve"> years can be seen in Figure 2</w:t>
      </w:r>
      <w:r w:rsidRPr="004A4788">
        <w:t xml:space="preserve">. </w:t>
      </w:r>
      <w:r w:rsidR="004823F6">
        <w:t xml:space="preserve">The plots suggest that MESS2 </w:t>
      </w:r>
      <w:r w:rsidR="004823F6">
        <w:lastRenderedPageBreak/>
        <w:t>is under-predicting recurrence risk at one and three years</w:t>
      </w:r>
      <w:r w:rsidRPr="004A4788">
        <w:t xml:space="preserve"> as the points are all above the 45° line of agreement.</w:t>
      </w:r>
    </w:p>
    <w:p w14:paraId="533CA883" w14:textId="77777777" w:rsidR="00BA5FA6" w:rsidRPr="003D2C6A" w:rsidRDefault="00BA5FA6" w:rsidP="003D2C6A">
      <w:pPr>
        <w:pStyle w:val="Heading3"/>
        <w:rPr>
          <w:color w:val="002060"/>
        </w:rPr>
      </w:pPr>
      <w:r w:rsidRPr="003D2C6A">
        <w:rPr>
          <w:color w:val="002060"/>
        </w:rPr>
        <w:t>FIRST</w:t>
      </w:r>
    </w:p>
    <w:p w14:paraId="591997F5" w14:textId="221F708C" w:rsidR="00BA5FA6" w:rsidRPr="004A4788" w:rsidRDefault="00BA5FA6" w:rsidP="003D2C6A">
      <w:pPr>
        <w:jc w:val="both"/>
      </w:pPr>
      <w:r w:rsidRPr="004A4788">
        <w:t xml:space="preserve">The parsimonious multivariable model </w:t>
      </w:r>
      <w:r w:rsidR="00BD2118" w:rsidRPr="004A4788">
        <w:t>for the matched MESS data (MESS</w:t>
      </w:r>
      <w:r w:rsidR="001E282D" w:rsidRPr="004A4788">
        <w:t>3</w:t>
      </w:r>
      <w:r w:rsidRPr="004A4788">
        <w:t xml:space="preserve">) included covariates for </w:t>
      </w:r>
      <w:r w:rsidR="004B6198" w:rsidRPr="004A4788">
        <w:t>neurological deficit</w:t>
      </w:r>
      <w:r w:rsidRPr="004A4788">
        <w:t>, seizure type, EEG result, and treatment policy.</w:t>
      </w:r>
      <w:r w:rsidR="00481F6B" w:rsidRPr="004A4788">
        <w:t xml:space="preserve"> </w:t>
      </w:r>
      <w:r w:rsidRPr="004A4788">
        <w:t>The optimism-adjusted</w:t>
      </w:r>
      <w:r w:rsidR="004B6198" w:rsidRPr="004A4788">
        <w:t xml:space="preserve"> c-statistic and slope were 0.574</w:t>
      </w:r>
      <w:r w:rsidRPr="004A4788">
        <w:t xml:space="preserve"> and 0.8</w:t>
      </w:r>
      <w:r w:rsidR="004B6198" w:rsidRPr="004A4788">
        <w:t>34</w:t>
      </w:r>
      <w:r w:rsidRPr="004A4788">
        <w:t xml:space="preserve"> respectively.</w:t>
      </w:r>
      <w:r w:rsidR="00481F6B" w:rsidRPr="004A4788">
        <w:t xml:space="preserve"> </w:t>
      </w:r>
      <w:r w:rsidRPr="004A4788">
        <w:t xml:space="preserve">Results, adjusted for </w:t>
      </w:r>
      <w:r w:rsidR="00E17588">
        <w:t>optimism, can be seen in Table 3</w:t>
      </w:r>
      <w:r w:rsidRPr="004A4788">
        <w:t>.</w:t>
      </w:r>
      <w:r w:rsidR="0021161E" w:rsidRPr="004A4788">
        <w:t xml:space="preserve"> </w:t>
      </w:r>
      <w:r w:rsidRPr="004A4788">
        <w:t>All results were consistent with the original MESS model.</w:t>
      </w:r>
    </w:p>
    <w:bookmarkEnd w:id="2"/>
    <w:p w14:paraId="5CC40521" w14:textId="48381645" w:rsidR="00A06919" w:rsidRPr="004A4788" w:rsidRDefault="00BA5FA6" w:rsidP="003D2C6A">
      <w:pPr>
        <w:jc w:val="both"/>
      </w:pPr>
      <w:r w:rsidRPr="004A4788">
        <w:t>The c-statistic for the external validation was 0.5</w:t>
      </w:r>
      <w:r w:rsidR="004E53EF" w:rsidRPr="004A4788">
        <w:t>97</w:t>
      </w:r>
      <w:r w:rsidRPr="004A4788">
        <w:t>.</w:t>
      </w:r>
      <w:r w:rsidR="00481F6B" w:rsidRPr="004A4788">
        <w:t xml:space="preserve"> </w:t>
      </w:r>
      <w:r w:rsidR="00BD79F8" w:rsidRPr="004A4788">
        <w:t>Calibration plots at one and three</w:t>
      </w:r>
      <w:r w:rsidRPr="004A4788">
        <w:t xml:space="preserve"> years can be seen in</w:t>
      </w:r>
      <w:r w:rsidR="00E17588">
        <w:t xml:space="preserve"> Figure 2</w:t>
      </w:r>
      <w:r w:rsidRPr="004A4788">
        <w:t>.</w:t>
      </w:r>
      <w:r w:rsidR="00481F6B" w:rsidRPr="004A4788">
        <w:t xml:space="preserve"> </w:t>
      </w:r>
      <w:r w:rsidR="008A22A2" w:rsidRPr="004A4788">
        <w:t xml:space="preserve">As the points are </w:t>
      </w:r>
      <w:r w:rsidR="00435D7B" w:rsidRPr="004A4788">
        <w:t>below</w:t>
      </w:r>
      <w:r w:rsidR="008A22A2" w:rsidRPr="004A4788">
        <w:t xml:space="preserve"> the 45° line of </w:t>
      </w:r>
      <w:r w:rsidR="00435D7B" w:rsidRPr="004A4788">
        <w:t xml:space="preserve">agreement, the </w:t>
      </w:r>
      <w:r w:rsidR="00A470AB" w:rsidRPr="004A4788">
        <w:t xml:space="preserve">plots suggest that </w:t>
      </w:r>
      <w:r w:rsidR="00435D7B" w:rsidRPr="004A4788">
        <w:t>MESS</w:t>
      </w:r>
      <w:r w:rsidR="00A470AB" w:rsidRPr="004A4788">
        <w:t>3</w:t>
      </w:r>
      <w:r w:rsidR="00435D7B" w:rsidRPr="004A4788">
        <w:t xml:space="preserve"> </w:t>
      </w:r>
      <w:r w:rsidR="00A470AB" w:rsidRPr="004A4788">
        <w:t xml:space="preserve">is </w:t>
      </w:r>
      <w:r w:rsidR="00435D7B" w:rsidRPr="004A4788">
        <w:t>over</w:t>
      </w:r>
      <w:r w:rsidR="00A470AB" w:rsidRPr="004A4788">
        <w:t>-predicting</w:t>
      </w:r>
      <w:r w:rsidR="008A22A2" w:rsidRPr="004A4788">
        <w:t xml:space="preserve"> risk</w:t>
      </w:r>
      <w:r w:rsidR="00855553" w:rsidRPr="004A4788">
        <w:t xml:space="preserve"> of recurrence</w:t>
      </w:r>
      <w:r w:rsidR="008A22A2" w:rsidRPr="004A4788">
        <w:t xml:space="preserve">. </w:t>
      </w:r>
    </w:p>
    <w:p w14:paraId="2B155409" w14:textId="015754CE" w:rsidR="00B52373" w:rsidRDefault="00B52373" w:rsidP="003D2C6A">
      <w:pPr>
        <w:pStyle w:val="Heading2"/>
        <w:rPr>
          <w:color w:val="002060"/>
        </w:rPr>
      </w:pPr>
      <w:r w:rsidRPr="003D2C6A">
        <w:rPr>
          <w:color w:val="002060"/>
        </w:rPr>
        <w:t>Model Recalibration</w:t>
      </w:r>
    </w:p>
    <w:p w14:paraId="64911B86" w14:textId="77777777" w:rsidR="00DB4F81" w:rsidRDefault="00DB4F81" w:rsidP="00DB4F81">
      <w:pPr>
        <w:keepNext/>
        <w:jc w:val="center"/>
      </w:pPr>
      <w:bookmarkStart w:id="3" w:name="_Ref474147140"/>
      <w:r>
        <w:rPr>
          <w:noProof/>
          <w:lang w:eastAsia="en-GB"/>
        </w:rPr>
        <w:drawing>
          <wp:inline distT="0" distB="0" distL="0" distR="0" wp14:anchorId="5351641A" wp14:editId="4CA48F72">
            <wp:extent cx="3240197"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nett - fig 5.tiff"/>
                    <pic:cNvPicPr/>
                  </pic:nvPicPr>
                  <pic:blipFill>
                    <a:blip r:embed="rId12" cstate="print">
                      <a:extLst>
                        <a:ext uri="{28A0092B-C50C-407E-A947-70E740481C1C}">
                          <a14:useLocalDpi xmlns:a14="http://schemas.microsoft.com/office/drawing/2010/main"/>
                        </a:ext>
                      </a:extLst>
                    </a:blip>
                    <a:stretch>
                      <a:fillRect/>
                    </a:stretch>
                  </pic:blipFill>
                  <pic:spPr>
                    <a:xfrm>
                      <a:off x="0" y="0"/>
                      <a:ext cx="3240197" cy="2160000"/>
                    </a:xfrm>
                    <a:prstGeom prst="rect">
                      <a:avLst/>
                    </a:prstGeom>
                  </pic:spPr>
                </pic:pic>
              </a:graphicData>
            </a:graphic>
          </wp:inline>
        </w:drawing>
      </w:r>
    </w:p>
    <w:p w14:paraId="5FF4F901" w14:textId="69131400" w:rsidR="00DB4F81" w:rsidRDefault="00DB4F81" w:rsidP="00DB4F81">
      <w:pPr>
        <w:jc w:val="center"/>
      </w:pPr>
      <w:r>
        <w:rPr>
          <w:noProof/>
          <w:lang w:eastAsia="en-GB"/>
        </w:rPr>
        <w:drawing>
          <wp:inline distT="0" distB="0" distL="0" distR="0" wp14:anchorId="1C32FABF" wp14:editId="76D2528D">
            <wp:extent cx="3240197"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nett - fig 6.tiff"/>
                    <pic:cNvPicPr/>
                  </pic:nvPicPr>
                  <pic:blipFill>
                    <a:blip r:embed="rId13" cstate="print">
                      <a:extLst>
                        <a:ext uri="{28A0092B-C50C-407E-A947-70E740481C1C}">
                          <a14:useLocalDpi xmlns:a14="http://schemas.microsoft.com/office/drawing/2010/main"/>
                        </a:ext>
                      </a:extLst>
                    </a:blip>
                    <a:stretch>
                      <a:fillRect/>
                    </a:stretch>
                  </pic:blipFill>
                  <pic:spPr>
                    <a:xfrm>
                      <a:off x="0" y="0"/>
                      <a:ext cx="3240197" cy="2160000"/>
                    </a:xfrm>
                    <a:prstGeom prst="rect">
                      <a:avLst/>
                    </a:prstGeom>
                  </pic:spPr>
                </pic:pic>
              </a:graphicData>
            </a:graphic>
          </wp:inline>
        </w:drawing>
      </w:r>
    </w:p>
    <w:p w14:paraId="4AC1FDE5" w14:textId="2FB07269" w:rsidR="002A5DD3" w:rsidRDefault="002A5DD3" w:rsidP="002A5DD3">
      <w:pPr>
        <w:pStyle w:val="Caption"/>
        <w:keepNext/>
        <w:jc w:val="center"/>
        <w:rPr>
          <w:b w:val="0"/>
          <w:color w:val="002060"/>
        </w:rPr>
      </w:pPr>
      <w:r w:rsidRPr="00DB4F81">
        <w:rPr>
          <w:b w:val="0"/>
          <w:color w:val="002060"/>
        </w:rPr>
        <w:t xml:space="preserve">Figure </w:t>
      </w:r>
      <w:r w:rsidRPr="00DB4F81">
        <w:rPr>
          <w:b w:val="0"/>
          <w:color w:val="002060"/>
        </w:rPr>
        <w:fldChar w:fldCharType="begin"/>
      </w:r>
      <w:r w:rsidRPr="00DB4F81">
        <w:rPr>
          <w:b w:val="0"/>
          <w:color w:val="002060"/>
        </w:rPr>
        <w:instrText xml:space="preserve"> SEQ Figure \* ARABIC </w:instrText>
      </w:r>
      <w:r w:rsidRPr="00DB4F81">
        <w:rPr>
          <w:b w:val="0"/>
          <w:color w:val="002060"/>
        </w:rPr>
        <w:fldChar w:fldCharType="separate"/>
      </w:r>
      <w:r w:rsidRPr="00DB4F81">
        <w:rPr>
          <w:b w:val="0"/>
          <w:noProof/>
          <w:color w:val="002060"/>
        </w:rPr>
        <w:t>3</w:t>
      </w:r>
      <w:r w:rsidRPr="00DB4F81">
        <w:rPr>
          <w:b w:val="0"/>
          <w:color w:val="002060"/>
        </w:rPr>
        <w:fldChar w:fldCharType="end"/>
      </w:r>
      <w:r w:rsidRPr="00DB4F81">
        <w:rPr>
          <w:b w:val="0"/>
          <w:color w:val="002060"/>
        </w:rPr>
        <w:t>: Calibration plots comparing seizure recurrence in WA to that predicted by recalibrated MESS2 and in FIRST to that predicted by recalibrated MESS3</w:t>
      </w:r>
    </w:p>
    <w:p w14:paraId="3928FB56" w14:textId="77777777" w:rsidR="002A5DD3" w:rsidRDefault="002A5DD3" w:rsidP="002A5DD3">
      <w:pPr>
        <w:jc w:val="both"/>
      </w:pPr>
      <w:r w:rsidRPr="004A4788">
        <w:t xml:space="preserve">The baseline estimates of seizure recurrence at one and three years in WA were 0.448 and 0.531, and 0.267 and 0.407 in FIRST, after adjusting for model-optimism. Calibration plots at one and three years for the recalibrated models can be seen in </w:t>
      </w:r>
      <w:r>
        <w:t>Figure 3</w:t>
      </w:r>
      <w:r w:rsidRPr="004A4788">
        <w:t xml:space="preserve"> respectively. As the points are now all fairly closely clustered around the 45° line of agreement, the plots suggest that the MESS2 and MESS3 models are good at predicting risk of seizure recurrence at one </w:t>
      </w:r>
      <w:r w:rsidRPr="004A4788">
        <w:lastRenderedPageBreak/>
        <w:t>and three years after randomisation, once the underlying risk profile of participants in WA and FIRST is accounted for.</w:t>
      </w:r>
    </w:p>
    <w:bookmarkEnd w:id="3"/>
    <w:p w14:paraId="220BC5C0" w14:textId="18D72DB7" w:rsidR="00180BBF" w:rsidRPr="003D2C6A" w:rsidRDefault="00BA5FA6" w:rsidP="003D2C6A">
      <w:pPr>
        <w:pStyle w:val="Heading1"/>
        <w:rPr>
          <w:color w:val="002060"/>
        </w:rPr>
      </w:pPr>
      <w:r w:rsidRPr="003D2C6A">
        <w:rPr>
          <w:color w:val="002060"/>
        </w:rPr>
        <w:t>Discussion</w:t>
      </w:r>
    </w:p>
    <w:p w14:paraId="267EDA13" w14:textId="17911C6C" w:rsidR="009E21B4" w:rsidRPr="004A4788" w:rsidRDefault="00FB321B" w:rsidP="003D2C6A">
      <w:pPr>
        <w:jc w:val="both"/>
      </w:pPr>
      <w:r w:rsidRPr="004A4788">
        <w:t>P</w:t>
      </w:r>
      <w:r w:rsidR="004E5F63" w:rsidRPr="004A4788">
        <w:t xml:space="preserve">eople with neurological deficit, </w:t>
      </w:r>
      <w:r w:rsidR="00C92A9A" w:rsidRPr="004A4788">
        <w:t xml:space="preserve">focal </w:t>
      </w:r>
      <w:r w:rsidR="004E5F63" w:rsidRPr="004A4788">
        <w:t xml:space="preserve">seizures, abnormal EEG results, not indicated for a CT/MRI scan result, or randomised to delayed treatment have a significantly higher risk of seizure </w:t>
      </w:r>
      <w:r w:rsidR="005A020A" w:rsidRPr="004A4788">
        <w:t>recurrence</w:t>
      </w:r>
      <w:r w:rsidR="004E5F63" w:rsidRPr="004A4788">
        <w:t>.</w:t>
      </w:r>
      <w:r w:rsidR="00016A0C" w:rsidRPr="004A4788">
        <w:t xml:space="preserve"> </w:t>
      </w:r>
      <w:r w:rsidR="009E21B4" w:rsidRPr="004A4788">
        <w:t>Not indicated for a CT/MRI scan maybe because of correlation with age, EEG or other factors.</w:t>
      </w:r>
      <w:r w:rsidR="00726ACC" w:rsidRPr="004A4788">
        <w:t xml:space="preserve"> </w:t>
      </w:r>
      <w:r w:rsidR="00E206A4" w:rsidRPr="004A4788">
        <w:t xml:space="preserve">Indeed, in MESS, it is likely that age influenced whether someone had a scan. </w:t>
      </w:r>
      <w:r w:rsidR="001878D3" w:rsidRPr="004A4788">
        <w:t xml:space="preserve">This may also reflect clinical practice </w:t>
      </w:r>
      <w:r w:rsidRPr="004A4788">
        <w:t>specific to</w:t>
      </w:r>
      <w:r w:rsidR="001878D3" w:rsidRPr="004A4788">
        <w:t xml:space="preserve"> the UK.</w:t>
      </w:r>
    </w:p>
    <w:p w14:paraId="100E5E39" w14:textId="23D5A519" w:rsidR="00EE7BD9" w:rsidRPr="004A4788" w:rsidRDefault="00EE7BD9" w:rsidP="003D2C6A">
      <w:pPr>
        <w:jc w:val="both"/>
      </w:pPr>
      <w:r w:rsidRPr="004A4788">
        <w:t>The model was validated in three independent datasets from across the world. Variations to the original MESS model were required for all external datasets</w:t>
      </w:r>
      <w:r w:rsidR="004823F6">
        <w:t>,</w:t>
      </w:r>
      <w:r w:rsidRPr="004A4788">
        <w:t xml:space="preserve"> so it is </w:t>
      </w:r>
      <w:r w:rsidR="004823F6">
        <w:t>im</w:t>
      </w:r>
      <w:r w:rsidRPr="004A4788">
        <w:t xml:space="preserve">possible to </w:t>
      </w:r>
      <w:r w:rsidR="004823F6">
        <w:t>compare agreement between the datasets directly</w:t>
      </w:r>
      <w:r w:rsidRPr="004A4788">
        <w:t>. Discrimination was fairly similar across all three external datasets, and close to 0.50, the value of no predictive value. It is, however, within keeping with other models in epilepsy and is indicative of the challenge of predicting seizures.</w:t>
      </w:r>
      <w:r w:rsidR="00C416C5" w:rsidRPr="00C416C5">
        <w:fldChar w:fldCharType="begin"/>
      </w:r>
      <w:r w:rsidR="008712D8">
        <w:instrText xml:space="preserve"> ADDIN EN.CITE &lt;EndNote&gt;&lt;Cite&gt;&lt;Author&gt;Bonnett&lt;/Author&gt;&lt;Year&gt;2017&lt;/Year&gt;&lt;RecNum&gt;1982&lt;/RecNum&gt;&lt;DisplayText&gt;[27]&lt;/DisplayText&gt;&lt;record&gt;&lt;rec-number&gt;1982&lt;/rec-number&gt;&lt;foreign-keys&gt;&lt;key app="EN" db-id="xxvpd0rw8dxzpoevpe9pds9epe5s0vvfvfwp" timestamp="1547720589"&gt;1982&lt;/key&gt;&lt;/foreign-keys&gt;&lt;ref-type name="Journal Article"&gt;17&lt;/ref-type&gt;&lt;contributors&gt;&lt;authors&gt;&lt;author&gt;Bonnett, Laura J&lt;/author&gt;&lt;author&gt;Powell, Graham A&lt;/author&gt;&lt;author&gt;Smith, Catrin Tudur&lt;/author&gt;&lt;author&gt;Marson, Anthony G&lt;/author&gt;&lt;/authors&gt;&lt;/contributors&gt;&lt;titles&gt;&lt;title&gt;Breakthrough seizures—Further analysis of the Standard versus New Antiepileptic Drugs (SANAD) study&lt;/title&gt;&lt;secondary-title&gt;PloS one&lt;/secondary-title&gt;&lt;/titles&gt;&lt;periodical&gt;&lt;full-title&gt;Plos One&lt;/full-title&gt;&lt;/periodical&gt;&lt;pages&gt;e0190035&lt;/pages&gt;&lt;volume&gt;12&lt;/volume&gt;&lt;number&gt;12&lt;/number&gt;&lt;dates&gt;&lt;year&gt;2017&lt;/year&gt;&lt;/dates&gt;&lt;isbn&gt;1932-6203&lt;/isbn&gt;&lt;urls&gt;&lt;/urls&gt;&lt;/record&gt;&lt;/Cite&gt;&lt;/EndNote&gt;</w:instrText>
      </w:r>
      <w:r w:rsidR="00C416C5" w:rsidRPr="00C416C5">
        <w:fldChar w:fldCharType="separate"/>
      </w:r>
      <w:r w:rsidR="008712D8">
        <w:rPr>
          <w:noProof/>
        </w:rPr>
        <w:t>[</w:t>
      </w:r>
      <w:hyperlink w:anchor="_ENREF_27" w:tooltip="Bonnett, 2017 #1982" w:history="1">
        <w:r w:rsidR="003F6D99">
          <w:rPr>
            <w:noProof/>
          </w:rPr>
          <w:t>27</w:t>
        </w:r>
      </w:hyperlink>
      <w:r w:rsidR="008712D8">
        <w:rPr>
          <w:noProof/>
        </w:rPr>
        <w:t>]</w:t>
      </w:r>
      <w:r w:rsidR="00C416C5" w:rsidRPr="00C416C5">
        <w:fldChar w:fldCharType="end"/>
      </w:r>
      <w:r w:rsidRPr="004A4788">
        <w:t xml:space="preserve"> Calibration plots showed good agreement between observed and predicted probabilities in NGPSE. Plots for WA and FIRST showed less satisfactory agreement with the model generally under-predicting risk of seizure recurrence in WA, and over-predicting risk in FIRST until recalibration was undertaken to account for the differing underlying baseline survival probability in these datasets compared to MESS.</w:t>
      </w:r>
    </w:p>
    <w:p w14:paraId="48309F49" w14:textId="598B4A77" w:rsidR="00BA5FA6" w:rsidRPr="004A4788" w:rsidRDefault="00FB321B" w:rsidP="003D2C6A">
      <w:pPr>
        <w:jc w:val="both"/>
      </w:pPr>
      <w:r w:rsidRPr="004A4788">
        <w:t>M</w:t>
      </w:r>
      <w:r w:rsidR="00EE7BD9" w:rsidRPr="004A4788">
        <w:t>any studies</w:t>
      </w:r>
      <w:r w:rsidR="00C92A9A" w:rsidRPr="004A4788">
        <w:t xml:space="preserve"> </w:t>
      </w:r>
      <w:r w:rsidR="005A020A" w:rsidRPr="004A4788">
        <w:t xml:space="preserve">have </w:t>
      </w:r>
      <w:r w:rsidR="00EE7BD9" w:rsidRPr="004A4788">
        <w:t xml:space="preserve">evaluated </w:t>
      </w:r>
      <w:r w:rsidR="005A020A" w:rsidRPr="004A4788">
        <w:t>risk of a second seizure after a first, and there have been several attempts to provide narrative summaries and meta-</w:t>
      </w:r>
      <w:r w:rsidR="004823F6" w:rsidRPr="004A4788">
        <w:t>analys</w:t>
      </w:r>
      <w:r w:rsidR="004823F6">
        <w:t>e</w:t>
      </w:r>
      <w:r w:rsidR="004823F6" w:rsidRPr="004A4788">
        <w:t xml:space="preserve">s </w:t>
      </w:r>
      <w:r w:rsidR="005A020A" w:rsidRPr="004A4788">
        <w:t>of them.</w:t>
      </w:r>
      <w:r w:rsidR="00020CC3" w:rsidRPr="004A4788">
        <w:fldChar w:fldCharType="begin"/>
      </w:r>
      <w:r w:rsidR="008712D8">
        <w:instrText xml:space="preserve"> ADDIN EN.CITE &lt;EndNote&gt;&lt;Cite&gt;&lt;Author&gt;Berg&lt;/Author&gt;&lt;Year&gt;2008&lt;/Year&gt;&lt;RecNum&gt;2025&lt;/RecNum&gt;&lt;DisplayText&gt;[28, 29]&lt;/DisplayText&gt;&lt;record&gt;&lt;rec-number&gt;2025&lt;/rec-number&gt;&lt;foreign-keys&gt;&lt;key app="EN" db-id="xxvpd0rw8dxzpoevpe9pds9epe5s0vvfvfwp" timestamp="1561989320"&gt;2025&lt;/key&gt;&lt;/foreign-keys&gt;&lt;ref-type name="Journal Article"&gt;17&lt;/ref-type&gt;&lt;contributors&gt;&lt;authors&gt;&lt;author&gt;Berg, Anne T.&lt;/author&gt;&lt;/authors&gt;&lt;/contributors&gt;&lt;titles&gt;&lt;title&gt;Risk of recurrence after a first unprovoked seizure&lt;/title&gt;&lt;secondary-title&gt;Epilepsia&lt;/secondary-title&gt;&lt;/titles&gt;&lt;periodical&gt;&lt;full-title&gt;Epilepsia&lt;/full-title&gt;&lt;/periodical&gt;&lt;pages&gt;13-18&lt;/pages&gt;&lt;volume&gt;49&lt;/volume&gt;&lt;number&gt;s1&lt;/number&gt;&lt;dates&gt;&lt;year&gt;2008&lt;/year&gt;&lt;/dates&gt;&lt;isbn&gt;0013-9580&lt;/isbn&gt;&lt;urls&gt;&lt;related-urls&gt;&lt;url&gt;https://onlinelibrary.wiley.com/doi/abs/10.1111/j.1528-1167.2008.01444.x&lt;/url&gt;&lt;/related-urls&gt;&lt;/urls&gt;&lt;electronic-resource-num&gt;10.1111/j.1528-1167.2008.01444.x&lt;/electronic-resource-num&gt;&lt;/record&gt;&lt;/Cite&gt;&lt;Cite&gt;&lt;Author&gt;Rizvi&lt;/Author&gt;&lt;Year&gt;2017&lt;/Year&gt;&lt;RecNum&gt;2026&lt;/RecNum&gt;&lt;record&gt;&lt;rec-number&gt;2026&lt;/rec-number&gt;&lt;foreign-keys&gt;&lt;key app="EN" db-id="xxvpd0rw8dxzpoevpe9pds9epe5s0vvfvfwp" timestamp="1561989421"&gt;2026&lt;/key&gt;&lt;/foreign-keys&gt;&lt;ref-type name="Journal Article"&gt;17&lt;/ref-type&gt;&lt;contributors&gt;&lt;authors&gt;&lt;author&gt;Rizvi, Syed&lt;/author&gt;&lt;author&gt;Ladino, Lady Diana&lt;/author&gt;&lt;author&gt;Hernandez-Ronquillo, Lizbeth&lt;/author&gt;&lt;author&gt;Téllez-Zenteno, José F&lt;/author&gt;&lt;/authors&gt;&lt;/contributors&gt;&lt;titles&gt;&lt;title&gt;Epidemiology of early stages of epilepsy: Risk of seizure recurrence after a first seizure&lt;/title&gt;&lt;secondary-title&gt;Seizure&lt;/secondary-title&gt;&lt;/titles&gt;&lt;periodical&gt;&lt;full-title&gt;Seizure&lt;/full-title&gt;&lt;/periodical&gt;&lt;pages&gt;46-53&lt;/pages&gt;&lt;volume&gt;49&lt;/volume&gt;&lt;dates&gt;&lt;year&gt;2017&lt;/year&gt;&lt;/dates&gt;&lt;isbn&gt;1059-1311&lt;/isbn&gt;&lt;urls&gt;&lt;/urls&gt;&lt;/record&gt;&lt;/Cite&gt;&lt;/EndNote&gt;</w:instrText>
      </w:r>
      <w:r w:rsidR="00020CC3" w:rsidRPr="004A4788">
        <w:fldChar w:fldCharType="separate"/>
      </w:r>
      <w:r w:rsidR="008712D8">
        <w:rPr>
          <w:noProof/>
        </w:rPr>
        <w:t>[</w:t>
      </w:r>
      <w:hyperlink w:anchor="_ENREF_28" w:tooltip="Berg, 2008 #2025" w:history="1">
        <w:r w:rsidR="003F6D99">
          <w:rPr>
            <w:noProof/>
          </w:rPr>
          <w:t>28</w:t>
        </w:r>
      </w:hyperlink>
      <w:r w:rsidR="008712D8">
        <w:rPr>
          <w:noProof/>
        </w:rPr>
        <w:t xml:space="preserve">, </w:t>
      </w:r>
      <w:hyperlink w:anchor="_ENREF_29" w:tooltip="Rizvi, 2017 #2026" w:history="1">
        <w:r w:rsidR="003F6D99">
          <w:rPr>
            <w:noProof/>
          </w:rPr>
          <w:t>29</w:t>
        </w:r>
      </w:hyperlink>
      <w:r w:rsidR="008712D8">
        <w:rPr>
          <w:noProof/>
        </w:rPr>
        <w:t>]</w:t>
      </w:r>
      <w:r w:rsidR="00020CC3" w:rsidRPr="004A4788">
        <w:fldChar w:fldCharType="end"/>
      </w:r>
      <w:r w:rsidR="005A020A" w:rsidRPr="004A4788">
        <w:t xml:space="preserve"> Methodological weaknesses </w:t>
      </w:r>
      <w:r w:rsidR="007065B9" w:rsidRPr="004A4788">
        <w:t>have been</w:t>
      </w:r>
      <w:r w:rsidR="005A020A" w:rsidRPr="004A4788">
        <w:t xml:space="preserve"> observed </w:t>
      </w:r>
      <w:r w:rsidR="007065B9" w:rsidRPr="004A4788">
        <w:t xml:space="preserve">in </w:t>
      </w:r>
      <w:r w:rsidR="00020CC3" w:rsidRPr="004A4788">
        <w:t>many</w:t>
      </w:r>
      <w:r w:rsidR="007065B9" w:rsidRPr="004A4788">
        <w:t xml:space="preserve"> of the models</w:t>
      </w:r>
      <w:r w:rsidR="00771A15" w:rsidRPr="004A4788">
        <w:t xml:space="preserve"> and o</w:t>
      </w:r>
      <w:r w:rsidR="005A020A" w:rsidRPr="004A4788">
        <w:t xml:space="preserve">nly </w:t>
      </w:r>
      <w:r w:rsidR="00C92A9A" w:rsidRPr="004A4788">
        <w:t xml:space="preserve">one </w:t>
      </w:r>
      <w:r w:rsidR="005A020A" w:rsidRPr="004A4788">
        <w:t xml:space="preserve">model </w:t>
      </w:r>
      <w:r w:rsidRPr="004A4788">
        <w:t>c</w:t>
      </w:r>
      <w:r w:rsidR="00EE7BD9" w:rsidRPr="004A4788">
        <w:t>onsidered people with single seizures or a new diagnosis of epilepsy</w:t>
      </w:r>
      <w:r w:rsidR="00F8035B" w:rsidRPr="004A4788">
        <w:t>.</w:t>
      </w:r>
      <w:r w:rsidR="00C416C5" w:rsidRPr="00C416C5">
        <w:fldChar w:fldCharType="begin"/>
      </w:r>
      <w:r w:rsidR="00C416C5">
        <w:instrText xml:space="preserve"> ADDIN EN.CITE &lt;EndNote&gt;&lt;Cite&gt;&lt;Author&gt;Kim&lt;/Author&gt;&lt;Year&gt;2006&lt;/Year&gt;&lt;RecNum&gt;856&lt;/RecNum&gt;&lt;DisplayText&gt;[7]&lt;/DisplayText&gt;&lt;record&gt;&lt;rec-number&gt;856&lt;/rec-number&gt;&lt;foreign-keys&gt;&lt;key app="EN" db-id="xxvpd0rw8dxzpoevpe9pds9epe5s0vvfvfwp" timestamp="1256573179"&gt;856&lt;/key&gt;&lt;/foreign-keys&gt;&lt;ref-type name="Journal Article"&gt;17&lt;/ref-type&gt;&lt;contributors&gt;&lt;authors&gt;&lt;author&gt;Kim, Lois G.&lt;/author&gt;&lt;author&gt;Johnson, Tony L.&lt;/author&gt;&lt;author&gt;Marson, Anthony G.&lt;/author&gt;&lt;author&gt;Chadwick, David W.&lt;/author&gt;&lt;/authors&gt;&lt;/contributors&gt;&lt;titles&gt;&lt;title&gt;Prediction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related-urls&gt;&lt;url&gt;http://www.sciencedirect.com/science/article/B6X3F-4JDMV29-1/2/8531c9559e2843623989b729ef36521d&lt;/url&gt;&lt;/related-urls&gt;&lt;/urls&gt;&lt;/record&gt;&lt;/Cite&gt;&lt;/EndNote&gt;</w:instrText>
      </w:r>
      <w:r w:rsidR="00C416C5" w:rsidRPr="00C416C5">
        <w:fldChar w:fldCharType="separate"/>
      </w:r>
      <w:r w:rsidR="00C416C5">
        <w:rPr>
          <w:noProof/>
        </w:rPr>
        <w:t>[</w:t>
      </w:r>
      <w:hyperlink w:anchor="_ENREF_7" w:tooltip="Kim, 2006 #856" w:history="1">
        <w:r w:rsidR="003F6D99">
          <w:rPr>
            <w:noProof/>
          </w:rPr>
          <w:t>7</w:t>
        </w:r>
      </w:hyperlink>
      <w:r w:rsidR="00C416C5">
        <w:rPr>
          <w:noProof/>
        </w:rPr>
        <w:t>]</w:t>
      </w:r>
      <w:r w:rsidR="00C416C5" w:rsidRPr="00C416C5">
        <w:fldChar w:fldCharType="end"/>
      </w:r>
      <w:r w:rsidR="0021161E" w:rsidRPr="004A4788">
        <w:t xml:space="preserve"> </w:t>
      </w:r>
      <w:r w:rsidR="005A020A" w:rsidRPr="004A4788">
        <w:t>That model</w:t>
      </w:r>
      <w:r w:rsidR="00CF396B" w:rsidRPr="004A4788">
        <w:t xml:space="preserve"> </w:t>
      </w:r>
      <w:r w:rsidR="00BA5FA6" w:rsidRPr="004A4788">
        <w:t xml:space="preserve">identified number of seizures of all types at presentation, </w:t>
      </w:r>
      <w:r w:rsidR="004823F6">
        <w:t xml:space="preserve">the </w:t>
      </w:r>
      <w:r w:rsidR="00BA5FA6" w:rsidRPr="004A4788">
        <w:t>presence of a neurological disorder, and an abnormal EEG as significant factors.</w:t>
      </w:r>
      <w:r w:rsidR="00C416C5" w:rsidRPr="00C416C5">
        <w:fldChar w:fldCharType="begin"/>
      </w:r>
      <w:r w:rsidR="00C416C5">
        <w:instrText xml:space="preserve"> ADDIN EN.CITE &lt;EndNote&gt;&lt;Cite&gt;&lt;Author&gt;Kim&lt;/Author&gt;&lt;Year&gt;2006&lt;/Year&gt;&lt;RecNum&gt;856&lt;/RecNum&gt;&lt;DisplayText&gt;[7]&lt;/DisplayText&gt;&lt;record&gt;&lt;rec-number&gt;856&lt;/rec-number&gt;&lt;foreign-keys&gt;&lt;key app="EN" db-id="xxvpd0rw8dxzpoevpe9pds9epe5s0vvfvfwp" timestamp="1256573179"&gt;856&lt;/key&gt;&lt;/foreign-keys&gt;&lt;ref-type name="Journal Article"&gt;17&lt;/ref-type&gt;&lt;contributors&gt;&lt;authors&gt;&lt;author&gt;Kim, Lois G.&lt;/author&gt;&lt;author&gt;Johnson, Tony L.&lt;/author&gt;&lt;author&gt;Marson, Anthony G.&lt;/author&gt;&lt;author&gt;Chadwick, David W.&lt;/author&gt;&lt;/authors&gt;&lt;/contributors&gt;&lt;titles&gt;&lt;title&gt;Prediction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related-urls&gt;&lt;url&gt;http://www.sciencedirect.com/science/article/B6X3F-4JDMV29-1/2/8531c9559e2843623989b729ef36521d&lt;/url&gt;&lt;/related-urls&gt;&lt;/urls&gt;&lt;/record&gt;&lt;/Cite&gt;&lt;/EndNote&gt;</w:instrText>
      </w:r>
      <w:r w:rsidR="00C416C5" w:rsidRPr="00C416C5">
        <w:fldChar w:fldCharType="separate"/>
      </w:r>
      <w:r w:rsidR="00C416C5">
        <w:rPr>
          <w:noProof/>
        </w:rPr>
        <w:t>[</w:t>
      </w:r>
      <w:hyperlink w:anchor="_ENREF_7" w:tooltip="Kim, 2006 #856" w:history="1">
        <w:r w:rsidR="003F6D99">
          <w:rPr>
            <w:noProof/>
          </w:rPr>
          <w:t>7</w:t>
        </w:r>
      </w:hyperlink>
      <w:r w:rsidR="00C416C5">
        <w:rPr>
          <w:noProof/>
        </w:rPr>
        <w:t>]</w:t>
      </w:r>
      <w:r w:rsidR="00C416C5" w:rsidRPr="00C416C5">
        <w:fldChar w:fldCharType="end"/>
      </w:r>
      <w:r w:rsidR="0021161E" w:rsidRPr="004A4788">
        <w:t xml:space="preserve"> </w:t>
      </w:r>
      <w:r w:rsidR="00C92A9A" w:rsidRPr="004A4788">
        <w:t>N</w:t>
      </w:r>
      <w:r w:rsidR="00D7108B" w:rsidRPr="004A4788">
        <w:t xml:space="preserve">umber of seizures was not included in the model </w:t>
      </w:r>
      <w:r w:rsidR="00C92A9A" w:rsidRPr="004A4788">
        <w:t>described</w:t>
      </w:r>
      <w:r w:rsidR="00DF2FA8" w:rsidRPr="004A4788">
        <w:t xml:space="preserve"> here</w:t>
      </w:r>
      <w:r w:rsidR="009E21B4" w:rsidRPr="004A4788">
        <w:t xml:space="preserve"> as the </w:t>
      </w:r>
      <w:r w:rsidR="00D30A6F" w:rsidRPr="004A4788">
        <w:t>risk profile for people with a single seizure and people with early epilepsy a</w:t>
      </w:r>
      <w:r w:rsidR="00DB7BB7" w:rsidRPr="004A4788">
        <w:t>re</w:t>
      </w:r>
      <w:r w:rsidR="00D30A6F" w:rsidRPr="004A4788">
        <w:t xml:space="preserve"> felt to be fairly consistent</w:t>
      </w:r>
      <w:r w:rsidR="009E21B4" w:rsidRPr="004A4788">
        <w:t>. Otherwise,</w:t>
      </w:r>
      <w:r w:rsidR="00726ACC" w:rsidRPr="004A4788">
        <w:t xml:space="preserve"> </w:t>
      </w:r>
      <w:r w:rsidR="00D7108B" w:rsidRPr="004A4788">
        <w:t>t</w:t>
      </w:r>
      <w:r w:rsidR="00BA5FA6" w:rsidRPr="004A4788">
        <w:t xml:space="preserve">he results are broadly in line with those of </w:t>
      </w:r>
      <w:r w:rsidR="00C92A9A" w:rsidRPr="004A4788">
        <w:t xml:space="preserve">the previous </w:t>
      </w:r>
      <w:r w:rsidR="00D7108B" w:rsidRPr="004A4788">
        <w:t>model</w:t>
      </w:r>
      <w:r w:rsidR="00BA5FA6" w:rsidRPr="004A4788">
        <w:t>.</w:t>
      </w:r>
      <w:r w:rsidR="00C416C5" w:rsidRPr="00C416C5">
        <w:fldChar w:fldCharType="begin"/>
      </w:r>
      <w:r w:rsidR="00C416C5">
        <w:instrText xml:space="preserve"> ADDIN EN.CITE &lt;EndNote&gt;&lt;Cite&gt;&lt;Author&gt;Kim&lt;/Author&gt;&lt;Year&gt;2006&lt;/Year&gt;&lt;RecNum&gt;856&lt;/RecNum&gt;&lt;DisplayText&gt;[7]&lt;/DisplayText&gt;&lt;record&gt;&lt;rec-number&gt;856&lt;/rec-number&gt;&lt;foreign-keys&gt;&lt;key app="EN" db-id="xxvpd0rw8dxzpoevpe9pds9epe5s0vvfvfwp" timestamp="1256573179"&gt;856&lt;/key&gt;&lt;/foreign-keys&gt;&lt;ref-type name="Journal Article"&gt;17&lt;/ref-type&gt;&lt;contributors&gt;&lt;authors&gt;&lt;author&gt;Kim, Lois G.&lt;/author&gt;&lt;author&gt;Johnson, Tony L.&lt;/author&gt;&lt;author&gt;Marson, Anthony G.&lt;/author&gt;&lt;author&gt;Chadwick, David W.&lt;/author&gt;&lt;/authors&gt;&lt;/contributors&gt;&lt;titles&gt;&lt;title&gt;Prediction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related-urls&gt;&lt;url&gt;http://www.sciencedirect.com/science/article/B6X3F-4JDMV29-1/2/8531c9559e2843623989b729ef36521d&lt;/url&gt;&lt;/related-urls&gt;&lt;/urls&gt;&lt;/record&gt;&lt;/Cite&gt;&lt;/EndNote&gt;</w:instrText>
      </w:r>
      <w:r w:rsidR="00C416C5" w:rsidRPr="00C416C5">
        <w:fldChar w:fldCharType="separate"/>
      </w:r>
      <w:r w:rsidR="00C416C5">
        <w:rPr>
          <w:noProof/>
        </w:rPr>
        <w:t>[</w:t>
      </w:r>
      <w:hyperlink w:anchor="_ENREF_7" w:tooltip="Kim, 2006 #856" w:history="1">
        <w:r w:rsidR="003F6D99">
          <w:rPr>
            <w:noProof/>
          </w:rPr>
          <w:t>7</w:t>
        </w:r>
      </w:hyperlink>
      <w:r w:rsidR="00C416C5">
        <w:rPr>
          <w:noProof/>
        </w:rPr>
        <w:t>]</w:t>
      </w:r>
      <w:r w:rsidR="00C416C5" w:rsidRPr="00C416C5">
        <w:fldChar w:fldCharType="end"/>
      </w:r>
      <w:r w:rsidR="00C92A9A" w:rsidRPr="004A4788">
        <w:t xml:space="preserve"> </w:t>
      </w:r>
    </w:p>
    <w:p w14:paraId="0C5B94C8" w14:textId="6A3B32BE" w:rsidR="00BA5FA6" w:rsidRPr="004A4788" w:rsidRDefault="00701474" w:rsidP="003D2C6A">
      <w:pPr>
        <w:jc w:val="both"/>
      </w:pPr>
      <w:r w:rsidRPr="004A4788">
        <w:t>A</w:t>
      </w:r>
      <w:r w:rsidR="00BA5FA6" w:rsidRPr="004A4788">
        <w:t xml:space="preserve"> pr</w:t>
      </w:r>
      <w:r w:rsidRPr="004A4788">
        <w:t>ediction</w:t>
      </w:r>
      <w:r w:rsidR="00BA5FA6" w:rsidRPr="004A4788">
        <w:t xml:space="preserve"> model for risk of seizure recurrence </w:t>
      </w:r>
      <w:r w:rsidR="00502B29" w:rsidRPr="004A4788">
        <w:t>in people with a single seizure only</w:t>
      </w:r>
      <w:r w:rsidR="00B8779F" w:rsidRPr="004A4788">
        <w:t>,</w:t>
      </w:r>
      <w:r w:rsidR="00502B29" w:rsidRPr="004A4788">
        <w:t xml:space="preserve"> u</w:t>
      </w:r>
      <w:r w:rsidRPr="004A4788">
        <w:t>sing MESS</w:t>
      </w:r>
      <w:r w:rsidR="00B8779F" w:rsidRPr="004A4788">
        <w:t>,</w:t>
      </w:r>
      <w:r w:rsidRPr="004A4788">
        <w:t xml:space="preserve"> has previously been developed and</w:t>
      </w:r>
      <w:r w:rsidR="00BA5FA6" w:rsidRPr="004A4788">
        <w:t xml:space="preserve"> externally validated.</w:t>
      </w:r>
      <w:r w:rsidR="00BA5FA6" w:rsidRPr="004A4788">
        <w:fldChar w:fldCharType="begin">
          <w:fldData xml:space="preserve">PEVuZE5vdGU+PENpdGU+PEF1dGhvcj5Cb25uZXR0PC9BdXRob3I+PFllYXI+MjAxNDwvWWVhcj48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</w:fldData>
        </w:fldChar>
      </w:r>
      <w:r w:rsidR="00C416C5">
        <w:instrText xml:space="preserve"> ADDIN EN.CITE </w:instrText>
      </w:r>
      <w:r w:rsidR="00C416C5">
        <w:fldChar w:fldCharType="begin">
          <w:fldData xml:space="preserve">PEVuZE5vdGU+PENpdGU+PEF1dGhvcj5Cb25uZXR0PC9BdXRob3I+PFllYXI+MjAxNDwvWWVhcj48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</w:fldData>
        </w:fldChar>
      </w:r>
      <w:r w:rsidR="00C416C5">
        <w:instrText xml:space="preserve"> ADDIN EN.CITE.DATA </w:instrText>
      </w:r>
      <w:r w:rsidR="00C416C5">
        <w:fldChar w:fldCharType="end"/>
      </w:r>
      <w:r w:rsidR="00BA5FA6" w:rsidRPr="004A4788">
        <w:fldChar w:fldCharType="separate"/>
      </w:r>
      <w:r w:rsidR="00C416C5">
        <w:rPr>
          <w:noProof/>
        </w:rPr>
        <w:t>[</w:t>
      </w:r>
      <w:hyperlink w:anchor="_ENREF_5" w:tooltip="Bonnett, 2010 #1250" w:history="1">
        <w:r w:rsidR="003F6D99">
          <w:rPr>
            <w:noProof/>
          </w:rPr>
          <w:t>5</w:t>
        </w:r>
      </w:hyperlink>
      <w:r w:rsidR="00C416C5">
        <w:rPr>
          <w:noProof/>
        </w:rPr>
        <w:t xml:space="preserve">, </w:t>
      </w:r>
      <w:hyperlink w:anchor="_ENREF_6" w:tooltip="Bonnett, 2014 #1663" w:history="1">
        <w:r w:rsidR="003F6D99">
          <w:rPr>
            <w:noProof/>
          </w:rPr>
          <w:t>6</w:t>
        </w:r>
      </w:hyperlink>
      <w:r w:rsidR="00C416C5">
        <w:rPr>
          <w:noProof/>
        </w:rPr>
        <w:t>]</w:t>
      </w:r>
      <w:r w:rsidR="00BA5FA6" w:rsidRPr="004A4788">
        <w:fldChar w:fldCharType="end"/>
      </w:r>
      <w:r w:rsidR="00481F6B" w:rsidRPr="004A4788">
        <w:t xml:space="preserve"> </w:t>
      </w:r>
      <w:r w:rsidR="00BA5FA6" w:rsidRPr="004A4788">
        <w:t xml:space="preserve">That model included covariates for aetiology, epilepsy in first degree relative, first seizure while sleep, EEG result, </w:t>
      </w:r>
      <w:proofErr w:type="gramStart"/>
      <w:r w:rsidR="00BA5FA6" w:rsidRPr="004A4788">
        <w:t>CT</w:t>
      </w:r>
      <w:proofErr w:type="gramEnd"/>
      <w:r w:rsidR="00BA5FA6" w:rsidRPr="004A4788">
        <w:t>/MRI scan result and treatment policy.</w:t>
      </w:r>
      <w:r w:rsidR="00481F6B" w:rsidRPr="004A4788">
        <w:t xml:space="preserve"> </w:t>
      </w:r>
      <w:r w:rsidR="00BA5FA6" w:rsidRPr="004A4788">
        <w:t>The model inform</w:t>
      </w:r>
      <w:r w:rsidR="00423C52" w:rsidRPr="004A4788">
        <w:t>ed</w:t>
      </w:r>
      <w:r w:rsidR="00BA5FA6" w:rsidRPr="004A4788">
        <w:t xml:space="preserve"> driving regulations</w:t>
      </w:r>
      <w:r w:rsidR="006C3A25" w:rsidRPr="004A4788">
        <w:t xml:space="preserve"> in the UK and Europe, and</w:t>
      </w:r>
      <w:r w:rsidR="00BA5FA6" w:rsidRPr="004A4788">
        <w:t xml:space="preserve"> is very similar to the model </w:t>
      </w:r>
      <w:r w:rsidR="005E437C" w:rsidRPr="004A4788">
        <w:t>here reported</w:t>
      </w:r>
      <w:r w:rsidR="00BA5FA6" w:rsidRPr="004A4788">
        <w:t>.</w:t>
      </w:r>
      <w:r w:rsidR="00481F6B" w:rsidRPr="004A4788">
        <w:t xml:space="preserve"> </w:t>
      </w:r>
      <w:r w:rsidR="00BA5FA6" w:rsidRPr="004A4788">
        <w:t xml:space="preserve">Differences are likely to be because of the </w:t>
      </w:r>
      <w:r w:rsidR="000D52A4" w:rsidRPr="004A4788">
        <w:t xml:space="preserve">population </w:t>
      </w:r>
      <w:r w:rsidR="00BA5FA6" w:rsidRPr="004A4788">
        <w:t>– in the driving model only people aged 16 years and over</w:t>
      </w:r>
      <w:r w:rsidR="000D52A4" w:rsidRPr="004A4788">
        <w:t>, with a first ever seizure,</w:t>
      </w:r>
      <w:r w:rsidR="00BA5FA6" w:rsidRPr="004A4788">
        <w:t xml:space="preserve"> were considered </w:t>
      </w:r>
      <w:r w:rsidRPr="004A4788">
        <w:t>whereas the current model includes</w:t>
      </w:r>
      <w:r w:rsidR="000D52A4" w:rsidRPr="004A4788">
        <w:t xml:space="preserve"> people of all ages, including children, with newly diagnosed epilepsy and a </w:t>
      </w:r>
      <w:r w:rsidRPr="004A4788">
        <w:t>first ever seizure</w:t>
      </w:r>
      <w:r w:rsidR="000D52A4" w:rsidRPr="004A4788">
        <w:t>.</w:t>
      </w:r>
      <w:r w:rsidR="00481F6B" w:rsidRPr="004A4788">
        <w:t xml:space="preserve"> </w:t>
      </w:r>
      <w:r w:rsidR="00BA5FA6" w:rsidRPr="004A4788">
        <w:t xml:space="preserve">This </w:t>
      </w:r>
      <w:r w:rsidR="0067440B" w:rsidRPr="004A4788">
        <w:t>will have increased the</w:t>
      </w:r>
      <w:r w:rsidR="00BA5FA6" w:rsidRPr="004A4788">
        <w:t xml:space="preserve"> heterogeneity of the sample, but better reflects clinical practice.</w:t>
      </w:r>
    </w:p>
    <w:p w14:paraId="61A3F3BF" w14:textId="09099B74" w:rsidR="00EF4536" w:rsidRDefault="00BA5FA6" w:rsidP="003D2C6A">
      <w:pPr>
        <w:jc w:val="both"/>
      </w:pPr>
      <w:r w:rsidRPr="004A4788">
        <w:t xml:space="preserve">The </w:t>
      </w:r>
      <w:r w:rsidR="00502B29" w:rsidRPr="004A4788">
        <w:t xml:space="preserve">current </w:t>
      </w:r>
      <w:r w:rsidRPr="004A4788">
        <w:t>study has limitations</w:t>
      </w:r>
      <w:r w:rsidR="00502B29" w:rsidRPr="004A4788">
        <w:t>. T</w:t>
      </w:r>
      <w:r w:rsidR="00B45056" w:rsidRPr="004A4788">
        <w:t>he MESS dataset is over 10-years old</w:t>
      </w:r>
      <w:r w:rsidR="00502B29" w:rsidRPr="004A4788">
        <w:t xml:space="preserve"> but </w:t>
      </w:r>
      <w:r w:rsidR="00FE4BD7" w:rsidRPr="004A4788">
        <w:t>t</w:t>
      </w:r>
      <w:r w:rsidR="00B45056" w:rsidRPr="004A4788">
        <w:t>he prognosis of epilepsy has not changed over time. Whil</w:t>
      </w:r>
      <w:r w:rsidR="004823F6">
        <w:t>e the population of people with epilepsy has increased in age with more people who are elderly presenting, and these are under-represented in the MESS dataset, age was found not to</w:t>
      </w:r>
      <w:r w:rsidR="00B45056" w:rsidRPr="004A4788">
        <w:t xml:space="preserve"> be a predictor of outcome.</w:t>
      </w:r>
      <w:r w:rsidR="00502B29" w:rsidRPr="004A4788">
        <w:t xml:space="preserve"> </w:t>
      </w:r>
      <w:r w:rsidR="00042F5A" w:rsidRPr="004A4788">
        <w:t xml:space="preserve">MESS and </w:t>
      </w:r>
      <w:r w:rsidR="00042F5A" w:rsidRPr="004A4788">
        <w:lastRenderedPageBreak/>
        <w:t xml:space="preserve">FIRST </w:t>
      </w:r>
      <w:r w:rsidR="00502B29" w:rsidRPr="004A4788">
        <w:t xml:space="preserve">were randomised trials and thus </w:t>
      </w:r>
      <w:r w:rsidR="00042F5A" w:rsidRPr="004A4788">
        <w:t xml:space="preserve">recruited </w:t>
      </w:r>
      <w:r w:rsidR="005E437C" w:rsidRPr="004A4788">
        <w:t xml:space="preserve">people </w:t>
      </w:r>
      <w:r w:rsidR="00042F5A" w:rsidRPr="004A4788">
        <w:t>from unknown source populati</w:t>
      </w:r>
      <w:r w:rsidR="00636A7A" w:rsidRPr="004A4788">
        <w:t>ons</w:t>
      </w:r>
      <w:r w:rsidR="00042F5A" w:rsidRPr="004A4788">
        <w:t xml:space="preserve">. NGPSE is a population sample and WA is a </w:t>
      </w:r>
      <w:r w:rsidR="0015538F" w:rsidRPr="004A4788">
        <w:t xml:space="preserve">tertiary hospital </w:t>
      </w:r>
      <w:r w:rsidR="00042F5A" w:rsidRPr="004A4788">
        <w:t>clinic-based sample. These different source</w:t>
      </w:r>
      <w:r w:rsidR="001E798C" w:rsidRPr="004A4788">
        <w:t>s</w:t>
      </w:r>
      <w:r w:rsidR="00042F5A" w:rsidRPr="004A4788">
        <w:t xml:space="preserve"> can have marked effects on the risk of re</w:t>
      </w:r>
      <w:r w:rsidR="00A42A59" w:rsidRPr="004A4788">
        <w:t xml:space="preserve">currence, and on the models too as shown by the need to recalibrate the </w:t>
      </w:r>
      <w:r w:rsidR="00E349F2" w:rsidRPr="004A4788">
        <w:t>model</w:t>
      </w:r>
      <w:r w:rsidR="00A42A59" w:rsidRPr="004A4788">
        <w:t xml:space="preserve"> for use in WA and FIRST. </w:t>
      </w:r>
      <w:r w:rsidR="002B2591" w:rsidRPr="004A4788">
        <w:t>Additionally</w:t>
      </w:r>
      <w:r w:rsidR="006B558E" w:rsidRPr="004A4788">
        <w:t>, no interaction terms were included</w:t>
      </w:r>
      <w:r w:rsidR="00E349F2" w:rsidRPr="004A4788">
        <w:t xml:space="preserve"> in the model as it</w:t>
      </w:r>
      <w:r w:rsidR="00FE4BD7" w:rsidRPr="004A4788">
        <w:t xml:space="preserve"> </w:t>
      </w:r>
      <w:r w:rsidR="00E349F2" w:rsidRPr="004A4788">
        <w:t xml:space="preserve">can be </w:t>
      </w:r>
      <w:r w:rsidR="002B2591" w:rsidRPr="004A4788">
        <w:t>challenging to</w:t>
      </w:r>
      <w:r w:rsidR="006B558E" w:rsidRPr="004A4788">
        <w:t xml:space="preserve"> interpret</w:t>
      </w:r>
      <w:r w:rsidR="002B2591" w:rsidRPr="004A4788">
        <w:t xml:space="preserve"> interactions between continuous and categorical variables</w:t>
      </w:r>
      <w:r w:rsidR="00E349F2" w:rsidRPr="004A4788">
        <w:t xml:space="preserve"> when a model is used within clinical practice</w:t>
      </w:r>
      <w:r w:rsidR="002B2591" w:rsidRPr="004A4788">
        <w:t>.</w:t>
      </w:r>
      <w:r w:rsidR="0007530D">
        <w:t xml:space="preserve"> Also, information regarding adherence was not collected and therefore modelled. Medication adherence can interfere with outcome of seizures however we feel that our pragmatic approach of not modelling adherence reflects clinical practice where adherence can be challenging to measure.</w:t>
      </w:r>
    </w:p>
    <w:p w14:paraId="509D5FE5" w14:textId="055A1B47" w:rsidR="005B366C" w:rsidRDefault="005B366C" w:rsidP="003D2C6A">
      <w:pPr>
        <w:jc w:val="both"/>
      </w:pPr>
      <w:r>
        <w:t>Following the development and external validation of a model it is important to work with expert clinicians an</w:t>
      </w:r>
      <w:r w:rsidR="003F6D99">
        <w:t>d patient</w:t>
      </w:r>
      <w:r>
        <w:t xml:space="preserve"> and participant involvement groups to determine the most appropriate presentation method.</w:t>
      </w:r>
      <w:r>
        <w:fldChar w:fldCharType="begin"/>
      </w:r>
      <w:r>
        <w:instrText xml:space="preserve"> ADDIN EN.CITE &lt;EndNote&gt;&lt;Cite&gt;&lt;Author&gt;Bonnett&lt;/Author&gt;&lt;Year&gt;2019&lt;/Year&gt;&lt;RecNum&gt;2064&lt;/RecNum&gt;&lt;DisplayText&gt;[30]&lt;/DisplayText&gt;&lt;record&gt;&lt;rec-number&gt;2064&lt;/rec-number&gt;&lt;foreign-keys&gt;&lt;key app="EN" db-id="xxvpd0rw8dxzpoevpe9pds9epe5s0vvfvfwp" timestamp="1584970575"&gt;2064&lt;/key&gt;&lt;/foreign-keys&gt;&lt;ref-type name="Journal Article"&gt;17&lt;/ref-type&gt;&lt;contributors&gt;&lt;authors&gt;&lt;author&gt;Bonnett, Laura J&lt;/author&gt;&lt;author&gt;Snell, Kym IE&lt;/author&gt;&lt;author&gt;Collins, Gary S&lt;/author&gt;&lt;author&gt;Riley, Richard D&lt;/author&gt;&lt;/authors&gt;&lt;/contributors&gt;&lt;titles&gt;&lt;title&gt;Guide to presenting clinical prediction models for use in clinical settings&lt;/title&gt;&lt;secondary-title&gt;bmj&lt;/secondary-title&gt;&lt;/titles&gt;&lt;periodical&gt;&lt;full-title&gt;BMJ&lt;/full-title&gt;&lt;/periodical&gt;&lt;pages&gt;l737&lt;/pages&gt;&lt;volume&gt;365&lt;/volume&gt;&lt;dates&gt;&lt;year&gt;2019&lt;/year&gt;&lt;/dates&gt;&lt;isbn&gt;0959-8138&lt;/isbn&gt;&lt;urls&gt;&lt;/urls&gt;&lt;/record&gt;&lt;/Cite&gt;&lt;/EndNote&gt;</w:instrText>
      </w:r>
      <w:r>
        <w:fldChar w:fldCharType="separate"/>
      </w:r>
      <w:r>
        <w:rPr>
          <w:noProof/>
        </w:rPr>
        <w:t>[</w:t>
      </w:r>
      <w:hyperlink w:anchor="_ENREF_30" w:tooltip="Bonnett, 2019 #2064" w:history="1">
        <w:r w:rsidR="003F6D99">
          <w:rPr>
            <w:noProof/>
          </w:rPr>
          <w:t>30</w:t>
        </w:r>
      </w:hyperlink>
      <w:r>
        <w:rPr>
          <w:noProof/>
        </w:rPr>
        <w:t>]</w:t>
      </w:r>
      <w:r>
        <w:fldChar w:fldCharType="end"/>
      </w:r>
      <w:r>
        <w:t xml:space="preserve"> O</w:t>
      </w:r>
      <w:r w:rsidRPr="00DD39DA">
        <w:t>nce the presentation of the model has been finalised</w:t>
      </w:r>
      <w:r>
        <w:t>,</w:t>
      </w:r>
      <w:r w:rsidRPr="00DD39DA">
        <w:t xml:space="preserve"> it is </w:t>
      </w:r>
      <w:r>
        <w:t xml:space="preserve">then of interest </w:t>
      </w:r>
      <w:r w:rsidRPr="00DD39DA">
        <w:t xml:space="preserve">to assess </w:t>
      </w:r>
      <w:r>
        <w:t xml:space="preserve">the model’s </w:t>
      </w:r>
      <w:r w:rsidRPr="00DD39DA">
        <w:t>clinical utility</w:t>
      </w:r>
      <w:r w:rsidR="003F6D99">
        <w:t xml:space="preserve"> which evaluates</w:t>
      </w:r>
      <w:r w:rsidR="003F6D99" w:rsidRPr="00DD39DA">
        <w:t xml:space="preserve"> whether the model leads to a positive change in clinical practice</w:t>
      </w:r>
      <w:r w:rsidR="003F6D99">
        <w:t xml:space="preserve"> such as on prescribing practices and appointment management and/or in patients’ quality of life or behaviour.</w:t>
      </w:r>
      <w:r>
        <w:fldChar w:fldCharType="begin"/>
      </w:r>
      <w:r>
        <w:instrText xml:space="preserve"> ADDIN EN.CITE &lt;EndNote&gt;&lt;Cite&gt;&lt;Author&gt;Sachs&lt;/Author&gt;&lt;Year&gt;9000&lt;/Year&gt;&lt;RecNum&gt;2071&lt;/RecNum&gt;&lt;DisplayText&gt;[31]&lt;/DisplayText&gt;&lt;record&gt;&lt;rec-number&gt;2071&lt;/rec-number&gt;&lt;foreign-keys&gt;&lt;key app="EN" db-id="xxvpd0rw8dxzpoevpe9pds9epe5s0vvfvfwp" timestamp="1584981802"&gt;2071&lt;/key&gt;&lt;/foreign-keys&gt;&lt;ref-type name="Journal Article"&gt;17&lt;/ref-type&gt;&lt;contributors&gt;&lt;authors&gt;&lt;author&gt;Sachs, Michael C.&lt;/author&gt;&lt;author&gt;Sjölander, Arvid&lt;/author&gt;&lt;author&gt;Gabriel, Erin E.&lt;/author&gt;&lt;/authors&gt;&lt;/contributors&gt;&lt;titles&gt;&lt;title&gt;Aim for Clinical Utility, Not Just Predictive Accuracy&lt;/title&gt;&lt;secondary-title&gt;Epidemiology&lt;/secondary-title&gt;&lt;/titles&gt;&lt;periodical&gt;&lt;full-title&gt;Epidemiology&lt;/full-title&gt;&lt;/periodical&gt;&lt;volume&gt;Publish Ahead of Print&lt;/volume&gt;&lt;keywords&gt;&lt;keyword&gt;Predictive signature&lt;/keyword&gt;&lt;keyword&gt;Prediction modeling&lt;/keyword&gt;&lt;keyword&gt;Emulated trials&lt;/keyword&gt;&lt;keyword&gt;Clinical utility&lt;/keyword&gt;&lt;/keywords&gt;&lt;dates&gt;&lt;year&gt;9000&lt;/year&gt;&lt;/dates&gt;&lt;isbn&gt;1044-3983&lt;/isbn&gt;&lt;accession-num&gt;00001648-900000000-98428&lt;/accession-num&gt;&lt;urls&gt;&lt;related-urls&gt;&lt;url&gt;https://journals.lww.com/epidem/Fulltext/publishahead/Aim_for_Clinical_Utility,_Not_Just_Predictive.98428.aspx&lt;/url&gt;&lt;/related-urls&gt;&lt;/urls&gt;&lt;electronic-resource-num&gt;10.1097/ede.0000000000001173&lt;/electronic-resource-num&gt;&lt;/record&gt;&lt;/Cite&gt;&lt;/EndNote&gt;</w:instrText>
      </w:r>
      <w:r>
        <w:fldChar w:fldCharType="separate"/>
      </w:r>
      <w:r>
        <w:rPr>
          <w:noProof/>
        </w:rPr>
        <w:t>[</w:t>
      </w:r>
      <w:hyperlink w:anchor="_ENREF_31" w:tooltip="Sachs, 9000 #2071" w:history="1">
        <w:r w:rsidR="003F6D99">
          <w:rPr>
            <w:noProof/>
          </w:rPr>
          <w:t>31</w:t>
        </w:r>
      </w:hyperlink>
      <w:r>
        <w:rPr>
          <w:noProof/>
        </w:rPr>
        <w:t>]</w:t>
      </w:r>
      <w:r>
        <w:fldChar w:fldCharType="end"/>
      </w:r>
      <w:r w:rsidRPr="00DD39DA">
        <w:t xml:space="preserve">  </w:t>
      </w:r>
      <w:r>
        <w:t xml:space="preserve">Following these additional steps it </w:t>
      </w:r>
      <w:r w:rsidR="003F6D99">
        <w:t>should</w:t>
      </w:r>
      <w:r>
        <w:t xml:space="preserve"> be possible </w:t>
      </w:r>
      <w:r w:rsidRPr="00100A24">
        <w:t xml:space="preserve">to encourage the use of the prediction model </w:t>
      </w:r>
      <w:r>
        <w:t>with</w:t>
      </w:r>
      <w:r w:rsidRPr="00100A24">
        <w:t xml:space="preserve">in </w:t>
      </w:r>
      <w:r>
        <w:t xml:space="preserve">routine </w:t>
      </w:r>
      <w:r w:rsidRPr="00100A24">
        <w:t xml:space="preserve">clinical practice.  </w:t>
      </w:r>
      <w:r w:rsidR="00484937">
        <w:t>We plan to undertake these steps as an additional project.</w:t>
      </w:r>
    </w:p>
    <w:p w14:paraId="0FF705EE" w14:textId="48D410E1" w:rsidR="006044EA" w:rsidRPr="003D2C6A" w:rsidRDefault="00D3398F" w:rsidP="003D2C6A">
      <w:pPr>
        <w:pStyle w:val="Heading2"/>
        <w:rPr>
          <w:color w:val="002060"/>
        </w:rPr>
      </w:pPr>
      <w:r w:rsidRPr="003D2C6A">
        <w:rPr>
          <w:color w:val="002060"/>
        </w:rPr>
        <w:t>Conclusion</w:t>
      </w:r>
    </w:p>
    <w:p w14:paraId="7D0C2E6C" w14:textId="5E7F9A63" w:rsidR="00E4614D" w:rsidRPr="004A4788" w:rsidRDefault="00EF4536" w:rsidP="003D2C6A">
      <w:pPr>
        <w:jc w:val="both"/>
      </w:pPr>
      <w:r w:rsidRPr="004A4788">
        <w:t xml:space="preserve">Use of a clinical prediction model for risk of seizure recurrence after a single seizure or diagnosis of epilepsy </w:t>
      </w:r>
      <w:r w:rsidR="00E777C2" w:rsidRPr="004A4788">
        <w:t>can</w:t>
      </w:r>
      <w:r w:rsidRPr="004A4788">
        <w:t xml:space="preserve"> guide treatment decisions and counselling</w:t>
      </w:r>
      <w:r w:rsidR="00717553" w:rsidRPr="004A4788">
        <w:t xml:space="preserve"> thus improving personalised management of people with seizures</w:t>
      </w:r>
      <w:r w:rsidRPr="004A4788">
        <w:t>.</w:t>
      </w:r>
      <w:r w:rsidR="0021161E" w:rsidRPr="004A4788">
        <w:t xml:space="preserve"> </w:t>
      </w:r>
      <w:r w:rsidRPr="004A4788">
        <w:t>The model developed here h</w:t>
      </w:r>
      <w:r w:rsidR="0023535A" w:rsidRPr="004A4788">
        <w:t xml:space="preserve">as been shown to perform </w:t>
      </w:r>
      <w:r w:rsidRPr="004A4788">
        <w:t>well in inde</w:t>
      </w:r>
      <w:r w:rsidR="0023535A" w:rsidRPr="004A4788">
        <w:t>pendent data especially when recalibrated</w:t>
      </w:r>
      <w:r w:rsidRPr="004A4788">
        <w:t xml:space="preserve"> to account for differences </w:t>
      </w:r>
      <w:r w:rsidR="0023535A" w:rsidRPr="004A4788">
        <w:t>in the underlying risk profile in two of the</w:t>
      </w:r>
      <w:r w:rsidRPr="004A4788">
        <w:t xml:space="preserve"> external datasets</w:t>
      </w:r>
      <w:r w:rsidR="0023535A" w:rsidRPr="004A4788">
        <w:t>. The next steps includ</w:t>
      </w:r>
      <w:r w:rsidR="001C6C11" w:rsidRPr="004A4788">
        <w:t>e</w:t>
      </w:r>
      <w:r w:rsidR="0023535A" w:rsidRPr="004A4788">
        <w:t xml:space="preserve"> discussing the most appropriate presentation method for this model</w:t>
      </w:r>
      <w:r w:rsidR="001C6C11" w:rsidRPr="004A4788">
        <w:t xml:space="preserve"> with end-users</w:t>
      </w:r>
      <w:r w:rsidR="0023535A" w:rsidRPr="004A4788">
        <w:t xml:space="preserve">, </w:t>
      </w:r>
      <w:r w:rsidR="001C6C11" w:rsidRPr="004A4788">
        <w:t xml:space="preserve">testing </w:t>
      </w:r>
      <w:r w:rsidR="0023535A" w:rsidRPr="004A4788">
        <w:t xml:space="preserve">the </w:t>
      </w:r>
      <w:r w:rsidR="00E4614D" w:rsidRPr="004A4788">
        <w:t xml:space="preserve">clinical utility of </w:t>
      </w:r>
      <w:r w:rsidR="001C6C11" w:rsidRPr="004A4788">
        <w:t xml:space="preserve">the model </w:t>
      </w:r>
      <w:r w:rsidR="00E4614D" w:rsidRPr="004A4788">
        <w:t>within clinical practice</w:t>
      </w:r>
      <w:r w:rsidR="001C6C11" w:rsidRPr="004A4788">
        <w:t>,</w:t>
      </w:r>
      <w:r w:rsidR="0023535A" w:rsidRPr="004A4788">
        <w:t xml:space="preserve"> and ultimately ensuring that this model is adopted as part of routine clinical practice to improve the lives of people with single seizures and early epilepsy</w:t>
      </w:r>
      <w:r w:rsidR="00E4614D" w:rsidRPr="004A4788">
        <w:t>.</w:t>
      </w:r>
    </w:p>
    <w:p w14:paraId="1A67D2EC" w14:textId="4F0DE258" w:rsidR="00BB2D98" w:rsidRPr="003D2C6A" w:rsidRDefault="003D2C6A" w:rsidP="003D2C6A">
      <w:pPr>
        <w:pStyle w:val="Heading1"/>
        <w:rPr>
          <w:color w:val="002060"/>
        </w:rPr>
      </w:pPr>
      <w:r>
        <w:rPr>
          <w:color w:val="002060"/>
        </w:rPr>
        <w:t>Acknowledgements</w:t>
      </w:r>
    </w:p>
    <w:p w14:paraId="1EA27144" w14:textId="0D8505F4" w:rsidR="007331DD" w:rsidRDefault="007331DD" w:rsidP="00A9458A">
      <w:pPr>
        <w:jc w:val="both"/>
      </w:pPr>
      <w:r w:rsidRPr="004A4788">
        <w:t xml:space="preserve">The authors acknowledge Professor Simon </w:t>
      </w:r>
      <w:proofErr w:type="spellStart"/>
      <w:r w:rsidRPr="004A4788">
        <w:t>Shorvon’s</w:t>
      </w:r>
      <w:proofErr w:type="spellEnd"/>
      <w:r w:rsidRPr="004A4788">
        <w:t xml:space="preserve"> invaluable contribution to the National General Practice Survey of Epilepsy and Epileptic Seizures (NGPSE).</w:t>
      </w:r>
    </w:p>
    <w:p w14:paraId="43420E39" w14:textId="15BCDEDA" w:rsidR="00E64B8E" w:rsidRPr="004A4788" w:rsidRDefault="00E64B8E" w:rsidP="00A9458A">
      <w:pPr>
        <w:jc w:val="both"/>
      </w:pPr>
      <w:r>
        <w:t>LK was supported by core funding from the: British Heart Foundation (RG/13/13/30194; RG/18/13/33946) and NIHR Cambridge Biomedical Research Centre (BRC-1215-20014) [*]. *The views expressed are those of the author(s) and not necessarily those of the NIHR or the Department of Health and Social Care.</w:t>
      </w:r>
    </w:p>
    <w:p w14:paraId="76B54C95" w14:textId="28353BFF" w:rsidR="007331DD" w:rsidRPr="003D2C6A" w:rsidRDefault="009F2C8A" w:rsidP="003D2C6A">
      <w:pPr>
        <w:pStyle w:val="Heading1"/>
        <w:rPr>
          <w:color w:val="002060"/>
        </w:rPr>
      </w:pPr>
      <w:r>
        <w:rPr>
          <w:color w:val="002060"/>
        </w:rPr>
        <w:t xml:space="preserve">Role of the </w:t>
      </w:r>
      <w:r w:rsidR="007331DD" w:rsidRPr="003D2C6A">
        <w:rPr>
          <w:color w:val="002060"/>
        </w:rPr>
        <w:t>Funding</w:t>
      </w:r>
      <w:r>
        <w:rPr>
          <w:color w:val="002060"/>
        </w:rPr>
        <w:t xml:space="preserve"> Source</w:t>
      </w:r>
    </w:p>
    <w:p w14:paraId="2447F787" w14:textId="77777777" w:rsidR="007331DD" w:rsidRPr="004A4788" w:rsidRDefault="007331DD" w:rsidP="003D2C6A">
      <w:pPr>
        <w:jc w:val="both"/>
      </w:pPr>
      <w:r w:rsidRPr="004A4788">
        <w:t xml:space="preserve">This article is independent research arising from a Post-Doctoral Fellowship (Dr Laura Bonnett </w:t>
      </w:r>
      <w:bookmarkStart w:id="4" w:name="_GoBack"/>
      <w:bookmarkEnd w:id="4"/>
      <w:r w:rsidRPr="004A4788">
        <w:t>- PDF-2015-08-044) supported by the National Institute for Health Research (</w:t>
      </w:r>
      <w:hyperlink r:id="rId14" w:history="1">
        <w:r w:rsidRPr="004A4788">
          <w:rPr>
            <w:rStyle w:val="Hyperlink"/>
          </w:rPr>
          <w:t>https://www.nihr.ac.uk/</w:t>
        </w:r>
      </w:hyperlink>
      <w:r w:rsidRPr="004A4788">
        <w:t xml:space="preserve">). The views expressed in this publication are those of the authors </w:t>
      </w:r>
      <w:r w:rsidRPr="004A4788">
        <w:lastRenderedPageBreak/>
        <w:t>and not necessarily those of the NHS, the National Institute for Health Research, or the Department of Health.</w:t>
      </w:r>
    </w:p>
    <w:p w14:paraId="78B54608" w14:textId="77777777" w:rsidR="003F6D99" w:rsidRPr="00BE0CA5" w:rsidRDefault="00A90D6E" w:rsidP="00BE0CA5">
      <w:pPr>
        <w:pStyle w:val="Heading1"/>
        <w:rPr>
          <w:noProof/>
          <w:color w:val="002060"/>
        </w:rPr>
      </w:pPr>
      <w:r w:rsidRPr="004A4788">
        <w:rPr>
          <w:highlight w:val="yellow"/>
        </w:rPr>
        <w:fldChar w:fldCharType="begin"/>
      </w:r>
      <w:r w:rsidRPr="004A4788">
        <w:rPr>
          <w:highlight w:val="yellow"/>
        </w:rPr>
        <w:instrText xml:space="preserve"> ADDIN EN.REFLIST </w:instrText>
      </w:r>
      <w:r w:rsidRPr="004A4788">
        <w:rPr>
          <w:highlight w:val="yellow"/>
        </w:rPr>
        <w:fldChar w:fldCharType="separate"/>
      </w:r>
      <w:r w:rsidR="003F6D99" w:rsidRPr="00BE0CA5">
        <w:rPr>
          <w:noProof/>
          <w:color w:val="002060"/>
        </w:rPr>
        <w:t>References</w:t>
      </w:r>
    </w:p>
    <w:p w14:paraId="1CADCE97" w14:textId="77777777" w:rsidR="003F6D99" w:rsidRPr="003F6D99" w:rsidRDefault="003F6D99" w:rsidP="003F6D99">
      <w:pPr>
        <w:pStyle w:val="EndNoteBibliography"/>
        <w:spacing w:after="0"/>
        <w:ind w:left="720" w:hanging="720"/>
      </w:pPr>
      <w:bookmarkStart w:id="5" w:name="_ENREF_1"/>
      <w:r w:rsidRPr="003F6D99">
        <w:t>1.</w:t>
      </w:r>
      <w:r w:rsidRPr="003F6D99">
        <w:tab/>
        <w:t xml:space="preserve">Hauser, W.A. and E. Beghi, </w:t>
      </w:r>
      <w:r w:rsidRPr="003F6D99">
        <w:rPr>
          <w:i/>
        </w:rPr>
        <w:t>First seizure definitions and worldwide incidence and mortality.</w:t>
      </w:r>
      <w:r w:rsidRPr="003F6D99">
        <w:t xml:space="preserve"> Epilepsia, 2008. </w:t>
      </w:r>
      <w:r w:rsidRPr="003F6D99">
        <w:rPr>
          <w:b/>
        </w:rPr>
        <w:t>49</w:t>
      </w:r>
      <w:r w:rsidRPr="003F6D99">
        <w:t>(s1): p. 8-12.</w:t>
      </w:r>
      <w:bookmarkEnd w:id="5"/>
    </w:p>
    <w:p w14:paraId="134D0831" w14:textId="77777777" w:rsidR="003F6D99" w:rsidRPr="003F6D99" w:rsidRDefault="003F6D99" w:rsidP="003F6D99">
      <w:pPr>
        <w:pStyle w:val="EndNoteBibliography"/>
        <w:spacing w:after="0"/>
        <w:ind w:left="720" w:hanging="720"/>
      </w:pPr>
      <w:bookmarkStart w:id="6" w:name="_ENREF_2"/>
      <w:r w:rsidRPr="003F6D99">
        <w:t>2.</w:t>
      </w:r>
      <w:r w:rsidRPr="003F6D99">
        <w:tab/>
        <w:t xml:space="preserve">Berg, A.T. and S. Shinnar, </w:t>
      </w:r>
      <w:r w:rsidRPr="003F6D99">
        <w:rPr>
          <w:i/>
        </w:rPr>
        <w:t>The risk of seizure recurrence following a first unprovoked seizure: a quantitative review.</w:t>
      </w:r>
      <w:r w:rsidRPr="003F6D99">
        <w:t xml:space="preserve"> Neurology, 1991. </w:t>
      </w:r>
      <w:r w:rsidRPr="003F6D99">
        <w:rPr>
          <w:b/>
        </w:rPr>
        <w:t>41</w:t>
      </w:r>
      <w:r w:rsidRPr="003F6D99">
        <w:t>(7): p. 965-72.</w:t>
      </w:r>
      <w:bookmarkEnd w:id="6"/>
    </w:p>
    <w:p w14:paraId="6C307C43" w14:textId="77777777" w:rsidR="003F6D99" w:rsidRPr="003F6D99" w:rsidRDefault="003F6D99" w:rsidP="003F6D99">
      <w:pPr>
        <w:pStyle w:val="EndNoteBibliography"/>
        <w:spacing w:after="0"/>
        <w:ind w:left="720" w:hanging="720"/>
      </w:pPr>
      <w:bookmarkStart w:id="7" w:name="_ENREF_3"/>
      <w:r w:rsidRPr="003F6D99">
        <w:t>3.</w:t>
      </w:r>
      <w:r w:rsidRPr="003F6D99">
        <w:tab/>
        <w:t xml:space="preserve">Marson, A., et al., </w:t>
      </w:r>
      <w:r w:rsidRPr="003F6D99">
        <w:rPr>
          <w:i/>
        </w:rPr>
        <w:t>Immediate versus deferred antiepileptic drug treatment for early epilepsy and single seizures: a randomised controlled trial.</w:t>
      </w:r>
      <w:r w:rsidRPr="003F6D99">
        <w:t xml:space="preserve"> Lancet, 2005. </w:t>
      </w:r>
      <w:r w:rsidRPr="003F6D99">
        <w:rPr>
          <w:b/>
        </w:rPr>
        <w:t>365</w:t>
      </w:r>
      <w:r w:rsidRPr="003F6D99">
        <w:t>(9476): p. 2007-13.</w:t>
      </w:r>
      <w:bookmarkEnd w:id="7"/>
    </w:p>
    <w:p w14:paraId="5342B748" w14:textId="77777777" w:rsidR="003F6D99" w:rsidRPr="003F6D99" w:rsidRDefault="003F6D99" w:rsidP="003F6D99">
      <w:pPr>
        <w:pStyle w:val="EndNoteBibliography"/>
        <w:spacing w:after="0"/>
        <w:ind w:left="720" w:hanging="720"/>
      </w:pPr>
      <w:bookmarkStart w:id="8" w:name="_ENREF_4"/>
      <w:r w:rsidRPr="003F6D99">
        <w:t>4.</w:t>
      </w:r>
      <w:r w:rsidRPr="003F6D99">
        <w:tab/>
        <w:t xml:space="preserve">Jacoby, A., et al., </w:t>
      </w:r>
      <w:r w:rsidRPr="003F6D99">
        <w:rPr>
          <w:i/>
        </w:rPr>
        <w:t>Quality-of-life outcomes of initiating treatment with standard and newer antiepileptic drugs in adults with new-onset epilepsy: Findings from the SANAD trial.</w:t>
      </w:r>
      <w:r w:rsidRPr="003F6D99">
        <w:t xml:space="preserve"> Epilepsia, 2015. </w:t>
      </w:r>
      <w:r w:rsidRPr="003F6D99">
        <w:rPr>
          <w:b/>
        </w:rPr>
        <w:t>56</w:t>
      </w:r>
      <w:r w:rsidRPr="003F6D99">
        <w:t>(3): p. 460-472.</w:t>
      </w:r>
      <w:bookmarkEnd w:id="8"/>
    </w:p>
    <w:p w14:paraId="3E42EBD2" w14:textId="77777777" w:rsidR="003F6D99" w:rsidRPr="003F6D99" w:rsidRDefault="003F6D99" w:rsidP="003F6D99">
      <w:pPr>
        <w:pStyle w:val="EndNoteBibliography"/>
        <w:spacing w:after="0"/>
        <w:ind w:left="720" w:hanging="720"/>
      </w:pPr>
      <w:bookmarkStart w:id="9" w:name="_ENREF_5"/>
      <w:r w:rsidRPr="003F6D99">
        <w:t>5.</w:t>
      </w:r>
      <w:r w:rsidRPr="003F6D99">
        <w:tab/>
        <w:t xml:space="preserve">Bonnett, L.J., et al., </w:t>
      </w:r>
      <w:r w:rsidRPr="003F6D99">
        <w:rPr>
          <w:i/>
        </w:rPr>
        <w:t>Risk of recurrence after a first seizure and implications for driving: further analysis of the Multicentre study of early Epilepsy and Single Seizures.</w:t>
      </w:r>
      <w:r w:rsidRPr="003F6D99">
        <w:t xml:space="preserve"> British Medical Journal, 2010. </w:t>
      </w:r>
      <w:r w:rsidRPr="003F6D99">
        <w:rPr>
          <w:b/>
        </w:rPr>
        <w:t>341</w:t>
      </w:r>
      <w:r w:rsidRPr="003F6D99">
        <w:t>: p. -.</w:t>
      </w:r>
      <w:bookmarkEnd w:id="9"/>
    </w:p>
    <w:p w14:paraId="6A036455" w14:textId="77777777" w:rsidR="003F6D99" w:rsidRPr="003F6D99" w:rsidRDefault="003F6D99" w:rsidP="003F6D99">
      <w:pPr>
        <w:pStyle w:val="EndNoteBibliography"/>
        <w:spacing w:after="0"/>
        <w:ind w:left="720" w:hanging="720"/>
      </w:pPr>
      <w:bookmarkStart w:id="10" w:name="_ENREF_6"/>
      <w:r w:rsidRPr="003F6D99">
        <w:t>6.</w:t>
      </w:r>
      <w:r w:rsidRPr="003F6D99">
        <w:tab/>
        <w:t xml:space="preserve">Bonnett, L.J., et al., </w:t>
      </w:r>
      <w:r w:rsidRPr="003F6D99">
        <w:rPr>
          <w:i/>
        </w:rPr>
        <w:t>External validation of a prognostic model for seizure recurrence following a first unprovoked seizure and implications for driving.</w:t>
      </w:r>
      <w:r w:rsidRPr="003F6D99">
        <w:t xml:space="preserve"> PLoS One, 2014. </w:t>
      </w:r>
      <w:r w:rsidRPr="003F6D99">
        <w:rPr>
          <w:b/>
        </w:rPr>
        <w:t>9</w:t>
      </w:r>
      <w:r w:rsidRPr="003F6D99">
        <w:t>(6): p. e99063.</w:t>
      </w:r>
      <w:bookmarkEnd w:id="10"/>
    </w:p>
    <w:p w14:paraId="7F2C9808" w14:textId="77777777" w:rsidR="003F6D99" w:rsidRPr="003F6D99" w:rsidRDefault="003F6D99" w:rsidP="003F6D99">
      <w:pPr>
        <w:pStyle w:val="EndNoteBibliography"/>
        <w:spacing w:after="0"/>
        <w:ind w:left="720" w:hanging="720"/>
      </w:pPr>
      <w:bookmarkStart w:id="11" w:name="_ENREF_7"/>
      <w:r w:rsidRPr="003F6D99">
        <w:t>7.</w:t>
      </w:r>
      <w:r w:rsidRPr="003F6D99">
        <w:tab/>
        <w:t xml:space="preserve">Kim, L.G., et al., </w:t>
      </w:r>
      <w:r w:rsidRPr="003F6D99">
        <w:rPr>
          <w:i/>
        </w:rPr>
        <w:t>Prediction of Risk of Seizure Recurrence after a Single Seizure and Early Epilepsy: Further Results from the MESS Trial.</w:t>
      </w:r>
      <w:r w:rsidRPr="003F6D99">
        <w:t xml:space="preserve"> The Lancet Neurology, 2006. </w:t>
      </w:r>
      <w:r w:rsidRPr="003F6D99">
        <w:rPr>
          <w:b/>
        </w:rPr>
        <w:t>5</w:t>
      </w:r>
      <w:r w:rsidRPr="003F6D99">
        <w:t>(4): p. 317-322.</w:t>
      </w:r>
      <w:bookmarkEnd w:id="11"/>
    </w:p>
    <w:p w14:paraId="3965BE94" w14:textId="77777777" w:rsidR="003F6D99" w:rsidRPr="003F6D99" w:rsidRDefault="003F6D99" w:rsidP="003F6D99">
      <w:pPr>
        <w:pStyle w:val="EndNoteBibliography"/>
        <w:spacing w:after="0"/>
        <w:ind w:left="720" w:hanging="720"/>
      </w:pPr>
      <w:bookmarkStart w:id="12" w:name="_ENREF_8"/>
      <w:r w:rsidRPr="003F6D99">
        <w:t>8.</w:t>
      </w:r>
      <w:r w:rsidRPr="003F6D99">
        <w:tab/>
        <w:t xml:space="preserve">Harrell Jr., F.E., </w:t>
      </w:r>
      <w:r w:rsidRPr="003F6D99">
        <w:rPr>
          <w:i/>
        </w:rPr>
        <w:t>Regression Modeling Stategies: with applications to linear models, logistic regression, and survival analysis</w:t>
      </w:r>
      <w:r w:rsidRPr="003F6D99">
        <w:t>. Springer Series in Statistics. 2001, New York: Springer.</w:t>
      </w:r>
      <w:bookmarkEnd w:id="12"/>
    </w:p>
    <w:p w14:paraId="13E731A1" w14:textId="77777777" w:rsidR="003F6D99" w:rsidRPr="003F6D99" w:rsidRDefault="003F6D99" w:rsidP="003F6D99">
      <w:pPr>
        <w:pStyle w:val="EndNoteBibliography"/>
        <w:spacing w:after="0"/>
        <w:ind w:left="720" w:hanging="720"/>
      </w:pPr>
      <w:bookmarkStart w:id="13" w:name="_ENREF_9"/>
      <w:r w:rsidRPr="003F6D99">
        <w:t>9.</w:t>
      </w:r>
      <w:r w:rsidRPr="003F6D99">
        <w:tab/>
        <w:t xml:space="preserve">Riley, R.D., et al., </w:t>
      </w:r>
      <w:r w:rsidRPr="003F6D99">
        <w:rPr>
          <w:i/>
        </w:rPr>
        <w:t>Prognosis Research in Healthcare: concepts, methods, and impact</w:t>
      </w:r>
      <w:r w:rsidRPr="003F6D99">
        <w:t>. 2019: Oxford University Press.</w:t>
      </w:r>
      <w:bookmarkEnd w:id="13"/>
    </w:p>
    <w:p w14:paraId="4D26DA72" w14:textId="77777777" w:rsidR="003F6D99" w:rsidRPr="003F6D99" w:rsidRDefault="003F6D99" w:rsidP="003F6D99">
      <w:pPr>
        <w:pStyle w:val="EndNoteBibliography"/>
        <w:spacing w:after="0"/>
        <w:ind w:left="720" w:hanging="720"/>
      </w:pPr>
      <w:bookmarkStart w:id="14" w:name="_ENREF_10"/>
      <w:r w:rsidRPr="003F6D99">
        <w:t>10.</w:t>
      </w:r>
      <w:r w:rsidRPr="003F6D99">
        <w:tab/>
        <w:t xml:space="preserve">Hart, Y.M., et al., </w:t>
      </w:r>
      <w:r w:rsidRPr="003F6D99">
        <w:rPr>
          <w:i/>
        </w:rPr>
        <w:t>National General-Practice Study of Epilepsy - Recurrence After a First Seizure.</w:t>
      </w:r>
      <w:r w:rsidRPr="003F6D99">
        <w:t xml:space="preserve"> Lancet, 1990. </w:t>
      </w:r>
      <w:r w:rsidRPr="003F6D99">
        <w:rPr>
          <w:b/>
        </w:rPr>
        <w:t>336</w:t>
      </w:r>
      <w:r w:rsidRPr="003F6D99">
        <w:t>(8726): p. 1271-1274.</w:t>
      </w:r>
      <w:bookmarkEnd w:id="14"/>
    </w:p>
    <w:p w14:paraId="3D9149F6" w14:textId="77777777" w:rsidR="003F6D99" w:rsidRPr="003F6D99" w:rsidRDefault="003F6D99" w:rsidP="003F6D99">
      <w:pPr>
        <w:pStyle w:val="EndNoteBibliography"/>
        <w:spacing w:after="0"/>
        <w:ind w:left="720" w:hanging="720"/>
      </w:pPr>
      <w:bookmarkStart w:id="15" w:name="_ENREF_11"/>
      <w:r w:rsidRPr="003F6D99">
        <w:t>11.</w:t>
      </w:r>
      <w:r w:rsidRPr="003F6D99">
        <w:tab/>
        <w:t xml:space="preserve">Lawn, N., et al., </w:t>
      </w:r>
      <w:r w:rsidRPr="003F6D99">
        <w:rPr>
          <w:i/>
        </w:rPr>
        <w:t>Is the first seizure epilepsy—and when?</w:t>
      </w:r>
      <w:r w:rsidRPr="003F6D99">
        <w:t xml:space="preserve"> Epilepsia, 2015. </w:t>
      </w:r>
      <w:r w:rsidRPr="003F6D99">
        <w:rPr>
          <w:b/>
        </w:rPr>
        <w:t>56</w:t>
      </w:r>
      <w:r w:rsidRPr="003F6D99">
        <w:t>(9): p. 1425-1431.</w:t>
      </w:r>
      <w:bookmarkEnd w:id="15"/>
    </w:p>
    <w:p w14:paraId="6BE42A57" w14:textId="77777777" w:rsidR="003F6D99" w:rsidRPr="003F6D99" w:rsidRDefault="003F6D99" w:rsidP="003F6D99">
      <w:pPr>
        <w:pStyle w:val="EndNoteBibliography"/>
        <w:spacing w:after="0"/>
        <w:ind w:left="720" w:hanging="720"/>
      </w:pPr>
      <w:bookmarkStart w:id="16" w:name="_ENREF_12"/>
      <w:r w:rsidRPr="003F6D99">
        <w:t>12.</w:t>
      </w:r>
      <w:r w:rsidRPr="003F6D99">
        <w:tab/>
        <w:t xml:space="preserve">Brown, J.W., et al., </w:t>
      </w:r>
      <w:r w:rsidRPr="003F6D99">
        <w:rPr>
          <w:i/>
        </w:rPr>
        <w:t>When is it safe to return to driving following first-ever seizure?</w:t>
      </w:r>
      <w:r w:rsidRPr="003F6D99">
        <w:t xml:space="preserve"> J Neurol Neurosurg Psychiatry, 2015. </w:t>
      </w:r>
      <w:r w:rsidRPr="003F6D99">
        <w:rPr>
          <w:b/>
        </w:rPr>
        <w:t>86</w:t>
      </w:r>
      <w:r w:rsidRPr="003F6D99">
        <w:t>(1): p. 60-4.</w:t>
      </w:r>
      <w:bookmarkEnd w:id="16"/>
    </w:p>
    <w:p w14:paraId="1FAE4E9D" w14:textId="77777777" w:rsidR="003F6D99" w:rsidRPr="003F6D99" w:rsidRDefault="003F6D99" w:rsidP="003F6D99">
      <w:pPr>
        <w:pStyle w:val="EndNoteBibliography"/>
        <w:spacing w:after="0"/>
        <w:ind w:left="720" w:hanging="720"/>
      </w:pPr>
      <w:bookmarkStart w:id="17" w:name="_ENREF_13"/>
      <w:r w:rsidRPr="003F6D99">
        <w:t>13.</w:t>
      </w:r>
      <w:r w:rsidRPr="003F6D99">
        <w:tab/>
        <w:t xml:space="preserve">Berg, A.T., et al., </w:t>
      </w:r>
      <w:r w:rsidRPr="003F6D99">
        <w:rPr>
          <w:i/>
        </w:rPr>
        <w:t>Status epilepticus in children with newly diagnosed epilepsy.</w:t>
      </w:r>
      <w:r w:rsidRPr="003F6D99">
        <w:t xml:space="preserve"> Annals of Neurology: Official Journal of the American Neurological Association and the Child Neurology Society, 1999. </w:t>
      </w:r>
      <w:r w:rsidRPr="003F6D99">
        <w:rPr>
          <w:b/>
        </w:rPr>
        <w:t>45</w:t>
      </w:r>
      <w:r w:rsidRPr="003F6D99">
        <w:t>(5): p. 618-623.</w:t>
      </w:r>
      <w:bookmarkEnd w:id="17"/>
    </w:p>
    <w:p w14:paraId="10AA1C94" w14:textId="77777777" w:rsidR="003F6D99" w:rsidRPr="003F6D99" w:rsidRDefault="003F6D99" w:rsidP="003F6D99">
      <w:pPr>
        <w:pStyle w:val="EndNoteBibliography"/>
        <w:spacing w:after="0"/>
        <w:ind w:left="720" w:hanging="720"/>
      </w:pPr>
      <w:bookmarkStart w:id="18" w:name="_ENREF_14"/>
      <w:r w:rsidRPr="003F6D99">
        <w:t>14.</w:t>
      </w:r>
      <w:r w:rsidRPr="003F6D99">
        <w:tab/>
        <w:t xml:space="preserve">Musicco, M., et al., </w:t>
      </w:r>
      <w:r w:rsidRPr="003F6D99">
        <w:rPr>
          <w:i/>
        </w:rPr>
        <w:t>Randomized Clinical-Trial on the Efficacy of Antiepileptic Drugs in Reducing the Risk of Relapse after a 1st Unprovoked Tonic-Clonic Seizure.</w:t>
      </w:r>
      <w:r w:rsidRPr="003F6D99">
        <w:t xml:space="preserve"> Neurology, 1993. </w:t>
      </w:r>
      <w:r w:rsidRPr="003F6D99">
        <w:rPr>
          <w:b/>
        </w:rPr>
        <w:t>43</w:t>
      </w:r>
      <w:r w:rsidRPr="003F6D99">
        <w:t>(3): p. 478-483.</w:t>
      </w:r>
      <w:bookmarkEnd w:id="18"/>
    </w:p>
    <w:p w14:paraId="1663E39B" w14:textId="77777777" w:rsidR="003F6D99" w:rsidRPr="003F6D99" w:rsidRDefault="003F6D99" w:rsidP="003F6D99">
      <w:pPr>
        <w:pStyle w:val="EndNoteBibliography"/>
        <w:spacing w:after="0"/>
        <w:ind w:left="720" w:hanging="720"/>
      </w:pPr>
      <w:bookmarkStart w:id="19" w:name="_ENREF_15"/>
      <w:r w:rsidRPr="003F6D99">
        <w:t>15.</w:t>
      </w:r>
      <w:r w:rsidRPr="003F6D99">
        <w:tab/>
        <w:t xml:space="preserve">Musicco, M., et al., </w:t>
      </w:r>
      <w:r w:rsidRPr="003F6D99">
        <w:rPr>
          <w:i/>
        </w:rPr>
        <w:t>Treatment of first tonic-clonic seizure does not improve the prognosis of epilepsy.</w:t>
      </w:r>
      <w:r w:rsidRPr="003F6D99">
        <w:t xml:space="preserve"> Neurology, 1997. </w:t>
      </w:r>
      <w:r w:rsidRPr="003F6D99">
        <w:rPr>
          <w:b/>
        </w:rPr>
        <w:t>49</w:t>
      </w:r>
      <w:r w:rsidRPr="003F6D99">
        <w:t>(4): p. 991-998.</w:t>
      </w:r>
      <w:bookmarkEnd w:id="19"/>
    </w:p>
    <w:p w14:paraId="7C30C746" w14:textId="77777777" w:rsidR="003F6D99" w:rsidRPr="003F6D99" w:rsidRDefault="003F6D99" w:rsidP="003F6D99">
      <w:pPr>
        <w:pStyle w:val="EndNoteBibliography"/>
        <w:spacing w:after="0"/>
        <w:ind w:left="720" w:hanging="720"/>
      </w:pPr>
      <w:bookmarkStart w:id="20" w:name="_ENREF_16"/>
      <w:r w:rsidRPr="003F6D99">
        <w:t>16.</w:t>
      </w:r>
      <w:r w:rsidRPr="003F6D99">
        <w:tab/>
        <w:t xml:space="preserve">Leone, M.A., A. Solari, and E. Beghi, </w:t>
      </w:r>
      <w:r w:rsidRPr="003F6D99">
        <w:rPr>
          <w:i/>
        </w:rPr>
        <w:t>Treatment of the first tonic-clonic seizure does not affect long-term remission of epilepsy.</w:t>
      </w:r>
      <w:r w:rsidRPr="003F6D99">
        <w:t xml:space="preserve"> Neurology, 2006. </w:t>
      </w:r>
      <w:r w:rsidRPr="003F6D99">
        <w:rPr>
          <w:b/>
        </w:rPr>
        <w:t>67</w:t>
      </w:r>
      <w:r w:rsidRPr="003F6D99">
        <w:t>(12): p. 2227-2229.</w:t>
      </w:r>
      <w:bookmarkEnd w:id="20"/>
    </w:p>
    <w:p w14:paraId="0D94825D" w14:textId="77777777" w:rsidR="003F6D99" w:rsidRPr="003F6D99" w:rsidRDefault="003F6D99" w:rsidP="003F6D99">
      <w:pPr>
        <w:pStyle w:val="EndNoteBibliography"/>
        <w:spacing w:after="0"/>
        <w:ind w:left="720" w:hanging="720"/>
      </w:pPr>
      <w:bookmarkStart w:id="21" w:name="_ENREF_17"/>
      <w:r w:rsidRPr="003F6D99">
        <w:t>17.</w:t>
      </w:r>
      <w:r w:rsidRPr="003F6D99">
        <w:tab/>
        <w:t xml:space="preserve">MacDonald, B.K., et al., </w:t>
      </w:r>
      <w:r w:rsidRPr="003F6D99">
        <w:rPr>
          <w:i/>
        </w:rPr>
        <w:t>Factors predicting prognosis of epilepsy after presentation with seizures.</w:t>
      </w:r>
      <w:r w:rsidRPr="003F6D99">
        <w:t xml:space="preserve"> Annals of Neurology, 2000. </w:t>
      </w:r>
      <w:r w:rsidRPr="003F6D99">
        <w:rPr>
          <w:b/>
        </w:rPr>
        <w:t>48</w:t>
      </w:r>
      <w:r w:rsidRPr="003F6D99">
        <w:t>(6): p. 833-841.</w:t>
      </w:r>
      <w:bookmarkEnd w:id="21"/>
    </w:p>
    <w:p w14:paraId="362AC6C0" w14:textId="77777777" w:rsidR="003F6D99" w:rsidRPr="003F6D99" w:rsidRDefault="003F6D99" w:rsidP="003F6D99">
      <w:pPr>
        <w:pStyle w:val="EndNoteBibliography"/>
        <w:spacing w:after="0"/>
        <w:ind w:left="720" w:hanging="720"/>
      </w:pPr>
      <w:bookmarkStart w:id="22" w:name="_ENREF_18"/>
      <w:r w:rsidRPr="003F6D99">
        <w:t>18.</w:t>
      </w:r>
      <w:r w:rsidRPr="003F6D99">
        <w:tab/>
        <w:t xml:space="preserve">Royston, P., G. Ambler, and W. Sauerbrei, </w:t>
      </w:r>
      <w:r w:rsidRPr="003F6D99">
        <w:rPr>
          <w:i/>
        </w:rPr>
        <w:t>The use of fractional polynomials to model continuous risk variables in epidemiology.</w:t>
      </w:r>
      <w:r w:rsidRPr="003F6D99">
        <w:t xml:space="preserve"> Int J Epidemiol, 1999. </w:t>
      </w:r>
      <w:r w:rsidRPr="003F6D99">
        <w:rPr>
          <w:b/>
        </w:rPr>
        <w:t>28</w:t>
      </w:r>
      <w:r w:rsidRPr="003F6D99">
        <w:t>(5): p. 964-74.</w:t>
      </w:r>
      <w:bookmarkEnd w:id="22"/>
    </w:p>
    <w:p w14:paraId="579CC3BE" w14:textId="77777777" w:rsidR="003F6D99" w:rsidRPr="003F6D99" w:rsidRDefault="003F6D99" w:rsidP="003F6D99">
      <w:pPr>
        <w:pStyle w:val="EndNoteBibliography"/>
        <w:spacing w:after="0"/>
        <w:ind w:left="720" w:hanging="720"/>
      </w:pPr>
      <w:bookmarkStart w:id="23" w:name="_ENREF_19"/>
      <w:r w:rsidRPr="003F6D99">
        <w:lastRenderedPageBreak/>
        <w:t>19.</w:t>
      </w:r>
      <w:r w:rsidRPr="003F6D99">
        <w:tab/>
        <w:t xml:space="preserve">Royston, P. and D.G. Altman, </w:t>
      </w:r>
      <w:r w:rsidRPr="003F6D99">
        <w:rPr>
          <w:i/>
        </w:rPr>
        <w:t>Regression Using Fractional Polynomials of Continuous Covariates - Parsimonious Parametric Modeling.</w:t>
      </w:r>
      <w:r w:rsidRPr="003F6D99">
        <w:t xml:space="preserve"> Applied Statistics-Journal of the Royal Statistical Society Series C, 1994. </w:t>
      </w:r>
      <w:r w:rsidRPr="003F6D99">
        <w:rPr>
          <w:b/>
        </w:rPr>
        <w:t>43</w:t>
      </w:r>
      <w:r w:rsidRPr="003F6D99">
        <w:t>(3): p. 429-467.</w:t>
      </w:r>
      <w:bookmarkEnd w:id="23"/>
    </w:p>
    <w:p w14:paraId="3CB17ACD" w14:textId="77777777" w:rsidR="003F6D99" w:rsidRPr="003F6D99" w:rsidRDefault="003F6D99" w:rsidP="003F6D99">
      <w:pPr>
        <w:pStyle w:val="EndNoteBibliography"/>
        <w:spacing w:after="0"/>
        <w:ind w:left="720" w:hanging="720"/>
      </w:pPr>
      <w:bookmarkStart w:id="24" w:name="_ENREF_20"/>
      <w:r w:rsidRPr="003F6D99">
        <w:t>20.</w:t>
      </w:r>
      <w:r w:rsidRPr="003F6D99">
        <w:tab/>
        <w:t xml:space="preserve">Royston, P. and W. Sauerbrei, </w:t>
      </w:r>
      <w:r w:rsidRPr="003F6D99">
        <w:rPr>
          <w:i/>
        </w:rPr>
        <w:t>Multivariable Model-Building - A pragmatic approach to regression analysis based on fractional polynomials for modelling continuous variables</w:t>
      </w:r>
      <w:r w:rsidRPr="003F6D99">
        <w:t>. 2008: Wiley.</w:t>
      </w:r>
      <w:bookmarkEnd w:id="24"/>
    </w:p>
    <w:p w14:paraId="4DA342BC" w14:textId="77777777" w:rsidR="003F6D99" w:rsidRPr="003F6D99" w:rsidRDefault="003F6D99" w:rsidP="003F6D99">
      <w:pPr>
        <w:pStyle w:val="EndNoteBibliography"/>
        <w:spacing w:after="0"/>
        <w:ind w:left="720" w:hanging="720"/>
      </w:pPr>
      <w:bookmarkStart w:id="25" w:name="_ENREF_21"/>
      <w:r w:rsidRPr="003F6D99">
        <w:t>21.</w:t>
      </w:r>
      <w:r w:rsidRPr="003F6D99">
        <w:tab/>
        <w:t xml:space="preserve">Royston, P. and W. Sauerbrei, </w:t>
      </w:r>
      <w:r w:rsidRPr="003F6D99">
        <w:rPr>
          <w:i/>
        </w:rPr>
        <w:t>Building multivariable regression models with continuous covariates in clinical epidemiology--with an emphasis on fractional polynomials.</w:t>
      </w:r>
      <w:r w:rsidRPr="003F6D99">
        <w:t xml:space="preserve"> Methods Inf Med, 2005. </w:t>
      </w:r>
      <w:r w:rsidRPr="003F6D99">
        <w:rPr>
          <w:b/>
        </w:rPr>
        <w:t>44</w:t>
      </w:r>
      <w:r w:rsidRPr="003F6D99">
        <w:t>(4): p. 561-71.</w:t>
      </w:r>
      <w:bookmarkEnd w:id="25"/>
    </w:p>
    <w:p w14:paraId="5A6B2110" w14:textId="77777777" w:rsidR="003F6D99" w:rsidRPr="003F6D99" w:rsidRDefault="003F6D99" w:rsidP="003F6D99">
      <w:pPr>
        <w:pStyle w:val="EndNoteBibliography"/>
        <w:spacing w:after="0"/>
        <w:ind w:left="720" w:hanging="720"/>
      </w:pPr>
      <w:bookmarkStart w:id="26" w:name="_ENREF_22"/>
      <w:r w:rsidRPr="003F6D99">
        <w:t>22.</w:t>
      </w:r>
      <w:r w:rsidRPr="003F6D99">
        <w:tab/>
        <w:t xml:space="preserve">Harrell, F.E., K.L. Lee, and D.B. Mark, </w:t>
      </w:r>
      <w:r w:rsidRPr="003F6D99">
        <w:rPr>
          <w:i/>
        </w:rPr>
        <w:t>Multivariable prognostic models: Issues in developing models, evaluating assumptions and adequacy, and measuring and reducing errors.</w:t>
      </w:r>
      <w:r w:rsidRPr="003F6D99">
        <w:t xml:space="preserve"> Statistics in Medicine, 1996. </w:t>
      </w:r>
      <w:r w:rsidRPr="003F6D99">
        <w:rPr>
          <w:b/>
        </w:rPr>
        <w:t>15</w:t>
      </w:r>
      <w:r w:rsidRPr="003F6D99">
        <w:t>(4): p. 361-387.</w:t>
      </w:r>
      <w:bookmarkEnd w:id="26"/>
    </w:p>
    <w:p w14:paraId="6863DA40" w14:textId="77777777" w:rsidR="003F6D99" w:rsidRPr="003F6D99" w:rsidRDefault="003F6D99" w:rsidP="003F6D99">
      <w:pPr>
        <w:pStyle w:val="EndNoteBibliography"/>
        <w:spacing w:after="0"/>
        <w:ind w:left="720" w:hanging="720"/>
      </w:pPr>
      <w:bookmarkStart w:id="27" w:name="_ENREF_23"/>
      <w:r w:rsidRPr="003F6D99">
        <w:t>23.</w:t>
      </w:r>
      <w:r w:rsidRPr="003F6D99">
        <w:tab/>
        <w:t xml:space="preserve">Royston, P. and D.G. Altman, </w:t>
      </w:r>
      <w:r w:rsidRPr="003F6D99">
        <w:rPr>
          <w:i/>
        </w:rPr>
        <w:t>External validation of a Cox prognostic model: principles and methods.</w:t>
      </w:r>
      <w:r w:rsidRPr="003F6D99">
        <w:t xml:space="preserve"> BMC Med Res Methodol, 2013. </w:t>
      </w:r>
      <w:r w:rsidRPr="003F6D99">
        <w:rPr>
          <w:b/>
        </w:rPr>
        <w:t>13</w:t>
      </w:r>
      <w:r w:rsidRPr="003F6D99">
        <w:t>: p. 33.</w:t>
      </w:r>
      <w:bookmarkEnd w:id="27"/>
    </w:p>
    <w:p w14:paraId="1F2EA2D2" w14:textId="77777777" w:rsidR="003F6D99" w:rsidRPr="003F6D99" w:rsidRDefault="003F6D99" w:rsidP="003F6D99">
      <w:pPr>
        <w:pStyle w:val="EndNoteBibliography"/>
        <w:spacing w:after="0"/>
        <w:ind w:left="720" w:hanging="720"/>
      </w:pPr>
      <w:bookmarkStart w:id="28" w:name="_ENREF_24"/>
      <w:r w:rsidRPr="003F6D99">
        <w:t>24.</w:t>
      </w:r>
      <w:r w:rsidRPr="003F6D99">
        <w:tab/>
        <w:t xml:space="preserve">Van Houwelingen, J.C. and S. Le Cessie, </w:t>
      </w:r>
      <w:r w:rsidRPr="003F6D99">
        <w:rPr>
          <w:i/>
        </w:rPr>
        <w:t>Predictive value of statistical models.</w:t>
      </w:r>
      <w:r w:rsidRPr="003F6D99">
        <w:t xml:space="preserve"> Stat Med, 1990. </w:t>
      </w:r>
      <w:r w:rsidRPr="003F6D99">
        <w:rPr>
          <w:b/>
        </w:rPr>
        <w:t>9</w:t>
      </w:r>
      <w:r w:rsidRPr="003F6D99">
        <w:t>(11): p. 1303-25.</w:t>
      </w:r>
      <w:bookmarkEnd w:id="28"/>
    </w:p>
    <w:p w14:paraId="5416309A" w14:textId="77777777" w:rsidR="003F6D99" w:rsidRPr="003F6D99" w:rsidRDefault="003F6D99" w:rsidP="003F6D99">
      <w:pPr>
        <w:pStyle w:val="EndNoteBibliography"/>
        <w:spacing w:after="0"/>
        <w:ind w:left="720" w:hanging="720"/>
      </w:pPr>
      <w:bookmarkStart w:id="29" w:name="_ENREF_25"/>
      <w:r w:rsidRPr="003F6D99">
        <w:t>25.</w:t>
      </w:r>
      <w:r w:rsidRPr="003F6D99">
        <w:tab/>
        <w:t xml:space="preserve">van Houwelingen, H.C., </w:t>
      </w:r>
      <w:r w:rsidRPr="003F6D99">
        <w:rPr>
          <w:i/>
        </w:rPr>
        <w:t>Validation, calibration, revision and combination of prognostic survival models.</w:t>
      </w:r>
      <w:r w:rsidRPr="003F6D99">
        <w:t xml:space="preserve"> Stat Med, 2000. </w:t>
      </w:r>
      <w:r w:rsidRPr="003F6D99">
        <w:rPr>
          <w:b/>
        </w:rPr>
        <w:t>19</w:t>
      </w:r>
      <w:r w:rsidRPr="003F6D99">
        <w:t>(24): p. 3401-15.</w:t>
      </w:r>
      <w:bookmarkEnd w:id="29"/>
    </w:p>
    <w:p w14:paraId="66046760" w14:textId="77777777" w:rsidR="003F6D99" w:rsidRPr="003F6D99" w:rsidRDefault="003F6D99" w:rsidP="003F6D99">
      <w:pPr>
        <w:pStyle w:val="EndNoteBibliography"/>
        <w:spacing w:after="0"/>
        <w:ind w:left="720" w:hanging="720"/>
      </w:pPr>
      <w:bookmarkStart w:id="30" w:name="_ENREF_26"/>
      <w:r w:rsidRPr="003F6D99">
        <w:t>26.</w:t>
      </w:r>
      <w:r w:rsidRPr="003F6D99">
        <w:tab/>
        <w:t xml:space="preserve">Steyerberg, E.W., </w:t>
      </w:r>
      <w:r w:rsidRPr="003F6D99">
        <w:rPr>
          <w:i/>
        </w:rPr>
        <w:t>Clinical Prediction Models</w:t>
      </w:r>
      <w:r w:rsidRPr="003F6D99">
        <w:t>. Statistics for Biology and Health. 2009, New York: Springer Science+Business Media, LLC.</w:t>
      </w:r>
      <w:bookmarkEnd w:id="30"/>
    </w:p>
    <w:p w14:paraId="7CB5CE63" w14:textId="77777777" w:rsidR="003F6D99" w:rsidRPr="003F6D99" w:rsidRDefault="003F6D99" w:rsidP="003F6D99">
      <w:pPr>
        <w:pStyle w:val="EndNoteBibliography"/>
        <w:spacing w:after="0"/>
        <w:ind w:left="720" w:hanging="720"/>
      </w:pPr>
      <w:bookmarkStart w:id="31" w:name="_ENREF_27"/>
      <w:r w:rsidRPr="003F6D99">
        <w:t>27.</w:t>
      </w:r>
      <w:r w:rsidRPr="003F6D99">
        <w:tab/>
        <w:t xml:space="preserve">Bonnett, L.J., et al., </w:t>
      </w:r>
      <w:r w:rsidRPr="003F6D99">
        <w:rPr>
          <w:i/>
        </w:rPr>
        <w:t>Breakthrough seizures—Further analysis of the Standard versus New Antiepileptic Drugs (SANAD) study.</w:t>
      </w:r>
      <w:r w:rsidRPr="003F6D99">
        <w:t xml:space="preserve"> PloS one, 2017. </w:t>
      </w:r>
      <w:r w:rsidRPr="003F6D99">
        <w:rPr>
          <w:b/>
        </w:rPr>
        <w:t>12</w:t>
      </w:r>
      <w:r w:rsidRPr="003F6D99">
        <w:t>(12): p. e0190035.</w:t>
      </w:r>
      <w:bookmarkEnd w:id="31"/>
    </w:p>
    <w:p w14:paraId="6984197D" w14:textId="77777777" w:rsidR="003F6D99" w:rsidRPr="003F6D99" w:rsidRDefault="003F6D99" w:rsidP="003F6D99">
      <w:pPr>
        <w:pStyle w:val="EndNoteBibliography"/>
        <w:spacing w:after="0"/>
        <w:ind w:left="720" w:hanging="720"/>
      </w:pPr>
      <w:bookmarkStart w:id="32" w:name="_ENREF_28"/>
      <w:r w:rsidRPr="003F6D99">
        <w:t>28.</w:t>
      </w:r>
      <w:r w:rsidRPr="003F6D99">
        <w:tab/>
        <w:t xml:space="preserve">Berg, A.T., </w:t>
      </w:r>
      <w:r w:rsidRPr="003F6D99">
        <w:rPr>
          <w:i/>
        </w:rPr>
        <w:t>Risk of recurrence after a first unprovoked seizure.</w:t>
      </w:r>
      <w:r w:rsidRPr="003F6D99">
        <w:t xml:space="preserve"> Epilepsia, 2008. </w:t>
      </w:r>
      <w:r w:rsidRPr="003F6D99">
        <w:rPr>
          <w:b/>
        </w:rPr>
        <w:t>49</w:t>
      </w:r>
      <w:r w:rsidRPr="003F6D99">
        <w:t>(s1): p. 13-18.</w:t>
      </w:r>
      <w:bookmarkEnd w:id="32"/>
    </w:p>
    <w:p w14:paraId="1C138A79" w14:textId="77777777" w:rsidR="003F6D99" w:rsidRPr="003F6D99" w:rsidRDefault="003F6D99" w:rsidP="003F6D99">
      <w:pPr>
        <w:pStyle w:val="EndNoteBibliography"/>
        <w:spacing w:after="0"/>
        <w:ind w:left="720" w:hanging="720"/>
      </w:pPr>
      <w:bookmarkStart w:id="33" w:name="_ENREF_29"/>
      <w:r w:rsidRPr="003F6D99">
        <w:t>29.</w:t>
      </w:r>
      <w:r w:rsidRPr="003F6D99">
        <w:tab/>
        <w:t xml:space="preserve">Rizvi, S., et al., </w:t>
      </w:r>
      <w:r w:rsidRPr="003F6D99">
        <w:rPr>
          <w:i/>
        </w:rPr>
        <w:t>Epidemiology of early stages of epilepsy: Risk of seizure recurrence after a first seizure.</w:t>
      </w:r>
      <w:r w:rsidRPr="003F6D99">
        <w:t xml:space="preserve"> Seizure, 2017. </w:t>
      </w:r>
      <w:r w:rsidRPr="003F6D99">
        <w:rPr>
          <w:b/>
        </w:rPr>
        <w:t>49</w:t>
      </w:r>
      <w:r w:rsidRPr="003F6D99">
        <w:t>: p. 46-53.</w:t>
      </w:r>
      <w:bookmarkEnd w:id="33"/>
    </w:p>
    <w:p w14:paraId="77676C26" w14:textId="77777777" w:rsidR="003F6D99" w:rsidRPr="003F6D99" w:rsidRDefault="003F6D99" w:rsidP="003F6D99">
      <w:pPr>
        <w:pStyle w:val="EndNoteBibliography"/>
        <w:spacing w:after="0"/>
        <w:ind w:left="720" w:hanging="720"/>
      </w:pPr>
      <w:bookmarkStart w:id="34" w:name="_ENREF_30"/>
      <w:r w:rsidRPr="003F6D99">
        <w:t>30.</w:t>
      </w:r>
      <w:r w:rsidRPr="003F6D99">
        <w:tab/>
        <w:t xml:space="preserve">Bonnett, L.J., et al., </w:t>
      </w:r>
      <w:r w:rsidRPr="003F6D99">
        <w:rPr>
          <w:i/>
        </w:rPr>
        <w:t>Guide to presenting clinical prediction models for use in clinical settings.</w:t>
      </w:r>
      <w:r w:rsidRPr="003F6D99">
        <w:t xml:space="preserve"> bmj, 2019. </w:t>
      </w:r>
      <w:r w:rsidRPr="003F6D99">
        <w:rPr>
          <w:b/>
        </w:rPr>
        <w:t>365</w:t>
      </w:r>
      <w:r w:rsidRPr="003F6D99">
        <w:t>: p. l737.</w:t>
      </w:r>
      <w:bookmarkEnd w:id="34"/>
    </w:p>
    <w:p w14:paraId="2F045B4F" w14:textId="77777777" w:rsidR="003F6D99" w:rsidRPr="003F6D99" w:rsidRDefault="003F6D99" w:rsidP="003F6D99">
      <w:pPr>
        <w:pStyle w:val="EndNoteBibliography"/>
        <w:ind w:left="720" w:hanging="720"/>
      </w:pPr>
      <w:bookmarkStart w:id="35" w:name="_ENREF_31"/>
      <w:r w:rsidRPr="003F6D99">
        <w:t>31.</w:t>
      </w:r>
      <w:r w:rsidRPr="003F6D99">
        <w:tab/>
        <w:t xml:space="preserve">Sachs, M.C., A. Sjölander, and E.E. Gabriel, </w:t>
      </w:r>
      <w:r w:rsidRPr="003F6D99">
        <w:rPr>
          <w:i/>
        </w:rPr>
        <w:t>Aim for Clinical Utility, Not Just Predictive Accuracy.</w:t>
      </w:r>
      <w:r w:rsidRPr="003F6D99">
        <w:t xml:space="preserve"> Epidemiology, 9000. </w:t>
      </w:r>
      <w:r w:rsidRPr="003F6D99">
        <w:rPr>
          <w:b/>
        </w:rPr>
        <w:t>Publish Ahead of Print</w:t>
      </w:r>
      <w:r w:rsidRPr="003F6D99">
        <w:t>.</w:t>
      </w:r>
      <w:bookmarkEnd w:id="35"/>
    </w:p>
    <w:p w14:paraId="3A324BA5" w14:textId="377EA066" w:rsidR="00CD12FA" w:rsidRPr="004A4788" w:rsidRDefault="00A90D6E" w:rsidP="004A4788">
      <w:pPr>
        <w:rPr>
          <w:highlight w:val="yellow"/>
        </w:rPr>
      </w:pPr>
      <w:r w:rsidRPr="004A4788">
        <w:rPr>
          <w:highlight w:val="yellow"/>
        </w:rPr>
        <w:fldChar w:fldCharType="end"/>
      </w:r>
    </w:p>
    <w:sectPr w:rsidR="00CD12FA" w:rsidRPr="004A4788" w:rsidSect="002D42A0">
      <w:footerReference w:type="default" r:id="rId15"/>
      <w:pgSz w:w="11906" w:h="16838" w:code="9"/>
      <w:pgMar w:top="1440" w:right="216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6C8B5" w16cid:durableId="217FA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FD2D4" w14:textId="77777777" w:rsidR="00646852" w:rsidRDefault="00646852" w:rsidP="004B2A79">
      <w:pPr>
        <w:spacing w:after="0" w:line="240" w:lineRule="auto"/>
      </w:pPr>
      <w:r>
        <w:separator/>
      </w:r>
    </w:p>
  </w:endnote>
  <w:endnote w:type="continuationSeparator" w:id="0">
    <w:p w14:paraId="100FCC0E" w14:textId="77777777" w:rsidR="00646852" w:rsidRDefault="00646852" w:rsidP="004B2A79">
      <w:pPr>
        <w:spacing w:after="0" w:line="240" w:lineRule="auto"/>
      </w:pPr>
      <w:r>
        <w:continuationSeparator/>
      </w:r>
    </w:p>
  </w:endnote>
  <w:endnote w:type="continuationNotice" w:id="1">
    <w:p w14:paraId="1F7B13A2" w14:textId="77777777" w:rsidR="00646852" w:rsidRDefault="00646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77873"/>
      <w:docPartObj>
        <w:docPartGallery w:val="Page Numbers (Bottom of Page)"/>
        <w:docPartUnique/>
      </w:docPartObj>
    </w:sdtPr>
    <w:sdtEndPr>
      <w:rPr>
        <w:rFonts w:cstheme="minorHAnsi"/>
        <w:noProof/>
        <w:sz w:val="24"/>
      </w:rPr>
    </w:sdtEndPr>
    <w:sdtContent>
      <w:p w14:paraId="6F22836C" w14:textId="25CA20BF" w:rsidR="00646852" w:rsidRPr="00DB4F81" w:rsidRDefault="00646852">
        <w:pPr>
          <w:pStyle w:val="Footer"/>
          <w:jc w:val="center"/>
          <w:rPr>
            <w:rFonts w:cstheme="minorHAnsi"/>
            <w:sz w:val="24"/>
          </w:rPr>
        </w:pPr>
        <w:r w:rsidRPr="00DB4F81">
          <w:rPr>
            <w:rFonts w:cstheme="minorHAnsi"/>
            <w:sz w:val="24"/>
          </w:rPr>
          <w:fldChar w:fldCharType="begin"/>
        </w:r>
        <w:r w:rsidRPr="00DB4F81">
          <w:rPr>
            <w:rFonts w:cstheme="minorHAnsi"/>
            <w:sz w:val="24"/>
          </w:rPr>
          <w:instrText xml:space="preserve"> PAGE   \* MERGEFORMAT </w:instrText>
        </w:r>
        <w:r w:rsidRPr="00DB4F81">
          <w:rPr>
            <w:rFonts w:cstheme="minorHAnsi"/>
            <w:sz w:val="24"/>
          </w:rPr>
          <w:fldChar w:fldCharType="separate"/>
        </w:r>
        <w:r w:rsidR="0006176C">
          <w:rPr>
            <w:rFonts w:cstheme="minorHAnsi"/>
            <w:noProof/>
            <w:sz w:val="24"/>
          </w:rPr>
          <w:t>12</w:t>
        </w:r>
        <w:r w:rsidRPr="00DB4F81">
          <w:rPr>
            <w:rFonts w:cstheme="minorHAnsi"/>
            <w:noProof/>
            <w:sz w:val="24"/>
          </w:rPr>
          <w:fldChar w:fldCharType="end"/>
        </w:r>
      </w:p>
    </w:sdtContent>
  </w:sdt>
  <w:p w14:paraId="005962B2" w14:textId="77777777" w:rsidR="00646852" w:rsidRDefault="0064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770E" w14:textId="77777777" w:rsidR="00646852" w:rsidRDefault="00646852" w:rsidP="004B2A79">
      <w:pPr>
        <w:spacing w:after="0" w:line="240" w:lineRule="auto"/>
      </w:pPr>
      <w:r>
        <w:separator/>
      </w:r>
    </w:p>
  </w:footnote>
  <w:footnote w:type="continuationSeparator" w:id="0">
    <w:p w14:paraId="6E3C8C83" w14:textId="77777777" w:rsidR="00646852" w:rsidRDefault="00646852" w:rsidP="004B2A79">
      <w:pPr>
        <w:spacing w:after="0" w:line="240" w:lineRule="auto"/>
      </w:pPr>
      <w:r>
        <w:continuationSeparator/>
      </w:r>
    </w:p>
  </w:footnote>
  <w:footnote w:type="continuationNotice" w:id="1">
    <w:p w14:paraId="01113AAC" w14:textId="77777777" w:rsidR="00646852" w:rsidRDefault="006468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AA8"/>
    <w:multiLevelType w:val="hybridMultilevel"/>
    <w:tmpl w:val="4A5E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4FA"/>
    <w:multiLevelType w:val="hybridMultilevel"/>
    <w:tmpl w:val="FF18E0EA"/>
    <w:lvl w:ilvl="0" w:tplc="270ECD26">
      <w:start w:val="1"/>
      <w:numFmt w:val="bullet"/>
      <w:lvlText w:val="•"/>
      <w:lvlJc w:val="left"/>
      <w:pPr>
        <w:tabs>
          <w:tab w:val="num" w:pos="720"/>
        </w:tabs>
        <w:ind w:left="720" w:hanging="360"/>
      </w:pPr>
      <w:rPr>
        <w:rFonts w:ascii="Arial" w:hAnsi="Arial" w:hint="default"/>
      </w:rPr>
    </w:lvl>
    <w:lvl w:ilvl="1" w:tplc="DD4C5382" w:tentative="1">
      <w:start w:val="1"/>
      <w:numFmt w:val="bullet"/>
      <w:lvlText w:val="•"/>
      <w:lvlJc w:val="left"/>
      <w:pPr>
        <w:tabs>
          <w:tab w:val="num" w:pos="1440"/>
        </w:tabs>
        <w:ind w:left="1440" w:hanging="360"/>
      </w:pPr>
      <w:rPr>
        <w:rFonts w:ascii="Arial" w:hAnsi="Arial" w:hint="default"/>
      </w:rPr>
    </w:lvl>
    <w:lvl w:ilvl="2" w:tplc="F73C74F4" w:tentative="1">
      <w:start w:val="1"/>
      <w:numFmt w:val="bullet"/>
      <w:lvlText w:val="•"/>
      <w:lvlJc w:val="left"/>
      <w:pPr>
        <w:tabs>
          <w:tab w:val="num" w:pos="2160"/>
        </w:tabs>
        <w:ind w:left="2160" w:hanging="360"/>
      </w:pPr>
      <w:rPr>
        <w:rFonts w:ascii="Arial" w:hAnsi="Arial" w:hint="default"/>
      </w:rPr>
    </w:lvl>
    <w:lvl w:ilvl="3" w:tplc="28DCEE8C" w:tentative="1">
      <w:start w:val="1"/>
      <w:numFmt w:val="bullet"/>
      <w:lvlText w:val="•"/>
      <w:lvlJc w:val="left"/>
      <w:pPr>
        <w:tabs>
          <w:tab w:val="num" w:pos="2880"/>
        </w:tabs>
        <w:ind w:left="2880" w:hanging="360"/>
      </w:pPr>
      <w:rPr>
        <w:rFonts w:ascii="Arial" w:hAnsi="Arial" w:hint="default"/>
      </w:rPr>
    </w:lvl>
    <w:lvl w:ilvl="4" w:tplc="F008E718" w:tentative="1">
      <w:start w:val="1"/>
      <w:numFmt w:val="bullet"/>
      <w:lvlText w:val="•"/>
      <w:lvlJc w:val="left"/>
      <w:pPr>
        <w:tabs>
          <w:tab w:val="num" w:pos="3600"/>
        </w:tabs>
        <w:ind w:left="3600" w:hanging="360"/>
      </w:pPr>
      <w:rPr>
        <w:rFonts w:ascii="Arial" w:hAnsi="Arial" w:hint="default"/>
      </w:rPr>
    </w:lvl>
    <w:lvl w:ilvl="5" w:tplc="231ADFB4" w:tentative="1">
      <w:start w:val="1"/>
      <w:numFmt w:val="bullet"/>
      <w:lvlText w:val="•"/>
      <w:lvlJc w:val="left"/>
      <w:pPr>
        <w:tabs>
          <w:tab w:val="num" w:pos="4320"/>
        </w:tabs>
        <w:ind w:left="4320" w:hanging="360"/>
      </w:pPr>
      <w:rPr>
        <w:rFonts w:ascii="Arial" w:hAnsi="Arial" w:hint="default"/>
      </w:rPr>
    </w:lvl>
    <w:lvl w:ilvl="6" w:tplc="A9B8A90A" w:tentative="1">
      <w:start w:val="1"/>
      <w:numFmt w:val="bullet"/>
      <w:lvlText w:val="•"/>
      <w:lvlJc w:val="left"/>
      <w:pPr>
        <w:tabs>
          <w:tab w:val="num" w:pos="5040"/>
        </w:tabs>
        <w:ind w:left="5040" w:hanging="360"/>
      </w:pPr>
      <w:rPr>
        <w:rFonts w:ascii="Arial" w:hAnsi="Arial" w:hint="default"/>
      </w:rPr>
    </w:lvl>
    <w:lvl w:ilvl="7" w:tplc="7ECA6DF6" w:tentative="1">
      <w:start w:val="1"/>
      <w:numFmt w:val="bullet"/>
      <w:lvlText w:val="•"/>
      <w:lvlJc w:val="left"/>
      <w:pPr>
        <w:tabs>
          <w:tab w:val="num" w:pos="5760"/>
        </w:tabs>
        <w:ind w:left="5760" w:hanging="360"/>
      </w:pPr>
      <w:rPr>
        <w:rFonts w:ascii="Arial" w:hAnsi="Arial" w:hint="default"/>
      </w:rPr>
    </w:lvl>
    <w:lvl w:ilvl="8" w:tplc="190A0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E262DC"/>
    <w:multiLevelType w:val="hybridMultilevel"/>
    <w:tmpl w:val="D378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1B43"/>
    <w:multiLevelType w:val="hybridMultilevel"/>
    <w:tmpl w:val="5D7CE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E7127"/>
    <w:multiLevelType w:val="hybridMultilevel"/>
    <w:tmpl w:val="709A36D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5F42DF1"/>
    <w:multiLevelType w:val="hybridMultilevel"/>
    <w:tmpl w:val="5818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8612C"/>
    <w:multiLevelType w:val="hybridMultilevel"/>
    <w:tmpl w:val="41BC44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62F7919"/>
    <w:multiLevelType w:val="hybridMultilevel"/>
    <w:tmpl w:val="E4DE9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96D62"/>
    <w:multiLevelType w:val="hybridMultilevel"/>
    <w:tmpl w:val="19E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838D1"/>
    <w:multiLevelType w:val="hybridMultilevel"/>
    <w:tmpl w:val="DE12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51F5E"/>
    <w:multiLevelType w:val="hybridMultilevel"/>
    <w:tmpl w:val="156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B5EB3"/>
    <w:multiLevelType w:val="multilevel"/>
    <w:tmpl w:val="819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D67D3"/>
    <w:multiLevelType w:val="hybridMultilevel"/>
    <w:tmpl w:val="1706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13D02"/>
    <w:multiLevelType w:val="multilevel"/>
    <w:tmpl w:val="91EA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9505E"/>
    <w:multiLevelType w:val="multilevel"/>
    <w:tmpl w:val="D6C2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613E1F"/>
    <w:multiLevelType w:val="hybridMultilevel"/>
    <w:tmpl w:val="DD8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1560F"/>
    <w:multiLevelType w:val="hybridMultilevel"/>
    <w:tmpl w:val="A6407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91C71"/>
    <w:multiLevelType w:val="hybridMultilevel"/>
    <w:tmpl w:val="8E889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5001C"/>
    <w:multiLevelType w:val="hybridMultilevel"/>
    <w:tmpl w:val="9F806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7"/>
  </w:num>
  <w:num w:numId="3">
    <w:abstractNumId w:val="3"/>
  </w:num>
  <w:num w:numId="4">
    <w:abstractNumId w:val="8"/>
  </w:num>
  <w:num w:numId="5">
    <w:abstractNumId w:val="2"/>
  </w:num>
  <w:num w:numId="6">
    <w:abstractNumId w:val="0"/>
  </w:num>
  <w:num w:numId="7">
    <w:abstractNumId w:val="9"/>
  </w:num>
  <w:num w:numId="8">
    <w:abstractNumId w:val="10"/>
  </w:num>
  <w:num w:numId="9">
    <w:abstractNumId w:val="4"/>
  </w:num>
  <w:num w:numId="10">
    <w:abstractNumId w:val="12"/>
  </w:num>
  <w:num w:numId="11">
    <w:abstractNumId w:val="15"/>
  </w:num>
  <w:num w:numId="12">
    <w:abstractNumId w:val="14"/>
  </w:num>
  <w:num w:numId="13">
    <w:abstractNumId w:val="11"/>
  </w:num>
  <w:num w:numId="14">
    <w:abstractNumId w:val="13"/>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MTQxNzcwMLY0NTRS0lEKTi0uzszPAykwMqwFAH6L0Dg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vpd0rw8dxzpoevpe9pds9epe5s0vvfvfwp&quot;&gt;ZIP&lt;record-ids&gt;&lt;item&gt;435&lt;/item&gt;&lt;item&gt;500&lt;/item&gt;&lt;item&gt;528&lt;/item&gt;&lt;item&gt;607&lt;/item&gt;&lt;item&gt;609&lt;/item&gt;&lt;item&gt;670&lt;/item&gt;&lt;item&gt;856&lt;/item&gt;&lt;item&gt;873&lt;/item&gt;&lt;item&gt;984&lt;/item&gt;&lt;item&gt;1027&lt;/item&gt;&lt;item&gt;1055&lt;/item&gt;&lt;item&gt;1065&lt;/item&gt;&lt;item&gt;1152&lt;/item&gt;&lt;item&gt;1250&lt;/item&gt;&lt;item&gt;1604&lt;/item&gt;&lt;item&gt;1605&lt;/item&gt;&lt;item&gt;1607&lt;/item&gt;&lt;item&gt;1631&lt;/item&gt;&lt;item&gt;1648&lt;/item&gt;&lt;item&gt;1663&lt;/item&gt;&lt;item&gt;1679&lt;/item&gt;&lt;item&gt;1982&lt;/item&gt;&lt;item&gt;2023&lt;/item&gt;&lt;item&gt;2024&lt;/item&gt;&lt;item&gt;2025&lt;/item&gt;&lt;item&gt;2026&lt;/item&gt;&lt;item&gt;2040&lt;/item&gt;&lt;item&gt;2042&lt;/item&gt;&lt;item&gt;2060&lt;/item&gt;&lt;item&gt;2064&lt;/item&gt;&lt;item&gt;2071&lt;/item&gt;&lt;/record-ids&gt;&lt;/item&gt;&lt;/Libraries&gt;"/>
  </w:docVars>
  <w:rsids>
    <w:rsidRoot w:val="00B44000"/>
    <w:rsid w:val="000007FC"/>
    <w:rsid w:val="00001B84"/>
    <w:rsid w:val="00002464"/>
    <w:rsid w:val="000034F7"/>
    <w:rsid w:val="000035B0"/>
    <w:rsid w:val="00003724"/>
    <w:rsid w:val="0000778D"/>
    <w:rsid w:val="00010752"/>
    <w:rsid w:val="0001077E"/>
    <w:rsid w:val="00010AF4"/>
    <w:rsid w:val="000110F1"/>
    <w:rsid w:val="0001263E"/>
    <w:rsid w:val="00012DFD"/>
    <w:rsid w:val="000139CB"/>
    <w:rsid w:val="000142CE"/>
    <w:rsid w:val="00016A0C"/>
    <w:rsid w:val="00016ED2"/>
    <w:rsid w:val="00020CC3"/>
    <w:rsid w:val="00021B6F"/>
    <w:rsid w:val="00022979"/>
    <w:rsid w:val="000253E1"/>
    <w:rsid w:val="0002699E"/>
    <w:rsid w:val="000323FC"/>
    <w:rsid w:val="00032C97"/>
    <w:rsid w:val="00034268"/>
    <w:rsid w:val="00036090"/>
    <w:rsid w:val="00036B59"/>
    <w:rsid w:val="000373FE"/>
    <w:rsid w:val="000404FE"/>
    <w:rsid w:val="0004124C"/>
    <w:rsid w:val="000415B5"/>
    <w:rsid w:val="00042B84"/>
    <w:rsid w:val="00042F5A"/>
    <w:rsid w:val="00043C8E"/>
    <w:rsid w:val="00044AD9"/>
    <w:rsid w:val="000453D2"/>
    <w:rsid w:val="00045E8F"/>
    <w:rsid w:val="00045EC9"/>
    <w:rsid w:val="00045F64"/>
    <w:rsid w:val="00050523"/>
    <w:rsid w:val="00050765"/>
    <w:rsid w:val="00051ECB"/>
    <w:rsid w:val="000521C8"/>
    <w:rsid w:val="000534EB"/>
    <w:rsid w:val="000537B2"/>
    <w:rsid w:val="00053B4E"/>
    <w:rsid w:val="00057956"/>
    <w:rsid w:val="00060DFD"/>
    <w:rsid w:val="0006176C"/>
    <w:rsid w:val="00061E35"/>
    <w:rsid w:val="000630E7"/>
    <w:rsid w:val="00063361"/>
    <w:rsid w:val="000642EE"/>
    <w:rsid w:val="00064C36"/>
    <w:rsid w:val="00064D74"/>
    <w:rsid w:val="000653C0"/>
    <w:rsid w:val="00066369"/>
    <w:rsid w:val="00067953"/>
    <w:rsid w:val="00070E25"/>
    <w:rsid w:val="00072518"/>
    <w:rsid w:val="00072BA4"/>
    <w:rsid w:val="00072C1D"/>
    <w:rsid w:val="00072D34"/>
    <w:rsid w:val="00072E33"/>
    <w:rsid w:val="0007395D"/>
    <w:rsid w:val="0007425B"/>
    <w:rsid w:val="0007530D"/>
    <w:rsid w:val="00076D0F"/>
    <w:rsid w:val="00077D8C"/>
    <w:rsid w:val="00080BC2"/>
    <w:rsid w:val="00084547"/>
    <w:rsid w:val="00085B36"/>
    <w:rsid w:val="0008791A"/>
    <w:rsid w:val="000908FF"/>
    <w:rsid w:val="00090AC9"/>
    <w:rsid w:val="00091CD4"/>
    <w:rsid w:val="00092585"/>
    <w:rsid w:val="00092F20"/>
    <w:rsid w:val="000934FB"/>
    <w:rsid w:val="00093ED2"/>
    <w:rsid w:val="000944FF"/>
    <w:rsid w:val="00094516"/>
    <w:rsid w:val="00094A46"/>
    <w:rsid w:val="00096A27"/>
    <w:rsid w:val="00096C06"/>
    <w:rsid w:val="00096DAA"/>
    <w:rsid w:val="000A038A"/>
    <w:rsid w:val="000A04F3"/>
    <w:rsid w:val="000A068D"/>
    <w:rsid w:val="000A15BF"/>
    <w:rsid w:val="000A2B11"/>
    <w:rsid w:val="000A2FCA"/>
    <w:rsid w:val="000A3847"/>
    <w:rsid w:val="000A405D"/>
    <w:rsid w:val="000A4208"/>
    <w:rsid w:val="000A5505"/>
    <w:rsid w:val="000A5C65"/>
    <w:rsid w:val="000A79A4"/>
    <w:rsid w:val="000B01F3"/>
    <w:rsid w:val="000B15A0"/>
    <w:rsid w:val="000B2197"/>
    <w:rsid w:val="000B2448"/>
    <w:rsid w:val="000B54F9"/>
    <w:rsid w:val="000B5654"/>
    <w:rsid w:val="000B57B1"/>
    <w:rsid w:val="000B72F7"/>
    <w:rsid w:val="000B7B0E"/>
    <w:rsid w:val="000C073F"/>
    <w:rsid w:val="000C11F5"/>
    <w:rsid w:val="000C2E8C"/>
    <w:rsid w:val="000C33B6"/>
    <w:rsid w:val="000C61BA"/>
    <w:rsid w:val="000C6486"/>
    <w:rsid w:val="000C6C16"/>
    <w:rsid w:val="000C7CA9"/>
    <w:rsid w:val="000C7D89"/>
    <w:rsid w:val="000D44B1"/>
    <w:rsid w:val="000D52A4"/>
    <w:rsid w:val="000D562C"/>
    <w:rsid w:val="000D6420"/>
    <w:rsid w:val="000D6660"/>
    <w:rsid w:val="000D684C"/>
    <w:rsid w:val="000D7D6E"/>
    <w:rsid w:val="000E1E39"/>
    <w:rsid w:val="000E268A"/>
    <w:rsid w:val="000E6768"/>
    <w:rsid w:val="000E6858"/>
    <w:rsid w:val="000E6CAC"/>
    <w:rsid w:val="000F061F"/>
    <w:rsid w:val="000F151C"/>
    <w:rsid w:val="000F291F"/>
    <w:rsid w:val="000F3685"/>
    <w:rsid w:val="000F473D"/>
    <w:rsid w:val="000F541F"/>
    <w:rsid w:val="000F7D3C"/>
    <w:rsid w:val="00100036"/>
    <w:rsid w:val="0010170A"/>
    <w:rsid w:val="00101FA2"/>
    <w:rsid w:val="001022C9"/>
    <w:rsid w:val="00102325"/>
    <w:rsid w:val="00102CB5"/>
    <w:rsid w:val="001033BF"/>
    <w:rsid w:val="00103A60"/>
    <w:rsid w:val="00104605"/>
    <w:rsid w:val="00104961"/>
    <w:rsid w:val="0010580F"/>
    <w:rsid w:val="00105BFD"/>
    <w:rsid w:val="00106031"/>
    <w:rsid w:val="00107AD3"/>
    <w:rsid w:val="00111C11"/>
    <w:rsid w:val="00111EE1"/>
    <w:rsid w:val="00112254"/>
    <w:rsid w:val="0011280B"/>
    <w:rsid w:val="00112994"/>
    <w:rsid w:val="00114B96"/>
    <w:rsid w:val="001150CA"/>
    <w:rsid w:val="00116237"/>
    <w:rsid w:val="001202C9"/>
    <w:rsid w:val="001204F1"/>
    <w:rsid w:val="00120DE6"/>
    <w:rsid w:val="00121588"/>
    <w:rsid w:val="00121FDE"/>
    <w:rsid w:val="00122BA6"/>
    <w:rsid w:val="0012599B"/>
    <w:rsid w:val="00125ABB"/>
    <w:rsid w:val="00126790"/>
    <w:rsid w:val="0012681C"/>
    <w:rsid w:val="00127797"/>
    <w:rsid w:val="0013300A"/>
    <w:rsid w:val="0013300C"/>
    <w:rsid w:val="00135198"/>
    <w:rsid w:val="00135510"/>
    <w:rsid w:val="00135D03"/>
    <w:rsid w:val="00140897"/>
    <w:rsid w:val="00140E59"/>
    <w:rsid w:val="00141920"/>
    <w:rsid w:val="0014286E"/>
    <w:rsid w:val="00145E2A"/>
    <w:rsid w:val="001466B1"/>
    <w:rsid w:val="001505C5"/>
    <w:rsid w:val="00151677"/>
    <w:rsid w:val="00151762"/>
    <w:rsid w:val="00151F0B"/>
    <w:rsid w:val="00152BB8"/>
    <w:rsid w:val="00152C21"/>
    <w:rsid w:val="00152DF0"/>
    <w:rsid w:val="00152F9C"/>
    <w:rsid w:val="0015538F"/>
    <w:rsid w:val="00156AF5"/>
    <w:rsid w:val="00156CB6"/>
    <w:rsid w:val="00157259"/>
    <w:rsid w:val="0015736E"/>
    <w:rsid w:val="00160485"/>
    <w:rsid w:val="0016162E"/>
    <w:rsid w:val="001617B5"/>
    <w:rsid w:val="00162AE3"/>
    <w:rsid w:val="00162DD8"/>
    <w:rsid w:val="00162DF2"/>
    <w:rsid w:val="001638BA"/>
    <w:rsid w:val="00164C4D"/>
    <w:rsid w:val="00165AA6"/>
    <w:rsid w:val="00165E74"/>
    <w:rsid w:val="001668C0"/>
    <w:rsid w:val="00167412"/>
    <w:rsid w:val="001700F8"/>
    <w:rsid w:val="00170C1C"/>
    <w:rsid w:val="0017110D"/>
    <w:rsid w:val="00172AF8"/>
    <w:rsid w:val="001735A2"/>
    <w:rsid w:val="001739CA"/>
    <w:rsid w:val="001760EB"/>
    <w:rsid w:val="00177CCA"/>
    <w:rsid w:val="00180013"/>
    <w:rsid w:val="00180BBF"/>
    <w:rsid w:val="001813F8"/>
    <w:rsid w:val="0018141A"/>
    <w:rsid w:val="00182987"/>
    <w:rsid w:val="00185AF4"/>
    <w:rsid w:val="0018650E"/>
    <w:rsid w:val="001878D3"/>
    <w:rsid w:val="0019653B"/>
    <w:rsid w:val="001A06A4"/>
    <w:rsid w:val="001A12E8"/>
    <w:rsid w:val="001A1539"/>
    <w:rsid w:val="001A27A9"/>
    <w:rsid w:val="001A28A8"/>
    <w:rsid w:val="001A3F76"/>
    <w:rsid w:val="001B1008"/>
    <w:rsid w:val="001B2119"/>
    <w:rsid w:val="001B2744"/>
    <w:rsid w:val="001B2C1E"/>
    <w:rsid w:val="001B3340"/>
    <w:rsid w:val="001B4C0B"/>
    <w:rsid w:val="001B57FA"/>
    <w:rsid w:val="001B5A43"/>
    <w:rsid w:val="001C0F64"/>
    <w:rsid w:val="001C156C"/>
    <w:rsid w:val="001C1D56"/>
    <w:rsid w:val="001C2DAE"/>
    <w:rsid w:val="001C3627"/>
    <w:rsid w:val="001C4394"/>
    <w:rsid w:val="001C48CC"/>
    <w:rsid w:val="001C69FD"/>
    <w:rsid w:val="001C6C11"/>
    <w:rsid w:val="001D165D"/>
    <w:rsid w:val="001D1724"/>
    <w:rsid w:val="001D2AD9"/>
    <w:rsid w:val="001D345E"/>
    <w:rsid w:val="001D4D0E"/>
    <w:rsid w:val="001D66F0"/>
    <w:rsid w:val="001D7CE5"/>
    <w:rsid w:val="001E032A"/>
    <w:rsid w:val="001E1CF6"/>
    <w:rsid w:val="001E282D"/>
    <w:rsid w:val="001E3CAA"/>
    <w:rsid w:val="001E42DD"/>
    <w:rsid w:val="001E5C52"/>
    <w:rsid w:val="001E5D8E"/>
    <w:rsid w:val="001E634E"/>
    <w:rsid w:val="001E6876"/>
    <w:rsid w:val="001E6BD5"/>
    <w:rsid w:val="001E798C"/>
    <w:rsid w:val="001F04AF"/>
    <w:rsid w:val="001F186D"/>
    <w:rsid w:val="001F2344"/>
    <w:rsid w:val="001F3778"/>
    <w:rsid w:val="001F3EE6"/>
    <w:rsid w:val="001F690A"/>
    <w:rsid w:val="001F6DD6"/>
    <w:rsid w:val="001F7E05"/>
    <w:rsid w:val="0020076E"/>
    <w:rsid w:val="00201EB1"/>
    <w:rsid w:val="002031C6"/>
    <w:rsid w:val="00203C71"/>
    <w:rsid w:val="00203D46"/>
    <w:rsid w:val="00203EAC"/>
    <w:rsid w:val="0020430C"/>
    <w:rsid w:val="00205A73"/>
    <w:rsid w:val="002060DD"/>
    <w:rsid w:val="0020777C"/>
    <w:rsid w:val="0021161E"/>
    <w:rsid w:val="00212475"/>
    <w:rsid w:val="00212BC3"/>
    <w:rsid w:val="00215D09"/>
    <w:rsid w:val="00217F7E"/>
    <w:rsid w:val="0022022E"/>
    <w:rsid w:val="002205D1"/>
    <w:rsid w:val="00221D27"/>
    <w:rsid w:val="002229F2"/>
    <w:rsid w:val="0022344D"/>
    <w:rsid w:val="00227674"/>
    <w:rsid w:val="002278C9"/>
    <w:rsid w:val="0023291F"/>
    <w:rsid w:val="00232A11"/>
    <w:rsid w:val="00232A5C"/>
    <w:rsid w:val="00234198"/>
    <w:rsid w:val="0023535A"/>
    <w:rsid w:val="002354BE"/>
    <w:rsid w:val="002356DA"/>
    <w:rsid w:val="00235D38"/>
    <w:rsid w:val="00236688"/>
    <w:rsid w:val="00236945"/>
    <w:rsid w:val="002375C1"/>
    <w:rsid w:val="00237865"/>
    <w:rsid w:val="00237F51"/>
    <w:rsid w:val="00240C90"/>
    <w:rsid w:val="00241993"/>
    <w:rsid w:val="00242F81"/>
    <w:rsid w:val="0024357B"/>
    <w:rsid w:val="0024440C"/>
    <w:rsid w:val="00245362"/>
    <w:rsid w:val="00246AA9"/>
    <w:rsid w:val="00251695"/>
    <w:rsid w:val="002521DF"/>
    <w:rsid w:val="00253769"/>
    <w:rsid w:val="0025402B"/>
    <w:rsid w:val="002544FF"/>
    <w:rsid w:val="00255406"/>
    <w:rsid w:val="0025541C"/>
    <w:rsid w:val="00256F6E"/>
    <w:rsid w:val="002631B6"/>
    <w:rsid w:val="002637C2"/>
    <w:rsid w:val="00263F9B"/>
    <w:rsid w:val="00264CA0"/>
    <w:rsid w:val="00271878"/>
    <w:rsid w:val="00271AFA"/>
    <w:rsid w:val="00275400"/>
    <w:rsid w:val="00276049"/>
    <w:rsid w:val="002771A6"/>
    <w:rsid w:val="00277AF2"/>
    <w:rsid w:val="00277F2B"/>
    <w:rsid w:val="00280105"/>
    <w:rsid w:val="0028032E"/>
    <w:rsid w:val="00281BFB"/>
    <w:rsid w:val="00282D30"/>
    <w:rsid w:val="002840A8"/>
    <w:rsid w:val="00285228"/>
    <w:rsid w:val="002852D9"/>
    <w:rsid w:val="00291307"/>
    <w:rsid w:val="00291463"/>
    <w:rsid w:val="002917C2"/>
    <w:rsid w:val="00293532"/>
    <w:rsid w:val="00293953"/>
    <w:rsid w:val="002954AF"/>
    <w:rsid w:val="0029649F"/>
    <w:rsid w:val="00296880"/>
    <w:rsid w:val="00296E16"/>
    <w:rsid w:val="002A123F"/>
    <w:rsid w:val="002A14CD"/>
    <w:rsid w:val="002A2D85"/>
    <w:rsid w:val="002A31FD"/>
    <w:rsid w:val="002A3555"/>
    <w:rsid w:val="002A493F"/>
    <w:rsid w:val="002A5DD3"/>
    <w:rsid w:val="002A7C58"/>
    <w:rsid w:val="002B00FC"/>
    <w:rsid w:val="002B04F7"/>
    <w:rsid w:val="002B111A"/>
    <w:rsid w:val="002B18EC"/>
    <w:rsid w:val="002B2591"/>
    <w:rsid w:val="002B296D"/>
    <w:rsid w:val="002B30CF"/>
    <w:rsid w:val="002B3BD4"/>
    <w:rsid w:val="002B66B3"/>
    <w:rsid w:val="002B6801"/>
    <w:rsid w:val="002B7607"/>
    <w:rsid w:val="002B7DD0"/>
    <w:rsid w:val="002C0F96"/>
    <w:rsid w:val="002C20F9"/>
    <w:rsid w:val="002C23A3"/>
    <w:rsid w:val="002C52F6"/>
    <w:rsid w:val="002C6412"/>
    <w:rsid w:val="002C65F9"/>
    <w:rsid w:val="002D16B1"/>
    <w:rsid w:val="002D1982"/>
    <w:rsid w:val="002D236D"/>
    <w:rsid w:val="002D2391"/>
    <w:rsid w:val="002D3D4A"/>
    <w:rsid w:val="002D42A0"/>
    <w:rsid w:val="002D472B"/>
    <w:rsid w:val="002D7874"/>
    <w:rsid w:val="002E0ECA"/>
    <w:rsid w:val="002E441C"/>
    <w:rsid w:val="002E54A9"/>
    <w:rsid w:val="002E6317"/>
    <w:rsid w:val="002E7228"/>
    <w:rsid w:val="002F232C"/>
    <w:rsid w:val="002F2569"/>
    <w:rsid w:val="002F2E07"/>
    <w:rsid w:val="002F4BE4"/>
    <w:rsid w:val="002F59DF"/>
    <w:rsid w:val="002F5ED6"/>
    <w:rsid w:val="003008EE"/>
    <w:rsid w:val="00301B76"/>
    <w:rsid w:val="00302159"/>
    <w:rsid w:val="00302492"/>
    <w:rsid w:val="0030321C"/>
    <w:rsid w:val="00304579"/>
    <w:rsid w:val="00304EC4"/>
    <w:rsid w:val="003054B8"/>
    <w:rsid w:val="00305A47"/>
    <w:rsid w:val="003065F2"/>
    <w:rsid w:val="00306AB8"/>
    <w:rsid w:val="00306F24"/>
    <w:rsid w:val="003071A0"/>
    <w:rsid w:val="00310059"/>
    <w:rsid w:val="00310615"/>
    <w:rsid w:val="0031121D"/>
    <w:rsid w:val="0031275D"/>
    <w:rsid w:val="0031502B"/>
    <w:rsid w:val="00315897"/>
    <w:rsid w:val="00315A56"/>
    <w:rsid w:val="00316902"/>
    <w:rsid w:val="00316912"/>
    <w:rsid w:val="00317174"/>
    <w:rsid w:val="003200FF"/>
    <w:rsid w:val="00320487"/>
    <w:rsid w:val="00320D20"/>
    <w:rsid w:val="00321C4B"/>
    <w:rsid w:val="00323B66"/>
    <w:rsid w:val="0032548E"/>
    <w:rsid w:val="00325512"/>
    <w:rsid w:val="0032574C"/>
    <w:rsid w:val="00325C38"/>
    <w:rsid w:val="0032682D"/>
    <w:rsid w:val="00326DA5"/>
    <w:rsid w:val="00330D64"/>
    <w:rsid w:val="00334211"/>
    <w:rsid w:val="003348B8"/>
    <w:rsid w:val="00335D8E"/>
    <w:rsid w:val="00341717"/>
    <w:rsid w:val="0034191B"/>
    <w:rsid w:val="00342B24"/>
    <w:rsid w:val="00342B8F"/>
    <w:rsid w:val="00343A6F"/>
    <w:rsid w:val="00347247"/>
    <w:rsid w:val="003478A4"/>
    <w:rsid w:val="0035022D"/>
    <w:rsid w:val="003507D2"/>
    <w:rsid w:val="00350A46"/>
    <w:rsid w:val="00350A7B"/>
    <w:rsid w:val="0035242C"/>
    <w:rsid w:val="003539D9"/>
    <w:rsid w:val="0035404D"/>
    <w:rsid w:val="00354BF6"/>
    <w:rsid w:val="00355C54"/>
    <w:rsid w:val="003561F3"/>
    <w:rsid w:val="00356DAD"/>
    <w:rsid w:val="00357F06"/>
    <w:rsid w:val="00361394"/>
    <w:rsid w:val="00361672"/>
    <w:rsid w:val="00364068"/>
    <w:rsid w:val="003652C0"/>
    <w:rsid w:val="0036668D"/>
    <w:rsid w:val="00370032"/>
    <w:rsid w:val="0037078C"/>
    <w:rsid w:val="00371BB6"/>
    <w:rsid w:val="00372196"/>
    <w:rsid w:val="0037219C"/>
    <w:rsid w:val="003721EB"/>
    <w:rsid w:val="0037233A"/>
    <w:rsid w:val="00372487"/>
    <w:rsid w:val="00372F29"/>
    <w:rsid w:val="0037332F"/>
    <w:rsid w:val="00373924"/>
    <w:rsid w:val="003742E2"/>
    <w:rsid w:val="003752ED"/>
    <w:rsid w:val="003756A9"/>
    <w:rsid w:val="00380F0A"/>
    <w:rsid w:val="00382D6D"/>
    <w:rsid w:val="0038329A"/>
    <w:rsid w:val="00383B84"/>
    <w:rsid w:val="00384CC4"/>
    <w:rsid w:val="00385474"/>
    <w:rsid w:val="003855EE"/>
    <w:rsid w:val="003858DC"/>
    <w:rsid w:val="00387EE3"/>
    <w:rsid w:val="003904FE"/>
    <w:rsid w:val="003919CC"/>
    <w:rsid w:val="0039335F"/>
    <w:rsid w:val="003939EE"/>
    <w:rsid w:val="00394307"/>
    <w:rsid w:val="00395514"/>
    <w:rsid w:val="003959EF"/>
    <w:rsid w:val="00395EB3"/>
    <w:rsid w:val="00395F57"/>
    <w:rsid w:val="00396F7E"/>
    <w:rsid w:val="00397F70"/>
    <w:rsid w:val="003A00C9"/>
    <w:rsid w:val="003A1637"/>
    <w:rsid w:val="003A1A1B"/>
    <w:rsid w:val="003A1EB4"/>
    <w:rsid w:val="003A1F39"/>
    <w:rsid w:val="003A1FAF"/>
    <w:rsid w:val="003A24B1"/>
    <w:rsid w:val="003A3021"/>
    <w:rsid w:val="003A5A29"/>
    <w:rsid w:val="003A5E17"/>
    <w:rsid w:val="003A61B2"/>
    <w:rsid w:val="003A6995"/>
    <w:rsid w:val="003B0AD1"/>
    <w:rsid w:val="003B2281"/>
    <w:rsid w:val="003B372E"/>
    <w:rsid w:val="003B4DEB"/>
    <w:rsid w:val="003B54DD"/>
    <w:rsid w:val="003B756A"/>
    <w:rsid w:val="003B7F97"/>
    <w:rsid w:val="003C0B66"/>
    <w:rsid w:val="003C19CD"/>
    <w:rsid w:val="003C2A33"/>
    <w:rsid w:val="003C2E18"/>
    <w:rsid w:val="003C3704"/>
    <w:rsid w:val="003C42E5"/>
    <w:rsid w:val="003C521C"/>
    <w:rsid w:val="003C7DEE"/>
    <w:rsid w:val="003D0789"/>
    <w:rsid w:val="003D2A0F"/>
    <w:rsid w:val="003D2C6A"/>
    <w:rsid w:val="003D37FE"/>
    <w:rsid w:val="003D4668"/>
    <w:rsid w:val="003D4765"/>
    <w:rsid w:val="003D4D2E"/>
    <w:rsid w:val="003D58E7"/>
    <w:rsid w:val="003D5D0E"/>
    <w:rsid w:val="003D76A6"/>
    <w:rsid w:val="003D7797"/>
    <w:rsid w:val="003E0AFD"/>
    <w:rsid w:val="003E1654"/>
    <w:rsid w:val="003E25A8"/>
    <w:rsid w:val="003E4762"/>
    <w:rsid w:val="003E573A"/>
    <w:rsid w:val="003F03C6"/>
    <w:rsid w:val="003F1B9A"/>
    <w:rsid w:val="003F24E9"/>
    <w:rsid w:val="003F2E82"/>
    <w:rsid w:val="003F4B9A"/>
    <w:rsid w:val="003F690B"/>
    <w:rsid w:val="003F6D99"/>
    <w:rsid w:val="003F76DD"/>
    <w:rsid w:val="003F7B52"/>
    <w:rsid w:val="004002AE"/>
    <w:rsid w:val="004025D6"/>
    <w:rsid w:val="00403923"/>
    <w:rsid w:val="0040444D"/>
    <w:rsid w:val="00404F44"/>
    <w:rsid w:val="00405304"/>
    <w:rsid w:val="00405A74"/>
    <w:rsid w:val="00406B58"/>
    <w:rsid w:val="00407E03"/>
    <w:rsid w:val="004114D2"/>
    <w:rsid w:val="00411705"/>
    <w:rsid w:val="00414530"/>
    <w:rsid w:val="00414615"/>
    <w:rsid w:val="004147E4"/>
    <w:rsid w:val="00414C9D"/>
    <w:rsid w:val="00416532"/>
    <w:rsid w:val="00417065"/>
    <w:rsid w:val="0041707A"/>
    <w:rsid w:val="00421C3C"/>
    <w:rsid w:val="004223CC"/>
    <w:rsid w:val="004225AD"/>
    <w:rsid w:val="00422A82"/>
    <w:rsid w:val="00423B12"/>
    <w:rsid w:val="00423C52"/>
    <w:rsid w:val="00424618"/>
    <w:rsid w:val="004246BB"/>
    <w:rsid w:val="004261D9"/>
    <w:rsid w:val="00426AAC"/>
    <w:rsid w:val="00430425"/>
    <w:rsid w:val="0043073A"/>
    <w:rsid w:val="004323DE"/>
    <w:rsid w:val="0043260B"/>
    <w:rsid w:val="004326D7"/>
    <w:rsid w:val="004328FB"/>
    <w:rsid w:val="00433D6E"/>
    <w:rsid w:val="00435041"/>
    <w:rsid w:val="004352FB"/>
    <w:rsid w:val="00435D7B"/>
    <w:rsid w:val="00436510"/>
    <w:rsid w:val="00436F42"/>
    <w:rsid w:val="00437139"/>
    <w:rsid w:val="00437A80"/>
    <w:rsid w:val="00437E01"/>
    <w:rsid w:val="004402C2"/>
    <w:rsid w:val="00440436"/>
    <w:rsid w:val="004413E4"/>
    <w:rsid w:val="00441A2B"/>
    <w:rsid w:val="00442195"/>
    <w:rsid w:val="00442ECE"/>
    <w:rsid w:val="00443D0C"/>
    <w:rsid w:val="00444AD6"/>
    <w:rsid w:val="0044529E"/>
    <w:rsid w:val="00450A5B"/>
    <w:rsid w:val="00451990"/>
    <w:rsid w:val="004548F0"/>
    <w:rsid w:val="0045557F"/>
    <w:rsid w:val="004559EB"/>
    <w:rsid w:val="00456AD9"/>
    <w:rsid w:val="00457E29"/>
    <w:rsid w:val="00461443"/>
    <w:rsid w:val="00462C8D"/>
    <w:rsid w:val="00463B26"/>
    <w:rsid w:val="004658E5"/>
    <w:rsid w:val="00467614"/>
    <w:rsid w:val="004678FE"/>
    <w:rsid w:val="004715B3"/>
    <w:rsid w:val="00472561"/>
    <w:rsid w:val="00474358"/>
    <w:rsid w:val="00474D64"/>
    <w:rsid w:val="00477C4F"/>
    <w:rsid w:val="00480750"/>
    <w:rsid w:val="00481F6B"/>
    <w:rsid w:val="004823F6"/>
    <w:rsid w:val="004828E5"/>
    <w:rsid w:val="00482A2A"/>
    <w:rsid w:val="00482F49"/>
    <w:rsid w:val="00484312"/>
    <w:rsid w:val="00484937"/>
    <w:rsid w:val="00484A46"/>
    <w:rsid w:val="00486C01"/>
    <w:rsid w:val="0048727C"/>
    <w:rsid w:val="0048733F"/>
    <w:rsid w:val="004873A3"/>
    <w:rsid w:val="0049120D"/>
    <w:rsid w:val="00491672"/>
    <w:rsid w:val="00492653"/>
    <w:rsid w:val="00495C31"/>
    <w:rsid w:val="004A025C"/>
    <w:rsid w:val="004A0529"/>
    <w:rsid w:val="004A20A9"/>
    <w:rsid w:val="004A25CE"/>
    <w:rsid w:val="004A27F8"/>
    <w:rsid w:val="004A4101"/>
    <w:rsid w:val="004A4788"/>
    <w:rsid w:val="004A4C44"/>
    <w:rsid w:val="004A5ADD"/>
    <w:rsid w:val="004A6C6A"/>
    <w:rsid w:val="004A7730"/>
    <w:rsid w:val="004B080D"/>
    <w:rsid w:val="004B0F24"/>
    <w:rsid w:val="004B0F42"/>
    <w:rsid w:val="004B2071"/>
    <w:rsid w:val="004B2289"/>
    <w:rsid w:val="004B2A79"/>
    <w:rsid w:val="004B3670"/>
    <w:rsid w:val="004B416D"/>
    <w:rsid w:val="004B47E6"/>
    <w:rsid w:val="004B5045"/>
    <w:rsid w:val="004B59F6"/>
    <w:rsid w:val="004B5C1E"/>
    <w:rsid w:val="004B6118"/>
    <w:rsid w:val="004B6198"/>
    <w:rsid w:val="004B6501"/>
    <w:rsid w:val="004B6ED1"/>
    <w:rsid w:val="004B7AF2"/>
    <w:rsid w:val="004C104F"/>
    <w:rsid w:val="004C56B9"/>
    <w:rsid w:val="004C6687"/>
    <w:rsid w:val="004D0DDB"/>
    <w:rsid w:val="004D2520"/>
    <w:rsid w:val="004D40BF"/>
    <w:rsid w:val="004D479D"/>
    <w:rsid w:val="004D4EA4"/>
    <w:rsid w:val="004D60D8"/>
    <w:rsid w:val="004D6960"/>
    <w:rsid w:val="004D737C"/>
    <w:rsid w:val="004D73EB"/>
    <w:rsid w:val="004D7A52"/>
    <w:rsid w:val="004E0686"/>
    <w:rsid w:val="004E0D1A"/>
    <w:rsid w:val="004E1AFC"/>
    <w:rsid w:val="004E33B0"/>
    <w:rsid w:val="004E4366"/>
    <w:rsid w:val="004E43CE"/>
    <w:rsid w:val="004E53EF"/>
    <w:rsid w:val="004E58C0"/>
    <w:rsid w:val="004E5F63"/>
    <w:rsid w:val="004F0349"/>
    <w:rsid w:val="004F0487"/>
    <w:rsid w:val="004F19F4"/>
    <w:rsid w:val="00500DAF"/>
    <w:rsid w:val="0050250E"/>
    <w:rsid w:val="00502B29"/>
    <w:rsid w:val="005034BD"/>
    <w:rsid w:val="00503E5C"/>
    <w:rsid w:val="00504070"/>
    <w:rsid w:val="005045AA"/>
    <w:rsid w:val="00505337"/>
    <w:rsid w:val="005057CC"/>
    <w:rsid w:val="00506477"/>
    <w:rsid w:val="005124E7"/>
    <w:rsid w:val="00513023"/>
    <w:rsid w:val="00513E7E"/>
    <w:rsid w:val="00516341"/>
    <w:rsid w:val="005167D6"/>
    <w:rsid w:val="00517315"/>
    <w:rsid w:val="0051761D"/>
    <w:rsid w:val="00520BE7"/>
    <w:rsid w:val="0052118A"/>
    <w:rsid w:val="005246C4"/>
    <w:rsid w:val="00524A07"/>
    <w:rsid w:val="00524F70"/>
    <w:rsid w:val="00525918"/>
    <w:rsid w:val="005265DA"/>
    <w:rsid w:val="00527501"/>
    <w:rsid w:val="00527E5C"/>
    <w:rsid w:val="0053007A"/>
    <w:rsid w:val="005308E1"/>
    <w:rsid w:val="00530DE8"/>
    <w:rsid w:val="00531A8B"/>
    <w:rsid w:val="00532CE4"/>
    <w:rsid w:val="005334A5"/>
    <w:rsid w:val="0053457A"/>
    <w:rsid w:val="00534A4B"/>
    <w:rsid w:val="00535309"/>
    <w:rsid w:val="00535D57"/>
    <w:rsid w:val="00536BE3"/>
    <w:rsid w:val="00540C5D"/>
    <w:rsid w:val="0054113D"/>
    <w:rsid w:val="00541B71"/>
    <w:rsid w:val="005434D2"/>
    <w:rsid w:val="00545340"/>
    <w:rsid w:val="005466D5"/>
    <w:rsid w:val="00551E00"/>
    <w:rsid w:val="00551FCA"/>
    <w:rsid w:val="005526A1"/>
    <w:rsid w:val="00553A08"/>
    <w:rsid w:val="00554FC0"/>
    <w:rsid w:val="00554FDF"/>
    <w:rsid w:val="005571F5"/>
    <w:rsid w:val="005604B0"/>
    <w:rsid w:val="00560758"/>
    <w:rsid w:val="005609B8"/>
    <w:rsid w:val="00561993"/>
    <w:rsid w:val="00563A07"/>
    <w:rsid w:val="00564185"/>
    <w:rsid w:val="00564DFA"/>
    <w:rsid w:val="00565E3D"/>
    <w:rsid w:val="00566568"/>
    <w:rsid w:val="005666EE"/>
    <w:rsid w:val="00567AEE"/>
    <w:rsid w:val="00570DE9"/>
    <w:rsid w:val="00571F68"/>
    <w:rsid w:val="00572074"/>
    <w:rsid w:val="00573909"/>
    <w:rsid w:val="00577284"/>
    <w:rsid w:val="00577909"/>
    <w:rsid w:val="00577F5F"/>
    <w:rsid w:val="00580565"/>
    <w:rsid w:val="005820E1"/>
    <w:rsid w:val="0058237C"/>
    <w:rsid w:val="00583D1C"/>
    <w:rsid w:val="00584D08"/>
    <w:rsid w:val="00586B5F"/>
    <w:rsid w:val="00587A49"/>
    <w:rsid w:val="005901B7"/>
    <w:rsid w:val="00590C27"/>
    <w:rsid w:val="0059155C"/>
    <w:rsid w:val="00592418"/>
    <w:rsid w:val="00593051"/>
    <w:rsid w:val="005949BB"/>
    <w:rsid w:val="00594D66"/>
    <w:rsid w:val="00595B8F"/>
    <w:rsid w:val="00596F49"/>
    <w:rsid w:val="00597390"/>
    <w:rsid w:val="005A0106"/>
    <w:rsid w:val="005A020A"/>
    <w:rsid w:val="005A2243"/>
    <w:rsid w:val="005A24C5"/>
    <w:rsid w:val="005A3AD7"/>
    <w:rsid w:val="005A3C2B"/>
    <w:rsid w:val="005A41E0"/>
    <w:rsid w:val="005A5338"/>
    <w:rsid w:val="005A635A"/>
    <w:rsid w:val="005A6E46"/>
    <w:rsid w:val="005B0F32"/>
    <w:rsid w:val="005B1ADD"/>
    <w:rsid w:val="005B2F4C"/>
    <w:rsid w:val="005B366C"/>
    <w:rsid w:val="005B41B5"/>
    <w:rsid w:val="005B4A9B"/>
    <w:rsid w:val="005B4CD1"/>
    <w:rsid w:val="005B4DB9"/>
    <w:rsid w:val="005B53A3"/>
    <w:rsid w:val="005B7092"/>
    <w:rsid w:val="005C2313"/>
    <w:rsid w:val="005C3805"/>
    <w:rsid w:val="005C3B20"/>
    <w:rsid w:val="005C3F38"/>
    <w:rsid w:val="005C5C44"/>
    <w:rsid w:val="005C7E24"/>
    <w:rsid w:val="005D2732"/>
    <w:rsid w:val="005D35E5"/>
    <w:rsid w:val="005D4747"/>
    <w:rsid w:val="005E0F0B"/>
    <w:rsid w:val="005E11F5"/>
    <w:rsid w:val="005E1B42"/>
    <w:rsid w:val="005E31EF"/>
    <w:rsid w:val="005E437C"/>
    <w:rsid w:val="005E4A72"/>
    <w:rsid w:val="005E4C82"/>
    <w:rsid w:val="005E6886"/>
    <w:rsid w:val="005E764F"/>
    <w:rsid w:val="005F00A5"/>
    <w:rsid w:val="005F01A1"/>
    <w:rsid w:val="005F0421"/>
    <w:rsid w:val="005F1911"/>
    <w:rsid w:val="005F2294"/>
    <w:rsid w:val="005F5A12"/>
    <w:rsid w:val="005F7395"/>
    <w:rsid w:val="005F7748"/>
    <w:rsid w:val="005F77F5"/>
    <w:rsid w:val="005F7B37"/>
    <w:rsid w:val="00600D86"/>
    <w:rsid w:val="00600FF0"/>
    <w:rsid w:val="0060129A"/>
    <w:rsid w:val="006044EA"/>
    <w:rsid w:val="006046E9"/>
    <w:rsid w:val="00604897"/>
    <w:rsid w:val="006049BC"/>
    <w:rsid w:val="00605370"/>
    <w:rsid w:val="006070DA"/>
    <w:rsid w:val="00607DF2"/>
    <w:rsid w:val="00607E1E"/>
    <w:rsid w:val="00612191"/>
    <w:rsid w:val="00612320"/>
    <w:rsid w:val="0061273D"/>
    <w:rsid w:val="00615106"/>
    <w:rsid w:val="00617777"/>
    <w:rsid w:val="0062119C"/>
    <w:rsid w:val="006220E0"/>
    <w:rsid w:val="006226A1"/>
    <w:rsid w:val="00622E73"/>
    <w:rsid w:val="00625009"/>
    <w:rsid w:val="00627285"/>
    <w:rsid w:val="006300BB"/>
    <w:rsid w:val="0063074D"/>
    <w:rsid w:val="0063263F"/>
    <w:rsid w:val="006343AA"/>
    <w:rsid w:val="00634A18"/>
    <w:rsid w:val="00635212"/>
    <w:rsid w:val="0063632E"/>
    <w:rsid w:val="00636A7A"/>
    <w:rsid w:val="006376D9"/>
    <w:rsid w:val="00641AAF"/>
    <w:rsid w:val="006427E3"/>
    <w:rsid w:val="00642AEF"/>
    <w:rsid w:val="00642EF5"/>
    <w:rsid w:val="00642F8B"/>
    <w:rsid w:val="00643D27"/>
    <w:rsid w:val="00646852"/>
    <w:rsid w:val="00646C3B"/>
    <w:rsid w:val="00647FF6"/>
    <w:rsid w:val="006500C8"/>
    <w:rsid w:val="006507A0"/>
    <w:rsid w:val="00651E1D"/>
    <w:rsid w:val="00652BED"/>
    <w:rsid w:val="00652F3D"/>
    <w:rsid w:val="00653F55"/>
    <w:rsid w:val="00654259"/>
    <w:rsid w:val="006556CA"/>
    <w:rsid w:val="00655C1B"/>
    <w:rsid w:val="00655DCB"/>
    <w:rsid w:val="006601B3"/>
    <w:rsid w:val="00661BEC"/>
    <w:rsid w:val="0066271B"/>
    <w:rsid w:val="00665371"/>
    <w:rsid w:val="00665F45"/>
    <w:rsid w:val="00666BB3"/>
    <w:rsid w:val="006674AE"/>
    <w:rsid w:val="00670072"/>
    <w:rsid w:val="00670A80"/>
    <w:rsid w:val="00671CFC"/>
    <w:rsid w:val="00672823"/>
    <w:rsid w:val="006735E9"/>
    <w:rsid w:val="0067440B"/>
    <w:rsid w:val="006745C2"/>
    <w:rsid w:val="00674C5C"/>
    <w:rsid w:val="006755B8"/>
    <w:rsid w:val="0067582B"/>
    <w:rsid w:val="00675F2C"/>
    <w:rsid w:val="00677957"/>
    <w:rsid w:val="0068042A"/>
    <w:rsid w:val="006805CB"/>
    <w:rsid w:val="00686194"/>
    <w:rsid w:val="0068707B"/>
    <w:rsid w:val="00687F20"/>
    <w:rsid w:val="00691086"/>
    <w:rsid w:val="00691E6D"/>
    <w:rsid w:val="00694869"/>
    <w:rsid w:val="006956D8"/>
    <w:rsid w:val="00696D2A"/>
    <w:rsid w:val="00696DB4"/>
    <w:rsid w:val="00696ED9"/>
    <w:rsid w:val="006975E1"/>
    <w:rsid w:val="00697E00"/>
    <w:rsid w:val="006A0040"/>
    <w:rsid w:val="006A048C"/>
    <w:rsid w:val="006A388E"/>
    <w:rsid w:val="006A3C35"/>
    <w:rsid w:val="006A3E34"/>
    <w:rsid w:val="006A5734"/>
    <w:rsid w:val="006A5D9C"/>
    <w:rsid w:val="006A7288"/>
    <w:rsid w:val="006B0687"/>
    <w:rsid w:val="006B08DA"/>
    <w:rsid w:val="006B3409"/>
    <w:rsid w:val="006B558E"/>
    <w:rsid w:val="006B55ED"/>
    <w:rsid w:val="006B5AC2"/>
    <w:rsid w:val="006B777F"/>
    <w:rsid w:val="006C0BF4"/>
    <w:rsid w:val="006C24F1"/>
    <w:rsid w:val="006C2A05"/>
    <w:rsid w:val="006C3345"/>
    <w:rsid w:val="006C3A25"/>
    <w:rsid w:val="006C526A"/>
    <w:rsid w:val="006C553C"/>
    <w:rsid w:val="006C6222"/>
    <w:rsid w:val="006C79D5"/>
    <w:rsid w:val="006D0E2B"/>
    <w:rsid w:val="006D3910"/>
    <w:rsid w:val="006D3D5A"/>
    <w:rsid w:val="006D4CC3"/>
    <w:rsid w:val="006D51E4"/>
    <w:rsid w:val="006E0A8D"/>
    <w:rsid w:val="006E0B75"/>
    <w:rsid w:val="006E2622"/>
    <w:rsid w:val="006E4A16"/>
    <w:rsid w:val="006E580F"/>
    <w:rsid w:val="006E72ED"/>
    <w:rsid w:val="006E72EF"/>
    <w:rsid w:val="006E7A79"/>
    <w:rsid w:val="006E7CE2"/>
    <w:rsid w:val="006F1683"/>
    <w:rsid w:val="006F1A2C"/>
    <w:rsid w:val="006F26BB"/>
    <w:rsid w:val="006F4B77"/>
    <w:rsid w:val="006F5364"/>
    <w:rsid w:val="006F5806"/>
    <w:rsid w:val="006F6C98"/>
    <w:rsid w:val="006F707A"/>
    <w:rsid w:val="00700429"/>
    <w:rsid w:val="007006D4"/>
    <w:rsid w:val="00701474"/>
    <w:rsid w:val="00703DBD"/>
    <w:rsid w:val="00704EC8"/>
    <w:rsid w:val="007065B9"/>
    <w:rsid w:val="0070759A"/>
    <w:rsid w:val="00707D6E"/>
    <w:rsid w:val="00710B48"/>
    <w:rsid w:val="007113BA"/>
    <w:rsid w:val="00712DC3"/>
    <w:rsid w:val="00714111"/>
    <w:rsid w:val="00715067"/>
    <w:rsid w:val="00715865"/>
    <w:rsid w:val="00715E86"/>
    <w:rsid w:val="00716481"/>
    <w:rsid w:val="00716D71"/>
    <w:rsid w:val="00717039"/>
    <w:rsid w:val="00717553"/>
    <w:rsid w:val="00717915"/>
    <w:rsid w:val="007179B8"/>
    <w:rsid w:val="00717A40"/>
    <w:rsid w:val="00717EEE"/>
    <w:rsid w:val="00720224"/>
    <w:rsid w:val="0072328C"/>
    <w:rsid w:val="0072379B"/>
    <w:rsid w:val="00724089"/>
    <w:rsid w:val="00724C23"/>
    <w:rsid w:val="007251CB"/>
    <w:rsid w:val="00726ACC"/>
    <w:rsid w:val="007274DD"/>
    <w:rsid w:val="00730262"/>
    <w:rsid w:val="007306F0"/>
    <w:rsid w:val="0073141C"/>
    <w:rsid w:val="007331DD"/>
    <w:rsid w:val="007334EF"/>
    <w:rsid w:val="00734DB9"/>
    <w:rsid w:val="00735070"/>
    <w:rsid w:val="00737156"/>
    <w:rsid w:val="00737CD0"/>
    <w:rsid w:val="007404F4"/>
    <w:rsid w:val="00741E17"/>
    <w:rsid w:val="00742879"/>
    <w:rsid w:val="00745301"/>
    <w:rsid w:val="007461D9"/>
    <w:rsid w:val="0074654D"/>
    <w:rsid w:val="007508C8"/>
    <w:rsid w:val="00750E00"/>
    <w:rsid w:val="00751066"/>
    <w:rsid w:val="00752601"/>
    <w:rsid w:val="007532C6"/>
    <w:rsid w:val="007538B9"/>
    <w:rsid w:val="00753E1B"/>
    <w:rsid w:val="007546E9"/>
    <w:rsid w:val="007570D0"/>
    <w:rsid w:val="00760166"/>
    <w:rsid w:val="00762239"/>
    <w:rsid w:val="007634AD"/>
    <w:rsid w:val="0076442E"/>
    <w:rsid w:val="0076779C"/>
    <w:rsid w:val="00767D6F"/>
    <w:rsid w:val="00770BDF"/>
    <w:rsid w:val="00770C6B"/>
    <w:rsid w:val="00770D01"/>
    <w:rsid w:val="007711E0"/>
    <w:rsid w:val="00771A15"/>
    <w:rsid w:val="0077322C"/>
    <w:rsid w:val="0077326E"/>
    <w:rsid w:val="00773590"/>
    <w:rsid w:val="00773F77"/>
    <w:rsid w:val="00774026"/>
    <w:rsid w:val="00781044"/>
    <w:rsid w:val="007814A3"/>
    <w:rsid w:val="00781ADD"/>
    <w:rsid w:val="007842D1"/>
    <w:rsid w:val="007846A6"/>
    <w:rsid w:val="00784828"/>
    <w:rsid w:val="007863B6"/>
    <w:rsid w:val="00786ACE"/>
    <w:rsid w:val="0079020E"/>
    <w:rsid w:val="00792124"/>
    <w:rsid w:val="0079239F"/>
    <w:rsid w:val="0079460C"/>
    <w:rsid w:val="0079614A"/>
    <w:rsid w:val="00796D6A"/>
    <w:rsid w:val="007A0873"/>
    <w:rsid w:val="007A203C"/>
    <w:rsid w:val="007A2AC2"/>
    <w:rsid w:val="007A387C"/>
    <w:rsid w:val="007A395C"/>
    <w:rsid w:val="007A6753"/>
    <w:rsid w:val="007A724B"/>
    <w:rsid w:val="007B0352"/>
    <w:rsid w:val="007B04F0"/>
    <w:rsid w:val="007B08D9"/>
    <w:rsid w:val="007B0DD9"/>
    <w:rsid w:val="007B4199"/>
    <w:rsid w:val="007B424A"/>
    <w:rsid w:val="007B43D4"/>
    <w:rsid w:val="007B6A65"/>
    <w:rsid w:val="007B7237"/>
    <w:rsid w:val="007B73ED"/>
    <w:rsid w:val="007C04D2"/>
    <w:rsid w:val="007C06A2"/>
    <w:rsid w:val="007C0C2A"/>
    <w:rsid w:val="007C1F46"/>
    <w:rsid w:val="007C3859"/>
    <w:rsid w:val="007C3BB2"/>
    <w:rsid w:val="007C4C24"/>
    <w:rsid w:val="007C5A23"/>
    <w:rsid w:val="007C7980"/>
    <w:rsid w:val="007D1109"/>
    <w:rsid w:val="007D195D"/>
    <w:rsid w:val="007D2911"/>
    <w:rsid w:val="007D4104"/>
    <w:rsid w:val="007D5CAB"/>
    <w:rsid w:val="007D6F0E"/>
    <w:rsid w:val="007D7132"/>
    <w:rsid w:val="007D7621"/>
    <w:rsid w:val="007D7718"/>
    <w:rsid w:val="007D7E9D"/>
    <w:rsid w:val="007D7EAD"/>
    <w:rsid w:val="007E0906"/>
    <w:rsid w:val="007E0E5D"/>
    <w:rsid w:val="007E33FE"/>
    <w:rsid w:val="007E3BE1"/>
    <w:rsid w:val="007E45A1"/>
    <w:rsid w:val="007E470D"/>
    <w:rsid w:val="007E66AC"/>
    <w:rsid w:val="007E6F4A"/>
    <w:rsid w:val="007F003A"/>
    <w:rsid w:val="007F1D25"/>
    <w:rsid w:val="007F1F93"/>
    <w:rsid w:val="007F6227"/>
    <w:rsid w:val="007F6897"/>
    <w:rsid w:val="007F77D4"/>
    <w:rsid w:val="00801DF4"/>
    <w:rsid w:val="00802FF3"/>
    <w:rsid w:val="00804095"/>
    <w:rsid w:val="00807BFA"/>
    <w:rsid w:val="00807CA6"/>
    <w:rsid w:val="00807FA9"/>
    <w:rsid w:val="008109D5"/>
    <w:rsid w:val="0081107D"/>
    <w:rsid w:val="008118B3"/>
    <w:rsid w:val="008135AF"/>
    <w:rsid w:val="00813893"/>
    <w:rsid w:val="00813966"/>
    <w:rsid w:val="00813D0E"/>
    <w:rsid w:val="00814210"/>
    <w:rsid w:val="008153F6"/>
    <w:rsid w:val="0081576C"/>
    <w:rsid w:val="00816735"/>
    <w:rsid w:val="008169F1"/>
    <w:rsid w:val="00817EA2"/>
    <w:rsid w:val="008210AB"/>
    <w:rsid w:val="0082337F"/>
    <w:rsid w:val="00824EA6"/>
    <w:rsid w:val="008252CD"/>
    <w:rsid w:val="00825771"/>
    <w:rsid w:val="00826B06"/>
    <w:rsid w:val="0082751D"/>
    <w:rsid w:val="00827D3A"/>
    <w:rsid w:val="0083035D"/>
    <w:rsid w:val="0083080B"/>
    <w:rsid w:val="0083137F"/>
    <w:rsid w:val="0083469D"/>
    <w:rsid w:val="00836BDA"/>
    <w:rsid w:val="00836C56"/>
    <w:rsid w:val="008400AC"/>
    <w:rsid w:val="00840170"/>
    <w:rsid w:val="00840DE9"/>
    <w:rsid w:val="008411FF"/>
    <w:rsid w:val="0084195C"/>
    <w:rsid w:val="0084301B"/>
    <w:rsid w:val="00845F49"/>
    <w:rsid w:val="0084603F"/>
    <w:rsid w:val="00847845"/>
    <w:rsid w:val="00847B0A"/>
    <w:rsid w:val="00850334"/>
    <w:rsid w:val="008513AD"/>
    <w:rsid w:val="0085189F"/>
    <w:rsid w:val="008521EF"/>
    <w:rsid w:val="0085240F"/>
    <w:rsid w:val="008524D3"/>
    <w:rsid w:val="008532D7"/>
    <w:rsid w:val="00854748"/>
    <w:rsid w:val="00855553"/>
    <w:rsid w:val="008616A3"/>
    <w:rsid w:val="00863CAA"/>
    <w:rsid w:val="0086464B"/>
    <w:rsid w:val="00864C2C"/>
    <w:rsid w:val="00864C7C"/>
    <w:rsid w:val="00865B18"/>
    <w:rsid w:val="008662F8"/>
    <w:rsid w:val="008706AA"/>
    <w:rsid w:val="008712D8"/>
    <w:rsid w:val="008720EF"/>
    <w:rsid w:val="008721DE"/>
    <w:rsid w:val="008728CA"/>
    <w:rsid w:val="0087376B"/>
    <w:rsid w:val="00874284"/>
    <w:rsid w:val="008754BC"/>
    <w:rsid w:val="00875EFB"/>
    <w:rsid w:val="00881223"/>
    <w:rsid w:val="00881D83"/>
    <w:rsid w:val="008832B6"/>
    <w:rsid w:val="00885666"/>
    <w:rsid w:val="008857B1"/>
    <w:rsid w:val="00885F16"/>
    <w:rsid w:val="00886937"/>
    <w:rsid w:val="008872F5"/>
    <w:rsid w:val="0088771F"/>
    <w:rsid w:val="00890408"/>
    <w:rsid w:val="00892BF2"/>
    <w:rsid w:val="008930D5"/>
    <w:rsid w:val="00895EA6"/>
    <w:rsid w:val="008966B0"/>
    <w:rsid w:val="00896B7E"/>
    <w:rsid w:val="008973EC"/>
    <w:rsid w:val="008A0D84"/>
    <w:rsid w:val="008A13C4"/>
    <w:rsid w:val="008A1F2F"/>
    <w:rsid w:val="008A22A2"/>
    <w:rsid w:val="008A2AB0"/>
    <w:rsid w:val="008A5D46"/>
    <w:rsid w:val="008A68F0"/>
    <w:rsid w:val="008A690B"/>
    <w:rsid w:val="008A6F46"/>
    <w:rsid w:val="008A7827"/>
    <w:rsid w:val="008A79A9"/>
    <w:rsid w:val="008A7DA4"/>
    <w:rsid w:val="008B0124"/>
    <w:rsid w:val="008B0D72"/>
    <w:rsid w:val="008B166E"/>
    <w:rsid w:val="008B289E"/>
    <w:rsid w:val="008B2C11"/>
    <w:rsid w:val="008B4877"/>
    <w:rsid w:val="008B5508"/>
    <w:rsid w:val="008B5AB7"/>
    <w:rsid w:val="008C0180"/>
    <w:rsid w:val="008C0638"/>
    <w:rsid w:val="008C2E2D"/>
    <w:rsid w:val="008C30A6"/>
    <w:rsid w:val="008C3716"/>
    <w:rsid w:val="008C3F12"/>
    <w:rsid w:val="008C42F9"/>
    <w:rsid w:val="008C4F7D"/>
    <w:rsid w:val="008C55C7"/>
    <w:rsid w:val="008C767D"/>
    <w:rsid w:val="008C77BA"/>
    <w:rsid w:val="008C7C86"/>
    <w:rsid w:val="008D02D3"/>
    <w:rsid w:val="008D10DA"/>
    <w:rsid w:val="008D1326"/>
    <w:rsid w:val="008D1CFE"/>
    <w:rsid w:val="008D43EA"/>
    <w:rsid w:val="008D51EC"/>
    <w:rsid w:val="008D6D87"/>
    <w:rsid w:val="008E5673"/>
    <w:rsid w:val="008E70B9"/>
    <w:rsid w:val="008E78B4"/>
    <w:rsid w:val="008F0089"/>
    <w:rsid w:val="008F11B4"/>
    <w:rsid w:val="008F125D"/>
    <w:rsid w:val="008F32CB"/>
    <w:rsid w:val="008F4328"/>
    <w:rsid w:val="008F43B7"/>
    <w:rsid w:val="008F66C8"/>
    <w:rsid w:val="008F6805"/>
    <w:rsid w:val="00901117"/>
    <w:rsid w:val="0090151B"/>
    <w:rsid w:val="00901B76"/>
    <w:rsid w:val="00902653"/>
    <w:rsid w:val="009031F3"/>
    <w:rsid w:val="00904EA0"/>
    <w:rsid w:val="0090666F"/>
    <w:rsid w:val="00907173"/>
    <w:rsid w:val="00907AD3"/>
    <w:rsid w:val="00910041"/>
    <w:rsid w:val="009108E4"/>
    <w:rsid w:val="00910EE7"/>
    <w:rsid w:val="009128C3"/>
    <w:rsid w:val="00913091"/>
    <w:rsid w:val="00913440"/>
    <w:rsid w:val="0091476D"/>
    <w:rsid w:val="009158F5"/>
    <w:rsid w:val="00916742"/>
    <w:rsid w:val="00916C64"/>
    <w:rsid w:val="009177BD"/>
    <w:rsid w:val="00917DA5"/>
    <w:rsid w:val="00922824"/>
    <w:rsid w:val="00923D57"/>
    <w:rsid w:val="00923F14"/>
    <w:rsid w:val="00924673"/>
    <w:rsid w:val="00925878"/>
    <w:rsid w:val="0092762F"/>
    <w:rsid w:val="00927CE0"/>
    <w:rsid w:val="00927DC2"/>
    <w:rsid w:val="00930DB6"/>
    <w:rsid w:val="00930FB4"/>
    <w:rsid w:val="00932763"/>
    <w:rsid w:val="009329F9"/>
    <w:rsid w:val="00933E69"/>
    <w:rsid w:val="00934251"/>
    <w:rsid w:val="00936825"/>
    <w:rsid w:val="00940965"/>
    <w:rsid w:val="00941273"/>
    <w:rsid w:val="0094251C"/>
    <w:rsid w:val="00942EF6"/>
    <w:rsid w:val="00942FDC"/>
    <w:rsid w:val="0094400B"/>
    <w:rsid w:val="00944678"/>
    <w:rsid w:val="00944FA7"/>
    <w:rsid w:val="009453B5"/>
    <w:rsid w:val="00947946"/>
    <w:rsid w:val="00947D59"/>
    <w:rsid w:val="0095184A"/>
    <w:rsid w:val="00953699"/>
    <w:rsid w:val="00953BA8"/>
    <w:rsid w:val="00953C8F"/>
    <w:rsid w:val="00953F0C"/>
    <w:rsid w:val="00955140"/>
    <w:rsid w:val="009556B9"/>
    <w:rsid w:val="009574C9"/>
    <w:rsid w:val="009577CA"/>
    <w:rsid w:val="00957A42"/>
    <w:rsid w:val="009607A8"/>
    <w:rsid w:val="00962797"/>
    <w:rsid w:val="00964075"/>
    <w:rsid w:val="00964A1A"/>
    <w:rsid w:val="009658B8"/>
    <w:rsid w:val="00970525"/>
    <w:rsid w:val="0097155E"/>
    <w:rsid w:val="009715AE"/>
    <w:rsid w:val="00971904"/>
    <w:rsid w:val="00972560"/>
    <w:rsid w:val="00974F9F"/>
    <w:rsid w:val="0097570B"/>
    <w:rsid w:val="00975F6A"/>
    <w:rsid w:val="00976068"/>
    <w:rsid w:val="009766FD"/>
    <w:rsid w:val="00976988"/>
    <w:rsid w:val="00977248"/>
    <w:rsid w:val="00980BC8"/>
    <w:rsid w:val="00981F22"/>
    <w:rsid w:val="00984624"/>
    <w:rsid w:val="00984C7D"/>
    <w:rsid w:val="00984E68"/>
    <w:rsid w:val="009855F4"/>
    <w:rsid w:val="00985A87"/>
    <w:rsid w:val="0098608E"/>
    <w:rsid w:val="009860B3"/>
    <w:rsid w:val="00986BF0"/>
    <w:rsid w:val="009903D4"/>
    <w:rsid w:val="009904B5"/>
    <w:rsid w:val="00990DE2"/>
    <w:rsid w:val="009921D7"/>
    <w:rsid w:val="0099429C"/>
    <w:rsid w:val="00997EF6"/>
    <w:rsid w:val="009A0427"/>
    <w:rsid w:val="009A074F"/>
    <w:rsid w:val="009A2C22"/>
    <w:rsid w:val="009A3BF5"/>
    <w:rsid w:val="009A3E06"/>
    <w:rsid w:val="009A418C"/>
    <w:rsid w:val="009A4A1E"/>
    <w:rsid w:val="009A5917"/>
    <w:rsid w:val="009A6F2D"/>
    <w:rsid w:val="009B1025"/>
    <w:rsid w:val="009B1CC9"/>
    <w:rsid w:val="009B268B"/>
    <w:rsid w:val="009B3F57"/>
    <w:rsid w:val="009B4AB6"/>
    <w:rsid w:val="009B4BF3"/>
    <w:rsid w:val="009B57E3"/>
    <w:rsid w:val="009B59D3"/>
    <w:rsid w:val="009B59FD"/>
    <w:rsid w:val="009B7F24"/>
    <w:rsid w:val="009B7F3A"/>
    <w:rsid w:val="009C0FAF"/>
    <w:rsid w:val="009C15BB"/>
    <w:rsid w:val="009C1B0E"/>
    <w:rsid w:val="009C1F58"/>
    <w:rsid w:val="009C343F"/>
    <w:rsid w:val="009C3E6B"/>
    <w:rsid w:val="009C51AA"/>
    <w:rsid w:val="009C5AB8"/>
    <w:rsid w:val="009C5D7B"/>
    <w:rsid w:val="009C7430"/>
    <w:rsid w:val="009C773E"/>
    <w:rsid w:val="009C7D89"/>
    <w:rsid w:val="009D0243"/>
    <w:rsid w:val="009D100E"/>
    <w:rsid w:val="009D16B6"/>
    <w:rsid w:val="009D4E6E"/>
    <w:rsid w:val="009D72E0"/>
    <w:rsid w:val="009D7F22"/>
    <w:rsid w:val="009E0ED2"/>
    <w:rsid w:val="009E21B4"/>
    <w:rsid w:val="009E2595"/>
    <w:rsid w:val="009E337A"/>
    <w:rsid w:val="009E54C8"/>
    <w:rsid w:val="009E5B1A"/>
    <w:rsid w:val="009E64CA"/>
    <w:rsid w:val="009E6637"/>
    <w:rsid w:val="009E75DC"/>
    <w:rsid w:val="009E76DB"/>
    <w:rsid w:val="009F2986"/>
    <w:rsid w:val="009F2C8A"/>
    <w:rsid w:val="009F2F10"/>
    <w:rsid w:val="009F303B"/>
    <w:rsid w:val="009F4CBD"/>
    <w:rsid w:val="009F4E58"/>
    <w:rsid w:val="009F5319"/>
    <w:rsid w:val="009F77B6"/>
    <w:rsid w:val="009F7FEA"/>
    <w:rsid w:val="00A00F57"/>
    <w:rsid w:val="00A01077"/>
    <w:rsid w:val="00A012D4"/>
    <w:rsid w:val="00A015F5"/>
    <w:rsid w:val="00A04343"/>
    <w:rsid w:val="00A05977"/>
    <w:rsid w:val="00A0618A"/>
    <w:rsid w:val="00A06919"/>
    <w:rsid w:val="00A06D67"/>
    <w:rsid w:val="00A07079"/>
    <w:rsid w:val="00A07D06"/>
    <w:rsid w:val="00A07F72"/>
    <w:rsid w:val="00A1047F"/>
    <w:rsid w:val="00A1055C"/>
    <w:rsid w:val="00A10A0B"/>
    <w:rsid w:val="00A11535"/>
    <w:rsid w:val="00A123D9"/>
    <w:rsid w:val="00A1397B"/>
    <w:rsid w:val="00A16CCA"/>
    <w:rsid w:val="00A170A1"/>
    <w:rsid w:val="00A204D9"/>
    <w:rsid w:val="00A235B4"/>
    <w:rsid w:val="00A238AA"/>
    <w:rsid w:val="00A24958"/>
    <w:rsid w:val="00A259CB"/>
    <w:rsid w:val="00A25D2D"/>
    <w:rsid w:val="00A26821"/>
    <w:rsid w:val="00A2711B"/>
    <w:rsid w:val="00A278AD"/>
    <w:rsid w:val="00A30189"/>
    <w:rsid w:val="00A3040E"/>
    <w:rsid w:val="00A31E02"/>
    <w:rsid w:val="00A339C9"/>
    <w:rsid w:val="00A33F47"/>
    <w:rsid w:val="00A3444A"/>
    <w:rsid w:val="00A34589"/>
    <w:rsid w:val="00A422BF"/>
    <w:rsid w:val="00A42A59"/>
    <w:rsid w:val="00A43254"/>
    <w:rsid w:val="00A43A03"/>
    <w:rsid w:val="00A43E57"/>
    <w:rsid w:val="00A44764"/>
    <w:rsid w:val="00A4503D"/>
    <w:rsid w:val="00A4523F"/>
    <w:rsid w:val="00A45B45"/>
    <w:rsid w:val="00A45E61"/>
    <w:rsid w:val="00A465AC"/>
    <w:rsid w:val="00A46AC1"/>
    <w:rsid w:val="00A470AB"/>
    <w:rsid w:val="00A47954"/>
    <w:rsid w:val="00A5001B"/>
    <w:rsid w:val="00A51155"/>
    <w:rsid w:val="00A523F3"/>
    <w:rsid w:val="00A52444"/>
    <w:rsid w:val="00A527FC"/>
    <w:rsid w:val="00A528C5"/>
    <w:rsid w:val="00A52A1D"/>
    <w:rsid w:val="00A53E9C"/>
    <w:rsid w:val="00A54171"/>
    <w:rsid w:val="00A542CE"/>
    <w:rsid w:val="00A55A33"/>
    <w:rsid w:val="00A55B13"/>
    <w:rsid w:val="00A563ED"/>
    <w:rsid w:val="00A573F0"/>
    <w:rsid w:val="00A617C3"/>
    <w:rsid w:val="00A61E59"/>
    <w:rsid w:val="00A62D44"/>
    <w:rsid w:val="00A630C0"/>
    <w:rsid w:val="00A636F2"/>
    <w:rsid w:val="00A66DE5"/>
    <w:rsid w:val="00A673B6"/>
    <w:rsid w:val="00A676AC"/>
    <w:rsid w:val="00A70052"/>
    <w:rsid w:val="00A714A0"/>
    <w:rsid w:val="00A7649A"/>
    <w:rsid w:val="00A76F70"/>
    <w:rsid w:val="00A80C08"/>
    <w:rsid w:val="00A81FEB"/>
    <w:rsid w:val="00A854F0"/>
    <w:rsid w:val="00A86220"/>
    <w:rsid w:val="00A86736"/>
    <w:rsid w:val="00A87C65"/>
    <w:rsid w:val="00A90D6E"/>
    <w:rsid w:val="00A91EE9"/>
    <w:rsid w:val="00A929AF"/>
    <w:rsid w:val="00A92BA5"/>
    <w:rsid w:val="00A92C67"/>
    <w:rsid w:val="00A93812"/>
    <w:rsid w:val="00A93BD1"/>
    <w:rsid w:val="00A9458A"/>
    <w:rsid w:val="00A94B20"/>
    <w:rsid w:val="00A94DD4"/>
    <w:rsid w:val="00A96641"/>
    <w:rsid w:val="00A96DFC"/>
    <w:rsid w:val="00A96F0B"/>
    <w:rsid w:val="00A96FAB"/>
    <w:rsid w:val="00AA030F"/>
    <w:rsid w:val="00AA29D3"/>
    <w:rsid w:val="00AA5977"/>
    <w:rsid w:val="00AA608C"/>
    <w:rsid w:val="00AA64E3"/>
    <w:rsid w:val="00AA6B24"/>
    <w:rsid w:val="00AB00B3"/>
    <w:rsid w:val="00AB0760"/>
    <w:rsid w:val="00AB0E41"/>
    <w:rsid w:val="00AB1276"/>
    <w:rsid w:val="00AB16F1"/>
    <w:rsid w:val="00AB27E3"/>
    <w:rsid w:val="00AB4F34"/>
    <w:rsid w:val="00AB6A3F"/>
    <w:rsid w:val="00AB6E34"/>
    <w:rsid w:val="00AB74D3"/>
    <w:rsid w:val="00AB76C6"/>
    <w:rsid w:val="00AB7C42"/>
    <w:rsid w:val="00AC0272"/>
    <w:rsid w:val="00AC03CA"/>
    <w:rsid w:val="00AC0788"/>
    <w:rsid w:val="00AC0C58"/>
    <w:rsid w:val="00AC0EAC"/>
    <w:rsid w:val="00AC0FD7"/>
    <w:rsid w:val="00AC13E4"/>
    <w:rsid w:val="00AC1909"/>
    <w:rsid w:val="00AC1F0B"/>
    <w:rsid w:val="00AC29AB"/>
    <w:rsid w:val="00AC2D3B"/>
    <w:rsid w:val="00AC39F8"/>
    <w:rsid w:val="00AC3E78"/>
    <w:rsid w:val="00AC6CCD"/>
    <w:rsid w:val="00AC6F69"/>
    <w:rsid w:val="00AC7410"/>
    <w:rsid w:val="00AC7806"/>
    <w:rsid w:val="00AD0472"/>
    <w:rsid w:val="00AD0C01"/>
    <w:rsid w:val="00AD0FE4"/>
    <w:rsid w:val="00AD2577"/>
    <w:rsid w:val="00AD59CA"/>
    <w:rsid w:val="00AD66AE"/>
    <w:rsid w:val="00AD75A4"/>
    <w:rsid w:val="00AD76B4"/>
    <w:rsid w:val="00AE10F9"/>
    <w:rsid w:val="00AE180E"/>
    <w:rsid w:val="00AE2D3E"/>
    <w:rsid w:val="00AE4342"/>
    <w:rsid w:val="00AE4853"/>
    <w:rsid w:val="00AE49A3"/>
    <w:rsid w:val="00AE4A5B"/>
    <w:rsid w:val="00AE5FE0"/>
    <w:rsid w:val="00AE614E"/>
    <w:rsid w:val="00AE6177"/>
    <w:rsid w:val="00AE75E7"/>
    <w:rsid w:val="00AE7889"/>
    <w:rsid w:val="00AF0184"/>
    <w:rsid w:val="00AF1532"/>
    <w:rsid w:val="00AF4792"/>
    <w:rsid w:val="00AF5AFB"/>
    <w:rsid w:val="00AF618B"/>
    <w:rsid w:val="00AF7924"/>
    <w:rsid w:val="00B00C2F"/>
    <w:rsid w:val="00B0218F"/>
    <w:rsid w:val="00B02E9B"/>
    <w:rsid w:val="00B03FB6"/>
    <w:rsid w:val="00B06D2A"/>
    <w:rsid w:val="00B1016D"/>
    <w:rsid w:val="00B12C72"/>
    <w:rsid w:val="00B13682"/>
    <w:rsid w:val="00B136FB"/>
    <w:rsid w:val="00B16431"/>
    <w:rsid w:val="00B16801"/>
    <w:rsid w:val="00B20E2D"/>
    <w:rsid w:val="00B215EF"/>
    <w:rsid w:val="00B22214"/>
    <w:rsid w:val="00B22455"/>
    <w:rsid w:val="00B2268A"/>
    <w:rsid w:val="00B228E1"/>
    <w:rsid w:val="00B231DE"/>
    <w:rsid w:val="00B2338D"/>
    <w:rsid w:val="00B23EF0"/>
    <w:rsid w:val="00B26ED8"/>
    <w:rsid w:val="00B27D34"/>
    <w:rsid w:val="00B319E8"/>
    <w:rsid w:val="00B32873"/>
    <w:rsid w:val="00B34964"/>
    <w:rsid w:val="00B34F0E"/>
    <w:rsid w:val="00B3519C"/>
    <w:rsid w:val="00B35A17"/>
    <w:rsid w:val="00B35C8C"/>
    <w:rsid w:val="00B36E26"/>
    <w:rsid w:val="00B36FE4"/>
    <w:rsid w:val="00B40D80"/>
    <w:rsid w:val="00B42061"/>
    <w:rsid w:val="00B4220B"/>
    <w:rsid w:val="00B44000"/>
    <w:rsid w:val="00B449A0"/>
    <w:rsid w:val="00B45056"/>
    <w:rsid w:val="00B465B8"/>
    <w:rsid w:val="00B4702A"/>
    <w:rsid w:val="00B47A36"/>
    <w:rsid w:val="00B50173"/>
    <w:rsid w:val="00B5158F"/>
    <w:rsid w:val="00B51656"/>
    <w:rsid w:val="00B5166D"/>
    <w:rsid w:val="00B52071"/>
    <w:rsid w:val="00B52373"/>
    <w:rsid w:val="00B52756"/>
    <w:rsid w:val="00B531C5"/>
    <w:rsid w:val="00B55A6F"/>
    <w:rsid w:val="00B55B22"/>
    <w:rsid w:val="00B56A14"/>
    <w:rsid w:val="00B606CD"/>
    <w:rsid w:val="00B61DD1"/>
    <w:rsid w:val="00B6215B"/>
    <w:rsid w:val="00B631B8"/>
    <w:rsid w:val="00B633D1"/>
    <w:rsid w:val="00B637E9"/>
    <w:rsid w:val="00B63C86"/>
    <w:rsid w:val="00B6493D"/>
    <w:rsid w:val="00B6527E"/>
    <w:rsid w:val="00B653D6"/>
    <w:rsid w:val="00B657AE"/>
    <w:rsid w:val="00B66506"/>
    <w:rsid w:val="00B674BA"/>
    <w:rsid w:val="00B7108C"/>
    <w:rsid w:val="00B737D4"/>
    <w:rsid w:val="00B74945"/>
    <w:rsid w:val="00B75F16"/>
    <w:rsid w:val="00B76203"/>
    <w:rsid w:val="00B7795D"/>
    <w:rsid w:val="00B779E5"/>
    <w:rsid w:val="00B77C6A"/>
    <w:rsid w:val="00B77D80"/>
    <w:rsid w:val="00B77F18"/>
    <w:rsid w:val="00B80410"/>
    <w:rsid w:val="00B805B7"/>
    <w:rsid w:val="00B8060F"/>
    <w:rsid w:val="00B822B3"/>
    <w:rsid w:val="00B8237F"/>
    <w:rsid w:val="00B8304A"/>
    <w:rsid w:val="00B847CF"/>
    <w:rsid w:val="00B84B49"/>
    <w:rsid w:val="00B85409"/>
    <w:rsid w:val="00B85B6E"/>
    <w:rsid w:val="00B869D8"/>
    <w:rsid w:val="00B8779F"/>
    <w:rsid w:val="00B87F31"/>
    <w:rsid w:val="00B90345"/>
    <w:rsid w:val="00B90691"/>
    <w:rsid w:val="00B94222"/>
    <w:rsid w:val="00BA0946"/>
    <w:rsid w:val="00BA158A"/>
    <w:rsid w:val="00BA2251"/>
    <w:rsid w:val="00BA344F"/>
    <w:rsid w:val="00BA34AE"/>
    <w:rsid w:val="00BA5762"/>
    <w:rsid w:val="00BA5FA6"/>
    <w:rsid w:val="00BA635F"/>
    <w:rsid w:val="00BA6F55"/>
    <w:rsid w:val="00BB079B"/>
    <w:rsid w:val="00BB0FDA"/>
    <w:rsid w:val="00BB1347"/>
    <w:rsid w:val="00BB16DE"/>
    <w:rsid w:val="00BB1AB9"/>
    <w:rsid w:val="00BB2BBC"/>
    <w:rsid w:val="00BB2D98"/>
    <w:rsid w:val="00BB510D"/>
    <w:rsid w:val="00BB51B4"/>
    <w:rsid w:val="00BB5776"/>
    <w:rsid w:val="00BB595C"/>
    <w:rsid w:val="00BB79AF"/>
    <w:rsid w:val="00BC1E5F"/>
    <w:rsid w:val="00BC2706"/>
    <w:rsid w:val="00BC3A12"/>
    <w:rsid w:val="00BC426F"/>
    <w:rsid w:val="00BC4337"/>
    <w:rsid w:val="00BC43FF"/>
    <w:rsid w:val="00BC59CB"/>
    <w:rsid w:val="00BC5D9F"/>
    <w:rsid w:val="00BC6301"/>
    <w:rsid w:val="00BC6970"/>
    <w:rsid w:val="00BC7A7F"/>
    <w:rsid w:val="00BD0495"/>
    <w:rsid w:val="00BD08A5"/>
    <w:rsid w:val="00BD09DE"/>
    <w:rsid w:val="00BD1FBE"/>
    <w:rsid w:val="00BD2118"/>
    <w:rsid w:val="00BD2FB4"/>
    <w:rsid w:val="00BD4D64"/>
    <w:rsid w:val="00BD54C4"/>
    <w:rsid w:val="00BD59FB"/>
    <w:rsid w:val="00BD79F8"/>
    <w:rsid w:val="00BE01CA"/>
    <w:rsid w:val="00BE0C39"/>
    <w:rsid w:val="00BE0CA5"/>
    <w:rsid w:val="00BE150C"/>
    <w:rsid w:val="00BE1A16"/>
    <w:rsid w:val="00BE2FB2"/>
    <w:rsid w:val="00BE472A"/>
    <w:rsid w:val="00BE4771"/>
    <w:rsid w:val="00BE5A69"/>
    <w:rsid w:val="00BE5D2F"/>
    <w:rsid w:val="00BE7BFE"/>
    <w:rsid w:val="00BF008A"/>
    <w:rsid w:val="00BF10CE"/>
    <w:rsid w:val="00BF1120"/>
    <w:rsid w:val="00BF1FF3"/>
    <w:rsid w:val="00BF2EED"/>
    <w:rsid w:val="00BF3328"/>
    <w:rsid w:val="00C0060F"/>
    <w:rsid w:val="00C0249E"/>
    <w:rsid w:val="00C03702"/>
    <w:rsid w:val="00C0391C"/>
    <w:rsid w:val="00C06DCF"/>
    <w:rsid w:val="00C070E0"/>
    <w:rsid w:val="00C0711F"/>
    <w:rsid w:val="00C10694"/>
    <w:rsid w:val="00C107D8"/>
    <w:rsid w:val="00C11A78"/>
    <w:rsid w:val="00C138FB"/>
    <w:rsid w:val="00C158AA"/>
    <w:rsid w:val="00C15AAA"/>
    <w:rsid w:val="00C222D8"/>
    <w:rsid w:val="00C23E28"/>
    <w:rsid w:val="00C23F7C"/>
    <w:rsid w:val="00C24737"/>
    <w:rsid w:val="00C24E88"/>
    <w:rsid w:val="00C25640"/>
    <w:rsid w:val="00C27CD5"/>
    <w:rsid w:val="00C31D74"/>
    <w:rsid w:val="00C31FC7"/>
    <w:rsid w:val="00C32538"/>
    <w:rsid w:val="00C3274B"/>
    <w:rsid w:val="00C3312E"/>
    <w:rsid w:val="00C33A41"/>
    <w:rsid w:val="00C35476"/>
    <w:rsid w:val="00C357A7"/>
    <w:rsid w:val="00C36006"/>
    <w:rsid w:val="00C405B7"/>
    <w:rsid w:val="00C40664"/>
    <w:rsid w:val="00C416C5"/>
    <w:rsid w:val="00C41A8E"/>
    <w:rsid w:val="00C41D7F"/>
    <w:rsid w:val="00C422E6"/>
    <w:rsid w:val="00C42418"/>
    <w:rsid w:val="00C429B5"/>
    <w:rsid w:val="00C43E33"/>
    <w:rsid w:val="00C44323"/>
    <w:rsid w:val="00C45141"/>
    <w:rsid w:val="00C46F87"/>
    <w:rsid w:val="00C475A9"/>
    <w:rsid w:val="00C47859"/>
    <w:rsid w:val="00C47A2A"/>
    <w:rsid w:val="00C51201"/>
    <w:rsid w:val="00C52676"/>
    <w:rsid w:val="00C52940"/>
    <w:rsid w:val="00C53374"/>
    <w:rsid w:val="00C53AF4"/>
    <w:rsid w:val="00C5712E"/>
    <w:rsid w:val="00C571D0"/>
    <w:rsid w:val="00C62926"/>
    <w:rsid w:val="00C630C5"/>
    <w:rsid w:val="00C638A1"/>
    <w:rsid w:val="00C6478D"/>
    <w:rsid w:val="00C650DE"/>
    <w:rsid w:val="00C66B7D"/>
    <w:rsid w:val="00C70430"/>
    <w:rsid w:val="00C713E3"/>
    <w:rsid w:val="00C71DDF"/>
    <w:rsid w:val="00C72712"/>
    <w:rsid w:val="00C74B50"/>
    <w:rsid w:val="00C7647B"/>
    <w:rsid w:val="00C77771"/>
    <w:rsid w:val="00C80C0B"/>
    <w:rsid w:val="00C82099"/>
    <w:rsid w:val="00C82809"/>
    <w:rsid w:val="00C82F92"/>
    <w:rsid w:val="00C835DA"/>
    <w:rsid w:val="00C83C72"/>
    <w:rsid w:val="00C84AAF"/>
    <w:rsid w:val="00C85AE2"/>
    <w:rsid w:val="00C866EA"/>
    <w:rsid w:val="00C86F8C"/>
    <w:rsid w:val="00C8765F"/>
    <w:rsid w:val="00C90592"/>
    <w:rsid w:val="00C92A9A"/>
    <w:rsid w:val="00C94711"/>
    <w:rsid w:val="00C94E53"/>
    <w:rsid w:val="00C950AD"/>
    <w:rsid w:val="00C963AF"/>
    <w:rsid w:val="00C96936"/>
    <w:rsid w:val="00C97591"/>
    <w:rsid w:val="00C975F0"/>
    <w:rsid w:val="00CA127B"/>
    <w:rsid w:val="00CA1B86"/>
    <w:rsid w:val="00CA3EC3"/>
    <w:rsid w:val="00CA4C6A"/>
    <w:rsid w:val="00CA5864"/>
    <w:rsid w:val="00CA6324"/>
    <w:rsid w:val="00CA6527"/>
    <w:rsid w:val="00CA656F"/>
    <w:rsid w:val="00CA6BB6"/>
    <w:rsid w:val="00CA7131"/>
    <w:rsid w:val="00CB00D3"/>
    <w:rsid w:val="00CB0889"/>
    <w:rsid w:val="00CB09F1"/>
    <w:rsid w:val="00CB216B"/>
    <w:rsid w:val="00CB303C"/>
    <w:rsid w:val="00CB3272"/>
    <w:rsid w:val="00CB3874"/>
    <w:rsid w:val="00CB3F8E"/>
    <w:rsid w:val="00CB4A23"/>
    <w:rsid w:val="00CB5079"/>
    <w:rsid w:val="00CB55F8"/>
    <w:rsid w:val="00CB574D"/>
    <w:rsid w:val="00CB5AF7"/>
    <w:rsid w:val="00CB7133"/>
    <w:rsid w:val="00CC04B5"/>
    <w:rsid w:val="00CC15BC"/>
    <w:rsid w:val="00CC1913"/>
    <w:rsid w:val="00CC2EE2"/>
    <w:rsid w:val="00CC5A35"/>
    <w:rsid w:val="00CD0E9D"/>
    <w:rsid w:val="00CD12FA"/>
    <w:rsid w:val="00CD16FE"/>
    <w:rsid w:val="00CD3C76"/>
    <w:rsid w:val="00CD5C06"/>
    <w:rsid w:val="00CE0050"/>
    <w:rsid w:val="00CE06BE"/>
    <w:rsid w:val="00CE1404"/>
    <w:rsid w:val="00CE152B"/>
    <w:rsid w:val="00CE1656"/>
    <w:rsid w:val="00CE1761"/>
    <w:rsid w:val="00CE251B"/>
    <w:rsid w:val="00CE2AD2"/>
    <w:rsid w:val="00CE4F87"/>
    <w:rsid w:val="00CE51F9"/>
    <w:rsid w:val="00CE5967"/>
    <w:rsid w:val="00CF23F0"/>
    <w:rsid w:val="00CF396B"/>
    <w:rsid w:val="00CF74E1"/>
    <w:rsid w:val="00D00BE9"/>
    <w:rsid w:val="00D00D8C"/>
    <w:rsid w:val="00D01DE5"/>
    <w:rsid w:val="00D026FE"/>
    <w:rsid w:val="00D034C0"/>
    <w:rsid w:val="00D04CA5"/>
    <w:rsid w:val="00D04D72"/>
    <w:rsid w:val="00D074C5"/>
    <w:rsid w:val="00D078C0"/>
    <w:rsid w:val="00D10DED"/>
    <w:rsid w:val="00D11C55"/>
    <w:rsid w:val="00D12977"/>
    <w:rsid w:val="00D12BF1"/>
    <w:rsid w:val="00D1542A"/>
    <w:rsid w:val="00D158E9"/>
    <w:rsid w:val="00D15DB4"/>
    <w:rsid w:val="00D17C46"/>
    <w:rsid w:val="00D20371"/>
    <w:rsid w:val="00D206F7"/>
    <w:rsid w:val="00D21623"/>
    <w:rsid w:val="00D22915"/>
    <w:rsid w:val="00D24135"/>
    <w:rsid w:val="00D25195"/>
    <w:rsid w:val="00D26081"/>
    <w:rsid w:val="00D26D29"/>
    <w:rsid w:val="00D27199"/>
    <w:rsid w:val="00D27A43"/>
    <w:rsid w:val="00D30244"/>
    <w:rsid w:val="00D30433"/>
    <w:rsid w:val="00D30A6F"/>
    <w:rsid w:val="00D326A0"/>
    <w:rsid w:val="00D32F0B"/>
    <w:rsid w:val="00D3346B"/>
    <w:rsid w:val="00D3398F"/>
    <w:rsid w:val="00D35ABE"/>
    <w:rsid w:val="00D36A30"/>
    <w:rsid w:val="00D37454"/>
    <w:rsid w:val="00D3750E"/>
    <w:rsid w:val="00D376BC"/>
    <w:rsid w:val="00D406ED"/>
    <w:rsid w:val="00D40828"/>
    <w:rsid w:val="00D42948"/>
    <w:rsid w:val="00D43196"/>
    <w:rsid w:val="00D43FE8"/>
    <w:rsid w:val="00D452A8"/>
    <w:rsid w:val="00D45498"/>
    <w:rsid w:val="00D500DB"/>
    <w:rsid w:val="00D519F5"/>
    <w:rsid w:val="00D52DE2"/>
    <w:rsid w:val="00D53254"/>
    <w:rsid w:val="00D546DD"/>
    <w:rsid w:val="00D54730"/>
    <w:rsid w:val="00D61EA9"/>
    <w:rsid w:val="00D6222E"/>
    <w:rsid w:val="00D6253D"/>
    <w:rsid w:val="00D62D51"/>
    <w:rsid w:val="00D634C5"/>
    <w:rsid w:val="00D6354D"/>
    <w:rsid w:val="00D63564"/>
    <w:rsid w:val="00D6435F"/>
    <w:rsid w:val="00D6481E"/>
    <w:rsid w:val="00D64F7E"/>
    <w:rsid w:val="00D652B5"/>
    <w:rsid w:val="00D66889"/>
    <w:rsid w:val="00D67F63"/>
    <w:rsid w:val="00D70617"/>
    <w:rsid w:val="00D7108B"/>
    <w:rsid w:val="00D72EBA"/>
    <w:rsid w:val="00D74EBE"/>
    <w:rsid w:val="00D75920"/>
    <w:rsid w:val="00D7728C"/>
    <w:rsid w:val="00D81EEA"/>
    <w:rsid w:val="00D825BF"/>
    <w:rsid w:val="00D826C3"/>
    <w:rsid w:val="00D83066"/>
    <w:rsid w:val="00D8339A"/>
    <w:rsid w:val="00D835A8"/>
    <w:rsid w:val="00D854F2"/>
    <w:rsid w:val="00D879C4"/>
    <w:rsid w:val="00D90680"/>
    <w:rsid w:val="00D90722"/>
    <w:rsid w:val="00D90EDD"/>
    <w:rsid w:val="00D9272D"/>
    <w:rsid w:val="00D93447"/>
    <w:rsid w:val="00D93D3B"/>
    <w:rsid w:val="00D93F55"/>
    <w:rsid w:val="00D941B8"/>
    <w:rsid w:val="00D94722"/>
    <w:rsid w:val="00D97DC1"/>
    <w:rsid w:val="00DA0A15"/>
    <w:rsid w:val="00DA24F7"/>
    <w:rsid w:val="00DA3D20"/>
    <w:rsid w:val="00DA4D99"/>
    <w:rsid w:val="00DA7213"/>
    <w:rsid w:val="00DB023B"/>
    <w:rsid w:val="00DB05A2"/>
    <w:rsid w:val="00DB1258"/>
    <w:rsid w:val="00DB19B7"/>
    <w:rsid w:val="00DB2070"/>
    <w:rsid w:val="00DB2533"/>
    <w:rsid w:val="00DB3FBB"/>
    <w:rsid w:val="00DB4080"/>
    <w:rsid w:val="00DB4F81"/>
    <w:rsid w:val="00DB54E6"/>
    <w:rsid w:val="00DB5981"/>
    <w:rsid w:val="00DB6035"/>
    <w:rsid w:val="00DB7BB7"/>
    <w:rsid w:val="00DC0D24"/>
    <w:rsid w:val="00DC10D0"/>
    <w:rsid w:val="00DC123B"/>
    <w:rsid w:val="00DC2384"/>
    <w:rsid w:val="00DC24E6"/>
    <w:rsid w:val="00DC2704"/>
    <w:rsid w:val="00DC2734"/>
    <w:rsid w:val="00DC31A6"/>
    <w:rsid w:val="00DC5E9F"/>
    <w:rsid w:val="00DC7CAD"/>
    <w:rsid w:val="00DD0327"/>
    <w:rsid w:val="00DD13F4"/>
    <w:rsid w:val="00DD4845"/>
    <w:rsid w:val="00DD4AC8"/>
    <w:rsid w:val="00DD79C4"/>
    <w:rsid w:val="00DE1789"/>
    <w:rsid w:val="00DE2312"/>
    <w:rsid w:val="00DE31B9"/>
    <w:rsid w:val="00DE48E3"/>
    <w:rsid w:val="00DE5832"/>
    <w:rsid w:val="00DE5878"/>
    <w:rsid w:val="00DE5B80"/>
    <w:rsid w:val="00DE695A"/>
    <w:rsid w:val="00DF015C"/>
    <w:rsid w:val="00DF0648"/>
    <w:rsid w:val="00DF08BB"/>
    <w:rsid w:val="00DF1916"/>
    <w:rsid w:val="00DF1D52"/>
    <w:rsid w:val="00DF2392"/>
    <w:rsid w:val="00DF24F2"/>
    <w:rsid w:val="00DF271A"/>
    <w:rsid w:val="00DF2FA8"/>
    <w:rsid w:val="00DF37EF"/>
    <w:rsid w:val="00DF434D"/>
    <w:rsid w:val="00DF4733"/>
    <w:rsid w:val="00DF4A21"/>
    <w:rsid w:val="00DF5561"/>
    <w:rsid w:val="00DF6EBD"/>
    <w:rsid w:val="00DF7DFB"/>
    <w:rsid w:val="00E003C7"/>
    <w:rsid w:val="00E006DE"/>
    <w:rsid w:val="00E01232"/>
    <w:rsid w:val="00E03F8E"/>
    <w:rsid w:val="00E046B5"/>
    <w:rsid w:val="00E059A1"/>
    <w:rsid w:val="00E05C9B"/>
    <w:rsid w:val="00E07D52"/>
    <w:rsid w:val="00E111B3"/>
    <w:rsid w:val="00E12012"/>
    <w:rsid w:val="00E13858"/>
    <w:rsid w:val="00E13E0C"/>
    <w:rsid w:val="00E162CE"/>
    <w:rsid w:val="00E1691A"/>
    <w:rsid w:val="00E174D5"/>
    <w:rsid w:val="00E17588"/>
    <w:rsid w:val="00E17E39"/>
    <w:rsid w:val="00E20427"/>
    <w:rsid w:val="00E206A4"/>
    <w:rsid w:val="00E208A2"/>
    <w:rsid w:val="00E213C6"/>
    <w:rsid w:val="00E2202E"/>
    <w:rsid w:val="00E230FC"/>
    <w:rsid w:val="00E24233"/>
    <w:rsid w:val="00E245C4"/>
    <w:rsid w:val="00E24C5B"/>
    <w:rsid w:val="00E2571B"/>
    <w:rsid w:val="00E31923"/>
    <w:rsid w:val="00E31D3A"/>
    <w:rsid w:val="00E31EEC"/>
    <w:rsid w:val="00E31F98"/>
    <w:rsid w:val="00E32FEA"/>
    <w:rsid w:val="00E3383C"/>
    <w:rsid w:val="00E33F3D"/>
    <w:rsid w:val="00E349F2"/>
    <w:rsid w:val="00E35A72"/>
    <w:rsid w:val="00E36332"/>
    <w:rsid w:val="00E37300"/>
    <w:rsid w:val="00E43496"/>
    <w:rsid w:val="00E43A04"/>
    <w:rsid w:val="00E4421D"/>
    <w:rsid w:val="00E4614D"/>
    <w:rsid w:val="00E47D7F"/>
    <w:rsid w:val="00E51ACC"/>
    <w:rsid w:val="00E529C8"/>
    <w:rsid w:val="00E52E4F"/>
    <w:rsid w:val="00E53337"/>
    <w:rsid w:val="00E539C6"/>
    <w:rsid w:val="00E55563"/>
    <w:rsid w:val="00E55A0E"/>
    <w:rsid w:val="00E563A9"/>
    <w:rsid w:val="00E565B2"/>
    <w:rsid w:val="00E56D9E"/>
    <w:rsid w:val="00E57468"/>
    <w:rsid w:val="00E578BB"/>
    <w:rsid w:val="00E6316A"/>
    <w:rsid w:val="00E639F0"/>
    <w:rsid w:val="00E64712"/>
    <w:rsid w:val="00E64B8E"/>
    <w:rsid w:val="00E64C3D"/>
    <w:rsid w:val="00E6597B"/>
    <w:rsid w:val="00E668EA"/>
    <w:rsid w:val="00E6754A"/>
    <w:rsid w:val="00E67DBA"/>
    <w:rsid w:val="00E67EF2"/>
    <w:rsid w:val="00E7052A"/>
    <w:rsid w:val="00E70546"/>
    <w:rsid w:val="00E705C0"/>
    <w:rsid w:val="00E7075A"/>
    <w:rsid w:val="00E70769"/>
    <w:rsid w:val="00E716AB"/>
    <w:rsid w:val="00E7224A"/>
    <w:rsid w:val="00E73BF2"/>
    <w:rsid w:val="00E749CD"/>
    <w:rsid w:val="00E771D4"/>
    <w:rsid w:val="00E777C2"/>
    <w:rsid w:val="00E77992"/>
    <w:rsid w:val="00E81C0F"/>
    <w:rsid w:val="00E832CA"/>
    <w:rsid w:val="00E8332B"/>
    <w:rsid w:val="00E836C1"/>
    <w:rsid w:val="00E8513D"/>
    <w:rsid w:val="00E86660"/>
    <w:rsid w:val="00E866D4"/>
    <w:rsid w:val="00E87BC8"/>
    <w:rsid w:val="00E94B05"/>
    <w:rsid w:val="00E953C6"/>
    <w:rsid w:val="00E96591"/>
    <w:rsid w:val="00E966DD"/>
    <w:rsid w:val="00E979E3"/>
    <w:rsid w:val="00EA07CA"/>
    <w:rsid w:val="00EA1FBC"/>
    <w:rsid w:val="00EA400F"/>
    <w:rsid w:val="00EA45C5"/>
    <w:rsid w:val="00EA527B"/>
    <w:rsid w:val="00EA58DD"/>
    <w:rsid w:val="00EA5BFD"/>
    <w:rsid w:val="00EA5FA2"/>
    <w:rsid w:val="00EA6619"/>
    <w:rsid w:val="00EA6E3D"/>
    <w:rsid w:val="00EA739A"/>
    <w:rsid w:val="00EB1AFC"/>
    <w:rsid w:val="00EB1D8D"/>
    <w:rsid w:val="00EB3466"/>
    <w:rsid w:val="00EB49DE"/>
    <w:rsid w:val="00EB4E99"/>
    <w:rsid w:val="00EB7736"/>
    <w:rsid w:val="00EC4CCC"/>
    <w:rsid w:val="00EC516D"/>
    <w:rsid w:val="00EC57A4"/>
    <w:rsid w:val="00EC69F4"/>
    <w:rsid w:val="00EC6D50"/>
    <w:rsid w:val="00EC7075"/>
    <w:rsid w:val="00EC7B9E"/>
    <w:rsid w:val="00ED131F"/>
    <w:rsid w:val="00ED4A5E"/>
    <w:rsid w:val="00ED6774"/>
    <w:rsid w:val="00ED681F"/>
    <w:rsid w:val="00ED6D97"/>
    <w:rsid w:val="00ED71C1"/>
    <w:rsid w:val="00ED7F1A"/>
    <w:rsid w:val="00EE10BB"/>
    <w:rsid w:val="00EE17D3"/>
    <w:rsid w:val="00EE1BF6"/>
    <w:rsid w:val="00EE1F2B"/>
    <w:rsid w:val="00EE2222"/>
    <w:rsid w:val="00EE2408"/>
    <w:rsid w:val="00EE372B"/>
    <w:rsid w:val="00EE3EB6"/>
    <w:rsid w:val="00EE4150"/>
    <w:rsid w:val="00EE4531"/>
    <w:rsid w:val="00EE5259"/>
    <w:rsid w:val="00EE5E27"/>
    <w:rsid w:val="00EE6271"/>
    <w:rsid w:val="00EE7BD9"/>
    <w:rsid w:val="00EF0E68"/>
    <w:rsid w:val="00EF0EC1"/>
    <w:rsid w:val="00EF0F3C"/>
    <w:rsid w:val="00EF13D2"/>
    <w:rsid w:val="00EF1EE8"/>
    <w:rsid w:val="00EF4536"/>
    <w:rsid w:val="00EF5C0E"/>
    <w:rsid w:val="00EF77A8"/>
    <w:rsid w:val="00F0102D"/>
    <w:rsid w:val="00F0112B"/>
    <w:rsid w:val="00F02E0C"/>
    <w:rsid w:val="00F04558"/>
    <w:rsid w:val="00F04A85"/>
    <w:rsid w:val="00F05FE7"/>
    <w:rsid w:val="00F07747"/>
    <w:rsid w:val="00F07CDD"/>
    <w:rsid w:val="00F10C7C"/>
    <w:rsid w:val="00F10CE9"/>
    <w:rsid w:val="00F11922"/>
    <w:rsid w:val="00F125ED"/>
    <w:rsid w:val="00F1292B"/>
    <w:rsid w:val="00F142F6"/>
    <w:rsid w:val="00F14302"/>
    <w:rsid w:val="00F14334"/>
    <w:rsid w:val="00F16241"/>
    <w:rsid w:val="00F169D9"/>
    <w:rsid w:val="00F169E2"/>
    <w:rsid w:val="00F17B86"/>
    <w:rsid w:val="00F17FA9"/>
    <w:rsid w:val="00F20D43"/>
    <w:rsid w:val="00F23C07"/>
    <w:rsid w:val="00F23FFF"/>
    <w:rsid w:val="00F24F70"/>
    <w:rsid w:val="00F25167"/>
    <w:rsid w:val="00F2542C"/>
    <w:rsid w:val="00F25546"/>
    <w:rsid w:val="00F26274"/>
    <w:rsid w:val="00F2678F"/>
    <w:rsid w:val="00F27203"/>
    <w:rsid w:val="00F274BE"/>
    <w:rsid w:val="00F3028D"/>
    <w:rsid w:val="00F3086E"/>
    <w:rsid w:val="00F30CF7"/>
    <w:rsid w:val="00F31175"/>
    <w:rsid w:val="00F321E1"/>
    <w:rsid w:val="00F32846"/>
    <w:rsid w:val="00F333BA"/>
    <w:rsid w:val="00F339BE"/>
    <w:rsid w:val="00F340D0"/>
    <w:rsid w:val="00F340EF"/>
    <w:rsid w:val="00F3452A"/>
    <w:rsid w:val="00F34641"/>
    <w:rsid w:val="00F35293"/>
    <w:rsid w:val="00F36762"/>
    <w:rsid w:val="00F3680C"/>
    <w:rsid w:val="00F3698A"/>
    <w:rsid w:val="00F42012"/>
    <w:rsid w:val="00F424CA"/>
    <w:rsid w:val="00F4342D"/>
    <w:rsid w:val="00F45680"/>
    <w:rsid w:val="00F45AF5"/>
    <w:rsid w:val="00F47540"/>
    <w:rsid w:val="00F476DE"/>
    <w:rsid w:val="00F477D5"/>
    <w:rsid w:val="00F477F0"/>
    <w:rsid w:val="00F51960"/>
    <w:rsid w:val="00F529EC"/>
    <w:rsid w:val="00F52F04"/>
    <w:rsid w:val="00F55F0D"/>
    <w:rsid w:val="00F56470"/>
    <w:rsid w:val="00F56926"/>
    <w:rsid w:val="00F56FD9"/>
    <w:rsid w:val="00F57B49"/>
    <w:rsid w:val="00F60D03"/>
    <w:rsid w:val="00F61E6D"/>
    <w:rsid w:val="00F62222"/>
    <w:rsid w:val="00F62A74"/>
    <w:rsid w:val="00F62DFB"/>
    <w:rsid w:val="00F64377"/>
    <w:rsid w:val="00F646FA"/>
    <w:rsid w:val="00F679D7"/>
    <w:rsid w:val="00F67BD2"/>
    <w:rsid w:val="00F700ED"/>
    <w:rsid w:val="00F713FC"/>
    <w:rsid w:val="00F71ADF"/>
    <w:rsid w:val="00F75029"/>
    <w:rsid w:val="00F758F3"/>
    <w:rsid w:val="00F76937"/>
    <w:rsid w:val="00F8035B"/>
    <w:rsid w:val="00F82AAF"/>
    <w:rsid w:val="00F82E6C"/>
    <w:rsid w:val="00F83BB7"/>
    <w:rsid w:val="00F84295"/>
    <w:rsid w:val="00F845BF"/>
    <w:rsid w:val="00F8483A"/>
    <w:rsid w:val="00F84DE7"/>
    <w:rsid w:val="00F85F06"/>
    <w:rsid w:val="00F87180"/>
    <w:rsid w:val="00F87721"/>
    <w:rsid w:val="00F90D07"/>
    <w:rsid w:val="00F939DA"/>
    <w:rsid w:val="00F9539D"/>
    <w:rsid w:val="00F95C92"/>
    <w:rsid w:val="00F9634C"/>
    <w:rsid w:val="00F96CE2"/>
    <w:rsid w:val="00F96EF9"/>
    <w:rsid w:val="00FA073F"/>
    <w:rsid w:val="00FA186A"/>
    <w:rsid w:val="00FA1C02"/>
    <w:rsid w:val="00FA1C9E"/>
    <w:rsid w:val="00FA2F94"/>
    <w:rsid w:val="00FA362A"/>
    <w:rsid w:val="00FA517E"/>
    <w:rsid w:val="00FA69DF"/>
    <w:rsid w:val="00FA70C8"/>
    <w:rsid w:val="00FB0F0E"/>
    <w:rsid w:val="00FB1209"/>
    <w:rsid w:val="00FB13D9"/>
    <w:rsid w:val="00FB1BC3"/>
    <w:rsid w:val="00FB2BB0"/>
    <w:rsid w:val="00FB321B"/>
    <w:rsid w:val="00FB33BE"/>
    <w:rsid w:val="00FB6837"/>
    <w:rsid w:val="00FB6AFF"/>
    <w:rsid w:val="00FB760C"/>
    <w:rsid w:val="00FC0C26"/>
    <w:rsid w:val="00FC2216"/>
    <w:rsid w:val="00FC2367"/>
    <w:rsid w:val="00FC23A2"/>
    <w:rsid w:val="00FC3FEB"/>
    <w:rsid w:val="00FC4D68"/>
    <w:rsid w:val="00FC61BA"/>
    <w:rsid w:val="00FC72F4"/>
    <w:rsid w:val="00FD0338"/>
    <w:rsid w:val="00FD0484"/>
    <w:rsid w:val="00FD0C51"/>
    <w:rsid w:val="00FD1CB0"/>
    <w:rsid w:val="00FD2769"/>
    <w:rsid w:val="00FD2E31"/>
    <w:rsid w:val="00FD3D29"/>
    <w:rsid w:val="00FD4005"/>
    <w:rsid w:val="00FD4021"/>
    <w:rsid w:val="00FD42EC"/>
    <w:rsid w:val="00FD534B"/>
    <w:rsid w:val="00FD5409"/>
    <w:rsid w:val="00FD54CF"/>
    <w:rsid w:val="00FD766D"/>
    <w:rsid w:val="00FD77B2"/>
    <w:rsid w:val="00FD78C9"/>
    <w:rsid w:val="00FE2CD8"/>
    <w:rsid w:val="00FE304C"/>
    <w:rsid w:val="00FE31DD"/>
    <w:rsid w:val="00FE34C2"/>
    <w:rsid w:val="00FE4BD7"/>
    <w:rsid w:val="00FE52AC"/>
    <w:rsid w:val="00FE5947"/>
    <w:rsid w:val="00FE60F8"/>
    <w:rsid w:val="00FF0183"/>
    <w:rsid w:val="00FF1090"/>
    <w:rsid w:val="00FF3504"/>
    <w:rsid w:val="00FF3BDB"/>
    <w:rsid w:val="00FF3DC0"/>
    <w:rsid w:val="00FF3DFA"/>
    <w:rsid w:val="00FF5CC5"/>
    <w:rsid w:val="00FF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38E9"/>
  <w15:docId w15:val="{94FFEFD4-B7A5-45D0-A90F-490FF994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F58"/>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unhideWhenUsed/>
    <w:qFormat/>
    <w:rsid w:val="00715E86"/>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unhideWhenUsed/>
    <w:qFormat/>
    <w:rsid w:val="00715E86"/>
    <w:pPr>
      <w:keepNext/>
      <w:keepLines/>
      <w:spacing w:before="200" w:after="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unhideWhenUsed/>
    <w:qFormat/>
    <w:rsid w:val="00DF4A21"/>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000"/>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uiPriority w:val="10"/>
    <w:rsid w:val="00B44000"/>
    <w:rPr>
      <w:rFonts w:asciiTheme="majorHAnsi" w:eastAsiaTheme="majorEastAsia" w:hAnsiTheme="majorHAnsi" w:cstheme="majorBidi"/>
      <w:color w:val="3B3B34" w:themeColor="text2" w:themeShade="BF"/>
      <w:spacing w:val="5"/>
      <w:kern w:val="28"/>
      <w:sz w:val="52"/>
      <w:szCs w:val="52"/>
    </w:rPr>
  </w:style>
  <w:style w:type="table" w:styleId="TableGrid">
    <w:name w:val="Table Grid"/>
    <w:basedOn w:val="TableNormal"/>
    <w:uiPriority w:val="59"/>
    <w:rsid w:val="00F5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F2986"/>
    <w:pPr>
      <w:spacing w:after="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MediumShading1-Accent2">
    <w:name w:val="Medium Shading 1 Accent 2"/>
    <w:basedOn w:val="TableNormal"/>
    <w:uiPriority w:val="63"/>
    <w:rsid w:val="002D7874"/>
    <w:pPr>
      <w:spacing w:after="0"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0DE8"/>
    <w:rPr>
      <w:color w:val="CC9900" w:themeColor="hyperlink"/>
      <w:u w:val="single"/>
    </w:rPr>
  </w:style>
  <w:style w:type="character" w:customStyle="1" w:styleId="Heading1Char">
    <w:name w:val="Heading 1 Char"/>
    <w:basedOn w:val="DefaultParagraphFont"/>
    <w:link w:val="Heading1"/>
    <w:uiPriority w:val="9"/>
    <w:rsid w:val="009C1F58"/>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rsid w:val="00715E86"/>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rsid w:val="00715E86"/>
    <w:rPr>
      <w:rFonts w:asciiTheme="majorHAnsi" w:eastAsiaTheme="majorEastAsia" w:hAnsiTheme="majorHAnsi" w:cstheme="majorBidi"/>
      <w:b/>
      <w:bCs/>
      <w:color w:val="E84C22" w:themeColor="accent1"/>
    </w:rPr>
  </w:style>
  <w:style w:type="paragraph" w:customStyle="1" w:styleId="p">
    <w:name w:val="p"/>
    <w:basedOn w:val="Normal"/>
    <w:rsid w:val="006735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6735E9"/>
    <w:pPr>
      <w:spacing w:line="240" w:lineRule="auto"/>
    </w:pPr>
    <w:rPr>
      <w:b/>
      <w:bCs/>
      <w:color w:val="E84C22" w:themeColor="accent1"/>
      <w:sz w:val="18"/>
      <w:szCs w:val="18"/>
    </w:rPr>
  </w:style>
  <w:style w:type="character" w:styleId="PlaceholderText">
    <w:name w:val="Placeholder Text"/>
    <w:basedOn w:val="DefaultParagraphFont"/>
    <w:uiPriority w:val="99"/>
    <w:semiHidden/>
    <w:rsid w:val="00B8060F"/>
    <w:rPr>
      <w:color w:val="808080"/>
    </w:rPr>
  </w:style>
  <w:style w:type="paragraph" w:styleId="BalloonText">
    <w:name w:val="Balloon Text"/>
    <w:basedOn w:val="Normal"/>
    <w:link w:val="BalloonTextChar"/>
    <w:uiPriority w:val="99"/>
    <w:semiHidden/>
    <w:unhideWhenUsed/>
    <w:rsid w:val="00B8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0F"/>
    <w:rPr>
      <w:rFonts w:ascii="Tahoma" w:hAnsi="Tahoma" w:cs="Tahoma"/>
      <w:sz w:val="16"/>
      <w:szCs w:val="16"/>
    </w:rPr>
  </w:style>
  <w:style w:type="paragraph" w:styleId="Header">
    <w:name w:val="header"/>
    <w:basedOn w:val="Normal"/>
    <w:link w:val="HeaderChar"/>
    <w:uiPriority w:val="99"/>
    <w:unhideWhenUsed/>
    <w:rsid w:val="004B2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79"/>
  </w:style>
  <w:style w:type="paragraph" w:styleId="Footer">
    <w:name w:val="footer"/>
    <w:basedOn w:val="Normal"/>
    <w:link w:val="FooterChar"/>
    <w:uiPriority w:val="99"/>
    <w:unhideWhenUsed/>
    <w:rsid w:val="004B2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79"/>
  </w:style>
  <w:style w:type="paragraph" w:customStyle="1" w:styleId="EndNoteBibliographyTitle">
    <w:name w:val="EndNote Bibliography Title"/>
    <w:basedOn w:val="Normal"/>
    <w:link w:val="EndNoteBibliographyTitleChar"/>
    <w:rsid w:val="001419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41920"/>
    <w:rPr>
      <w:rFonts w:ascii="Calibri" w:hAnsi="Calibri" w:cs="Calibri"/>
      <w:noProof/>
      <w:lang w:val="en-US"/>
    </w:rPr>
  </w:style>
  <w:style w:type="paragraph" w:customStyle="1" w:styleId="EndNoteBibliography">
    <w:name w:val="EndNote Bibliography"/>
    <w:basedOn w:val="Normal"/>
    <w:link w:val="EndNoteBibliographyChar"/>
    <w:rsid w:val="0014192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41920"/>
    <w:rPr>
      <w:rFonts w:ascii="Calibri" w:hAnsi="Calibri" w:cs="Calibri"/>
      <w:noProof/>
      <w:lang w:val="en-US"/>
    </w:rPr>
  </w:style>
  <w:style w:type="table" w:customStyle="1" w:styleId="GridTable4-Accent11">
    <w:name w:val="Grid Table 4 - Accent 11"/>
    <w:basedOn w:val="TableNormal"/>
    <w:uiPriority w:val="49"/>
    <w:rsid w:val="00600FF0"/>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character" w:styleId="Strong">
    <w:name w:val="Strong"/>
    <w:basedOn w:val="DefaultParagraphFont"/>
    <w:uiPriority w:val="22"/>
    <w:qFormat/>
    <w:rsid w:val="00EB1D8D"/>
    <w:rPr>
      <w:b/>
      <w:bCs/>
    </w:rPr>
  </w:style>
  <w:style w:type="paragraph" w:styleId="ListParagraph">
    <w:name w:val="List Paragraph"/>
    <w:basedOn w:val="Normal"/>
    <w:uiPriority w:val="34"/>
    <w:qFormat/>
    <w:rsid w:val="008A7827"/>
    <w:pPr>
      <w:ind w:left="720"/>
      <w:contextualSpacing/>
    </w:pPr>
  </w:style>
  <w:style w:type="character" w:styleId="CommentReference">
    <w:name w:val="annotation reference"/>
    <w:basedOn w:val="DefaultParagraphFont"/>
    <w:uiPriority w:val="99"/>
    <w:semiHidden/>
    <w:unhideWhenUsed/>
    <w:rsid w:val="001505C5"/>
    <w:rPr>
      <w:sz w:val="16"/>
      <w:szCs w:val="16"/>
    </w:rPr>
  </w:style>
  <w:style w:type="paragraph" w:styleId="CommentText">
    <w:name w:val="annotation text"/>
    <w:basedOn w:val="Normal"/>
    <w:link w:val="CommentTextChar"/>
    <w:uiPriority w:val="99"/>
    <w:unhideWhenUsed/>
    <w:rsid w:val="001505C5"/>
    <w:pPr>
      <w:spacing w:line="240" w:lineRule="auto"/>
    </w:pPr>
    <w:rPr>
      <w:sz w:val="20"/>
      <w:szCs w:val="20"/>
    </w:rPr>
  </w:style>
  <w:style w:type="character" w:customStyle="1" w:styleId="CommentTextChar">
    <w:name w:val="Comment Text Char"/>
    <w:basedOn w:val="DefaultParagraphFont"/>
    <w:link w:val="CommentText"/>
    <w:uiPriority w:val="99"/>
    <w:rsid w:val="001505C5"/>
    <w:rPr>
      <w:sz w:val="20"/>
      <w:szCs w:val="20"/>
    </w:rPr>
  </w:style>
  <w:style w:type="paragraph" w:styleId="CommentSubject">
    <w:name w:val="annotation subject"/>
    <w:basedOn w:val="CommentText"/>
    <w:next w:val="CommentText"/>
    <w:link w:val="CommentSubjectChar"/>
    <w:uiPriority w:val="99"/>
    <w:semiHidden/>
    <w:unhideWhenUsed/>
    <w:rsid w:val="001505C5"/>
    <w:rPr>
      <w:b/>
      <w:bCs/>
    </w:rPr>
  </w:style>
  <w:style w:type="character" w:customStyle="1" w:styleId="CommentSubjectChar">
    <w:name w:val="Comment Subject Char"/>
    <w:basedOn w:val="CommentTextChar"/>
    <w:link w:val="CommentSubject"/>
    <w:uiPriority w:val="99"/>
    <w:semiHidden/>
    <w:rsid w:val="001505C5"/>
    <w:rPr>
      <w:b/>
      <w:bCs/>
      <w:sz w:val="20"/>
      <w:szCs w:val="20"/>
    </w:rPr>
  </w:style>
  <w:style w:type="paragraph" w:styleId="NormalWeb">
    <w:name w:val="Normal (Web)"/>
    <w:basedOn w:val="Normal"/>
    <w:uiPriority w:val="99"/>
    <w:unhideWhenUsed/>
    <w:rsid w:val="00FC2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5B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B7092"/>
    <w:rPr>
      <w:rFonts w:ascii="Courier New" w:eastAsia="Times New Roman" w:hAnsi="Courier New" w:cs="Courier New"/>
      <w:sz w:val="20"/>
      <w:szCs w:val="20"/>
      <w:lang w:eastAsia="en-GB"/>
    </w:rPr>
  </w:style>
  <w:style w:type="paragraph" w:styleId="Revision">
    <w:name w:val="Revision"/>
    <w:hidden/>
    <w:uiPriority w:val="99"/>
    <w:semiHidden/>
    <w:rsid w:val="004A20A9"/>
    <w:pPr>
      <w:spacing w:after="0" w:line="240" w:lineRule="auto"/>
    </w:pPr>
  </w:style>
  <w:style w:type="character" w:customStyle="1" w:styleId="Heading4Char">
    <w:name w:val="Heading 4 Char"/>
    <w:basedOn w:val="DefaultParagraphFont"/>
    <w:link w:val="Heading4"/>
    <w:uiPriority w:val="9"/>
    <w:rsid w:val="00DF4A21"/>
    <w:rPr>
      <w:rFonts w:asciiTheme="majorHAnsi" w:eastAsiaTheme="majorEastAsia" w:hAnsiTheme="majorHAnsi" w:cstheme="majorBidi"/>
      <w:i/>
      <w:iCs/>
      <w:color w:val="B43412" w:themeColor="accent1" w:themeShade="BF"/>
    </w:rPr>
  </w:style>
  <w:style w:type="character" w:customStyle="1" w:styleId="xref-sep">
    <w:name w:val="xref-sep"/>
    <w:basedOn w:val="DefaultParagraphFont"/>
    <w:rsid w:val="00E208A2"/>
  </w:style>
  <w:style w:type="character" w:styleId="FollowedHyperlink">
    <w:name w:val="FollowedHyperlink"/>
    <w:basedOn w:val="DefaultParagraphFont"/>
    <w:uiPriority w:val="99"/>
    <w:semiHidden/>
    <w:unhideWhenUsed/>
    <w:rsid w:val="00241993"/>
    <w:rPr>
      <w:color w:val="666699" w:themeColor="followedHyperlink"/>
      <w:u w:val="single"/>
    </w:rPr>
  </w:style>
  <w:style w:type="table" w:customStyle="1" w:styleId="TableGridLight1">
    <w:name w:val="Table Grid Light1"/>
    <w:basedOn w:val="TableNormal"/>
    <w:uiPriority w:val="40"/>
    <w:rsid w:val="00DB60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FC0C26"/>
    <w:pPr>
      <w:spacing w:after="0" w:line="240" w:lineRule="auto"/>
    </w:pPr>
  </w:style>
  <w:style w:type="character" w:customStyle="1" w:styleId="success">
    <w:name w:val="success"/>
    <w:basedOn w:val="DefaultParagraphFont"/>
    <w:rsid w:val="00A93812"/>
  </w:style>
  <w:style w:type="table" w:customStyle="1" w:styleId="GridTable4-Accent110">
    <w:name w:val="Grid Table 4 - Accent 11"/>
    <w:basedOn w:val="TableNormal"/>
    <w:uiPriority w:val="49"/>
    <w:rsid w:val="00972560"/>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TableGridLight10">
    <w:name w:val="Table Grid Light1"/>
    <w:basedOn w:val="TableNormal"/>
    <w:uiPriority w:val="40"/>
    <w:rsid w:val="00972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semiHidden/>
    <w:unhideWhenUsed/>
    <w:rsid w:val="008169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69F1"/>
    <w:rPr>
      <w:rFonts w:ascii="Calibri" w:hAnsi="Calibri"/>
      <w:szCs w:val="21"/>
    </w:rPr>
  </w:style>
  <w:style w:type="character" w:styleId="LineNumber">
    <w:name w:val="line number"/>
    <w:basedOn w:val="DefaultParagraphFont"/>
    <w:uiPriority w:val="99"/>
    <w:semiHidden/>
    <w:unhideWhenUsed/>
    <w:rsid w:val="008A6F46"/>
  </w:style>
  <w:style w:type="paragraph" w:customStyle="1" w:styleId="Default">
    <w:name w:val="Default"/>
    <w:rsid w:val="00545340"/>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FF5CC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5C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735">
      <w:bodyDiv w:val="1"/>
      <w:marLeft w:val="0"/>
      <w:marRight w:val="0"/>
      <w:marTop w:val="0"/>
      <w:marBottom w:val="0"/>
      <w:divBdr>
        <w:top w:val="none" w:sz="0" w:space="0" w:color="auto"/>
        <w:left w:val="none" w:sz="0" w:space="0" w:color="auto"/>
        <w:bottom w:val="none" w:sz="0" w:space="0" w:color="auto"/>
        <w:right w:val="none" w:sz="0" w:space="0" w:color="auto"/>
      </w:divBdr>
    </w:div>
    <w:div w:id="153105590">
      <w:bodyDiv w:val="1"/>
      <w:marLeft w:val="0"/>
      <w:marRight w:val="0"/>
      <w:marTop w:val="0"/>
      <w:marBottom w:val="0"/>
      <w:divBdr>
        <w:top w:val="none" w:sz="0" w:space="0" w:color="auto"/>
        <w:left w:val="none" w:sz="0" w:space="0" w:color="auto"/>
        <w:bottom w:val="none" w:sz="0" w:space="0" w:color="auto"/>
        <w:right w:val="none" w:sz="0" w:space="0" w:color="auto"/>
      </w:divBdr>
    </w:div>
    <w:div w:id="237248616">
      <w:bodyDiv w:val="1"/>
      <w:marLeft w:val="0"/>
      <w:marRight w:val="0"/>
      <w:marTop w:val="0"/>
      <w:marBottom w:val="0"/>
      <w:divBdr>
        <w:top w:val="none" w:sz="0" w:space="0" w:color="auto"/>
        <w:left w:val="none" w:sz="0" w:space="0" w:color="auto"/>
        <w:bottom w:val="none" w:sz="0" w:space="0" w:color="auto"/>
        <w:right w:val="none" w:sz="0" w:space="0" w:color="auto"/>
      </w:divBdr>
    </w:div>
    <w:div w:id="434717232">
      <w:bodyDiv w:val="1"/>
      <w:marLeft w:val="0"/>
      <w:marRight w:val="0"/>
      <w:marTop w:val="0"/>
      <w:marBottom w:val="0"/>
      <w:divBdr>
        <w:top w:val="none" w:sz="0" w:space="0" w:color="auto"/>
        <w:left w:val="none" w:sz="0" w:space="0" w:color="auto"/>
        <w:bottom w:val="none" w:sz="0" w:space="0" w:color="auto"/>
        <w:right w:val="none" w:sz="0" w:space="0" w:color="auto"/>
      </w:divBdr>
    </w:div>
    <w:div w:id="586184743">
      <w:bodyDiv w:val="1"/>
      <w:marLeft w:val="0"/>
      <w:marRight w:val="0"/>
      <w:marTop w:val="0"/>
      <w:marBottom w:val="0"/>
      <w:divBdr>
        <w:top w:val="none" w:sz="0" w:space="0" w:color="auto"/>
        <w:left w:val="none" w:sz="0" w:space="0" w:color="auto"/>
        <w:bottom w:val="none" w:sz="0" w:space="0" w:color="auto"/>
        <w:right w:val="none" w:sz="0" w:space="0" w:color="auto"/>
      </w:divBdr>
    </w:div>
    <w:div w:id="775444834">
      <w:bodyDiv w:val="1"/>
      <w:marLeft w:val="0"/>
      <w:marRight w:val="0"/>
      <w:marTop w:val="0"/>
      <w:marBottom w:val="0"/>
      <w:divBdr>
        <w:top w:val="none" w:sz="0" w:space="0" w:color="auto"/>
        <w:left w:val="none" w:sz="0" w:space="0" w:color="auto"/>
        <w:bottom w:val="none" w:sz="0" w:space="0" w:color="auto"/>
        <w:right w:val="none" w:sz="0" w:space="0" w:color="auto"/>
      </w:divBdr>
    </w:div>
    <w:div w:id="883910374">
      <w:bodyDiv w:val="1"/>
      <w:marLeft w:val="0"/>
      <w:marRight w:val="0"/>
      <w:marTop w:val="0"/>
      <w:marBottom w:val="0"/>
      <w:divBdr>
        <w:top w:val="none" w:sz="0" w:space="0" w:color="auto"/>
        <w:left w:val="none" w:sz="0" w:space="0" w:color="auto"/>
        <w:bottom w:val="none" w:sz="0" w:space="0" w:color="auto"/>
        <w:right w:val="none" w:sz="0" w:space="0" w:color="auto"/>
      </w:divBdr>
    </w:div>
    <w:div w:id="962347325">
      <w:bodyDiv w:val="1"/>
      <w:marLeft w:val="0"/>
      <w:marRight w:val="0"/>
      <w:marTop w:val="0"/>
      <w:marBottom w:val="0"/>
      <w:divBdr>
        <w:top w:val="none" w:sz="0" w:space="0" w:color="auto"/>
        <w:left w:val="none" w:sz="0" w:space="0" w:color="auto"/>
        <w:bottom w:val="none" w:sz="0" w:space="0" w:color="auto"/>
        <w:right w:val="none" w:sz="0" w:space="0" w:color="auto"/>
      </w:divBdr>
      <w:divsChild>
        <w:div w:id="2146847704">
          <w:marLeft w:val="547"/>
          <w:marRight w:val="0"/>
          <w:marTop w:val="154"/>
          <w:marBottom w:val="0"/>
          <w:divBdr>
            <w:top w:val="none" w:sz="0" w:space="0" w:color="auto"/>
            <w:left w:val="none" w:sz="0" w:space="0" w:color="auto"/>
            <w:bottom w:val="none" w:sz="0" w:space="0" w:color="auto"/>
            <w:right w:val="none" w:sz="0" w:space="0" w:color="auto"/>
          </w:divBdr>
        </w:div>
      </w:divsChild>
    </w:div>
    <w:div w:id="1058629275">
      <w:bodyDiv w:val="1"/>
      <w:marLeft w:val="0"/>
      <w:marRight w:val="0"/>
      <w:marTop w:val="0"/>
      <w:marBottom w:val="0"/>
      <w:divBdr>
        <w:top w:val="none" w:sz="0" w:space="0" w:color="auto"/>
        <w:left w:val="none" w:sz="0" w:space="0" w:color="auto"/>
        <w:bottom w:val="none" w:sz="0" w:space="0" w:color="auto"/>
        <w:right w:val="none" w:sz="0" w:space="0" w:color="auto"/>
      </w:divBdr>
    </w:div>
    <w:div w:id="1115053447">
      <w:bodyDiv w:val="1"/>
      <w:marLeft w:val="0"/>
      <w:marRight w:val="0"/>
      <w:marTop w:val="0"/>
      <w:marBottom w:val="0"/>
      <w:divBdr>
        <w:top w:val="none" w:sz="0" w:space="0" w:color="auto"/>
        <w:left w:val="none" w:sz="0" w:space="0" w:color="auto"/>
        <w:bottom w:val="none" w:sz="0" w:space="0" w:color="auto"/>
        <w:right w:val="none" w:sz="0" w:space="0" w:color="auto"/>
      </w:divBdr>
    </w:div>
    <w:div w:id="1151673602">
      <w:bodyDiv w:val="1"/>
      <w:marLeft w:val="0"/>
      <w:marRight w:val="0"/>
      <w:marTop w:val="0"/>
      <w:marBottom w:val="0"/>
      <w:divBdr>
        <w:top w:val="none" w:sz="0" w:space="0" w:color="auto"/>
        <w:left w:val="none" w:sz="0" w:space="0" w:color="auto"/>
        <w:bottom w:val="none" w:sz="0" w:space="0" w:color="auto"/>
        <w:right w:val="none" w:sz="0" w:space="0" w:color="auto"/>
      </w:divBdr>
    </w:div>
    <w:div w:id="1177306149">
      <w:bodyDiv w:val="1"/>
      <w:marLeft w:val="0"/>
      <w:marRight w:val="0"/>
      <w:marTop w:val="0"/>
      <w:marBottom w:val="0"/>
      <w:divBdr>
        <w:top w:val="none" w:sz="0" w:space="0" w:color="auto"/>
        <w:left w:val="none" w:sz="0" w:space="0" w:color="auto"/>
        <w:bottom w:val="none" w:sz="0" w:space="0" w:color="auto"/>
        <w:right w:val="none" w:sz="0" w:space="0" w:color="auto"/>
      </w:divBdr>
      <w:divsChild>
        <w:div w:id="2044551600">
          <w:marLeft w:val="0"/>
          <w:marRight w:val="0"/>
          <w:marTop w:val="0"/>
          <w:marBottom w:val="0"/>
          <w:divBdr>
            <w:top w:val="none" w:sz="0" w:space="0" w:color="auto"/>
            <w:left w:val="none" w:sz="0" w:space="0" w:color="auto"/>
            <w:bottom w:val="none" w:sz="0" w:space="0" w:color="auto"/>
            <w:right w:val="none" w:sz="0" w:space="0" w:color="auto"/>
          </w:divBdr>
        </w:div>
      </w:divsChild>
    </w:div>
    <w:div w:id="1257713060">
      <w:bodyDiv w:val="1"/>
      <w:marLeft w:val="0"/>
      <w:marRight w:val="0"/>
      <w:marTop w:val="0"/>
      <w:marBottom w:val="0"/>
      <w:divBdr>
        <w:top w:val="none" w:sz="0" w:space="0" w:color="auto"/>
        <w:left w:val="none" w:sz="0" w:space="0" w:color="auto"/>
        <w:bottom w:val="none" w:sz="0" w:space="0" w:color="auto"/>
        <w:right w:val="none" w:sz="0" w:space="0" w:color="auto"/>
      </w:divBdr>
    </w:div>
    <w:div w:id="1391341875">
      <w:bodyDiv w:val="1"/>
      <w:marLeft w:val="0"/>
      <w:marRight w:val="0"/>
      <w:marTop w:val="0"/>
      <w:marBottom w:val="0"/>
      <w:divBdr>
        <w:top w:val="none" w:sz="0" w:space="0" w:color="auto"/>
        <w:left w:val="none" w:sz="0" w:space="0" w:color="auto"/>
        <w:bottom w:val="none" w:sz="0" w:space="0" w:color="auto"/>
        <w:right w:val="none" w:sz="0" w:space="0" w:color="auto"/>
      </w:divBdr>
    </w:div>
    <w:div w:id="1452825149">
      <w:bodyDiv w:val="1"/>
      <w:marLeft w:val="0"/>
      <w:marRight w:val="0"/>
      <w:marTop w:val="0"/>
      <w:marBottom w:val="0"/>
      <w:divBdr>
        <w:top w:val="none" w:sz="0" w:space="0" w:color="auto"/>
        <w:left w:val="none" w:sz="0" w:space="0" w:color="auto"/>
        <w:bottom w:val="none" w:sz="0" w:space="0" w:color="auto"/>
        <w:right w:val="none" w:sz="0" w:space="0" w:color="auto"/>
      </w:divBdr>
    </w:div>
    <w:div w:id="1497187672">
      <w:bodyDiv w:val="1"/>
      <w:marLeft w:val="0"/>
      <w:marRight w:val="0"/>
      <w:marTop w:val="0"/>
      <w:marBottom w:val="0"/>
      <w:divBdr>
        <w:top w:val="none" w:sz="0" w:space="0" w:color="auto"/>
        <w:left w:val="none" w:sz="0" w:space="0" w:color="auto"/>
        <w:bottom w:val="none" w:sz="0" w:space="0" w:color="auto"/>
        <w:right w:val="none" w:sz="0" w:space="0" w:color="auto"/>
      </w:divBdr>
    </w:div>
    <w:div w:id="1590962942">
      <w:bodyDiv w:val="1"/>
      <w:marLeft w:val="0"/>
      <w:marRight w:val="0"/>
      <w:marTop w:val="0"/>
      <w:marBottom w:val="0"/>
      <w:divBdr>
        <w:top w:val="none" w:sz="0" w:space="0" w:color="auto"/>
        <w:left w:val="none" w:sz="0" w:space="0" w:color="auto"/>
        <w:bottom w:val="none" w:sz="0" w:space="0" w:color="auto"/>
        <w:right w:val="none" w:sz="0" w:space="0" w:color="auto"/>
      </w:divBdr>
    </w:div>
    <w:div w:id="1606812604">
      <w:bodyDiv w:val="1"/>
      <w:marLeft w:val="0"/>
      <w:marRight w:val="0"/>
      <w:marTop w:val="0"/>
      <w:marBottom w:val="0"/>
      <w:divBdr>
        <w:top w:val="none" w:sz="0" w:space="0" w:color="auto"/>
        <w:left w:val="none" w:sz="0" w:space="0" w:color="auto"/>
        <w:bottom w:val="none" w:sz="0" w:space="0" w:color="auto"/>
        <w:right w:val="none" w:sz="0" w:space="0" w:color="auto"/>
      </w:divBdr>
    </w:div>
    <w:div w:id="1908488457">
      <w:bodyDiv w:val="1"/>
      <w:marLeft w:val="0"/>
      <w:marRight w:val="0"/>
      <w:marTop w:val="0"/>
      <w:marBottom w:val="0"/>
      <w:divBdr>
        <w:top w:val="none" w:sz="0" w:space="0" w:color="auto"/>
        <w:left w:val="none" w:sz="0" w:space="0" w:color="auto"/>
        <w:bottom w:val="none" w:sz="0" w:space="0" w:color="auto"/>
        <w:right w:val="none" w:sz="0" w:space="0" w:color="auto"/>
      </w:divBdr>
    </w:div>
    <w:div w:id="2119906646">
      <w:bodyDiv w:val="1"/>
      <w:marLeft w:val="0"/>
      <w:marRight w:val="0"/>
      <w:marTop w:val="0"/>
      <w:marBottom w:val="0"/>
      <w:divBdr>
        <w:top w:val="none" w:sz="0" w:space="0" w:color="auto"/>
        <w:left w:val="none" w:sz="0" w:space="0" w:color="auto"/>
        <w:bottom w:val="none" w:sz="0" w:space="0" w:color="auto"/>
        <w:right w:val="none" w:sz="0" w:space="0" w:color="auto"/>
      </w:divBdr>
    </w:div>
    <w:div w:id="21324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nihr.ac.uk/"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2235-D413-41E9-8D00-F34371BD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10777</Words>
  <Characters>61435</Characters>
  <Application>Microsoft Office Word</Application>
  <DocSecurity>0</DocSecurity>
  <Lines>511</Lines>
  <Paragraphs>144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The University of Liverpool</Company>
  <LinksUpToDate>false</LinksUpToDate>
  <CharactersWithSpaces>72068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Bonnett, Laura</dc:creator>
  <cp:lastModifiedBy>Bonnett, Laura</cp:lastModifiedBy>
  <cp:revision>3</cp:revision>
  <cp:lastPrinted>2019-11-23T09:06:00Z</cp:lastPrinted>
  <dcterms:created xsi:type="dcterms:W3CDTF">2021-11-19T21:28:00Z</dcterms:created>
  <dcterms:modified xsi:type="dcterms:W3CDTF">2021-11-19T21:28:00Z</dcterms:modified>
</cp:coreProperties>
</file>