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C7C" w:rsidRPr="00F5201C" w:rsidRDefault="00AF7C7C" w:rsidP="00AF7C7C">
      <w:pPr>
        <w:jc w:val="center"/>
        <w:rPr>
          <w:rFonts w:ascii="Arial" w:hAnsi="Arial" w:cs="Arial"/>
          <w:b/>
          <w:bCs/>
          <w:sz w:val="24"/>
          <w:szCs w:val="24"/>
        </w:rPr>
      </w:pPr>
    </w:p>
    <w:p w:rsidR="00AF7C7C" w:rsidRPr="00F5201C" w:rsidRDefault="004D45E7" w:rsidP="00AF7C7C">
      <w:pPr>
        <w:jc w:val="center"/>
        <w:rPr>
          <w:rFonts w:ascii="Arial" w:hAnsi="Arial" w:cs="Arial"/>
          <w:b/>
          <w:bCs/>
          <w:sz w:val="24"/>
          <w:szCs w:val="24"/>
        </w:rPr>
      </w:pPr>
      <w:r w:rsidRPr="00F5201C">
        <w:rPr>
          <w:rFonts w:ascii="Arial" w:hAnsi="Arial" w:cs="Arial"/>
          <w:b/>
          <w:bCs/>
          <w:sz w:val="24"/>
          <w:szCs w:val="24"/>
        </w:rPr>
        <w:t>MASKING IN MURDER: AN EXPLORATORY STUDY INTO THE ACT OF COVERING THE VICTIM’S FACE IN UK HOMICIDE.</w:t>
      </w:r>
    </w:p>
    <w:p w:rsidR="00AE4E9B" w:rsidRPr="00F5201C" w:rsidRDefault="00AE4E9B" w:rsidP="00AE4E9B">
      <w:pPr>
        <w:jc w:val="center"/>
        <w:rPr>
          <w:rFonts w:ascii="Arial" w:hAnsi="Arial" w:cs="Arial"/>
          <w:sz w:val="24"/>
          <w:szCs w:val="24"/>
          <w:lang w:val="en-US"/>
        </w:rPr>
      </w:pPr>
    </w:p>
    <w:p w:rsidR="00F5201C" w:rsidRPr="00F5201C" w:rsidRDefault="00F5201C" w:rsidP="00F5201C">
      <w:pPr>
        <w:jc w:val="center"/>
        <w:rPr>
          <w:rStyle w:val="Hyperlink"/>
          <w:rFonts w:ascii="Arial" w:hAnsi="Arial" w:cs="Arial"/>
          <w:color w:val="auto"/>
          <w:sz w:val="24"/>
          <w:szCs w:val="24"/>
          <w:u w:val="none"/>
          <w:lang w:val="en-US"/>
        </w:rPr>
      </w:pPr>
      <w:proofErr w:type="spellStart"/>
      <w:r w:rsidRPr="00F5201C">
        <w:rPr>
          <w:rStyle w:val="Hyperlink"/>
          <w:rFonts w:ascii="Arial" w:hAnsi="Arial" w:cs="Arial"/>
          <w:color w:val="auto"/>
          <w:sz w:val="24"/>
          <w:szCs w:val="24"/>
          <w:u w:val="none"/>
          <w:lang w:val="en-US"/>
        </w:rPr>
        <w:t>Mr</w:t>
      </w:r>
      <w:proofErr w:type="spellEnd"/>
      <w:r w:rsidRPr="00F5201C">
        <w:rPr>
          <w:rStyle w:val="Hyperlink"/>
          <w:rFonts w:ascii="Arial" w:hAnsi="Arial" w:cs="Arial"/>
          <w:color w:val="auto"/>
          <w:sz w:val="24"/>
          <w:szCs w:val="24"/>
          <w:u w:val="none"/>
          <w:lang w:val="en-US"/>
        </w:rPr>
        <w:t xml:space="preserve"> Lee Rainbow</w:t>
      </w:r>
      <w:r>
        <w:rPr>
          <w:rStyle w:val="Hyperlink"/>
          <w:rFonts w:ascii="Arial" w:hAnsi="Arial" w:cs="Arial"/>
          <w:color w:val="auto"/>
          <w:sz w:val="24"/>
          <w:szCs w:val="24"/>
          <w:u w:val="none"/>
          <w:lang w:val="en-US"/>
        </w:rPr>
        <w:t>-Corresponding Author</w:t>
      </w:r>
    </w:p>
    <w:p w:rsidR="00F5201C" w:rsidRPr="00F5201C" w:rsidRDefault="00F5201C" w:rsidP="00F5201C">
      <w:pPr>
        <w:rPr>
          <w:rStyle w:val="Hyperlink"/>
          <w:rFonts w:ascii="Arial" w:hAnsi="Arial" w:cs="Arial"/>
          <w:color w:val="5B9BD5" w:themeColor="accent1"/>
          <w:sz w:val="24"/>
          <w:szCs w:val="24"/>
          <w:u w:val="none"/>
          <w:lang w:val="en-US"/>
        </w:rPr>
      </w:pPr>
      <w:r w:rsidRPr="00F5201C">
        <w:rPr>
          <w:rStyle w:val="Hyperlink"/>
          <w:rFonts w:ascii="Arial" w:hAnsi="Arial" w:cs="Arial"/>
          <w:color w:val="auto"/>
          <w:sz w:val="24"/>
          <w:szCs w:val="24"/>
          <w:u w:val="none"/>
          <w:lang w:val="en-US"/>
        </w:rPr>
        <w:t>National Crime Agency, London, UK</w:t>
      </w:r>
      <w:r>
        <w:rPr>
          <w:rStyle w:val="Hyperlink"/>
          <w:rFonts w:ascii="Arial" w:hAnsi="Arial" w:cs="Arial"/>
          <w:color w:val="auto"/>
          <w:sz w:val="24"/>
          <w:szCs w:val="24"/>
          <w:u w:val="none"/>
          <w:lang w:val="en-US"/>
        </w:rPr>
        <w:t>,</w:t>
      </w:r>
      <w:r w:rsidRPr="00F5201C">
        <w:rPr>
          <w:rStyle w:val="Hyperlink"/>
          <w:rFonts w:ascii="Arial" w:hAnsi="Arial" w:cs="Arial"/>
          <w:color w:val="auto"/>
          <w:sz w:val="24"/>
          <w:szCs w:val="24"/>
          <w:u w:val="none"/>
          <w:lang w:val="en-US"/>
        </w:rPr>
        <w:t xml:space="preserve"> </w:t>
      </w:r>
      <w:r>
        <w:rPr>
          <w:rStyle w:val="Hyperlink"/>
          <w:rFonts w:ascii="Arial" w:hAnsi="Arial" w:cs="Arial"/>
          <w:color w:val="auto"/>
          <w:sz w:val="24"/>
          <w:szCs w:val="24"/>
          <w:u w:val="none"/>
          <w:lang w:val="en-US"/>
        </w:rPr>
        <w:t>e</w:t>
      </w:r>
      <w:r w:rsidRPr="00F5201C">
        <w:rPr>
          <w:rStyle w:val="Hyperlink"/>
          <w:rFonts w:ascii="Arial" w:hAnsi="Arial" w:cs="Arial"/>
          <w:color w:val="auto"/>
          <w:sz w:val="24"/>
          <w:szCs w:val="24"/>
          <w:u w:val="none"/>
          <w:lang w:val="en-US"/>
        </w:rPr>
        <w:t xml:space="preserve">mail: </w:t>
      </w:r>
      <w:hyperlink r:id="rId8" w:history="1">
        <w:r w:rsidR="00AC015D" w:rsidRPr="00DB4468">
          <w:rPr>
            <w:rStyle w:val="Hyperlink"/>
            <w:rFonts w:ascii="Arial" w:hAnsi="Arial" w:cs="Arial"/>
            <w:sz w:val="24"/>
            <w:szCs w:val="24"/>
            <w:lang w:val="en-US"/>
          </w:rPr>
          <w:t>Lee.Rainbow@nca.gov.uk</w:t>
        </w:r>
      </w:hyperlink>
    </w:p>
    <w:p w:rsidR="00F5201C" w:rsidRPr="00F5201C" w:rsidRDefault="00F5201C" w:rsidP="00AE4E9B">
      <w:pPr>
        <w:jc w:val="center"/>
        <w:rPr>
          <w:rFonts w:ascii="Arial" w:hAnsi="Arial" w:cs="Arial"/>
          <w:sz w:val="24"/>
          <w:szCs w:val="24"/>
          <w:lang w:val="en-US"/>
        </w:rPr>
      </w:pPr>
    </w:p>
    <w:p w:rsidR="00F5201C" w:rsidRPr="00F5201C" w:rsidRDefault="00F5201C" w:rsidP="00F5201C">
      <w:pPr>
        <w:jc w:val="center"/>
        <w:rPr>
          <w:rFonts w:ascii="Arial" w:hAnsi="Arial" w:cs="Arial"/>
          <w:sz w:val="24"/>
          <w:szCs w:val="24"/>
          <w:lang w:val="en-US"/>
        </w:rPr>
      </w:pPr>
      <w:proofErr w:type="spellStart"/>
      <w:r w:rsidRPr="00F5201C">
        <w:rPr>
          <w:rFonts w:ascii="Arial" w:hAnsi="Arial" w:cs="Arial"/>
          <w:sz w:val="24"/>
          <w:szCs w:val="24"/>
          <w:lang w:val="en-US"/>
        </w:rPr>
        <w:t>Ms</w:t>
      </w:r>
      <w:proofErr w:type="spellEnd"/>
      <w:r w:rsidRPr="00F5201C">
        <w:rPr>
          <w:rFonts w:ascii="Arial" w:hAnsi="Arial" w:cs="Arial"/>
          <w:sz w:val="24"/>
          <w:szCs w:val="24"/>
          <w:lang w:val="en-US"/>
        </w:rPr>
        <w:t xml:space="preserve"> Caitlin Benson</w:t>
      </w:r>
    </w:p>
    <w:p w:rsidR="00F5201C" w:rsidRPr="00F5201C" w:rsidRDefault="00F5201C" w:rsidP="00F5201C">
      <w:pPr>
        <w:jc w:val="center"/>
        <w:rPr>
          <w:rFonts w:ascii="Arial" w:hAnsi="Arial" w:cs="Arial"/>
          <w:sz w:val="24"/>
          <w:szCs w:val="24"/>
          <w:lang w:val="en-US"/>
        </w:rPr>
      </w:pPr>
      <w:r w:rsidRPr="00F5201C">
        <w:rPr>
          <w:rFonts w:ascii="Arial" w:hAnsi="Arial" w:cs="Arial"/>
          <w:sz w:val="24"/>
          <w:szCs w:val="24"/>
          <w:lang w:val="en-US"/>
        </w:rPr>
        <w:t>Department of Psychology, University of Bath,</w:t>
      </w:r>
      <w:r>
        <w:rPr>
          <w:rFonts w:ascii="Arial" w:hAnsi="Arial" w:cs="Arial"/>
          <w:sz w:val="24"/>
          <w:szCs w:val="24"/>
          <w:lang w:val="en-US"/>
        </w:rPr>
        <w:t xml:space="preserve"> </w:t>
      </w:r>
      <w:proofErr w:type="spellStart"/>
      <w:r>
        <w:rPr>
          <w:rFonts w:ascii="Arial" w:hAnsi="Arial" w:cs="Arial"/>
          <w:sz w:val="24"/>
          <w:szCs w:val="24"/>
          <w:lang w:val="en-US"/>
        </w:rPr>
        <w:t>Claverton</w:t>
      </w:r>
      <w:proofErr w:type="spellEnd"/>
      <w:r>
        <w:rPr>
          <w:rFonts w:ascii="Arial" w:hAnsi="Arial" w:cs="Arial"/>
          <w:sz w:val="24"/>
          <w:szCs w:val="24"/>
          <w:lang w:val="en-US"/>
        </w:rPr>
        <w:t xml:space="preserve"> Down,</w:t>
      </w:r>
      <w:r w:rsidRPr="00F5201C">
        <w:rPr>
          <w:rFonts w:ascii="Arial" w:hAnsi="Arial" w:cs="Arial"/>
          <w:sz w:val="24"/>
          <w:szCs w:val="24"/>
          <w:lang w:val="en-US"/>
        </w:rPr>
        <w:t xml:space="preserve"> Bath,</w:t>
      </w:r>
      <w:r>
        <w:rPr>
          <w:rFonts w:ascii="Arial" w:hAnsi="Arial" w:cs="Arial"/>
          <w:sz w:val="24"/>
          <w:szCs w:val="24"/>
          <w:lang w:val="en-US"/>
        </w:rPr>
        <w:t xml:space="preserve"> BA2 7AY,</w:t>
      </w:r>
      <w:r w:rsidRPr="00F5201C">
        <w:rPr>
          <w:rFonts w:ascii="Arial" w:hAnsi="Arial" w:cs="Arial"/>
          <w:sz w:val="24"/>
          <w:szCs w:val="24"/>
          <w:lang w:val="en-US"/>
        </w:rPr>
        <w:t xml:space="preserve"> UK. </w:t>
      </w:r>
      <w:r>
        <w:rPr>
          <w:rFonts w:ascii="Arial" w:hAnsi="Arial" w:cs="Arial"/>
          <w:sz w:val="24"/>
          <w:szCs w:val="24"/>
          <w:lang w:val="en-US"/>
        </w:rPr>
        <w:t>e</w:t>
      </w:r>
      <w:r w:rsidRPr="00F5201C">
        <w:rPr>
          <w:rFonts w:ascii="Arial" w:hAnsi="Arial" w:cs="Arial"/>
          <w:sz w:val="24"/>
          <w:szCs w:val="24"/>
          <w:lang w:val="en-US"/>
        </w:rPr>
        <w:t xml:space="preserve">mail: </w:t>
      </w:r>
      <w:hyperlink r:id="rId9" w:history="1">
        <w:r w:rsidRPr="00F5201C">
          <w:rPr>
            <w:rStyle w:val="Hyperlink"/>
            <w:rFonts w:ascii="Arial" w:hAnsi="Arial" w:cs="Arial"/>
            <w:sz w:val="24"/>
            <w:szCs w:val="24"/>
            <w:shd w:val="clear" w:color="auto" w:fill="FFFFFF"/>
          </w:rPr>
          <w:t>caitlinbenson97@gmail.com</w:t>
        </w:r>
      </w:hyperlink>
    </w:p>
    <w:p w:rsidR="00F5201C" w:rsidRPr="00F5201C" w:rsidRDefault="00F5201C" w:rsidP="00F5201C">
      <w:pPr>
        <w:jc w:val="center"/>
        <w:rPr>
          <w:rFonts w:ascii="Arial" w:hAnsi="Arial" w:cs="Arial"/>
          <w:sz w:val="24"/>
          <w:szCs w:val="24"/>
          <w:lang w:val="en-US"/>
        </w:rPr>
      </w:pPr>
    </w:p>
    <w:p w:rsidR="00AE4E9B" w:rsidRPr="00F5201C" w:rsidRDefault="00AE4E9B" w:rsidP="00AE4E9B">
      <w:pPr>
        <w:tabs>
          <w:tab w:val="center" w:pos="4819"/>
          <w:tab w:val="left" w:pos="6450"/>
        </w:tabs>
        <w:rPr>
          <w:rFonts w:ascii="Arial" w:hAnsi="Arial" w:cs="Arial"/>
          <w:sz w:val="24"/>
          <w:szCs w:val="24"/>
          <w:vertAlign w:val="superscript"/>
          <w:lang w:val="en-US"/>
        </w:rPr>
      </w:pPr>
      <w:r w:rsidRPr="00F5201C">
        <w:rPr>
          <w:rFonts w:ascii="Arial" w:hAnsi="Arial" w:cs="Arial"/>
          <w:sz w:val="24"/>
          <w:szCs w:val="24"/>
          <w:lang w:val="en-US"/>
        </w:rPr>
        <w:tab/>
      </w:r>
      <w:r w:rsidR="00AF7C7C" w:rsidRPr="00F5201C">
        <w:rPr>
          <w:rFonts w:ascii="Arial" w:hAnsi="Arial" w:cs="Arial"/>
          <w:sz w:val="24"/>
          <w:szCs w:val="24"/>
          <w:lang w:val="en-US"/>
        </w:rPr>
        <w:t>Professor</w:t>
      </w:r>
      <w:r w:rsidRPr="00F5201C">
        <w:rPr>
          <w:rFonts w:ascii="Arial" w:hAnsi="Arial" w:cs="Arial"/>
          <w:sz w:val="24"/>
          <w:szCs w:val="24"/>
          <w:lang w:val="en-US"/>
        </w:rPr>
        <w:t xml:space="preserve"> Louise Almond</w:t>
      </w:r>
      <w:r w:rsidRPr="00F5201C">
        <w:rPr>
          <w:rFonts w:ascii="Arial" w:hAnsi="Arial" w:cs="Arial"/>
          <w:sz w:val="24"/>
          <w:szCs w:val="24"/>
          <w:lang w:val="en-US"/>
        </w:rPr>
        <w:tab/>
      </w:r>
    </w:p>
    <w:p w:rsidR="00AE4E9B" w:rsidRDefault="00AF7C7C" w:rsidP="00AE4E9B">
      <w:pPr>
        <w:jc w:val="center"/>
        <w:rPr>
          <w:rFonts w:ascii="Arial" w:hAnsi="Arial" w:cs="Arial"/>
          <w:i/>
          <w:sz w:val="24"/>
          <w:szCs w:val="24"/>
          <w:lang w:val="en-US"/>
        </w:rPr>
      </w:pPr>
      <w:r w:rsidRPr="00F5201C">
        <w:rPr>
          <w:rFonts w:ascii="Arial" w:hAnsi="Arial" w:cs="Arial"/>
          <w:i/>
          <w:sz w:val="24"/>
          <w:szCs w:val="24"/>
          <w:lang w:val="en-US"/>
        </w:rPr>
        <w:t>Department</w:t>
      </w:r>
      <w:r w:rsidR="00AE4E9B" w:rsidRPr="00F5201C">
        <w:rPr>
          <w:rFonts w:ascii="Arial" w:hAnsi="Arial" w:cs="Arial"/>
          <w:i/>
          <w:sz w:val="24"/>
          <w:szCs w:val="24"/>
          <w:lang w:val="en-US"/>
        </w:rPr>
        <w:t xml:space="preserve"> of Psychology, University of Liverpool, Eleanor Rathbone Building, Bedford Street South, L69 7ZA, email: </w:t>
      </w:r>
      <w:hyperlink r:id="rId10" w:history="1">
        <w:r w:rsidR="00AE4E9B" w:rsidRPr="00F5201C">
          <w:rPr>
            <w:rStyle w:val="Hyperlink"/>
            <w:rFonts w:ascii="Arial" w:hAnsi="Arial" w:cs="Arial"/>
            <w:i/>
            <w:sz w:val="24"/>
            <w:szCs w:val="24"/>
            <w:lang w:val="en-US"/>
          </w:rPr>
          <w:t>lalmond@liverpool.ac.uk</w:t>
        </w:r>
      </w:hyperlink>
      <w:r w:rsidR="00AE4E9B" w:rsidRPr="00F5201C">
        <w:rPr>
          <w:rFonts w:ascii="Arial" w:hAnsi="Arial" w:cs="Arial"/>
          <w:i/>
          <w:sz w:val="24"/>
          <w:szCs w:val="24"/>
          <w:lang w:val="en-US"/>
        </w:rPr>
        <w:t xml:space="preserve"> </w:t>
      </w:r>
    </w:p>
    <w:p w:rsidR="00F5201C" w:rsidRDefault="00F5201C" w:rsidP="00AE4E9B">
      <w:pPr>
        <w:jc w:val="center"/>
        <w:rPr>
          <w:rFonts w:ascii="Arial" w:hAnsi="Arial" w:cs="Arial"/>
          <w:i/>
          <w:sz w:val="24"/>
          <w:szCs w:val="24"/>
          <w:lang w:val="en-US"/>
        </w:rPr>
      </w:pPr>
    </w:p>
    <w:p w:rsidR="00F5201C" w:rsidRPr="00F5201C" w:rsidRDefault="001B7AA9" w:rsidP="00F5201C">
      <w:pPr>
        <w:jc w:val="center"/>
        <w:rPr>
          <w:rFonts w:ascii="Arial" w:hAnsi="Arial" w:cs="Arial"/>
          <w:sz w:val="24"/>
          <w:szCs w:val="24"/>
          <w:vertAlign w:val="superscript"/>
          <w:lang w:val="en-US"/>
        </w:rPr>
      </w:pPr>
      <w:proofErr w:type="spellStart"/>
      <w:r>
        <w:rPr>
          <w:rFonts w:ascii="Arial" w:hAnsi="Arial" w:cs="Arial"/>
          <w:sz w:val="24"/>
          <w:szCs w:val="24"/>
          <w:lang w:val="en-US"/>
        </w:rPr>
        <w:t>Ms</w:t>
      </w:r>
      <w:proofErr w:type="spellEnd"/>
      <w:r>
        <w:rPr>
          <w:rFonts w:ascii="Arial" w:hAnsi="Arial" w:cs="Arial"/>
          <w:sz w:val="24"/>
          <w:szCs w:val="24"/>
          <w:lang w:val="en-US"/>
        </w:rPr>
        <w:t xml:space="preserve"> </w:t>
      </w:r>
      <w:r w:rsidR="00F5201C" w:rsidRPr="00F5201C">
        <w:rPr>
          <w:rFonts w:ascii="Arial" w:hAnsi="Arial" w:cs="Arial"/>
          <w:sz w:val="24"/>
          <w:szCs w:val="24"/>
          <w:lang w:val="en-US"/>
        </w:rPr>
        <w:t>A</w:t>
      </w:r>
      <w:r w:rsidR="00F5201C">
        <w:rPr>
          <w:rFonts w:ascii="Arial" w:hAnsi="Arial" w:cs="Arial"/>
          <w:sz w:val="24"/>
          <w:szCs w:val="24"/>
          <w:lang w:val="en-US"/>
        </w:rPr>
        <w:t>licia Tandy</w:t>
      </w:r>
      <w:r w:rsidR="00F5201C" w:rsidRPr="00F5201C">
        <w:rPr>
          <w:rFonts w:ascii="Arial" w:hAnsi="Arial" w:cs="Arial"/>
          <w:sz w:val="24"/>
          <w:szCs w:val="24"/>
          <w:lang w:val="en-US"/>
        </w:rPr>
        <w:t xml:space="preserve"> </w:t>
      </w:r>
    </w:p>
    <w:p w:rsidR="00F5201C" w:rsidRPr="00F5201C" w:rsidRDefault="00F5201C" w:rsidP="00F5201C">
      <w:pPr>
        <w:jc w:val="center"/>
        <w:rPr>
          <w:rFonts w:ascii="Arial" w:hAnsi="Arial" w:cs="Arial"/>
          <w:sz w:val="24"/>
          <w:szCs w:val="24"/>
        </w:rPr>
      </w:pPr>
      <w:r>
        <w:rPr>
          <w:rFonts w:ascii="Arial" w:hAnsi="Arial" w:cs="Arial"/>
          <w:i/>
          <w:sz w:val="24"/>
          <w:szCs w:val="24"/>
          <w:lang w:val="en-US"/>
        </w:rPr>
        <w:t>Department</w:t>
      </w:r>
      <w:r w:rsidRPr="00F5201C">
        <w:rPr>
          <w:rFonts w:ascii="Arial" w:hAnsi="Arial" w:cs="Arial"/>
          <w:i/>
          <w:sz w:val="24"/>
          <w:szCs w:val="24"/>
          <w:lang w:val="en-US"/>
        </w:rPr>
        <w:t xml:space="preserve"> of Psychology, University of Liverpool, Eleanor Rathbone Building, Bedford Street South, L69 7ZA, email</w:t>
      </w:r>
      <w:r w:rsidR="00AC015D">
        <w:rPr>
          <w:rFonts w:ascii="Arial" w:hAnsi="Arial" w:cs="Arial"/>
          <w:i/>
          <w:sz w:val="24"/>
          <w:szCs w:val="24"/>
          <w:lang w:val="en-US"/>
        </w:rPr>
        <w:t xml:space="preserve"> Alicia.tandy@hotmail.co.uk</w:t>
      </w:r>
    </w:p>
    <w:p w:rsidR="00F5201C" w:rsidRPr="00F5201C" w:rsidRDefault="00F5201C" w:rsidP="00AE4E9B">
      <w:pPr>
        <w:jc w:val="center"/>
        <w:rPr>
          <w:rFonts w:ascii="Arial" w:hAnsi="Arial" w:cs="Arial"/>
          <w:i/>
          <w:sz w:val="24"/>
          <w:szCs w:val="24"/>
          <w:lang w:val="en-US"/>
        </w:rPr>
      </w:pPr>
    </w:p>
    <w:p w:rsidR="00601AA6" w:rsidRPr="00F5201C" w:rsidRDefault="00601AA6" w:rsidP="00601AA6">
      <w:pPr>
        <w:jc w:val="center"/>
        <w:rPr>
          <w:rFonts w:ascii="Arial" w:hAnsi="Arial" w:cs="Arial"/>
          <w:sz w:val="24"/>
          <w:szCs w:val="24"/>
          <w:vertAlign w:val="superscript"/>
          <w:lang w:val="en-US"/>
        </w:rPr>
      </w:pPr>
      <w:r w:rsidRPr="00F5201C">
        <w:rPr>
          <w:rFonts w:ascii="Arial" w:hAnsi="Arial" w:cs="Arial"/>
          <w:sz w:val="24"/>
          <w:szCs w:val="24"/>
          <w:lang w:val="en-US"/>
        </w:rPr>
        <w:t>Dr Michelle McManus</w:t>
      </w:r>
    </w:p>
    <w:p w:rsidR="00601AA6" w:rsidRPr="00F5201C" w:rsidRDefault="00601AA6" w:rsidP="00601AA6">
      <w:pPr>
        <w:jc w:val="center"/>
        <w:rPr>
          <w:rFonts w:ascii="Arial" w:hAnsi="Arial" w:cs="Arial"/>
          <w:i/>
          <w:sz w:val="24"/>
          <w:szCs w:val="24"/>
          <w:lang w:val="en-US"/>
        </w:rPr>
      </w:pPr>
      <w:r w:rsidRPr="00F5201C">
        <w:rPr>
          <w:rFonts w:ascii="Arial" w:hAnsi="Arial" w:cs="Arial"/>
          <w:i/>
          <w:sz w:val="24"/>
          <w:szCs w:val="24"/>
          <w:lang w:val="en-US"/>
        </w:rPr>
        <w:t xml:space="preserve"> School of</w:t>
      </w:r>
      <w:r w:rsidR="00F5201C">
        <w:rPr>
          <w:rFonts w:ascii="Arial" w:hAnsi="Arial" w:cs="Arial"/>
          <w:i/>
          <w:sz w:val="24"/>
          <w:szCs w:val="24"/>
          <w:lang w:val="en-US"/>
        </w:rPr>
        <w:t xml:space="preserve"> Justice Studies</w:t>
      </w:r>
      <w:r w:rsidRPr="00F5201C">
        <w:rPr>
          <w:rFonts w:ascii="Arial" w:hAnsi="Arial" w:cs="Arial"/>
          <w:i/>
          <w:sz w:val="24"/>
          <w:szCs w:val="24"/>
          <w:lang w:val="en-US"/>
        </w:rPr>
        <w:t xml:space="preserve">, </w:t>
      </w:r>
      <w:r w:rsidR="00F5201C">
        <w:rPr>
          <w:rFonts w:ascii="Arial" w:hAnsi="Arial" w:cs="Arial"/>
          <w:i/>
          <w:sz w:val="24"/>
          <w:szCs w:val="24"/>
          <w:lang w:val="en-US"/>
        </w:rPr>
        <w:t xml:space="preserve">Liverpool John </w:t>
      </w:r>
      <w:proofErr w:type="spellStart"/>
      <w:r w:rsidR="00F5201C">
        <w:rPr>
          <w:rFonts w:ascii="Arial" w:hAnsi="Arial" w:cs="Arial"/>
          <w:i/>
          <w:sz w:val="24"/>
          <w:szCs w:val="24"/>
          <w:lang w:val="en-US"/>
        </w:rPr>
        <w:t>Moores</w:t>
      </w:r>
      <w:proofErr w:type="spellEnd"/>
      <w:r w:rsidR="00F5201C">
        <w:rPr>
          <w:rFonts w:ascii="Arial" w:hAnsi="Arial" w:cs="Arial"/>
          <w:i/>
          <w:sz w:val="24"/>
          <w:szCs w:val="24"/>
          <w:lang w:val="en-US"/>
        </w:rPr>
        <w:t xml:space="preserve"> </w:t>
      </w:r>
      <w:r w:rsidRPr="00F5201C">
        <w:rPr>
          <w:rFonts w:ascii="Arial" w:hAnsi="Arial" w:cs="Arial"/>
          <w:i/>
          <w:sz w:val="24"/>
          <w:szCs w:val="24"/>
          <w:lang w:val="en-US"/>
        </w:rPr>
        <w:t>University,</w:t>
      </w:r>
      <w:r w:rsidR="00F5201C">
        <w:rPr>
          <w:rFonts w:ascii="Arial" w:hAnsi="Arial" w:cs="Arial"/>
          <w:i/>
          <w:sz w:val="24"/>
          <w:szCs w:val="24"/>
          <w:lang w:val="en-US"/>
        </w:rPr>
        <w:t xml:space="preserve"> 80-98 Mount Pleasant,</w:t>
      </w:r>
      <w:r w:rsidRPr="00F5201C">
        <w:rPr>
          <w:rFonts w:ascii="Arial" w:hAnsi="Arial" w:cs="Arial"/>
          <w:i/>
          <w:sz w:val="24"/>
          <w:szCs w:val="24"/>
          <w:lang w:val="en-US"/>
        </w:rPr>
        <w:t xml:space="preserve"> </w:t>
      </w:r>
      <w:r w:rsidR="00F5201C">
        <w:rPr>
          <w:rFonts w:ascii="Arial" w:hAnsi="Arial" w:cs="Arial"/>
          <w:i/>
          <w:sz w:val="24"/>
          <w:szCs w:val="24"/>
          <w:lang w:val="en-US"/>
        </w:rPr>
        <w:t>Liverpool</w:t>
      </w:r>
      <w:r w:rsidRPr="00F5201C">
        <w:rPr>
          <w:rFonts w:ascii="Arial" w:hAnsi="Arial" w:cs="Arial"/>
          <w:i/>
          <w:sz w:val="24"/>
          <w:szCs w:val="24"/>
          <w:lang w:val="en-US"/>
        </w:rPr>
        <w:t xml:space="preserve">, </w:t>
      </w:r>
      <w:r w:rsidR="00F5201C">
        <w:rPr>
          <w:rFonts w:ascii="Arial" w:hAnsi="Arial" w:cs="Arial"/>
          <w:i/>
          <w:sz w:val="24"/>
          <w:szCs w:val="24"/>
          <w:lang w:val="en-US"/>
        </w:rPr>
        <w:t>L3 5UZ</w:t>
      </w:r>
      <w:r w:rsidRPr="00F5201C">
        <w:rPr>
          <w:rFonts w:ascii="Arial" w:hAnsi="Arial" w:cs="Arial"/>
          <w:i/>
          <w:sz w:val="24"/>
          <w:szCs w:val="24"/>
          <w:lang w:val="en-US"/>
        </w:rPr>
        <w:t xml:space="preserve">, email: </w:t>
      </w:r>
      <w:hyperlink r:id="rId11" w:history="1">
        <w:r w:rsidR="00F5201C" w:rsidRPr="00481F28">
          <w:rPr>
            <w:rStyle w:val="Hyperlink"/>
            <w:rFonts w:ascii="Arial" w:hAnsi="Arial" w:cs="Arial"/>
            <w:i/>
            <w:sz w:val="24"/>
            <w:szCs w:val="24"/>
            <w:lang w:val="en-US"/>
          </w:rPr>
          <w:t>m.a.mcmanus@ljmu.ac.uk</w:t>
        </w:r>
      </w:hyperlink>
      <w:r w:rsidRPr="00F5201C">
        <w:rPr>
          <w:rFonts w:ascii="Arial" w:hAnsi="Arial" w:cs="Arial"/>
          <w:i/>
          <w:sz w:val="24"/>
          <w:szCs w:val="24"/>
          <w:lang w:val="en-US"/>
        </w:rPr>
        <w:t xml:space="preserve"> </w:t>
      </w:r>
    </w:p>
    <w:p w:rsidR="00562BE1" w:rsidRPr="00F5201C" w:rsidRDefault="00562BE1" w:rsidP="00562BE1">
      <w:pPr>
        <w:jc w:val="center"/>
        <w:rPr>
          <w:rFonts w:ascii="Arial" w:hAnsi="Arial" w:cs="Arial"/>
          <w:sz w:val="24"/>
          <w:szCs w:val="24"/>
          <w:lang w:val="en-US"/>
        </w:rPr>
      </w:pPr>
    </w:p>
    <w:p w:rsidR="004F6CEB" w:rsidRPr="00F5201C" w:rsidRDefault="004F6CEB">
      <w:pPr>
        <w:rPr>
          <w:rFonts w:ascii="Arial" w:hAnsi="Arial" w:cs="Arial"/>
          <w:sz w:val="24"/>
          <w:szCs w:val="24"/>
          <w:lang w:val="en-US"/>
        </w:rPr>
      </w:pPr>
    </w:p>
    <w:p w:rsidR="004F6CEB" w:rsidRPr="00F5201C" w:rsidRDefault="004F6CEB">
      <w:pPr>
        <w:rPr>
          <w:rFonts w:ascii="Arial" w:hAnsi="Arial" w:cs="Arial"/>
          <w:sz w:val="24"/>
          <w:szCs w:val="24"/>
          <w:lang w:val="en-US"/>
        </w:rPr>
      </w:pPr>
    </w:p>
    <w:p w:rsidR="004F6CEB" w:rsidRDefault="004F6CEB">
      <w:pPr>
        <w:rPr>
          <w:rFonts w:ascii="Arial" w:hAnsi="Arial" w:cs="Arial"/>
          <w:sz w:val="24"/>
          <w:szCs w:val="24"/>
        </w:rPr>
      </w:pPr>
      <w:r w:rsidRPr="00F5201C">
        <w:rPr>
          <w:rFonts w:ascii="Arial" w:hAnsi="Arial" w:cs="Arial"/>
          <w:sz w:val="24"/>
          <w:szCs w:val="24"/>
          <w:lang w:val="en-US"/>
        </w:rPr>
        <w:t xml:space="preserve">Acknowledgments: The authors would like </w:t>
      </w:r>
      <w:r w:rsidR="00562BE1" w:rsidRPr="00F5201C">
        <w:rPr>
          <w:rFonts w:ascii="Arial" w:hAnsi="Arial" w:cs="Arial"/>
          <w:sz w:val="24"/>
          <w:szCs w:val="24"/>
        </w:rPr>
        <w:t>to thank the following person</w:t>
      </w:r>
      <w:r w:rsidR="00876A79">
        <w:rPr>
          <w:rFonts w:ascii="Arial" w:hAnsi="Arial" w:cs="Arial"/>
          <w:sz w:val="24"/>
          <w:szCs w:val="24"/>
        </w:rPr>
        <w:t>s</w:t>
      </w:r>
      <w:r w:rsidRPr="00F5201C">
        <w:rPr>
          <w:rFonts w:ascii="Arial" w:hAnsi="Arial" w:cs="Arial"/>
          <w:sz w:val="24"/>
          <w:szCs w:val="24"/>
        </w:rPr>
        <w:t xml:space="preserve"> for their assistance with this research: </w:t>
      </w:r>
      <w:r w:rsidR="00876A79">
        <w:rPr>
          <w:rFonts w:ascii="Arial" w:hAnsi="Arial" w:cs="Arial"/>
          <w:sz w:val="24"/>
          <w:szCs w:val="24"/>
        </w:rPr>
        <w:t xml:space="preserve">Sarah Rock and </w:t>
      </w:r>
      <w:r w:rsidRPr="00F5201C">
        <w:rPr>
          <w:rFonts w:ascii="Arial" w:hAnsi="Arial" w:cs="Arial"/>
          <w:sz w:val="24"/>
          <w:szCs w:val="24"/>
        </w:rPr>
        <w:t xml:space="preserve">Sarah Galambos. </w:t>
      </w:r>
    </w:p>
    <w:p w:rsidR="00954A66" w:rsidRDefault="00954A66">
      <w:pPr>
        <w:rPr>
          <w:rFonts w:ascii="Arial" w:hAnsi="Arial" w:cs="Arial"/>
          <w:sz w:val="24"/>
          <w:szCs w:val="24"/>
        </w:rPr>
      </w:pPr>
    </w:p>
    <w:p w:rsidR="00954A66" w:rsidRDefault="00954A66">
      <w:pPr>
        <w:rPr>
          <w:rFonts w:ascii="Arial" w:hAnsi="Arial" w:cs="Arial"/>
          <w:sz w:val="24"/>
          <w:szCs w:val="24"/>
        </w:rPr>
      </w:pPr>
    </w:p>
    <w:p w:rsidR="00954A66" w:rsidRPr="009622C6" w:rsidRDefault="00954A66" w:rsidP="00954A66">
      <w:pPr>
        <w:rPr>
          <w:rFonts w:ascii="Arial" w:hAnsi="Arial"/>
          <w:b/>
          <w:bCs/>
          <w:sz w:val="24"/>
          <w:szCs w:val="24"/>
        </w:rPr>
      </w:pPr>
      <w:r w:rsidRPr="009622C6">
        <w:rPr>
          <w:rFonts w:ascii="Arial" w:hAnsi="Arial"/>
          <w:b/>
          <w:bCs/>
          <w:sz w:val="24"/>
          <w:szCs w:val="24"/>
        </w:rPr>
        <w:lastRenderedPageBreak/>
        <w:t>Masking in Murder: An exploratory study into the act of covering the victim’s face in UK homicide.</w:t>
      </w:r>
    </w:p>
    <w:p w:rsidR="00954A66" w:rsidRDefault="00954A66" w:rsidP="00954A66">
      <w:pPr>
        <w:spacing w:after="0" w:line="480" w:lineRule="auto"/>
        <w:jc w:val="center"/>
        <w:rPr>
          <w:rFonts w:ascii="Arial" w:hAnsi="Arial"/>
          <w:b/>
          <w:bCs/>
          <w:sz w:val="24"/>
          <w:szCs w:val="24"/>
        </w:rPr>
      </w:pPr>
    </w:p>
    <w:p w:rsidR="00954A66" w:rsidRPr="009622C6" w:rsidRDefault="00954A66" w:rsidP="00954A66">
      <w:pPr>
        <w:spacing w:after="0" w:line="480" w:lineRule="auto"/>
        <w:jc w:val="center"/>
        <w:rPr>
          <w:rFonts w:ascii="Arial" w:hAnsi="Arial"/>
          <w:b/>
          <w:bCs/>
          <w:sz w:val="24"/>
          <w:szCs w:val="24"/>
        </w:rPr>
      </w:pPr>
      <w:r w:rsidRPr="009622C6">
        <w:rPr>
          <w:rFonts w:ascii="Arial" w:hAnsi="Arial"/>
          <w:b/>
          <w:bCs/>
          <w:sz w:val="24"/>
          <w:szCs w:val="24"/>
        </w:rPr>
        <w:t>Abstract</w:t>
      </w:r>
    </w:p>
    <w:p w:rsidR="00954A66" w:rsidRPr="009622C6" w:rsidRDefault="00954A66" w:rsidP="00954A66">
      <w:pPr>
        <w:spacing w:after="0" w:line="480" w:lineRule="auto"/>
        <w:jc w:val="both"/>
        <w:rPr>
          <w:rFonts w:ascii="Arial" w:hAnsi="Arial"/>
          <w:sz w:val="24"/>
          <w:szCs w:val="24"/>
        </w:rPr>
      </w:pPr>
      <w:r w:rsidRPr="009622C6">
        <w:rPr>
          <w:rFonts w:ascii="Arial" w:hAnsi="Arial"/>
          <w:sz w:val="24"/>
          <w:szCs w:val="24"/>
        </w:rPr>
        <w:t>Previous literature suggests that covering of a homicide victim’s face by an offender indicates a pre-existing relationship. Operational definitions discriminate between three forms of victim covering (</w:t>
      </w:r>
      <w:proofErr w:type="spellStart"/>
      <w:r w:rsidRPr="009622C6">
        <w:rPr>
          <w:rFonts w:ascii="Arial" w:hAnsi="Arial"/>
          <w:sz w:val="24"/>
          <w:szCs w:val="24"/>
        </w:rPr>
        <w:t>i</w:t>
      </w:r>
      <w:proofErr w:type="spellEnd"/>
      <w:r w:rsidRPr="009622C6">
        <w:rPr>
          <w:rFonts w:ascii="Arial" w:hAnsi="Arial"/>
          <w:sz w:val="24"/>
          <w:szCs w:val="24"/>
        </w:rPr>
        <w:t xml:space="preserve">) Masking (ii) Cloaking and (iii) Concealment. 126 UK homicide cases were examined to explore whether any evidence-based investigative inferences could be supported in cases of victim covering viewed through an instrumental/expressive framework. No statistically significant differences were found between face covering behaviour and the relationship between victim and offender, previous convictions, and offender age, although there was a high frequency of elderly female victims of masking. The findings are discussed in relation to offender-profiling. </w:t>
      </w:r>
    </w:p>
    <w:p w:rsidR="00954A66" w:rsidRPr="009622C6" w:rsidRDefault="00954A66" w:rsidP="00954A66">
      <w:pPr>
        <w:spacing w:after="0" w:line="480" w:lineRule="auto"/>
        <w:jc w:val="center"/>
        <w:rPr>
          <w:rFonts w:ascii="Arial" w:hAnsi="Arial"/>
          <w:b/>
          <w:bCs/>
          <w:sz w:val="24"/>
          <w:szCs w:val="24"/>
        </w:rPr>
      </w:pPr>
      <w:r w:rsidRPr="009622C6">
        <w:rPr>
          <w:rFonts w:ascii="Arial" w:hAnsi="Arial"/>
          <w:b/>
          <w:bCs/>
          <w:sz w:val="24"/>
          <w:szCs w:val="24"/>
        </w:rPr>
        <w:t>Introduction</w:t>
      </w:r>
    </w:p>
    <w:p w:rsidR="00954A66" w:rsidRPr="009622C6" w:rsidRDefault="00954A66" w:rsidP="00954A66">
      <w:pPr>
        <w:spacing w:after="0" w:line="480" w:lineRule="auto"/>
        <w:jc w:val="both"/>
        <w:rPr>
          <w:rFonts w:ascii="Arial" w:hAnsi="Arial"/>
          <w:sz w:val="24"/>
          <w:szCs w:val="24"/>
        </w:rPr>
      </w:pPr>
      <w:r w:rsidRPr="009622C6">
        <w:rPr>
          <w:rFonts w:ascii="Arial" w:hAnsi="Arial"/>
          <w:sz w:val="24"/>
          <w:szCs w:val="24"/>
        </w:rPr>
        <w:t xml:space="preserve">Within the United Kingdom (UK) homicide is relatively rare, with a stable rate of approximately 12 per million population in England and Wales over the last 3 </w:t>
      </w:r>
      <w:r w:rsidRPr="001D4DC7">
        <w:rPr>
          <w:rFonts w:ascii="Arial" w:hAnsi="Arial"/>
          <w:sz w:val="24"/>
          <w:szCs w:val="24"/>
        </w:rPr>
        <w:t>years (approximately 700 homicides per year)</w:t>
      </w:r>
      <w:r w:rsidRPr="009622C6">
        <w:rPr>
          <w:rFonts w:ascii="Arial" w:hAnsi="Arial"/>
          <w:sz w:val="24"/>
          <w:szCs w:val="24"/>
        </w:rPr>
        <w:t xml:space="preserve">; Office for National Statistics, 2020). However, the number </w:t>
      </w:r>
      <w:proofErr w:type="gramStart"/>
      <w:r w:rsidRPr="009622C6">
        <w:rPr>
          <w:rFonts w:ascii="Arial" w:hAnsi="Arial"/>
          <w:sz w:val="24"/>
          <w:szCs w:val="24"/>
        </w:rPr>
        <w:t xml:space="preserve">of </w:t>
      </w:r>
      <w:r>
        <w:rPr>
          <w:rFonts w:ascii="Arial" w:hAnsi="Arial"/>
          <w:sz w:val="24"/>
          <w:szCs w:val="24"/>
        </w:rPr>
        <w:t xml:space="preserve"> homicide</w:t>
      </w:r>
      <w:proofErr w:type="gramEnd"/>
      <w:r w:rsidRPr="009622C6">
        <w:rPr>
          <w:rFonts w:ascii="Arial" w:hAnsi="Arial"/>
          <w:sz w:val="24"/>
          <w:szCs w:val="24"/>
        </w:rPr>
        <w:t xml:space="preserve"> offences resulting in no charge or summons has continued to rise over this period, from 17% in 2016-17 to 33% in 2018-19. In a climate of political austerity, which has reduced the resources available to UK police forces nationally, the Commissioner of the London Metropolitan Police has warned that murders are becoming harder to solve (Shaw, 2018).</w:t>
      </w:r>
    </w:p>
    <w:p w:rsidR="00954A66" w:rsidRPr="009622C6" w:rsidRDefault="00954A66" w:rsidP="00954A66">
      <w:pPr>
        <w:spacing w:after="0" w:line="480" w:lineRule="auto"/>
        <w:ind w:firstLine="720"/>
        <w:jc w:val="both"/>
        <w:rPr>
          <w:rFonts w:ascii="Arial" w:hAnsi="Arial"/>
          <w:sz w:val="24"/>
          <w:szCs w:val="24"/>
        </w:rPr>
      </w:pPr>
      <w:r w:rsidRPr="009622C6">
        <w:rPr>
          <w:rFonts w:ascii="Arial" w:hAnsi="Arial"/>
          <w:sz w:val="24"/>
          <w:szCs w:val="24"/>
        </w:rPr>
        <w:t xml:space="preserve">Maximizing the investigative success in homicide offences is thus a continuing challenge, and one which is now regularly supported in the UK by an established professional cadre of Behavioural Investigative Advisers (BIAs; Rainbow, Gregory &amp; Alison, 2014). BIAs routinely draw inferences in relation to a particular offender on the </w:t>
      </w:r>
      <w:r w:rsidRPr="009622C6">
        <w:rPr>
          <w:rFonts w:ascii="Arial" w:hAnsi="Arial"/>
          <w:sz w:val="24"/>
          <w:szCs w:val="24"/>
        </w:rPr>
        <w:lastRenderedPageBreak/>
        <w:t xml:space="preserve">basis of a comprehensive crime scene assessment – a process commonly referred to as predictive (or offender) profiling. The BIA will </w:t>
      </w:r>
      <w:proofErr w:type="spellStart"/>
      <w:r w:rsidRPr="009622C6">
        <w:rPr>
          <w:rFonts w:ascii="Arial" w:hAnsi="Arial"/>
          <w:sz w:val="24"/>
          <w:szCs w:val="24"/>
        </w:rPr>
        <w:t>endeavor</w:t>
      </w:r>
      <w:proofErr w:type="spellEnd"/>
      <w:r w:rsidRPr="009622C6">
        <w:rPr>
          <w:rFonts w:ascii="Arial" w:hAnsi="Arial"/>
          <w:sz w:val="24"/>
          <w:szCs w:val="24"/>
        </w:rPr>
        <w:t xml:space="preserve"> to make accurate assessments in relation to objective and verifiable elements of an offender’s background, with consideration given to the likely age of the offender, their relationship to the victim, whether they are likely to have previous criminal convictions and if so what these may be, and where they may reside or be based. The goal of such contributions is to allow the investigation to focus on areas of investigation most likely to identify the offender (Rainbow &amp; Gregory, 2011). </w:t>
      </w:r>
    </w:p>
    <w:p w:rsidR="00954A66" w:rsidRPr="009622C6" w:rsidRDefault="00954A66" w:rsidP="00954A66">
      <w:pPr>
        <w:spacing w:after="0" w:line="480" w:lineRule="auto"/>
        <w:ind w:firstLine="720"/>
        <w:jc w:val="both"/>
        <w:rPr>
          <w:rFonts w:ascii="Arial" w:hAnsi="Arial"/>
          <w:sz w:val="24"/>
          <w:szCs w:val="24"/>
        </w:rPr>
      </w:pPr>
      <w:r w:rsidRPr="009622C6">
        <w:rPr>
          <w:rFonts w:ascii="Arial" w:hAnsi="Arial"/>
          <w:sz w:val="24"/>
          <w:szCs w:val="24"/>
        </w:rPr>
        <w:t xml:space="preserve">Underpinning the relationship between offender characteristics and crime scene behaviours is an assumption of homology, which supports the theory that offenders who exhibit similar offence behaviours will share similar background characteristics (Petherick &amp; Ferguson, 2012). One example of such assumed homology is within a set of behaviours collectively interpreted as ‘undoing’ and the likelihood of a pre-existing relationship between victim and offender. ‘Undoing’ is defined as present when the offender alters the crime scene in an attempt to symbolically reverse the enactment of murder (Russell, Schlesinger, Leon &amp; </w:t>
      </w:r>
      <w:proofErr w:type="spellStart"/>
      <w:r w:rsidRPr="009622C6">
        <w:rPr>
          <w:rFonts w:ascii="Arial" w:hAnsi="Arial"/>
          <w:sz w:val="24"/>
          <w:szCs w:val="24"/>
        </w:rPr>
        <w:t>Holdren</w:t>
      </w:r>
      <w:proofErr w:type="spellEnd"/>
      <w:r w:rsidRPr="009622C6">
        <w:rPr>
          <w:rFonts w:ascii="Arial" w:hAnsi="Arial"/>
          <w:sz w:val="24"/>
          <w:szCs w:val="24"/>
        </w:rPr>
        <w:t>, 2018)</w:t>
      </w:r>
      <w:r>
        <w:rPr>
          <w:rFonts w:ascii="Arial" w:hAnsi="Arial"/>
          <w:sz w:val="24"/>
          <w:szCs w:val="24"/>
        </w:rPr>
        <w:t xml:space="preserve">.  The objective of this study is to explore the </w:t>
      </w:r>
      <w:r w:rsidRPr="009622C6">
        <w:rPr>
          <w:rFonts w:ascii="Arial" w:hAnsi="Arial"/>
          <w:sz w:val="24"/>
          <w:szCs w:val="24"/>
        </w:rPr>
        <w:t>conceptually related but potentially distinct forms of undoing</w:t>
      </w:r>
    </w:p>
    <w:p w:rsidR="00954A66" w:rsidRPr="009622C6" w:rsidRDefault="00954A66" w:rsidP="00954A66">
      <w:pPr>
        <w:spacing w:after="0" w:line="480" w:lineRule="auto"/>
        <w:jc w:val="both"/>
        <w:rPr>
          <w:rFonts w:ascii="Arial" w:hAnsi="Arial"/>
          <w:sz w:val="24"/>
          <w:szCs w:val="24"/>
        </w:rPr>
      </w:pPr>
      <w:r w:rsidRPr="009622C6">
        <w:rPr>
          <w:rFonts w:ascii="Arial" w:hAnsi="Arial"/>
          <w:b/>
          <w:bCs/>
          <w:sz w:val="24"/>
          <w:szCs w:val="24"/>
        </w:rPr>
        <w:t>Undoing</w:t>
      </w:r>
    </w:p>
    <w:p w:rsidR="00954A66" w:rsidRPr="009622C6" w:rsidRDefault="00954A66" w:rsidP="00954A66">
      <w:pPr>
        <w:spacing w:after="0" w:line="480" w:lineRule="auto"/>
        <w:jc w:val="both"/>
        <w:rPr>
          <w:rFonts w:ascii="Arial" w:hAnsi="Arial"/>
          <w:sz w:val="24"/>
          <w:szCs w:val="24"/>
        </w:rPr>
      </w:pPr>
      <w:r w:rsidRPr="009622C6">
        <w:rPr>
          <w:rFonts w:ascii="Arial" w:hAnsi="Arial"/>
          <w:sz w:val="24"/>
          <w:szCs w:val="24"/>
        </w:rPr>
        <w:t>First noted by Douglas et al. (1992) in the Federal Bureau of Investigation (FBI) Crime Classification Manual (CCM), undoing was interpreted as a form of personation – an unusual behaviour by an offender, beyond that necessary to commit the crime. Such undoing may manifest as repositioning the victim’s body so that they appear to be sleeping (Douglas, Burgess, Burgess &amp; Ressler, 2006), redressing the victim (</w:t>
      </w:r>
      <w:proofErr w:type="spellStart"/>
      <w:r w:rsidRPr="009622C6">
        <w:rPr>
          <w:rFonts w:ascii="Arial" w:hAnsi="Arial"/>
          <w:sz w:val="24"/>
          <w:szCs w:val="24"/>
        </w:rPr>
        <w:t>Schröer</w:t>
      </w:r>
      <w:proofErr w:type="spellEnd"/>
      <w:r w:rsidRPr="009622C6">
        <w:rPr>
          <w:rFonts w:ascii="Arial" w:hAnsi="Arial"/>
          <w:sz w:val="24"/>
          <w:szCs w:val="24"/>
        </w:rPr>
        <w:t xml:space="preserve"> &amp; </w:t>
      </w:r>
      <w:proofErr w:type="spellStart"/>
      <w:r w:rsidRPr="009622C6">
        <w:rPr>
          <w:rFonts w:ascii="Arial" w:hAnsi="Arial"/>
          <w:sz w:val="24"/>
          <w:szCs w:val="24"/>
        </w:rPr>
        <w:t>Püschel</w:t>
      </w:r>
      <w:proofErr w:type="spellEnd"/>
      <w:r w:rsidRPr="009622C6">
        <w:rPr>
          <w:rFonts w:ascii="Arial" w:hAnsi="Arial"/>
          <w:sz w:val="24"/>
          <w:szCs w:val="24"/>
        </w:rPr>
        <w:t xml:space="preserve">, 2007), washing the body, or covering the body (Russell et al. 2018). </w:t>
      </w:r>
    </w:p>
    <w:p w:rsidR="00954A66" w:rsidRPr="009622C6" w:rsidRDefault="00954A66" w:rsidP="00954A66">
      <w:pPr>
        <w:spacing w:after="0" w:line="480" w:lineRule="auto"/>
        <w:ind w:firstLine="720"/>
        <w:jc w:val="both"/>
        <w:rPr>
          <w:rFonts w:ascii="Arial" w:hAnsi="Arial"/>
          <w:sz w:val="24"/>
          <w:szCs w:val="24"/>
        </w:rPr>
      </w:pPr>
      <w:r w:rsidRPr="009622C6">
        <w:rPr>
          <w:rFonts w:ascii="Arial" w:hAnsi="Arial"/>
          <w:sz w:val="24"/>
          <w:szCs w:val="24"/>
        </w:rPr>
        <w:lastRenderedPageBreak/>
        <w:t xml:space="preserve">A later revision of the CCM made explicit that undoing frequently occurs when there is a close association between the victim and offender, or when the victim represents someone of significance to the offender. The offender may, for example, cover the victim’s face as an act of remorse – an attempt to emotionally undo the murder (Douglas, Burgess, Burgess &amp; Ressler, 2006, p.34). </w:t>
      </w:r>
    </w:p>
    <w:p w:rsidR="00954A66" w:rsidRPr="009622C6" w:rsidRDefault="00954A66" w:rsidP="00954A66">
      <w:pPr>
        <w:spacing w:after="0" w:line="480" w:lineRule="auto"/>
        <w:ind w:firstLine="720"/>
        <w:jc w:val="both"/>
        <w:rPr>
          <w:rFonts w:ascii="Arial" w:hAnsi="Arial"/>
          <w:sz w:val="24"/>
          <w:szCs w:val="24"/>
        </w:rPr>
      </w:pPr>
      <w:r w:rsidRPr="009622C6">
        <w:rPr>
          <w:rFonts w:ascii="Arial" w:hAnsi="Arial"/>
          <w:sz w:val="24"/>
          <w:szCs w:val="24"/>
        </w:rPr>
        <w:t xml:space="preserve">Russell et al. (2018) conducted a case by case analysis of eleven ‘undoing’ homicides curated by the FBI Behavioural Science Unit. Ten of the cases were found to involve an offender who had a close familial or intimate link with their victim. The reported undoing behaviours included redressing the victim, combing their hair, cleaning their wounds or covering the victim’s face post-mortem. Face covering was reported as the most prevalent of the exhibited undoing behaviours, occurring in 55% of the cases. The research considered the close association between the offender and victim to be the motivating factor in the elicitation of the undoing. In one case, the offender did not hold an actual relationship with the victim, but instead had engaged in significant stalking behaviour prior to the homicide. The evidence of a fantasy relationship created by the offender, who covered the victim and her wounds post-mortem, was forwarded as further evidence of the interpretation of undoing as a psychological expression. </w:t>
      </w:r>
    </w:p>
    <w:p w:rsidR="00954A66" w:rsidRPr="009622C6" w:rsidRDefault="00954A66" w:rsidP="00954A66">
      <w:pPr>
        <w:spacing w:after="0" w:line="480" w:lineRule="auto"/>
        <w:ind w:firstLine="720"/>
        <w:jc w:val="both"/>
        <w:rPr>
          <w:rFonts w:ascii="Arial" w:hAnsi="Arial"/>
          <w:sz w:val="24"/>
          <w:szCs w:val="24"/>
        </w:rPr>
      </w:pPr>
      <w:r w:rsidRPr="009622C6">
        <w:rPr>
          <w:rFonts w:ascii="Arial" w:hAnsi="Arial"/>
          <w:sz w:val="24"/>
          <w:szCs w:val="24"/>
        </w:rPr>
        <w:t xml:space="preserve">In corroboration, an analysis of </w:t>
      </w:r>
      <w:r>
        <w:rPr>
          <w:rFonts w:ascii="Arial" w:hAnsi="Arial"/>
          <w:sz w:val="24"/>
          <w:szCs w:val="24"/>
        </w:rPr>
        <w:t xml:space="preserve">182 homicide </w:t>
      </w:r>
      <w:proofErr w:type="gramStart"/>
      <w:r>
        <w:rPr>
          <w:rFonts w:ascii="Arial" w:hAnsi="Arial"/>
          <w:sz w:val="24"/>
          <w:szCs w:val="24"/>
        </w:rPr>
        <w:t xml:space="preserve">offenders </w:t>
      </w:r>
      <w:r w:rsidRPr="009622C6">
        <w:rPr>
          <w:rFonts w:ascii="Arial" w:hAnsi="Arial"/>
          <w:sz w:val="24"/>
          <w:szCs w:val="24"/>
        </w:rPr>
        <w:t xml:space="preserve"> in</w:t>
      </w:r>
      <w:proofErr w:type="gramEnd"/>
      <w:r w:rsidRPr="009622C6">
        <w:rPr>
          <w:rFonts w:ascii="Arial" w:hAnsi="Arial"/>
          <w:sz w:val="24"/>
          <w:szCs w:val="24"/>
        </w:rPr>
        <w:t xml:space="preserve"> </w:t>
      </w:r>
      <w:r w:rsidRPr="001D4DC7">
        <w:rPr>
          <w:rFonts w:ascii="Arial" w:hAnsi="Arial"/>
          <w:sz w:val="24"/>
          <w:szCs w:val="24"/>
        </w:rPr>
        <w:t>Finland investigating gender differences in Finnish homicide offence characteristics (n=91 female offenders and n=91 male offenders) reported</w:t>
      </w:r>
      <w:r w:rsidRPr="00487A5F">
        <w:rPr>
          <w:rFonts w:ascii="Arial" w:hAnsi="Arial"/>
          <w:sz w:val="24"/>
          <w:szCs w:val="24"/>
        </w:rPr>
        <w:t xml:space="preserve"> </w:t>
      </w:r>
      <w:r w:rsidRPr="009622C6">
        <w:rPr>
          <w:rFonts w:ascii="Arial" w:hAnsi="Arial"/>
          <w:sz w:val="24"/>
          <w:szCs w:val="24"/>
        </w:rPr>
        <w:t>which crime scene behaviours correlated most with the victim being an intimate partner or acquaintance of the offender (</w:t>
      </w:r>
      <w:proofErr w:type="spellStart"/>
      <w:r w:rsidRPr="009622C6">
        <w:rPr>
          <w:rFonts w:ascii="Arial" w:hAnsi="Arial"/>
          <w:sz w:val="24"/>
          <w:szCs w:val="24"/>
        </w:rPr>
        <w:t>Häkkänen-Nyholm</w:t>
      </w:r>
      <w:proofErr w:type="spellEnd"/>
      <w:r w:rsidRPr="009622C6">
        <w:rPr>
          <w:rFonts w:ascii="Arial" w:hAnsi="Arial"/>
          <w:sz w:val="24"/>
          <w:szCs w:val="24"/>
        </w:rPr>
        <w:t xml:space="preserve">, et al, 2009). Intimate partner killings were found to correlate most with a blunt weapon being used against the victim, and the victim’s body being covered, but only among female offenders. The researchers interpreted the behaviour as indicative of </w:t>
      </w:r>
      <w:r w:rsidRPr="009622C6">
        <w:rPr>
          <w:rFonts w:ascii="Arial" w:hAnsi="Arial"/>
          <w:sz w:val="24"/>
          <w:szCs w:val="24"/>
        </w:rPr>
        <w:lastRenderedPageBreak/>
        <w:t>feelings of shame evoked by the relationship the offender held with the victim. Among male offenders, however, covering the body co-occurred with moving the body as part of a concealment attempt, and was associated with acquaintance rather than intimate partner homicides.</w:t>
      </w:r>
    </w:p>
    <w:p w:rsidR="00954A66" w:rsidRPr="009622C6" w:rsidRDefault="00954A66" w:rsidP="00954A66">
      <w:pPr>
        <w:spacing w:after="0" w:line="480" w:lineRule="auto"/>
        <w:ind w:firstLine="720"/>
        <w:jc w:val="both"/>
        <w:rPr>
          <w:rFonts w:ascii="Arial" w:hAnsi="Arial"/>
          <w:sz w:val="24"/>
          <w:szCs w:val="24"/>
        </w:rPr>
      </w:pPr>
      <w:r w:rsidRPr="009622C6">
        <w:rPr>
          <w:rFonts w:ascii="Arial" w:hAnsi="Arial"/>
          <w:sz w:val="24"/>
          <w:szCs w:val="24"/>
        </w:rPr>
        <w:t xml:space="preserve"> </w:t>
      </w:r>
      <w:proofErr w:type="spellStart"/>
      <w:r w:rsidRPr="009622C6">
        <w:rPr>
          <w:rFonts w:ascii="Arial" w:hAnsi="Arial"/>
          <w:sz w:val="24"/>
          <w:szCs w:val="24"/>
        </w:rPr>
        <w:t>Litzcke</w:t>
      </w:r>
      <w:proofErr w:type="spellEnd"/>
      <w:r w:rsidRPr="009622C6">
        <w:rPr>
          <w:rFonts w:ascii="Arial" w:hAnsi="Arial"/>
          <w:sz w:val="24"/>
          <w:szCs w:val="24"/>
        </w:rPr>
        <w:t>, Horn and Schinke (2015)</w:t>
      </w:r>
      <w:r>
        <w:rPr>
          <w:rFonts w:ascii="Arial" w:hAnsi="Arial"/>
          <w:sz w:val="24"/>
          <w:szCs w:val="24"/>
        </w:rPr>
        <w:t xml:space="preserve"> sample of 137 sexual homicides committed in the German state of </w:t>
      </w:r>
      <w:proofErr w:type="spellStart"/>
      <w:r>
        <w:rPr>
          <w:rFonts w:ascii="Arial" w:hAnsi="Arial"/>
          <w:sz w:val="24"/>
          <w:szCs w:val="24"/>
        </w:rPr>
        <w:t>Barvaria</w:t>
      </w:r>
      <w:proofErr w:type="spellEnd"/>
      <w:r>
        <w:rPr>
          <w:rFonts w:ascii="Arial" w:hAnsi="Arial"/>
          <w:sz w:val="24"/>
          <w:szCs w:val="24"/>
        </w:rPr>
        <w:t xml:space="preserve"> between 1979-2008, found 15 cases of undoing. They </w:t>
      </w:r>
      <w:r w:rsidRPr="009622C6">
        <w:rPr>
          <w:rFonts w:ascii="Arial" w:hAnsi="Arial"/>
          <w:sz w:val="24"/>
          <w:szCs w:val="24"/>
        </w:rPr>
        <w:t>found that there was a relationship between the offender and victim in 57.1% of the homicides displaying signs of undoing,</w:t>
      </w:r>
      <w:r>
        <w:rPr>
          <w:rFonts w:ascii="Arial" w:hAnsi="Arial"/>
          <w:sz w:val="24"/>
          <w:szCs w:val="24"/>
        </w:rPr>
        <w:t xml:space="preserve"> compared to 39% across the entire sample. However, none of the </w:t>
      </w:r>
      <w:r w:rsidRPr="009622C6">
        <w:rPr>
          <w:rFonts w:ascii="Arial" w:hAnsi="Arial"/>
          <w:sz w:val="24"/>
          <w:szCs w:val="24"/>
        </w:rPr>
        <w:t xml:space="preserve">offenders within the undoing sub-set were family members or intimate partners of their victims, contrasting with the underlying base rate of 10% across all 137 offences. </w:t>
      </w:r>
    </w:p>
    <w:p w:rsidR="00954A66" w:rsidRPr="009622C6" w:rsidRDefault="00954A66" w:rsidP="00954A66">
      <w:pPr>
        <w:spacing w:after="0" w:line="480" w:lineRule="auto"/>
        <w:ind w:firstLine="720"/>
        <w:jc w:val="both"/>
        <w:rPr>
          <w:rFonts w:ascii="Arial" w:hAnsi="Arial"/>
          <w:sz w:val="24"/>
          <w:szCs w:val="24"/>
        </w:rPr>
      </w:pPr>
    </w:p>
    <w:p w:rsidR="00954A66" w:rsidRPr="009622C6" w:rsidRDefault="00954A66" w:rsidP="00954A66">
      <w:pPr>
        <w:spacing w:after="0" w:line="480" w:lineRule="auto"/>
        <w:jc w:val="both"/>
        <w:rPr>
          <w:rFonts w:ascii="Arial" w:hAnsi="Arial"/>
          <w:b/>
          <w:bCs/>
          <w:sz w:val="24"/>
          <w:szCs w:val="24"/>
        </w:rPr>
      </w:pPr>
      <w:r w:rsidRPr="009622C6">
        <w:rPr>
          <w:rFonts w:ascii="Arial" w:hAnsi="Arial"/>
          <w:b/>
          <w:bCs/>
          <w:sz w:val="24"/>
          <w:szCs w:val="24"/>
        </w:rPr>
        <w:t>Importance of the Face</w:t>
      </w:r>
    </w:p>
    <w:p w:rsidR="00954A66" w:rsidRPr="009622C6" w:rsidRDefault="00954A66" w:rsidP="00954A66">
      <w:pPr>
        <w:spacing w:after="0" w:line="480" w:lineRule="auto"/>
        <w:jc w:val="both"/>
        <w:rPr>
          <w:rFonts w:ascii="Arial" w:hAnsi="Arial"/>
          <w:sz w:val="24"/>
          <w:szCs w:val="24"/>
        </w:rPr>
      </w:pPr>
      <w:r w:rsidRPr="009622C6">
        <w:rPr>
          <w:rFonts w:ascii="Arial" w:hAnsi="Arial"/>
          <w:sz w:val="24"/>
          <w:szCs w:val="24"/>
        </w:rPr>
        <w:t xml:space="preserve">The significance of the face in relation to one’s identity has long been recognized across different aspects of the psychological literature. </w:t>
      </w:r>
      <w:proofErr w:type="spellStart"/>
      <w:r w:rsidRPr="009622C6">
        <w:rPr>
          <w:rFonts w:ascii="Arial" w:hAnsi="Arial"/>
          <w:sz w:val="24"/>
          <w:szCs w:val="24"/>
        </w:rPr>
        <w:t>Simion</w:t>
      </w:r>
      <w:proofErr w:type="spellEnd"/>
      <w:r w:rsidRPr="009622C6">
        <w:rPr>
          <w:rFonts w:ascii="Arial" w:hAnsi="Arial"/>
          <w:sz w:val="24"/>
          <w:szCs w:val="24"/>
        </w:rPr>
        <w:t xml:space="preserve"> and Di Giorgio (2015) suggest faces as being the most important of all social cues, as they convey relevant social information such as identity, age, gender and emotions. </w:t>
      </w:r>
      <w:r w:rsidRPr="009622C6">
        <w:rPr>
          <w:rFonts w:ascii="Arial" w:hAnsi="Arial"/>
          <w:spacing w:val="-1"/>
          <w:sz w:val="24"/>
          <w:szCs w:val="24"/>
        </w:rPr>
        <w:t>Research</w:t>
      </w:r>
      <w:r w:rsidRPr="009622C6">
        <w:rPr>
          <w:rFonts w:ascii="Arial" w:hAnsi="Arial"/>
          <w:sz w:val="24"/>
          <w:szCs w:val="24"/>
        </w:rPr>
        <w:t xml:space="preserve"> </w:t>
      </w:r>
      <w:r w:rsidRPr="009622C6">
        <w:rPr>
          <w:rFonts w:ascii="Arial" w:hAnsi="Arial"/>
          <w:spacing w:val="-1"/>
          <w:sz w:val="24"/>
          <w:szCs w:val="24"/>
        </w:rPr>
        <w:t>from</w:t>
      </w:r>
      <w:r w:rsidRPr="009622C6">
        <w:rPr>
          <w:rFonts w:ascii="Arial" w:hAnsi="Arial"/>
          <w:spacing w:val="85"/>
          <w:sz w:val="24"/>
          <w:szCs w:val="24"/>
        </w:rPr>
        <w:t xml:space="preserve"> </w:t>
      </w:r>
      <w:r w:rsidRPr="009622C6">
        <w:rPr>
          <w:rFonts w:ascii="Arial" w:hAnsi="Arial"/>
          <w:spacing w:val="-1"/>
          <w:sz w:val="24"/>
          <w:szCs w:val="24"/>
        </w:rPr>
        <w:t>eye-tracking</w:t>
      </w:r>
      <w:r w:rsidRPr="009622C6">
        <w:rPr>
          <w:rFonts w:ascii="Arial" w:hAnsi="Arial"/>
          <w:sz w:val="24"/>
          <w:szCs w:val="24"/>
        </w:rPr>
        <w:t xml:space="preserve"> </w:t>
      </w:r>
      <w:r w:rsidRPr="009622C6">
        <w:rPr>
          <w:rFonts w:ascii="Arial" w:hAnsi="Arial"/>
          <w:spacing w:val="-1"/>
          <w:sz w:val="24"/>
          <w:szCs w:val="24"/>
        </w:rPr>
        <w:t>studies</w:t>
      </w:r>
      <w:r w:rsidRPr="009622C6">
        <w:rPr>
          <w:rFonts w:ascii="Arial" w:hAnsi="Arial"/>
          <w:sz w:val="24"/>
          <w:szCs w:val="24"/>
        </w:rPr>
        <w:t xml:space="preserve"> </w:t>
      </w:r>
      <w:r w:rsidRPr="009622C6">
        <w:rPr>
          <w:rFonts w:ascii="Arial" w:hAnsi="Arial"/>
          <w:spacing w:val="-1"/>
          <w:sz w:val="24"/>
          <w:szCs w:val="24"/>
        </w:rPr>
        <w:t>demonstrates</w:t>
      </w:r>
      <w:r w:rsidRPr="009622C6">
        <w:rPr>
          <w:rFonts w:ascii="Arial" w:hAnsi="Arial"/>
          <w:sz w:val="24"/>
          <w:szCs w:val="24"/>
        </w:rPr>
        <w:t xml:space="preserve"> </w:t>
      </w:r>
      <w:r w:rsidRPr="009622C6">
        <w:rPr>
          <w:rFonts w:ascii="Arial" w:hAnsi="Arial"/>
          <w:spacing w:val="-1"/>
          <w:sz w:val="24"/>
          <w:szCs w:val="24"/>
        </w:rPr>
        <w:t>that</w:t>
      </w:r>
      <w:r w:rsidRPr="009622C6">
        <w:rPr>
          <w:rFonts w:ascii="Arial" w:hAnsi="Arial"/>
          <w:sz w:val="24"/>
          <w:szCs w:val="24"/>
        </w:rPr>
        <w:t xml:space="preserve"> during the</w:t>
      </w:r>
      <w:r w:rsidRPr="009622C6">
        <w:rPr>
          <w:rFonts w:ascii="Arial" w:hAnsi="Arial"/>
          <w:spacing w:val="1"/>
          <w:sz w:val="24"/>
          <w:szCs w:val="24"/>
        </w:rPr>
        <w:t xml:space="preserve"> </w:t>
      </w:r>
      <w:r w:rsidRPr="009622C6">
        <w:rPr>
          <w:rFonts w:ascii="Arial" w:hAnsi="Arial"/>
          <w:spacing w:val="-1"/>
          <w:sz w:val="24"/>
          <w:szCs w:val="24"/>
        </w:rPr>
        <w:t>appraisal</w:t>
      </w:r>
      <w:r w:rsidRPr="009622C6">
        <w:rPr>
          <w:rFonts w:ascii="Arial" w:hAnsi="Arial"/>
          <w:sz w:val="24"/>
          <w:szCs w:val="24"/>
        </w:rPr>
        <w:t xml:space="preserve"> of other </w:t>
      </w:r>
      <w:r w:rsidRPr="009622C6">
        <w:rPr>
          <w:rFonts w:ascii="Arial" w:hAnsi="Arial"/>
          <w:spacing w:val="-1"/>
          <w:sz w:val="24"/>
          <w:szCs w:val="24"/>
        </w:rPr>
        <w:t>faces</w:t>
      </w:r>
      <w:r w:rsidRPr="009622C6">
        <w:rPr>
          <w:rFonts w:ascii="Arial" w:hAnsi="Arial"/>
          <w:sz w:val="24"/>
          <w:szCs w:val="24"/>
        </w:rPr>
        <w:t xml:space="preserve"> the</w:t>
      </w:r>
      <w:r w:rsidRPr="009622C6">
        <w:rPr>
          <w:rFonts w:ascii="Arial" w:hAnsi="Arial"/>
          <w:spacing w:val="-1"/>
          <w:sz w:val="24"/>
          <w:szCs w:val="24"/>
        </w:rPr>
        <w:t xml:space="preserve"> eyes</w:t>
      </w:r>
      <w:r w:rsidRPr="009622C6">
        <w:rPr>
          <w:rFonts w:ascii="Arial" w:hAnsi="Arial"/>
          <w:sz w:val="24"/>
          <w:szCs w:val="24"/>
        </w:rPr>
        <w:t xml:space="preserve"> are</w:t>
      </w:r>
      <w:r w:rsidRPr="009622C6">
        <w:rPr>
          <w:rFonts w:ascii="Arial" w:hAnsi="Arial"/>
          <w:spacing w:val="83"/>
          <w:sz w:val="24"/>
          <w:szCs w:val="24"/>
        </w:rPr>
        <w:t xml:space="preserve"> </w:t>
      </w:r>
      <w:r w:rsidRPr="009622C6">
        <w:rPr>
          <w:rFonts w:ascii="Arial" w:hAnsi="Arial"/>
          <w:spacing w:val="-1"/>
          <w:sz w:val="24"/>
          <w:szCs w:val="24"/>
        </w:rPr>
        <w:t>preferentially</w:t>
      </w:r>
      <w:r w:rsidRPr="009622C6">
        <w:rPr>
          <w:rFonts w:ascii="Arial" w:hAnsi="Arial"/>
          <w:sz w:val="24"/>
          <w:szCs w:val="24"/>
        </w:rPr>
        <w:t xml:space="preserve"> </w:t>
      </w:r>
      <w:r w:rsidRPr="009622C6">
        <w:rPr>
          <w:rFonts w:ascii="Arial" w:hAnsi="Arial"/>
          <w:spacing w:val="-1"/>
          <w:sz w:val="24"/>
          <w:szCs w:val="24"/>
        </w:rPr>
        <w:t>attended</w:t>
      </w:r>
      <w:r w:rsidRPr="009622C6">
        <w:rPr>
          <w:rFonts w:ascii="Arial" w:hAnsi="Arial"/>
          <w:sz w:val="24"/>
          <w:szCs w:val="24"/>
        </w:rPr>
        <w:t xml:space="preserve"> to</w:t>
      </w:r>
      <w:r w:rsidRPr="009622C6">
        <w:rPr>
          <w:rFonts w:ascii="Arial" w:hAnsi="Arial"/>
          <w:spacing w:val="2"/>
          <w:sz w:val="24"/>
          <w:szCs w:val="24"/>
        </w:rPr>
        <w:t xml:space="preserve"> </w:t>
      </w:r>
      <w:r w:rsidRPr="009622C6">
        <w:rPr>
          <w:rFonts w:ascii="Arial" w:hAnsi="Arial"/>
          <w:spacing w:val="-1"/>
          <w:sz w:val="24"/>
          <w:szCs w:val="24"/>
        </w:rPr>
        <w:t>above all</w:t>
      </w:r>
      <w:r w:rsidRPr="009622C6">
        <w:rPr>
          <w:rFonts w:ascii="Arial" w:hAnsi="Arial"/>
          <w:sz w:val="24"/>
          <w:szCs w:val="24"/>
        </w:rPr>
        <w:t xml:space="preserve"> other </w:t>
      </w:r>
      <w:r w:rsidRPr="009622C6">
        <w:rPr>
          <w:rFonts w:ascii="Arial" w:hAnsi="Arial"/>
          <w:spacing w:val="-1"/>
          <w:sz w:val="24"/>
          <w:szCs w:val="24"/>
        </w:rPr>
        <w:t>facial</w:t>
      </w:r>
      <w:r w:rsidRPr="009622C6">
        <w:rPr>
          <w:rFonts w:ascii="Arial" w:hAnsi="Arial"/>
          <w:spacing w:val="2"/>
          <w:sz w:val="24"/>
          <w:szCs w:val="24"/>
        </w:rPr>
        <w:t xml:space="preserve"> </w:t>
      </w:r>
      <w:r w:rsidRPr="009622C6">
        <w:rPr>
          <w:rFonts w:ascii="Arial" w:hAnsi="Arial"/>
          <w:spacing w:val="-1"/>
          <w:sz w:val="24"/>
          <w:szCs w:val="24"/>
        </w:rPr>
        <w:t>features</w:t>
      </w:r>
      <w:r w:rsidRPr="009622C6">
        <w:rPr>
          <w:rFonts w:ascii="Arial" w:hAnsi="Arial"/>
          <w:sz w:val="24"/>
          <w:szCs w:val="24"/>
        </w:rPr>
        <w:t xml:space="preserve"> (Thompson, </w:t>
      </w:r>
      <w:proofErr w:type="spellStart"/>
      <w:r w:rsidRPr="009622C6">
        <w:rPr>
          <w:rFonts w:ascii="Arial" w:hAnsi="Arial"/>
          <w:spacing w:val="-1"/>
          <w:sz w:val="24"/>
          <w:szCs w:val="24"/>
        </w:rPr>
        <w:t>Foulsham</w:t>
      </w:r>
      <w:proofErr w:type="spellEnd"/>
      <w:r w:rsidRPr="009622C6">
        <w:rPr>
          <w:rFonts w:ascii="Arial" w:hAnsi="Arial"/>
          <w:spacing w:val="-1"/>
          <w:sz w:val="24"/>
          <w:szCs w:val="24"/>
        </w:rPr>
        <w:t>,</w:t>
      </w:r>
      <w:r w:rsidRPr="009622C6">
        <w:rPr>
          <w:rFonts w:ascii="Arial" w:hAnsi="Arial"/>
          <w:spacing w:val="77"/>
          <w:sz w:val="24"/>
          <w:szCs w:val="24"/>
        </w:rPr>
        <w:t xml:space="preserve"> </w:t>
      </w:r>
      <w:proofErr w:type="spellStart"/>
      <w:r w:rsidRPr="009622C6">
        <w:rPr>
          <w:rFonts w:ascii="Arial" w:hAnsi="Arial"/>
          <w:spacing w:val="-1"/>
          <w:sz w:val="24"/>
          <w:szCs w:val="24"/>
        </w:rPr>
        <w:t>Leekam</w:t>
      </w:r>
      <w:proofErr w:type="spellEnd"/>
      <w:r w:rsidRPr="009622C6">
        <w:rPr>
          <w:rFonts w:ascii="Arial" w:hAnsi="Arial"/>
          <w:sz w:val="24"/>
          <w:szCs w:val="24"/>
        </w:rPr>
        <w:t xml:space="preserve"> &amp; </w:t>
      </w:r>
      <w:r w:rsidRPr="009622C6">
        <w:rPr>
          <w:rFonts w:ascii="Arial" w:hAnsi="Arial"/>
          <w:spacing w:val="-1"/>
          <w:sz w:val="24"/>
          <w:szCs w:val="24"/>
        </w:rPr>
        <w:t>Jones,</w:t>
      </w:r>
      <w:r w:rsidRPr="009622C6">
        <w:rPr>
          <w:rFonts w:ascii="Arial" w:hAnsi="Arial"/>
          <w:sz w:val="24"/>
          <w:szCs w:val="24"/>
        </w:rPr>
        <w:t xml:space="preserve"> 2019).</w:t>
      </w:r>
      <w:r w:rsidRPr="009622C6">
        <w:rPr>
          <w:rFonts w:ascii="Arial" w:hAnsi="Arial"/>
          <w:spacing w:val="1"/>
          <w:sz w:val="24"/>
          <w:szCs w:val="24"/>
        </w:rPr>
        <w:t xml:space="preserve"> </w:t>
      </w:r>
      <w:r w:rsidRPr="009622C6">
        <w:rPr>
          <w:rFonts w:ascii="Arial" w:hAnsi="Arial"/>
          <w:sz w:val="24"/>
          <w:szCs w:val="24"/>
        </w:rPr>
        <w:t xml:space="preserve">This </w:t>
      </w:r>
      <w:r w:rsidRPr="009622C6">
        <w:rPr>
          <w:rFonts w:ascii="Arial" w:hAnsi="Arial"/>
          <w:spacing w:val="-1"/>
          <w:sz w:val="24"/>
          <w:szCs w:val="24"/>
        </w:rPr>
        <w:t>bias</w:t>
      </w:r>
      <w:r w:rsidRPr="009622C6">
        <w:rPr>
          <w:rFonts w:ascii="Arial" w:hAnsi="Arial"/>
          <w:sz w:val="24"/>
          <w:szCs w:val="24"/>
        </w:rPr>
        <w:t xml:space="preserve"> is </w:t>
      </w:r>
      <w:r w:rsidRPr="009622C6">
        <w:rPr>
          <w:rFonts w:ascii="Arial" w:hAnsi="Arial"/>
          <w:spacing w:val="-1"/>
          <w:sz w:val="24"/>
          <w:szCs w:val="24"/>
        </w:rPr>
        <w:t>automatic,</w:t>
      </w:r>
      <w:r w:rsidRPr="009622C6">
        <w:rPr>
          <w:rFonts w:ascii="Arial" w:hAnsi="Arial"/>
          <w:sz w:val="24"/>
          <w:szCs w:val="24"/>
        </w:rPr>
        <w:t xml:space="preserve"> </w:t>
      </w:r>
      <w:r w:rsidRPr="009622C6">
        <w:rPr>
          <w:rFonts w:ascii="Arial" w:hAnsi="Arial"/>
          <w:spacing w:val="-1"/>
          <w:sz w:val="24"/>
          <w:szCs w:val="24"/>
        </w:rPr>
        <w:t>difficult</w:t>
      </w:r>
      <w:r w:rsidRPr="009622C6">
        <w:rPr>
          <w:rFonts w:ascii="Arial" w:hAnsi="Arial"/>
          <w:sz w:val="24"/>
          <w:szCs w:val="24"/>
        </w:rPr>
        <w:t xml:space="preserve"> to inhibit </w:t>
      </w:r>
      <w:r w:rsidRPr="009622C6">
        <w:rPr>
          <w:rFonts w:ascii="Arial" w:hAnsi="Arial"/>
          <w:spacing w:val="-1"/>
          <w:sz w:val="24"/>
          <w:szCs w:val="24"/>
        </w:rPr>
        <w:t>and</w:t>
      </w:r>
      <w:r w:rsidRPr="009622C6">
        <w:rPr>
          <w:rFonts w:ascii="Arial" w:hAnsi="Arial"/>
          <w:sz w:val="24"/>
          <w:szCs w:val="24"/>
        </w:rPr>
        <w:t xml:space="preserve"> </w:t>
      </w:r>
      <w:r w:rsidRPr="009622C6">
        <w:rPr>
          <w:rFonts w:ascii="Arial" w:hAnsi="Arial"/>
          <w:spacing w:val="-1"/>
          <w:sz w:val="24"/>
          <w:szCs w:val="24"/>
        </w:rPr>
        <w:t xml:space="preserve">therefore </w:t>
      </w:r>
      <w:r w:rsidRPr="009622C6">
        <w:rPr>
          <w:rFonts w:ascii="Arial" w:hAnsi="Arial"/>
          <w:sz w:val="24"/>
          <w:szCs w:val="24"/>
        </w:rPr>
        <w:t>only</w:t>
      </w:r>
      <w:r w:rsidRPr="009622C6">
        <w:rPr>
          <w:rFonts w:ascii="Arial" w:hAnsi="Arial"/>
          <w:spacing w:val="63"/>
          <w:sz w:val="24"/>
          <w:szCs w:val="24"/>
        </w:rPr>
        <w:t xml:space="preserve"> </w:t>
      </w:r>
      <w:r w:rsidRPr="009622C6">
        <w:rPr>
          <w:rFonts w:ascii="Arial" w:hAnsi="Arial"/>
          <w:spacing w:val="-1"/>
          <w:sz w:val="24"/>
          <w:szCs w:val="24"/>
        </w:rPr>
        <w:t>avoided</w:t>
      </w:r>
      <w:r w:rsidRPr="009622C6">
        <w:rPr>
          <w:rFonts w:ascii="Arial" w:hAnsi="Arial"/>
          <w:sz w:val="24"/>
          <w:szCs w:val="24"/>
        </w:rPr>
        <w:t xml:space="preserve"> </w:t>
      </w:r>
      <w:r w:rsidRPr="009622C6">
        <w:rPr>
          <w:rFonts w:ascii="Arial" w:hAnsi="Arial"/>
          <w:spacing w:val="-1"/>
          <w:sz w:val="24"/>
          <w:szCs w:val="24"/>
        </w:rPr>
        <w:t>when</w:t>
      </w:r>
      <w:r w:rsidRPr="009622C6">
        <w:rPr>
          <w:rFonts w:ascii="Arial" w:hAnsi="Arial"/>
          <w:sz w:val="24"/>
          <w:szCs w:val="24"/>
        </w:rPr>
        <w:t xml:space="preserve"> the</w:t>
      </w:r>
      <w:r w:rsidRPr="009622C6">
        <w:rPr>
          <w:rFonts w:ascii="Arial" w:hAnsi="Arial"/>
          <w:spacing w:val="1"/>
          <w:sz w:val="24"/>
          <w:szCs w:val="24"/>
        </w:rPr>
        <w:t xml:space="preserve"> </w:t>
      </w:r>
      <w:r w:rsidRPr="009622C6">
        <w:rPr>
          <w:rFonts w:ascii="Arial" w:hAnsi="Arial"/>
          <w:spacing w:val="-1"/>
          <w:sz w:val="24"/>
          <w:szCs w:val="24"/>
        </w:rPr>
        <w:t>eyes</w:t>
      </w:r>
      <w:r w:rsidRPr="009622C6">
        <w:rPr>
          <w:rFonts w:ascii="Arial" w:hAnsi="Arial"/>
          <w:sz w:val="24"/>
          <w:szCs w:val="24"/>
        </w:rPr>
        <w:t xml:space="preserve"> of</w:t>
      </w:r>
      <w:r w:rsidRPr="009622C6">
        <w:rPr>
          <w:rFonts w:ascii="Arial" w:hAnsi="Arial"/>
          <w:spacing w:val="1"/>
          <w:sz w:val="24"/>
          <w:szCs w:val="24"/>
        </w:rPr>
        <w:t xml:space="preserve"> </w:t>
      </w:r>
      <w:r w:rsidRPr="009622C6">
        <w:rPr>
          <w:rFonts w:ascii="Arial" w:hAnsi="Arial"/>
          <w:sz w:val="24"/>
          <w:szCs w:val="24"/>
        </w:rPr>
        <w:t xml:space="preserve">the </w:t>
      </w:r>
      <w:r w:rsidRPr="009622C6">
        <w:rPr>
          <w:rFonts w:ascii="Arial" w:hAnsi="Arial"/>
          <w:spacing w:val="-1"/>
          <w:sz w:val="24"/>
          <w:szCs w:val="24"/>
        </w:rPr>
        <w:t>target</w:t>
      </w:r>
      <w:r w:rsidRPr="009622C6">
        <w:rPr>
          <w:rFonts w:ascii="Arial" w:hAnsi="Arial"/>
          <w:sz w:val="24"/>
          <w:szCs w:val="24"/>
        </w:rPr>
        <w:t xml:space="preserve"> are</w:t>
      </w:r>
      <w:r w:rsidRPr="009622C6">
        <w:rPr>
          <w:rFonts w:ascii="Arial" w:hAnsi="Arial"/>
          <w:spacing w:val="-2"/>
          <w:sz w:val="24"/>
          <w:szCs w:val="24"/>
        </w:rPr>
        <w:t xml:space="preserve"> </w:t>
      </w:r>
      <w:r w:rsidRPr="009622C6">
        <w:rPr>
          <w:rFonts w:ascii="Arial" w:hAnsi="Arial"/>
          <w:spacing w:val="-1"/>
          <w:sz w:val="24"/>
          <w:szCs w:val="24"/>
        </w:rPr>
        <w:t>physically</w:t>
      </w:r>
      <w:r w:rsidRPr="009622C6">
        <w:rPr>
          <w:rFonts w:ascii="Arial" w:hAnsi="Arial"/>
          <w:spacing w:val="2"/>
          <w:sz w:val="24"/>
          <w:szCs w:val="24"/>
        </w:rPr>
        <w:t xml:space="preserve"> </w:t>
      </w:r>
      <w:r w:rsidRPr="009622C6">
        <w:rPr>
          <w:rFonts w:ascii="Arial" w:hAnsi="Arial"/>
          <w:spacing w:val="-1"/>
          <w:sz w:val="24"/>
          <w:szCs w:val="24"/>
        </w:rPr>
        <w:t>obscured</w:t>
      </w:r>
      <w:r w:rsidRPr="009622C6">
        <w:rPr>
          <w:rFonts w:ascii="Arial" w:hAnsi="Arial"/>
          <w:sz w:val="24"/>
          <w:szCs w:val="24"/>
        </w:rPr>
        <w:t xml:space="preserve"> </w:t>
      </w:r>
      <w:r w:rsidRPr="009622C6">
        <w:rPr>
          <w:rFonts w:ascii="Arial" w:hAnsi="Arial"/>
          <w:spacing w:val="-1"/>
          <w:sz w:val="24"/>
          <w:szCs w:val="24"/>
        </w:rPr>
        <w:t>(Laidlaw,</w:t>
      </w:r>
      <w:r w:rsidRPr="009622C6">
        <w:rPr>
          <w:rFonts w:ascii="Arial" w:hAnsi="Arial"/>
          <w:sz w:val="24"/>
          <w:szCs w:val="24"/>
        </w:rPr>
        <w:t xml:space="preserve"> </w:t>
      </w:r>
      <w:proofErr w:type="spellStart"/>
      <w:r w:rsidRPr="009622C6">
        <w:rPr>
          <w:rFonts w:ascii="Arial" w:hAnsi="Arial"/>
          <w:sz w:val="24"/>
          <w:szCs w:val="24"/>
        </w:rPr>
        <w:t>Risko</w:t>
      </w:r>
      <w:proofErr w:type="spellEnd"/>
      <w:r w:rsidRPr="009622C6">
        <w:rPr>
          <w:rFonts w:ascii="Arial" w:hAnsi="Arial"/>
          <w:sz w:val="24"/>
          <w:szCs w:val="24"/>
        </w:rPr>
        <w:t xml:space="preserve"> &amp;</w:t>
      </w:r>
      <w:r w:rsidRPr="009622C6">
        <w:rPr>
          <w:rFonts w:ascii="Arial" w:hAnsi="Arial"/>
          <w:spacing w:val="71"/>
          <w:sz w:val="24"/>
          <w:szCs w:val="24"/>
        </w:rPr>
        <w:t xml:space="preserve"> </w:t>
      </w:r>
      <w:r w:rsidRPr="009622C6">
        <w:rPr>
          <w:rFonts w:ascii="Arial" w:hAnsi="Arial"/>
          <w:spacing w:val="-1"/>
          <w:sz w:val="24"/>
          <w:szCs w:val="24"/>
        </w:rPr>
        <w:t>Kingstone,</w:t>
      </w:r>
      <w:r w:rsidRPr="009622C6">
        <w:rPr>
          <w:rFonts w:ascii="Arial" w:hAnsi="Arial"/>
          <w:sz w:val="24"/>
          <w:szCs w:val="24"/>
        </w:rPr>
        <w:t xml:space="preserve"> </w:t>
      </w:r>
      <w:r w:rsidRPr="009622C6">
        <w:rPr>
          <w:rFonts w:ascii="Arial" w:hAnsi="Arial"/>
          <w:spacing w:val="-1"/>
          <w:sz w:val="24"/>
          <w:szCs w:val="24"/>
        </w:rPr>
        <w:t>2012).</w:t>
      </w:r>
    </w:p>
    <w:p w:rsidR="00954A66" w:rsidRPr="009622C6" w:rsidRDefault="00954A66" w:rsidP="00954A66">
      <w:pPr>
        <w:spacing w:after="0" w:line="480" w:lineRule="auto"/>
        <w:ind w:firstLine="720"/>
        <w:jc w:val="both"/>
        <w:rPr>
          <w:rFonts w:ascii="Arial" w:hAnsi="Arial"/>
          <w:sz w:val="24"/>
          <w:szCs w:val="24"/>
        </w:rPr>
      </w:pPr>
      <w:r w:rsidRPr="009622C6">
        <w:rPr>
          <w:rFonts w:ascii="Arial" w:hAnsi="Arial"/>
          <w:sz w:val="24"/>
          <w:szCs w:val="24"/>
        </w:rPr>
        <w:t xml:space="preserve">Similar recognition of the importance of facial identity is evident within the profiling literature, emphasizing the face as of greater symbolic importance to the offender when the victim represents someone of significance to them. </w:t>
      </w:r>
      <w:proofErr w:type="spellStart"/>
      <w:r w:rsidRPr="009622C6">
        <w:rPr>
          <w:rFonts w:ascii="Arial" w:hAnsi="Arial"/>
          <w:sz w:val="24"/>
          <w:szCs w:val="24"/>
        </w:rPr>
        <w:t>Salfati</w:t>
      </w:r>
      <w:proofErr w:type="spellEnd"/>
      <w:r w:rsidRPr="009622C6">
        <w:rPr>
          <w:rFonts w:ascii="Arial" w:hAnsi="Arial"/>
          <w:sz w:val="24"/>
          <w:szCs w:val="24"/>
        </w:rPr>
        <w:t xml:space="preserve"> and </w:t>
      </w:r>
      <w:r w:rsidRPr="009622C6">
        <w:rPr>
          <w:rFonts w:ascii="Arial" w:hAnsi="Arial"/>
          <w:sz w:val="24"/>
          <w:szCs w:val="24"/>
        </w:rPr>
        <w:lastRenderedPageBreak/>
        <w:t>Dupont (2006) reported that offences, where victims had injuries to the head and face, were indicative of a very emotional attack, where the offender was attacking the core representation of the person. Trojan and Krull (2012) found that victims who held intimate relationships with their offender are more than twice as likely to receive injuries to their face during homicide compared to victims who are acquaintances or strangers to the offender. This observation is not exclusive to homicide, with the head, neck, and face identified as the most common sites of a victim’s injuries during intimate partner assaults (Sheridan &amp; Nash, 2007). It is suggested that the direction of violence specifically towards the face may reflect an affectively motivated attack, where the victim’s intimate association to the offender induces an attempt to depersonalize their victim using facial wounding (</w:t>
      </w:r>
      <w:proofErr w:type="spellStart"/>
      <w:r w:rsidRPr="009622C6">
        <w:rPr>
          <w:rFonts w:ascii="Arial" w:hAnsi="Arial"/>
          <w:sz w:val="24"/>
          <w:szCs w:val="24"/>
        </w:rPr>
        <w:t>Salfati</w:t>
      </w:r>
      <w:proofErr w:type="spellEnd"/>
      <w:r w:rsidRPr="009622C6">
        <w:rPr>
          <w:rFonts w:ascii="Arial" w:hAnsi="Arial"/>
          <w:sz w:val="24"/>
          <w:szCs w:val="24"/>
        </w:rPr>
        <w:t xml:space="preserve"> &amp; Canter, 1999). </w:t>
      </w:r>
    </w:p>
    <w:p w:rsidR="00954A66" w:rsidRPr="009622C6" w:rsidRDefault="00954A66" w:rsidP="00954A66">
      <w:pPr>
        <w:spacing w:after="0" w:line="240" w:lineRule="auto"/>
        <w:jc w:val="both"/>
        <w:rPr>
          <w:rFonts w:ascii="Arial" w:hAnsi="Arial"/>
          <w:sz w:val="24"/>
          <w:szCs w:val="24"/>
        </w:rPr>
      </w:pPr>
    </w:p>
    <w:p w:rsidR="00954A66" w:rsidRPr="009622C6" w:rsidRDefault="00954A66" w:rsidP="00954A66">
      <w:pPr>
        <w:spacing w:after="0" w:line="480" w:lineRule="auto"/>
        <w:jc w:val="both"/>
        <w:rPr>
          <w:rFonts w:ascii="Arial" w:hAnsi="Arial"/>
          <w:b/>
          <w:bCs/>
          <w:sz w:val="24"/>
          <w:szCs w:val="24"/>
        </w:rPr>
      </w:pPr>
      <w:r w:rsidRPr="009622C6">
        <w:rPr>
          <w:rFonts w:ascii="Arial" w:hAnsi="Arial"/>
          <w:b/>
          <w:bCs/>
          <w:sz w:val="24"/>
          <w:szCs w:val="24"/>
        </w:rPr>
        <w:t>Instrumental/Expressive</w:t>
      </w:r>
    </w:p>
    <w:p w:rsidR="00954A66" w:rsidRPr="009622C6" w:rsidRDefault="00954A66" w:rsidP="00954A66">
      <w:pPr>
        <w:spacing w:after="0" w:line="480" w:lineRule="auto"/>
        <w:jc w:val="both"/>
        <w:rPr>
          <w:rFonts w:ascii="Arial" w:hAnsi="Arial"/>
          <w:sz w:val="24"/>
          <w:szCs w:val="24"/>
        </w:rPr>
      </w:pPr>
      <w:r w:rsidRPr="009622C6">
        <w:rPr>
          <w:rFonts w:ascii="Arial" w:hAnsi="Arial"/>
          <w:sz w:val="24"/>
          <w:szCs w:val="24"/>
        </w:rPr>
        <w:t>As can be seen from the above, both undoing behaviours in general and the specific attention to the victim’s face in homicide offences are usually interpreted as expressive behaviours, where the offender’s focus is directed towards the core representation of the person due to the emotional meaning the face reflects (</w:t>
      </w:r>
      <w:proofErr w:type="spellStart"/>
      <w:r w:rsidRPr="009622C6">
        <w:rPr>
          <w:rFonts w:ascii="Arial" w:hAnsi="Arial"/>
          <w:sz w:val="24"/>
          <w:szCs w:val="24"/>
        </w:rPr>
        <w:t>Salfati</w:t>
      </w:r>
      <w:proofErr w:type="spellEnd"/>
      <w:r w:rsidRPr="009622C6">
        <w:rPr>
          <w:rFonts w:ascii="Arial" w:hAnsi="Arial"/>
          <w:sz w:val="24"/>
          <w:szCs w:val="24"/>
        </w:rPr>
        <w:t xml:space="preserve"> &amp; Canter, 1999). In expressive offences, the main focus of the offender’s aggression is to cause harm to the victim. Expressive homicides represent an emotional response and are often characterized by a display of impulsive and uncontrolled aggression (</w:t>
      </w:r>
      <w:proofErr w:type="spellStart"/>
      <w:r w:rsidRPr="009622C6">
        <w:rPr>
          <w:rFonts w:ascii="Arial" w:hAnsi="Arial"/>
          <w:sz w:val="24"/>
          <w:szCs w:val="24"/>
        </w:rPr>
        <w:t>Thijssen</w:t>
      </w:r>
      <w:proofErr w:type="spellEnd"/>
      <w:r w:rsidRPr="009622C6">
        <w:rPr>
          <w:rFonts w:ascii="Arial" w:hAnsi="Arial"/>
          <w:sz w:val="24"/>
          <w:szCs w:val="24"/>
        </w:rPr>
        <w:t xml:space="preserve"> &amp; De Ruiter, 2011). The covering of the victim’s face may be construed as a post-mortem manifestation of this emotional response where such activity signals the offender’s shame (Keppel &amp; </w:t>
      </w:r>
      <w:proofErr w:type="spellStart"/>
      <w:r w:rsidRPr="009622C6">
        <w:rPr>
          <w:rFonts w:ascii="Arial" w:hAnsi="Arial"/>
          <w:sz w:val="24"/>
          <w:szCs w:val="24"/>
        </w:rPr>
        <w:t>Birnes</w:t>
      </w:r>
      <w:proofErr w:type="spellEnd"/>
      <w:r w:rsidRPr="009622C6">
        <w:rPr>
          <w:rFonts w:ascii="Arial" w:hAnsi="Arial"/>
          <w:sz w:val="24"/>
          <w:szCs w:val="24"/>
        </w:rPr>
        <w:t xml:space="preserve">, 1997; </w:t>
      </w:r>
      <w:proofErr w:type="spellStart"/>
      <w:r w:rsidRPr="009622C6">
        <w:rPr>
          <w:rFonts w:ascii="Arial" w:hAnsi="Arial"/>
          <w:sz w:val="24"/>
          <w:szCs w:val="24"/>
        </w:rPr>
        <w:t>Salfati</w:t>
      </w:r>
      <w:proofErr w:type="spellEnd"/>
      <w:r w:rsidRPr="009622C6">
        <w:rPr>
          <w:rFonts w:ascii="Arial" w:hAnsi="Arial"/>
          <w:sz w:val="24"/>
          <w:szCs w:val="24"/>
        </w:rPr>
        <w:t xml:space="preserve">, 2000). </w:t>
      </w:r>
    </w:p>
    <w:p w:rsidR="00954A66" w:rsidRPr="009622C6" w:rsidRDefault="00954A66" w:rsidP="00954A66">
      <w:pPr>
        <w:spacing w:after="0" w:line="480" w:lineRule="auto"/>
        <w:ind w:firstLine="720"/>
        <w:jc w:val="both"/>
        <w:rPr>
          <w:rFonts w:ascii="Arial" w:hAnsi="Arial"/>
          <w:sz w:val="24"/>
          <w:szCs w:val="24"/>
        </w:rPr>
      </w:pPr>
      <w:r w:rsidRPr="009622C6">
        <w:rPr>
          <w:rFonts w:ascii="Arial" w:hAnsi="Arial"/>
          <w:sz w:val="24"/>
          <w:szCs w:val="24"/>
        </w:rPr>
        <w:t xml:space="preserve">It is well established that expressive homicides more often involve offenders with a close association with their victim (Trojan &amp; </w:t>
      </w:r>
      <w:proofErr w:type="spellStart"/>
      <w:r w:rsidRPr="009622C6">
        <w:rPr>
          <w:rFonts w:ascii="Arial" w:hAnsi="Arial"/>
          <w:sz w:val="24"/>
          <w:szCs w:val="24"/>
        </w:rPr>
        <w:t>Salfati</w:t>
      </w:r>
      <w:proofErr w:type="spellEnd"/>
      <w:r w:rsidRPr="009622C6">
        <w:rPr>
          <w:rFonts w:ascii="Arial" w:hAnsi="Arial"/>
          <w:sz w:val="24"/>
          <w:szCs w:val="24"/>
        </w:rPr>
        <w:t xml:space="preserve">, 2010). Last and </w:t>
      </w:r>
      <w:proofErr w:type="spellStart"/>
      <w:r w:rsidRPr="009622C6">
        <w:rPr>
          <w:rFonts w:ascii="Arial" w:hAnsi="Arial"/>
          <w:sz w:val="24"/>
          <w:szCs w:val="24"/>
        </w:rPr>
        <w:t>Fritzon</w:t>
      </w:r>
      <w:proofErr w:type="spellEnd"/>
      <w:r w:rsidRPr="009622C6">
        <w:rPr>
          <w:rFonts w:ascii="Arial" w:hAnsi="Arial"/>
          <w:sz w:val="24"/>
          <w:szCs w:val="24"/>
        </w:rPr>
        <w:t xml:space="preserve"> (2005) report that the closer the relationship between the offender and their victim, the </w:t>
      </w:r>
      <w:r w:rsidRPr="009622C6">
        <w:rPr>
          <w:rFonts w:ascii="Arial" w:hAnsi="Arial"/>
          <w:sz w:val="24"/>
          <w:szCs w:val="24"/>
        </w:rPr>
        <w:lastRenderedPageBreak/>
        <w:t>more expressive the crime scene behaviours. Offenders who were related to the victim could be robustly discriminated from those who were strangers or acquaintances of the victim based on the presence of expressive behaviours such as excessive violence or manual wounding. This established overlap between expressive homicides and offenders known to the victim, complemented by the interpretation of face covering as an expressive behaviour, lends further support to the inferred association between the behaviour and the offender-victim relationship.</w:t>
      </w:r>
    </w:p>
    <w:p w:rsidR="00954A66" w:rsidRPr="009622C6" w:rsidRDefault="00954A66" w:rsidP="00954A66">
      <w:pPr>
        <w:spacing w:after="0" w:line="480" w:lineRule="auto"/>
        <w:ind w:firstLine="720"/>
        <w:jc w:val="both"/>
        <w:rPr>
          <w:rFonts w:ascii="Arial" w:hAnsi="Arial"/>
          <w:sz w:val="24"/>
          <w:szCs w:val="24"/>
        </w:rPr>
      </w:pPr>
      <w:r w:rsidRPr="009622C6">
        <w:rPr>
          <w:rFonts w:ascii="Arial" w:hAnsi="Arial"/>
          <w:sz w:val="24"/>
          <w:szCs w:val="24"/>
        </w:rPr>
        <w:t xml:space="preserve">A competing interpretation of covering the victim’s face during a homicide offence suggests that the behaviour may serve a more practical function, reflecting an instrumental rather than expressive mode of homicide. Instrumental homicides describe killings where the motivations of the offender are directed more towards obtaining objects or status, and thus the importance of the victim is secondary. </w:t>
      </w:r>
      <w:proofErr w:type="spellStart"/>
      <w:r w:rsidRPr="009622C6">
        <w:rPr>
          <w:rFonts w:ascii="Arial" w:hAnsi="Arial"/>
          <w:sz w:val="24"/>
          <w:szCs w:val="24"/>
        </w:rPr>
        <w:t>Fritzon</w:t>
      </w:r>
      <w:proofErr w:type="spellEnd"/>
      <w:r w:rsidRPr="009622C6">
        <w:rPr>
          <w:rFonts w:ascii="Arial" w:hAnsi="Arial"/>
          <w:sz w:val="24"/>
          <w:szCs w:val="24"/>
        </w:rPr>
        <w:t xml:space="preserve"> and Garbutt (2001) included covering the victim’s face and body within an instrumental category of homicide, based on an examination of 191 homicides in Washington State, USA. The research utilized Smallest Space Analysis to produce a spatial map representing the relative strength of relationships between different crime scene variables. Covering the victim’s face post-mortem was clustered with variables suggesting that objects had been stolen from the scene or that property had been disturbed. Theft often indicates an instrumental homicide where the death of the victim was secondary to the ulterior goal of material gain. Unlike the expressive interpretation of face covering, the study found little association between the victim being covered and typically expressive behaviours such as wounding to the face and frenzied violence.</w:t>
      </w:r>
    </w:p>
    <w:p w:rsidR="00954A66" w:rsidRPr="009622C6" w:rsidRDefault="00954A66" w:rsidP="00954A66">
      <w:pPr>
        <w:pStyle w:val="BodyText"/>
        <w:spacing w:line="480" w:lineRule="auto"/>
        <w:ind w:left="0" w:right="157" w:firstLine="720"/>
        <w:jc w:val="both"/>
        <w:rPr>
          <w:rFonts w:ascii="Arial" w:hAnsi="Arial"/>
        </w:rPr>
      </w:pPr>
      <w:r w:rsidRPr="009622C6">
        <w:rPr>
          <w:rFonts w:ascii="Arial" w:hAnsi="Arial"/>
        </w:rPr>
        <w:t xml:space="preserve">Although not </w:t>
      </w:r>
      <w:r w:rsidRPr="009622C6">
        <w:rPr>
          <w:rFonts w:ascii="Arial" w:hAnsi="Arial"/>
          <w:spacing w:val="-1"/>
        </w:rPr>
        <w:t>specifically</w:t>
      </w:r>
      <w:r w:rsidRPr="009622C6">
        <w:rPr>
          <w:rFonts w:ascii="Arial" w:hAnsi="Arial"/>
        </w:rPr>
        <w:t xml:space="preserve"> </w:t>
      </w:r>
      <w:r w:rsidRPr="009622C6">
        <w:rPr>
          <w:rFonts w:ascii="Arial" w:hAnsi="Arial"/>
          <w:spacing w:val="-1"/>
        </w:rPr>
        <w:t>focusing</w:t>
      </w:r>
      <w:r w:rsidRPr="009622C6">
        <w:rPr>
          <w:rFonts w:ascii="Arial" w:hAnsi="Arial"/>
        </w:rPr>
        <w:t xml:space="preserve"> on covering the </w:t>
      </w:r>
      <w:r w:rsidRPr="009622C6">
        <w:rPr>
          <w:rFonts w:ascii="Arial" w:hAnsi="Arial"/>
          <w:spacing w:val="-1"/>
        </w:rPr>
        <w:t>face,</w:t>
      </w:r>
      <w:r w:rsidRPr="009622C6">
        <w:rPr>
          <w:rFonts w:ascii="Arial" w:hAnsi="Arial"/>
        </w:rPr>
        <w:t xml:space="preserve"> </w:t>
      </w:r>
      <w:proofErr w:type="spellStart"/>
      <w:r w:rsidRPr="009622C6">
        <w:rPr>
          <w:rFonts w:ascii="Arial" w:hAnsi="Arial"/>
          <w:spacing w:val="-1"/>
        </w:rPr>
        <w:t>Salfati</w:t>
      </w:r>
      <w:proofErr w:type="spellEnd"/>
      <w:r w:rsidRPr="009622C6">
        <w:rPr>
          <w:rFonts w:ascii="Arial" w:hAnsi="Arial"/>
        </w:rPr>
        <w:t xml:space="preserve"> (2000)</w:t>
      </w:r>
      <w:r w:rsidRPr="009622C6">
        <w:rPr>
          <w:rFonts w:ascii="Arial" w:hAnsi="Arial"/>
          <w:spacing w:val="41"/>
        </w:rPr>
        <w:t xml:space="preserve"> </w:t>
      </w:r>
      <w:r w:rsidRPr="009622C6">
        <w:rPr>
          <w:rFonts w:ascii="Arial" w:hAnsi="Arial"/>
          <w:spacing w:val="-1"/>
        </w:rPr>
        <w:t>corroborated</w:t>
      </w:r>
      <w:r w:rsidRPr="009622C6">
        <w:rPr>
          <w:rFonts w:ascii="Arial" w:hAnsi="Arial"/>
        </w:rPr>
        <w:t xml:space="preserve"> this</w:t>
      </w:r>
      <w:r w:rsidRPr="009622C6">
        <w:rPr>
          <w:rFonts w:ascii="Arial" w:hAnsi="Arial"/>
          <w:spacing w:val="-1"/>
        </w:rPr>
        <w:t xml:space="preserve"> categorization</w:t>
      </w:r>
      <w:r w:rsidRPr="009622C6">
        <w:rPr>
          <w:rFonts w:ascii="Arial" w:hAnsi="Arial"/>
        </w:rPr>
        <w:t xml:space="preserve"> of</w:t>
      </w:r>
      <w:r w:rsidRPr="009622C6">
        <w:rPr>
          <w:rFonts w:ascii="Arial" w:hAnsi="Arial"/>
          <w:spacing w:val="-1"/>
        </w:rPr>
        <w:t xml:space="preserve"> covering</w:t>
      </w:r>
      <w:r w:rsidRPr="009622C6">
        <w:rPr>
          <w:rFonts w:ascii="Arial" w:hAnsi="Arial"/>
        </w:rPr>
        <w:t xml:space="preserve"> the victim’s body </w:t>
      </w:r>
      <w:r w:rsidRPr="009622C6">
        <w:rPr>
          <w:rFonts w:ascii="Arial" w:hAnsi="Arial"/>
          <w:spacing w:val="-1"/>
        </w:rPr>
        <w:t>as</w:t>
      </w:r>
      <w:r w:rsidRPr="009622C6">
        <w:rPr>
          <w:rFonts w:ascii="Arial" w:hAnsi="Arial"/>
        </w:rPr>
        <w:t xml:space="preserve"> </w:t>
      </w:r>
      <w:r w:rsidRPr="009622C6">
        <w:rPr>
          <w:rFonts w:ascii="Arial" w:hAnsi="Arial"/>
          <w:spacing w:val="-1"/>
        </w:rPr>
        <w:t>an</w:t>
      </w:r>
      <w:r w:rsidRPr="009622C6">
        <w:rPr>
          <w:rFonts w:ascii="Arial" w:hAnsi="Arial"/>
        </w:rPr>
        <w:t xml:space="preserve"> </w:t>
      </w:r>
      <w:r w:rsidRPr="009622C6">
        <w:rPr>
          <w:rFonts w:ascii="Arial" w:hAnsi="Arial"/>
          <w:spacing w:val="-1"/>
        </w:rPr>
        <w:t xml:space="preserve">instrumental </w:t>
      </w:r>
      <w:proofErr w:type="spellStart"/>
      <w:r w:rsidRPr="009622C6">
        <w:rPr>
          <w:rFonts w:ascii="Arial" w:hAnsi="Arial"/>
          <w:spacing w:val="-1"/>
        </w:rPr>
        <w:lastRenderedPageBreak/>
        <w:t>behaviour</w:t>
      </w:r>
      <w:proofErr w:type="spellEnd"/>
      <w:r w:rsidRPr="009622C6">
        <w:rPr>
          <w:rFonts w:ascii="Arial" w:hAnsi="Arial"/>
          <w:spacing w:val="-1"/>
        </w:rPr>
        <w:t>.</w:t>
      </w:r>
      <w:r w:rsidRPr="009622C6">
        <w:rPr>
          <w:rFonts w:ascii="Arial" w:hAnsi="Arial"/>
        </w:rPr>
        <w:t xml:space="preserve"> </w:t>
      </w:r>
      <w:r w:rsidRPr="009622C6">
        <w:rPr>
          <w:rFonts w:ascii="Arial" w:hAnsi="Arial"/>
          <w:spacing w:val="-1"/>
        </w:rPr>
        <w:t>Covering</w:t>
      </w:r>
      <w:r w:rsidRPr="009622C6">
        <w:rPr>
          <w:rFonts w:ascii="Arial" w:hAnsi="Arial"/>
        </w:rPr>
        <w:t xml:space="preserve"> the</w:t>
      </w:r>
      <w:r w:rsidRPr="009622C6">
        <w:rPr>
          <w:rFonts w:ascii="Arial" w:hAnsi="Arial"/>
          <w:spacing w:val="1"/>
        </w:rPr>
        <w:t xml:space="preserve"> </w:t>
      </w:r>
      <w:r w:rsidRPr="009622C6">
        <w:rPr>
          <w:rFonts w:ascii="Arial" w:hAnsi="Arial"/>
        </w:rPr>
        <w:t xml:space="preserve">body </w:t>
      </w:r>
      <w:r w:rsidRPr="009622C6">
        <w:rPr>
          <w:rFonts w:ascii="Arial" w:hAnsi="Arial"/>
          <w:spacing w:val="-1"/>
        </w:rPr>
        <w:t>was</w:t>
      </w:r>
      <w:r w:rsidRPr="009622C6">
        <w:rPr>
          <w:rFonts w:ascii="Arial" w:hAnsi="Arial"/>
        </w:rPr>
        <w:t xml:space="preserve"> </w:t>
      </w:r>
      <w:r w:rsidRPr="009622C6">
        <w:rPr>
          <w:rFonts w:ascii="Arial" w:hAnsi="Arial"/>
          <w:spacing w:val="-1"/>
        </w:rPr>
        <w:t>reported</w:t>
      </w:r>
      <w:r w:rsidRPr="009622C6">
        <w:rPr>
          <w:rFonts w:ascii="Arial" w:hAnsi="Arial"/>
        </w:rPr>
        <w:t xml:space="preserve"> to be</w:t>
      </w:r>
      <w:r w:rsidRPr="009622C6">
        <w:rPr>
          <w:rFonts w:ascii="Arial" w:hAnsi="Arial"/>
          <w:spacing w:val="1"/>
        </w:rPr>
        <w:t xml:space="preserve"> </w:t>
      </w:r>
      <w:r w:rsidRPr="009622C6">
        <w:rPr>
          <w:rFonts w:ascii="Arial" w:hAnsi="Arial"/>
          <w:spacing w:val="-1"/>
        </w:rPr>
        <w:t>associated</w:t>
      </w:r>
      <w:r w:rsidRPr="009622C6">
        <w:rPr>
          <w:rFonts w:ascii="Arial" w:hAnsi="Arial"/>
        </w:rPr>
        <w:t xml:space="preserve"> </w:t>
      </w:r>
      <w:r w:rsidRPr="009622C6">
        <w:rPr>
          <w:rFonts w:ascii="Arial" w:hAnsi="Arial"/>
          <w:spacing w:val="-1"/>
        </w:rPr>
        <w:t>with</w:t>
      </w:r>
      <w:r w:rsidRPr="009622C6">
        <w:rPr>
          <w:rFonts w:ascii="Arial" w:hAnsi="Arial"/>
        </w:rPr>
        <w:t xml:space="preserve"> </w:t>
      </w:r>
      <w:r w:rsidRPr="009622C6">
        <w:rPr>
          <w:rFonts w:ascii="Arial" w:hAnsi="Arial"/>
          <w:spacing w:val="-1"/>
        </w:rPr>
        <w:t>theft,</w:t>
      </w:r>
      <w:r w:rsidRPr="009622C6">
        <w:rPr>
          <w:rFonts w:ascii="Arial" w:hAnsi="Arial"/>
        </w:rPr>
        <w:t xml:space="preserve"> arson or</w:t>
      </w:r>
      <w:r w:rsidRPr="009622C6">
        <w:rPr>
          <w:rFonts w:ascii="Arial" w:hAnsi="Arial"/>
          <w:spacing w:val="-1"/>
        </w:rPr>
        <w:t xml:space="preserve"> sexual</w:t>
      </w:r>
      <w:r w:rsidRPr="009622C6">
        <w:rPr>
          <w:rFonts w:ascii="Arial" w:hAnsi="Arial"/>
          <w:spacing w:val="87"/>
        </w:rPr>
        <w:t xml:space="preserve"> </w:t>
      </w:r>
      <w:r w:rsidRPr="009622C6">
        <w:rPr>
          <w:rFonts w:ascii="Arial" w:hAnsi="Arial"/>
          <w:spacing w:val="-1"/>
        </w:rPr>
        <w:t>assault</w:t>
      </w:r>
      <w:r w:rsidRPr="009622C6">
        <w:rPr>
          <w:rFonts w:ascii="Arial" w:hAnsi="Arial"/>
        </w:rPr>
        <w:t xml:space="preserve"> of the</w:t>
      </w:r>
      <w:r w:rsidRPr="009622C6">
        <w:rPr>
          <w:rFonts w:ascii="Arial" w:hAnsi="Arial"/>
          <w:spacing w:val="-1"/>
        </w:rPr>
        <w:t xml:space="preserve"> </w:t>
      </w:r>
      <w:r w:rsidRPr="009622C6">
        <w:rPr>
          <w:rFonts w:ascii="Arial" w:hAnsi="Arial"/>
        </w:rPr>
        <w:t xml:space="preserve">victim, </w:t>
      </w:r>
      <w:r w:rsidRPr="009622C6">
        <w:rPr>
          <w:rFonts w:ascii="Arial" w:hAnsi="Arial"/>
          <w:spacing w:val="-1"/>
        </w:rPr>
        <w:t>and</w:t>
      </w:r>
      <w:r w:rsidRPr="009622C6">
        <w:rPr>
          <w:rFonts w:ascii="Arial" w:hAnsi="Arial"/>
          <w:spacing w:val="2"/>
        </w:rPr>
        <w:t xml:space="preserve"> </w:t>
      </w:r>
      <w:r w:rsidRPr="009622C6">
        <w:rPr>
          <w:rFonts w:ascii="Arial" w:hAnsi="Arial"/>
        </w:rPr>
        <w:t xml:space="preserve">not </w:t>
      </w:r>
      <w:r w:rsidRPr="009622C6">
        <w:rPr>
          <w:rFonts w:ascii="Arial" w:hAnsi="Arial"/>
          <w:spacing w:val="-1"/>
        </w:rPr>
        <w:t xml:space="preserve">indicative </w:t>
      </w:r>
      <w:r w:rsidRPr="009622C6">
        <w:rPr>
          <w:rFonts w:ascii="Arial" w:hAnsi="Arial"/>
        </w:rPr>
        <w:t>of the</w:t>
      </w:r>
      <w:r w:rsidRPr="009622C6">
        <w:rPr>
          <w:rFonts w:ascii="Arial" w:hAnsi="Arial"/>
          <w:spacing w:val="-2"/>
        </w:rPr>
        <w:t xml:space="preserve"> </w:t>
      </w:r>
      <w:r w:rsidRPr="009622C6">
        <w:rPr>
          <w:rFonts w:ascii="Arial" w:hAnsi="Arial"/>
        </w:rPr>
        <w:t xml:space="preserve">offender </w:t>
      </w:r>
      <w:r w:rsidRPr="009622C6">
        <w:rPr>
          <w:rFonts w:ascii="Arial" w:hAnsi="Arial"/>
          <w:spacing w:val="-1"/>
        </w:rPr>
        <w:t>being</w:t>
      </w:r>
      <w:r w:rsidRPr="009622C6">
        <w:rPr>
          <w:rFonts w:ascii="Arial" w:hAnsi="Arial"/>
        </w:rPr>
        <w:t xml:space="preserve"> known to the</w:t>
      </w:r>
      <w:r w:rsidRPr="009622C6">
        <w:rPr>
          <w:rFonts w:ascii="Arial" w:hAnsi="Arial"/>
          <w:spacing w:val="1"/>
        </w:rPr>
        <w:t xml:space="preserve"> </w:t>
      </w:r>
      <w:r w:rsidRPr="009622C6">
        <w:rPr>
          <w:rFonts w:ascii="Arial" w:hAnsi="Arial"/>
        </w:rPr>
        <w:t xml:space="preserve">victim. </w:t>
      </w:r>
      <w:r w:rsidRPr="009622C6">
        <w:rPr>
          <w:rFonts w:ascii="Arial" w:hAnsi="Arial"/>
          <w:spacing w:val="-1"/>
        </w:rPr>
        <w:t>Covering</w:t>
      </w:r>
      <w:r w:rsidRPr="009622C6">
        <w:rPr>
          <w:rFonts w:ascii="Arial" w:hAnsi="Arial"/>
        </w:rPr>
        <w:t xml:space="preserve"> the </w:t>
      </w:r>
      <w:r w:rsidRPr="009622C6">
        <w:rPr>
          <w:rFonts w:ascii="Arial" w:hAnsi="Arial"/>
          <w:spacing w:val="-1"/>
        </w:rPr>
        <w:t>victim’s</w:t>
      </w:r>
      <w:r w:rsidRPr="009622C6">
        <w:rPr>
          <w:rFonts w:ascii="Arial" w:hAnsi="Arial"/>
        </w:rPr>
        <w:t xml:space="preserve"> eyes </w:t>
      </w:r>
      <w:r w:rsidRPr="009622C6">
        <w:rPr>
          <w:rFonts w:ascii="Arial" w:hAnsi="Arial"/>
          <w:spacing w:val="1"/>
        </w:rPr>
        <w:t>may</w:t>
      </w:r>
      <w:r w:rsidRPr="009622C6">
        <w:rPr>
          <w:rFonts w:ascii="Arial" w:hAnsi="Arial"/>
          <w:spacing w:val="79"/>
        </w:rPr>
        <w:t xml:space="preserve"> </w:t>
      </w:r>
      <w:r w:rsidRPr="009622C6">
        <w:rPr>
          <w:rFonts w:ascii="Arial" w:hAnsi="Arial"/>
          <w:spacing w:val="-1"/>
        </w:rPr>
        <w:t>therefore allow</w:t>
      </w:r>
      <w:r w:rsidRPr="009622C6">
        <w:rPr>
          <w:rFonts w:ascii="Arial" w:hAnsi="Arial"/>
        </w:rPr>
        <w:t xml:space="preserve"> the</w:t>
      </w:r>
      <w:r w:rsidRPr="009622C6">
        <w:rPr>
          <w:rFonts w:ascii="Arial" w:hAnsi="Arial"/>
          <w:spacing w:val="-1"/>
        </w:rPr>
        <w:t xml:space="preserve"> </w:t>
      </w:r>
      <w:r w:rsidRPr="009622C6">
        <w:rPr>
          <w:rFonts w:ascii="Arial" w:hAnsi="Arial"/>
        </w:rPr>
        <w:t xml:space="preserve">offender to </w:t>
      </w:r>
      <w:r w:rsidRPr="009622C6">
        <w:rPr>
          <w:rFonts w:ascii="Arial" w:hAnsi="Arial"/>
          <w:spacing w:val="-1"/>
        </w:rPr>
        <w:t>mark</w:t>
      </w:r>
      <w:r w:rsidRPr="009622C6">
        <w:rPr>
          <w:rFonts w:ascii="Arial" w:hAnsi="Arial"/>
        </w:rPr>
        <w:t xml:space="preserve"> the </w:t>
      </w:r>
      <w:r w:rsidRPr="009622C6">
        <w:rPr>
          <w:rFonts w:ascii="Arial" w:hAnsi="Arial"/>
          <w:spacing w:val="-1"/>
        </w:rPr>
        <w:t>end</w:t>
      </w:r>
      <w:r w:rsidRPr="009622C6">
        <w:rPr>
          <w:rFonts w:ascii="Arial" w:hAnsi="Arial"/>
        </w:rPr>
        <w:t xml:space="preserve"> of</w:t>
      </w:r>
      <w:r w:rsidRPr="009622C6">
        <w:rPr>
          <w:rFonts w:ascii="Arial" w:hAnsi="Arial"/>
          <w:spacing w:val="-1"/>
        </w:rPr>
        <w:t xml:space="preserve"> </w:t>
      </w:r>
      <w:r w:rsidRPr="009622C6">
        <w:rPr>
          <w:rFonts w:ascii="Arial" w:hAnsi="Arial"/>
        </w:rPr>
        <w:t xml:space="preserve">their </w:t>
      </w:r>
      <w:r w:rsidRPr="009622C6">
        <w:rPr>
          <w:rFonts w:ascii="Arial" w:hAnsi="Arial"/>
          <w:spacing w:val="-1"/>
        </w:rPr>
        <w:t>interaction</w:t>
      </w:r>
      <w:r w:rsidRPr="009622C6">
        <w:rPr>
          <w:rFonts w:ascii="Arial" w:hAnsi="Arial"/>
        </w:rPr>
        <w:t xml:space="preserve"> with the</w:t>
      </w:r>
      <w:r w:rsidRPr="009622C6">
        <w:rPr>
          <w:rFonts w:ascii="Arial" w:hAnsi="Arial"/>
          <w:spacing w:val="-1"/>
        </w:rPr>
        <w:t xml:space="preserve"> </w:t>
      </w:r>
      <w:r w:rsidRPr="009622C6">
        <w:rPr>
          <w:rFonts w:ascii="Arial" w:hAnsi="Arial"/>
        </w:rPr>
        <w:t xml:space="preserve">body </w:t>
      </w:r>
      <w:r w:rsidRPr="009622C6">
        <w:rPr>
          <w:rFonts w:ascii="Arial" w:hAnsi="Arial"/>
          <w:spacing w:val="-1"/>
        </w:rPr>
        <w:t>and</w:t>
      </w:r>
      <w:r w:rsidRPr="009622C6">
        <w:rPr>
          <w:rFonts w:ascii="Arial" w:hAnsi="Arial"/>
          <w:spacing w:val="55"/>
        </w:rPr>
        <w:t xml:space="preserve"> </w:t>
      </w:r>
      <w:r w:rsidRPr="009622C6">
        <w:rPr>
          <w:rFonts w:ascii="Arial" w:hAnsi="Arial"/>
          <w:spacing w:val="-1"/>
        </w:rPr>
        <w:t>allow</w:t>
      </w:r>
      <w:r w:rsidRPr="009622C6">
        <w:rPr>
          <w:rFonts w:ascii="Arial" w:hAnsi="Arial"/>
        </w:rPr>
        <w:t xml:space="preserve"> </w:t>
      </w:r>
      <w:r w:rsidRPr="009622C6">
        <w:rPr>
          <w:rFonts w:ascii="Arial" w:hAnsi="Arial"/>
          <w:spacing w:val="-1"/>
        </w:rPr>
        <w:t>them</w:t>
      </w:r>
      <w:r w:rsidRPr="009622C6">
        <w:rPr>
          <w:rFonts w:ascii="Arial" w:hAnsi="Arial"/>
        </w:rPr>
        <w:t xml:space="preserve"> to </w:t>
      </w:r>
      <w:r w:rsidRPr="009622C6">
        <w:rPr>
          <w:rFonts w:ascii="Arial" w:hAnsi="Arial"/>
          <w:spacing w:val="-1"/>
        </w:rPr>
        <w:t xml:space="preserve">continue </w:t>
      </w:r>
      <w:r w:rsidRPr="009622C6">
        <w:rPr>
          <w:rFonts w:ascii="Arial" w:hAnsi="Arial"/>
        </w:rPr>
        <w:t xml:space="preserve">with </w:t>
      </w:r>
      <w:r w:rsidRPr="009622C6">
        <w:rPr>
          <w:rFonts w:ascii="Arial" w:hAnsi="Arial"/>
          <w:spacing w:val="-1"/>
        </w:rPr>
        <w:t>pursuing</w:t>
      </w:r>
      <w:r w:rsidRPr="009622C6">
        <w:rPr>
          <w:rFonts w:ascii="Arial" w:hAnsi="Arial"/>
        </w:rPr>
        <w:t xml:space="preserve"> the </w:t>
      </w:r>
      <w:r w:rsidRPr="009622C6">
        <w:rPr>
          <w:rFonts w:ascii="Arial" w:hAnsi="Arial"/>
          <w:spacing w:val="-1"/>
        </w:rPr>
        <w:t>primary</w:t>
      </w:r>
      <w:r w:rsidRPr="009622C6">
        <w:rPr>
          <w:rFonts w:ascii="Arial" w:hAnsi="Arial"/>
        </w:rPr>
        <w:t xml:space="preserve"> </w:t>
      </w:r>
      <w:r w:rsidRPr="009622C6">
        <w:rPr>
          <w:rFonts w:ascii="Arial" w:hAnsi="Arial"/>
          <w:spacing w:val="-1"/>
        </w:rPr>
        <w:t>goals</w:t>
      </w:r>
      <w:r w:rsidRPr="009622C6">
        <w:rPr>
          <w:rFonts w:ascii="Arial" w:hAnsi="Arial"/>
        </w:rPr>
        <w:t xml:space="preserve"> of the </w:t>
      </w:r>
      <w:r w:rsidRPr="009622C6">
        <w:rPr>
          <w:rFonts w:ascii="Arial" w:hAnsi="Arial"/>
          <w:spacing w:val="-1"/>
        </w:rPr>
        <w:t>offence.</w:t>
      </w:r>
      <w:r w:rsidRPr="009622C6">
        <w:rPr>
          <w:rFonts w:ascii="Arial" w:hAnsi="Arial"/>
          <w:spacing w:val="2"/>
        </w:rPr>
        <w:t xml:space="preserve"> </w:t>
      </w:r>
      <w:r w:rsidRPr="009622C6">
        <w:rPr>
          <w:rFonts w:ascii="Arial" w:hAnsi="Arial"/>
          <w:spacing w:val="-1"/>
        </w:rPr>
        <w:t>From</w:t>
      </w:r>
      <w:r w:rsidRPr="009622C6">
        <w:rPr>
          <w:rFonts w:ascii="Arial" w:hAnsi="Arial"/>
        </w:rPr>
        <w:t xml:space="preserve"> the</w:t>
      </w:r>
      <w:r w:rsidRPr="009622C6">
        <w:rPr>
          <w:rFonts w:ascii="Arial" w:hAnsi="Arial"/>
          <w:spacing w:val="73"/>
        </w:rPr>
        <w:t xml:space="preserve"> </w:t>
      </w:r>
      <w:r w:rsidRPr="009622C6">
        <w:rPr>
          <w:rFonts w:ascii="Arial" w:hAnsi="Arial"/>
          <w:spacing w:val="-1"/>
        </w:rPr>
        <w:t xml:space="preserve">perspective </w:t>
      </w:r>
      <w:r w:rsidRPr="009622C6">
        <w:rPr>
          <w:rFonts w:ascii="Arial" w:hAnsi="Arial"/>
          <w:spacing w:val="1"/>
        </w:rPr>
        <w:t>of</w:t>
      </w:r>
      <w:r w:rsidRPr="009622C6">
        <w:rPr>
          <w:rFonts w:ascii="Arial" w:hAnsi="Arial"/>
        </w:rPr>
        <w:t xml:space="preserve"> the</w:t>
      </w:r>
      <w:r w:rsidRPr="009622C6">
        <w:rPr>
          <w:rFonts w:ascii="Arial" w:hAnsi="Arial"/>
          <w:spacing w:val="-2"/>
        </w:rPr>
        <w:t xml:space="preserve"> </w:t>
      </w:r>
      <w:r w:rsidRPr="009622C6">
        <w:rPr>
          <w:rFonts w:ascii="Arial" w:hAnsi="Arial"/>
        </w:rPr>
        <w:t xml:space="preserve">offender, </w:t>
      </w:r>
      <w:r w:rsidRPr="009622C6">
        <w:rPr>
          <w:rFonts w:ascii="Arial" w:hAnsi="Arial"/>
          <w:spacing w:val="-1"/>
        </w:rPr>
        <w:t>conducting</w:t>
      </w:r>
      <w:r w:rsidRPr="009622C6">
        <w:rPr>
          <w:rFonts w:ascii="Arial" w:hAnsi="Arial"/>
        </w:rPr>
        <w:t xml:space="preserve"> a</w:t>
      </w:r>
      <w:r w:rsidRPr="009622C6">
        <w:rPr>
          <w:rFonts w:ascii="Arial" w:hAnsi="Arial"/>
          <w:spacing w:val="-1"/>
        </w:rPr>
        <w:t xml:space="preserve"> </w:t>
      </w:r>
      <w:r w:rsidRPr="009622C6">
        <w:rPr>
          <w:rFonts w:ascii="Arial" w:hAnsi="Arial"/>
        </w:rPr>
        <w:t xml:space="preserve">search </w:t>
      </w:r>
      <w:r w:rsidRPr="009622C6">
        <w:rPr>
          <w:rFonts w:ascii="Arial" w:hAnsi="Arial"/>
          <w:spacing w:val="1"/>
        </w:rPr>
        <w:t>of</w:t>
      </w:r>
      <w:r w:rsidRPr="009622C6">
        <w:rPr>
          <w:rFonts w:ascii="Arial" w:hAnsi="Arial"/>
        </w:rPr>
        <w:t xml:space="preserve"> the</w:t>
      </w:r>
      <w:r w:rsidRPr="009622C6">
        <w:rPr>
          <w:rFonts w:ascii="Arial" w:hAnsi="Arial"/>
          <w:spacing w:val="-2"/>
        </w:rPr>
        <w:t xml:space="preserve"> </w:t>
      </w:r>
      <w:r w:rsidRPr="009622C6">
        <w:rPr>
          <w:rFonts w:ascii="Arial" w:hAnsi="Arial"/>
          <w:spacing w:val="-1"/>
        </w:rPr>
        <w:t>property</w:t>
      </w:r>
      <w:r w:rsidRPr="009622C6">
        <w:rPr>
          <w:rFonts w:ascii="Arial" w:hAnsi="Arial"/>
          <w:spacing w:val="1"/>
        </w:rPr>
        <w:t xml:space="preserve"> </w:t>
      </w:r>
      <w:r w:rsidRPr="009622C6">
        <w:rPr>
          <w:rFonts w:ascii="Arial" w:hAnsi="Arial"/>
          <w:spacing w:val="-1"/>
        </w:rPr>
        <w:t>as</w:t>
      </w:r>
      <w:r w:rsidRPr="009622C6">
        <w:rPr>
          <w:rFonts w:ascii="Arial" w:hAnsi="Arial"/>
        </w:rPr>
        <w:t xml:space="preserve"> </w:t>
      </w:r>
      <w:r w:rsidRPr="009622C6">
        <w:rPr>
          <w:rFonts w:ascii="Arial" w:hAnsi="Arial"/>
          <w:spacing w:val="-1"/>
        </w:rPr>
        <w:t>part</w:t>
      </w:r>
      <w:r w:rsidRPr="009622C6">
        <w:rPr>
          <w:rFonts w:ascii="Arial" w:hAnsi="Arial"/>
        </w:rPr>
        <w:t xml:space="preserve"> of</w:t>
      </w:r>
      <w:r w:rsidRPr="009622C6">
        <w:rPr>
          <w:rFonts w:ascii="Arial" w:hAnsi="Arial"/>
          <w:spacing w:val="1"/>
        </w:rPr>
        <w:t xml:space="preserve"> </w:t>
      </w:r>
      <w:r w:rsidRPr="009622C6">
        <w:rPr>
          <w:rFonts w:ascii="Arial" w:hAnsi="Arial"/>
        </w:rPr>
        <w:t>a</w:t>
      </w:r>
      <w:r w:rsidRPr="009622C6">
        <w:rPr>
          <w:rFonts w:ascii="Arial" w:hAnsi="Arial"/>
          <w:spacing w:val="1"/>
        </w:rPr>
        <w:t xml:space="preserve"> </w:t>
      </w:r>
      <w:r w:rsidRPr="009622C6">
        <w:rPr>
          <w:rFonts w:ascii="Arial" w:hAnsi="Arial"/>
          <w:spacing w:val="-1"/>
        </w:rPr>
        <w:t>burglary</w:t>
      </w:r>
      <w:r w:rsidRPr="009622C6">
        <w:rPr>
          <w:rFonts w:ascii="Arial" w:hAnsi="Arial"/>
          <w:spacing w:val="59"/>
        </w:rPr>
        <w:t xml:space="preserve"> </w:t>
      </w:r>
      <w:r w:rsidRPr="009622C6">
        <w:rPr>
          <w:rFonts w:ascii="Arial" w:hAnsi="Arial"/>
          <w:spacing w:val="-1"/>
        </w:rPr>
        <w:t>may</w:t>
      </w:r>
      <w:r w:rsidRPr="009622C6">
        <w:rPr>
          <w:rFonts w:ascii="Arial" w:hAnsi="Arial"/>
        </w:rPr>
        <w:t xml:space="preserve"> be </w:t>
      </w:r>
      <w:r w:rsidRPr="009622C6">
        <w:rPr>
          <w:rFonts w:ascii="Arial" w:hAnsi="Arial"/>
          <w:spacing w:val="-1"/>
        </w:rPr>
        <w:t xml:space="preserve">easier </w:t>
      </w:r>
      <w:r w:rsidRPr="009622C6">
        <w:rPr>
          <w:rFonts w:ascii="Arial" w:hAnsi="Arial"/>
        </w:rPr>
        <w:t>to</w:t>
      </w:r>
      <w:r w:rsidRPr="009622C6">
        <w:rPr>
          <w:rFonts w:ascii="Arial" w:hAnsi="Arial"/>
          <w:spacing w:val="2"/>
        </w:rPr>
        <w:t xml:space="preserve"> </w:t>
      </w:r>
      <w:r w:rsidRPr="009622C6">
        <w:rPr>
          <w:rFonts w:ascii="Arial" w:hAnsi="Arial"/>
          <w:spacing w:val="-1"/>
        </w:rPr>
        <w:t>complete</w:t>
      </w:r>
      <w:r w:rsidRPr="009622C6">
        <w:rPr>
          <w:rFonts w:ascii="Arial" w:hAnsi="Arial"/>
        </w:rPr>
        <w:t xml:space="preserve"> when the </w:t>
      </w:r>
      <w:r w:rsidRPr="009622C6">
        <w:rPr>
          <w:rFonts w:ascii="Arial" w:hAnsi="Arial"/>
          <w:spacing w:val="-1"/>
        </w:rPr>
        <w:t>face,</w:t>
      </w:r>
      <w:r w:rsidRPr="009622C6">
        <w:rPr>
          <w:rFonts w:ascii="Arial" w:hAnsi="Arial"/>
        </w:rPr>
        <w:t xml:space="preserve"> </w:t>
      </w:r>
      <w:r w:rsidRPr="009622C6">
        <w:rPr>
          <w:rFonts w:ascii="Arial" w:hAnsi="Arial"/>
          <w:spacing w:val="-1"/>
        </w:rPr>
        <w:t>and</w:t>
      </w:r>
      <w:r w:rsidRPr="009622C6">
        <w:rPr>
          <w:rFonts w:ascii="Arial" w:hAnsi="Arial"/>
          <w:spacing w:val="2"/>
        </w:rPr>
        <w:t xml:space="preserve"> </w:t>
      </w:r>
      <w:r w:rsidRPr="009622C6">
        <w:rPr>
          <w:rFonts w:ascii="Arial" w:hAnsi="Arial"/>
          <w:spacing w:val="-1"/>
        </w:rPr>
        <w:t>eyes,</w:t>
      </w:r>
      <w:r w:rsidRPr="009622C6">
        <w:rPr>
          <w:rFonts w:ascii="Arial" w:hAnsi="Arial"/>
        </w:rPr>
        <w:t xml:space="preserve"> of</w:t>
      </w:r>
      <w:r w:rsidRPr="009622C6">
        <w:rPr>
          <w:rFonts w:ascii="Arial" w:hAnsi="Arial"/>
          <w:spacing w:val="1"/>
        </w:rPr>
        <w:t xml:space="preserve"> </w:t>
      </w:r>
      <w:r w:rsidRPr="009622C6">
        <w:rPr>
          <w:rFonts w:ascii="Arial" w:hAnsi="Arial"/>
        </w:rPr>
        <w:t>their</w:t>
      </w:r>
      <w:r w:rsidRPr="009622C6">
        <w:rPr>
          <w:rFonts w:ascii="Arial" w:hAnsi="Arial"/>
          <w:spacing w:val="-1"/>
        </w:rPr>
        <w:t xml:space="preserve"> </w:t>
      </w:r>
      <w:r w:rsidRPr="009622C6">
        <w:rPr>
          <w:rFonts w:ascii="Arial" w:hAnsi="Arial"/>
        </w:rPr>
        <w:t xml:space="preserve">victim </w:t>
      </w:r>
      <w:r w:rsidRPr="009622C6">
        <w:rPr>
          <w:rFonts w:ascii="Arial" w:hAnsi="Arial"/>
          <w:spacing w:val="-1"/>
        </w:rPr>
        <w:t>have been</w:t>
      </w:r>
      <w:r w:rsidRPr="009622C6">
        <w:rPr>
          <w:rFonts w:ascii="Arial" w:hAnsi="Arial"/>
        </w:rPr>
        <w:t xml:space="preserve"> </w:t>
      </w:r>
      <w:r w:rsidRPr="009622C6">
        <w:rPr>
          <w:rFonts w:ascii="Arial" w:hAnsi="Arial"/>
          <w:spacing w:val="-1"/>
        </w:rPr>
        <w:t>obscured.</w:t>
      </w:r>
      <w:r w:rsidRPr="009622C6">
        <w:rPr>
          <w:rFonts w:ascii="Arial" w:hAnsi="Arial"/>
          <w:spacing w:val="63"/>
        </w:rPr>
        <w:t xml:space="preserve"> </w:t>
      </w:r>
      <w:r w:rsidRPr="009622C6">
        <w:rPr>
          <w:rFonts w:ascii="Arial" w:hAnsi="Arial"/>
        </w:rPr>
        <w:t>Thus, it may be</w:t>
      </w:r>
      <w:r w:rsidRPr="009622C6">
        <w:rPr>
          <w:rFonts w:ascii="Arial" w:hAnsi="Arial"/>
          <w:spacing w:val="-2"/>
        </w:rPr>
        <w:t xml:space="preserve"> </w:t>
      </w:r>
      <w:r w:rsidRPr="009622C6">
        <w:rPr>
          <w:rFonts w:ascii="Arial" w:hAnsi="Arial"/>
          <w:spacing w:val="-1"/>
        </w:rPr>
        <w:t>argued</w:t>
      </w:r>
      <w:r w:rsidRPr="009622C6">
        <w:rPr>
          <w:rFonts w:ascii="Arial" w:hAnsi="Arial"/>
        </w:rPr>
        <w:t xml:space="preserve"> that the</w:t>
      </w:r>
      <w:r w:rsidRPr="009622C6">
        <w:rPr>
          <w:rFonts w:ascii="Arial" w:hAnsi="Arial"/>
          <w:spacing w:val="-1"/>
        </w:rPr>
        <w:t xml:space="preserve"> offender-victim</w:t>
      </w:r>
      <w:r w:rsidRPr="009622C6">
        <w:rPr>
          <w:rFonts w:ascii="Arial" w:hAnsi="Arial"/>
        </w:rPr>
        <w:t xml:space="preserve"> </w:t>
      </w:r>
      <w:r w:rsidRPr="009622C6">
        <w:rPr>
          <w:rFonts w:ascii="Arial" w:hAnsi="Arial"/>
          <w:spacing w:val="-1"/>
        </w:rPr>
        <w:t>relationship</w:t>
      </w:r>
      <w:r w:rsidRPr="009622C6">
        <w:rPr>
          <w:rFonts w:ascii="Arial" w:hAnsi="Arial"/>
        </w:rPr>
        <w:t xml:space="preserve"> has less </w:t>
      </w:r>
      <w:r w:rsidRPr="009622C6">
        <w:rPr>
          <w:rFonts w:ascii="Arial" w:hAnsi="Arial"/>
          <w:spacing w:val="-1"/>
        </w:rPr>
        <w:t xml:space="preserve">influence </w:t>
      </w:r>
      <w:r w:rsidRPr="009622C6">
        <w:rPr>
          <w:rFonts w:ascii="Arial" w:hAnsi="Arial"/>
        </w:rPr>
        <w:t>on the</w:t>
      </w:r>
      <w:r w:rsidRPr="009622C6">
        <w:rPr>
          <w:rFonts w:ascii="Arial" w:hAnsi="Arial"/>
          <w:spacing w:val="69"/>
        </w:rPr>
        <w:t xml:space="preserve"> </w:t>
      </w:r>
      <w:r w:rsidRPr="009622C6">
        <w:rPr>
          <w:rFonts w:ascii="Arial" w:hAnsi="Arial"/>
          <w:spacing w:val="-1"/>
        </w:rPr>
        <w:t xml:space="preserve">presence </w:t>
      </w:r>
      <w:r w:rsidRPr="009622C6">
        <w:rPr>
          <w:rFonts w:ascii="Arial" w:hAnsi="Arial"/>
        </w:rPr>
        <w:t xml:space="preserve">of </w:t>
      </w:r>
      <w:r w:rsidRPr="009622C6">
        <w:rPr>
          <w:rFonts w:ascii="Arial" w:hAnsi="Arial"/>
          <w:spacing w:val="-1"/>
        </w:rPr>
        <w:t>victim face covering</w:t>
      </w:r>
      <w:r w:rsidRPr="009622C6">
        <w:rPr>
          <w:rFonts w:ascii="Arial" w:hAnsi="Arial"/>
        </w:rPr>
        <w:t xml:space="preserve"> when viewed within the wider context of post-mortem </w:t>
      </w:r>
      <w:r w:rsidRPr="009622C6">
        <w:rPr>
          <w:rFonts w:ascii="Arial" w:hAnsi="Arial"/>
          <w:spacing w:val="-1"/>
        </w:rPr>
        <w:t>actions</w:t>
      </w:r>
      <w:r w:rsidRPr="009622C6">
        <w:rPr>
          <w:rFonts w:ascii="Arial" w:hAnsi="Arial"/>
        </w:rPr>
        <w:t xml:space="preserve"> of the</w:t>
      </w:r>
      <w:r w:rsidRPr="009622C6">
        <w:rPr>
          <w:rFonts w:ascii="Arial" w:hAnsi="Arial"/>
          <w:spacing w:val="-1"/>
        </w:rPr>
        <w:t xml:space="preserve"> offender. </w:t>
      </w:r>
    </w:p>
    <w:p w:rsidR="00954A66" w:rsidRPr="009622C6" w:rsidRDefault="00954A66" w:rsidP="00954A66">
      <w:pPr>
        <w:pStyle w:val="BodyText"/>
        <w:spacing w:line="480" w:lineRule="auto"/>
        <w:ind w:left="0" w:right="147" w:firstLine="720"/>
        <w:jc w:val="both"/>
        <w:rPr>
          <w:rFonts w:ascii="Arial" w:hAnsi="Arial"/>
        </w:rPr>
      </w:pPr>
      <w:r w:rsidRPr="009622C6">
        <w:rPr>
          <w:rFonts w:ascii="Arial" w:hAnsi="Arial"/>
        </w:rPr>
        <w:t>The</w:t>
      </w:r>
      <w:r w:rsidRPr="009622C6">
        <w:rPr>
          <w:rFonts w:ascii="Arial" w:hAnsi="Arial"/>
          <w:spacing w:val="-2"/>
        </w:rPr>
        <w:t xml:space="preserve"> </w:t>
      </w:r>
      <w:r w:rsidRPr="009622C6">
        <w:rPr>
          <w:rFonts w:ascii="Arial" w:hAnsi="Arial"/>
          <w:spacing w:val="-1"/>
        </w:rPr>
        <w:t>categorization</w:t>
      </w:r>
      <w:r w:rsidRPr="009622C6">
        <w:rPr>
          <w:rFonts w:ascii="Arial" w:hAnsi="Arial"/>
        </w:rPr>
        <w:t xml:space="preserve"> of</w:t>
      </w:r>
      <w:r w:rsidRPr="009622C6">
        <w:rPr>
          <w:rFonts w:ascii="Arial" w:hAnsi="Arial"/>
          <w:spacing w:val="-1"/>
        </w:rPr>
        <w:t xml:space="preserve"> </w:t>
      </w:r>
      <w:r w:rsidRPr="009622C6">
        <w:rPr>
          <w:rFonts w:ascii="Arial" w:hAnsi="Arial"/>
        </w:rPr>
        <w:t xml:space="preserve">victim face covering within </w:t>
      </w:r>
      <w:r w:rsidRPr="009622C6">
        <w:rPr>
          <w:rFonts w:ascii="Arial" w:hAnsi="Arial"/>
          <w:spacing w:val="-1"/>
        </w:rPr>
        <w:t>an</w:t>
      </w:r>
      <w:r w:rsidRPr="009622C6">
        <w:rPr>
          <w:rFonts w:ascii="Arial" w:hAnsi="Arial"/>
        </w:rPr>
        <w:t xml:space="preserve"> </w:t>
      </w:r>
      <w:r w:rsidRPr="009622C6">
        <w:rPr>
          <w:rFonts w:ascii="Arial" w:hAnsi="Arial"/>
          <w:spacing w:val="-1"/>
        </w:rPr>
        <w:t>instrumental</w:t>
      </w:r>
      <w:r w:rsidRPr="009622C6">
        <w:rPr>
          <w:rFonts w:ascii="Arial" w:hAnsi="Arial"/>
        </w:rPr>
        <w:t xml:space="preserve"> typology of</w:t>
      </w:r>
      <w:r w:rsidRPr="009622C6">
        <w:rPr>
          <w:rFonts w:ascii="Arial" w:hAnsi="Arial"/>
          <w:spacing w:val="-1"/>
        </w:rPr>
        <w:t xml:space="preserve"> homicide</w:t>
      </w:r>
      <w:r w:rsidRPr="009622C6">
        <w:rPr>
          <w:rFonts w:ascii="Arial" w:hAnsi="Arial"/>
          <w:spacing w:val="63"/>
        </w:rPr>
        <w:t xml:space="preserve"> </w:t>
      </w:r>
      <w:r w:rsidRPr="009622C6">
        <w:rPr>
          <w:rFonts w:ascii="Arial" w:hAnsi="Arial"/>
          <w:spacing w:val="-1"/>
        </w:rPr>
        <w:t>does</w:t>
      </w:r>
      <w:r w:rsidRPr="009622C6">
        <w:rPr>
          <w:rFonts w:ascii="Arial" w:hAnsi="Arial"/>
        </w:rPr>
        <w:t xml:space="preserve"> not however wholly </w:t>
      </w:r>
      <w:r w:rsidRPr="009622C6">
        <w:rPr>
          <w:rFonts w:ascii="Arial" w:hAnsi="Arial"/>
          <w:spacing w:val="-1"/>
        </w:rPr>
        <w:t xml:space="preserve">undermine </w:t>
      </w:r>
      <w:r w:rsidRPr="009622C6">
        <w:rPr>
          <w:rFonts w:ascii="Arial" w:hAnsi="Arial"/>
        </w:rPr>
        <w:t xml:space="preserve">that the </w:t>
      </w:r>
      <w:proofErr w:type="spellStart"/>
      <w:r w:rsidRPr="009622C6">
        <w:rPr>
          <w:rFonts w:ascii="Arial" w:hAnsi="Arial"/>
          <w:spacing w:val="-1"/>
        </w:rPr>
        <w:t>behaviour</w:t>
      </w:r>
      <w:proofErr w:type="spellEnd"/>
      <w:r w:rsidRPr="009622C6">
        <w:rPr>
          <w:rFonts w:ascii="Arial" w:hAnsi="Arial"/>
        </w:rPr>
        <w:t xml:space="preserve"> </w:t>
      </w:r>
      <w:r w:rsidRPr="009622C6">
        <w:rPr>
          <w:rFonts w:ascii="Arial" w:hAnsi="Arial"/>
          <w:spacing w:val="1"/>
        </w:rPr>
        <w:t>may</w:t>
      </w:r>
      <w:r w:rsidRPr="009622C6">
        <w:rPr>
          <w:rFonts w:ascii="Arial" w:hAnsi="Arial"/>
        </w:rPr>
        <w:t xml:space="preserve"> still be </w:t>
      </w:r>
      <w:r w:rsidRPr="009622C6">
        <w:rPr>
          <w:rFonts w:ascii="Arial" w:hAnsi="Arial"/>
          <w:spacing w:val="-1"/>
        </w:rPr>
        <w:t>associated</w:t>
      </w:r>
      <w:r w:rsidRPr="009622C6">
        <w:rPr>
          <w:rFonts w:ascii="Arial" w:hAnsi="Arial"/>
        </w:rPr>
        <w:t xml:space="preserve"> </w:t>
      </w:r>
      <w:r w:rsidRPr="009622C6">
        <w:rPr>
          <w:rFonts w:ascii="Arial" w:hAnsi="Arial"/>
          <w:spacing w:val="-1"/>
        </w:rPr>
        <w:t>with</w:t>
      </w:r>
      <w:r w:rsidRPr="009622C6">
        <w:rPr>
          <w:rFonts w:ascii="Arial" w:hAnsi="Arial"/>
        </w:rPr>
        <w:t xml:space="preserve"> </w:t>
      </w:r>
      <w:r w:rsidRPr="009622C6">
        <w:rPr>
          <w:rFonts w:ascii="Arial" w:hAnsi="Arial"/>
          <w:spacing w:val="-1"/>
        </w:rPr>
        <w:t>an</w:t>
      </w:r>
      <w:r w:rsidRPr="009622C6">
        <w:rPr>
          <w:rFonts w:ascii="Arial" w:hAnsi="Arial"/>
        </w:rPr>
        <w:t xml:space="preserve"> </w:t>
      </w:r>
      <w:r w:rsidRPr="009622C6">
        <w:rPr>
          <w:rFonts w:ascii="Arial" w:hAnsi="Arial"/>
          <w:spacing w:val="-1"/>
        </w:rPr>
        <w:t>offender</w:t>
      </w:r>
      <w:r w:rsidRPr="009622C6">
        <w:rPr>
          <w:rFonts w:ascii="Arial" w:hAnsi="Arial"/>
          <w:spacing w:val="67"/>
        </w:rPr>
        <w:t xml:space="preserve"> </w:t>
      </w:r>
      <w:r w:rsidRPr="009622C6">
        <w:rPr>
          <w:rFonts w:ascii="Arial" w:hAnsi="Arial"/>
        </w:rPr>
        <w:t xml:space="preserve">known to their </w:t>
      </w:r>
      <w:r w:rsidRPr="009622C6">
        <w:rPr>
          <w:rFonts w:ascii="Arial" w:hAnsi="Arial"/>
          <w:spacing w:val="-1"/>
        </w:rPr>
        <w:t>victim.</w:t>
      </w:r>
      <w:r w:rsidRPr="009622C6">
        <w:rPr>
          <w:rFonts w:ascii="Arial" w:hAnsi="Arial"/>
        </w:rPr>
        <w:t xml:space="preserve"> </w:t>
      </w:r>
      <w:proofErr w:type="spellStart"/>
      <w:r w:rsidRPr="009622C6">
        <w:rPr>
          <w:rFonts w:ascii="Arial" w:hAnsi="Arial"/>
          <w:spacing w:val="-1"/>
        </w:rPr>
        <w:t>Fritzon</w:t>
      </w:r>
      <w:proofErr w:type="spellEnd"/>
      <w:r w:rsidRPr="009622C6">
        <w:rPr>
          <w:rFonts w:ascii="Arial" w:hAnsi="Arial"/>
        </w:rPr>
        <w:t xml:space="preserve"> and </w:t>
      </w:r>
      <w:r w:rsidRPr="009622C6">
        <w:rPr>
          <w:rFonts w:ascii="Arial" w:hAnsi="Arial"/>
          <w:spacing w:val="-1"/>
        </w:rPr>
        <w:t>Garbutt</w:t>
      </w:r>
      <w:r w:rsidRPr="009622C6">
        <w:rPr>
          <w:rFonts w:ascii="Arial" w:hAnsi="Arial"/>
        </w:rPr>
        <w:t xml:space="preserve"> (2001)</w:t>
      </w:r>
      <w:r w:rsidRPr="009622C6">
        <w:rPr>
          <w:rFonts w:ascii="Arial" w:hAnsi="Arial"/>
          <w:spacing w:val="-2"/>
        </w:rPr>
        <w:t xml:space="preserve"> </w:t>
      </w:r>
      <w:r w:rsidRPr="009622C6">
        <w:rPr>
          <w:rFonts w:ascii="Arial" w:hAnsi="Arial"/>
        </w:rPr>
        <w:t xml:space="preserve">describe </w:t>
      </w:r>
      <w:r w:rsidRPr="009622C6">
        <w:rPr>
          <w:rFonts w:ascii="Arial" w:hAnsi="Arial"/>
          <w:spacing w:val="-1"/>
        </w:rPr>
        <w:t>covering</w:t>
      </w:r>
      <w:r w:rsidRPr="009622C6">
        <w:rPr>
          <w:rFonts w:ascii="Arial" w:hAnsi="Arial"/>
        </w:rPr>
        <w:t xml:space="preserve"> the victim’s </w:t>
      </w:r>
      <w:r w:rsidRPr="009622C6">
        <w:rPr>
          <w:rFonts w:ascii="Arial" w:hAnsi="Arial"/>
          <w:spacing w:val="-1"/>
        </w:rPr>
        <w:t>face,</w:t>
      </w:r>
      <w:r w:rsidRPr="009622C6">
        <w:rPr>
          <w:rFonts w:ascii="Arial" w:hAnsi="Arial"/>
          <w:spacing w:val="51"/>
        </w:rPr>
        <w:t xml:space="preserve"> </w:t>
      </w:r>
      <w:r w:rsidRPr="009622C6">
        <w:rPr>
          <w:rFonts w:ascii="Arial" w:hAnsi="Arial"/>
          <w:spacing w:val="-1"/>
        </w:rPr>
        <w:t>alongside</w:t>
      </w:r>
      <w:r w:rsidRPr="009622C6">
        <w:rPr>
          <w:rFonts w:ascii="Arial" w:hAnsi="Arial"/>
        </w:rPr>
        <w:t xml:space="preserve"> </w:t>
      </w:r>
      <w:r w:rsidRPr="009622C6">
        <w:rPr>
          <w:rFonts w:ascii="Arial" w:hAnsi="Arial"/>
          <w:spacing w:val="-1"/>
        </w:rPr>
        <w:t>destroying</w:t>
      </w:r>
      <w:r w:rsidRPr="009622C6">
        <w:rPr>
          <w:rFonts w:ascii="Arial" w:hAnsi="Arial"/>
        </w:rPr>
        <w:t xml:space="preserve"> evidence</w:t>
      </w:r>
      <w:r w:rsidRPr="009622C6">
        <w:rPr>
          <w:rFonts w:ascii="Arial" w:hAnsi="Arial"/>
          <w:spacing w:val="-1"/>
        </w:rPr>
        <w:t xml:space="preserve"> </w:t>
      </w:r>
      <w:r w:rsidRPr="009622C6">
        <w:rPr>
          <w:rFonts w:ascii="Arial" w:hAnsi="Arial"/>
        </w:rPr>
        <w:t>or</w:t>
      </w:r>
      <w:r w:rsidRPr="009622C6">
        <w:rPr>
          <w:rFonts w:ascii="Arial" w:hAnsi="Arial"/>
          <w:spacing w:val="1"/>
        </w:rPr>
        <w:t xml:space="preserve"> </w:t>
      </w:r>
      <w:r w:rsidRPr="009622C6">
        <w:rPr>
          <w:rFonts w:ascii="Arial" w:hAnsi="Arial"/>
          <w:spacing w:val="-1"/>
        </w:rPr>
        <w:t>concealing</w:t>
      </w:r>
      <w:r w:rsidRPr="009622C6">
        <w:rPr>
          <w:rFonts w:ascii="Arial" w:hAnsi="Arial"/>
        </w:rPr>
        <w:t xml:space="preserve"> the body,</w:t>
      </w:r>
      <w:r w:rsidRPr="009622C6">
        <w:rPr>
          <w:rFonts w:ascii="Arial" w:hAnsi="Arial"/>
          <w:spacing w:val="1"/>
        </w:rPr>
        <w:t xml:space="preserve"> </w:t>
      </w:r>
      <w:r w:rsidRPr="009622C6">
        <w:rPr>
          <w:rFonts w:ascii="Arial" w:hAnsi="Arial"/>
          <w:spacing w:val="-1"/>
        </w:rPr>
        <w:t>as</w:t>
      </w:r>
      <w:r w:rsidRPr="009622C6">
        <w:rPr>
          <w:rFonts w:ascii="Arial" w:hAnsi="Arial"/>
        </w:rPr>
        <w:t xml:space="preserve"> </w:t>
      </w:r>
      <w:r w:rsidRPr="009622C6">
        <w:rPr>
          <w:rFonts w:ascii="Arial" w:hAnsi="Arial"/>
          <w:spacing w:val="-1"/>
        </w:rPr>
        <w:t>indications</w:t>
      </w:r>
      <w:r w:rsidRPr="009622C6">
        <w:rPr>
          <w:rFonts w:ascii="Arial" w:hAnsi="Arial"/>
        </w:rPr>
        <w:t xml:space="preserve"> </w:t>
      </w:r>
      <w:r w:rsidRPr="009622C6">
        <w:rPr>
          <w:rFonts w:ascii="Arial" w:hAnsi="Arial"/>
          <w:spacing w:val="-1"/>
        </w:rPr>
        <w:t>that</w:t>
      </w:r>
      <w:r w:rsidRPr="009622C6">
        <w:rPr>
          <w:rFonts w:ascii="Arial" w:hAnsi="Arial"/>
        </w:rPr>
        <w:t xml:space="preserve"> the</w:t>
      </w:r>
      <w:r w:rsidRPr="009622C6">
        <w:rPr>
          <w:rFonts w:ascii="Arial" w:hAnsi="Arial"/>
          <w:spacing w:val="-1"/>
        </w:rPr>
        <w:t xml:space="preserve"> offender</w:t>
      </w:r>
      <w:r w:rsidRPr="009622C6">
        <w:rPr>
          <w:rFonts w:ascii="Arial" w:hAnsi="Arial"/>
          <w:spacing w:val="89"/>
        </w:rPr>
        <w:t xml:space="preserve"> </w:t>
      </w:r>
      <w:r w:rsidRPr="009622C6">
        <w:rPr>
          <w:rFonts w:ascii="Arial" w:hAnsi="Arial"/>
          <w:spacing w:val="-1"/>
        </w:rPr>
        <w:t>recognizes</w:t>
      </w:r>
      <w:r w:rsidRPr="009622C6">
        <w:rPr>
          <w:rFonts w:ascii="Arial" w:hAnsi="Arial"/>
        </w:rPr>
        <w:t xml:space="preserve"> their</w:t>
      </w:r>
      <w:r w:rsidRPr="009622C6">
        <w:rPr>
          <w:rFonts w:ascii="Arial" w:hAnsi="Arial"/>
          <w:spacing w:val="1"/>
        </w:rPr>
        <w:t xml:space="preserve"> </w:t>
      </w:r>
      <w:r w:rsidRPr="009622C6">
        <w:rPr>
          <w:rFonts w:ascii="Arial" w:hAnsi="Arial"/>
          <w:spacing w:val="-1"/>
        </w:rPr>
        <w:t>connection</w:t>
      </w:r>
      <w:r w:rsidRPr="009622C6">
        <w:rPr>
          <w:rFonts w:ascii="Arial" w:hAnsi="Arial"/>
        </w:rPr>
        <w:t xml:space="preserve"> to the</w:t>
      </w:r>
      <w:r w:rsidRPr="009622C6">
        <w:rPr>
          <w:rFonts w:ascii="Arial" w:hAnsi="Arial"/>
          <w:spacing w:val="-1"/>
        </w:rPr>
        <w:t xml:space="preserve"> </w:t>
      </w:r>
      <w:r w:rsidRPr="009622C6">
        <w:rPr>
          <w:rFonts w:ascii="Arial" w:hAnsi="Arial"/>
        </w:rPr>
        <w:t xml:space="preserve">victim. </w:t>
      </w:r>
      <w:proofErr w:type="spellStart"/>
      <w:r w:rsidRPr="009622C6">
        <w:rPr>
          <w:rFonts w:ascii="Arial" w:hAnsi="Arial"/>
        </w:rPr>
        <w:t>Santtila</w:t>
      </w:r>
      <w:proofErr w:type="spellEnd"/>
      <w:r w:rsidRPr="009622C6">
        <w:rPr>
          <w:rFonts w:ascii="Arial" w:hAnsi="Arial"/>
        </w:rPr>
        <w:t xml:space="preserve">, </w:t>
      </w:r>
      <w:proofErr w:type="spellStart"/>
      <w:r w:rsidRPr="009622C6">
        <w:rPr>
          <w:rFonts w:ascii="Arial" w:hAnsi="Arial"/>
        </w:rPr>
        <w:t>Hakkanen</w:t>
      </w:r>
      <w:proofErr w:type="spellEnd"/>
      <w:r w:rsidRPr="009622C6">
        <w:rPr>
          <w:rFonts w:ascii="Arial" w:hAnsi="Arial"/>
        </w:rPr>
        <w:t xml:space="preserve">, Canter and </w:t>
      </w:r>
      <w:proofErr w:type="spellStart"/>
      <w:r w:rsidRPr="009622C6">
        <w:rPr>
          <w:rFonts w:ascii="Arial" w:hAnsi="Arial"/>
        </w:rPr>
        <w:t>Elfgren</w:t>
      </w:r>
      <w:proofErr w:type="spellEnd"/>
      <w:r w:rsidRPr="009622C6">
        <w:rPr>
          <w:rFonts w:ascii="Arial" w:hAnsi="Arial"/>
        </w:rPr>
        <w:t xml:space="preserve"> (2003) support the notion that although classified as instrumental </w:t>
      </w:r>
      <w:proofErr w:type="spellStart"/>
      <w:r w:rsidRPr="009622C6">
        <w:rPr>
          <w:rFonts w:ascii="Arial" w:hAnsi="Arial"/>
        </w:rPr>
        <w:t>behaviours</w:t>
      </w:r>
      <w:proofErr w:type="spellEnd"/>
      <w:r w:rsidRPr="009622C6">
        <w:rPr>
          <w:rFonts w:ascii="Arial" w:hAnsi="Arial"/>
        </w:rPr>
        <w:t xml:space="preserve">, expressive offenders who cover a body, or attempt to destroy forensic evidence are likely to have had a prior connection to the victim, leading to a desire to create distance from the victim and the crime scene. </w:t>
      </w:r>
    </w:p>
    <w:p w:rsidR="00954A66" w:rsidRPr="009622C6" w:rsidRDefault="00954A66" w:rsidP="00954A66">
      <w:pPr>
        <w:pStyle w:val="BodyText"/>
        <w:spacing w:line="480" w:lineRule="auto"/>
        <w:ind w:left="0" w:right="147" w:firstLine="720"/>
        <w:jc w:val="both"/>
        <w:rPr>
          <w:rFonts w:ascii="Arial" w:hAnsi="Arial"/>
        </w:rPr>
      </w:pPr>
      <w:r w:rsidRPr="009622C6">
        <w:rPr>
          <w:rFonts w:ascii="Arial" w:hAnsi="Arial"/>
        </w:rPr>
        <w:t xml:space="preserve">Thus, whilst this </w:t>
      </w:r>
      <w:r w:rsidRPr="009622C6">
        <w:rPr>
          <w:rFonts w:ascii="Arial" w:hAnsi="Arial"/>
          <w:spacing w:val="-1"/>
        </w:rPr>
        <w:t>observation</w:t>
      </w:r>
      <w:r w:rsidRPr="009622C6">
        <w:rPr>
          <w:rFonts w:ascii="Arial" w:hAnsi="Arial"/>
        </w:rPr>
        <w:t xml:space="preserve"> </w:t>
      </w:r>
      <w:r w:rsidRPr="009622C6">
        <w:rPr>
          <w:rFonts w:ascii="Arial" w:hAnsi="Arial"/>
          <w:spacing w:val="-1"/>
        </w:rPr>
        <w:t>moves</w:t>
      </w:r>
      <w:r w:rsidRPr="009622C6">
        <w:rPr>
          <w:rFonts w:ascii="Arial" w:hAnsi="Arial"/>
        </w:rPr>
        <w:t xml:space="preserve"> </w:t>
      </w:r>
      <w:r w:rsidRPr="009622C6">
        <w:rPr>
          <w:rFonts w:ascii="Arial" w:hAnsi="Arial"/>
          <w:spacing w:val="-1"/>
        </w:rPr>
        <w:t>away</w:t>
      </w:r>
      <w:r w:rsidRPr="009622C6">
        <w:rPr>
          <w:rFonts w:ascii="Arial" w:hAnsi="Arial"/>
          <w:spacing w:val="53"/>
        </w:rPr>
        <w:t xml:space="preserve"> </w:t>
      </w:r>
      <w:r w:rsidRPr="009622C6">
        <w:rPr>
          <w:rFonts w:ascii="Arial" w:hAnsi="Arial"/>
          <w:spacing w:val="-1"/>
        </w:rPr>
        <w:t>from</w:t>
      </w:r>
      <w:r w:rsidRPr="009622C6">
        <w:rPr>
          <w:rFonts w:ascii="Arial" w:hAnsi="Arial"/>
        </w:rPr>
        <w:t xml:space="preserve"> the</w:t>
      </w:r>
      <w:r w:rsidRPr="009622C6">
        <w:rPr>
          <w:rFonts w:ascii="Arial" w:hAnsi="Arial"/>
          <w:spacing w:val="-1"/>
        </w:rPr>
        <w:t xml:space="preserve"> expressive </w:t>
      </w:r>
      <w:r w:rsidRPr="009622C6">
        <w:rPr>
          <w:rFonts w:ascii="Arial" w:hAnsi="Arial"/>
        </w:rPr>
        <w:t>‘symbolic</w:t>
      </w:r>
      <w:r w:rsidRPr="009622C6">
        <w:rPr>
          <w:rFonts w:ascii="Arial" w:hAnsi="Arial"/>
          <w:spacing w:val="-1"/>
        </w:rPr>
        <w:t xml:space="preserve"> reversal’</w:t>
      </w:r>
      <w:r w:rsidRPr="009622C6">
        <w:rPr>
          <w:rFonts w:ascii="Arial" w:hAnsi="Arial"/>
        </w:rPr>
        <w:t xml:space="preserve"> interpretation of </w:t>
      </w:r>
      <w:r w:rsidRPr="009622C6">
        <w:rPr>
          <w:rFonts w:ascii="Arial" w:hAnsi="Arial"/>
          <w:spacing w:val="-1"/>
        </w:rPr>
        <w:t>masking</w:t>
      </w:r>
      <w:r w:rsidRPr="009622C6">
        <w:rPr>
          <w:rFonts w:ascii="Arial" w:hAnsi="Arial"/>
        </w:rPr>
        <w:t xml:space="preserve"> it still </w:t>
      </w:r>
      <w:r w:rsidRPr="009622C6">
        <w:rPr>
          <w:rFonts w:ascii="Arial" w:hAnsi="Arial"/>
          <w:spacing w:val="-1"/>
        </w:rPr>
        <w:t>suggests</w:t>
      </w:r>
      <w:r w:rsidRPr="009622C6">
        <w:rPr>
          <w:rFonts w:ascii="Arial" w:hAnsi="Arial"/>
        </w:rPr>
        <w:t xml:space="preserve"> </w:t>
      </w:r>
      <w:r w:rsidRPr="009622C6">
        <w:rPr>
          <w:rFonts w:ascii="Arial" w:hAnsi="Arial"/>
          <w:spacing w:val="-1"/>
        </w:rPr>
        <w:t>an association</w:t>
      </w:r>
      <w:r w:rsidRPr="009622C6">
        <w:rPr>
          <w:rFonts w:ascii="Arial" w:hAnsi="Arial"/>
        </w:rPr>
        <w:t xml:space="preserve"> </w:t>
      </w:r>
      <w:r w:rsidRPr="009622C6">
        <w:rPr>
          <w:rFonts w:ascii="Arial" w:hAnsi="Arial"/>
          <w:spacing w:val="-1"/>
        </w:rPr>
        <w:t>between</w:t>
      </w:r>
      <w:r w:rsidRPr="009622C6">
        <w:rPr>
          <w:rFonts w:ascii="Arial" w:hAnsi="Arial"/>
        </w:rPr>
        <w:t xml:space="preserve"> the</w:t>
      </w:r>
      <w:r w:rsidRPr="009622C6">
        <w:rPr>
          <w:rFonts w:ascii="Arial" w:hAnsi="Arial"/>
          <w:spacing w:val="1"/>
        </w:rPr>
        <w:t xml:space="preserve"> </w:t>
      </w:r>
      <w:proofErr w:type="spellStart"/>
      <w:r w:rsidRPr="009622C6">
        <w:rPr>
          <w:rFonts w:ascii="Arial" w:hAnsi="Arial"/>
          <w:spacing w:val="-1"/>
        </w:rPr>
        <w:t>behaviour</w:t>
      </w:r>
      <w:proofErr w:type="spellEnd"/>
      <w:r w:rsidRPr="009622C6">
        <w:rPr>
          <w:rFonts w:ascii="Arial" w:hAnsi="Arial"/>
        </w:rPr>
        <w:t xml:space="preserve"> </w:t>
      </w:r>
      <w:r w:rsidRPr="009622C6">
        <w:rPr>
          <w:rFonts w:ascii="Arial" w:hAnsi="Arial"/>
          <w:spacing w:val="-1"/>
        </w:rPr>
        <w:t>and</w:t>
      </w:r>
      <w:r w:rsidRPr="009622C6">
        <w:rPr>
          <w:rFonts w:ascii="Arial" w:hAnsi="Arial"/>
        </w:rPr>
        <w:t xml:space="preserve"> the </w:t>
      </w:r>
      <w:r w:rsidRPr="009622C6">
        <w:rPr>
          <w:rFonts w:ascii="Arial" w:hAnsi="Arial"/>
          <w:spacing w:val="-1"/>
        </w:rPr>
        <w:t>offender-victim</w:t>
      </w:r>
      <w:r w:rsidRPr="009622C6">
        <w:rPr>
          <w:rFonts w:ascii="Arial" w:hAnsi="Arial"/>
        </w:rPr>
        <w:t xml:space="preserve"> </w:t>
      </w:r>
      <w:r w:rsidRPr="009622C6">
        <w:rPr>
          <w:rFonts w:ascii="Arial" w:hAnsi="Arial"/>
          <w:spacing w:val="-1"/>
        </w:rPr>
        <w:t>relationship.</w:t>
      </w:r>
      <w:r w:rsidRPr="009622C6">
        <w:rPr>
          <w:rFonts w:ascii="Arial" w:hAnsi="Arial"/>
        </w:rPr>
        <w:t xml:space="preserve"> Conversely, however, Reynolds, Estrada-</w:t>
      </w:r>
      <w:proofErr w:type="spellStart"/>
      <w:r w:rsidRPr="009622C6">
        <w:rPr>
          <w:rFonts w:ascii="Arial" w:hAnsi="Arial"/>
        </w:rPr>
        <w:t>Retnolds</w:t>
      </w:r>
      <w:proofErr w:type="spellEnd"/>
      <w:r w:rsidRPr="009622C6">
        <w:rPr>
          <w:rFonts w:ascii="Arial" w:hAnsi="Arial"/>
        </w:rPr>
        <w:t xml:space="preserve"> and </w:t>
      </w:r>
      <w:proofErr w:type="spellStart"/>
      <w:r w:rsidRPr="009622C6">
        <w:rPr>
          <w:rFonts w:ascii="Arial" w:hAnsi="Arial"/>
        </w:rPr>
        <w:t>Freng</w:t>
      </w:r>
      <w:proofErr w:type="spellEnd"/>
      <w:r w:rsidRPr="009622C6">
        <w:rPr>
          <w:rFonts w:ascii="Arial" w:hAnsi="Arial"/>
        </w:rPr>
        <w:t xml:space="preserve"> (2019) found that covering a body did not reveal a prior victim-offender relationship.</w:t>
      </w:r>
    </w:p>
    <w:p w:rsidR="00954A66" w:rsidRPr="009622C6" w:rsidRDefault="00954A66" w:rsidP="00954A66">
      <w:pPr>
        <w:spacing w:after="0" w:line="480" w:lineRule="auto"/>
        <w:jc w:val="both"/>
        <w:rPr>
          <w:rFonts w:ascii="Arial" w:hAnsi="Arial"/>
          <w:b/>
          <w:bCs/>
          <w:sz w:val="24"/>
          <w:szCs w:val="24"/>
        </w:rPr>
      </w:pPr>
    </w:p>
    <w:p w:rsidR="00954A66" w:rsidRPr="009622C6" w:rsidRDefault="00954A66" w:rsidP="00954A66">
      <w:pPr>
        <w:spacing w:after="0" w:line="480" w:lineRule="auto"/>
        <w:jc w:val="both"/>
        <w:rPr>
          <w:rFonts w:ascii="Arial" w:hAnsi="Arial"/>
          <w:b/>
          <w:bCs/>
          <w:sz w:val="24"/>
          <w:szCs w:val="24"/>
        </w:rPr>
      </w:pPr>
    </w:p>
    <w:p w:rsidR="00954A66" w:rsidRPr="009622C6" w:rsidRDefault="00954A66" w:rsidP="00954A66">
      <w:pPr>
        <w:spacing w:after="0" w:line="480" w:lineRule="auto"/>
        <w:jc w:val="both"/>
        <w:rPr>
          <w:rFonts w:ascii="Arial" w:hAnsi="Arial"/>
          <w:b/>
          <w:bCs/>
          <w:sz w:val="24"/>
          <w:szCs w:val="24"/>
        </w:rPr>
      </w:pPr>
      <w:r w:rsidRPr="009622C6">
        <w:rPr>
          <w:rFonts w:ascii="Arial" w:hAnsi="Arial"/>
          <w:b/>
          <w:bCs/>
          <w:sz w:val="24"/>
          <w:szCs w:val="24"/>
        </w:rPr>
        <w:lastRenderedPageBreak/>
        <w:t>Summary</w:t>
      </w:r>
    </w:p>
    <w:p w:rsidR="00954A66" w:rsidRPr="009622C6" w:rsidRDefault="00954A66" w:rsidP="00954A66">
      <w:pPr>
        <w:spacing w:after="0" w:line="480" w:lineRule="auto"/>
        <w:jc w:val="both"/>
        <w:rPr>
          <w:rFonts w:ascii="Arial" w:hAnsi="Arial"/>
          <w:sz w:val="24"/>
          <w:szCs w:val="24"/>
        </w:rPr>
      </w:pPr>
      <w:r w:rsidRPr="009622C6">
        <w:rPr>
          <w:rFonts w:ascii="Arial" w:hAnsi="Arial"/>
          <w:sz w:val="24"/>
          <w:szCs w:val="24"/>
        </w:rPr>
        <w:t>The covering of the victim’s face by the offender has been repeatedly inferred as a behaviour indicative of an offender with a close association to the victim (</w:t>
      </w:r>
      <w:proofErr w:type="spellStart"/>
      <w:r w:rsidRPr="009622C6">
        <w:rPr>
          <w:rFonts w:ascii="Arial" w:hAnsi="Arial"/>
          <w:sz w:val="24"/>
          <w:szCs w:val="24"/>
        </w:rPr>
        <w:t>Schröer</w:t>
      </w:r>
      <w:proofErr w:type="spellEnd"/>
      <w:r w:rsidRPr="009622C6">
        <w:rPr>
          <w:rFonts w:ascii="Arial" w:hAnsi="Arial"/>
          <w:sz w:val="24"/>
          <w:szCs w:val="24"/>
        </w:rPr>
        <w:t xml:space="preserve"> &amp; </w:t>
      </w:r>
      <w:proofErr w:type="spellStart"/>
      <w:r w:rsidRPr="009622C6">
        <w:rPr>
          <w:rFonts w:ascii="Arial" w:hAnsi="Arial"/>
          <w:sz w:val="24"/>
          <w:szCs w:val="24"/>
        </w:rPr>
        <w:t>Püschel</w:t>
      </w:r>
      <w:proofErr w:type="spellEnd"/>
      <w:r w:rsidRPr="009622C6">
        <w:rPr>
          <w:rFonts w:ascii="Arial" w:hAnsi="Arial"/>
          <w:sz w:val="24"/>
          <w:szCs w:val="24"/>
        </w:rPr>
        <w:t xml:space="preserve">, 2007; Russell, Schlesinger, Leon &amp; </w:t>
      </w:r>
      <w:proofErr w:type="spellStart"/>
      <w:r w:rsidRPr="009622C6">
        <w:rPr>
          <w:rFonts w:ascii="Arial" w:hAnsi="Arial"/>
          <w:sz w:val="24"/>
          <w:szCs w:val="24"/>
        </w:rPr>
        <w:t>Holdren</w:t>
      </w:r>
      <w:proofErr w:type="spellEnd"/>
      <w:r w:rsidRPr="009622C6">
        <w:rPr>
          <w:rFonts w:ascii="Arial" w:hAnsi="Arial"/>
          <w:sz w:val="24"/>
          <w:szCs w:val="24"/>
        </w:rPr>
        <w:t xml:space="preserve">, 2018) and is commonly believed by investigators to be an expressive indication of intimacy between victim and offender (Reynolds, Estrada-Reynolds &amp; </w:t>
      </w:r>
      <w:proofErr w:type="spellStart"/>
      <w:r w:rsidRPr="009622C6">
        <w:rPr>
          <w:rFonts w:ascii="Arial" w:hAnsi="Arial"/>
          <w:sz w:val="24"/>
          <w:szCs w:val="24"/>
        </w:rPr>
        <w:t>Freng</w:t>
      </w:r>
      <w:proofErr w:type="spellEnd"/>
      <w:r w:rsidRPr="009622C6">
        <w:rPr>
          <w:rFonts w:ascii="Arial" w:hAnsi="Arial"/>
          <w:sz w:val="24"/>
          <w:szCs w:val="24"/>
        </w:rPr>
        <w:t xml:space="preserve">, 2019). However, many researchers and practitioners acknowledge that beyond anecdotal examples and a small number of case studies, there exists no comprehensive analyses to support these claims. </w:t>
      </w:r>
    </w:p>
    <w:p w:rsidR="00954A66" w:rsidRPr="009622C6" w:rsidRDefault="00954A66" w:rsidP="00954A66">
      <w:pPr>
        <w:spacing w:after="0" w:line="480" w:lineRule="auto"/>
        <w:ind w:firstLine="720"/>
        <w:jc w:val="both"/>
        <w:rPr>
          <w:rFonts w:ascii="Arial" w:hAnsi="Arial"/>
          <w:sz w:val="24"/>
          <w:szCs w:val="24"/>
        </w:rPr>
      </w:pPr>
      <w:r w:rsidRPr="009622C6">
        <w:rPr>
          <w:rFonts w:ascii="Arial" w:hAnsi="Arial"/>
          <w:sz w:val="24"/>
          <w:szCs w:val="24"/>
        </w:rPr>
        <w:t xml:space="preserve">Clarifying the validity of such claims will support more accurate inferences regarding an offender’s relationship to the victim in cases where the victim’s face has been covered. Such an approach is consistent with UK BIAs adoption of </w:t>
      </w:r>
      <w:proofErr w:type="spellStart"/>
      <w:r w:rsidRPr="009622C6">
        <w:rPr>
          <w:rFonts w:ascii="Arial" w:hAnsi="Arial"/>
          <w:sz w:val="24"/>
          <w:szCs w:val="24"/>
        </w:rPr>
        <w:t>Toulminian</w:t>
      </w:r>
      <w:proofErr w:type="spellEnd"/>
      <w:r w:rsidRPr="009622C6">
        <w:rPr>
          <w:rFonts w:ascii="Arial" w:hAnsi="Arial"/>
          <w:sz w:val="24"/>
          <w:szCs w:val="24"/>
        </w:rPr>
        <w:t xml:space="preserve"> philosophy of argument methodology to support inference generation and prioritization in major crime investigations (Alison et al, 2003; Almond, Alison &amp; Porter, 2007).</w:t>
      </w:r>
    </w:p>
    <w:p w:rsidR="00954A66" w:rsidRPr="009622C6" w:rsidRDefault="00954A66" w:rsidP="00954A66">
      <w:pPr>
        <w:pStyle w:val="BodyText"/>
        <w:spacing w:line="480" w:lineRule="auto"/>
        <w:ind w:left="0" w:right="147"/>
        <w:jc w:val="center"/>
        <w:rPr>
          <w:rFonts w:ascii="Arial" w:hAnsi="Arial"/>
          <w:b/>
          <w:bCs/>
          <w:lang w:val="en-GB"/>
        </w:rPr>
      </w:pPr>
      <w:r w:rsidRPr="009622C6">
        <w:rPr>
          <w:rFonts w:ascii="Arial" w:hAnsi="Arial"/>
          <w:b/>
          <w:bCs/>
          <w:lang w:val="en-GB"/>
        </w:rPr>
        <w:t>Research Aims</w:t>
      </w:r>
    </w:p>
    <w:p w:rsidR="00954A66" w:rsidRPr="009622C6" w:rsidRDefault="00954A66" w:rsidP="00954A66">
      <w:pPr>
        <w:spacing w:after="0" w:line="480" w:lineRule="auto"/>
        <w:jc w:val="both"/>
        <w:rPr>
          <w:rFonts w:ascii="Arial" w:hAnsi="Arial"/>
          <w:sz w:val="24"/>
          <w:szCs w:val="24"/>
        </w:rPr>
      </w:pPr>
      <w:r w:rsidRPr="009622C6">
        <w:rPr>
          <w:rFonts w:ascii="Arial" w:hAnsi="Arial"/>
          <w:sz w:val="24"/>
          <w:szCs w:val="24"/>
        </w:rPr>
        <w:t xml:space="preserve">The primary aim of this study is to investigate whether there are significant evidence-based investigative inferences that can be made to support UK homicides involving covering of the victim concerning the relationship between the victim and offender. It also aims to reflect on the interpretation of masking as either an instrumental or expressive behaviour, to both contribute to this debate within the existing literature and to contextualize the findings regarding victim-offender relationship. Given the focus of BIA activity on predicting </w:t>
      </w:r>
      <w:proofErr w:type="spellStart"/>
      <w:r w:rsidRPr="009622C6">
        <w:rPr>
          <w:rFonts w:ascii="Arial" w:hAnsi="Arial"/>
          <w:sz w:val="24"/>
          <w:szCs w:val="24"/>
        </w:rPr>
        <w:t>investigatively</w:t>
      </w:r>
      <w:proofErr w:type="spellEnd"/>
      <w:r w:rsidRPr="009622C6">
        <w:rPr>
          <w:rFonts w:ascii="Arial" w:hAnsi="Arial"/>
          <w:sz w:val="24"/>
          <w:szCs w:val="24"/>
        </w:rPr>
        <w:t xml:space="preserve"> useful facets of unknown offenders’ backgrounds, this study will also explore any relationships between covering the victim in UK homicide and the presence or absence of offender previous convictions and offender age.</w:t>
      </w:r>
    </w:p>
    <w:p w:rsidR="00954A66" w:rsidRPr="009622C6" w:rsidRDefault="00954A66" w:rsidP="00954A66">
      <w:pPr>
        <w:spacing w:after="0" w:line="480" w:lineRule="auto"/>
        <w:ind w:firstLine="720"/>
        <w:jc w:val="both"/>
        <w:rPr>
          <w:rFonts w:ascii="Arial" w:hAnsi="Arial"/>
          <w:sz w:val="24"/>
          <w:szCs w:val="24"/>
        </w:rPr>
      </w:pPr>
      <w:r w:rsidRPr="009622C6">
        <w:rPr>
          <w:rFonts w:ascii="Arial" w:hAnsi="Arial"/>
          <w:sz w:val="24"/>
          <w:szCs w:val="24"/>
        </w:rPr>
        <w:lastRenderedPageBreak/>
        <w:t>In order to address the ambiguity within the existing research literature and to enhance operational utility, definitive operational definitions were utilized. These were developed to discriminate between the conceptually related but potentially distinct forms of undoing relevant to the current focus on the covering of the victim’s face.</w:t>
      </w:r>
    </w:p>
    <w:p w:rsidR="00954A66" w:rsidRDefault="00954A66" w:rsidP="00954A66">
      <w:pPr>
        <w:spacing w:after="0" w:line="480" w:lineRule="auto"/>
        <w:jc w:val="both"/>
        <w:rPr>
          <w:rFonts w:ascii="Arial" w:hAnsi="Arial"/>
          <w:sz w:val="24"/>
          <w:szCs w:val="24"/>
        </w:rPr>
      </w:pPr>
      <w:r w:rsidRPr="009622C6">
        <w:rPr>
          <w:rFonts w:ascii="Arial" w:hAnsi="Arial"/>
          <w:b/>
          <w:bCs/>
          <w:i/>
          <w:iCs/>
          <w:sz w:val="24"/>
          <w:szCs w:val="24"/>
        </w:rPr>
        <w:t>Cloaking</w:t>
      </w:r>
      <w:r w:rsidRPr="009622C6">
        <w:rPr>
          <w:rFonts w:ascii="Arial" w:hAnsi="Arial"/>
          <w:b/>
          <w:bCs/>
          <w:sz w:val="24"/>
          <w:szCs w:val="24"/>
        </w:rPr>
        <w:t xml:space="preserve"> </w:t>
      </w:r>
      <w:r w:rsidRPr="009622C6">
        <w:rPr>
          <w:rFonts w:ascii="Arial" w:hAnsi="Arial"/>
          <w:sz w:val="24"/>
          <w:szCs w:val="24"/>
        </w:rPr>
        <w:t xml:space="preserve">– The covering of any part of the victim’s face by the offender which causes the victim to be unrecognizable as an individual which is an artefact of a more general covering of the body, but does not represent a clear and obvious attempt to prevent discovery. </w:t>
      </w:r>
    </w:p>
    <w:p w:rsidR="00954A66" w:rsidRPr="00487A5F" w:rsidRDefault="00954A66" w:rsidP="00954A66">
      <w:pPr>
        <w:spacing w:after="0" w:line="480" w:lineRule="auto"/>
        <w:ind w:firstLine="720"/>
        <w:jc w:val="both"/>
        <w:rPr>
          <w:rFonts w:ascii="Arial" w:hAnsi="Arial"/>
          <w:sz w:val="24"/>
          <w:szCs w:val="24"/>
        </w:rPr>
      </w:pPr>
      <w:r w:rsidRPr="007804FB">
        <w:rPr>
          <w:rFonts w:ascii="Arial" w:hAnsi="Arial"/>
          <w:sz w:val="24"/>
          <w:szCs w:val="24"/>
          <w:highlight w:val="yellow"/>
        </w:rPr>
        <w:t>As an illustrative example, a victim discovered on the floor of her bedroom with a duvet over her whole body would be classified as cloaking.</w:t>
      </w:r>
    </w:p>
    <w:p w:rsidR="00954A66" w:rsidRDefault="00954A66" w:rsidP="00954A66">
      <w:pPr>
        <w:spacing w:after="0" w:line="480" w:lineRule="auto"/>
        <w:jc w:val="both"/>
        <w:rPr>
          <w:rFonts w:ascii="Arial" w:hAnsi="Arial"/>
          <w:sz w:val="24"/>
          <w:szCs w:val="24"/>
        </w:rPr>
      </w:pPr>
      <w:r w:rsidRPr="009622C6">
        <w:rPr>
          <w:rFonts w:ascii="Arial" w:hAnsi="Arial"/>
          <w:b/>
          <w:bCs/>
          <w:i/>
          <w:iCs/>
          <w:sz w:val="24"/>
          <w:szCs w:val="24"/>
        </w:rPr>
        <w:t>Concealment</w:t>
      </w:r>
      <w:r w:rsidRPr="009622C6">
        <w:rPr>
          <w:rFonts w:ascii="Arial" w:hAnsi="Arial"/>
          <w:sz w:val="24"/>
          <w:szCs w:val="24"/>
        </w:rPr>
        <w:t xml:space="preserve"> – The covering of any part of the victim’s face by the offender which causes the victim to be unrecognizable as an individual which is an artefact of a clear and obvious attempt to conceal the body to prevent discovery.</w:t>
      </w:r>
    </w:p>
    <w:p w:rsidR="00954A66" w:rsidRPr="009622C6" w:rsidRDefault="00954A66" w:rsidP="00954A66">
      <w:pPr>
        <w:spacing w:after="0" w:line="480" w:lineRule="auto"/>
        <w:ind w:firstLine="720"/>
        <w:jc w:val="both"/>
        <w:rPr>
          <w:rFonts w:ascii="Arial" w:hAnsi="Arial"/>
          <w:sz w:val="24"/>
          <w:szCs w:val="24"/>
        </w:rPr>
      </w:pPr>
      <w:r w:rsidRPr="009622C6">
        <w:rPr>
          <w:rFonts w:ascii="Arial" w:hAnsi="Arial"/>
          <w:sz w:val="24"/>
          <w:szCs w:val="24"/>
        </w:rPr>
        <w:t>As an illustrative example, a victim discovered in a wooded area covered by branches and vegetation would be classified as concealment.</w:t>
      </w:r>
    </w:p>
    <w:p w:rsidR="00954A66" w:rsidRPr="009622C6" w:rsidRDefault="00954A66" w:rsidP="00954A66">
      <w:pPr>
        <w:spacing w:after="0" w:line="480" w:lineRule="auto"/>
        <w:jc w:val="both"/>
        <w:rPr>
          <w:rFonts w:ascii="Arial" w:hAnsi="Arial"/>
          <w:sz w:val="24"/>
          <w:szCs w:val="24"/>
        </w:rPr>
      </w:pPr>
    </w:p>
    <w:p w:rsidR="00954A66" w:rsidRDefault="00954A66" w:rsidP="00954A66">
      <w:pPr>
        <w:spacing w:after="0" w:line="480" w:lineRule="auto"/>
        <w:jc w:val="both"/>
        <w:rPr>
          <w:rFonts w:ascii="Arial" w:hAnsi="Arial"/>
          <w:sz w:val="24"/>
          <w:szCs w:val="24"/>
        </w:rPr>
      </w:pPr>
      <w:r w:rsidRPr="009622C6">
        <w:rPr>
          <w:rFonts w:ascii="Arial" w:hAnsi="Arial"/>
          <w:b/>
          <w:bCs/>
          <w:i/>
          <w:iCs/>
          <w:sz w:val="24"/>
          <w:szCs w:val="24"/>
        </w:rPr>
        <w:t>Masking</w:t>
      </w:r>
      <w:r w:rsidRPr="009622C6">
        <w:rPr>
          <w:rFonts w:ascii="Arial" w:hAnsi="Arial"/>
          <w:sz w:val="24"/>
          <w:szCs w:val="24"/>
        </w:rPr>
        <w:t xml:space="preserve"> – The exclusive covering of any part of the victim’s face by the offender which causes the victim to be unrecognizable as an individual. An identified focus to obscure the face must be present to distinguish between those cases where such covering may have (according to pathology) caused or contributed to death, or is an artefact of a more general covering of the body (cloaking) or a determined effort to prevent discovery of the body (concealment).</w:t>
      </w:r>
    </w:p>
    <w:p w:rsidR="00954A66" w:rsidRPr="009622C6" w:rsidRDefault="00954A66" w:rsidP="00954A66">
      <w:pPr>
        <w:spacing w:after="0" w:line="480" w:lineRule="auto"/>
        <w:ind w:firstLine="720"/>
        <w:jc w:val="both"/>
        <w:rPr>
          <w:rFonts w:ascii="Arial" w:hAnsi="Arial"/>
          <w:sz w:val="24"/>
          <w:szCs w:val="24"/>
        </w:rPr>
      </w:pPr>
      <w:r w:rsidRPr="009622C6">
        <w:rPr>
          <w:rFonts w:ascii="Arial" w:hAnsi="Arial"/>
          <w:sz w:val="24"/>
          <w:szCs w:val="24"/>
        </w:rPr>
        <w:t>As an illustrative example, a victim discovered in her lounge with a tea towel placed over her face would be classified as masking.</w:t>
      </w:r>
    </w:p>
    <w:p w:rsidR="00954A66" w:rsidRPr="009622C6" w:rsidRDefault="00954A66" w:rsidP="00954A66">
      <w:pPr>
        <w:spacing w:after="0" w:line="480" w:lineRule="auto"/>
        <w:ind w:firstLine="720"/>
        <w:jc w:val="both"/>
        <w:rPr>
          <w:rFonts w:ascii="Arial" w:hAnsi="Arial"/>
          <w:sz w:val="24"/>
          <w:szCs w:val="24"/>
        </w:rPr>
      </w:pPr>
      <w:r w:rsidRPr="009622C6">
        <w:rPr>
          <w:rFonts w:ascii="Arial" w:hAnsi="Arial"/>
          <w:sz w:val="24"/>
          <w:szCs w:val="24"/>
        </w:rPr>
        <w:lastRenderedPageBreak/>
        <w:t>It is hypothesized (H1) that masking would be significantly more associated with expressive offences and that cloaking and concealment would be significantly more associated with instrumental offences.</w:t>
      </w:r>
    </w:p>
    <w:p w:rsidR="00954A66" w:rsidRPr="009622C6" w:rsidRDefault="00954A66" w:rsidP="00954A66">
      <w:pPr>
        <w:spacing w:after="0" w:line="480" w:lineRule="auto"/>
        <w:ind w:firstLine="720"/>
        <w:jc w:val="both"/>
        <w:rPr>
          <w:rFonts w:ascii="Arial" w:hAnsi="Arial"/>
          <w:sz w:val="24"/>
          <w:szCs w:val="24"/>
        </w:rPr>
      </w:pPr>
      <w:r w:rsidRPr="009622C6">
        <w:rPr>
          <w:rFonts w:ascii="Arial" w:hAnsi="Arial"/>
          <w:sz w:val="24"/>
          <w:szCs w:val="24"/>
        </w:rPr>
        <w:t>It is further hypothesized that a significant relationship will exist between the type of covering employed by the offender and victim-offender relationship, specifically;</w:t>
      </w:r>
    </w:p>
    <w:p w:rsidR="00954A66" w:rsidRPr="009622C6" w:rsidRDefault="00954A66" w:rsidP="00954A66">
      <w:pPr>
        <w:spacing w:after="0" w:line="480" w:lineRule="auto"/>
        <w:jc w:val="both"/>
        <w:rPr>
          <w:rFonts w:ascii="Arial" w:hAnsi="Arial"/>
          <w:sz w:val="24"/>
          <w:szCs w:val="24"/>
        </w:rPr>
      </w:pPr>
      <w:r w:rsidRPr="009622C6">
        <w:rPr>
          <w:rFonts w:ascii="Arial" w:hAnsi="Arial"/>
          <w:sz w:val="24"/>
          <w:szCs w:val="24"/>
        </w:rPr>
        <w:t>H2: masking will be significantly associated with a known victim-offender relationship, particularly an intimate relationship.</w:t>
      </w:r>
    </w:p>
    <w:p w:rsidR="00954A66" w:rsidRPr="009622C6" w:rsidRDefault="00954A66" w:rsidP="00954A66">
      <w:pPr>
        <w:spacing w:after="0" w:line="480" w:lineRule="auto"/>
        <w:jc w:val="both"/>
        <w:rPr>
          <w:rFonts w:ascii="Arial" w:hAnsi="Arial"/>
          <w:sz w:val="24"/>
          <w:szCs w:val="24"/>
        </w:rPr>
      </w:pPr>
      <w:r w:rsidRPr="009622C6">
        <w:rPr>
          <w:rFonts w:ascii="Arial" w:hAnsi="Arial"/>
          <w:sz w:val="24"/>
          <w:szCs w:val="24"/>
        </w:rPr>
        <w:t>H3: cloaking will be significantly associated with a stranger victim-offender relationship.</w:t>
      </w:r>
    </w:p>
    <w:p w:rsidR="00954A66" w:rsidRPr="009622C6" w:rsidRDefault="00954A66" w:rsidP="00954A66">
      <w:pPr>
        <w:spacing w:after="0" w:line="480" w:lineRule="auto"/>
        <w:jc w:val="both"/>
        <w:rPr>
          <w:rFonts w:ascii="Arial" w:hAnsi="Arial"/>
          <w:sz w:val="24"/>
          <w:szCs w:val="24"/>
        </w:rPr>
      </w:pPr>
      <w:r w:rsidRPr="009622C6">
        <w:rPr>
          <w:rFonts w:ascii="Arial" w:hAnsi="Arial"/>
          <w:sz w:val="24"/>
          <w:szCs w:val="24"/>
        </w:rPr>
        <w:t>H4: concealment will be significantly associated with a known victim-offender relationship.</w:t>
      </w:r>
    </w:p>
    <w:p w:rsidR="00954A66" w:rsidRPr="009622C6" w:rsidRDefault="00954A66" w:rsidP="00954A66">
      <w:pPr>
        <w:spacing w:after="0" w:line="480" w:lineRule="auto"/>
        <w:ind w:firstLine="720"/>
        <w:jc w:val="both"/>
        <w:rPr>
          <w:rFonts w:ascii="Arial" w:hAnsi="Arial"/>
          <w:sz w:val="24"/>
          <w:szCs w:val="24"/>
        </w:rPr>
      </w:pPr>
      <w:r w:rsidRPr="009622C6">
        <w:rPr>
          <w:rFonts w:ascii="Arial" w:hAnsi="Arial"/>
          <w:sz w:val="24"/>
          <w:szCs w:val="24"/>
        </w:rPr>
        <w:t>Due to their exploratory nature and lack of relevant research findings, no specific hypotheses are proposed with respect to the type of covering employed by offenders and their age, their victims age or criminal history.</w:t>
      </w:r>
    </w:p>
    <w:p w:rsidR="00954A66" w:rsidRPr="009622C6" w:rsidRDefault="00954A66" w:rsidP="00954A66">
      <w:pPr>
        <w:spacing w:after="0" w:line="480" w:lineRule="auto"/>
        <w:jc w:val="center"/>
        <w:rPr>
          <w:rFonts w:ascii="Arial" w:hAnsi="Arial"/>
          <w:b/>
          <w:bCs/>
          <w:sz w:val="24"/>
          <w:szCs w:val="24"/>
        </w:rPr>
      </w:pPr>
      <w:r w:rsidRPr="009622C6">
        <w:rPr>
          <w:rFonts w:ascii="Arial" w:hAnsi="Arial"/>
          <w:b/>
          <w:bCs/>
          <w:sz w:val="24"/>
          <w:szCs w:val="24"/>
        </w:rPr>
        <w:t>Method</w:t>
      </w:r>
    </w:p>
    <w:p w:rsidR="00954A66" w:rsidRPr="009622C6" w:rsidRDefault="00954A66" w:rsidP="00954A66">
      <w:pPr>
        <w:pStyle w:val="BodyText"/>
        <w:spacing w:line="480" w:lineRule="auto"/>
        <w:ind w:left="0" w:right="157"/>
        <w:jc w:val="both"/>
        <w:rPr>
          <w:rFonts w:ascii="Arial" w:hAnsi="Arial"/>
          <w:b/>
          <w:bCs/>
        </w:rPr>
      </w:pPr>
      <w:r w:rsidRPr="009622C6">
        <w:rPr>
          <w:rFonts w:ascii="Arial" w:hAnsi="Arial"/>
          <w:b/>
          <w:bCs/>
        </w:rPr>
        <w:t>Sample</w:t>
      </w:r>
    </w:p>
    <w:p w:rsidR="00954A66" w:rsidRPr="009622C6" w:rsidRDefault="00954A66" w:rsidP="00954A66">
      <w:pPr>
        <w:pStyle w:val="BodyText"/>
        <w:spacing w:line="480" w:lineRule="auto"/>
        <w:ind w:left="0" w:right="157"/>
        <w:jc w:val="both"/>
        <w:rPr>
          <w:rFonts w:ascii="Arial" w:hAnsi="Arial"/>
        </w:rPr>
      </w:pPr>
      <w:r w:rsidRPr="009622C6">
        <w:rPr>
          <w:rFonts w:ascii="Arial" w:hAnsi="Arial"/>
        </w:rPr>
        <w:t xml:space="preserve">The sample consisted of 126 single offender cases of homicides which occurred between 1966-2019 in the United Kingdom. 103 of the victims were female and 23 were male, whilst only 2 (1.6%) of the offenders were female and the remaining 122 (98.4%) </w:t>
      </w:r>
      <w:bookmarkStart w:id="0" w:name="_Hlk74746642"/>
      <w:r w:rsidRPr="009622C6">
        <w:rPr>
          <w:rFonts w:ascii="Arial" w:hAnsi="Arial"/>
        </w:rPr>
        <w:t xml:space="preserve">were male, in two cases the offenders’ gender was not recorded. </w:t>
      </w:r>
      <w:bookmarkEnd w:id="0"/>
      <w:r w:rsidRPr="009622C6">
        <w:rPr>
          <w:rFonts w:ascii="Arial" w:hAnsi="Arial"/>
        </w:rPr>
        <w:t xml:space="preserve">The age of the victims ranged from 0-90 years of age, with a median of 27 years. The age of the offenders ranged from 14-64 years of age with a median of 31.  </w:t>
      </w:r>
    </w:p>
    <w:p w:rsidR="00954A66" w:rsidRPr="009622C6" w:rsidRDefault="00954A66" w:rsidP="00954A66">
      <w:pPr>
        <w:pStyle w:val="BodyText"/>
        <w:spacing w:line="480" w:lineRule="auto"/>
        <w:ind w:left="0" w:right="157" w:firstLine="720"/>
        <w:jc w:val="both"/>
        <w:rPr>
          <w:rFonts w:ascii="Arial" w:hAnsi="Arial"/>
        </w:rPr>
      </w:pPr>
      <w:r w:rsidRPr="009622C6">
        <w:rPr>
          <w:rFonts w:ascii="Arial" w:hAnsi="Arial"/>
          <w:spacing w:val="-1"/>
        </w:rPr>
        <w:t>In terms of ethnicity, 109</w:t>
      </w:r>
      <w:r w:rsidRPr="009622C6">
        <w:rPr>
          <w:rFonts w:ascii="Arial" w:hAnsi="Arial"/>
        </w:rPr>
        <w:t xml:space="preserve"> </w:t>
      </w:r>
      <w:r w:rsidRPr="009622C6">
        <w:rPr>
          <w:rFonts w:ascii="Arial" w:hAnsi="Arial"/>
          <w:spacing w:val="-1"/>
        </w:rPr>
        <w:t>(89.4%)</w:t>
      </w:r>
      <w:r w:rsidRPr="009622C6">
        <w:rPr>
          <w:rFonts w:ascii="Arial" w:hAnsi="Arial"/>
        </w:rPr>
        <w:t xml:space="preserve"> of the</w:t>
      </w:r>
      <w:r w:rsidRPr="009622C6">
        <w:rPr>
          <w:rFonts w:ascii="Arial" w:hAnsi="Arial"/>
          <w:spacing w:val="35"/>
        </w:rPr>
        <w:t xml:space="preserve"> </w:t>
      </w:r>
      <w:r w:rsidRPr="009622C6">
        <w:rPr>
          <w:rFonts w:ascii="Arial" w:hAnsi="Arial"/>
          <w:spacing w:val="-1"/>
        </w:rPr>
        <w:t>offenders</w:t>
      </w:r>
      <w:r w:rsidRPr="009622C6">
        <w:rPr>
          <w:rFonts w:ascii="Arial" w:hAnsi="Arial"/>
        </w:rPr>
        <w:t xml:space="preserve"> were</w:t>
      </w:r>
      <w:r w:rsidRPr="009622C6">
        <w:rPr>
          <w:rFonts w:ascii="Arial" w:hAnsi="Arial"/>
          <w:spacing w:val="-2"/>
        </w:rPr>
        <w:t xml:space="preserve"> White </w:t>
      </w:r>
      <w:r w:rsidRPr="009622C6">
        <w:rPr>
          <w:rFonts w:ascii="Arial" w:hAnsi="Arial"/>
        </w:rPr>
        <w:t xml:space="preserve">European, </w:t>
      </w:r>
      <w:r w:rsidRPr="009622C6">
        <w:rPr>
          <w:rFonts w:ascii="Arial" w:hAnsi="Arial"/>
          <w:spacing w:val="-1"/>
        </w:rPr>
        <w:t xml:space="preserve">6 </w:t>
      </w:r>
      <w:r w:rsidRPr="009622C6">
        <w:rPr>
          <w:rFonts w:ascii="Arial" w:hAnsi="Arial"/>
        </w:rPr>
        <w:t>were</w:t>
      </w:r>
      <w:r w:rsidRPr="009622C6">
        <w:rPr>
          <w:rFonts w:ascii="Arial" w:hAnsi="Arial"/>
          <w:spacing w:val="-2"/>
        </w:rPr>
        <w:t xml:space="preserve"> </w:t>
      </w:r>
      <w:r w:rsidRPr="009622C6">
        <w:rPr>
          <w:rFonts w:ascii="Arial" w:hAnsi="Arial"/>
          <w:spacing w:val="-1"/>
        </w:rPr>
        <w:t>African</w:t>
      </w:r>
      <w:r w:rsidRPr="009622C6">
        <w:rPr>
          <w:rFonts w:ascii="Arial" w:hAnsi="Arial"/>
        </w:rPr>
        <w:t xml:space="preserve"> Caribbean, 4</w:t>
      </w:r>
      <w:r w:rsidRPr="009622C6">
        <w:rPr>
          <w:rFonts w:ascii="Arial" w:hAnsi="Arial"/>
          <w:spacing w:val="-1"/>
        </w:rPr>
        <w:t xml:space="preserve"> </w:t>
      </w:r>
      <w:r w:rsidRPr="009622C6">
        <w:rPr>
          <w:rFonts w:ascii="Arial" w:hAnsi="Arial"/>
        </w:rPr>
        <w:t>were Asian, 2 were</w:t>
      </w:r>
      <w:r w:rsidRPr="009622C6">
        <w:rPr>
          <w:rFonts w:ascii="Arial" w:hAnsi="Arial"/>
          <w:spacing w:val="43"/>
        </w:rPr>
        <w:t xml:space="preserve"> </w:t>
      </w:r>
      <w:r w:rsidRPr="009622C6">
        <w:rPr>
          <w:rFonts w:ascii="Arial" w:hAnsi="Arial"/>
          <w:spacing w:val="-1"/>
        </w:rPr>
        <w:t>Oriental</w:t>
      </w:r>
      <w:r w:rsidRPr="009622C6">
        <w:rPr>
          <w:rFonts w:ascii="Arial" w:hAnsi="Arial"/>
        </w:rPr>
        <w:t xml:space="preserve"> and 1 </w:t>
      </w:r>
      <w:r w:rsidRPr="009622C6">
        <w:rPr>
          <w:rFonts w:ascii="Arial" w:hAnsi="Arial"/>
          <w:spacing w:val="-1"/>
        </w:rPr>
        <w:t>offender</w:t>
      </w:r>
      <w:r w:rsidRPr="009622C6">
        <w:rPr>
          <w:rFonts w:ascii="Arial" w:hAnsi="Arial"/>
        </w:rPr>
        <w:t xml:space="preserve"> </w:t>
      </w:r>
      <w:r w:rsidRPr="009622C6">
        <w:rPr>
          <w:rFonts w:ascii="Arial" w:hAnsi="Arial"/>
          <w:spacing w:val="-1"/>
        </w:rPr>
        <w:t>was Arabic.</w:t>
      </w:r>
      <w:r w:rsidRPr="009622C6">
        <w:rPr>
          <w:rFonts w:ascii="Arial" w:hAnsi="Arial"/>
        </w:rPr>
        <w:t xml:space="preserve"> </w:t>
      </w:r>
      <w:r w:rsidRPr="009622C6">
        <w:rPr>
          <w:rFonts w:ascii="Arial" w:hAnsi="Arial"/>
        </w:rPr>
        <w:lastRenderedPageBreak/>
        <w:t>The</w:t>
      </w:r>
      <w:r w:rsidRPr="009622C6">
        <w:rPr>
          <w:rFonts w:ascii="Arial" w:hAnsi="Arial"/>
          <w:spacing w:val="-2"/>
        </w:rPr>
        <w:t xml:space="preserve"> </w:t>
      </w:r>
      <w:r w:rsidRPr="009622C6">
        <w:rPr>
          <w:rFonts w:ascii="Arial" w:hAnsi="Arial"/>
        </w:rPr>
        <w:t>ethnic</w:t>
      </w:r>
      <w:r w:rsidRPr="009622C6">
        <w:rPr>
          <w:rFonts w:ascii="Arial" w:hAnsi="Arial"/>
          <w:spacing w:val="-1"/>
        </w:rPr>
        <w:t xml:space="preserve"> </w:t>
      </w:r>
      <w:r w:rsidRPr="009622C6">
        <w:rPr>
          <w:rFonts w:ascii="Arial" w:hAnsi="Arial"/>
        </w:rPr>
        <w:t>distribution of</w:t>
      </w:r>
      <w:r w:rsidRPr="009622C6">
        <w:rPr>
          <w:rFonts w:ascii="Arial" w:hAnsi="Arial"/>
          <w:spacing w:val="-1"/>
        </w:rPr>
        <w:t xml:space="preserve"> </w:t>
      </w:r>
      <w:r w:rsidRPr="009622C6">
        <w:rPr>
          <w:rFonts w:ascii="Arial" w:hAnsi="Arial"/>
        </w:rPr>
        <w:t xml:space="preserve">the </w:t>
      </w:r>
      <w:r w:rsidRPr="009622C6">
        <w:rPr>
          <w:rFonts w:ascii="Arial" w:hAnsi="Arial"/>
          <w:spacing w:val="-1"/>
        </w:rPr>
        <w:t>victims</w:t>
      </w:r>
      <w:r w:rsidRPr="009622C6">
        <w:rPr>
          <w:rFonts w:ascii="Arial" w:hAnsi="Arial"/>
        </w:rPr>
        <w:t xml:space="preserve"> </w:t>
      </w:r>
      <w:r w:rsidRPr="009622C6">
        <w:rPr>
          <w:rFonts w:ascii="Arial" w:hAnsi="Arial"/>
          <w:spacing w:val="-1"/>
        </w:rPr>
        <w:t>was</w:t>
      </w:r>
      <w:r w:rsidRPr="009622C6">
        <w:rPr>
          <w:rFonts w:ascii="Arial" w:hAnsi="Arial"/>
          <w:spacing w:val="63"/>
        </w:rPr>
        <w:t xml:space="preserve"> </w:t>
      </w:r>
      <w:r w:rsidRPr="009622C6">
        <w:rPr>
          <w:rFonts w:ascii="Arial" w:hAnsi="Arial"/>
          <w:spacing w:val="-1"/>
        </w:rPr>
        <w:t>largely</w:t>
      </w:r>
      <w:r w:rsidRPr="009622C6">
        <w:rPr>
          <w:rFonts w:ascii="Arial" w:hAnsi="Arial"/>
        </w:rPr>
        <w:t xml:space="preserve"> </w:t>
      </w:r>
      <w:r w:rsidRPr="009622C6">
        <w:rPr>
          <w:rFonts w:ascii="Arial" w:hAnsi="Arial"/>
          <w:spacing w:val="-1"/>
        </w:rPr>
        <w:t>similar.</w:t>
      </w:r>
      <w:r w:rsidRPr="009622C6">
        <w:rPr>
          <w:rFonts w:ascii="Arial" w:hAnsi="Arial"/>
        </w:rPr>
        <w:t xml:space="preserve"> </w:t>
      </w:r>
      <w:r w:rsidRPr="009622C6">
        <w:rPr>
          <w:rFonts w:ascii="Arial" w:hAnsi="Arial"/>
          <w:spacing w:val="-1"/>
        </w:rPr>
        <w:t>113</w:t>
      </w:r>
      <w:r w:rsidRPr="009622C6">
        <w:rPr>
          <w:rFonts w:ascii="Arial" w:hAnsi="Arial"/>
        </w:rPr>
        <w:t xml:space="preserve"> </w:t>
      </w:r>
      <w:r w:rsidRPr="009622C6">
        <w:rPr>
          <w:rFonts w:ascii="Arial" w:hAnsi="Arial"/>
          <w:spacing w:val="-1"/>
        </w:rPr>
        <w:t>(93.4%)</w:t>
      </w:r>
      <w:r w:rsidRPr="009622C6">
        <w:rPr>
          <w:rFonts w:ascii="Arial" w:hAnsi="Arial"/>
        </w:rPr>
        <w:t xml:space="preserve"> of</w:t>
      </w:r>
      <w:r w:rsidRPr="009622C6">
        <w:rPr>
          <w:rFonts w:ascii="Arial" w:hAnsi="Arial"/>
          <w:spacing w:val="-2"/>
        </w:rPr>
        <w:t xml:space="preserve"> </w:t>
      </w:r>
      <w:r w:rsidRPr="009622C6">
        <w:rPr>
          <w:rFonts w:ascii="Arial" w:hAnsi="Arial"/>
        </w:rPr>
        <w:t>the</w:t>
      </w:r>
      <w:r w:rsidRPr="009622C6">
        <w:rPr>
          <w:rFonts w:ascii="Arial" w:hAnsi="Arial"/>
          <w:spacing w:val="-1"/>
        </w:rPr>
        <w:t xml:space="preserve"> </w:t>
      </w:r>
      <w:r w:rsidRPr="009622C6">
        <w:rPr>
          <w:rFonts w:ascii="Arial" w:hAnsi="Arial"/>
        </w:rPr>
        <w:t xml:space="preserve">victims </w:t>
      </w:r>
      <w:r w:rsidRPr="009622C6">
        <w:rPr>
          <w:rFonts w:ascii="Arial" w:hAnsi="Arial"/>
          <w:spacing w:val="-1"/>
        </w:rPr>
        <w:t>were</w:t>
      </w:r>
      <w:r w:rsidRPr="009622C6">
        <w:rPr>
          <w:rFonts w:ascii="Arial" w:hAnsi="Arial"/>
          <w:spacing w:val="-2"/>
        </w:rPr>
        <w:t xml:space="preserve"> White </w:t>
      </w:r>
      <w:r w:rsidRPr="009622C6">
        <w:rPr>
          <w:rFonts w:ascii="Arial" w:hAnsi="Arial"/>
          <w:spacing w:val="-1"/>
        </w:rPr>
        <w:t>European,</w:t>
      </w:r>
      <w:r w:rsidRPr="009622C6">
        <w:rPr>
          <w:rFonts w:ascii="Arial" w:hAnsi="Arial"/>
          <w:spacing w:val="2"/>
        </w:rPr>
        <w:t xml:space="preserve"> </w:t>
      </w:r>
      <w:r w:rsidRPr="009622C6">
        <w:rPr>
          <w:rFonts w:ascii="Arial" w:hAnsi="Arial"/>
        </w:rPr>
        <w:t>3</w:t>
      </w:r>
      <w:r w:rsidRPr="009622C6">
        <w:rPr>
          <w:rFonts w:ascii="Arial" w:hAnsi="Arial"/>
          <w:spacing w:val="-2"/>
        </w:rPr>
        <w:t xml:space="preserve"> </w:t>
      </w:r>
      <w:r w:rsidRPr="009622C6">
        <w:rPr>
          <w:rFonts w:ascii="Arial" w:hAnsi="Arial"/>
        </w:rPr>
        <w:t>were</w:t>
      </w:r>
      <w:r w:rsidRPr="009622C6">
        <w:rPr>
          <w:rFonts w:ascii="Arial" w:hAnsi="Arial"/>
          <w:spacing w:val="-1"/>
        </w:rPr>
        <w:t xml:space="preserve"> Oriental,</w:t>
      </w:r>
      <w:r w:rsidRPr="009622C6">
        <w:rPr>
          <w:rFonts w:ascii="Arial" w:hAnsi="Arial"/>
        </w:rPr>
        <w:t xml:space="preserve"> 2 were </w:t>
      </w:r>
      <w:r w:rsidRPr="009622C6">
        <w:rPr>
          <w:rFonts w:ascii="Arial" w:hAnsi="Arial"/>
          <w:spacing w:val="-1"/>
        </w:rPr>
        <w:t>Asian,</w:t>
      </w:r>
      <w:r w:rsidRPr="009622C6">
        <w:rPr>
          <w:rFonts w:ascii="Arial" w:hAnsi="Arial"/>
        </w:rPr>
        <w:t xml:space="preserve"> 2 </w:t>
      </w:r>
      <w:r w:rsidRPr="009622C6">
        <w:rPr>
          <w:rFonts w:ascii="Arial" w:hAnsi="Arial"/>
          <w:spacing w:val="-1"/>
        </w:rPr>
        <w:t>were Other</w:t>
      </w:r>
      <w:r w:rsidRPr="009622C6">
        <w:rPr>
          <w:rFonts w:ascii="Arial" w:hAnsi="Arial"/>
        </w:rPr>
        <w:t xml:space="preserve"> and 1</w:t>
      </w:r>
      <w:r w:rsidRPr="009622C6">
        <w:rPr>
          <w:rFonts w:ascii="Arial" w:hAnsi="Arial"/>
          <w:spacing w:val="-1"/>
        </w:rPr>
        <w:t xml:space="preserve"> </w:t>
      </w:r>
      <w:r w:rsidRPr="009622C6">
        <w:rPr>
          <w:rFonts w:ascii="Arial" w:hAnsi="Arial"/>
        </w:rPr>
        <w:t>of the</w:t>
      </w:r>
      <w:r w:rsidRPr="009622C6">
        <w:rPr>
          <w:rFonts w:ascii="Arial" w:hAnsi="Arial"/>
          <w:spacing w:val="1"/>
        </w:rPr>
        <w:t xml:space="preserve"> </w:t>
      </w:r>
      <w:r w:rsidRPr="009622C6">
        <w:rPr>
          <w:rFonts w:ascii="Arial" w:hAnsi="Arial"/>
        </w:rPr>
        <w:t xml:space="preserve">victims </w:t>
      </w:r>
      <w:r w:rsidRPr="009622C6">
        <w:rPr>
          <w:rFonts w:ascii="Arial" w:hAnsi="Arial"/>
          <w:spacing w:val="-1"/>
        </w:rPr>
        <w:t>was</w:t>
      </w:r>
      <w:r w:rsidRPr="009622C6">
        <w:rPr>
          <w:rFonts w:ascii="Arial" w:hAnsi="Arial"/>
          <w:spacing w:val="2"/>
        </w:rPr>
        <w:t xml:space="preserve"> </w:t>
      </w:r>
      <w:r w:rsidRPr="009622C6">
        <w:rPr>
          <w:rFonts w:ascii="Arial" w:hAnsi="Arial"/>
          <w:spacing w:val="-1"/>
        </w:rPr>
        <w:t>African Caribbean.</w:t>
      </w:r>
      <w:r w:rsidRPr="009622C6">
        <w:rPr>
          <w:rFonts w:ascii="Arial" w:hAnsi="Arial"/>
          <w:spacing w:val="1"/>
        </w:rPr>
        <w:t xml:space="preserve"> </w:t>
      </w:r>
      <w:r w:rsidRPr="009622C6">
        <w:rPr>
          <w:rFonts w:ascii="Arial" w:hAnsi="Arial"/>
          <w:spacing w:val="-1"/>
        </w:rPr>
        <w:t>For</w:t>
      </w:r>
      <w:r w:rsidRPr="009622C6">
        <w:rPr>
          <w:rFonts w:ascii="Arial" w:hAnsi="Arial"/>
          <w:spacing w:val="57"/>
        </w:rPr>
        <w:t xml:space="preserve"> </w:t>
      </w:r>
      <w:r w:rsidRPr="009622C6">
        <w:rPr>
          <w:rFonts w:ascii="Arial" w:hAnsi="Arial"/>
        </w:rPr>
        <w:t>5</w:t>
      </w:r>
      <w:r w:rsidRPr="009622C6">
        <w:rPr>
          <w:rFonts w:ascii="Arial" w:hAnsi="Arial"/>
          <w:spacing w:val="-2"/>
        </w:rPr>
        <w:t xml:space="preserve"> </w:t>
      </w:r>
      <w:r w:rsidRPr="009622C6">
        <w:rPr>
          <w:rFonts w:ascii="Arial" w:hAnsi="Arial"/>
        </w:rPr>
        <w:t>of the</w:t>
      </w:r>
      <w:r w:rsidRPr="009622C6">
        <w:rPr>
          <w:rFonts w:ascii="Arial" w:hAnsi="Arial"/>
          <w:spacing w:val="-2"/>
        </w:rPr>
        <w:t xml:space="preserve"> </w:t>
      </w:r>
      <w:r w:rsidRPr="009622C6">
        <w:rPr>
          <w:rFonts w:ascii="Arial" w:hAnsi="Arial"/>
        </w:rPr>
        <w:t>victims and 2 of the offenders, their</w:t>
      </w:r>
      <w:r w:rsidRPr="009622C6">
        <w:rPr>
          <w:rFonts w:ascii="Arial" w:hAnsi="Arial"/>
          <w:spacing w:val="1"/>
        </w:rPr>
        <w:t xml:space="preserve"> </w:t>
      </w:r>
      <w:r w:rsidRPr="009622C6">
        <w:rPr>
          <w:rFonts w:ascii="Arial" w:hAnsi="Arial"/>
          <w:spacing w:val="-1"/>
        </w:rPr>
        <w:t>ethnicity</w:t>
      </w:r>
      <w:r w:rsidRPr="009622C6">
        <w:rPr>
          <w:rFonts w:ascii="Arial" w:hAnsi="Arial"/>
        </w:rPr>
        <w:t xml:space="preserve"> </w:t>
      </w:r>
      <w:r w:rsidRPr="009622C6">
        <w:rPr>
          <w:rFonts w:ascii="Arial" w:hAnsi="Arial"/>
          <w:spacing w:val="-1"/>
        </w:rPr>
        <w:t>was</w:t>
      </w:r>
      <w:r w:rsidRPr="009622C6">
        <w:rPr>
          <w:rFonts w:ascii="Arial" w:hAnsi="Arial"/>
        </w:rPr>
        <w:t xml:space="preserve"> not known or</w:t>
      </w:r>
      <w:r w:rsidRPr="009622C6">
        <w:rPr>
          <w:rFonts w:ascii="Arial" w:hAnsi="Arial"/>
          <w:spacing w:val="-2"/>
        </w:rPr>
        <w:t xml:space="preserve"> </w:t>
      </w:r>
      <w:r w:rsidRPr="009622C6">
        <w:rPr>
          <w:rFonts w:ascii="Arial" w:hAnsi="Arial"/>
          <w:spacing w:val="-1"/>
        </w:rPr>
        <w:t>recorded.</w:t>
      </w:r>
    </w:p>
    <w:p w:rsidR="00954A66" w:rsidRPr="009622C6" w:rsidRDefault="00954A66" w:rsidP="00954A66">
      <w:pPr>
        <w:spacing w:after="0" w:line="480" w:lineRule="auto"/>
        <w:ind w:firstLine="720"/>
        <w:jc w:val="both"/>
        <w:rPr>
          <w:rFonts w:ascii="Arial" w:hAnsi="Arial"/>
          <w:sz w:val="24"/>
          <w:szCs w:val="24"/>
        </w:rPr>
      </w:pPr>
      <w:r w:rsidRPr="009622C6">
        <w:rPr>
          <w:rFonts w:ascii="Arial" w:hAnsi="Arial"/>
          <w:sz w:val="24"/>
          <w:szCs w:val="24"/>
        </w:rPr>
        <w:t xml:space="preserve">15 of the cases were assigned to the masking condition, 73 cases to the cloaking condition, with the remaining 38 cases being assigned to the concealment condition. </w:t>
      </w:r>
    </w:p>
    <w:p w:rsidR="00954A66" w:rsidRPr="009622C6" w:rsidRDefault="00954A66" w:rsidP="00954A66">
      <w:pPr>
        <w:spacing w:after="0" w:line="480" w:lineRule="auto"/>
        <w:jc w:val="both"/>
        <w:rPr>
          <w:rFonts w:ascii="Arial" w:hAnsi="Arial"/>
          <w:b/>
          <w:bCs/>
          <w:sz w:val="24"/>
          <w:szCs w:val="24"/>
        </w:rPr>
      </w:pPr>
      <w:r w:rsidRPr="009622C6">
        <w:rPr>
          <w:rFonts w:ascii="Arial" w:hAnsi="Arial"/>
          <w:b/>
          <w:bCs/>
          <w:sz w:val="24"/>
          <w:szCs w:val="24"/>
        </w:rPr>
        <w:t xml:space="preserve">Procedure </w:t>
      </w:r>
    </w:p>
    <w:p w:rsidR="00954A66" w:rsidRDefault="00954A66" w:rsidP="00954A66">
      <w:pPr>
        <w:spacing w:after="0" w:line="480" w:lineRule="auto"/>
        <w:ind w:firstLine="720"/>
        <w:jc w:val="both"/>
        <w:rPr>
          <w:rFonts w:ascii="Arial" w:hAnsi="Arial"/>
          <w:sz w:val="24"/>
          <w:szCs w:val="24"/>
        </w:rPr>
      </w:pPr>
      <w:r w:rsidRPr="009622C6">
        <w:rPr>
          <w:rFonts w:ascii="Arial" w:hAnsi="Arial"/>
          <w:sz w:val="24"/>
          <w:szCs w:val="24"/>
        </w:rPr>
        <w:t>All of the offences included in the study were sampled from the Violent Crime Linkage Analysis System (</w:t>
      </w:r>
      <w:proofErr w:type="spellStart"/>
      <w:r w:rsidRPr="009622C6">
        <w:rPr>
          <w:rFonts w:ascii="Arial" w:hAnsi="Arial"/>
          <w:sz w:val="24"/>
          <w:szCs w:val="24"/>
        </w:rPr>
        <w:t>ViCLAS</w:t>
      </w:r>
      <w:proofErr w:type="spellEnd"/>
      <w:r w:rsidRPr="009622C6">
        <w:rPr>
          <w:rFonts w:ascii="Arial" w:hAnsi="Arial"/>
          <w:sz w:val="24"/>
          <w:szCs w:val="24"/>
        </w:rPr>
        <w:t xml:space="preserve">), a database held by the Serious Crime Analysis Section (SCAS) within the National Crime Agency (NCA). The database is contributed to by every police force within the UK as mandated by Section 39 of the Police Reform Act (2002). According to this mandate, all murders involving a sexual or unknown motive, all rapes, and all lesser sexual offences that involve excessive violence, weapons or burglary, are to be recorded on the database. Whilst the focus of case collation is directed towards those where the relationship between the victim and offender is that of a stranger, the dataset also contains offences where it was not immediately clear if the victim and offender knew each other and hence includes offences committed by known associates of the victim. </w:t>
      </w:r>
    </w:p>
    <w:p w:rsidR="00954A66" w:rsidRPr="009622C6" w:rsidRDefault="00954A66" w:rsidP="00954A66">
      <w:pPr>
        <w:spacing w:after="0" w:line="480" w:lineRule="auto"/>
        <w:ind w:firstLine="720"/>
        <w:jc w:val="both"/>
        <w:rPr>
          <w:rFonts w:ascii="Arial" w:hAnsi="Arial"/>
          <w:sz w:val="24"/>
          <w:szCs w:val="24"/>
        </w:rPr>
      </w:pPr>
      <w:r w:rsidRPr="009622C6">
        <w:rPr>
          <w:rFonts w:ascii="Arial" w:hAnsi="Arial"/>
          <w:sz w:val="24"/>
          <w:szCs w:val="24"/>
        </w:rPr>
        <w:t xml:space="preserve">Sampling directly from the </w:t>
      </w:r>
      <w:proofErr w:type="spellStart"/>
      <w:r w:rsidRPr="009622C6">
        <w:rPr>
          <w:rFonts w:ascii="Arial" w:hAnsi="Arial"/>
          <w:sz w:val="24"/>
          <w:szCs w:val="24"/>
        </w:rPr>
        <w:t>ViCLAS</w:t>
      </w:r>
      <w:proofErr w:type="spellEnd"/>
      <w:r w:rsidRPr="009622C6">
        <w:rPr>
          <w:rFonts w:ascii="Arial" w:hAnsi="Arial"/>
          <w:sz w:val="24"/>
          <w:szCs w:val="24"/>
        </w:rPr>
        <w:t xml:space="preserve"> database enhanced the ecological validity and operational utility of the study, accurately aligning the data to the types of cases BIAs will be requested to support (i.e. sexual and unknown motive homicides, offender unknown). </w:t>
      </w:r>
    </w:p>
    <w:p w:rsidR="00954A66" w:rsidRPr="009622C6" w:rsidRDefault="00954A66" w:rsidP="00954A66">
      <w:pPr>
        <w:spacing w:after="0" w:line="480" w:lineRule="auto"/>
        <w:ind w:firstLine="720"/>
        <w:jc w:val="both"/>
        <w:rPr>
          <w:rFonts w:ascii="Arial" w:hAnsi="Arial"/>
          <w:sz w:val="24"/>
          <w:szCs w:val="24"/>
        </w:rPr>
      </w:pPr>
      <w:r w:rsidRPr="009622C6">
        <w:rPr>
          <w:rFonts w:ascii="Arial" w:hAnsi="Arial"/>
          <w:sz w:val="24"/>
          <w:szCs w:val="24"/>
        </w:rPr>
        <w:t xml:space="preserve">The database was searched for all cases of homicide committed by a single offender, whose relationship with the victim is known. In addition, only offences where </w:t>
      </w:r>
      <w:r w:rsidRPr="009622C6">
        <w:rPr>
          <w:rFonts w:ascii="Arial" w:hAnsi="Arial"/>
          <w:sz w:val="24"/>
          <w:szCs w:val="24"/>
        </w:rPr>
        <w:lastRenderedPageBreak/>
        <w:t xml:space="preserve">the offender had been convicted for the homicide were included. In order to identify relevant cases, the offences were searched using the following terms; </w:t>
      </w:r>
      <w:r w:rsidRPr="009622C6">
        <w:rPr>
          <w:rFonts w:ascii="Arial" w:hAnsi="Arial"/>
          <w:spacing w:val="-1"/>
          <w:sz w:val="24"/>
          <w:szCs w:val="24"/>
        </w:rPr>
        <w:t>‘cover’,</w:t>
      </w:r>
      <w:r w:rsidRPr="009622C6">
        <w:rPr>
          <w:rFonts w:ascii="Arial" w:hAnsi="Arial"/>
          <w:sz w:val="24"/>
          <w:szCs w:val="24"/>
        </w:rPr>
        <w:t xml:space="preserve"> </w:t>
      </w:r>
      <w:r w:rsidRPr="009622C6">
        <w:rPr>
          <w:rFonts w:ascii="Arial" w:hAnsi="Arial"/>
          <w:spacing w:val="-1"/>
          <w:sz w:val="24"/>
          <w:szCs w:val="24"/>
        </w:rPr>
        <w:t>‘head’,</w:t>
      </w:r>
      <w:r w:rsidRPr="009622C6">
        <w:rPr>
          <w:rFonts w:ascii="Arial" w:hAnsi="Arial"/>
          <w:sz w:val="24"/>
          <w:szCs w:val="24"/>
        </w:rPr>
        <w:t xml:space="preserve"> </w:t>
      </w:r>
      <w:r w:rsidRPr="009622C6">
        <w:rPr>
          <w:rFonts w:ascii="Arial" w:hAnsi="Arial"/>
          <w:spacing w:val="-1"/>
          <w:sz w:val="24"/>
          <w:szCs w:val="24"/>
        </w:rPr>
        <w:t>‘hid’,</w:t>
      </w:r>
      <w:r w:rsidRPr="009622C6">
        <w:rPr>
          <w:rFonts w:ascii="Arial" w:hAnsi="Arial"/>
          <w:spacing w:val="1"/>
          <w:sz w:val="24"/>
          <w:szCs w:val="24"/>
        </w:rPr>
        <w:t xml:space="preserve"> </w:t>
      </w:r>
      <w:r w:rsidRPr="009622C6">
        <w:rPr>
          <w:rFonts w:ascii="Arial" w:hAnsi="Arial"/>
          <w:spacing w:val="-1"/>
          <w:sz w:val="24"/>
          <w:szCs w:val="24"/>
        </w:rPr>
        <w:t>‘face’,</w:t>
      </w:r>
      <w:r w:rsidRPr="009622C6">
        <w:rPr>
          <w:rFonts w:ascii="Arial" w:hAnsi="Arial"/>
          <w:sz w:val="24"/>
          <w:szCs w:val="24"/>
        </w:rPr>
        <w:t xml:space="preserve"> </w:t>
      </w:r>
      <w:r w:rsidRPr="009622C6">
        <w:rPr>
          <w:rFonts w:ascii="Arial" w:hAnsi="Arial"/>
          <w:spacing w:val="-1"/>
          <w:sz w:val="24"/>
          <w:szCs w:val="24"/>
        </w:rPr>
        <w:t>‘eye’.</w:t>
      </w:r>
      <w:r w:rsidRPr="009622C6">
        <w:rPr>
          <w:rFonts w:ascii="Arial" w:hAnsi="Arial"/>
          <w:spacing w:val="1"/>
          <w:sz w:val="24"/>
          <w:szCs w:val="24"/>
        </w:rPr>
        <w:t xml:space="preserve"> </w:t>
      </w:r>
      <w:r w:rsidRPr="009622C6">
        <w:rPr>
          <w:rFonts w:ascii="Arial" w:hAnsi="Arial"/>
          <w:sz w:val="24"/>
          <w:szCs w:val="24"/>
        </w:rPr>
        <w:t>The</w:t>
      </w:r>
      <w:r w:rsidRPr="009622C6">
        <w:rPr>
          <w:rFonts w:ascii="Arial" w:hAnsi="Arial"/>
          <w:spacing w:val="-2"/>
          <w:sz w:val="24"/>
          <w:szCs w:val="24"/>
        </w:rPr>
        <w:t xml:space="preserve"> </w:t>
      </w:r>
      <w:r w:rsidRPr="009622C6">
        <w:rPr>
          <w:rFonts w:ascii="Arial" w:hAnsi="Arial"/>
          <w:spacing w:val="-1"/>
          <w:sz w:val="24"/>
          <w:szCs w:val="24"/>
        </w:rPr>
        <w:t>cases</w:t>
      </w:r>
      <w:r w:rsidRPr="009622C6">
        <w:rPr>
          <w:rFonts w:ascii="Arial" w:hAnsi="Arial"/>
          <w:sz w:val="24"/>
          <w:szCs w:val="24"/>
        </w:rPr>
        <w:t xml:space="preserve"> were</w:t>
      </w:r>
      <w:r w:rsidRPr="009622C6">
        <w:rPr>
          <w:rFonts w:ascii="Arial" w:hAnsi="Arial"/>
          <w:spacing w:val="-1"/>
          <w:sz w:val="24"/>
          <w:szCs w:val="24"/>
        </w:rPr>
        <w:t xml:space="preserve"> </w:t>
      </w:r>
      <w:r w:rsidRPr="009622C6">
        <w:rPr>
          <w:rFonts w:ascii="Arial" w:hAnsi="Arial"/>
          <w:sz w:val="24"/>
          <w:szCs w:val="24"/>
        </w:rPr>
        <w:t xml:space="preserve">then </w:t>
      </w:r>
      <w:r w:rsidRPr="009622C6">
        <w:rPr>
          <w:rFonts w:ascii="Arial" w:hAnsi="Arial"/>
          <w:spacing w:val="-1"/>
          <w:sz w:val="24"/>
          <w:szCs w:val="24"/>
        </w:rPr>
        <w:t>manually</w:t>
      </w:r>
      <w:r w:rsidRPr="009622C6">
        <w:rPr>
          <w:rFonts w:ascii="Arial" w:hAnsi="Arial"/>
          <w:sz w:val="24"/>
          <w:szCs w:val="24"/>
        </w:rPr>
        <w:t xml:space="preserve"> </w:t>
      </w:r>
      <w:r w:rsidRPr="009622C6">
        <w:rPr>
          <w:rFonts w:ascii="Arial" w:hAnsi="Arial"/>
          <w:spacing w:val="-1"/>
          <w:sz w:val="24"/>
          <w:szCs w:val="24"/>
        </w:rPr>
        <w:t>categorized as either masking, cloaking or concealment</w:t>
      </w:r>
      <w:r w:rsidRPr="009622C6">
        <w:rPr>
          <w:rFonts w:ascii="Arial" w:hAnsi="Arial"/>
          <w:spacing w:val="89"/>
          <w:sz w:val="24"/>
          <w:szCs w:val="24"/>
        </w:rPr>
        <w:t xml:space="preserve"> </w:t>
      </w:r>
      <w:r w:rsidRPr="009622C6">
        <w:rPr>
          <w:rFonts w:ascii="Arial" w:hAnsi="Arial"/>
          <w:spacing w:val="-1"/>
          <w:sz w:val="24"/>
          <w:szCs w:val="24"/>
        </w:rPr>
        <w:t>according</w:t>
      </w:r>
      <w:r w:rsidRPr="009622C6">
        <w:rPr>
          <w:rFonts w:ascii="Arial" w:hAnsi="Arial"/>
          <w:sz w:val="24"/>
          <w:szCs w:val="24"/>
        </w:rPr>
        <w:t xml:space="preserve"> to their congruence with the operational definitions made explicit above</w:t>
      </w:r>
      <w:r w:rsidRPr="009622C6">
        <w:rPr>
          <w:rFonts w:ascii="Arial" w:hAnsi="Arial"/>
          <w:spacing w:val="-1"/>
          <w:sz w:val="24"/>
          <w:szCs w:val="24"/>
        </w:rPr>
        <w:t>.</w:t>
      </w:r>
      <w:r w:rsidRPr="009622C6">
        <w:rPr>
          <w:rFonts w:ascii="Arial" w:hAnsi="Arial"/>
          <w:sz w:val="24"/>
          <w:szCs w:val="24"/>
        </w:rPr>
        <w:t xml:space="preserve"> This</w:t>
      </w:r>
      <w:r w:rsidRPr="009622C6">
        <w:rPr>
          <w:rFonts w:ascii="Arial" w:hAnsi="Arial"/>
          <w:spacing w:val="2"/>
          <w:sz w:val="24"/>
          <w:szCs w:val="24"/>
        </w:rPr>
        <w:t xml:space="preserve"> </w:t>
      </w:r>
      <w:r w:rsidRPr="009622C6">
        <w:rPr>
          <w:rFonts w:ascii="Arial" w:hAnsi="Arial"/>
          <w:spacing w:val="-1"/>
          <w:sz w:val="24"/>
          <w:szCs w:val="24"/>
        </w:rPr>
        <w:t>was</w:t>
      </w:r>
      <w:r w:rsidRPr="009622C6">
        <w:rPr>
          <w:rFonts w:ascii="Arial" w:hAnsi="Arial"/>
          <w:spacing w:val="63"/>
          <w:sz w:val="24"/>
          <w:szCs w:val="24"/>
        </w:rPr>
        <w:t xml:space="preserve"> </w:t>
      </w:r>
      <w:r w:rsidRPr="009622C6">
        <w:rPr>
          <w:rFonts w:ascii="Arial" w:hAnsi="Arial"/>
          <w:spacing w:val="-1"/>
          <w:sz w:val="24"/>
          <w:szCs w:val="24"/>
        </w:rPr>
        <w:t>achieved</w:t>
      </w:r>
      <w:r w:rsidRPr="009622C6">
        <w:rPr>
          <w:rFonts w:ascii="Arial" w:hAnsi="Arial"/>
          <w:sz w:val="24"/>
          <w:szCs w:val="24"/>
        </w:rPr>
        <w:t xml:space="preserve"> through</w:t>
      </w:r>
      <w:r w:rsidRPr="009622C6">
        <w:rPr>
          <w:rFonts w:ascii="Arial" w:hAnsi="Arial"/>
          <w:spacing w:val="1"/>
          <w:sz w:val="24"/>
          <w:szCs w:val="24"/>
        </w:rPr>
        <w:t xml:space="preserve"> </w:t>
      </w:r>
      <w:r w:rsidRPr="009622C6">
        <w:rPr>
          <w:rFonts w:ascii="Arial" w:hAnsi="Arial"/>
          <w:spacing w:val="-1"/>
          <w:sz w:val="24"/>
          <w:szCs w:val="24"/>
        </w:rPr>
        <w:t>examination</w:t>
      </w:r>
      <w:r w:rsidRPr="009622C6">
        <w:rPr>
          <w:rFonts w:ascii="Arial" w:hAnsi="Arial"/>
          <w:sz w:val="24"/>
          <w:szCs w:val="24"/>
        </w:rPr>
        <w:t xml:space="preserve"> of</w:t>
      </w:r>
      <w:r w:rsidRPr="009622C6">
        <w:rPr>
          <w:rFonts w:ascii="Arial" w:hAnsi="Arial"/>
          <w:spacing w:val="-1"/>
          <w:sz w:val="24"/>
          <w:szCs w:val="24"/>
        </w:rPr>
        <w:t xml:space="preserve"> </w:t>
      </w:r>
      <w:r w:rsidRPr="009622C6">
        <w:rPr>
          <w:rFonts w:ascii="Arial" w:hAnsi="Arial"/>
          <w:sz w:val="24"/>
          <w:szCs w:val="24"/>
        </w:rPr>
        <w:t xml:space="preserve">the </w:t>
      </w:r>
      <w:r w:rsidRPr="009622C6">
        <w:rPr>
          <w:rFonts w:ascii="Arial" w:hAnsi="Arial"/>
          <w:spacing w:val="-1"/>
          <w:sz w:val="24"/>
          <w:szCs w:val="24"/>
        </w:rPr>
        <w:t>narratives</w:t>
      </w:r>
      <w:r w:rsidRPr="009622C6">
        <w:rPr>
          <w:rFonts w:ascii="Arial" w:hAnsi="Arial"/>
          <w:sz w:val="24"/>
          <w:szCs w:val="24"/>
        </w:rPr>
        <w:t xml:space="preserve"> which </w:t>
      </w:r>
      <w:r w:rsidRPr="009622C6">
        <w:rPr>
          <w:rFonts w:ascii="Arial" w:hAnsi="Arial"/>
          <w:spacing w:val="-1"/>
          <w:sz w:val="24"/>
          <w:szCs w:val="24"/>
        </w:rPr>
        <w:t>accompanied</w:t>
      </w:r>
      <w:r w:rsidRPr="009622C6">
        <w:rPr>
          <w:rFonts w:ascii="Arial" w:hAnsi="Arial"/>
          <w:sz w:val="24"/>
          <w:szCs w:val="24"/>
        </w:rPr>
        <w:t xml:space="preserve"> </w:t>
      </w:r>
      <w:r w:rsidRPr="009622C6">
        <w:rPr>
          <w:rFonts w:ascii="Arial" w:hAnsi="Arial"/>
          <w:spacing w:val="-1"/>
          <w:sz w:val="24"/>
          <w:szCs w:val="24"/>
        </w:rPr>
        <w:t>each</w:t>
      </w:r>
      <w:r w:rsidRPr="009622C6">
        <w:rPr>
          <w:rFonts w:ascii="Arial" w:hAnsi="Arial"/>
          <w:sz w:val="24"/>
          <w:szCs w:val="24"/>
        </w:rPr>
        <w:t xml:space="preserve"> case</w:t>
      </w:r>
      <w:r w:rsidRPr="009622C6">
        <w:rPr>
          <w:rFonts w:ascii="Arial" w:hAnsi="Arial"/>
          <w:spacing w:val="-1"/>
          <w:sz w:val="24"/>
          <w:szCs w:val="24"/>
        </w:rPr>
        <w:t xml:space="preserve"> providing</w:t>
      </w:r>
      <w:r w:rsidRPr="009622C6">
        <w:rPr>
          <w:rFonts w:ascii="Arial" w:hAnsi="Arial"/>
          <w:sz w:val="24"/>
          <w:szCs w:val="24"/>
        </w:rPr>
        <w:t xml:space="preserve"> a</w:t>
      </w:r>
      <w:r w:rsidRPr="009622C6">
        <w:rPr>
          <w:rFonts w:ascii="Arial" w:hAnsi="Arial"/>
          <w:spacing w:val="-1"/>
          <w:sz w:val="24"/>
          <w:szCs w:val="24"/>
        </w:rPr>
        <w:t xml:space="preserve"> detailed</w:t>
      </w:r>
      <w:r w:rsidRPr="009622C6">
        <w:rPr>
          <w:rFonts w:ascii="Arial" w:hAnsi="Arial"/>
          <w:sz w:val="24"/>
          <w:szCs w:val="24"/>
        </w:rPr>
        <w:t xml:space="preserve"> description of the</w:t>
      </w:r>
      <w:r w:rsidRPr="009622C6">
        <w:rPr>
          <w:rFonts w:ascii="Arial" w:hAnsi="Arial"/>
          <w:spacing w:val="-1"/>
          <w:sz w:val="24"/>
          <w:szCs w:val="24"/>
        </w:rPr>
        <w:t xml:space="preserve"> crime scene,</w:t>
      </w:r>
      <w:r w:rsidRPr="009622C6">
        <w:rPr>
          <w:rFonts w:ascii="Arial" w:hAnsi="Arial"/>
          <w:spacing w:val="2"/>
          <w:sz w:val="24"/>
          <w:szCs w:val="24"/>
        </w:rPr>
        <w:t xml:space="preserve"> </w:t>
      </w:r>
      <w:r w:rsidRPr="009622C6">
        <w:rPr>
          <w:rFonts w:ascii="Arial" w:hAnsi="Arial"/>
          <w:sz w:val="24"/>
          <w:szCs w:val="24"/>
        </w:rPr>
        <w:t>supported by the viewing of crime scene photography where available</w:t>
      </w:r>
      <w:r w:rsidRPr="009622C6">
        <w:rPr>
          <w:rFonts w:ascii="Arial" w:hAnsi="Arial"/>
          <w:spacing w:val="-1"/>
          <w:sz w:val="24"/>
          <w:szCs w:val="24"/>
        </w:rPr>
        <w:t>.</w:t>
      </w:r>
      <w:r w:rsidRPr="009622C6">
        <w:rPr>
          <w:rFonts w:ascii="Arial" w:hAnsi="Arial"/>
          <w:sz w:val="24"/>
          <w:szCs w:val="24"/>
        </w:rPr>
        <w:t xml:space="preserve"> </w:t>
      </w:r>
    </w:p>
    <w:p w:rsidR="00954A66" w:rsidRPr="009622C6" w:rsidRDefault="00954A66" w:rsidP="00954A66">
      <w:pPr>
        <w:pStyle w:val="BodyText"/>
        <w:spacing w:line="480" w:lineRule="auto"/>
        <w:ind w:left="0" w:right="153" w:firstLine="720"/>
        <w:jc w:val="both"/>
        <w:rPr>
          <w:rFonts w:ascii="Arial" w:hAnsi="Arial"/>
          <w:spacing w:val="-1"/>
        </w:rPr>
      </w:pPr>
      <w:r w:rsidRPr="009622C6">
        <w:rPr>
          <w:rFonts w:ascii="Arial" w:hAnsi="Arial"/>
        </w:rPr>
        <w:t>The</w:t>
      </w:r>
      <w:r w:rsidRPr="009622C6">
        <w:rPr>
          <w:rFonts w:ascii="Arial" w:hAnsi="Arial"/>
          <w:spacing w:val="-1"/>
        </w:rPr>
        <w:t xml:space="preserve"> categorization</w:t>
      </w:r>
      <w:r w:rsidRPr="009622C6">
        <w:rPr>
          <w:rFonts w:ascii="Arial" w:hAnsi="Arial"/>
        </w:rPr>
        <w:t xml:space="preserve"> process </w:t>
      </w:r>
      <w:r w:rsidRPr="009622C6">
        <w:rPr>
          <w:rFonts w:ascii="Arial" w:hAnsi="Arial"/>
          <w:spacing w:val="-1"/>
        </w:rPr>
        <w:t>was</w:t>
      </w:r>
      <w:r w:rsidRPr="009622C6">
        <w:rPr>
          <w:rFonts w:ascii="Arial" w:hAnsi="Arial"/>
          <w:spacing w:val="2"/>
        </w:rPr>
        <w:t xml:space="preserve"> </w:t>
      </w:r>
      <w:r w:rsidRPr="009622C6">
        <w:rPr>
          <w:rFonts w:ascii="Arial" w:hAnsi="Arial"/>
          <w:spacing w:val="-1"/>
        </w:rPr>
        <w:t>overseen</w:t>
      </w:r>
      <w:r w:rsidRPr="009622C6">
        <w:rPr>
          <w:rFonts w:ascii="Arial" w:hAnsi="Arial"/>
        </w:rPr>
        <w:t xml:space="preserve"> by</w:t>
      </w:r>
      <w:r w:rsidRPr="009622C6">
        <w:rPr>
          <w:rFonts w:ascii="Arial" w:hAnsi="Arial"/>
          <w:spacing w:val="2"/>
        </w:rPr>
        <w:t xml:space="preserve"> </w:t>
      </w:r>
      <w:r w:rsidRPr="009622C6">
        <w:rPr>
          <w:rFonts w:ascii="Arial" w:hAnsi="Arial"/>
        </w:rPr>
        <w:t>the</w:t>
      </w:r>
      <w:r w:rsidRPr="009622C6">
        <w:rPr>
          <w:rFonts w:ascii="Arial" w:hAnsi="Arial"/>
          <w:spacing w:val="65"/>
        </w:rPr>
        <w:t xml:space="preserve"> </w:t>
      </w:r>
      <w:r w:rsidRPr="009622C6">
        <w:rPr>
          <w:rFonts w:ascii="Arial" w:hAnsi="Arial"/>
          <w:spacing w:val="-1"/>
        </w:rPr>
        <w:t>Senior</w:t>
      </w:r>
      <w:r w:rsidRPr="009622C6">
        <w:rPr>
          <w:rFonts w:ascii="Arial" w:hAnsi="Arial"/>
        </w:rPr>
        <w:t xml:space="preserve"> </w:t>
      </w:r>
      <w:proofErr w:type="spellStart"/>
      <w:r w:rsidRPr="009622C6">
        <w:rPr>
          <w:rFonts w:ascii="Arial" w:hAnsi="Arial"/>
          <w:spacing w:val="-1"/>
        </w:rPr>
        <w:t>Behavioural</w:t>
      </w:r>
      <w:proofErr w:type="spellEnd"/>
      <w:r w:rsidRPr="009622C6">
        <w:rPr>
          <w:rFonts w:ascii="Arial" w:hAnsi="Arial"/>
          <w:spacing w:val="2"/>
        </w:rPr>
        <w:t xml:space="preserve"> </w:t>
      </w:r>
      <w:r w:rsidRPr="009622C6">
        <w:rPr>
          <w:rFonts w:ascii="Arial" w:hAnsi="Arial"/>
          <w:spacing w:val="-1"/>
        </w:rPr>
        <w:t>Investigative Advisers</w:t>
      </w:r>
      <w:r w:rsidRPr="009622C6">
        <w:rPr>
          <w:rFonts w:ascii="Arial" w:hAnsi="Arial"/>
        </w:rPr>
        <w:t xml:space="preserve"> </w:t>
      </w:r>
      <w:r w:rsidRPr="009622C6">
        <w:rPr>
          <w:rFonts w:ascii="Arial" w:hAnsi="Arial"/>
          <w:spacing w:val="-1"/>
        </w:rPr>
        <w:t>at</w:t>
      </w:r>
      <w:r w:rsidRPr="009622C6">
        <w:rPr>
          <w:rFonts w:ascii="Arial" w:hAnsi="Arial"/>
        </w:rPr>
        <w:t xml:space="preserve"> the</w:t>
      </w:r>
      <w:r w:rsidRPr="009622C6">
        <w:rPr>
          <w:rFonts w:ascii="Arial" w:hAnsi="Arial"/>
          <w:spacing w:val="-1"/>
        </w:rPr>
        <w:t xml:space="preserve"> NCA</w:t>
      </w:r>
      <w:r w:rsidRPr="009622C6">
        <w:rPr>
          <w:rFonts w:ascii="Arial" w:hAnsi="Arial"/>
        </w:rPr>
        <w:t xml:space="preserve"> to</w:t>
      </w:r>
      <w:r w:rsidRPr="009622C6">
        <w:rPr>
          <w:rFonts w:ascii="Arial" w:hAnsi="Arial"/>
          <w:spacing w:val="2"/>
        </w:rPr>
        <w:t xml:space="preserve"> </w:t>
      </w:r>
      <w:r w:rsidRPr="009622C6">
        <w:rPr>
          <w:rFonts w:ascii="Arial" w:hAnsi="Arial"/>
          <w:spacing w:val="-1"/>
        </w:rPr>
        <w:t>establish</w:t>
      </w:r>
      <w:r w:rsidRPr="009622C6">
        <w:rPr>
          <w:rFonts w:ascii="Arial" w:hAnsi="Arial"/>
          <w:spacing w:val="97"/>
        </w:rPr>
        <w:t xml:space="preserve"> </w:t>
      </w:r>
      <w:r w:rsidRPr="009622C6">
        <w:rPr>
          <w:rFonts w:ascii="Arial" w:hAnsi="Arial"/>
          <w:spacing w:val="-1"/>
        </w:rPr>
        <w:t>interrater</w:t>
      </w:r>
      <w:r w:rsidRPr="009622C6">
        <w:rPr>
          <w:rFonts w:ascii="Arial" w:hAnsi="Arial"/>
        </w:rPr>
        <w:t xml:space="preserve"> </w:t>
      </w:r>
      <w:r w:rsidRPr="009622C6">
        <w:rPr>
          <w:rFonts w:ascii="Arial" w:hAnsi="Arial"/>
          <w:spacing w:val="-1"/>
        </w:rPr>
        <w:t>reliability. All but one case achieved perfect agreement between three independent raters; in this instance a discussion was held and consensus agreement reached.</w:t>
      </w:r>
    </w:p>
    <w:p w:rsidR="00954A66" w:rsidRPr="009622C6" w:rsidRDefault="00954A66" w:rsidP="00954A66">
      <w:pPr>
        <w:spacing w:after="0" w:line="480" w:lineRule="auto"/>
        <w:ind w:firstLine="720"/>
        <w:jc w:val="both"/>
        <w:rPr>
          <w:rFonts w:ascii="Arial" w:eastAsia="Times New Roman" w:hAnsi="Arial"/>
          <w:sz w:val="24"/>
          <w:szCs w:val="24"/>
        </w:rPr>
      </w:pPr>
      <w:r w:rsidRPr="009622C6">
        <w:rPr>
          <w:rFonts w:ascii="Arial" w:hAnsi="Arial"/>
          <w:bCs/>
          <w:sz w:val="24"/>
          <w:szCs w:val="24"/>
        </w:rPr>
        <w:t>Each of the 126 cases were coded for the presence or absence of</w:t>
      </w:r>
      <w:r w:rsidRPr="009622C6">
        <w:rPr>
          <w:rFonts w:ascii="Arial" w:eastAsia="Times New Roman" w:hAnsi="Arial"/>
          <w:sz w:val="24"/>
          <w:szCs w:val="24"/>
        </w:rPr>
        <w:t xml:space="preserve"> 28 crime scene behaviours in accordance with </w:t>
      </w:r>
      <w:proofErr w:type="spellStart"/>
      <w:r w:rsidRPr="009622C6">
        <w:rPr>
          <w:rFonts w:ascii="Arial" w:eastAsia="Times New Roman" w:hAnsi="Arial"/>
          <w:sz w:val="24"/>
          <w:szCs w:val="24"/>
        </w:rPr>
        <w:t>Salfati</w:t>
      </w:r>
      <w:proofErr w:type="spellEnd"/>
      <w:r w:rsidRPr="009622C6">
        <w:rPr>
          <w:rFonts w:ascii="Arial" w:eastAsia="Times New Roman" w:hAnsi="Arial"/>
          <w:sz w:val="24"/>
          <w:szCs w:val="24"/>
        </w:rPr>
        <w:t xml:space="preserve"> (2000) expressive/instrumental homicide model. Each case was then classified as expressive, instrumental, hybrid or unclassifiable. Criteria for dominance followed </w:t>
      </w:r>
      <w:proofErr w:type="spellStart"/>
      <w:r w:rsidRPr="009622C6">
        <w:rPr>
          <w:rFonts w:ascii="Arial" w:eastAsia="Times New Roman" w:hAnsi="Arial"/>
          <w:sz w:val="24"/>
          <w:szCs w:val="24"/>
        </w:rPr>
        <w:t>Salfati’s</w:t>
      </w:r>
      <w:proofErr w:type="spellEnd"/>
      <w:r w:rsidRPr="009622C6">
        <w:rPr>
          <w:rFonts w:ascii="Arial" w:eastAsia="Times New Roman" w:hAnsi="Arial"/>
          <w:sz w:val="24"/>
          <w:szCs w:val="24"/>
        </w:rPr>
        <w:t xml:space="preserve"> (2000) methodology in which the percentage of themed behaviour per case must have been twice that of the opposing theme to be considered dominant. If an equal percentage split occurred, that case was classified as hybrid. All other cases that did not reach </w:t>
      </w:r>
      <w:proofErr w:type="gramStart"/>
      <w:r w:rsidRPr="009622C6">
        <w:rPr>
          <w:rFonts w:ascii="Arial" w:eastAsia="Times New Roman" w:hAnsi="Arial"/>
          <w:sz w:val="24"/>
          <w:szCs w:val="24"/>
        </w:rPr>
        <w:t>this criteria</w:t>
      </w:r>
      <w:proofErr w:type="gramEnd"/>
      <w:r w:rsidRPr="009622C6">
        <w:rPr>
          <w:rFonts w:ascii="Arial" w:eastAsia="Times New Roman" w:hAnsi="Arial"/>
          <w:sz w:val="24"/>
          <w:szCs w:val="24"/>
        </w:rPr>
        <w:t xml:space="preserve"> were considered unclassifiable. Following descriptive analysis, inferential analysis using Fisher’s exact tests first established whether there was a difference in covering type by expressive or instrumental dominant themes, before repeating this same process with the addition of the hybrid classification. </w:t>
      </w:r>
    </w:p>
    <w:p w:rsidR="00954A66" w:rsidRPr="009622C6" w:rsidRDefault="00954A66" w:rsidP="00954A66">
      <w:pPr>
        <w:spacing w:after="0" w:line="480" w:lineRule="auto"/>
        <w:ind w:firstLine="720"/>
        <w:jc w:val="both"/>
        <w:rPr>
          <w:rFonts w:ascii="Arial" w:eastAsia="Times New Roman" w:hAnsi="Arial"/>
          <w:sz w:val="24"/>
          <w:szCs w:val="24"/>
        </w:rPr>
      </w:pPr>
      <w:r w:rsidRPr="009622C6">
        <w:rPr>
          <w:rFonts w:ascii="Arial" w:eastAsia="Times New Roman" w:hAnsi="Arial"/>
          <w:sz w:val="24"/>
          <w:szCs w:val="24"/>
        </w:rPr>
        <w:t xml:space="preserve">Chi-square tests were then used to establish if there was a significant association between covering type and known or stranger offenders. Subsequently, Fisher’s exact tests established if significant associations existed </w:t>
      </w:r>
      <w:r w:rsidRPr="009622C6">
        <w:rPr>
          <w:rFonts w:ascii="Arial" w:eastAsia="Times New Roman" w:hAnsi="Arial"/>
          <w:sz w:val="24"/>
          <w:szCs w:val="24"/>
        </w:rPr>
        <w:lastRenderedPageBreak/>
        <w:t>between covering type and specific relationship types, including current or ex-intimate partner, family member, friend or acquaintance, and stranger types. Fisher’s exact tests were used to examine whether there was an association present between covering type and the offender having previous criminal convictions. Finally, Kruskal-Wallis examined whether there were significant differences in victim age and offender age across covering type. In all analyses effect sizes were calculated using Cramer’s phi.</w:t>
      </w:r>
    </w:p>
    <w:p w:rsidR="00954A66" w:rsidRPr="009622C6" w:rsidRDefault="00954A66" w:rsidP="00954A66">
      <w:pPr>
        <w:spacing w:line="480" w:lineRule="auto"/>
        <w:jc w:val="center"/>
        <w:rPr>
          <w:rFonts w:ascii="Arial" w:hAnsi="Arial"/>
          <w:b/>
          <w:bCs/>
          <w:sz w:val="24"/>
          <w:szCs w:val="24"/>
        </w:rPr>
      </w:pPr>
    </w:p>
    <w:p w:rsidR="00954A66" w:rsidRPr="009622C6" w:rsidRDefault="00954A66" w:rsidP="00954A66">
      <w:pPr>
        <w:spacing w:line="480" w:lineRule="auto"/>
        <w:jc w:val="center"/>
        <w:rPr>
          <w:rFonts w:ascii="Arial" w:hAnsi="Arial"/>
          <w:b/>
          <w:bCs/>
          <w:sz w:val="24"/>
          <w:szCs w:val="24"/>
        </w:rPr>
      </w:pPr>
      <w:r w:rsidRPr="009622C6">
        <w:rPr>
          <w:rFonts w:ascii="Arial" w:hAnsi="Arial"/>
          <w:b/>
          <w:bCs/>
          <w:sz w:val="24"/>
          <w:szCs w:val="24"/>
        </w:rPr>
        <w:t>Results</w:t>
      </w:r>
    </w:p>
    <w:p w:rsidR="00954A66" w:rsidRPr="009622C6" w:rsidRDefault="00954A66" w:rsidP="00954A66">
      <w:pPr>
        <w:spacing w:after="0" w:line="480" w:lineRule="auto"/>
        <w:rPr>
          <w:rFonts w:ascii="Arial" w:hAnsi="Arial"/>
          <w:b/>
          <w:bCs/>
          <w:sz w:val="24"/>
          <w:szCs w:val="24"/>
        </w:rPr>
      </w:pPr>
      <w:r w:rsidRPr="009622C6">
        <w:rPr>
          <w:rFonts w:ascii="Arial" w:hAnsi="Arial"/>
          <w:b/>
          <w:bCs/>
          <w:sz w:val="24"/>
          <w:szCs w:val="24"/>
        </w:rPr>
        <w:t xml:space="preserve">Dominant behavioural theme </w:t>
      </w:r>
    </w:p>
    <w:p w:rsidR="00954A66" w:rsidRPr="009622C6" w:rsidRDefault="00954A66" w:rsidP="00954A66">
      <w:pPr>
        <w:spacing w:after="0" w:line="480" w:lineRule="auto"/>
        <w:jc w:val="both"/>
        <w:rPr>
          <w:rFonts w:ascii="Arial" w:hAnsi="Arial"/>
          <w:sz w:val="24"/>
          <w:szCs w:val="24"/>
        </w:rPr>
      </w:pPr>
      <w:r w:rsidRPr="009622C6">
        <w:rPr>
          <w:rFonts w:ascii="Arial" w:hAnsi="Arial"/>
          <w:sz w:val="24"/>
          <w:szCs w:val="24"/>
        </w:rPr>
        <w:t xml:space="preserve">As illustrated in Table 1. only 43 (34.1%) of the 126 cases could be classified as displaying a dominant theme; expressive (24.6%), instrumental (9.5%). A further 21 cases could be classified as hybrid (16.7%), leaving nearly half of the sample as ‘unclassifiable’ (49.2%). Reference to the Table reveals that when a dominant theme could be assigned to cases where masking was present, 100% of such cases were expressive, with no cases of masking displaying a dominant instrumental theme. </w:t>
      </w:r>
    </w:p>
    <w:p w:rsidR="00954A66" w:rsidRDefault="00954A66" w:rsidP="00954A66">
      <w:pPr>
        <w:spacing w:after="0" w:line="480" w:lineRule="auto"/>
        <w:ind w:firstLine="720"/>
        <w:jc w:val="both"/>
        <w:rPr>
          <w:rFonts w:ascii="Arial" w:hAnsi="Arial"/>
          <w:sz w:val="24"/>
          <w:szCs w:val="24"/>
        </w:rPr>
      </w:pPr>
      <w:r w:rsidRPr="009622C6">
        <w:rPr>
          <w:rFonts w:ascii="Arial" w:hAnsi="Arial"/>
          <w:sz w:val="24"/>
          <w:szCs w:val="24"/>
        </w:rPr>
        <w:t xml:space="preserve">A Fisher’s exact test examining the relationship between victim covering type and dominant expressive/instrumental theme almost reached significance (X2 (2, N = 43) = 5.93, p = 0.052). When considering only dominant behavioural themes (i.e., excluding hybrid and unclassifiable cases) masking cases were significantly more likely to be expressive than instrumental ((X2 (2, N = 5) = 5, p = 0.025). Similarly, cloaking cases were significantly more likely to be expressive than instrumental (X2 (2, N = 24) = 8.17, p = 0.004). In the concealment cases there was an equal proportion of dominant expressive and dominant instrumental. However, it should be noted the majority of cases were either hybrid or unclassifiable. When exploring victim covering </w:t>
      </w:r>
      <w:r w:rsidRPr="009622C6">
        <w:rPr>
          <w:rFonts w:ascii="Arial" w:hAnsi="Arial"/>
          <w:sz w:val="24"/>
          <w:szCs w:val="24"/>
        </w:rPr>
        <w:lastRenderedPageBreak/>
        <w:t>type and dominant/hybrid/unclassifiable crime scene behavioural classification no significant association was found, (X2 (6, N = 126) = 10.5, p = 0.11).</w:t>
      </w:r>
    </w:p>
    <w:p w:rsidR="00954A66" w:rsidRDefault="00954A66" w:rsidP="00954A66">
      <w:pPr>
        <w:spacing w:after="0" w:line="480" w:lineRule="auto"/>
        <w:jc w:val="both"/>
        <w:rPr>
          <w:rFonts w:ascii="Arial" w:hAnsi="Arial"/>
          <w:sz w:val="24"/>
          <w:szCs w:val="24"/>
        </w:rPr>
      </w:pPr>
    </w:p>
    <w:p w:rsidR="00954A66" w:rsidRDefault="00954A66" w:rsidP="00954A66">
      <w:pPr>
        <w:spacing w:after="0" w:line="480" w:lineRule="auto"/>
        <w:jc w:val="both"/>
        <w:rPr>
          <w:rFonts w:ascii="Arial" w:hAnsi="Arial"/>
          <w:sz w:val="24"/>
          <w:szCs w:val="24"/>
        </w:rPr>
      </w:pPr>
      <w:r w:rsidRPr="00954A66">
        <w:drawing>
          <wp:inline distT="0" distB="0" distL="0" distR="0">
            <wp:extent cx="5731510" cy="335101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3351011"/>
                    </a:xfrm>
                    <a:prstGeom prst="rect">
                      <a:avLst/>
                    </a:prstGeom>
                    <a:noFill/>
                    <a:ln>
                      <a:noFill/>
                    </a:ln>
                  </pic:spPr>
                </pic:pic>
              </a:graphicData>
            </a:graphic>
          </wp:inline>
        </w:drawing>
      </w:r>
    </w:p>
    <w:p w:rsidR="00954A66" w:rsidRPr="009622C6" w:rsidRDefault="00954A66" w:rsidP="00954A66">
      <w:pPr>
        <w:spacing w:after="0" w:line="480" w:lineRule="auto"/>
        <w:jc w:val="both"/>
        <w:rPr>
          <w:rFonts w:ascii="Arial" w:hAnsi="Arial"/>
          <w:sz w:val="24"/>
          <w:szCs w:val="24"/>
        </w:rPr>
      </w:pPr>
      <w:bookmarkStart w:id="1" w:name="_GoBack"/>
      <w:bookmarkEnd w:id="1"/>
    </w:p>
    <w:p w:rsidR="00954A66" w:rsidRPr="009622C6" w:rsidRDefault="00954A66" w:rsidP="00954A66">
      <w:pPr>
        <w:spacing w:after="0" w:line="480" w:lineRule="auto"/>
        <w:rPr>
          <w:rFonts w:ascii="Arial" w:hAnsi="Arial"/>
          <w:b/>
          <w:bCs/>
          <w:sz w:val="24"/>
          <w:szCs w:val="24"/>
        </w:rPr>
      </w:pPr>
      <w:r w:rsidRPr="009622C6">
        <w:rPr>
          <w:rFonts w:ascii="Arial" w:hAnsi="Arial"/>
          <w:b/>
          <w:bCs/>
          <w:sz w:val="24"/>
          <w:szCs w:val="24"/>
        </w:rPr>
        <w:t>Victim and Offender Relationship</w:t>
      </w:r>
    </w:p>
    <w:p w:rsidR="00954A66" w:rsidRPr="009622C6" w:rsidRDefault="00954A66" w:rsidP="00954A66">
      <w:pPr>
        <w:spacing w:after="0" w:line="480" w:lineRule="auto"/>
        <w:jc w:val="both"/>
        <w:rPr>
          <w:rFonts w:ascii="Arial" w:eastAsia="Times New Roman" w:hAnsi="Arial"/>
          <w:sz w:val="24"/>
          <w:szCs w:val="24"/>
        </w:rPr>
      </w:pPr>
      <w:r w:rsidRPr="009622C6">
        <w:rPr>
          <w:rFonts w:ascii="Arial" w:eastAsia="Times New Roman" w:hAnsi="Arial"/>
          <w:sz w:val="24"/>
          <w:szCs w:val="24"/>
        </w:rPr>
        <w:t xml:space="preserve">Information concerning the relationship between the offender and victim was known in 106 out of the 126 cases </w:t>
      </w:r>
      <w:proofErr w:type="spellStart"/>
      <w:r w:rsidRPr="009622C6">
        <w:rPr>
          <w:rFonts w:ascii="Arial" w:eastAsia="Times New Roman" w:hAnsi="Arial"/>
          <w:sz w:val="24"/>
          <w:szCs w:val="24"/>
        </w:rPr>
        <w:t>analyzed</w:t>
      </w:r>
      <w:proofErr w:type="spellEnd"/>
      <w:r w:rsidRPr="009622C6">
        <w:rPr>
          <w:rFonts w:ascii="Arial" w:eastAsia="Times New Roman" w:hAnsi="Arial"/>
          <w:sz w:val="24"/>
          <w:szCs w:val="24"/>
        </w:rPr>
        <w:t xml:space="preserve"> (84.1%) (Table 1). </w:t>
      </w:r>
    </w:p>
    <w:p w:rsidR="00954A66" w:rsidRPr="009622C6" w:rsidRDefault="00954A66" w:rsidP="00954A66">
      <w:pPr>
        <w:widowControl w:val="0"/>
        <w:spacing w:after="0" w:line="240" w:lineRule="auto"/>
        <w:rPr>
          <w:rFonts w:ascii="Arial" w:eastAsia="Times New Roman" w:hAnsi="Arial"/>
          <w:sz w:val="24"/>
          <w:szCs w:val="24"/>
        </w:rPr>
      </w:pPr>
    </w:p>
    <w:p w:rsidR="00954A66" w:rsidRPr="009622C6" w:rsidRDefault="00954A66" w:rsidP="00954A66">
      <w:pPr>
        <w:spacing w:after="0" w:line="480" w:lineRule="auto"/>
        <w:ind w:firstLine="720"/>
        <w:jc w:val="both"/>
        <w:rPr>
          <w:rFonts w:ascii="Arial" w:eastAsia="Times New Roman" w:hAnsi="Arial"/>
          <w:sz w:val="24"/>
          <w:szCs w:val="24"/>
        </w:rPr>
      </w:pPr>
      <w:r w:rsidRPr="009622C6">
        <w:rPr>
          <w:rFonts w:ascii="Arial" w:eastAsia="Times New Roman" w:hAnsi="Arial"/>
          <w:sz w:val="24"/>
          <w:szCs w:val="24"/>
        </w:rPr>
        <w:t>The descriptive statistics reveal that almost two thirds (65.1%) of all offenders in this sample where the relationship between offender and victim was recorded were previously known to their victims, as either an intimate partner, family member, friend or acquaintance.</w:t>
      </w:r>
    </w:p>
    <w:p w:rsidR="00954A66" w:rsidRPr="009622C6" w:rsidRDefault="00954A66" w:rsidP="00954A66">
      <w:pPr>
        <w:spacing w:after="0" w:line="480" w:lineRule="auto"/>
        <w:ind w:firstLine="720"/>
        <w:jc w:val="both"/>
        <w:rPr>
          <w:rFonts w:ascii="Arial" w:eastAsia="Times New Roman" w:hAnsi="Arial"/>
          <w:sz w:val="24"/>
          <w:szCs w:val="24"/>
        </w:rPr>
      </w:pPr>
      <w:r w:rsidRPr="009622C6">
        <w:rPr>
          <w:rFonts w:ascii="Arial" w:eastAsia="Times New Roman" w:hAnsi="Arial"/>
          <w:sz w:val="24"/>
          <w:szCs w:val="24"/>
        </w:rPr>
        <w:t>The observed rates of masking were highest in cases where the offender was a friend/acquaintance of the victim; twice as high as in cases where the victim and offender were strangers. No cases of masking where the offender was an intimate partner or family member of the victim were recorded.</w:t>
      </w:r>
    </w:p>
    <w:p w:rsidR="00954A66" w:rsidRPr="009622C6" w:rsidRDefault="00954A66" w:rsidP="00954A66">
      <w:pPr>
        <w:spacing w:after="0" w:line="480" w:lineRule="auto"/>
        <w:ind w:firstLine="720"/>
        <w:jc w:val="both"/>
        <w:rPr>
          <w:rFonts w:ascii="Arial" w:eastAsia="Times New Roman" w:hAnsi="Arial"/>
          <w:sz w:val="24"/>
          <w:szCs w:val="24"/>
        </w:rPr>
      </w:pPr>
      <w:r w:rsidRPr="009622C6">
        <w:rPr>
          <w:rFonts w:ascii="Arial" w:eastAsia="Times New Roman" w:hAnsi="Arial"/>
          <w:sz w:val="24"/>
          <w:szCs w:val="24"/>
        </w:rPr>
        <w:lastRenderedPageBreak/>
        <w:t>In cases of cloaking, a similar bias towards friends, acquaintances and stranger offenders was observed, although a small number of cases also involved more intimate victim-offender relationships and family members. With the concealment group, there was a higher level of offenders previously known to their victims, with disproportionately less strangers than in the other two types of victim covering.</w:t>
      </w:r>
    </w:p>
    <w:p w:rsidR="00954A66" w:rsidRPr="009622C6" w:rsidRDefault="00954A66" w:rsidP="00954A66">
      <w:pPr>
        <w:spacing w:after="0" w:line="480" w:lineRule="auto"/>
        <w:ind w:firstLine="720"/>
        <w:jc w:val="both"/>
        <w:rPr>
          <w:rFonts w:ascii="Arial" w:eastAsia="Times New Roman" w:hAnsi="Arial"/>
          <w:sz w:val="24"/>
          <w:szCs w:val="24"/>
        </w:rPr>
      </w:pPr>
      <w:r w:rsidRPr="009622C6">
        <w:rPr>
          <w:rFonts w:ascii="Arial" w:eastAsia="Times New Roman" w:hAnsi="Arial"/>
          <w:sz w:val="24"/>
          <w:szCs w:val="24"/>
        </w:rPr>
        <w:t xml:space="preserve">A Chi-square test of independence was performed in order to examine the association between the victim-offender relationship and type of victim covering. No significant relationships were found between either the dichotomous coding of victim-offender relationship (i.e., known versus stranger) </w:t>
      </w:r>
      <w:r w:rsidRPr="009622C6">
        <w:rPr>
          <w:rFonts w:ascii="Arial" w:hAnsi="Arial"/>
          <w:sz w:val="24"/>
          <w:szCs w:val="24"/>
        </w:rPr>
        <w:t xml:space="preserve">(X2 (2, N = 106) = 2.70, p = 0.259). </w:t>
      </w:r>
      <w:r w:rsidRPr="009622C6">
        <w:rPr>
          <w:rFonts w:ascii="Arial" w:eastAsia="Times New Roman" w:hAnsi="Arial"/>
          <w:sz w:val="24"/>
          <w:szCs w:val="24"/>
        </w:rPr>
        <w:t>or within the more discrete relationship categories (i.e., intimate partner, family member, friend/acquaintance, and stranger)</w:t>
      </w:r>
      <w:r w:rsidRPr="009622C6">
        <w:rPr>
          <w:rFonts w:ascii="Arial" w:hAnsi="Arial"/>
          <w:sz w:val="24"/>
          <w:szCs w:val="24"/>
        </w:rPr>
        <w:t xml:space="preserve"> (X2 (6, N = 106) = 9.28, p = 0.159).</w:t>
      </w:r>
    </w:p>
    <w:p w:rsidR="00954A66" w:rsidRPr="009622C6" w:rsidRDefault="00954A66" w:rsidP="00954A66">
      <w:pPr>
        <w:spacing w:after="0" w:line="480" w:lineRule="auto"/>
        <w:rPr>
          <w:rFonts w:ascii="Arial" w:hAnsi="Arial"/>
          <w:b/>
          <w:bCs/>
          <w:sz w:val="24"/>
          <w:szCs w:val="24"/>
        </w:rPr>
      </w:pPr>
      <w:r w:rsidRPr="009622C6">
        <w:rPr>
          <w:rFonts w:ascii="Arial" w:hAnsi="Arial"/>
          <w:b/>
          <w:bCs/>
          <w:sz w:val="24"/>
          <w:szCs w:val="24"/>
        </w:rPr>
        <w:t xml:space="preserve">Offender previous convictions </w:t>
      </w:r>
    </w:p>
    <w:p w:rsidR="00954A66" w:rsidRPr="009622C6" w:rsidRDefault="00954A66" w:rsidP="00954A66">
      <w:pPr>
        <w:spacing w:after="0" w:line="480" w:lineRule="auto"/>
        <w:jc w:val="both"/>
        <w:rPr>
          <w:rFonts w:ascii="Arial" w:eastAsia="Times New Roman" w:hAnsi="Arial"/>
          <w:sz w:val="24"/>
          <w:szCs w:val="24"/>
        </w:rPr>
      </w:pPr>
      <w:r w:rsidRPr="009622C6">
        <w:rPr>
          <w:rFonts w:ascii="Arial" w:eastAsia="Times New Roman" w:hAnsi="Arial"/>
          <w:sz w:val="24"/>
          <w:szCs w:val="24"/>
        </w:rPr>
        <w:t xml:space="preserve">Information relating to the previous conviction status of the offenders was known in 124 of the 126 cases </w:t>
      </w:r>
      <w:proofErr w:type="spellStart"/>
      <w:r w:rsidRPr="009622C6">
        <w:rPr>
          <w:rFonts w:ascii="Arial" w:eastAsia="Times New Roman" w:hAnsi="Arial"/>
          <w:sz w:val="24"/>
          <w:szCs w:val="24"/>
        </w:rPr>
        <w:t>analyzed</w:t>
      </w:r>
      <w:proofErr w:type="spellEnd"/>
      <w:r w:rsidRPr="009622C6">
        <w:rPr>
          <w:rFonts w:ascii="Arial" w:eastAsia="Times New Roman" w:hAnsi="Arial"/>
          <w:sz w:val="24"/>
          <w:szCs w:val="24"/>
        </w:rPr>
        <w:t xml:space="preserve"> (98.4%). This resulted in thirteen cases of masking, seventy-three cases of cloaking and thirty-eight concealment cases reported in Table 1.</w:t>
      </w:r>
    </w:p>
    <w:p w:rsidR="00954A66" w:rsidRPr="009622C6" w:rsidRDefault="00954A66" w:rsidP="00954A66">
      <w:pPr>
        <w:spacing w:after="0" w:line="480" w:lineRule="auto"/>
        <w:ind w:firstLine="720"/>
        <w:jc w:val="both"/>
        <w:rPr>
          <w:rFonts w:ascii="Arial" w:hAnsi="Arial"/>
          <w:sz w:val="24"/>
          <w:szCs w:val="24"/>
        </w:rPr>
      </w:pPr>
      <w:r w:rsidRPr="009622C6">
        <w:rPr>
          <w:rFonts w:ascii="Arial" w:eastAsia="Times New Roman" w:hAnsi="Arial"/>
          <w:sz w:val="24"/>
          <w:szCs w:val="24"/>
        </w:rPr>
        <w:t xml:space="preserve">The results reveal that the majority of offenders (69.4%) within the sample had previous convictions of some kind. Chi-square analysis indicated that covering type had no significant association to whether or not the offender had any previous convictions </w:t>
      </w:r>
      <w:r w:rsidRPr="009622C6">
        <w:rPr>
          <w:rFonts w:ascii="Arial" w:hAnsi="Arial"/>
          <w:sz w:val="24"/>
          <w:szCs w:val="24"/>
        </w:rPr>
        <w:t xml:space="preserve">(X2 (2, N = 124) = 0.573, p = 0.746). </w:t>
      </w:r>
    </w:p>
    <w:p w:rsidR="00954A66" w:rsidRPr="009622C6" w:rsidRDefault="00954A66" w:rsidP="00954A66">
      <w:pPr>
        <w:spacing w:after="0" w:line="480" w:lineRule="auto"/>
        <w:rPr>
          <w:rFonts w:ascii="Arial" w:eastAsia="Times New Roman" w:hAnsi="Arial"/>
          <w:b/>
          <w:sz w:val="24"/>
          <w:szCs w:val="24"/>
        </w:rPr>
      </w:pPr>
      <w:r w:rsidRPr="009622C6">
        <w:rPr>
          <w:rFonts w:ascii="Arial" w:eastAsia="Times New Roman" w:hAnsi="Arial"/>
          <w:b/>
          <w:sz w:val="24"/>
          <w:szCs w:val="24"/>
        </w:rPr>
        <w:t>Victim and Offender Age</w:t>
      </w:r>
    </w:p>
    <w:p w:rsidR="00954A66" w:rsidRPr="009622C6" w:rsidRDefault="00954A66" w:rsidP="00954A66">
      <w:pPr>
        <w:spacing w:after="0" w:line="480" w:lineRule="auto"/>
        <w:jc w:val="both"/>
        <w:rPr>
          <w:rFonts w:ascii="Arial" w:eastAsia="Times New Roman" w:hAnsi="Arial"/>
          <w:sz w:val="24"/>
          <w:szCs w:val="24"/>
        </w:rPr>
      </w:pPr>
      <w:r w:rsidRPr="009622C6">
        <w:rPr>
          <w:rFonts w:ascii="Arial" w:eastAsia="Times New Roman" w:hAnsi="Arial"/>
          <w:sz w:val="24"/>
          <w:szCs w:val="24"/>
        </w:rPr>
        <w:t xml:space="preserve">Information relating to the age of the victims and offenders was known in all 126 cases </w:t>
      </w:r>
      <w:proofErr w:type="spellStart"/>
      <w:r w:rsidRPr="009622C6">
        <w:rPr>
          <w:rFonts w:ascii="Arial" w:eastAsia="Times New Roman" w:hAnsi="Arial"/>
          <w:sz w:val="24"/>
          <w:szCs w:val="24"/>
        </w:rPr>
        <w:t>analyzed</w:t>
      </w:r>
      <w:proofErr w:type="spellEnd"/>
      <w:r w:rsidRPr="009622C6">
        <w:rPr>
          <w:rFonts w:ascii="Arial" w:eastAsia="Times New Roman" w:hAnsi="Arial"/>
          <w:sz w:val="24"/>
          <w:szCs w:val="24"/>
        </w:rPr>
        <w:t xml:space="preserve"> (100%) as reported in Table 1. The descriptive statistics illustrate a relatively consistent median offender age across all three victim covering types (28-32 years) </w:t>
      </w:r>
      <w:r w:rsidRPr="009622C6">
        <w:rPr>
          <w:rFonts w:ascii="Arial" w:eastAsia="Times New Roman" w:hAnsi="Arial"/>
          <w:sz w:val="24"/>
          <w:szCs w:val="24"/>
        </w:rPr>
        <w:lastRenderedPageBreak/>
        <w:t>but a noticeably higher median victim age in masking cases compared to cases where victims were cloaked or concealed.</w:t>
      </w:r>
    </w:p>
    <w:p w:rsidR="00954A66" w:rsidRPr="009622C6" w:rsidRDefault="00954A66" w:rsidP="00954A66">
      <w:pPr>
        <w:spacing w:after="0" w:line="480" w:lineRule="auto"/>
        <w:ind w:firstLine="720"/>
        <w:jc w:val="both"/>
        <w:rPr>
          <w:rFonts w:ascii="Arial" w:hAnsi="Arial"/>
          <w:sz w:val="24"/>
          <w:szCs w:val="24"/>
          <w:shd w:val="clear" w:color="auto" w:fill="FFFFFF"/>
        </w:rPr>
      </w:pPr>
      <w:r w:rsidRPr="009622C6">
        <w:rPr>
          <w:rFonts w:ascii="Arial" w:eastAsia="Times New Roman" w:hAnsi="Arial"/>
          <w:sz w:val="24"/>
          <w:szCs w:val="24"/>
        </w:rPr>
        <w:t xml:space="preserve">A Kruskal Wallis test confirmed that median victim age scores were found to be significantly different between the three covering types, </w:t>
      </w:r>
      <w:proofErr w:type="gramStart"/>
      <w:r w:rsidRPr="009622C6">
        <w:rPr>
          <w:rFonts w:ascii="Arial" w:hAnsi="Arial"/>
          <w:i/>
          <w:iCs/>
          <w:sz w:val="24"/>
          <w:szCs w:val="24"/>
          <w:shd w:val="clear" w:color="auto" w:fill="FFFFFF"/>
        </w:rPr>
        <w:t>H</w:t>
      </w:r>
      <w:r w:rsidRPr="009622C6">
        <w:rPr>
          <w:rFonts w:ascii="Arial" w:hAnsi="Arial"/>
          <w:sz w:val="24"/>
          <w:szCs w:val="24"/>
          <w:shd w:val="clear" w:color="auto" w:fill="FFFFFF"/>
        </w:rPr>
        <w:t>(</w:t>
      </w:r>
      <w:proofErr w:type="gramEnd"/>
      <w:r w:rsidRPr="009622C6">
        <w:rPr>
          <w:rFonts w:ascii="Arial" w:hAnsi="Arial"/>
          <w:sz w:val="24"/>
          <w:szCs w:val="24"/>
          <w:shd w:val="clear" w:color="auto" w:fill="FFFFFF"/>
        </w:rPr>
        <w:t xml:space="preserve">2)=11.71, </w:t>
      </w:r>
      <w:r w:rsidRPr="009622C6">
        <w:rPr>
          <w:rFonts w:ascii="Arial" w:hAnsi="Arial"/>
          <w:i/>
          <w:iCs/>
          <w:sz w:val="24"/>
          <w:szCs w:val="24"/>
          <w:shd w:val="clear" w:color="auto" w:fill="FFFFFF"/>
        </w:rPr>
        <w:t>p</w:t>
      </w:r>
      <w:r w:rsidRPr="009622C6">
        <w:rPr>
          <w:rFonts w:ascii="Arial" w:hAnsi="Arial"/>
          <w:sz w:val="24"/>
          <w:szCs w:val="24"/>
          <w:shd w:val="clear" w:color="auto" w:fill="FFFFFF"/>
        </w:rPr>
        <w:t>=.003, η</w:t>
      </w:r>
      <w:r w:rsidRPr="009622C6">
        <w:rPr>
          <w:rFonts w:ascii="Arial" w:hAnsi="Arial"/>
          <w:sz w:val="24"/>
          <w:szCs w:val="24"/>
          <w:shd w:val="clear" w:color="auto" w:fill="FFFFFF"/>
          <w:vertAlign w:val="superscript"/>
        </w:rPr>
        <w:t>2</w:t>
      </w:r>
      <w:r w:rsidRPr="009622C6">
        <w:rPr>
          <w:rFonts w:ascii="Arial" w:hAnsi="Arial"/>
          <w:sz w:val="24"/>
          <w:szCs w:val="24"/>
          <w:shd w:val="clear" w:color="auto" w:fill="FFFFFF"/>
        </w:rPr>
        <w:t>=.09. Post-hoc analysis revealed significant differences in victim age between masking and cloaking (</w:t>
      </w:r>
      <w:r w:rsidRPr="009622C6">
        <w:rPr>
          <w:rFonts w:ascii="Arial" w:hAnsi="Arial"/>
          <w:i/>
          <w:iCs/>
          <w:sz w:val="24"/>
          <w:szCs w:val="24"/>
          <w:shd w:val="clear" w:color="auto" w:fill="FFFFFF"/>
        </w:rPr>
        <w:t>p</w:t>
      </w:r>
      <w:r w:rsidRPr="009622C6">
        <w:rPr>
          <w:rFonts w:ascii="Arial" w:hAnsi="Arial"/>
          <w:sz w:val="24"/>
          <w:szCs w:val="24"/>
          <w:shd w:val="clear" w:color="auto" w:fill="FFFFFF"/>
        </w:rPr>
        <w:t>=.003), and between masking and concealment (</w:t>
      </w:r>
      <w:r w:rsidRPr="009622C6">
        <w:rPr>
          <w:rFonts w:ascii="Arial" w:hAnsi="Arial"/>
          <w:i/>
          <w:iCs/>
          <w:sz w:val="24"/>
          <w:szCs w:val="24"/>
          <w:shd w:val="clear" w:color="auto" w:fill="FFFFFF"/>
        </w:rPr>
        <w:t>p</w:t>
      </w:r>
      <w:r w:rsidRPr="009622C6">
        <w:rPr>
          <w:rFonts w:ascii="Arial" w:hAnsi="Arial"/>
          <w:sz w:val="24"/>
          <w:szCs w:val="24"/>
          <w:shd w:val="clear" w:color="auto" w:fill="FFFFFF"/>
        </w:rPr>
        <w:t>=.006), with masking victims significantly older than other victim groups. However, cloaking and concealment covering did not significantly differ (</w:t>
      </w:r>
      <w:r w:rsidRPr="009622C6">
        <w:rPr>
          <w:rFonts w:ascii="Arial" w:hAnsi="Arial"/>
          <w:i/>
          <w:iCs/>
          <w:sz w:val="24"/>
          <w:szCs w:val="24"/>
          <w:shd w:val="clear" w:color="auto" w:fill="FFFFFF"/>
        </w:rPr>
        <w:t>p</w:t>
      </w:r>
      <w:r w:rsidRPr="009622C6">
        <w:rPr>
          <w:rFonts w:ascii="Arial" w:hAnsi="Arial"/>
          <w:sz w:val="24"/>
          <w:szCs w:val="24"/>
          <w:shd w:val="clear" w:color="auto" w:fill="FFFFFF"/>
        </w:rPr>
        <w:t xml:space="preserve">&gt;.05). A further </w:t>
      </w:r>
      <w:r w:rsidRPr="009622C6">
        <w:rPr>
          <w:rFonts w:ascii="Arial" w:eastAsia="Times New Roman" w:hAnsi="Arial"/>
          <w:sz w:val="24"/>
          <w:szCs w:val="24"/>
        </w:rPr>
        <w:t xml:space="preserve">Kruskal Wallis test confirmed a non-significant difference between covering type and offender age </w:t>
      </w:r>
      <w:proofErr w:type="gramStart"/>
      <w:r w:rsidRPr="009622C6">
        <w:rPr>
          <w:rFonts w:ascii="Arial" w:eastAsia="Times New Roman" w:hAnsi="Arial"/>
          <w:i/>
          <w:sz w:val="24"/>
          <w:szCs w:val="24"/>
        </w:rPr>
        <w:t>H</w:t>
      </w:r>
      <w:r w:rsidRPr="009622C6">
        <w:rPr>
          <w:rFonts w:ascii="Arial" w:hAnsi="Arial"/>
          <w:sz w:val="24"/>
          <w:szCs w:val="24"/>
          <w:shd w:val="clear" w:color="auto" w:fill="FFFFFF"/>
        </w:rPr>
        <w:t>(</w:t>
      </w:r>
      <w:proofErr w:type="gramEnd"/>
      <w:r w:rsidRPr="009622C6">
        <w:rPr>
          <w:rFonts w:ascii="Arial" w:hAnsi="Arial"/>
          <w:sz w:val="24"/>
          <w:szCs w:val="24"/>
          <w:shd w:val="clear" w:color="auto" w:fill="FFFFFF"/>
        </w:rPr>
        <w:t xml:space="preserve">2)=1.69, </w:t>
      </w:r>
      <w:r w:rsidRPr="009622C6">
        <w:rPr>
          <w:rFonts w:ascii="Arial" w:hAnsi="Arial"/>
          <w:i/>
          <w:iCs/>
          <w:sz w:val="24"/>
          <w:szCs w:val="24"/>
          <w:shd w:val="clear" w:color="auto" w:fill="FFFFFF"/>
        </w:rPr>
        <w:t>p</w:t>
      </w:r>
      <w:r w:rsidRPr="009622C6">
        <w:rPr>
          <w:rFonts w:ascii="Arial" w:hAnsi="Arial"/>
          <w:sz w:val="24"/>
          <w:szCs w:val="24"/>
          <w:shd w:val="clear" w:color="auto" w:fill="FFFFFF"/>
        </w:rPr>
        <w:t>=.43, η</w:t>
      </w:r>
      <w:r w:rsidRPr="009622C6">
        <w:rPr>
          <w:rFonts w:ascii="Arial" w:hAnsi="Arial"/>
          <w:sz w:val="24"/>
          <w:szCs w:val="24"/>
          <w:shd w:val="clear" w:color="auto" w:fill="FFFFFF"/>
          <w:vertAlign w:val="superscript"/>
        </w:rPr>
        <w:t>2</w:t>
      </w:r>
      <w:r w:rsidRPr="009622C6">
        <w:rPr>
          <w:rFonts w:ascii="Arial" w:hAnsi="Arial"/>
          <w:sz w:val="24"/>
          <w:szCs w:val="24"/>
          <w:shd w:val="clear" w:color="auto" w:fill="FFFFFF"/>
        </w:rPr>
        <w:t>=.01.</w:t>
      </w:r>
    </w:p>
    <w:p w:rsidR="00954A66" w:rsidRPr="009622C6" w:rsidRDefault="00954A66" w:rsidP="00954A66">
      <w:pPr>
        <w:spacing w:after="0" w:line="480" w:lineRule="auto"/>
        <w:jc w:val="center"/>
        <w:rPr>
          <w:rFonts w:ascii="Arial" w:hAnsi="Arial"/>
          <w:b/>
          <w:bCs/>
          <w:sz w:val="24"/>
          <w:szCs w:val="24"/>
        </w:rPr>
      </w:pPr>
      <w:r w:rsidRPr="009622C6">
        <w:rPr>
          <w:rFonts w:ascii="Arial" w:hAnsi="Arial"/>
          <w:b/>
          <w:bCs/>
          <w:sz w:val="24"/>
          <w:szCs w:val="24"/>
        </w:rPr>
        <w:t>Discussion</w:t>
      </w:r>
    </w:p>
    <w:p w:rsidR="00954A66" w:rsidRPr="009622C6" w:rsidRDefault="00954A66" w:rsidP="00954A66">
      <w:pPr>
        <w:spacing w:after="0" w:line="480" w:lineRule="auto"/>
        <w:jc w:val="both"/>
        <w:rPr>
          <w:rFonts w:ascii="Arial" w:hAnsi="Arial"/>
          <w:sz w:val="24"/>
          <w:szCs w:val="24"/>
        </w:rPr>
      </w:pPr>
      <w:r w:rsidRPr="009622C6">
        <w:rPr>
          <w:rFonts w:ascii="Arial" w:hAnsi="Arial"/>
          <w:sz w:val="24"/>
          <w:szCs w:val="24"/>
        </w:rPr>
        <w:t>This study is the first to empirically examine the association between the covering of the victim’s face and victim-offender relationship in UK homicide cases. The central finding is that the presence of such activity and victim-offender relationship are independent of one another, dispelling a prevailing profiling myth held by (some) practitioners and investigating officers alike.</w:t>
      </w:r>
    </w:p>
    <w:p w:rsidR="00954A66" w:rsidRPr="009622C6" w:rsidRDefault="00954A66" w:rsidP="00954A66">
      <w:pPr>
        <w:spacing w:after="0" w:line="480" w:lineRule="auto"/>
        <w:ind w:firstLine="720"/>
        <w:jc w:val="both"/>
        <w:rPr>
          <w:rFonts w:ascii="Arial" w:hAnsi="Arial"/>
          <w:sz w:val="24"/>
          <w:szCs w:val="24"/>
        </w:rPr>
      </w:pPr>
      <w:r w:rsidRPr="009622C6">
        <w:rPr>
          <w:rFonts w:ascii="Arial" w:hAnsi="Arial"/>
          <w:sz w:val="24"/>
          <w:szCs w:val="24"/>
        </w:rPr>
        <w:t xml:space="preserve">Informed by the literature that interpreted masking as an expressive act which forms part of a dominantly expressive homicide, and cloaking and concealment as instrumental acts within dominantly instrumental homicides, this study first explored whether the dominant themes of behaviour were significantly associated with the type of victim covering. Whilst no significant association was found between overall dominant theme (i.e., expressive, instrumental, hybrid and unclassifiable) and victim covering type, further analyses focused exclusively on cases characterized by either an expressive or instrumental dominant behavioural theme found two significant associations. Both masking and cloaking cases were significantly more likely to be </w:t>
      </w:r>
      <w:r w:rsidRPr="009622C6">
        <w:rPr>
          <w:rFonts w:ascii="Arial" w:hAnsi="Arial"/>
          <w:sz w:val="24"/>
          <w:szCs w:val="24"/>
        </w:rPr>
        <w:lastRenderedPageBreak/>
        <w:t>expressive than instrumental, although there was an equal proportion of dominant expressive and instrumental behavioural themes within the concealment cases. These results lend tentative support to the hypothesis that masking would be significantly more associated with expressive offences but contradict the associated hypotheses that cloaking and concealment would be significantly more associated with instrumental offences.</w:t>
      </w:r>
    </w:p>
    <w:p w:rsidR="00954A66" w:rsidRPr="009622C6" w:rsidRDefault="00954A66" w:rsidP="00954A66">
      <w:pPr>
        <w:spacing w:after="0" w:line="480" w:lineRule="auto"/>
        <w:jc w:val="both"/>
        <w:rPr>
          <w:rFonts w:ascii="Arial" w:hAnsi="Arial"/>
          <w:sz w:val="24"/>
          <w:szCs w:val="24"/>
        </w:rPr>
      </w:pPr>
      <w:r w:rsidRPr="009622C6">
        <w:rPr>
          <w:rFonts w:ascii="Arial" w:hAnsi="Arial"/>
          <w:sz w:val="24"/>
          <w:szCs w:val="24"/>
        </w:rPr>
        <w:tab/>
        <w:t>However, it is highlighted that these significant results were only revealed when analysis was restricted to those offences with an identifiable dominant behavioural theme. Whilst no cases of masking were characterized by a dominant instrumental theme, the remaining cases were split equally between expressive, hybrid and unclassifiable dominant behavioural themes.</w:t>
      </w:r>
    </w:p>
    <w:p w:rsidR="00954A66" w:rsidRPr="009622C6" w:rsidRDefault="00954A66" w:rsidP="00954A66">
      <w:pPr>
        <w:spacing w:after="0" w:line="480" w:lineRule="auto"/>
        <w:ind w:firstLine="720"/>
        <w:jc w:val="both"/>
        <w:rPr>
          <w:rFonts w:ascii="Arial" w:hAnsi="Arial"/>
          <w:sz w:val="24"/>
          <w:szCs w:val="24"/>
        </w:rPr>
      </w:pPr>
      <w:r w:rsidRPr="009622C6">
        <w:rPr>
          <w:rFonts w:ascii="Arial" w:hAnsi="Arial"/>
          <w:sz w:val="24"/>
          <w:szCs w:val="24"/>
        </w:rPr>
        <w:t>Similar ambiguity was found within the cloaking group. Whilst almost four times more offences involving cloaking were classified as expressive than instrumental, approximately two thirds of all cloaking cases displayed either a hybrid behavioural theme or were unclassifiable.</w:t>
      </w:r>
    </w:p>
    <w:p w:rsidR="00954A66" w:rsidRPr="009622C6" w:rsidRDefault="00954A66" w:rsidP="00954A66">
      <w:pPr>
        <w:spacing w:after="0" w:line="480" w:lineRule="auto"/>
        <w:ind w:firstLine="720"/>
        <w:jc w:val="both"/>
        <w:rPr>
          <w:rFonts w:ascii="Arial" w:hAnsi="Arial"/>
          <w:sz w:val="24"/>
          <w:szCs w:val="24"/>
        </w:rPr>
      </w:pPr>
      <w:r w:rsidRPr="009622C6">
        <w:rPr>
          <w:rFonts w:ascii="Arial" w:hAnsi="Arial"/>
          <w:sz w:val="24"/>
          <w:szCs w:val="24"/>
        </w:rPr>
        <w:t xml:space="preserve">As such, from both a theoretical and practitioner perspective, these findings fail to provide compelling or operationally useful support to the first hypothesis of this study and suggest that contrary to previous findings, the post-homicide covering of victims’ faces could not be reliably described or understood through the interpretative lens of an instrumental/expressive framework. </w:t>
      </w:r>
    </w:p>
    <w:p w:rsidR="00954A66" w:rsidRPr="009622C6" w:rsidRDefault="00954A66" w:rsidP="00954A66">
      <w:pPr>
        <w:spacing w:after="0" w:line="480" w:lineRule="auto"/>
        <w:ind w:firstLine="720"/>
        <w:jc w:val="both"/>
        <w:rPr>
          <w:rFonts w:ascii="Arial" w:hAnsi="Arial"/>
          <w:sz w:val="24"/>
          <w:szCs w:val="24"/>
        </w:rPr>
      </w:pPr>
      <w:r w:rsidRPr="009622C6">
        <w:rPr>
          <w:rFonts w:ascii="Arial" w:hAnsi="Arial"/>
          <w:sz w:val="24"/>
          <w:szCs w:val="24"/>
        </w:rPr>
        <w:t>However, as alluded to above, it should be noted that from the total sample of 126 homicide cases, only 43 (34%) could be classified by a dominant behavioural theme. This percentage of cases categorized as displaying a dominant theme is much lower than in previous homicide studies, which have consistently replicated a predominant expressive classification (</w:t>
      </w:r>
      <w:proofErr w:type="spellStart"/>
      <w:r w:rsidRPr="009622C6">
        <w:rPr>
          <w:rFonts w:ascii="Arial" w:hAnsi="Arial"/>
          <w:sz w:val="24"/>
          <w:szCs w:val="24"/>
        </w:rPr>
        <w:t>Thijssen</w:t>
      </w:r>
      <w:proofErr w:type="spellEnd"/>
      <w:r w:rsidRPr="009622C6">
        <w:rPr>
          <w:rFonts w:ascii="Arial" w:hAnsi="Arial"/>
          <w:sz w:val="24"/>
          <w:szCs w:val="24"/>
        </w:rPr>
        <w:t xml:space="preserve"> &amp; de Ruiter, 2011; Trojan &amp; </w:t>
      </w:r>
      <w:proofErr w:type="spellStart"/>
      <w:r w:rsidRPr="009622C6">
        <w:rPr>
          <w:rFonts w:ascii="Arial" w:hAnsi="Arial"/>
          <w:sz w:val="24"/>
          <w:szCs w:val="24"/>
        </w:rPr>
        <w:t>Salfati</w:t>
      </w:r>
      <w:proofErr w:type="spellEnd"/>
      <w:r w:rsidRPr="009622C6">
        <w:rPr>
          <w:rFonts w:ascii="Arial" w:hAnsi="Arial"/>
          <w:sz w:val="24"/>
          <w:szCs w:val="24"/>
        </w:rPr>
        <w:t xml:space="preserve">, </w:t>
      </w:r>
      <w:r w:rsidRPr="009622C6">
        <w:rPr>
          <w:rFonts w:ascii="Arial" w:hAnsi="Arial"/>
          <w:sz w:val="24"/>
          <w:szCs w:val="24"/>
        </w:rPr>
        <w:lastRenderedPageBreak/>
        <w:t xml:space="preserve">2010; </w:t>
      </w:r>
      <w:proofErr w:type="spellStart"/>
      <w:r w:rsidRPr="009622C6">
        <w:rPr>
          <w:rFonts w:ascii="Arial" w:hAnsi="Arial"/>
          <w:sz w:val="24"/>
          <w:szCs w:val="24"/>
        </w:rPr>
        <w:t>Santilla</w:t>
      </w:r>
      <w:proofErr w:type="spellEnd"/>
      <w:r w:rsidRPr="009622C6">
        <w:rPr>
          <w:rFonts w:ascii="Arial" w:hAnsi="Arial"/>
          <w:sz w:val="24"/>
          <w:szCs w:val="24"/>
        </w:rPr>
        <w:t xml:space="preserve"> et al., 2003). The lack of dominant theme displayed within these homicides is therefore somewhat surprising and worthy of further exploration.</w:t>
      </w:r>
    </w:p>
    <w:p w:rsidR="00954A66" w:rsidRPr="009622C6" w:rsidRDefault="00954A66" w:rsidP="00954A66">
      <w:pPr>
        <w:spacing w:after="0" w:line="480" w:lineRule="auto"/>
        <w:ind w:firstLine="720"/>
        <w:jc w:val="both"/>
        <w:rPr>
          <w:rFonts w:ascii="Arial" w:eastAsia="Times New Roman" w:hAnsi="Arial"/>
          <w:sz w:val="24"/>
          <w:szCs w:val="24"/>
        </w:rPr>
      </w:pPr>
      <w:r w:rsidRPr="009622C6">
        <w:rPr>
          <w:rFonts w:ascii="Arial" w:eastAsia="Times New Roman" w:hAnsi="Arial"/>
          <w:sz w:val="24"/>
          <w:szCs w:val="24"/>
        </w:rPr>
        <w:t xml:space="preserve">One explanation may be that the simple (dichotomous) categorization of expressive and instrumental may be insufficient in distinguishing between homicide offenders. Recent works (Del Mar </w:t>
      </w:r>
      <w:proofErr w:type="spellStart"/>
      <w:r w:rsidRPr="009622C6">
        <w:rPr>
          <w:rFonts w:ascii="Arial" w:eastAsia="Times New Roman" w:hAnsi="Arial"/>
          <w:sz w:val="24"/>
          <w:szCs w:val="24"/>
        </w:rPr>
        <w:t>Pecino-Lattore</w:t>
      </w:r>
      <w:proofErr w:type="spellEnd"/>
      <w:r w:rsidRPr="009622C6">
        <w:rPr>
          <w:rFonts w:ascii="Arial" w:eastAsia="Times New Roman" w:hAnsi="Arial"/>
          <w:sz w:val="24"/>
          <w:szCs w:val="24"/>
        </w:rPr>
        <w:t xml:space="preserve"> et al., 2019) have identified subtypes of expressive homicides and instrumental homicides</w:t>
      </w:r>
      <w:r w:rsidRPr="009622C6">
        <w:rPr>
          <w:rStyle w:val="FootnoteReference"/>
          <w:rFonts w:ascii="Arial" w:eastAsia="Times New Roman" w:hAnsi="Arial"/>
          <w:sz w:val="24"/>
          <w:szCs w:val="24"/>
        </w:rPr>
        <w:footnoteReference w:id="1"/>
      </w:r>
      <w:r w:rsidRPr="009622C6">
        <w:rPr>
          <w:rFonts w:ascii="Arial" w:eastAsia="Times New Roman" w:hAnsi="Arial"/>
          <w:sz w:val="24"/>
          <w:szCs w:val="24"/>
        </w:rPr>
        <w:t>, with correspondingly high rates of dominant theme classification (95%) lending support to this consideration of an over-simplified dichotomy. It would thus be of interest to examine whether the use of such enhanced differentiation when used in parallel with the similarly heightened delineations between specific face covering behaviours utilized in this study yield more promising results.</w:t>
      </w:r>
    </w:p>
    <w:p w:rsidR="00954A66" w:rsidRPr="009622C6" w:rsidRDefault="00954A66" w:rsidP="00954A66">
      <w:pPr>
        <w:spacing w:after="0" w:line="480" w:lineRule="auto"/>
        <w:ind w:firstLine="720"/>
        <w:jc w:val="both"/>
        <w:rPr>
          <w:rFonts w:ascii="Arial" w:hAnsi="Arial"/>
          <w:sz w:val="24"/>
          <w:szCs w:val="24"/>
        </w:rPr>
      </w:pPr>
      <w:r w:rsidRPr="009622C6">
        <w:rPr>
          <w:rFonts w:ascii="Arial" w:eastAsia="Times New Roman" w:hAnsi="Arial"/>
          <w:sz w:val="24"/>
          <w:szCs w:val="24"/>
        </w:rPr>
        <w:t xml:space="preserve">The high rates of hybrid and unclassifiable cases observed may also be a function of more complex and inconsistent underlying motivations of the offender. Findings from dismemberment research (Almond, Pell &amp; McManus, 2018) support BIA experience that post-mortem acts engaged in by the offender might represent a distinct phase of the offence, whereby offenders experience a shift in their motivations between the act of murder and subsequent post-mortem activity. </w:t>
      </w:r>
      <w:r w:rsidRPr="009622C6">
        <w:rPr>
          <w:rFonts w:ascii="Arial" w:hAnsi="Arial"/>
          <w:sz w:val="24"/>
          <w:szCs w:val="24"/>
        </w:rPr>
        <w:t xml:space="preserve">As such, efforts to interpret the underlying motivation of offenders engaged in such victim face covering based on the sum of their behaviour across the overall offence of homicide may represent a fundamentally flawed </w:t>
      </w:r>
      <w:proofErr w:type="spellStart"/>
      <w:r w:rsidRPr="009622C6">
        <w:rPr>
          <w:rFonts w:ascii="Arial" w:hAnsi="Arial"/>
          <w:sz w:val="24"/>
          <w:szCs w:val="24"/>
        </w:rPr>
        <w:t>endeavor</w:t>
      </w:r>
      <w:proofErr w:type="spellEnd"/>
      <w:r w:rsidRPr="009622C6">
        <w:rPr>
          <w:rFonts w:ascii="Arial" w:hAnsi="Arial"/>
          <w:sz w:val="24"/>
          <w:szCs w:val="24"/>
        </w:rPr>
        <w:t xml:space="preserve">. Recognition that more instrumentally oriented offenders may cover their victims’ faces for more expressive reasons, and vice versa, somewhat undermines any practical, operational utility of such an approach with a profiling perspective. Put simply, such theoretical considerations </w:t>
      </w:r>
      <w:r w:rsidRPr="009622C6">
        <w:rPr>
          <w:rFonts w:ascii="Arial" w:hAnsi="Arial"/>
          <w:sz w:val="24"/>
          <w:szCs w:val="24"/>
        </w:rPr>
        <w:lastRenderedPageBreak/>
        <w:t>regarding the instrumental or expressive interpretation of masking, cloaking or concealment remain somewhat unanswered by the aggregated interpretation of the offence, and certainly appear unhelpful when attempting to support pragmatic, investigative inferences concerning the potential offender.</w:t>
      </w:r>
    </w:p>
    <w:p w:rsidR="00954A66" w:rsidRPr="009622C6" w:rsidRDefault="00954A66" w:rsidP="00954A66">
      <w:pPr>
        <w:spacing w:after="0" w:line="480" w:lineRule="auto"/>
        <w:ind w:firstLine="720"/>
        <w:jc w:val="both"/>
        <w:rPr>
          <w:rFonts w:ascii="Arial" w:hAnsi="Arial"/>
          <w:sz w:val="24"/>
          <w:szCs w:val="24"/>
        </w:rPr>
      </w:pPr>
      <w:r w:rsidRPr="009622C6">
        <w:rPr>
          <w:rFonts w:ascii="Arial" w:hAnsi="Arial"/>
          <w:sz w:val="24"/>
          <w:szCs w:val="24"/>
        </w:rPr>
        <w:t xml:space="preserve">This finding has obvious implications for evidence-based predictions regarding the potential victim-offender relationship in cases where the victim’s face is covered within homicide offences. It remains possible that such masking behaviour is indeed indicative of shame, remorse or a desire to undo the murder, but it does not in itself support the investigative inference regarding a close, pre-existing relationship between victim and offender. The results from this UK sample of homicides reveal that no intimate partners or family members were responsible for masking, although two thirds of such cases were committed by a friend or acquaintance. </w:t>
      </w:r>
    </w:p>
    <w:p w:rsidR="00954A66" w:rsidRPr="009622C6" w:rsidRDefault="00954A66" w:rsidP="00954A66">
      <w:pPr>
        <w:spacing w:after="0" w:line="480" w:lineRule="auto"/>
        <w:ind w:firstLine="720"/>
        <w:jc w:val="both"/>
        <w:rPr>
          <w:rFonts w:ascii="Arial" w:hAnsi="Arial"/>
          <w:sz w:val="24"/>
          <w:szCs w:val="24"/>
        </w:rPr>
      </w:pPr>
      <w:r w:rsidRPr="009622C6">
        <w:rPr>
          <w:rFonts w:ascii="Arial" w:hAnsi="Arial"/>
          <w:sz w:val="24"/>
          <w:szCs w:val="24"/>
        </w:rPr>
        <w:t>However, no significant relationships were found between either the dichotomous coding or victim-offender relationship (i.e., known versus stranger) or within more discrete relationship categories (i.e., intimate partner, family member, friend/acquaintance, and stranger) and victim covering type. These failures to support the assumed homology between undoing behaviours and victim-offender relationship are further amplified by the explicit sub-categorization of cases (designed to minimize the potential noise resulting from the inclusion of cases where the observed ‘undoing’ behaviour may have been incongruent with its intended scope and interpretation). However, even when a specific and explicit interpretation of the most commonly reported undoing behaviour of face covering was utilized (masking), no significant association with victim-offender relationship was found.</w:t>
      </w:r>
    </w:p>
    <w:p w:rsidR="00954A66" w:rsidRPr="009622C6" w:rsidRDefault="00954A66" w:rsidP="00954A66">
      <w:pPr>
        <w:spacing w:after="0" w:line="480" w:lineRule="auto"/>
        <w:ind w:firstLine="720"/>
        <w:jc w:val="both"/>
        <w:rPr>
          <w:rFonts w:ascii="Arial" w:hAnsi="Arial"/>
          <w:sz w:val="24"/>
          <w:szCs w:val="24"/>
        </w:rPr>
      </w:pPr>
      <w:r w:rsidRPr="009622C6">
        <w:rPr>
          <w:rFonts w:ascii="Arial" w:hAnsi="Arial"/>
          <w:sz w:val="24"/>
          <w:szCs w:val="24"/>
        </w:rPr>
        <w:t xml:space="preserve">As highlighted above, the hypotheses regarding masking and a known, particularly intimate, relationship between victim and offender was based on the </w:t>
      </w:r>
      <w:r w:rsidRPr="009622C6">
        <w:rPr>
          <w:rFonts w:ascii="Arial" w:hAnsi="Arial"/>
          <w:sz w:val="24"/>
          <w:szCs w:val="24"/>
        </w:rPr>
        <w:lastRenderedPageBreak/>
        <w:t xml:space="preserve">concept of symbolic reversal, where covering the victim’s face enabled the offender to psychologically undo the violent and fatal act they had just committed. </w:t>
      </w:r>
    </w:p>
    <w:p w:rsidR="00954A66" w:rsidRPr="009622C6" w:rsidRDefault="00954A66" w:rsidP="00954A66">
      <w:pPr>
        <w:spacing w:after="0" w:line="480" w:lineRule="auto"/>
        <w:ind w:firstLine="720"/>
        <w:jc w:val="both"/>
        <w:rPr>
          <w:rFonts w:ascii="Arial" w:hAnsi="Arial"/>
          <w:sz w:val="24"/>
          <w:szCs w:val="24"/>
        </w:rPr>
      </w:pPr>
      <w:r w:rsidRPr="009622C6">
        <w:rPr>
          <w:rFonts w:ascii="Arial" w:hAnsi="Arial"/>
          <w:sz w:val="24"/>
          <w:szCs w:val="24"/>
        </w:rPr>
        <w:t xml:space="preserve">Chancellor and Graham (2014) suggested that covering the face allows for the offender to commute their victim from a recognizable individual to an anonymous body. The researchers suggest that once depersonalized, the offender is provided with momentary distance and relief from the victim’s murder. Whilst the findings of the current study fail to find evidence in support of this interpretation of masking, it may be that such symbolic reversal was achieved through other means not captured within the current sample. Since masking has been defined as a concerted effort to hide the face of the victim, this may have been achieved by turning the body over or leaving the location. Both of these examples still mean the face of the victim is no longer visible to the offender. Furthermore, Keppel and </w:t>
      </w:r>
      <w:proofErr w:type="spellStart"/>
      <w:r w:rsidRPr="009622C6">
        <w:rPr>
          <w:rFonts w:ascii="Arial" w:hAnsi="Arial"/>
          <w:sz w:val="24"/>
          <w:szCs w:val="24"/>
        </w:rPr>
        <w:t>Birnes</w:t>
      </w:r>
      <w:proofErr w:type="spellEnd"/>
      <w:r w:rsidRPr="009622C6">
        <w:rPr>
          <w:rFonts w:ascii="Arial" w:hAnsi="Arial"/>
          <w:sz w:val="24"/>
          <w:szCs w:val="24"/>
        </w:rPr>
        <w:t xml:space="preserve"> (1997) propose that not only does turning the body over allow for the face to be hidden but in many instances also requires less effort than finding something to cover the victim with. Therefore, it is acknowledged that there may be an association between masking and the offender having a close personal relationship to their victim, but only when the definition of masking is refined to consider other such manifestations.</w:t>
      </w:r>
    </w:p>
    <w:p w:rsidR="00954A66" w:rsidRPr="009622C6" w:rsidRDefault="00954A66" w:rsidP="00954A66">
      <w:pPr>
        <w:spacing w:after="0" w:line="480" w:lineRule="auto"/>
        <w:ind w:firstLine="720"/>
        <w:jc w:val="both"/>
        <w:rPr>
          <w:rFonts w:ascii="Arial" w:hAnsi="Arial"/>
          <w:sz w:val="24"/>
          <w:szCs w:val="24"/>
        </w:rPr>
      </w:pPr>
      <w:r w:rsidRPr="009622C6">
        <w:rPr>
          <w:rFonts w:ascii="Arial" w:hAnsi="Arial"/>
          <w:sz w:val="24"/>
          <w:szCs w:val="24"/>
        </w:rPr>
        <w:t>In a similar vein, the related behaviours of cloaking and concealment also failed to demonstrate any significant association with victim-offender relationship. Again, such findings may best be interpreted through the prism of heterogeneity, with different offenders engaging in similar behaviours for different reasons. Such results serve to further remind us that BIA and profiling efforts are more than the sum of univariate comparisons between individual crime scene features and isolated investigative inferences, and the significant contribution of context and holistic thinking in successful behavioural analysis.</w:t>
      </w:r>
    </w:p>
    <w:p w:rsidR="00954A66" w:rsidRPr="009622C6" w:rsidRDefault="00954A66" w:rsidP="00954A66">
      <w:pPr>
        <w:pStyle w:val="NormalWeb"/>
        <w:spacing w:before="0" w:beforeAutospacing="0" w:after="0" w:afterAutospacing="0" w:line="480" w:lineRule="auto"/>
        <w:ind w:firstLine="720"/>
        <w:jc w:val="both"/>
        <w:rPr>
          <w:rFonts w:ascii="Arial" w:hAnsi="Arial" w:cs="Arial"/>
          <w:bdr w:val="none" w:sz="0" w:space="0" w:color="auto" w:frame="1"/>
        </w:rPr>
      </w:pPr>
      <w:r w:rsidRPr="009622C6">
        <w:rPr>
          <w:rFonts w:ascii="Arial" w:hAnsi="Arial" w:cs="Arial"/>
          <w:bdr w:val="none" w:sz="0" w:space="0" w:color="auto" w:frame="1"/>
        </w:rPr>
        <w:lastRenderedPageBreak/>
        <w:t>Consistent with the above findings, when exploring offender previous convictions (coded as present or absent) and victim covering type within homicide, no associations were found. This is a disappointing finding given the emphasis BIAs place on unknown offenders’ criminal history as part of their support to major crime enquiries (Rainbow &amp; Gregory, 2011). However, it is acknowledged that such initial focus on the absolute presence or absence of previous convictions, particularly when viewed against the high base rate of presence, may have obscured some potentially revealing findings with respect to either specific or more thematic offence types within offender’s previous criminal notice. More detailed exploration of offender intelligence, arrest and conviction histories is therefore deemed desirable.</w:t>
      </w:r>
    </w:p>
    <w:p w:rsidR="00954A66" w:rsidRPr="009622C6" w:rsidRDefault="00954A66" w:rsidP="00954A66">
      <w:pPr>
        <w:pStyle w:val="NormalWeb"/>
        <w:spacing w:before="0" w:beforeAutospacing="0" w:after="0" w:afterAutospacing="0" w:line="480" w:lineRule="auto"/>
        <w:ind w:firstLine="720"/>
        <w:jc w:val="both"/>
        <w:rPr>
          <w:rFonts w:ascii="Arial" w:hAnsi="Arial" w:cs="Arial"/>
          <w:bdr w:val="none" w:sz="0" w:space="0" w:color="auto" w:frame="1"/>
        </w:rPr>
      </w:pPr>
      <w:r w:rsidRPr="009622C6">
        <w:rPr>
          <w:rFonts w:ascii="Arial" w:hAnsi="Arial" w:cs="Arial"/>
          <w:bdr w:val="none" w:sz="0" w:space="0" w:color="auto" w:frame="1"/>
        </w:rPr>
        <w:t xml:space="preserve">Finally, with respect to offender age, no significant differences were found between type of victim covering and offender age, again thwarting any support to BIAs task of inferring offender age from this </w:t>
      </w:r>
      <w:proofErr w:type="spellStart"/>
      <w:r w:rsidRPr="009622C6">
        <w:rPr>
          <w:rFonts w:ascii="Arial" w:hAnsi="Arial" w:cs="Arial"/>
          <w:bdr w:val="none" w:sz="0" w:space="0" w:color="auto" w:frame="1"/>
        </w:rPr>
        <w:t>behaviour</w:t>
      </w:r>
      <w:proofErr w:type="spellEnd"/>
      <w:r w:rsidRPr="009622C6">
        <w:rPr>
          <w:rFonts w:ascii="Arial" w:hAnsi="Arial" w:cs="Arial"/>
          <w:bdr w:val="none" w:sz="0" w:space="0" w:color="auto" w:frame="1"/>
        </w:rPr>
        <w:t>. However, it is of note that the only other significant association found within the entirety of the analyses undertaken was that victims of masking are significantly older (</w:t>
      </w:r>
      <w:proofErr w:type="spellStart"/>
      <w:r w:rsidRPr="009622C6">
        <w:rPr>
          <w:rFonts w:ascii="Arial" w:hAnsi="Arial" w:cs="Arial"/>
          <w:bdr w:val="none" w:sz="0" w:space="0" w:color="auto" w:frame="1"/>
        </w:rPr>
        <w:t>Mdn</w:t>
      </w:r>
      <w:proofErr w:type="spellEnd"/>
      <w:r w:rsidRPr="009622C6">
        <w:rPr>
          <w:rFonts w:ascii="Arial" w:hAnsi="Arial" w:cs="Arial"/>
          <w:bdr w:val="none" w:sz="0" w:space="0" w:color="auto" w:frame="1"/>
        </w:rPr>
        <w:t>=56 years) than victims subject to either cloaking (</w:t>
      </w:r>
      <w:proofErr w:type="spellStart"/>
      <w:r w:rsidRPr="009622C6">
        <w:rPr>
          <w:rFonts w:ascii="Arial" w:hAnsi="Arial" w:cs="Arial"/>
          <w:bdr w:val="none" w:sz="0" w:space="0" w:color="auto" w:frame="1"/>
        </w:rPr>
        <w:t>Mdn</w:t>
      </w:r>
      <w:proofErr w:type="spellEnd"/>
      <w:r w:rsidRPr="009622C6">
        <w:rPr>
          <w:rFonts w:ascii="Arial" w:hAnsi="Arial" w:cs="Arial"/>
          <w:bdr w:val="none" w:sz="0" w:space="0" w:color="auto" w:frame="1"/>
        </w:rPr>
        <w:t xml:space="preserve"> = 25 years) or concealment (</w:t>
      </w:r>
      <w:proofErr w:type="spellStart"/>
      <w:r w:rsidRPr="009622C6">
        <w:rPr>
          <w:rFonts w:ascii="Arial" w:hAnsi="Arial" w:cs="Arial"/>
          <w:bdr w:val="none" w:sz="0" w:space="0" w:color="auto" w:frame="1"/>
        </w:rPr>
        <w:t>Mdn</w:t>
      </w:r>
      <w:proofErr w:type="spellEnd"/>
      <w:r w:rsidRPr="009622C6">
        <w:rPr>
          <w:rFonts w:ascii="Arial" w:hAnsi="Arial" w:cs="Arial"/>
          <w:bdr w:val="none" w:sz="0" w:space="0" w:color="auto" w:frame="1"/>
        </w:rPr>
        <w:t xml:space="preserve"> = 24.5 years) by the offender. Whilst such a finding fails to offer any investigative utility in such cases (the age of the victim will be known), this significant difference in age of masking victims compared to other victim covering groups, is of interest and warrants further investigation. Are these examples of “mercy” killings? </w:t>
      </w:r>
    </w:p>
    <w:p w:rsidR="00954A66" w:rsidRPr="009622C6" w:rsidRDefault="00954A66" w:rsidP="00954A66">
      <w:pPr>
        <w:pStyle w:val="NormalWeb"/>
        <w:spacing w:before="0" w:beforeAutospacing="0" w:after="0" w:afterAutospacing="0"/>
        <w:ind w:firstLine="720"/>
        <w:jc w:val="both"/>
        <w:rPr>
          <w:rFonts w:ascii="Arial" w:hAnsi="Arial" w:cs="Arial"/>
          <w:bdr w:val="none" w:sz="0" w:space="0" w:color="auto" w:frame="1"/>
        </w:rPr>
      </w:pPr>
    </w:p>
    <w:p w:rsidR="00954A66" w:rsidRPr="009622C6" w:rsidRDefault="00954A66" w:rsidP="00954A66">
      <w:pPr>
        <w:spacing w:after="0" w:line="480" w:lineRule="auto"/>
        <w:jc w:val="both"/>
        <w:rPr>
          <w:rFonts w:ascii="Arial" w:hAnsi="Arial"/>
          <w:b/>
          <w:bCs/>
          <w:sz w:val="24"/>
          <w:szCs w:val="24"/>
        </w:rPr>
      </w:pPr>
      <w:r w:rsidRPr="009622C6">
        <w:rPr>
          <w:rFonts w:ascii="Arial" w:hAnsi="Arial"/>
          <w:b/>
          <w:bCs/>
          <w:sz w:val="24"/>
          <w:szCs w:val="24"/>
        </w:rPr>
        <w:t>Caveats and Limitations</w:t>
      </w:r>
    </w:p>
    <w:p w:rsidR="00954A66" w:rsidRPr="009622C6" w:rsidRDefault="00954A66" w:rsidP="00954A66">
      <w:pPr>
        <w:pStyle w:val="BodyText"/>
        <w:spacing w:line="480" w:lineRule="auto"/>
        <w:ind w:left="0" w:right="228"/>
        <w:jc w:val="both"/>
        <w:rPr>
          <w:rFonts w:ascii="Arial" w:hAnsi="Arial"/>
        </w:rPr>
      </w:pPr>
      <w:r w:rsidRPr="009622C6">
        <w:rPr>
          <w:rFonts w:ascii="Arial" w:hAnsi="Arial"/>
        </w:rPr>
        <w:t xml:space="preserve">The current study had several limitations. First is the </w:t>
      </w:r>
      <w:r w:rsidRPr="009622C6">
        <w:rPr>
          <w:rFonts w:ascii="Arial" w:hAnsi="Arial"/>
          <w:spacing w:val="-1"/>
        </w:rPr>
        <w:t>inherent</w:t>
      </w:r>
      <w:r w:rsidRPr="009622C6">
        <w:rPr>
          <w:rFonts w:ascii="Arial" w:hAnsi="Arial"/>
        </w:rPr>
        <w:t xml:space="preserve"> </w:t>
      </w:r>
      <w:r w:rsidRPr="009622C6">
        <w:rPr>
          <w:rFonts w:ascii="Arial" w:hAnsi="Arial"/>
          <w:spacing w:val="-1"/>
        </w:rPr>
        <w:t>bias</w:t>
      </w:r>
      <w:r w:rsidRPr="009622C6">
        <w:rPr>
          <w:rFonts w:ascii="Arial" w:hAnsi="Arial"/>
        </w:rPr>
        <w:t xml:space="preserve"> </w:t>
      </w:r>
      <w:r w:rsidRPr="009622C6">
        <w:rPr>
          <w:rFonts w:ascii="Arial" w:hAnsi="Arial"/>
          <w:spacing w:val="-1"/>
        </w:rPr>
        <w:t>towards</w:t>
      </w:r>
      <w:r w:rsidRPr="009622C6">
        <w:rPr>
          <w:rFonts w:ascii="Arial" w:hAnsi="Arial"/>
        </w:rPr>
        <w:t xml:space="preserve"> </w:t>
      </w:r>
      <w:r w:rsidRPr="009622C6">
        <w:rPr>
          <w:rFonts w:ascii="Arial" w:hAnsi="Arial"/>
          <w:spacing w:val="-1"/>
        </w:rPr>
        <w:t>cases</w:t>
      </w:r>
      <w:r w:rsidRPr="009622C6">
        <w:rPr>
          <w:rFonts w:ascii="Arial" w:hAnsi="Arial"/>
        </w:rPr>
        <w:t xml:space="preserve"> </w:t>
      </w:r>
      <w:r w:rsidRPr="009622C6">
        <w:rPr>
          <w:rFonts w:ascii="Arial" w:hAnsi="Arial"/>
          <w:spacing w:val="-1"/>
        </w:rPr>
        <w:t>being</w:t>
      </w:r>
      <w:r w:rsidRPr="009622C6">
        <w:rPr>
          <w:rFonts w:ascii="Arial" w:hAnsi="Arial"/>
          <w:spacing w:val="53"/>
        </w:rPr>
        <w:t xml:space="preserve"> </w:t>
      </w:r>
      <w:r w:rsidRPr="009622C6">
        <w:rPr>
          <w:rFonts w:ascii="Arial" w:hAnsi="Arial"/>
          <w:spacing w:val="-1"/>
        </w:rPr>
        <w:t>detected</w:t>
      </w:r>
      <w:r w:rsidRPr="009622C6">
        <w:rPr>
          <w:rFonts w:ascii="Arial" w:hAnsi="Arial"/>
          <w:spacing w:val="1"/>
        </w:rPr>
        <w:t xml:space="preserve"> </w:t>
      </w:r>
      <w:r w:rsidRPr="009622C6">
        <w:rPr>
          <w:rFonts w:ascii="Arial" w:hAnsi="Arial"/>
          <w:spacing w:val="-1"/>
        </w:rPr>
        <w:t>and</w:t>
      </w:r>
      <w:r w:rsidRPr="009622C6">
        <w:rPr>
          <w:rFonts w:ascii="Arial" w:hAnsi="Arial"/>
        </w:rPr>
        <w:t xml:space="preserve"> </w:t>
      </w:r>
      <w:r w:rsidRPr="009622C6">
        <w:rPr>
          <w:rFonts w:ascii="Arial" w:hAnsi="Arial"/>
          <w:spacing w:val="-1"/>
        </w:rPr>
        <w:t>solved,</w:t>
      </w:r>
      <w:r w:rsidRPr="009622C6">
        <w:rPr>
          <w:rFonts w:ascii="Arial" w:hAnsi="Arial"/>
        </w:rPr>
        <w:t xml:space="preserve"> in </w:t>
      </w:r>
      <w:r w:rsidRPr="009622C6">
        <w:rPr>
          <w:rFonts w:ascii="Arial" w:hAnsi="Arial"/>
          <w:spacing w:val="-1"/>
        </w:rPr>
        <w:t>order</w:t>
      </w:r>
      <w:r w:rsidRPr="009622C6">
        <w:rPr>
          <w:rFonts w:ascii="Arial" w:hAnsi="Arial"/>
        </w:rPr>
        <w:t xml:space="preserve"> to be</w:t>
      </w:r>
      <w:r w:rsidRPr="009622C6">
        <w:rPr>
          <w:rFonts w:ascii="Arial" w:hAnsi="Arial"/>
          <w:spacing w:val="-2"/>
        </w:rPr>
        <w:t xml:space="preserve"> </w:t>
      </w:r>
      <w:r w:rsidRPr="009622C6">
        <w:rPr>
          <w:rFonts w:ascii="Arial" w:hAnsi="Arial"/>
        </w:rPr>
        <w:t>included in the</w:t>
      </w:r>
      <w:r w:rsidRPr="009622C6">
        <w:rPr>
          <w:rFonts w:ascii="Arial" w:hAnsi="Arial"/>
          <w:spacing w:val="1"/>
        </w:rPr>
        <w:t xml:space="preserve"> </w:t>
      </w:r>
      <w:r w:rsidRPr="009622C6">
        <w:rPr>
          <w:rFonts w:ascii="Arial" w:hAnsi="Arial"/>
          <w:spacing w:val="-1"/>
        </w:rPr>
        <w:t>sample.</w:t>
      </w:r>
      <w:r w:rsidRPr="009622C6">
        <w:rPr>
          <w:rFonts w:ascii="Arial" w:hAnsi="Arial"/>
        </w:rPr>
        <w:t xml:space="preserve"> This </w:t>
      </w:r>
      <w:r w:rsidRPr="009622C6">
        <w:rPr>
          <w:rFonts w:ascii="Arial" w:hAnsi="Arial"/>
          <w:spacing w:val="-1"/>
        </w:rPr>
        <w:t>sample characteristic</w:t>
      </w:r>
      <w:r w:rsidRPr="009622C6">
        <w:rPr>
          <w:rFonts w:ascii="Arial" w:hAnsi="Arial"/>
          <w:spacing w:val="79"/>
        </w:rPr>
        <w:t xml:space="preserve"> </w:t>
      </w:r>
      <w:r w:rsidRPr="009622C6">
        <w:rPr>
          <w:rFonts w:ascii="Arial" w:hAnsi="Arial"/>
        </w:rPr>
        <w:t xml:space="preserve">is a </w:t>
      </w:r>
      <w:r w:rsidRPr="009622C6">
        <w:rPr>
          <w:rFonts w:ascii="Arial" w:hAnsi="Arial"/>
          <w:spacing w:val="-1"/>
        </w:rPr>
        <w:t>limitation</w:t>
      </w:r>
      <w:r w:rsidRPr="009622C6">
        <w:rPr>
          <w:rFonts w:ascii="Arial" w:hAnsi="Arial"/>
        </w:rPr>
        <w:t xml:space="preserve"> </w:t>
      </w:r>
      <w:r w:rsidRPr="009622C6">
        <w:rPr>
          <w:rFonts w:ascii="Arial" w:hAnsi="Arial"/>
          <w:spacing w:val="-1"/>
        </w:rPr>
        <w:t>shared</w:t>
      </w:r>
      <w:r w:rsidRPr="009622C6">
        <w:rPr>
          <w:rFonts w:ascii="Arial" w:hAnsi="Arial"/>
        </w:rPr>
        <w:t xml:space="preserve"> by much of</w:t>
      </w:r>
      <w:r w:rsidRPr="009622C6">
        <w:rPr>
          <w:rFonts w:ascii="Arial" w:hAnsi="Arial"/>
          <w:spacing w:val="-2"/>
        </w:rPr>
        <w:t xml:space="preserve"> </w:t>
      </w:r>
      <w:r w:rsidRPr="009622C6">
        <w:rPr>
          <w:rFonts w:ascii="Arial" w:hAnsi="Arial"/>
        </w:rPr>
        <w:t xml:space="preserve">the </w:t>
      </w:r>
      <w:r w:rsidRPr="009622C6">
        <w:rPr>
          <w:rFonts w:ascii="Arial" w:hAnsi="Arial"/>
          <w:spacing w:val="-1"/>
        </w:rPr>
        <w:t xml:space="preserve">literature </w:t>
      </w:r>
      <w:r w:rsidRPr="009622C6">
        <w:rPr>
          <w:rFonts w:ascii="Arial" w:hAnsi="Arial"/>
        </w:rPr>
        <w:t>in the</w:t>
      </w:r>
      <w:r w:rsidRPr="009622C6">
        <w:rPr>
          <w:rFonts w:ascii="Arial" w:hAnsi="Arial"/>
          <w:spacing w:val="-1"/>
        </w:rPr>
        <w:t xml:space="preserve"> profiling</w:t>
      </w:r>
      <w:r w:rsidRPr="009622C6">
        <w:rPr>
          <w:rFonts w:ascii="Arial" w:hAnsi="Arial"/>
        </w:rPr>
        <w:t xml:space="preserve"> </w:t>
      </w:r>
      <w:r w:rsidRPr="009622C6">
        <w:rPr>
          <w:rFonts w:ascii="Arial" w:hAnsi="Arial"/>
          <w:spacing w:val="-1"/>
        </w:rPr>
        <w:t>domain</w:t>
      </w:r>
      <w:r w:rsidRPr="009622C6">
        <w:rPr>
          <w:rFonts w:ascii="Arial" w:hAnsi="Arial"/>
        </w:rPr>
        <w:t xml:space="preserve"> and </w:t>
      </w:r>
      <w:r w:rsidRPr="009622C6">
        <w:rPr>
          <w:rFonts w:ascii="Arial" w:hAnsi="Arial"/>
          <w:spacing w:val="1"/>
        </w:rPr>
        <w:t>is</w:t>
      </w:r>
      <w:r w:rsidRPr="009622C6">
        <w:rPr>
          <w:rFonts w:ascii="Arial" w:hAnsi="Arial"/>
        </w:rPr>
        <w:t xml:space="preserve"> </w:t>
      </w:r>
      <w:r w:rsidRPr="009622C6">
        <w:rPr>
          <w:rFonts w:ascii="Arial" w:hAnsi="Arial"/>
          <w:spacing w:val="-1"/>
        </w:rPr>
        <w:t>an</w:t>
      </w:r>
      <w:r w:rsidRPr="009622C6">
        <w:rPr>
          <w:rFonts w:ascii="Arial" w:hAnsi="Arial"/>
          <w:spacing w:val="67"/>
        </w:rPr>
        <w:t xml:space="preserve"> </w:t>
      </w:r>
      <w:r w:rsidRPr="009622C6">
        <w:rPr>
          <w:rFonts w:ascii="Arial" w:hAnsi="Arial"/>
        </w:rPr>
        <w:t xml:space="preserve">intrinsic </w:t>
      </w:r>
      <w:r w:rsidRPr="009622C6">
        <w:rPr>
          <w:rFonts w:ascii="Arial" w:hAnsi="Arial"/>
          <w:spacing w:val="-1"/>
        </w:rPr>
        <w:t xml:space="preserve">flaw </w:t>
      </w:r>
      <w:r w:rsidRPr="009622C6">
        <w:rPr>
          <w:rFonts w:ascii="Arial" w:hAnsi="Arial"/>
        </w:rPr>
        <w:t xml:space="preserve">of </w:t>
      </w:r>
      <w:r w:rsidRPr="009622C6">
        <w:rPr>
          <w:rFonts w:ascii="Arial" w:hAnsi="Arial"/>
          <w:spacing w:val="-1"/>
        </w:rPr>
        <w:t>forensic</w:t>
      </w:r>
      <w:r w:rsidRPr="009622C6">
        <w:rPr>
          <w:rFonts w:ascii="Arial" w:hAnsi="Arial"/>
          <w:spacing w:val="1"/>
        </w:rPr>
        <w:t xml:space="preserve"> </w:t>
      </w:r>
      <w:r w:rsidRPr="009622C6">
        <w:rPr>
          <w:rFonts w:ascii="Arial" w:hAnsi="Arial"/>
          <w:spacing w:val="-1"/>
        </w:rPr>
        <w:t>research.</w:t>
      </w:r>
      <w:r w:rsidRPr="009622C6">
        <w:rPr>
          <w:rFonts w:ascii="Arial" w:hAnsi="Arial"/>
        </w:rPr>
        <w:t xml:space="preserve"> A homicide</w:t>
      </w:r>
      <w:r w:rsidRPr="009622C6">
        <w:rPr>
          <w:rFonts w:ascii="Arial" w:hAnsi="Arial"/>
          <w:spacing w:val="-1"/>
        </w:rPr>
        <w:t xml:space="preserve"> </w:t>
      </w:r>
      <w:r w:rsidRPr="009622C6">
        <w:rPr>
          <w:rFonts w:ascii="Arial" w:hAnsi="Arial"/>
          <w:spacing w:val="1"/>
        </w:rPr>
        <w:t>may</w:t>
      </w:r>
      <w:r w:rsidRPr="009622C6">
        <w:rPr>
          <w:rFonts w:ascii="Arial" w:hAnsi="Arial"/>
        </w:rPr>
        <w:t xml:space="preserve"> not be solved </w:t>
      </w:r>
      <w:r w:rsidRPr="009622C6">
        <w:rPr>
          <w:rFonts w:ascii="Arial" w:hAnsi="Arial"/>
          <w:spacing w:val="-1"/>
        </w:rPr>
        <w:t>for</w:t>
      </w:r>
      <w:r w:rsidRPr="009622C6">
        <w:rPr>
          <w:rFonts w:ascii="Arial" w:hAnsi="Arial"/>
        </w:rPr>
        <w:t xml:space="preserve"> a</w:t>
      </w:r>
      <w:r w:rsidRPr="009622C6">
        <w:rPr>
          <w:rFonts w:ascii="Arial" w:hAnsi="Arial"/>
          <w:spacing w:val="-2"/>
        </w:rPr>
        <w:t xml:space="preserve"> </w:t>
      </w:r>
      <w:r w:rsidRPr="009622C6">
        <w:rPr>
          <w:rFonts w:ascii="Arial" w:hAnsi="Arial"/>
        </w:rPr>
        <w:lastRenderedPageBreak/>
        <w:t>myriad of</w:t>
      </w:r>
      <w:r w:rsidRPr="009622C6">
        <w:rPr>
          <w:rFonts w:ascii="Arial" w:hAnsi="Arial"/>
          <w:spacing w:val="31"/>
        </w:rPr>
        <w:t xml:space="preserve"> </w:t>
      </w:r>
      <w:r w:rsidRPr="009622C6">
        <w:rPr>
          <w:rFonts w:ascii="Arial" w:hAnsi="Arial"/>
          <w:spacing w:val="-1"/>
        </w:rPr>
        <w:t>reasons</w:t>
      </w:r>
      <w:r w:rsidRPr="009622C6">
        <w:rPr>
          <w:rFonts w:ascii="Arial" w:hAnsi="Arial"/>
        </w:rPr>
        <w:t xml:space="preserve"> </w:t>
      </w:r>
      <w:r w:rsidRPr="009622C6">
        <w:rPr>
          <w:rFonts w:ascii="Arial" w:hAnsi="Arial"/>
          <w:spacing w:val="-1"/>
        </w:rPr>
        <w:t>such</w:t>
      </w:r>
      <w:r w:rsidRPr="009622C6">
        <w:rPr>
          <w:rFonts w:ascii="Arial" w:hAnsi="Arial"/>
          <w:spacing w:val="2"/>
        </w:rPr>
        <w:t xml:space="preserve"> </w:t>
      </w:r>
      <w:r w:rsidRPr="009622C6">
        <w:rPr>
          <w:rFonts w:ascii="Arial" w:hAnsi="Arial"/>
          <w:spacing w:val="-1"/>
        </w:rPr>
        <w:t>as</w:t>
      </w:r>
      <w:r w:rsidRPr="009622C6">
        <w:rPr>
          <w:rFonts w:ascii="Arial" w:hAnsi="Arial"/>
        </w:rPr>
        <w:t xml:space="preserve"> a</w:t>
      </w:r>
      <w:r w:rsidRPr="009622C6">
        <w:rPr>
          <w:rFonts w:ascii="Arial" w:hAnsi="Arial"/>
          <w:spacing w:val="-1"/>
        </w:rPr>
        <w:t xml:space="preserve"> </w:t>
      </w:r>
      <w:r w:rsidRPr="009622C6">
        <w:rPr>
          <w:rFonts w:ascii="Arial" w:hAnsi="Arial"/>
        </w:rPr>
        <w:t>lack of</w:t>
      </w:r>
      <w:r w:rsidRPr="009622C6">
        <w:rPr>
          <w:rFonts w:ascii="Arial" w:hAnsi="Arial"/>
          <w:spacing w:val="1"/>
        </w:rPr>
        <w:t xml:space="preserve"> </w:t>
      </w:r>
      <w:r w:rsidRPr="009622C6">
        <w:rPr>
          <w:rFonts w:ascii="Arial" w:hAnsi="Arial"/>
          <w:spacing w:val="-1"/>
        </w:rPr>
        <w:t>resources</w:t>
      </w:r>
      <w:r w:rsidRPr="009622C6">
        <w:rPr>
          <w:rFonts w:ascii="Arial" w:hAnsi="Arial"/>
        </w:rPr>
        <w:t xml:space="preserve"> or </w:t>
      </w:r>
      <w:r w:rsidRPr="009622C6">
        <w:rPr>
          <w:rFonts w:ascii="Arial" w:hAnsi="Arial"/>
          <w:spacing w:val="-1"/>
        </w:rPr>
        <w:t>evidence,</w:t>
      </w:r>
      <w:r w:rsidRPr="009622C6">
        <w:rPr>
          <w:rFonts w:ascii="Arial" w:hAnsi="Arial"/>
        </w:rPr>
        <w:t xml:space="preserve"> but the</w:t>
      </w:r>
      <w:r w:rsidRPr="009622C6">
        <w:rPr>
          <w:rFonts w:ascii="Arial" w:hAnsi="Arial"/>
          <w:spacing w:val="-1"/>
        </w:rPr>
        <w:t xml:space="preserve"> characteristics</w:t>
      </w:r>
      <w:r w:rsidRPr="009622C6">
        <w:rPr>
          <w:rFonts w:ascii="Arial" w:hAnsi="Arial"/>
        </w:rPr>
        <w:t xml:space="preserve"> of</w:t>
      </w:r>
      <w:r w:rsidRPr="009622C6">
        <w:rPr>
          <w:rFonts w:ascii="Arial" w:hAnsi="Arial"/>
          <w:spacing w:val="-1"/>
        </w:rPr>
        <w:t xml:space="preserve"> </w:t>
      </w:r>
      <w:r w:rsidRPr="009622C6">
        <w:rPr>
          <w:rFonts w:ascii="Arial" w:hAnsi="Arial"/>
        </w:rPr>
        <w:t>the</w:t>
      </w:r>
      <w:r w:rsidRPr="009622C6">
        <w:rPr>
          <w:rFonts w:ascii="Arial" w:hAnsi="Arial"/>
          <w:spacing w:val="-1"/>
        </w:rPr>
        <w:t xml:space="preserve"> offender</w:t>
      </w:r>
      <w:r w:rsidRPr="009622C6">
        <w:rPr>
          <w:rFonts w:ascii="Arial" w:hAnsi="Arial"/>
          <w:spacing w:val="81"/>
        </w:rPr>
        <w:t xml:space="preserve"> </w:t>
      </w:r>
      <w:r w:rsidRPr="009622C6">
        <w:rPr>
          <w:rFonts w:ascii="Arial" w:hAnsi="Arial"/>
        </w:rPr>
        <w:t>or the</w:t>
      </w:r>
      <w:r w:rsidRPr="009622C6">
        <w:rPr>
          <w:rFonts w:ascii="Arial" w:hAnsi="Arial"/>
          <w:spacing w:val="-2"/>
        </w:rPr>
        <w:t xml:space="preserve"> </w:t>
      </w:r>
      <w:r w:rsidRPr="009622C6">
        <w:rPr>
          <w:rFonts w:ascii="Arial" w:hAnsi="Arial"/>
        </w:rPr>
        <w:t xml:space="preserve">victim may </w:t>
      </w:r>
      <w:r w:rsidRPr="009622C6">
        <w:rPr>
          <w:rFonts w:ascii="Arial" w:hAnsi="Arial"/>
          <w:spacing w:val="-1"/>
        </w:rPr>
        <w:t>also</w:t>
      </w:r>
      <w:r w:rsidRPr="009622C6">
        <w:rPr>
          <w:rFonts w:ascii="Arial" w:hAnsi="Arial"/>
        </w:rPr>
        <w:t xml:space="preserve"> contribute. </w:t>
      </w:r>
      <w:proofErr w:type="spellStart"/>
      <w:r w:rsidRPr="009622C6">
        <w:rPr>
          <w:rFonts w:ascii="Arial" w:hAnsi="Arial"/>
          <w:spacing w:val="-1"/>
        </w:rPr>
        <w:t>Balemba</w:t>
      </w:r>
      <w:proofErr w:type="spellEnd"/>
      <w:r w:rsidRPr="009622C6">
        <w:rPr>
          <w:rFonts w:ascii="Arial" w:hAnsi="Arial"/>
          <w:spacing w:val="-1"/>
        </w:rPr>
        <w:t>,</w:t>
      </w:r>
      <w:r w:rsidRPr="009622C6">
        <w:rPr>
          <w:rFonts w:ascii="Arial" w:hAnsi="Arial"/>
        </w:rPr>
        <w:t xml:space="preserve"> </w:t>
      </w:r>
      <w:r w:rsidRPr="009622C6">
        <w:rPr>
          <w:rFonts w:ascii="Arial" w:hAnsi="Arial"/>
          <w:spacing w:val="-1"/>
        </w:rPr>
        <w:t>Beauregard,</w:t>
      </w:r>
      <w:r w:rsidRPr="009622C6">
        <w:rPr>
          <w:rFonts w:ascii="Arial" w:hAnsi="Arial"/>
        </w:rPr>
        <w:t xml:space="preserve"> </w:t>
      </w:r>
      <w:r w:rsidRPr="009622C6">
        <w:rPr>
          <w:rFonts w:ascii="Arial" w:hAnsi="Arial"/>
          <w:spacing w:val="-1"/>
        </w:rPr>
        <w:t>and</w:t>
      </w:r>
      <w:r w:rsidRPr="009622C6">
        <w:rPr>
          <w:rFonts w:ascii="Arial" w:hAnsi="Arial"/>
        </w:rPr>
        <w:t xml:space="preserve"> </w:t>
      </w:r>
      <w:r w:rsidRPr="009622C6">
        <w:rPr>
          <w:rFonts w:ascii="Arial" w:hAnsi="Arial"/>
          <w:spacing w:val="-1"/>
        </w:rPr>
        <w:t>Martineau</w:t>
      </w:r>
      <w:r w:rsidRPr="009622C6">
        <w:rPr>
          <w:rFonts w:ascii="Arial" w:hAnsi="Arial"/>
          <w:spacing w:val="2"/>
        </w:rPr>
        <w:t xml:space="preserve"> </w:t>
      </w:r>
      <w:r w:rsidRPr="009622C6">
        <w:rPr>
          <w:rFonts w:ascii="Arial" w:hAnsi="Arial"/>
        </w:rPr>
        <w:t xml:space="preserve">(2014) </w:t>
      </w:r>
      <w:r w:rsidRPr="009622C6">
        <w:rPr>
          <w:rFonts w:ascii="Arial" w:hAnsi="Arial"/>
          <w:spacing w:val="-1"/>
        </w:rPr>
        <w:t>found</w:t>
      </w:r>
      <w:r w:rsidRPr="009622C6">
        <w:rPr>
          <w:rFonts w:ascii="Arial" w:hAnsi="Arial"/>
          <w:spacing w:val="59"/>
        </w:rPr>
        <w:t xml:space="preserve"> </w:t>
      </w:r>
      <w:r w:rsidRPr="009622C6">
        <w:rPr>
          <w:rFonts w:ascii="Arial" w:hAnsi="Arial"/>
          <w:spacing w:val="-1"/>
        </w:rPr>
        <w:t>significant</w:t>
      </w:r>
      <w:r w:rsidRPr="009622C6">
        <w:rPr>
          <w:rFonts w:ascii="Arial" w:hAnsi="Arial"/>
        </w:rPr>
        <w:t xml:space="preserve"> </w:t>
      </w:r>
      <w:r w:rsidRPr="009622C6">
        <w:rPr>
          <w:rFonts w:ascii="Arial" w:hAnsi="Arial"/>
          <w:spacing w:val="-1"/>
        </w:rPr>
        <w:t>differences</w:t>
      </w:r>
      <w:r w:rsidRPr="009622C6">
        <w:rPr>
          <w:rFonts w:ascii="Arial" w:hAnsi="Arial"/>
        </w:rPr>
        <w:t xml:space="preserve"> in</w:t>
      </w:r>
      <w:r w:rsidRPr="009622C6">
        <w:rPr>
          <w:rFonts w:ascii="Arial" w:hAnsi="Arial"/>
          <w:spacing w:val="2"/>
        </w:rPr>
        <w:t xml:space="preserve"> </w:t>
      </w:r>
      <w:r w:rsidRPr="009622C6">
        <w:rPr>
          <w:rFonts w:ascii="Arial" w:hAnsi="Arial"/>
        </w:rPr>
        <w:t xml:space="preserve">the </w:t>
      </w:r>
      <w:r w:rsidRPr="009622C6">
        <w:rPr>
          <w:rFonts w:ascii="Arial" w:hAnsi="Arial"/>
          <w:spacing w:val="-1"/>
        </w:rPr>
        <w:t>characteristics</w:t>
      </w:r>
      <w:r w:rsidRPr="009622C6">
        <w:rPr>
          <w:rFonts w:ascii="Arial" w:hAnsi="Arial"/>
        </w:rPr>
        <w:t xml:space="preserve"> of the</w:t>
      </w:r>
      <w:r w:rsidRPr="009622C6">
        <w:rPr>
          <w:rFonts w:ascii="Arial" w:hAnsi="Arial"/>
          <w:spacing w:val="1"/>
        </w:rPr>
        <w:t xml:space="preserve"> </w:t>
      </w:r>
      <w:r w:rsidRPr="009622C6">
        <w:rPr>
          <w:rFonts w:ascii="Arial" w:hAnsi="Arial"/>
          <w:spacing w:val="-1"/>
        </w:rPr>
        <w:t>homicide</w:t>
      </w:r>
      <w:r w:rsidRPr="009622C6">
        <w:rPr>
          <w:rFonts w:ascii="Arial" w:hAnsi="Arial"/>
        </w:rPr>
        <w:t xml:space="preserve"> </w:t>
      </w:r>
      <w:r w:rsidRPr="009622C6">
        <w:rPr>
          <w:rFonts w:ascii="Arial" w:hAnsi="Arial"/>
          <w:spacing w:val="-1"/>
        </w:rPr>
        <w:t>patterns</w:t>
      </w:r>
      <w:r w:rsidRPr="009622C6">
        <w:rPr>
          <w:rFonts w:ascii="Arial" w:hAnsi="Arial"/>
        </w:rPr>
        <w:t xml:space="preserve"> </w:t>
      </w:r>
      <w:r w:rsidRPr="009622C6">
        <w:rPr>
          <w:rFonts w:ascii="Arial" w:hAnsi="Arial"/>
          <w:spacing w:val="-1"/>
        </w:rPr>
        <w:t>between</w:t>
      </w:r>
      <w:r w:rsidRPr="009622C6">
        <w:rPr>
          <w:rFonts w:ascii="Arial" w:hAnsi="Arial"/>
        </w:rPr>
        <w:t xml:space="preserve"> </w:t>
      </w:r>
      <w:r w:rsidRPr="009622C6">
        <w:rPr>
          <w:rFonts w:ascii="Arial" w:hAnsi="Arial"/>
          <w:spacing w:val="-1"/>
        </w:rPr>
        <w:t>solved</w:t>
      </w:r>
      <w:r w:rsidRPr="009622C6">
        <w:rPr>
          <w:rFonts w:ascii="Arial" w:hAnsi="Arial"/>
          <w:spacing w:val="97"/>
        </w:rPr>
        <w:t xml:space="preserve"> </w:t>
      </w:r>
      <w:r w:rsidRPr="009622C6">
        <w:rPr>
          <w:rFonts w:ascii="Arial" w:hAnsi="Arial"/>
          <w:spacing w:val="-1"/>
        </w:rPr>
        <w:t>and</w:t>
      </w:r>
      <w:r w:rsidRPr="009622C6">
        <w:rPr>
          <w:rFonts w:ascii="Arial" w:hAnsi="Arial"/>
        </w:rPr>
        <w:t xml:space="preserve"> </w:t>
      </w:r>
      <w:r w:rsidRPr="009622C6">
        <w:rPr>
          <w:rFonts w:ascii="Arial" w:hAnsi="Arial"/>
          <w:spacing w:val="-1"/>
        </w:rPr>
        <w:t>unsolved</w:t>
      </w:r>
      <w:r w:rsidRPr="009622C6">
        <w:rPr>
          <w:rFonts w:ascii="Arial" w:hAnsi="Arial"/>
        </w:rPr>
        <w:t xml:space="preserve"> </w:t>
      </w:r>
      <w:r w:rsidRPr="009622C6">
        <w:rPr>
          <w:rFonts w:ascii="Arial" w:hAnsi="Arial"/>
          <w:spacing w:val="-1"/>
        </w:rPr>
        <w:t>cases.</w:t>
      </w:r>
      <w:r w:rsidRPr="009622C6">
        <w:rPr>
          <w:rFonts w:ascii="Arial" w:hAnsi="Arial"/>
        </w:rPr>
        <w:t xml:space="preserve"> Unsolved </w:t>
      </w:r>
      <w:r w:rsidRPr="009622C6">
        <w:rPr>
          <w:rFonts w:ascii="Arial" w:hAnsi="Arial"/>
          <w:spacing w:val="-1"/>
        </w:rPr>
        <w:t>cases</w:t>
      </w:r>
      <w:r w:rsidRPr="009622C6">
        <w:rPr>
          <w:rFonts w:ascii="Arial" w:hAnsi="Arial"/>
        </w:rPr>
        <w:t xml:space="preserve"> were</w:t>
      </w:r>
      <w:r w:rsidRPr="009622C6">
        <w:rPr>
          <w:rFonts w:ascii="Arial" w:hAnsi="Arial"/>
          <w:spacing w:val="-2"/>
        </w:rPr>
        <w:t xml:space="preserve"> </w:t>
      </w:r>
      <w:r w:rsidRPr="009622C6">
        <w:rPr>
          <w:rFonts w:ascii="Arial" w:hAnsi="Arial"/>
          <w:spacing w:val="-1"/>
        </w:rPr>
        <w:t>significantly</w:t>
      </w:r>
      <w:r w:rsidRPr="009622C6">
        <w:rPr>
          <w:rFonts w:ascii="Arial" w:hAnsi="Arial"/>
        </w:rPr>
        <w:t xml:space="preserve"> more</w:t>
      </w:r>
      <w:r w:rsidRPr="009622C6">
        <w:rPr>
          <w:rFonts w:ascii="Arial" w:hAnsi="Arial"/>
          <w:spacing w:val="-2"/>
        </w:rPr>
        <w:t xml:space="preserve"> </w:t>
      </w:r>
      <w:r w:rsidRPr="009622C6">
        <w:rPr>
          <w:rFonts w:ascii="Arial" w:hAnsi="Arial"/>
          <w:spacing w:val="-1"/>
        </w:rPr>
        <w:t>likely</w:t>
      </w:r>
      <w:r w:rsidRPr="009622C6">
        <w:rPr>
          <w:rFonts w:ascii="Arial" w:hAnsi="Arial"/>
        </w:rPr>
        <w:t xml:space="preserve"> to involve</w:t>
      </w:r>
      <w:r w:rsidRPr="009622C6">
        <w:rPr>
          <w:rFonts w:ascii="Arial" w:hAnsi="Arial"/>
          <w:spacing w:val="-1"/>
        </w:rPr>
        <w:t xml:space="preserve"> </w:t>
      </w:r>
      <w:r w:rsidRPr="009622C6">
        <w:rPr>
          <w:rFonts w:ascii="Arial" w:hAnsi="Arial"/>
        </w:rPr>
        <w:t>the</w:t>
      </w:r>
      <w:r w:rsidRPr="009622C6">
        <w:rPr>
          <w:rFonts w:ascii="Arial" w:hAnsi="Arial"/>
          <w:spacing w:val="69"/>
        </w:rPr>
        <w:t xml:space="preserve"> </w:t>
      </w:r>
      <w:r w:rsidRPr="009622C6">
        <w:rPr>
          <w:rFonts w:ascii="Arial" w:hAnsi="Arial"/>
        </w:rPr>
        <w:t xml:space="preserve">body </w:t>
      </w:r>
      <w:r w:rsidRPr="009622C6">
        <w:rPr>
          <w:rFonts w:ascii="Arial" w:hAnsi="Arial"/>
          <w:spacing w:val="-1"/>
        </w:rPr>
        <w:t>being</w:t>
      </w:r>
      <w:r w:rsidRPr="009622C6">
        <w:rPr>
          <w:rFonts w:ascii="Arial" w:hAnsi="Arial"/>
        </w:rPr>
        <w:t xml:space="preserve"> </w:t>
      </w:r>
      <w:r w:rsidRPr="009622C6">
        <w:rPr>
          <w:rFonts w:ascii="Arial" w:hAnsi="Arial"/>
          <w:spacing w:val="-1"/>
        </w:rPr>
        <w:t>abandoned</w:t>
      </w:r>
      <w:r w:rsidRPr="009622C6">
        <w:rPr>
          <w:rFonts w:ascii="Arial" w:hAnsi="Arial"/>
        </w:rPr>
        <w:t xml:space="preserve"> outdoors </w:t>
      </w:r>
      <w:r w:rsidRPr="009622C6">
        <w:rPr>
          <w:rFonts w:ascii="Arial" w:hAnsi="Arial"/>
          <w:spacing w:val="-1"/>
        </w:rPr>
        <w:t>and</w:t>
      </w:r>
      <w:r w:rsidRPr="009622C6">
        <w:rPr>
          <w:rFonts w:ascii="Arial" w:hAnsi="Arial"/>
        </w:rPr>
        <w:t xml:space="preserve"> involve</w:t>
      </w:r>
      <w:r w:rsidRPr="009622C6">
        <w:rPr>
          <w:rFonts w:ascii="Arial" w:hAnsi="Arial"/>
          <w:spacing w:val="-1"/>
        </w:rPr>
        <w:t xml:space="preserve"> </w:t>
      </w:r>
      <w:r w:rsidRPr="009622C6">
        <w:rPr>
          <w:rFonts w:ascii="Arial" w:hAnsi="Arial"/>
        </w:rPr>
        <w:t xml:space="preserve">victims </w:t>
      </w:r>
      <w:r w:rsidRPr="009622C6">
        <w:rPr>
          <w:rFonts w:ascii="Arial" w:hAnsi="Arial"/>
          <w:spacing w:val="-1"/>
        </w:rPr>
        <w:t>considered</w:t>
      </w:r>
      <w:r w:rsidRPr="009622C6">
        <w:rPr>
          <w:rFonts w:ascii="Arial" w:hAnsi="Arial"/>
        </w:rPr>
        <w:t xml:space="preserve"> to be </w:t>
      </w:r>
      <w:r w:rsidRPr="009622C6">
        <w:rPr>
          <w:rFonts w:ascii="Arial" w:hAnsi="Arial"/>
          <w:spacing w:val="-1"/>
        </w:rPr>
        <w:t>vulnerable.</w:t>
      </w:r>
    </w:p>
    <w:p w:rsidR="00954A66" w:rsidRPr="009622C6" w:rsidRDefault="00954A66" w:rsidP="00954A66">
      <w:pPr>
        <w:pStyle w:val="BodyText"/>
        <w:spacing w:line="480" w:lineRule="auto"/>
        <w:ind w:left="0" w:right="214" w:firstLine="720"/>
        <w:jc w:val="both"/>
        <w:rPr>
          <w:rFonts w:ascii="Arial" w:hAnsi="Arial"/>
        </w:rPr>
      </w:pPr>
      <w:r w:rsidRPr="009622C6">
        <w:rPr>
          <w:rFonts w:ascii="Arial" w:hAnsi="Arial"/>
          <w:spacing w:val="-1"/>
        </w:rPr>
        <w:t>Such</w:t>
      </w:r>
      <w:r w:rsidRPr="009622C6">
        <w:rPr>
          <w:rFonts w:ascii="Arial" w:hAnsi="Arial"/>
        </w:rPr>
        <w:t xml:space="preserve"> </w:t>
      </w:r>
      <w:r w:rsidRPr="009622C6">
        <w:rPr>
          <w:rFonts w:ascii="Arial" w:hAnsi="Arial"/>
          <w:spacing w:val="-1"/>
        </w:rPr>
        <w:t>analyses</w:t>
      </w:r>
      <w:r w:rsidRPr="009622C6">
        <w:rPr>
          <w:rFonts w:ascii="Arial" w:hAnsi="Arial"/>
        </w:rPr>
        <w:t xml:space="preserve"> </w:t>
      </w:r>
      <w:r w:rsidRPr="009622C6">
        <w:rPr>
          <w:rFonts w:ascii="Arial" w:hAnsi="Arial"/>
          <w:spacing w:val="-1"/>
        </w:rPr>
        <w:t>illustrate</w:t>
      </w:r>
      <w:r w:rsidRPr="009622C6">
        <w:rPr>
          <w:rFonts w:ascii="Arial" w:hAnsi="Arial"/>
        </w:rPr>
        <w:t xml:space="preserve"> that </w:t>
      </w:r>
      <w:r w:rsidRPr="009622C6">
        <w:rPr>
          <w:rFonts w:ascii="Arial" w:hAnsi="Arial"/>
          <w:spacing w:val="-1"/>
        </w:rPr>
        <w:t>solved</w:t>
      </w:r>
      <w:r w:rsidRPr="009622C6">
        <w:rPr>
          <w:rFonts w:ascii="Arial" w:hAnsi="Arial"/>
        </w:rPr>
        <w:t xml:space="preserve"> </w:t>
      </w:r>
      <w:r w:rsidRPr="009622C6">
        <w:rPr>
          <w:rFonts w:ascii="Arial" w:hAnsi="Arial"/>
          <w:spacing w:val="-1"/>
        </w:rPr>
        <w:t>cases</w:t>
      </w:r>
      <w:r w:rsidRPr="009622C6">
        <w:rPr>
          <w:rFonts w:ascii="Arial" w:hAnsi="Arial"/>
          <w:spacing w:val="2"/>
        </w:rPr>
        <w:t xml:space="preserve"> </w:t>
      </w:r>
      <w:r w:rsidRPr="009622C6">
        <w:rPr>
          <w:rFonts w:ascii="Arial" w:hAnsi="Arial"/>
          <w:spacing w:val="-1"/>
        </w:rPr>
        <w:t>are</w:t>
      </w:r>
      <w:r w:rsidRPr="009622C6">
        <w:rPr>
          <w:rFonts w:ascii="Arial" w:hAnsi="Arial"/>
          <w:spacing w:val="-2"/>
        </w:rPr>
        <w:t xml:space="preserve"> </w:t>
      </w:r>
      <w:r w:rsidRPr="009622C6">
        <w:rPr>
          <w:rFonts w:ascii="Arial" w:hAnsi="Arial"/>
        </w:rPr>
        <w:t>unique</w:t>
      </w:r>
      <w:r w:rsidRPr="009622C6">
        <w:rPr>
          <w:rFonts w:ascii="Arial" w:hAnsi="Arial"/>
          <w:spacing w:val="-1"/>
        </w:rPr>
        <w:t xml:space="preserve"> from</w:t>
      </w:r>
      <w:r w:rsidRPr="009622C6">
        <w:rPr>
          <w:rFonts w:ascii="Arial" w:hAnsi="Arial"/>
        </w:rPr>
        <w:t xml:space="preserve"> unsolved homicides </w:t>
      </w:r>
      <w:r w:rsidRPr="009622C6">
        <w:rPr>
          <w:rFonts w:ascii="Arial" w:hAnsi="Arial"/>
          <w:spacing w:val="-1"/>
        </w:rPr>
        <w:t>and</w:t>
      </w:r>
      <w:r w:rsidRPr="009622C6">
        <w:rPr>
          <w:rFonts w:ascii="Arial" w:hAnsi="Arial"/>
          <w:spacing w:val="69"/>
        </w:rPr>
        <w:t xml:space="preserve"> </w:t>
      </w:r>
      <w:r w:rsidRPr="009622C6">
        <w:rPr>
          <w:rFonts w:ascii="Arial" w:hAnsi="Arial"/>
          <w:spacing w:val="-1"/>
        </w:rPr>
        <w:t xml:space="preserve">therefore </w:t>
      </w:r>
      <w:r w:rsidRPr="009622C6">
        <w:rPr>
          <w:rFonts w:ascii="Arial" w:hAnsi="Arial"/>
        </w:rPr>
        <w:t>cannot fully</w:t>
      </w:r>
      <w:r w:rsidRPr="009622C6">
        <w:rPr>
          <w:rFonts w:ascii="Arial" w:hAnsi="Arial"/>
          <w:spacing w:val="1"/>
        </w:rPr>
        <w:t xml:space="preserve"> </w:t>
      </w:r>
      <w:r w:rsidRPr="009622C6">
        <w:rPr>
          <w:rFonts w:ascii="Arial" w:hAnsi="Arial"/>
          <w:spacing w:val="-1"/>
        </w:rPr>
        <w:t>represent</w:t>
      </w:r>
      <w:r w:rsidRPr="009622C6">
        <w:rPr>
          <w:rFonts w:ascii="Arial" w:hAnsi="Arial"/>
        </w:rPr>
        <w:t xml:space="preserve"> the</w:t>
      </w:r>
      <w:r w:rsidRPr="009622C6">
        <w:rPr>
          <w:rFonts w:ascii="Arial" w:hAnsi="Arial"/>
          <w:spacing w:val="-1"/>
        </w:rPr>
        <w:t xml:space="preserve"> </w:t>
      </w:r>
      <w:r w:rsidRPr="009622C6">
        <w:rPr>
          <w:rFonts w:ascii="Arial" w:hAnsi="Arial"/>
        </w:rPr>
        <w:t>offence</w:t>
      </w:r>
      <w:r w:rsidRPr="009622C6">
        <w:rPr>
          <w:rFonts w:ascii="Arial" w:hAnsi="Arial"/>
          <w:spacing w:val="-1"/>
        </w:rPr>
        <w:t xml:space="preserve"> as</w:t>
      </w:r>
      <w:r w:rsidRPr="009622C6">
        <w:rPr>
          <w:rFonts w:ascii="Arial" w:hAnsi="Arial"/>
        </w:rPr>
        <w:t xml:space="preserve"> a</w:t>
      </w:r>
      <w:r w:rsidRPr="009622C6">
        <w:rPr>
          <w:rFonts w:ascii="Arial" w:hAnsi="Arial"/>
          <w:spacing w:val="1"/>
        </w:rPr>
        <w:t xml:space="preserve"> </w:t>
      </w:r>
      <w:r w:rsidRPr="009622C6">
        <w:rPr>
          <w:rFonts w:ascii="Arial" w:hAnsi="Arial"/>
        </w:rPr>
        <w:t xml:space="preserve">whole. </w:t>
      </w:r>
      <w:r w:rsidRPr="009622C6">
        <w:rPr>
          <w:rFonts w:ascii="Arial" w:hAnsi="Arial"/>
          <w:spacing w:val="-1"/>
        </w:rPr>
        <w:t>The implications</w:t>
      </w:r>
      <w:r w:rsidRPr="009622C6">
        <w:rPr>
          <w:rFonts w:ascii="Arial" w:hAnsi="Arial"/>
        </w:rPr>
        <w:t xml:space="preserve"> for</w:t>
      </w:r>
      <w:r w:rsidRPr="009622C6">
        <w:rPr>
          <w:rFonts w:ascii="Arial" w:hAnsi="Arial"/>
          <w:spacing w:val="-2"/>
        </w:rPr>
        <w:t xml:space="preserve"> </w:t>
      </w:r>
      <w:r w:rsidRPr="009622C6">
        <w:rPr>
          <w:rFonts w:ascii="Arial" w:hAnsi="Arial"/>
        </w:rPr>
        <w:t>the</w:t>
      </w:r>
      <w:r w:rsidRPr="009622C6">
        <w:rPr>
          <w:rFonts w:ascii="Arial" w:hAnsi="Arial"/>
          <w:spacing w:val="53"/>
        </w:rPr>
        <w:t xml:space="preserve"> </w:t>
      </w:r>
      <w:r w:rsidRPr="009622C6">
        <w:rPr>
          <w:rFonts w:ascii="Arial" w:hAnsi="Arial"/>
          <w:spacing w:val="-1"/>
        </w:rPr>
        <w:t>present</w:t>
      </w:r>
      <w:r w:rsidRPr="009622C6">
        <w:rPr>
          <w:rFonts w:ascii="Arial" w:hAnsi="Arial"/>
        </w:rPr>
        <w:t xml:space="preserve"> study are</w:t>
      </w:r>
      <w:r w:rsidRPr="009622C6">
        <w:rPr>
          <w:rFonts w:ascii="Arial" w:hAnsi="Arial"/>
          <w:spacing w:val="-1"/>
        </w:rPr>
        <w:t xml:space="preserve"> </w:t>
      </w:r>
      <w:r w:rsidRPr="009622C6">
        <w:rPr>
          <w:rFonts w:ascii="Arial" w:hAnsi="Arial"/>
        </w:rPr>
        <w:t>that the</w:t>
      </w:r>
      <w:r w:rsidRPr="009622C6">
        <w:rPr>
          <w:rFonts w:ascii="Arial" w:hAnsi="Arial"/>
          <w:spacing w:val="1"/>
        </w:rPr>
        <w:t xml:space="preserve"> </w:t>
      </w:r>
      <w:r w:rsidRPr="009622C6">
        <w:rPr>
          <w:rFonts w:ascii="Arial" w:hAnsi="Arial"/>
        </w:rPr>
        <w:t xml:space="preserve">findings only </w:t>
      </w:r>
      <w:r w:rsidRPr="009622C6">
        <w:rPr>
          <w:rFonts w:ascii="Arial" w:hAnsi="Arial"/>
          <w:spacing w:val="-1"/>
        </w:rPr>
        <w:t>reflect</w:t>
      </w:r>
      <w:r w:rsidRPr="009622C6">
        <w:rPr>
          <w:rFonts w:ascii="Arial" w:hAnsi="Arial"/>
        </w:rPr>
        <w:t xml:space="preserve"> the</w:t>
      </w:r>
      <w:r w:rsidRPr="009622C6">
        <w:rPr>
          <w:rFonts w:ascii="Arial" w:hAnsi="Arial"/>
          <w:spacing w:val="1"/>
        </w:rPr>
        <w:t xml:space="preserve"> </w:t>
      </w:r>
      <w:r w:rsidRPr="009622C6">
        <w:rPr>
          <w:rFonts w:ascii="Arial" w:hAnsi="Arial"/>
          <w:spacing w:val="-1"/>
        </w:rPr>
        <w:t>association</w:t>
      </w:r>
      <w:r w:rsidRPr="009622C6">
        <w:rPr>
          <w:rFonts w:ascii="Arial" w:hAnsi="Arial"/>
        </w:rPr>
        <w:t xml:space="preserve"> </w:t>
      </w:r>
      <w:r w:rsidRPr="009622C6">
        <w:rPr>
          <w:rFonts w:ascii="Arial" w:hAnsi="Arial"/>
          <w:spacing w:val="-1"/>
        </w:rPr>
        <w:t>between</w:t>
      </w:r>
      <w:r w:rsidRPr="009622C6">
        <w:rPr>
          <w:rFonts w:ascii="Arial" w:hAnsi="Arial"/>
        </w:rPr>
        <w:t xml:space="preserve"> masking, cloaking and concealment and</w:t>
      </w:r>
      <w:r w:rsidRPr="009622C6">
        <w:rPr>
          <w:rFonts w:ascii="Arial" w:hAnsi="Arial"/>
          <w:spacing w:val="45"/>
        </w:rPr>
        <w:t xml:space="preserve"> </w:t>
      </w:r>
      <w:r w:rsidRPr="009622C6">
        <w:rPr>
          <w:rFonts w:ascii="Arial" w:hAnsi="Arial"/>
        </w:rPr>
        <w:t xml:space="preserve">the </w:t>
      </w:r>
      <w:r w:rsidRPr="009622C6">
        <w:rPr>
          <w:rFonts w:ascii="Arial" w:hAnsi="Arial"/>
          <w:spacing w:val="-1"/>
        </w:rPr>
        <w:t>victim-offender</w:t>
      </w:r>
      <w:r w:rsidRPr="009622C6">
        <w:rPr>
          <w:rFonts w:ascii="Arial" w:hAnsi="Arial"/>
        </w:rPr>
        <w:t xml:space="preserve"> </w:t>
      </w:r>
      <w:r w:rsidRPr="009622C6">
        <w:rPr>
          <w:rFonts w:ascii="Arial" w:hAnsi="Arial"/>
          <w:spacing w:val="-1"/>
        </w:rPr>
        <w:t>relationship</w:t>
      </w:r>
      <w:r w:rsidRPr="009622C6">
        <w:rPr>
          <w:rFonts w:ascii="Arial" w:hAnsi="Arial"/>
        </w:rPr>
        <w:t xml:space="preserve"> in </w:t>
      </w:r>
      <w:r w:rsidRPr="009622C6">
        <w:rPr>
          <w:rFonts w:ascii="Arial" w:hAnsi="Arial"/>
          <w:spacing w:val="-1"/>
        </w:rPr>
        <w:t>cases</w:t>
      </w:r>
      <w:r w:rsidRPr="009622C6">
        <w:rPr>
          <w:rFonts w:ascii="Arial" w:hAnsi="Arial"/>
        </w:rPr>
        <w:t xml:space="preserve"> </w:t>
      </w:r>
      <w:r w:rsidRPr="009622C6">
        <w:rPr>
          <w:rFonts w:ascii="Arial" w:hAnsi="Arial"/>
          <w:spacing w:val="-1"/>
        </w:rPr>
        <w:t xml:space="preserve">where </w:t>
      </w:r>
      <w:r w:rsidRPr="009622C6">
        <w:rPr>
          <w:rFonts w:ascii="Arial" w:hAnsi="Arial"/>
        </w:rPr>
        <w:t>the</w:t>
      </w:r>
      <w:r w:rsidRPr="009622C6">
        <w:rPr>
          <w:rFonts w:ascii="Arial" w:hAnsi="Arial"/>
          <w:spacing w:val="1"/>
        </w:rPr>
        <w:t xml:space="preserve"> </w:t>
      </w:r>
      <w:r w:rsidRPr="009622C6">
        <w:rPr>
          <w:rFonts w:ascii="Arial" w:hAnsi="Arial"/>
          <w:spacing w:val="-1"/>
        </w:rPr>
        <w:t>offender</w:t>
      </w:r>
      <w:r w:rsidRPr="009622C6">
        <w:rPr>
          <w:rFonts w:ascii="Arial" w:hAnsi="Arial"/>
        </w:rPr>
        <w:t xml:space="preserve"> </w:t>
      </w:r>
      <w:r w:rsidRPr="009622C6">
        <w:rPr>
          <w:rFonts w:ascii="Arial" w:hAnsi="Arial"/>
          <w:spacing w:val="-1"/>
        </w:rPr>
        <w:t>was</w:t>
      </w:r>
      <w:r w:rsidRPr="009622C6">
        <w:rPr>
          <w:rFonts w:ascii="Arial" w:hAnsi="Arial"/>
        </w:rPr>
        <w:t xml:space="preserve"> </w:t>
      </w:r>
      <w:r w:rsidRPr="009622C6">
        <w:rPr>
          <w:rFonts w:ascii="Arial" w:hAnsi="Arial"/>
          <w:spacing w:val="-1"/>
        </w:rPr>
        <w:t>identified</w:t>
      </w:r>
      <w:r w:rsidRPr="009622C6">
        <w:rPr>
          <w:rFonts w:ascii="Arial" w:hAnsi="Arial"/>
          <w:spacing w:val="2"/>
        </w:rPr>
        <w:t xml:space="preserve"> </w:t>
      </w:r>
      <w:r w:rsidRPr="009622C6">
        <w:rPr>
          <w:rFonts w:ascii="Arial" w:hAnsi="Arial"/>
        </w:rPr>
        <w:t>and the</w:t>
      </w:r>
      <w:r w:rsidRPr="009622C6">
        <w:rPr>
          <w:rFonts w:ascii="Arial" w:hAnsi="Arial"/>
          <w:spacing w:val="85"/>
        </w:rPr>
        <w:t xml:space="preserve"> </w:t>
      </w:r>
      <w:r w:rsidRPr="009622C6">
        <w:rPr>
          <w:rFonts w:ascii="Arial" w:hAnsi="Arial"/>
          <w:spacing w:val="-1"/>
        </w:rPr>
        <w:t xml:space="preserve">case </w:t>
      </w:r>
      <w:r w:rsidRPr="009622C6">
        <w:rPr>
          <w:rFonts w:ascii="Arial" w:hAnsi="Arial"/>
        </w:rPr>
        <w:t xml:space="preserve">was </w:t>
      </w:r>
      <w:r w:rsidRPr="009622C6">
        <w:rPr>
          <w:rFonts w:ascii="Arial" w:hAnsi="Arial"/>
          <w:spacing w:val="-1"/>
        </w:rPr>
        <w:t>solved.</w:t>
      </w:r>
      <w:r w:rsidRPr="009622C6">
        <w:rPr>
          <w:rFonts w:ascii="Arial" w:hAnsi="Arial"/>
        </w:rPr>
        <w:t xml:space="preserve"> </w:t>
      </w:r>
      <w:r w:rsidRPr="009622C6">
        <w:rPr>
          <w:rFonts w:ascii="Arial" w:hAnsi="Arial"/>
          <w:spacing w:val="-1"/>
        </w:rPr>
        <w:t>Unfortunately,</w:t>
      </w:r>
      <w:r w:rsidRPr="009622C6">
        <w:rPr>
          <w:rFonts w:ascii="Arial" w:hAnsi="Arial"/>
        </w:rPr>
        <w:t xml:space="preserve"> this </w:t>
      </w:r>
      <w:r w:rsidRPr="009622C6">
        <w:rPr>
          <w:rFonts w:ascii="Arial" w:hAnsi="Arial"/>
          <w:spacing w:val="-1"/>
        </w:rPr>
        <w:t>limitation</w:t>
      </w:r>
      <w:r w:rsidRPr="009622C6">
        <w:rPr>
          <w:rFonts w:ascii="Arial" w:hAnsi="Arial"/>
        </w:rPr>
        <w:t xml:space="preserve"> </w:t>
      </w:r>
      <w:r w:rsidRPr="009622C6">
        <w:rPr>
          <w:rFonts w:ascii="Arial" w:hAnsi="Arial"/>
          <w:spacing w:val="-1"/>
        </w:rPr>
        <w:t>is</w:t>
      </w:r>
      <w:r w:rsidRPr="009622C6">
        <w:rPr>
          <w:rFonts w:ascii="Arial" w:hAnsi="Arial"/>
        </w:rPr>
        <w:t xml:space="preserve"> </w:t>
      </w:r>
      <w:r w:rsidRPr="009622C6">
        <w:rPr>
          <w:rFonts w:ascii="Arial" w:hAnsi="Arial"/>
          <w:spacing w:val="-1"/>
        </w:rPr>
        <w:t>difficult</w:t>
      </w:r>
      <w:r w:rsidRPr="009622C6">
        <w:rPr>
          <w:rFonts w:ascii="Arial" w:hAnsi="Arial"/>
        </w:rPr>
        <w:t xml:space="preserve"> to </w:t>
      </w:r>
      <w:r w:rsidRPr="009622C6">
        <w:rPr>
          <w:rFonts w:ascii="Arial" w:hAnsi="Arial"/>
          <w:spacing w:val="-1"/>
        </w:rPr>
        <w:t>address</w:t>
      </w:r>
      <w:r w:rsidRPr="009622C6">
        <w:rPr>
          <w:rFonts w:ascii="Arial" w:hAnsi="Arial"/>
        </w:rPr>
        <w:t xml:space="preserve"> </w:t>
      </w:r>
      <w:r w:rsidRPr="009622C6">
        <w:rPr>
          <w:rFonts w:ascii="Arial" w:hAnsi="Arial"/>
          <w:spacing w:val="-1"/>
        </w:rPr>
        <w:t>given</w:t>
      </w:r>
      <w:r w:rsidRPr="009622C6">
        <w:rPr>
          <w:rFonts w:ascii="Arial" w:hAnsi="Arial"/>
        </w:rPr>
        <w:t xml:space="preserve"> that in </w:t>
      </w:r>
      <w:r w:rsidRPr="009622C6">
        <w:rPr>
          <w:rFonts w:ascii="Arial" w:hAnsi="Arial"/>
          <w:spacing w:val="-1"/>
        </w:rPr>
        <w:t>order</w:t>
      </w:r>
      <w:r w:rsidRPr="009622C6">
        <w:rPr>
          <w:rFonts w:ascii="Arial" w:hAnsi="Arial"/>
        </w:rPr>
        <w:t xml:space="preserve"> for the</w:t>
      </w:r>
      <w:r w:rsidRPr="009622C6">
        <w:rPr>
          <w:rFonts w:ascii="Arial" w:hAnsi="Arial"/>
          <w:spacing w:val="-2"/>
        </w:rPr>
        <w:t xml:space="preserve"> </w:t>
      </w:r>
      <w:r w:rsidRPr="009622C6">
        <w:rPr>
          <w:rFonts w:ascii="Arial" w:hAnsi="Arial"/>
          <w:spacing w:val="-1"/>
        </w:rPr>
        <w:t>offender’s</w:t>
      </w:r>
      <w:r w:rsidRPr="009622C6">
        <w:rPr>
          <w:rFonts w:ascii="Arial" w:hAnsi="Arial"/>
        </w:rPr>
        <w:t xml:space="preserve"> </w:t>
      </w:r>
      <w:r w:rsidRPr="009622C6">
        <w:rPr>
          <w:rFonts w:ascii="Arial" w:hAnsi="Arial"/>
          <w:spacing w:val="-1"/>
        </w:rPr>
        <w:t>relationship</w:t>
      </w:r>
      <w:r w:rsidRPr="009622C6">
        <w:rPr>
          <w:rFonts w:ascii="Arial" w:hAnsi="Arial"/>
        </w:rPr>
        <w:t xml:space="preserve"> with the </w:t>
      </w:r>
      <w:r w:rsidRPr="009622C6">
        <w:rPr>
          <w:rFonts w:ascii="Arial" w:hAnsi="Arial"/>
          <w:spacing w:val="-1"/>
        </w:rPr>
        <w:t>victim</w:t>
      </w:r>
      <w:r w:rsidRPr="009622C6">
        <w:rPr>
          <w:rFonts w:ascii="Arial" w:hAnsi="Arial"/>
        </w:rPr>
        <w:t xml:space="preserve"> to be</w:t>
      </w:r>
      <w:r w:rsidRPr="009622C6">
        <w:rPr>
          <w:rFonts w:ascii="Arial" w:hAnsi="Arial"/>
          <w:spacing w:val="-1"/>
        </w:rPr>
        <w:t xml:space="preserve"> included</w:t>
      </w:r>
      <w:r w:rsidRPr="009622C6">
        <w:rPr>
          <w:rFonts w:ascii="Arial" w:hAnsi="Arial"/>
        </w:rPr>
        <w:t xml:space="preserve"> </w:t>
      </w:r>
      <w:r w:rsidRPr="009622C6">
        <w:rPr>
          <w:rFonts w:ascii="Arial" w:hAnsi="Arial"/>
          <w:spacing w:val="-1"/>
        </w:rPr>
        <w:t>as</w:t>
      </w:r>
      <w:r w:rsidRPr="009622C6">
        <w:rPr>
          <w:rFonts w:ascii="Arial" w:hAnsi="Arial"/>
        </w:rPr>
        <w:t xml:space="preserve"> a</w:t>
      </w:r>
      <w:r w:rsidRPr="009622C6">
        <w:rPr>
          <w:rFonts w:ascii="Arial" w:hAnsi="Arial"/>
          <w:spacing w:val="-1"/>
        </w:rPr>
        <w:t xml:space="preserve"> </w:t>
      </w:r>
      <w:r w:rsidRPr="009622C6">
        <w:rPr>
          <w:rFonts w:ascii="Arial" w:hAnsi="Arial"/>
        </w:rPr>
        <w:t>variable</w:t>
      </w:r>
      <w:r w:rsidRPr="009622C6">
        <w:rPr>
          <w:rFonts w:ascii="Arial" w:hAnsi="Arial"/>
          <w:spacing w:val="-1"/>
        </w:rPr>
        <w:t xml:space="preserve"> </w:t>
      </w:r>
      <w:r w:rsidRPr="009622C6">
        <w:rPr>
          <w:rFonts w:ascii="Arial" w:hAnsi="Arial"/>
        </w:rPr>
        <w:t>the</w:t>
      </w:r>
      <w:r w:rsidRPr="009622C6">
        <w:rPr>
          <w:rFonts w:ascii="Arial" w:hAnsi="Arial"/>
          <w:spacing w:val="77"/>
        </w:rPr>
        <w:t xml:space="preserve"> </w:t>
      </w:r>
      <w:r w:rsidRPr="009622C6">
        <w:rPr>
          <w:rFonts w:ascii="Arial" w:hAnsi="Arial"/>
          <w:spacing w:val="-1"/>
        </w:rPr>
        <w:t xml:space="preserve">case </w:t>
      </w:r>
      <w:r w:rsidRPr="009622C6">
        <w:rPr>
          <w:rFonts w:ascii="Arial" w:hAnsi="Arial"/>
        </w:rPr>
        <w:t>must be</w:t>
      </w:r>
      <w:r w:rsidRPr="009622C6">
        <w:rPr>
          <w:rFonts w:ascii="Arial" w:hAnsi="Arial"/>
          <w:spacing w:val="-1"/>
        </w:rPr>
        <w:t xml:space="preserve"> officially</w:t>
      </w:r>
      <w:r w:rsidRPr="009622C6">
        <w:rPr>
          <w:rFonts w:ascii="Arial" w:hAnsi="Arial"/>
        </w:rPr>
        <w:t xml:space="preserve"> solved.</w:t>
      </w:r>
    </w:p>
    <w:p w:rsidR="00954A66" w:rsidRPr="009622C6" w:rsidRDefault="00954A66" w:rsidP="00954A66">
      <w:pPr>
        <w:pStyle w:val="BodyText"/>
        <w:spacing w:line="480" w:lineRule="auto"/>
        <w:ind w:left="0" w:right="214" w:firstLine="720"/>
        <w:jc w:val="both"/>
        <w:rPr>
          <w:rFonts w:ascii="Arial" w:hAnsi="Arial"/>
        </w:rPr>
      </w:pPr>
      <w:r w:rsidRPr="009622C6">
        <w:rPr>
          <w:rFonts w:ascii="Arial" w:hAnsi="Arial"/>
        </w:rPr>
        <w:t xml:space="preserve">Although this sample contained all of the convicted cases of face covering from the SCAS database, a further limitation of the study is the relatively small sample size. Future research would aim to collect cases of face covering from other Countries. </w:t>
      </w:r>
    </w:p>
    <w:p w:rsidR="00954A66" w:rsidRPr="009622C6" w:rsidRDefault="00954A66" w:rsidP="00954A66">
      <w:pPr>
        <w:pStyle w:val="BodyText"/>
        <w:spacing w:line="480" w:lineRule="auto"/>
        <w:ind w:left="0" w:right="228" w:firstLine="720"/>
        <w:jc w:val="both"/>
        <w:rPr>
          <w:rFonts w:ascii="Arial" w:hAnsi="Arial"/>
        </w:rPr>
      </w:pPr>
      <w:r w:rsidRPr="009622C6">
        <w:rPr>
          <w:rFonts w:ascii="Arial" w:hAnsi="Arial"/>
          <w:spacing w:val="-2"/>
        </w:rPr>
        <w:t>In</w:t>
      </w:r>
      <w:r w:rsidRPr="009622C6">
        <w:rPr>
          <w:rFonts w:ascii="Arial" w:hAnsi="Arial"/>
          <w:spacing w:val="2"/>
        </w:rPr>
        <w:t xml:space="preserve"> </w:t>
      </w:r>
      <w:r w:rsidRPr="009622C6">
        <w:rPr>
          <w:rFonts w:ascii="Arial" w:hAnsi="Arial"/>
          <w:spacing w:val="-1"/>
        </w:rPr>
        <w:t>addition,</w:t>
      </w:r>
      <w:r w:rsidRPr="009622C6">
        <w:rPr>
          <w:rFonts w:ascii="Arial" w:hAnsi="Arial"/>
        </w:rPr>
        <w:t xml:space="preserve"> the</w:t>
      </w:r>
      <w:r w:rsidRPr="009622C6">
        <w:rPr>
          <w:rFonts w:ascii="Arial" w:hAnsi="Arial"/>
          <w:spacing w:val="-1"/>
        </w:rPr>
        <w:t xml:space="preserve"> conditions</w:t>
      </w:r>
      <w:r w:rsidRPr="009622C6">
        <w:rPr>
          <w:rFonts w:ascii="Arial" w:hAnsi="Arial"/>
        </w:rPr>
        <w:t xml:space="preserve"> of the</w:t>
      </w:r>
      <w:r w:rsidRPr="009622C6">
        <w:rPr>
          <w:rFonts w:ascii="Arial" w:hAnsi="Arial"/>
          <w:spacing w:val="-2"/>
        </w:rPr>
        <w:t xml:space="preserve"> </w:t>
      </w:r>
      <w:r w:rsidRPr="009622C6">
        <w:rPr>
          <w:rFonts w:ascii="Arial" w:hAnsi="Arial"/>
          <w:spacing w:val="-1"/>
        </w:rPr>
        <w:t>independent</w:t>
      </w:r>
      <w:r w:rsidRPr="009622C6">
        <w:rPr>
          <w:rFonts w:ascii="Arial" w:hAnsi="Arial"/>
        </w:rPr>
        <w:t xml:space="preserve"> variable, </w:t>
      </w:r>
      <w:r w:rsidRPr="009622C6">
        <w:rPr>
          <w:rFonts w:ascii="Arial" w:hAnsi="Arial"/>
          <w:spacing w:val="-1"/>
        </w:rPr>
        <w:t>which</w:t>
      </w:r>
      <w:r w:rsidRPr="009622C6">
        <w:rPr>
          <w:rFonts w:ascii="Arial" w:hAnsi="Arial"/>
        </w:rPr>
        <w:t xml:space="preserve"> </w:t>
      </w:r>
      <w:r w:rsidRPr="009622C6">
        <w:rPr>
          <w:rFonts w:ascii="Arial" w:hAnsi="Arial"/>
          <w:spacing w:val="-1"/>
        </w:rPr>
        <w:t>refer</w:t>
      </w:r>
      <w:r w:rsidRPr="009622C6">
        <w:rPr>
          <w:rFonts w:ascii="Arial" w:hAnsi="Arial"/>
        </w:rPr>
        <w:t xml:space="preserve"> to the</w:t>
      </w:r>
      <w:r w:rsidRPr="009622C6">
        <w:rPr>
          <w:rFonts w:ascii="Arial" w:hAnsi="Arial"/>
          <w:spacing w:val="69"/>
        </w:rPr>
        <w:t xml:space="preserve"> </w:t>
      </w:r>
      <w:r w:rsidRPr="009622C6">
        <w:rPr>
          <w:rFonts w:ascii="Arial" w:hAnsi="Arial"/>
          <w:spacing w:val="-1"/>
        </w:rPr>
        <w:t>different</w:t>
      </w:r>
      <w:r w:rsidRPr="009622C6">
        <w:rPr>
          <w:rFonts w:ascii="Arial" w:hAnsi="Arial"/>
          <w:spacing w:val="2"/>
        </w:rPr>
        <w:t xml:space="preserve"> </w:t>
      </w:r>
      <w:r w:rsidRPr="009622C6">
        <w:rPr>
          <w:rFonts w:ascii="Arial" w:hAnsi="Arial"/>
          <w:spacing w:val="-1"/>
        </w:rPr>
        <w:t>relationships</w:t>
      </w:r>
      <w:r w:rsidRPr="009622C6">
        <w:rPr>
          <w:rFonts w:ascii="Arial" w:hAnsi="Arial"/>
        </w:rPr>
        <w:t xml:space="preserve"> held </w:t>
      </w:r>
      <w:r w:rsidRPr="009622C6">
        <w:rPr>
          <w:rFonts w:ascii="Arial" w:hAnsi="Arial"/>
          <w:spacing w:val="-1"/>
        </w:rPr>
        <w:t>between</w:t>
      </w:r>
      <w:r w:rsidRPr="009622C6">
        <w:rPr>
          <w:rFonts w:ascii="Arial" w:hAnsi="Arial"/>
        </w:rPr>
        <w:t xml:space="preserve"> the </w:t>
      </w:r>
      <w:r w:rsidRPr="009622C6">
        <w:rPr>
          <w:rFonts w:ascii="Arial" w:hAnsi="Arial"/>
          <w:spacing w:val="-1"/>
        </w:rPr>
        <w:t>offender</w:t>
      </w:r>
      <w:r w:rsidRPr="009622C6">
        <w:rPr>
          <w:rFonts w:ascii="Arial" w:hAnsi="Arial"/>
        </w:rPr>
        <w:t xml:space="preserve"> and the </w:t>
      </w:r>
      <w:r w:rsidRPr="009622C6">
        <w:rPr>
          <w:rFonts w:ascii="Arial" w:hAnsi="Arial"/>
          <w:spacing w:val="-1"/>
        </w:rPr>
        <w:t>victim</w:t>
      </w:r>
      <w:r w:rsidRPr="009622C6">
        <w:rPr>
          <w:rFonts w:ascii="Arial" w:hAnsi="Arial"/>
        </w:rPr>
        <w:t xml:space="preserve"> </w:t>
      </w:r>
      <w:r w:rsidRPr="009622C6">
        <w:rPr>
          <w:rFonts w:ascii="Arial" w:hAnsi="Arial"/>
          <w:spacing w:val="-1"/>
        </w:rPr>
        <w:t xml:space="preserve">are </w:t>
      </w:r>
      <w:r w:rsidRPr="009622C6">
        <w:rPr>
          <w:rFonts w:ascii="Arial" w:hAnsi="Arial"/>
        </w:rPr>
        <w:t>partially</w:t>
      </w:r>
      <w:r w:rsidRPr="009622C6">
        <w:rPr>
          <w:rFonts w:ascii="Arial" w:hAnsi="Arial"/>
          <w:spacing w:val="67"/>
        </w:rPr>
        <w:t xml:space="preserve"> </w:t>
      </w:r>
      <w:r w:rsidRPr="009622C6">
        <w:rPr>
          <w:rFonts w:ascii="Arial" w:hAnsi="Arial"/>
          <w:spacing w:val="-1"/>
        </w:rPr>
        <w:t>subjective.</w:t>
      </w:r>
      <w:r w:rsidRPr="009622C6">
        <w:rPr>
          <w:rFonts w:ascii="Arial" w:hAnsi="Arial"/>
        </w:rPr>
        <w:t xml:space="preserve"> The</w:t>
      </w:r>
      <w:r w:rsidRPr="009622C6">
        <w:rPr>
          <w:rFonts w:ascii="Arial" w:hAnsi="Arial"/>
          <w:spacing w:val="-2"/>
        </w:rPr>
        <w:t xml:space="preserve"> </w:t>
      </w:r>
      <w:r w:rsidRPr="009622C6">
        <w:rPr>
          <w:rFonts w:ascii="Arial" w:hAnsi="Arial"/>
          <w:spacing w:val="-1"/>
        </w:rPr>
        <w:t>variable</w:t>
      </w:r>
      <w:r w:rsidRPr="009622C6">
        <w:rPr>
          <w:rFonts w:ascii="Arial" w:hAnsi="Arial"/>
        </w:rPr>
        <w:t xml:space="preserve"> </w:t>
      </w:r>
      <w:r w:rsidRPr="009622C6">
        <w:rPr>
          <w:rFonts w:ascii="Arial" w:hAnsi="Arial"/>
          <w:spacing w:val="1"/>
        </w:rPr>
        <w:t>is</w:t>
      </w:r>
      <w:r w:rsidRPr="009622C6">
        <w:rPr>
          <w:rFonts w:ascii="Arial" w:hAnsi="Arial"/>
        </w:rPr>
        <w:t xml:space="preserve"> </w:t>
      </w:r>
      <w:r w:rsidRPr="009622C6">
        <w:rPr>
          <w:rFonts w:ascii="Arial" w:hAnsi="Arial"/>
          <w:spacing w:val="-1"/>
        </w:rPr>
        <w:t>coded</w:t>
      </w:r>
      <w:r w:rsidRPr="009622C6">
        <w:rPr>
          <w:rFonts w:ascii="Arial" w:hAnsi="Arial"/>
        </w:rPr>
        <w:t xml:space="preserve"> by the </w:t>
      </w:r>
      <w:r w:rsidRPr="009622C6">
        <w:rPr>
          <w:rFonts w:ascii="Arial" w:hAnsi="Arial"/>
          <w:spacing w:val="-1"/>
        </w:rPr>
        <w:t>Serious</w:t>
      </w:r>
      <w:r w:rsidRPr="009622C6">
        <w:rPr>
          <w:rFonts w:ascii="Arial" w:hAnsi="Arial"/>
        </w:rPr>
        <w:t xml:space="preserve"> Crime</w:t>
      </w:r>
      <w:r w:rsidRPr="009622C6">
        <w:rPr>
          <w:rFonts w:ascii="Arial" w:hAnsi="Arial"/>
          <w:spacing w:val="-1"/>
        </w:rPr>
        <w:t xml:space="preserve"> Analysis</w:t>
      </w:r>
      <w:r w:rsidRPr="009622C6">
        <w:rPr>
          <w:rFonts w:ascii="Arial" w:hAnsi="Arial"/>
        </w:rPr>
        <w:t xml:space="preserve"> </w:t>
      </w:r>
      <w:r w:rsidRPr="009622C6">
        <w:rPr>
          <w:rFonts w:ascii="Arial" w:hAnsi="Arial"/>
          <w:spacing w:val="-1"/>
        </w:rPr>
        <w:t>Section</w:t>
      </w:r>
      <w:r w:rsidRPr="009622C6">
        <w:rPr>
          <w:rFonts w:ascii="Arial" w:hAnsi="Arial"/>
        </w:rPr>
        <w:t xml:space="preserve"> based on the</w:t>
      </w:r>
      <w:r w:rsidRPr="009622C6">
        <w:rPr>
          <w:rFonts w:ascii="Arial" w:hAnsi="Arial"/>
          <w:spacing w:val="75"/>
        </w:rPr>
        <w:t xml:space="preserve"> </w:t>
      </w:r>
      <w:r w:rsidRPr="009622C6">
        <w:rPr>
          <w:rFonts w:ascii="Arial" w:hAnsi="Arial"/>
          <w:spacing w:val="-1"/>
        </w:rPr>
        <w:t>details</w:t>
      </w:r>
      <w:r w:rsidRPr="009622C6">
        <w:rPr>
          <w:rFonts w:ascii="Arial" w:hAnsi="Arial"/>
        </w:rPr>
        <w:t xml:space="preserve"> of the</w:t>
      </w:r>
      <w:r w:rsidRPr="009622C6">
        <w:rPr>
          <w:rFonts w:ascii="Arial" w:hAnsi="Arial"/>
          <w:spacing w:val="-2"/>
        </w:rPr>
        <w:t xml:space="preserve"> </w:t>
      </w:r>
      <w:r w:rsidRPr="009622C6">
        <w:rPr>
          <w:rFonts w:ascii="Arial" w:hAnsi="Arial"/>
        </w:rPr>
        <w:t>case</w:t>
      </w:r>
      <w:r w:rsidRPr="009622C6">
        <w:rPr>
          <w:rFonts w:ascii="Arial" w:hAnsi="Arial"/>
          <w:spacing w:val="-1"/>
        </w:rPr>
        <w:t xml:space="preserve"> </w:t>
      </w:r>
      <w:r w:rsidRPr="009622C6">
        <w:rPr>
          <w:rFonts w:ascii="Arial" w:hAnsi="Arial"/>
        </w:rPr>
        <w:t>submitted by police</w:t>
      </w:r>
      <w:r w:rsidRPr="009622C6">
        <w:rPr>
          <w:rFonts w:ascii="Arial" w:hAnsi="Arial"/>
          <w:spacing w:val="-2"/>
        </w:rPr>
        <w:t xml:space="preserve"> </w:t>
      </w:r>
      <w:r w:rsidRPr="009622C6">
        <w:rPr>
          <w:rFonts w:ascii="Arial" w:hAnsi="Arial"/>
        </w:rPr>
        <w:t>investigators. The</w:t>
      </w:r>
      <w:r w:rsidRPr="009622C6">
        <w:rPr>
          <w:rFonts w:ascii="Arial" w:hAnsi="Arial"/>
          <w:spacing w:val="-1"/>
        </w:rPr>
        <w:t xml:space="preserve"> inferred</w:t>
      </w:r>
      <w:r w:rsidRPr="009622C6">
        <w:rPr>
          <w:rFonts w:ascii="Arial" w:hAnsi="Arial"/>
        </w:rPr>
        <w:t xml:space="preserve"> relationship is</w:t>
      </w:r>
      <w:r w:rsidRPr="009622C6">
        <w:rPr>
          <w:rFonts w:ascii="Arial" w:hAnsi="Arial"/>
          <w:spacing w:val="23"/>
        </w:rPr>
        <w:t xml:space="preserve"> </w:t>
      </w:r>
      <w:r w:rsidRPr="009622C6">
        <w:rPr>
          <w:rFonts w:ascii="Arial" w:hAnsi="Arial"/>
          <w:spacing w:val="-1"/>
        </w:rPr>
        <w:t>therefore vulnerable</w:t>
      </w:r>
      <w:r w:rsidRPr="009622C6">
        <w:rPr>
          <w:rFonts w:ascii="Arial" w:hAnsi="Arial"/>
        </w:rPr>
        <w:t xml:space="preserve"> both</w:t>
      </w:r>
      <w:r w:rsidRPr="009622C6">
        <w:rPr>
          <w:rFonts w:ascii="Arial" w:hAnsi="Arial"/>
          <w:spacing w:val="2"/>
        </w:rPr>
        <w:t xml:space="preserve"> </w:t>
      </w:r>
      <w:r w:rsidRPr="009622C6">
        <w:rPr>
          <w:rFonts w:ascii="Arial" w:hAnsi="Arial"/>
        </w:rPr>
        <w:t>to the</w:t>
      </w:r>
      <w:r w:rsidRPr="009622C6">
        <w:rPr>
          <w:rFonts w:ascii="Arial" w:hAnsi="Arial"/>
          <w:spacing w:val="-1"/>
        </w:rPr>
        <w:t xml:space="preserve"> assessments</w:t>
      </w:r>
      <w:r w:rsidRPr="009622C6">
        <w:rPr>
          <w:rFonts w:ascii="Arial" w:hAnsi="Arial"/>
        </w:rPr>
        <w:t xml:space="preserve"> of the</w:t>
      </w:r>
      <w:r w:rsidRPr="009622C6">
        <w:rPr>
          <w:rFonts w:ascii="Arial" w:hAnsi="Arial"/>
          <w:spacing w:val="1"/>
        </w:rPr>
        <w:t xml:space="preserve"> </w:t>
      </w:r>
      <w:r w:rsidRPr="009622C6">
        <w:rPr>
          <w:rFonts w:ascii="Arial" w:hAnsi="Arial"/>
          <w:spacing w:val="-1"/>
        </w:rPr>
        <w:t>investigation</w:t>
      </w:r>
      <w:r w:rsidRPr="009622C6">
        <w:rPr>
          <w:rFonts w:ascii="Arial" w:hAnsi="Arial"/>
        </w:rPr>
        <w:t xml:space="preserve"> </w:t>
      </w:r>
      <w:r w:rsidRPr="009622C6">
        <w:rPr>
          <w:rFonts w:ascii="Arial" w:hAnsi="Arial"/>
          <w:spacing w:val="-1"/>
        </w:rPr>
        <w:t>team</w:t>
      </w:r>
      <w:r w:rsidRPr="009622C6">
        <w:rPr>
          <w:rFonts w:ascii="Arial" w:hAnsi="Arial"/>
        </w:rPr>
        <w:t xml:space="preserve"> and the</w:t>
      </w:r>
      <w:r w:rsidRPr="009622C6">
        <w:rPr>
          <w:rFonts w:ascii="Arial" w:hAnsi="Arial"/>
          <w:spacing w:val="79"/>
        </w:rPr>
        <w:t xml:space="preserve"> </w:t>
      </w:r>
      <w:r w:rsidRPr="009622C6">
        <w:rPr>
          <w:rFonts w:ascii="Arial" w:hAnsi="Arial"/>
          <w:spacing w:val="-1"/>
        </w:rPr>
        <w:t>subsequent</w:t>
      </w:r>
      <w:r w:rsidRPr="009622C6">
        <w:rPr>
          <w:rFonts w:ascii="Arial" w:hAnsi="Arial"/>
        </w:rPr>
        <w:t xml:space="preserve"> </w:t>
      </w:r>
      <w:r w:rsidRPr="009622C6">
        <w:rPr>
          <w:rFonts w:ascii="Arial" w:hAnsi="Arial"/>
          <w:spacing w:val="-1"/>
        </w:rPr>
        <w:t>interpretation</w:t>
      </w:r>
      <w:r w:rsidRPr="009622C6">
        <w:rPr>
          <w:rFonts w:ascii="Arial" w:hAnsi="Arial"/>
        </w:rPr>
        <w:t xml:space="preserve"> by </w:t>
      </w:r>
      <w:r w:rsidRPr="009622C6">
        <w:rPr>
          <w:rFonts w:ascii="Arial" w:hAnsi="Arial"/>
          <w:spacing w:val="-1"/>
        </w:rPr>
        <w:t>analysts</w:t>
      </w:r>
      <w:r w:rsidRPr="009622C6">
        <w:rPr>
          <w:rFonts w:ascii="Arial" w:hAnsi="Arial"/>
        </w:rPr>
        <w:t xml:space="preserve"> during encoding. </w:t>
      </w:r>
      <w:r w:rsidRPr="009622C6">
        <w:rPr>
          <w:rFonts w:ascii="Arial" w:hAnsi="Arial"/>
          <w:spacing w:val="-1"/>
        </w:rPr>
        <w:t>For</w:t>
      </w:r>
      <w:r w:rsidRPr="009622C6">
        <w:rPr>
          <w:rFonts w:ascii="Arial" w:hAnsi="Arial"/>
        </w:rPr>
        <w:t xml:space="preserve"> </w:t>
      </w:r>
      <w:r w:rsidRPr="009622C6">
        <w:rPr>
          <w:rFonts w:ascii="Arial" w:hAnsi="Arial"/>
          <w:spacing w:val="-1"/>
        </w:rPr>
        <w:t>instance,</w:t>
      </w:r>
      <w:r w:rsidRPr="009622C6">
        <w:rPr>
          <w:rFonts w:ascii="Arial" w:hAnsi="Arial"/>
        </w:rPr>
        <w:t xml:space="preserve"> offenders </w:t>
      </w:r>
      <w:r w:rsidRPr="009622C6">
        <w:rPr>
          <w:rFonts w:ascii="Arial" w:hAnsi="Arial"/>
          <w:spacing w:val="-1"/>
        </w:rPr>
        <w:t>who</w:t>
      </w:r>
      <w:r w:rsidRPr="009622C6">
        <w:rPr>
          <w:rFonts w:ascii="Arial" w:hAnsi="Arial"/>
          <w:spacing w:val="71"/>
        </w:rPr>
        <w:t xml:space="preserve"> </w:t>
      </w:r>
      <w:r w:rsidRPr="009622C6">
        <w:rPr>
          <w:rFonts w:ascii="Arial" w:hAnsi="Arial"/>
          <w:spacing w:val="-1"/>
        </w:rPr>
        <w:t xml:space="preserve">have </w:t>
      </w:r>
      <w:r w:rsidRPr="009622C6">
        <w:rPr>
          <w:rFonts w:ascii="Arial" w:hAnsi="Arial"/>
        </w:rPr>
        <w:t xml:space="preserve">been </w:t>
      </w:r>
      <w:r w:rsidRPr="009622C6">
        <w:rPr>
          <w:rFonts w:ascii="Arial" w:hAnsi="Arial"/>
          <w:spacing w:val="-1"/>
        </w:rPr>
        <w:t>classified</w:t>
      </w:r>
      <w:r w:rsidRPr="009622C6">
        <w:rPr>
          <w:rFonts w:ascii="Arial" w:hAnsi="Arial"/>
          <w:spacing w:val="2"/>
        </w:rPr>
        <w:t xml:space="preserve"> </w:t>
      </w:r>
      <w:r w:rsidRPr="009622C6">
        <w:rPr>
          <w:rFonts w:ascii="Arial" w:hAnsi="Arial"/>
          <w:spacing w:val="-1"/>
        </w:rPr>
        <w:t>as</w:t>
      </w:r>
      <w:r w:rsidRPr="009622C6">
        <w:rPr>
          <w:rFonts w:ascii="Arial" w:hAnsi="Arial"/>
        </w:rPr>
        <w:t xml:space="preserve"> </w:t>
      </w:r>
      <w:r w:rsidRPr="009622C6">
        <w:rPr>
          <w:rFonts w:ascii="Arial" w:hAnsi="Arial"/>
          <w:spacing w:val="-1"/>
        </w:rPr>
        <w:t>‘strangers’</w:t>
      </w:r>
      <w:r w:rsidRPr="009622C6">
        <w:rPr>
          <w:rFonts w:ascii="Arial" w:hAnsi="Arial"/>
          <w:spacing w:val="-2"/>
        </w:rPr>
        <w:t xml:space="preserve"> </w:t>
      </w:r>
      <w:r w:rsidRPr="009622C6">
        <w:rPr>
          <w:rFonts w:ascii="Arial" w:hAnsi="Arial"/>
        </w:rPr>
        <w:t xml:space="preserve">to </w:t>
      </w:r>
      <w:r w:rsidRPr="009622C6">
        <w:rPr>
          <w:rFonts w:ascii="Arial" w:hAnsi="Arial"/>
          <w:spacing w:val="-1"/>
        </w:rPr>
        <w:t>their</w:t>
      </w:r>
      <w:r w:rsidRPr="009622C6">
        <w:rPr>
          <w:rFonts w:ascii="Arial" w:hAnsi="Arial"/>
        </w:rPr>
        <w:t xml:space="preserve"> victim </w:t>
      </w:r>
      <w:r w:rsidRPr="009622C6">
        <w:rPr>
          <w:rFonts w:ascii="Arial" w:hAnsi="Arial"/>
          <w:spacing w:val="-1"/>
        </w:rPr>
        <w:t>may</w:t>
      </w:r>
      <w:r w:rsidRPr="009622C6">
        <w:rPr>
          <w:rFonts w:ascii="Arial" w:hAnsi="Arial"/>
        </w:rPr>
        <w:t xml:space="preserve"> </w:t>
      </w:r>
      <w:r w:rsidRPr="009622C6">
        <w:rPr>
          <w:rFonts w:ascii="Arial" w:hAnsi="Arial"/>
          <w:spacing w:val="-1"/>
        </w:rPr>
        <w:t xml:space="preserve">have </w:t>
      </w:r>
      <w:r w:rsidRPr="009622C6">
        <w:rPr>
          <w:rFonts w:ascii="Arial" w:hAnsi="Arial"/>
        </w:rPr>
        <w:t xml:space="preserve">actually had </w:t>
      </w:r>
      <w:r w:rsidRPr="009622C6">
        <w:rPr>
          <w:rFonts w:ascii="Arial" w:hAnsi="Arial"/>
          <w:spacing w:val="-1"/>
        </w:rPr>
        <w:t>even</w:t>
      </w:r>
      <w:r w:rsidRPr="009622C6">
        <w:rPr>
          <w:rFonts w:ascii="Arial" w:hAnsi="Arial"/>
          <w:spacing w:val="69"/>
        </w:rPr>
        <w:t xml:space="preserve"> </w:t>
      </w:r>
      <w:r w:rsidRPr="009622C6">
        <w:rPr>
          <w:rFonts w:ascii="Arial" w:hAnsi="Arial"/>
          <w:spacing w:val="-1"/>
        </w:rPr>
        <w:t>peripheral</w:t>
      </w:r>
      <w:r w:rsidRPr="009622C6">
        <w:rPr>
          <w:rFonts w:ascii="Arial" w:hAnsi="Arial"/>
        </w:rPr>
        <w:t xml:space="preserve"> </w:t>
      </w:r>
      <w:r w:rsidRPr="009622C6">
        <w:rPr>
          <w:rFonts w:ascii="Arial" w:hAnsi="Arial"/>
          <w:spacing w:val="-1"/>
        </w:rPr>
        <w:t>contact</w:t>
      </w:r>
      <w:r w:rsidRPr="009622C6">
        <w:rPr>
          <w:rFonts w:ascii="Arial" w:hAnsi="Arial"/>
        </w:rPr>
        <w:t xml:space="preserve"> with their </w:t>
      </w:r>
      <w:r w:rsidRPr="009622C6">
        <w:rPr>
          <w:rFonts w:ascii="Arial" w:hAnsi="Arial"/>
          <w:spacing w:val="-1"/>
        </w:rPr>
        <w:t>victims</w:t>
      </w:r>
      <w:r w:rsidRPr="009622C6">
        <w:rPr>
          <w:rFonts w:ascii="Arial" w:hAnsi="Arial"/>
        </w:rPr>
        <w:t xml:space="preserve"> but this </w:t>
      </w:r>
      <w:r w:rsidRPr="009622C6">
        <w:rPr>
          <w:rFonts w:ascii="Arial" w:hAnsi="Arial"/>
          <w:spacing w:val="-1"/>
        </w:rPr>
        <w:t>information</w:t>
      </w:r>
      <w:r w:rsidRPr="009622C6">
        <w:rPr>
          <w:rFonts w:ascii="Arial" w:hAnsi="Arial"/>
        </w:rPr>
        <w:t xml:space="preserve"> </w:t>
      </w:r>
      <w:r w:rsidRPr="009622C6">
        <w:rPr>
          <w:rFonts w:ascii="Arial" w:hAnsi="Arial"/>
          <w:spacing w:val="-1"/>
        </w:rPr>
        <w:t>was</w:t>
      </w:r>
      <w:r w:rsidRPr="009622C6">
        <w:rPr>
          <w:rFonts w:ascii="Arial" w:hAnsi="Arial"/>
        </w:rPr>
        <w:t xml:space="preserve"> not made</w:t>
      </w:r>
      <w:r w:rsidRPr="009622C6">
        <w:rPr>
          <w:rFonts w:ascii="Arial" w:hAnsi="Arial"/>
          <w:spacing w:val="-2"/>
        </w:rPr>
        <w:t xml:space="preserve"> </w:t>
      </w:r>
      <w:r w:rsidRPr="009622C6">
        <w:rPr>
          <w:rFonts w:ascii="Arial" w:hAnsi="Arial"/>
          <w:spacing w:val="-1"/>
        </w:rPr>
        <w:t>available</w:t>
      </w:r>
      <w:r w:rsidRPr="009622C6">
        <w:rPr>
          <w:rFonts w:ascii="Arial" w:hAnsi="Arial"/>
        </w:rPr>
        <w:t xml:space="preserve"> to</w:t>
      </w:r>
      <w:r w:rsidRPr="009622C6">
        <w:rPr>
          <w:rFonts w:ascii="Arial" w:hAnsi="Arial"/>
          <w:spacing w:val="79"/>
        </w:rPr>
        <w:t xml:space="preserve"> </w:t>
      </w:r>
      <w:r w:rsidRPr="009622C6">
        <w:rPr>
          <w:rFonts w:ascii="Arial" w:hAnsi="Arial"/>
        </w:rPr>
        <w:lastRenderedPageBreak/>
        <w:t xml:space="preserve">the </w:t>
      </w:r>
      <w:r w:rsidRPr="009622C6">
        <w:rPr>
          <w:rFonts w:ascii="Arial" w:hAnsi="Arial"/>
          <w:spacing w:val="-1"/>
        </w:rPr>
        <w:t>authorities.</w:t>
      </w:r>
      <w:r w:rsidRPr="009622C6">
        <w:rPr>
          <w:rFonts w:ascii="Arial" w:hAnsi="Arial"/>
        </w:rPr>
        <w:t xml:space="preserve"> The</w:t>
      </w:r>
      <w:r w:rsidRPr="009622C6">
        <w:rPr>
          <w:rFonts w:ascii="Arial" w:hAnsi="Arial"/>
          <w:spacing w:val="-2"/>
        </w:rPr>
        <w:t xml:space="preserve"> </w:t>
      </w:r>
      <w:r w:rsidRPr="009622C6">
        <w:rPr>
          <w:rFonts w:ascii="Arial" w:hAnsi="Arial"/>
          <w:spacing w:val="-1"/>
        </w:rPr>
        <w:t>implication</w:t>
      </w:r>
      <w:r w:rsidRPr="009622C6">
        <w:rPr>
          <w:rFonts w:ascii="Arial" w:hAnsi="Arial"/>
        </w:rPr>
        <w:t xml:space="preserve"> of</w:t>
      </w:r>
      <w:r w:rsidRPr="009622C6">
        <w:rPr>
          <w:rFonts w:ascii="Arial" w:hAnsi="Arial"/>
          <w:spacing w:val="-1"/>
        </w:rPr>
        <w:t xml:space="preserve"> </w:t>
      </w:r>
      <w:r w:rsidRPr="009622C6">
        <w:rPr>
          <w:rFonts w:ascii="Arial" w:hAnsi="Arial"/>
        </w:rPr>
        <w:t xml:space="preserve">this limitation </w:t>
      </w:r>
      <w:r w:rsidRPr="009622C6">
        <w:rPr>
          <w:rFonts w:ascii="Arial" w:hAnsi="Arial"/>
          <w:spacing w:val="-1"/>
        </w:rPr>
        <w:t>is</w:t>
      </w:r>
      <w:r w:rsidRPr="009622C6">
        <w:rPr>
          <w:rFonts w:ascii="Arial" w:hAnsi="Arial"/>
          <w:spacing w:val="-2"/>
        </w:rPr>
        <w:t xml:space="preserve"> </w:t>
      </w:r>
      <w:r w:rsidRPr="009622C6">
        <w:rPr>
          <w:rFonts w:ascii="Arial" w:hAnsi="Arial"/>
        </w:rPr>
        <w:t>that there</w:t>
      </w:r>
      <w:r w:rsidRPr="009622C6">
        <w:rPr>
          <w:rFonts w:ascii="Arial" w:hAnsi="Arial"/>
          <w:spacing w:val="-1"/>
        </w:rPr>
        <w:t xml:space="preserve"> </w:t>
      </w:r>
      <w:r w:rsidRPr="009622C6">
        <w:rPr>
          <w:rFonts w:ascii="Arial" w:hAnsi="Arial"/>
        </w:rPr>
        <w:t>may be</w:t>
      </w:r>
      <w:r w:rsidRPr="009622C6">
        <w:rPr>
          <w:rFonts w:ascii="Arial" w:hAnsi="Arial"/>
          <w:spacing w:val="-2"/>
        </w:rPr>
        <w:t xml:space="preserve"> </w:t>
      </w:r>
      <w:r w:rsidRPr="009622C6">
        <w:rPr>
          <w:rFonts w:ascii="Arial" w:hAnsi="Arial"/>
        </w:rPr>
        <w:t>a</w:t>
      </w:r>
      <w:r w:rsidRPr="009622C6">
        <w:rPr>
          <w:rFonts w:ascii="Arial" w:hAnsi="Arial"/>
          <w:spacing w:val="-1"/>
        </w:rPr>
        <w:t xml:space="preserve"> </w:t>
      </w:r>
      <w:r w:rsidRPr="009622C6">
        <w:rPr>
          <w:rFonts w:ascii="Arial" w:hAnsi="Arial"/>
        </w:rPr>
        <w:t>small</w:t>
      </w:r>
      <w:r w:rsidRPr="009622C6">
        <w:rPr>
          <w:rFonts w:ascii="Arial" w:hAnsi="Arial"/>
          <w:spacing w:val="41"/>
        </w:rPr>
        <w:t xml:space="preserve"> </w:t>
      </w:r>
      <w:r w:rsidRPr="009622C6">
        <w:rPr>
          <w:rFonts w:ascii="Arial" w:hAnsi="Arial"/>
          <w:spacing w:val="-1"/>
        </w:rPr>
        <w:t>proportion</w:t>
      </w:r>
      <w:r w:rsidRPr="009622C6">
        <w:rPr>
          <w:rFonts w:ascii="Arial" w:hAnsi="Arial"/>
        </w:rPr>
        <w:t xml:space="preserve"> of </w:t>
      </w:r>
      <w:r w:rsidRPr="009622C6">
        <w:rPr>
          <w:rFonts w:ascii="Arial" w:hAnsi="Arial"/>
          <w:spacing w:val="-1"/>
        </w:rPr>
        <w:t>cases</w:t>
      </w:r>
      <w:r w:rsidRPr="009622C6">
        <w:rPr>
          <w:rFonts w:ascii="Arial" w:hAnsi="Arial"/>
        </w:rPr>
        <w:t xml:space="preserve"> that </w:t>
      </w:r>
      <w:r w:rsidRPr="009622C6">
        <w:rPr>
          <w:rFonts w:ascii="Arial" w:hAnsi="Arial"/>
          <w:spacing w:val="-1"/>
        </w:rPr>
        <w:t xml:space="preserve">have </w:t>
      </w:r>
      <w:r w:rsidRPr="009622C6">
        <w:rPr>
          <w:rFonts w:ascii="Arial" w:hAnsi="Arial"/>
        </w:rPr>
        <w:t xml:space="preserve">not </w:t>
      </w:r>
      <w:r w:rsidRPr="009622C6">
        <w:rPr>
          <w:rFonts w:ascii="Arial" w:hAnsi="Arial"/>
          <w:spacing w:val="-1"/>
        </w:rPr>
        <w:t>been</w:t>
      </w:r>
      <w:r w:rsidRPr="009622C6">
        <w:rPr>
          <w:rFonts w:ascii="Arial" w:hAnsi="Arial"/>
          <w:spacing w:val="2"/>
        </w:rPr>
        <w:t xml:space="preserve"> </w:t>
      </w:r>
      <w:r w:rsidRPr="009622C6">
        <w:rPr>
          <w:rFonts w:ascii="Arial" w:hAnsi="Arial"/>
          <w:spacing w:val="-1"/>
        </w:rPr>
        <w:t>accurately</w:t>
      </w:r>
      <w:r w:rsidRPr="009622C6">
        <w:rPr>
          <w:rFonts w:ascii="Arial" w:hAnsi="Arial"/>
          <w:spacing w:val="2"/>
        </w:rPr>
        <w:t xml:space="preserve"> </w:t>
      </w:r>
      <w:r w:rsidRPr="009622C6">
        <w:rPr>
          <w:rFonts w:ascii="Arial" w:hAnsi="Arial"/>
          <w:spacing w:val="-1"/>
        </w:rPr>
        <w:t>allocated</w:t>
      </w:r>
      <w:r w:rsidRPr="009622C6">
        <w:rPr>
          <w:rFonts w:ascii="Arial" w:hAnsi="Arial"/>
        </w:rPr>
        <w:t xml:space="preserve"> to the </w:t>
      </w:r>
      <w:r w:rsidRPr="009622C6">
        <w:rPr>
          <w:rFonts w:ascii="Arial" w:hAnsi="Arial"/>
          <w:spacing w:val="-1"/>
        </w:rPr>
        <w:t>conditions</w:t>
      </w:r>
      <w:r w:rsidRPr="009622C6">
        <w:rPr>
          <w:rFonts w:ascii="Arial" w:hAnsi="Arial"/>
        </w:rPr>
        <w:t xml:space="preserve"> of the</w:t>
      </w:r>
      <w:r w:rsidRPr="009622C6">
        <w:rPr>
          <w:rFonts w:ascii="Arial" w:hAnsi="Arial"/>
          <w:spacing w:val="81"/>
        </w:rPr>
        <w:t xml:space="preserve"> </w:t>
      </w:r>
      <w:r w:rsidRPr="009622C6">
        <w:rPr>
          <w:rFonts w:ascii="Arial" w:hAnsi="Arial"/>
          <w:spacing w:val="-1"/>
        </w:rPr>
        <w:t>independent</w:t>
      </w:r>
      <w:r w:rsidRPr="009622C6">
        <w:rPr>
          <w:rFonts w:ascii="Arial" w:hAnsi="Arial"/>
        </w:rPr>
        <w:t xml:space="preserve"> </w:t>
      </w:r>
      <w:r w:rsidRPr="009622C6">
        <w:rPr>
          <w:rFonts w:ascii="Arial" w:hAnsi="Arial"/>
          <w:spacing w:val="-1"/>
        </w:rPr>
        <w:t>variable,</w:t>
      </w:r>
      <w:r w:rsidRPr="009622C6">
        <w:rPr>
          <w:rFonts w:ascii="Arial" w:hAnsi="Arial"/>
        </w:rPr>
        <w:t xml:space="preserve"> potentially </w:t>
      </w:r>
      <w:r w:rsidRPr="009622C6">
        <w:rPr>
          <w:rFonts w:ascii="Arial" w:hAnsi="Arial"/>
          <w:spacing w:val="-1"/>
        </w:rPr>
        <w:t>undermining</w:t>
      </w:r>
      <w:r w:rsidRPr="009622C6">
        <w:rPr>
          <w:rFonts w:ascii="Arial" w:hAnsi="Arial"/>
        </w:rPr>
        <w:t xml:space="preserve"> the </w:t>
      </w:r>
      <w:r w:rsidRPr="009622C6">
        <w:rPr>
          <w:rFonts w:ascii="Arial" w:hAnsi="Arial"/>
          <w:spacing w:val="-1"/>
        </w:rPr>
        <w:t>associations</w:t>
      </w:r>
      <w:r w:rsidRPr="009622C6">
        <w:rPr>
          <w:rFonts w:ascii="Arial" w:hAnsi="Arial"/>
        </w:rPr>
        <w:t xml:space="preserve"> found. This limitation</w:t>
      </w:r>
      <w:r w:rsidRPr="009622C6">
        <w:rPr>
          <w:rFonts w:ascii="Arial" w:hAnsi="Arial"/>
          <w:spacing w:val="73"/>
        </w:rPr>
        <w:t xml:space="preserve"> </w:t>
      </w:r>
      <w:r w:rsidRPr="009622C6">
        <w:rPr>
          <w:rFonts w:ascii="Arial" w:hAnsi="Arial"/>
        </w:rPr>
        <w:t xml:space="preserve">is </w:t>
      </w:r>
      <w:r w:rsidRPr="009622C6">
        <w:rPr>
          <w:rFonts w:ascii="Arial" w:hAnsi="Arial"/>
          <w:spacing w:val="-1"/>
        </w:rPr>
        <w:t>discussed</w:t>
      </w:r>
      <w:r w:rsidRPr="009622C6">
        <w:rPr>
          <w:rFonts w:ascii="Arial" w:hAnsi="Arial"/>
        </w:rPr>
        <w:t xml:space="preserve"> by </w:t>
      </w:r>
      <w:proofErr w:type="spellStart"/>
      <w:r w:rsidRPr="009622C6">
        <w:rPr>
          <w:rFonts w:ascii="Arial" w:hAnsi="Arial"/>
          <w:spacing w:val="-1"/>
        </w:rPr>
        <w:t>Safarik</w:t>
      </w:r>
      <w:proofErr w:type="spellEnd"/>
      <w:r w:rsidRPr="009622C6">
        <w:rPr>
          <w:rFonts w:ascii="Arial" w:hAnsi="Arial"/>
        </w:rPr>
        <w:t xml:space="preserve"> et. al (2002)</w:t>
      </w:r>
      <w:r w:rsidRPr="009622C6">
        <w:rPr>
          <w:rFonts w:ascii="Arial" w:hAnsi="Arial"/>
          <w:spacing w:val="-1"/>
        </w:rPr>
        <w:t xml:space="preserve"> </w:t>
      </w:r>
      <w:r w:rsidRPr="009622C6">
        <w:rPr>
          <w:rFonts w:ascii="Arial" w:hAnsi="Arial"/>
        </w:rPr>
        <w:t xml:space="preserve">who </w:t>
      </w:r>
      <w:r w:rsidRPr="009622C6">
        <w:rPr>
          <w:rFonts w:ascii="Arial" w:hAnsi="Arial"/>
          <w:spacing w:val="-1"/>
        </w:rPr>
        <w:t>suggested</w:t>
      </w:r>
      <w:r w:rsidRPr="009622C6">
        <w:rPr>
          <w:rFonts w:ascii="Arial" w:hAnsi="Arial"/>
        </w:rPr>
        <w:t xml:space="preserve"> </w:t>
      </w:r>
      <w:r w:rsidRPr="009622C6">
        <w:rPr>
          <w:rFonts w:ascii="Arial" w:hAnsi="Arial"/>
          <w:spacing w:val="-1"/>
        </w:rPr>
        <w:t>that</w:t>
      </w:r>
      <w:r w:rsidRPr="009622C6">
        <w:rPr>
          <w:rFonts w:ascii="Arial" w:hAnsi="Arial"/>
          <w:spacing w:val="2"/>
        </w:rPr>
        <w:t xml:space="preserve"> </w:t>
      </w:r>
      <w:r w:rsidRPr="009622C6">
        <w:rPr>
          <w:rFonts w:ascii="Arial" w:hAnsi="Arial"/>
          <w:spacing w:val="-1"/>
        </w:rPr>
        <w:t>analyses</w:t>
      </w:r>
      <w:r w:rsidRPr="009622C6">
        <w:rPr>
          <w:rFonts w:ascii="Arial" w:hAnsi="Arial"/>
        </w:rPr>
        <w:t xml:space="preserve"> should distinguish</w:t>
      </w:r>
      <w:r w:rsidRPr="009622C6">
        <w:rPr>
          <w:rFonts w:ascii="Arial" w:hAnsi="Arial"/>
          <w:spacing w:val="59"/>
        </w:rPr>
        <w:t xml:space="preserve"> </w:t>
      </w:r>
      <w:r w:rsidRPr="009622C6">
        <w:rPr>
          <w:rFonts w:ascii="Arial" w:hAnsi="Arial"/>
          <w:spacing w:val="-1"/>
        </w:rPr>
        <w:t>between</w:t>
      </w:r>
      <w:r w:rsidRPr="009622C6">
        <w:rPr>
          <w:rFonts w:ascii="Arial" w:hAnsi="Arial"/>
          <w:spacing w:val="2"/>
        </w:rPr>
        <w:t xml:space="preserve"> </w:t>
      </w:r>
      <w:r w:rsidRPr="009622C6">
        <w:rPr>
          <w:rFonts w:ascii="Arial" w:hAnsi="Arial"/>
          <w:spacing w:val="-1"/>
        </w:rPr>
        <w:t>complete</w:t>
      </w:r>
      <w:r w:rsidRPr="009622C6">
        <w:rPr>
          <w:rFonts w:ascii="Arial" w:hAnsi="Arial"/>
        </w:rPr>
        <w:t xml:space="preserve"> </w:t>
      </w:r>
      <w:r w:rsidRPr="009622C6">
        <w:rPr>
          <w:rFonts w:ascii="Arial" w:hAnsi="Arial"/>
          <w:spacing w:val="-1"/>
        </w:rPr>
        <w:t>strangers</w:t>
      </w:r>
      <w:r w:rsidRPr="009622C6">
        <w:rPr>
          <w:rFonts w:ascii="Arial" w:hAnsi="Arial"/>
        </w:rPr>
        <w:t xml:space="preserve"> </w:t>
      </w:r>
      <w:r w:rsidRPr="009622C6">
        <w:rPr>
          <w:rFonts w:ascii="Arial" w:hAnsi="Arial"/>
          <w:spacing w:val="-1"/>
        </w:rPr>
        <w:t>and</w:t>
      </w:r>
      <w:r w:rsidRPr="009622C6">
        <w:rPr>
          <w:rFonts w:ascii="Arial" w:hAnsi="Arial"/>
        </w:rPr>
        <w:t xml:space="preserve"> relative </w:t>
      </w:r>
      <w:r w:rsidRPr="009622C6">
        <w:rPr>
          <w:rFonts w:ascii="Arial" w:hAnsi="Arial"/>
          <w:spacing w:val="-1"/>
        </w:rPr>
        <w:t>strangers,</w:t>
      </w:r>
      <w:r w:rsidRPr="009622C6">
        <w:rPr>
          <w:rFonts w:ascii="Arial" w:hAnsi="Arial"/>
          <w:spacing w:val="1"/>
        </w:rPr>
        <w:t xml:space="preserve"> </w:t>
      </w:r>
      <w:r w:rsidRPr="009622C6">
        <w:rPr>
          <w:rFonts w:ascii="Arial" w:hAnsi="Arial"/>
          <w:spacing w:val="-1"/>
        </w:rPr>
        <w:t>especially</w:t>
      </w:r>
      <w:r w:rsidRPr="009622C6">
        <w:rPr>
          <w:rFonts w:ascii="Arial" w:hAnsi="Arial"/>
        </w:rPr>
        <w:t xml:space="preserve"> </w:t>
      </w:r>
      <w:r w:rsidRPr="009622C6">
        <w:rPr>
          <w:rFonts w:ascii="Arial" w:hAnsi="Arial"/>
          <w:spacing w:val="-1"/>
        </w:rPr>
        <w:t>given</w:t>
      </w:r>
      <w:r w:rsidRPr="009622C6">
        <w:rPr>
          <w:rFonts w:ascii="Arial" w:hAnsi="Arial"/>
        </w:rPr>
        <w:t xml:space="preserve"> the</w:t>
      </w:r>
      <w:r w:rsidRPr="009622C6">
        <w:rPr>
          <w:rFonts w:ascii="Arial" w:hAnsi="Arial"/>
          <w:spacing w:val="1"/>
        </w:rPr>
        <w:t xml:space="preserve"> </w:t>
      </w:r>
      <w:r w:rsidRPr="009622C6">
        <w:rPr>
          <w:rFonts w:ascii="Arial" w:hAnsi="Arial"/>
        </w:rPr>
        <w:t>absolute</w:t>
      </w:r>
      <w:r w:rsidRPr="009622C6">
        <w:rPr>
          <w:rFonts w:ascii="Arial" w:hAnsi="Arial"/>
          <w:spacing w:val="-1"/>
        </w:rPr>
        <w:t xml:space="preserve"> lack</w:t>
      </w:r>
      <w:r w:rsidRPr="009622C6">
        <w:rPr>
          <w:rFonts w:ascii="Arial" w:hAnsi="Arial"/>
          <w:spacing w:val="85"/>
        </w:rPr>
        <w:t xml:space="preserve"> </w:t>
      </w:r>
      <w:r w:rsidRPr="009622C6">
        <w:rPr>
          <w:rFonts w:ascii="Arial" w:hAnsi="Arial"/>
        </w:rPr>
        <w:t xml:space="preserve">of </w:t>
      </w:r>
      <w:r w:rsidRPr="009622C6">
        <w:rPr>
          <w:rFonts w:ascii="Arial" w:hAnsi="Arial"/>
          <w:spacing w:val="-1"/>
        </w:rPr>
        <w:t>interaction</w:t>
      </w:r>
      <w:r w:rsidRPr="009622C6">
        <w:rPr>
          <w:rFonts w:ascii="Arial" w:hAnsi="Arial"/>
        </w:rPr>
        <w:t xml:space="preserve"> </w:t>
      </w:r>
      <w:r w:rsidRPr="009622C6">
        <w:rPr>
          <w:rFonts w:ascii="Arial" w:hAnsi="Arial"/>
          <w:spacing w:val="-1"/>
        </w:rPr>
        <w:t>implied</w:t>
      </w:r>
      <w:r w:rsidRPr="009622C6">
        <w:rPr>
          <w:rFonts w:ascii="Arial" w:hAnsi="Arial"/>
        </w:rPr>
        <w:t xml:space="preserve"> by the </w:t>
      </w:r>
      <w:r w:rsidRPr="009622C6">
        <w:rPr>
          <w:rFonts w:ascii="Arial" w:hAnsi="Arial"/>
          <w:spacing w:val="-1"/>
        </w:rPr>
        <w:t>‘stranger’</w:t>
      </w:r>
      <w:r w:rsidRPr="009622C6">
        <w:rPr>
          <w:rFonts w:ascii="Arial" w:hAnsi="Arial"/>
          <w:spacing w:val="-2"/>
        </w:rPr>
        <w:t xml:space="preserve"> </w:t>
      </w:r>
      <w:r w:rsidRPr="009622C6">
        <w:rPr>
          <w:rFonts w:ascii="Arial" w:hAnsi="Arial"/>
        </w:rPr>
        <w:t xml:space="preserve">definition. </w:t>
      </w:r>
    </w:p>
    <w:p w:rsidR="00954A66" w:rsidRPr="009622C6" w:rsidRDefault="00954A66" w:rsidP="00954A66">
      <w:pPr>
        <w:pStyle w:val="Heading1"/>
        <w:spacing w:before="0"/>
        <w:ind w:left="0"/>
        <w:jc w:val="both"/>
        <w:rPr>
          <w:rFonts w:ascii="Arial" w:hAnsi="Arial"/>
        </w:rPr>
      </w:pPr>
      <w:bookmarkStart w:id="2" w:name="_TOC_250001"/>
    </w:p>
    <w:p w:rsidR="00954A66" w:rsidRPr="009622C6" w:rsidRDefault="00954A66" w:rsidP="00954A66">
      <w:pPr>
        <w:pStyle w:val="Heading1"/>
        <w:spacing w:before="0" w:line="480" w:lineRule="auto"/>
        <w:ind w:left="0"/>
        <w:jc w:val="both"/>
        <w:rPr>
          <w:rFonts w:ascii="Arial" w:hAnsi="Arial"/>
        </w:rPr>
      </w:pPr>
      <w:r w:rsidRPr="009622C6">
        <w:rPr>
          <w:rFonts w:ascii="Arial" w:hAnsi="Arial"/>
        </w:rPr>
        <w:t>Conclusion</w:t>
      </w:r>
      <w:bookmarkEnd w:id="2"/>
    </w:p>
    <w:p w:rsidR="00954A66" w:rsidRPr="009622C6" w:rsidRDefault="00954A66" w:rsidP="00954A66">
      <w:pPr>
        <w:pStyle w:val="BodyText"/>
        <w:spacing w:line="480" w:lineRule="auto"/>
        <w:ind w:left="0" w:right="147"/>
        <w:jc w:val="both"/>
        <w:rPr>
          <w:rFonts w:ascii="Arial" w:hAnsi="Arial"/>
          <w:spacing w:val="-1"/>
        </w:rPr>
      </w:pPr>
      <w:r w:rsidRPr="009622C6">
        <w:rPr>
          <w:rFonts w:ascii="Arial" w:hAnsi="Arial"/>
          <w:spacing w:val="-1"/>
        </w:rPr>
        <w:t xml:space="preserve">The central strength of the current study is its challenge to the current assumptions about face covering within the profiling literature. </w:t>
      </w:r>
      <w:r w:rsidRPr="009622C6">
        <w:rPr>
          <w:rFonts w:ascii="Arial" w:hAnsi="Arial"/>
        </w:rPr>
        <w:t xml:space="preserve">The findings </w:t>
      </w:r>
      <w:r w:rsidRPr="009622C6">
        <w:rPr>
          <w:rFonts w:ascii="Arial" w:hAnsi="Arial"/>
          <w:spacing w:val="-1"/>
        </w:rPr>
        <w:t>contradict</w:t>
      </w:r>
      <w:r w:rsidRPr="009622C6">
        <w:rPr>
          <w:rFonts w:ascii="Arial" w:hAnsi="Arial"/>
        </w:rPr>
        <w:t xml:space="preserve"> </w:t>
      </w:r>
      <w:r w:rsidRPr="009622C6">
        <w:rPr>
          <w:rFonts w:ascii="Arial" w:hAnsi="Arial"/>
          <w:spacing w:val="-1"/>
        </w:rPr>
        <w:t>suggestions</w:t>
      </w:r>
      <w:r w:rsidRPr="009622C6">
        <w:rPr>
          <w:rFonts w:ascii="Arial" w:hAnsi="Arial"/>
        </w:rPr>
        <w:t xml:space="preserve"> within</w:t>
      </w:r>
      <w:r w:rsidRPr="009622C6">
        <w:rPr>
          <w:rFonts w:ascii="Arial" w:hAnsi="Arial"/>
          <w:spacing w:val="2"/>
        </w:rPr>
        <w:t xml:space="preserve"> </w:t>
      </w:r>
      <w:r w:rsidRPr="009622C6">
        <w:rPr>
          <w:rFonts w:ascii="Arial" w:hAnsi="Arial"/>
        </w:rPr>
        <w:t>the FBI</w:t>
      </w:r>
      <w:r w:rsidRPr="009622C6">
        <w:rPr>
          <w:rFonts w:ascii="Arial" w:hAnsi="Arial"/>
          <w:spacing w:val="-4"/>
        </w:rPr>
        <w:t xml:space="preserve"> </w:t>
      </w:r>
      <w:r w:rsidRPr="009622C6">
        <w:rPr>
          <w:rFonts w:ascii="Arial" w:hAnsi="Arial"/>
        </w:rPr>
        <w:t>Crime</w:t>
      </w:r>
      <w:r w:rsidRPr="009622C6">
        <w:rPr>
          <w:rFonts w:ascii="Arial" w:hAnsi="Arial"/>
          <w:spacing w:val="-1"/>
        </w:rPr>
        <w:t xml:space="preserve"> </w:t>
      </w:r>
      <w:r w:rsidRPr="009622C6">
        <w:rPr>
          <w:rFonts w:ascii="Arial" w:hAnsi="Arial"/>
        </w:rPr>
        <w:t>Classification</w:t>
      </w:r>
      <w:r w:rsidRPr="009622C6">
        <w:rPr>
          <w:rFonts w:ascii="Arial" w:hAnsi="Arial"/>
          <w:spacing w:val="31"/>
        </w:rPr>
        <w:t xml:space="preserve"> </w:t>
      </w:r>
      <w:r w:rsidRPr="009622C6">
        <w:rPr>
          <w:rFonts w:ascii="Arial" w:hAnsi="Arial"/>
          <w:spacing w:val="-1"/>
        </w:rPr>
        <w:t>Manual</w:t>
      </w:r>
      <w:r w:rsidRPr="009622C6">
        <w:rPr>
          <w:rFonts w:ascii="Arial" w:hAnsi="Arial"/>
        </w:rPr>
        <w:t xml:space="preserve"> </w:t>
      </w:r>
      <w:r w:rsidRPr="009622C6">
        <w:rPr>
          <w:rFonts w:ascii="Arial" w:hAnsi="Arial"/>
          <w:spacing w:val="-1"/>
        </w:rPr>
        <w:t>that</w:t>
      </w:r>
      <w:r w:rsidRPr="009622C6">
        <w:rPr>
          <w:rFonts w:ascii="Arial" w:hAnsi="Arial"/>
        </w:rPr>
        <w:t xml:space="preserve"> </w:t>
      </w:r>
      <w:r w:rsidRPr="009622C6">
        <w:rPr>
          <w:rFonts w:ascii="Arial" w:hAnsi="Arial"/>
          <w:spacing w:val="-1"/>
        </w:rPr>
        <w:t>masking</w:t>
      </w:r>
      <w:r w:rsidRPr="009622C6">
        <w:rPr>
          <w:rFonts w:ascii="Arial" w:hAnsi="Arial"/>
        </w:rPr>
        <w:t xml:space="preserve"> is </w:t>
      </w:r>
      <w:r w:rsidRPr="009622C6">
        <w:rPr>
          <w:rFonts w:ascii="Arial" w:hAnsi="Arial"/>
          <w:spacing w:val="-1"/>
        </w:rPr>
        <w:t xml:space="preserve">indicative </w:t>
      </w:r>
      <w:r w:rsidRPr="009622C6">
        <w:rPr>
          <w:rFonts w:ascii="Arial" w:hAnsi="Arial"/>
        </w:rPr>
        <w:t xml:space="preserve">of </w:t>
      </w:r>
      <w:r w:rsidRPr="009622C6">
        <w:rPr>
          <w:rFonts w:ascii="Arial" w:hAnsi="Arial"/>
          <w:spacing w:val="-1"/>
        </w:rPr>
        <w:t>an</w:t>
      </w:r>
      <w:r w:rsidRPr="009622C6">
        <w:rPr>
          <w:rFonts w:ascii="Arial" w:hAnsi="Arial"/>
        </w:rPr>
        <w:t xml:space="preserve"> offender </w:t>
      </w:r>
      <w:r w:rsidRPr="009622C6">
        <w:rPr>
          <w:rFonts w:ascii="Arial" w:hAnsi="Arial"/>
          <w:spacing w:val="-1"/>
        </w:rPr>
        <w:t>who</w:t>
      </w:r>
      <w:r w:rsidRPr="009622C6">
        <w:rPr>
          <w:rFonts w:ascii="Arial" w:hAnsi="Arial"/>
        </w:rPr>
        <w:t xml:space="preserve"> </w:t>
      </w:r>
      <w:r w:rsidRPr="009622C6">
        <w:rPr>
          <w:rFonts w:ascii="Arial" w:hAnsi="Arial"/>
          <w:spacing w:val="-1"/>
        </w:rPr>
        <w:t>has</w:t>
      </w:r>
      <w:r w:rsidRPr="009622C6">
        <w:rPr>
          <w:rFonts w:ascii="Arial" w:hAnsi="Arial"/>
          <w:spacing w:val="2"/>
        </w:rPr>
        <w:t xml:space="preserve"> </w:t>
      </w:r>
      <w:r w:rsidRPr="009622C6">
        <w:rPr>
          <w:rFonts w:ascii="Arial" w:hAnsi="Arial"/>
        </w:rPr>
        <w:t>a</w:t>
      </w:r>
      <w:r w:rsidRPr="009622C6">
        <w:rPr>
          <w:rFonts w:ascii="Arial" w:hAnsi="Arial"/>
          <w:spacing w:val="-1"/>
        </w:rPr>
        <w:t xml:space="preserve"> close</w:t>
      </w:r>
      <w:r w:rsidRPr="009622C6">
        <w:rPr>
          <w:rFonts w:ascii="Arial" w:hAnsi="Arial"/>
          <w:spacing w:val="1"/>
        </w:rPr>
        <w:t xml:space="preserve"> </w:t>
      </w:r>
      <w:r w:rsidRPr="009622C6">
        <w:rPr>
          <w:rFonts w:ascii="Arial" w:hAnsi="Arial"/>
        </w:rPr>
        <w:t>association</w:t>
      </w:r>
      <w:r w:rsidRPr="009622C6">
        <w:rPr>
          <w:rFonts w:ascii="Arial" w:hAnsi="Arial"/>
          <w:spacing w:val="69"/>
        </w:rPr>
        <w:t xml:space="preserve"> </w:t>
      </w:r>
      <w:r w:rsidRPr="009622C6">
        <w:rPr>
          <w:rFonts w:ascii="Arial" w:hAnsi="Arial"/>
        </w:rPr>
        <w:t xml:space="preserve">with </w:t>
      </w:r>
      <w:r w:rsidRPr="009622C6">
        <w:rPr>
          <w:rFonts w:ascii="Arial" w:hAnsi="Arial"/>
          <w:spacing w:val="-1"/>
        </w:rPr>
        <w:t>their</w:t>
      </w:r>
      <w:r w:rsidRPr="009622C6">
        <w:rPr>
          <w:rFonts w:ascii="Arial" w:hAnsi="Arial"/>
        </w:rPr>
        <w:t xml:space="preserve"> </w:t>
      </w:r>
      <w:r w:rsidRPr="009622C6">
        <w:rPr>
          <w:rFonts w:ascii="Arial" w:hAnsi="Arial"/>
          <w:spacing w:val="-1"/>
        </w:rPr>
        <w:t>victim.</w:t>
      </w:r>
      <w:r w:rsidRPr="009622C6">
        <w:rPr>
          <w:rFonts w:ascii="Arial" w:hAnsi="Arial"/>
        </w:rPr>
        <w:t xml:space="preserve"> </w:t>
      </w:r>
      <w:r w:rsidRPr="009622C6">
        <w:rPr>
          <w:rFonts w:ascii="Arial" w:hAnsi="Arial"/>
          <w:spacing w:val="-1"/>
        </w:rPr>
        <w:t xml:space="preserve">The study indicates that when a homicide includes some form of victim covering, the type of covering, whether masking, cloaking or concealment, does not differentiate or assist with nominal prioritization. </w:t>
      </w:r>
    </w:p>
    <w:p w:rsidR="00954A66" w:rsidRPr="009622C6" w:rsidRDefault="00954A66" w:rsidP="00954A66">
      <w:pPr>
        <w:pStyle w:val="BodyText"/>
        <w:spacing w:line="480" w:lineRule="auto"/>
        <w:ind w:left="0" w:right="147" w:firstLine="720"/>
        <w:jc w:val="both"/>
        <w:rPr>
          <w:rFonts w:ascii="Arial" w:hAnsi="Arial"/>
        </w:rPr>
      </w:pPr>
      <w:r w:rsidRPr="009622C6">
        <w:rPr>
          <w:rFonts w:ascii="Arial" w:hAnsi="Arial"/>
          <w:spacing w:val="-1"/>
        </w:rPr>
        <w:t xml:space="preserve">The results also suggest that more theoretical concepts such as instrumental or expressive interpretations of offender </w:t>
      </w:r>
      <w:proofErr w:type="spellStart"/>
      <w:r w:rsidRPr="009622C6">
        <w:rPr>
          <w:rFonts w:ascii="Arial" w:hAnsi="Arial"/>
          <w:spacing w:val="-1"/>
        </w:rPr>
        <w:t>behaviour</w:t>
      </w:r>
      <w:proofErr w:type="spellEnd"/>
      <w:r w:rsidRPr="009622C6">
        <w:rPr>
          <w:rFonts w:ascii="Arial" w:hAnsi="Arial"/>
          <w:spacing w:val="-1"/>
        </w:rPr>
        <w:t xml:space="preserve"> and motivation have little practical utility for BIAs when viewed against single </w:t>
      </w:r>
      <w:proofErr w:type="spellStart"/>
      <w:r w:rsidRPr="009622C6">
        <w:rPr>
          <w:rFonts w:ascii="Arial" w:hAnsi="Arial"/>
          <w:spacing w:val="-1"/>
        </w:rPr>
        <w:t>behaviours</w:t>
      </w:r>
      <w:proofErr w:type="spellEnd"/>
      <w:r w:rsidRPr="009622C6">
        <w:rPr>
          <w:rFonts w:ascii="Arial" w:hAnsi="Arial"/>
          <w:spacing w:val="-1"/>
        </w:rPr>
        <w:t xml:space="preserve"> in isolation of overall context. It is hoped that the clarity</w:t>
      </w:r>
      <w:r w:rsidRPr="009622C6">
        <w:rPr>
          <w:rFonts w:ascii="Arial" w:hAnsi="Arial"/>
        </w:rPr>
        <w:t xml:space="preserve"> provided by these results regarding the independency between </w:t>
      </w:r>
      <w:r w:rsidRPr="009622C6">
        <w:rPr>
          <w:rFonts w:ascii="Arial" w:hAnsi="Arial"/>
          <w:spacing w:val="-1"/>
        </w:rPr>
        <w:t>masking</w:t>
      </w:r>
      <w:r w:rsidRPr="009622C6">
        <w:rPr>
          <w:rFonts w:ascii="Arial" w:hAnsi="Arial"/>
        </w:rPr>
        <w:t xml:space="preserve"> </w:t>
      </w:r>
      <w:proofErr w:type="spellStart"/>
      <w:r w:rsidRPr="009622C6">
        <w:rPr>
          <w:rFonts w:ascii="Arial" w:hAnsi="Arial"/>
        </w:rPr>
        <w:t>behaviour</w:t>
      </w:r>
      <w:proofErr w:type="spellEnd"/>
      <w:r w:rsidRPr="009622C6">
        <w:rPr>
          <w:rFonts w:ascii="Arial" w:hAnsi="Arial"/>
        </w:rPr>
        <w:t xml:space="preserve"> and victim-offender</w:t>
      </w:r>
      <w:r w:rsidRPr="009622C6">
        <w:rPr>
          <w:rFonts w:ascii="Arial" w:hAnsi="Arial"/>
          <w:spacing w:val="71"/>
        </w:rPr>
        <w:t xml:space="preserve"> </w:t>
      </w:r>
      <w:r w:rsidRPr="009622C6">
        <w:rPr>
          <w:rFonts w:ascii="Arial" w:hAnsi="Arial"/>
          <w:spacing w:val="-1"/>
        </w:rPr>
        <w:t>relationship, offender age and offender previous convictions</w:t>
      </w:r>
      <w:r w:rsidRPr="009622C6">
        <w:rPr>
          <w:rFonts w:ascii="Arial" w:hAnsi="Arial"/>
        </w:rPr>
        <w:t xml:space="preserve"> should help dispel the prevailing myths within (some) practitioners and investigators and hence mitigate against errors of decision making that are of arguably great consequence within an investigative context. </w:t>
      </w:r>
    </w:p>
    <w:p w:rsidR="00954A66" w:rsidRPr="009622C6" w:rsidRDefault="00954A66" w:rsidP="00954A66">
      <w:pPr>
        <w:pStyle w:val="BodyText"/>
        <w:spacing w:line="480" w:lineRule="auto"/>
        <w:ind w:left="0" w:right="297"/>
        <w:jc w:val="center"/>
        <w:rPr>
          <w:rFonts w:ascii="Arial" w:hAnsi="Arial"/>
        </w:rPr>
      </w:pPr>
      <w:bookmarkStart w:id="3" w:name="_TOC_250000"/>
    </w:p>
    <w:p w:rsidR="00954A66" w:rsidRPr="009622C6" w:rsidRDefault="00954A66" w:rsidP="00954A66">
      <w:pPr>
        <w:pStyle w:val="BodyText"/>
        <w:spacing w:line="480" w:lineRule="auto"/>
        <w:ind w:left="0" w:right="297"/>
        <w:jc w:val="center"/>
        <w:rPr>
          <w:rFonts w:ascii="Arial" w:hAnsi="Arial"/>
          <w:b/>
          <w:bCs/>
          <w:spacing w:val="-1"/>
        </w:rPr>
      </w:pPr>
      <w:r w:rsidRPr="009622C6">
        <w:rPr>
          <w:rFonts w:ascii="Arial" w:hAnsi="Arial"/>
          <w:b/>
          <w:bCs/>
          <w:spacing w:val="-1"/>
        </w:rPr>
        <w:t>References</w:t>
      </w:r>
      <w:bookmarkEnd w:id="3"/>
    </w:p>
    <w:p w:rsidR="00954A66" w:rsidRPr="009622C6" w:rsidRDefault="00954A66" w:rsidP="00954A66">
      <w:pPr>
        <w:widowControl w:val="0"/>
        <w:spacing w:after="0" w:line="240" w:lineRule="auto"/>
        <w:ind w:right="295"/>
        <w:jc w:val="center"/>
        <w:rPr>
          <w:rFonts w:ascii="Arial" w:eastAsia="Times New Roman" w:hAnsi="Arial"/>
          <w:b/>
          <w:bCs/>
          <w:sz w:val="24"/>
          <w:szCs w:val="24"/>
        </w:rPr>
      </w:pPr>
    </w:p>
    <w:p w:rsidR="00954A66" w:rsidRPr="009622C6" w:rsidRDefault="00954A66" w:rsidP="00954A66">
      <w:pPr>
        <w:spacing w:after="0" w:line="480" w:lineRule="auto"/>
        <w:ind w:right="147" w:hanging="720"/>
        <w:jc w:val="both"/>
        <w:rPr>
          <w:rFonts w:ascii="Verdana" w:hAnsi="Verdana"/>
          <w:spacing w:val="-1"/>
        </w:rPr>
      </w:pPr>
      <w:r w:rsidRPr="009622C6">
        <w:rPr>
          <w:rFonts w:ascii="Verdana" w:hAnsi="Verdana"/>
          <w:spacing w:val="-1"/>
        </w:rPr>
        <w:lastRenderedPageBreak/>
        <w:t xml:space="preserve">Alison, L., Smith, M. D., Eastman, O., &amp; Rainbow, L. (2003). Toulmin’s philosophy of argument and its relevance to offender profiling. </w:t>
      </w:r>
      <w:r w:rsidRPr="009622C6">
        <w:rPr>
          <w:rFonts w:ascii="Verdana" w:hAnsi="Verdana"/>
          <w:i/>
          <w:iCs/>
          <w:spacing w:val="-1"/>
        </w:rPr>
        <w:t>Psychology, Crime, &amp; Law, 9</w:t>
      </w:r>
      <w:r w:rsidRPr="009622C6">
        <w:rPr>
          <w:rFonts w:ascii="Verdana" w:hAnsi="Verdana"/>
          <w:spacing w:val="-1"/>
        </w:rPr>
        <w:t xml:space="preserve">(2), 173-183. </w:t>
      </w:r>
      <w:hyperlink r:id="rId13" w:history="1">
        <w:r w:rsidRPr="009622C6">
          <w:rPr>
            <w:rStyle w:val="Hyperlink"/>
            <w:rFonts w:ascii="Verdana" w:hAnsi="Verdana"/>
            <w:spacing w:val="-1"/>
          </w:rPr>
          <w:t>doi.org/10.1080/1068316031000116265</w:t>
        </w:r>
      </w:hyperlink>
    </w:p>
    <w:p w:rsidR="00954A66" w:rsidRPr="009622C6" w:rsidRDefault="00954A66" w:rsidP="00954A66">
      <w:pPr>
        <w:spacing w:after="0" w:line="480" w:lineRule="auto"/>
        <w:ind w:right="147" w:hanging="720"/>
        <w:jc w:val="both"/>
        <w:rPr>
          <w:rFonts w:ascii="Verdana" w:hAnsi="Verdana"/>
          <w:spacing w:val="-1"/>
        </w:rPr>
      </w:pPr>
      <w:r w:rsidRPr="009622C6">
        <w:rPr>
          <w:rFonts w:ascii="Verdana" w:hAnsi="Verdana"/>
          <w:spacing w:val="-1"/>
        </w:rPr>
        <w:t xml:space="preserve">Almond, L., Alison, L. J., &amp; Porter, L. E. (2007). An evaluation and comparison of claims made in behavioural investigative advice reports compiled by the National Policing Improvement Agency in the United Kingdom. </w:t>
      </w:r>
      <w:r w:rsidRPr="009622C6">
        <w:rPr>
          <w:rFonts w:ascii="Verdana" w:hAnsi="Verdana"/>
          <w:i/>
          <w:iCs/>
          <w:spacing w:val="-1"/>
        </w:rPr>
        <w:t>Journal of Investigative Psychology and Offender Profiling, 4</w:t>
      </w:r>
      <w:r w:rsidRPr="009622C6">
        <w:rPr>
          <w:rFonts w:ascii="Verdana" w:hAnsi="Verdana"/>
          <w:spacing w:val="-1"/>
        </w:rPr>
        <w:t>(2), 71-83.</w:t>
      </w:r>
    </w:p>
    <w:p w:rsidR="00954A66" w:rsidRPr="009622C6" w:rsidRDefault="00954A66" w:rsidP="00954A66">
      <w:pPr>
        <w:spacing w:after="0" w:line="480" w:lineRule="auto"/>
        <w:ind w:right="147" w:hanging="720"/>
        <w:jc w:val="both"/>
        <w:rPr>
          <w:rFonts w:ascii="Verdana" w:hAnsi="Verdana"/>
          <w:spacing w:val="-1"/>
        </w:rPr>
      </w:pPr>
      <w:r w:rsidRPr="009622C6">
        <w:rPr>
          <w:rFonts w:ascii="Verdana" w:hAnsi="Verdana"/>
          <w:spacing w:val="-1"/>
        </w:rPr>
        <w:t xml:space="preserve">Almond, L., Pell, C., &amp; McManus, M. (2018). Body Part Removal: A Thematic Exploration of UK Homicide Offenses. </w:t>
      </w:r>
      <w:r w:rsidRPr="009622C6">
        <w:rPr>
          <w:rFonts w:ascii="Verdana" w:hAnsi="Verdana"/>
          <w:i/>
          <w:iCs/>
          <w:spacing w:val="-1"/>
        </w:rPr>
        <w:t>Journal of Interpersonal Violence.</w:t>
      </w:r>
      <w:r w:rsidRPr="009622C6">
        <w:rPr>
          <w:rFonts w:ascii="Verdana" w:hAnsi="Verdana"/>
          <w:spacing w:val="-1"/>
        </w:rPr>
        <w:t xml:space="preserve"> </w:t>
      </w:r>
      <w:proofErr w:type="spellStart"/>
      <w:r w:rsidRPr="009622C6">
        <w:rPr>
          <w:rFonts w:ascii="Verdana" w:hAnsi="Verdana"/>
          <w:spacing w:val="-1"/>
        </w:rPr>
        <w:t>doi</w:t>
      </w:r>
      <w:proofErr w:type="spellEnd"/>
      <w:r w:rsidRPr="009622C6">
        <w:rPr>
          <w:rFonts w:ascii="Verdana" w:hAnsi="Verdana"/>
          <w:spacing w:val="-1"/>
        </w:rPr>
        <w:t>: 10.1177/0886260518814268</w:t>
      </w:r>
    </w:p>
    <w:p w:rsidR="00954A66" w:rsidRPr="009622C6" w:rsidRDefault="00954A66" w:rsidP="00954A66">
      <w:pPr>
        <w:spacing w:after="0" w:line="480" w:lineRule="auto"/>
        <w:ind w:right="147" w:hanging="720"/>
        <w:jc w:val="both"/>
        <w:rPr>
          <w:rFonts w:ascii="Verdana" w:hAnsi="Verdana"/>
          <w:spacing w:val="-1"/>
        </w:rPr>
      </w:pPr>
      <w:proofErr w:type="spellStart"/>
      <w:r w:rsidRPr="009622C6">
        <w:rPr>
          <w:rFonts w:ascii="Verdana" w:hAnsi="Verdana"/>
          <w:spacing w:val="-1"/>
        </w:rPr>
        <w:t>Balemba</w:t>
      </w:r>
      <w:proofErr w:type="spellEnd"/>
      <w:r w:rsidRPr="009622C6">
        <w:rPr>
          <w:rFonts w:ascii="Verdana" w:hAnsi="Verdana"/>
          <w:spacing w:val="-1"/>
        </w:rPr>
        <w:t xml:space="preserve">, S., Beauregard, E., &amp; Martineau, M. (2014). Getting away with murder: A thematic approach to solved and unsolved sexual homicides using crime scene factors. </w:t>
      </w:r>
      <w:r w:rsidRPr="009622C6">
        <w:rPr>
          <w:rFonts w:ascii="Verdana" w:hAnsi="Verdana"/>
          <w:i/>
          <w:iCs/>
          <w:spacing w:val="-1"/>
        </w:rPr>
        <w:t>Police Practice and Research, 15</w:t>
      </w:r>
      <w:r w:rsidRPr="009622C6">
        <w:rPr>
          <w:rFonts w:ascii="Verdana" w:hAnsi="Verdana"/>
          <w:spacing w:val="-1"/>
        </w:rPr>
        <w:t xml:space="preserve">(3), 221-233. </w:t>
      </w:r>
      <w:proofErr w:type="spellStart"/>
      <w:r w:rsidRPr="009622C6">
        <w:rPr>
          <w:rFonts w:ascii="Verdana" w:hAnsi="Verdana"/>
          <w:spacing w:val="-1"/>
        </w:rPr>
        <w:t>doi</w:t>
      </w:r>
      <w:proofErr w:type="spellEnd"/>
      <w:r w:rsidRPr="009622C6">
        <w:rPr>
          <w:rFonts w:ascii="Verdana" w:hAnsi="Verdana"/>
          <w:spacing w:val="-1"/>
        </w:rPr>
        <w:t>: 10.1080/15614263.2013.846548.</w:t>
      </w:r>
    </w:p>
    <w:p w:rsidR="00954A66" w:rsidRPr="009622C6" w:rsidRDefault="00954A66" w:rsidP="00954A66">
      <w:pPr>
        <w:spacing w:after="0" w:line="480" w:lineRule="auto"/>
        <w:ind w:right="147" w:hanging="720"/>
        <w:jc w:val="both"/>
        <w:rPr>
          <w:rFonts w:ascii="Verdana" w:hAnsi="Verdana"/>
          <w:spacing w:val="-1"/>
        </w:rPr>
      </w:pPr>
      <w:r w:rsidRPr="009622C6">
        <w:rPr>
          <w:rFonts w:ascii="Arial" w:hAnsi="Arial"/>
          <w:sz w:val="24"/>
          <w:szCs w:val="24"/>
        </w:rPr>
        <w:t xml:space="preserve">Chancellor, A. &amp; Graham, G. (2014). Staged crime scenes: Crime scene clues to suspect misdirection of the investigation. </w:t>
      </w:r>
      <w:r w:rsidRPr="009622C6">
        <w:rPr>
          <w:rFonts w:ascii="Arial" w:hAnsi="Arial"/>
          <w:i/>
          <w:sz w:val="24"/>
          <w:szCs w:val="24"/>
        </w:rPr>
        <w:t xml:space="preserve">Investigative Sciences Journal, </w:t>
      </w:r>
      <w:r w:rsidRPr="009622C6">
        <w:rPr>
          <w:rFonts w:ascii="Arial" w:hAnsi="Arial"/>
          <w:sz w:val="24"/>
          <w:szCs w:val="24"/>
        </w:rPr>
        <w:t>6, (1).</w:t>
      </w:r>
    </w:p>
    <w:p w:rsidR="00954A66" w:rsidRPr="009622C6" w:rsidRDefault="00954A66" w:rsidP="00954A66">
      <w:pPr>
        <w:spacing w:after="0" w:line="480" w:lineRule="auto"/>
        <w:ind w:right="147" w:hanging="720"/>
        <w:jc w:val="both"/>
        <w:rPr>
          <w:rFonts w:ascii="Verdana" w:hAnsi="Verdana"/>
          <w:spacing w:val="-1"/>
        </w:rPr>
      </w:pPr>
      <w:r w:rsidRPr="009622C6">
        <w:rPr>
          <w:rFonts w:ascii="Verdana" w:hAnsi="Verdana"/>
          <w:spacing w:val="-1"/>
        </w:rPr>
        <w:t xml:space="preserve">Del mar </w:t>
      </w:r>
      <w:proofErr w:type="spellStart"/>
      <w:r w:rsidRPr="009622C6">
        <w:rPr>
          <w:rFonts w:ascii="Verdana" w:hAnsi="Verdana"/>
          <w:spacing w:val="-1"/>
        </w:rPr>
        <w:t>Pecino-Latorre</w:t>
      </w:r>
      <w:proofErr w:type="spellEnd"/>
      <w:r w:rsidRPr="009622C6">
        <w:rPr>
          <w:rFonts w:ascii="Verdana" w:hAnsi="Verdana"/>
          <w:spacing w:val="-1"/>
        </w:rPr>
        <w:t xml:space="preserve">, M., Del Carmen Perez-Fuentes, M., </w:t>
      </w:r>
      <w:proofErr w:type="spellStart"/>
      <w:r w:rsidRPr="009622C6">
        <w:rPr>
          <w:rFonts w:ascii="Verdana" w:hAnsi="Verdana"/>
          <w:spacing w:val="-1"/>
        </w:rPr>
        <w:t>Patro</w:t>
      </w:r>
      <w:proofErr w:type="spellEnd"/>
      <w:r w:rsidRPr="009622C6">
        <w:rPr>
          <w:rFonts w:ascii="Verdana" w:hAnsi="Verdana"/>
          <w:spacing w:val="-1"/>
        </w:rPr>
        <w:t>-Hernandez, R. M., &amp; Santos-</w:t>
      </w:r>
      <w:proofErr w:type="spellStart"/>
      <w:r w:rsidRPr="009622C6">
        <w:rPr>
          <w:rFonts w:ascii="Verdana" w:hAnsi="Verdana"/>
          <w:spacing w:val="-1"/>
        </w:rPr>
        <w:t>Hermoso</w:t>
      </w:r>
      <w:proofErr w:type="spellEnd"/>
      <w:r w:rsidRPr="009622C6">
        <w:rPr>
          <w:rFonts w:ascii="Verdana" w:hAnsi="Verdana"/>
          <w:spacing w:val="-1"/>
        </w:rPr>
        <w:t xml:space="preserve">, J. (2019). Expressiveness and instrumentality of crime scene behaviour in Spanish homicides. </w:t>
      </w:r>
      <w:r w:rsidRPr="009622C6">
        <w:rPr>
          <w:rFonts w:ascii="Verdana" w:hAnsi="Verdana"/>
          <w:i/>
          <w:iCs/>
          <w:spacing w:val="-1"/>
        </w:rPr>
        <w:t>International Journal of Environmental Research and Public Health, 16</w:t>
      </w:r>
      <w:r w:rsidRPr="009622C6">
        <w:rPr>
          <w:rFonts w:ascii="Verdana" w:hAnsi="Verdana"/>
          <w:spacing w:val="-1"/>
        </w:rPr>
        <w:t xml:space="preserve">(22), 4526. </w:t>
      </w:r>
      <w:proofErr w:type="spellStart"/>
      <w:r w:rsidRPr="009622C6">
        <w:rPr>
          <w:rFonts w:ascii="Verdana" w:hAnsi="Verdana"/>
          <w:spacing w:val="-1"/>
        </w:rPr>
        <w:t>doi</w:t>
      </w:r>
      <w:proofErr w:type="spellEnd"/>
      <w:r w:rsidRPr="009622C6">
        <w:rPr>
          <w:rFonts w:ascii="Verdana" w:hAnsi="Verdana"/>
          <w:spacing w:val="-1"/>
        </w:rPr>
        <w:t>: 10.3390/ijerph16224526.</w:t>
      </w:r>
    </w:p>
    <w:p w:rsidR="00954A66" w:rsidRPr="009622C6" w:rsidRDefault="00954A66" w:rsidP="00954A66">
      <w:pPr>
        <w:spacing w:after="0" w:line="480" w:lineRule="auto"/>
        <w:ind w:right="147" w:hanging="720"/>
        <w:jc w:val="both"/>
        <w:rPr>
          <w:rFonts w:ascii="Verdana" w:eastAsia="Times New Roman" w:hAnsi="Verdana" w:cs="Times New Roman"/>
        </w:rPr>
      </w:pPr>
      <w:r w:rsidRPr="009622C6">
        <w:rPr>
          <w:rFonts w:ascii="Verdana" w:hAnsi="Verdana"/>
          <w:spacing w:val="-1"/>
        </w:rPr>
        <w:t>Douglas,</w:t>
      </w:r>
      <w:r w:rsidRPr="009622C6">
        <w:rPr>
          <w:rFonts w:ascii="Verdana" w:hAnsi="Verdana"/>
        </w:rPr>
        <w:t xml:space="preserve"> J., </w:t>
      </w:r>
      <w:r w:rsidRPr="009622C6">
        <w:rPr>
          <w:rFonts w:ascii="Verdana" w:hAnsi="Verdana"/>
          <w:spacing w:val="-1"/>
        </w:rPr>
        <w:t>Burgess,</w:t>
      </w:r>
      <w:r w:rsidRPr="009622C6">
        <w:rPr>
          <w:rFonts w:ascii="Verdana" w:hAnsi="Verdana"/>
        </w:rPr>
        <w:t xml:space="preserve"> A.,</w:t>
      </w:r>
      <w:r w:rsidRPr="009622C6">
        <w:rPr>
          <w:rFonts w:ascii="Verdana" w:hAnsi="Verdana"/>
          <w:spacing w:val="2"/>
        </w:rPr>
        <w:t xml:space="preserve"> </w:t>
      </w:r>
      <w:r w:rsidRPr="009622C6">
        <w:rPr>
          <w:rFonts w:ascii="Verdana" w:hAnsi="Verdana"/>
          <w:spacing w:val="-1"/>
        </w:rPr>
        <w:t>Burgess,</w:t>
      </w:r>
      <w:r w:rsidRPr="009622C6">
        <w:rPr>
          <w:rFonts w:ascii="Verdana" w:hAnsi="Verdana"/>
        </w:rPr>
        <w:t xml:space="preserve"> A., &amp; </w:t>
      </w:r>
      <w:r w:rsidRPr="009622C6">
        <w:rPr>
          <w:rFonts w:ascii="Verdana" w:hAnsi="Verdana"/>
          <w:spacing w:val="-1"/>
        </w:rPr>
        <w:t>Ressler,</w:t>
      </w:r>
      <w:r w:rsidRPr="009622C6">
        <w:rPr>
          <w:rFonts w:ascii="Verdana" w:hAnsi="Verdana"/>
          <w:spacing w:val="1"/>
        </w:rPr>
        <w:t xml:space="preserve"> </w:t>
      </w:r>
      <w:r w:rsidRPr="009622C6">
        <w:rPr>
          <w:rFonts w:ascii="Verdana" w:hAnsi="Verdana"/>
        </w:rPr>
        <w:t xml:space="preserve">R. </w:t>
      </w:r>
      <w:r w:rsidRPr="009622C6">
        <w:rPr>
          <w:rFonts w:ascii="Verdana" w:hAnsi="Verdana"/>
          <w:spacing w:val="-1"/>
        </w:rPr>
        <w:t>(1992).</w:t>
      </w:r>
      <w:r w:rsidRPr="009622C6">
        <w:rPr>
          <w:rFonts w:ascii="Verdana" w:hAnsi="Verdana"/>
          <w:spacing w:val="1"/>
        </w:rPr>
        <w:t xml:space="preserve"> </w:t>
      </w:r>
      <w:r w:rsidRPr="009622C6">
        <w:rPr>
          <w:rFonts w:ascii="Verdana" w:hAnsi="Verdana"/>
          <w:i/>
        </w:rPr>
        <w:t>Crime</w:t>
      </w:r>
      <w:r w:rsidRPr="009622C6">
        <w:rPr>
          <w:rFonts w:ascii="Verdana" w:hAnsi="Verdana"/>
          <w:i/>
          <w:spacing w:val="18"/>
        </w:rPr>
        <w:t xml:space="preserve"> </w:t>
      </w:r>
      <w:r w:rsidRPr="009622C6">
        <w:rPr>
          <w:rFonts w:ascii="Verdana" w:hAnsi="Verdana"/>
          <w:i/>
        </w:rPr>
        <w:t>Classification</w:t>
      </w:r>
      <w:r w:rsidRPr="009622C6">
        <w:rPr>
          <w:rFonts w:ascii="Verdana" w:hAnsi="Verdana"/>
          <w:i/>
          <w:spacing w:val="63"/>
        </w:rPr>
        <w:t xml:space="preserve"> </w:t>
      </w:r>
      <w:r w:rsidRPr="009622C6">
        <w:rPr>
          <w:rFonts w:ascii="Verdana" w:hAnsi="Verdana"/>
          <w:i/>
          <w:spacing w:val="-1"/>
        </w:rPr>
        <w:t>Manual:</w:t>
      </w:r>
      <w:r w:rsidRPr="009622C6">
        <w:rPr>
          <w:rFonts w:ascii="Verdana" w:hAnsi="Verdana"/>
          <w:i/>
        </w:rPr>
        <w:t xml:space="preserve"> A Standard </w:t>
      </w:r>
      <w:r w:rsidRPr="009622C6">
        <w:rPr>
          <w:rFonts w:ascii="Verdana" w:hAnsi="Verdana"/>
          <w:i/>
          <w:spacing w:val="-1"/>
        </w:rPr>
        <w:t xml:space="preserve">System </w:t>
      </w:r>
      <w:r w:rsidRPr="009622C6">
        <w:rPr>
          <w:rFonts w:ascii="Verdana" w:hAnsi="Verdana"/>
          <w:i/>
        </w:rPr>
        <w:t xml:space="preserve">for </w:t>
      </w:r>
      <w:r w:rsidRPr="009622C6">
        <w:rPr>
          <w:rFonts w:ascii="Verdana" w:hAnsi="Verdana"/>
          <w:i/>
          <w:spacing w:val="-1"/>
        </w:rPr>
        <w:t>Investigating</w:t>
      </w:r>
      <w:r w:rsidRPr="009622C6">
        <w:rPr>
          <w:rFonts w:ascii="Verdana" w:hAnsi="Verdana"/>
          <w:i/>
        </w:rPr>
        <w:t xml:space="preserve"> and </w:t>
      </w:r>
      <w:r w:rsidRPr="009622C6">
        <w:rPr>
          <w:rFonts w:ascii="Verdana" w:hAnsi="Verdana"/>
          <w:i/>
          <w:spacing w:val="-1"/>
        </w:rPr>
        <w:t>Classifying</w:t>
      </w:r>
      <w:r w:rsidRPr="009622C6">
        <w:rPr>
          <w:rFonts w:ascii="Verdana" w:hAnsi="Verdana"/>
          <w:i/>
        </w:rPr>
        <w:t xml:space="preserve"> Violent</w:t>
      </w:r>
      <w:r w:rsidRPr="009622C6">
        <w:rPr>
          <w:rFonts w:ascii="Verdana" w:hAnsi="Verdana"/>
          <w:i/>
          <w:spacing w:val="3"/>
        </w:rPr>
        <w:t xml:space="preserve"> </w:t>
      </w:r>
      <w:r w:rsidRPr="009622C6">
        <w:rPr>
          <w:rFonts w:ascii="Verdana" w:hAnsi="Verdana"/>
          <w:i/>
          <w:spacing w:val="-1"/>
        </w:rPr>
        <w:t>Crime</w:t>
      </w:r>
      <w:r w:rsidRPr="009622C6">
        <w:rPr>
          <w:rFonts w:ascii="Verdana" w:hAnsi="Verdana"/>
          <w:spacing w:val="-1"/>
        </w:rPr>
        <w:t>.</w:t>
      </w:r>
      <w:r w:rsidRPr="009622C6">
        <w:rPr>
          <w:rFonts w:ascii="Verdana" w:hAnsi="Verdana"/>
        </w:rPr>
        <w:t xml:space="preserve"> San </w:t>
      </w:r>
      <w:r w:rsidRPr="009622C6">
        <w:rPr>
          <w:rFonts w:ascii="Verdana" w:hAnsi="Verdana"/>
          <w:spacing w:val="-1"/>
        </w:rPr>
        <w:t>Francisco,</w:t>
      </w:r>
      <w:r w:rsidRPr="009622C6">
        <w:rPr>
          <w:rFonts w:ascii="Verdana" w:hAnsi="Verdana"/>
          <w:spacing w:val="1"/>
        </w:rPr>
        <w:t xml:space="preserve"> </w:t>
      </w:r>
      <w:r w:rsidRPr="009622C6">
        <w:rPr>
          <w:rFonts w:ascii="Verdana" w:hAnsi="Verdana"/>
        </w:rPr>
        <w:t xml:space="preserve">CA: </w:t>
      </w:r>
      <w:r w:rsidRPr="009622C6">
        <w:rPr>
          <w:rFonts w:ascii="Verdana" w:hAnsi="Verdana"/>
          <w:spacing w:val="-1"/>
        </w:rPr>
        <w:t>Jossey-Bass.</w:t>
      </w:r>
    </w:p>
    <w:p w:rsidR="00954A66" w:rsidRPr="009622C6" w:rsidRDefault="00954A66" w:rsidP="00954A66">
      <w:pPr>
        <w:spacing w:after="0" w:line="480" w:lineRule="auto"/>
        <w:ind w:right="147" w:hanging="720"/>
        <w:jc w:val="both"/>
        <w:rPr>
          <w:rFonts w:ascii="Verdana" w:hAnsi="Verdana"/>
          <w:spacing w:val="-1"/>
        </w:rPr>
      </w:pPr>
      <w:r w:rsidRPr="009622C6">
        <w:rPr>
          <w:rFonts w:ascii="Verdana" w:hAnsi="Verdana"/>
          <w:spacing w:val="-1"/>
        </w:rPr>
        <w:t xml:space="preserve">Douglas, J., Burgess, A., Burgess, A., &amp; Ressler, R. (2006). </w:t>
      </w:r>
      <w:r w:rsidRPr="009622C6">
        <w:rPr>
          <w:rFonts w:ascii="Verdana" w:hAnsi="Verdana"/>
          <w:i/>
          <w:iCs/>
          <w:spacing w:val="-1"/>
        </w:rPr>
        <w:t>Crime Classification Manual: A Standard System for Investigating and Classifying Violent Crime</w:t>
      </w:r>
      <w:r w:rsidRPr="009622C6">
        <w:rPr>
          <w:rFonts w:ascii="Verdana" w:hAnsi="Verdana"/>
          <w:spacing w:val="-1"/>
        </w:rPr>
        <w:t xml:space="preserve"> (2nd ed.). San Francisco, CA: Jossey-Bass.</w:t>
      </w:r>
    </w:p>
    <w:p w:rsidR="00954A66" w:rsidRPr="009622C6" w:rsidRDefault="00954A66" w:rsidP="00954A66">
      <w:pPr>
        <w:widowControl w:val="0"/>
        <w:spacing w:after="0" w:line="480" w:lineRule="auto"/>
        <w:ind w:hanging="720"/>
        <w:jc w:val="both"/>
        <w:rPr>
          <w:rFonts w:ascii="Verdana" w:hAnsi="Verdana"/>
          <w:spacing w:val="-1"/>
        </w:rPr>
      </w:pPr>
      <w:proofErr w:type="spellStart"/>
      <w:r w:rsidRPr="009622C6">
        <w:rPr>
          <w:rFonts w:ascii="Verdana" w:hAnsi="Verdana"/>
          <w:spacing w:val="-1"/>
        </w:rPr>
        <w:lastRenderedPageBreak/>
        <w:t>Fritzon</w:t>
      </w:r>
      <w:proofErr w:type="spellEnd"/>
      <w:r w:rsidRPr="009622C6">
        <w:rPr>
          <w:rFonts w:ascii="Verdana" w:hAnsi="Verdana"/>
          <w:spacing w:val="-1"/>
        </w:rPr>
        <w:t xml:space="preserve">, K., &amp; Garbutt, R. (2001). A fatal interaction: The role of the victim and function of aggression in intrafamilial homicide. </w:t>
      </w:r>
      <w:r w:rsidRPr="009622C6">
        <w:rPr>
          <w:rFonts w:ascii="Verdana" w:hAnsi="Verdana"/>
          <w:i/>
          <w:iCs/>
          <w:spacing w:val="-1"/>
        </w:rPr>
        <w:t>Psychology, Crime &amp; Law, 7</w:t>
      </w:r>
      <w:r w:rsidRPr="009622C6">
        <w:rPr>
          <w:rFonts w:ascii="Verdana" w:hAnsi="Verdana"/>
          <w:spacing w:val="-1"/>
        </w:rPr>
        <w:t xml:space="preserve">(4), 309-331. </w:t>
      </w:r>
      <w:proofErr w:type="spellStart"/>
      <w:r w:rsidRPr="009622C6">
        <w:rPr>
          <w:rFonts w:ascii="Verdana" w:hAnsi="Verdana"/>
          <w:spacing w:val="-1"/>
        </w:rPr>
        <w:t>doi</w:t>
      </w:r>
      <w:proofErr w:type="spellEnd"/>
      <w:r w:rsidRPr="009622C6">
        <w:rPr>
          <w:rFonts w:ascii="Verdana" w:hAnsi="Verdana"/>
          <w:spacing w:val="-1"/>
        </w:rPr>
        <w:t>: 10.1080/10683160108401800.</w:t>
      </w:r>
    </w:p>
    <w:p w:rsidR="00954A66" w:rsidRPr="009622C6" w:rsidRDefault="00954A66" w:rsidP="00954A66">
      <w:pPr>
        <w:widowControl w:val="0"/>
        <w:spacing w:after="0" w:line="480" w:lineRule="auto"/>
        <w:ind w:hanging="720"/>
        <w:jc w:val="both"/>
        <w:rPr>
          <w:rFonts w:ascii="Verdana" w:hAnsi="Verdana"/>
          <w:spacing w:val="-1"/>
        </w:rPr>
      </w:pPr>
      <w:proofErr w:type="spellStart"/>
      <w:r w:rsidRPr="009622C6">
        <w:rPr>
          <w:rFonts w:ascii="Verdana" w:hAnsi="Verdana"/>
          <w:spacing w:val="-1"/>
        </w:rPr>
        <w:t>Häkkänen-Nyholm</w:t>
      </w:r>
      <w:proofErr w:type="spellEnd"/>
      <w:r w:rsidRPr="009622C6">
        <w:rPr>
          <w:rFonts w:ascii="Verdana" w:hAnsi="Verdana"/>
          <w:spacing w:val="-1"/>
        </w:rPr>
        <w:t xml:space="preserve">, H., </w:t>
      </w:r>
      <w:proofErr w:type="spellStart"/>
      <w:r w:rsidRPr="009622C6">
        <w:rPr>
          <w:rFonts w:ascii="Verdana" w:hAnsi="Verdana"/>
          <w:spacing w:val="-1"/>
        </w:rPr>
        <w:t>Putkonen</w:t>
      </w:r>
      <w:proofErr w:type="spellEnd"/>
      <w:r w:rsidRPr="009622C6">
        <w:rPr>
          <w:rFonts w:ascii="Verdana" w:hAnsi="Verdana"/>
          <w:spacing w:val="-1"/>
        </w:rPr>
        <w:t xml:space="preserve">, H., Lindberg, N., Holi, M., </w:t>
      </w:r>
      <w:proofErr w:type="spellStart"/>
      <w:r w:rsidRPr="009622C6">
        <w:rPr>
          <w:rFonts w:ascii="Verdana" w:hAnsi="Verdana"/>
          <w:spacing w:val="-1"/>
        </w:rPr>
        <w:t>Rovamo</w:t>
      </w:r>
      <w:proofErr w:type="spellEnd"/>
      <w:r w:rsidRPr="009622C6">
        <w:rPr>
          <w:rFonts w:ascii="Verdana" w:hAnsi="Verdana"/>
          <w:spacing w:val="-1"/>
        </w:rPr>
        <w:t>, T., &amp; Weizmann-</w:t>
      </w:r>
      <w:proofErr w:type="spellStart"/>
      <w:r w:rsidRPr="009622C6">
        <w:rPr>
          <w:rFonts w:ascii="Verdana" w:hAnsi="Verdana"/>
          <w:spacing w:val="-1"/>
        </w:rPr>
        <w:t>Henelius</w:t>
      </w:r>
      <w:proofErr w:type="spellEnd"/>
      <w:r w:rsidRPr="009622C6">
        <w:rPr>
          <w:rFonts w:ascii="Verdana" w:hAnsi="Verdana"/>
          <w:spacing w:val="-1"/>
        </w:rPr>
        <w:t xml:space="preserve">, G. (2009). Gender differences in Finnish homicide offence characteristics. </w:t>
      </w:r>
      <w:r w:rsidRPr="009622C6">
        <w:rPr>
          <w:rFonts w:ascii="Verdana" w:hAnsi="Verdana"/>
          <w:i/>
          <w:iCs/>
          <w:spacing w:val="-1"/>
        </w:rPr>
        <w:t>Forensic Science International, 186</w:t>
      </w:r>
      <w:r w:rsidRPr="009622C6">
        <w:rPr>
          <w:rFonts w:ascii="Verdana" w:hAnsi="Verdana"/>
          <w:spacing w:val="-1"/>
        </w:rPr>
        <w:t xml:space="preserve">(1-3), 75-80. </w:t>
      </w:r>
      <w:proofErr w:type="spellStart"/>
      <w:r w:rsidRPr="009622C6">
        <w:rPr>
          <w:rFonts w:ascii="Verdana" w:hAnsi="Verdana"/>
          <w:spacing w:val="-1"/>
        </w:rPr>
        <w:t>doi</w:t>
      </w:r>
      <w:proofErr w:type="spellEnd"/>
      <w:r w:rsidRPr="009622C6">
        <w:rPr>
          <w:rFonts w:ascii="Verdana" w:hAnsi="Verdana"/>
          <w:spacing w:val="-1"/>
        </w:rPr>
        <w:t>: 10.1016/j.forsciint.2009.02.001.</w:t>
      </w:r>
    </w:p>
    <w:p w:rsidR="00954A66" w:rsidRPr="009622C6" w:rsidRDefault="00954A66" w:rsidP="00954A66">
      <w:pPr>
        <w:widowControl w:val="0"/>
        <w:spacing w:after="0" w:line="480" w:lineRule="auto"/>
        <w:ind w:hanging="720"/>
        <w:jc w:val="both"/>
        <w:rPr>
          <w:rFonts w:ascii="Verdana" w:hAnsi="Verdana"/>
          <w:spacing w:val="-1"/>
        </w:rPr>
      </w:pPr>
      <w:r w:rsidRPr="009622C6">
        <w:rPr>
          <w:rFonts w:ascii="Verdana" w:hAnsi="Verdana"/>
          <w:spacing w:val="-1"/>
        </w:rPr>
        <w:t xml:space="preserve">Keppel, R. &amp; </w:t>
      </w:r>
      <w:proofErr w:type="spellStart"/>
      <w:r w:rsidRPr="009622C6">
        <w:rPr>
          <w:rFonts w:ascii="Verdana" w:hAnsi="Verdana"/>
          <w:spacing w:val="-1"/>
        </w:rPr>
        <w:t>Birnes</w:t>
      </w:r>
      <w:proofErr w:type="spellEnd"/>
      <w:r w:rsidRPr="009622C6">
        <w:rPr>
          <w:rFonts w:ascii="Verdana" w:hAnsi="Verdana"/>
          <w:spacing w:val="-1"/>
        </w:rPr>
        <w:t xml:space="preserve">, W. (1997). </w:t>
      </w:r>
      <w:r w:rsidRPr="009622C6">
        <w:rPr>
          <w:rFonts w:ascii="Verdana" w:hAnsi="Verdana"/>
          <w:i/>
          <w:iCs/>
          <w:spacing w:val="-1"/>
        </w:rPr>
        <w:t>Signature Killers</w:t>
      </w:r>
      <w:r w:rsidRPr="009622C6">
        <w:rPr>
          <w:rFonts w:ascii="Verdana" w:hAnsi="Verdana"/>
          <w:spacing w:val="-1"/>
        </w:rPr>
        <w:t>. New York: Pocket Books.</w:t>
      </w:r>
    </w:p>
    <w:p w:rsidR="00954A66" w:rsidRPr="009622C6" w:rsidRDefault="00954A66" w:rsidP="00954A66">
      <w:pPr>
        <w:widowControl w:val="0"/>
        <w:spacing w:after="0" w:line="480" w:lineRule="auto"/>
        <w:ind w:hanging="720"/>
        <w:jc w:val="both"/>
        <w:rPr>
          <w:rFonts w:ascii="Verdana" w:hAnsi="Verdana"/>
          <w:spacing w:val="-1"/>
        </w:rPr>
      </w:pPr>
      <w:r w:rsidRPr="009622C6">
        <w:rPr>
          <w:rFonts w:ascii="Verdana" w:hAnsi="Verdana"/>
          <w:spacing w:val="-1"/>
        </w:rPr>
        <w:t xml:space="preserve">Laidlaw, K. E., </w:t>
      </w:r>
      <w:proofErr w:type="spellStart"/>
      <w:r w:rsidRPr="009622C6">
        <w:rPr>
          <w:rFonts w:ascii="Verdana" w:hAnsi="Verdana"/>
          <w:spacing w:val="-1"/>
        </w:rPr>
        <w:t>Risko</w:t>
      </w:r>
      <w:proofErr w:type="spellEnd"/>
      <w:r w:rsidRPr="009622C6">
        <w:rPr>
          <w:rFonts w:ascii="Verdana" w:hAnsi="Verdana"/>
          <w:spacing w:val="-1"/>
        </w:rPr>
        <w:t xml:space="preserve">, E. F., &amp; Kingstone, A. (2012). A new look at social attention: orienting to the eyes is not (entirely) under volitional control. </w:t>
      </w:r>
      <w:r w:rsidRPr="009622C6">
        <w:rPr>
          <w:rFonts w:ascii="Verdana" w:hAnsi="Verdana"/>
          <w:i/>
          <w:iCs/>
          <w:spacing w:val="-1"/>
        </w:rPr>
        <w:t>Journal of Experimental Psychology: Human Perception and Performance, 38</w:t>
      </w:r>
      <w:r w:rsidRPr="009622C6">
        <w:rPr>
          <w:rFonts w:ascii="Verdana" w:hAnsi="Verdana"/>
          <w:spacing w:val="-1"/>
        </w:rPr>
        <w:t xml:space="preserve">(5), 1132- 1143. </w:t>
      </w:r>
      <w:proofErr w:type="spellStart"/>
      <w:r w:rsidRPr="009622C6">
        <w:rPr>
          <w:rFonts w:ascii="Verdana" w:hAnsi="Verdana"/>
          <w:spacing w:val="-1"/>
        </w:rPr>
        <w:t>doi</w:t>
      </w:r>
      <w:proofErr w:type="spellEnd"/>
      <w:r w:rsidRPr="009622C6">
        <w:rPr>
          <w:rFonts w:ascii="Verdana" w:hAnsi="Verdana"/>
          <w:spacing w:val="-1"/>
        </w:rPr>
        <w:t>: 10.1037/a0027075.</w:t>
      </w:r>
    </w:p>
    <w:p w:rsidR="00954A66" w:rsidRPr="009622C6" w:rsidRDefault="00954A66" w:rsidP="00954A66">
      <w:pPr>
        <w:widowControl w:val="0"/>
        <w:spacing w:after="0" w:line="480" w:lineRule="auto"/>
        <w:ind w:hanging="720"/>
        <w:jc w:val="both"/>
        <w:rPr>
          <w:rFonts w:ascii="Verdana" w:hAnsi="Verdana"/>
          <w:spacing w:val="-1"/>
        </w:rPr>
      </w:pPr>
      <w:r w:rsidRPr="009622C6">
        <w:rPr>
          <w:rFonts w:ascii="Verdana" w:hAnsi="Verdana"/>
          <w:spacing w:val="-1"/>
        </w:rPr>
        <w:t xml:space="preserve">Last, S. K., &amp; </w:t>
      </w:r>
      <w:proofErr w:type="spellStart"/>
      <w:r w:rsidRPr="009622C6">
        <w:rPr>
          <w:rFonts w:ascii="Verdana" w:hAnsi="Verdana"/>
          <w:spacing w:val="-1"/>
        </w:rPr>
        <w:t>Fritzon</w:t>
      </w:r>
      <w:proofErr w:type="spellEnd"/>
      <w:r w:rsidRPr="009622C6">
        <w:rPr>
          <w:rFonts w:ascii="Verdana" w:hAnsi="Verdana"/>
          <w:spacing w:val="-1"/>
        </w:rPr>
        <w:t xml:space="preserve">, K. (2005). Investigating the nature of expressiveness in stranger, acquaintance and intrafamilial homicides. </w:t>
      </w:r>
      <w:r w:rsidRPr="009622C6">
        <w:rPr>
          <w:rFonts w:ascii="Verdana" w:hAnsi="Verdana"/>
          <w:i/>
          <w:iCs/>
          <w:spacing w:val="-1"/>
        </w:rPr>
        <w:t>Journal of Investigative Psychology and Offender Profiling, 2</w:t>
      </w:r>
      <w:r w:rsidRPr="009622C6">
        <w:rPr>
          <w:rFonts w:ascii="Verdana" w:hAnsi="Verdana"/>
          <w:spacing w:val="-1"/>
        </w:rPr>
        <w:t xml:space="preserve">(3), 179-193. </w:t>
      </w:r>
      <w:proofErr w:type="spellStart"/>
      <w:r w:rsidRPr="009622C6">
        <w:rPr>
          <w:rFonts w:ascii="Verdana" w:hAnsi="Verdana"/>
          <w:spacing w:val="-1"/>
        </w:rPr>
        <w:t>doi</w:t>
      </w:r>
      <w:proofErr w:type="spellEnd"/>
      <w:r w:rsidRPr="009622C6">
        <w:rPr>
          <w:rFonts w:ascii="Verdana" w:hAnsi="Verdana"/>
          <w:spacing w:val="-1"/>
        </w:rPr>
        <w:t>: 10.1002/jip.36.</w:t>
      </w:r>
    </w:p>
    <w:p w:rsidR="00954A66" w:rsidRPr="009622C6" w:rsidRDefault="00954A66" w:rsidP="00954A66">
      <w:pPr>
        <w:widowControl w:val="0"/>
        <w:spacing w:after="0" w:line="480" w:lineRule="auto"/>
        <w:ind w:hanging="720"/>
        <w:jc w:val="both"/>
        <w:rPr>
          <w:rFonts w:ascii="Verdana" w:hAnsi="Verdana"/>
          <w:spacing w:val="-1"/>
        </w:rPr>
      </w:pPr>
      <w:proofErr w:type="spellStart"/>
      <w:r w:rsidRPr="009622C6">
        <w:rPr>
          <w:rFonts w:ascii="Verdana" w:hAnsi="Verdana"/>
          <w:spacing w:val="-1"/>
        </w:rPr>
        <w:t>Litzcke</w:t>
      </w:r>
      <w:proofErr w:type="spellEnd"/>
      <w:r w:rsidRPr="009622C6">
        <w:rPr>
          <w:rFonts w:ascii="Verdana" w:hAnsi="Verdana"/>
          <w:spacing w:val="-1"/>
        </w:rPr>
        <w:t xml:space="preserve">, S. M., Horn, A., &amp; Schinke, D. (2015). Sexual Murder in Bavaria: Victim, Crime Course, Perpetrator. </w:t>
      </w:r>
      <w:r w:rsidRPr="009622C6">
        <w:rPr>
          <w:rFonts w:ascii="Verdana" w:hAnsi="Verdana"/>
          <w:i/>
          <w:iCs/>
          <w:spacing w:val="-1"/>
        </w:rPr>
        <w:t xml:space="preserve">Verlag </w:t>
      </w:r>
      <w:proofErr w:type="spellStart"/>
      <w:r w:rsidRPr="009622C6">
        <w:rPr>
          <w:rFonts w:ascii="Verdana" w:hAnsi="Verdana"/>
          <w:i/>
          <w:iCs/>
          <w:spacing w:val="-1"/>
        </w:rPr>
        <w:t>für</w:t>
      </w:r>
      <w:proofErr w:type="spellEnd"/>
      <w:r w:rsidRPr="009622C6">
        <w:rPr>
          <w:rFonts w:ascii="Verdana" w:hAnsi="Verdana"/>
          <w:i/>
          <w:iCs/>
          <w:spacing w:val="-1"/>
        </w:rPr>
        <w:t xml:space="preserve"> </w:t>
      </w:r>
      <w:proofErr w:type="spellStart"/>
      <w:r w:rsidRPr="009622C6">
        <w:rPr>
          <w:rFonts w:ascii="Verdana" w:hAnsi="Verdana"/>
          <w:i/>
          <w:iCs/>
          <w:spacing w:val="-1"/>
        </w:rPr>
        <w:t>Polizeiwissenschaft</w:t>
      </w:r>
      <w:proofErr w:type="spellEnd"/>
      <w:r w:rsidRPr="009622C6">
        <w:rPr>
          <w:rFonts w:ascii="Verdana" w:hAnsi="Verdana"/>
          <w:spacing w:val="-1"/>
        </w:rPr>
        <w:t>, 1-513.</w:t>
      </w:r>
    </w:p>
    <w:p w:rsidR="00954A66" w:rsidRPr="009622C6" w:rsidRDefault="00954A66" w:rsidP="00954A66">
      <w:pPr>
        <w:widowControl w:val="0"/>
        <w:spacing w:after="0" w:line="480" w:lineRule="auto"/>
        <w:ind w:hanging="720"/>
        <w:jc w:val="both"/>
        <w:rPr>
          <w:rFonts w:ascii="Verdana" w:eastAsia="Times New Roman" w:hAnsi="Verdana" w:cs="Times New Roman"/>
          <w:b/>
          <w:bCs/>
        </w:rPr>
      </w:pPr>
      <w:r w:rsidRPr="009622C6">
        <w:rPr>
          <w:rFonts w:ascii="Verdana" w:eastAsia="Times New Roman" w:hAnsi="Verdana"/>
        </w:rPr>
        <w:t>Office for National Statistics. (2020). </w:t>
      </w:r>
      <w:r w:rsidRPr="009622C6">
        <w:rPr>
          <w:rFonts w:ascii="Verdana" w:eastAsia="Times New Roman" w:hAnsi="Verdana"/>
          <w:i/>
          <w:iCs/>
        </w:rPr>
        <w:t>Homicide in England and Wales: year ending March 2019. </w:t>
      </w:r>
      <w:r w:rsidRPr="009622C6">
        <w:rPr>
          <w:rFonts w:ascii="Verdana" w:eastAsia="Times New Roman" w:hAnsi="Verdana"/>
        </w:rPr>
        <w:t>London: Office for National Statistics. Retrieved from https://www.ons.gov.uk/peoplepopulationandcommunity/crimeandjustice/articles/homicideinenglandandwales/yearendingmarch2019#what-do-trends-in-homicide-look-like.</w:t>
      </w:r>
    </w:p>
    <w:p w:rsidR="00954A66" w:rsidRPr="009622C6" w:rsidRDefault="00954A66" w:rsidP="00954A66">
      <w:pPr>
        <w:widowControl w:val="0"/>
        <w:spacing w:after="0" w:line="480" w:lineRule="auto"/>
        <w:ind w:hanging="720"/>
        <w:jc w:val="both"/>
        <w:rPr>
          <w:rFonts w:ascii="Verdana" w:hAnsi="Verdana"/>
          <w:spacing w:val="-1"/>
        </w:rPr>
      </w:pPr>
      <w:r w:rsidRPr="009622C6">
        <w:rPr>
          <w:rFonts w:ascii="Verdana" w:hAnsi="Verdana"/>
          <w:spacing w:val="-1"/>
        </w:rPr>
        <w:t>Petherick,</w:t>
      </w:r>
      <w:r w:rsidRPr="009622C6">
        <w:rPr>
          <w:rFonts w:ascii="Verdana" w:hAnsi="Verdana"/>
        </w:rPr>
        <w:t xml:space="preserve"> </w:t>
      </w:r>
      <w:r w:rsidRPr="009622C6">
        <w:rPr>
          <w:rFonts w:ascii="Verdana" w:hAnsi="Verdana"/>
          <w:spacing w:val="-1"/>
        </w:rPr>
        <w:t>W.,</w:t>
      </w:r>
      <w:r w:rsidRPr="009622C6">
        <w:rPr>
          <w:rFonts w:ascii="Verdana" w:hAnsi="Verdana"/>
        </w:rPr>
        <w:t xml:space="preserve"> &amp; Ferguson, C. </w:t>
      </w:r>
      <w:r w:rsidRPr="009622C6">
        <w:rPr>
          <w:rFonts w:ascii="Verdana" w:hAnsi="Verdana"/>
          <w:spacing w:val="-1"/>
        </w:rPr>
        <w:t>(2012).</w:t>
      </w:r>
      <w:r w:rsidRPr="009622C6">
        <w:rPr>
          <w:rFonts w:ascii="Verdana" w:hAnsi="Verdana"/>
        </w:rPr>
        <w:t xml:space="preserve"> </w:t>
      </w:r>
      <w:r w:rsidRPr="009622C6">
        <w:rPr>
          <w:rFonts w:ascii="Verdana" w:hAnsi="Verdana"/>
          <w:i/>
        </w:rPr>
        <w:t xml:space="preserve">Understanding </w:t>
      </w:r>
      <w:r w:rsidRPr="009622C6">
        <w:rPr>
          <w:rFonts w:ascii="Verdana" w:hAnsi="Verdana"/>
          <w:i/>
          <w:spacing w:val="-1"/>
        </w:rPr>
        <w:t>victim</w:t>
      </w:r>
      <w:r w:rsidRPr="009622C6">
        <w:rPr>
          <w:rFonts w:ascii="Verdana" w:hAnsi="Verdana"/>
          <w:i/>
        </w:rPr>
        <w:t xml:space="preserve"> </w:t>
      </w:r>
      <w:r w:rsidRPr="009622C6">
        <w:rPr>
          <w:rFonts w:ascii="Verdana" w:hAnsi="Verdana"/>
          <w:i/>
          <w:spacing w:val="-1"/>
        </w:rPr>
        <w:t>behaviour</w:t>
      </w:r>
      <w:r w:rsidRPr="009622C6">
        <w:rPr>
          <w:rFonts w:ascii="Verdana" w:hAnsi="Verdana"/>
          <w:i/>
        </w:rPr>
        <w:t xml:space="preserve"> through</w:t>
      </w:r>
      <w:r w:rsidRPr="009622C6">
        <w:rPr>
          <w:rFonts w:ascii="Verdana" w:hAnsi="Verdana"/>
          <w:i/>
          <w:spacing w:val="53"/>
        </w:rPr>
        <w:t xml:space="preserve"> </w:t>
      </w:r>
      <w:r w:rsidRPr="009622C6">
        <w:rPr>
          <w:rFonts w:ascii="Verdana" w:hAnsi="Verdana"/>
          <w:i/>
          <w:spacing w:val="-1"/>
        </w:rPr>
        <w:t>offender</w:t>
      </w:r>
      <w:r w:rsidRPr="009622C6">
        <w:rPr>
          <w:rFonts w:ascii="Verdana" w:hAnsi="Verdana"/>
          <w:i/>
        </w:rPr>
        <w:t xml:space="preserve"> </w:t>
      </w:r>
      <w:r w:rsidRPr="009622C6">
        <w:rPr>
          <w:rFonts w:ascii="Verdana" w:hAnsi="Verdana"/>
          <w:i/>
          <w:spacing w:val="-1"/>
        </w:rPr>
        <w:t>behaviour</w:t>
      </w:r>
      <w:r w:rsidRPr="009622C6">
        <w:rPr>
          <w:rFonts w:ascii="Verdana" w:hAnsi="Verdana"/>
          <w:i/>
        </w:rPr>
        <w:t xml:space="preserve"> typologies.</w:t>
      </w:r>
      <w:r w:rsidRPr="009622C6">
        <w:rPr>
          <w:rFonts w:ascii="Verdana" w:hAnsi="Verdana"/>
          <w:i/>
          <w:spacing w:val="1"/>
        </w:rPr>
        <w:t xml:space="preserve"> </w:t>
      </w:r>
      <w:r w:rsidRPr="009622C6">
        <w:rPr>
          <w:rFonts w:ascii="Verdana" w:hAnsi="Verdana"/>
          <w:spacing w:val="-1"/>
        </w:rPr>
        <w:t xml:space="preserve">[Paper presentation]. </w:t>
      </w:r>
      <w:r w:rsidRPr="009622C6">
        <w:rPr>
          <w:rFonts w:ascii="Verdana" w:hAnsi="Verdana"/>
        </w:rPr>
        <w:t xml:space="preserve">5th </w:t>
      </w:r>
      <w:r w:rsidRPr="009622C6">
        <w:rPr>
          <w:rFonts w:ascii="Verdana" w:hAnsi="Verdana"/>
          <w:spacing w:val="-1"/>
        </w:rPr>
        <w:t>Annual</w:t>
      </w:r>
      <w:r w:rsidRPr="009622C6">
        <w:rPr>
          <w:rFonts w:ascii="Verdana" w:hAnsi="Verdana"/>
        </w:rPr>
        <w:t xml:space="preserve"> </w:t>
      </w:r>
      <w:r w:rsidRPr="009622C6">
        <w:rPr>
          <w:rFonts w:ascii="Verdana" w:hAnsi="Verdana"/>
          <w:spacing w:val="-1"/>
        </w:rPr>
        <w:t>Australian</w:t>
      </w:r>
      <w:r w:rsidRPr="009622C6">
        <w:rPr>
          <w:rFonts w:ascii="Verdana" w:hAnsi="Verdana"/>
          <w:spacing w:val="77"/>
        </w:rPr>
        <w:t xml:space="preserve"> </w:t>
      </w:r>
      <w:r w:rsidRPr="009622C6">
        <w:rPr>
          <w:rFonts w:ascii="Verdana" w:hAnsi="Verdana"/>
          <w:spacing w:val="-1"/>
        </w:rPr>
        <w:t>and</w:t>
      </w:r>
      <w:r w:rsidRPr="009622C6">
        <w:rPr>
          <w:rFonts w:ascii="Verdana" w:hAnsi="Verdana"/>
        </w:rPr>
        <w:t xml:space="preserve"> </w:t>
      </w:r>
      <w:r w:rsidRPr="009622C6">
        <w:rPr>
          <w:rFonts w:ascii="Verdana" w:hAnsi="Verdana"/>
          <w:spacing w:val="-1"/>
        </w:rPr>
        <w:t>New</w:t>
      </w:r>
      <w:r w:rsidRPr="009622C6">
        <w:rPr>
          <w:rFonts w:ascii="Verdana" w:hAnsi="Verdana"/>
        </w:rPr>
        <w:t xml:space="preserve"> </w:t>
      </w:r>
      <w:r w:rsidRPr="009622C6">
        <w:rPr>
          <w:rFonts w:ascii="Verdana" w:hAnsi="Verdana"/>
          <w:spacing w:val="-1"/>
        </w:rPr>
        <w:t>Zealand</w:t>
      </w:r>
      <w:r w:rsidRPr="009622C6">
        <w:rPr>
          <w:rFonts w:ascii="Verdana" w:hAnsi="Verdana"/>
        </w:rPr>
        <w:t xml:space="preserve"> Critical Criminology </w:t>
      </w:r>
      <w:r w:rsidRPr="009622C6">
        <w:rPr>
          <w:rFonts w:ascii="Verdana" w:hAnsi="Verdana"/>
          <w:spacing w:val="-1"/>
        </w:rPr>
        <w:t>Conference,</w:t>
      </w:r>
      <w:r w:rsidRPr="009622C6">
        <w:rPr>
          <w:rFonts w:ascii="Verdana" w:hAnsi="Verdana"/>
        </w:rPr>
        <w:t xml:space="preserve"> </w:t>
      </w:r>
      <w:r w:rsidRPr="009622C6">
        <w:rPr>
          <w:rFonts w:ascii="Verdana" w:hAnsi="Verdana"/>
          <w:spacing w:val="-1"/>
        </w:rPr>
        <w:t>Cairns,</w:t>
      </w:r>
      <w:r w:rsidRPr="009622C6">
        <w:rPr>
          <w:rFonts w:ascii="Verdana" w:hAnsi="Verdana"/>
        </w:rPr>
        <w:t xml:space="preserve"> </w:t>
      </w:r>
      <w:r w:rsidRPr="009622C6">
        <w:rPr>
          <w:rFonts w:ascii="Verdana" w:hAnsi="Verdana"/>
          <w:spacing w:val="-1"/>
        </w:rPr>
        <w:t>Australia. http://eprints.qut.edu.au/82082/.</w:t>
      </w:r>
    </w:p>
    <w:p w:rsidR="00954A66" w:rsidRPr="009622C6" w:rsidRDefault="00954A66" w:rsidP="00954A66">
      <w:pPr>
        <w:widowControl w:val="0"/>
        <w:spacing w:after="0" w:line="480" w:lineRule="auto"/>
        <w:ind w:hanging="720"/>
        <w:jc w:val="both"/>
        <w:rPr>
          <w:rFonts w:ascii="Verdana" w:hAnsi="Verdana"/>
          <w:bCs/>
          <w:iCs/>
        </w:rPr>
      </w:pPr>
      <w:r w:rsidRPr="009622C6">
        <w:rPr>
          <w:rFonts w:ascii="Verdana" w:hAnsi="Verdana"/>
          <w:bCs/>
          <w:iCs/>
        </w:rPr>
        <w:lastRenderedPageBreak/>
        <w:t xml:space="preserve">Rainbow, L., &amp; Gregory, A. (2011). What Behavioural Investigative Advisers actually do. In L. Alison and L. Rainbow (Eds.), </w:t>
      </w:r>
      <w:r w:rsidRPr="009622C6">
        <w:rPr>
          <w:rFonts w:ascii="Verdana" w:hAnsi="Verdana"/>
          <w:bCs/>
          <w:i/>
        </w:rPr>
        <w:t xml:space="preserve">Professionalizing Offender Profiling: Forensic and Investigative Psychology in Practice. </w:t>
      </w:r>
      <w:r w:rsidRPr="009622C6">
        <w:rPr>
          <w:rFonts w:ascii="Verdana" w:hAnsi="Verdana"/>
          <w:bCs/>
          <w:iCs/>
        </w:rPr>
        <w:t>(pp. 18-34). Oxon: Routledge.</w:t>
      </w:r>
    </w:p>
    <w:p w:rsidR="00954A66" w:rsidRPr="009622C6" w:rsidRDefault="00954A66" w:rsidP="00954A66">
      <w:pPr>
        <w:widowControl w:val="0"/>
        <w:spacing w:after="0" w:line="480" w:lineRule="auto"/>
        <w:ind w:hanging="720"/>
        <w:jc w:val="both"/>
        <w:rPr>
          <w:rFonts w:ascii="Verdana" w:hAnsi="Verdana"/>
          <w:bCs/>
          <w:iCs/>
        </w:rPr>
      </w:pPr>
      <w:r w:rsidRPr="009622C6">
        <w:rPr>
          <w:rFonts w:ascii="Verdana" w:hAnsi="Verdana"/>
          <w:bCs/>
          <w:iCs/>
        </w:rPr>
        <w:t xml:space="preserve">Rainbow, L., Gregory, A., &amp; Alison, L. (2014). Behavioural Investigative Advice. In G. J. N. </w:t>
      </w:r>
      <w:proofErr w:type="spellStart"/>
      <w:r w:rsidRPr="009622C6">
        <w:rPr>
          <w:rFonts w:ascii="Verdana" w:hAnsi="Verdana"/>
          <w:bCs/>
          <w:iCs/>
        </w:rPr>
        <w:t>Bruisma</w:t>
      </w:r>
      <w:proofErr w:type="spellEnd"/>
      <w:r w:rsidRPr="009622C6">
        <w:rPr>
          <w:rFonts w:ascii="Verdana" w:hAnsi="Verdana"/>
          <w:bCs/>
          <w:iCs/>
        </w:rPr>
        <w:t xml:space="preserve"> &amp; D. L. Weisburd (Eds.), </w:t>
      </w:r>
      <w:r w:rsidRPr="009622C6">
        <w:rPr>
          <w:rFonts w:ascii="Verdana" w:hAnsi="Verdana"/>
          <w:bCs/>
          <w:i/>
        </w:rPr>
        <w:t>Encyclopaedia of Criminology and Criminal Justice</w:t>
      </w:r>
      <w:r w:rsidRPr="009622C6">
        <w:rPr>
          <w:rFonts w:ascii="Verdana" w:hAnsi="Verdana"/>
          <w:bCs/>
          <w:iCs/>
        </w:rPr>
        <w:t xml:space="preserve"> (pp. 125-134). New York: Springer.</w:t>
      </w:r>
    </w:p>
    <w:p w:rsidR="00954A66" w:rsidRPr="009622C6" w:rsidRDefault="00954A66" w:rsidP="00954A66">
      <w:pPr>
        <w:widowControl w:val="0"/>
        <w:spacing w:after="0" w:line="480" w:lineRule="auto"/>
        <w:ind w:hanging="720"/>
        <w:jc w:val="both"/>
        <w:rPr>
          <w:rFonts w:ascii="Verdana" w:hAnsi="Verdana"/>
          <w:bCs/>
          <w:iCs/>
        </w:rPr>
      </w:pPr>
      <w:r w:rsidRPr="009622C6">
        <w:rPr>
          <w:rFonts w:ascii="Verdana" w:hAnsi="Verdana"/>
          <w:bCs/>
          <w:iCs/>
        </w:rPr>
        <w:t xml:space="preserve">Reynolds, J. J., Estrada-Reynolds, V., &amp; </w:t>
      </w:r>
      <w:proofErr w:type="spellStart"/>
      <w:r w:rsidRPr="009622C6">
        <w:rPr>
          <w:rFonts w:ascii="Verdana" w:hAnsi="Verdana"/>
          <w:bCs/>
          <w:iCs/>
        </w:rPr>
        <w:t>Freng</w:t>
      </w:r>
      <w:proofErr w:type="spellEnd"/>
      <w:r w:rsidRPr="009622C6">
        <w:rPr>
          <w:rFonts w:ascii="Verdana" w:hAnsi="Verdana"/>
          <w:bCs/>
          <w:iCs/>
        </w:rPr>
        <w:t xml:space="preserve">, S. (2019). Investigator beliefs of homicide crime scene characteristics. </w:t>
      </w:r>
      <w:r w:rsidRPr="009622C6">
        <w:rPr>
          <w:rFonts w:ascii="Verdana" w:hAnsi="Verdana"/>
          <w:bCs/>
          <w:i/>
        </w:rPr>
        <w:t>Applied Psychology in Criminal Justice, 15</w:t>
      </w:r>
      <w:r w:rsidRPr="009622C6">
        <w:rPr>
          <w:rFonts w:ascii="Verdana" w:hAnsi="Verdana"/>
          <w:bCs/>
          <w:iCs/>
        </w:rPr>
        <w:t xml:space="preserve">(1), 60-85. </w:t>
      </w:r>
    </w:p>
    <w:p w:rsidR="00954A66" w:rsidRPr="009622C6" w:rsidRDefault="00954A66" w:rsidP="00954A66">
      <w:pPr>
        <w:widowControl w:val="0"/>
        <w:spacing w:after="0" w:line="480" w:lineRule="auto"/>
        <w:ind w:hanging="720"/>
        <w:jc w:val="both"/>
        <w:rPr>
          <w:rFonts w:ascii="Verdana" w:eastAsia="Times New Roman" w:hAnsi="Verdana"/>
        </w:rPr>
      </w:pPr>
      <w:r w:rsidRPr="009622C6">
        <w:rPr>
          <w:rFonts w:ascii="Verdana" w:eastAsia="Times New Roman" w:hAnsi="Verdana"/>
        </w:rPr>
        <w:t xml:space="preserve">Russell, M., </w:t>
      </w:r>
      <w:r w:rsidRPr="009622C6">
        <w:rPr>
          <w:rFonts w:ascii="Verdana" w:eastAsia="Times New Roman" w:hAnsi="Verdana"/>
          <w:spacing w:val="-1"/>
        </w:rPr>
        <w:t>Schlesinger,</w:t>
      </w:r>
      <w:r w:rsidRPr="009622C6">
        <w:rPr>
          <w:rFonts w:ascii="Verdana" w:eastAsia="Times New Roman" w:hAnsi="Verdana"/>
        </w:rPr>
        <w:t xml:space="preserve"> </w:t>
      </w:r>
      <w:r w:rsidRPr="009622C6">
        <w:rPr>
          <w:rFonts w:ascii="Verdana" w:eastAsia="Times New Roman" w:hAnsi="Verdana"/>
          <w:spacing w:val="-1"/>
        </w:rPr>
        <w:t>L.</w:t>
      </w:r>
      <w:r w:rsidRPr="009622C6">
        <w:rPr>
          <w:rFonts w:ascii="Verdana" w:eastAsia="Times New Roman" w:hAnsi="Verdana"/>
        </w:rPr>
        <w:t xml:space="preserve"> B., </w:t>
      </w:r>
      <w:r w:rsidRPr="009622C6">
        <w:rPr>
          <w:rFonts w:ascii="Verdana" w:eastAsia="Times New Roman" w:hAnsi="Verdana"/>
          <w:spacing w:val="-1"/>
        </w:rPr>
        <w:t>Leon,</w:t>
      </w:r>
      <w:r w:rsidRPr="009622C6">
        <w:rPr>
          <w:rFonts w:ascii="Verdana" w:eastAsia="Times New Roman" w:hAnsi="Verdana"/>
        </w:rPr>
        <w:t xml:space="preserve"> M., &amp; </w:t>
      </w:r>
      <w:proofErr w:type="spellStart"/>
      <w:r w:rsidRPr="009622C6">
        <w:rPr>
          <w:rFonts w:ascii="Verdana" w:eastAsia="Times New Roman" w:hAnsi="Verdana"/>
        </w:rPr>
        <w:t>Holdren</w:t>
      </w:r>
      <w:proofErr w:type="spellEnd"/>
      <w:r w:rsidRPr="009622C6">
        <w:rPr>
          <w:rFonts w:ascii="Verdana" w:eastAsia="Times New Roman" w:hAnsi="Verdana" w:cs="Times New Roman"/>
        </w:rPr>
        <w:t xml:space="preserve">, S. </w:t>
      </w:r>
      <w:r w:rsidRPr="009622C6">
        <w:rPr>
          <w:rFonts w:ascii="Verdana" w:eastAsia="Times New Roman" w:hAnsi="Verdana" w:cs="Times New Roman"/>
          <w:spacing w:val="-1"/>
        </w:rPr>
        <w:t>(2018).</w:t>
      </w:r>
      <w:r w:rsidRPr="009622C6">
        <w:rPr>
          <w:rFonts w:ascii="Verdana" w:eastAsia="Times New Roman" w:hAnsi="Verdana" w:cs="Times New Roman"/>
        </w:rPr>
        <w:t xml:space="preserve"> “Undoing”</w:t>
      </w:r>
      <w:r w:rsidRPr="009622C6">
        <w:rPr>
          <w:rFonts w:ascii="Verdana" w:eastAsia="Times New Roman" w:hAnsi="Verdana" w:cs="Times New Roman"/>
          <w:spacing w:val="-1"/>
        </w:rPr>
        <w:t xml:space="preserve"> </w:t>
      </w:r>
      <w:r w:rsidRPr="009622C6">
        <w:rPr>
          <w:rFonts w:ascii="Verdana" w:eastAsia="Times New Roman" w:hAnsi="Verdana" w:cs="Times New Roman"/>
        </w:rPr>
        <w:t>(or</w:t>
      </w:r>
      <w:r w:rsidRPr="009622C6">
        <w:rPr>
          <w:rFonts w:ascii="Verdana" w:eastAsia="Times New Roman" w:hAnsi="Verdana" w:cs="Times New Roman"/>
          <w:spacing w:val="41"/>
        </w:rPr>
        <w:t xml:space="preserve"> </w:t>
      </w:r>
      <w:r w:rsidRPr="009622C6">
        <w:rPr>
          <w:rFonts w:ascii="Verdana" w:eastAsia="Times New Roman" w:hAnsi="Verdana"/>
        </w:rPr>
        <w:t>symbolic</w:t>
      </w:r>
      <w:r w:rsidRPr="009622C6">
        <w:rPr>
          <w:rFonts w:ascii="Verdana" w:eastAsia="Times New Roman" w:hAnsi="Verdana"/>
          <w:spacing w:val="-1"/>
        </w:rPr>
        <w:t xml:space="preserve"> reversal)</w:t>
      </w:r>
      <w:r w:rsidRPr="009622C6">
        <w:rPr>
          <w:rFonts w:ascii="Verdana" w:eastAsia="Times New Roman" w:hAnsi="Verdana"/>
          <w:spacing w:val="1"/>
        </w:rPr>
        <w:t xml:space="preserve"> </w:t>
      </w:r>
      <w:r w:rsidRPr="009622C6">
        <w:rPr>
          <w:rFonts w:ascii="Verdana" w:eastAsia="Times New Roman" w:hAnsi="Verdana"/>
          <w:spacing w:val="-1"/>
        </w:rPr>
        <w:t>at</w:t>
      </w:r>
      <w:r w:rsidRPr="009622C6">
        <w:rPr>
          <w:rFonts w:ascii="Verdana" w:eastAsia="Times New Roman" w:hAnsi="Verdana"/>
        </w:rPr>
        <w:t xml:space="preserve"> homicide </w:t>
      </w:r>
      <w:r w:rsidRPr="009622C6">
        <w:rPr>
          <w:rFonts w:ascii="Verdana" w:eastAsia="Times New Roman" w:hAnsi="Verdana"/>
          <w:spacing w:val="-1"/>
        </w:rPr>
        <w:t>crime scenes.</w:t>
      </w:r>
      <w:r w:rsidRPr="009622C6">
        <w:rPr>
          <w:rFonts w:ascii="Verdana" w:eastAsia="Times New Roman" w:hAnsi="Verdana"/>
          <w:spacing w:val="2"/>
        </w:rPr>
        <w:t xml:space="preserve"> </w:t>
      </w:r>
      <w:r w:rsidRPr="009622C6">
        <w:rPr>
          <w:rFonts w:ascii="Verdana" w:eastAsia="Times New Roman" w:hAnsi="Verdana" w:cs="Times New Roman"/>
          <w:i/>
        </w:rPr>
        <w:t>Journal of Forensic</w:t>
      </w:r>
      <w:r w:rsidRPr="009622C6">
        <w:rPr>
          <w:rFonts w:ascii="Verdana" w:eastAsia="Times New Roman" w:hAnsi="Verdana" w:cs="Times New Roman"/>
          <w:i/>
          <w:spacing w:val="-1"/>
        </w:rPr>
        <w:t xml:space="preserve"> Sciences,</w:t>
      </w:r>
      <w:r w:rsidRPr="009622C6">
        <w:rPr>
          <w:rFonts w:ascii="Verdana" w:eastAsia="Times New Roman" w:hAnsi="Verdana" w:cs="Times New Roman"/>
          <w:i/>
          <w:spacing w:val="47"/>
        </w:rPr>
        <w:t xml:space="preserve"> </w:t>
      </w:r>
      <w:r w:rsidRPr="009622C6">
        <w:rPr>
          <w:rFonts w:ascii="Verdana" w:eastAsia="Times New Roman" w:hAnsi="Verdana" w:cs="Times New Roman"/>
          <w:i/>
          <w:spacing w:val="-1"/>
        </w:rPr>
        <w:t>63</w:t>
      </w:r>
      <w:r w:rsidRPr="009622C6">
        <w:rPr>
          <w:rFonts w:ascii="Verdana" w:eastAsia="Times New Roman" w:hAnsi="Verdana"/>
          <w:spacing w:val="-1"/>
        </w:rPr>
        <w:t>(2),</w:t>
      </w:r>
      <w:r w:rsidRPr="009622C6">
        <w:rPr>
          <w:rFonts w:ascii="Verdana" w:eastAsia="Times New Roman" w:hAnsi="Verdana"/>
        </w:rPr>
        <w:t xml:space="preserve"> </w:t>
      </w:r>
      <w:r w:rsidRPr="009622C6">
        <w:rPr>
          <w:rFonts w:ascii="Verdana" w:eastAsia="Times New Roman" w:hAnsi="Verdana"/>
          <w:spacing w:val="-1"/>
        </w:rPr>
        <w:t>478-483.</w:t>
      </w:r>
      <w:r w:rsidRPr="009622C6">
        <w:rPr>
          <w:rFonts w:ascii="Verdana" w:eastAsia="Times New Roman" w:hAnsi="Verdana"/>
        </w:rPr>
        <w:t xml:space="preserve"> </w:t>
      </w:r>
      <w:proofErr w:type="spellStart"/>
      <w:r w:rsidRPr="009622C6">
        <w:rPr>
          <w:rFonts w:ascii="Verdana" w:eastAsia="Times New Roman" w:hAnsi="Verdana"/>
        </w:rPr>
        <w:t>doi</w:t>
      </w:r>
      <w:proofErr w:type="spellEnd"/>
      <w:r w:rsidRPr="009622C6">
        <w:rPr>
          <w:rFonts w:ascii="Verdana" w:eastAsia="Times New Roman" w:hAnsi="Verdana"/>
        </w:rPr>
        <w:t>: 10.1111/1556-4029.13556.</w:t>
      </w:r>
    </w:p>
    <w:p w:rsidR="00954A66" w:rsidRPr="009622C6" w:rsidRDefault="00954A66" w:rsidP="00954A66">
      <w:pPr>
        <w:widowControl w:val="0"/>
        <w:spacing w:after="0" w:line="480" w:lineRule="auto"/>
        <w:ind w:hanging="720"/>
        <w:jc w:val="both"/>
        <w:rPr>
          <w:rFonts w:ascii="Verdana" w:eastAsia="Times New Roman" w:hAnsi="Verdana"/>
        </w:rPr>
      </w:pPr>
      <w:proofErr w:type="spellStart"/>
      <w:r w:rsidRPr="009622C6">
        <w:rPr>
          <w:rFonts w:ascii="Verdana" w:eastAsia="Times New Roman" w:hAnsi="Verdana"/>
        </w:rPr>
        <w:t>Safarik</w:t>
      </w:r>
      <w:proofErr w:type="spellEnd"/>
      <w:r w:rsidRPr="009622C6">
        <w:rPr>
          <w:rFonts w:ascii="Verdana" w:eastAsia="Times New Roman" w:hAnsi="Verdana"/>
        </w:rPr>
        <w:t xml:space="preserve">, M., Jarvis, J., &amp; Nussbaum, K. (2002). Sexual homicide of elderly females: Linking offender characteristics to crime scene and victim characteristics. </w:t>
      </w:r>
      <w:r w:rsidRPr="009622C6">
        <w:rPr>
          <w:rFonts w:ascii="Verdana" w:eastAsia="Times New Roman" w:hAnsi="Verdana"/>
          <w:i/>
          <w:iCs/>
        </w:rPr>
        <w:t>Journal of Interpersonal Violence, 17</w:t>
      </w:r>
      <w:r w:rsidRPr="009622C6">
        <w:rPr>
          <w:rFonts w:ascii="Verdana" w:eastAsia="Times New Roman" w:hAnsi="Verdana"/>
        </w:rPr>
        <w:t xml:space="preserve">(5), 500-525. </w:t>
      </w:r>
      <w:proofErr w:type="spellStart"/>
      <w:r w:rsidRPr="009622C6">
        <w:rPr>
          <w:rFonts w:ascii="Verdana" w:eastAsia="Times New Roman" w:hAnsi="Verdana"/>
        </w:rPr>
        <w:t>doi</w:t>
      </w:r>
      <w:proofErr w:type="spellEnd"/>
      <w:r w:rsidRPr="009622C6">
        <w:rPr>
          <w:rFonts w:ascii="Verdana" w:eastAsia="Times New Roman" w:hAnsi="Verdana"/>
        </w:rPr>
        <w:t>: 10.1177/0886260502017005002.</w:t>
      </w:r>
    </w:p>
    <w:p w:rsidR="00954A66" w:rsidRPr="009622C6" w:rsidRDefault="00954A66" w:rsidP="00954A66">
      <w:pPr>
        <w:widowControl w:val="0"/>
        <w:spacing w:after="0" w:line="480" w:lineRule="auto"/>
        <w:ind w:hanging="720"/>
        <w:jc w:val="both"/>
        <w:rPr>
          <w:rFonts w:ascii="Verdana" w:eastAsia="Times New Roman" w:hAnsi="Verdana"/>
        </w:rPr>
      </w:pPr>
      <w:proofErr w:type="spellStart"/>
      <w:r w:rsidRPr="009622C6">
        <w:rPr>
          <w:rFonts w:ascii="Verdana" w:eastAsia="Times New Roman" w:hAnsi="Verdana"/>
        </w:rPr>
        <w:t>Salfati</w:t>
      </w:r>
      <w:proofErr w:type="spellEnd"/>
      <w:r w:rsidRPr="009622C6">
        <w:rPr>
          <w:rFonts w:ascii="Verdana" w:eastAsia="Times New Roman" w:hAnsi="Verdana"/>
        </w:rPr>
        <w:t xml:space="preserve">, C. G. (2000). The nature of expressiveness and instrumentality in homicide: Implications for offender profiling. </w:t>
      </w:r>
      <w:r w:rsidRPr="009622C6">
        <w:rPr>
          <w:rFonts w:ascii="Verdana" w:eastAsia="Times New Roman" w:hAnsi="Verdana"/>
          <w:i/>
          <w:iCs/>
        </w:rPr>
        <w:t>Homicide Studies, 4</w:t>
      </w:r>
      <w:r w:rsidRPr="009622C6">
        <w:rPr>
          <w:rFonts w:ascii="Verdana" w:eastAsia="Times New Roman" w:hAnsi="Verdana"/>
        </w:rPr>
        <w:t xml:space="preserve">(3), 265-293. </w:t>
      </w:r>
      <w:proofErr w:type="spellStart"/>
      <w:r w:rsidRPr="009622C6">
        <w:rPr>
          <w:rFonts w:ascii="Verdana" w:eastAsia="Times New Roman" w:hAnsi="Verdana"/>
        </w:rPr>
        <w:t>doi</w:t>
      </w:r>
      <w:proofErr w:type="spellEnd"/>
      <w:r w:rsidRPr="009622C6">
        <w:rPr>
          <w:rFonts w:ascii="Verdana" w:eastAsia="Times New Roman" w:hAnsi="Verdana"/>
        </w:rPr>
        <w:t>: 10.1177/1088767900004003004.</w:t>
      </w:r>
    </w:p>
    <w:p w:rsidR="00954A66" w:rsidRPr="009622C6" w:rsidRDefault="00954A66" w:rsidP="00954A66">
      <w:pPr>
        <w:widowControl w:val="0"/>
        <w:spacing w:after="0" w:line="480" w:lineRule="auto"/>
        <w:ind w:hanging="720"/>
        <w:jc w:val="both"/>
        <w:rPr>
          <w:rFonts w:ascii="Verdana" w:eastAsia="Times New Roman" w:hAnsi="Verdana"/>
        </w:rPr>
      </w:pPr>
      <w:proofErr w:type="spellStart"/>
      <w:r w:rsidRPr="009622C6">
        <w:rPr>
          <w:rFonts w:ascii="Verdana" w:eastAsia="Times New Roman" w:hAnsi="Verdana"/>
        </w:rPr>
        <w:t>Salfati</w:t>
      </w:r>
      <w:proofErr w:type="spellEnd"/>
      <w:r w:rsidRPr="009622C6">
        <w:rPr>
          <w:rFonts w:ascii="Verdana" w:eastAsia="Times New Roman" w:hAnsi="Verdana"/>
        </w:rPr>
        <w:t xml:space="preserve">, C. G., &amp; Canter, D. V. (1999). Differentiating stranger murders: Profiling offender characteristics from behavioural styles. </w:t>
      </w:r>
      <w:r w:rsidRPr="009622C6">
        <w:rPr>
          <w:rFonts w:ascii="Verdana" w:eastAsia="Times New Roman" w:hAnsi="Verdana"/>
          <w:i/>
          <w:iCs/>
        </w:rPr>
        <w:t>Behavioural Sciences &amp; The Law, 17</w:t>
      </w:r>
      <w:r w:rsidRPr="009622C6">
        <w:rPr>
          <w:rFonts w:ascii="Verdana" w:eastAsia="Times New Roman" w:hAnsi="Verdana"/>
        </w:rPr>
        <w:t xml:space="preserve">(3), 391-406. </w:t>
      </w:r>
      <w:proofErr w:type="spellStart"/>
      <w:r w:rsidRPr="009622C6">
        <w:rPr>
          <w:rFonts w:ascii="Verdana" w:eastAsia="Times New Roman" w:hAnsi="Verdana"/>
        </w:rPr>
        <w:t>doi</w:t>
      </w:r>
      <w:proofErr w:type="spellEnd"/>
      <w:r w:rsidRPr="009622C6">
        <w:rPr>
          <w:rFonts w:ascii="Verdana" w:eastAsia="Times New Roman" w:hAnsi="Verdana"/>
        </w:rPr>
        <w:t>: 10.1002/(sici)1099-0798(199907/09)17:3&lt;</w:t>
      </w:r>
      <w:proofErr w:type="gramStart"/>
      <w:r w:rsidRPr="009622C6">
        <w:rPr>
          <w:rFonts w:ascii="Verdana" w:eastAsia="Times New Roman" w:hAnsi="Verdana"/>
        </w:rPr>
        <w:t>391::</w:t>
      </w:r>
      <w:proofErr w:type="gramEnd"/>
      <w:r w:rsidRPr="009622C6">
        <w:rPr>
          <w:rFonts w:ascii="Verdana" w:eastAsia="Times New Roman" w:hAnsi="Verdana"/>
        </w:rPr>
        <w:t>aid-bsl352&gt;3.0.co;2-z.</w:t>
      </w:r>
    </w:p>
    <w:p w:rsidR="00954A66" w:rsidRPr="009622C6" w:rsidRDefault="00954A66" w:rsidP="00954A66">
      <w:pPr>
        <w:widowControl w:val="0"/>
        <w:spacing w:after="0" w:line="480" w:lineRule="auto"/>
        <w:ind w:hanging="720"/>
        <w:jc w:val="both"/>
        <w:rPr>
          <w:rFonts w:ascii="Verdana" w:eastAsia="Times New Roman" w:hAnsi="Verdana"/>
        </w:rPr>
      </w:pPr>
      <w:proofErr w:type="spellStart"/>
      <w:r w:rsidRPr="009622C6">
        <w:rPr>
          <w:rFonts w:ascii="Verdana" w:eastAsia="Times New Roman" w:hAnsi="Verdana"/>
        </w:rPr>
        <w:t>Salfati</w:t>
      </w:r>
      <w:proofErr w:type="spellEnd"/>
      <w:r w:rsidRPr="009622C6">
        <w:rPr>
          <w:rFonts w:ascii="Verdana" w:eastAsia="Times New Roman" w:hAnsi="Verdana"/>
        </w:rPr>
        <w:t xml:space="preserve">, C. G., &amp; Dupont, F. (2006). Canadian homicide: An investigation of crime scene actions. </w:t>
      </w:r>
      <w:r w:rsidRPr="009622C6">
        <w:rPr>
          <w:rFonts w:ascii="Verdana" w:eastAsia="Times New Roman" w:hAnsi="Verdana"/>
          <w:i/>
          <w:iCs/>
        </w:rPr>
        <w:t>Homicide Studies, 10</w:t>
      </w:r>
      <w:r w:rsidRPr="009622C6">
        <w:rPr>
          <w:rFonts w:ascii="Verdana" w:eastAsia="Times New Roman" w:hAnsi="Verdana"/>
        </w:rPr>
        <w:t xml:space="preserve">(2), 118-139. </w:t>
      </w:r>
      <w:proofErr w:type="spellStart"/>
      <w:r w:rsidRPr="009622C6">
        <w:rPr>
          <w:rFonts w:ascii="Verdana" w:eastAsia="Times New Roman" w:hAnsi="Verdana"/>
        </w:rPr>
        <w:t>doi</w:t>
      </w:r>
      <w:proofErr w:type="spellEnd"/>
      <w:r w:rsidRPr="009622C6">
        <w:rPr>
          <w:rFonts w:ascii="Verdana" w:eastAsia="Times New Roman" w:hAnsi="Verdana"/>
        </w:rPr>
        <w:t>: 10.1177/1088767906288449</w:t>
      </w:r>
    </w:p>
    <w:p w:rsidR="00954A66" w:rsidRPr="009622C6" w:rsidRDefault="00954A66" w:rsidP="00954A66">
      <w:pPr>
        <w:widowControl w:val="0"/>
        <w:spacing w:after="0" w:line="480" w:lineRule="auto"/>
        <w:ind w:hanging="720"/>
        <w:jc w:val="both"/>
        <w:rPr>
          <w:rFonts w:ascii="Verdana" w:eastAsia="Times New Roman" w:hAnsi="Verdana"/>
        </w:rPr>
      </w:pPr>
      <w:proofErr w:type="spellStart"/>
      <w:r w:rsidRPr="009622C6">
        <w:rPr>
          <w:rFonts w:ascii="Verdana" w:eastAsia="Times New Roman" w:hAnsi="Verdana"/>
        </w:rPr>
        <w:t>Santtila</w:t>
      </w:r>
      <w:proofErr w:type="spellEnd"/>
      <w:r w:rsidRPr="009622C6">
        <w:rPr>
          <w:rFonts w:ascii="Verdana" w:eastAsia="Times New Roman" w:hAnsi="Verdana"/>
        </w:rPr>
        <w:t xml:space="preserve">, P., </w:t>
      </w:r>
      <w:proofErr w:type="spellStart"/>
      <w:r w:rsidRPr="009622C6">
        <w:rPr>
          <w:rFonts w:ascii="Verdana" w:eastAsia="Times New Roman" w:hAnsi="Verdana"/>
        </w:rPr>
        <w:t>Häkkänen</w:t>
      </w:r>
      <w:proofErr w:type="spellEnd"/>
      <w:r w:rsidRPr="009622C6">
        <w:rPr>
          <w:rFonts w:ascii="Verdana" w:eastAsia="Times New Roman" w:hAnsi="Verdana"/>
        </w:rPr>
        <w:t xml:space="preserve">, H., Canter, D., &amp; </w:t>
      </w:r>
      <w:proofErr w:type="spellStart"/>
      <w:r w:rsidRPr="009622C6">
        <w:rPr>
          <w:rFonts w:ascii="Verdana" w:eastAsia="Times New Roman" w:hAnsi="Verdana"/>
        </w:rPr>
        <w:t>Elfgren</w:t>
      </w:r>
      <w:proofErr w:type="spellEnd"/>
      <w:r w:rsidRPr="009622C6">
        <w:rPr>
          <w:rFonts w:ascii="Verdana" w:eastAsia="Times New Roman" w:hAnsi="Verdana"/>
        </w:rPr>
        <w:t>, T. (2003). Classifying homicide offenders and predicting their characteristics from crime scene</w:t>
      </w:r>
    </w:p>
    <w:p w:rsidR="00954A66" w:rsidRPr="009622C6" w:rsidRDefault="00954A66" w:rsidP="00954A66">
      <w:pPr>
        <w:widowControl w:val="0"/>
        <w:spacing w:after="0" w:line="480" w:lineRule="auto"/>
        <w:jc w:val="both"/>
        <w:rPr>
          <w:rFonts w:ascii="Verdana" w:eastAsia="Times New Roman" w:hAnsi="Verdana"/>
        </w:rPr>
      </w:pPr>
      <w:r w:rsidRPr="009622C6">
        <w:rPr>
          <w:rFonts w:ascii="Verdana" w:eastAsia="Times New Roman" w:hAnsi="Verdana"/>
        </w:rPr>
        <w:t xml:space="preserve">behaviour. </w:t>
      </w:r>
      <w:r w:rsidRPr="009622C6">
        <w:rPr>
          <w:rFonts w:ascii="Verdana" w:eastAsia="Times New Roman" w:hAnsi="Verdana"/>
          <w:i/>
          <w:iCs/>
        </w:rPr>
        <w:t>Scandinavian Journal of Psychology, 44</w:t>
      </w:r>
      <w:r w:rsidRPr="009622C6">
        <w:rPr>
          <w:rFonts w:ascii="Verdana" w:eastAsia="Times New Roman" w:hAnsi="Verdana"/>
        </w:rPr>
        <w:t xml:space="preserve">(2), 107-118. </w:t>
      </w:r>
      <w:proofErr w:type="spellStart"/>
      <w:r w:rsidRPr="009622C6">
        <w:rPr>
          <w:rFonts w:ascii="Verdana" w:eastAsia="Times New Roman" w:hAnsi="Verdana"/>
        </w:rPr>
        <w:t>doi</w:t>
      </w:r>
      <w:proofErr w:type="spellEnd"/>
      <w:r w:rsidRPr="009622C6">
        <w:rPr>
          <w:rFonts w:ascii="Verdana" w:eastAsia="Times New Roman" w:hAnsi="Verdana"/>
        </w:rPr>
        <w:t xml:space="preserve">: </w:t>
      </w:r>
      <w:r w:rsidRPr="009622C6">
        <w:rPr>
          <w:rFonts w:ascii="Verdana" w:eastAsia="Times New Roman" w:hAnsi="Verdana"/>
        </w:rPr>
        <w:lastRenderedPageBreak/>
        <w:t>10.1111/1467-9450.00328</w:t>
      </w:r>
    </w:p>
    <w:p w:rsidR="00954A66" w:rsidRPr="009622C6" w:rsidRDefault="00954A66" w:rsidP="00954A66">
      <w:pPr>
        <w:widowControl w:val="0"/>
        <w:spacing w:after="0" w:line="480" w:lineRule="auto"/>
        <w:ind w:hanging="720"/>
        <w:jc w:val="both"/>
        <w:rPr>
          <w:rFonts w:ascii="Verdana" w:eastAsia="Times New Roman" w:hAnsi="Verdana"/>
          <w:spacing w:val="-1"/>
        </w:rPr>
      </w:pPr>
      <w:proofErr w:type="spellStart"/>
      <w:r w:rsidRPr="009622C6">
        <w:rPr>
          <w:rFonts w:ascii="Verdana" w:eastAsia="Times New Roman" w:hAnsi="Verdana"/>
          <w:spacing w:val="-1"/>
        </w:rPr>
        <w:t>Schröer</w:t>
      </w:r>
      <w:proofErr w:type="spellEnd"/>
      <w:r w:rsidRPr="009622C6">
        <w:rPr>
          <w:rFonts w:ascii="Verdana" w:eastAsia="Times New Roman" w:hAnsi="Verdana"/>
          <w:spacing w:val="-1"/>
        </w:rPr>
        <w:t>,</w:t>
      </w:r>
      <w:r w:rsidRPr="009622C6">
        <w:rPr>
          <w:rFonts w:ascii="Verdana" w:eastAsia="Times New Roman" w:hAnsi="Verdana"/>
        </w:rPr>
        <w:t xml:space="preserve"> J., &amp; </w:t>
      </w:r>
      <w:proofErr w:type="spellStart"/>
      <w:r w:rsidRPr="009622C6">
        <w:rPr>
          <w:rFonts w:ascii="Verdana" w:eastAsia="Times New Roman" w:hAnsi="Verdana"/>
          <w:spacing w:val="-1"/>
        </w:rPr>
        <w:t>Püschel</w:t>
      </w:r>
      <w:proofErr w:type="spellEnd"/>
      <w:r w:rsidRPr="009622C6">
        <w:rPr>
          <w:rFonts w:ascii="Verdana" w:eastAsia="Times New Roman" w:hAnsi="Verdana"/>
          <w:spacing w:val="-1"/>
        </w:rPr>
        <w:t>,</w:t>
      </w:r>
      <w:r w:rsidRPr="009622C6">
        <w:rPr>
          <w:rFonts w:ascii="Verdana" w:eastAsia="Times New Roman" w:hAnsi="Verdana"/>
        </w:rPr>
        <w:t xml:space="preserve"> </w:t>
      </w:r>
      <w:r w:rsidRPr="009622C6">
        <w:rPr>
          <w:rFonts w:ascii="Verdana" w:eastAsia="Times New Roman" w:hAnsi="Verdana"/>
          <w:spacing w:val="1"/>
        </w:rPr>
        <w:t>K.</w:t>
      </w:r>
      <w:r w:rsidRPr="009622C6">
        <w:rPr>
          <w:rFonts w:ascii="Verdana" w:eastAsia="Times New Roman" w:hAnsi="Verdana"/>
        </w:rPr>
        <w:t xml:space="preserve"> </w:t>
      </w:r>
      <w:r w:rsidRPr="009622C6">
        <w:rPr>
          <w:rFonts w:ascii="Verdana" w:eastAsia="Times New Roman" w:hAnsi="Verdana"/>
          <w:spacing w:val="-1"/>
        </w:rPr>
        <w:t>(2007).</w:t>
      </w:r>
      <w:r w:rsidRPr="009622C6">
        <w:rPr>
          <w:rFonts w:ascii="Verdana" w:eastAsia="Times New Roman" w:hAnsi="Verdana"/>
        </w:rPr>
        <w:t xml:space="preserve"> </w:t>
      </w:r>
      <w:r w:rsidRPr="009622C6">
        <w:rPr>
          <w:rFonts w:ascii="Verdana" w:eastAsia="Times New Roman" w:hAnsi="Verdana"/>
          <w:spacing w:val="-1"/>
        </w:rPr>
        <w:t>Special</w:t>
      </w:r>
      <w:r w:rsidRPr="009622C6">
        <w:rPr>
          <w:rFonts w:ascii="Verdana" w:eastAsia="Times New Roman" w:hAnsi="Verdana"/>
        </w:rPr>
        <w:t xml:space="preserve"> </w:t>
      </w:r>
      <w:r w:rsidRPr="009622C6">
        <w:rPr>
          <w:rFonts w:ascii="Verdana" w:eastAsia="Times New Roman" w:hAnsi="Verdana"/>
          <w:spacing w:val="-1"/>
        </w:rPr>
        <w:t>Aspects</w:t>
      </w:r>
      <w:r w:rsidRPr="009622C6">
        <w:rPr>
          <w:rFonts w:ascii="Verdana" w:eastAsia="Times New Roman" w:hAnsi="Verdana"/>
          <w:spacing w:val="2"/>
        </w:rPr>
        <w:t xml:space="preserve"> </w:t>
      </w:r>
      <w:r w:rsidRPr="009622C6">
        <w:rPr>
          <w:rFonts w:ascii="Verdana" w:eastAsia="Times New Roman" w:hAnsi="Verdana"/>
        </w:rPr>
        <w:t xml:space="preserve">of </w:t>
      </w:r>
      <w:r w:rsidRPr="009622C6">
        <w:rPr>
          <w:rFonts w:ascii="Verdana" w:eastAsia="Times New Roman" w:hAnsi="Verdana"/>
          <w:spacing w:val="-1"/>
        </w:rPr>
        <w:t>Crime Scene</w:t>
      </w:r>
      <w:r w:rsidRPr="009622C6">
        <w:rPr>
          <w:rFonts w:ascii="Verdana" w:eastAsia="Times New Roman" w:hAnsi="Verdana"/>
          <w:spacing w:val="1"/>
        </w:rPr>
        <w:t xml:space="preserve"> </w:t>
      </w:r>
      <w:r w:rsidRPr="009622C6">
        <w:rPr>
          <w:rFonts w:ascii="Verdana" w:eastAsia="Times New Roman" w:hAnsi="Verdana"/>
          <w:spacing w:val="-1"/>
        </w:rPr>
        <w:t>Interpretation</w:t>
      </w:r>
      <w:r w:rsidRPr="009622C6">
        <w:rPr>
          <w:rFonts w:ascii="Verdana" w:eastAsia="Times New Roman" w:hAnsi="Verdana"/>
        </w:rPr>
        <w:t xml:space="preserve"> </w:t>
      </w:r>
      <w:r w:rsidRPr="009622C6">
        <w:rPr>
          <w:rFonts w:ascii="Verdana" w:eastAsia="Times New Roman" w:hAnsi="Verdana"/>
          <w:spacing w:val="1"/>
        </w:rPr>
        <w:t>and</w:t>
      </w:r>
      <w:r w:rsidRPr="009622C6">
        <w:rPr>
          <w:rFonts w:ascii="Verdana" w:eastAsia="Times New Roman" w:hAnsi="Verdana"/>
          <w:spacing w:val="91"/>
        </w:rPr>
        <w:t xml:space="preserve"> </w:t>
      </w:r>
      <w:r w:rsidRPr="009622C6">
        <w:rPr>
          <w:rFonts w:ascii="Verdana" w:eastAsia="Times New Roman" w:hAnsi="Verdana"/>
          <w:spacing w:val="-1"/>
        </w:rPr>
        <w:t>Behavioural</w:t>
      </w:r>
      <w:r w:rsidRPr="009622C6">
        <w:rPr>
          <w:rFonts w:ascii="Verdana" w:eastAsia="Times New Roman" w:hAnsi="Verdana"/>
        </w:rPr>
        <w:t xml:space="preserve"> </w:t>
      </w:r>
      <w:r w:rsidRPr="009622C6">
        <w:rPr>
          <w:rFonts w:ascii="Verdana" w:eastAsia="Times New Roman" w:hAnsi="Verdana"/>
          <w:spacing w:val="-1"/>
        </w:rPr>
        <w:t>Analysis.</w:t>
      </w:r>
      <w:r w:rsidRPr="009622C6">
        <w:rPr>
          <w:rFonts w:ascii="Verdana" w:eastAsia="Times New Roman" w:hAnsi="Verdana"/>
          <w:spacing w:val="1"/>
        </w:rPr>
        <w:t xml:space="preserve"> </w:t>
      </w:r>
      <w:r w:rsidRPr="009622C6">
        <w:rPr>
          <w:rFonts w:ascii="Verdana" w:eastAsia="Times New Roman" w:hAnsi="Verdana"/>
          <w:i/>
        </w:rPr>
        <w:t>Forensic Pathology</w:t>
      </w:r>
      <w:r w:rsidRPr="009622C6">
        <w:rPr>
          <w:rFonts w:ascii="Verdana" w:eastAsia="Times New Roman" w:hAnsi="Verdana"/>
          <w:i/>
          <w:spacing w:val="-1"/>
        </w:rPr>
        <w:t xml:space="preserve"> Reviews,</w:t>
      </w:r>
      <w:r w:rsidRPr="009622C6">
        <w:rPr>
          <w:rFonts w:ascii="Verdana" w:eastAsia="Times New Roman" w:hAnsi="Verdana"/>
          <w:i/>
          <w:spacing w:val="3"/>
        </w:rPr>
        <w:t xml:space="preserve"> </w:t>
      </w:r>
      <w:r w:rsidRPr="009622C6">
        <w:rPr>
          <w:rFonts w:ascii="Verdana" w:eastAsia="Times New Roman" w:hAnsi="Verdana"/>
          <w:i/>
          <w:iCs/>
        </w:rPr>
        <w:t>4</w:t>
      </w:r>
      <w:r w:rsidRPr="009622C6">
        <w:rPr>
          <w:rFonts w:ascii="Verdana" w:eastAsia="Times New Roman" w:hAnsi="Verdana"/>
        </w:rPr>
        <w:t xml:space="preserve">, </w:t>
      </w:r>
      <w:r w:rsidRPr="009622C6">
        <w:rPr>
          <w:rFonts w:ascii="Verdana" w:eastAsia="Times New Roman" w:hAnsi="Verdana"/>
          <w:spacing w:val="-1"/>
        </w:rPr>
        <w:t>193-202.</w:t>
      </w:r>
      <w:r w:rsidRPr="009622C6">
        <w:rPr>
          <w:rFonts w:ascii="Verdana" w:eastAsia="Times New Roman" w:hAnsi="Verdana"/>
        </w:rPr>
        <w:t xml:space="preserve"> </w:t>
      </w:r>
      <w:proofErr w:type="spellStart"/>
      <w:r w:rsidRPr="009622C6">
        <w:rPr>
          <w:rFonts w:ascii="Verdana" w:eastAsia="Times New Roman" w:hAnsi="Verdana"/>
        </w:rPr>
        <w:t>doi</w:t>
      </w:r>
      <w:proofErr w:type="spellEnd"/>
      <w:r w:rsidRPr="009622C6">
        <w:rPr>
          <w:rFonts w:ascii="Verdana" w:eastAsia="Times New Roman" w:hAnsi="Verdana"/>
        </w:rPr>
        <w:t>:</w:t>
      </w:r>
      <w:r w:rsidRPr="009622C6">
        <w:rPr>
          <w:rFonts w:ascii="Verdana" w:eastAsia="Times New Roman" w:hAnsi="Verdana"/>
          <w:spacing w:val="57"/>
        </w:rPr>
        <w:t xml:space="preserve"> </w:t>
      </w:r>
      <w:r w:rsidRPr="009622C6">
        <w:rPr>
          <w:rFonts w:ascii="Verdana" w:eastAsia="Times New Roman" w:hAnsi="Verdana"/>
          <w:spacing w:val="-1"/>
        </w:rPr>
        <w:t>10.1007/978-1-59259-921-9_8.</w:t>
      </w:r>
    </w:p>
    <w:p w:rsidR="00954A66" w:rsidRPr="009622C6" w:rsidRDefault="00954A66" w:rsidP="00954A66">
      <w:pPr>
        <w:widowControl w:val="0"/>
        <w:spacing w:after="0" w:line="480" w:lineRule="auto"/>
        <w:ind w:hanging="720"/>
        <w:jc w:val="both"/>
        <w:rPr>
          <w:rFonts w:ascii="Verdana" w:eastAsia="Times New Roman" w:hAnsi="Verdana"/>
          <w:spacing w:val="-1"/>
        </w:rPr>
      </w:pPr>
      <w:r w:rsidRPr="009622C6">
        <w:rPr>
          <w:rFonts w:ascii="Verdana" w:eastAsia="Times New Roman" w:hAnsi="Verdana"/>
          <w:spacing w:val="-1"/>
        </w:rPr>
        <w:t>Shaw,</w:t>
      </w:r>
      <w:r w:rsidRPr="009622C6">
        <w:rPr>
          <w:rFonts w:ascii="Verdana" w:eastAsia="Times New Roman" w:hAnsi="Verdana"/>
        </w:rPr>
        <w:t xml:space="preserve"> </w:t>
      </w:r>
      <w:r w:rsidRPr="009622C6">
        <w:rPr>
          <w:rFonts w:ascii="Verdana" w:eastAsia="Times New Roman" w:hAnsi="Verdana"/>
          <w:spacing w:val="-1"/>
        </w:rPr>
        <w:t>D.</w:t>
      </w:r>
      <w:r w:rsidRPr="009622C6">
        <w:rPr>
          <w:rFonts w:ascii="Verdana" w:eastAsia="Times New Roman" w:hAnsi="Verdana"/>
        </w:rPr>
        <w:t xml:space="preserve"> </w:t>
      </w:r>
      <w:r w:rsidRPr="009622C6">
        <w:rPr>
          <w:rFonts w:ascii="Verdana" w:eastAsia="Times New Roman" w:hAnsi="Verdana"/>
          <w:spacing w:val="-1"/>
        </w:rPr>
        <w:t>(2018).</w:t>
      </w:r>
      <w:r w:rsidRPr="009622C6">
        <w:rPr>
          <w:rFonts w:ascii="Verdana" w:eastAsia="Times New Roman" w:hAnsi="Verdana"/>
        </w:rPr>
        <w:t xml:space="preserve"> </w:t>
      </w:r>
      <w:r w:rsidRPr="009622C6">
        <w:rPr>
          <w:rFonts w:ascii="Verdana" w:eastAsia="Times New Roman" w:hAnsi="Verdana"/>
          <w:i/>
          <w:iCs/>
          <w:spacing w:val="-1"/>
        </w:rPr>
        <w:t>Met</w:t>
      </w:r>
      <w:r w:rsidRPr="009622C6">
        <w:rPr>
          <w:rFonts w:ascii="Verdana" w:eastAsia="Times New Roman" w:hAnsi="Verdana"/>
          <w:i/>
          <w:iCs/>
        </w:rPr>
        <w:t xml:space="preserve"> Police</w:t>
      </w:r>
      <w:r w:rsidRPr="009622C6">
        <w:rPr>
          <w:rFonts w:ascii="Verdana" w:eastAsia="Times New Roman" w:hAnsi="Verdana"/>
          <w:i/>
          <w:iCs/>
          <w:spacing w:val="-1"/>
        </w:rPr>
        <w:t xml:space="preserve"> chief</w:t>
      </w:r>
      <w:r w:rsidRPr="009622C6">
        <w:rPr>
          <w:rFonts w:ascii="Verdana" w:eastAsia="Times New Roman" w:hAnsi="Verdana"/>
          <w:i/>
          <w:iCs/>
          <w:spacing w:val="-2"/>
        </w:rPr>
        <w:t xml:space="preserve"> </w:t>
      </w:r>
      <w:r w:rsidRPr="009622C6">
        <w:rPr>
          <w:rFonts w:ascii="Verdana" w:eastAsia="Times New Roman" w:hAnsi="Verdana"/>
          <w:i/>
          <w:iCs/>
        </w:rPr>
        <w:t>Cressida</w:t>
      </w:r>
      <w:r w:rsidRPr="009622C6">
        <w:rPr>
          <w:rFonts w:ascii="Verdana" w:eastAsia="Times New Roman" w:hAnsi="Verdana"/>
          <w:i/>
          <w:iCs/>
          <w:spacing w:val="-1"/>
        </w:rPr>
        <w:t xml:space="preserve"> Dick:</w:t>
      </w:r>
      <w:r w:rsidRPr="009622C6">
        <w:rPr>
          <w:rFonts w:ascii="Verdana" w:eastAsia="Times New Roman" w:hAnsi="Verdana"/>
          <w:i/>
          <w:iCs/>
          <w:spacing w:val="2"/>
        </w:rPr>
        <w:t xml:space="preserve"> </w:t>
      </w:r>
      <w:r w:rsidRPr="009622C6">
        <w:rPr>
          <w:rFonts w:ascii="Verdana" w:eastAsia="Times New Roman" w:hAnsi="Verdana"/>
          <w:i/>
          <w:iCs/>
          <w:spacing w:val="-1"/>
        </w:rPr>
        <w:t>'Murders</w:t>
      </w:r>
      <w:r w:rsidRPr="009622C6">
        <w:rPr>
          <w:rFonts w:ascii="Verdana" w:eastAsia="Times New Roman" w:hAnsi="Verdana"/>
          <w:i/>
          <w:iCs/>
        </w:rPr>
        <w:t xml:space="preserve"> </w:t>
      </w:r>
      <w:r w:rsidRPr="009622C6">
        <w:rPr>
          <w:rFonts w:ascii="Verdana" w:eastAsia="Times New Roman" w:hAnsi="Verdana"/>
          <w:i/>
          <w:iCs/>
          <w:spacing w:val="-1"/>
        </w:rPr>
        <w:t>becoming</w:t>
      </w:r>
      <w:r w:rsidRPr="009622C6">
        <w:rPr>
          <w:rFonts w:ascii="Verdana" w:eastAsia="Times New Roman" w:hAnsi="Verdana"/>
          <w:i/>
          <w:iCs/>
        </w:rPr>
        <w:t xml:space="preserve"> </w:t>
      </w:r>
      <w:r w:rsidRPr="009622C6">
        <w:rPr>
          <w:rFonts w:ascii="Verdana" w:eastAsia="Times New Roman" w:hAnsi="Verdana"/>
          <w:i/>
          <w:iCs/>
          <w:spacing w:val="-1"/>
        </w:rPr>
        <w:t>harder</w:t>
      </w:r>
      <w:r w:rsidRPr="009622C6">
        <w:rPr>
          <w:rFonts w:ascii="Verdana" w:eastAsia="Times New Roman" w:hAnsi="Verdana"/>
          <w:i/>
          <w:iCs/>
        </w:rPr>
        <w:t xml:space="preserve"> to solve'.</w:t>
      </w:r>
      <w:r w:rsidRPr="009622C6">
        <w:rPr>
          <w:rFonts w:ascii="Verdana" w:eastAsia="Times New Roman" w:hAnsi="Verdana"/>
        </w:rPr>
        <w:t xml:space="preserve"> </w:t>
      </w:r>
      <w:r w:rsidRPr="009622C6">
        <w:rPr>
          <w:rFonts w:ascii="Verdana" w:eastAsia="Times New Roman" w:hAnsi="Verdana"/>
          <w:spacing w:val="-1"/>
        </w:rPr>
        <w:t>Retrieved</w:t>
      </w:r>
      <w:r w:rsidRPr="009622C6">
        <w:rPr>
          <w:rFonts w:ascii="Verdana" w:eastAsia="Times New Roman" w:hAnsi="Verdana"/>
        </w:rPr>
        <w:t xml:space="preserve"> </w:t>
      </w:r>
      <w:r w:rsidRPr="009622C6">
        <w:rPr>
          <w:rFonts w:ascii="Verdana" w:eastAsia="Times New Roman" w:hAnsi="Verdana"/>
          <w:spacing w:val="-1"/>
        </w:rPr>
        <w:t>March</w:t>
      </w:r>
      <w:r w:rsidRPr="009622C6">
        <w:rPr>
          <w:rFonts w:ascii="Verdana" w:eastAsia="Times New Roman" w:hAnsi="Verdana"/>
        </w:rPr>
        <w:t xml:space="preserve"> 18, 2020 </w:t>
      </w:r>
      <w:r w:rsidRPr="009622C6">
        <w:rPr>
          <w:rFonts w:ascii="Verdana" w:eastAsia="Times New Roman" w:hAnsi="Verdana"/>
          <w:spacing w:val="-1"/>
        </w:rPr>
        <w:t>fr</w:t>
      </w:r>
      <w:hyperlink r:id="rId14">
        <w:r w:rsidRPr="009622C6">
          <w:rPr>
            <w:rFonts w:ascii="Verdana" w:eastAsia="Times New Roman" w:hAnsi="Verdana"/>
            <w:spacing w:val="-1"/>
          </w:rPr>
          <w:t>om</w:t>
        </w:r>
        <w:r w:rsidRPr="009622C6">
          <w:rPr>
            <w:rFonts w:ascii="Verdana" w:eastAsia="Times New Roman" w:hAnsi="Verdana"/>
          </w:rPr>
          <w:t xml:space="preserve"> </w:t>
        </w:r>
        <w:r w:rsidRPr="009622C6">
          <w:rPr>
            <w:rFonts w:ascii="Verdana" w:eastAsia="Times New Roman" w:hAnsi="Verdana"/>
            <w:spacing w:val="-1"/>
          </w:rPr>
          <w:t>https://www.bbc.co.uk/news/uk-england-</w:t>
        </w:r>
      </w:hyperlink>
      <w:r w:rsidRPr="009622C6">
        <w:rPr>
          <w:rFonts w:ascii="Verdana" w:eastAsia="Times New Roman" w:hAnsi="Verdana"/>
          <w:spacing w:val="99"/>
        </w:rPr>
        <w:t xml:space="preserve"> </w:t>
      </w:r>
      <w:r w:rsidRPr="009622C6">
        <w:rPr>
          <w:rFonts w:ascii="Verdana" w:eastAsia="Times New Roman" w:hAnsi="Verdana"/>
          <w:spacing w:val="-1"/>
        </w:rPr>
        <w:t>london-43752643.</w:t>
      </w:r>
    </w:p>
    <w:p w:rsidR="00954A66" w:rsidRPr="009622C6" w:rsidRDefault="00954A66" w:rsidP="00954A66">
      <w:pPr>
        <w:widowControl w:val="0"/>
        <w:spacing w:after="0" w:line="480" w:lineRule="auto"/>
        <w:ind w:hanging="720"/>
        <w:jc w:val="both"/>
        <w:rPr>
          <w:rFonts w:ascii="Verdana" w:eastAsia="Times New Roman" w:hAnsi="Verdana"/>
          <w:spacing w:val="-1"/>
        </w:rPr>
      </w:pPr>
      <w:r w:rsidRPr="009622C6">
        <w:rPr>
          <w:rFonts w:ascii="Verdana" w:eastAsia="Times New Roman" w:hAnsi="Verdana"/>
          <w:spacing w:val="-1"/>
        </w:rPr>
        <w:t xml:space="preserve">Sheridan, D. J., &amp; Nash, K. R. (2007). Acute injury patterns of intimate partner violence victims. </w:t>
      </w:r>
      <w:r w:rsidRPr="009622C6">
        <w:rPr>
          <w:rFonts w:ascii="Verdana" w:eastAsia="Times New Roman" w:hAnsi="Verdana"/>
          <w:i/>
          <w:iCs/>
          <w:spacing w:val="-1"/>
        </w:rPr>
        <w:t>Trauma, Violence, &amp; Abuse, 8</w:t>
      </w:r>
      <w:r w:rsidRPr="009622C6">
        <w:rPr>
          <w:rFonts w:ascii="Verdana" w:eastAsia="Times New Roman" w:hAnsi="Verdana"/>
          <w:spacing w:val="-1"/>
        </w:rPr>
        <w:t xml:space="preserve">(3), 281-289. </w:t>
      </w:r>
      <w:proofErr w:type="spellStart"/>
      <w:r w:rsidRPr="009622C6">
        <w:rPr>
          <w:rFonts w:ascii="Verdana" w:eastAsia="Times New Roman" w:hAnsi="Verdana"/>
          <w:spacing w:val="-1"/>
        </w:rPr>
        <w:t>doi</w:t>
      </w:r>
      <w:proofErr w:type="spellEnd"/>
      <w:r w:rsidRPr="009622C6">
        <w:rPr>
          <w:rFonts w:ascii="Verdana" w:eastAsia="Times New Roman" w:hAnsi="Verdana"/>
          <w:spacing w:val="-1"/>
        </w:rPr>
        <w:t>: 10.1177/1524838007303504</w:t>
      </w:r>
    </w:p>
    <w:p w:rsidR="00954A66" w:rsidRPr="009622C6" w:rsidRDefault="00954A66" w:rsidP="00954A66">
      <w:pPr>
        <w:widowControl w:val="0"/>
        <w:spacing w:after="0" w:line="480" w:lineRule="auto"/>
        <w:ind w:hanging="720"/>
        <w:jc w:val="both"/>
        <w:rPr>
          <w:rFonts w:ascii="Verdana" w:eastAsia="Times New Roman" w:hAnsi="Verdana"/>
          <w:spacing w:val="-1"/>
        </w:rPr>
      </w:pPr>
      <w:proofErr w:type="spellStart"/>
      <w:r w:rsidRPr="009622C6">
        <w:rPr>
          <w:rFonts w:ascii="Verdana" w:eastAsia="Times New Roman" w:hAnsi="Verdana"/>
          <w:spacing w:val="-1"/>
        </w:rPr>
        <w:t>Simion</w:t>
      </w:r>
      <w:proofErr w:type="spellEnd"/>
      <w:r w:rsidRPr="009622C6">
        <w:rPr>
          <w:rFonts w:ascii="Verdana" w:eastAsia="Times New Roman" w:hAnsi="Verdana"/>
          <w:spacing w:val="-1"/>
        </w:rPr>
        <w:t xml:space="preserve">, F., &amp; Di Giorgio, E. (2015). Face perception and processing in early infancy: inborn predispositions and developmental changes. </w:t>
      </w:r>
      <w:r w:rsidRPr="009622C6">
        <w:rPr>
          <w:rFonts w:ascii="Verdana" w:eastAsia="Times New Roman" w:hAnsi="Verdana"/>
          <w:i/>
          <w:iCs/>
          <w:spacing w:val="-1"/>
        </w:rPr>
        <w:t>Frontiers in Psychology, 6</w:t>
      </w:r>
      <w:r w:rsidRPr="009622C6">
        <w:rPr>
          <w:rFonts w:ascii="Verdana" w:eastAsia="Times New Roman" w:hAnsi="Verdana"/>
          <w:spacing w:val="-1"/>
        </w:rPr>
        <w:t xml:space="preserve">(969), 1-11. </w:t>
      </w:r>
      <w:proofErr w:type="spellStart"/>
      <w:r w:rsidRPr="009622C6">
        <w:rPr>
          <w:rFonts w:ascii="Verdana" w:eastAsia="Times New Roman" w:hAnsi="Verdana"/>
          <w:spacing w:val="-1"/>
        </w:rPr>
        <w:t>doi</w:t>
      </w:r>
      <w:proofErr w:type="spellEnd"/>
      <w:r w:rsidRPr="009622C6">
        <w:rPr>
          <w:rFonts w:ascii="Verdana" w:eastAsia="Times New Roman" w:hAnsi="Verdana"/>
          <w:spacing w:val="-1"/>
        </w:rPr>
        <w:t>: 10.3389/fpsyg.2015.00969</w:t>
      </w:r>
    </w:p>
    <w:p w:rsidR="00954A66" w:rsidRPr="009622C6" w:rsidRDefault="00954A66" w:rsidP="00954A66">
      <w:pPr>
        <w:widowControl w:val="0"/>
        <w:spacing w:after="0" w:line="480" w:lineRule="auto"/>
        <w:ind w:hanging="720"/>
        <w:jc w:val="both"/>
        <w:rPr>
          <w:rFonts w:ascii="Verdana" w:eastAsia="Times New Roman" w:hAnsi="Verdana"/>
          <w:spacing w:val="-1"/>
        </w:rPr>
      </w:pPr>
      <w:proofErr w:type="spellStart"/>
      <w:r w:rsidRPr="009622C6">
        <w:rPr>
          <w:rFonts w:ascii="Verdana" w:eastAsia="Times New Roman" w:hAnsi="Verdana"/>
          <w:spacing w:val="-1"/>
        </w:rPr>
        <w:t>Thijssen</w:t>
      </w:r>
      <w:proofErr w:type="spellEnd"/>
      <w:r w:rsidRPr="009622C6">
        <w:rPr>
          <w:rFonts w:ascii="Verdana" w:eastAsia="Times New Roman" w:hAnsi="Verdana"/>
          <w:spacing w:val="-1"/>
        </w:rPr>
        <w:t xml:space="preserve">, J., &amp; de Ruiter, C. (2011). Instrumental and expressive violence in Belgian homicide perpetrators. </w:t>
      </w:r>
      <w:r w:rsidRPr="009622C6">
        <w:rPr>
          <w:rFonts w:ascii="Verdana" w:eastAsia="Times New Roman" w:hAnsi="Verdana"/>
          <w:i/>
          <w:iCs/>
          <w:spacing w:val="-1"/>
        </w:rPr>
        <w:t>Journal of Investigative Psychology and Offender Profiling, 8</w:t>
      </w:r>
      <w:r w:rsidRPr="009622C6">
        <w:rPr>
          <w:rFonts w:ascii="Verdana" w:eastAsia="Times New Roman" w:hAnsi="Verdana"/>
          <w:spacing w:val="-1"/>
        </w:rPr>
        <w:t xml:space="preserve">(1), 58-73. </w:t>
      </w:r>
      <w:proofErr w:type="spellStart"/>
      <w:r w:rsidRPr="009622C6">
        <w:rPr>
          <w:rFonts w:ascii="Verdana" w:eastAsia="Times New Roman" w:hAnsi="Verdana"/>
          <w:spacing w:val="-1"/>
        </w:rPr>
        <w:t>doi</w:t>
      </w:r>
      <w:proofErr w:type="spellEnd"/>
      <w:r w:rsidRPr="009622C6">
        <w:rPr>
          <w:rFonts w:ascii="Verdana" w:eastAsia="Times New Roman" w:hAnsi="Verdana"/>
          <w:spacing w:val="-1"/>
        </w:rPr>
        <w:t>: 10.1177/0886260510369129.</w:t>
      </w:r>
    </w:p>
    <w:p w:rsidR="00954A66" w:rsidRPr="009622C6" w:rsidRDefault="00954A66" w:rsidP="00954A66">
      <w:pPr>
        <w:widowControl w:val="0"/>
        <w:spacing w:after="0" w:line="480" w:lineRule="auto"/>
        <w:ind w:hanging="720"/>
        <w:jc w:val="both"/>
        <w:rPr>
          <w:rFonts w:ascii="Verdana" w:eastAsia="Times New Roman" w:hAnsi="Verdana"/>
          <w:spacing w:val="-1"/>
        </w:rPr>
      </w:pPr>
      <w:r w:rsidRPr="009622C6">
        <w:rPr>
          <w:rFonts w:ascii="Verdana" w:eastAsia="Times New Roman" w:hAnsi="Verdana"/>
          <w:spacing w:val="-1"/>
        </w:rPr>
        <w:t xml:space="preserve">Thompson, S. J., </w:t>
      </w:r>
      <w:proofErr w:type="spellStart"/>
      <w:r w:rsidRPr="009622C6">
        <w:rPr>
          <w:rFonts w:ascii="Verdana" w:eastAsia="Times New Roman" w:hAnsi="Verdana"/>
          <w:spacing w:val="-1"/>
        </w:rPr>
        <w:t>Foulsham</w:t>
      </w:r>
      <w:proofErr w:type="spellEnd"/>
      <w:r w:rsidRPr="009622C6">
        <w:rPr>
          <w:rFonts w:ascii="Verdana" w:eastAsia="Times New Roman" w:hAnsi="Verdana"/>
          <w:spacing w:val="-1"/>
        </w:rPr>
        <w:t xml:space="preserve">, T., </w:t>
      </w:r>
      <w:proofErr w:type="spellStart"/>
      <w:r w:rsidRPr="009622C6">
        <w:rPr>
          <w:rFonts w:ascii="Verdana" w:eastAsia="Times New Roman" w:hAnsi="Verdana"/>
          <w:spacing w:val="-1"/>
        </w:rPr>
        <w:t>Leekam</w:t>
      </w:r>
      <w:proofErr w:type="spellEnd"/>
      <w:r w:rsidRPr="009622C6">
        <w:rPr>
          <w:rFonts w:ascii="Verdana" w:eastAsia="Times New Roman" w:hAnsi="Verdana"/>
          <w:spacing w:val="-1"/>
        </w:rPr>
        <w:t xml:space="preserve">, S. R., &amp; Jones, C. R. (2019). Attention to the face is characterised by a difficult to inhibit first fixation to the eyes. </w:t>
      </w:r>
      <w:r w:rsidRPr="009622C6">
        <w:rPr>
          <w:rFonts w:ascii="Verdana" w:eastAsia="Times New Roman" w:hAnsi="Verdana"/>
          <w:i/>
          <w:iCs/>
          <w:spacing w:val="-1"/>
        </w:rPr>
        <w:t xml:space="preserve">Acta </w:t>
      </w:r>
      <w:proofErr w:type="spellStart"/>
      <w:r w:rsidRPr="009622C6">
        <w:rPr>
          <w:rFonts w:ascii="Verdana" w:eastAsia="Times New Roman" w:hAnsi="Verdana"/>
          <w:i/>
          <w:iCs/>
          <w:spacing w:val="-1"/>
        </w:rPr>
        <w:t>Psychologica</w:t>
      </w:r>
      <w:proofErr w:type="spellEnd"/>
      <w:r w:rsidRPr="009622C6">
        <w:rPr>
          <w:rFonts w:ascii="Verdana" w:eastAsia="Times New Roman" w:hAnsi="Verdana"/>
          <w:i/>
          <w:iCs/>
          <w:spacing w:val="-1"/>
        </w:rPr>
        <w:t>, 193</w:t>
      </w:r>
      <w:r w:rsidRPr="009622C6">
        <w:rPr>
          <w:rFonts w:ascii="Verdana" w:eastAsia="Times New Roman" w:hAnsi="Verdana"/>
          <w:spacing w:val="-1"/>
        </w:rPr>
        <w:t xml:space="preserve">, 229-238. </w:t>
      </w:r>
      <w:proofErr w:type="spellStart"/>
      <w:r w:rsidRPr="009622C6">
        <w:rPr>
          <w:rFonts w:ascii="Verdana" w:eastAsia="Times New Roman" w:hAnsi="Verdana"/>
          <w:spacing w:val="-1"/>
        </w:rPr>
        <w:t>doi</w:t>
      </w:r>
      <w:proofErr w:type="spellEnd"/>
      <w:r w:rsidRPr="009622C6">
        <w:rPr>
          <w:rFonts w:ascii="Verdana" w:eastAsia="Times New Roman" w:hAnsi="Verdana"/>
          <w:spacing w:val="-1"/>
        </w:rPr>
        <w:t>: 10.1016/j.actpsy.2019.01.006.</w:t>
      </w:r>
    </w:p>
    <w:p w:rsidR="00954A66" w:rsidRPr="009622C6" w:rsidRDefault="00954A66" w:rsidP="00954A66">
      <w:pPr>
        <w:widowControl w:val="0"/>
        <w:spacing w:after="0" w:line="480" w:lineRule="auto"/>
        <w:ind w:hanging="720"/>
        <w:jc w:val="both"/>
        <w:rPr>
          <w:rFonts w:ascii="Verdana" w:eastAsia="Times New Roman" w:hAnsi="Verdana"/>
          <w:spacing w:val="-1"/>
        </w:rPr>
      </w:pPr>
      <w:r w:rsidRPr="009622C6">
        <w:rPr>
          <w:rFonts w:ascii="Verdana" w:eastAsia="Times New Roman" w:hAnsi="Verdana"/>
          <w:spacing w:val="-1"/>
        </w:rPr>
        <w:t xml:space="preserve">Trojan, C., &amp; Krull, A. C. (2012). Variations in wounding by relationship intimacy in homicide cases. </w:t>
      </w:r>
      <w:r w:rsidRPr="009622C6">
        <w:rPr>
          <w:rFonts w:ascii="Verdana" w:eastAsia="Times New Roman" w:hAnsi="Verdana"/>
          <w:i/>
          <w:iCs/>
          <w:spacing w:val="-1"/>
        </w:rPr>
        <w:t>Journal of Interpersonal Violence, 27</w:t>
      </w:r>
      <w:r w:rsidRPr="009622C6">
        <w:rPr>
          <w:rFonts w:ascii="Verdana" w:eastAsia="Times New Roman" w:hAnsi="Verdana"/>
          <w:spacing w:val="-1"/>
        </w:rPr>
        <w:t xml:space="preserve">(14), 2869-2888. </w:t>
      </w:r>
      <w:proofErr w:type="spellStart"/>
      <w:r w:rsidRPr="009622C6">
        <w:rPr>
          <w:rFonts w:ascii="Verdana" w:eastAsia="Times New Roman" w:hAnsi="Verdana"/>
          <w:spacing w:val="-1"/>
        </w:rPr>
        <w:t>doi</w:t>
      </w:r>
      <w:proofErr w:type="spellEnd"/>
      <w:r w:rsidRPr="009622C6">
        <w:rPr>
          <w:rFonts w:ascii="Verdana" w:eastAsia="Times New Roman" w:hAnsi="Verdana"/>
          <w:spacing w:val="-1"/>
        </w:rPr>
        <w:t>: 10.1177/0886260512438285.</w:t>
      </w:r>
    </w:p>
    <w:p w:rsidR="00954A66" w:rsidRPr="002630E3" w:rsidRDefault="00954A66" w:rsidP="00954A66">
      <w:pPr>
        <w:widowControl w:val="0"/>
        <w:spacing w:after="0" w:line="480" w:lineRule="auto"/>
        <w:ind w:hanging="720"/>
        <w:jc w:val="both"/>
        <w:rPr>
          <w:rFonts w:ascii="Verdana" w:eastAsia="Times New Roman" w:hAnsi="Verdana" w:cs="Times New Roman"/>
          <w:b/>
          <w:bCs/>
        </w:rPr>
      </w:pPr>
      <w:r w:rsidRPr="009622C6">
        <w:rPr>
          <w:rFonts w:ascii="Verdana" w:eastAsia="Times New Roman" w:hAnsi="Verdana"/>
          <w:spacing w:val="-1"/>
        </w:rPr>
        <w:t xml:space="preserve">Trojan, C., &amp; </w:t>
      </w:r>
      <w:proofErr w:type="spellStart"/>
      <w:r w:rsidRPr="009622C6">
        <w:rPr>
          <w:rFonts w:ascii="Verdana" w:eastAsia="Times New Roman" w:hAnsi="Verdana"/>
          <w:spacing w:val="-1"/>
        </w:rPr>
        <w:t>Salfati</w:t>
      </w:r>
      <w:proofErr w:type="spellEnd"/>
      <w:r w:rsidRPr="009622C6">
        <w:rPr>
          <w:rFonts w:ascii="Verdana" w:eastAsia="Times New Roman" w:hAnsi="Verdana"/>
          <w:spacing w:val="-1"/>
        </w:rPr>
        <w:t xml:space="preserve">, C. G. (2010). Comparing the criminal history profiles of serial and single-victim homicide offenders. </w:t>
      </w:r>
      <w:r w:rsidRPr="009622C6">
        <w:rPr>
          <w:rFonts w:ascii="Verdana" w:eastAsia="Times New Roman" w:hAnsi="Verdana"/>
          <w:i/>
          <w:iCs/>
          <w:spacing w:val="-1"/>
        </w:rPr>
        <w:t>Victims and Offenders, 6</w:t>
      </w:r>
      <w:r w:rsidRPr="009622C6">
        <w:rPr>
          <w:rFonts w:ascii="Verdana" w:eastAsia="Times New Roman" w:hAnsi="Verdana"/>
          <w:spacing w:val="-1"/>
        </w:rPr>
        <w:t xml:space="preserve">(1), 38-63. </w:t>
      </w:r>
      <w:proofErr w:type="spellStart"/>
      <w:r w:rsidRPr="009622C6">
        <w:rPr>
          <w:rFonts w:ascii="Verdana" w:eastAsia="Times New Roman" w:hAnsi="Verdana"/>
          <w:spacing w:val="-1"/>
        </w:rPr>
        <w:t>doi</w:t>
      </w:r>
      <w:proofErr w:type="spellEnd"/>
      <w:r w:rsidRPr="009622C6">
        <w:rPr>
          <w:rFonts w:ascii="Verdana" w:eastAsia="Times New Roman" w:hAnsi="Verdana"/>
          <w:spacing w:val="-1"/>
        </w:rPr>
        <w:t>: 10.1080/15564886.2011.534008.</w:t>
      </w:r>
    </w:p>
    <w:p w:rsidR="00954A66" w:rsidRDefault="00954A66" w:rsidP="00954A66">
      <w:pPr>
        <w:spacing w:line="480" w:lineRule="auto"/>
        <w:jc w:val="center"/>
        <w:rPr>
          <w:rFonts w:ascii="Arial" w:hAnsi="Arial"/>
          <w:b/>
          <w:bCs/>
          <w:sz w:val="24"/>
          <w:szCs w:val="24"/>
        </w:rPr>
      </w:pPr>
    </w:p>
    <w:p w:rsidR="00954A66" w:rsidRPr="00487A5F" w:rsidRDefault="00954A66" w:rsidP="00954A66">
      <w:pPr>
        <w:pStyle w:val="BodyText"/>
        <w:spacing w:line="480" w:lineRule="auto"/>
        <w:ind w:left="0" w:right="295"/>
        <w:rPr>
          <w:rFonts w:ascii="Arial" w:hAnsi="Arial"/>
          <w:b/>
          <w:bCs/>
          <w:lang w:val="en-GB"/>
        </w:rPr>
      </w:pPr>
    </w:p>
    <w:p w:rsidR="00954A66" w:rsidRDefault="00954A66">
      <w:pPr>
        <w:rPr>
          <w:rFonts w:ascii="Arial" w:hAnsi="Arial" w:cs="Arial"/>
          <w:sz w:val="24"/>
          <w:szCs w:val="24"/>
        </w:rPr>
      </w:pPr>
    </w:p>
    <w:p w:rsidR="00954A66" w:rsidRDefault="00954A66">
      <w:pPr>
        <w:rPr>
          <w:rFonts w:ascii="Arial" w:hAnsi="Arial" w:cs="Arial"/>
          <w:sz w:val="24"/>
          <w:szCs w:val="24"/>
        </w:rPr>
      </w:pPr>
    </w:p>
    <w:p w:rsidR="00954A66" w:rsidRDefault="00954A66">
      <w:pPr>
        <w:rPr>
          <w:rFonts w:ascii="Arial" w:hAnsi="Arial" w:cs="Arial"/>
          <w:sz w:val="24"/>
          <w:szCs w:val="24"/>
        </w:rPr>
      </w:pPr>
    </w:p>
    <w:p w:rsidR="00954A66" w:rsidRDefault="00954A66">
      <w:pPr>
        <w:rPr>
          <w:rFonts w:ascii="Arial" w:hAnsi="Arial" w:cs="Arial"/>
          <w:sz w:val="24"/>
          <w:szCs w:val="24"/>
        </w:rPr>
      </w:pPr>
    </w:p>
    <w:p w:rsidR="00954A66" w:rsidRDefault="00954A66">
      <w:pPr>
        <w:rPr>
          <w:rFonts w:ascii="Arial" w:hAnsi="Arial" w:cs="Arial"/>
          <w:sz w:val="24"/>
          <w:szCs w:val="24"/>
        </w:rPr>
      </w:pPr>
    </w:p>
    <w:p w:rsidR="00954A66" w:rsidRDefault="00954A66">
      <w:pPr>
        <w:rPr>
          <w:rFonts w:ascii="Arial" w:hAnsi="Arial" w:cs="Arial"/>
          <w:sz w:val="24"/>
          <w:szCs w:val="24"/>
        </w:rPr>
      </w:pPr>
    </w:p>
    <w:p w:rsidR="00954A66" w:rsidRDefault="00954A66">
      <w:pPr>
        <w:rPr>
          <w:rFonts w:ascii="Arial" w:hAnsi="Arial" w:cs="Arial"/>
          <w:sz w:val="24"/>
          <w:szCs w:val="24"/>
        </w:rPr>
      </w:pPr>
    </w:p>
    <w:p w:rsidR="00954A66" w:rsidRDefault="00954A66">
      <w:pPr>
        <w:rPr>
          <w:rFonts w:ascii="Arial" w:hAnsi="Arial" w:cs="Arial"/>
          <w:sz w:val="24"/>
          <w:szCs w:val="24"/>
        </w:rPr>
      </w:pPr>
    </w:p>
    <w:p w:rsidR="00954A66" w:rsidRDefault="00954A66">
      <w:pPr>
        <w:rPr>
          <w:rFonts w:ascii="Arial" w:hAnsi="Arial" w:cs="Arial"/>
          <w:sz w:val="24"/>
          <w:szCs w:val="24"/>
        </w:rPr>
      </w:pPr>
    </w:p>
    <w:p w:rsidR="00954A66" w:rsidRDefault="00954A66">
      <w:pPr>
        <w:rPr>
          <w:rFonts w:ascii="Arial" w:hAnsi="Arial" w:cs="Arial"/>
          <w:sz w:val="24"/>
          <w:szCs w:val="24"/>
        </w:rPr>
      </w:pPr>
    </w:p>
    <w:p w:rsidR="00876A79" w:rsidRPr="00F5201C" w:rsidRDefault="00876A79">
      <w:pPr>
        <w:rPr>
          <w:rFonts w:ascii="Arial" w:hAnsi="Arial" w:cs="Arial"/>
          <w:sz w:val="24"/>
          <w:szCs w:val="24"/>
          <w:lang w:val="en-US"/>
        </w:rPr>
      </w:pPr>
    </w:p>
    <w:sectPr w:rsidR="00876A79" w:rsidRPr="00F5201C" w:rsidSect="00B277E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A79" w:rsidRDefault="00876A79" w:rsidP="00876A79">
      <w:pPr>
        <w:spacing w:after="0" w:line="240" w:lineRule="auto"/>
      </w:pPr>
      <w:r>
        <w:separator/>
      </w:r>
    </w:p>
  </w:endnote>
  <w:endnote w:type="continuationSeparator" w:id="0">
    <w:p w:rsidR="00876A79" w:rsidRDefault="00876A79" w:rsidP="00876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A79" w:rsidRDefault="00876A79" w:rsidP="00876A79">
      <w:pPr>
        <w:spacing w:after="0" w:line="240" w:lineRule="auto"/>
      </w:pPr>
      <w:r>
        <w:separator/>
      </w:r>
    </w:p>
  </w:footnote>
  <w:footnote w:type="continuationSeparator" w:id="0">
    <w:p w:rsidR="00876A79" w:rsidRDefault="00876A79" w:rsidP="00876A79">
      <w:pPr>
        <w:spacing w:after="0" w:line="240" w:lineRule="auto"/>
      </w:pPr>
      <w:r>
        <w:continuationSeparator/>
      </w:r>
    </w:p>
  </w:footnote>
  <w:footnote w:id="1">
    <w:p w:rsidR="00954A66" w:rsidRDefault="00954A66" w:rsidP="00954A66">
      <w:pPr>
        <w:pStyle w:val="FootnoteText"/>
      </w:pPr>
      <w:r>
        <w:rPr>
          <w:rStyle w:val="FootnoteReference"/>
        </w:rPr>
        <w:footnoteRef/>
      </w:r>
      <w:r>
        <w:t xml:space="preserve"> The authors identified 3 subtypes of expressive homicide (expressive-impulsive, expressive-distancing and expressive –family) and 2 subtypes within instrumental homicide (instrumental-opportunities and instrumental-gratification).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A79" w:rsidRDefault="00876A79">
    <w:pPr>
      <w:pStyle w:val="Header"/>
    </w:pPr>
    <w:r>
      <w:t>Running Header-Masking in Murder</w:t>
    </w:r>
  </w:p>
  <w:p w:rsidR="00876A79" w:rsidRDefault="00876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C712D"/>
    <w:multiLevelType w:val="hybridMultilevel"/>
    <w:tmpl w:val="ACB42246"/>
    <w:lvl w:ilvl="0" w:tplc="2B96823C">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E9B"/>
    <w:rsid w:val="00013A72"/>
    <w:rsid w:val="000C12DC"/>
    <w:rsid w:val="001B7AA9"/>
    <w:rsid w:val="002B774C"/>
    <w:rsid w:val="002E0BF7"/>
    <w:rsid w:val="003245A8"/>
    <w:rsid w:val="00431E0F"/>
    <w:rsid w:val="004D45E7"/>
    <w:rsid w:val="004F6CEB"/>
    <w:rsid w:val="00562BE1"/>
    <w:rsid w:val="00601AA6"/>
    <w:rsid w:val="006C4DA7"/>
    <w:rsid w:val="007A4762"/>
    <w:rsid w:val="00876A79"/>
    <w:rsid w:val="00954A66"/>
    <w:rsid w:val="00AC015D"/>
    <w:rsid w:val="00AE4E9B"/>
    <w:rsid w:val="00AF7C7C"/>
    <w:rsid w:val="00B2373C"/>
    <w:rsid w:val="00B277EC"/>
    <w:rsid w:val="00D84682"/>
    <w:rsid w:val="00F52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E1077"/>
  <w15:docId w15:val="{2EC16438-333F-4E90-858C-761D253F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E9B"/>
    <w:pPr>
      <w:spacing w:after="200" w:line="276" w:lineRule="auto"/>
    </w:pPr>
    <w:rPr>
      <w:rFonts w:eastAsiaTheme="minorEastAsia"/>
      <w:lang w:eastAsia="en-GB"/>
    </w:rPr>
  </w:style>
  <w:style w:type="paragraph" w:styleId="Heading1">
    <w:name w:val="heading 1"/>
    <w:basedOn w:val="Normal"/>
    <w:link w:val="Heading1Char"/>
    <w:uiPriority w:val="1"/>
    <w:qFormat/>
    <w:rsid w:val="00954A66"/>
    <w:pPr>
      <w:widowControl w:val="0"/>
      <w:spacing w:before="40" w:after="0" w:line="240" w:lineRule="auto"/>
      <w:ind w:left="120"/>
      <w:outlineLvl w:val="0"/>
    </w:pPr>
    <w:rPr>
      <w:rFonts w:ascii="Times New Roman" w:eastAsia="Times New Roman" w:hAnsi="Times New Roman" w:cs="Arial"/>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E9B"/>
    <w:rPr>
      <w:color w:val="0000FF"/>
      <w:u w:val="single"/>
    </w:rPr>
  </w:style>
  <w:style w:type="character" w:styleId="UnresolvedMention">
    <w:name w:val="Unresolved Mention"/>
    <w:basedOn w:val="DefaultParagraphFont"/>
    <w:uiPriority w:val="99"/>
    <w:semiHidden/>
    <w:unhideWhenUsed/>
    <w:rsid w:val="00F5201C"/>
    <w:rPr>
      <w:color w:val="605E5C"/>
      <w:shd w:val="clear" w:color="auto" w:fill="E1DFDD"/>
    </w:rPr>
  </w:style>
  <w:style w:type="paragraph" w:styleId="Header">
    <w:name w:val="header"/>
    <w:basedOn w:val="Normal"/>
    <w:link w:val="HeaderChar"/>
    <w:uiPriority w:val="99"/>
    <w:unhideWhenUsed/>
    <w:rsid w:val="00876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A79"/>
    <w:rPr>
      <w:rFonts w:eastAsiaTheme="minorEastAsia"/>
      <w:lang w:eastAsia="en-GB"/>
    </w:rPr>
  </w:style>
  <w:style w:type="paragraph" w:styleId="Footer">
    <w:name w:val="footer"/>
    <w:basedOn w:val="Normal"/>
    <w:link w:val="FooterChar"/>
    <w:uiPriority w:val="99"/>
    <w:unhideWhenUsed/>
    <w:rsid w:val="00876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A79"/>
    <w:rPr>
      <w:rFonts w:eastAsiaTheme="minorEastAsia"/>
      <w:lang w:eastAsia="en-GB"/>
    </w:rPr>
  </w:style>
  <w:style w:type="character" w:customStyle="1" w:styleId="Heading1Char">
    <w:name w:val="Heading 1 Char"/>
    <w:basedOn w:val="DefaultParagraphFont"/>
    <w:link w:val="Heading1"/>
    <w:uiPriority w:val="1"/>
    <w:rsid w:val="00954A66"/>
    <w:rPr>
      <w:rFonts w:ascii="Times New Roman" w:eastAsia="Times New Roman" w:hAnsi="Times New Roman" w:cs="Arial"/>
      <w:b/>
      <w:bCs/>
      <w:sz w:val="24"/>
      <w:szCs w:val="24"/>
      <w:lang w:val="en-US"/>
    </w:rPr>
  </w:style>
  <w:style w:type="paragraph" w:styleId="BodyText">
    <w:name w:val="Body Text"/>
    <w:basedOn w:val="Normal"/>
    <w:link w:val="BodyTextChar"/>
    <w:uiPriority w:val="1"/>
    <w:qFormat/>
    <w:rsid w:val="00954A66"/>
    <w:pPr>
      <w:widowControl w:val="0"/>
      <w:spacing w:after="0" w:line="240" w:lineRule="auto"/>
      <w:ind w:left="120"/>
    </w:pPr>
    <w:rPr>
      <w:rFonts w:ascii="Times New Roman" w:eastAsia="Times New Roman" w:hAnsi="Times New Roman" w:cs="Arial"/>
      <w:sz w:val="24"/>
      <w:szCs w:val="24"/>
      <w:lang w:val="en-US" w:eastAsia="en-US"/>
    </w:rPr>
  </w:style>
  <w:style w:type="character" w:customStyle="1" w:styleId="BodyTextChar">
    <w:name w:val="Body Text Char"/>
    <w:basedOn w:val="DefaultParagraphFont"/>
    <w:link w:val="BodyText"/>
    <w:uiPriority w:val="1"/>
    <w:rsid w:val="00954A66"/>
    <w:rPr>
      <w:rFonts w:ascii="Times New Roman" w:eastAsia="Times New Roman" w:hAnsi="Times New Roman" w:cs="Arial"/>
      <w:sz w:val="24"/>
      <w:szCs w:val="24"/>
      <w:lang w:val="en-US"/>
    </w:rPr>
  </w:style>
  <w:style w:type="table" w:styleId="TableGrid">
    <w:name w:val="Table Grid"/>
    <w:basedOn w:val="TableNormal"/>
    <w:uiPriority w:val="39"/>
    <w:rsid w:val="00954A6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4A66"/>
    <w:pPr>
      <w:spacing w:after="0" w:line="240" w:lineRule="auto"/>
    </w:pPr>
    <w:rPr>
      <w:rFonts w:ascii="Tahoma" w:eastAsia="Calibri" w:hAnsi="Tahoma" w:cs="Tahoma"/>
      <w:sz w:val="16"/>
      <w:szCs w:val="16"/>
      <w:lang w:val="en-US" w:eastAsia="en-US"/>
    </w:rPr>
  </w:style>
  <w:style w:type="character" w:customStyle="1" w:styleId="BalloonTextChar">
    <w:name w:val="Balloon Text Char"/>
    <w:basedOn w:val="DefaultParagraphFont"/>
    <w:link w:val="BalloonText"/>
    <w:uiPriority w:val="99"/>
    <w:semiHidden/>
    <w:rsid w:val="00954A66"/>
    <w:rPr>
      <w:rFonts w:ascii="Tahoma" w:eastAsia="Calibri" w:hAnsi="Tahoma" w:cs="Tahoma"/>
      <w:sz w:val="16"/>
      <w:szCs w:val="16"/>
      <w:lang w:val="en-US"/>
    </w:rPr>
  </w:style>
  <w:style w:type="paragraph" w:styleId="FootnoteText">
    <w:name w:val="footnote text"/>
    <w:basedOn w:val="Normal"/>
    <w:link w:val="FootnoteTextChar"/>
    <w:uiPriority w:val="99"/>
    <w:semiHidden/>
    <w:unhideWhenUsed/>
    <w:rsid w:val="00954A66"/>
    <w:pPr>
      <w:spacing w:after="0" w:line="240" w:lineRule="auto"/>
    </w:pPr>
    <w:rPr>
      <w:rFonts w:ascii="Calibri" w:eastAsia="Calibri" w:hAnsi="Calibri" w:cs="Arial"/>
      <w:sz w:val="20"/>
      <w:szCs w:val="20"/>
      <w:lang w:val="en-US" w:eastAsia="en-US"/>
    </w:rPr>
  </w:style>
  <w:style w:type="character" w:customStyle="1" w:styleId="FootnoteTextChar">
    <w:name w:val="Footnote Text Char"/>
    <w:basedOn w:val="DefaultParagraphFont"/>
    <w:link w:val="FootnoteText"/>
    <w:uiPriority w:val="99"/>
    <w:semiHidden/>
    <w:rsid w:val="00954A66"/>
    <w:rPr>
      <w:rFonts w:ascii="Calibri" w:eastAsia="Calibri" w:hAnsi="Calibri" w:cs="Arial"/>
      <w:sz w:val="20"/>
      <w:szCs w:val="20"/>
      <w:lang w:val="en-US"/>
    </w:rPr>
  </w:style>
  <w:style w:type="character" w:styleId="FootnoteReference">
    <w:name w:val="footnote reference"/>
    <w:uiPriority w:val="99"/>
    <w:semiHidden/>
    <w:unhideWhenUsed/>
    <w:rsid w:val="00954A66"/>
    <w:rPr>
      <w:vertAlign w:val="superscript"/>
    </w:rPr>
  </w:style>
  <w:style w:type="paragraph" w:styleId="NormalWeb">
    <w:name w:val="Normal (Web)"/>
    <w:basedOn w:val="Normal"/>
    <w:uiPriority w:val="99"/>
    <w:unhideWhenUsed/>
    <w:rsid w:val="00954A6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uiPriority w:val="99"/>
    <w:semiHidden/>
    <w:unhideWhenUsed/>
    <w:rsid w:val="00954A66"/>
    <w:rPr>
      <w:sz w:val="16"/>
      <w:szCs w:val="16"/>
    </w:rPr>
  </w:style>
  <w:style w:type="paragraph" w:styleId="CommentText">
    <w:name w:val="annotation text"/>
    <w:basedOn w:val="Normal"/>
    <w:link w:val="CommentTextChar"/>
    <w:uiPriority w:val="99"/>
    <w:unhideWhenUsed/>
    <w:rsid w:val="00954A66"/>
    <w:rPr>
      <w:rFonts w:ascii="Calibri" w:eastAsia="Calibri" w:hAnsi="Calibri" w:cs="Arial"/>
      <w:sz w:val="20"/>
      <w:szCs w:val="20"/>
      <w:lang w:val="en-US"/>
    </w:rPr>
  </w:style>
  <w:style w:type="character" w:customStyle="1" w:styleId="CommentTextChar">
    <w:name w:val="Comment Text Char"/>
    <w:basedOn w:val="DefaultParagraphFont"/>
    <w:link w:val="CommentText"/>
    <w:uiPriority w:val="99"/>
    <w:rsid w:val="00954A66"/>
    <w:rPr>
      <w:rFonts w:ascii="Calibri" w:eastAsia="Calibri" w:hAnsi="Calibri" w:cs="Arial"/>
      <w:sz w:val="20"/>
      <w:szCs w:val="20"/>
      <w:lang w:val="en-US" w:eastAsia="en-GB"/>
    </w:rPr>
  </w:style>
  <w:style w:type="paragraph" w:styleId="ListParagraph">
    <w:name w:val="List Paragraph"/>
    <w:basedOn w:val="Normal"/>
    <w:uiPriority w:val="34"/>
    <w:qFormat/>
    <w:rsid w:val="00954A66"/>
    <w:pPr>
      <w:spacing w:after="160" w:line="259" w:lineRule="auto"/>
      <w:ind w:left="720"/>
      <w:contextualSpacing/>
    </w:pPr>
    <w:rPr>
      <w:rFonts w:ascii="Calibri" w:eastAsia="Calibri" w:hAnsi="Calibri" w:cs="Arial"/>
      <w:lang w:val="en-US" w:eastAsia="en-US"/>
    </w:rPr>
  </w:style>
  <w:style w:type="paragraph" w:styleId="CommentSubject">
    <w:name w:val="annotation subject"/>
    <w:basedOn w:val="CommentText"/>
    <w:next w:val="CommentText"/>
    <w:link w:val="CommentSubjectChar"/>
    <w:uiPriority w:val="99"/>
    <w:semiHidden/>
    <w:unhideWhenUsed/>
    <w:rsid w:val="00954A66"/>
    <w:rPr>
      <w:b/>
      <w:bCs/>
      <w:lang w:eastAsia="en-US"/>
    </w:rPr>
  </w:style>
  <w:style w:type="character" w:customStyle="1" w:styleId="CommentSubjectChar">
    <w:name w:val="Comment Subject Char"/>
    <w:basedOn w:val="CommentTextChar"/>
    <w:link w:val="CommentSubject"/>
    <w:uiPriority w:val="99"/>
    <w:semiHidden/>
    <w:rsid w:val="00954A66"/>
    <w:rPr>
      <w:rFonts w:ascii="Calibri" w:eastAsia="Calibri" w:hAnsi="Calibri" w:cs="Arial"/>
      <w:b/>
      <w:bCs/>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97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Rainbow@nca.gov.uk" TargetMode="External"/><Relationship Id="rId13" Type="http://schemas.openxmlformats.org/officeDocument/2006/relationships/hyperlink" Target="https://doi.org/10.1080/10683160310001162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mcmanus@ljmu.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almond@liverpool.ac.uk" TargetMode="External"/><Relationship Id="rId4" Type="http://schemas.openxmlformats.org/officeDocument/2006/relationships/settings" Target="settings.xml"/><Relationship Id="rId9" Type="http://schemas.openxmlformats.org/officeDocument/2006/relationships/hyperlink" Target="mailto:caitlinbenson97@gmail.com" TargetMode="External"/><Relationship Id="rId14" Type="http://schemas.openxmlformats.org/officeDocument/2006/relationships/hyperlink" Target="http://www.bbc.co.uk/news/uk-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054F6-138B-43DF-8D81-AD0420C3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7434</Words>
  <Characters>42374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Ann McManus</dc:creator>
  <cp:lastModifiedBy>Almond, Louise</cp:lastModifiedBy>
  <cp:revision>2</cp:revision>
  <dcterms:created xsi:type="dcterms:W3CDTF">2021-11-22T13:31:00Z</dcterms:created>
  <dcterms:modified xsi:type="dcterms:W3CDTF">2021-11-22T13:31:00Z</dcterms:modified>
</cp:coreProperties>
</file>