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4DB23" w14:textId="77777777" w:rsidR="00837B57" w:rsidRPr="001714EE" w:rsidRDefault="00406635">
      <w:pPr>
        <w:spacing w:line="480" w:lineRule="auto"/>
        <w:jc w:val="center"/>
        <w:rPr>
          <w:rFonts w:ascii="Times New Roman" w:hAnsi="Times New Roman" w:cs="Times New Roman"/>
          <w:b/>
          <w:color w:val="000000" w:themeColor="text1"/>
          <w:sz w:val="28"/>
          <w:szCs w:val="28"/>
        </w:rPr>
      </w:pPr>
      <w:r w:rsidRPr="001714EE">
        <w:rPr>
          <w:rFonts w:ascii="Times New Roman" w:hAnsi="Times New Roman"/>
          <w:b/>
          <w:color w:val="000000" w:themeColor="text1"/>
          <w:sz w:val="28"/>
          <w:szCs w:val="28"/>
        </w:rPr>
        <w:t>Whole-cell biosensors for determination of bioavailable pollutants in soils and sediments: Theory and practice</w:t>
      </w:r>
    </w:p>
    <w:p w14:paraId="6287992A" w14:textId="77777777" w:rsidR="00837B57" w:rsidRPr="001714EE" w:rsidRDefault="00837B57">
      <w:pPr>
        <w:spacing w:line="480" w:lineRule="auto"/>
        <w:jc w:val="center"/>
        <w:rPr>
          <w:rFonts w:ascii="Times New Roman" w:hAnsi="Times New Roman" w:cs="Times New Roman"/>
          <w:b/>
          <w:color w:val="000000" w:themeColor="text1"/>
          <w:sz w:val="28"/>
          <w:szCs w:val="28"/>
        </w:rPr>
      </w:pPr>
    </w:p>
    <w:p w14:paraId="070BDD18" w14:textId="77777777" w:rsidR="00837B57" w:rsidRPr="001714EE" w:rsidRDefault="00406635">
      <w:pPr>
        <w:spacing w:after="240" w:line="480" w:lineRule="auto"/>
        <w:jc w:val="center"/>
        <w:rPr>
          <w:rFonts w:ascii="Times New Roman" w:hAnsi="Times New Roman" w:cs="Times New Roman"/>
          <w:b/>
          <w:color w:val="000000" w:themeColor="text1"/>
          <w:sz w:val="20"/>
          <w:szCs w:val="20"/>
          <w:lang w:val="en-NZ"/>
        </w:rPr>
      </w:pPr>
      <w:proofErr w:type="spellStart"/>
      <w:r w:rsidRPr="001714EE">
        <w:rPr>
          <w:rFonts w:ascii="Times New Roman" w:hAnsi="Times New Roman" w:cs="Times New Roman"/>
          <w:b/>
          <w:color w:val="000000" w:themeColor="text1"/>
          <w:sz w:val="20"/>
          <w:szCs w:val="20"/>
        </w:rPr>
        <w:t>Xiaokai</w:t>
      </w:r>
      <w:proofErr w:type="spellEnd"/>
      <w:r w:rsidRPr="001714EE">
        <w:rPr>
          <w:rFonts w:ascii="Times New Roman" w:hAnsi="Times New Roman" w:cs="Times New Roman"/>
          <w:b/>
          <w:color w:val="000000" w:themeColor="text1"/>
          <w:sz w:val="20"/>
          <w:szCs w:val="20"/>
        </w:rPr>
        <w:t xml:space="preserve"> </w:t>
      </w:r>
      <w:proofErr w:type="spellStart"/>
      <w:r w:rsidRPr="001714EE">
        <w:rPr>
          <w:rFonts w:ascii="Times New Roman" w:hAnsi="Times New Roman" w:cs="Times New Roman"/>
          <w:b/>
          <w:color w:val="000000" w:themeColor="text1"/>
          <w:sz w:val="20"/>
          <w:szCs w:val="20"/>
        </w:rPr>
        <w:t>Zhang</w:t>
      </w:r>
      <w:r w:rsidRPr="001714EE">
        <w:rPr>
          <w:rFonts w:ascii="Times New Roman" w:hAnsi="Times New Roman" w:cs="Times New Roman"/>
          <w:b/>
          <w:color w:val="000000" w:themeColor="text1"/>
          <w:sz w:val="20"/>
          <w:szCs w:val="20"/>
          <w:vertAlign w:val="superscript"/>
        </w:rPr>
        <w:t>a</w:t>
      </w:r>
      <w:proofErr w:type="spellEnd"/>
      <w:r w:rsidRPr="001714EE">
        <w:rPr>
          <w:rFonts w:ascii="Times New Roman" w:hAnsi="Times New Roman" w:cs="Times New Roman"/>
          <w:b/>
          <w:color w:val="000000" w:themeColor="text1"/>
          <w:sz w:val="20"/>
          <w:szCs w:val="20"/>
        </w:rPr>
        <w:t xml:space="preserve">, Boling </w:t>
      </w:r>
      <w:proofErr w:type="spellStart"/>
      <w:proofErr w:type="gramStart"/>
      <w:r w:rsidRPr="001714EE">
        <w:rPr>
          <w:rFonts w:ascii="Times New Roman" w:hAnsi="Times New Roman" w:cs="Times New Roman"/>
          <w:b/>
          <w:color w:val="000000" w:themeColor="text1"/>
          <w:sz w:val="20"/>
          <w:szCs w:val="20"/>
        </w:rPr>
        <w:t>Li</w:t>
      </w:r>
      <w:r w:rsidRPr="001714EE">
        <w:rPr>
          <w:rFonts w:ascii="Times New Roman" w:hAnsi="Times New Roman" w:cs="Times New Roman"/>
          <w:b/>
          <w:color w:val="000000" w:themeColor="text1"/>
          <w:sz w:val="20"/>
          <w:szCs w:val="20"/>
          <w:vertAlign w:val="superscript"/>
        </w:rPr>
        <w:t>b,c</w:t>
      </w:r>
      <w:proofErr w:type="spellEnd"/>
      <w:proofErr w:type="gramEnd"/>
      <w:r w:rsidRPr="001714EE">
        <w:rPr>
          <w:rFonts w:ascii="Times New Roman" w:hAnsi="Times New Roman" w:cs="Times New Roman"/>
          <w:b/>
          <w:color w:val="000000" w:themeColor="text1"/>
          <w:sz w:val="20"/>
          <w:szCs w:val="20"/>
        </w:rPr>
        <w:t xml:space="preserve">, Daniel N. </w:t>
      </w:r>
      <w:proofErr w:type="spellStart"/>
      <w:r w:rsidRPr="001714EE">
        <w:rPr>
          <w:rFonts w:ascii="Times New Roman" w:hAnsi="Times New Roman" w:cs="Times New Roman"/>
          <w:b/>
          <w:color w:val="000000" w:themeColor="text1"/>
          <w:sz w:val="20"/>
          <w:szCs w:val="20"/>
        </w:rPr>
        <w:t>Schillereff</w:t>
      </w:r>
      <w:r w:rsidRPr="001714EE">
        <w:rPr>
          <w:rFonts w:ascii="Times New Roman" w:hAnsi="Times New Roman" w:cs="Times New Roman"/>
          <w:b/>
          <w:color w:val="000000" w:themeColor="text1"/>
          <w:sz w:val="20"/>
          <w:szCs w:val="20"/>
          <w:vertAlign w:val="superscript"/>
        </w:rPr>
        <w:t>d</w:t>
      </w:r>
      <w:proofErr w:type="spellEnd"/>
      <w:r w:rsidRPr="001714EE">
        <w:rPr>
          <w:rFonts w:ascii="Times New Roman" w:hAnsi="Times New Roman" w:cs="Times New Roman"/>
          <w:b/>
          <w:color w:val="000000" w:themeColor="text1"/>
          <w:sz w:val="20"/>
          <w:szCs w:val="20"/>
        </w:rPr>
        <w:t xml:space="preserve">, Richard C. </w:t>
      </w:r>
      <w:proofErr w:type="spellStart"/>
      <w:r w:rsidRPr="001714EE">
        <w:rPr>
          <w:rFonts w:ascii="Times New Roman" w:hAnsi="Times New Roman" w:cs="Times New Roman"/>
          <w:b/>
          <w:color w:val="000000" w:themeColor="text1"/>
          <w:sz w:val="20"/>
          <w:szCs w:val="20"/>
        </w:rPr>
        <w:t>Chiverrell</w:t>
      </w:r>
      <w:r w:rsidRPr="001714EE">
        <w:rPr>
          <w:rFonts w:ascii="Times New Roman" w:hAnsi="Times New Roman" w:cs="Times New Roman"/>
          <w:b/>
          <w:color w:val="000000" w:themeColor="text1"/>
          <w:sz w:val="20"/>
          <w:szCs w:val="20"/>
          <w:vertAlign w:val="superscript"/>
        </w:rPr>
        <w:t>b</w:t>
      </w:r>
      <w:proofErr w:type="spellEnd"/>
      <w:r w:rsidRPr="001714EE">
        <w:rPr>
          <w:rFonts w:ascii="Times New Roman" w:hAnsi="Times New Roman" w:cs="Times New Roman"/>
          <w:b/>
          <w:color w:val="000000" w:themeColor="text1"/>
          <w:sz w:val="20"/>
          <w:szCs w:val="20"/>
        </w:rPr>
        <w:t>,  Boris Tefsen</w:t>
      </w:r>
      <w:r w:rsidRPr="001714EE">
        <w:rPr>
          <w:rFonts w:ascii="Times New Roman" w:hAnsi="Times New Roman" w:cs="Times New Roman"/>
          <w:b/>
          <w:color w:val="000000" w:themeColor="text1"/>
          <w:sz w:val="20"/>
          <w:szCs w:val="20"/>
          <w:vertAlign w:val="superscript"/>
          <w:lang w:val="en-NZ"/>
        </w:rPr>
        <w:t>e</w:t>
      </w:r>
      <w:r w:rsidRPr="001714EE">
        <w:rPr>
          <w:rFonts w:ascii="Times New Roman" w:hAnsi="Times New Roman" w:cs="Times New Roman"/>
          <w:b/>
          <w:color w:val="000000" w:themeColor="text1"/>
          <w:sz w:val="20"/>
          <w:szCs w:val="20"/>
          <w:lang w:val="en-NZ"/>
        </w:rPr>
        <w:t xml:space="preserve">, </w:t>
      </w:r>
      <w:r w:rsidRPr="001714EE">
        <w:rPr>
          <w:rFonts w:ascii="Times New Roman" w:hAnsi="Times New Roman" w:cs="Times New Roman"/>
          <w:b/>
          <w:color w:val="000000" w:themeColor="text1"/>
          <w:sz w:val="20"/>
          <w:szCs w:val="20"/>
        </w:rPr>
        <w:t xml:space="preserve">Mona </w:t>
      </w:r>
      <w:proofErr w:type="spellStart"/>
      <w:r w:rsidRPr="001714EE">
        <w:rPr>
          <w:rFonts w:ascii="Times New Roman" w:hAnsi="Times New Roman" w:cs="Times New Roman"/>
          <w:b/>
          <w:color w:val="000000" w:themeColor="text1"/>
          <w:sz w:val="20"/>
          <w:szCs w:val="20"/>
        </w:rPr>
        <w:t>Wells</w:t>
      </w:r>
      <w:r w:rsidRPr="001714EE">
        <w:rPr>
          <w:rFonts w:ascii="Times New Roman" w:hAnsi="Times New Roman" w:cs="Times New Roman"/>
          <w:b/>
          <w:color w:val="000000" w:themeColor="text1"/>
          <w:sz w:val="20"/>
          <w:szCs w:val="20"/>
          <w:vertAlign w:val="superscript"/>
        </w:rPr>
        <w:t>e</w:t>
      </w:r>
      <w:proofErr w:type="spellEnd"/>
      <w:r w:rsidRPr="001714EE">
        <w:rPr>
          <w:rFonts w:ascii="Times New Roman" w:hAnsi="Times New Roman" w:cs="Times New Roman"/>
          <w:b/>
          <w:color w:val="000000" w:themeColor="text1"/>
          <w:sz w:val="20"/>
          <w:szCs w:val="20"/>
          <w:vertAlign w:val="superscript"/>
        </w:rPr>
        <w:t>*</w:t>
      </w:r>
      <w:r w:rsidRPr="001714EE">
        <w:rPr>
          <w:rFonts w:ascii="Times New Roman" w:hAnsi="Times New Roman" w:cs="Times New Roman"/>
          <w:b/>
          <w:color w:val="000000" w:themeColor="text1"/>
          <w:sz w:val="20"/>
          <w:szCs w:val="20"/>
        </w:rPr>
        <w:t xml:space="preserve"> </w:t>
      </w:r>
    </w:p>
    <w:p w14:paraId="6D2D865B" w14:textId="77777777" w:rsidR="00837B57" w:rsidRPr="001714EE" w:rsidRDefault="00406635">
      <w:pPr>
        <w:spacing w:line="480" w:lineRule="auto"/>
        <w:jc w:val="both"/>
        <w:rPr>
          <w:rFonts w:ascii="Times New Roman" w:hAnsi="Times New Roman" w:cs="Times New Roman"/>
          <w:color w:val="000000" w:themeColor="text1"/>
          <w:sz w:val="20"/>
          <w:szCs w:val="20"/>
        </w:rPr>
      </w:pPr>
      <w:proofErr w:type="spellStart"/>
      <w:proofErr w:type="gramStart"/>
      <w:r w:rsidRPr="001714EE">
        <w:rPr>
          <w:rFonts w:ascii="Times New Roman" w:hAnsi="Times New Roman" w:cs="Times New Roman"/>
          <w:color w:val="000000" w:themeColor="text1"/>
          <w:sz w:val="20"/>
          <w:szCs w:val="20"/>
          <w:vertAlign w:val="superscript"/>
        </w:rPr>
        <w:t>a</w:t>
      </w:r>
      <w:proofErr w:type="spellEnd"/>
      <w:proofErr w:type="gramEnd"/>
      <w:r w:rsidR="001C1F0B"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rPr>
        <w:t>Institute of Environmental Processes and Pollution Control, and School of Environmental and Civil Engineering, Jiangnan University, Wuxi 214122, China</w:t>
      </w:r>
    </w:p>
    <w:p w14:paraId="06884A72" w14:textId="77777777" w:rsidR="00837B57" w:rsidRPr="001714EE" w:rsidRDefault="00406635">
      <w:p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vertAlign w:val="superscript"/>
        </w:rPr>
        <w:t>b</w:t>
      </w:r>
      <w:r w:rsidRPr="001714EE">
        <w:rPr>
          <w:rFonts w:ascii="Times New Roman" w:hAnsi="Times New Roman" w:cs="Times New Roman"/>
          <w:color w:val="000000" w:themeColor="text1"/>
          <w:sz w:val="20"/>
          <w:szCs w:val="20"/>
        </w:rPr>
        <w:t xml:space="preserve"> School of Environmental Science, University of Liverpool, Brownlow Hill, Liverpool, L69 7ZX, United Kingdom</w:t>
      </w:r>
    </w:p>
    <w:p w14:paraId="359CB4C8" w14:textId="77777777" w:rsidR="00837B57" w:rsidRPr="001714EE" w:rsidRDefault="00406635">
      <w:p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vertAlign w:val="superscript"/>
        </w:rPr>
        <w:t>c</w:t>
      </w:r>
      <w:r w:rsidRPr="001714EE">
        <w:rPr>
          <w:rFonts w:ascii="Times New Roman" w:hAnsi="Times New Roman" w:cs="Times New Roman"/>
          <w:color w:val="000000" w:themeColor="text1"/>
          <w:sz w:val="20"/>
          <w:szCs w:val="20"/>
        </w:rPr>
        <w:t xml:space="preserve"> Department of Biological Sciences, Xi'an </w:t>
      </w:r>
      <w:proofErr w:type="spellStart"/>
      <w:r w:rsidRPr="001714EE">
        <w:rPr>
          <w:rFonts w:ascii="Times New Roman" w:hAnsi="Times New Roman" w:cs="Times New Roman"/>
          <w:color w:val="000000" w:themeColor="text1"/>
          <w:sz w:val="20"/>
          <w:szCs w:val="20"/>
        </w:rPr>
        <w:t>Jiaotong</w:t>
      </w:r>
      <w:proofErr w:type="spellEnd"/>
      <w:r w:rsidRPr="001714EE">
        <w:rPr>
          <w:rFonts w:ascii="Times New Roman" w:hAnsi="Times New Roman" w:cs="Times New Roman"/>
          <w:color w:val="000000" w:themeColor="text1"/>
          <w:sz w:val="20"/>
          <w:szCs w:val="20"/>
        </w:rPr>
        <w:t xml:space="preserve">-Liverpool University, Suzhou, Jiangsu, 215123, PR China </w:t>
      </w:r>
    </w:p>
    <w:p w14:paraId="57D02D6E" w14:textId="77777777" w:rsidR="00837B57" w:rsidRPr="001714EE" w:rsidRDefault="00406635">
      <w:p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vertAlign w:val="superscript"/>
        </w:rPr>
        <w:t>d</w:t>
      </w:r>
      <w:r w:rsidRPr="001714EE">
        <w:rPr>
          <w:rFonts w:ascii="Times New Roman" w:hAnsi="Times New Roman" w:cs="Times New Roman"/>
          <w:color w:val="000000" w:themeColor="text1"/>
          <w:sz w:val="20"/>
          <w:szCs w:val="20"/>
        </w:rPr>
        <w:t xml:space="preserve"> Department of Geography, King's College London, London WC2R 2LS, UK</w:t>
      </w:r>
    </w:p>
    <w:p w14:paraId="686BA774" w14:textId="77777777" w:rsidR="00837B57" w:rsidRPr="001714EE" w:rsidRDefault="00406635">
      <w:pPr>
        <w:spacing w:line="480" w:lineRule="auto"/>
        <w:jc w:val="both"/>
        <w:rPr>
          <w:rFonts w:ascii="Times New Roman" w:hAnsi="Times New Roman" w:cs="Times New Roman"/>
          <w:color w:val="000000" w:themeColor="text1"/>
        </w:rPr>
      </w:pPr>
      <w:r w:rsidRPr="001714EE">
        <w:rPr>
          <w:rFonts w:ascii="Times New Roman" w:hAnsi="Times New Roman" w:cs="Times New Roman"/>
          <w:color w:val="000000" w:themeColor="text1"/>
          <w:sz w:val="20"/>
          <w:szCs w:val="20"/>
          <w:vertAlign w:val="superscript"/>
        </w:rPr>
        <w:t>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Natural Sciences, </w:t>
      </w:r>
      <w:r w:rsidRPr="001714EE">
        <w:rPr>
          <w:rFonts w:ascii="Times New Roman" w:hAnsi="Times New Roman" w:cs="Times New Roman"/>
          <w:color w:val="000000" w:themeColor="text1"/>
          <w:sz w:val="20"/>
          <w:szCs w:val="20"/>
        </w:rPr>
        <w:t>Ronin Institute, Montclair, NJ 07043, United States</w:t>
      </w:r>
    </w:p>
    <w:p w14:paraId="05040CD3" w14:textId="77777777" w:rsidR="00837B57" w:rsidRPr="001714EE" w:rsidRDefault="00406635">
      <w:pPr>
        <w:spacing w:line="480" w:lineRule="auto"/>
        <w:jc w:val="both"/>
        <w:rPr>
          <w:b/>
          <w:bCs/>
          <w:color w:val="000000" w:themeColor="text1"/>
          <w:sz w:val="20"/>
          <w:szCs w:val="20"/>
          <w:lang w:val="en-NZ"/>
        </w:rPr>
        <w:sectPr w:rsidR="00837B57" w:rsidRPr="001714EE">
          <w:footerReference w:type="default" r:id="rId8"/>
          <w:pgSz w:w="11906" w:h="16838"/>
          <w:pgMar w:top="1440" w:right="1440" w:bottom="1440" w:left="1440" w:header="720" w:footer="720" w:gutter="0"/>
          <w:lnNumType w:countBy="1" w:restart="continuous"/>
          <w:cols w:space="720"/>
          <w:docGrid w:linePitch="360"/>
        </w:sectPr>
      </w:pPr>
      <w:r w:rsidRPr="001714EE">
        <w:rPr>
          <w:rFonts w:ascii="Times New Roman" w:hAnsi="Times New Roman" w:cs="Times New Roman"/>
          <w:color w:val="000000" w:themeColor="text1"/>
          <w:sz w:val="20"/>
          <w:szCs w:val="20"/>
          <w:vertAlign w:val="superscript"/>
        </w:rPr>
        <w:t>*</w:t>
      </w:r>
      <w:r w:rsidRPr="001714EE">
        <w:rPr>
          <w:rFonts w:ascii="Times New Roman" w:hAnsi="Times New Roman" w:cs="Times New Roman"/>
          <w:color w:val="000000" w:themeColor="text1"/>
          <w:sz w:val="20"/>
          <w:szCs w:val="20"/>
        </w:rPr>
        <w:t xml:space="preserve"> Mona.Wells@RoninInstitute.or</w:t>
      </w:r>
      <w:bookmarkStart w:id="0" w:name="_Hlk23416931"/>
      <w:r w:rsidRPr="001714EE">
        <w:rPr>
          <w:rFonts w:ascii="Times New Roman" w:hAnsi="Times New Roman" w:cs="Times New Roman"/>
          <w:color w:val="000000" w:themeColor="text1"/>
          <w:sz w:val="20"/>
          <w:szCs w:val="20"/>
          <w:lang w:val="en-NZ"/>
        </w:rPr>
        <w:t>g</w:t>
      </w:r>
    </w:p>
    <w:bookmarkEnd w:id="0"/>
    <w:p w14:paraId="076C9B8D" w14:textId="77777777" w:rsidR="00837B57" w:rsidRPr="001714EE" w:rsidRDefault="00406635">
      <w:pPr>
        <w:pStyle w:val="ListParagraph"/>
        <w:numPr>
          <w:ilvl w:val="255"/>
          <w:numId w:val="0"/>
        </w:num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b/>
          <w:color w:val="000000" w:themeColor="text1"/>
          <w:sz w:val="20"/>
          <w:szCs w:val="20"/>
        </w:rPr>
        <w:lastRenderedPageBreak/>
        <w:t>Abstract:</w:t>
      </w:r>
      <w:r w:rsidRPr="001714EE">
        <w:rPr>
          <w:rFonts w:ascii="Times New Roman" w:hAnsi="Times New Roman" w:cs="Times New Roman"/>
          <w:color w:val="000000" w:themeColor="text1"/>
          <w:sz w:val="20"/>
          <w:szCs w:val="20"/>
        </w:rPr>
        <w:t xml:space="preserve"> The bioavailability of pollutants is a key factor affecting environmental risk. Whole-cell bioreporters are a </w:t>
      </w:r>
      <w:proofErr w:type="spellStart"/>
      <w:r w:rsidRPr="001714EE">
        <w:rPr>
          <w:rFonts w:ascii="Times New Roman" w:hAnsi="Times New Roman" w:cs="Times New Roman"/>
          <w:color w:val="000000" w:themeColor="text1"/>
          <w:sz w:val="20"/>
          <w:szCs w:val="20"/>
        </w:rPr>
        <w:t>demonstratedly</w:t>
      </w:r>
      <w:proofErr w:type="spellEnd"/>
      <w:r w:rsidRPr="001714EE">
        <w:rPr>
          <w:rFonts w:ascii="Times New Roman" w:hAnsi="Times New Roman" w:cs="Times New Roman"/>
          <w:color w:val="000000" w:themeColor="text1"/>
          <w:sz w:val="20"/>
          <w:szCs w:val="20"/>
        </w:rPr>
        <w:t xml:space="preserve"> effective tool for the investigation of pollutant bioavailability in water and soil/sediment. Unlike aqueous samples, transmittance of bioreporter optical signal is reduced in direct-contact assays with soil/sediment, which affects the accuracy of bioreporter-detected pollutant bioavailability. No studies have measured the magnitude and variability of soil/sediment effects on signal in direct-contact assays or how associated uncertainties influence results. In this study, we investigate the optical effects of soil/sediment particles in suspensions on bioreporter signal transmittance and quantify how variable these optical effects are from sample-to-sample. We find that neglecting bioreporter signal diminution by soil/sediment, as many studies do, can lead to order-of-magnitude errors in results, underestimating risk. Correction based on methods in </w:t>
      </w:r>
      <w:r w:rsidRPr="001714EE">
        <w:rPr>
          <w:rFonts w:ascii="Times New Roman" w:hAnsi="Times New Roman" w:cs="Times New Roman"/>
          <w:i/>
          <w:color w:val="000000" w:themeColor="text1"/>
          <w:sz w:val="20"/>
          <w:szCs w:val="20"/>
        </w:rPr>
        <w:t>ad hoc</w:t>
      </w:r>
      <w:r w:rsidRPr="001714EE">
        <w:rPr>
          <w:rFonts w:ascii="Times New Roman" w:hAnsi="Times New Roman" w:cs="Times New Roman"/>
          <w:color w:val="000000" w:themeColor="text1"/>
          <w:sz w:val="20"/>
          <w:szCs w:val="20"/>
        </w:rPr>
        <w:t xml:space="preserve"> use (</w:t>
      </w:r>
      <w:r w:rsidRPr="001714EE">
        <w:rPr>
          <w:rFonts w:ascii="Times New Roman" w:hAnsi="Times New Roman" w:cs="Times New Roman"/>
          <w:i/>
          <w:color w:val="000000" w:themeColor="text1"/>
          <w:sz w:val="20"/>
          <w:szCs w:val="20"/>
        </w:rPr>
        <w:t>e.g.</w:t>
      </w:r>
      <w:r w:rsidRPr="001714EE">
        <w:rPr>
          <w:rFonts w:ascii="Times New Roman" w:hAnsi="Times New Roman" w:cs="Times New Roman"/>
          <w:color w:val="000000" w:themeColor="text1"/>
          <w:sz w:val="20"/>
          <w:szCs w:val="20"/>
        </w:rPr>
        <w:t xml:space="preserve"> comparison to signal from non-inducible reporter or use of reference soil/sediment) are also problematic for some types of experiment, and could lead to errors in excess of 30%. Our findings have a sound basis in theory, and we provide recommendations concerning the most suitable type of approach to use for different experimental settings. Generally, if best accuracy is not needed to quantify bioavailability, for samples that have been ground, sieved, and are of reasonably uniform </w:t>
      </w:r>
      <w:proofErr w:type="spellStart"/>
      <w:r w:rsidRPr="001714EE">
        <w:rPr>
          <w:rFonts w:ascii="Times New Roman" w:hAnsi="Times New Roman" w:cs="Times New Roman"/>
          <w:color w:val="000000" w:themeColor="text1"/>
          <w:sz w:val="20"/>
          <w:szCs w:val="20"/>
        </w:rPr>
        <w:t>color</w:t>
      </w:r>
      <w:proofErr w:type="spellEnd"/>
      <w:r w:rsidRPr="001714EE">
        <w:rPr>
          <w:rFonts w:ascii="Times New Roman" w:hAnsi="Times New Roman" w:cs="Times New Roman"/>
          <w:color w:val="000000" w:themeColor="text1"/>
          <w:sz w:val="20"/>
          <w:szCs w:val="20"/>
        </w:rPr>
        <w:t xml:space="preserve">, it may be possible to use a single or average correction factor, particularly for experiments performed at a single slurry concentration. For investigations studying bioavailability under varying </w:t>
      </w:r>
      <w:proofErr w:type="spellStart"/>
      <w:r w:rsidRPr="001714EE">
        <w:rPr>
          <w:rFonts w:ascii="Times New Roman" w:hAnsi="Times New Roman" w:cs="Times New Roman"/>
          <w:color w:val="000000" w:themeColor="text1"/>
          <w:sz w:val="20"/>
          <w:szCs w:val="20"/>
        </w:rPr>
        <w:t>solid-phase:water</w:t>
      </w:r>
      <w:proofErr w:type="spellEnd"/>
      <w:r w:rsidRPr="001714EE">
        <w:rPr>
          <w:rFonts w:ascii="Times New Roman" w:hAnsi="Times New Roman" w:cs="Times New Roman"/>
          <w:color w:val="000000" w:themeColor="text1"/>
          <w:sz w:val="20"/>
          <w:szCs w:val="20"/>
        </w:rPr>
        <w:t xml:space="preserve"> ratios (</w:t>
      </w:r>
      <w:r w:rsidRPr="001714EE">
        <w:rPr>
          <w:rFonts w:ascii="Times New Roman" w:hAnsi="Times New Roman" w:cs="Times New Roman"/>
          <w:i/>
          <w:iCs/>
          <w:color w:val="000000" w:themeColor="text1"/>
          <w:sz w:val="20"/>
          <w:szCs w:val="20"/>
        </w:rPr>
        <w:t>e.g.</w:t>
      </w:r>
      <w:r w:rsidRPr="001714EE">
        <w:rPr>
          <w:rFonts w:ascii="Times New Roman" w:hAnsi="Times New Roman" w:cs="Times New Roman"/>
          <w:color w:val="000000" w:themeColor="text1"/>
          <w:sz w:val="20"/>
          <w:szCs w:val="20"/>
        </w:rPr>
        <w:t>, sorption/desorption), detailed compensation measurements are needed for independent variables, including each specific soil/sediment sample, slurry concentration, and in some cases bioreporter signal intensity. Our measurements and calculations indicate that best results are obtained when working in the region of ballistic photon transmittance. Findings herein will be useful in areas that require information on bioavailability, such as ecotoxicology and environmental risk assessment.</w:t>
      </w:r>
    </w:p>
    <w:p w14:paraId="6C9819BB" w14:textId="77777777" w:rsidR="00837B57" w:rsidRPr="001714EE" w:rsidRDefault="00837B57">
      <w:pPr>
        <w:spacing w:line="480" w:lineRule="auto"/>
        <w:jc w:val="both"/>
        <w:rPr>
          <w:rFonts w:ascii="Times New Roman" w:hAnsi="Times New Roman" w:cs="Times New Roman"/>
          <w:color w:val="000000" w:themeColor="text1"/>
          <w:sz w:val="20"/>
          <w:szCs w:val="20"/>
        </w:rPr>
      </w:pPr>
    </w:p>
    <w:p w14:paraId="22200CE7" w14:textId="77777777" w:rsidR="00837B57" w:rsidRPr="001714EE" w:rsidRDefault="00837B57">
      <w:pPr>
        <w:spacing w:line="480" w:lineRule="auto"/>
        <w:jc w:val="both"/>
        <w:rPr>
          <w:rFonts w:ascii="Times New Roman" w:hAnsi="Times New Roman" w:cs="Times New Roman"/>
          <w:color w:val="000000" w:themeColor="text1"/>
          <w:sz w:val="20"/>
          <w:szCs w:val="20"/>
        </w:rPr>
      </w:pPr>
    </w:p>
    <w:p w14:paraId="429BB809" w14:textId="77777777" w:rsidR="00837B57" w:rsidRPr="001714EE" w:rsidRDefault="00837B57">
      <w:pPr>
        <w:spacing w:line="480" w:lineRule="auto"/>
        <w:jc w:val="both"/>
        <w:rPr>
          <w:rFonts w:ascii="Times New Roman" w:hAnsi="Times New Roman" w:cs="Times New Roman"/>
          <w:color w:val="000000" w:themeColor="text1"/>
          <w:sz w:val="20"/>
          <w:szCs w:val="20"/>
        </w:rPr>
      </w:pPr>
    </w:p>
    <w:p w14:paraId="6AEFFAFF" w14:textId="77777777" w:rsidR="00837B57" w:rsidRPr="001714EE" w:rsidRDefault="00837B57">
      <w:pPr>
        <w:spacing w:line="480" w:lineRule="auto"/>
        <w:jc w:val="both"/>
        <w:rPr>
          <w:rFonts w:ascii="Times New Roman" w:hAnsi="Times New Roman" w:cs="Times New Roman"/>
          <w:color w:val="000000" w:themeColor="text1"/>
          <w:sz w:val="20"/>
          <w:szCs w:val="20"/>
        </w:rPr>
      </w:pPr>
    </w:p>
    <w:p w14:paraId="137CFEA7" w14:textId="77777777" w:rsidR="00837B57" w:rsidRPr="001714EE" w:rsidRDefault="00837B57">
      <w:pPr>
        <w:spacing w:line="480" w:lineRule="auto"/>
        <w:jc w:val="both"/>
        <w:rPr>
          <w:rFonts w:ascii="Times New Roman" w:hAnsi="Times New Roman" w:cs="Times New Roman"/>
          <w:color w:val="000000" w:themeColor="text1"/>
          <w:sz w:val="20"/>
          <w:szCs w:val="20"/>
        </w:rPr>
      </w:pPr>
    </w:p>
    <w:p w14:paraId="3D420371" w14:textId="77777777" w:rsidR="00837B57" w:rsidRPr="001714EE" w:rsidRDefault="00406635">
      <w:pPr>
        <w:spacing w:line="480" w:lineRule="auto"/>
        <w:rPr>
          <w:rFonts w:ascii="Times New Roman" w:hAnsi="Times New Roman" w:cs="Times New Roman"/>
          <w:b/>
          <w:color w:val="000000" w:themeColor="text1"/>
          <w:sz w:val="20"/>
          <w:szCs w:val="20"/>
        </w:rPr>
      </w:pPr>
      <w:r w:rsidRPr="001714EE">
        <w:rPr>
          <w:rFonts w:ascii="Times New Roman" w:hAnsi="Times New Roman" w:cs="Times New Roman"/>
          <w:b/>
          <w:color w:val="000000" w:themeColor="text1"/>
          <w:sz w:val="20"/>
          <w:szCs w:val="20"/>
        </w:rPr>
        <w:t>Keywords:</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Bioreporter; Biotechnology; Pollutant and environmental risk assessment; Optical scattering and reflection; </w:t>
      </w:r>
      <w:proofErr w:type="spellStart"/>
      <w:r w:rsidRPr="001714EE">
        <w:rPr>
          <w:rFonts w:ascii="Times New Roman" w:hAnsi="Times New Roman" w:cs="Times New Roman"/>
          <w:color w:val="000000" w:themeColor="text1"/>
          <w:sz w:val="20"/>
          <w:szCs w:val="20"/>
          <w:lang w:val="en-NZ"/>
        </w:rPr>
        <w:t>Bioaccessibility</w:t>
      </w:r>
      <w:proofErr w:type="spellEnd"/>
      <w:r w:rsidRPr="001714EE">
        <w:rPr>
          <w:rFonts w:ascii="Times New Roman" w:hAnsi="Times New Roman" w:cs="Times New Roman"/>
          <w:color w:val="000000" w:themeColor="text1"/>
          <w:sz w:val="20"/>
          <w:szCs w:val="20"/>
          <w:lang w:val="en-NZ"/>
        </w:rPr>
        <w:t xml:space="preserve"> and speciation</w:t>
      </w:r>
    </w:p>
    <w:p w14:paraId="288AD76D" w14:textId="77777777" w:rsidR="00837B57" w:rsidRPr="001714EE" w:rsidRDefault="00837B57">
      <w:pPr>
        <w:spacing w:line="480" w:lineRule="auto"/>
        <w:rPr>
          <w:rFonts w:ascii="Times New Roman" w:hAnsi="Times New Roman" w:cs="Times New Roman"/>
          <w:b/>
          <w:color w:val="000000" w:themeColor="text1"/>
          <w:sz w:val="20"/>
          <w:szCs w:val="20"/>
        </w:rPr>
        <w:sectPr w:rsidR="00837B57" w:rsidRPr="001714EE">
          <w:pgSz w:w="11906" w:h="16838"/>
          <w:pgMar w:top="1440" w:right="1440" w:bottom="1440" w:left="1440" w:header="720" w:footer="720" w:gutter="0"/>
          <w:lnNumType w:countBy="1" w:restart="continuous"/>
          <w:cols w:space="720"/>
          <w:docGrid w:linePitch="360"/>
        </w:sectPr>
      </w:pPr>
    </w:p>
    <w:p w14:paraId="71772E1C" w14:textId="77777777" w:rsidR="00837B57" w:rsidRPr="001714EE" w:rsidRDefault="00406635">
      <w:pPr>
        <w:spacing w:line="480" w:lineRule="auto"/>
        <w:rPr>
          <w:rFonts w:ascii="Times New Roman" w:hAnsi="Times New Roman" w:cs="Times New Roman"/>
          <w:b/>
          <w:color w:val="000000" w:themeColor="text1"/>
          <w:sz w:val="20"/>
          <w:szCs w:val="20"/>
        </w:rPr>
      </w:pPr>
      <w:r w:rsidRPr="001714EE">
        <w:rPr>
          <w:rFonts w:ascii="Times New Roman" w:hAnsi="Times New Roman" w:cs="Times New Roman"/>
          <w:b/>
          <w:color w:val="000000" w:themeColor="text1"/>
          <w:sz w:val="20"/>
          <w:szCs w:val="20"/>
        </w:rPr>
        <w:lastRenderedPageBreak/>
        <w:t xml:space="preserve">1. </w:t>
      </w:r>
      <w:proofErr w:type="spellStart"/>
      <w:r w:rsidRPr="001714EE">
        <w:rPr>
          <w:rFonts w:ascii="Times New Roman" w:hAnsi="Times New Roman" w:cs="Times New Roman"/>
          <w:b/>
          <w:color w:val="000000" w:themeColor="text1"/>
          <w:sz w:val="20"/>
          <w:szCs w:val="20"/>
        </w:rPr>
        <w:t>Intr</w:t>
      </w:r>
      <w:proofErr w:type="spellEnd"/>
      <w:r w:rsidRPr="001714EE">
        <w:rPr>
          <w:rFonts w:ascii="Times New Roman" w:hAnsi="Times New Roman" w:cs="Times New Roman"/>
          <w:b/>
          <w:color w:val="000000" w:themeColor="text1"/>
          <w:sz w:val="20"/>
          <w:szCs w:val="20"/>
          <w:lang w:val="en-NZ"/>
        </w:rPr>
        <w:t>od</w:t>
      </w:r>
      <w:proofErr w:type="spellStart"/>
      <w:r w:rsidRPr="001714EE">
        <w:rPr>
          <w:rFonts w:ascii="Times New Roman" w:hAnsi="Times New Roman" w:cs="Times New Roman"/>
          <w:b/>
          <w:color w:val="000000" w:themeColor="text1"/>
          <w:sz w:val="20"/>
          <w:szCs w:val="20"/>
        </w:rPr>
        <w:t>uction</w:t>
      </w:r>
      <w:proofErr w:type="spellEnd"/>
    </w:p>
    <w:p w14:paraId="0430ED40"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rPr>
        <w:t>Increasing population and associated industrial activities ha</w:t>
      </w:r>
      <w:proofErr w:type="spellStart"/>
      <w:r w:rsidRPr="001714EE">
        <w:rPr>
          <w:rFonts w:ascii="Times New Roman" w:hAnsi="Times New Roman" w:cs="Times New Roman"/>
          <w:color w:val="000000" w:themeColor="text1"/>
          <w:sz w:val="20"/>
          <w:szCs w:val="20"/>
          <w:lang w:val="en-NZ"/>
        </w:rPr>
        <w:t>ve</w:t>
      </w:r>
      <w:proofErr w:type="spellEnd"/>
      <w:r w:rsidRPr="001714EE">
        <w:rPr>
          <w:rFonts w:ascii="Times New Roman" w:hAnsi="Times New Roman" w:cs="Times New Roman"/>
          <w:color w:val="000000" w:themeColor="text1"/>
          <w:sz w:val="20"/>
          <w:szCs w:val="20"/>
        </w:rPr>
        <w:t xml:space="preserve"> caused unprecedented levels of environmental pollution worldwide, such that </w:t>
      </w:r>
      <w:r w:rsidRPr="001714EE">
        <w:rPr>
          <w:rFonts w:ascii="Times New Roman" w:hAnsi="Times New Roman" w:cs="Times New Roman"/>
          <w:color w:val="000000" w:themeColor="text1"/>
          <w:sz w:val="20"/>
          <w:szCs w:val="20"/>
          <w:lang w:val="en-NZ"/>
        </w:rPr>
        <w:t>humankind and ecosystems are</w:t>
      </w:r>
      <w:r w:rsidRPr="001714EE">
        <w:rPr>
          <w:rFonts w:ascii="Times New Roman" w:hAnsi="Times New Roman" w:cs="Times New Roman"/>
          <w:color w:val="000000" w:themeColor="text1"/>
          <w:sz w:val="20"/>
          <w:szCs w:val="20"/>
        </w:rPr>
        <w:t xml:space="preserve"> facing greater pressure </w:t>
      </w:r>
      <w:r w:rsidRPr="001714EE">
        <w:rPr>
          <w:rFonts w:ascii="Times New Roman" w:hAnsi="Times New Roman" w:cs="Times New Roman"/>
          <w:color w:val="000000" w:themeColor="text1"/>
          <w:sz w:val="20"/>
          <w:szCs w:val="20"/>
          <w:lang w:val="en-NZ"/>
        </w:rPr>
        <w:t xml:space="preserve">from toxic pollutants </w:t>
      </w:r>
      <w:r w:rsidRPr="001714EE">
        <w:rPr>
          <w:rFonts w:ascii="Times New Roman" w:hAnsi="Times New Roman" w:cs="Times New Roman"/>
          <w:color w:val="000000" w:themeColor="text1"/>
          <w:sz w:val="20"/>
          <w:szCs w:val="20"/>
        </w:rPr>
        <w:t xml:space="preserve">than </w:t>
      </w:r>
      <w:r w:rsidRPr="001714EE">
        <w:rPr>
          <w:rFonts w:ascii="Times New Roman" w:hAnsi="Times New Roman" w:cs="Times New Roman"/>
          <w:color w:val="000000" w:themeColor="text1"/>
          <w:sz w:val="20"/>
          <w:szCs w:val="20"/>
          <w:lang w:val="en-NZ"/>
        </w:rPr>
        <w:t xml:space="preserve">ever </w:t>
      </w:r>
      <w:r w:rsidRPr="001714EE">
        <w:rPr>
          <w:rFonts w:ascii="Times New Roman" w:hAnsi="Times New Roman" w:cs="Times New Roman"/>
          <w:color w:val="000000" w:themeColor="text1"/>
          <w:sz w:val="20"/>
          <w:szCs w:val="20"/>
        </w:rPr>
        <w:t xml:space="preserve">before (Clemens and Ma, 2016; Pure Earth/Green Cross, 2015; </w:t>
      </w:r>
      <w:proofErr w:type="spellStart"/>
      <w:r w:rsidRPr="001714EE">
        <w:rPr>
          <w:rFonts w:ascii="Times New Roman" w:hAnsi="Times New Roman" w:cs="Times New Roman"/>
          <w:color w:val="000000" w:themeColor="text1"/>
          <w:sz w:val="20"/>
          <w:szCs w:val="20"/>
        </w:rPr>
        <w:t>RoyChowdhury</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2018). Soils and sediments are primary sinks for toxic metal pollutants in particular due to sorption on these solid matrices. Generally, toxic</w:t>
      </w:r>
      <w:r w:rsidRPr="001714EE">
        <w:rPr>
          <w:rStyle w:val="FootnoteReference"/>
          <w:rFonts w:ascii="Times New Roman" w:hAnsi="Times New Roman" w:cs="Times New Roman"/>
          <w:color w:val="000000" w:themeColor="text1"/>
          <w:sz w:val="20"/>
          <w:szCs w:val="20"/>
        </w:rPr>
        <w:footnoteReference w:id="1"/>
      </w:r>
      <w:r w:rsidRPr="001714EE">
        <w:rPr>
          <w:rFonts w:ascii="Times New Roman" w:hAnsi="Times New Roman" w:cs="Times New Roman"/>
          <w:color w:val="000000" w:themeColor="text1"/>
          <w:sz w:val="20"/>
          <w:szCs w:val="20"/>
        </w:rPr>
        <w:t xml:space="preserve"> metal pollutants are monitored and </w:t>
      </w:r>
      <w:proofErr w:type="spellStart"/>
      <w:r w:rsidRPr="001714EE">
        <w:rPr>
          <w:rFonts w:ascii="Times New Roman" w:hAnsi="Times New Roman" w:cs="Times New Roman"/>
          <w:color w:val="000000" w:themeColor="text1"/>
          <w:sz w:val="20"/>
          <w:szCs w:val="20"/>
        </w:rPr>
        <w:t>analyzed</w:t>
      </w:r>
      <w:proofErr w:type="spellEnd"/>
      <w:r w:rsidRPr="001714EE">
        <w:rPr>
          <w:rFonts w:ascii="Times New Roman" w:hAnsi="Times New Roman" w:cs="Times New Roman"/>
          <w:color w:val="000000" w:themeColor="text1"/>
          <w:sz w:val="20"/>
          <w:szCs w:val="20"/>
        </w:rPr>
        <w:t xml:space="preserve"> using </w:t>
      </w:r>
      <w:bookmarkStart w:id="1" w:name="OLE_LINK4"/>
      <w:bookmarkStart w:id="2" w:name="OLE_LINK3"/>
      <w:r w:rsidRPr="001714EE">
        <w:rPr>
          <w:rFonts w:ascii="Times New Roman" w:hAnsi="Times New Roman" w:cs="Times New Roman"/>
          <w:color w:val="000000" w:themeColor="text1"/>
          <w:sz w:val="20"/>
          <w:szCs w:val="20"/>
        </w:rPr>
        <w:t xml:space="preserve">chemical methods </w:t>
      </w:r>
      <w:bookmarkEnd w:id="1"/>
      <w:bookmarkEnd w:id="2"/>
      <w:r w:rsidRPr="001714EE">
        <w:rPr>
          <w:rFonts w:ascii="Times New Roman" w:hAnsi="Times New Roman" w:cs="Times New Roman"/>
          <w:color w:val="000000" w:themeColor="text1"/>
          <w:sz w:val="20"/>
          <w:szCs w:val="20"/>
        </w:rPr>
        <w:t>of instrumental analysis</w:t>
      </w:r>
      <w:r w:rsidRPr="001714EE">
        <w:rPr>
          <w:rStyle w:val="FootnoteReference"/>
          <w:rFonts w:ascii="Times New Roman" w:hAnsi="Times New Roman" w:cs="Times New Roman"/>
          <w:color w:val="000000" w:themeColor="text1"/>
          <w:sz w:val="20"/>
          <w:szCs w:val="20"/>
        </w:rPr>
        <w:footnoteReference w:id="2"/>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such as</w:t>
      </w:r>
      <w:r w:rsidRPr="001714EE">
        <w:rPr>
          <w:rFonts w:ascii="Times New Roman" w:hAnsi="Times New Roman" w:cs="Times New Roman"/>
          <w:color w:val="000000" w:themeColor="text1"/>
          <w:sz w:val="20"/>
          <w:szCs w:val="20"/>
        </w:rPr>
        <w:t xml:space="preserve"> atomic absorption spectroscopy, atomic fluorescence spectroscopy, inductively coupled plasma mass spectrometry</w:t>
      </w:r>
      <w:r w:rsidRPr="001714EE">
        <w:rPr>
          <w:rFonts w:ascii="Times New Roman" w:hAnsi="Times New Roman" w:cs="Times New Roman"/>
          <w:color w:val="000000" w:themeColor="text1"/>
          <w:sz w:val="20"/>
          <w:szCs w:val="20"/>
          <w:lang w:val="en-NZ"/>
        </w:rPr>
        <w:t xml:space="preserve"> (ICP-MS)</w:t>
      </w:r>
      <w:bookmarkStart w:id="3" w:name="OLE_LINK25"/>
      <w:bookmarkStart w:id="4" w:name="OLE_LINK24"/>
      <w:r w:rsidRPr="001714EE">
        <w:rPr>
          <w:rFonts w:ascii="Times New Roman" w:hAnsi="Times New Roman" w:cs="Times New Roman"/>
          <w:color w:val="000000" w:themeColor="text1"/>
          <w:sz w:val="20"/>
          <w:szCs w:val="20"/>
        </w:rPr>
        <w:t>, and X-ray absorption spectrosco</w:t>
      </w:r>
      <w:bookmarkEnd w:id="3"/>
      <w:bookmarkEnd w:id="4"/>
      <w:r w:rsidRPr="001714EE">
        <w:rPr>
          <w:rFonts w:ascii="Times New Roman" w:hAnsi="Times New Roman" w:cs="Times New Roman"/>
          <w:color w:val="000000" w:themeColor="text1"/>
          <w:sz w:val="20"/>
          <w:szCs w:val="20"/>
        </w:rPr>
        <w:t xml:space="preserve">py (Carter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2017; United States Environmental Protection Agency, 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EPA, 1979, 2017)</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These</w:t>
      </w:r>
      <w:r w:rsidRPr="001714EE">
        <w:rPr>
          <w:rFonts w:ascii="Times New Roman" w:hAnsi="Times New Roman" w:cs="Times New Roman"/>
          <w:color w:val="000000" w:themeColor="text1"/>
          <w:sz w:val="20"/>
          <w:szCs w:val="20"/>
        </w:rPr>
        <w:t xml:space="preserve"> conventional chemical methods </w:t>
      </w:r>
      <w:r w:rsidRPr="001714EE">
        <w:rPr>
          <w:rFonts w:ascii="Times New Roman" w:hAnsi="Times New Roman" w:cs="Times New Roman"/>
          <w:color w:val="000000" w:themeColor="text1"/>
          <w:sz w:val="20"/>
          <w:szCs w:val="20"/>
          <w:lang w:val="en-NZ"/>
        </w:rPr>
        <w:t xml:space="preserve">of analysis </w:t>
      </w:r>
      <w:r w:rsidRPr="001714EE">
        <w:rPr>
          <w:rFonts w:ascii="Times New Roman" w:hAnsi="Times New Roman" w:cs="Times New Roman"/>
          <w:color w:val="000000" w:themeColor="text1"/>
          <w:sz w:val="20"/>
          <w:szCs w:val="20"/>
        </w:rPr>
        <w:t>measure chemical concentration,</w:t>
      </w:r>
      <w:r w:rsidRPr="001714EE">
        <w:rPr>
          <w:rFonts w:ascii="Times New Roman" w:hAnsi="Times New Roman" w:cs="Times New Roman"/>
          <w:color w:val="000000" w:themeColor="text1"/>
          <w:sz w:val="20"/>
          <w:szCs w:val="20"/>
          <w:lang w:val="en-NZ"/>
        </w:rPr>
        <w:t xml:space="preserve"> which </w:t>
      </w:r>
      <w:r w:rsidRPr="001714EE">
        <w:rPr>
          <w:rFonts w:ascii="Times New Roman" w:hAnsi="Times New Roman" w:cs="Times New Roman"/>
          <w:color w:val="000000" w:themeColor="text1"/>
          <w:sz w:val="20"/>
          <w:szCs w:val="20"/>
        </w:rPr>
        <w:t xml:space="preserve">often does not correlate well with </w:t>
      </w:r>
      <w:r w:rsidRPr="001714EE">
        <w:rPr>
          <w:rFonts w:ascii="Times New Roman" w:hAnsi="Times New Roman" w:cs="Times New Roman"/>
          <w:color w:val="000000" w:themeColor="text1"/>
          <w:sz w:val="20"/>
          <w:szCs w:val="20"/>
          <w:lang w:val="en-NZ"/>
        </w:rPr>
        <w:t xml:space="preserve">measured </w:t>
      </w:r>
      <w:r w:rsidRPr="001714EE">
        <w:rPr>
          <w:rFonts w:ascii="Times New Roman" w:hAnsi="Times New Roman" w:cs="Times New Roman"/>
          <w:color w:val="000000" w:themeColor="text1"/>
          <w:sz w:val="20"/>
          <w:szCs w:val="20"/>
        </w:rPr>
        <w:t xml:space="preserve">biological effects of pollutants (Fairbrother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2007; </w:t>
      </w:r>
      <w:r w:rsidRPr="001714EE">
        <w:rPr>
          <w:rFonts w:ascii="Times New Roman" w:hAnsi="Times New Roman" w:cs="Times New Roman"/>
          <w:color w:val="000000" w:themeColor="text1"/>
          <w:sz w:val="20"/>
          <w:szCs w:val="20"/>
          <w:lang w:val="en-NZ"/>
        </w:rPr>
        <w:t>US EPA</w:t>
      </w:r>
      <w:r w:rsidRPr="001714EE">
        <w:rPr>
          <w:rFonts w:ascii="Times New Roman" w:hAnsi="Times New Roman" w:cs="Times New Roman"/>
          <w:color w:val="000000" w:themeColor="text1"/>
          <w:sz w:val="20"/>
          <w:szCs w:val="20"/>
        </w:rPr>
        <w:t xml:space="preserve">, 2003a, b, 2007a; Zeng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2021). Biological effects</w:t>
      </w:r>
      <w:r w:rsidRPr="001714EE">
        <w:rPr>
          <w:rFonts w:ascii="Times New Roman" w:hAnsi="Times New Roman" w:cs="Times New Roman"/>
          <w:color w:val="000000" w:themeColor="text1"/>
          <w:sz w:val="20"/>
          <w:szCs w:val="20"/>
          <w:lang w:val="en-NZ"/>
        </w:rPr>
        <w:t xml:space="preserve"> from pollutants</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most importantly </w:t>
      </w:r>
      <w:r w:rsidRPr="001714EE">
        <w:rPr>
          <w:rFonts w:ascii="Times New Roman" w:hAnsi="Times New Roman" w:cs="Times New Roman"/>
          <w:color w:val="000000" w:themeColor="text1"/>
          <w:sz w:val="20"/>
          <w:szCs w:val="20"/>
        </w:rPr>
        <w:t>toxic response, are a consequence of pollutant bioavailability</w:t>
      </w:r>
      <w:r w:rsidRPr="001714EE">
        <w:rPr>
          <w:rFonts w:ascii="Times New Roman" w:hAnsi="Times New Roman" w:cs="Times New Roman"/>
          <w:color w:val="000000" w:themeColor="text1"/>
          <w:sz w:val="20"/>
          <w:szCs w:val="20"/>
          <w:lang w:val="en-NZ"/>
        </w:rPr>
        <w:t>, or, as many others have put it, by definition, “</w:t>
      </w:r>
      <w:r w:rsidRPr="001714EE">
        <w:rPr>
          <w:rFonts w:ascii="Times New Roman" w:hAnsi="Times New Roman" w:cs="Times New Roman"/>
          <w:i/>
          <w:iCs/>
          <w:color w:val="000000" w:themeColor="text1"/>
          <w:sz w:val="20"/>
          <w:szCs w:val="20"/>
          <w:lang w:val="en-NZ"/>
        </w:rPr>
        <w:t>that</w:t>
      </w:r>
      <w:bookmarkStart w:id="5" w:name="OLE_LINK46"/>
      <w:bookmarkStart w:id="6" w:name="OLE_LINK47"/>
      <w:r w:rsidRPr="001714EE">
        <w:rPr>
          <w:rFonts w:ascii="Times New Roman" w:hAnsi="Times New Roman" w:cs="Times New Roman"/>
          <w:i/>
          <w:iCs/>
          <w:color w:val="000000" w:themeColor="text1"/>
          <w:sz w:val="20"/>
          <w:szCs w:val="20"/>
          <w:lang w:val="en-NZ"/>
        </w:rPr>
        <w:t xml:space="preserve"> which is not bioavailable is not toxic</w:t>
      </w:r>
      <w:bookmarkEnd w:id="5"/>
      <w:bookmarkEnd w:id="6"/>
      <w:r w:rsidRPr="001714EE">
        <w:rPr>
          <w:rFonts w:ascii="Times New Roman" w:hAnsi="Times New Roman" w:cs="Times New Roman"/>
          <w:color w:val="000000" w:themeColor="text1"/>
          <w:sz w:val="20"/>
          <w:szCs w:val="20"/>
          <w:lang w:val="en-NZ"/>
        </w:rPr>
        <w:t xml:space="preserve">” (Sander </w:t>
      </w:r>
      <w:r w:rsidRPr="001714EE">
        <w:rPr>
          <w:rFonts w:ascii="Times New Roman" w:hAnsi="Times New Roman" w:cs="Times New Roman"/>
          <w:i/>
          <w:iCs/>
          <w:color w:val="000000" w:themeColor="text1"/>
          <w:sz w:val="20"/>
          <w:szCs w:val="20"/>
          <w:lang w:val="en-NZ"/>
        </w:rPr>
        <w:t>et al</w:t>
      </w:r>
      <w:r w:rsidRPr="001714EE">
        <w:rPr>
          <w:rFonts w:ascii="Times New Roman" w:hAnsi="Times New Roman" w:cs="Times New Roman"/>
          <w:color w:val="000000" w:themeColor="text1"/>
          <w:sz w:val="20"/>
          <w:szCs w:val="20"/>
          <w:lang w:val="en-NZ"/>
        </w:rPr>
        <w:t>., 2015;</w:t>
      </w:r>
      <w:r w:rsidRPr="001714EE">
        <w:rPr>
          <w:color w:val="000000" w:themeColor="text1"/>
        </w:rPr>
        <w:t xml:space="preserve"> </w:t>
      </w:r>
      <w:r w:rsidRPr="001714EE">
        <w:rPr>
          <w:rFonts w:ascii="Times New Roman" w:hAnsi="Times New Roman" w:cs="Times New Roman"/>
          <w:color w:val="000000" w:themeColor="text1"/>
          <w:sz w:val="20"/>
          <w:szCs w:val="20"/>
          <w:lang w:val="en-NZ"/>
        </w:rPr>
        <w:t xml:space="preserve">Semple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2004). H</w:t>
      </w:r>
      <w:proofErr w:type="spellStart"/>
      <w:r w:rsidRPr="001714EE">
        <w:rPr>
          <w:rFonts w:ascii="Times New Roman" w:hAnsi="Times New Roman" w:cs="Times New Roman"/>
          <w:color w:val="000000" w:themeColor="text1"/>
          <w:sz w:val="20"/>
          <w:szCs w:val="20"/>
        </w:rPr>
        <w:t>ence</w:t>
      </w:r>
      <w:proofErr w:type="spellEnd"/>
      <w:r w:rsidRPr="001714EE">
        <w:rPr>
          <w:rFonts w:ascii="Times New Roman" w:hAnsi="Times New Roman" w:cs="Times New Roman"/>
          <w:color w:val="000000" w:themeColor="text1"/>
          <w:sz w:val="20"/>
          <w:szCs w:val="20"/>
        </w:rPr>
        <w:t xml:space="preserve"> environmental bioavailability has been an increasing focus of investigators and regulators in the areas of environmental monitoring, environmental quality, and environmental risk assessment (An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2019; Sander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2015; Wang and Song, 2019). In recent years, whole-cell bioreporters, </w:t>
      </w:r>
      <w:r w:rsidRPr="001714EE">
        <w:rPr>
          <w:rFonts w:ascii="Times New Roman" w:hAnsi="Times New Roman" w:cs="Times New Roman"/>
          <w:i/>
          <w:color w:val="000000" w:themeColor="text1"/>
          <w:sz w:val="20"/>
          <w:szCs w:val="20"/>
        </w:rPr>
        <w:t>i.e.</w:t>
      </w:r>
      <w:r w:rsidRPr="001714EE">
        <w:rPr>
          <w:rFonts w:ascii="Times New Roman" w:hAnsi="Times New Roman" w:cs="Times New Roman"/>
          <w:color w:val="000000" w:themeColor="text1"/>
          <w:sz w:val="20"/>
          <w:szCs w:val="20"/>
        </w:rPr>
        <w:t xml:space="preserve"> genetically engineered bacteria that can give a “report” on analytes, have been used as an effective tool to determine the bioavailability</w:t>
      </w:r>
      <w:r w:rsidRPr="001714EE">
        <w:rPr>
          <w:rFonts w:ascii="Times New Roman" w:hAnsi="Times New Roman" w:cs="Times New Roman"/>
          <w:color w:val="000000" w:themeColor="text1"/>
          <w:sz w:val="20"/>
          <w:szCs w:val="20"/>
          <w:lang w:val="en-NZ"/>
        </w:rPr>
        <w:t xml:space="preserve"> of, and hence risk posed by, many pollutants, with</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 number of studies focusing on toxic </w:t>
      </w:r>
      <w:r w:rsidRPr="001714EE">
        <w:rPr>
          <w:rFonts w:ascii="Times New Roman" w:hAnsi="Times New Roman" w:cs="Times New Roman"/>
          <w:color w:val="000000" w:themeColor="text1"/>
          <w:sz w:val="20"/>
          <w:szCs w:val="20"/>
        </w:rPr>
        <w:t>metals</w:t>
      </w:r>
      <w:r w:rsidRPr="001714EE">
        <w:rPr>
          <w:rFonts w:ascii="Times New Roman" w:hAnsi="Times New Roman" w:cs="Times New Roman"/>
          <w:color w:val="000000" w:themeColor="text1"/>
          <w:sz w:val="20"/>
          <w:szCs w:val="20"/>
          <w:lang w:val="en-NZ"/>
        </w:rPr>
        <w:t xml:space="preserve"> in the environment</w:t>
      </w:r>
      <w:r w:rsidRPr="001714EE">
        <w:rPr>
          <w:rFonts w:ascii="Times New Roman" w:hAnsi="Times New Roman" w:cs="Times New Roman"/>
          <w:color w:val="000000" w:themeColor="text1"/>
          <w:sz w:val="20"/>
          <w:szCs w:val="20"/>
        </w:rPr>
        <w:t xml:space="preserve"> (Al-</w:t>
      </w:r>
      <w:proofErr w:type="spellStart"/>
      <w:r w:rsidRPr="001714EE">
        <w:rPr>
          <w:rFonts w:ascii="Times New Roman" w:hAnsi="Times New Roman" w:cs="Times New Roman"/>
          <w:color w:val="000000" w:themeColor="text1"/>
          <w:sz w:val="20"/>
          <w:szCs w:val="20"/>
        </w:rPr>
        <w:t>Anizi</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2014; van der Meer and Belkin, 2010; Wells, 2012</w:t>
      </w:r>
      <w:r w:rsidRPr="001714EE">
        <w:rPr>
          <w:rFonts w:ascii="Times New Roman" w:hAnsi="Times New Roman" w:cs="Times New Roman"/>
          <w:color w:val="000000" w:themeColor="text1"/>
          <w:sz w:val="20"/>
          <w:szCs w:val="20"/>
          <w:lang w:val="en-NZ"/>
        </w:rPr>
        <w:t xml:space="preserve">; see </w:t>
      </w:r>
      <w:proofErr w:type="spellStart"/>
      <w:r w:rsidRPr="001714EE">
        <w:rPr>
          <w:rFonts w:ascii="Times New Roman" w:hAnsi="Times New Roman" w:cs="Times New Roman"/>
          <w:color w:val="000000" w:themeColor="text1"/>
          <w:sz w:val="20"/>
          <w:szCs w:val="20"/>
        </w:rPr>
        <w:t>Preedy</w:t>
      </w:r>
      <w:proofErr w:type="spellEnd"/>
      <w:r w:rsidRPr="001714EE">
        <w:rPr>
          <w:rFonts w:ascii="Times New Roman" w:hAnsi="Times New Roman" w:cs="Times New Roman"/>
          <w:color w:val="000000" w:themeColor="text1"/>
          <w:sz w:val="20"/>
          <w:szCs w:val="20"/>
        </w:rPr>
        <w:t xml:space="preserve"> and </w:t>
      </w:r>
      <w:proofErr w:type="spellStart"/>
      <w:r w:rsidRPr="001714EE">
        <w:rPr>
          <w:rFonts w:ascii="Times New Roman" w:hAnsi="Times New Roman" w:cs="Times New Roman"/>
          <w:color w:val="000000" w:themeColor="text1"/>
          <w:sz w:val="20"/>
          <w:szCs w:val="20"/>
        </w:rPr>
        <w:t>Pattel</w:t>
      </w:r>
      <w:proofErr w:type="spellEnd"/>
      <w:r w:rsidRPr="001714EE">
        <w:rPr>
          <w:rFonts w:ascii="Times New Roman" w:hAnsi="Times New Roman" w:cs="Times New Roman"/>
          <w:color w:val="000000" w:themeColor="text1"/>
          <w:sz w:val="20"/>
          <w:szCs w:val="20"/>
        </w:rPr>
        <w:t>, 2012</w:t>
      </w:r>
      <w:r w:rsidRPr="001714EE">
        <w:rPr>
          <w:rFonts w:ascii="Times New Roman" w:hAnsi="Times New Roman" w:cs="Times New Roman"/>
          <w:color w:val="000000" w:themeColor="text1"/>
          <w:sz w:val="20"/>
          <w:szCs w:val="20"/>
          <w:lang w:val="en-NZ"/>
        </w:rPr>
        <w:t xml:space="preserve"> and/or</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Thouand</w:t>
      </w:r>
      <w:proofErr w:type="spellEnd"/>
      <w:r w:rsidRPr="001714EE">
        <w:rPr>
          <w:rFonts w:ascii="Times New Roman" w:hAnsi="Times New Roman" w:cs="Times New Roman"/>
          <w:color w:val="000000" w:themeColor="text1"/>
          <w:sz w:val="20"/>
          <w:szCs w:val="20"/>
        </w:rPr>
        <w:t xml:space="preserve"> and Marks., 2016</w:t>
      </w:r>
      <w:r w:rsidRPr="001714EE">
        <w:rPr>
          <w:rFonts w:ascii="Times New Roman" w:hAnsi="Times New Roman" w:cs="Times New Roman"/>
          <w:color w:val="000000" w:themeColor="text1"/>
          <w:sz w:val="20"/>
          <w:szCs w:val="20"/>
          <w:lang w:val="en-NZ"/>
        </w:rPr>
        <w:t xml:space="preserve"> for comprehensive texts on bioreporters</w:t>
      </w:r>
      <w:r w:rsidRPr="001714EE">
        <w:rPr>
          <w:rFonts w:ascii="Times New Roman" w:hAnsi="Times New Roman" w:cs="Times New Roman"/>
          <w:color w:val="000000" w:themeColor="text1"/>
          <w:sz w:val="20"/>
          <w:szCs w:val="20"/>
        </w:rPr>
        <w:t xml:space="preserve">). So-called lights-on </w:t>
      </w:r>
      <w:r w:rsidRPr="001714EE">
        <w:rPr>
          <w:rFonts w:ascii="Times New Roman" w:hAnsi="Times New Roman" w:cs="Times New Roman"/>
          <w:color w:val="000000" w:themeColor="text1"/>
          <w:sz w:val="20"/>
          <w:szCs w:val="20"/>
          <w:lang w:val="en-NZ"/>
        </w:rPr>
        <w:t>bio</w:t>
      </w:r>
      <w:r w:rsidRPr="001714EE">
        <w:rPr>
          <w:rFonts w:ascii="Times New Roman" w:hAnsi="Times New Roman" w:cs="Times New Roman"/>
          <w:color w:val="000000" w:themeColor="text1"/>
          <w:sz w:val="20"/>
          <w:szCs w:val="20"/>
        </w:rPr>
        <w:t>reporters produce a signal that is selective</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or in some cases specific</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to certain analytes and that positively correlates</w:t>
      </w:r>
      <w:r w:rsidRPr="001714EE">
        <w:rPr>
          <w:rFonts w:ascii="Times New Roman" w:hAnsi="Times New Roman" w:cs="Times New Roman"/>
          <w:color w:val="000000" w:themeColor="text1"/>
          <w:sz w:val="20"/>
          <w:szCs w:val="20"/>
          <w:lang w:val="en-NZ"/>
        </w:rPr>
        <w:t xml:space="preserve"> positively</w:t>
      </w:r>
      <w:r w:rsidRPr="001714EE">
        <w:rPr>
          <w:rFonts w:ascii="Times New Roman" w:hAnsi="Times New Roman" w:cs="Times New Roman"/>
          <w:color w:val="000000" w:themeColor="text1"/>
          <w:sz w:val="20"/>
          <w:szCs w:val="20"/>
        </w:rPr>
        <w:t xml:space="preserve"> with analyte </w:t>
      </w:r>
      <w:r w:rsidRPr="001714EE">
        <w:rPr>
          <w:rFonts w:ascii="Times New Roman" w:hAnsi="Times New Roman" w:cs="Times New Roman"/>
          <w:color w:val="000000" w:themeColor="text1"/>
          <w:sz w:val="20"/>
          <w:szCs w:val="20"/>
          <w:lang w:val="en-NZ"/>
        </w:rPr>
        <w:t>bioavailability. Thus, lights-on bioreporters measure bioavailability m</w:t>
      </w:r>
      <w:proofErr w:type="spellStart"/>
      <w:r w:rsidRPr="001714EE">
        <w:rPr>
          <w:rFonts w:ascii="Times New Roman" w:hAnsi="Times New Roman" w:cs="Times New Roman"/>
          <w:color w:val="000000" w:themeColor="text1"/>
          <w:sz w:val="20"/>
          <w:szCs w:val="20"/>
        </w:rPr>
        <w:t>uch</w:t>
      </w:r>
      <w:proofErr w:type="spellEnd"/>
      <w:r w:rsidRPr="001714EE">
        <w:rPr>
          <w:rFonts w:ascii="Times New Roman" w:hAnsi="Times New Roman" w:cs="Times New Roman"/>
          <w:color w:val="000000" w:themeColor="text1"/>
          <w:sz w:val="20"/>
          <w:szCs w:val="20"/>
        </w:rPr>
        <w:t xml:space="preserve"> as traditional methods of instrumental analysis </w:t>
      </w:r>
      <w:r w:rsidRPr="001714EE">
        <w:rPr>
          <w:rFonts w:ascii="Times New Roman" w:hAnsi="Times New Roman" w:cs="Times New Roman"/>
          <w:color w:val="000000" w:themeColor="text1"/>
          <w:sz w:val="20"/>
          <w:szCs w:val="20"/>
          <w:lang w:val="en-NZ"/>
        </w:rPr>
        <w:t>measure concentration</w:t>
      </w:r>
      <w:r w:rsidRPr="001714EE">
        <w:rPr>
          <w:rFonts w:ascii="Times New Roman" w:hAnsi="Times New Roman" w:cs="Times New Roman"/>
          <w:color w:val="000000" w:themeColor="text1"/>
          <w:sz w:val="20"/>
          <w:szCs w:val="20"/>
        </w:rPr>
        <w:t xml:space="preserve"> (Belkin, 2003; Kessler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2012; van der Meer and Belkin, 2010).</w:t>
      </w:r>
      <w:r w:rsidRPr="001714EE">
        <w:rPr>
          <w:rFonts w:ascii="Times New Roman" w:hAnsi="Times New Roman" w:cs="Times New Roman"/>
          <w:color w:val="000000" w:themeColor="text1"/>
          <w:sz w:val="20"/>
          <w:szCs w:val="20"/>
          <w:lang w:val="en-NZ"/>
        </w:rPr>
        <w:t xml:space="preserve"> </w:t>
      </w:r>
    </w:p>
    <w:p w14:paraId="640A5424"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NZ"/>
        </w:rPr>
        <w:t>Lights-on b</w:t>
      </w:r>
      <w:proofErr w:type="spellStart"/>
      <w:r w:rsidRPr="001714EE">
        <w:rPr>
          <w:rFonts w:ascii="Times New Roman" w:hAnsi="Times New Roman" w:cs="Times New Roman"/>
          <w:color w:val="000000" w:themeColor="text1"/>
          <w:sz w:val="20"/>
          <w:szCs w:val="20"/>
        </w:rPr>
        <w:t>ioreporters</w:t>
      </w:r>
      <w:proofErr w:type="spellEnd"/>
      <w:r w:rsidRPr="001714EE">
        <w:rPr>
          <w:rFonts w:ascii="Times New Roman" w:hAnsi="Times New Roman" w:cs="Times New Roman"/>
          <w:color w:val="000000" w:themeColor="text1"/>
          <w:sz w:val="20"/>
          <w:szCs w:val="20"/>
        </w:rPr>
        <w:t xml:space="preserve"> are constructed by combining a promoter gene (a sensing element) and a reporter gene (</w:t>
      </w:r>
      <w:proofErr w:type="spellStart"/>
      <w:r w:rsidRPr="001714EE">
        <w:rPr>
          <w:rFonts w:ascii="Times New Roman" w:hAnsi="Times New Roman" w:cs="Times New Roman"/>
          <w:color w:val="000000" w:themeColor="text1"/>
          <w:sz w:val="20"/>
          <w:szCs w:val="20"/>
        </w:rPr>
        <w:t>signaling</w:t>
      </w:r>
      <w:proofErr w:type="spellEnd"/>
      <w:r w:rsidRPr="001714EE">
        <w:rPr>
          <w:rFonts w:ascii="Times New Roman" w:hAnsi="Times New Roman" w:cs="Times New Roman"/>
          <w:color w:val="000000" w:themeColor="text1"/>
          <w:sz w:val="20"/>
          <w:szCs w:val="20"/>
        </w:rPr>
        <w:t xml:space="preserve"> element) within a host cell. Fusing the promoter to the reporter ensures that when the promoter responds to the analyte, </w:t>
      </w:r>
      <w:r w:rsidRPr="001714EE">
        <w:rPr>
          <w:rFonts w:ascii="Times New Roman" w:hAnsi="Times New Roman" w:cs="Times New Roman"/>
          <w:i/>
          <w:color w:val="000000" w:themeColor="text1"/>
          <w:sz w:val="20"/>
          <w:szCs w:val="20"/>
        </w:rPr>
        <w:t>i.e.</w:t>
      </w:r>
      <w:r w:rsidRPr="001714EE">
        <w:rPr>
          <w:rFonts w:ascii="Times New Roman" w:hAnsi="Times New Roman" w:cs="Times New Roman"/>
          <w:color w:val="000000" w:themeColor="text1"/>
          <w:sz w:val="20"/>
          <w:szCs w:val="20"/>
        </w:rPr>
        <w:t xml:space="preserve"> the promoter is “turned on”, this then causes a reporter gene to be expressed</w:t>
      </w:r>
      <w:r w:rsidRPr="001714EE">
        <w:rPr>
          <w:rFonts w:ascii="Times New Roman" w:hAnsi="Times New Roman" w:cs="Times New Roman"/>
          <w:color w:val="000000" w:themeColor="text1"/>
          <w:sz w:val="20"/>
          <w:szCs w:val="20"/>
          <w:lang w:val="en-NZ"/>
        </w:rPr>
        <w:t xml:space="preserve">, the </w:t>
      </w:r>
      <w:r w:rsidRPr="001714EE">
        <w:rPr>
          <w:rFonts w:ascii="Times New Roman" w:hAnsi="Times New Roman" w:cs="Times New Roman"/>
          <w:color w:val="000000" w:themeColor="text1"/>
          <w:sz w:val="20"/>
          <w:szCs w:val="20"/>
          <w:lang w:val="en-NZ"/>
        </w:rPr>
        <w:lastRenderedPageBreak/>
        <w:t>resultant signal from which is typically optical</w:t>
      </w:r>
      <w:r w:rsidRPr="001714EE">
        <w:rPr>
          <w:rFonts w:ascii="Times New Roman" w:hAnsi="Times New Roman" w:cs="Times New Roman"/>
          <w:color w:val="000000" w:themeColor="text1"/>
          <w:sz w:val="20"/>
          <w:szCs w:val="20"/>
        </w:rPr>
        <w:t xml:space="preserve">. Bioreporters occupy an important niche among biological methods as, compared </w:t>
      </w:r>
      <w:r w:rsidRPr="001714EE">
        <w:rPr>
          <w:rFonts w:ascii="Times New Roman" w:hAnsi="Times New Roman" w:cs="Times New Roman"/>
          <w:color w:val="000000" w:themeColor="text1"/>
          <w:sz w:val="20"/>
          <w:szCs w:val="20"/>
          <w:lang w:val="en-NZ"/>
        </w:rPr>
        <w:t xml:space="preserve">to </w:t>
      </w:r>
      <w:r w:rsidRPr="001714EE">
        <w:rPr>
          <w:rFonts w:ascii="Times New Roman" w:hAnsi="Times New Roman" w:cs="Times New Roman"/>
          <w:color w:val="000000" w:themeColor="text1"/>
          <w:sz w:val="20"/>
          <w:szCs w:val="20"/>
        </w:rPr>
        <w:t>tests using, for instance, fathead minnow (</w:t>
      </w:r>
      <w:proofErr w:type="spellStart"/>
      <w:r w:rsidRPr="001714EE">
        <w:rPr>
          <w:rFonts w:ascii="Times New Roman" w:hAnsi="Times New Roman" w:cs="Times New Roman"/>
          <w:color w:val="000000" w:themeColor="text1"/>
          <w:sz w:val="20"/>
          <w:szCs w:val="20"/>
        </w:rPr>
        <w:t>Driessnack</w:t>
      </w:r>
      <w:proofErr w:type="spellEnd"/>
      <w:r w:rsidRPr="001714EE">
        <w:rPr>
          <w:rFonts w:ascii="Times New Roman" w:hAnsi="Times New Roman" w:cs="Times New Roman"/>
          <w:i/>
          <w:color w:val="000000" w:themeColor="text1"/>
          <w:sz w:val="20"/>
          <w:szCs w:val="20"/>
        </w:rPr>
        <w:t xml:space="preserve"> et al</w:t>
      </w:r>
      <w:r w:rsidRPr="001714EE">
        <w:rPr>
          <w:rFonts w:ascii="Times New Roman" w:hAnsi="Times New Roman" w:cs="Times New Roman"/>
          <w:color w:val="000000" w:themeColor="text1"/>
          <w:sz w:val="20"/>
          <w:szCs w:val="20"/>
        </w:rPr>
        <w:t xml:space="preserve">., 2017; </w:t>
      </w:r>
      <w:r w:rsidRPr="001714EE">
        <w:rPr>
          <w:rFonts w:ascii="Times New Roman" w:hAnsi="Times New Roman" w:cs="Times New Roman"/>
          <w:color w:val="000000" w:themeColor="text1"/>
          <w:sz w:val="20"/>
          <w:szCs w:val="20"/>
          <w:lang w:val="en-NZ"/>
        </w:rPr>
        <w:t>US EPA</w:t>
      </w:r>
      <w:r w:rsidRPr="001714EE">
        <w:rPr>
          <w:rFonts w:ascii="Times New Roman" w:hAnsi="Times New Roman" w:cs="Times New Roman"/>
          <w:color w:val="000000" w:themeColor="text1"/>
          <w:sz w:val="20"/>
          <w:szCs w:val="20"/>
        </w:rPr>
        <w:t>, 2007b)</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or springtail (</w:t>
      </w:r>
      <w:proofErr w:type="spellStart"/>
      <w:r w:rsidRPr="001714EE">
        <w:rPr>
          <w:rFonts w:ascii="Times New Roman" w:hAnsi="Times New Roman" w:cs="Times New Roman"/>
          <w:color w:val="000000" w:themeColor="text1"/>
          <w:sz w:val="20"/>
          <w:szCs w:val="20"/>
        </w:rPr>
        <w:t>Ardestani</w:t>
      </w:r>
      <w:proofErr w:type="spellEnd"/>
      <w:r w:rsidRPr="001714EE">
        <w:rPr>
          <w:rFonts w:ascii="Times New Roman" w:hAnsi="Times New Roman" w:cs="Times New Roman"/>
          <w:color w:val="000000" w:themeColor="text1"/>
          <w:sz w:val="20"/>
          <w:szCs w:val="20"/>
        </w:rPr>
        <w:t xml:space="preserve"> and van </w:t>
      </w:r>
      <w:proofErr w:type="spellStart"/>
      <w:r w:rsidRPr="001714EE">
        <w:rPr>
          <w:rFonts w:ascii="Times New Roman" w:hAnsi="Times New Roman" w:cs="Times New Roman"/>
          <w:color w:val="000000" w:themeColor="text1"/>
          <w:sz w:val="20"/>
          <w:szCs w:val="20"/>
        </w:rPr>
        <w:t>Gestel</w:t>
      </w:r>
      <w:proofErr w:type="spellEnd"/>
      <w:r w:rsidRPr="001714EE">
        <w:rPr>
          <w:rFonts w:ascii="Times New Roman" w:hAnsi="Times New Roman" w:cs="Times New Roman"/>
          <w:color w:val="000000" w:themeColor="text1"/>
          <w:sz w:val="20"/>
          <w:szCs w:val="20"/>
        </w:rPr>
        <w:t xml:space="preserve">, 2013, ISO, 2014) that measure pollutant bioavailability indirectly </w:t>
      </w:r>
      <w:r w:rsidRPr="001714EE">
        <w:rPr>
          <w:rFonts w:ascii="Times New Roman" w:hAnsi="Times New Roman" w:cs="Times New Roman"/>
          <w:color w:val="000000" w:themeColor="text1"/>
          <w:sz w:val="20"/>
          <w:szCs w:val="20"/>
          <w:lang w:val="en-NZ"/>
        </w:rPr>
        <w:t>via measurement of toxic response</w:t>
      </w:r>
      <w:r w:rsidRPr="001714EE">
        <w:rPr>
          <w:rFonts w:ascii="Times New Roman" w:hAnsi="Times New Roman" w:cs="Times New Roman"/>
          <w:color w:val="000000" w:themeColor="text1"/>
          <w:sz w:val="20"/>
          <w:szCs w:val="20"/>
        </w:rPr>
        <w:t>, bioreporters measure bioavailability directly.</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Additionally, both conventional chemical methods of instrumental analysis and toxicity testing require significant preparation time for analysis and (</w:t>
      </w:r>
      <w:r w:rsidRPr="001714EE">
        <w:rPr>
          <w:rFonts w:ascii="Times New Roman" w:hAnsi="Times New Roman" w:cs="Times New Roman"/>
          <w:i/>
          <w:color w:val="000000" w:themeColor="text1"/>
          <w:sz w:val="20"/>
          <w:szCs w:val="20"/>
        </w:rPr>
        <w:t>e.g.</w:t>
      </w:r>
      <w:r w:rsidRPr="001714EE">
        <w:rPr>
          <w:rFonts w:ascii="Times New Roman" w:hAnsi="Times New Roman" w:cs="Times New Roman"/>
          <w:color w:val="000000" w:themeColor="text1"/>
          <w:sz w:val="20"/>
          <w:szCs w:val="20"/>
        </w:rPr>
        <w:t xml:space="preserve"> using acid digestion for instrumental techniques or cultivating and maintaining test organisms for toxicity testing) are relatively labour</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intensive and </w:t>
      </w:r>
      <w:r w:rsidRPr="001714EE">
        <w:rPr>
          <w:rFonts w:ascii="Times New Roman" w:hAnsi="Times New Roman" w:cs="Times New Roman"/>
          <w:color w:val="000000" w:themeColor="text1"/>
          <w:sz w:val="20"/>
          <w:szCs w:val="20"/>
          <w:lang w:val="en-NZ"/>
        </w:rPr>
        <w:t xml:space="preserve">hence </w:t>
      </w:r>
      <w:r w:rsidRPr="001714EE">
        <w:rPr>
          <w:rFonts w:ascii="Times New Roman" w:hAnsi="Times New Roman" w:cs="Times New Roman"/>
          <w:color w:val="000000" w:themeColor="text1"/>
          <w:sz w:val="20"/>
          <w:szCs w:val="20"/>
        </w:rPr>
        <w:t xml:space="preserve">expensive. In comparison, bioreporters not only hold the advantage of direct measurement of bioavailability, </w:t>
      </w:r>
      <w:r w:rsidRPr="001714EE">
        <w:rPr>
          <w:rFonts w:ascii="Times New Roman" w:hAnsi="Times New Roman" w:cs="Times New Roman"/>
          <w:color w:val="000000" w:themeColor="text1"/>
          <w:sz w:val="20"/>
          <w:szCs w:val="20"/>
          <w:lang w:val="en-NZ"/>
        </w:rPr>
        <w:t xml:space="preserve">but </w:t>
      </w:r>
      <w:r w:rsidRPr="001714EE">
        <w:rPr>
          <w:rFonts w:ascii="Times New Roman" w:hAnsi="Times New Roman" w:cs="Times New Roman"/>
          <w:color w:val="000000" w:themeColor="text1"/>
          <w:sz w:val="20"/>
          <w:szCs w:val="20"/>
        </w:rPr>
        <w:t xml:space="preserve">they are also faster and cheaper (Clifford and </w:t>
      </w:r>
      <w:proofErr w:type="spellStart"/>
      <w:r w:rsidRPr="001714EE">
        <w:rPr>
          <w:rFonts w:ascii="Times New Roman" w:hAnsi="Times New Roman" w:cs="Times New Roman"/>
          <w:color w:val="000000" w:themeColor="text1"/>
          <w:sz w:val="20"/>
          <w:szCs w:val="20"/>
        </w:rPr>
        <w:t>McGeer</w:t>
      </w:r>
      <w:proofErr w:type="spellEnd"/>
      <w:r w:rsidRPr="001714EE">
        <w:rPr>
          <w:rFonts w:ascii="Times New Roman" w:hAnsi="Times New Roman" w:cs="Times New Roman"/>
          <w:color w:val="000000" w:themeColor="text1"/>
          <w:sz w:val="20"/>
          <w:szCs w:val="20"/>
        </w:rPr>
        <w:t xml:space="preserve">, 2010; van der Meer and Belkin, 2010; Wells, 2012), while still being very sensitive to target analytes at low concentrations (Dong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2011; He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2018; Kessler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2012; </w:t>
      </w:r>
      <w:proofErr w:type="spellStart"/>
      <w:r w:rsidRPr="001714EE">
        <w:rPr>
          <w:rFonts w:ascii="Times New Roman" w:hAnsi="Times New Roman" w:cs="Times New Roman"/>
          <w:color w:val="000000" w:themeColor="text1"/>
          <w:sz w:val="20"/>
          <w:szCs w:val="20"/>
        </w:rPr>
        <w:t>Magrisso</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2009; Zhang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2017). Despite the myriad advantages of using bioreporters to measure bioavailability, to date, much bioreporter work has involved the measurement of pollutants in aqueous environments (Al-</w:t>
      </w:r>
      <w:proofErr w:type="spellStart"/>
      <w:r w:rsidRPr="001714EE">
        <w:rPr>
          <w:rFonts w:ascii="Times New Roman" w:hAnsi="Times New Roman" w:cs="Times New Roman"/>
          <w:color w:val="000000" w:themeColor="text1"/>
          <w:sz w:val="20"/>
          <w:szCs w:val="20"/>
        </w:rPr>
        <w:t>Anizi</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2014; Zhang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2017, 2020</w:t>
      </w:r>
      <w:r w:rsidRPr="001714EE">
        <w:rPr>
          <w:rFonts w:ascii="Times New Roman" w:hAnsi="Times New Roman" w:cs="Times New Roman" w:hint="eastAsia"/>
          <w:color w:val="000000" w:themeColor="text1"/>
          <w:sz w:val="20"/>
          <w:szCs w:val="20"/>
        </w:rPr>
        <w:t>a</w:t>
      </w:r>
      <w:r w:rsidRPr="001714EE">
        <w:rPr>
          <w:rFonts w:ascii="Times New Roman" w:hAnsi="Times New Roman" w:cs="Times New Roman"/>
          <w:color w:val="000000" w:themeColor="text1"/>
          <w:sz w:val="20"/>
          <w:szCs w:val="20"/>
        </w:rPr>
        <w:t>).</w:t>
      </w:r>
    </w:p>
    <w:p w14:paraId="7B4AC323"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Generally speaking, understanding bioavailability, and the </w:t>
      </w:r>
      <w:r w:rsidRPr="001714EE">
        <w:rPr>
          <w:rFonts w:ascii="Times New Roman" w:hAnsi="Times New Roman" w:cs="Times New Roman"/>
          <w:color w:val="000000" w:themeColor="text1"/>
          <w:sz w:val="20"/>
          <w:szCs w:val="20"/>
          <w:lang w:val="en-NZ"/>
        </w:rPr>
        <w:t xml:space="preserve">attendant </w:t>
      </w:r>
      <w:r w:rsidRPr="001714EE">
        <w:rPr>
          <w:rFonts w:ascii="Times New Roman" w:hAnsi="Times New Roman" w:cs="Times New Roman"/>
          <w:color w:val="000000" w:themeColor="text1"/>
          <w:sz w:val="20"/>
          <w:szCs w:val="20"/>
        </w:rPr>
        <w:t xml:space="preserve">hazard represented by bioavailable </w:t>
      </w:r>
      <w:r w:rsidRPr="001714EE">
        <w:rPr>
          <w:rFonts w:ascii="Times New Roman" w:hAnsi="Times New Roman" w:cs="Times New Roman"/>
          <w:color w:val="000000" w:themeColor="text1"/>
          <w:sz w:val="20"/>
          <w:szCs w:val="20"/>
          <w:lang w:val="en-NZ"/>
        </w:rPr>
        <w:t>toxic pollutant</w:t>
      </w:r>
      <w:r w:rsidRPr="001714EE">
        <w:rPr>
          <w:rFonts w:ascii="Times New Roman" w:hAnsi="Times New Roman" w:cs="Times New Roman"/>
          <w:color w:val="000000" w:themeColor="text1"/>
          <w:sz w:val="20"/>
          <w:szCs w:val="20"/>
        </w:rPr>
        <w:t xml:space="preserve">s in soil/sediment, is more complicated than in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aqueous phase. Many non-biological methods have been developed to mimic the measurement of bioavailability</w:t>
      </w:r>
      <w:r w:rsidRPr="001714EE">
        <w:rPr>
          <w:rFonts w:ascii="Times New Roman" w:hAnsi="Times New Roman" w:cs="Times New Roman"/>
          <w:color w:val="000000" w:themeColor="text1"/>
          <w:sz w:val="20"/>
          <w:szCs w:val="20"/>
          <w:lang w:val="en-NZ"/>
        </w:rPr>
        <w:t>, particularly in soil/sediment</w:t>
      </w:r>
      <w:r w:rsidRPr="001714EE">
        <w:rPr>
          <w:rFonts w:ascii="Times New Roman" w:hAnsi="Times New Roman" w:cs="Times New Roman"/>
          <w:color w:val="000000" w:themeColor="text1"/>
          <w:sz w:val="20"/>
          <w:szCs w:val="20"/>
        </w:rPr>
        <w:t>, however, these lack the inherent dynamic ability of organisms to interact with their environment (Cabaniss, 2009</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Dudal</w:t>
      </w:r>
      <w:proofErr w:type="spellEnd"/>
      <w:r w:rsidRPr="001714EE">
        <w:rPr>
          <w:rFonts w:ascii="Times New Roman" w:hAnsi="Times New Roman" w:cs="Times New Roman"/>
          <w:color w:val="000000" w:themeColor="text1"/>
          <w:sz w:val="20"/>
          <w:szCs w:val="20"/>
        </w:rPr>
        <w:t xml:space="preserve"> and Gérard, 2004). </w:t>
      </w:r>
      <w:r w:rsidRPr="001714EE">
        <w:rPr>
          <w:rFonts w:ascii="Times New Roman" w:hAnsi="Times New Roman" w:cs="Times New Roman"/>
          <w:color w:val="000000" w:themeColor="text1"/>
          <w:sz w:val="20"/>
          <w:szCs w:val="20"/>
          <w:lang w:val="en-NZ"/>
        </w:rPr>
        <w:t>Organisms are able to detect bioavailability of chemicals in their environment and have been shown in some cases to respond in a manner that itself affects bioavailability, for instance, in order to sequester a toxin or increase nutrient intake (</w:t>
      </w:r>
      <w:proofErr w:type="spellStart"/>
      <w:r w:rsidRPr="001714EE">
        <w:rPr>
          <w:rFonts w:ascii="Times New Roman" w:hAnsi="Times New Roman" w:cs="Times New Roman"/>
          <w:color w:val="000000" w:themeColor="text1"/>
          <w:sz w:val="20"/>
          <w:szCs w:val="20"/>
          <w:lang w:val="en-NZ"/>
        </w:rPr>
        <w:t>Glatstein</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2018; Wells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2005; Zhang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2020b). Non-biological,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c</w:t>
      </w:r>
      <w:proofErr w:type="spellStart"/>
      <w:r w:rsidRPr="001714EE">
        <w:rPr>
          <w:rFonts w:ascii="Times New Roman" w:hAnsi="Times New Roman" w:cs="Times New Roman"/>
          <w:color w:val="000000" w:themeColor="text1"/>
          <w:sz w:val="20"/>
          <w:szCs w:val="20"/>
        </w:rPr>
        <w:t>hemical</w:t>
      </w:r>
      <w:proofErr w:type="spellEnd"/>
      <w:r w:rsidRPr="001714EE">
        <w:rPr>
          <w:rFonts w:ascii="Times New Roman" w:hAnsi="Times New Roman" w:cs="Times New Roman"/>
          <w:color w:val="000000" w:themeColor="text1"/>
          <w:sz w:val="20"/>
          <w:szCs w:val="20"/>
        </w:rPr>
        <w:t xml:space="preserve"> approaches </w:t>
      </w:r>
      <w:r w:rsidRPr="001714EE">
        <w:rPr>
          <w:rFonts w:ascii="Times New Roman" w:hAnsi="Times New Roman" w:cs="Times New Roman"/>
          <w:color w:val="000000" w:themeColor="text1"/>
          <w:sz w:val="20"/>
          <w:szCs w:val="20"/>
          <w:lang w:val="en-NZ"/>
        </w:rPr>
        <w:t xml:space="preserve">to estimate bioavailability </w:t>
      </w:r>
      <w:r w:rsidRPr="001714EE">
        <w:rPr>
          <w:rFonts w:ascii="Times New Roman" w:hAnsi="Times New Roman" w:cs="Times New Roman"/>
          <w:color w:val="000000" w:themeColor="text1"/>
          <w:sz w:val="20"/>
          <w:szCs w:val="20"/>
        </w:rPr>
        <w:t xml:space="preserve">represent a measurement that has been referred to as </w:t>
      </w:r>
      <w:proofErr w:type="spellStart"/>
      <w:r w:rsidRPr="001714EE">
        <w:rPr>
          <w:rFonts w:ascii="Times New Roman" w:hAnsi="Times New Roman" w:cs="Times New Roman"/>
          <w:color w:val="000000" w:themeColor="text1"/>
          <w:sz w:val="20"/>
          <w:szCs w:val="20"/>
        </w:rPr>
        <w:t>chemoavailability</w:t>
      </w:r>
      <w:proofErr w:type="spellEnd"/>
      <w:r w:rsidRPr="001714EE">
        <w:rPr>
          <w:rFonts w:ascii="Times New Roman" w:hAnsi="Times New Roman" w:cs="Times New Roman"/>
          <w:color w:val="000000" w:themeColor="text1"/>
          <w:sz w:val="20"/>
          <w:szCs w:val="20"/>
        </w:rPr>
        <w:t xml:space="preserve"> (Wells, 2012), </w:t>
      </w:r>
      <w:r w:rsidRPr="001714EE">
        <w:rPr>
          <w:rFonts w:ascii="Times New Roman" w:hAnsi="Times New Roman" w:cs="Times New Roman"/>
          <w:i/>
          <w:color w:val="000000" w:themeColor="text1"/>
          <w:sz w:val="20"/>
          <w:szCs w:val="20"/>
        </w:rPr>
        <w:t>i.e.</w:t>
      </w:r>
      <w:r w:rsidRPr="001714EE">
        <w:rPr>
          <w:rFonts w:ascii="Times New Roman" w:hAnsi="Times New Roman" w:cs="Times New Roman"/>
          <w:color w:val="000000" w:themeColor="text1"/>
          <w:sz w:val="20"/>
          <w:szCs w:val="20"/>
        </w:rPr>
        <w:t xml:space="preserve"> if bioavailability is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 xml:space="preserve">availability of an analyte to biota, </w:t>
      </w:r>
      <w:bookmarkStart w:id="7" w:name="OLE_LINK7"/>
      <w:bookmarkStart w:id="8" w:name="OLE_LINK8"/>
      <w:bookmarkStart w:id="9" w:name="OLE_LINK36"/>
      <w:proofErr w:type="spellStart"/>
      <w:r w:rsidRPr="001714EE">
        <w:rPr>
          <w:rFonts w:ascii="Times New Roman" w:hAnsi="Times New Roman" w:cs="Times New Roman"/>
          <w:color w:val="000000" w:themeColor="text1"/>
          <w:sz w:val="20"/>
          <w:szCs w:val="20"/>
        </w:rPr>
        <w:t>chemoavailability</w:t>
      </w:r>
      <w:bookmarkEnd w:id="7"/>
      <w:bookmarkEnd w:id="8"/>
      <w:bookmarkEnd w:id="9"/>
      <w:proofErr w:type="spellEnd"/>
      <w:r w:rsidRPr="001714EE">
        <w:rPr>
          <w:rFonts w:ascii="Times New Roman" w:hAnsi="Times New Roman" w:cs="Times New Roman"/>
          <w:color w:val="000000" w:themeColor="text1"/>
          <w:sz w:val="20"/>
          <w:szCs w:val="20"/>
        </w:rPr>
        <w:t xml:space="preserve"> is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availability of an analyte to a chemical proxy such as the membranes used in DGT (</w:t>
      </w:r>
      <w:bookmarkStart w:id="10" w:name="OLE_LINK34"/>
      <w:bookmarkStart w:id="11" w:name="OLE_LINK35"/>
      <w:bookmarkStart w:id="12" w:name="OLE_LINK33"/>
      <w:bookmarkStart w:id="13" w:name="OLE_LINK32"/>
      <w:r w:rsidRPr="001714EE">
        <w:rPr>
          <w:rFonts w:ascii="Times New Roman" w:hAnsi="Times New Roman" w:cs="Times New Roman"/>
          <w:color w:val="000000" w:themeColor="text1"/>
          <w:sz w:val="20"/>
          <w:szCs w:val="20"/>
        </w:rPr>
        <w:t>diffusive gradients</w:t>
      </w:r>
      <w:bookmarkEnd w:id="10"/>
      <w:bookmarkEnd w:id="11"/>
      <w:r w:rsidRPr="001714EE">
        <w:rPr>
          <w:rFonts w:ascii="Times New Roman" w:hAnsi="Times New Roman" w:cs="Times New Roman"/>
          <w:color w:val="000000" w:themeColor="text1"/>
          <w:sz w:val="20"/>
          <w:szCs w:val="20"/>
        </w:rPr>
        <w:t xml:space="preserve"> in thin-film</w:t>
      </w:r>
      <w:bookmarkEnd w:id="12"/>
      <w:bookmarkEnd w:id="13"/>
      <w:r w:rsidRPr="001714EE">
        <w:rPr>
          <w:rFonts w:ascii="Times New Roman" w:hAnsi="Times New Roman" w:cs="Times New Roman"/>
          <w:color w:val="000000" w:themeColor="text1"/>
          <w:sz w:val="20"/>
          <w:szCs w:val="20"/>
        </w:rPr>
        <w:t xml:space="preserve">s, Zhang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2014), </w:t>
      </w:r>
      <w:bookmarkStart w:id="14" w:name="OLE_LINK38"/>
      <w:bookmarkStart w:id="15" w:name="OLE_LINK37"/>
      <w:r w:rsidRPr="001714EE">
        <w:rPr>
          <w:rFonts w:ascii="Times New Roman" w:hAnsi="Times New Roman" w:cs="Times New Roman"/>
          <w:color w:val="000000" w:themeColor="text1"/>
          <w:sz w:val="20"/>
          <w:szCs w:val="20"/>
          <w:lang w:val="en-NZ"/>
        </w:rPr>
        <w:t xml:space="preserve">or </w:t>
      </w:r>
      <w:r w:rsidRPr="001714EE">
        <w:rPr>
          <w:rFonts w:ascii="Times New Roman" w:hAnsi="Times New Roman" w:cs="Times New Roman"/>
          <w:color w:val="000000" w:themeColor="text1"/>
          <w:sz w:val="20"/>
          <w:szCs w:val="20"/>
        </w:rPr>
        <w:t>chelate extractions</w:t>
      </w:r>
      <w:bookmarkEnd w:id="14"/>
      <w:bookmarkEnd w:id="15"/>
      <w:r w:rsidRPr="001714EE">
        <w:rPr>
          <w:rFonts w:ascii="Times New Roman" w:hAnsi="Times New Roman" w:cs="Times New Roman"/>
          <w:color w:val="000000" w:themeColor="text1"/>
          <w:sz w:val="20"/>
          <w:szCs w:val="20"/>
        </w:rPr>
        <w:t xml:space="preserve"> (Cao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2008)</w:t>
      </w:r>
      <w:r w:rsidRPr="001714EE">
        <w:rPr>
          <w:rFonts w:ascii="Times New Roman" w:hAnsi="Times New Roman" w:cs="Times New Roman"/>
          <w:color w:val="000000" w:themeColor="text1"/>
          <w:sz w:val="20"/>
          <w:szCs w:val="20"/>
          <w:lang w:val="en-NZ"/>
        </w:rPr>
        <w:t>, to name two well-known approaches</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In these</w:t>
      </w:r>
      <w:r w:rsidRPr="001714EE">
        <w:rPr>
          <w:rFonts w:ascii="Times New Roman" w:hAnsi="Times New Roman" w:cs="Times New Roman"/>
          <w:color w:val="000000" w:themeColor="text1"/>
          <w:sz w:val="20"/>
          <w:szCs w:val="20"/>
        </w:rPr>
        <w:t xml:space="preserve"> techniques t</w:t>
      </w:r>
      <w:r w:rsidRPr="001714EE">
        <w:rPr>
          <w:rFonts w:ascii="Times New Roman" w:hAnsi="Times New Roman" w:cs="Times New Roman"/>
          <w:color w:val="000000" w:themeColor="text1"/>
          <w:sz w:val="20"/>
          <w:szCs w:val="20"/>
          <w:lang w:val="en-NZ"/>
        </w:rPr>
        <w:t>hat</w:t>
      </w:r>
      <w:r w:rsidRPr="001714EE">
        <w:rPr>
          <w:rFonts w:ascii="Times New Roman" w:hAnsi="Times New Roman" w:cs="Times New Roman"/>
          <w:color w:val="000000" w:themeColor="text1"/>
          <w:sz w:val="20"/>
          <w:szCs w:val="20"/>
        </w:rPr>
        <w:t xml:space="preserve"> measure </w:t>
      </w:r>
      <w:proofErr w:type="spellStart"/>
      <w:r w:rsidRPr="001714EE">
        <w:rPr>
          <w:rFonts w:ascii="Times New Roman" w:hAnsi="Times New Roman" w:cs="Times New Roman"/>
          <w:color w:val="000000" w:themeColor="text1"/>
          <w:sz w:val="20"/>
          <w:szCs w:val="20"/>
        </w:rPr>
        <w:t>chemoavailability</w:t>
      </w:r>
      <w:proofErr w:type="spellEnd"/>
      <w:r w:rsidRPr="001714EE">
        <w:rPr>
          <w:rFonts w:ascii="Times New Roman" w:hAnsi="Times New Roman" w:cs="Times New Roman"/>
          <w:color w:val="000000" w:themeColor="text1"/>
          <w:sz w:val="20"/>
          <w:szCs w:val="20"/>
        </w:rPr>
        <w:t xml:space="preserve">, the putative </w:t>
      </w:r>
      <w:r w:rsidRPr="001714EE">
        <w:rPr>
          <w:rFonts w:ascii="Times New Roman" w:hAnsi="Times New Roman" w:cs="Times New Roman"/>
          <w:color w:val="000000" w:themeColor="text1"/>
          <w:sz w:val="20"/>
          <w:szCs w:val="20"/>
          <w:lang w:val="en-NZ"/>
        </w:rPr>
        <w:t>“</w:t>
      </w:r>
      <w:proofErr w:type="spellStart"/>
      <w:r w:rsidRPr="001714EE">
        <w:rPr>
          <w:rFonts w:ascii="Times New Roman" w:hAnsi="Times New Roman" w:cs="Times New Roman"/>
          <w:color w:val="000000" w:themeColor="text1"/>
          <w:sz w:val="20"/>
          <w:szCs w:val="20"/>
        </w:rPr>
        <w:t>chemoavailable</w:t>
      </w:r>
      <w:proofErr w:type="spellEnd"/>
      <w:r w:rsidRPr="001714EE">
        <w:rPr>
          <w:rFonts w:ascii="Times New Roman" w:hAnsi="Times New Roman" w:cs="Times New Roman"/>
          <w:color w:val="000000" w:themeColor="text1"/>
          <w:sz w:val="20"/>
          <w:szCs w:val="20"/>
        </w:rPr>
        <w:t xml:space="preserve">” fraction of analyte is removed from the matrix, extracted, and then </w:t>
      </w:r>
      <w:proofErr w:type="spellStart"/>
      <w:r w:rsidRPr="001714EE">
        <w:rPr>
          <w:rFonts w:ascii="Times New Roman" w:hAnsi="Times New Roman" w:cs="Times New Roman"/>
          <w:color w:val="000000" w:themeColor="text1"/>
          <w:sz w:val="20"/>
          <w:szCs w:val="20"/>
        </w:rPr>
        <w:t>analy</w:t>
      </w:r>
      <w:proofErr w:type="spellEnd"/>
      <w:r w:rsidRPr="001714EE">
        <w:rPr>
          <w:rFonts w:ascii="Times New Roman" w:hAnsi="Times New Roman" w:cs="Times New Roman"/>
          <w:color w:val="000000" w:themeColor="text1"/>
          <w:sz w:val="20"/>
          <w:szCs w:val="20"/>
          <w:lang w:val="en-NZ"/>
        </w:rPr>
        <w:t>z</w:t>
      </w:r>
      <w:r w:rsidRPr="001714EE">
        <w:rPr>
          <w:rFonts w:ascii="Times New Roman" w:hAnsi="Times New Roman" w:cs="Times New Roman"/>
          <w:color w:val="000000" w:themeColor="text1"/>
          <w:sz w:val="20"/>
          <w:szCs w:val="20"/>
        </w:rPr>
        <w:t xml:space="preserve">ed instrumentally. For whole-cell bioreporters, in contrast, </w:t>
      </w:r>
      <w:r w:rsidRPr="001714EE">
        <w:rPr>
          <w:rFonts w:ascii="Times New Roman" w:hAnsi="Times New Roman" w:cs="Times New Roman"/>
          <w:color w:val="000000" w:themeColor="text1"/>
          <w:sz w:val="20"/>
          <w:szCs w:val="20"/>
          <w:lang w:val="en-NZ"/>
        </w:rPr>
        <w:t xml:space="preserve">direct-contact </w:t>
      </w:r>
      <w:r w:rsidRPr="001714EE">
        <w:rPr>
          <w:rFonts w:ascii="Times New Roman" w:hAnsi="Times New Roman" w:cs="Times New Roman"/>
          <w:color w:val="000000" w:themeColor="text1"/>
          <w:sz w:val="20"/>
          <w:szCs w:val="20"/>
        </w:rPr>
        <w:t xml:space="preserve">measurement may be performed </w:t>
      </w:r>
      <w:r w:rsidRPr="001714EE">
        <w:rPr>
          <w:rFonts w:ascii="Times New Roman" w:hAnsi="Times New Roman" w:cs="Times New Roman"/>
          <w:i/>
          <w:iCs/>
          <w:color w:val="000000" w:themeColor="text1"/>
          <w:sz w:val="20"/>
          <w:szCs w:val="20"/>
        </w:rPr>
        <w:t>in situ</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Direct-contact assays reflect an actual biotic measurement, rather than relying on chemical proxy, and hence hold that advantage (Belkin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2003; </w:t>
      </w:r>
      <w:proofErr w:type="spellStart"/>
      <w:r w:rsidRPr="001714EE">
        <w:rPr>
          <w:rFonts w:ascii="Times New Roman" w:hAnsi="Times New Roman" w:cs="Times New Roman"/>
          <w:color w:val="000000" w:themeColor="text1"/>
          <w:sz w:val="20"/>
          <w:szCs w:val="20"/>
        </w:rPr>
        <w:t>Magrisso</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2008</w:t>
      </w:r>
      <w:r w:rsidRPr="001714EE">
        <w:rPr>
          <w:rFonts w:ascii="Times New Roman" w:hAnsi="Times New Roman" w:cs="Times New Roman"/>
          <w:color w:val="000000" w:themeColor="text1"/>
          <w:sz w:val="20"/>
          <w:szCs w:val="20"/>
          <w:lang w:val="en-NZ"/>
        </w:rPr>
        <w:t xml:space="preserve">). Optical bioreporter response results from a variety of reporter genes in common use for bioreporter construction (Belkin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2003; Köhler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2000)</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and detection of bioluminescence </w:t>
      </w:r>
      <w:r w:rsidRPr="001714EE">
        <w:rPr>
          <w:rFonts w:ascii="Times New Roman" w:hAnsi="Times New Roman" w:cs="Times New Roman"/>
          <w:color w:val="000000" w:themeColor="text1"/>
          <w:sz w:val="20"/>
          <w:szCs w:val="20"/>
          <w:lang w:val="en-NZ"/>
        </w:rPr>
        <w:lastRenderedPageBreak/>
        <w:t xml:space="preserve">signal generated from </w:t>
      </w:r>
      <w:r w:rsidRPr="001714EE">
        <w:rPr>
          <w:rFonts w:ascii="Times New Roman" w:hAnsi="Times New Roman" w:cs="Times New Roman"/>
          <w:color w:val="000000" w:themeColor="text1"/>
          <w:sz w:val="20"/>
          <w:szCs w:val="20"/>
        </w:rPr>
        <w:t>either</w:t>
      </w:r>
      <w:r w:rsidRPr="001714EE">
        <w:rPr>
          <w:rFonts w:ascii="Times New Roman" w:hAnsi="Times New Roman" w:cs="Times New Roman"/>
          <w:color w:val="000000" w:themeColor="text1"/>
          <w:sz w:val="20"/>
          <w:szCs w:val="20"/>
          <w:lang w:val="en-NZ"/>
        </w:rPr>
        <w:t xml:space="preserve"> the</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i/>
          <w:color w:val="000000" w:themeColor="text1"/>
          <w:sz w:val="20"/>
          <w:szCs w:val="20"/>
        </w:rPr>
        <w:t>luc</w:t>
      </w:r>
      <w:proofErr w:type="spellEnd"/>
      <w:r w:rsidRPr="001714EE">
        <w:rPr>
          <w:rFonts w:ascii="Times New Roman" w:hAnsi="Times New Roman" w:cs="Times New Roman"/>
          <w:color w:val="000000" w:themeColor="text1"/>
          <w:sz w:val="20"/>
          <w:szCs w:val="20"/>
        </w:rPr>
        <w:t xml:space="preserve"> or</w:t>
      </w:r>
      <w:r w:rsidRPr="001714EE">
        <w:rPr>
          <w:rFonts w:ascii="Times New Roman" w:hAnsi="Times New Roman" w:cs="Times New Roman"/>
          <w:i/>
          <w:color w:val="000000" w:themeColor="text1"/>
          <w:sz w:val="20"/>
          <w:szCs w:val="20"/>
        </w:rPr>
        <w:t xml:space="preserve"> lux </w:t>
      </w:r>
      <w:r w:rsidRPr="001714EE">
        <w:rPr>
          <w:rFonts w:ascii="Times New Roman" w:hAnsi="Times New Roman" w:cs="Times New Roman"/>
          <w:color w:val="000000" w:themeColor="text1"/>
          <w:sz w:val="20"/>
          <w:szCs w:val="20"/>
          <w:lang w:val="en-NZ"/>
        </w:rPr>
        <w:t>reporter gene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is very common in consequence of the sensitivity afforded </w:t>
      </w:r>
      <w:r w:rsidRPr="001714EE">
        <w:rPr>
          <w:rFonts w:ascii="Times New Roman" w:hAnsi="Times New Roman" w:cs="Times New Roman"/>
          <w:color w:val="000000" w:themeColor="text1"/>
          <w:sz w:val="20"/>
          <w:szCs w:val="20"/>
        </w:rPr>
        <w:t>(</w:t>
      </w:r>
      <w:proofErr w:type="spellStart"/>
      <w:r w:rsidRPr="001714EE">
        <w:rPr>
          <w:rFonts w:ascii="Times New Roman" w:hAnsi="Times New Roman" w:cs="Times New Roman"/>
          <w:color w:val="000000" w:themeColor="text1"/>
          <w:sz w:val="20"/>
          <w:szCs w:val="20"/>
        </w:rPr>
        <w:t>Magrisso</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2008).</w:t>
      </w:r>
    </w:p>
    <w:p w14:paraId="7E2D22A7"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rPr>
        <w:t>Assessing the bioavailability and toxicity of pollutants in soil/sediment and other environmental materials using whole-cell bioreporters</w:t>
      </w:r>
      <w:r w:rsidRPr="001714EE">
        <w:rPr>
          <w:rFonts w:ascii="Times New Roman" w:hAnsi="Times New Roman" w:cs="Times New Roman"/>
          <w:color w:val="000000" w:themeColor="text1"/>
          <w:sz w:val="20"/>
          <w:szCs w:val="20"/>
          <w:lang w:val="en-NZ"/>
        </w:rPr>
        <w:t xml:space="preserve"> in direct-contact assays</w:t>
      </w:r>
      <w:r w:rsidRPr="001714EE">
        <w:rPr>
          <w:rFonts w:ascii="Times New Roman" w:hAnsi="Times New Roman" w:cs="Times New Roman"/>
          <w:color w:val="000000" w:themeColor="text1"/>
          <w:sz w:val="20"/>
          <w:szCs w:val="20"/>
        </w:rPr>
        <w:t xml:space="preserve"> is more difficult than for the aqueous phase since solid particles can strongly affect </w:t>
      </w:r>
      <w:r w:rsidRPr="001714EE">
        <w:rPr>
          <w:rFonts w:ascii="Times New Roman" w:hAnsi="Times New Roman" w:cs="Times New Roman"/>
          <w:color w:val="000000" w:themeColor="text1"/>
          <w:sz w:val="20"/>
          <w:szCs w:val="20"/>
          <w:lang w:val="en-NZ"/>
        </w:rPr>
        <w:t xml:space="preserve">transmittance of the </w:t>
      </w:r>
      <w:r w:rsidRPr="001714EE">
        <w:rPr>
          <w:rFonts w:ascii="Times New Roman" w:hAnsi="Times New Roman" w:cs="Times New Roman"/>
          <w:color w:val="000000" w:themeColor="text1"/>
          <w:sz w:val="20"/>
          <w:szCs w:val="20"/>
        </w:rPr>
        <w:t xml:space="preserve">optical signal produced by bioreporters, which may cause diminution of measured signal (Brandt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2006). </w:t>
      </w:r>
      <w:r w:rsidRPr="001714EE">
        <w:rPr>
          <w:rFonts w:ascii="Times New Roman" w:hAnsi="Times New Roman" w:cs="Times New Roman"/>
          <w:color w:val="000000" w:themeColor="text1"/>
          <w:sz w:val="20"/>
          <w:szCs w:val="20"/>
          <w:lang w:val="en-NZ"/>
        </w:rPr>
        <w:t>Many b</w:t>
      </w:r>
      <w:proofErr w:type="spellStart"/>
      <w:r w:rsidRPr="001714EE">
        <w:rPr>
          <w:rFonts w:ascii="Times New Roman" w:hAnsi="Times New Roman" w:cs="Times New Roman"/>
          <w:color w:val="000000" w:themeColor="text1"/>
          <w:sz w:val="20"/>
          <w:szCs w:val="20"/>
        </w:rPr>
        <w:t>ioreporter</w:t>
      </w:r>
      <w:proofErr w:type="spellEnd"/>
      <w:r w:rsidRPr="001714EE">
        <w:rPr>
          <w:rFonts w:ascii="Times New Roman" w:hAnsi="Times New Roman" w:cs="Times New Roman"/>
          <w:color w:val="000000" w:themeColor="text1"/>
          <w:sz w:val="20"/>
          <w:szCs w:val="20"/>
        </w:rPr>
        <w:t xml:space="preserve"> studies on soil/sediment have thus focused on measuring the pollutants in soil/sediment extracts </w:t>
      </w:r>
      <w:r w:rsidRPr="001714EE">
        <w:rPr>
          <w:rFonts w:ascii="Times New Roman" w:hAnsi="Times New Roman" w:cs="Times New Roman"/>
          <w:color w:val="000000" w:themeColor="text1"/>
          <w:sz w:val="20"/>
          <w:szCs w:val="20"/>
          <w:lang w:val="en-NZ"/>
        </w:rPr>
        <w:t>rather than</w:t>
      </w:r>
      <w:r w:rsidRPr="001714EE">
        <w:rPr>
          <w:rFonts w:ascii="Times New Roman" w:hAnsi="Times New Roman" w:cs="Times New Roman"/>
          <w:color w:val="000000" w:themeColor="text1"/>
          <w:sz w:val="20"/>
          <w:szCs w:val="20"/>
        </w:rPr>
        <w:t xml:space="preserve"> soil/sediment suspension (</w:t>
      </w:r>
      <w:proofErr w:type="spellStart"/>
      <w:r w:rsidRPr="001714EE">
        <w:rPr>
          <w:rFonts w:ascii="Times New Roman" w:hAnsi="Times New Roman" w:cs="Times New Roman"/>
          <w:color w:val="000000" w:themeColor="text1"/>
          <w:sz w:val="20"/>
          <w:szCs w:val="20"/>
        </w:rPr>
        <w:t>Peltola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2005; Xu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2013</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and references therein)</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Measuring extracts alleviates the issue of transmittance diminution by particles, however, </w:t>
      </w:r>
      <w:r w:rsidRPr="001714EE">
        <w:rPr>
          <w:rFonts w:ascii="Times New Roman" w:hAnsi="Times New Roman" w:cs="Times New Roman"/>
          <w:color w:val="000000" w:themeColor="text1"/>
          <w:sz w:val="20"/>
          <w:szCs w:val="20"/>
        </w:rPr>
        <w:t xml:space="preserve">does not harness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ability of the bioreporter to measure bioavailability. Measuring extracts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detect</w:t>
      </w:r>
      <w:r w:rsidRPr="001714EE">
        <w:rPr>
          <w:rFonts w:ascii="Times New Roman" w:hAnsi="Times New Roman" w:cs="Times New Roman"/>
          <w:color w:val="000000" w:themeColor="text1"/>
          <w:sz w:val="20"/>
          <w:szCs w:val="20"/>
          <w:lang w:val="en-NZ"/>
        </w:rPr>
        <w:t>s</w:t>
      </w:r>
      <w:r w:rsidRPr="001714EE">
        <w:rPr>
          <w:rFonts w:ascii="Times New Roman" w:hAnsi="Times New Roman" w:cs="Times New Roman"/>
          <w:color w:val="000000" w:themeColor="text1"/>
          <w:sz w:val="20"/>
          <w:szCs w:val="20"/>
        </w:rPr>
        <w:t xml:space="preserve"> the pollutant content of soil/sediment that desorb</w:t>
      </w:r>
      <w:r w:rsidRPr="001714EE">
        <w:rPr>
          <w:rFonts w:ascii="Times New Roman" w:hAnsi="Times New Roman" w:cs="Times New Roman"/>
          <w:color w:val="000000" w:themeColor="text1"/>
          <w:sz w:val="20"/>
          <w:szCs w:val="20"/>
          <w:lang w:val="en-NZ"/>
        </w:rPr>
        <w:t>s</w:t>
      </w:r>
      <w:r w:rsidRPr="001714EE">
        <w:rPr>
          <w:rFonts w:ascii="Times New Roman" w:hAnsi="Times New Roman" w:cs="Times New Roman"/>
          <w:color w:val="000000" w:themeColor="text1"/>
          <w:sz w:val="20"/>
          <w:szCs w:val="20"/>
        </w:rPr>
        <w:t xml:space="preserve"> into aqueous solution, a type of measurement that could just as well be done using, </w:t>
      </w:r>
      <w:r w:rsidRPr="001714EE">
        <w:rPr>
          <w:rFonts w:ascii="Times New Roman" w:hAnsi="Times New Roman" w:cs="Times New Roman"/>
          <w:color w:val="000000" w:themeColor="text1"/>
          <w:sz w:val="20"/>
          <w:szCs w:val="20"/>
          <w:lang w:val="en-NZ"/>
        </w:rPr>
        <w:t>for instance,</w:t>
      </w:r>
      <w:r w:rsidRPr="001714EE">
        <w:rPr>
          <w:rFonts w:ascii="Times New Roman" w:hAnsi="Times New Roman" w:cs="Times New Roman"/>
          <w:color w:val="000000" w:themeColor="text1"/>
          <w:sz w:val="20"/>
          <w:szCs w:val="20"/>
        </w:rPr>
        <w:t xml:space="preserve"> ICP-MS in a </w:t>
      </w:r>
      <w:proofErr w:type="spellStart"/>
      <w:r w:rsidRPr="001714EE">
        <w:rPr>
          <w:rFonts w:ascii="Times New Roman" w:hAnsi="Times New Roman" w:cs="Times New Roman"/>
          <w:color w:val="000000" w:themeColor="text1"/>
          <w:sz w:val="20"/>
          <w:szCs w:val="20"/>
        </w:rPr>
        <w:t>chemoavailability</w:t>
      </w:r>
      <w:proofErr w:type="spellEnd"/>
      <w:r w:rsidRPr="001714EE">
        <w:rPr>
          <w:rFonts w:ascii="Times New Roman" w:hAnsi="Times New Roman" w:cs="Times New Roman"/>
          <w:color w:val="000000" w:themeColor="text1"/>
          <w:sz w:val="20"/>
          <w:szCs w:val="20"/>
        </w:rPr>
        <w:t xml:space="preserve"> framework. </w:t>
      </w:r>
      <w:r w:rsidRPr="001714EE">
        <w:rPr>
          <w:rFonts w:ascii="Times New Roman" w:hAnsi="Times New Roman" w:cs="Times New Roman"/>
          <w:color w:val="000000" w:themeColor="text1"/>
          <w:sz w:val="20"/>
          <w:szCs w:val="20"/>
          <w:lang w:val="en-NZ"/>
        </w:rPr>
        <w:t>Several</w:t>
      </w:r>
      <w:r w:rsidRPr="001714EE">
        <w:rPr>
          <w:rFonts w:ascii="Times New Roman" w:hAnsi="Times New Roman" w:cs="Times New Roman"/>
          <w:color w:val="000000" w:themeColor="text1"/>
          <w:sz w:val="20"/>
          <w:szCs w:val="20"/>
        </w:rPr>
        <w:t xml:space="preserve"> studies have shown that during</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soil/sediment suspension</w:t>
      </w:r>
      <w:r w:rsidRPr="001714EE">
        <w:rPr>
          <w:rFonts w:ascii="Times New Roman" w:hAnsi="Times New Roman" w:cs="Times New Roman"/>
          <w:color w:val="000000" w:themeColor="text1"/>
          <w:sz w:val="20"/>
          <w:szCs w:val="20"/>
          <w:lang w:val="en-NZ"/>
        </w:rPr>
        <w:t>-bioreporter</w:t>
      </w:r>
      <w:r w:rsidRPr="001714EE">
        <w:rPr>
          <w:rFonts w:ascii="Times New Roman" w:hAnsi="Times New Roman" w:cs="Times New Roman"/>
          <w:color w:val="000000" w:themeColor="text1"/>
          <w:sz w:val="20"/>
          <w:szCs w:val="20"/>
        </w:rPr>
        <w:t xml:space="preserve"> direct</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contact measurements the concentration of pollutants detected by bioreporters is higher, sometimes much higher, than for extracts (Brandt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2006; Dong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2011; </w:t>
      </w: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2011). </w:t>
      </w:r>
      <w:r w:rsidRPr="001714EE">
        <w:rPr>
          <w:rFonts w:ascii="Times New Roman" w:hAnsi="Times New Roman" w:cs="Times New Roman"/>
          <w:color w:val="000000" w:themeColor="text1"/>
          <w:sz w:val="20"/>
          <w:szCs w:val="20"/>
          <w:lang w:val="en-NZ"/>
        </w:rPr>
        <w:t xml:space="preserve">In other words, bioreporters are able to sense more, sometimes much more, than free or loosely bound (readily desorbed) pollutant, </w:t>
      </w:r>
      <w:r w:rsidRPr="001714EE">
        <w:rPr>
          <w:rFonts w:ascii="Times New Roman" w:hAnsi="Times New Roman" w:cs="Times New Roman"/>
          <w:i/>
          <w:iCs/>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for direct-contact assays bioreporters are able to sense </w:t>
      </w:r>
      <w:proofErr w:type="spellStart"/>
      <w:r w:rsidRPr="001714EE">
        <w:rPr>
          <w:rFonts w:ascii="Times New Roman" w:hAnsi="Times New Roman" w:cs="Times New Roman"/>
          <w:color w:val="000000" w:themeColor="text1"/>
          <w:sz w:val="20"/>
          <w:szCs w:val="20"/>
          <w:lang w:val="en-NZ"/>
        </w:rPr>
        <w:t>bioaccessible</w:t>
      </w:r>
      <w:proofErr w:type="spellEnd"/>
      <w:r w:rsidRPr="001714EE">
        <w:rPr>
          <w:rFonts w:ascii="Times New Roman" w:hAnsi="Times New Roman" w:cs="Times New Roman"/>
          <w:color w:val="000000" w:themeColor="text1"/>
          <w:sz w:val="20"/>
          <w:szCs w:val="20"/>
          <w:lang w:val="en-NZ"/>
        </w:rPr>
        <w:t xml:space="preserve"> pollutant. </w:t>
      </w:r>
      <w:r w:rsidRPr="001714EE">
        <w:rPr>
          <w:rFonts w:ascii="Times New Roman" w:hAnsi="Times New Roman" w:cs="Times New Roman"/>
          <w:color w:val="000000" w:themeColor="text1"/>
          <w:sz w:val="20"/>
          <w:szCs w:val="20"/>
        </w:rPr>
        <w:t xml:space="preserve">These findings again underscore the difference in </w:t>
      </w:r>
      <w:proofErr w:type="spellStart"/>
      <w:r w:rsidRPr="001714EE">
        <w:rPr>
          <w:rFonts w:ascii="Times New Roman" w:hAnsi="Times New Roman" w:cs="Times New Roman"/>
          <w:color w:val="000000" w:themeColor="text1"/>
          <w:sz w:val="20"/>
          <w:szCs w:val="20"/>
        </w:rPr>
        <w:t>chemoavailability</w:t>
      </w:r>
      <w:proofErr w:type="spellEnd"/>
      <w:r w:rsidRPr="001714EE">
        <w:rPr>
          <w:rFonts w:ascii="Times New Roman" w:hAnsi="Times New Roman" w:cs="Times New Roman"/>
          <w:color w:val="000000" w:themeColor="text1"/>
          <w:sz w:val="20"/>
          <w:szCs w:val="20"/>
        </w:rPr>
        <w:t xml:space="preserve"> and bioavailability of pollutants in soil/sediment. In recognition of the shortcomings of using bioreporters to measure extracts, recent studies </w:t>
      </w:r>
      <w:r w:rsidRPr="001714EE">
        <w:rPr>
          <w:rFonts w:ascii="Times New Roman" w:hAnsi="Times New Roman" w:cs="Times New Roman"/>
          <w:color w:val="000000" w:themeColor="text1"/>
          <w:sz w:val="20"/>
          <w:szCs w:val="20"/>
          <w:lang w:val="en-NZ"/>
        </w:rPr>
        <w:t>begin to focus more</w:t>
      </w:r>
      <w:r w:rsidRPr="001714EE">
        <w:rPr>
          <w:rFonts w:ascii="Times New Roman" w:hAnsi="Times New Roman" w:cs="Times New Roman"/>
          <w:color w:val="000000" w:themeColor="text1"/>
          <w:sz w:val="20"/>
          <w:szCs w:val="20"/>
        </w:rPr>
        <w:t xml:space="preserve"> on </w:t>
      </w:r>
      <w:r w:rsidRPr="001714EE">
        <w:rPr>
          <w:rFonts w:ascii="Times New Roman" w:hAnsi="Times New Roman" w:cs="Times New Roman"/>
          <w:color w:val="000000" w:themeColor="text1"/>
          <w:sz w:val="20"/>
          <w:szCs w:val="20"/>
          <w:lang w:val="en-NZ"/>
        </w:rPr>
        <w:t>using bioreporters in direct-contact assays to</w:t>
      </w:r>
      <w:r w:rsidRPr="001714EE">
        <w:rPr>
          <w:rFonts w:ascii="Times New Roman" w:hAnsi="Times New Roman" w:cs="Times New Roman"/>
          <w:color w:val="000000" w:themeColor="text1"/>
          <w:sz w:val="20"/>
          <w:szCs w:val="20"/>
        </w:rPr>
        <w:t xml:space="preserve"> study pollutants in soil</w:t>
      </w:r>
      <w:r w:rsidRPr="001714EE">
        <w:rPr>
          <w:rFonts w:ascii="Times New Roman" w:hAnsi="Times New Roman" w:cs="Times New Roman"/>
          <w:color w:val="000000" w:themeColor="text1"/>
          <w:sz w:val="20"/>
          <w:szCs w:val="20"/>
          <w:lang w:val="en-NZ"/>
        </w:rPr>
        <w:t>/sediment</w:t>
      </w:r>
      <w:r w:rsidRPr="001714EE">
        <w:rPr>
          <w:rFonts w:ascii="Times New Roman" w:hAnsi="Times New Roman" w:cs="Times New Roman"/>
          <w:color w:val="000000" w:themeColor="text1"/>
          <w:sz w:val="20"/>
          <w:szCs w:val="20"/>
        </w:rPr>
        <w:t xml:space="preserve">-water suspensions (Everhart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2006</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Hakkila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2004; </w:t>
      </w: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 2011)</w:t>
      </w:r>
      <w:r w:rsidRPr="001714EE">
        <w:rPr>
          <w:rFonts w:ascii="Times New Roman" w:hAnsi="Times New Roman" w:cs="Times New Roman"/>
          <w:color w:val="000000" w:themeColor="text1"/>
          <w:sz w:val="20"/>
          <w:szCs w:val="20"/>
          <w:lang w:val="en-NZ"/>
        </w:rPr>
        <w:t>.</w:t>
      </w:r>
    </w:p>
    <w:p w14:paraId="24975422"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NZ"/>
        </w:rPr>
        <w:t>W</w:t>
      </w:r>
      <w:proofErr w:type="spellStart"/>
      <w:r w:rsidRPr="001714EE">
        <w:rPr>
          <w:rFonts w:ascii="Times New Roman" w:hAnsi="Times New Roman" w:cs="Times New Roman"/>
          <w:color w:val="000000" w:themeColor="text1"/>
          <w:sz w:val="20"/>
          <w:szCs w:val="20"/>
        </w:rPr>
        <w:t>e</w:t>
      </w:r>
      <w:proofErr w:type="spellEnd"/>
      <w:r w:rsidRPr="001714EE">
        <w:rPr>
          <w:rFonts w:ascii="Times New Roman" w:hAnsi="Times New Roman" w:cs="Times New Roman"/>
          <w:color w:val="000000" w:themeColor="text1"/>
          <w:sz w:val="20"/>
          <w:szCs w:val="20"/>
        </w:rPr>
        <w:t xml:space="preserve"> reviewed the </w:t>
      </w:r>
      <w:proofErr w:type="spellStart"/>
      <w:r w:rsidRPr="001714EE">
        <w:rPr>
          <w:rFonts w:ascii="Times New Roman" w:hAnsi="Times New Roman" w:cs="Times New Roman"/>
          <w:color w:val="000000" w:themeColor="text1"/>
          <w:sz w:val="20"/>
          <w:szCs w:val="20"/>
        </w:rPr>
        <w:t>literatur</w:t>
      </w:r>
      <w:proofErr w:type="spellEnd"/>
      <w:r w:rsidRPr="001714EE">
        <w:rPr>
          <w:rFonts w:ascii="Times New Roman" w:hAnsi="Times New Roman" w:cs="Times New Roman"/>
          <w:color w:val="000000" w:themeColor="text1"/>
          <w:sz w:val="20"/>
          <w:szCs w:val="20"/>
          <w:lang w:val="en-NZ"/>
        </w:rPr>
        <w:t>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and summarize </w:t>
      </w:r>
      <w:r w:rsidRPr="001714EE">
        <w:rPr>
          <w:rFonts w:ascii="Times New Roman" w:hAnsi="Times New Roman" w:cs="Times New Roman"/>
          <w:color w:val="000000" w:themeColor="text1"/>
          <w:sz w:val="20"/>
          <w:szCs w:val="20"/>
        </w:rPr>
        <w:t xml:space="preserve">the approaches to dealing with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 xml:space="preserve">effect of particulates on bioreporter optical signal in Table 1. </w:t>
      </w:r>
      <w:r w:rsidRPr="001714EE">
        <w:rPr>
          <w:rFonts w:ascii="Times New Roman" w:hAnsi="Times New Roman" w:cs="Times New Roman"/>
          <w:color w:val="000000" w:themeColor="text1"/>
          <w:sz w:val="20"/>
          <w:szCs w:val="20"/>
          <w:lang w:val="en-NZ"/>
        </w:rPr>
        <w:t>We found a</w:t>
      </w:r>
      <w:r w:rsidRPr="001714EE">
        <w:rPr>
          <w:rFonts w:ascii="Times New Roman" w:hAnsi="Times New Roman" w:cs="Times New Roman"/>
          <w:color w:val="000000" w:themeColor="text1"/>
          <w:sz w:val="20"/>
          <w:szCs w:val="20"/>
        </w:rPr>
        <w:t xml:space="preserve"> total of </w:t>
      </w:r>
      <w:r w:rsidRPr="001714EE">
        <w:rPr>
          <w:rFonts w:ascii="Times New Roman" w:hAnsi="Times New Roman" w:cs="Times New Roman"/>
          <w:color w:val="000000" w:themeColor="text1"/>
          <w:sz w:val="20"/>
          <w:szCs w:val="20"/>
          <w:lang w:val="en-NZ"/>
        </w:rPr>
        <w:t>four</w:t>
      </w:r>
      <w:r w:rsidRPr="001714EE">
        <w:rPr>
          <w:rFonts w:ascii="Times New Roman" w:hAnsi="Times New Roman" w:cs="Times New Roman"/>
          <w:color w:val="000000" w:themeColor="text1"/>
          <w:sz w:val="20"/>
          <w:szCs w:val="20"/>
        </w:rPr>
        <w:t xml:space="preserve"> approaches </w:t>
      </w:r>
      <w:r w:rsidRPr="001714EE">
        <w:rPr>
          <w:rFonts w:ascii="Times New Roman" w:hAnsi="Times New Roman" w:cs="Times New Roman"/>
          <w:color w:val="000000" w:themeColor="text1"/>
          <w:sz w:val="20"/>
          <w:szCs w:val="20"/>
          <w:lang w:val="en-NZ"/>
        </w:rPr>
        <w:t>with differing conceptual underpinnings, as</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illustrated </w:t>
      </w:r>
      <w:r w:rsidRPr="001714EE">
        <w:rPr>
          <w:rFonts w:ascii="Times New Roman" w:hAnsi="Times New Roman" w:cs="Times New Roman"/>
          <w:color w:val="000000" w:themeColor="text1"/>
          <w:sz w:val="20"/>
          <w:szCs w:val="20"/>
        </w:rPr>
        <w:t xml:space="preserve">schematically in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1. Of the</w:t>
      </w:r>
      <w:r w:rsidRPr="001714EE">
        <w:rPr>
          <w:rFonts w:ascii="Times New Roman" w:hAnsi="Times New Roman" w:cs="Times New Roman"/>
          <w:color w:val="000000" w:themeColor="text1"/>
          <w:sz w:val="20"/>
          <w:szCs w:val="20"/>
          <w:lang w:val="en-NZ"/>
        </w:rPr>
        <w:t>se</w:t>
      </w:r>
      <w:r w:rsidRPr="001714EE">
        <w:rPr>
          <w:rFonts w:ascii="Times New Roman" w:hAnsi="Times New Roman" w:cs="Times New Roman"/>
          <w:color w:val="000000" w:themeColor="text1"/>
          <w:sz w:val="20"/>
          <w:szCs w:val="20"/>
        </w:rPr>
        <w:t xml:space="preserve"> four, one approach is to ignore</w:t>
      </w:r>
      <w:r w:rsidRPr="001714EE">
        <w:rPr>
          <w:rFonts w:ascii="Times New Roman" w:hAnsi="Times New Roman" w:cs="Times New Roman"/>
          <w:color w:val="000000" w:themeColor="text1"/>
          <w:sz w:val="20"/>
          <w:szCs w:val="20"/>
          <w:lang w:val="en-NZ"/>
        </w:rPr>
        <w:t xml:space="preserve"> (or treat as negligible)</w:t>
      </w:r>
      <w:r w:rsidRPr="001714EE">
        <w:rPr>
          <w:rFonts w:ascii="Times New Roman" w:hAnsi="Times New Roman" w:cs="Times New Roman"/>
          <w:color w:val="000000" w:themeColor="text1"/>
          <w:sz w:val="20"/>
          <w:szCs w:val="20"/>
        </w:rPr>
        <w:t xml:space="preserve"> the effects, and the other</w:t>
      </w:r>
      <w:r w:rsidRPr="001714EE">
        <w:rPr>
          <w:rFonts w:ascii="Times New Roman" w:hAnsi="Times New Roman" w:cs="Times New Roman"/>
          <w:color w:val="000000" w:themeColor="text1"/>
          <w:sz w:val="20"/>
          <w:szCs w:val="20"/>
          <w:lang w:val="en-NZ"/>
        </w:rPr>
        <w:t xml:space="preserve"> three</w:t>
      </w:r>
      <w:r w:rsidRPr="001714EE">
        <w:rPr>
          <w:rFonts w:ascii="Times New Roman" w:hAnsi="Times New Roman" w:cs="Times New Roman"/>
          <w:color w:val="000000" w:themeColor="text1"/>
          <w:sz w:val="20"/>
          <w:szCs w:val="20"/>
        </w:rPr>
        <w:t xml:space="preserve"> involve correction</w:t>
      </w:r>
      <w:r w:rsidRPr="001714EE">
        <w:rPr>
          <w:rFonts w:ascii="Times New Roman" w:hAnsi="Times New Roman" w:cs="Times New Roman"/>
          <w:color w:val="000000" w:themeColor="text1"/>
          <w:sz w:val="20"/>
          <w:szCs w:val="20"/>
          <w:lang w:val="en-NZ"/>
        </w:rPr>
        <w:t>/compensation</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of some form</w:t>
      </w:r>
      <w:r w:rsidRPr="001714EE">
        <w:rPr>
          <w:rFonts w:ascii="Times New Roman" w:hAnsi="Times New Roman" w:cs="Times New Roman"/>
          <w:color w:val="000000" w:themeColor="text1"/>
          <w:sz w:val="20"/>
          <w:szCs w:val="20"/>
        </w:rPr>
        <w:t xml:space="preserve">. Obviously, </w:t>
      </w:r>
      <w:r w:rsidRPr="001714EE">
        <w:rPr>
          <w:rFonts w:ascii="Times New Roman" w:hAnsi="Times New Roman" w:cs="Times New Roman"/>
          <w:color w:val="000000" w:themeColor="text1"/>
          <w:sz w:val="20"/>
          <w:szCs w:val="20"/>
          <w:lang w:val="en-NZ"/>
        </w:rPr>
        <w:t>omitting correction or compensation</w:t>
      </w:r>
      <w:r w:rsidRPr="001714EE">
        <w:rPr>
          <w:rFonts w:ascii="Times New Roman" w:hAnsi="Times New Roman" w:cs="Times New Roman"/>
          <w:color w:val="000000" w:themeColor="text1"/>
          <w:sz w:val="20"/>
          <w:szCs w:val="20"/>
        </w:rPr>
        <w:t xml:space="preserve"> has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 xml:space="preserve">potential to </w:t>
      </w:r>
      <w:r w:rsidRPr="001714EE">
        <w:rPr>
          <w:rFonts w:ascii="Times New Roman" w:hAnsi="Times New Roman" w:cs="Times New Roman"/>
          <w:color w:val="000000" w:themeColor="text1"/>
          <w:sz w:val="20"/>
          <w:szCs w:val="20"/>
          <w:lang w:val="en-NZ"/>
        </w:rPr>
        <w:t>produce</w:t>
      </w:r>
      <w:r w:rsidRPr="001714EE">
        <w:rPr>
          <w:rFonts w:ascii="Times New Roman" w:hAnsi="Times New Roman" w:cs="Times New Roman"/>
          <w:color w:val="000000" w:themeColor="text1"/>
          <w:sz w:val="20"/>
          <w:szCs w:val="20"/>
        </w:rPr>
        <w:t xml:space="preserve"> inaccurate experimental results, </w:t>
      </w:r>
      <w:r w:rsidRPr="001714EE">
        <w:rPr>
          <w:rFonts w:ascii="Times New Roman" w:hAnsi="Times New Roman" w:cs="Times New Roman"/>
          <w:color w:val="000000" w:themeColor="text1"/>
          <w:sz w:val="20"/>
          <w:szCs w:val="20"/>
          <w:lang w:val="en-NZ"/>
        </w:rPr>
        <w:t>leading to</w:t>
      </w:r>
      <w:r w:rsidRPr="001714EE">
        <w:rPr>
          <w:rFonts w:ascii="Times New Roman" w:hAnsi="Times New Roman" w:cs="Times New Roman"/>
          <w:color w:val="000000" w:themeColor="text1"/>
          <w:sz w:val="20"/>
          <w:szCs w:val="20"/>
        </w:rPr>
        <w:t xml:space="preserve"> underestimation of signal/analyte bioavailability. In this sense, correcting for </w:t>
      </w:r>
      <w:r w:rsidRPr="001714EE">
        <w:rPr>
          <w:rFonts w:ascii="Times New Roman" w:hAnsi="Times New Roman" w:cs="Times New Roman"/>
          <w:color w:val="000000" w:themeColor="text1"/>
          <w:sz w:val="20"/>
          <w:szCs w:val="20"/>
          <w:lang w:val="en-NZ"/>
        </w:rPr>
        <w:t>reduced signal transmittance by</w:t>
      </w:r>
      <w:r w:rsidRPr="001714EE">
        <w:rPr>
          <w:rFonts w:ascii="Times New Roman" w:hAnsi="Times New Roman" w:cs="Times New Roman"/>
          <w:color w:val="000000" w:themeColor="text1"/>
          <w:sz w:val="20"/>
          <w:szCs w:val="20"/>
        </w:rPr>
        <w:t xml:space="preserve"> solid particles is preferable, however, there seems to be no generally agreed way to do so. For example, early work by </w:t>
      </w:r>
      <w:proofErr w:type="spellStart"/>
      <w:r w:rsidRPr="001714EE">
        <w:rPr>
          <w:rFonts w:ascii="Times New Roman" w:hAnsi="Times New Roman" w:cs="Times New Roman"/>
          <w:color w:val="000000" w:themeColor="text1"/>
          <w:sz w:val="20"/>
          <w:szCs w:val="20"/>
        </w:rPr>
        <w:t>Hakkila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 reported the use of a non-inducible luminescent control bioreporter to infer the effects of particles (</w:t>
      </w:r>
      <w:r w:rsidRPr="001714EE">
        <w:rPr>
          <w:rFonts w:ascii="Times New Roman" w:hAnsi="Times New Roman" w:cs="Times New Roman"/>
          <w:color w:val="000000" w:themeColor="text1"/>
          <w:sz w:val="20"/>
          <w:szCs w:val="20"/>
          <w:lang w:val="en-NZ"/>
        </w:rPr>
        <w:t>A</w:t>
      </w:r>
      <w:proofErr w:type="spellStart"/>
      <w:r w:rsidRPr="001714EE">
        <w:rPr>
          <w:rFonts w:ascii="Times New Roman" w:hAnsi="Times New Roman" w:cs="Times New Roman"/>
          <w:color w:val="000000" w:themeColor="text1"/>
          <w:sz w:val="20"/>
          <w:szCs w:val="20"/>
        </w:rPr>
        <w:t>pproach</w:t>
      </w:r>
      <w:proofErr w:type="spellEnd"/>
      <w:r w:rsidRPr="001714EE">
        <w:rPr>
          <w:rFonts w:ascii="Times New Roman" w:hAnsi="Times New Roman" w:cs="Times New Roman"/>
          <w:color w:val="000000" w:themeColor="text1"/>
          <w:sz w:val="20"/>
          <w:szCs w:val="20"/>
        </w:rPr>
        <w:t xml:space="preserve"> 2 in Figure 1) on bioreporter signal</w:t>
      </w:r>
      <w:r w:rsidRPr="001714EE">
        <w:rPr>
          <w:rFonts w:ascii="Times New Roman" w:hAnsi="Times New Roman" w:cs="Times New Roman"/>
          <w:color w:val="000000" w:themeColor="text1"/>
          <w:sz w:val="20"/>
          <w:szCs w:val="20"/>
          <w:lang w:val="en-NZ"/>
        </w:rPr>
        <w:t xml:space="preserve"> transmittance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The</w:t>
      </w:r>
      <w:r w:rsidRPr="001714EE">
        <w:rPr>
          <w:rFonts w:ascii="Times New Roman" w:hAnsi="Times New Roman" w:cs="Times New Roman"/>
          <w:color w:val="000000" w:themeColor="text1"/>
          <w:sz w:val="20"/>
          <w:szCs w:val="20"/>
        </w:rPr>
        <w:t xml:space="preserve"> non-inducible control bioreporter </w:t>
      </w:r>
      <w:r w:rsidRPr="001714EE">
        <w:rPr>
          <w:rFonts w:ascii="Times New Roman" w:hAnsi="Times New Roman" w:cs="Times New Roman"/>
          <w:color w:val="000000" w:themeColor="text1"/>
          <w:sz w:val="20"/>
          <w:szCs w:val="20"/>
          <w:lang w:val="en-NZ"/>
        </w:rPr>
        <w:t xml:space="preserve">could take several forms, the general idea being that the control is “on” or producing signal, however </w:t>
      </w:r>
      <w:r w:rsidRPr="001714EE">
        <w:rPr>
          <w:rFonts w:ascii="Times New Roman" w:hAnsi="Times New Roman" w:cs="Times New Roman"/>
          <w:color w:val="000000" w:themeColor="text1"/>
          <w:sz w:val="20"/>
          <w:szCs w:val="20"/>
          <w:lang w:val="en-NZ"/>
        </w:rPr>
        <w:lastRenderedPageBreak/>
        <w:t xml:space="preserve">the signal is not the result of induction by an analyte/pollutant, and therefore the response of the control is not conflated with bioreporter induction by an analyte/pollutant. </w:t>
      </w:r>
      <w:r w:rsidRPr="001714EE">
        <w:rPr>
          <w:rFonts w:ascii="Times New Roman" w:hAnsi="Times New Roman" w:cs="Times New Roman"/>
          <w:color w:val="000000" w:themeColor="text1"/>
          <w:sz w:val="20"/>
          <w:szCs w:val="20"/>
        </w:rPr>
        <w:t xml:space="preserve">Yoon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(2016a, b) </w:t>
      </w:r>
      <w:r w:rsidRPr="001714EE">
        <w:rPr>
          <w:rFonts w:ascii="Times New Roman" w:hAnsi="Times New Roman" w:cs="Times New Roman"/>
          <w:color w:val="000000" w:themeColor="text1"/>
          <w:sz w:val="20"/>
          <w:szCs w:val="20"/>
          <w:lang w:val="en-NZ"/>
        </w:rPr>
        <w:t xml:space="preserve">took a different approach and </w:t>
      </w:r>
      <w:r w:rsidRPr="001714EE">
        <w:rPr>
          <w:rFonts w:ascii="Times New Roman" w:hAnsi="Times New Roman" w:cs="Times New Roman"/>
          <w:color w:val="000000" w:themeColor="text1"/>
          <w:sz w:val="20"/>
          <w:szCs w:val="20"/>
        </w:rPr>
        <w:t xml:space="preserve">added standard </w:t>
      </w:r>
      <w:r w:rsidRPr="001714EE">
        <w:rPr>
          <w:rFonts w:ascii="Times New Roman" w:hAnsi="Times New Roman" w:cs="Times New Roman"/>
          <w:color w:val="000000" w:themeColor="text1"/>
          <w:sz w:val="20"/>
          <w:szCs w:val="20"/>
          <w:lang w:val="en-NZ"/>
        </w:rPr>
        <w:t xml:space="preserve">solutions of </w:t>
      </w:r>
      <w:r w:rsidRPr="001714EE">
        <w:rPr>
          <w:rFonts w:ascii="Times New Roman" w:hAnsi="Times New Roman" w:cs="Times New Roman"/>
          <w:color w:val="000000" w:themeColor="text1"/>
          <w:sz w:val="20"/>
          <w:szCs w:val="20"/>
        </w:rPr>
        <w:t xml:space="preserve">metal to direct-contact assays </w:t>
      </w:r>
      <w:r w:rsidRPr="001714EE">
        <w:rPr>
          <w:rFonts w:ascii="Times New Roman" w:hAnsi="Times New Roman" w:cs="Times New Roman"/>
          <w:color w:val="000000" w:themeColor="text1"/>
          <w:sz w:val="20"/>
          <w:szCs w:val="20"/>
          <w:lang w:val="en-NZ"/>
        </w:rPr>
        <w:t>using a</w:t>
      </w:r>
      <w:r w:rsidRPr="001714EE">
        <w:rPr>
          <w:rFonts w:ascii="Times New Roman" w:hAnsi="Times New Roman" w:cs="Times New Roman"/>
          <w:color w:val="000000" w:themeColor="text1"/>
          <w:sz w:val="20"/>
          <w:szCs w:val="20"/>
        </w:rPr>
        <w:t xml:space="preserve"> control soil to correct for effects from particles in direct-contact assay suspensions (</w:t>
      </w:r>
      <w:r w:rsidRPr="001714EE">
        <w:rPr>
          <w:rFonts w:ascii="Times New Roman" w:hAnsi="Times New Roman" w:cs="Times New Roman"/>
          <w:color w:val="000000" w:themeColor="text1"/>
          <w:sz w:val="20"/>
          <w:szCs w:val="20"/>
          <w:lang w:val="en-NZ"/>
        </w:rPr>
        <w:t>A</w:t>
      </w:r>
      <w:proofErr w:type="spellStart"/>
      <w:r w:rsidRPr="001714EE">
        <w:rPr>
          <w:rFonts w:ascii="Times New Roman" w:hAnsi="Times New Roman" w:cs="Times New Roman"/>
          <w:color w:val="000000" w:themeColor="text1"/>
          <w:sz w:val="20"/>
          <w:szCs w:val="20"/>
        </w:rPr>
        <w:t>pproach</w:t>
      </w:r>
      <w:proofErr w:type="spellEnd"/>
      <w:r w:rsidRPr="001714EE">
        <w:rPr>
          <w:rFonts w:ascii="Times New Roman" w:hAnsi="Times New Roman" w:cs="Times New Roman"/>
          <w:color w:val="000000" w:themeColor="text1"/>
          <w:sz w:val="20"/>
          <w:szCs w:val="20"/>
        </w:rPr>
        <w:t xml:space="preserve"> 3). Approach 4 </w:t>
      </w:r>
      <w:proofErr w:type="spellStart"/>
      <w:r w:rsidRPr="001714EE">
        <w:rPr>
          <w:rFonts w:ascii="Times New Roman" w:hAnsi="Times New Roman" w:cs="Times New Roman"/>
          <w:color w:val="000000" w:themeColor="text1"/>
          <w:sz w:val="20"/>
          <w:szCs w:val="20"/>
        </w:rPr>
        <w:t>i</w:t>
      </w:r>
      <w:r w:rsidRPr="001714EE">
        <w:rPr>
          <w:rFonts w:ascii="Times New Roman" w:hAnsi="Times New Roman" w:cs="Times New Roman"/>
          <w:color w:val="000000" w:themeColor="text1"/>
          <w:sz w:val="20"/>
          <w:szCs w:val="20"/>
          <w:lang w:val="en-NZ"/>
        </w:rPr>
        <w:t>nvolves</w:t>
      </w:r>
      <w:proofErr w:type="spellEnd"/>
      <w:r w:rsidRPr="001714EE">
        <w:rPr>
          <w:rFonts w:ascii="Times New Roman" w:hAnsi="Times New Roman" w:cs="Times New Roman"/>
          <w:color w:val="000000" w:themeColor="text1"/>
          <w:sz w:val="20"/>
          <w:szCs w:val="20"/>
        </w:rPr>
        <w:t xml:space="preserve"> pre-expos</w:t>
      </w:r>
      <w:proofErr w:type="spellStart"/>
      <w:r w:rsidRPr="001714EE">
        <w:rPr>
          <w:rFonts w:ascii="Times New Roman" w:hAnsi="Times New Roman" w:cs="Times New Roman"/>
          <w:color w:val="000000" w:themeColor="text1"/>
          <w:sz w:val="20"/>
          <w:szCs w:val="20"/>
          <w:lang w:val="en-NZ"/>
        </w:rPr>
        <w:t>ing</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 </w:t>
      </w:r>
      <w:r w:rsidRPr="001714EE">
        <w:rPr>
          <w:rFonts w:ascii="Times New Roman" w:hAnsi="Times New Roman" w:cs="Times New Roman"/>
          <w:color w:val="000000" w:themeColor="text1"/>
          <w:sz w:val="20"/>
          <w:szCs w:val="20"/>
        </w:rPr>
        <w:t xml:space="preserve">bioreporter to </w:t>
      </w:r>
      <w:r w:rsidRPr="001714EE">
        <w:rPr>
          <w:rFonts w:ascii="Times New Roman" w:hAnsi="Times New Roman" w:cs="Times New Roman"/>
          <w:color w:val="000000" w:themeColor="text1"/>
          <w:sz w:val="20"/>
          <w:szCs w:val="20"/>
          <w:lang w:val="en-NZ"/>
        </w:rPr>
        <w:t xml:space="preserve">a </w:t>
      </w:r>
      <w:r w:rsidRPr="001714EE">
        <w:rPr>
          <w:rFonts w:ascii="Times New Roman" w:hAnsi="Times New Roman" w:cs="Times New Roman"/>
          <w:color w:val="000000" w:themeColor="text1"/>
          <w:sz w:val="20"/>
          <w:szCs w:val="20"/>
        </w:rPr>
        <w:t xml:space="preserve">pollutant and </w:t>
      </w:r>
      <w:r w:rsidRPr="001714EE">
        <w:rPr>
          <w:rFonts w:ascii="Times New Roman" w:hAnsi="Times New Roman" w:cs="Times New Roman"/>
          <w:color w:val="000000" w:themeColor="text1"/>
          <w:sz w:val="20"/>
          <w:szCs w:val="20"/>
          <w:lang w:val="en-NZ"/>
        </w:rPr>
        <w:t xml:space="preserve">subsequently placing activated bioreporter </w:t>
      </w:r>
      <w:proofErr w:type="spellStart"/>
      <w:r w:rsidRPr="001714EE">
        <w:rPr>
          <w:rFonts w:ascii="Times New Roman" w:hAnsi="Times New Roman" w:cs="Times New Roman"/>
          <w:color w:val="000000" w:themeColor="text1"/>
          <w:sz w:val="20"/>
          <w:szCs w:val="20"/>
          <w:lang w:val="en-NZ"/>
        </w:rPr>
        <w:t>i</w:t>
      </w:r>
      <w:proofErr w:type="spellEnd"/>
      <w:r w:rsidRPr="001714EE">
        <w:rPr>
          <w:rFonts w:ascii="Times New Roman" w:hAnsi="Times New Roman" w:cs="Times New Roman"/>
          <w:color w:val="000000" w:themeColor="text1"/>
          <w:sz w:val="20"/>
          <w:szCs w:val="20"/>
        </w:rPr>
        <w:t>n</w:t>
      </w:r>
      <w:r w:rsidRPr="001714EE">
        <w:rPr>
          <w:rFonts w:ascii="Times New Roman" w:hAnsi="Times New Roman" w:cs="Times New Roman"/>
          <w:color w:val="000000" w:themeColor="text1"/>
          <w:sz w:val="20"/>
          <w:szCs w:val="20"/>
          <w:lang w:val="en-NZ"/>
        </w:rPr>
        <w:t>to</w:t>
      </w:r>
      <w:r w:rsidRPr="001714EE">
        <w:rPr>
          <w:rFonts w:ascii="Times New Roman" w:hAnsi="Times New Roman" w:cs="Times New Roman"/>
          <w:color w:val="000000" w:themeColor="text1"/>
          <w:sz w:val="20"/>
          <w:szCs w:val="20"/>
        </w:rPr>
        <w:t xml:space="preserve"> uncontaminated soil </w:t>
      </w:r>
      <w:r w:rsidRPr="001714EE">
        <w:rPr>
          <w:rFonts w:ascii="Times New Roman" w:hAnsi="Times New Roman" w:cs="Times New Roman"/>
          <w:color w:val="000000" w:themeColor="text1"/>
          <w:sz w:val="20"/>
          <w:szCs w:val="20"/>
          <w:lang w:val="en-NZ"/>
        </w:rPr>
        <w:t>to estimate a</w:t>
      </w:r>
      <w:r w:rsidRPr="001714EE">
        <w:rPr>
          <w:rFonts w:ascii="Times New Roman" w:hAnsi="Times New Roman" w:cs="Times New Roman"/>
          <w:color w:val="000000" w:themeColor="text1"/>
          <w:sz w:val="20"/>
          <w:szCs w:val="20"/>
        </w:rPr>
        <w:t xml:space="preserve"> correction (Toba and Hay, 2005). </w:t>
      </w:r>
    </w:p>
    <w:p w14:paraId="5C8372BE"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rPr>
        <w:t>In chemistry and theoretical physics, much has been written regarding the behaviour of light fields in dispersion and scattering media and regard</w:t>
      </w:r>
      <w:proofErr w:type="spellStart"/>
      <w:r w:rsidRPr="001714EE">
        <w:rPr>
          <w:rFonts w:ascii="Times New Roman" w:hAnsi="Times New Roman" w:cs="Times New Roman"/>
          <w:color w:val="000000" w:themeColor="text1"/>
          <w:sz w:val="20"/>
          <w:szCs w:val="20"/>
          <w:lang w:val="en-NZ"/>
        </w:rPr>
        <w:t>ing</w:t>
      </w:r>
      <w:proofErr w:type="spellEnd"/>
      <w:r w:rsidRPr="001714EE">
        <w:rPr>
          <w:rFonts w:ascii="Times New Roman" w:hAnsi="Times New Roman" w:cs="Times New Roman"/>
          <w:color w:val="000000" w:themeColor="text1"/>
          <w:sz w:val="20"/>
          <w:szCs w:val="20"/>
        </w:rPr>
        <w:t xml:space="preserve"> to solving problems of the reconstruction of the dispersion medium parameters from the characteristics of scattered radiation (Dick, 1998; Hecht, 2002).</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A fundamental issue around signal correction is the question of what the magnitude and variability of the effect of particulates on signal transmittance is for environmental matrices</w:t>
      </w:r>
      <w:r w:rsidRPr="001714EE">
        <w:rPr>
          <w:rFonts w:ascii="Times New Roman" w:hAnsi="Times New Roman" w:cs="Times New Roman"/>
          <w:color w:val="000000" w:themeColor="text1"/>
          <w:sz w:val="20"/>
          <w:szCs w:val="20"/>
          <w:lang w:val="en-NZ"/>
        </w:rPr>
        <w:t>, namely soil/sediment</w:t>
      </w:r>
      <w:r w:rsidRPr="001714EE">
        <w:rPr>
          <w:rFonts w:ascii="Times New Roman" w:hAnsi="Times New Roman" w:cs="Times New Roman"/>
          <w:color w:val="000000" w:themeColor="text1"/>
          <w:sz w:val="20"/>
          <w:szCs w:val="20"/>
        </w:rPr>
        <w:t xml:space="preserve">. We have not been able to find that any study has thus far </w:t>
      </w:r>
      <w:r w:rsidRPr="001714EE">
        <w:rPr>
          <w:rFonts w:ascii="Times New Roman" w:hAnsi="Times New Roman" w:cs="Times New Roman"/>
          <w:color w:val="000000" w:themeColor="text1"/>
          <w:sz w:val="20"/>
          <w:szCs w:val="20"/>
          <w:lang w:val="en-NZ"/>
        </w:rPr>
        <w:t xml:space="preserve">explicitly </w:t>
      </w:r>
      <w:r w:rsidRPr="001714EE">
        <w:rPr>
          <w:rFonts w:ascii="Times New Roman" w:hAnsi="Times New Roman" w:cs="Times New Roman"/>
          <w:color w:val="000000" w:themeColor="text1"/>
          <w:sz w:val="20"/>
          <w:szCs w:val="20"/>
        </w:rPr>
        <w:t xml:space="preserve">measured changes in signal </w:t>
      </w:r>
      <w:proofErr w:type="spellStart"/>
      <w:r w:rsidRPr="001714EE">
        <w:rPr>
          <w:rFonts w:ascii="Times New Roman" w:hAnsi="Times New Roman" w:cs="Times New Roman"/>
          <w:color w:val="000000" w:themeColor="text1"/>
          <w:sz w:val="20"/>
          <w:szCs w:val="20"/>
        </w:rPr>
        <w:t>transmittan</w:t>
      </w:r>
      <w:r w:rsidRPr="001714EE">
        <w:rPr>
          <w:rFonts w:ascii="Times New Roman" w:hAnsi="Times New Roman" w:cs="Times New Roman"/>
          <w:color w:val="000000" w:themeColor="text1"/>
          <w:sz w:val="20"/>
          <w:szCs w:val="20"/>
          <w:lang w:val="en-NZ"/>
        </w:rPr>
        <w:t>ce</w:t>
      </w:r>
      <w:proofErr w:type="spellEnd"/>
      <w:r w:rsidRPr="001714EE">
        <w:rPr>
          <w:rFonts w:ascii="Times New Roman" w:hAnsi="Times New Roman" w:cs="Times New Roman"/>
          <w:color w:val="000000" w:themeColor="text1"/>
          <w:sz w:val="20"/>
          <w:szCs w:val="20"/>
          <w:lang w:val="en-NZ"/>
        </w:rPr>
        <w:t xml:space="preserve"> with respect to soil/sediment direct-contact assays</w:t>
      </w:r>
      <w:r w:rsidRPr="001714EE">
        <w:rPr>
          <w:rFonts w:ascii="Times New Roman" w:hAnsi="Times New Roman" w:cs="Times New Roman"/>
          <w:color w:val="000000" w:themeColor="text1"/>
          <w:sz w:val="20"/>
          <w:szCs w:val="20"/>
        </w:rPr>
        <w:t>, and hence likewise the issues of magnitude and variability of effect</w:t>
      </w:r>
      <w:r w:rsidRPr="001714EE">
        <w:rPr>
          <w:rFonts w:ascii="Times New Roman" w:hAnsi="Times New Roman" w:cs="Times New Roman"/>
          <w:color w:val="000000" w:themeColor="text1"/>
          <w:sz w:val="20"/>
          <w:szCs w:val="20"/>
          <w:lang w:val="en-NZ"/>
        </w:rPr>
        <w:t>s, or how uncertainties associated with same influence results,</w:t>
      </w:r>
      <w:r w:rsidRPr="001714EE">
        <w:rPr>
          <w:rFonts w:ascii="Times New Roman" w:hAnsi="Times New Roman" w:cs="Times New Roman"/>
          <w:color w:val="000000" w:themeColor="text1"/>
          <w:sz w:val="20"/>
          <w:szCs w:val="20"/>
        </w:rPr>
        <w:t xml:space="preserve"> ha</w:t>
      </w:r>
      <w:proofErr w:type="spellStart"/>
      <w:r w:rsidRPr="001714EE">
        <w:rPr>
          <w:rFonts w:ascii="Times New Roman" w:hAnsi="Times New Roman" w:cs="Times New Roman"/>
          <w:color w:val="000000" w:themeColor="text1"/>
          <w:sz w:val="20"/>
          <w:szCs w:val="20"/>
          <w:lang w:val="en-NZ"/>
        </w:rPr>
        <w:t>ve</w:t>
      </w:r>
      <w:proofErr w:type="spellEnd"/>
      <w:r w:rsidRPr="001714EE">
        <w:rPr>
          <w:rFonts w:ascii="Times New Roman" w:hAnsi="Times New Roman" w:cs="Times New Roman"/>
          <w:color w:val="000000" w:themeColor="text1"/>
          <w:sz w:val="20"/>
          <w:szCs w:val="20"/>
        </w:rPr>
        <w:t xml:space="preserve"> not been addressed. </w:t>
      </w:r>
      <w:r w:rsidRPr="001714EE">
        <w:rPr>
          <w:rFonts w:ascii="Times New Roman" w:hAnsi="Times New Roman" w:cs="Times New Roman"/>
          <w:color w:val="000000" w:themeColor="text1"/>
          <w:sz w:val="20"/>
          <w:szCs w:val="20"/>
          <w:lang w:val="en-NZ"/>
        </w:rPr>
        <w:t xml:space="preserve">How soil/sediment particles in solution affect </w:t>
      </w:r>
      <w:r w:rsidRPr="001714EE">
        <w:rPr>
          <w:rFonts w:ascii="Times New Roman" w:hAnsi="Times New Roman" w:cs="Times New Roman"/>
          <w:color w:val="000000" w:themeColor="text1"/>
          <w:sz w:val="20"/>
          <w:szCs w:val="20"/>
        </w:rPr>
        <w:t xml:space="preserve">transmittance will be nonlinear (essentially from known deviations to the Beer–Lambert–Bouguer law, </w:t>
      </w:r>
      <w:r w:rsidRPr="001714EE">
        <w:rPr>
          <w:rFonts w:ascii="Times New Roman" w:hAnsi="Times New Roman" w:cs="Times New Roman"/>
          <w:color w:val="000000" w:themeColor="text1"/>
          <w:sz w:val="20"/>
          <w:szCs w:val="20"/>
          <w:lang w:val="en-US"/>
        </w:rPr>
        <w:t>Dick, 1998</w:t>
      </w:r>
      <w:r w:rsidRPr="001714EE">
        <w:rPr>
          <w:rFonts w:ascii="Times New Roman" w:hAnsi="Times New Roman" w:cs="Times New Roman"/>
          <w:color w:val="000000" w:themeColor="text1"/>
          <w:sz w:val="20"/>
          <w:szCs w:val="20"/>
        </w:rPr>
        <w:t>), hence this information is also important to know as using different quantities of solid matrix in assays will result in nonlinear effects on transduced</w:t>
      </w:r>
      <w:r w:rsidRPr="001714EE">
        <w:rPr>
          <w:rFonts w:ascii="Times New Roman" w:hAnsi="Times New Roman" w:cs="Times New Roman"/>
          <w:color w:val="000000" w:themeColor="text1"/>
          <w:sz w:val="20"/>
          <w:szCs w:val="20"/>
          <w:lang w:val="en-NZ"/>
        </w:rPr>
        <w:t xml:space="preserve"> bioreporter</w:t>
      </w:r>
      <w:r w:rsidRPr="001714EE">
        <w:rPr>
          <w:rFonts w:ascii="Times New Roman" w:hAnsi="Times New Roman" w:cs="Times New Roman"/>
          <w:color w:val="000000" w:themeColor="text1"/>
          <w:sz w:val="20"/>
          <w:szCs w:val="20"/>
        </w:rPr>
        <w:t xml:space="preserve"> signal. </w:t>
      </w:r>
      <w:r w:rsidRPr="001714EE">
        <w:rPr>
          <w:rFonts w:ascii="Times New Roman" w:hAnsi="Times New Roman" w:cs="Times New Roman"/>
          <w:color w:val="000000" w:themeColor="text1"/>
          <w:sz w:val="20"/>
          <w:szCs w:val="20"/>
          <w:lang w:val="en-NZ"/>
        </w:rPr>
        <w:t xml:space="preserve">Of the three approaches to correction for the effect of solids on bioreporter signal that are illustrated in Figure 1, we regard Approach 3 as being most problematic as it tests not only the interaction of solids with light, but also entails that the standard could be actively </w:t>
      </w:r>
      <w:proofErr w:type="spellStart"/>
      <w:r w:rsidRPr="001714EE">
        <w:rPr>
          <w:rFonts w:ascii="Times New Roman" w:hAnsi="Times New Roman" w:cs="Times New Roman"/>
          <w:color w:val="000000" w:themeColor="text1"/>
          <w:sz w:val="20"/>
          <w:szCs w:val="20"/>
          <w:lang w:val="en-NZ"/>
        </w:rPr>
        <w:t>sorbing</w:t>
      </w:r>
      <w:proofErr w:type="spellEnd"/>
      <w:r w:rsidRPr="001714EE">
        <w:rPr>
          <w:rFonts w:ascii="Times New Roman" w:hAnsi="Times New Roman" w:cs="Times New Roman"/>
          <w:color w:val="000000" w:themeColor="text1"/>
          <w:sz w:val="20"/>
          <w:szCs w:val="20"/>
          <w:lang w:val="en-NZ"/>
        </w:rPr>
        <w:t xml:space="preserve"> to the solid matrix, thus changing bioavailability of the standard, during the course of a measurement. For Approach 2</w:t>
      </w:r>
      <w:r w:rsidRPr="001714EE">
        <w:rPr>
          <w:rFonts w:ascii="Times New Roman" w:hAnsi="Times New Roman" w:cs="Times New Roman"/>
          <w:color w:val="000000" w:themeColor="text1"/>
          <w:sz w:val="20"/>
          <w:szCs w:val="20"/>
        </w:rPr>
        <w:t xml:space="preserve">, using a control bioreporter may not be ideal if the optical intensity differs substantively from that of the bioreporter </w:t>
      </w:r>
      <w:r w:rsidRPr="001714EE">
        <w:rPr>
          <w:rFonts w:ascii="Times New Roman" w:hAnsi="Times New Roman" w:cs="Times New Roman"/>
          <w:color w:val="000000" w:themeColor="text1"/>
          <w:sz w:val="20"/>
          <w:szCs w:val="20"/>
          <w:lang w:val="en-NZ"/>
        </w:rPr>
        <w:t xml:space="preserve">that </w:t>
      </w:r>
      <w:proofErr w:type="spellStart"/>
      <w:r w:rsidRPr="001714EE">
        <w:rPr>
          <w:rFonts w:ascii="Times New Roman" w:hAnsi="Times New Roman" w:cs="Times New Roman"/>
          <w:color w:val="000000" w:themeColor="text1"/>
          <w:sz w:val="20"/>
          <w:szCs w:val="20"/>
        </w:rPr>
        <w:t>sens</w:t>
      </w:r>
      <w:proofErr w:type="spellEnd"/>
      <w:r w:rsidRPr="001714EE">
        <w:rPr>
          <w:rFonts w:ascii="Times New Roman" w:hAnsi="Times New Roman" w:cs="Times New Roman"/>
          <w:color w:val="000000" w:themeColor="text1"/>
          <w:sz w:val="20"/>
          <w:szCs w:val="20"/>
          <w:lang w:val="en-NZ"/>
        </w:rPr>
        <w:t>es the</w:t>
      </w:r>
      <w:r w:rsidRPr="001714EE">
        <w:rPr>
          <w:rFonts w:ascii="Times New Roman" w:hAnsi="Times New Roman" w:cs="Times New Roman"/>
          <w:color w:val="000000" w:themeColor="text1"/>
          <w:sz w:val="20"/>
          <w:szCs w:val="20"/>
        </w:rPr>
        <w:t xml:space="preserve"> analyte</w:t>
      </w:r>
      <w:r w:rsidRPr="001714EE">
        <w:rPr>
          <w:rFonts w:ascii="Times New Roman" w:hAnsi="Times New Roman" w:cs="Times New Roman"/>
          <w:color w:val="000000" w:themeColor="text1"/>
          <w:sz w:val="20"/>
          <w:szCs w:val="20"/>
          <w:lang w:val="en-NZ"/>
        </w:rPr>
        <w:t xml:space="preserve"> of interest</w:t>
      </w:r>
      <w:r w:rsidRPr="001714EE">
        <w:rPr>
          <w:rFonts w:ascii="Times New Roman" w:hAnsi="Times New Roman" w:cs="Times New Roman"/>
          <w:color w:val="000000" w:themeColor="text1"/>
          <w:sz w:val="20"/>
          <w:szCs w:val="20"/>
        </w:rPr>
        <w:t xml:space="preserve">. Similar comments pertain to </w:t>
      </w:r>
      <w:r w:rsidRPr="001714EE">
        <w:rPr>
          <w:rFonts w:ascii="Times New Roman" w:hAnsi="Times New Roman" w:cs="Times New Roman"/>
          <w:color w:val="000000" w:themeColor="text1"/>
          <w:sz w:val="20"/>
          <w:szCs w:val="20"/>
          <w:lang w:val="en-NZ"/>
        </w:rPr>
        <w:t>A</w:t>
      </w:r>
      <w:proofErr w:type="spellStart"/>
      <w:r w:rsidRPr="001714EE">
        <w:rPr>
          <w:rFonts w:ascii="Times New Roman" w:hAnsi="Times New Roman" w:cs="Times New Roman"/>
          <w:color w:val="000000" w:themeColor="text1"/>
          <w:sz w:val="20"/>
          <w:szCs w:val="20"/>
        </w:rPr>
        <w:t>pproach</w:t>
      </w:r>
      <w:proofErr w:type="spellEnd"/>
      <w:r w:rsidRPr="001714EE">
        <w:rPr>
          <w:rFonts w:ascii="Times New Roman" w:hAnsi="Times New Roman" w:cs="Times New Roman"/>
          <w:color w:val="000000" w:themeColor="text1"/>
          <w:sz w:val="20"/>
          <w:szCs w:val="20"/>
          <w:lang w:val="en-NZ"/>
        </w:rPr>
        <w:t xml:space="preserve"> 4</w:t>
      </w:r>
      <w:r w:rsidRPr="001714EE">
        <w:rPr>
          <w:rFonts w:ascii="Times New Roman" w:hAnsi="Times New Roman" w:cs="Times New Roman"/>
          <w:color w:val="000000" w:themeColor="text1"/>
          <w:sz w:val="20"/>
          <w:szCs w:val="20"/>
        </w:rPr>
        <w:t xml:space="preserve"> of using a reference sediment if the optical effects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of</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the reference are not suitably similar t</w:t>
      </w:r>
      <w:r w:rsidRPr="001714EE">
        <w:rPr>
          <w:rFonts w:ascii="Times New Roman" w:hAnsi="Times New Roman" w:cs="Times New Roman"/>
          <w:color w:val="000000" w:themeColor="text1"/>
          <w:sz w:val="20"/>
          <w:szCs w:val="20"/>
          <w:lang w:val="en-NZ"/>
        </w:rPr>
        <w:t>o</w:t>
      </w:r>
      <w:r w:rsidRPr="001714EE">
        <w:rPr>
          <w:rFonts w:ascii="Times New Roman" w:hAnsi="Times New Roman" w:cs="Times New Roman"/>
          <w:color w:val="000000" w:themeColor="text1"/>
          <w:sz w:val="20"/>
          <w:szCs w:val="20"/>
        </w:rPr>
        <w:t xml:space="preserve"> those of the sample</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S</w:t>
      </w:r>
      <w:proofErr w:type="spellStart"/>
      <w:r w:rsidRPr="001714EE">
        <w:rPr>
          <w:rFonts w:ascii="Times New Roman" w:hAnsi="Times New Roman" w:cs="Times New Roman"/>
          <w:color w:val="000000" w:themeColor="text1"/>
          <w:sz w:val="20"/>
          <w:szCs w:val="20"/>
        </w:rPr>
        <w:t>uch</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issue</w:t>
      </w:r>
      <w:r w:rsidRPr="001714EE">
        <w:rPr>
          <w:rFonts w:ascii="Times New Roman" w:hAnsi="Times New Roman" w:cs="Times New Roman"/>
          <w:color w:val="000000" w:themeColor="text1"/>
          <w:sz w:val="20"/>
          <w:szCs w:val="20"/>
        </w:rPr>
        <w:t>s have not been systematically addressed in previous studies. The aim of this study was to address existing knowledge gaps, with specific objectives as follows: 1) to study the optical effects of so</w:t>
      </w:r>
      <w:r w:rsidRPr="001714EE">
        <w:rPr>
          <w:rFonts w:ascii="Times New Roman" w:hAnsi="Times New Roman" w:cs="Times New Roman"/>
          <w:color w:val="000000" w:themeColor="text1"/>
          <w:sz w:val="20"/>
          <w:szCs w:val="20"/>
          <w:lang w:val="en-NZ"/>
        </w:rPr>
        <w:t>il/sediment</w:t>
      </w:r>
      <w:r w:rsidRPr="001714EE">
        <w:rPr>
          <w:rFonts w:ascii="Times New Roman" w:hAnsi="Times New Roman" w:cs="Times New Roman"/>
          <w:color w:val="000000" w:themeColor="text1"/>
          <w:sz w:val="20"/>
          <w:szCs w:val="20"/>
        </w:rPr>
        <w:t xml:space="preserve"> particles in suspensions</w:t>
      </w:r>
      <w:r w:rsidRPr="001714EE">
        <w:rPr>
          <w:rFonts w:ascii="Times New Roman" w:hAnsi="Times New Roman" w:cs="Times New Roman"/>
          <w:color w:val="000000" w:themeColor="text1"/>
          <w:sz w:val="20"/>
          <w:szCs w:val="20"/>
          <w:lang w:val="en-NZ"/>
        </w:rPr>
        <w:t xml:space="preserve"> on bioluminescence signal</w:t>
      </w:r>
      <w:r w:rsidRPr="001714EE">
        <w:rPr>
          <w:rFonts w:ascii="Times New Roman" w:hAnsi="Times New Roman" w:cs="Times New Roman"/>
          <w:color w:val="000000" w:themeColor="text1"/>
          <w:sz w:val="20"/>
          <w:szCs w:val="20"/>
        </w:rPr>
        <w:t xml:space="preserve">, with an emphasis on environmental samples, 2) to see how variable these optical effects are, </w:t>
      </w:r>
      <w:r w:rsidRPr="001714EE">
        <w:rPr>
          <w:rFonts w:ascii="Times New Roman" w:hAnsi="Times New Roman" w:cs="Times New Roman"/>
          <w:color w:val="000000" w:themeColor="text1"/>
          <w:sz w:val="20"/>
          <w:szCs w:val="20"/>
          <w:lang w:val="en-NZ"/>
        </w:rPr>
        <w:t xml:space="preserve">and </w:t>
      </w:r>
      <w:r w:rsidRPr="001714EE">
        <w:rPr>
          <w:rFonts w:ascii="Times New Roman" w:hAnsi="Times New Roman" w:cs="Times New Roman"/>
          <w:color w:val="000000" w:themeColor="text1"/>
          <w:sz w:val="20"/>
          <w:szCs w:val="20"/>
        </w:rPr>
        <w:t>3) to assess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the implications of </w:t>
      </w:r>
      <w:r w:rsidRPr="001714EE">
        <w:rPr>
          <w:rFonts w:ascii="Times New Roman" w:hAnsi="Times New Roman" w:cs="Times New Roman"/>
          <w:color w:val="000000" w:themeColor="text1"/>
          <w:sz w:val="20"/>
          <w:szCs w:val="20"/>
          <w:lang w:val="en-NZ"/>
        </w:rPr>
        <w:t xml:space="preserve">our </w:t>
      </w:r>
      <w:r w:rsidRPr="001714EE">
        <w:rPr>
          <w:rFonts w:ascii="Times New Roman" w:hAnsi="Times New Roman" w:cs="Times New Roman"/>
          <w:color w:val="000000" w:themeColor="text1"/>
          <w:sz w:val="20"/>
          <w:szCs w:val="20"/>
        </w:rPr>
        <w:t xml:space="preserve">findings for bioreporter soil/sediment direct-contact assays. We found that optical effects of the soil/sediment on bioreporter </w:t>
      </w:r>
      <w:r w:rsidRPr="001714EE">
        <w:rPr>
          <w:rFonts w:ascii="Times New Roman" w:hAnsi="Times New Roman" w:cs="Times New Roman"/>
          <w:color w:val="000000" w:themeColor="text1"/>
          <w:sz w:val="20"/>
          <w:szCs w:val="20"/>
          <w:lang w:val="en-NZ"/>
        </w:rPr>
        <w:t xml:space="preserve">signal </w:t>
      </w:r>
      <w:r w:rsidRPr="001714EE">
        <w:rPr>
          <w:rFonts w:ascii="Times New Roman" w:hAnsi="Times New Roman" w:cs="Times New Roman"/>
          <w:color w:val="000000" w:themeColor="text1"/>
          <w:sz w:val="20"/>
          <w:szCs w:val="20"/>
        </w:rPr>
        <w:t xml:space="preserve">varies </w:t>
      </w:r>
      <w:r w:rsidRPr="001714EE">
        <w:rPr>
          <w:rFonts w:ascii="Times New Roman" w:hAnsi="Times New Roman" w:cs="Times New Roman"/>
          <w:color w:val="000000" w:themeColor="text1"/>
          <w:sz w:val="20"/>
          <w:szCs w:val="20"/>
          <w:lang w:val="en-NZ"/>
        </w:rPr>
        <w:t>as a function</w:t>
      </w:r>
      <w:r w:rsidRPr="001714EE">
        <w:rPr>
          <w:rFonts w:ascii="Times New Roman" w:hAnsi="Times New Roman" w:cs="Times New Roman"/>
          <w:color w:val="000000" w:themeColor="text1"/>
          <w:sz w:val="20"/>
          <w:szCs w:val="20"/>
        </w:rPr>
        <w:t xml:space="preserve"> of soil/sediment slurry concentrations (SCs)</w:t>
      </w:r>
      <w:r w:rsidRPr="001714EE">
        <w:rPr>
          <w:rFonts w:ascii="Times New Roman" w:hAnsi="Times New Roman" w:cs="Times New Roman"/>
          <w:color w:val="000000" w:themeColor="text1"/>
          <w:sz w:val="20"/>
          <w:szCs w:val="20"/>
          <w:lang w:val="en-NZ"/>
        </w:rPr>
        <w:t xml:space="preserve"> in a manner consistent with optical theory. H</w:t>
      </w:r>
      <w:proofErr w:type="spellStart"/>
      <w:r w:rsidRPr="001714EE">
        <w:rPr>
          <w:rFonts w:ascii="Times New Roman" w:hAnsi="Times New Roman" w:cs="Times New Roman"/>
          <w:color w:val="000000" w:themeColor="text1"/>
          <w:sz w:val="20"/>
          <w:szCs w:val="20"/>
        </w:rPr>
        <w:t>igher</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SCs </w:t>
      </w:r>
      <w:r w:rsidRPr="001714EE">
        <w:rPr>
          <w:rFonts w:ascii="Times New Roman" w:hAnsi="Times New Roman" w:cs="Times New Roman"/>
          <w:color w:val="000000" w:themeColor="text1"/>
          <w:sz w:val="20"/>
          <w:szCs w:val="20"/>
          <w:lang w:val="en-NZ"/>
        </w:rPr>
        <w:t>have more pronounced effects</w:t>
      </w:r>
      <w:r w:rsidRPr="001714EE">
        <w:rPr>
          <w:rFonts w:ascii="Times New Roman" w:hAnsi="Times New Roman" w:cs="Times New Roman"/>
          <w:color w:val="000000" w:themeColor="text1"/>
          <w:sz w:val="20"/>
          <w:szCs w:val="20"/>
        </w:rPr>
        <w:t xml:space="preserve">, and the optical effects are closely related to the nature of the </w:t>
      </w:r>
      <w:r w:rsidRPr="001714EE">
        <w:rPr>
          <w:rFonts w:ascii="Times New Roman" w:hAnsi="Times New Roman" w:cs="Times New Roman"/>
          <w:color w:val="000000" w:themeColor="text1"/>
          <w:sz w:val="20"/>
          <w:szCs w:val="20"/>
        </w:rPr>
        <w:lastRenderedPageBreak/>
        <w:t>soil/sediment itself.</w:t>
      </w:r>
      <w:r w:rsidRPr="001714EE">
        <w:rPr>
          <w:rFonts w:ascii="Times New Roman" w:hAnsi="Times New Roman" w:cs="Times New Roman"/>
          <w:color w:val="000000" w:themeColor="text1"/>
          <w:sz w:val="20"/>
          <w:szCs w:val="20"/>
          <w:lang w:val="en-NZ"/>
        </w:rPr>
        <w:t xml:space="preserve"> We offer recommendations concerning experimental design based on the degree of accuracy needed for results.</w:t>
      </w:r>
    </w:p>
    <w:p w14:paraId="39D5CD6C" w14:textId="77777777" w:rsidR="00837B57" w:rsidRPr="001714EE" w:rsidRDefault="00406635">
      <w:pPr>
        <w:spacing w:before="300" w:line="480" w:lineRule="auto"/>
        <w:jc w:val="both"/>
        <w:rPr>
          <w:rFonts w:ascii="Times New Roman" w:hAnsi="Times New Roman" w:cs="Times New Roman"/>
          <w:b/>
          <w:color w:val="000000" w:themeColor="text1"/>
          <w:sz w:val="20"/>
          <w:szCs w:val="20"/>
        </w:rPr>
      </w:pPr>
      <w:r w:rsidRPr="001714EE">
        <w:rPr>
          <w:rFonts w:ascii="Times New Roman" w:hAnsi="Times New Roman" w:cs="Times New Roman"/>
          <w:b/>
          <w:color w:val="000000" w:themeColor="text1"/>
          <w:sz w:val="20"/>
          <w:szCs w:val="20"/>
        </w:rPr>
        <w:t>2.  Materials and Methods</w:t>
      </w:r>
    </w:p>
    <w:p w14:paraId="5A367F60" w14:textId="77777777" w:rsidR="00837B57" w:rsidRPr="001714EE" w:rsidRDefault="00406635">
      <w:pPr>
        <w:spacing w:line="480" w:lineRule="auto"/>
        <w:rPr>
          <w:rFonts w:ascii="Times New Roman" w:hAnsi="Times New Roman" w:cs="Times New Roman"/>
          <w:b/>
          <w:i/>
          <w:color w:val="000000" w:themeColor="text1"/>
          <w:sz w:val="20"/>
          <w:szCs w:val="20"/>
        </w:rPr>
      </w:pPr>
      <w:r w:rsidRPr="001714EE">
        <w:rPr>
          <w:rFonts w:ascii="Times New Roman" w:hAnsi="Times New Roman" w:cs="Times New Roman"/>
          <w:b/>
          <w:i/>
          <w:color w:val="000000" w:themeColor="text1"/>
          <w:sz w:val="20"/>
          <w:szCs w:val="20"/>
        </w:rPr>
        <w:t>2.1. Bioreporter strain</w:t>
      </w:r>
      <w:r w:rsidRPr="001714EE">
        <w:rPr>
          <w:rFonts w:ascii="Times New Roman" w:hAnsi="Times New Roman" w:cs="Times New Roman"/>
          <w:b/>
          <w:i/>
          <w:color w:val="000000" w:themeColor="text1"/>
          <w:sz w:val="20"/>
          <w:szCs w:val="20"/>
          <w:lang w:val="en-NZ"/>
        </w:rPr>
        <w:t xml:space="preserve"> and </w:t>
      </w:r>
      <w:r w:rsidRPr="001714EE">
        <w:rPr>
          <w:rFonts w:ascii="Times New Roman" w:hAnsi="Times New Roman" w:cs="Times New Roman"/>
          <w:b/>
          <w:i/>
          <w:color w:val="000000" w:themeColor="text1"/>
          <w:sz w:val="20"/>
          <w:szCs w:val="20"/>
        </w:rPr>
        <w:t>growth media</w:t>
      </w:r>
    </w:p>
    <w:p w14:paraId="77C1693A"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rPr>
        <w:t xml:space="preserve">In this study, genetically engineered </w:t>
      </w:r>
      <w:r w:rsidRPr="001714EE">
        <w:rPr>
          <w:rFonts w:ascii="Times New Roman" w:hAnsi="Times New Roman" w:cs="Times New Roman"/>
          <w:i/>
          <w:color w:val="000000" w:themeColor="text1"/>
          <w:sz w:val="20"/>
          <w:szCs w:val="20"/>
        </w:rPr>
        <w:t>Escherichia coli</w:t>
      </w:r>
      <w:r w:rsidRPr="001714EE">
        <w:rPr>
          <w:rFonts w:ascii="Times New Roman" w:hAnsi="Times New Roman" w:cs="Times New Roman"/>
          <w:color w:val="000000" w:themeColor="text1"/>
          <w:sz w:val="20"/>
          <w:szCs w:val="20"/>
        </w:rPr>
        <w:t xml:space="preserve"> PHL268 strain </w:t>
      </w:r>
      <w:proofErr w:type="spellStart"/>
      <w:r w:rsidRPr="001714EE">
        <w:rPr>
          <w:rFonts w:ascii="Times New Roman" w:hAnsi="Times New Roman" w:cs="Times New Roman"/>
          <w:color w:val="000000" w:themeColor="text1"/>
          <w:sz w:val="20"/>
          <w:szCs w:val="20"/>
        </w:rPr>
        <w:t>zntA</w:t>
      </w:r>
      <w:proofErr w:type="spellEnd"/>
      <w:r w:rsidRPr="001714EE">
        <w:rPr>
          <w:rFonts w:ascii="Times New Roman" w:hAnsi="Times New Roman" w:cs="Times New Roman"/>
          <w:color w:val="000000" w:themeColor="text1"/>
          <w:sz w:val="20"/>
          <w:szCs w:val="20"/>
        </w:rPr>
        <w:t xml:space="preserve"> (Kessler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2012) was used</w:t>
      </w:r>
      <w:r w:rsidRPr="001714EE">
        <w:rPr>
          <w:rFonts w:ascii="Times New Roman" w:hAnsi="Times New Roman" w:cs="Times New Roman"/>
          <w:color w:val="000000" w:themeColor="text1"/>
          <w:sz w:val="20"/>
          <w:szCs w:val="20"/>
          <w:lang w:val="en-NZ"/>
        </w:rPr>
        <w:t xml:space="preserve">. We used this strain based on our and others’ past experience with it as providing reliable and reproducible results, both in terms of optical output and ability to measure bioavailability (Zhang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2017, 2020a). In principle, any bioreporter producing reliably quantifiable optical signal would be suitable for the work we describe here. Bioluminescence signal is induced in </w:t>
      </w:r>
      <w:proofErr w:type="spellStart"/>
      <w:r w:rsidRPr="001714EE">
        <w:rPr>
          <w:rFonts w:ascii="Times New Roman" w:hAnsi="Times New Roman" w:cs="Times New Roman"/>
          <w:color w:val="000000" w:themeColor="text1"/>
          <w:sz w:val="20"/>
          <w:szCs w:val="20"/>
          <w:lang w:val="en-NZ"/>
        </w:rPr>
        <w:t>zntA</w:t>
      </w:r>
      <w:proofErr w:type="spellEnd"/>
      <w:r w:rsidRPr="001714EE">
        <w:rPr>
          <w:rFonts w:ascii="Times New Roman" w:hAnsi="Times New Roman" w:cs="Times New Roman"/>
          <w:color w:val="000000" w:themeColor="text1"/>
          <w:sz w:val="20"/>
          <w:szCs w:val="20"/>
          <w:lang w:val="en-NZ"/>
        </w:rPr>
        <w:t xml:space="preserve"> in response to activation with</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bioavailable Pb</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Kessler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2012</w:t>
      </w:r>
      <w:r w:rsidRPr="001714EE">
        <w:rPr>
          <w:rFonts w:ascii="Times New Roman" w:hAnsi="Times New Roman" w:cs="Times New Roman"/>
          <w:color w:val="000000" w:themeColor="text1"/>
          <w:sz w:val="20"/>
          <w:szCs w:val="20"/>
          <w:lang w:val="en-NZ"/>
        </w:rPr>
        <w:t xml:space="preserve">), and since Pb pollution of soil/sediment is approaching crisis proportions globally (Antoniadis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2019; Li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2019), it is of interest to be able to obtain accurate bioreporter measurements for these materials</w:t>
      </w:r>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For routine use, the bioreporter strain was stored on Lysogeny Broth (LB) agar amended with 40 μg·mL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rPr>
        <w:t xml:space="preserve"> ampicillin at 4</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°C. To prepare for use in assays, the </w:t>
      </w:r>
      <w:r w:rsidRPr="001714EE">
        <w:rPr>
          <w:rFonts w:ascii="Times New Roman" w:hAnsi="Times New Roman" w:cs="Times New Roman"/>
          <w:color w:val="000000" w:themeColor="text1"/>
          <w:sz w:val="20"/>
          <w:szCs w:val="20"/>
          <w:lang w:val="en-NZ"/>
        </w:rPr>
        <w:t>bacteria were</w:t>
      </w:r>
      <w:r w:rsidRPr="001714EE">
        <w:rPr>
          <w:rFonts w:ascii="Times New Roman" w:hAnsi="Times New Roman" w:cs="Times New Roman"/>
          <w:color w:val="000000" w:themeColor="text1"/>
          <w:sz w:val="20"/>
          <w:szCs w:val="20"/>
        </w:rPr>
        <w:t xml:space="preserve"> grown for 16 h at 30</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°C in LB supplemented with 40 μg·mL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rPr>
        <w:t xml:space="preserve"> ampicillin</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Cells were then diluted 100-fold in fresh LB without ampicillin and re-grown at 26</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°C with shaking at 200 rpm. When the optical density of the diluted culture reached 0.2 at 600 nm (OD</w:t>
      </w:r>
      <w:r w:rsidRPr="001714EE">
        <w:rPr>
          <w:rFonts w:ascii="Times New Roman" w:hAnsi="Times New Roman" w:cs="Times New Roman"/>
          <w:color w:val="000000" w:themeColor="text1"/>
          <w:sz w:val="20"/>
          <w:szCs w:val="20"/>
          <w:vertAlign w:val="subscript"/>
        </w:rPr>
        <w:t>600</w:t>
      </w:r>
      <w:r w:rsidRPr="001714EE">
        <w:rPr>
          <w:rFonts w:ascii="Times New Roman" w:hAnsi="Times New Roman" w:cs="Times New Roman"/>
          <w:color w:val="000000" w:themeColor="text1"/>
          <w:sz w:val="20"/>
          <w:szCs w:val="20"/>
        </w:rPr>
        <w:t xml:space="preserve">), cells were centrifuged (10,625 × </w:t>
      </w:r>
      <w:r w:rsidRPr="001714EE">
        <w:rPr>
          <w:rFonts w:ascii="Times New Roman" w:hAnsi="Times New Roman" w:cs="Times New Roman"/>
          <w:i/>
          <w:color w:val="000000" w:themeColor="text1"/>
          <w:sz w:val="20"/>
          <w:szCs w:val="20"/>
        </w:rPr>
        <w:t>g</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hint="eastAsia"/>
          <w:color w:val="000000" w:themeColor="text1"/>
          <w:sz w:val="20"/>
          <w:szCs w:val="20"/>
        </w:rPr>
        <w:t>t</w:t>
      </w:r>
      <w:r w:rsidRPr="001714EE">
        <w:rPr>
          <w:rFonts w:ascii="Times New Roman" w:hAnsi="Times New Roman" w:cs="Times New Roman"/>
          <w:color w:val="000000" w:themeColor="text1"/>
          <w:sz w:val="20"/>
          <w:szCs w:val="20"/>
        </w:rPr>
        <w:t>he supernatant was discarded and the cell pellet was resuspended in optimized minimal medium (MM)</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 xml:space="preserve">The </w:t>
      </w:r>
      <w:r w:rsidRPr="001714EE">
        <w:rPr>
          <w:rFonts w:ascii="Times New Roman" w:hAnsi="Times New Roman" w:cs="Times New Roman" w:hint="eastAsia"/>
          <w:color w:val="000000" w:themeColor="text1"/>
          <w:sz w:val="20"/>
          <w:szCs w:val="20"/>
        </w:rPr>
        <w:t>MM</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lang w:val="en-NZ"/>
        </w:rPr>
        <w:t>wa</w:t>
      </w:r>
      <w:proofErr w:type="spellEnd"/>
      <w:r w:rsidRPr="001714EE">
        <w:rPr>
          <w:rFonts w:ascii="Times New Roman" w:hAnsi="Times New Roman" w:cs="Times New Roman"/>
          <w:color w:val="000000" w:themeColor="text1"/>
          <w:sz w:val="20"/>
          <w:szCs w:val="20"/>
        </w:rPr>
        <w:t>s composed of 2 g of sodium gluconate, 6.06 g of 3-[</w:t>
      </w:r>
      <w:r w:rsidRPr="001714EE">
        <w:rPr>
          <w:rFonts w:ascii="Times New Roman" w:hAnsi="Times New Roman" w:cs="Times New Roman"/>
          <w:i/>
          <w:color w:val="000000" w:themeColor="text1"/>
          <w:sz w:val="20"/>
          <w:szCs w:val="20"/>
        </w:rPr>
        <w:t>N</w:t>
      </w:r>
      <w:r w:rsidRPr="001714EE">
        <w:rPr>
          <w:rFonts w:ascii="Times New Roman" w:hAnsi="Times New Roman" w:cs="Times New Roman"/>
          <w:color w:val="000000" w:themeColor="text1"/>
          <w:sz w:val="20"/>
          <w:szCs w:val="20"/>
        </w:rPr>
        <w:t xml:space="preserve">-morpholino] propane sulfonic acid (MOPS), 4.68 g of NaCl, 1.49 g of </w:t>
      </w:r>
      <w:proofErr w:type="spellStart"/>
      <w:r w:rsidRPr="001714EE">
        <w:rPr>
          <w:rFonts w:ascii="Times New Roman" w:hAnsi="Times New Roman" w:cs="Times New Roman"/>
          <w:color w:val="000000" w:themeColor="text1"/>
          <w:sz w:val="20"/>
          <w:szCs w:val="20"/>
        </w:rPr>
        <w:t>KCl</w:t>
      </w:r>
      <w:proofErr w:type="spellEnd"/>
      <w:r w:rsidRPr="001714EE">
        <w:rPr>
          <w:rFonts w:ascii="Times New Roman" w:hAnsi="Times New Roman" w:cs="Times New Roman"/>
          <w:color w:val="000000" w:themeColor="text1"/>
          <w:sz w:val="20"/>
          <w:szCs w:val="20"/>
        </w:rPr>
        <w:t>, 0.43 g of Na</w:t>
      </w:r>
      <w:r w:rsidRPr="001714EE">
        <w:rPr>
          <w:rFonts w:ascii="Times New Roman" w:hAnsi="Times New Roman" w:cs="Times New Roman"/>
          <w:color w:val="000000" w:themeColor="text1"/>
          <w:sz w:val="20"/>
          <w:szCs w:val="20"/>
          <w:vertAlign w:val="subscript"/>
        </w:rPr>
        <w:t>2</w:t>
      </w:r>
      <w:r w:rsidRPr="001714EE">
        <w:rPr>
          <w:rFonts w:ascii="Times New Roman" w:hAnsi="Times New Roman" w:cs="Times New Roman"/>
          <w:color w:val="000000" w:themeColor="text1"/>
          <w:sz w:val="20"/>
          <w:szCs w:val="20"/>
        </w:rPr>
        <w:t>SO</w:t>
      </w:r>
      <w:r w:rsidRPr="001714EE">
        <w:rPr>
          <w:rFonts w:ascii="Times New Roman" w:hAnsi="Times New Roman" w:cs="Times New Roman"/>
          <w:color w:val="000000" w:themeColor="text1"/>
          <w:sz w:val="20"/>
          <w:szCs w:val="20"/>
          <w:vertAlign w:val="subscript"/>
        </w:rPr>
        <w:t>4</w:t>
      </w:r>
      <w:r w:rsidRPr="001714EE">
        <w:rPr>
          <w:rFonts w:ascii="Times New Roman" w:hAnsi="Times New Roman" w:cs="Times New Roman"/>
          <w:color w:val="000000" w:themeColor="text1"/>
          <w:sz w:val="20"/>
          <w:szCs w:val="20"/>
        </w:rPr>
        <w:t>, 0.03 g of CaCl</w:t>
      </w:r>
      <w:r w:rsidRPr="001714EE">
        <w:rPr>
          <w:rFonts w:ascii="Times New Roman" w:hAnsi="Times New Roman" w:cs="Times New Roman"/>
          <w:color w:val="000000" w:themeColor="text1"/>
          <w:sz w:val="20"/>
          <w:szCs w:val="20"/>
          <w:vertAlign w:val="subscript"/>
        </w:rPr>
        <w:t>2</w:t>
      </w:r>
      <w:r w:rsidRPr="001714EE">
        <w:rPr>
          <w:rFonts w:ascii="Times New Roman" w:hAnsi="Times New Roman" w:cs="Times New Roman"/>
          <w:color w:val="000000" w:themeColor="text1"/>
          <w:sz w:val="20"/>
          <w:szCs w:val="20"/>
        </w:rPr>
        <w:t>∙2H</w:t>
      </w:r>
      <w:r w:rsidRPr="001714EE">
        <w:rPr>
          <w:rFonts w:ascii="Times New Roman" w:hAnsi="Times New Roman" w:cs="Times New Roman"/>
          <w:color w:val="000000" w:themeColor="text1"/>
          <w:sz w:val="20"/>
          <w:szCs w:val="20"/>
          <w:vertAlign w:val="subscript"/>
        </w:rPr>
        <w:t>2</w:t>
      </w:r>
      <w:r w:rsidRPr="001714EE">
        <w:rPr>
          <w:rFonts w:ascii="Times New Roman" w:hAnsi="Times New Roman" w:cs="Times New Roman"/>
          <w:color w:val="000000" w:themeColor="text1"/>
          <w:sz w:val="20"/>
          <w:szCs w:val="20"/>
        </w:rPr>
        <w:t>O, 1.07 g of NH</w:t>
      </w:r>
      <w:r w:rsidRPr="001714EE">
        <w:rPr>
          <w:rFonts w:ascii="Times New Roman" w:hAnsi="Times New Roman" w:cs="Times New Roman"/>
          <w:color w:val="000000" w:themeColor="text1"/>
          <w:sz w:val="20"/>
          <w:szCs w:val="20"/>
          <w:vertAlign w:val="subscript"/>
        </w:rPr>
        <w:t>4</w:t>
      </w:r>
      <w:r w:rsidRPr="001714EE">
        <w:rPr>
          <w:rFonts w:ascii="Times New Roman" w:hAnsi="Times New Roman" w:cs="Times New Roman"/>
          <w:color w:val="000000" w:themeColor="text1"/>
          <w:sz w:val="20"/>
          <w:szCs w:val="20"/>
        </w:rPr>
        <w:t xml:space="preserve">Cl </w:t>
      </w:r>
      <w:r w:rsidRPr="001714EE">
        <w:rPr>
          <w:rFonts w:ascii="Times New Roman" w:hAnsi="Times New Roman" w:cs="Times New Roman" w:hint="eastAsia"/>
          <w:color w:val="000000" w:themeColor="text1"/>
          <w:sz w:val="20"/>
          <w:szCs w:val="20"/>
        </w:rPr>
        <w:t xml:space="preserve">and </w:t>
      </w:r>
      <w:r w:rsidRPr="001714EE">
        <w:rPr>
          <w:rFonts w:ascii="Times New Roman" w:hAnsi="Times New Roman" w:cs="Times New Roman"/>
          <w:color w:val="000000" w:themeColor="text1"/>
          <w:sz w:val="20"/>
          <w:szCs w:val="20"/>
        </w:rPr>
        <w:t>0.2 g of MgCl</w:t>
      </w:r>
      <w:r w:rsidRPr="001714EE">
        <w:rPr>
          <w:rFonts w:ascii="Times New Roman" w:hAnsi="Times New Roman" w:cs="Times New Roman"/>
          <w:color w:val="000000" w:themeColor="text1"/>
          <w:sz w:val="20"/>
          <w:szCs w:val="20"/>
          <w:vertAlign w:val="subscript"/>
        </w:rPr>
        <w:t>2</w:t>
      </w:r>
      <w:r w:rsidRPr="001714EE">
        <w:rPr>
          <w:rFonts w:ascii="Times New Roman" w:hAnsi="Times New Roman" w:cs="Times New Roman"/>
          <w:color w:val="000000" w:themeColor="text1"/>
          <w:sz w:val="20"/>
          <w:szCs w:val="20"/>
        </w:rPr>
        <w:t>∙6H</w:t>
      </w:r>
      <w:r w:rsidRPr="001714EE">
        <w:rPr>
          <w:rFonts w:ascii="Times New Roman" w:hAnsi="Times New Roman" w:cs="Times New Roman"/>
          <w:color w:val="000000" w:themeColor="text1"/>
          <w:sz w:val="20"/>
          <w:szCs w:val="20"/>
          <w:vertAlign w:val="subscript"/>
        </w:rPr>
        <w:t>2</w:t>
      </w:r>
      <w:r w:rsidRPr="001714EE">
        <w:rPr>
          <w:rFonts w:ascii="Times New Roman" w:hAnsi="Times New Roman" w:cs="Times New Roman"/>
          <w:color w:val="000000" w:themeColor="text1"/>
          <w:sz w:val="20"/>
          <w:szCs w:val="20"/>
        </w:rPr>
        <w:t>O in 1,000 mL of distilled water adjusted to pH 7.0</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 xml:space="preserve">0.1 (see Zhang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2017, 2020).</w:t>
      </w:r>
    </w:p>
    <w:p w14:paraId="51EED0BA" w14:textId="77777777" w:rsidR="00837B57" w:rsidRPr="001714EE" w:rsidRDefault="00406635">
      <w:pPr>
        <w:spacing w:line="480" w:lineRule="auto"/>
        <w:rPr>
          <w:rFonts w:ascii="Times New Roman" w:hAnsi="Times New Roman" w:cs="Times New Roman"/>
          <w:b/>
          <w:i/>
          <w:color w:val="000000" w:themeColor="text1"/>
          <w:sz w:val="20"/>
          <w:szCs w:val="20"/>
        </w:rPr>
      </w:pPr>
      <w:r w:rsidRPr="001714EE">
        <w:rPr>
          <w:rFonts w:ascii="Times New Roman" w:hAnsi="Times New Roman" w:cs="Times New Roman"/>
          <w:b/>
          <w:i/>
          <w:color w:val="000000" w:themeColor="text1"/>
          <w:sz w:val="20"/>
          <w:szCs w:val="20"/>
        </w:rPr>
        <w:t>2.2. Environmental samples and sampling sites</w:t>
      </w:r>
    </w:p>
    <w:p w14:paraId="51CA56BF"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US"/>
        </w:rPr>
      </w:pPr>
      <w:r w:rsidRPr="001714EE">
        <w:rPr>
          <w:rFonts w:ascii="Times New Roman" w:hAnsi="Times New Roman" w:cs="Times New Roman"/>
          <w:color w:val="000000" w:themeColor="text1"/>
          <w:sz w:val="20"/>
          <w:szCs w:val="20"/>
          <w:lang w:val="en-NZ"/>
        </w:rPr>
        <w:t xml:space="preserve">The aim in choosing materials to study was to select </w:t>
      </w:r>
      <w:r w:rsidRPr="001714EE">
        <w:rPr>
          <w:rFonts w:ascii="Times New Roman" w:hAnsi="Times New Roman" w:cs="Times New Roman"/>
          <w:color w:val="000000" w:themeColor="text1"/>
          <w:sz w:val="20"/>
          <w:szCs w:val="20"/>
        </w:rPr>
        <w:t>geomaterial</w:t>
      </w:r>
      <w:r w:rsidRPr="001714EE">
        <w:rPr>
          <w:rFonts w:ascii="Times New Roman" w:hAnsi="Times New Roman" w:cs="Times New Roman"/>
          <w:color w:val="000000" w:themeColor="text1"/>
          <w:sz w:val="20"/>
          <w:szCs w:val="20"/>
          <w:lang w:val="en-NZ"/>
        </w:rPr>
        <w:t>s with sufficient variability in the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w:t>
      </w:r>
      <w:proofErr w:type="spellStart"/>
      <w:r w:rsidRPr="001714EE">
        <w:rPr>
          <w:rFonts w:ascii="Times New Roman" w:hAnsi="Times New Roman" w:cs="Times New Roman"/>
          <w:color w:val="000000" w:themeColor="text1"/>
          <w:sz w:val="20"/>
          <w:szCs w:val="20"/>
        </w:rPr>
        <w:t>ffect</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on </w:t>
      </w:r>
      <w:r w:rsidRPr="001714EE">
        <w:rPr>
          <w:rFonts w:ascii="Times New Roman" w:hAnsi="Times New Roman" w:cs="Times New Roman"/>
          <w:color w:val="000000" w:themeColor="text1"/>
          <w:sz w:val="20"/>
          <w:szCs w:val="20"/>
        </w:rPr>
        <w:t>bioreporter signal transmittance</w:t>
      </w:r>
      <w:r w:rsidRPr="001714EE">
        <w:rPr>
          <w:rFonts w:ascii="Times New Roman" w:hAnsi="Times New Roman" w:cs="Times New Roman"/>
          <w:color w:val="000000" w:themeColor="text1"/>
          <w:sz w:val="20"/>
          <w:szCs w:val="20"/>
          <w:lang w:val="en-NZ"/>
        </w:rPr>
        <w:t xml:space="preserve"> to obtain representative information, while also keeping the sample suit small enough to be tractable</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Materials tested included kaolinite (almost white in </w:t>
      </w:r>
      <w:proofErr w:type="spellStart"/>
      <w:r w:rsidRPr="001714EE">
        <w:rPr>
          <w:rFonts w:ascii="Times New Roman" w:hAnsi="Times New Roman" w:cs="Times New Roman"/>
          <w:color w:val="000000" w:themeColor="text1"/>
          <w:sz w:val="20"/>
          <w:szCs w:val="20"/>
          <w:lang w:val="en-NZ"/>
        </w:rPr>
        <w:t>color</w:t>
      </w:r>
      <w:proofErr w:type="spellEnd"/>
      <w:r w:rsidRPr="001714EE">
        <w:rPr>
          <w:rFonts w:ascii="Times New Roman" w:hAnsi="Times New Roman" w:cs="Times New Roman"/>
          <w:color w:val="000000" w:themeColor="text1"/>
          <w:sz w:val="20"/>
          <w:szCs w:val="20"/>
          <w:lang w:val="en-NZ"/>
        </w:rPr>
        <w:t xml:space="preserve">), biochar (black), and a selection of soils and sediments from different locales. </w:t>
      </w:r>
      <w:r w:rsidRPr="001714EE">
        <w:rPr>
          <w:rFonts w:ascii="Times New Roman" w:hAnsi="Times New Roman" w:cs="Times New Roman"/>
          <w:color w:val="000000" w:themeColor="text1"/>
          <w:sz w:val="20"/>
          <w:szCs w:val="20"/>
        </w:rPr>
        <w:t>Kaolin</w:t>
      </w:r>
      <w:proofErr w:type="spellStart"/>
      <w:r w:rsidRPr="001714EE">
        <w:rPr>
          <w:rFonts w:ascii="Times New Roman" w:hAnsi="Times New Roman" w:cs="Times New Roman"/>
          <w:color w:val="000000" w:themeColor="text1"/>
          <w:sz w:val="20"/>
          <w:szCs w:val="20"/>
          <w:lang w:val="en-NZ"/>
        </w:rPr>
        <w:t>i</w:t>
      </w:r>
      <w:r w:rsidRPr="001714EE">
        <w:rPr>
          <w:rFonts w:ascii="Times New Roman" w:hAnsi="Times New Roman" w:cs="Times New Roman"/>
          <w:color w:val="000000" w:themeColor="text1"/>
          <w:sz w:val="20"/>
          <w:szCs w:val="20"/>
        </w:rPr>
        <w:t>te</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t>
      </w:r>
      <w:proofErr w:type="spellStart"/>
      <w:r w:rsidRPr="001714EE">
        <w:rPr>
          <w:rFonts w:ascii="Times New Roman" w:hAnsi="Times New Roman" w:cs="Times New Roman"/>
          <w:color w:val="000000" w:themeColor="text1"/>
          <w:sz w:val="20"/>
          <w:szCs w:val="20"/>
          <w:lang w:val="en-NZ"/>
        </w:rPr>
        <w:t>Kaol</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was purchased from Alfa </w:t>
      </w:r>
      <w:proofErr w:type="spellStart"/>
      <w:r w:rsidRPr="001714EE">
        <w:rPr>
          <w:rFonts w:ascii="Times New Roman" w:hAnsi="Times New Roman" w:cs="Times New Roman"/>
          <w:color w:val="000000" w:themeColor="text1"/>
          <w:sz w:val="20"/>
          <w:szCs w:val="20"/>
        </w:rPr>
        <w:t>Aesar</w:t>
      </w:r>
      <w:proofErr w:type="spellEnd"/>
      <w:r w:rsidRPr="001714EE">
        <w:rPr>
          <w:rFonts w:ascii="Times New Roman" w:hAnsi="Times New Roman" w:cs="Times New Roman"/>
          <w:color w:val="000000" w:themeColor="text1"/>
          <w:sz w:val="20"/>
          <w:szCs w:val="20"/>
        </w:rPr>
        <w:t xml:space="preserve"> Co., Ltd (Shanghai, China). Pig biochar (PBC</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was </w:t>
      </w:r>
      <w:r w:rsidRPr="001714EE">
        <w:rPr>
          <w:rFonts w:ascii="Times New Roman" w:hAnsi="Times New Roman" w:cs="Times New Roman"/>
          <w:color w:val="000000" w:themeColor="text1"/>
          <w:sz w:val="20"/>
          <w:szCs w:val="20"/>
          <w:lang w:val="en-NZ"/>
        </w:rPr>
        <w:t>a gift</w:t>
      </w:r>
      <w:r w:rsidRPr="001714EE">
        <w:rPr>
          <w:rFonts w:ascii="Times New Roman" w:hAnsi="Times New Roman" w:cs="Times New Roman"/>
          <w:color w:val="000000" w:themeColor="text1"/>
          <w:sz w:val="20"/>
          <w:szCs w:val="20"/>
        </w:rPr>
        <w:t xml:space="preserve"> from Foshan University, China</w:t>
      </w:r>
      <w:r w:rsidRPr="001714EE">
        <w:rPr>
          <w:rFonts w:ascii="Times New Roman" w:hAnsi="Times New Roman" w:cs="Times New Roman"/>
          <w:color w:val="000000" w:themeColor="text1"/>
          <w:sz w:val="20"/>
          <w:szCs w:val="20"/>
          <w:lang w:val="en-NZ"/>
        </w:rPr>
        <w:t xml:space="preserve"> (Qin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2018)</w:t>
      </w:r>
      <w:r w:rsidRPr="001714EE">
        <w:rPr>
          <w:rFonts w:ascii="Times New Roman" w:hAnsi="Times New Roman" w:cs="Times New Roman"/>
          <w:color w:val="000000" w:themeColor="text1"/>
          <w:sz w:val="20"/>
          <w:szCs w:val="20"/>
        </w:rPr>
        <w:t>.</w:t>
      </w:r>
      <w:r w:rsidRPr="001714EE">
        <w:rPr>
          <w:rStyle w:val="FootnoteReference"/>
          <w:rFonts w:ascii="Times New Roman" w:hAnsi="Times New Roman" w:cs="Times New Roman"/>
          <w:color w:val="000000" w:themeColor="text1"/>
          <w:sz w:val="20"/>
          <w:szCs w:val="20"/>
        </w:rPr>
        <w:footnoteReference w:id="3"/>
      </w:r>
      <w:r w:rsidRPr="001714EE">
        <w:rPr>
          <w:rFonts w:ascii="Times New Roman" w:hAnsi="Times New Roman" w:cs="Times New Roman"/>
          <w:color w:val="000000" w:themeColor="text1"/>
          <w:sz w:val="20"/>
          <w:szCs w:val="20"/>
        </w:rPr>
        <w:t xml:space="preserve"> Two </w:t>
      </w:r>
      <w:r w:rsidRPr="001714EE">
        <w:rPr>
          <w:rFonts w:ascii="Times New Roman" w:hAnsi="Times New Roman" w:cs="Times New Roman"/>
          <w:color w:val="000000" w:themeColor="text1"/>
          <w:sz w:val="20"/>
          <w:szCs w:val="20"/>
        </w:rPr>
        <w:lastRenderedPageBreak/>
        <w:t xml:space="preserve">agricultural soil samples from Inner Mongolia (Soil-1, </w:t>
      </w:r>
      <w:r w:rsidRPr="001714EE">
        <w:rPr>
          <w:rFonts w:ascii="Times New Roman" w:hAnsi="Times New Roman" w:cs="Times New Roman"/>
          <w:color w:val="000000" w:themeColor="text1"/>
          <w:sz w:val="20"/>
          <w:szCs w:val="20"/>
          <w:lang w:val="en-US"/>
        </w:rPr>
        <w:t>43°30'54'' N</w:t>
      </w:r>
      <w:r w:rsidRPr="001714EE">
        <w:rPr>
          <w:rFonts w:ascii="Times New Roman" w:hAnsi="Times New Roman" w:cs="Times New Roman"/>
          <w:bCs/>
          <w:color w:val="000000" w:themeColor="text1"/>
          <w:sz w:val="20"/>
          <w:szCs w:val="20"/>
          <w:lang w:val="en-US"/>
        </w:rPr>
        <w:t xml:space="preserve">, </w:t>
      </w:r>
      <w:r w:rsidRPr="001714EE">
        <w:rPr>
          <w:rFonts w:ascii="Times New Roman" w:hAnsi="Times New Roman" w:cs="Times New Roman"/>
          <w:color w:val="000000" w:themeColor="text1"/>
          <w:sz w:val="20"/>
          <w:szCs w:val="20"/>
          <w:lang w:val="en-US"/>
        </w:rPr>
        <w:t>118°39'3''E</w:t>
      </w:r>
      <w:r w:rsidRPr="001714EE">
        <w:rPr>
          <w:rFonts w:ascii="Times New Roman" w:hAnsi="Times New Roman" w:cs="Times New Roman"/>
          <w:color w:val="000000" w:themeColor="text1"/>
          <w:sz w:val="20"/>
          <w:szCs w:val="20"/>
        </w:rPr>
        <w:t>) and</w:t>
      </w:r>
      <w:r w:rsidRPr="001714EE">
        <w:rPr>
          <w:color w:val="000000" w:themeColor="text1"/>
        </w:rPr>
        <w:t xml:space="preserve"> </w:t>
      </w:r>
      <w:r w:rsidRPr="001714EE">
        <w:rPr>
          <w:rFonts w:ascii="Times New Roman" w:hAnsi="Times New Roman" w:cs="Times New Roman"/>
          <w:color w:val="000000" w:themeColor="text1"/>
          <w:sz w:val="20"/>
          <w:szCs w:val="20"/>
        </w:rPr>
        <w:t xml:space="preserve">Henan (Soil-2, </w:t>
      </w:r>
      <w:r w:rsidRPr="001714EE">
        <w:rPr>
          <w:rFonts w:ascii="Times New Roman" w:hAnsi="Times New Roman" w:cs="Times New Roman"/>
          <w:color w:val="000000" w:themeColor="text1"/>
          <w:sz w:val="20"/>
          <w:szCs w:val="20"/>
          <w:lang w:val="en-US"/>
        </w:rPr>
        <w:t>35°16'48'' N, 113°43'03''E</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provinces</w:t>
      </w:r>
      <w:r w:rsidRPr="001714EE">
        <w:rPr>
          <w:rFonts w:ascii="Times New Roman" w:hAnsi="Times New Roman" w:cs="Times New Roman"/>
          <w:color w:val="000000" w:themeColor="text1"/>
          <w:sz w:val="20"/>
          <w:szCs w:val="20"/>
        </w:rPr>
        <w:t xml:space="preserve"> in China</w:t>
      </w:r>
      <w:r w:rsidRPr="001714EE">
        <w:rPr>
          <w:rFonts w:ascii="Times New Roman" w:hAnsi="Times New Roman" w:cs="Times New Roman"/>
          <w:color w:val="000000" w:themeColor="text1"/>
          <w:sz w:val="20"/>
          <w:szCs w:val="20"/>
          <w:lang w:val="en-NZ"/>
        </w:rPr>
        <w:t xml:space="preserve"> were tested, in</w:t>
      </w:r>
      <w:r w:rsidRPr="001714EE">
        <w:rPr>
          <w:rFonts w:ascii="Times New Roman" w:hAnsi="Times New Roman" w:cs="Times New Roman"/>
          <w:color w:val="000000" w:themeColor="text1"/>
          <w:sz w:val="20"/>
          <w:szCs w:val="20"/>
        </w:rPr>
        <w:t xml:space="preserve"> addition</w:t>
      </w:r>
      <w:r w:rsidRPr="001714EE">
        <w:rPr>
          <w:rFonts w:ascii="Times New Roman" w:hAnsi="Times New Roman" w:cs="Times New Roman"/>
          <w:color w:val="000000" w:themeColor="text1"/>
          <w:sz w:val="20"/>
          <w:szCs w:val="20"/>
          <w:lang w:val="en-NZ"/>
        </w:rPr>
        <w:t xml:space="preserve"> to six</w:t>
      </w:r>
      <w:r w:rsidRPr="001714EE">
        <w:rPr>
          <w:rFonts w:ascii="Times New Roman" w:hAnsi="Times New Roman" w:cs="Times New Roman"/>
          <w:color w:val="000000" w:themeColor="text1"/>
          <w:sz w:val="20"/>
          <w:szCs w:val="20"/>
        </w:rPr>
        <w:t xml:space="preserve"> sediment samples </w:t>
      </w:r>
      <w:r w:rsidRPr="001714EE">
        <w:rPr>
          <w:rFonts w:ascii="Times New Roman" w:hAnsi="Times New Roman" w:cs="Times New Roman"/>
          <w:color w:val="000000" w:themeColor="text1"/>
          <w:sz w:val="20"/>
          <w:szCs w:val="20"/>
          <w:lang w:val="en-NZ"/>
        </w:rPr>
        <w:t>(Sed-1 to Sed-6)</w:t>
      </w:r>
      <w:r w:rsidRPr="001714EE">
        <w:rPr>
          <w:rFonts w:ascii="Times New Roman" w:hAnsi="Times New Roman" w:cs="Times New Roman"/>
          <w:color w:val="000000" w:themeColor="text1"/>
          <w:sz w:val="20"/>
          <w:szCs w:val="20"/>
        </w:rPr>
        <w:t xml:space="preserve"> from Brothers</w:t>
      </w:r>
      <w:r w:rsidRPr="001714EE">
        <w:rPr>
          <w:rFonts w:ascii="Times New Roman" w:hAnsi="Times New Roman" w:cs="Times New Roman"/>
          <w:color w:val="000000" w:themeColor="text1"/>
          <w:sz w:val="20"/>
          <w:szCs w:val="20"/>
          <w:lang w:val="en-NZ"/>
        </w:rPr>
        <w:t xml:space="preserve"> W</w:t>
      </w:r>
      <w:proofErr w:type="spellStart"/>
      <w:r w:rsidRPr="001714EE">
        <w:rPr>
          <w:rFonts w:ascii="Times New Roman" w:hAnsi="Times New Roman" w:cs="Times New Roman"/>
          <w:color w:val="000000" w:themeColor="text1"/>
          <w:sz w:val="20"/>
          <w:szCs w:val="20"/>
        </w:rPr>
        <w:t>ater</w:t>
      </w:r>
      <w:proofErr w:type="spellEnd"/>
      <w:r w:rsidRPr="001714EE">
        <w:rPr>
          <w:rFonts w:ascii="Times New Roman" w:hAnsi="Times New Roman" w:cs="Times New Roman"/>
          <w:color w:val="000000" w:themeColor="text1"/>
          <w:sz w:val="20"/>
          <w:szCs w:val="20"/>
          <w:lang w:val="en-NZ"/>
        </w:rPr>
        <w:t>, a lake</w:t>
      </w:r>
      <w:r w:rsidRPr="001714EE">
        <w:rPr>
          <w:rFonts w:ascii="Times New Roman" w:hAnsi="Times New Roman" w:cs="Times New Roman"/>
          <w:color w:val="000000" w:themeColor="text1"/>
          <w:sz w:val="20"/>
          <w:szCs w:val="20"/>
        </w:rPr>
        <w:t xml:space="preserve"> in the eastern Lake District of north-west England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lang w:val="en-US"/>
        </w:rPr>
        <w:t>54°30'23.7''N, 2°55'29.6''E</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The sediments from </w:t>
      </w:r>
      <w:r w:rsidRPr="001714EE">
        <w:rPr>
          <w:rFonts w:ascii="Times New Roman" w:hAnsi="Times New Roman" w:cs="Times New Roman"/>
          <w:color w:val="000000" w:themeColor="text1"/>
          <w:sz w:val="20"/>
          <w:szCs w:val="20"/>
        </w:rPr>
        <w:t>Brothers</w:t>
      </w:r>
      <w:r w:rsidRPr="001714EE">
        <w:rPr>
          <w:rFonts w:ascii="Times New Roman" w:hAnsi="Times New Roman" w:cs="Times New Roman"/>
          <w:color w:val="000000" w:themeColor="text1"/>
          <w:sz w:val="20"/>
          <w:szCs w:val="20"/>
          <w:lang w:val="en-NZ"/>
        </w:rPr>
        <w:t xml:space="preserve"> W</w:t>
      </w:r>
      <w:proofErr w:type="spellStart"/>
      <w:r w:rsidRPr="001714EE">
        <w:rPr>
          <w:rFonts w:ascii="Times New Roman" w:hAnsi="Times New Roman" w:cs="Times New Roman"/>
          <w:color w:val="000000" w:themeColor="text1"/>
          <w:sz w:val="20"/>
          <w:szCs w:val="20"/>
        </w:rPr>
        <w:t>ater</w:t>
      </w:r>
      <w:proofErr w:type="spellEnd"/>
      <w:r w:rsidRPr="001714EE">
        <w:rPr>
          <w:rFonts w:ascii="Times New Roman" w:hAnsi="Times New Roman" w:cs="Times New Roman"/>
          <w:color w:val="000000" w:themeColor="text1"/>
          <w:sz w:val="20"/>
          <w:szCs w:val="20"/>
          <w:lang w:val="en-NZ"/>
        </w:rPr>
        <w:t xml:space="preserve"> were taken from a dated core </w:t>
      </w:r>
      <w:r w:rsidRPr="001714EE">
        <w:rPr>
          <w:rFonts w:ascii="Times New Roman" w:hAnsi="Times New Roman" w:cs="Times New Roman"/>
          <w:color w:val="000000" w:themeColor="text1"/>
          <w:sz w:val="20"/>
          <w:szCs w:val="20"/>
        </w:rPr>
        <w:t>(</w:t>
      </w:r>
      <w:proofErr w:type="spellStart"/>
      <w:r w:rsidRPr="001714EE">
        <w:rPr>
          <w:rFonts w:ascii="Times New Roman" w:hAnsi="Times New Roman" w:cs="Times New Roman"/>
          <w:color w:val="000000" w:themeColor="text1"/>
          <w:sz w:val="20"/>
          <w:szCs w:val="20"/>
        </w:rPr>
        <w:t>Schillereff</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2015)</w:t>
      </w:r>
      <w:r w:rsidRPr="001714EE">
        <w:rPr>
          <w:rFonts w:ascii="Times New Roman" w:hAnsi="Times New Roman" w:cs="Times New Roman"/>
          <w:color w:val="000000" w:themeColor="text1"/>
          <w:sz w:val="20"/>
          <w:szCs w:val="20"/>
          <w:lang w:val="en-NZ"/>
        </w:rPr>
        <w:t xml:space="preserve"> with an age span of 600 years, over which the lake catchment gradually experienced increasingly intensive pastoral agriculture and industrial activity, such that the depositional environment changed substantially, as reflected in part by marked </w:t>
      </w:r>
      <w:proofErr w:type="spellStart"/>
      <w:r w:rsidRPr="001714EE">
        <w:rPr>
          <w:rFonts w:ascii="Times New Roman" w:hAnsi="Times New Roman" w:cs="Times New Roman"/>
          <w:color w:val="000000" w:themeColor="text1"/>
          <w:sz w:val="20"/>
          <w:szCs w:val="20"/>
          <w:lang w:val="en-NZ"/>
        </w:rPr>
        <w:t>color</w:t>
      </w:r>
      <w:proofErr w:type="spellEnd"/>
      <w:r w:rsidRPr="001714EE">
        <w:rPr>
          <w:rFonts w:ascii="Times New Roman" w:hAnsi="Times New Roman" w:cs="Times New Roman"/>
          <w:color w:val="000000" w:themeColor="text1"/>
          <w:sz w:val="20"/>
          <w:szCs w:val="20"/>
          <w:lang w:val="en-NZ"/>
        </w:rPr>
        <w:t xml:space="preserve"> changes in the core. </w:t>
      </w:r>
      <w:r w:rsidRPr="001714EE">
        <w:rPr>
          <w:rFonts w:ascii="Times New Roman" w:hAnsi="Times New Roman" w:cs="Times New Roman"/>
          <w:color w:val="000000" w:themeColor="text1"/>
          <w:sz w:val="20"/>
          <w:szCs w:val="20"/>
        </w:rPr>
        <w:t>PBC</w:t>
      </w:r>
      <w:r w:rsidRPr="001714EE">
        <w:rPr>
          <w:rFonts w:ascii="Times New Roman" w:hAnsi="Times New Roman" w:cs="Times New Roman"/>
          <w:color w:val="000000" w:themeColor="text1"/>
          <w:sz w:val="20"/>
          <w:szCs w:val="20"/>
          <w:lang w:val="en-NZ"/>
        </w:rPr>
        <w:t>, soils and sediments</w:t>
      </w:r>
      <w:r w:rsidRPr="001714EE">
        <w:rPr>
          <w:rFonts w:ascii="Times New Roman" w:hAnsi="Times New Roman" w:cs="Times New Roman"/>
          <w:color w:val="000000" w:themeColor="text1"/>
          <w:sz w:val="20"/>
          <w:szCs w:val="20"/>
        </w:rPr>
        <w:t xml:space="preserve"> w</w:t>
      </w:r>
      <w:r w:rsidRPr="001714EE">
        <w:rPr>
          <w:rFonts w:ascii="Times New Roman" w:hAnsi="Times New Roman" w:cs="Times New Roman"/>
          <w:color w:val="000000" w:themeColor="text1"/>
          <w:sz w:val="20"/>
          <w:szCs w:val="20"/>
          <w:lang w:val="en-NZ"/>
        </w:rPr>
        <w:t>ere dried</w:t>
      </w:r>
      <w:r w:rsidRPr="001714EE">
        <w:rPr>
          <w:rFonts w:ascii="Times New Roman" w:hAnsi="Times New Roman" w:cs="Times New Roman"/>
          <w:color w:val="000000" w:themeColor="text1"/>
          <w:sz w:val="20"/>
          <w:szCs w:val="20"/>
        </w:rPr>
        <w:t xml:space="preserve"> ground, then sieved through a 20-mesh screen. </w:t>
      </w:r>
      <w:proofErr w:type="spellStart"/>
      <w:r w:rsidRPr="001714EE">
        <w:rPr>
          <w:rFonts w:ascii="Times New Roman" w:hAnsi="Times New Roman" w:cs="Times New Roman"/>
          <w:color w:val="000000" w:themeColor="text1"/>
          <w:sz w:val="20"/>
          <w:szCs w:val="20"/>
          <w:lang w:val="en-NZ"/>
        </w:rPr>
        <w:t>Kaol</w:t>
      </w:r>
      <w:proofErr w:type="spellEnd"/>
      <w:r w:rsidRPr="001714EE">
        <w:rPr>
          <w:rFonts w:ascii="Times New Roman" w:hAnsi="Times New Roman" w:cs="Times New Roman"/>
          <w:color w:val="000000" w:themeColor="text1"/>
          <w:sz w:val="20"/>
          <w:szCs w:val="20"/>
          <w:lang w:val="en-NZ"/>
        </w:rPr>
        <w:t xml:space="preserve"> received no further treatment as it comes pre-treated from the supplier</w:t>
      </w:r>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 xml:space="preserve"> </w:t>
      </w:r>
    </w:p>
    <w:p w14:paraId="5A6EBBCC" w14:textId="77777777" w:rsidR="00837B57" w:rsidRPr="001714EE" w:rsidRDefault="00406635">
      <w:pPr>
        <w:spacing w:line="480" w:lineRule="auto"/>
        <w:rPr>
          <w:rFonts w:ascii="Times New Roman" w:hAnsi="Times New Roman" w:cs="Times New Roman"/>
          <w:b/>
          <w:i/>
          <w:color w:val="000000" w:themeColor="text1"/>
          <w:sz w:val="20"/>
          <w:szCs w:val="20"/>
        </w:rPr>
      </w:pPr>
      <w:r w:rsidRPr="001714EE">
        <w:rPr>
          <w:rFonts w:ascii="Times New Roman" w:hAnsi="Times New Roman" w:cs="Times New Roman"/>
          <w:b/>
          <w:i/>
          <w:color w:val="000000" w:themeColor="text1"/>
          <w:sz w:val="20"/>
          <w:szCs w:val="20"/>
        </w:rPr>
        <w:t xml:space="preserve">2.3. </w:t>
      </w:r>
      <w:r w:rsidRPr="001714EE">
        <w:rPr>
          <w:rFonts w:ascii="Times New Roman" w:hAnsi="Times New Roman" w:cs="Times New Roman" w:hint="eastAsia"/>
          <w:b/>
          <w:i/>
          <w:color w:val="000000" w:themeColor="text1"/>
          <w:sz w:val="20"/>
          <w:szCs w:val="20"/>
        </w:rPr>
        <w:t>Measurement</w:t>
      </w:r>
      <w:r w:rsidRPr="001714EE">
        <w:rPr>
          <w:rFonts w:ascii="Times New Roman" w:hAnsi="Times New Roman" w:cs="Times New Roman"/>
          <w:b/>
          <w:i/>
          <w:color w:val="000000" w:themeColor="text1"/>
          <w:sz w:val="20"/>
          <w:szCs w:val="20"/>
          <w:lang w:val="en-NZ"/>
        </w:rPr>
        <w:t>s</w:t>
      </w:r>
      <w:r w:rsidRPr="001714EE">
        <w:rPr>
          <w:rFonts w:ascii="Times New Roman" w:hAnsi="Times New Roman" w:cs="Times New Roman" w:hint="eastAsia"/>
          <w:b/>
          <w:i/>
          <w:color w:val="000000" w:themeColor="text1"/>
          <w:sz w:val="20"/>
          <w:szCs w:val="20"/>
        </w:rPr>
        <w:t xml:space="preserve"> of</w:t>
      </w:r>
      <w:r w:rsidRPr="001714EE">
        <w:rPr>
          <w:rFonts w:ascii="Times New Roman" w:hAnsi="Times New Roman" w:cs="Times New Roman"/>
          <w:b/>
          <w:i/>
          <w:color w:val="000000" w:themeColor="text1"/>
          <w:sz w:val="20"/>
          <w:szCs w:val="20"/>
          <w:lang w:val="en-NZ"/>
        </w:rPr>
        <w:t xml:space="preserve"> bioreporter</w:t>
      </w:r>
      <w:bookmarkStart w:id="16" w:name="_Hlk86483355"/>
      <w:r w:rsidRPr="001714EE">
        <w:rPr>
          <w:rFonts w:ascii="Times New Roman" w:hAnsi="Times New Roman" w:cs="Times New Roman"/>
          <w:b/>
          <w:i/>
          <w:color w:val="000000" w:themeColor="text1"/>
          <w:sz w:val="20"/>
          <w:szCs w:val="20"/>
        </w:rPr>
        <w:t xml:space="preserve"> bioluminescence signal </w:t>
      </w:r>
      <w:bookmarkEnd w:id="16"/>
      <w:r w:rsidRPr="001714EE">
        <w:rPr>
          <w:rFonts w:ascii="Times New Roman" w:hAnsi="Times New Roman" w:cs="Times New Roman"/>
          <w:b/>
          <w:i/>
          <w:color w:val="000000" w:themeColor="text1"/>
          <w:sz w:val="20"/>
          <w:szCs w:val="20"/>
        </w:rPr>
        <w:t>transmittance</w:t>
      </w:r>
    </w:p>
    <w:p w14:paraId="652755DA"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bookmarkStart w:id="17" w:name="_Hlk86262594"/>
      <w:r w:rsidRPr="001714EE">
        <w:rPr>
          <w:rFonts w:ascii="Times New Roman" w:hAnsi="Times New Roman" w:cs="Times New Roman"/>
          <w:color w:val="000000" w:themeColor="text1"/>
          <w:sz w:val="20"/>
          <w:szCs w:val="20"/>
        </w:rPr>
        <w:t>To perform experiments to measure bioreporter signal transmittance, bioreporter response measured in solution phase was compared to the same exposure in slurries</w:t>
      </w:r>
      <w:r w:rsidRPr="001714EE">
        <w:rPr>
          <w:rFonts w:ascii="Times New Roman" w:hAnsi="Times New Roman" w:cs="Times New Roman"/>
          <w:color w:val="000000" w:themeColor="text1"/>
          <w:sz w:val="20"/>
          <w:szCs w:val="20"/>
          <w:lang w:val="en-NZ"/>
        </w:rPr>
        <w:t xml:space="preserve"> made with solid samples</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For all experiments described here, bioreporters were induced prior to each experiment as described in Section 2.4 below. In consequence, changes in bioreporter signal for experiments described here result from optical effects of particles in solution on transmittance, not from changes in induction conditions. </w:t>
      </w:r>
      <w:r w:rsidRPr="001714EE">
        <w:rPr>
          <w:rFonts w:ascii="Times New Roman" w:hAnsi="Times New Roman" w:cs="Times New Roman"/>
          <w:color w:val="000000" w:themeColor="text1"/>
          <w:sz w:val="20"/>
          <w:szCs w:val="20"/>
        </w:rPr>
        <w:t>Slurries were prepared</w:t>
      </w:r>
      <w:r w:rsidRPr="001714EE">
        <w:rPr>
          <w:rFonts w:ascii="Times New Roman" w:hAnsi="Times New Roman" w:cs="Times New Roman"/>
          <w:color w:val="000000" w:themeColor="text1"/>
          <w:sz w:val="20"/>
          <w:szCs w:val="20"/>
          <w:lang w:val="en-NZ"/>
        </w:rPr>
        <w:t xml:space="preserve"> by weighing a conveniently quantifiable amount of material into a container, followed by dilution/serial dilution in water to achieve the desired SC (for instance, 5 grams diluted to a total volume of 100 mL to obtain a SC of 50 </w:t>
      </w:r>
      <w:r w:rsidRPr="001714EE">
        <w:rPr>
          <w:rFonts w:ascii="Times New Roman" w:hAnsi="Times New Roman" w:cs="Times New Roman"/>
          <w:color w:val="000000" w:themeColor="text1"/>
          <w:sz w:val="20"/>
          <w:szCs w:val="20"/>
        </w:rPr>
        <w:t>mg·mL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lang w:val="en-NZ"/>
        </w:rPr>
        <w:t>). Slurries had to be sampled by pipette immediately after vigorous mixing to obtain a representative sample and uniform results, as settling occurs immediately after the cessation of agitation</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w:t>
      </w:r>
      <w:bookmarkEnd w:id="17"/>
      <w:r w:rsidRPr="001714EE">
        <w:rPr>
          <w:rFonts w:ascii="Times New Roman" w:hAnsi="Times New Roman" w:cs="Times New Roman"/>
          <w:color w:val="000000" w:themeColor="text1"/>
          <w:sz w:val="20"/>
          <w:szCs w:val="20"/>
        </w:rPr>
        <w:t xml:space="preserve">At the outset of our experiments, we knew that the direct-contact sediment assay would pose a number of challenges because of the complex interplay between SC, attenuation of signal transmittance, </w:t>
      </w:r>
      <w:r w:rsidRPr="001714EE">
        <w:rPr>
          <w:rFonts w:ascii="Times New Roman" w:hAnsi="Times New Roman" w:cs="Times New Roman"/>
          <w:color w:val="000000" w:themeColor="text1"/>
          <w:sz w:val="20"/>
          <w:szCs w:val="20"/>
          <w:lang w:val="en-NZ"/>
        </w:rPr>
        <w:t>how these affect the analyte method detection limit (MDL)</w:t>
      </w:r>
      <w:r w:rsidRPr="001714EE">
        <w:rPr>
          <w:rFonts w:ascii="Times New Roman" w:hAnsi="Times New Roman" w:cs="Times New Roman"/>
          <w:color w:val="000000" w:themeColor="text1"/>
          <w:sz w:val="20"/>
          <w:szCs w:val="20"/>
        </w:rPr>
        <w:t>, and</w:t>
      </w:r>
      <w:r w:rsidRPr="001714EE">
        <w:rPr>
          <w:rFonts w:ascii="Times New Roman" w:hAnsi="Times New Roman" w:cs="Times New Roman"/>
          <w:color w:val="000000" w:themeColor="text1"/>
          <w:sz w:val="20"/>
          <w:szCs w:val="20"/>
          <w:lang w:val="en-NZ"/>
        </w:rPr>
        <w:t xml:space="preserve"> the issue of</w:t>
      </w:r>
      <w:r w:rsidRPr="001714EE">
        <w:rPr>
          <w:rFonts w:ascii="Times New Roman" w:hAnsi="Times New Roman" w:cs="Times New Roman"/>
          <w:color w:val="000000" w:themeColor="text1"/>
          <w:sz w:val="20"/>
          <w:szCs w:val="20"/>
        </w:rPr>
        <w:t xml:space="preserve"> high Pb concentrations potentially kill the bioreporter</w:t>
      </w:r>
      <w:r w:rsidRPr="001714EE">
        <w:rPr>
          <w:rFonts w:ascii="Times New Roman" w:hAnsi="Times New Roman" w:cs="Times New Roman"/>
          <w:color w:val="000000" w:themeColor="text1"/>
          <w:sz w:val="20"/>
          <w:szCs w:val="20"/>
          <w:lang w:val="en-NZ"/>
        </w:rPr>
        <w:t xml:space="preserve"> (</w:t>
      </w:r>
      <w:proofErr w:type="spellStart"/>
      <w:r w:rsidRPr="001714EE">
        <w:rPr>
          <w:rFonts w:ascii="Times New Roman" w:hAnsi="Times New Roman" w:cs="Times New Roman"/>
          <w:color w:val="000000" w:themeColor="text1"/>
          <w:sz w:val="20"/>
          <w:szCs w:val="20"/>
        </w:rPr>
        <w:t>Riether</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2001</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We first performed a series of preliminary experiments with soil/sediment of moderate Pb concentrations over SC ranges from 0.0</w:t>
      </w:r>
      <w:r w:rsidRPr="001714EE">
        <w:rPr>
          <w:rFonts w:ascii="Times New Roman" w:hAnsi="Times New Roman" w:cs="Times New Roman"/>
          <w:color w:val="000000" w:themeColor="text1"/>
          <w:sz w:val="20"/>
          <w:szCs w:val="20"/>
          <w:lang w:val="en-NZ"/>
        </w:rPr>
        <w:t>4</w:t>
      </w:r>
      <w:r w:rsidRPr="001714EE">
        <w:rPr>
          <w:rFonts w:ascii="Times New Roman" w:hAnsi="Times New Roman" w:cs="Times New Roman"/>
          <w:color w:val="000000" w:themeColor="text1"/>
          <w:sz w:val="20"/>
          <w:szCs w:val="20"/>
        </w:rPr>
        <w:t xml:space="preserve"> to 500 mg </w:t>
      </w:r>
      <w:r w:rsidRPr="001714EE">
        <w:rPr>
          <w:rFonts w:ascii="Times New Roman" w:hAnsi="Times New Roman" w:cs="Times New Roman"/>
          <w:color w:val="000000" w:themeColor="text1"/>
          <w:sz w:val="20"/>
          <w:szCs w:val="20"/>
          <w:lang w:val="en-NZ"/>
        </w:rPr>
        <w:t>solid material</w:t>
      </w:r>
      <w:r w:rsidRPr="001714EE">
        <w:rPr>
          <w:rFonts w:ascii="Times New Roman" w:hAnsi="Times New Roman" w:cs="Times New Roman"/>
          <w:color w:val="000000" w:themeColor="text1"/>
          <w:sz w:val="20"/>
          <w:szCs w:val="20"/>
        </w:rPr>
        <w:t>·mL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rPr>
        <w:t xml:space="preserve"> water to </w:t>
      </w:r>
      <w:proofErr w:type="spellStart"/>
      <w:r w:rsidRPr="001714EE">
        <w:rPr>
          <w:rFonts w:ascii="Times New Roman" w:hAnsi="Times New Roman" w:cs="Times New Roman"/>
          <w:color w:val="000000" w:themeColor="text1"/>
          <w:sz w:val="20"/>
          <w:szCs w:val="20"/>
        </w:rPr>
        <w:t>determin</w:t>
      </w:r>
      <w:proofErr w:type="spellEnd"/>
      <w:r w:rsidRPr="001714EE">
        <w:rPr>
          <w:rFonts w:ascii="Times New Roman" w:hAnsi="Times New Roman" w:cs="Times New Roman"/>
          <w:color w:val="000000" w:themeColor="text1"/>
          <w:sz w:val="20"/>
          <w:szCs w:val="20"/>
          <w:lang w:val="en-NZ"/>
        </w:rPr>
        <w:t>e</w:t>
      </w:r>
      <w:r w:rsidRPr="001714EE">
        <w:rPr>
          <w:rFonts w:ascii="Times New Roman" w:hAnsi="Times New Roman" w:cs="Times New Roman"/>
          <w:color w:val="000000" w:themeColor="text1"/>
          <w:sz w:val="20"/>
          <w:szCs w:val="20"/>
        </w:rPr>
        <w:t xml:space="preserve"> the feasible range of SC (too much soil/sediment attenuates signal, too little soil/sediment reduces Pb available for the bioreporter to sense). Based on these preliminary experiments, we chose to do more detailed experiments using the slurry dilution series: 6.</w:t>
      </w:r>
      <w:r w:rsidRPr="001714EE">
        <w:rPr>
          <w:rFonts w:ascii="Times New Roman" w:hAnsi="Times New Roman" w:cs="Times New Roman"/>
          <w:color w:val="000000" w:themeColor="text1"/>
          <w:sz w:val="20"/>
          <w:szCs w:val="20"/>
          <w:lang w:val="en-NZ"/>
        </w:rPr>
        <w:t>3</w:t>
      </w:r>
      <w:r w:rsidRPr="001714EE">
        <w:rPr>
          <w:rFonts w:ascii="Times New Roman" w:hAnsi="Times New Roman" w:cs="Times New Roman"/>
          <w:color w:val="000000" w:themeColor="text1"/>
          <w:sz w:val="20"/>
          <w:szCs w:val="20"/>
        </w:rPr>
        <w:t>, 3.1, 1.</w:t>
      </w:r>
      <w:r w:rsidRPr="001714EE">
        <w:rPr>
          <w:rFonts w:ascii="Times New Roman" w:hAnsi="Times New Roman" w:cs="Times New Roman"/>
          <w:color w:val="000000" w:themeColor="text1"/>
          <w:sz w:val="20"/>
          <w:szCs w:val="20"/>
          <w:lang w:val="en-NZ"/>
        </w:rPr>
        <w:t>6</w:t>
      </w:r>
      <w:r w:rsidRPr="001714EE">
        <w:rPr>
          <w:rFonts w:ascii="Times New Roman" w:hAnsi="Times New Roman" w:cs="Times New Roman"/>
          <w:color w:val="000000" w:themeColor="text1"/>
          <w:sz w:val="20"/>
          <w:szCs w:val="20"/>
        </w:rPr>
        <w:t>, and 0.</w:t>
      </w:r>
      <w:r w:rsidRPr="001714EE">
        <w:rPr>
          <w:rFonts w:ascii="Times New Roman" w:hAnsi="Times New Roman" w:cs="Times New Roman"/>
          <w:color w:val="000000" w:themeColor="text1"/>
          <w:sz w:val="20"/>
          <w:szCs w:val="20"/>
          <w:lang w:val="en-NZ"/>
        </w:rPr>
        <w:t>8</w:t>
      </w:r>
      <w:r w:rsidRPr="001714EE">
        <w:rPr>
          <w:rFonts w:ascii="Times New Roman" w:hAnsi="Times New Roman" w:cs="Times New Roman"/>
          <w:color w:val="000000" w:themeColor="text1"/>
          <w:sz w:val="20"/>
          <w:szCs w:val="20"/>
        </w:rPr>
        <w:t xml:space="preserve"> mg </w:t>
      </w:r>
      <w:r w:rsidRPr="001714EE">
        <w:rPr>
          <w:rFonts w:ascii="Times New Roman" w:hAnsi="Times New Roman" w:cs="Times New Roman"/>
          <w:color w:val="000000" w:themeColor="text1"/>
          <w:sz w:val="20"/>
          <w:szCs w:val="20"/>
          <w:lang w:val="en-NZ"/>
        </w:rPr>
        <w:t>soil/</w:t>
      </w:r>
      <w:r w:rsidRPr="001714EE">
        <w:rPr>
          <w:rFonts w:ascii="Times New Roman" w:hAnsi="Times New Roman" w:cs="Times New Roman"/>
          <w:color w:val="000000" w:themeColor="text1"/>
          <w:sz w:val="20"/>
          <w:szCs w:val="20"/>
        </w:rPr>
        <w:t>sediment·mL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rPr>
        <w:t xml:space="preserve"> water.</w:t>
      </w:r>
      <w:r w:rsidRPr="001714EE">
        <w:rPr>
          <w:rFonts w:ascii="Times New Roman" w:hAnsi="Times New Roman" w:cs="Times New Roman"/>
          <w:color w:val="000000" w:themeColor="text1"/>
          <w:sz w:val="20"/>
          <w:szCs w:val="20"/>
          <w:lang w:val="en-NZ"/>
        </w:rPr>
        <w:t xml:space="preserve"> Note, we distinguish MDL from limit of detection (LOD). LOD refers to the bioreporter’s ability to detect Pb in standard aqueous assays (see, for instance, Zhang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2017, 2020). MDL is a function of LOD and other factors that influence the final measurement, according to the method used to measure signal in soil/sediment matrices.</w:t>
      </w:r>
    </w:p>
    <w:p w14:paraId="311576BF"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NZ"/>
        </w:rPr>
        <w:lastRenderedPageBreak/>
        <w:t>In order</w:t>
      </w:r>
      <w:r w:rsidRPr="001714EE">
        <w:rPr>
          <w:rFonts w:ascii="Times New Roman" w:hAnsi="Times New Roman" w:cs="Times New Roman"/>
          <w:color w:val="000000" w:themeColor="text1"/>
          <w:sz w:val="20"/>
          <w:szCs w:val="20"/>
        </w:rPr>
        <w:t xml:space="preserve"> to measure the physical effect of particles in solution and to avoid bioreporter activation during the </w:t>
      </w:r>
      <w:r w:rsidRPr="001714EE">
        <w:rPr>
          <w:rFonts w:ascii="Times New Roman" w:hAnsi="Times New Roman" w:cs="Times New Roman"/>
          <w:color w:val="000000" w:themeColor="text1"/>
          <w:sz w:val="20"/>
          <w:szCs w:val="20"/>
          <w:lang w:val="en-NZ"/>
        </w:rPr>
        <w:t xml:space="preserve">majority of </w:t>
      </w:r>
      <w:r w:rsidRPr="001714EE">
        <w:rPr>
          <w:rFonts w:ascii="Times New Roman" w:hAnsi="Times New Roman" w:cs="Times New Roman"/>
          <w:color w:val="000000" w:themeColor="text1"/>
          <w:sz w:val="20"/>
          <w:szCs w:val="20"/>
        </w:rPr>
        <w:t>experiment</w:t>
      </w:r>
      <w:r w:rsidRPr="001714EE">
        <w:rPr>
          <w:rFonts w:ascii="Times New Roman" w:hAnsi="Times New Roman" w:cs="Times New Roman"/>
          <w:color w:val="000000" w:themeColor="text1"/>
          <w:sz w:val="20"/>
          <w:szCs w:val="20"/>
          <w:lang w:val="en-NZ"/>
        </w:rPr>
        <w:t>s performed here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hint="eastAsia"/>
          <w:color w:val="000000" w:themeColor="text1"/>
          <w:sz w:val="20"/>
          <w:szCs w:val="20"/>
        </w:rPr>
        <w:t>we</w:t>
      </w:r>
      <w:r w:rsidRPr="001714EE">
        <w:rPr>
          <w:rFonts w:ascii="Times New Roman" w:hAnsi="Times New Roman" w:cs="Times New Roman"/>
          <w:color w:val="000000" w:themeColor="text1"/>
          <w:sz w:val="20"/>
          <w:szCs w:val="20"/>
        </w:rPr>
        <w:t xml:space="preserve"> added </w:t>
      </w:r>
      <w:r w:rsidRPr="001714EE">
        <w:rPr>
          <w:rFonts w:ascii="Times New Roman" w:hAnsi="Times New Roman" w:cs="Times New Roman"/>
          <w:color w:val="000000" w:themeColor="text1"/>
          <w:sz w:val="20"/>
          <w:szCs w:val="20"/>
          <w:lang w:val="en-NZ"/>
        </w:rPr>
        <w:t>pre-induced</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(Section 2.4) </w:t>
      </w:r>
      <w:r w:rsidRPr="001714EE">
        <w:rPr>
          <w:rFonts w:ascii="Times New Roman" w:hAnsi="Times New Roman" w:cs="Times New Roman"/>
          <w:color w:val="000000" w:themeColor="text1"/>
          <w:sz w:val="20"/>
          <w:szCs w:val="20"/>
        </w:rPr>
        <w:t xml:space="preserve">solution-phase bioreporter to a known quantity of soil/sediment and measured the diminution of signal immediately. </w:t>
      </w:r>
      <w:r w:rsidRPr="001714EE">
        <w:rPr>
          <w:rFonts w:ascii="Times New Roman" w:hAnsi="Times New Roman" w:cs="Times New Roman"/>
          <w:color w:val="000000" w:themeColor="text1"/>
          <w:sz w:val="20"/>
          <w:szCs w:val="20"/>
          <w:lang w:val="en-NZ"/>
        </w:rPr>
        <w:t>This is similar to Approach 4 in Figure 1, however, for the experiment reported here, we do not assume that all soil/sediment exert an equal effect, and instead we test this assumption. We investigated t</w:t>
      </w:r>
      <w:r w:rsidRPr="001714EE">
        <w:rPr>
          <w:rFonts w:ascii="Times New Roman" w:hAnsi="Times New Roman" w:cs="Times New Roman"/>
          <w:color w:val="000000" w:themeColor="text1"/>
          <w:sz w:val="20"/>
          <w:szCs w:val="20"/>
        </w:rPr>
        <w:t>wo methods to perform</w:t>
      </w:r>
      <w:r w:rsidRPr="001714EE">
        <w:rPr>
          <w:rFonts w:ascii="Times New Roman" w:hAnsi="Times New Roman" w:cs="Times New Roman"/>
          <w:color w:val="000000" w:themeColor="text1"/>
          <w:sz w:val="20"/>
          <w:szCs w:val="20"/>
          <w:lang w:val="en-NZ"/>
        </w:rPr>
        <w:t xml:space="preserve"> signal-</w:t>
      </w:r>
      <w:r w:rsidRPr="001714EE">
        <w:rPr>
          <w:rFonts w:ascii="Times New Roman" w:hAnsi="Times New Roman" w:cs="Times New Roman"/>
          <w:color w:val="000000" w:themeColor="text1"/>
          <w:sz w:val="20"/>
          <w:szCs w:val="20"/>
        </w:rPr>
        <w:t xml:space="preserve">blocking experiments. 1) For the first method, bioreporter </w:t>
      </w:r>
      <w:r w:rsidRPr="001714EE">
        <w:rPr>
          <w:rFonts w:ascii="Times New Roman" w:hAnsi="Times New Roman" w:cs="Times New Roman"/>
          <w:color w:val="000000" w:themeColor="text1"/>
          <w:sz w:val="20"/>
          <w:szCs w:val="20"/>
          <w:lang w:val="en-NZ"/>
        </w:rPr>
        <w:t>was induced with</w:t>
      </w:r>
      <w:r w:rsidRPr="001714EE">
        <w:rPr>
          <w:rFonts w:ascii="Times New Roman" w:hAnsi="Times New Roman" w:cs="Times New Roman"/>
          <w:color w:val="000000" w:themeColor="text1"/>
          <w:sz w:val="20"/>
          <w:szCs w:val="20"/>
        </w:rPr>
        <w:t xml:space="preserve"> Pb </w:t>
      </w:r>
      <w:r w:rsidRPr="001714EE">
        <w:rPr>
          <w:rFonts w:ascii="Times New Roman" w:hAnsi="Times New Roman" w:cs="Times New Roman" w:hint="eastAsia"/>
          <w:color w:val="000000" w:themeColor="text1"/>
          <w:sz w:val="20"/>
          <w:szCs w:val="20"/>
        </w:rPr>
        <w:t>standard</w:t>
      </w:r>
      <w:r w:rsidRPr="001714EE">
        <w:rPr>
          <w:rFonts w:ascii="Times New Roman" w:hAnsi="Times New Roman" w:cs="Times New Roman"/>
          <w:color w:val="000000" w:themeColor="text1"/>
          <w:sz w:val="20"/>
          <w:szCs w:val="20"/>
        </w:rPr>
        <w:t xml:space="preserve">. Upon reaching the maximum luminescence response, 50 µL of activated bioreporter solution was </w:t>
      </w:r>
      <w:r w:rsidRPr="001714EE">
        <w:rPr>
          <w:rFonts w:ascii="Times New Roman" w:hAnsi="Times New Roman" w:cs="Times New Roman"/>
          <w:color w:val="000000" w:themeColor="text1"/>
          <w:sz w:val="20"/>
          <w:szCs w:val="20"/>
          <w:lang w:val="en-NZ"/>
        </w:rPr>
        <w:t xml:space="preserve">added using a multi-channel pipette and </w:t>
      </w:r>
      <w:r w:rsidRPr="001714EE">
        <w:rPr>
          <w:rFonts w:ascii="Times New Roman" w:hAnsi="Times New Roman" w:cs="Times New Roman"/>
          <w:color w:val="000000" w:themeColor="text1"/>
          <w:sz w:val="20"/>
          <w:szCs w:val="20"/>
        </w:rPr>
        <w:t>immediately mixed with 50 µL</w:t>
      </w:r>
      <w:r w:rsidRPr="001714EE">
        <w:rPr>
          <w:rFonts w:ascii="Times New Roman" w:hAnsi="Times New Roman" w:cs="Times New Roman"/>
          <w:color w:val="000000" w:themeColor="text1"/>
          <w:sz w:val="20"/>
          <w:szCs w:val="20"/>
          <w:lang w:val="en-NZ"/>
        </w:rPr>
        <w:t>s portions</w:t>
      </w:r>
      <w:r w:rsidRPr="001714EE">
        <w:rPr>
          <w:rFonts w:ascii="Times New Roman" w:hAnsi="Times New Roman" w:cs="Times New Roman"/>
          <w:color w:val="000000" w:themeColor="text1"/>
          <w:sz w:val="20"/>
          <w:szCs w:val="20"/>
        </w:rPr>
        <w:t xml:space="preserve"> of well-mixed slurry </w:t>
      </w:r>
      <w:r w:rsidRPr="001714EE">
        <w:rPr>
          <w:rFonts w:ascii="Times New Roman" w:hAnsi="Times New Roman" w:cs="Times New Roman"/>
          <w:color w:val="000000" w:themeColor="text1"/>
          <w:sz w:val="20"/>
          <w:szCs w:val="20"/>
          <w:lang w:val="en-NZ"/>
        </w:rPr>
        <w:t>in</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 96-well </w:t>
      </w:r>
      <w:r w:rsidRPr="001714EE">
        <w:rPr>
          <w:rFonts w:ascii="Times New Roman" w:hAnsi="Times New Roman" w:cs="Times New Roman"/>
          <w:color w:val="000000" w:themeColor="text1"/>
          <w:sz w:val="20"/>
          <w:szCs w:val="20"/>
        </w:rPr>
        <w:t>microtiter plate (Nunc, Denmark)</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After</w:t>
      </w:r>
      <w:r w:rsidRPr="001714EE">
        <w:rPr>
          <w:rFonts w:ascii="Times New Roman" w:hAnsi="Times New Roman" w:cs="Times New Roman"/>
          <w:color w:val="000000" w:themeColor="text1"/>
          <w:sz w:val="20"/>
          <w:szCs w:val="20"/>
          <w:lang w:val="en-NZ"/>
        </w:rPr>
        <w:t xml:space="preserve"> loading, the contents of the wells were</w:t>
      </w:r>
      <w:r w:rsidRPr="001714EE">
        <w:rPr>
          <w:rFonts w:ascii="Times New Roman" w:hAnsi="Times New Roman" w:cs="Times New Roman"/>
          <w:color w:val="000000" w:themeColor="text1"/>
          <w:sz w:val="20"/>
          <w:szCs w:val="20"/>
        </w:rPr>
        <w:t xml:space="preserve"> mix</w:t>
      </w:r>
      <w:r w:rsidRPr="001714EE">
        <w:rPr>
          <w:rFonts w:ascii="Times New Roman" w:hAnsi="Times New Roman" w:cs="Times New Roman"/>
          <w:color w:val="000000" w:themeColor="text1"/>
          <w:sz w:val="20"/>
          <w:szCs w:val="20"/>
          <w:lang w:val="en-NZ"/>
        </w:rPr>
        <w:t>ed</w:t>
      </w:r>
      <w:r w:rsidRPr="001714EE">
        <w:rPr>
          <w:rFonts w:ascii="Times New Roman" w:hAnsi="Times New Roman" w:cs="Times New Roman"/>
          <w:color w:val="000000" w:themeColor="text1"/>
          <w:sz w:val="20"/>
          <w:szCs w:val="20"/>
        </w:rPr>
        <w:t xml:space="preserve"> well by pipette</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and bioluminescence was measured using a microtiter plate luminometer (</w:t>
      </w:r>
      <w:proofErr w:type="spellStart"/>
      <w:r w:rsidRPr="001714EE">
        <w:rPr>
          <w:rFonts w:ascii="Times New Roman" w:hAnsi="Times New Roman" w:cs="Times New Roman"/>
          <w:color w:val="000000" w:themeColor="text1"/>
          <w:sz w:val="20"/>
          <w:szCs w:val="20"/>
        </w:rPr>
        <w:t>Varioskan</w:t>
      </w:r>
      <w:proofErr w:type="spellEnd"/>
      <w:r w:rsidRPr="001714EE">
        <w:rPr>
          <w:rFonts w:ascii="Times New Roman" w:hAnsi="Times New Roman" w:cs="Times New Roman"/>
          <w:color w:val="000000" w:themeColor="text1"/>
          <w:sz w:val="20"/>
          <w:szCs w:val="20"/>
        </w:rPr>
        <w:t xml:space="preserve"> LUX, Thermo Fisher Scientific, USA)</w:t>
      </w:r>
      <w:r w:rsidRPr="001714EE">
        <w:rPr>
          <w:rFonts w:ascii="Times New Roman" w:hAnsi="Times New Roman" w:cs="Times New Roman"/>
          <w:color w:val="000000" w:themeColor="text1"/>
          <w:sz w:val="20"/>
          <w:szCs w:val="20"/>
          <w:lang w:val="en-NZ"/>
        </w:rPr>
        <w:t>. Bioluminescence of samples with soil/sediment were compared to controls without.</w:t>
      </w:r>
      <w:r w:rsidRPr="001714EE">
        <w:rPr>
          <w:rFonts w:ascii="Times New Roman" w:hAnsi="Times New Roman" w:cs="Times New Roman"/>
          <w:color w:val="000000" w:themeColor="text1"/>
          <w:sz w:val="20"/>
          <w:szCs w:val="20"/>
        </w:rPr>
        <w:t xml:space="preserve"> 2) The second method was optimized on the basis of the first method. For this, </w:t>
      </w:r>
      <w:bookmarkStart w:id="18" w:name="_Hlk86262757"/>
      <w:r w:rsidRPr="001714EE">
        <w:rPr>
          <w:rFonts w:ascii="Times New Roman" w:hAnsi="Times New Roman" w:cs="Times New Roman"/>
          <w:color w:val="000000" w:themeColor="text1"/>
          <w:sz w:val="20"/>
          <w:szCs w:val="20"/>
        </w:rPr>
        <w:t>prior to each experiment</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plates were prepared wherein</w:t>
      </w:r>
      <w:r w:rsidRPr="001714EE">
        <w:rPr>
          <w:rFonts w:ascii="Times New Roman" w:hAnsi="Times New Roman" w:cs="Times New Roman"/>
          <w:color w:val="000000" w:themeColor="text1"/>
          <w:sz w:val="20"/>
          <w:szCs w:val="20"/>
          <w:lang w:val="en-NZ"/>
        </w:rPr>
        <w:t xml:space="preserve"> doses of</w:t>
      </w:r>
      <w:r w:rsidRPr="001714EE">
        <w:rPr>
          <w:rFonts w:ascii="Times New Roman" w:hAnsi="Times New Roman" w:cs="Times New Roman"/>
          <w:color w:val="000000" w:themeColor="text1"/>
          <w:sz w:val="20"/>
          <w:szCs w:val="20"/>
        </w:rPr>
        <w:t xml:space="preserve"> 50 µL well-mixed sediment slurry were added to wells in a microplate and carefully dried at low temperature (30</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°C). For each experiment, a separate plate was prepared with aqueous-phase bioreporter activation as described in Section 2.1. At maximum luminescence response for the aqueous-phase plate, the 100 µL of activated reporter solution was immediately transferred to the microtiter plate pre-prepared with dried samples, with vigorously mixing to suspend the dried samples into solution</w:t>
      </w:r>
      <w:r w:rsidRPr="001714EE">
        <w:rPr>
          <w:rFonts w:ascii="Times New Roman" w:hAnsi="Times New Roman" w:cs="Times New Roman"/>
          <w:color w:val="000000" w:themeColor="text1"/>
          <w:sz w:val="20"/>
          <w:szCs w:val="20"/>
          <w:lang w:val="en-NZ"/>
        </w:rPr>
        <w:t>. Immediately thereafter</w:t>
      </w:r>
      <w:r w:rsidRPr="001714EE">
        <w:rPr>
          <w:rFonts w:ascii="Times New Roman" w:hAnsi="Times New Roman" w:cs="Times New Roman"/>
          <w:color w:val="000000" w:themeColor="text1"/>
          <w:sz w:val="20"/>
          <w:szCs w:val="20"/>
        </w:rPr>
        <w:t xml:space="preserve"> the sample bioluminescence</w:t>
      </w:r>
      <w:r w:rsidRPr="001714EE">
        <w:rPr>
          <w:rFonts w:ascii="Times New Roman" w:hAnsi="Times New Roman" w:cs="Times New Roman"/>
          <w:color w:val="000000" w:themeColor="text1"/>
          <w:sz w:val="20"/>
          <w:szCs w:val="20"/>
          <w:lang w:val="en-NZ"/>
        </w:rPr>
        <w:t xml:space="preserve"> was</w:t>
      </w:r>
      <w:r w:rsidRPr="001714EE">
        <w:rPr>
          <w:rFonts w:ascii="Times New Roman" w:hAnsi="Times New Roman" w:cs="Times New Roman"/>
          <w:color w:val="000000" w:themeColor="text1"/>
          <w:sz w:val="20"/>
          <w:szCs w:val="20"/>
        </w:rPr>
        <w:t xml:space="preserve"> remeasured. </w:t>
      </w:r>
      <w:bookmarkEnd w:id="18"/>
      <w:r w:rsidRPr="001714EE">
        <w:rPr>
          <w:rFonts w:ascii="Times New Roman" w:hAnsi="Times New Roman" w:cs="Times New Roman"/>
          <w:color w:val="000000" w:themeColor="text1"/>
          <w:sz w:val="20"/>
          <w:szCs w:val="20"/>
          <w:lang w:val="en-NZ"/>
        </w:rPr>
        <w:t>We found that</w:t>
      </w:r>
      <w:r w:rsidRPr="001714EE">
        <w:rPr>
          <w:rFonts w:ascii="Times New Roman" w:hAnsi="Times New Roman" w:cs="Times New Roman"/>
          <w:color w:val="000000" w:themeColor="text1"/>
          <w:sz w:val="20"/>
          <w:szCs w:val="20"/>
        </w:rPr>
        <w:t xml:space="preserve"> the results obtained by these two methods are the same</w:t>
      </w:r>
      <w:r w:rsidRPr="001714EE">
        <w:rPr>
          <w:rFonts w:ascii="Times New Roman" w:hAnsi="Times New Roman" w:cs="Times New Roman"/>
          <w:color w:val="000000" w:themeColor="text1"/>
          <w:sz w:val="20"/>
          <w:szCs w:val="20"/>
          <w:lang w:val="en-NZ"/>
        </w:rPr>
        <w:t xml:space="preserve"> to within statistical uncertainty</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hence </w:t>
      </w:r>
      <w:r w:rsidRPr="001714EE">
        <w:rPr>
          <w:rFonts w:ascii="Times New Roman" w:hAnsi="Times New Roman" w:cs="Times New Roman"/>
          <w:color w:val="000000" w:themeColor="text1"/>
          <w:sz w:val="20"/>
          <w:szCs w:val="20"/>
        </w:rPr>
        <w:t xml:space="preserve">we </w:t>
      </w:r>
      <w:r w:rsidRPr="001714EE">
        <w:rPr>
          <w:rFonts w:ascii="Times New Roman" w:hAnsi="Times New Roman" w:cs="Times New Roman"/>
          <w:color w:val="000000" w:themeColor="text1"/>
          <w:sz w:val="20"/>
          <w:szCs w:val="20"/>
          <w:lang w:val="en-NZ"/>
        </w:rPr>
        <w:t xml:space="preserve">adopted </w:t>
      </w:r>
      <w:r w:rsidRPr="001714EE">
        <w:rPr>
          <w:rFonts w:ascii="Times New Roman" w:hAnsi="Times New Roman" w:cs="Times New Roman"/>
          <w:color w:val="000000" w:themeColor="text1"/>
          <w:sz w:val="20"/>
          <w:szCs w:val="20"/>
        </w:rPr>
        <w:t xml:space="preserve">the second method for </w:t>
      </w:r>
      <w:r w:rsidRPr="001714EE">
        <w:rPr>
          <w:rFonts w:ascii="Times New Roman" w:hAnsi="Times New Roman" w:cs="Times New Roman"/>
          <w:color w:val="000000" w:themeColor="text1"/>
          <w:sz w:val="20"/>
          <w:szCs w:val="20"/>
          <w:lang w:val="en-NZ"/>
        </w:rPr>
        <w:t>routine use because enabling pre-preparation of slurries leaves fewer variables to control during bioreporter experiments</w:t>
      </w:r>
      <w:r w:rsidRPr="001714EE">
        <w:rPr>
          <w:rFonts w:ascii="Times New Roman" w:hAnsi="Times New Roman" w:cs="Times New Roman"/>
          <w:color w:val="000000" w:themeColor="text1"/>
          <w:sz w:val="20"/>
          <w:szCs w:val="20"/>
        </w:rPr>
        <w:t>.</w:t>
      </w:r>
    </w:p>
    <w:p w14:paraId="1F793C1B"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All experiments </w:t>
      </w:r>
      <w:r w:rsidRPr="001714EE">
        <w:rPr>
          <w:rFonts w:ascii="Times New Roman" w:hAnsi="Times New Roman" w:cs="Times New Roman"/>
          <w:color w:val="000000" w:themeColor="text1"/>
          <w:sz w:val="20"/>
          <w:szCs w:val="20"/>
          <w:lang w:val="en-NZ"/>
        </w:rPr>
        <w:t xml:space="preserve">for the measurement of bioreporter signal transmittance </w:t>
      </w:r>
      <w:r w:rsidRPr="001714EE">
        <w:rPr>
          <w:rFonts w:ascii="Times New Roman" w:hAnsi="Times New Roman" w:cs="Times New Roman"/>
          <w:color w:val="000000" w:themeColor="text1"/>
          <w:sz w:val="20"/>
          <w:szCs w:val="20"/>
        </w:rPr>
        <w:t xml:space="preserve">were performed with </w:t>
      </w:r>
      <w:r w:rsidRPr="001714EE">
        <w:rPr>
          <w:rFonts w:ascii="Times New Roman" w:hAnsi="Times New Roman" w:cs="Times New Roman"/>
          <w:color w:val="000000" w:themeColor="text1"/>
          <w:sz w:val="20"/>
          <w:szCs w:val="20"/>
          <w:lang w:val="en-NZ"/>
        </w:rPr>
        <w:t>four</w:t>
      </w:r>
      <w:r w:rsidRPr="001714EE">
        <w:rPr>
          <w:rFonts w:ascii="Times New Roman" w:hAnsi="Times New Roman" w:cs="Times New Roman"/>
          <w:color w:val="000000" w:themeColor="text1"/>
          <w:sz w:val="20"/>
          <w:szCs w:val="20"/>
        </w:rPr>
        <w:t xml:space="preserve"> replicates unless otherwise stated. </w:t>
      </w:r>
      <w:r w:rsidRPr="001714EE">
        <w:rPr>
          <w:rFonts w:ascii="Times New Roman" w:hAnsi="Times New Roman" w:cs="Times New Roman"/>
          <w:color w:val="000000" w:themeColor="text1"/>
          <w:sz w:val="20"/>
          <w:szCs w:val="20"/>
          <w:lang w:val="en-NZ"/>
        </w:rPr>
        <w:t xml:space="preserve">Bacterial luciferase, the reporter molecule expressed by </w:t>
      </w:r>
      <w:proofErr w:type="spellStart"/>
      <w:r w:rsidRPr="001714EE">
        <w:rPr>
          <w:rFonts w:ascii="Times New Roman" w:hAnsi="Times New Roman" w:cs="Times New Roman"/>
          <w:color w:val="000000" w:themeColor="text1"/>
          <w:sz w:val="20"/>
          <w:szCs w:val="20"/>
          <w:lang w:val="en-NZ"/>
        </w:rPr>
        <w:t>zntA</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Kessler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2012</w:t>
      </w:r>
      <w:r w:rsidRPr="001714EE">
        <w:rPr>
          <w:rFonts w:ascii="Times New Roman" w:hAnsi="Times New Roman" w:cs="Times New Roman"/>
          <w:color w:val="000000" w:themeColor="text1"/>
          <w:sz w:val="20"/>
          <w:szCs w:val="20"/>
          <w:lang w:val="en-NZ"/>
        </w:rPr>
        <w:t>), has a</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broad</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spectr</w:t>
      </w:r>
      <w:proofErr w:type="spellEnd"/>
      <w:r w:rsidRPr="001714EE">
        <w:rPr>
          <w:rFonts w:ascii="Times New Roman" w:hAnsi="Times New Roman" w:cs="Times New Roman"/>
          <w:color w:val="000000" w:themeColor="text1"/>
          <w:sz w:val="20"/>
          <w:szCs w:val="20"/>
          <w:lang w:val="en-NZ"/>
        </w:rPr>
        <w:t>al</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range</w:t>
      </w:r>
      <w:r w:rsidRPr="001714EE">
        <w:rPr>
          <w:rFonts w:ascii="Times New Roman" w:hAnsi="Times New Roman" w:cs="Times New Roman"/>
          <w:color w:val="000000" w:themeColor="text1"/>
          <w:sz w:val="20"/>
          <w:szCs w:val="20"/>
          <w:lang w:val="en-NZ"/>
        </w:rPr>
        <w:t xml:space="preserve"> across ~400–600 nm (</w:t>
      </w:r>
      <w:proofErr w:type="spellStart"/>
      <w:r w:rsidRPr="001714EE">
        <w:rPr>
          <w:rFonts w:ascii="Times New Roman" w:hAnsi="Times New Roman" w:cs="Times New Roman"/>
          <w:color w:val="000000" w:themeColor="text1"/>
          <w:sz w:val="20"/>
          <w:szCs w:val="20"/>
          <w:lang w:val="en-NZ"/>
        </w:rPr>
        <w:t>Nijvipakul</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2008)</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and no spectral filtration is employed in order to maximize signal</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Comparing</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R</w:t>
      </w:r>
      <w:r w:rsidRPr="001714EE">
        <w:rPr>
          <w:rFonts w:ascii="Times New Roman" w:hAnsi="Times New Roman" w:cs="Times New Roman"/>
          <w:color w:val="000000" w:themeColor="text1"/>
          <w:sz w:val="20"/>
          <w:szCs w:val="20"/>
          <w:vertAlign w:val="subscript"/>
        </w:rPr>
        <w:t>C</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the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control</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reporter </w:t>
      </w:r>
      <w:r w:rsidRPr="001714EE">
        <w:rPr>
          <w:rFonts w:ascii="Times New Roman" w:hAnsi="Times New Roman" w:cs="Times New Roman"/>
          <w:color w:val="000000" w:themeColor="text1"/>
          <w:sz w:val="20"/>
          <w:szCs w:val="20"/>
        </w:rPr>
        <w:t xml:space="preserve">bioluminescence signal in the absence of </w:t>
      </w:r>
      <w:r w:rsidRPr="001714EE">
        <w:rPr>
          <w:rFonts w:ascii="Times New Roman" w:hAnsi="Times New Roman" w:cs="Times New Roman"/>
          <w:color w:val="000000" w:themeColor="text1"/>
          <w:sz w:val="20"/>
          <w:szCs w:val="20"/>
          <w:lang w:val="en-NZ"/>
        </w:rPr>
        <w:t xml:space="preserve">solid material, to </w:t>
      </w:r>
      <w:r w:rsidRPr="001714EE">
        <w:rPr>
          <w:rFonts w:ascii="Times New Roman" w:hAnsi="Times New Roman" w:cs="Times New Roman"/>
          <w:i/>
          <w:color w:val="000000" w:themeColor="text1"/>
          <w:sz w:val="20"/>
          <w:szCs w:val="20"/>
        </w:rPr>
        <w:t>R</w:t>
      </w:r>
      <w:r w:rsidRPr="001714EE">
        <w:rPr>
          <w:rFonts w:ascii="Times New Roman" w:hAnsi="Times New Roman" w:cs="Times New Roman"/>
          <w:color w:val="000000" w:themeColor="text1"/>
          <w:sz w:val="20"/>
          <w:szCs w:val="20"/>
          <w:vertAlign w:val="subscript"/>
        </w:rPr>
        <w:t>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the bioluminescence value after </w:t>
      </w:r>
      <w:r w:rsidRPr="001714EE">
        <w:rPr>
          <w:rFonts w:ascii="Times New Roman" w:hAnsi="Times New Roman" w:cs="Times New Roman"/>
          <w:color w:val="000000" w:themeColor="text1"/>
          <w:sz w:val="20"/>
          <w:szCs w:val="20"/>
          <w:lang w:val="en-NZ"/>
        </w:rPr>
        <w:t>addition of slurry</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tr</w:t>
      </w:r>
      <w:proofErr w:type="spellStart"/>
      <w:r w:rsidRPr="001714EE">
        <w:rPr>
          <w:rFonts w:ascii="Times New Roman" w:hAnsi="Times New Roman" w:cs="Times New Roman"/>
          <w:color w:val="000000" w:themeColor="text1"/>
          <w:sz w:val="20"/>
          <w:szCs w:val="20"/>
        </w:rPr>
        <w:t>ansmittance</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T</w:t>
      </w:r>
      <w:r w:rsidRPr="001714EE">
        <w:rPr>
          <w:rFonts w:ascii="Times New Roman" w:hAnsi="Times New Roman" w:cs="Times New Roman"/>
          <w:color w:val="000000" w:themeColor="text1"/>
          <w:sz w:val="20"/>
          <w:szCs w:val="20"/>
        </w:rPr>
        <w:t xml:space="preserve">) was calculated as </w:t>
      </w:r>
    </w:p>
    <w:p w14:paraId="09038C90" w14:textId="77777777" w:rsidR="00837B57" w:rsidRPr="001714EE" w:rsidRDefault="00406635">
      <w:pPr>
        <w:spacing w:line="360" w:lineRule="auto"/>
        <w:jc w:val="both"/>
        <w:rPr>
          <w:rFonts w:ascii="Times New Roman" w:hAnsi="Times New Roman" w:cs="Times New Roman"/>
          <w:color w:val="000000" w:themeColor="text1"/>
          <w:sz w:val="20"/>
          <w:szCs w:val="20"/>
        </w:rPr>
      </w:pPr>
      <w:r w:rsidRPr="001714EE">
        <w:rPr>
          <w:rFonts w:ascii="Times New Roman" w:hAnsi="Times New Roman" w:cs="Times New Roman" w:hint="eastAsia"/>
          <w:color w:val="000000" w:themeColor="text1"/>
          <w:sz w:val="20"/>
          <w:szCs w:val="20"/>
        </w:rPr>
        <w:tab/>
      </w:r>
      <m:oMath>
        <m:r>
          <w:rPr>
            <w:rFonts w:ascii="Cambria Math" w:hAnsi="Cambria Math" w:cs="Times New Roman"/>
            <w:color w:val="000000" w:themeColor="text1"/>
            <w:sz w:val="20"/>
            <w:szCs w:val="20"/>
          </w:rPr>
          <m:t xml:space="preserve">%T= </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S</m:t>
                </m:r>
              </m:sub>
            </m:sSub>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c</m:t>
                </m:r>
              </m:sub>
            </m:sSub>
          </m:den>
        </m:f>
        <m:r>
          <w:rPr>
            <w:rFonts w:ascii="Cambria Math" w:hAnsi="Cambria Math" w:cs="Times New Roman"/>
            <w:color w:val="000000" w:themeColor="text1"/>
            <w:sz w:val="20"/>
            <w:szCs w:val="20"/>
          </w:rPr>
          <m:t>*100%</m:t>
        </m:r>
      </m:oMath>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t>(1)</w:t>
      </w:r>
    </w:p>
    <w:p w14:paraId="68341EFE" w14:textId="77777777" w:rsidR="00837B57" w:rsidRPr="001714EE" w:rsidRDefault="00406635">
      <w:pPr>
        <w:spacing w:line="36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NZ"/>
        </w:rPr>
        <w:t xml:space="preserve">Absorbance is a function of the log of transmittance, albeit in this case the nomenclature is </w:t>
      </w:r>
      <w:r w:rsidRPr="001714EE">
        <w:rPr>
          <w:rFonts w:ascii="Times New Roman" w:hAnsi="Times New Roman" w:cs="Times New Roman"/>
          <w:color w:val="000000" w:themeColor="text1"/>
          <w:sz w:val="20"/>
          <w:szCs w:val="20"/>
        </w:rPr>
        <w:t>optical density</w:t>
      </w:r>
      <w:r w:rsidRPr="001714EE">
        <w:rPr>
          <w:rFonts w:ascii="Times New Roman" w:hAnsi="Times New Roman" w:cs="Times New Roman"/>
          <w:color w:val="000000" w:themeColor="text1"/>
          <w:sz w:val="20"/>
          <w:szCs w:val="20"/>
          <w:lang w:val="en-NZ"/>
        </w:rPr>
        <w:t xml:space="preserve"> since the diminution in transmittance is a result of particles in solution; this expression is</w:t>
      </w:r>
    </w:p>
    <w:p w14:paraId="3295D655" w14:textId="77777777" w:rsidR="00837B57" w:rsidRPr="001714EE" w:rsidRDefault="00406635">
      <w:p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hint="eastAsia"/>
          <w:color w:val="000000" w:themeColor="text1"/>
          <w:sz w:val="20"/>
          <w:szCs w:val="20"/>
        </w:rPr>
        <w:lastRenderedPageBreak/>
        <w:tab/>
      </w:r>
      <m:oMath>
        <m:r>
          <m:rPr>
            <m:sty m:val="p"/>
          </m:rPr>
          <w:rPr>
            <w:rFonts w:ascii="Cambria Math" w:hAnsi="Cambria Math" w:cs="Times New Roman"/>
            <w:color w:val="000000" w:themeColor="text1"/>
            <w:sz w:val="20"/>
            <w:szCs w:val="20"/>
          </w:rPr>
          <m:t>OD</m:t>
        </m:r>
        <m:r>
          <w:rPr>
            <w:rFonts w:ascii="Cambria Math" w:hAnsi="Cambria Math" w:cs="Times New Roman"/>
            <w:color w:val="000000" w:themeColor="text1"/>
            <w:sz w:val="20"/>
            <w:szCs w:val="20"/>
          </w:rPr>
          <m:t>=2-</m:t>
        </m:r>
        <m:sSub>
          <m:sSubPr>
            <m:ctrlPr>
              <w:rPr>
                <w:rFonts w:ascii="Cambria Math" w:hAnsi="Cambria Math" w:cs="Times New Roman"/>
                <w:color w:val="000000" w:themeColor="text1"/>
                <w:sz w:val="20"/>
                <w:szCs w:val="20"/>
              </w:rPr>
            </m:ctrlPr>
          </m:sSubPr>
          <m:e>
            <m:r>
              <w:rPr>
                <w:rFonts w:ascii="Cambria Math" w:hAnsi="Cambria Math" w:cs="Times New Roman"/>
                <w:color w:val="000000" w:themeColor="text1"/>
                <w:sz w:val="20"/>
                <w:szCs w:val="20"/>
                <w:lang w:val="en-NZ"/>
              </w:rPr>
              <m:t>l</m:t>
            </m:r>
            <m:r>
              <w:rPr>
                <w:rFonts w:ascii="Cambria Math" w:hAnsi="Cambria Math" w:cs="Times New Roman"/>
                <w:color w:val="000000" w:themeColor="text1"/>
                <w:sz w:val="20"/>
                <w:szCs w:val="20"/>
              </w:rPr>
              <m:t>og</m:t>
            </m:r>
          </m:e>
          <m:sub>
            <m:r>
              <w:rPr>
                <w:rFonts w:ascii="Cambria Math" w:hAnsi="Cambria Math" w:cs="Times New Roman"/>
                <w:color w:val="000000" w:themeColor="text1"/>
                <w:sz w:val="20"/>
                <w:szCs w:val="20"/>
              </w:rPr>
              <m:t>10</m:t>
            </m:r>
          </m:sub>
        </m:sSub>
        <m:r>
          <w:rPr>
            <w:rFonts w:ascii="Cambria Math" w:hAnsi="Cambria Math" w:cs="Times New Roman"/>
            <w:color w:val="000000" w:themeColor="text1"/>
            <w:sz w:val="20"/>
            <w:szCs w:val="20"/>
          </w:rPr>
          <m:t>(%T)</m:t>
        </m:r>
      </m:oMath>
      <w:r w:rsidRPr="001714EE">
        <w:rPr>
          <w:rFonts w:ascii="Times New Roman" w:hAnsi="Cambria Math" w:cs="Times New Roman"/>
          <w:color w:val="000000" w:themeColor="text1"/>
          <w:sz w:val="20"/>
          <w:szCs w:val="20"/>
          <w:lang w:val="en-NZ"/>
        </w:rPr>
        <w:t>.</w:t>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t>(2)</w:t>
      </w:r>
    </w:p>
    <w:p w14:paraId="394C4F79"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 xml:space="preserve">Non-linear curve fitting was used to describe the relationships between </w:t>
      </w:r>
      <w:r w:rsidRPr="001714EE">
        <w:rPr>
          <w:rFonts w:ascii="Times New Roman" w:hAnsi="Times New Roman" w:cs="Times New Roman"/>
          <w:color w:val="000000" w:themeColor="text1"/>
          <w:sz w:val="20"/>
          <w:szCs w:val="20"/>
        </w:rPr>
        <w:t>%</w:t>
      </w:r>
      <w:r w:rsidRPr="001714EE">
        <w:rPr>
          <w:rFonts w:ascii="Times New Roman" w:hAnsi="Times New Roman" w:cs="Times New Roman"/>
          <w:i/>
          <w:color w:val="000000" w:themeColor="text1"/>
          <w:sz w:val="20"/>
          <w:szCs w:val="20"/>
        </w:rPr>
        <w:t>T</w:t>
      </w:r>
      <w:r w:rsidRPr="001714EE">
        <w:rPr>
          <w:rFonts w:ascii="Times New Roman" w:hAnsi="Times New Roman" w:cs="Times New Roman"/>
          <w:color w:val="000000" w:themeColor="text1"/>
          <w:sz w:val="20"/>
          <w:szCs w:val="20"/>
          <w:lang w:val="en-NZ"/>
        </w:rPr>
        <w:t xml:space="preserve"> and OD </w:t>
      </w:r>
      <w:r w:rsidRPr="001714EE">
        <w:rPr>
          <w:rFonts w:ascii="Times New Roman" w:hAnsi="Times New Roman" w:cs="Times New Roman"/>
          <w:i/>
          <w:iCs/>
          <w:color w:val="000000" w:themeColor="text1"/>
          <w:sz w:val="20"/>
          <w:szCs w:val="20"/>
          <w:lang w:val="en-NZ"/>
        </w:rPr>
        <w:t>versus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Cs/>
          <w:color w:val="000000" w:themeColor="text1"/>
          <w:sz w:val="20"/>
          <w:szCs w:val="20"/>
          <w:lang w:val="en-NZ"/>
        </w:rPr>
        <w:t>SC using</w:t>
      </w:r>
      <w:r w:rsidRPr="001714EE">
        <w:rPr>
          <w:rFonts w:ascii="Times New Roman" w:hAnsi="Times New Roman" w:cs="Times New Roman"/>
          <w:color w:val="000000" w:themeColor="text1"/>
          <w:sz w:val="20"/>
          <w:szCs w:val="20"/>
          <w:lang w:val="en-NZ"/>
        </w:rPr>
        <w:t xml:space="preserve"> the fitting functions (using </w:t>
      </w:r>
      <w:proofErr w:type="spellStart"/>
      <w:r w:rsidRPr="001714EE">
        <w:rPr>
          <w:rFonts w:ascii="Times New Roman" w:hAnsi="Times New Roman" w:cs="Times New Roman"/>
          <w:color w:val="000000" w:themeColor="text1"/>
          <w:sz w:val="20"/>
          <w:szCs w:val="20"/>
          <w:lang w:val="en-NZ"/>
        </w:rPr>
        <w:t>OriginLab</w:t>
      </w:r>
      <w:proofErr w:type="spellEnd"/>
      <w:r w:rsidRPr="001714EE">
        <w:rPr>
          <w:rFonts w:ascii="Times New Roman" w:hAnsi="Times New Roman" w:cs="Times New Roman"/>
          <w:color w:val="000000" w:themeColor="text1"/>
          <w:sz w:val="20"/>
          <w:szCs w:val="20"/>
          <w:lang w:val="en-NZ"/>
        </w:rPr>
        <w:t xml:space="preserve"> data analysis software)</w:t>
      </w:r>
    </w:p>
    <w:p w14:paraId="3F91B192" w14:textId="77777777" w:rsidR="00837B57" w:rsidRPr="001714EE" w:rsidRDefault="00406635">
      <w:pPr>
        <w:spacing w:line="480" w:lineRule="auto"/>
        <w:ind w:firstLineChars="250" w:firstLine="500"/>
        <w:jc w:val="both"/>
        <w:rPr>
          <w:rFonts w:ascii="Times New Roman" w:hAnsi="Times New Roman" w:cs="Times New Roman"/>
          <w:color w:val="000000" w:themeColor="text1"/>
          <w:sz w:val="20"/>
          <w:szCs w:val="20"/>
        </w:rPr>
      </w:pPr>
      <w:r w:rsidRPr="001714EE">
        <w:rPr>
          <w:rFonts w:ascii="Times New Roman" w:hAnsi="Times New Roman" w:cs="Times New Roman" w:hint="eastAsia"/>
          <w:color w:val="000000" w:themeColor="text1"/>
          <w:sz w:val="20"/>
          <w:szCs w:val="20"/>
        </w:rPr>
        <w:tab/>
      </w:r>
      <m:oMath>
        <m:r>
          <w:rPr>
            <w:rFonts w:ascii="Cambria Math" w:hAnsi="Cambria Math" w:cs="Times New Roman"/>
            <w:color w:val="000000" w:themeColor="text1"/>
            <w:sz w:val="20"/>
            <w:szCs w:val="20"/>
            <w:lang w:val="en-NZ"/>
          </w:rPr>
          <m:t xml:space="preserve">%T=  </m:t>
        </m:r>
        <m:f>
          <m:fPr>
            <m:ctrlPr>
              <w:rPr>
                <w:rFonts w:ascii="Cambria Math" w:hAnsi="Cambria Math" w:cs="Times New Roman"/>
                <w:i/>
                <w:color w:val="000000" w:themeColor="text1"/>
                <w:sz w:val="20"/>
                <w:szCs w:val="20"/>
                <w:lang w:val="en-NZ"/>
              </w:rPr>
            </m:ctrlPr>
          </m:fPr>
          <m:num>
            <m:r>
              <w:rPr>
                <w:rFonts w:ascii="Cambria Math" w:hAnsi="Cambria Math" w:cs="Times New Roman"/>
                <w:color w:val="000000" w:themeColor="text1"/>
                <w:sz w:val="20"/>
                <w:szCs w:val="20"/>
                <w:lang w:val="en-NZ"/>
              </w:rPr>
              <m:t>(100+p1)</m:t>
            </m:r>
          </m:num>
          <m:den>
            <m:r>
              <w:rPr>
                <w:rFonts w:ascii="Cambria Math" w:hAnsi="Cambria Math" w:cs="Times New Roman"/>
                <w:color w:val="000000" w:themeColor="text1"/>
                <w:sz w:val="20"/>
                <w:szCs w:val="20"/>
                <w:lang w:val="en-NZ"/>
              </w:rPr>
              <m:t>1+</m:t>
            </m:r>
            <m:sSup>
              <m:sSupPr>
                <m:ctrlPr>
                  <w:rPr>
                    <w:rFonts w:ascii="Cambria Math" w:hAnsi="Cambria Math" w:cs="Times New Roman"/>
                    <w:i/>
                    <w:color w:val="000000" w:themeColor="text1"/>
                    <w:sz w:val="20"/>
                    <w:szCs w:val="20"/>
                    <w:lang w:val="en-NZ"/>
                  </w:rPr>
                </m:ctrlPr>
              </m:sSupPr>
              <m:e>
                <m:d>
                  <m:dPr>
                    <m:ctrlPr>
                      <w:rPr>
                        <w:rFonts w:ascii="Cambria Math" w:hAnsi="Cambria Math" w:cs="Times New Roman"/>
                        <w:i/>
                        <w:color w:val="000000" w:themeColor="text1"/>
                        <w:sz w:val="20"/>
                        <w:szCs w:val="20"/>
                        <w:lang w:val="en-NZ"/>
                      </w:rPr>
                    </m:ctrlPr>
                  </m:dPr>
                  <m:e>
                    <m:f>
                      <m:fPr>
                        <m:ctrlPr>
                          <w:rPr>
                            <w:rFonts w:ascii="Cambria Math" w:hAnsi="Cambria Math" w:cs="Times New Roman"/>
                            <w:i/>
                            <w:color w:val="000000" w:themeColor="text1"/>
                            <w:sz w:val="20"/>
                            <w:szCs w:val="20"/>
                            <w:lang w:val="en-NZ"/>
                          </w:rPr>
                        </m:ctrlPr>
                      </m:fPr>
                      <m:num>
                        <m:r>
                          <m:rPr>
                            <m:sty m:val="p"/>
                          </m:rPr>
                          <w:rPr>
                            <w:rFonts w:ascii="Cambria Math" w:hAnsi="Cambria Math" w:cs="Times New Roman"/>
                            <w:color w:val="000000" w:themeColor="text1"/>
                            <w:sz w:val="20"/>
                            <w:szCs w:val="20"/>
                            <w:lang w:val="en-NZ"/>
                          </w:rPr>
                          <m:t>SC</m:t>
                        </m:r>
                      </m:num>
                      <m:den>
                        <m:r>
                          <w:rPr>
                            <w:rFonts w:ascii="Cambria Math" w:hAnsi="Cambria Math" w:cs="Times New Roman"/>
                            <w:color w:val="000000" w:themeColor="text1"/>
                            <w:sz w:val="20"/>
                            <w:szCs w:val="20"/>
                            <w:lang w:val="en-NZ"/>
                          </w:rPr>
                          <m:t>p2</m:t>
                        </m:r>
                      </m:den>
                    </m:f>
                  </m:e>
                </m:d>
              </m:e>
              <m:sup>
                <m:r>
                  <w:rPr>
                    <w:rFonts w:ascii="Cambria Math" w:hAnsi="Cambria Math" w:cs="Times New Roman"/>
                    <w:color w:val="000000" w:themeColor="text1"/>
                    <w:sz w:val="20"/>
                    <w:szCs w:val="20"/>
                    <w:lang w:val="en-NZ"/>
                  </w:rPr>
                  <m:t>p3</m:t>
                </m:r>
              </m:sup>
            </m:sSup>
          </m:den>
        </m:f>
        <m:r>
          <w:rPr>
            <w:rFonts w:ascii="Cambria Math" w:hAnsi="Cambria Math" w:cs="Times New Roman"/>
            <w:color w:val="000000" w:themeColor="text1"/>
            <w:sz w:val="20"/>
            <w:szCs w:val="20"/>
            <w:lang w:val="en-NZ"/>
          </w:rPr>
          <m:t xml:space="preserve"> -p1</m:t>
        </m:r>
      </m:oMath>
      <w:r w:rsidRPr="001714EE">
        <w:rPr>
          <w:rFonts w:ascii="Times New Roman" w:hAnsi="Cambria Math" w:cs="Times New Roman"/>
          <w:color w:val="000000" w:themeColor="text1"/>
          <w:sz w:val="20"/>
          <w:szCs w:val="20"/>
          <w:lang w:val="en-NZ"/>
        </w:rPr>
        <w:t>, and</w:t>
      </w:r>
      <w:r w:rsidRPr="001714EE">
        <w:rPr>
          <w:rFonts w:ascii="Times New Roman" w:hAnsi="Times New Roman" w:cs="Times New Roman"/>
          <w:color w:val="000000" w:themeColor="text1"/>
          <w:sz w:val="20"/>
          <w:szCs w:val="20"/>
          <w:lang w:val="en-NZ"/>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t>(3</w:t>
      </w:r>
      <w:r w:rsidRPr="001714EE">
        <w:rPr>
          <w:rFonts w:ascii="Times New Roman" w:hAnsi="Times New Roman" w:cs="Times New Roman"/>
          <w:color w:val="000000" w:themeColor="text1"/>
          <w:sz w:val="20"/>
          <w:szCs w:val="20"/>
          <w:lang w:val="en-NZ"/>
        </w:rPr>
        <w:t>a</w:t>
      </w:r>
      <w:r w:rsidRPr="001714EE">
        <w:rPr>
          <w:rFonts w:ascii="Times New Roman" w:hAnsi="Times New Roman" w:cs="Times New Roman"/>
          <w:color w:val="000000" w:themeColor="text1"/>
          <w:sz w:val="20"/>
          <w:szCs w:val="20"/>
        </w:rPr>
        <w:t>)</w:t>
      </w:r>
    </w:p>
    <w:p w14:paraId="5355F4FF" w14:textId="77777777" w:rsidR="00837B57" w:rsidRPr="001714EE" w:rsidRDefault="00406635">
      <w:pPr>
        <w:spacing w:line="480" w:lineRule="auto"/>
        <w:ind w:firstLineChars="300" w:firstLine="600"/>
        <w:jc w:val="both"/>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lang w:val="en-NZ"/>
          </w:rPr>
          <m:t>OD=  p4-p5*ln</m:t>
        </m:r>
        <m:r>
          <m:rPr>
            <m:sty m:val="p"/>
          </m:rPr>
          <w:rPr>
            <w:rFonts w:ascii="Cambria Math" w:hAnsi="Cambria Math" w:cs="Times New Roman"/>
            <w:color w:val="000000" w:themeColor="text1"/>
            <w:sz w:val="20"/>
            <w:szCs w:val="20"/>
            <w:lang w:val="en-NZ"/>
          </w:rPr>
          <m:t>⁡</m:t>
        </m:r>
        <m:r>
          <w:rPr>
            <w:rFonts w:ascii="Cambria Math" w:hAnsi="Cambria Math" w:cs="Times New Roman"/>
            <w:color w:val="000000" w:themeColor="text1"/>
            <w:sz w:val="20"/>
            <w:szCs w:val="20"/>
            <w:lang w:val="en-NZ"/>
          </w:rPr>
          <m:t>(SC+p6)</m:t>
        </m:r>
      </m:oMath>
      <w:r w:rsidRPr="001714EE">
        <w:rPr>
          <w:rFonts w:ascii="Times New Roman" w:hAnsi="Cambria Math" w:cs="Times New Roman"/>
          <w:color w:val="000000" w:themeColor="text1"/>
          <w:sz w:val="20"/>
          <w:szCs w:val="20"/>
          <w:lang w:val="en-NZ"/>
        </w:rPr>
        <w:t>,</w:t>
      </w:r>
      <w:r w:rsidRPr="001714EE">
        <w:rPr>
          <w:rFonts w:ascii="Times New Roman" w:hAnsi="Cambria Math" w:cs="Times New Roman"/>
          <w:color w:val="000000" w:themeColor="text1"/>
          <w:sz w:val="20"/>
          <w:szCs w:val="20"/>
          <w:lang w:val="en-NZ"/>
        </w:rPr>
        <w:tab/>
      </w:r>
      <w:r w:rsidRPr="001714EE">
        <w:rPr>
          <w:rFonts w:ascii="Times New Roman" w:hAnsi="Cambria Math" w:cs="Times New Roman"/>
          <w:color w:val="000000" w:themeColor="text1"/>
          <w:sz w:val="20"/>
          <w:szCs w:val="20"/>
          <w:lang w:val="en-NZ"/>
        </w:rPr>
        <w:tab/>
      </w:r>
      <w:r w:rsidRPr="001714EE">
        <w:rPr>
          <w:rFonts w:ascii="Times New Roman" w:hAnsi="Cambria Math" w:cs="Times New Roman"/>
          <w:color w:val="000000" w:themeColor="text1"/>
          <w:sz w:val="20"/>
          <w:szCs w:val="20"/>
          <w:lang w:val="en-NZ"/>
        </w:rPr>
        <w:tab/>
      </w:r>
      <w:r w:rsidRPr="001714EE">
        <w:rPr>
          <w:rFonts w:ascii="Times New Roman" w:hAnsi="Cambria Math" w:cs="Times New Roman"/>
          <w:color w:val="000000" w:themeColor="text1"/>
          <w:sz w:val="20"/>
          <w:szCs w:val="20"/>
          <w:lang w:val="en-NZ"/>
        </w:rPr>
        <w:tab/>
      </w:r>
      <w:r w:rsidRPr="001714EE">
        <w:rPr>
          <w:rFonts w:ascii="Times New Roman" w:hAnsi="Cambria Math" w:cs="Times New Roman"/>
          <w:color w:val="000000" w:themeColor="text1"/>
          <w:sz w:val="20"/>
          <w:szCs w:val="20"/>
          <w:lang w:val="en-NZ"/>
        </w:rPr>
        <w:tab/>
      </w:r>
      <w:r w:rsidRPr="001714EE">
        <w:rPr>
          <w:rFonts w:ascii="Times New Roman" w:hAnsi="Cambria Math" w:cs="Times New Roman"/>
          <w:color w:val="000000" w:themeColor="text1"/>
          <w:sz w:val="20"/>
          <w:szCs w:val="20"/>
          <w:lang w:val="en-NZ"/>
        </w:rPr>
        <w:tab/>
      </w:r>
      <w:r w:rsidRPr="001714EE">
        <w:rPr>
          <w:rFonts w:ascii="Times New Roman" w:hAnsi="Cambria Math" w:cs="Times New Roman"/>
          <w:color w:val="000000" w:themeColor="text1"/>
          <w:sz w:val="20"/>
          <w:szCs w:val="20"/>
          <w:lang w:val="en-NZ"/>
        </w:rPr>
        <w:tab/>
      </w:r>
      <w:r w:rsidRPr="001714EE">
        <w:rPr>
          <w:rFonts w:ascii="Times New Roman" w:hAnsi="Times New Roman" w:cs="Times New Roman"/>
          <w:color w:val="000000" w:themeColor="text1"/>
          <w:sz w:val="20"/>
          <w:szCs w:val="20"/>
        </w:rPr>
        <w:t>(3</w:t>
      </w:r>
      <w:r w:rsidRPr="001714EE">
        <w:rPr>
          <w:rFonts w:ascii="Times New Roman" w:hAnsi="Times New Roman" w:cs="Times New Roman"/>
          <w:color w:val="000000" w:themeColor="text1"/>
          <w:sz w:val="20"/>
          <w:szCs w:val="20"/>
          <w:lang w:val="en-NZ"/>
        </w:rPr>
        <w:t>b</w:t>
      </w:r>
      <w:r w:rsidRPr="001714EE">
        <w:rPr>
          <w:rFonts w:ascii="Times New Roman" w:hAnsi="Times New Roman" w:cs="Times New Roman"/>
          <w:color w:val="000000" w:themeColor="text1"/>
          <w:sz w:val="20"/>
          <w:szCs w:val="20"/>
        </w:rPr>
        <w:t>)</w:t>
      </w:r>
    </w:p>
    <w:p w14:paraId="23A4B501"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in order to enable parameterization (</w:t>
      </w:r>
      <w:proofErr w:type="spellStart"/>
      <w:r w:rsidRPr="001714EE">
        <w:rPr>
          <w:rFonts w:ascii="Times New Roman" w:hAnsi="Times New Roman" w:cs="Times New Roman"/>
          <w:i/>
          <w:iCs/>
          <w:color w:val="000000" w:themeColor="text1"/>
          <w:sz w:val="20"/>
          <w:szCs w:val="20"/>
          <w:lang w:val="en-NZ"/>
        </w:rPr>
        <w:t>p</w:t>
      </w:r>
      <w:r w:rsidRPr="001714EE">
        <w:rPr>
          <w:rFonts w:ascii="Times New Roman" w:hAnsi="Times New Roman" w:cs="Times New Roman"/>
          <w:color w:val="000000" w:themeColor="text1"/>
          <w:sz w:val="20"/>
          <w:szCs w:val="20"/>
          <w:lang w:val="en-NZ"/>
        </w:rPr>
        <w:t>s</w:t>
      </w:r>
      <w:proofErr w:type="spellEnd"/>
      <w:r w:rsidRPr="001714EE">
        <w:rPr>
          <w:rFonts w:ascii="Times New Roman" w:hAnsi="Times New Roman" w:cs="Times New Roman"/>
          <w:color w:val="000000" w:themeColor="text1"/>
          <w:sz w:val="20"/>
          <w:szCs w:val="20"/>
          <w:lang w:val="en-NZ"/>
        </w:rPr>
        <w:t xml:space="preserve">) of observations. To ensure goodness of fit while avoiding erratic parameter </w:t>
      </w:r>
      <w:proofErr w:type="spellStart"/>
      <w:r w:rsidRPr="001714EE">
        <w:rPr>
          <w:rFonts w:ascii="Times New Roman" w:hAnsi="Times New Roman" w:cs="Times New Roman"/>
          <w:color w:val="000000" w:themeColor="text1"/>
          <w:sz w:val="20"/>
          <w:szCs w:val="20"/>
          <w:lang w:val="en-NZ"/>
        </w:rPr>
        <w:t>behavior</w:t>
      </w:r>
      <w:proofErr w:type="spellEnd"/>
      <w:r w:rsidRPr="001714EE">
        <w:rPr>
          <w:rFonts w:ascii="Times New Roman" w:hAnsi="Times New Roman" w:cs="Times New Roman"/>
          <w:color w:val="000000" w:themeColor="text1"/>
          <w:sz w:val="20"/>
          <w:szCs w:val="20"/>
          <w:lang w:val="en-NZ"/>
        </w:rPr>
        <w:t xml:space="preserve"> from over-fitting, we</w:t>
      </w:r>
      <w:r w:rsidRPr="001714EE">
        <w:rPr>
          <w:rFonts w:ascii="Times New Roman" w:hAnsi="Times New Roman" w:cs="Times New Roman"/>
          <w:color w:val="000000" w:themeColor="text1"/>
          <w:sz w:val="20"/>
          <w:szCs w:val="20"/>
        </w:rPr>
        <w:t xml:space="preserve"> used a standard approach built into the fitting software, namely to balance dependency, </w:t>
      </w:r>
      <w:r w:rsidRPr="001714EE">
        <w:rPr>
          <w:rFonts w:ascii="Times New Roman" w:hAnsi="Times New Roman" w:cs="Times New Roman"/>
          <w:i/>
          <w:iCs/>
          <w:color w:val="000000" w:themeColor="text1"/>
          <w:sz w:val="20"/>
          <w:szCs w:val="20"/>
        </w:rPr>
        <w:t>D</w:t>
      </w:r>
      <w:r w:rsidRPr="001714EE">
        <w:rPr>
          <w:rFonts w:ascii="Times New Roman" w:hAnsi="Times New Roman" w:cs="Times New Roman"/>
          <w:color w:val="000000" w:themeColor="text1"/>
          <w:sz w:val="20"/>
          <w:szCs w:val="20"/>
        </w:rPr>
        <w:t xml:space="preserve">, with non-linear </w:t>
      </w:r>
      <w:r w:rsidRPr="001714EE">
        <w:rPr>
          <w:rFonts w:ascii="Times New Roman" w:hAnsi="Times New Roman" w:cs="Times New Roman"/>
          <w:i/>
          <w:iCs/>
          <w:color w:val="000000" w:themeColor="text1"/>
          <w:sz w:val="20"/>
          <w:szCs w:val="20"/>
        </w:rPr>
        <w:t>R</w:t>
      </w:r>
      <w:r w:rsidRPr="001714EE">
        <w:rPr>
          <w:rFonts w:ascii="Times New Roman" w:hAnsi="Times New Roman" w:cs="Times New Roman"/>
          <w:color w:val="000000" w:themeColor="text1"/>
          <w:sz w:val="20"/>
          <w:szCs w:val="20"/>
          <w:vertAlign w:val="superscript"/>
        </w:rPr>
        <w:t>2</w:t>
      </w:r>
      <w:r w:rsidRPr="001714EE">
        <w:rPr>
          <w:rFonts w:ascii="Times New Roman" w:hAnsi="Times New Roman" w:cs="Times New Roman"/>
          <w:color w:val="000000" w:themeColor="text1"/>
          <w:sz w:val="20"/>
          <w:szCs w:val="20"/>
        </w:rPr>
        <w:t xml:space="preserve"> (goodness of fit). </w:t>
      </w:r>
      <w:r w:rsidRPr="001714EE">
        <w:rPr>
          <w:rFonts w:ascii="Times New Roman" w:hAnsi="Times New Roman" w:cs="Times New Roman"/>
          <w:color w:val="000000" w:themeColor="text1"/>
          <w:sz w:val="20"/>
          <w:szCs w:val="20"/>
          <w:lang w:val="en-NZ"/>
        </w:rPr>
        <w:t>We fitted to maximize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iCs/>
          <w:color w:val="000000" w:themeColor="text1"/>
          <w:sz w:val="20"/>
          <w:szCs w:val="20"/>
        </w:rPr>
        <w:t>R</w:t>
      </w:r>
      <w:r w:rsidRPr="001714EE">
        <w:rPr>
          <w:rFonts w:ascii="Times New Roman" w:hAnsi="Times New Roman" w:cs="Times New Roman"/>
          <w:color w:val="000000" w:themeColor="text1"/>
          <w:sz w:val="20"/>
          <w:szCs w:val="20"/>
          <w:vertAlign w:val="superscript"/>
        </w:rPr>
        <w:t>2</w:t>
      </w:r>
      <w:r w:rsidRPr="001714EE">
        <w:rPr>
          <w:rFonts w:ascii="Times New Roman" w:hAnsi="Times New Roman" w:cs="Times New Roman"/>
          <w:color w:val="000000" w:themeColor="text1"/>
          <w:sz w:val="20"/>
          <w:szCs w:val="20"/>
        </w:rPr>
        <w:t xml:space="preserve"> values </w:t>
      </w:r>
      <w:r w:rsidRPr="001714EE">
        <w:rPr>
          <w:rFonts w:ascii="Times New Roman" w:hAnsi="Times New Roman" w:cs="Times New Roman"/>
          <w:color w:val="000000" w:themeColor="text1"/>
          <w:sz w:val="20"/>
          <w:szCs w:val="20"/>
          <w:lang w:val="en-NZ"/>
        </w:rPr>
        <w:t>subject to the criterion</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iCs/>
          <w:color w:val="000000" w:themeColor="text1"/>
          <w:sz w:val="20"/>
          <w:szCs w:val="20"/>
        </w:rPr>
        <w:t xml:space="preserve">D </w:t>
      </w:r>
      <w:r w:rsidRPr="001714EE">
        <w:rPr>
          <w:rFonts w:ascii="Times New Roman" w:hAnsi="Times New Roman" w:cs="Times New Roman"/>
          <w:color w:val="000000" w:themeColor="text1"/>
          <w:sz w:val="20"/>
          <w:szCs w:val="20"/>
        </w:rPr>
        <w:t>&lt; 0.95</w:t>
      </w:r>
      <w:r w:rsidRPr="001714EE">
        <w:rPr>
          <w:rFonts w:ascii="Times New Roman" w:hAnsi="Times New Roman" w:cs="Times New Roman"/>
          <w:color w:val="000000" w:themeColor="text1"/>
          <w:sz w:val="20"/>
          <w:szCs w:val="20"/>
          <w:lang w:val="en-NZ"/>
        </w:rPr>
        <w:t xml:space="preserve">. We report </w:t>
      </w:r>
      <w:r w:rsidRPr="001714EE">
        <w:rPr>
          <w:rFonts w:ascii="Times New Roman" w:hAnsi="Times New Roman" w:cs="Times New Roman"/>
          <w:i/>
          <w:iCs/>
          <w:color w:val="000000" w:themeColor="text1"/>
          <w:sz w:val="20"/>
          <w:szCs w:val="20"/>
        </w:rPr>
        <w:t>R</w:t>
      </w:r>
      <w:r w:rsidRPr="001714EE">
        <w:rPr>
          <w:rFonts w:ascii="Times New Roman" w:hAnsi="Times New Roman" w:cs="Times New Roman"/>
          <w:color w:val="000000" w:themeColor="text1"/>
          <w:sz w:val="20"/>
          <w:szCs w:val="20"/>
          <w:vertAlign w:val="superscript"/>
        </w:rPr>
        <w:t>2</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associated with results below. The maximum value of</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iCs/>
          <w:color w:val="000000" w:themeColor="text1"/>
          <w:sz w:val="20"/>
          <w:szCs w:val="20"/>
        </w:rPr>
        <w:t>D</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for all work was </w:t>
      </w:r>
      <w:r w:rsidRPr="001714EE">
        <w:rPr>
          <w:rFonts w:ascii="Times New Roman" w:hAnsi="Times New Roman" w:cs="Times New Roman"/>
          <w:color w:val="000000" w:themeColor="text1"/>
          <w:sz w:val="20"/>
          <w:szCs w:val="20"/>
        </w:rPr>
        <w:t xml:space="preserve">0.92, </w:t>
      </w:r>
      <w:r w:rsidRPr="001714EE">
        <w:rPr>
          <w:rFonts w:ascii="Times New Roman" w:hAnsi="Times New Roman" w:cs="Times New Roman"/>
          <w:color w:val="000000" w:themeColor="text1"/>
          <w:sz w:val="20"/>
          <w:szCs w:val="20"/>
          <w:lang w:val="en-NZ"/>
        </w:rPr>
        <w:t xml:space="preserve">with an </w:t>
      </w:r>
      <w:r w:rsidRPr="001714EE">
        <w:rPr>
          <w:rFonts w:ascii="Times New Roman" w:hAnsi="Times New Roman" w:cs="Times New Roman"/>
          <w:color w:val="000000" w:themeColor="text1"/>
          <w:sz w:val="20"/>
          <w:szCs w:val="20"/>
        </w:rPr>
        <w:t xml:space="preserve">average </w:t>
      </w:r>
      <w:r w:rsidRPr="001714EE">
        <w:rPr>
          <w:rFonts w:ascii="Times New Roman" w:hAnsi="Times New Roman" w:cs="Times New Roman"/>
          <w:color w:val="000000" w:themeColor="text1"/>
          <w:sz w:val="20"/>
          <w:szCs w:val="20"/>
          <w:lang w:val="en-NZ"/>
        </w:rPr>
        <w:t xml:space="preserve">value </w:t>
      </w:r>
      <w:r w:rsidRPr="001714EE">
        <w:rPr>
          <w:rFonts w:ascii="Times New Roman" w:hAnsi="Times New Roman" w:cs="Times New Roman"/>
          <w:color w:val="000000" w:themeColor="text1"/>
          <w:sz w:val="20"/>
          <w:szCs w:val="20"/>
        </w:rPr>
        <w:t>of 0.72.</w:t>
      </w:r>
    </w:p>
    <w:p w14:paraId="00C09D17"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For the relationship between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and SC, the radius of curvature, </w:t>
      </w:r>
      <w:r w:rsidRPr="001714EE">
        <w:rPr>
          <w:rFonts w:ascii="Times New Roman" w:hAnsi="Times New Roman" w:cs="Times New Roman"/>
          <w:i/>
          <w:iCs/>
          <w:color w:val="000000" w:themeColor="text1"/>
          <w:sz w:val="20"/>
          <w:szCs w:val="20"/>
          <w:lang w:val="en-NZ"/>
        </w:rPr>
        <w:t>R</w:t>
      </w:r>
      <w:r w:rsidRPr="001714EE">
        <w:rPr>
          <w:rFonts w:ascii="Times New Roman" w:hAnsi="Times New Roman" w:cs="Times New Roman"/>
          <w:color w:val="000000" w:themeColor="text1"/>
          <w:sz w:val="20"/>
          <w:szCs w:val="20"/>
          <w:lang w:val="en-NZ"/>
        </w:rPr>
        <w:t>, was subsequently calculated from eq. 3a according to</w:t>
      </w:r>
    </w:p>
    <w:p w14:paraId="785737E5" w14:textId="77777777" w:rsidR="00837B57" w:rsidRPr="001714EE" w:rsidRDefault="00406635">
      <w:pPr>
        <w:spacing w:line="480" w:lineRule="auto"/>
        <w:jc w:val="both"/>
        <w:rPr>
          <w:rFonts w:hAnsi="Cambria Math" w:cs="Times New Roman"/>
          <w:color w:val="000000" w:themeColor="text1"/>
          <w:sz w:val="20"/>
          <w:szCs w:val="20"/>
          <w:lang w:val="en-NZ"/>
        </w:rPr>
      </w:pPr>
      <w:r w:rsidRPr="001714EE">
        <w:rPr>
          <w:rFonts w:ascii="Times New Roman" w:hAnsi="Times New Roman" w:cs="Times New Roman" w:hint="eastAsia"/>
          <w:color w:val="000000" w:themeColor="text1"/>
          <w:sz w:val="20"/>
          <w:szCs w:val="20"/>
        </w:rPr>
        <w:tab/>
      </w:r>
      <w:r w:rsidRPr="001714EE">
        <w:rPr>
          <w:rFonts w:ascii="Calibri" w:hAnsi="Cambria Math" w:cs="Times New Roman"/>
          <w:color w:val="000000" w:themeColor="text1"/>
          <w:sz w:val="20"/>
          <w:szCs w:val="20"/>
          <w:lang w:val="en-NZ"/>
        </w:rPr>
        <w:t xml:space="preserve"> </w:t>
      </w:r>
      <m:oMath>
        <m:r>
          <w:rPr>
            <w:rFonts w:ascii="Cambria Math" w:hAnsi="Cambria Math" w:cs="Times New Roman"/>
            <w:color w:val="000000" w:themeColor="text1"/>
            <w:sz w:val="20"/>
            <w:szCs w:val="20"/>
            <w:lang w:val="en-NZ"/>
          </w:rPr>
          <m:t>R</m:t>
        </m:r>
        <m:r>
          <m:rPr>
            <m:sty m:val="p"/>
          </m:rPr>
          <w:rPr>
            <w:rFonts w:ascii="Cambria Math" w:hAnsi="Cambria Math" w:cs="Times New Roman"/>
            <w:color w:val="000000" w:themeColor="text1"/>
            <w:sz w:val="20"/>
            <w:szCs w:val="20"/>
            <w:lang w:val="en-NZ"/>
          </w:rPr>
          <m:t xml:space="preserve"> = </m:t>
        </m:r>
        <m:f>
          <m:fPr>
            <m:ctrlPr>
              <w:rPr>
                <w:rFonts w:ascii="Cambria Math" w:hAnsi="Cambria Math" w:cs="Times New Roman"/>
                <w:color w:val="000000" w:themeColor="text1"/>
                <w:sz w:val="20"/>
                <w:szCs w:val="20"/>
                <w:lang w:val="en-NZ"/>
              </w:rPr>
            </m:ctrlPr>
          </m:fPr>
          <m:num>
            <m:sSup>
              <m:sSupPr>
                <m:ctrlPr>
                  <w:rPr>
                    <w:rFonts w:ascii="Cambria Math" w:hAnsi="Cambria Math" w:cs="Times New Roman"/>
                    <w:color w:val="000000" w:themeColor="text1"/>
                    <w:sz w:val="20"/>
                    <w:szCs w:val="20"/>
                    <w:lang w:val="en-NZ"/>
                  </w:rPr>
                </m:ctrlPr>
              </m:sSupPr>
              <m:e>
                <m:d>
                  <m:dPr>
                    <m:ctrlPr>
                      <w:rPr>
                        <w:rFonts w:ascii="Cambria Math" w:hAnsi="Cambria Math" w:cs="Times New Roman"/>
                        <w:color w:val="000000" w:themeColor="text1"/>
                        <w:sz w:val="20"/>
                        <w:szCs w:val="20"/>
                        <w:lang w:val="en-NZ"/>
                      </w:rPr>
                    </m:ctrlPr>
                  </m:dPr>
                  <m:e>
                    <m:r>
                      <m:rPr>
                        <m:sty m:val="p"/>
                      </m:rPr>
                      <w:rPr>
                        <w:rFonts w:ascii="Cambria Math" w:hAnsi="Cambria Math" w:cs="Times New Roman"/>
                        <w:color w:val="000000" w:themeColor="text1"/>
                        <w:sz w:val="20"/>
                        <w:szCs w:val="20"/>
                        <w:lang w:val="en-NZ"/>
                      </w:rPr>
                      <m:t>1+</m:t>
                    </m:r>
                    <m:sSup>
                      <m:sSupPr>
                        <m:ctrlPr>
                          <w:rPr>
                            <w:rFonts w:ascii="Cambria Math" w:hAnsi="Cambria Math" w:cs="Times New Roman"/>
                            <w:color w:val="000000" w:themeColor="text1"/>
                            <w:sz w:val="20"/>
                            <w:szCs w:val="20"/>
                            <w:lang w:val="en-NZ"/>
                          </w:rPr>
                        </m:ctrlPr>
                      </m:sSupPr>
                      <m:e>
                        <m:r>
                          <m:rPr>
                            <m:sty m:val="p"/>
                          </m:rPr>
                          <w:rPr>
                            <w:rFonts w:ascii="Cambria Math" w:hAnsi="Cambria Math" w:cs="Times New Roman"/>
                            <w:color w:val="000000" w:themeColor="text1"/>
                            <w:sz w:val="20"/>
                            <w:szCs w:val="20"/>
                            <w:lang w:val="en-NZ"/>
                          </w:rPr>
                          <m:t>%</m:t>
                        </m:r>
                        <m:r>
                          <w:rPr>
                            <w:rFonts w:ascii="Cambria Math" w:hAnsi="Cambria Math" w:cs="Times New Roman"/>
                            <w:color w:val="000000" w:themeColor="text1"/>
                            <w:sz w:val="20"/>
                            <w:szCs w:val="20"/>
                            <w:lang w:val="en-NZ"/>
                          </w:rPr>
                          <m:t>T</m:t>
                        </m:r>
                        <m:r>
                          <m:rPr>
                            <m:sty m:val="p"/>
                          </m:rPr>
                          <w:rPr>
                            <w:rFonts w:ascii="Cambria Math" w:hAnsi="Cambria Math" w:cs="Times New Roman"/>
                            <w:color w:val="000000" w:themeColor="text1"/>
                            <w:sz w:val="20"/>
                            <w:szCs w:val="20"/>
                            <w:lang w:val="en-NZ"/>
                          </w:rPr>
                          <m:t>'</m:t>
                        </m:r>
                      </m:e>
                      <m:sup>
                        <m:r>
                          <m:rPr>
                            <m:sty m:val="p"/>
                          </m:rPr>
                          <w:rPr>
                            <w:rFonts w:ascii="Cambria Math" w:hAnsi="Cambria Math" w:cs="Times New Roman"/>
                            <w:color w:val="000000" w:themeColor="text1"/>
                            <w:sz w:val="20"/>
                            <w:szCs w:val="20"/>
                            <w:lang w:val="en-NZ"/>
                          </w:rPr>
                          <m:t>2</m:t>
                        </m:r>
                      </m:sup>
                    </m:sSup>
                  </m:e>
                </m:d>
              </m:e>
              <m:sup>
                <m:f>
                  <m:fPr>
                    <m:type m:val="skw"/>
                    <m:ctrlPr>
                      <w:rPr>
                        <w:rFonts w:ascii="Cambria Math" w:hAnsi="Cambria Math" w:cs="Times New Roman"/>
                        <w:color w:val="000000" w:themeColor="text1"/>
                        <w:sz w:val="20"/>
                        <w:szCs w:val="20"/>
                        <w:lang w:val="en-NZ"/>
                      </w:rPr>
                    </m:ctrlPr>
                  </m:fPr>
                  <m:num>
                    <m:r>
                      <m:rPr>
                        <m:sty m:val="p"/>
                      </m:rPr>
                      <w:rPr>
                        <w:rFonts w:ascii="Cambria Math" w:hAnsi="Cambria Math" w:cs="Times New Roman"/>
                        <w:color w:val="000000" w:themeColor="text1"/>
                        <w:sz w:val="20"/>
                        <w:szCs w:val="20"/>
                        <w:lang w:val="en-NZ"/>
                      </w:rPr>
                      <m:t>3</m:t>
                    </m:r>
                  </m:num>
                  <m:den>
                    <m:r>
                      <m:rPr>
                        <m:sty m:val="p"/>
                      </m:rPr>
                      <w:rPr>
                        <w:rFonts w:ascii="Cambria Math" w:hAnsi="Cambria Math" w:cs="Times New Roman"/>
                        <w:color w:val="000000" w:themeColor="text1"/>
                        <w:sz w:val="20"/>
                        <w:szCs w:val="20"/>
                        <w:lang w:val="en-NZ"/>
                      </w:rPr>
                      <m:t>2</m:t>
                    </m:r>
                  </m:den>
                </m:f>
              </m:sup>
            </m:sSup>
          </m:num>
          <m:den>
            <m:r>
              <m:rPr>
                <m:sty m:val="p"/>
              </m:rPr>
              <w:rPr>
                <w:rFonts w:ascii="Cambria Math" w:hAnsi="Cambria Math" w:cs="Times New Roman"/>
                <w:color w:val="000000" w:themeColor="text1"/>
                <w:sz w:val="20"/>
                <w:szCs w:val="20"/>
                <w:lang w:val="en-NZ"/>
              </w:rPr>
              <m:t>%</m:t>
            </m:r>
            <m:r>
              <w:rPr>
                <w:rFonts w:ascii="Cambria Math" w:hAnsi="Cambria Math" w:cs="Times New Roman"/>
                <w:color w:val="000000" w:themeColor="text1"/>
                <w:sz w:val="20"/>
                <w:szCs w:val="20"/>
                <w:lang w:val="en-NZ"/>
              </w:rPr>
              <m:t>T</m:t>
            </m:r>
            <m:r>
              <m:rPr>
                <m:sty m:val="p"/>
              </m:rPr>
              <w:rPr>
                <w:rFonts w:ascii="Cambria Math" w:hAnsi="Cambria Math" w:cs="Times New Roman"/>
                <w:color w:val="000000" w:themeColor="text1"/>
                <w:sz w:val="20"/>
                <w:szCs w:val="20"/>
                <w:lang w:val="en-NZ"/>
              </w:rPr>
              <m:t>''</m:t>
            </m:r>
          </m:den>
        </m:f>
      </m:oMath>
      <w:r w:rsidRPr="001714EE">
        <w:rPr>
          <w:rFonts w:ascii="Times New Roman" w:hAnsi="Cambria Math" w:cs="Times New Roman"/>
          <w:color w:val="000000" w:themeColor="text1"/>
          <w:sz w:val="20"/>
          <w:szCs w:val="20"/>
          <w:lang w:val="en-NZ"/>
        </w:rPr>
        <w:t>,</w:t>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r>
      <w:r w:rsidRPr="001714EE">
        <w:rPr>
          <w:rFonts w:ascii="Times New Roman" w:hAnsi="Times New Roman" w:cs="Times New Roman"/>
          <w:color w:val="000000" w:themeColor="text1"/>
          <w:sz w:val="20"/>
          <w:szCs w:val="20"/>
        </w:rPr>
        <w:tab/>
        <w:t>(4)</w:t>
      </w:r>
    </w:p>
    <w:p w14:paraId="45084367"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where %</w:t>
      </w:r>
      <w:r w:rsidRPr="001714EE">
        <w:rPr>
          <w:rFonts w:ascii="Times New Roman" w:hAnsi="Times New Roman" w:cs="Times New Roman"/>
          <w:i/>
          <w:iCs/>
          <w:color w:val="000000" w:themeColor="text1"/>
          <w:sz w:val="20"/>
          <w:szCs w:val="20"/>
          <w:lang w:val="en-NZ"/>
        </w:rPr>
        <w:t xml:space="preserve">T </w:t>
      </w:r>
      <w:r w:rsidRPr="001714EE">
        <w:rPr>
          <w:rFonts w:ascii="Times New Roman" w:hAnsi="Times New Roman" w:cs="Times New Roman"/>
          <w:color w:val="000000" w:themeColor="text1"/>
          <w:sz w:val="20"/>
          <w:szCs w:val="20"/>
          <w:lang w:val="en-NZ"/>
        </w:rPr>
        <w:t>´ and %</w:t>
      </w:r>
      <w:r w:rsidRPr="001714EE">
        <w:rPr>
          <w:rFonts w:ascii="Times New Roman" w:hAnsi="Times New Roman" w:cs="Times New Roman"/>
          <w:i/>
          <w:iCs/>
          <w:color w:val="000000" w:themeColor="text1"/>
          <w:sz w:val="20"/>
          <w:szCs w:val="20"/>
          <w:lang w:val="en-NZ"/>
        </w:rPr>
        <w:t xml:space="preserve">T </w:t>
      </w:r>
      <w:r w:rsidRPr="001714EE">
        <w:rPr>
          <w:rFonts w:ascii="Times New Roman" w:hAnsi="Times New Roman" w:cs="Times New Roman"/>
          <w:color w:val="000000" w:themeColor="text1"/>
          <w:sz w:val="20"/>
          <w:szCs w:val="20"/>
          <w:lang w:val="en-NZ"/>
        </w:rPr>
        <w:t>´´ are the first and second derivatives of %</w:t>
      </w:r>
      <w:r w:rsidRPr="001714EE">
        <w:rPr>
          <w:rFonts w:ascii="Times New Roman" w:hAnsi="Times New Roman" w:cs="Times New Roman"/>
          <w:i/>
          <w:iCs/>
          <w:color w:val="000000" w:themeColor="text1"/>
          <w:sz w:val="20"/>
          <w:szCs w:val="20"/>
          <w:lang w:val="en-NZ"/>
        </w:rPr>
        <w:t xml:space="preserve">T </w:t>
      </w:r>
      <w:r w:rsidRPr="001714EE">
        <w:rPr>
          <w:rFonts w:ascii="Times New Roman" w:hAnsi="Times New Roman" w:cs="Times New Roman"/>
          <w:color w:val="000000" w:themeColor="text1"/>
          <w:sz w:val="20"/>
          <w:szCs w:val="20"/>
          <w:lang w:val="en-NZ"/>
        </w:rPr>
        <w:t xml:space="preserve">with respect to SC, respectively. The minimum of </w:t>
      </w:r>
      <w:r w:rsidRPr="001714EE">
        <w:rPr>
          <w:rFonts w:ascii="Times New Roman" w:hAnsi="Times New Roman" w:cs="Times New Roman"/>
          <w:i/>
          <w:color w:val="000000" w:themeColor="text1"/>
          <w:sz w:val="20"/>
          <w:szCs w:val="20"/>
          <w:lang w:val="en-NZ"/>
        </w:rPr>
        <w:t>R</w:t>
      </w:r>
      <w:r w:rsidRPr="001714EE">
        <w:rPr>
          <w:rFonts w:ascii="Times New Roman" w:hAnsi="Times New Roman" w:cs="Times New Roman"/>
          <w:color w:val="000000" w:themeColor="text1"/>
          <w:sz w:val="20"/>
          <w:szCs w:val="20"/>
          <w:lang w:val="en-NZ"/>
        </w:rPr>
        <w:t xml:space="preserve"> corresponds to maximum curvature. Setting </w:t>
      </w:r>
      <w:r w:rsidRPr="001714EE">
        <w:rPr>
          <w:rFonts w:ascii="Times New Roman" w:hAnsi="Times New Roman" w:cs="Times New Roman"/>
          <w:i/>
          <w:iCs/>
          <w:color w:val="000000" w:themeColor="text1"/>
          <w:sz w:val="20"/>
          <w:szCs w:val="20"/>
          <w:lang w:val="en-NZ"/>
        </w:rPr>
        <w:t>R</w:t>
      </w:r>
      <w:r w:rsidRPr="001714EE">
        <w:rPr>
          <w:rFonts w:ascii="Times New Roman" w:hAnsi="Times New Roman" w:cs="Times New Roman"/>
          <w:color w:val="000000" w:themeColor="text1"/>
          <w:sz w:val="20"/>
          <w:szCs w:val="20"/>
          <w:lang w:val="en-NZ"/>
        </w:rPr>
        <w:t xml:space="preserve">´, the derivative of </w:t>
      </w:r>
      <w:r w:rsidRPr="001714EE">
        <w:rPr>
          <w:rFonts w:ascii="Times New Roman" w:hAnsi="Times New Roman" w:cs="Times New Roman"/>
          <w:i/>
          <w:color w:val="000000" w:themeColor="text1"/>
          <w:sz w:val="20"/>
          <w:szCs w:val="20"/>
          <w:lang w:val="en-NZ"/>
        </w:rPr>
        <w:t>R</w:t>
      </w:r>
      <w:r w:rsidRPr="001714EE">
        <w:rPr>
          <w:rFonts w:ascii="Times New Roman" w:hAnsi="Times New Roman" w:cs="Times New Roman"/>
          <w:color w:val="000000" w:themeColor="text1"/>
          <w:sz w:val="20"/>
          <w:szCs w:val="20"/>
          <w:lang w:val="en-NZ"/>
        </w:rPr>
        <w:t xml:space="preserve">, equal to zero and solving for </w:t>
      </w:r>
      <w:r w:rsidRPr="001714EE">
        <w:rPr>
          <w:rFonts w:ascii="Times New Roman" w:hAnsi="Times New Roman" w:cs="Times New Roman"/>
          <w:iCs/>
          <w:color w:val="000000" w:themeColor="text1"/>
          <w:sz w:val="20"/>
          <w:szCs w:val="20"/>
          <w:lang w:val="en-NZ"/>
        </w:rPr>
        <w:t>SC</w:t>
      </w:r>
      <w:r w:rsidRPr="001714EE">
        <w:rPr>
          <w:rFonts w:ascii="Times New Roman" w:hAnsi="Times New Roman" w:cs="Times New Roman"/>
          <w:color w:val="000000" w:themeColor="text1"/>
          <w:sz w:val="20"/>
          <w:szCs w:val="20"/>
          <w:lang w:val="en-NZ"/>
        </w:rPr>
        <w:t>, then %</w:t>
      </w:r>
      <w:r w:rsidRPr="001714EE">
        <w:rPr>
          <w:rFonts w:ascii="Times New Roman" w:hAnsi="Times New Roman" w:cs="Times New Roman"/>
          <w:i/>
          <w:color w:val="000000" w:themeColor="text1"/>
          <w:sz w:val="20"/>
          <w:szCs w:val="20"/>
          <w:lang w:val="en-NZ"/>
        </w:rPr>
        <w:t>T,</w:t>
      </w:r>
      <w:r w:rsidRPr="001714EE">
        <w:rPr>
          <w:rFonts w:ascii="Times New Roman" w:hAnsi="Times New Roman" w:cs="Times New Roman"/>
          <w:iCs/>
          <w:color w:val="000000" w:themeColor="text1"/>
          <w:sz w:val="20"/>
          <w:szCs w:val="20"/>
          <w:lang w:val="en-NZ"/>
        </w:rPr>
        <w:t xml:space="preserve"> yields the</w:t>
      </w:r>
      <w:r w:rsidRPr="001714EE">
        <w:rPr>
          <w:rFonts w:ascii="Times New Roman" w:hAnsi="Times New Roman" w:cs="Times New Roman"/>
          <w:color w:val="000000" w:themeColor="text1"/>
          <w:sz w:val="20"/>
          <w:szCs w:val="20"/>
          <w:lang w:val="en-NZ"/>
        </w:rPr>
        <w:t xml:space="preserve"> ordinate and abscissa at maximum curvature. The calculation was performed with the Python </w:t>
      </w:r>
      <w:proofErr w:type="spellStart"/>
      <w:r w:rsidRPr="001714EE">
        <w:rPr>
          <w:rFonts w:ascii="Times New Roman" w:hAnsi="Times New Roman" w:cs="Times New Roman"/>
          <w:color w:val="000000" w:themeColor="text1"/>
          <w:sz w:val="20"/>
          <w:szCs w:val="20"/>
          <w:lang w:val="en-NZ"/>
        </w:rPr>
        <w:t>SymPy</w:t>
      </w:r>
      <w:proofErr w:type="spellEnd"/>
      <w:r w:rsidRPr="001714EE">
        <w:rPr>
          <w:rFonts w:ascii="Times New Roman" w:hAnsi="Times New Roman" w:cs="Times New Roman"/>
          <w:color w:val="000000" w:themeColor="text1"/>
          <w:sz w:val="20"/>
          <w:szCs w:val="20"/>
          <w:lang w:val="en-NZ"/>
        </w:rPr>
        <w:t xml:space="preserve"> module using the nonlinear numerical solver function </w:t>
      </w:r>
      <w:proofErr w:type="spellStart"/>
      <w:r w:rsidRPr="001714EE">
        <w:rPr>
          <w:rFonts w:ascii="Times New Roman" w:hAnsi="Times New Roman" w:cs="Times New Roman"/>
          <w:color w:val="000000" w:themeColor="text1"/>
          <w:sz w:val="20"/>
          <w:szCs w:val="20"/>
          <w:lang w:val="en-NZ"/>
        </w:rPr>
        <w:t>Nsolve</w:t>
      </w:r>
      <w:proofErr w:type="spellEnd"/>
      <w:r w:rsidRPr="001714EE">
        <w:rPr>
          <w:rFonts w:ascii="Times New Roman" w:hAnsi="Times New Roman" w:cs="Times New Roman"/>
          <w:color w:val="000000" w:themeColor="text1"/>
          <w:sz w:val="20"/>
          <w:szCs w:val="20"/>
          <w:lang w:val="en-NZ"/>
        </w:rPr>
        <w:t xml:space="preserve">. </w:t>
      </w:r>
    </w:p>
    <w:p w14:paraId="690EAB7E" w14:textId="77777777" w:rsidR="00837B57" w:rsidRPr="001714EE" w:rsidRDefault="00406635">
      <w:pPr>
        <w:spacing w:line="480" w:lineRule="auto"/>
        <w:rPr>
          <w:rFonts w:ascii="Times New Roman" w:hAnsi="Times New Roman" w:cs="Times New Roman"/>
          <w:b/>
          <w:i/>
          <w:color w:val="000000" w:themeColor="text1"/>
          <w:sz w:val="20"/>
          <w:szCs w:val="20"/>
        </w:rPr>
      </w:pPr>
      <w:r w:rsidRPr="001714EE">
        <w:rPr>
          <w:rFonts w:ascii="Times New Roman" w:hAnsi="Times New Roman" w:cs="Times New Roman"/>
          <w:b/>
          <w:i/>
          <w:color w:val="000000" w:themeColor="text1"/>
          <w:sz w:val="20"/>
          <w:szCs w:val="20"/>
        </w:rPr>
        <w:t>2.4. Induction of bioreporter, bioavailability calibration curves, and bioavailability experiments</w:t>
      </w:r>
    </w:p>
    <w:p w14:paraId="72D6023F"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 xml:space="preserve">The bioluminescence signal from luciferase in strain </w:t>
      </w:r>
      <w:proofErr w:type="spellStart"/>
      <w:r w:rsidRPr="001714EE">
        <w:rPr>
          <w:rFonts w:ascii="Times New Roman" w:hAnsi="Times New Roman" w:cs="Times New Roman"/>
          <w:color w:val="000000" w:themeColor="text1"/>
          <w:sz w:val="20"/>
          <w:szCs w:val="20"/>
          <w:lang w:val="en-NZ"/>
        </w:rPr>
        <w:t>zntA</w:t>
      </w:r>
      <w:proofErr w:type="spellEnd"/>
      <w:r w:rsidRPr="001714EE">
        <w:rPr>
          <w:rFonts w:ascii="Times New Roman" w:hAnsi="Times New Roman" w:cs="Times New Roman"/>
          <w:color w:val="000000" w:themeColor="text1"/>
          <w:sz w:val="20"/>
          <w:szCs w:val="20"/>
          <w:lang w:val="en-NZ"/>
        </w:rPr>
        <w:t xml:space="preserve"> is a result from expression of the </w:t>
      </w:r>
      <w:r w:rsidRPr="001714EE">
        <w:rPr>
          <w:rFonts w:ascii="Times New Roman" w:hAnsi="Times New Roman" w:cs="Times New Roman"/>
          <w:i/>
          <w:color w:val="000000" w:themeColor="text1"/>
          <w:sz w:val="20"/>
          <w:szCs w:val="20"/>
          <w:lang w:val="en-NZ"/>
        </w:rPr>
        <w:t>lux</w:t>
      </w:r>
      <w:r w:rsidRPr="001714EE">
        <w:rPr>
          <w:rFonts w:ascii="Times New Roman" w:hAnsi="Times New Roman" w:cs="Times New Roman"/>
          <w:color w:val="000000" w:themeColor="text1"/>
          <w:sz w:val="20"/>
          <w:szCs w:val="20"/>
          <w:lang w:val="en-NZ"/>
        </w:rPr>
        <w:t xml:space="preserve"> genes under control of the </w:t>
      </w:r>
      <w:proofErr w:type="spellStart"/>
      <w:r w:rsidRPr="001714EE">
        <w:rPr>
          <w:rFonts w:ascii="Times New Roman" w:hAnsi="Times New Roman" w:cs="Times New Roman"/>
          <w:color w:val="000000" w:themeColor="text1"/>
          <w:sz w:val="20"/>
          <w:szCs w:val="20"/>
          <w:lang w:val="en-NZ"/>
        </w:rPr>
        <w:t>zntA</w:t>
      </w:r>
      <w:proofErr w:type="spellEnd"/>
      <w:r w:rsidRPr="001714EE">
        <w:rPr>
          <w:rFonts w:ascii="Times New Roman" w:hAnsi="Times New Roman" w:cs="Times New Roman"/>
          <w:color w:val="000000" w:themeColor="text1"/>
          <w:sz w:val="20"/>
          <w:szCs w:val="20"/>
          <w:lang w:val="en-NZ"/>
        </w:rPr>
        <w:t xml:space="preserve"> promoter induced by cytoplasmic Pb. Assays performed with Pb standards are used to construct bioavailability calibration curves, and which are employed to quantify bioavailability of Pb in samples (unknowns). To p</w:t>
      </w:r>
      <w:proofErr w:type="spellStart"/>
      <w:r w:rsidRPr="001714EE">
        <w:rPr>
          <w:rFonts w:ascii="Times New Roman" w:hAnsi="Times New Roman" w:cs="Times New Roman"/>
          <w:color w:val="000000" w:themeColor="text1"/>
          <w:sz w:val="20"/>
          <w:szCs w:val="20"/>
        </w:rPr>
        <w:t>erform</w:t>
      </w:r>
      <w:proofErr w:type="spellEnd"/>
      <w:r w:rsidRPr="001714EE">
        <w:rPr>
          <w:rFonts w:ascii="Times New Roman" w:hAnsi="Times New Roman" w:cs="Times New Roman"/>
          <w:color w:val="000000" w:themeColor="text1"/>
          <w:sz w:val="20"/>
          <w:szCs w:val="20"/>
        </w:rPr>
        <w:t xml:space="preserve"> assays, 50 µL of bioreporter cell suspension was added </w:t>
      </w:r>
      <w:r w:rsidRPr="001714EE">
        <w:rPr>
          <w:rFonts w:ascii="Times New Roman" w:hAnsi="Times New Roman" w:cs="Times New Roman"/>
          <w:color w:val="000000" w:themeColor="text1"/>
          <w:sz w:val="20"/>
          <w:szCs w:val="20"/>
          <w:lang w:val="en-NZ"/>
        </w:rPr>
        <w:t xml:space="preserve">using a multichannel pipette </w:t>
      </w:r>
      <w:r w:rsidRPr="001714EE">
        <w:rPr>
          <w:rFonts w:ascii="Times New Roman" w:hAnsi="Times New Roman" w:cs="Times New Roman"/>
          <w:color w:val="000000" w:themeColor="text1"/>
          <w:sz w:val="20"/>
          <w:szCs w:val="20"/>
        </w:rPr>
        <w:t>to</w:t>
      </w:r>
      <w:r w:rsidRPr="001714EE">
        <w:rPr>
          <w:rFonts w:ascii="Times New Roman" w:hAnsi="Times New Roman" w:cs="Times New Roman"/>
          <w:color w:val="000000" w:themeColor="text1"/>
          <w:sz w:val="20"/>
          <w:szCs w:val="20"/>
          <w:lang w:val="en-NZ"/>
        </w:rPr>
        <w:t xml:space="preserve"> each well in</w:t>
      </w:r>
      <w:r w:rsidRPr="001714EE">
        <w:rPr>
          <w:rFonts w:ascii="Times New Roman" w:hAnsi="Times New Roman" w:cs="Times New Roman"/>
          <w:color w:val="000000" w:themeColor="text1"/>
          <w:sz w:val="20"/>
          <w:szCs w:val="20"/>
        </w:rPr>
        <w:t xml:space="preserve"> a 96-well opaque white microtiter plate followed by another 50 µL of Pb standard</w:t>
      </w:r>
      <w:r w:rsidRPr="001714EE">
        <w:rPr>
          <w:rFonts w:ascii="Times New Roman" w:hAnsi="Times New Roman" w:cs="Times New Roman"/>
          <w:color w:val="000000" w:themeColor="text1"/>
          <w:sz w:val="20"/>
          <w:szCs w:val="20"/>
          <w:lang w:val="en-NZ"/>
        </w:rPr>
        <w:t xml:space="preserve"> or sample. Pb standards were prepared</w:t>
      </w:r>
      <w:r w:rsidRPr="001714EE">
        <w:rPr>
          <w:rFonts w:ascii="Times New Roman" w:hAnsi="Times New Roman" w:cs="Times New Roman"/>
          <w:color w:val="000000" w:themeColor="text1"/>
          <w:sz w:val="20"/>
          <w:szCs w:val="20"/>
        </w:rPr>
        <w:t xml:space="preserve"> in 0.002% HNO</w:t>
      </w:r>
      <w:r w:rsidRPr="001714EE">
        <w:rPr>
          <w:rFonts w:ascii="Times New Roman" w:hAnsi="Times New Roman" w:cs="Times New Roman"/>
          <w:color w:val="000000" w:themeColor="text1"/>
          <w:sz w:val="20"/>
          <w:szCs w:val="20"/>
          <w:vertAlign w:val="subscript"/>
        </w:rPr>
        <w:t>3</w:t>
      </w:r>
      <w:r w:rsidRPr="001714EE">
        <w:rPr>
          <w:rFonts w:ascii="Times New Roman" w:hAnsi="Times New Roman" w:cs="Times New Roman"/>
          <w:color w:val="000000" w:themeColor="text1"/>
          <w:sz w:val="20"/>
          <w:szCs w:val="20"/>
          <w:lang w:val="en-NZ"/>
        </w:rPr>
        <w:t xml:space="preserve">, which has been </w:t>
      </w:r>
      <w:r w:rsidRPr="001714EE">
        <w:rPr>
          <w:rFonts w:ascii="Times New Roman" w:hAnsi="Times New Roman" w:cs="Times New Roman"/>
          <w:color w:val="000000" w:themeColor="text1"/>
          <w:sz w:val="20"/>
          <w:szCs w:val="20"/>
        </w:rPr>
        <w:t xml:space="preserve">confirmed </w:t>
      </w:r>
      <w:r w:rsidRPr="001714EE">
        <w:rPr>
          <w:rFonts w:ascii="Times New Roman" w:hAnsi="Times New Roman" w:cs="Times New Roman"/>
          <w:color w:val="000000" w:themeColor="text1"/>
          <w:sz w:val="20"/>
          <w:szCs w:val="20"/>
          <w:lang w:val="en-NZ"/>
        </w:rPr>
        <w:t xml:space="preserve">as </w:t>
      </w:r>
      <w:r w:rsidRPr="001714EE">
        <w:rPr>
          <w:rFonts w:ascii="Times New Roman" w:hAnsi="Times New Roman" w:cs="Times New Roman"/>
          <w:color w:val="000000" w:themeColor="text1"/>
          <w:sz w:val="20"/>
          <w:szCs w:val="20"/>
        </w:rPr>
        <w:t>low enough to be neutralized</w:t>
      </w:r>
      <w:r w:rsidRPr="001714EE">
        <w:rPr>
          <w:rFonts w:ascii="Times New Roman" w:hAnsi="Times New Roman" w:cs="Times New Roman"/>
          <w:color w:val="000000" w:themeColor="text1"/>
          <w:sz w:val="20"/>
          <w:szCs w:val="20"/>
          <w:lang w:val="en-NZ"/>
        </w:rPr>
        <w:t>/buffered</w:t>
      </w:r>
      <w:r w:rsidRPr="001714EE">
        <w:rPr>
          <w:rFonts w:ascii="Times New Roman" w:hAnsi="Times New Roman" w:cs="Times New Roman"/>
          <w:color w:val="000000" w:themeColor="text1"/>
          <w:sz w:val="20"/>
          <w:szCs w:val="20"/>
        </w:rPr>
        <w:t xml:space="preserve"> by MM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Zhang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2017)</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After</w:t>
      </w:r>
      <w:r w:rsidRPr="001714EE">
        <w:rPr>
          <w:rFonts w:ascii="Times New Roman" w:hAnsi="Times New Roman" w:cs="Times New Roman"/>
          <w:color w:val="000000" w:themeColor="text1"/>
          <w:sz w:val="20"/>
          <w:szCs w:val="20"/>
          <w:lang w:val="en-NZ"/>
        </w:rPr>
        <w:t xml:space="preserve"> loading, the contents of the wells were</w:t>
      </w:r>
      <w:r w:rsidRPr="001714EE">
        <w:rPr>
          <w:rFonts w:ascii="Times New Roman" w:hAnsi="Times New Roman" w:cs="Times New Roman"/>
          <w:color w:val="000000" w:themeColor="text1"/>
          <w:sz w:val="20"/>
          <w:szCs w:val="20"/>
        </w:rPr>
        <w:t xml:space="preserve"> mix</w:t>
      </w:r>
      <w:r w:rsidRPr="001714EE">
        <w:rPr>
          <w:rFonts w:ascii="Times New Roman" w:hAnsi="Times New Roman" w:cs="Times New Roman"/>
          <w:color w:val="000000" w:themeColor="text1"/>
          <w:sz w:val="20"/>
          <w:szCs w:val="20"/>
          <w:lang w:val="en-NZ"/>
        </w:rPr>
        <w:t>ed</w:t>
      </w:r>
      <w:r w:rsidRPr="001714EE">
        <w:rPr>
          <w:rFonts w:ascii="Times New Roman" w:hAnsi="Times New Roman" w:cs="Times New Roman"/>
          <w:color w:val="000000" w:themeColor="text1"/>
          <w:sz w:val="20"/>
          <w:szCs w:val="20"/>
        </w:rPr>
        <w:t xml:space="preserve"> well by pipette</w:t>
      </w:r>
      <w:r w:rsidRPr="001714EE">
        <w:rPr>
          <w:rFonts w:ascii="Times New Roman" w:hAnsi="Times New Roman" w:cs="Times New Roman"/>
          <w:color w:val="000000" w:themeColor="text1"/>
          <w:sz w:val="20"/>
          <w:szCs w:val="20"/>
          <w:lang w:val="en-NZ"/>
        </w:rPr>
        <w:t>. Subsequently, the</w:t>
      </w:r>
      <w:r w:rsidRPr="001714EE">
        <w:rPr>
          <w:rFonts w:ascii="Times New Roman" w:hAnsi="Times New Roman" w:cs="Times New Roman"/>
          <w:color w:val="000000" w:themeColor="text1"/>
          <w:sz w:val="20"/>
          <w:szCs w:val="20"/>
        </w:rPr>
        <w:t xml:space="preserve"> microplate was incubated at 24</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°C with shaking </w:t>
      </w:r>
      <w:r w:rsidRPr="001714EE">
        <w:rPr>
          <w:rFonts w:ascii="Times New Roman" w:hAnsi="Times New Roman" w:cs="Times New Roman"/>
          <w:color w:val="000000" w:themeColor="text1"/>
          <w:sz w:val="20"/>
          <w:szCs w:val="20"/>
          <w:lang w:val="en-NZ"/>
        </w:rPr>
        <w:t>at</w:t>
      </w:r>
      <w:r w:rsidRPr="001714EE">
        <w:rPr>
          <w:rFonts w:ascii="Times New Roman" w:hAnsi="Times New Roman" w:cs="Times New Roman"/>
          <w:color w:val="000000" w:themeColor="text1"/>
          <w:sz w:val="20"/>
          <w:szCs w:val="20"/>
        </w:rPr>
        <w:t xml:space="preserve"> 180 rpm, and bioluminescence was measured at 10-</w:t>
      </w:r>
      <w:r w:rsidRPr="001714EE">
        <w:rPr>
          <w:rFonts w:ascii="Times New Roman" w:hAnsi="Times New Roman" w:cs="Times New Roman"/>
          <w:color w:val="000000" w:themeColor="text1"/>
          <w:sz w:val="20"/>
          <w:szCs w:val="20"/>
        </w:rPr>
        <w:lastRenderedPageBreak/>
        <w:t>min</w:t>
      </w:r>
      <w:proofErr w:type="spellStart"/>
      <w:r w:rsidRPr="001714EE">
        <w:rPr>
          <w:rFonts w:ascii="Times New Roman" w:hAnsi="Times New Roman" w:cs="Times New Roman"/>
          <w:color w:val="000000" w:themeColor="text1"/>
          <w:sz w:val="20"/>
          <w:szCs w:val="20"/>
          <w:lang w:val="en-NZ"/>
        </w:rPr>
        <w:t>ute</w:t>
      </w:r>
      <w:proofErr w:type="spellEnd"/>
      <w:r w:rsidRPr="001714EE">
        <w:rPr>
          <w:rFonts w:ascii="Times New Roman" w:hAnsi="Times New Roman" w:cs="Times New Roman"/>
          <w:color w:val="000000" w:themeColor="text1"/>
          <w:sz w:val="20"/>
          <w:szCs w:val="20"/>
        </w:rPr>
        <w:t xml:space="preserve"> intervals for up to </w:t>
      </w:r>
      <w:r w:rsidRPr="001714EE">
        <w:rPr>
          <w:rFonts w:ascii="Times New Roman" w:hAnsi="Times New Roman" w:cs="Times New Roman"/>
          <w:color w:val="000000" w:themeColor="text1"/>
          <w:sz w:val="20"/>
          <w:szCs w:val="20"/>
          <w:lang w:val="en-NZ"/>
        </w:rPr>
        <w:t>seven</w:t>
      </w:r>
      <w:r w:rsidRPr="001714EE">
        <w:rPr>
          <w:rFonts w:ascii="Times New Roman" w:hAnsi="Times New Roman" w:cs="Times New Roman"/>
          <w:color w:val="000000" w:themeColor="text1"/>
          <w:sz w:val="20"/>
          <w:szCs w:val="20"/>
        </w:rPr>
        <w:t xml:space="preserve"> h</w:t>
      </w:r>
      <w:r w:rsidRPr="001714EE">
        <w:rPr>
          <w:rFonts w:ascii="Times New Roman" w:hAnsi="Times New Roman" w:cs="Times New Roman"/>
          <w:color w:val="000000" w:themeColor="text1"/>
          <w:sz w:val="20"/>
          <w:szCs w:val="20"/>
          <w:lang w:val="en-NZ"/>
        </w:rPr>
        <w:t xml:space="preserve">ours. </w:t>
      </w:r>
      <w:proofErr w:type="spellStart"/>
      <w:r w:rsidRPr="001714EE">
        <w:rPr>
          <w:rFonts w:ascii="Times New Roman" w:hAnsi="Times New Roman" w:cs="Times New Roman"/>
          <w:color w:val="000000" w:themeColor="text1"/>
          <w:sz w:val="20"/>
          <w:szCs w:val="20"/>
          <w:lang w:val="en-NZ"/>
        </w:rPr>
        <w:t>Unattentuated</w:t>
      </w:r>
      <w:proofErr w:type="spellEnd"/>
      <w:r w:rsidRPr="001714EE">
        <w:rPr>
          <w:rFonts w:ascii="Times New Roman" w:hAnsi="Times New Roman" w:cs="Times New Roman"/>
          <w:color w:val="000000" w:themeColor="text1"/>
          <w:sz w:val="20"/>
          <w:szCs w:val="20"/>
          <w:lang w:val="en-NZ"/>
        </w:rPr>
        <w:t xml:space="preserve"> bioreporter</w:t>
      </w:r>
      <w:r w:rsidRPr="001714EE">
        <w:rPr>
          <w:rFonts w:ascii="Times New Roman" w:hAnsi="Times New Roman" w:cs="Times New Roman"/>
          <w:color w:val="000000" w:themeColor="text1"/>
          <w:sz w:val="20"/>
          <w:szCs w:val="20"/>
        </w:rPr>
        <w:t xml:space="preserve"> response is </w:t>
      </w:r>
      <w:proofErr w:type="spellStart"/>
      <w:r w:rsidRPr="001714EE">
        <w:rPr>
          <w:rFonts w:ascii="Times New Roman" w:hAnsi="Times New Roman" w:cs="Times New Roman"/>
          <w:color w:val="000000" w:themeColor="text1"/>
          <w:sz w:val="20"/>
          <w:szCs w:val="20"/>
        </w:rPr>
        <w:t>reporte</w:t>
      </w:r>
      <w:proofErr w:type="spellEnd"/>
      <w:r w:rsidRPr="001714EE">
        <w:rPr>
          <w:rFonts w:ascii="Times New Roman" w:hAnsi="Times New Roman" w:cs="Times New Roman"/>
          <w:color w:val="000000" w:themeColor="text1"/>
          <w:sz w:val="20"/>
          <w:szCs w:val="20"/>
          <w:lang w:val="en-NZ"/>
        </w:rPr>
        <w:t>d</w:t>
      </w:r>
      <w:r w:rsidRPr="001714EE">
        <w:rPr>
          <w:rFonts w:ascii="Times New Roman" w:hAnsi="Times New Roman" w:cs="Times New Roman"/>
          <w:color w:val="000000" w:themeColor="text1"/>
          <w:sz w:val="20"/>
          <w:szCs w:val="20"/>
        </w:rPr>
        <w:t xml:space="preserve"> as the maximum response ratio</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(MRR), where MRR = RLU</w:t>
      </w:r>
      <w:r w:rsidRPr="001714EE">
        <w:rPr>
          <w:rFonts w:ascii="Times New Roman" w:hAnsi="Times New Roman" w:cs="Times New Roman"/>
          <w:color w:val="000000" w:themeColor="text1"/>
          <w:sz w:val="20"/>
          <w:szCs w:val="20"/>
          <w:vertAlign w:val="subscript"/>
        </w:rPr>
        <w:t>C</w:t>
      </w:r>
      <w:r w:rsidRPr="001714EE">
        <w:rPr>
          <w:rFonts w:ascii="Times New Roman" w:hAnsi="Times New Roman" w:cs="Times New Roman"/>
          <w:color w:val="000000" w:themeColor="text1"/>
          <w:position w:val="-6"/>
          <w:sz w:val="20"/>
          <w:szCs w:val="20"/>
          <w:vertAlign w:val="subscript"/>
        </w:rPr>
        <w:t>Pb</w:t>
      </w:r>
      <w:r w:rsidRPr="001714EE">
        <w:rPr>
          <w:rFonts w:ascii="Times New Roman" w:hAnsi="Times New Roman" w:cs="Times New Roman"/>
          <w:color w:val="000000" w:themeColor="text1"/>
          <w:sz w:val="20"/>
          <w:szCs w:val="20"/>
          <w:vertAlign w:val="subscript"/>
        </w:rPr>
        <w:t>, max</w:t>
      </w:r>
      <w:r w:rsidRPr="001714EE">
        <w:rPr>
          <w:rFonts w:ascii="Times New Roman" w:hAnsi="Times New Roman" w:cs="Times New Roman"/>
          <w:color w:val="000000" w:themeColor="text1"/>
          <w:sz w:val="20"/>
          <w:szCs w:val="20"/>
        </w:rPr>
        <w:t xml:space="preserve"> / RLU</w:t>
      </w:r>
      <w:r w:rsidRPr="001714EE">
        <w:rPr>
          <w:rFonts w:ascii="Times New Roman" w:hAnsi="Times New Roman" w:cs="Times New Roman"/>
          <w:color w:val="000000" w:themeColor="text1"/>
          <w:sz w:val="20"/>
          <w:szCs w:val="20"/>
          <w:vertAlign w:val="subscript"/>
        </w:rPr>
        <w:t>0, max</w:t>
      </w:r>
      <w:r w:rsidRPr="001714EE">
        <w:rPr>
          <w:rFonts w:ascii="Times New Roman" w:hAnsi="Times New Roman" w:cs="Times New Roman"/>
          <w:color w:val="000000" w:themeColor="text1"/>
          <w:sz w:val="20"/>
          <w:szCs w:val="20"/>
        </w:rPr>
        <w:t>, RLU</w:t>
      </w:r>
      <w:r w:rsidRPr="001714EE">
        <w:rPr>
          <w:rFonts w:ascii="Times New Roman" w:hAnsi="Times New Roman" w:cs="Times New Roman"/>
          <w:color w:val="000000" w:themeColor="text1"/>
          <w:sz w:val="20"/>
          <w:szCs w:val="20"/>
          <w:vertAlign w:val="subscript"/>
        </w:rPr>
        <w:t>C</w:t>
      </w:r>
      <w:r w:rsidRPr="001714EE">
        <w:rPr>
          <w:rFonts w:ascii="Times New Roman" w:hAnsi="Times New Roman" w:cs="Times New Roman"/>
          <w:color w:val="000000" w:themeColor="text1"/>
          <w:position w:val="-6"/>
          <w:sz w:val="20"/>
          <w:szCs w:val="20"/>
          <w:vertAlign w:val="subscript"/>
        </w:rPr>
        <w:t>Pb</w:t>
      </w:r>
      <w:r w:rsidRPr="001714EE">
        <w:rPr>
          <w:rFonts w:ascii="Times New Roman" w:hAnsi="Times New Roman" w:cs="Times New Roman"/>
          <w:color w:val="000000" w:themeColor="text1"/>
          <w:sz w:val="20"/>
          <w:szCs w:val="20"/>
          <w:vertAlign w:val="subscript"/>
        </w:rPr>
        <w:t>, max</w:t>
      </w:r>
      <w:r w:rsidRPr="001714EE">
        <w:rPr>
          <w:rFonts w:ascii="Times New Roman" w:hAnsi="Times New Roman" w:cs="Times New Roman"/>
          <w:color w:val="000000" w:themeColor="text1"/>
          <w:sz w:val="20"/>
          <w:szCs w:val="20"/>
        </w:rPr>
        <w:t xml:space="preserve"> is the maximum response</w:t>
      </w:r>
      <w:r w:rsidRPr="001714EE">
        <w:rPr>
          <w:rFonts w:ascii="Times New Roman" w:hAnsi="Times New Roman" w:cs="Times New Roman"/>
          <w:color w:val="000000" w:themeColor="text1"/>
          <w:sz w:val="20"/>
          <w:szCs w:val="20"/>
          <w:lang w:val="en-NZ"/>
        </w:rPr>
        <w:t xml:space="preserve"> in relative luminescence units (RLU,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as measured by the microplate reader)</w:t>
      </w:r>
      <w:r w:rsidRPr="001714EE">
        <w:rPr>
          <w:rFonts w:ascii="Times New Roman" w:hAnsi="Times New Roman" w:cs="Times New Roman"/>
          <w:color w:val="000000" w:themeColor="text1"/>
          <w:sz w:val="20"/>
          <w:szCs w:val="20"/>
        </w:rPr>
        <w:t xml:space="preserve"> for P</w:t>
      </w:r>
      <w:r w:rsidRPr="001714EE">
        <w:rPr>
          <w:rFonts w:ascii="Times New Roman" w:hAnsi="Times New Roman" w:cs="Times New Roman" w:hint="eastAsia"/>
          <w:color w:val="000000" w:themeColor="text1"/>
          <w:sz w:val="20"/>
          <w:szCs w:val="20"/>
        </w:rPr>
        <w:t>b</w:t>
      </w:r>
      <w:r w:rsidRPr="001714EE">
        <w:rPr>
          <w:rFonts w:ascii="Times New Roman" w:hAnsi="Times New Roman" w:cs="Times New Roman"/>
          <w:color w:val="000000" w:themeColor="text1"/>
          <w:sz w:val="20"/>
          <w:szCs w:val="20"/>
        </w:rPr>
        <w:t xml:space="preserve"> concentration </w:t>
      </w:r>
      <w:proofErr w:type="spellStart"/>
      <w:r w:rsidRPr="001714EE">
        <w:rPr>
          <w:rFonts w:ascii="Times New Roman" w:hAnsi="Times New Roman" w:cs="Times New Roman"/>
          <w:color w:val="000000" w:themeColor="text1"/>
          <w:sz w:val="20"/>
          <w:szCs w:val="20"/>
        </w:rPr>
        <w:t>C</w:t>
      </w:r>
      <w:r w:rsidRPr="001714EE">
        <w:rPr>
          <w:rFonts w:ascii="Times New Roman" w:hAnsi="Times New Roman" w:cs="Times New Roman"/>
          <w:color w:val="000000" w:themeColor="text1"/>
          <w:sz w:val="20"/>
          <w:szCs w:val="20"/>
          <w:vertAlign w:val="subscript"/>
        </w:rPr>
        <w:t>Pb</w:t>
      </w:r>
      <w:proofErr w:type="spellEnd"/>
      <w:r w:rsidRPr="001714EE">
        <w:rPr>
          <w:rFonts w:ascii="Times New Roman" w:hAnsi="Times New Roman" w:cs="Times New Roman"/>
          <w:color w:val="000000" w:themeColor="text1"/>
          <w:sz w:val="20"/>
          <w:szCs w:val="20"/>
        </w:rPr>
        <w:t>, and RLU</w:t>
      </w:r>
      <w:r w:rsidRPr="001714EE">
        <w:rPr>
          <w:rFonts w:ascii="Times New Roman" w:hAnsi="Times New Roman" w:cs="Times New Roman"/>
          <w:color w:val="000000" w:themeColor="text1"/>
          <w:sz w:val="20"/>
          <w:szCs w:val="20"/>
          <w:vertAlign w:val="subscript"/>
        </w:rPr>
        <w:t>0, max</w:t>
      </w:r>
      <w:r w:rsidRPr="001714EE">
        <w:rPr>
          <w:rFonts w:ascii="Times New Roman" w:hAnsi="Times New Roman" w:cs="Times New Roman"/>
          <w:color w:val="000000" w:themeColor="text1"/>
          <w:sz w:val="20"/>
          <w:szCs w:val="20"/>
        </w:rPr>
        <w:t xml:space="preserve"> is the maximum response of the blank</w:t>
      </w:r>
      <w:r w:rsidRPr="001714EE">
        <w:rPr>
          <w:rFonts w:ascii="Times New Roman" w:hAnsi="Times New Roman" w:cs="Times New Roman"/>
          <w:color w:val="000000" w:themeColor="text1"/>
          <w:sz w:val="20"/>
          <w:szCs w:val="20"/>
          <w:lang w:val="en-NZ"/>
        </w:rPr>
        <w:t xml:space="preserve"> (Zhang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2017).</w:t>
      </w:r>
    </w:p>
    <w:p w14:paraId="1721264C"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For all of the experiments testing the optical effects of soil/sediment on bioreporter signal, we use the pre-induced bioreporter for the investigation, achieved using Pb standards. In other words, the bioreporter does not “see” soil/sediment until it is fully induced.</w:t>
      </w:r>
      <w:r w:rsidRPr="001714EE">
        <w:rPr>
          <w:rStyle w:val="CommentReference"/>
          <w:rFonts w:ascii="Times New Roman" w:hAnsi="Times New Roman" w:cs="Times New Roman"/>
          <w:color w:val="000000" w:themeColor="text1"/>
          <w:sz w:val="20"/>
          <w:szCs w:val="20"/>
          <w:lang w:val="en-NZ"/>
        </w:rPr>
        <w:t xml:space="preserve"> T</w:t>
      </w:r>
      <w:r w:rsidRPr="001714EE">
        <w:rPr>
          <w:rFonts w:ascii="Times New Roman" w:hAnsi="Times New Roman" w:cs="Times New Roman"/>
          <w:color w:val="000000" w:themeColor="text1"/>
          <w:sz w:val="20"/>
          <w:szCs w:val="20"/>
          <w:lang w:val="en-NZ"/>
        </w:rPr>
        <w:t xml:space="preserve">he luciferase responsible for bioluminescent signal requires time to be expressed subsequent to induction, and we find that full signal production does not occur until ~180 minutes after induction. </w:t>
      </w:r>
      <w:r w:rsidRPr="001714EE">
        <w:rPr>
          <w:rFonts w:ascii="Times New Roman" w:hAnsi="Times New Roman" w:cs="Times New Roman"/>
          <w:color w:val="000000" w:themeColor="text1"/>
          <w:sz w:val="20"/>
          <w:szCs w:val="20"/>
        </w:rPr>
        <w:t>For direct-contact assay</w:t>
      </w:r>
      <w:r w:rsidRPr="001714EE">
        <w:rPr>
          <w:rFonts w:ascii="Times New Roman" w:hAnsi="Times New Roman" w:cs="Times New Roman"/>
          <w:color w:val="000000" w:themeColor="text1"/>
          <w:sz w:val="20"/>
          <w:szCs w:val="20"/>
          <w:lang w:val="en-NZ"/>
        </w:rPr>
        <w:t>s of bioavailability</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as the name implies, </w:t>
      </w:r>
      <w:r w:rsidRPr="001714EE">
        <w:rPr>
          <w:rFonts w:ascii="Times New Roman" w:hAnsi="Times New Roman" w:cs="Times New Roman"/>
          <w:color w:val="000000" w:themeColor="text1"/>
          <w:sz w:val="20"/>
          <w:szCs w:val="20"/>
        </w:rPr>
        <w:t xml:space="preserve">we </w:t>
      </w:r>
      <w:r w:rsidRPr="001714EE">
        <w:rPr>
          <w:rFonts w:ascii="Times New Roman" w:hAnsi="Times New Roman" w:cs="Times New Roman"/>
          <w:color w:val="000000" w:themeColor="text1"/>
          <w:sz w:val="20"/>
          <w:szCs w:val="20"/>
          <w:lang w:val="en-NZ"/>
        </w:rPr>
        <w:t xml:space="preserve">induced the bioreporter in test samples via direct-contact between the bioreporter and the sample starting at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 0. Response was measured in terms of MRR (as above) after first applying a compensation factor based on the change in signal effected by the presence of particles (as described in Section 2.3 above) to achieve a solution-phase equivalent signal. The resultant compensated signal was quantified using b</w:t>
      </w:r>
      <w:proofErr w:type="spellStart"/>
      <w:r w:rsidRPr="001714EE">
        <w:rPr>
          <w:rFonts w:ascii="Times New Roman" w:hAnsi="Times New Roman" w:cs="Times New Roman" w:hint="eastAsia"/>
          <w:color w:val="000000" w:themeColor="text1"/>
          <w:sz w:val="20"/>
          <w:szCs w:val="20"/>
        </w:rPr>
        <w:t>ioavailability</w:t>
      </w:r>
      <w:proofErr w:type="spellEnd"/>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calibration curves</w:t>
      </w:r>
      <w:r w:rsidRPr="001714EE">
        <w:rPr>
          <w:rFonts w:ascii="Times New Roman" w:hAnsi="Times New Roman" w:cs="Times New Roman"/>
          <w:color w:val="000000" w:themeColor="text1"/>
          <w:sz w:val="20"/>
          <w:szCs w:val="20"/>
          <w:lang w:val="en-NZ"/>
        </w:rPr>
        <w:t xml:space="preserve"> based on Pb standards,</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per</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Magrisso</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(2009)</w:t>
      </w:r>
      <w:r w:rsidRPr="001714EE">
        <w:rPr>
          <w:rFonts w:ascii="Times New Roman" w:hAnsi="Times New Roman" w:cs="Times New Roman"/>
          <w:color w:val="000000" w:themeColor="text1"/>
          <w:sz w:val="20"/>
          <w:szCs w:val="20"/>
          <w:lang w:val="en-NZ"/>
        </w:rPr>
        <w:t>. Test samples for direct-contact assays were prepared in a manner to control for obfuscating variables, to wit, by preparing a dilution series of slurries with Pb-spiked Soil-2. For these experiments, two series of Soil-2 samples were prepared, one with “low Pb” and another with “high Pb” (respectively, 0.2</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and 40 mg·</w:t>
      </w:r>
      <w:r w:rsidRPr="001714EE">
        <w:rPr>
          <w:rFonts w:ascii="Times New Roman" w:hAnsi="Times New Roman" w:cs="Times New Roman"/>
          <w:color w:val="000000" w:themeColor="text1"/>
          <w:sz w:val="20"/>
          <w:szCs w:val="20"/>
        </w:rPr>
        <w:t>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lang w:val="en-NZ"/>
        </w:rPr>
        <w:t xml:space="preserve"> assay concentration). Soil-2 samples used to prepare these were spiked with Pb and allowed to equilibrate overnight prior to measurement according to the method of S</w:t>
      </w:r>
      <w:r w:rsidRPr="001714EE">
        <w:rPr>
          <w:rFonts w:ascii="Times New Roman" w:hAnsi="Times New Roman" w:cs="Times New Roman" w:hint="eastAsia"/>
          <w:color w:val="000000" w:themeColor="text1"/>
          <w:sz w:val="20"/>
          <w:szCs w:val="20"/>
          <w:lang w:val="en-NZ"/>
        </w:rPr>
        <w:t>ander</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(2004) </w:t>
      </w:r>
    </w:p>
    <w:p w14:paraId="6DC6EB60" w14:textId="77777777" w:rsidR="00837B57" w:rsidRPr="001714EE" w:rsidRDefault="00837B57">
      <w:pPr>
        <w:spacing w:line="480" w:lineRule="auto"/>
        <w:jc w:val="both"/>
        <w:rPr>
          <w:rFonts w:ascii="Times New Roman" w:hAnsi="Times New Roman" w:cs="Times New Roman"/>
          <w:color w:val="000000" w:themeColor="text1"/>
          <w:sz w:val="20"/>
          <w:szCs w:val="20"/>
        </w:rPr>
      </w:pPr>
    </w:p>
    <w:p w14:paraId="0340C3CE" w14:textId="77777777" w:rsidR="00837B57" w:rsidRPr="001714EE" w:rsidRDefault="00406635">
      <w:pPr>
        <w:spacing w:line="480" w:lineRule="auto"/>
        <w:jc w:val="both"/>
        <w:rPr>
          <w:rFonts w:ascii="Times New Roman" w:hAnsi="Times New Roman" w:cs="Times New Roman"/>
          <w:b/>
          <w:color w:val="000000" w:themeColor="text1"/>
          <w:sz w:val="20"/>
          <w:szCs w:val="20"/>
        </w:rPr>
      </w:pPr>
      <w:r w:rsidRPr="001714EE">
        <w:rPr>
          <w:rFonts w:ascii="Times New Roman" w:hAnsi="Times New Roman" w:cs="Times New Roman" w:hint="eastAsia"/>
          <w:b/>
          <w:color w:val="000000" w:themeColor="text1"/>
          <w:sz w:val="20"/>
          <w:szCs w:val="20"/>
        </w:rPr>
        <w:t>3</w:t>
      </w:r>
      <w:r w:rsidRPr="001714EE">
        <w:rPr>
          <w:rFonts w:ascii="Times New Roman" w:hAnsi="Times New Roman" w:cs="Times New Roman"/>
          <w:b/>
          <w:color w:val="000000" w:themeColor="text1"/>
          <w:sz w:val="20"/>
          <w:szCs w:val="20"/>
        </w:rPr>
        <w:t xml:space="preserve">. Results and discussion </w:t>
      </w:r>
    </w:p>
    <w:p w14:paraId="66A4681C" w14:textId="77777777" w:rsidR="00837B57" w:rsidRPr="001714EE" w:rsidRDefault="00406635">
      <w:pPr>
        <w:spacing w:line="480" w:lineRule="auto"/>
        <w:rPr>
          <w:rFonts w:ascii="Times New Roman" w:hAnsi="Times New Roman" w:cs="Times New Roman"/>
          <w:b/>
          <w:i/>
          <w:color w:val="000000" w:themeColor="text1"/>
          <w:sz w:val="20"/>
          <w:szCs w:val="20"/>
        </w:rPr>
      </w:pPr>
      <w:r w:rsidRPr="001714EE">
        <w:rPr>
          <w:rFonts w:ascii="Times New Roman" w:hAnsi="Times New Roman" w:cs="Times New Roman"/>
          <w:b/>
          <w:i/>
          <w:color w:val="000000" w:themeColor="text1"/>
          <w:sz w:val="20"/>
          <w:szCs w:val="20"/>
        </w:rPr>
        <w:t>3.1. Response of bi</w:t>
      </w:r>
      <w:r w:rsidRPr="001714EE">
        <w:rPr>
          <w:rFonts w:ascii="Times New Roman" w:hAnsi="Times New Roman" w:cs="Times New Roman" w:hint="eastAsia"/>
          <w:b/>
          <w:i/>
          <w:color w:val="000000" w:themeColor="text1"/>
          <w:sz w:val="20"/>
          <w:szCs w:val="20"/>
        </w:rPr>
        <w:t>o</w:t>
      </w:r>
      <w:r w:rsidRPr="001714EE">
        <w:rPr>
          <w:rFonts w:ascii="Times New Roman" w:hAnsi="Times New Roman" w:cs="Times New Roman"/>
          <w:b/>
          <w:i/>
          <w:color w:val="000000" w:themeColor="text1"/>
          <w:sz w:val="20"/>
          <w:szCs w:val="20"/>
        </w:rPr>
        <w:t>reporter to Pb</w:t>
      </w:r>
    </w:p>
    <w:p w14:paraId="4C3AF5CE"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2 shows the bioluminescence produced by </w:t>
      </w:r>
      <w:r w:rsidRPr="001714EE">
        <w:rPr>
          <w:rFonts w:ascii="Times New Roman" w:hAnsi="Times New Roman" w:cs="Times New Roman"/>
          <w:color w:val="000000" w:themeColor="text1"/>
          <w:sz w:val="20"/>
          <w:szCs w:val="20"/>
          <w:lang w:val="en-NZ"/>
        </w:rPr>
        <w:t xml:space="preserve">induction of </w:t>
      </w:r>
      <w:r w:rsidRPr="001714EE">
        <w:rPr>
          <w:rFonts w:ascii="Times New Roman" w:hAnsi="Times New Roman" w:cs="Times New Roman"/>
          <w:color w:val="000000" w:themeColor="text1"/>
          <w:sz w:val="20"/>
          <w:szCs w:val="20"/>
        </w:rPr>
        <w:t>the</w:t>
      </w:r>
      <w:r w:rsidRPr="001714EE">
        <w:rPr>
          <w:rFonts w:ascii="Times New Roman" w:hAnsi="Times New Roman" w:cs="Times New Roman" w:hint="eastAsia"/>
          <w:color w:val="000000" w:themeColor="text1"/>
          <w:sz w:val="20"/>
          <w:szCs w:val="20"/>
        </w:rPr>
        <w:t xml:space="preserve"> </w:t>
      </w:r>
      <w:proofErr w:type="spellStart"/>
      <w:r w:rsidRPr="001714EE">
        <w:rPr>
          <w:rFonts w:ascii="Times New Roman" w:hAnsi="Times New Roman" w:cs="Times New Roman"/>
          <w:color w:val="000000" w:themeColor="text1"/>
          <w:sz w:val="20"/>
          <w:szCs w:val="20"/>
        </w:rPr>
        <w:t>zntA</w:t>
      </w:r>
      <w:proofErr w:type="spellEnd"/>
      <w:r w:rsidRPr="001714EE">
        <w:rPr>
          <w:rFonts w:ascii="Times New Roman" w:hAnsi="Times New Roman" w:cs="Times New Roman"/>
          <w:color w:val="000000" w:themeColor="text1"/>
          <w:sz w:val="20"/>
          <w:szCs w:val="20"/>
        </w:rPr>
        <w:t xml:space="preserve"> strain</w:t>
      </w:r>
      <w:r w:rsidRPr="001714EE">
        <w:rPr>
          <w:rFonts w:ascii="Times New Roman" w:hAnsi="Times New Roman" w:cs="Times New Roman"/>
          <w:color w:val="000000" w:themeColor="text1"/>
          <w:sz w:val="20"/>
          <w:szCs w:val="20"/>
          <w:lang w:val="en-NZ"/>
        </w:rPr>
        <w:t xml:space="preserve"> as a function of time (Figure 2A) and concentration (Figure 2B</w:t>
      </w:r>
      <w:r w:rsidRPr="001714EE">
        <w:rPr>
          <w:rFonts w:ascii="Tahoma" w:hAnsi="Tahoma" w:cs="Tahoma"/>
          <w:color w:val="000000" w:themeColor="text1"/>
          <w:sz w:val="20"/>
          <w:szCs w:val="20"/>
          <w:lang w:val="en-NZ"/>
        </w:rPr>
        <w:t>–</w:t>
      </w:r>
      <w:r w:rsidRPr="001714EE">
        <w:rPr>
          <w:rFonts w:ascii="Times New Roman" w:hAnsi="Times New Roman" w:cs="Times New Roman"/>
          <w:color w:val="000000" w:themeColor="text1"/>
          <w:sz w:val="20"/>
          <w:szCs w:val="20"/>
          <w:lang w:val="en-NZ"/>
        </w:rPr>
        <w:t>C)</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using</w:t>
      </w:r>
      <w:r w:rsidRPr="001714EE">
        <w:rPr>
          <w:rFonts w:ascii="Times New Roman" w:hAnsi="Times New Roman" w:cs="Times New Roman"/>
          <w:color w:val="000000" w:themeColor="text1"/>
          <w:sz w:val="20"/>
          <w:szCs w:val="20"/>
        </w:rPr>
        <w:t xml:space="preserve"> different concentrations of Pb</w:t>
      </w:r>
      <w:r w:rsidRPr="001714EE">
        <w:rPr>
          <w:rFonts w:ascii="Times New Roman" w:hAnsi="Times New Roman" w:cs="Times New Roman"/>
          <w:color w:val="000000" w:themeColor="text1"/>
          <w:sz w:val="20"/>
          <w:szCs w:val="20"/>
          <w:lang w:val="en-NZ"/>
        </w:rPr>
        <w:t>, as described in Section 2.4</w:t>
      </w:r>
      <w:r w:rsidRPr="001714EE">
        <w:rPr>
          <w:rFonts w:ascii="Times New Roman" w:hAnsi="Times New Roman" w:cs="Times New Roman"/>
          <w:color w:val="000000" w:themeColor="text1"/>
          <w:sz w:val="20"/>
          <w:szCs w:val="20"/>
        </w:rPr>
        <w:t xml:space="preserve">. The response of </w:t>
      </w:r>
      <w:proofErr w:type="spellStart"/>
      <w:r w:rsidRPr="001714EE">
        <w:rPr>
          <w:rFonts w:ascii="Times New Roman" w:hAnsi="Times New Roman" w:cs="Times New Roman"/>
          <w:color w:val="000000" w:themeColor="text1"/>
          <w:sz w:val="20"/>
          <w:szCs w:val="20"/>
        </w:rPr>
        <w:t>zntA</w:t>
      </w:r>
      <w:proofErr w:type="spellEnd"/>
      <w:r w:rsidRPr="001714EE">
        <w:rPr>
          <w:rFonts w:ascii="Times New Roman" w:hAnsi="Times New Roman" w:cs="Times New Roman"/>
          <w:color w:val="000000" w:themeColor="text1"/>
          <w:sz w:val="20"/>
          <w:szCs w:val="20"/>
        </w:rPr>
        <w:t xml:space="preserve"> bioreporter to Pb has a significant dose-dependent effect, in agreement with the literature on the use of bioreporters for heavy metal detection (</w:t>
      </w:r>
      <w:proofErr w:type="spellStart"/>
      <w:r w:rsidRPr="001714EE">
        <w:rPr>
          <w:rFonts w:ascii="Times New Roman" w:hAnsi="Times New Roman" w:cs="Times New Roman"/>
          <w:color w:val="000000" w:themeColor="text1"/>
          <w:sz w:val="20"/>
          <w:szCs w:val="20"/>
        </w:rPr>
        <w:t>Magrisso</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2009; </w:t>
      </w:r>
      <w:bookmarkStart w:id="19" w:name="OLE_LINK15"/>
      <w:bookmarkStart w:id="20" w:name="OLE_LINK14"/>
      <w:r w:rsidRPr="001714EE">
        <w:rPr>
          <w:rFonts w:ascii="Times New Roman" w:hAnsi="Times New Roman" w:cs="Times New Roman"/>
          <w:color w:val="000000" w:themeColor="text1"/>
          <w:sz w:val="20"/>
          <w:szCs w:val="20"/>
        </w:rPr>
        <w:t>X</w:t>
      </w:r>
      <w:r w:rsidRPr="001714EE">
        <w:rPr>
          <w:rFonts w:ascii="Times New Roman" w:hAnsi="Times New Roman" w:cs="Times New Roman" w:hint="eastAsia"/>
          <w:color w:val="000000" w:themeColor="text1"/>
          <w:sz w:val="20"/>
          <w:szCs w:val="20"/>
        </w:rPr>
        <w:t>u</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2013</w:t>
      </w:r>
      <w:bookmarkEnd w:id="19"/>
      <w:bookmarkEnd w:id="20"/>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w:t>
      </w:r>
      <w:bookmarkStart w:id="21" w:name="_Hlk71616629"/>
      <w:r w:rsidRPr="001714EE">
        <w:rPr>
          <w:rFonts w:ascii="Times New Roman" w:hAnsi="Times New Roman" w:cs="Times New Roman"/>
          <w:color w:val="000000" w:themeColor="text1"/>
          <w:sz w:val="20"/>
          <w:szCs w:val="20"/>
        </w:rPr>
        <w:t>Bioluminescence initially increases</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linearly with increasing Pb concentration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2B), typically transitioning </w:t>
      </w:r>
      <w:r w:rsidRPr="001714EE">
        <w:rPr>
          <w:rFonts w:ascii="Times New Roman" w:hAnsi="Times New Roman" w:cs="Times New Roman"/>
          <w:color w:val="000000" w:themeColor="text1"/>
          <w:sz w:val="20"/>
          <w:szCs w:val="20"/>
          <w:lang w:val="en-NZ"/>
        </w:rPr>
        <w:t xml:space="preserve">from linear </w:t>
      </w:r>
      <w:r w:rsidRPr="001714EE">
        <w:rPr>
          <w:rFonts w:ascii="Times New Roman" w:hAnsi="Times New Roman" w:cs="Times New Roman"/>
          <w:color w:val="000000" w:themeColor="text1"/>
          <w:sz w:val="20"/>
          <w:szCs w:val="20"/>
        </w:rPr>
        <w:t>to log-linear response, reaching the highest value at ~25 mg·L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2B), thereafter decreasing rapidly. The decreases at high Pb concentrations above 25 mg·L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rPr>
        <w:t xml:space="preserve"> result from toxic effects (</w:t>
      </w:r>
      <w:proofErr w:type="spellStart"/>
      <w:r w:rsidRPr="001714EE">
        <w:rPr>
          <w:rFonts w:ascii="Times New Roman" w:hAnsi="Times New Roman" w:cs="Times New Roman"/>
          <w:color w:val="000000" w:themeColor="text1"/>
          <w:sz w:val="20"/>
          <w:szCs w:val="20"/>
        </w:rPr>
        <w:t>Riether</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2001; X</w:t>
      </w:r>
      <w:r w:rsidRPr="001714EE">
        <w:rPr>
          <w:rFonts w:ascii="Times New Roman" w:hAnsi="Times New Roman" w:cs="Times New Roman" w:hint="eastAsia"/>
          <w:color w:val="000000" w:themeColor="text1"/>
          <w:sz w:val="20"/>
          <w:szCs w:val="20"/>
        </w:rPr>
        <w:t>u</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rPr>
        <w:lastRenderedPageBreak/>
        <w:t>2013</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w:t>
      </w:r>
      <w:bookmarkEnd w:id="21"/>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I</w:t>
      </w:r>
      <w:r w:rsidRPr="001714EE">
        <w:rPr>
          <w:rFonts w:ascii="Times New Roman" w:hAnsi="Times New Roman" w:cs="Times New Roman"/>
          <w:color w:val="000000" w:themeColor="text1"/>
          <w:sz w:val="20"/>
          <w:szCs w:val="20"/>
        </w:rPr>
        <w:t xml:space="preserve">n practice we cannot control the range of Pb concentration in real samples, </w:t>
      </w:r>
      <w:r w:rsidRPr="001714EE">
        <w:rPr>
          <w:rFonts w:ascii="Times New Roman" w:hAnsi="Times New Roman" w:cs="Times New Roman"/>
          <w:color w:val="000000" w:themeColor="text1"/>
          <w:sz w:val="20"/>
          <w:szCs w:val="20"/>
          <w:lang w:val="en-NZ"/>
        </w:rPr>
        <w:t>however, nonlinear calibration is possible across the entire range of concentration. For unknown samples, to differentiate signals with Pb concentrations below the maximum from those above it, two additional measurements are needed. First, a measurement to determine whether effectively zero signal results from Pb below the bioreporter’s ability to detect it or very high Pb. The LIVE/DEAD technique has been used for this (</w:t>
      </w:r>
      <w:proofErr w:type="spellStart"/>
      <w:r w:rsidRPr="001714EE">
        <w:rPr>
          <w:rFonts w:ascii="Times New Roman" w:hAnsi="Times New Roman" w:cs="Times New Roman"/>
          <w:color w:val="000000" w:themeColor="text1"/>
          <w:sz w:val="20"/>
          <w:szCs w:val="20"/>
          <w:lang w:val="en-NZ"/>
        </w:rPr>
        <w:t>Buffi</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2011). Dilution series are also used for concentration ranging. T</w:t>
      </w:r>
      <w:r w:rsidRPr="001714EE">
        <w:rPr>
          <w:rFonts w:ascii="Times New Roman" w:hAnsi="Times New Roman" w:cs="Times New Roman"/>
          <w:color w:val="000000" w:themeColor="text1"/>
          <w:sz w:val="20"/>
          <w:szCs w:val="20"/>
        </w:rPr>
        <w:t xml:space="preserve">o reduce </w:t>
      </w:r>
      <w:r w:rsidRPr="001714EE">
        <w:rPr>
          <w:rFonts w:ascii="Times New Roman" w:hAnsi="Times New Roman" w:cs="Times New Roman"/>
          <w:color w:val="000000" w:themeColor="text1"/>
          <w:sz w:val="20"/>
          <w:szCs w:val="20"/>
          <w:lang w:val="en-NZ"/>
        </w:rPr>
        <w:t>response</w:t>
      </w:r>
      <w:r w:rsidRPr="001714EE">
        <w:rPr>
          <w:rFonts w:ascii="Times New Roman" w:hAnsi="Times New Roman" w:cs="Times New Roman"/>
          <w:color w:val="000000" w:themeColor="text1"/>
          <w:sz w:val="20"/>
          <w:szCs w:val="20"/>
        </w:rPr>
        <w:t xml:space="preserve"> complexity of the problem and increase the accuracy of this study, </w:t>
      </w:r>
      <w:r w:rsidRPr="001714EE">
        <w:rPr>
          <w:rFonts w:ascii="Times New Roman" w:hAnsi="Times New Roman" w:cs="Times New Roman"/>
          <w:color w:val="000000" w:themeColor="text1"/>
          <w:sz w:val="20"/>
          <w:szCs w:val="20"/>
          <w:lang w:val="en-NZ"/>
        </w:rPr>
        <w:t>all the assays focusing on optical effects were conducted</w:t>
      </w:r>
      <w:r w:rsidRPr="001714EE">
        <w:rPr>
          <w:rFonts w:ascii="Times New Roman" w:hAnsi="Times New Roman" w:cs="Times New Roman"/>
          <w:color w:val="000000" w:themeColor="text1"/>
          <w:sz w:val="20"/>
          <w:szCs w:val="20"/>
        </w:rPr>
        <w:t xml:space="preserve"> in the linear response range of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bioreporter</w:t>
      </w:r>
      <w:r w:rsidRPr="001714EE">
        <w:rPr>
          <w:rFonts w:ascii="Times New Roman" w:hAnsi="Times New Roman" w:cs="Times New Roman"/>
          <w:color w:val="000000" w:themeColor="text1"/>
          <w:sz w:val="20"/>
          <w:szCs w:val="20"/>
          <w:lang w:val="en-NZ"/>
        </w:rPr>
        <w:t xml:space="preserve">, and although the nature of a biological measurement is often inherently variable, we find that </w:t>
      </w:r>
      <w:proofErr w:type="spellStart"/>
      <w:r w:rsidRPr="001714EE">
        <w:rPr>
          <w:rFonts w:ascii="Times New Roman" w:hAnsi="Times New Roman" w:cs="Times New Roman"/>
          <w:color w:val="000000" w:themeColor="text1"/>
          <w:sz w:val="20"/>
          <w:szCs w:val="20"/>
          <w:lang w:val="en-NZ"/>
        </w:rPr>
        <w:t>zntA</w:t>
      </w:r>
      <w:proofErr w:type="spellEnd"/>
      <w:r w:rsidRPr="001714EE">
        <w:rPr>
          <w:rFonts w:ascii="Times New Roman" w:hAnsi="Times New Roman" w:cs="Times New Roman"/>
          <w:color w:val="000000" w:themeColor="text1"/>
          <w:sz w:val="20"/>
          <w:szCs w:val="20"/>
          <w:lang w:val="en-NZ"/>
        </w:rPr>
        <w:t xml:space="preserve"> response is highly reproducible (Figure 2C).</w:t>
      </w:r>
    </w:p>
    <w:p w14:paraId="0CF4C571" w14:textId="77777777" w:rsidR="00837B57" w:rsidRPr="001714EE" w:rsidRDefault="00406635">
      <w:pPr>
        <w:spacing w:line="360" w:lineRule="auto"/>
        <w:jc w:val="both"/>
        <w:rPr>
          <w:rFonts w:ascii="Times New Roman" w:hAnsi="Times New Roman" w:cs="Times New Roman"/>
          <w:b/>
          <w:i/>
          <w:color w:val="000000" w:themeColor="text1"/>
          <w:sz w:val="20"/>
          <w:szCs w:val="20"/>
          <w:lang w:val="en-NZ"/>
        </w:rPr>
      </w:pPr>
      <w:r w:rsidRPr="001714EE">
        <w:rPr>
          <w:rFonts w:ascii="Times New Roman" w:hAnsi="Times New Roman" w:cs="Times New Roman" w:hint="eastAsia"/>
          <w:b/>
          <w:i/>
          <w:color w:val="000000" w:themeColor="text1"/>
          <w:sz w:val="20"/>
          <w:szCs w:val="20"/>
        </w:rPr>
        <w:t>3</w:t>
      </w:r>
      <w:r w:rsidRPr="001714EE">
        <w:rPr>
          <w:rFonts w:ascii="Times New Roman" w:hAnsi="Times New Roman" w:cs="Times New Roman"/>
          <w:b/>
          <w:i/>
          <w:color w:val="000000" w:themeColor="text1"/>
          <w:sz w:val="20"/>
          <w:szCs w:val="20"/>
        </w:rPr>
        <w:t xml:space="preserve">.2. </w:t>
      </w:r>
      <w:r w:rsidRPr="001714EE">
        <w:rPr>
          <w:rFonts w:ascii="Times New Roman" w:hAnsi="Times New Roman" w:cs="Times New Roman"/>
          <w:b/>
          <w:i/>
          <w:color w:val="000000" w:themeColor="text1"/>
          <w:sz w:val="20"/>
          <w:szCs w:val="20"/>
          <w:lang w:val="en-NZ"/>
        </w:rPr>
        <w:t>Effect of slurry concentration on bioluminescence signal transmittance and apparent solution optical density</w:t>
      </w:r>
    </w:p>
    <w:p w14:paraId="25473F38"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3 shows %</w:t>
      </w:r>
      <w:r w:rsidRPr="001714EE">
        <w:rPr>
          <w:rFonts w:ascii="Times New Roman" w:hAnsi="Times New Roman" w:cs="Times New Roman"/>
          <w:i/>
          <w:iCs/>
          <w:color w:val="000000" w:themeColor="text1"/>
          <w:sz w:val="20"/>
          <w:szCs w:val="20"/>
        </w:rPr>
        <w:t>T</w:t>
      </w:r>
      <w:r w:rsidRPr="001714EE">
        <w:rPr>
          <w:rFonts w:ascii="Times New Roman" w:hAnsi="Times New Roman" w:cs="Times New Roman"/>
          <w:color w:val="000000" w:themeColor="text1"/>
          <w:sz w:val="20"/>
          <w:szCs w:val="20"/>
        </w:rPr>
        <w:t xml:space="preserve"> and OD as a function of increasing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xml:space="preserve"> for a weighted composite of results from soils and sediments tested during this study</w:t>
      </w:r>
      <w:r w:rsidRPr="001714EE">
        <w:rPr>
          <w:rFonts w:ascii="Times New Roman" w:hAnsi="Times New Roman" w:cs="Times New Roman"/>
          <w:color w:val="000000" w:themeColor="text1"/>
          <w:sz w:val="20"/>
          <w:szCs w:val="20"/>
          <w:lang w:val="en-NZ"/>
        </w:rPr>
        <w:t xml:space="preserve"> (see Section 2.3), as well as a schematic diagram illustrating mechanisms of the interactions of particles with bioreporter-generated optical signal in solution</w:t>
      </w:r>
      <w:r w:rsidRPr="001714EE">
        <w:rPr>
          <w:rFonts w:ascii="Times New Roman" w:hAnsi="Times New Roman" w:cs="Times New Roman"/>
          <w:color w:val="000000" w:themeColor="text1"/>
          <w:sz w:val="20"/>
          <w:szCs w:val="20"/>
        </w:rPr>
        <w:t xml:space="preserve">. As expected from theory, higher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xml:space="preserve">s result in lower light transmission and vice versa. The decrease of </w:t>
      </w:r>
      <w:bookmarkStart w:id="22" w:name="_Hlk76021003"/>
      <w:r w:rsidRPr="001714EE">
        <w:rPr>
          <w:rFonts w:ascii="Times New Roman" w:hAnsi="Times New Roman" w:cs="Times New Roman"/>
          <w:color w:val="000000" w:themeColor="text1"/>
          <w:sz w:val="20"/>
          <w:szCs w:val="20"/>
        </w:rPr>
        <w:t>%</w:t>
      </w:r>
      <w:r w:rsidRPr="001714EE">
        <w:rPr>
          <w:rFonts w:ascii="Times New Roman" w:hAnsi="Times New Roman" w:cs="Times New Roman"/>
          <w:i/>
          <w:iCs/>
          <w:color w:val="000000" w:themeColor="text1"/>
          <w:sz w:val="20"/>
          <w:szCs w:val="20"/>
        </w:rPr>
        <w:t>T</w:t>
      </w:r>
      <w:r w:rsidRPr="001714EE">
        <w:rPr>
          <w:rFonts w:ascii="Times New Roman" w:hAnsi="Times New Roman" w:cs="Times New Roman"/>
          <w:color w:val="000000" w:themeColor="text1"/>
          <w:sz w:val="20"/>
          <w:szCs w:val="20"/>
        </w:rPr>
        <w:t xml:space="preserve"> </w:t>
      </w:r>
      <w:bookmarkEnd w:id="22"/>
      <w:r w:rsidRPr="001714EE">
        <w:rPr>
          <w:rFonts w:ascii="Times New Roman" w:hAnsi="Times New Roman" w:cs="Times New Roman"/>
          <w:color w:val="000000" w:themeColor="text1"/>
          <w:sz w:val="20"/>
          <w:szCs w:val="20"/>
        </w:rPr>
        <w:t xml:space="preserve">from </w:t>
      </w:r>
      <w:r w:rsidRPr="001714EE">
        <w:rPr>
          <w:rFonts w:ascii="Times New Roman" w:hAnsi="Times New Roman" w:cs="Times New Roman"/>
          <w:color w:val="000000" w:themeColor="text1"/>
          <w:sz w:val="20"/>
          <w:szCs w:val="20"/>
          <w:lang w:val="en-NZ"/>
        </w:rPr>
        <w:t>low to high</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xml:space="preserve"> is </w:t>
      </w:r>
      <w:r w:rsidRPr="001714EE">
        <w:rPr>
          <w:rFonts w:ascii="Times New Roman" w:hAnsi="Times New Roman" w:cs="Times New Roman"/>
          <w:color w:val="000000" w:themeColor="text1"/>
          <w:sz w:val="20"/>
          <w:szCs w:val="20"/>
          <w:lang w:val="en-NZ"/>
        </w:rPr>
        <w:t xml:space="preserve">highly </w:t>
      </w:r>
      <w:r w:rsidRPr="001714EE">
        <w:rPr>
          <w:rFonts w:ascii="Times New Roman" w:hAnsi="Times New Roman" w:cs="Times New Roman"/>
          <w:color w:val="000000" w:themeColor="text1"/>
          <w:sz w:val="20"/>
          <w:szCs w:val="20"/>
        </w:rPr>
        <w:t>non-linear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3</w:t>
      </w:r>
      <w:r w:rsidRPr="001714EE">
        <w:rPr>
          <w:rFonts w:ascii="Times New Roman" w:hAnsi="Times New Roman" w:cs="Times New Roman"/>
          <w:color w:val="000000" w:themeColor="text1"/>
          <w:sz w:val="20"/>
          <w:szCs w:val="20"/>
          <w:lang w:val="en-NZ"/>
        </w:rPr>
        <w:t>A</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even at very low SC, which is not unexpected given the </w:t>
      </w:r>
      <w:proofErr w:type="spellStart"/>
      <w:r w:rsidRPr="001714EE">
        <w:rPr>
          <w:rFonts w:ascii="Times New Roman" w:hAnsi="Times New Roman" w:cs="Times New Roman"/>
          <w:color w:val="000000" w:themeColor="text1"/>
          <w:sz w:val="20"/>
          <w:szCs w:val="20"/>
          <w:lang w:val="en-NZ"/>
        </w:rPr>
        <w:t>polychromaticity</w:t>
      </w:r>
      <w:proofErr w:type="spellEnd"/>
      <w:r w:rsidRPr="001714EE">
        <w:rPr>
          <w:rFonts w:ascii="Times New Roman" w:hAnsi="Times New Roman" w:cs="Times New Roman"/>
          <w:color w:val="000000" w:themeColor="text1"/>
          <w:sz w:val="20"/>
          <w:szCs w:val="20"/>
          <w:lang w:val="en-NZ"/>
        </w:rPr>
        <w:t xml:space="preserve"> of the signal. W</w:t>
      </w:r>
      <w:proofErr w:type="spellStart"/>
      <w:r w:rsidRPr="001714EE">
        <w:rPr>
          <w:rFonts w:ascii="Times New Roman" w:hAnsi="Times New Roman" w:cs="Times New Roman"/>
          <w:color w:val="000000" w:themeColor="text1"/>
          <w:sz w:val="20"/>
          <w:szCs w:val="20"/>
        </w:rPr>
        <w:t>hen</w:t>
      </w:r>
      <w:proofErr w:type="spellEnd"/>
      <w:r w:rsidRPr="001714EE">
        <w:rPr>
          <w:rFonts w:ascii="Times New Roman" w:hAnsi="Times New Roman" w:cs="Times New Roman"/>
          <w:color w:val="000000" w:themeColor="text1"/>
          <w:sz w:val="20"/>
          <w:szCs w:val="20"/>
        </w:rPr>
        <w:t xml:space="preserve"> plotted as OD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3</w:t>
      </w:r>
      <w:r w:rsidRPr="001714EE">
        <w:rPr>
          <w:rFonts w:ascii="Times New Roman" w:hAnsi="Times New Roman" w:cs="Times New Roman"/>
          <w:color w:val="000000" w:themeColor="text1"/>
          <w:sz w:val="20"/>
          <w:szCs w:val="20"/>
          <w:lang w:val="en-NZ"/>
        </w:rPr>
        <w:t>B</w:t>
      </w:r>
      <w:r w:rsidRPr="001714EE">
        <w:rPr>
          <w:rFonts w:ascii="Times New Roman" w:hAnsi="Times New Roman" w:cs="Times New Roman"/>
          <w:color w:val="000000" w:themeColor="text1"/>
          <w:sz w:val="20"/>
          <w:szCs w:val="20"/>
        </w:rPr>
        <w:t xml:space="preserve">), a logarithmic trend is apparent, </w:t>
      </w:r>
      <w:r w:rsidRPr="001714EE">
        <w:rPr>
          <w:rFonts w:ascii="Times New Roman" w:hAnsi="Times New Roman" w:cs="Times New Roman"/>
          <w:color w:val="000000" w:themeColor="text1"/>
          <w:sz w:val="20"/>
          <w:szCs w:val="20"/>
          <w:lang w:val="en-NZ"/>
        </w:rPr>
        <w:t>also consistent with expectation.</w:t>
      </w:r>
    </w:p>
    <w:p w14:paraId="3950FF8A"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NZ"/>
        </w:rPr>
        <w:t>To aid</w:t>
      </w:r>
      <w:r w:rsidRPr="001714EE">
        <w:rPr>
          <w:rFonts w:ascii="Times New Roman" w:hAnsi="Times New Roman" w:cs="Times New Roman"/>
          <w:color w:val="000000" w:themeColor="text1"/>
          <w:sz w:val="20"/>
          <w:szCs w:val="20"/>
        </w:rPr>
        <w:t xml:space="preserve"> discussion here, Figure 3</w:t>
      </w:r>
      <w:r w:rsidRPr="001714EE">
        <w:rPr>
          <w:rFonts w:ascii="Times New Roman" w:hAnsi="Times New Roman" w:cs="Times New Roman"/>
          <w:color w:val="000000" w:themeColor="text1"/>
          <w:sz w:val="20"/>
          <w:szCs w:val="20"/>
          <w:lang w:val="en-NZ"/>
        </w:rPr>
        <w:t>C</w:t>
      </w:r>
      <w:r w:rsidRPr="001714EE">
        <w:rPr>
          <w:rFonts w:ascii="Times New Roman" w:hAnsi="Times New Roman" w:cs="Times New Roman"/>
          <w:color w:val="000000" w:themeColor="text1"/>
          <w:sz w:val="20"/>
          <w:szCs w:val="20"/>
        </w:rPr>
        <w:t xml:space="preserve"> shows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the major mechanisms </w:t>
      </w:r>
      <w:r w:rsidRPr="001714EE">
        <w:rPr>
          <w:rFonts w:ascii="Times New Roman" w:hAnsi="Times New Roman" w:cs="Times New Roman"/>
          <w:color w:val="000000" w:themeColor="text1"/>
          <w:sz w:val="20"/>
          <w:szCs w:val="20"/>
          <w:lang w:val="en-NZ"/>
        </w:rPr>
        <w:t>describing</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the transmittance </w:t>
      </w:r>
      <w:proofErr w:type="spellStart"/>
      <w:r w:rsidRPr="001714EE">
        <w:rPr>
          <w:rFonts w:ascii="Times New Roman" w:hAnsi="Times New Roman" w:cs="Times New Roman"/>
          <w:color w:val="000000" w:themeColor="text1"/>
          <w:sz w:val="20"/>
          <w:szCs w:val="20"/>
        </w:rPr>
        <w:t>trajector</w:t>
      </w:r>
      <w:r w:rsidRPr="001714EE">
        <w:rPr>
          <w:rFonts w:ascii="Times New Roman" w:hAnsi="Times New Roman" w:cs="Times New Roman"/>
          <w:color w:val="000000" w:themeColor="text1"/>
          <w:sz w:val="20"/>
          <w:szCs w:val="20"/>
          <w:lang w:val="en-NZ"/>
        </w:rPr>
        <w:t>ies</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of bioreporter optical signal when travelling through a slurry. These</w:t>
      </w:r>
      <w:r w:rsidRPr="001714EE">
        <w:rPr>
          <w:rFonts w:ascii="Times New Roman" w:hAnsi="Times New Roman" w:cs="Times New Roman"/>
          <w:color w:val="000000" w:themeColor="text1"/>
          <w:sz w:val="20"/>
          <w:szCs w:val="20"/>
        </w:rPr>
        <w:t xml:space="preserve"> include 1) ballistic photon and quasi-ballistic or snake photon transmittance, 2) </w:t>
      </w:r>
      <w:bookmarkStart w:id="23" w:name="OLE_LINK18"/>
      <w:bookmarkStart w:id="24" w:name="OLE_LINK17"/>
      <w:r w:rsidRPr="001714EE">
        <w:rPr>
          <w:rFonts w:ascii="Times New Roman" w:hAnsi="Times New Roman" w:cs="Times New Roman"/>
          <w:color w:val="000000" w:themeColor="text1"/>
          <w:sz w:val="20"/>
          <w:szCs w:val="20"/>
          <w:lang w:val="en-NZ"/>
        </w:rPr>
        <w:t xml:space="preserve">absorption, 3) </w:t>
      </w:r>
      <w:r w:rsidRPr="001714EE">
        <w:rPr>
          <w:rFonts w:ascii="Times New Roman" w:hAnsi="Times New Roman" w:cs="Times New Roman"/>
          <w:color w:val="000000" w:themeColor="text1"/>
          <w:sz w:val="20"/>
          <w:szCs w:val="20"/>
        </w:rPr>
        <w:t>scatterin</w:t>
      </w:r>
      <w:bookmarkEnd w:id="23"/>
      <w:bookmarkEnd w:id="24"/>
      <w:r w:rsidRPr="001714EE">
        <w:rPr>
          <w:rFonts w:ascii="Times New Roman" w:hAnsi="Times New Roman" w:cs="Times New Roman"/>
          <w:color w:val="000000" w:themeColor="text1"/>
          <w:sz w:val="20"/>
          <w:szCs w:val="20"/>
        </w:rPr>
        <w:t>g</w:t>
      </w:r>
      <w:r w:rsidRPr="001714EE">
        <w:rPr>
          <w:rFonts w:ascii="Times New Roman" w:hAnsi="Times New Roman" w:cs="Times New Roman"/>
          <w:color w:val="000000" w:themeColor="text1"/>
          <w:sz w:val="20"/>
          <w:szCs w:val="20"/>
          <w:lang w:val="en-NZ"/>
        </w:rPr>
        <w:t xml:space="preserve"> (subject to glow-ball effect, discussed in the next section)</w:t>
      </w:r>
      <w:r w:rsidRPr="001714EE">
        <w:rPr>
          <w:rFonts w:ascii="Times New Roman" w:hAnsi="Times New Roman" w:cs="Times New Roman"/>
          <w:color w:val="000000" w:themeColor="text1"/>
          <w:sz w:val="20"/>
          <w:szCs w:val="20"/>
        </w:rPr>
        <w:t xml:space="preserve">, and 4) reflectance (Hecht, 2002; </w:t>
      </w:r>
      <w:proofErr w:type="spellStart"/>
      <w:r w:rsidRPr="001714EE">
        <w:rPr>
          <w:rFonts w:ascii="Times New Roman" w:hAnsi="Times New Roman" w:cs="Times New Roman"/>
          <w:color w:val="000000" w:themeColor="text1"/>
          <w:sz w:val="20"/>
          <w:szCs w:val="20"/>
        </w:rPr>
        <w:t>Meretska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2017; Myers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2013).</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Photons that are absorbed are not measured by the detector,</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hence the observed response is a function of ballistic</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quasi-ballistic photons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scattered light</w:t>
      </w:r>
      <w:r w:rsidRPr="001714EE">
        <w:rPr>
          <w:rFonts w:ascii="Times New Roman" w:hAnsi="Times New Roman" w:cs="Times New Roman"/>
          <w:color w:val="000000" w:themeColor="text1"/>
          <w:sz w:val="20"/>
          <w:szCs w:val="20"/>
          <w:lang w:val="en-NZ"/>
        </w:rPr>
        <w:t xml:space="preserve"> and reflectance</w:t>
      </w:r>
      <w:r w:rsidRPr="001714EE">
        <w:rPr>
          <w:rFonts w:ascii="Times New Roman" w:hAnsi="Times New Roman" w:cs="Times New Roman"/>
          <w:color w:val="000000" w:themeColor="text1"/>
          <w:sz w:val="20"/>
          <w:szCs w:val="20"/>
        </w:rPr>
        <w:t xml:space="preserve">. Ballistic photons are defined as all detected photons that do not experience scattering interactions when </w:t>
      </w:r>
      <w:r w:rsidRPr="001714EE">
        <w:rPr>
          <w:rFonts w:ascii="Times New Roman" w:hAnsi="Times New Roman" w:cs="Times New Roman"/>
          <w:color w:val="000000" w:themeColor="text1"/>
          <w:sz w:val="20"/>
          <w:szCs w:val="20"/>
          <w:lang w:val="en-NZ"/>
        </w:rPr>
        <w:t>travelling</w:t>
      </w:r>
      <w:r w:rsidRPr="001714EE">
        <w:rPr>
          <w:rFonts w:ascii="Times New Roman" w:hAnsi="Times New Roman" w:cs="Times New Roman"/>
          <w:color w:val="000000" w:themeColor="text1"/>
          <w:sz w:val="20"/>
          <w:szCs w:val="20"/>
        </w:rPr>
        <w:t xml:space="preserve"> through a medium (</w:t>
      </w:r>
      <w:proofErr w:type="spellStart"/>
      <w:r w:rsidRPr="001714EE">
        <w:rPr>
          <w:rFonts w:ascii="Times New Roman" w:hAnsi="Times New Roman" w:cs="Times New Roman"/>
          <w:color w:val="000000" w:themeColor="text1"/>
          <w:sz w:val="20"/>
          <w:szCs w:val="20"/>
        </w:rPr>
        <w:t>Vasefi</w:t>
      </w:r>
      <w:proofErr w:type="spellEnd"/>
      <w:r w:rsidRPr="001714EE">
        <w:rPr>
          <w:rFonts w:ascii="Times New Roman" w:hAnsi="Times New Roman" w:cs="Times New Roman"/>
          <w:color w:val="000000" w:themeColor="text1"/>
          <w:sz w:val="20"/>
          <w:szCs w:val="20"/>
        </w:rPr>
        <w:t>, 2010), whereas those photons that are only a little affected are</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called quasi-ballistic or snake photons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w:t>
      </w:r>
      <w:proofErr w:type="spellStart"/>
      <w:r w:rsidRPr="001714EE">
        <w:rPr>
          <w:rFonts w:ascii="Times New Roman" w:hAnsi="Times New Roman" w:cs="Times New Roman"/>
          <w:color w:val="000000" w:themeColor="text1"/>
          <w:sz w:val="20"/>
          <w:szCs w:val="20"/>
        </w:rPr>
        <w:t>Martelli</w:t>
      </w:r>
      <w:proofErr w:type="spellEnd"/>
      <w:r w:rsidRPr="001714EE">
        <w:rPr>
          <w:rFonts w:ascii="Times New Roman" w:hAnsi="Times New Roman" w:cs="Times New Roman"/>
          <w:color w:val="000000" w:themeColor="text1"/>
          <w:sz w:val="20"/>
          <w:szCs w:val="20"/>
        </w:rPr>
        <w:t xml:space="preserve"> and </w:t>
      </w:r>
      <w:proofErr w:type="spellStart"/>
      <w:r w:rsidRPr="001714EE">
        <w:rPr>
          <w:rFonts w:ascii="Times New Roman" w:hAnsi="Times New Roman" w:cs="Times New Roman"/>
          <w:color w:val="000000" w:themeColor="text1"/>
          <w:sz w:val="20"/>
          <w:szCs w:val="20"/>
        </w:rPr>
        <w:t>Binzoni</w:t>
      </w:r>
      <w:proofErr w:type="spellEnd"/>
      <w:r w:rsidRPr="001714EE">
        <w:rPr>
          <w:rFonts w:ascii="Times New Roman" w:hAnsi="Times New Roman" w:cs="Times New Roman"/>
          <w:color w:val="000000" w:themeColor="text1"/>
          <w:sz w:val="20"/>
          <w:szCs w:val="20"/>
        </w:rPr>
        <w:t>, 2018</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Ballistic and quasi-ballistic photons dominate under conditions of optical transparency/low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and under such conditions scattering</w:t>
      </w:r>
      <w:r w:rsidRPr="001714EE">
        <w:rPr>
          <w:rFonts w:ascii="Times New Roman" w:hAnsi="Times New Roman" w:cs="Times New Roman"/>
          <w:color w:val="000000" w:themeColor="text1"/>
          <w:sz w:val="20"/>
          <w:szCs w:val="20"/>
          <w:lang w:val="en-NZ"/>
        </w:rPr>
        <w:t xml:space="preserve"> and reflectance are</w:t>
      </w:r>
      <w:r w:rsidRPr="001714EE">
        <w:rPr>
          <w:rFonts w:ascii="Times New Roman" w:hAnsi="Times New Roman" w:cs="Times New Roman"/>
          <w:color w:val="000000" w:themeColor="text1"/>
          <w:sz w:val="20"/>
          <w:szCs w:val="20"/>
        </w:rPr>
        <w:t xml:space="preserve"> low to negligible</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comparatively. At higher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s, scattering (which under our measurement conditions may be assumed to be isotropic)</w:t>
      </w:r>
      <w:r w:rsidRPr="001714EE">
        <w:rPr>
          <w:rFonts w:ascii="Times New Roman" w:hAnsi="Times New Roman" w:cs="Times New Roman"/>
          <w:color w:val="000000" w:themeColor="text1"/>
          <w:sz w:val="20"/>
          <w:szCs w:val="20"/>
          <w:lang w:val="en-NZ"/>
        </w:rPr>
        <w:t xml:space="preserve"> and/or reflectance </w:t>
      </w:r>
      <w:r w:rsidRPr="001714EE">
        <w:rPr>
          <w:rFonts w:ascii="Times New Roman" w:hAnsi="Times New Roman" w:cs="Times New Roman"/>
          <w:color w:val="000000" w:themeColor="text1"/>
          <w:sz w:val="20"/>
          <w:szCs w:val="20"/>
        </w:rPr>
        <w:t>predominates</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and ballistic photons drop to zero. T</w:t>
      </w:r>
      <w:r w:rsidRPr="001714EE">
        <w:rPr>
          <w:rFonts w:ascii="Times New Roman" w:hAnsi="Times New Roman" w:cs="Times New Roman" w:hint="eastAsia"/>
          <w:color w:val="000000" w:themeColor="text1"/>
          <w:sz w:val="20"/>
          <w:szCs w:val="20"/>
        </w:rPr>
        <w:t>his</w:t>
      </w:r>
      <w:r w:rsidRPr="001714EE">
        <w:rPr>
          <w:rFonts w:ascii="Times New Roman" w:hAnsi="Times New Roman" w:cs="Times New Roman"/>
          <w:color w:val="000000" w:themeColor="text1"/>
          <w:sz w:val="20"/>
          <w:szCs w:val="20"/>
        </w:rPr>
        <w:t xml:space="preserve"> trend is exactly what we see in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3. At low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xml:space="preserve">, the sharp decrease in signal transmittance </w:t>
      </w:r>
      <w:r w:rsidRPr="001714EE">
        <w:rPr>
          <w:rFonts w:ascii="Times New Roman" w:hAnsi="Times New Roman" w:cs="Times New Roman"/>
          <w:color w:val="000000" w:themeColor="text1"/>
          <w:sz w:val="20"/>
          <w:szCs w:val="20"/>
          <w:lang w:val="en-NZ"/>
        </w:rPr>
        <w:t xml:space="preserve">occurs as the optical transparency required to have </w:t>
      </w:r>
      <w:r w:rsidRPr="001714EE">
        <w:rPr>
          <w:rFonts w:ascii="Times New Roman" w:hAnsi="Times New Roman" w:cs="Times New Roman"/>
          <w:color w:val="000000" w:themeColor="text1"/>
          <w:sz w:val="20"/>
          <w:szCs w:val="20"/>
        </w:rPr>
        <w:t xml:space="preserve">ballistic and quasi-ballistic photons </w:t>
      </w:r>
      <w:r w:rsidRPr="001714EE">
        <w:rPr>
          <w:rFonts w:ascii="Times New Roman" w:hAnsi="Times New Roman" w:cs="Times New Roman"/>
          <w:color w:val="000000" w:themeColor="text1"/>
          <w:sz w:val="20"/>
          <w:szCs w:val="20"/>
          <w:lang w:val="en-NZ"/>
        </w:rPr>
        <w:t xml:space="preserve">is rapidly reduced with </w:t>
      </w:r>
      <w:r w:rsidRPr="001714EE">
        <w:rPr>
          <w:rFonts w:ascii="Times New Roman" w:hAnsi="Times New Roman" w:cs="Times New Roman"/>
          <w:color w:val="000000" w:themeColor="text1"/>
          <w:sz w:val="20"/>
          <w:szCs w:val="20"/>
          <w:lang w:val="en-NZ"/>
        </w:rPr>
        <w:lastRenderedPageBreak/>
        <w:t>increasing SC</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Conversely</w:t>
      </w:r>
      <w:r w:rsidRPr="001714EE">
        <w:rPr>
          <w:rFonts w:ascii="Times New Roman" w:hAnsi="Times New Roman" w:cs="Times New Roman"/>
          <w:color w:val="000000" w:themeColor="text1"/>
          <w:sz w:val="20"/>
          <w:szCs w:val="20"/>
        </w:rPr>
        <w:t xml:space="preserve">, at high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the trend line tends to be scattering</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dominate</w:t>
      </w:r>
      <w:r w:rsidRPr="001714EE">
        <w:rPr>
          <w:rFonts w:ascii="Times New Roman" w:hAnsi="Times New Roman" w:cs="Times New Roman"/>
          <w:color w:val="000000" w:themeColor="text1"/>
          <w:sz w:val="20"/>
          <w:szCs w:val="20"/>
          <w:lang w:val="en-NZ"/>
        </w:rPr>
        <w:t>d,</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with scattering being a</w:t>
      </w:r>
      <w:r w:rsidRPr="001714EE">
        <w:rPr>
          <w:rFonts w:ascii="Times New Roman" w:hAnsi="Times New Roman" w:cs="Times New Roman"/>
          <w:color w:val="000000" w:themeColor="text1"/>
          <w:sz w:val="20"/>
          <w:szCs w:val="20"/>
        </w:rPr>
        <w:t xml:space="preserve"> phenomenon </w:t>
      </w:r>
      <w:r w:rsidRPr="001714EE">
        <w:rPr>
          <w:rFonts w:ascii="Times New Roman" w:hAnsi="Times New Roman" w:cs="Times New Roman"/>
          <w:color w:val="000000" w:themeColor="text1"/>
          <w:sz w:val="20"/>
          <w:szCs w:val="20"/>
          <w:lang w:val="en-NZ"/>
        </w:rPr>
        <w:t>that is more resistant to attenuation, hence producing a relatively flat and low-slope portion of the plot of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iCs/>
          <w:color w:val="000000" w:themeColor="text1"/>
          <w:sz w:val="20"/>
          <w:szCs w:val="20"/>
          <w:lang w:val="en-NZ"/>
        </w:rPr>
        <w:t>versus</w:t>
      </w:r>
      <w:r w:rsidRPr="001714EE">
        <w:rPr>
          <w:rFonts w:ascii="Times New Roman" w:hAnsi="Times New Roman" w:cs="Times New Roman"/>
          <w:color w:val="000000" w:themeColor="text1"/>
          <w:sz w:val="20"/>
          <w:szCs w:val="20"/>
          <w:lang w:val="en-NZ"/>
        </w:rPr>
        <w:t xml:space="preserve"> SC</w:t>
      </w:r>
      <w:r w:rsidRPr="001714EE">
        <w:rPr>
          <w:rFonts w:ascii="Times New Roman" w:hAnsi="Times New Roman" w:cs="Times New Roman"/>
          <w:color w:val="000000" w:themeColor="text1"/>
          <w:sz w:val="20"/>
          <w:szCs w:val="20"/>
        </w:rPr>
        <w:t>. The</w:t>
      </w:r>
      <w:r w:rsidRPr="001714EE">
        <w:rPr>
          <w:rFonts w:ascii="Times New Roman" w:hAnsi="Times New Roman" w:cs="Times New Roman"/>
          <w:color w:val="000000" w:themeColor="text1"/>
          <w:sz w:val="20"/>
          <w:szCs w:val="20"/>
          <w:lang w:val="en-NZ"/>
        </w:rPr>
        <w:t>se two optical regimes have different implications with respect to the effects on bioreporter</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signals when</w:t>
      </w:r>
      <w:r w:rsidRPr="001714EE">
        <w:rPr>
          <w:rFonts w:ascii="Times New Roman" w:hAnsi="Times New Roman" w:cs="Times New Roman"/>
          <w:color w:val="000000" w:themeColor="text1"/>
          <w:sz w:val="20"/>
          <w:szCs w:val="20"/>
        </w:rPr>
        <w:t xml:space="preserve"> detect</w:t>
      </w:r>
      <w:proofErr w:type="spellStart"/>
      <w:r w:rsidRPr="001714EE">
        <w:rPr>
          <w:rFonts w:ascii="Times New Roman" w:hAnsi="Times New Roman" w:cs="Times New Roman"/>
          <w:color w:val="000000" w:themeColor="text1"/>
          <w:sz w:val="20"/>
          <w:szCs w:val="20"/>
          <w:lang w:val="en-NZ"/>
        </w:rPr>
        <w:t>ing</w:t>
      </w:r>
      <w:proofErr w:type="spellEnd"/>
      <w:r w:rsidRPr="001714EE">
        <w:rPr>
          <w:rFonts w:ascii="Times New Roman" w:hAnsi="Times New Roman" w:cs="Times New Roman"/>
          <w:color w:val="000000" w:themeColor="text1"/>
          <w:sz w:val="20"/>
          <w:szCs w:val="20"/>
        </w:rPr>
        <w:t xml:space="preserve"> pollutants in soil</w:t>
      </w:r>
      <w:r w:rsidRPr="001714EE">
        <w:rPr>
          <w:rFonts w:ascii="Times New Roman" w:hAnsi="Times New Roman" w:cs="Times New Roman"/>
          <w:color w:val="000000" w:themeColor="text1"/>
          <w:sz w:val="20"/>
          <w:szCs w:val="20"/>
          <w:lang w:val="en-NZ"/>
        </w:rPr>
        <w:t>/sediment</w:t>
      </w:r>
      <w:r w:rsidRPr="001714EE">
        <w:rPr>
          <w:rFonts w:ascii="Times New Roman" w:hAnsi="Times New Roman" w:cs="Times New Roman"/>
          <w:color w:val="000000" w:themeColor="text1"/>
          <w:sz w:val="20"/>
          <w:szCs w:val="20"/>
        </w:rPr>
        <w:t>.</w:t>
      </w:r>
    </w:p>
    <w:p w14:paraId="736833D0" w14:textId="77777777" w:rsidR="00837B57" w:rsidRPr="001714EE" w:rsidRDefault="00406635">
      <w:pPr>
        <w:spacing w:line="480" w:lineRule="auto"/>
        <w:jc w:val="both"/>
        <w:rPr>
          <w:rFonts w:ascii="Times New Roman" w:hAnsi="Times New Roman" w:cs="Times New Roman"/>
          <w:b/>
          <w:i/>
          <w:color w:val="000000" w:themeColor="text1"/>
          <w:sz w:val="20"/>
          <w:szCs w:val="20"/>
          <w:lang w:val="en-US"/>
        </w:rPr>
      </w:pPr>
      <w:r w:rsidRPr="001714EE">
        <w:rPr>
          <w:rFonts w:ascii="Times New Roman" w:hAnsi="Times New Roman" w:cs="Times New Roman" w:hint="eastAsia"/>
          <w:b/>
          <w:i/>
          <w:color w:val="000000" w:themeColor="text1"/>
          <w:sz w:val="20"/>
          <w:szCs w:val="20"/>
        </w:rPr>
        <w:t>3</w:t>
      </w:r>
      <w:r w:rsidRPr="001714EE">
        <w:rPr>
          <w:rFonts w:ascii="Times New Roman" w:hAnsi="Times New Roman" w:cs="Times New Roman"/>
          <w:b/>
          <w:i/>
          <w:color w:val="000000" w:themeColor="text1"/>
          <w:sz w:val="20"/>
          <w:szCs w:val="20"/>
        </w:rPr>
        <w:t>.</w:t>
      </w:r>
      <w:r w:rsidRPr="001714EE">
        <w:rPr>
          <w:rFonts w:ascii="Times New Roman" w:hAnsi="Times New Roman" w:cs="Times New Roman"/>
          <w:b/>
          <w:i/>
          <w:color w:val="000000" w:themeColor="text1"/>
          <w:sz w:val="20"/>
          <w:szCs w:val="20"/>
          <w:lang w:val="en-NZ"/>
        </w:rPr>
        <w:t>3.</w:t>
      </w:r>
      <w:r w:rsidRPr="001714EE">
        <w:rPr>
          <w:rFonts w:ascii="Times New Roman" w:hAnsi="Times New Roman" w:cs="Times New Roman"/>
          <w:b/>
          <w:i/>
          <w:color w:val="000000" w:themeColor="text1"/>
          <w:sz w:val="20"/>
          <w:szCs w:val="20"/>
        </w:rPr>
        <w:t xml:space="preserve"> </w:t>
      </w:r>
      <w:bookmarkStart w:id="25" w:name="OLE_LINK20"/>
      <w:bookmarkStart w:id="26" w:name="OLE_LINK19"/>
      <w:r w:rsidRPr="001714EE">
        <w:rPr>
          <w:rFonts w:ascii="Times New Roman" w:hAnsi="Times New Roman" w:cs="Times New Roman"/>
          <w:b/>
          <w:i/>
          <w:color w:val="000000" w:themeColor="text1"/>
          <w:sz w:val="20"/>
          <w:szCs w:val="20"/>
          <w:lang w:val="en-NZ"/>
        </w:rPr>
        <w:t>L</w:t>
      </w:r>
      <w:proofErr w:type="spellStart"/>
      <w:r w:rsidRPr="001714EE">
        <w:rPr>
          <w:rFonts w:ascii="Times New Roman" w:hAnsi="Times New Roman" w:cs="Times New Roman"/>
          <w:b/>
          <w:i/>
          <w:color w:val="000000" w:themeColor="text1"/>
          <w:sz w:val="20"/>
          <w:szCs w:val="20"/>
          <w:lang w:val="en-US"/>
        </w:rPr>
        <w:t>ight</w:t>
      </w:r>
      <w:proofErr w:type="spellEnd"/>
      <w:r w:rsidRPr="001714EE">
        <w:rPr>
          <w:rFonts w:ascii="Times New Roman" w:hAnsi="Times New Roman" w:cs="Times New Roman"/>
          <w:b/>
          <w:i/>
          <w:color w:val="000000" w:themeColor="text1"/>
          <w:sz w:val="20"/>
          <w:szCs w:val="20"/>
          <w:lang w:val="en-US"/>
        </w:rPr>
        <w:t xml:space="preserve"> transmission</w:t>
      </w:r>
      <w:bookmarkEnd w:id="25"/>
      <w:bookmarkEnd w:id="26"/>
      <w:r w:rsidRPr="001714EE">
        <w:rPr>
          <w:rFonts w:ascii="Times New Roman" w:hAnsi="Times New Roman" w:cs="Times New Roman"/>
          <w:b/>
          <w:i/>
          <w:color w:val="000000" w:themeColor="text1"/>
          <w:sz w:val="20"/>
          <w:szCs w:val="20"/>
          <w:lang w:val="en-US"/>
        </w:rPr>
        <w:t xml:space="preserve"> in the context of different light intensities</w:t>
      </w:r>
    </w:p>
    <w:p w14:paraId="7F9894DD" w14:textId="77777777" w:rsidR="00837B57" w:rsidRPr="001714EE" w:rsidRDefault="00406635">
      <w:pPr>
        <w:spacing w:line="480" w:lineRule="auto"/>
        <w:ind w:firstLineChars="200" w:firstLine="400"/>
        <w:jc w:val="both"/>
        <w:rPr>
          <w:color w:val="000000" w:themeColor="text1"/>
        </w:rPr>
      </w:pPr>
      <w:r w:rsidRPr="001714EE">
        <w:rPr>
          <w:rFonts w:ascii="Times New Roman" w:hAnsi="Times New Roman" w:cs="Times New Roman"/>
          <w:color w:val="000000" w:themeColor="text1"/>
          <w:sz w:val="20"/>
          <w:szCs w:val="20"/>
          <w:lang w:val="en-NZ"/>
        </w:rPr>
        <w:t xml:space="preserve">The optical regime wherein ballistic photons dominate can be thought of in terms of what is not present: particles in solution,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is about optical transparency. When scattering dominates,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is about the number and nature of particles present, however,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in this regime is also theoretically a function of photon density via the formation of what is referred to as an optical glow ball (</w:t>
      </w:r>
      <w:r w:rsidRPr="001714EE">
        <w:rPr>
          <w:rFonts w:ascii="Times New Roman" w:hAnsi="Times New Roman" w:cs="Times New Roman"/>
          <w:color w:val="000000" w:themeColor="text1"/>
          <w:sz w:val="20"/>
          <w:szCs w:val="20"/>
        </w:rPr>
        <w:t>Hecht, 2002</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A</w:t>
      </w:r>
      <w:r w:rsidRPr="001714EE">
        <w:rPr>
          <w:rFonts w:ascii="Times New Roman" w:hAnsi="Times New Roman" w:cs="Times New Roman"/>
          <w:color w:val="000000" w:themeColor="text1"/>
          <w:sz w:val="20"/>
          <w:szCs w:val="20"/>
          <w:lang w:val="en-NZ"/>
        </w:rPr>
        <w:t>t greater optical depth where scattering is dominant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solution opacity with increasing SC), light injected into the particle field will form a glow ball or quasi-spherical area of scattered light. The greater the intensity of photons in the scattering solution, the larger the glow ball, and the higher the resultant signal from scattered light. Based on this, we expect that as the intensity of bioreporter signal increases, larger glow balls result at high SCs, and therefore a higher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and lower OD as a function of signal intensity.</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T</w:t>
      </w:r>
      <w:r w:rsidRPr="001714EE">
        <w:rPr>
          <w:rFonts w:ascii="Times New Roman" w:hAnsi="Times New Roman" w:cs="Times New Roman"/>
          <w:color w:val="000000" w:themeColor="text1"/>
          <w:sz w:val="20"/>
          <w:szCs w:val="20"/>
          <w:lang w:val="en-US"/>
        </w:rPr>
        <w:t xml:space="preserve">o </w:t>
      </w:r>
      <w:r w:rsidRPr="001714EE">
        <w:rPr>
          <w:rFonts w:ascii="Times New Roman" w:hAnsi="Times New Roman" w:cs="Times New Roman"/>
          <w:color w:val="000000" w:themeColor="text1"/>
          <w:sz w:val="20"/>
          <w:szCs w:val="20"/>
          <w:lang w:val="en-NZ"/>
        </w:rPr>
        <w:t>produce varying</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signal</w:t>
      </w:r>
      <w:r w:rsidRPr="001714EE">
        <w:rPr>
          <w:rFonts w:ascii="Times New Roman" w:hAnsi="Times New Roman" w:cs="Times New Roman"/>
          <w:color w:val="000000" w:themeColor="text1"/>
          <w:sz w:val="20"/>
          <w:szCs w:val="20"/>
        </w:rPr>
        <w:t xml:space="preserve"> intensities</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 xml:space="preserve">three different concentrations of </w:t>
      </w:r>
      <w:r w:rsidRPr="001714EE">
        <w:rPr>
          <w:rFonts w:ascii="Times New Roman" w:hAnsi="Times New Roman" w:cs="Times New Roman"/>
          <w:color w:val="000000" w:themeColor="text1"/>
          <w:sz w:val="20"/>
          <w:szCs w:val="20"/>
        </w:rPr>
        <w:t xml:space="preserve">Pb </w:t>
      </w:r>
      <w:r w:rsidRPr="001714EE">
        <w:rPr>
          <w:rFonts w:ascii="Times New Roman" w:hAnsi="Times New Roman" w:cs="Times New Roman"/>
          <w:color w:val="000000" w:themeColor="text1"/>
          <w:sz w:val="20"/>
          <w:szCs w:val="20"/>
          <w:lang w:val="en-US"/>
        </w:rPr>
        <w:t xml:space="preserve">were </w:t>
      </w:r>
      <w:r w:rsidRPr="001714EE">
        <w:rPr>
          <w:rFonts w:ascii="Times New Roman" w:hAnsi="Times New Roman" w:cs="Times New Roman"/>
          <w:color w:val="000000" w:themeColor="text1"/>
          <w:sz w:val="20"/>
          <w:szCs w:val="20"/>
          <w:lang w:val="en-NZ"/>
        </w:rPr>
        <w:t>used</w:t>
      </w:r>
      <w:r w:rsidRPr="001714EE">
        <w:rPr>
          <w:rFonts w:ascii="Times New Roman" w:hAnsi="Times New Roman" w:cs="Times New Roman"/>
          <w:color w:val="000000" w:themeColor="text1"/>
          <w:sz w:val="20"/>
          <w:szCs w:val="20"/>
          <w:lang w:val="en-US"/>
        </w:rPr>
        <w:t xml:space="preserve"> to </w:t>
      </w:r>
      <w:proofErr w:type="spellStart"/>
      <w:r w:rsidRPr="001714EE">
        <w:rPr>
          <w:rFonts w:ascii="Times New Roman" w:hAnsi="Times New Roman" w:cs="Times New Roman"/>
          <w:color w:val="000000" w:themeColor="text1"/>
          <w:sz w:val="20"/>
          <w:szCs w:val="20"/>
          <w:lang w:val="en-US"/>
        </w:rPr>
        <w:t>activ</w:t>
      </w:r>
      <w:proofErr w:type="spellEnd"/>
      <w:r w:rsidRPr="001714EE">
        <w:rPr>
          <w:rFonts w:ascii="Times New Roman" w:hAnsi="Times New Roman" w:cs="Times New Roman"/>
          <w:color w:val="000000" w:themeColor="text1"/>
          <w:sz w:val="20"/>
          <w:szCs w:val="20"/>
          <w:lang w:val="en-NZ"/>
        </w:rPr>
        <w:t>ate</w:t>
      </w:r>
      <w:r w:rsidRPr="001714EE">
        <w:rPr>
          <w:rFonts w:ascii="Times New Roman" w:hAnsi="Times New Roman" w:cs="Times New Roman"/>
          <w:color w:val="000000" w:themeColor="text1"/>
          <w:sz w:val="20"/>
          <w:szCs w:val="20"/>
          <w:lang w:val="en-US"/>
        </w:rPr>
        <w:t xml:space="preserve"> the bioreporter</w:t>
      </w:r>
      <w:r w:rsidRPr="001714EE">
        <w:rPr>
          <w:rFonts w:ascii="Times New Roman" w:hAnsi="Times New Roman" w:cs="Times New Roman"/>
          <w:color w:val="000000" w:themeColor="text1"/>
          <w:sz w:val="20"/>
          <w:szCs w:val="20"/>
          <w:lang w:val="en-NZ"/>
        </w:rPr>
        <w:t xml:space="preserve"> to different intensities of luminous signal, as described in Section 2.4</w:t>
      </w:r>
      <w:r w:rsidRPr="001714EE">
        <w:rPr>
          <w:rFonts w:ascii="Times New Roman" w:hAnsi="Times New Roman" w:cs="Times New Roman"/>
          <w:color w:val="000000" w:themeColor="text1"/>
          <w:sz w:val="20"/>
          <w:szCs w:val="20"/>
          <w:lang w:val="en-US"/>
        </w:rPr>
        <w:t>.</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lang w:val="en-NZ"/>
        </w:rPr>
        <w:t>Subsequently experiments involving mixing soil/sediment with activated reporter were performed, as described in Section 2.3, and results are shown in Figure 4A</w:t>
      </w:r>
      <w:r w:rsidRPr="001714EE">
        <w:rPr>
          <w:rFonts w:ascii="Tahoma" w:hAnsi="Tahoma" w:cs="Tahoma"/>
          <w:color w:val="000000" w:themeColor="text1"/>
          <w:sz w:val="20"/>
          <w:szCs w:val="20"/>
          <w:lang w:val="en-NZ"/>
        </w:rPr>
        <w:t>–</w:t>
      </w:r>
      <w:r w:rsidRPr="001714EE">
        <w:rPr>
          <w:rFonts w:ascii="Times New Roman" w:hAnsi="Times New Roman" w:cs="Times New Roman"/>
          <w:color w:val="000000" w:themeColor="text1"/>
          <w:sz w:val="20"/>
          <w:szCs w:val="20"/>
          <w:lang w:val="en-NZ"/>
        </w:rPr>
        <w:t>D. One soil (Figure 4A and B) and one sediment (Figure 4C and D)</w:t>
      </w:r>
      <w:r w:rsidRPr="001714EE">
        <w:rPr>
          <w:rFonts w:ascii="Times New Roman" w:hAnsi="Times New Roman" w:cs="Times New Roman" w:hint="eastAsia"/>
          <w:color w:val="000000" w:themeColor="text1"/>
          <w:sz w:val="20"/>
          <w:szCs w:val="20"/>
          <w:lang w:val="en-US"/>
        </w:rPr>
        <w:t xml:space="preserve"> </w:t>
      </w:r>
      <w:r w:rsidRPr="001714EE">
        <w:rPr>
          <w:rFonts w:ascii="Times New Roman" w:hAnsi="Times New Roman" w:cs="Times New Roman"/>
          <w:color w:val="000000" w:themeColor="text1"/>
          <w:sz w:val="20"/>
          <w:szCs w:val="20"/>
          <w:lang w:val="en-US"/>
        </w:rPr>
        <w:t xml:space="preserve">were chosen for </w:t>
      </w:r>
      <w:r w:rsidRPr="001714EE">
        <w:rPr>
          <w:rFonts w:ascii="Times New Roman" w:hAnsi="Times New Roman" w:cs="Times New Roman"/>
          <w:color w:val="000000" w:themeColor="text1"/>
          <w:sz w:val="20"/>
          <w:szCs w:val="20"/>
          <w:lang w:val="en-NZ"/>
        </w:rPr>
        <w:t xml:space="preserve">this </w:t>
      </w:r>
      <w:r w:rsidRPr="001714EE">
        <w:rPr>
          <w:rFonts w:ascii="Times New Roman" w:hAnsi="Times New Roman" w:cs="Times New Roman"/>
          <w:color w:val="000000" w:themeColor="text1"/>
          <w:sz w:val="20"/>
          <w:szCs w:val="20"/>
          <w:lang w:val="en-US"/>
        </w:rPr>
        <w:t>more detailed analysis.</w:t>
      </w:r>
      <w:r w:rsidRPr="001714EE">
        <w:rPr>
          <w:rFonts w:ascii="Times New Roman" w:hAnsi="Times New Roman" w:cs="Times New Roman" w:hint="eastAsia"/>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Overall, the appearance of the curves in Figure 4 are c</w:t>
      </w:r>
      <w:proofErr w:type="spellStart"/>
      <w:r w:rsidRPr="001714EE">
        <w:rPr>
          <w:rFonts w:ascii="Times New Roman" w:hAnsi="Times New Roman" w:cs="Times New Roman"/>
          <w:color w:val="000000" w:themeColor="text1"/>
          <w:sz w:val="20"/>
          <w:szCs w:val="20"/>
          <w:lang w:val="en-US"/>
        </w:rPr>
        <w:t>onsistent</w:t>
      </w:r>
      <w:proofErr w:type="spellEnd"/>
      <w:r w:rsidRPr="001714EE">
        <w:rPr>
          <w:rFonts w:ascii="Times New Roman" w:hAnsi="Times New Roman" w:cs="Times New Roman"/>
          <w:color w:val="000000" w:themeColor="text1"/>
          <w:sz w:val="20"/>
          <w:szCs w:val="20"/>
          <w:lang w:val="en-US"/>
        </w:rPr>
        <w:t xml:space="preserve"> with</w:t>
      </w:r>
      <w:r w:rsidRPr="001714EE">
        <w:rPr>
          <w:rFonts w:ascii="Times New Roman" w:hAnsi="Times New Roman" w:cs="Times New Roman"/>
          <w:color w:val="000000" w:themeColor="text1"/>
          <w:sz w:val="20"/>
          <w:szCs w:val="20"/>
          <w:lang w:val="en-NZ"/>
        </w:rPr>
        <w:t xml:space="preserve"> observations from</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lang w:val="en-US"/>
        </w:rPr>
        <w:t xml:space="preserve"> 3</w:t>
      </w:r>
      <w:r w:rsidRPr="001714EE">
        <w:rPr>
          <w:rFonts w:ascii="Times New Roman" w:hAnsi="Times New Roman" w:cs="Times New Roman"/>
          <w:color w:val="000000" w:themeColor="text1"/>
          <w:sz w:val="20"/>
          <w:szCs w:val="20"/>
          <w:lang w:val="en-NZ"/>
        </w:rPr>
        <w:t xml:space="preserve">. Since </w:t>
      </w:r>
      <w:r w:rsidRPr="001714EE">
        <w:rPr>
          <w:rFonts w:ascii="Times New Roman" w:hAnsi="Times New Roman" w:cs="Times New Roman"/>
          <w:color w:val="000000" w:themeColor="text1"/>
          <w:sz w:val="20"/>
          <w:szCs w:val="20"/>
        </w:rPr>
        <w:t>a more transparent solution should transmit light better</w:t>
      </w:r>
      <w:r w:rsidRPr="001714EE">
        <w:rPr>
          <w:rFonts w:ascii="Times New Roman" w:hAnsi="Times New Roman" w:cs="Times New Roman"/>
          <w:color w:val="000000" w:themeColor="text1"/>
          <w:sz w:val="20"/>
          <w:szCs w:val="20"/>
          <w:lang w:val="en-NZ"/>
        </w:rPr>
        <w:t>, and</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iCs/>
          <w:color w:val="000000" w:themeColor="text1"/>
          <w:sz w:val="20"/>
          <w:szCs w:val="20"/>
        </w:rPr>
        <w:t>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is a relative </w:t>
      </w:r>
      <w:r w:rsidRPr="001714EE">
        <w:rPr>
          <w:rFonts w:ascii="Times New Roman" w:hAnsi="Times New Roman" w:cs="Times New Roman"/>
          <w:color w:val="000000" w:themeColor="text1"/>
          <w:sz w:val="20"/>
          <w:szCs w:val="20"/>
        </w:rPr>
        <w:t>represent</w:t>
      </w:r>
      <w:proofErr w:type="spellStart"/>
      <w:r w:rsidRPr="001714EE">
        <w:rPr>
          <w:rFonts w:ascii="Times New Roman" w:hAnsi="Times New Roman" w:cs="Times New Roman"/>
          <w:color w:val="000000" w:themeColor="text1"/>
          <w:sz w:val="20"/>
          <w:szCs w:val="20"/>
          <w:lang w:val="en-NZ"/>
        </w:rPr>
        <w:t>ation</w:t>
      </w:r>
      <w:proofErr w:type="spellEnd"/>
      <w:r w:rsidRPr="001714EE">
        <w:rPr>
          <w:rFonts w:ascii="Times New Roman" w:hAnsi="Times New Roman" w:cs="Times New Roman"/>
          <w:color w:val="000000" w:themeColor="text1"/>
          <w:sz w:val="20"/>
          <w:szCs w:val="20"/>
          <w:lang w:val="en-NZ"/>
        </w:rPr>
        <w:t xml:space="preserve"> of</w:t>
      </w:r>
      <w:r w:rsidRPr="001714EE">
        <w:rPr>
          <w:rFonts w:ascii="Times New Roman" w:hAnsi="Times New Roman" w:cs="Times New Roman"/>
          <w:color w:val="000000" w:themeColor="text1"/>
          <w:sz w:val="20"/>
          <w:szCs w:val="20"/>
        </w:rPr>
        <w:t xml:space="preserve"> how many photons </w:t>
      </w:r>
      <w:r w:rsidRPr="001714EE">
        <w:rPr>
          <w:rFonts w:ascii="Times New Roman" w:hAnsi="Times New Roman" w:cs="Times New Roman"/>
          <w:color w:val="000000" w:themeColor="text1"/>
          <w:sz w:val="20"/>
          <w:szCs w:val="20"/>
          <w:lang w:val="en-NZ"/>
        </w:rPr>
        <w:t>pass</w:t>
      </w:r>
      <w:r w:rsidRPr="001714EE">
        <w:rPr>
          <w:rFonts w:ascii="Times New Roman" w:hAnsi="Times New Roman" w:cs="Times New Roman"/>
          <w:color w:val="000000" w:themeColor="text1"/>
          <w:sz w:val="20"/>
          <w:szCs w:val="20"/>
        </w:rPr>
        <w:t xml:space="preserve"> through </w:t>
      </w:r>
      <w:r w:rsidRPr="001714EE">
        <w:rPr>
          <w:rFonts w:ascii="Times New Roman" w:hAnsi="Times New Roman" w:cs="Times New Roman"/>
          <w:color w:val="000000" w:themeColor="text1"/>
          <w:sz w:val="20"/>
          <w:szCs w:val="20"/>
          <w:lang w:val="en-NZ"/>
        </w:rPr>
        <w:t>a given medium</w:t>
      </w:r>
      <w:r w:rsidRPr="001714EE">
        <w:rPr>
          <w:rFonts w:ascii="Times New Roman" w:hAnsi="Times New Roman" w:cs="Times New Roman"/>
          <w:color w:val="000000" w:themeColor="text1"/>
          <w:sz w:val="20"/>
          <w:szCs w:val="20"/>
        </w:rPr>
        <w:t xml:space="preserve"> compared to </w:t>
      </w:r>
      <w:r w:rsidRPr="001714EE">
        <w:rPr>
          <w:rFonts w:ascii="Times New Roman" w:hAnsi="Times New Roman" w:cs="Times New Roman"/>
          <w:color w:val="000000" w:themeColor="text1"/>
          <w:sz w:val="20"/>
          <w:szCs w:val="20"/>
          <w:lang w:val="en-NZ"/>
        </w:rPr>
        <w:t>incident photons (here originating from the bioreporter),</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we were not anticipating that changes in the intensity of the bioreporter signal would</w:t>
      </w:r>
      <w:r w:rsidRPr="001714EE">
        <w:rPr>
          <w:rFonts w:ascii="Times New Roman" w:hAnsi="Times New Roman" w:cs="Times New Roman"/>
          <w:color w:val="000000" w:themeColor="text1"/>
          <w:sz w:val="20"/>
          <w:szCs w:val="20"/>
        </w:rPr>
        <w:t xml:space="preserve"> change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at</w:t>
      </w:r>
      <w:r w:rsidRPr="001714EE">
        <w:rPr>
          <w:rFonts w:ascii="Times New Roman" w:hAnsi="Times New Roman" w:cs="Times New Roman"/>
          <w:color w:val="000000" w:themeColor="text1"/>
          <w:sz w:val="20"/>
          <w:szCs w:val="20"/>
        </w:rPr>
        <w:t xml:space="preserve"> low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xml:space="preserve">s. </w:t>
      </w:r>
      <w:r w:rsidRPr="001714EE">
        <w:rPr>
          <w:rFonts w:ascii="Times New Roman" w:hAnsi="Times New Roman" w:cs="Times New Roman"/>
          <w:i/>
          <w:color w:val="000000" w:themeColor="text1"/>
          <w:sz w:val="20"/>
          <w:szCs w:val="20"/>
          <w:lang w:val="en-NZ"/>
        </w:rPr>
        <w:t>Per</w:t>
      </w:r>
      <w:r w:rsidRPr="001714EE">
        <w:rPr>
          <w:rFonts w:ascii="Times New Roman" w:hAnsi="Times New Roman" w:cs="Times New Roman"/>
          <w:color w:val="000000" w:themeColor="text1"/>
          <w:sz w:val="20"/>
          <w:szCs w:val="20"/>
          <w:lang w:val="en-NZ"/>
        </w:rPr>
        <w:t xml:space="preserve"> expectation, w</w:t>
      </w:r>
      <w:r w:rsidRPr="001714EE">
        <w:rPr>
          <w:rFonts w:ascii="Times New Roman" w:hAnsi="Times New Roman" w:cs="Times New Roman"/>
          <w:color w:val="000000" w:themeColor="text1"/>
          <w:sz w:val="20"/>
          <w:szCs w:val="20"/>
        </w:rPr>
        <w:t xml:space="preserve">e </w:t>
      </w:r>
      <w:r w:rsidRPr="001714EE">
        <w:rPr>
          <w:rFonts w:ascii="Times New Roman" w:hAnsi="Times New Roman" w:cs="Times New Roman"/>
          <w:color w:val="000000" w:themeColor="text1"/>
          <w:sz w:val="20"/>
          <w:szCs w:val="20"/>
          <w:lang w:val="en-NZ"/>
        </w:rPr>
        <w:t xml:space="preserve">do not </w:t>
      </w:r>
      <w:r w:rsidRPr="001714EE">
        <w:rPr>
          <w:rFonts w:ascii="Times New Roman" w:hAnsi="Times New Roman" w:cs="Times New Roman"/>
          <w:color w:val="000000" w:themeColor="text1"/>
          <w:sz w:val="20"/>
          <w:szCs w:val="20"/>
        </w:rPr>
        <w:t>f</w:t>
      </w:r>
      <w:proofErr w:type="spellStart"/>
      <w:r w:rsidRPr="001714EE">
        <w:rPr>
          <w:rFonts w:ascii="Times New Roman" w:hAnsi="Times New Roman" w:cs="Times New Roman"/>
          <w:color w:val="000000" w:themeColor="text1"/>
          <w:sz w:val="20"/>
          <w:szCs w:val="20"/>
          <w:lang w:val="en-NZ"/>
        </w:rPr>
        <w:t>ind</w:t>
      </w:r>
      <w:proofErr w:type="spellEnd"/>
      <w:r w:rsidRPr="001714EE">
        <w:rPr>
          <w:rFonts w:ascii="Times New Roman" w:hAnsi="Times New Roman" w:cs="Times New Roman"/>
          <w:color w:val="000000" w:themeColor="text1"/>
          <w:sz w:val="20"/>
          <w:szCs w:val="20"/>
        </w:rPr>
        <w:t xml:space="preserve"> that %</w:t>
      </w:r>
      <w:r w:rsidRPr="001714EE">
        <w:rPr>
          <w:rFonts w:ascii="Times New Roman" w:hAnsi="Times New Roman" w:cs="Times New Roman"/>
          <w:i/>
          <w:iCs/>
          <w:color w:val="000000" w:themeColor="text1"/>
          <w:sz w:val="20"/>
          <w:szCs w:val="20"/>
        </w:rPr>
        <w:t>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is affected in any noticeable way as a function of increasing bioreporter signal </w:t>
      </w:r>
      <w:r w:rsidRPr="001714EE">
        <w:rPr>
          <w:rFonts w:ascii="Times New Roman" w:hAnsi="Times New Roman" w:cs="Times New Roman"/>
          <w:color w:val="000000" w:themeColor="text1"/>
          <w:sz w:val="20"/>
          <w:szCs w:val="20"/>
        </w:rPr>
        <w:t xml:space="preserve">at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rPr>
        <w:t xml:space="preserve">lower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rPr>
        <w:t xml:space="preserve"> range</w:t>
      </w:r>
      <w:r w:rsidRPr="001714EE">
        <w:rPr>
          <w:rFonts w:ascii="Times New Roman" w:hAnsi="Times New Roman" w:cs="Times New Roman"/>
          <w:color w:val="000000" w:themeColor="text1"/>
          <w:sz w:val="20"/>
          <w:szCs w:val="20"/>
          <w:lang w:val="en-NZ"/>
        </w:rPr>
        <w:t xml:space="preserve"> where ballistic photons dominate</w:t>
      </w:r>
      <w:r w:rsidRPr="001714EE">
        <w:rPr>
          <w:rFonts w:ascii="Times New Roman" w:hAnsi="Times New Roman" w:cs="Times New Roman"/>
          <w:color w:val="000000" w:themeColor="text1"/>
          <w:sz w:val="20"/>
          <w:szCs w:val="20"/>
        </w:rPr>
        <w:t xml:space="preserve">. </w:t>
      </w:r>
    </w:p>
    <w:p w14:paraId="1B93EE7B"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US"/>
        </w:rPr>
      </w:pPr>
      <w:r w:rsidRPr="001714EE">
        <w:rPr>
          <w:rFonts w:ascii="Times New Roman" w:hAnsi="Times New Roman" w:cs="Times New Roman"/>
          <w:color w:val="000000" w:themeColor="text1"/>
          <w:sz w:val="20"/>
          <w:szCs w:val="20"/>
          <w:lang w:val="en-NZ"/>
        </w:rPr>
        <w:t xml:space="preserve">We do expect effects at higher SCs in the scattering regime. </w:t>
      </w:r>
      <w:r w:rsidRPr="001714EE">
        <w:rPr>
          <w:rFonts w:ascii="Times New Roman" w:hAnsi="Times New Roman" w:cs="Times New Roman"/>
          <w:color w:val="000000" w:themeColor="text1"/>
          <w:sz w:val="20"/>
          <w:szCs w:val="20"/>
        </w:rPr>
        <w:t>T</w:t>
      </w:r>
      <w:r w:rsidRPr="001714EE">
        <w:rPr>
          <w:rFonts w:ascii="Times New Roman" w:hAnsi="Times New Roman" w:cs="Times New Roman"/>
          <w:color w:val="000000" w:themeColor="text1"/>
          <w:sz w:val="20"/>
          <w:szCs w:val="20"/>
          <w:lang w:val="en-NZ"/>
        </w:rPr>
        <w:t>o quantitatively evaluate t</w:t>
      </w:r>
      <w:r w:rsidRPr="001714EE">
        <w:rPr>
          <w:rFonts w:ascii="Times New Roman" w:hAnsi="Times New Roman" w:cs="Times New Roman"/>
          <w:color w:val="000000" w:themeColor="text1"/>
          <w:sz w:val="20"/>
          <w:szCs w:val="20"/>
        </w:rPr>
        <w:t>he</w:t>
      </w:r>
      <w:r w:rsidRPr="001714EE">
        <w:rPr>
          <w:rFonts w:ascii="Times New Roman" w:hAnsi="Times New Roman" w:cs="Times New Roman"/>
          <w:color w:val="000000" w:themeColor="text1"/>
          <w:sz w:val="20"/>
          <w:szCs w:val="20"/>
          <w:lang w:val="en-NZ"/>
        </w:rPr>
        <w:t xml:space="preserve"> shapes of the curves in Figure 4 with respect to the transition from relative optical transparency to opacity, w</w:t>
      </w:r>
      <w:r w:rsidRPr="001714EE">
        <w:rPr>
          <w:rFonts w:ascii="Times New Roman" w:hAnsi="Times New Roman" w:cs="Times New Roman"/>
          <w:color w:val="000000" w:themeColor="text1"/>
          <w:sz w:val="20"/>
          <w:szCs w:val="20"/>
        </w:rPr>
        <w:t xml:space="preserve">e calculated </w:t>
      </w:r>
      <w:r w:rsidRPr="001714EE">
        <w:rPr>
          <w:rFonts w:ascii="Times New Roman" w:hAnsi="Times New Roman" w:cs="Times New Roman"/>
          <w:color w:val="000000" w:themeColor="text1"/>
          <w:sz w:val="20"/>
          <w:szCs w:val="20"/>
          <w:lang w:val="en-US"/>
        </w:rPr>
        <w:t xml:space="preserve">parameters </w:t>
      </w:r>
      <w:r w:rsidRPr="001714EE">
        <w:rPr>
          <w:rFonts w:ascii="Times New Roman" w:hAnsi="Times New Roman" w:cs="Times New Roman"/>
          <w:color w:val="000000" w:themeColor="text1"/>
          <w:sz w:val="20"/>
          <w:szCs w:val="20"/>
          <w:lang w:val="en-NZ"/>
        </w:rPr>
        <w:t>associated with each curve (</w:t>
      </w:r>
      <w:proofErr w:type="spellStart"/>
      <w:proofErr w:type="gramStart"/>
      <w:r w:rsidRPr="001714EE">
        <w:rPr>
          <w:rFonts w:ascii="Times New Roman" w:hAnsi="Times New Roman" w:cs="Times New Roman"/>
          <w:color w:val="000000" w:themeColor="text1"/>
          <w:sz w:val="20"/>
          <w:szCs w:val="20"/>
          <w:lang w:val="en-NZ"/>
        </w:rPr>
        <w:t>eq.s</w:t>
      </w:r>
      <w:proofErr w:type="spellEnd"/>
      <w:proofErr w:type="gramEnd"/>
      <w:r w:rsidRPr="001714EE">
        <w:rPr>
          <w:rFonts w:ascii="Times New Roman" w:hAnsi="Times New Roman" w:cs="Times New Roman"/>
          <w:color w:val="000000" w:themeColor="text1"/>
          <w:sz w:val="20"/>
          <w:szCs w:val="20"/>
          <w:lang w:val="en-NZ"/>
        </w:rPr>
        <w:t xml:space="preserve"> 3–4). T</w:t>
      </w:r>
      <w:r w:rsidRPr="001714EE">
        <w:rPr>
          <w:rFonts w:ascii="Times New Roman" w:hAnsi="Times New Roman" w:cs="Times New Roman"/>
          <w:color w:val="000000" w:themeColor="text1"/>
          <w:sz w:val="20"/>
          <w:szCs w:val="20"/>
        </w:rPr>
        <w:t xml:space="preserve">he </w:t>
      </w:r>
      <w:r w:rsidRPr="001714EE">
        <w:rPr>
          <w:rFonts w:ascii="Times New Roman" w:hAnsi="Times New Roman" w:cs="Times New Roman"/>
          <w:color w:val="000000" w:themeColor="text1"/>
          <w:sz w:val="20"/>
          <w:szCs w:val="20"/>
          <w:lang w:val="en-US"/>
        </w:rPr>
        <w:t>parameters</w:t>
      </w:r>
      <w:r w:rsidRPr="001714EE">
        <w:rPr>
          <w:rFonts w:ascii="Times New Roman" w:hAnsi="Times New Roman" w:cs="Times New Roman"/>
          <w:color w:val="000000" w:themeColor="text1"/>
          <w:sz w:val="20"/>
          <w:szCs w:val="20"/>
          <w:lang w:val="en-NZ"/>
        </w:rPr>
        <w:t xml:space="preserve">, given </w:t>
      </w:r>
      <w:proofErr w:type="spellStart"/>
      <w:r w:rsidRPr="001714EE">
        <w:rPr>
          <w:rFonts w:ascii="Times New Roman" w:hAnsi="Times New Roman" w:cs="Times New Roman"/>
          <w:color w:val="000000" w:themeColor="text1"/>
          <w:sz w:val="20"/>
          <w:szCs w:val="20"/>
          <w:lang w:val="en-NZ"/>
        </w:rPr>
        <w:t>i</w:t>
      </w:r>
      <w:proofErr w:type="spellEnd"/>
      <w:r w:rsidRPr="001714EE">
        <w:rPr>
          <w:rFonts w:ascii="Times New Roman" w:hAnsi="Times New Roman" w:cs="Times New Roman"/>
          <w:color w:val="000000" w:themeColor="text1"/>
          <w:sz w:val="20"/>
          <w:szCs w:val="20"/>
          <w:lang w:val="en-US"/>
        </w:rPr>
        <w:t xml:space="preserve">n </w:t>
      </w:r>
      <w:r w:rsidRPr="001714EE">
        <w:rPr>
          <w:rFonts w:ascii="Times New Roman" w:hAnsi="Times New Roman" w:cs="Times New Roman"/>
          <w:color w:val="000000" w:themeColor="text1"/>
          <w:sz w:val="20"/>
          <w:szCs w:val="20"/>
          <w:lang w:val="en-NZ"/>
        </w:rPr>
        <w:t>T</w:t>
      </w:r>
      <w:r w:rsidRPr="001714EE">
        <w:rPr>
          <w:rFonts w:ascii="Times New Roman" w:hAnsi="Times New Roman" w:cs="Times New Roman"/>
          <w:color w:val="000000" w:themeColor="text1"/>
          <w:sz w:val="20"/>
          <w:szCs w:val="20"/>
          <w:lang w:val="en-US"/>
        </w:rPr>
        <w:t xml:space="preserve">able </w:t>
      </w:r>
      <w:r w:rsidRPr="001714EE">
        <w:rPr>
          <w:rFonts w:ascii="Times New Roman" w:hAnsi="Times New Roman" w:cs="Times New Roman"/>
          <w:color w:val="000000" w:themeColor="text1"/>
          <w:sz w:val="20"/>
          <w:szCs w:val="20"/>
          <w:lang w:val="en-NZ"/>
        </w:rPr>
        <w:t>2,</w:t>
      </w:r>
      <w:r w:rsidRPr="001714EE">
        <w:rPr>
          <w:rFonts w:ascii="Times New Roman" w:hAnsi="Times New Roman" w:cs="Times New Roman"/>
          <w:color w:val="000000" w:themeColor="text1"/>
          <w:sz w:val="20"/>
          <w:szCs w:val="20"/>
          <w:lang w:val="en-US"/>
        </w:rPr>
        <w:t xml:space="preserve"> show</w:t>
      </w:r>
      <w:r w:rsidRPr="001714EE">
        <w:rPr>
          <w:rFonts w:ascii="Times New Roman" w:hAnsi="Times New Roman" w:cs="Times New Roman"/>
          <w:color w:val="000000" w:themeColor="text1"/>
          <w:sz w:val="20"/>
          <w:szCs w:val="20"/>
          <w:lang w:val="en-NZ"/>
        </w:rPr>
        <w:t xml:space="preserve"> some</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 xml:space="preserve">inter-related trends. Consistent with expectations based on </w:t>
      </w:r>
      <w:bookmarkStart w:id="27" w:name="OLE_LINK13"/>
      <w:bookmarkStart w:id="28" w:name="OLE_LINK16"/>
      <w:r w:rsidRPr="001714EE">
        <w:rPr>
          <w:rFonts w:ascii="Times New Roman" w:hAnsi="Times New Roman" w:cs="Times New Roman"/>
          <w:color w:val="000000" w:themeColor="text1"/>
          <w:sz w:val="20"/>
          <w:szCs w:val="20"/>
          <w:lang w:val="en-NZ"/>
        </w:rPr>
        <w:t>the glow-ball effect</w:t>
      </w:r>
      <w:bookmarkEnd w:id="27"/>
      <w:bookmarkEnd w:id="28"/>
      <w:r w:rsidRPr="001714EE">
        <w:rPr>
          <w:rFonts w:ascii="Times New Roman" w:hAnsi="Times New Roman" w:cs="Times New Roman"/>
          <w:color w:val="000000" w:themeColor="text1"/>
          <w:sz w:val="20"/>
          <w:szCs w:val="20"/>
          <w:lang w:val="en-NZ"/>
        </w:rPr>
        <w:t>, the strongest signal intensity results in larger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(lower OD) at high SC. At the same time, stronger signal intensity is associated with a flatter slope in </w:t>
      </w:r>
      <w:r w:rsidRPr="001714EE">
        <w:rPr>
          <w:rFonts w:ascii="Times New Roman" w:hAnsi="Times New Roman" w:cs="Times New Roman"/>
          <w:color w:val="000000" w:themeColor="text1"/>
          <w:sz w:val="20"/>
          <w:szCs w:val="20"/>
          <w:lang w:val="en-NZ"/>
        </w:rPr>
        <w:lastRenderedPageBreak/>
        <w:t xml:space="preserve">OD </w:t>
      </w:r>
      <w:r w:rsidRPr="001714EE">
        <w:rPr>
          <w:rFonts w:ascii="Times New Roman" w:hAnsi="Times New Roman" w:cs="Times New Roman"/>
          <w:i/>
          <w:iCs/>
          <w:color w:val="000000" w:themeColor="text1"/>
          <w:sz w:val="20"/>
          <w:szCs w:val="20"/>
          <w:lang w:val="en-NZ"/>
        </w:rPr>
        <w:t>versus</w:t>
      </w:r>
      <w:r w:rsidRPr="001714EE">
        <w:rPr>
          <w:rFonts w:ascii="Times New Roman" w:hAnsi="Times New Roman" w:cs="Times New Roman"/>
          <w:color w:val="000000" w:themeColor="text1"/>
          <w:sz w:val="20"/>
          <w:szCs w:val="20"/>
          <w:lang w:val="en-NZ"/>
        </w:rPr>
        <w:t xml:space="preserve"> SC for the high SC portion of the curve. The circumstance of larger values of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and lower/flatter slopes at high SC forces the curve to fold over earlier, and the transition point of maximum curvature therefore occurs at lower SC/higher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The trend is consistent for the soil data set, wherein more points (and at higher SC) were measured. For both soils and sediment, differences in response as a function of light intensity are indistinct between 0.05 and 0.1 mg·L</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Pb, and are more apparent in comparing 0.2 mg·L</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Pb, to 0.05 and 0.1. Given that we expect more signal throughput (lower apparent OD for a larger glow ball), it is also logical that the OD curves exhibit a flatter slope for higher signal intensity, as we observe.</w:t>
      </w:r>
    </w:p>
    <w:p w14:paraId="15309278"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A consequence of the curve shapes in Figure 3 (A</w:t>
      </w:r>
      <w:r w:rsidRPr="001714EE">
        <w:rPr>
          <w:rFonts w:ascii="Tahoma" w:hAnsi="Tahoma" w:cs="Tahoma"/>
          <w:color w:val="000000" w:themeColor="text1"/>
          <w:sz w:val="20"/>
          <w:szCs w:val="20"/>
          <w:lang w:val="en-NZ"/>
        </w:rPr>
        <w:t>–</w:t>
      </w:r>
      <w:r w:rsidRPr="001714EE">
        <w:rPr>
          <w:rFonts w:ascii="Times New Roman" w:hAnsi="Times New Roman" w:cs="Times New Roman"/>
          <w:color w:val="000000" w:themeColor="text1"/>
          <w:sz w:val="20"/>
          <w:szCs w:val="20"/>
          <w:lang w:val="en-NZ"/>
        </w:rPr>
        <w:t>B) and Figure 4 (A</w:t>
      </w:r>
      <w:r w:rsidRPr="001714EE">
        <w:rPr>
          <w:rFonts w:ascii="Tahoma" w:hAnsi="Tahoma" w:cs="Tahoma"/>
          <w:color w:val="000000" w:themeColor="text1"/>
          <w:sz w:val="20"/>
          <w:szCs w:val="20"/>
          <w:lang w:val="en-NZ"/>
        </w:rPr>
        <w:t>–</w:t>
      </w:r>
      <w:r w:rsidRPr="001714EE">
        <w:rPr>
          <w:rFonts w:ascii="Times New Roman" w:hAnsi="Times New Roman" w:cs="Times New Roman"/>
          <w:color w:val="000000" w:themeColor="text1"/>
          <w:sz w:val="20"/>
          <w:szCs w:val="20"/>
          <w:lang w:val="en-NZ"/>
        </w:rPr>
        <w:t>D) is that</w:t>
      </w:r>
      <w:r w:rsidRPr="001714EE">
        <w:rPr>
          <w:rFonts w:ascii="Times New Roman" w:hAnsi="Times New Roman" w:cs="Times New Roman"/>
          <w:color w:val="000000" w:themeColor="text1"/>
          <w:sz w:val="20"/>
          <w:szCs w:val="20"/>
          <w:lang w:val="en-US"/>
        </w:rPr>
        <w:t xml:space="preserve"> the errors in %</w:t>
      </w:r>
      <w:r w:rsidRPr="001714EE">
        <w:rPr>
          <w:rFonts w:ascii="Times New Roman" w:hAnsi="Times New Roman" w:cs="Times New Roman"/>
          <w:i/>
          <w:iCs/>
          <w:color w:val="000000" w:themeColor="text1"/>
          <w:sz w:val="20"/>
          <w:szCs w:val="20"/>
          <w:lang w:val="en-US"/>
        </w:rPr>
        <w:t>T</w:t>
      </w:r>
      <w:r w:rsidRPr="001714EE">
        <w:rPr>
          <w:rFonts w:ascii="Times New Roman" w:hAnsi="Times New Roman" w:cs="Times New Roman"/>
          <w:color w:val="000000" w:themeColor="text1"/>
          <w:sz w:val="20"/>
          <w:szCs w:val="20"/>
          <w:lang w:val="en-US"/>
        </w:rPr>
        <w:t xml:space="preserve"> correction matter less at high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lang w:val="en-US"/>
        </w:rPr>
        <w:t xml:space="preserve"> because the correction is not effectively changing. </w:t>
      </w:r>
      <w:r w:rsidRPr="001714EE">
        <w:rPr>
          <w:rFonts w:ascii="Times New Roman" w:hAnsi="Times New Roman" w:cs="Times New Roman"/>
          <w:color w:val="000000" w:themeColor="text1"/>
          <w:sz w:val="20"/>
          <w:szCs w:val="20"/>
          <w:lang w:val="en-NZ"/>
        </w:rPr>
        <w:t>In contrast</w:t>
      </w:r>
      <w:r w:rsidRPr="001714EE">
        <w:rPr>
          <w:rFonts w:ascii="Times New Roman" w:hAnsi="Times New Roman" w:cs="Times New Roman"/>
          <w:color w:val="000000" w:themeColor="text1"/>
          <w:sz w:val="20"/>
          <w:szCs w:val="20"/>
          <w:lang w:val="en-US"/>
        </w:rPr>
        <w:t xml:space="preserve">, our </w:t>
      </w:r>
      <w:r w:rsidRPr="001714EE">
        <w:rPr>
          <w:rFonts w:ascii="Times New Roman" w:hAnsi="Times New Roman" w:cs="Times New Roman"/>
          <w:color w:val="000000" w:themeColor="text1"/>
          <w:sz w:val="20"/>
          <w:szCs w:val="20"/>
          <w:lang w:val="en-NZ"/>
        </w:rPr>
        <w:t>results</w:t>
      </w:r>
      <w:r w:rsidRPr="001714EE">
        <w:rPr>
          <w:rFonts w:ascii="Times New Roman" w:hAnsi="Times New Roman" w:cs="Times New Roman"/>
          <w:color w:val="000000" w:themeColor="text1"/>
          <w:sz w:val="20"/>
          <w:szCs w:val="20"/>
          <w:lang w:val="en-US"/>
        </w:rPr>
        <w:t xml:space="preserve"> also indicate that</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lang w:val="en-US"/>
        </w:rPr>
        <w:t xml:space="preserve"> for </w:t>
      </w:r>
      <w:r w:rsidRPr="001714EE">
        <w:rPr>
          <w:rFonts w:ascii="Times New Roman" w:hAnsi="Times New Roman" w:cs="Times New Roman"/>
          <w:color w:val="000000" w:themeColor="text1"/>
          <w:sz w:val="20"/>
          <w:szCs w:val="20"/>
          <w:lang w:val="en-NZ"/>
        </w:rPr>
        <w:t xml:space="preserve">the </w:t>
      </w:r>
      <w:r w:rsidRPr="001714EE">
        <w:rPr>
          <w:rFonts w:ascii="Times New Roman" w:hAnsi="Times New Roman" w:cs="Times New Roman"/>
          <w:color w:val="000000" w:themeColor="text1"/>
          <w:sz w:val="20"/>
          <w:szCs w:val="20"/>
          <w:lang w:val="en-US"/>
        </w:rPr>
        <w:t>soil</w:t>
      </w:r>
      <w:r w:rsidRPr="001714EE">
        <w:rPr>
          <w:rFonts w:ascii="Times New Roman" w:hAnsi="Times New Roman" w:cs="Times New Roman"/>
          <w:color w:val="000000" w:themeColor="text1"/>
          <w:sz w:val="20"/>
          <w:szCs w:val="20"/>
          <w:lang w:val="en-NZ"/>
        </w:rPr>
        <w:t xml:space="preserve">s and </w:t>
      </w:r>
      <w:r w:rsidRPr="001714EE">
        <w:rPr>
          <w:rFonts w:ascii="Times New Roman" w:hAnsi="Times New Roman" w:cs="Times New Roman"/>
          <w:color w:val="000000" w:themeColor="text1"/>
          <w:sz w:val="20"/>
          <w:szCs w:val="20"/>
          <w:lang w:val="en-US"/>
        </w:rPr>
        <w:t>sediment</w:t>
      </w:r>
      <w:r w:rsidRPr="001714EE">
        <w:rPr>
          <w:rFonts w:ascii="Times New Roman" w:hAnsi="Times New Roman" w:cs="Times New Roman"/>
          <w:color w:val="000000" w:themeColor="text1"/>
          <w:sz w:val="20"/>
          <w:szCs w:val="20"/>
          <w:lang w:val="en-NZ"/>
        </w:rPr>
        <w:t>s tested in this study</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more than</w:t>
      </w:r>
      <w:r w:rsidRPr="001714EE">
        <w:rPr>
          <w:rFonts w:ascii="Times New Roman" w:hAnsi="Times New Roman" w:cs="Times New Roman"/>
          <w:color w:val="000000" w:themeColor="text1"/>
          <w:sz w:val="20"/>
          <w:szCs w:val="20"/>
          <w:lang w:val="en-US"/>
        </w:rPr>
        <w:t xml:space="preserve"> 88% of the light signal will be lost a</w:t>
      </w:r>
      <w:proofErr w:type="spellStart"/>
      <w:r w:rsidRPr="001714EE">
        <w:rPr>
          <w:rFonts w:ascii="Times New Roman" w:hAnsi="Times New Roman" w:cs="Times New Roman"/>
          <w:color w:val="000000" w:themeColor="text1"/>
          <w:sz w:val="20"/>
          <w:szCs w:val="20"/>
          <w:lang w:val="en-NZ"/>
        </w:rPr>
        <w:t>bove</w:t>
      </w:r>
      <w:proofErr w:type="spellEnd"/>
      <w:r w:rsidRPr="001714EE">
        <w:rPr>
          <w:rFonts w:ascii="Times New Roman" w:hAnsi="Times New Roman" w:cs="Times New Roman"/>
          <w:color w:val="000000" w:themeColor="text1"/>
          <w:sz w:val="20"/>
          <w:szCs w:val="20"/>
          <w:lang w:val="en-US"/>
        </w:rPr>
        <w:t xml:space="preserve"> 100 </w:t>
      </w:r>
      <w:r w:rsidRPr="001714EE">
        <w:rPr>
          <w:rFonts w:ascii="Times New Roman" w:hAnsi="Times New Roman" w:cs="Times New Roman"/>
          <w:color w:val="000000" w:themeColor="text1"/>
          <w:sz w:val="20"/>
          <w:szCs w:val="20"/>
        </w:rPr>
        <w:t>mg·mL</w:t>
      </w:r>
      <w:r w:rsidRPr="001714EE">
        <w:rPr>
          <w:rFonts w:ascii="Times New Roman" w:hAnsi="Times New Roman" w:cs="Times New Roman"/>
          <w:color w:val="000000" w:themeColor="text1"/>
          <w:sz w:val="20"/>
          <w:szCs w:val="20"/>
          <w:vertAlign w:val="superscript"/>
        </w:rPr>
        <w:t>-1</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hint="eastAsia"/>
          <w:color w:val="000000" w:themeColor="text1"/>
          <w:sz w:val="20"/>
          <w:szCs w:val="20"/>
          <w:lang w:val="en-NZ"/>
        </w:rPr>
        <w:t>,</w:t>
      </w:r>
      <w:r w:rsidRPr="001714EE">
        <w:rPr>
          <w:rFonts w:ascii="Times New Roman" w:hAnsi="Times New Roman" w:cs="Times New Roman"/>
          <w:color w:val="000000" w:themeColor="text1"/>
          <w:sz w:val="20"/>
          <w:szCs w:val="20"/>
        </w:rPr>
        <w:t xml:space="preserve"> which will </w:t>
      </w:r>
      <w:r w:rsidRPr="001714EE">
        <w:rPr>
          <w:rFonts w:ascii="Times New Roman" w:hAnsi="Times New Roman" w:cs="Times New Roman"/>
          <w:color w:val="000000" w:themeColor="text1"/>
          <w:sz w:val="20"/>
          <w:szCs w:val="20"/>
          <w:lang w:val="en-NZ"/>
        </w:rPr>
        <w:t xml:space="preserve">greatly increase the MDL </w:t>
      </w:r>
      <w:r w:rsidRPr="001714EE">
        <w:rPr>
          <w:rFonts w:ascii="Times New Roman" w:hAnsi="Times New Roman" w:cs="Times New Roman"/>
          <w:color w:val="000000" w:themeColor="text1"/>
          <w:sz w:val="20"/>
          <w:szCs w:val="20"/>
        </w:rPr>
        <w:t>of Pb</w:t>
      </w:r>
      <w:r w:rsidRPr="001714EE">
        <w:rPr>
          <w:rFonts w:ascii="Times New Roman" w:hAnsi="Times New Roman" w:cs="Times New Roman"/>
          <w:color w:val="000000" w:themeColor="text1"/>
          <w:sz w:val="20"/>
          <w:szCs w:val="20"/>
          <w:lang w:val="en-NZ"/>
        </w:rPr>
        <w:t xml:space="preserve"> irrespective of the bioreporter’s LOD (or the LOD for other analytes for which a bioreporter is sensitive)</w:t>
      </w:r>
      <w:r w:rsidRPr="001714EE">
        <w:rPr>
          <w:rFonts w:ascii="Times New Roman" w:hAnsi="Times New Roman" w:cs="Times New Roman"/>
          <w:color w:val="000000" w:themeColor="text1"/>
          <w:sz w:val="20"/>
          <w:szCs w:val="20"/>
        </w:rPr>
        <w:t xml:space="preserve"> in </w:t>
      </w:r>
      <w:r w:rsidRPr="001714EE">
        <w:rPr>
          <w:rFonts w:ascii="Times New Roman" w:hAnsi="Times New Roman" w:cs="Times New Roman"/>
          <w:color w:val="000000" w:themeColor="text1"/>
          <w:sz w:val="20"/>
          <w:szCs w:val="20"/>
          <w:lang w:val="en-US"/>
        </w:rPr>
        <w:t>soil/sediment. In other word</w:t>
      </w:r>
      <w:r w:rsidRPr="001714EE">
        <w:rPr>
          <w:rFonts w:ascii="Times New Roman" w:hAnsi="Times New Roman" w:cs="Times New Roman"/>
          <w:color w:val="000000" w:themeColor="text1"/>
          <w:sz w:val="20"/>
          <w:szCs w:val="20"/>
          <w:lang w:val="en-NZ"/>
        </w:rPr>
        <w:t>s</w:t>
      </w:r>
      <w:r w:rsidRPr="001714EE">
        <w:rPr>
          <w:rFonts w:ascii="Times New Roman" w:hAnsi="Times New Roman" w:cs="Times New Roman"/>
          <w:color w:val="000000" w:themeColor="text1"/>
          <w:sz w:val="20"/>
          <w:szCs w:val="20"/>
          <w:lang w:val="en-US"/>
        </w:rPr>
        <w:t xml:space="preserve">, at higher </w:t>
      </w:r>
      <w:r w:rsidRPr="001714EE">
        <w:rPr>
          <w:rFonts w:ascii="Times New Roman" w:hAnsi="Times New Roman" w:cs="Times New Roman"/>
          <w:color w:val="000000" w:themeColor="text1"/>
          <w:sz w:val="20"/>
          <w:szCs w:val="20"/>
          <w:lang w:val="en-NZ"/>
        </w:rPr>
        <w:t>SCs</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due to</w:t>
      </w:r>
      <w:r w:rsidRPr="001714EE">
        <w:rPr>
          <w:rFonts w:ascii="Times New Roman" w:hAnsi="Times New Roman" w:cs="Times New Roman"/>
          <w:color w:val="000000" w:themeColor="text1"/>
          <w:sz w:val="20"/>
          <w:szCs w:val="20"/>
          <w:lang w:val="en-US"/>
        </w:rPr>
        <w:t xml:space="preserve"> loss of optical signal transmission, low concentration</w:t>
      </w:r>
      <w:r w:rsidRPr="001714EE">
        <w:rPr>
          <w:rFonts w:ascii="Times New Roman" w:hAnsi="Times New Roman" w:cs="Times New Roman"/>
          <w:color w:val="000000" w:themeColor="text1"/>
          <w:sz w:val="20"/>
          <w:szCs w:val="20"/>
          <w:lang w:val="en-NZ"/>
        </w:rPr>
        <w:t>s</w:t>
      </w:r>
      <w:r w:rsidRPr="001714EE">
        <w:rPr>
          <w:rFonts w:ascii="Times New Roman" w:hAnsi="Times New Roman" w:cs="Times New Roman"/>
          <w:color w:val="000000" w:themeColor="text1"/>
          <w:sz w:val="20"/>
          <w:szCs w:val="20"/>
          <w:lang w:val="en-US"/>
        </w:rPr>
        <w:t xml:space="preserve"> of </w:t>
      </w:r>
      <w:r w:rsidRPr="001714EE">
        <w:rPr>
          <w:rFonts w:ascii="Times New Roman" w:hAnsi="Times New Roman" w:cs="Times New Roman"/>
          <w:color w:val="000000" w:themeColor="text1"/>
          <w:sz w:val="20"/>
          <w:szCs w:val="20"/>
          <w:lang w:val="en-NZ"/>
        </w:rPr>
        <w:t>analyte</w:t>
      </w:r>
      <w:r w:rsidRPr="001714EE">
        <w:rPr>
          <w:rFonts w:ascii="Times New Roman" w:hAnsi="Times New Roman" w:cs="Times New Roman"/>
          <w:color w:val="000000" w:themeColor="text1"/>
          <w:sz w:val="20"/>
          <w:szCs w:val="20"/>
          <w:lang w:val="en-US"/>
        </w:rPr>
        <w:t xml:space="preserve"> may not be </w:t>
      </w:r>
      <w:r w:rsidRPr="001714EE">
        <w:rPr>
          <w:rFonts w:ascii="Times New Roman" w:hAnsi="Times New Roman" w:cs="Times New Roman"/>
          <w:color w:val="000000" w:themeColor="text1"/>
          <w:sz w:val="20"/>
          <w:szCs w:val="20"/>
          <w:lang w:val="en-NZ"/>
        </w:rPr>
        <w:t>detectable in direct-contact assays</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F</w:t>
      </w:r>
      <w:r w:rsidRPr="001714EE">
        <w:rPr>
          <w:rFonts w:ascii="Times New Roman" w:hAnsi="Times New Roman" w:cs="Times New Roman"/>
          <w:color w:val="000000" w:themeColor="text1"/>
          <w:sz w:val="20"/>
          <w:szCs w:val="20"/>
          <w:lang w:val="en-US"/>
        </w:rPr>
        <w:t xml:space="preserve">or lower </w:t>
      </w:r>
      <w:r w:rsidRPr="001714EE">
        <w:rPr>
          <w:rFonts w:ascii="Times New Roman" w:hAnsi="Times New Roman" w:cs="Times New Roman"/>
          <w:color w:val="000000" w:themeColor="text1"/>
          <w:sz w:val="20"/>
          <w:szCs w:val="20"/>
          <w:lang w:val="en-NZ"/>
        </w:rPr>
        <w:t>SCs</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 xml:space="preserve">a basic factor exacerbating </w:t>
      </w:r>
      <w:r w:rsidRPr="001714EE">
        <w:rPr>
          <w:rFonts w:ascii="Times New Roman" w:hAnsi="Times New Roman" w:cs="Times New Roman"/>
          <w:color w:val="000000" w:themeColor="text1"/>
          <w:sz w:val="20"/>
          <w:szCs w:val="20"/>
          <w:lang w:val="en-US"/>
        </w:rPr>
        <w:t>errors in %</w:t>
      </w:r>
      <w:r w:rsidRPr="001714EE">
        <w:rPr>
          <w:rFonts w:ascii="Times New Roman" w:hAnsi="Times New Roman" w:cs="Times New Roman"/>
          <w:i/>
          <w:iCs/>
          <w:color w:val="000000" w:themeColor="text1"/>
          <w:sz w:val="20"/>
          <w:szCs w:val="20"/>
          <w:lang w:val="en-US"/>
        </w:rPr>
        <w:t>T</w:t>
      </w:r>
      <w:r w:rsidRPr="001714EE">
        <w:rPr>
          <w:rFonts w:ascii="Times New Roman" w:hAnsi="Times New Roman" w:cs="Times New Roman"/>
          <w:color w:val="000000" w:themeColor="text1"/>
          <w:sz w:val="20"/>
          <w:szCs w:val="20"/>
          <w:lang w:val="en-US"/>
        </w:rPr>
        <w:t xml:space="preserve"> correction is </w:t>
      </w:r>
      <w:r w:rsidRPr="001714EE">
        <w:rPr>
          <w:rFonts w:ascii="Times New Roman" w:hAnsi="Times New Roman" w:cs="Times New Roman"/>
          <w:color w:val="000000" w:themeColor="text1"/>
          <w:sz w:val="20"/>
          <w:szCs w:val="20"/>
          <w:lang w:val="en-NZ"/>
        </w:rPr>
        <w:t>difficult</w:t>
      </w:r>
      <w:r w:rsidRPr="001714EE">
        <w:rPr>
          <w:rFonts w:ascii="Times New Roman" w:hAnsi="Times New Roman" w:cs="Times New Roman"/>
          <w:color w:val="000000" w:themeColor="text1"/>
          <w:sz w:val="20"/>
          <w:szCs w:val="20"/>
          <w:lang w:val="en-US"/>
        </w:rPr>
        <w:t xml:space="preserve"> to </w:t>
      </w:r>
      <w:r w:rsidRPr="001714EE">
        <w:rPr>
          <w:rFonts w:ascii="Times New Roman" w:hAnsi="Times New Roman" w:cs="Times New Roman"/>
          <w:color w:val="000000" w:themeColor="text1"/>
          <w:sz w:val="20"/>
          <w:szCs w:val="20"/>
          <w:lang w:val="en-NZ"/>
        </w:rPr>
        <w:t>achieve reproducible</w:t>
      </w:r>
      <w:r w:rsidRPr="001714EE">
        <w:rPr>
          <w:rFonts w:ascii="Times New Roman" w:hAnsi="Times New Roman" w:cs="Times New Roman"/>
          <w:color w:val="000000" w:themeColor="text1"/>
          <w:sz w:val="20"/>
          <w:szCs w:val="20"/>
          <w:lang w:val="en-US"/>
        </w:rPr>
        <w:t xml:space="preserve"> SC</w:t>
      </w:r>
      <w:r w:rsidRPr="001714EE">
        <w:rPr>
          <w:rFonts w:ascii="Times New Roman" w:hAnsi="Times New Roman" w:cs="Times New Roman"/>
          <w:color w:val="000000" w:themeColor="text1"/>
          <w:sz w:val="20"/>
          <w:szCs w:val="20"/>
          <w:lang w:val="en-NZ"/>
        </w:rPr>
        <w:t>s</w:t>
      </w:r>
      <w:r w:rsidRPr="001714EE">
        <w:rPr>
          <w:rFonts w:ascii="Times New Roman" w:hAnsi="Times New Roman" w:cs="Times New Roman"/>
          <w:color w:val="000000" w:themeColor="text1"/>
          <w:sz w:val="20"/>
          <w:szCs w:val="20"/>
          <w:lang w:val="en-US"/>
        </w:rPr>
        <w:t xml:space="preserve"> at very low values</w:t>
      </w:r>
      <w:r w:rsidRPr="001714EE">
        <w:rPr>
          <w:rFonts w:ascii="Times New Roman" w:hAnsi="Times New Roman" w:cs="Times New Roman"/>
          <w:color w:val="000000" w:themeColor="text1"/>
          <w:sz w:val="20"/>
          <w:szCs w:val="20"/>
          <w:lang w:val="en-NZ"/>
        </w:rPr>
        <w:t xml:space="preserve"> such as the lowest value used in this study</w:t>
      </w:r>
      <w:r w:rsidRPr="001714EE">
        <w:rPr>
          <w:rFonts w:ascii="Times New Roman" w:hAnsi="Times New Roman" w:cs="Times New Roman"/>
          <w:color w:val="000000" w:themeColor="text1"/>
          <w:sz w:val="20"/>
          <w:szCs w:val="20"/>
          <w:lang w:val="en-US"/>
        </w:rPr>
        <w:t>.</w:t>
      </w:r>
      <w:r w:rsidRPr="001714EE">
        <w:rPr>
          <w:rFonts w:ascii="Times New Roman" w:hAnsi="Times New Roman" w:cs="Times New Roman"/>
          <w:color w:val="000000" w:themeColor="text1"/>
          <w:sz w:val="20"/>
          <w:szCs w:val="20"/>
          <w:lang w:val="en-NZ"/>
        </w:rPr>
        <w:t xml:space="preserve"> Additionally, there is the detection limit quandary at low SC. A very high concentration of analyte would need to be present in soil/sediment in order to be detectable with such minuscule amounts of solid in slurries at low SCs. Results in Figure 4 suggest that at higher SC, different bioreporter signal intensities will call for different correction factors. Since the intensities tested here with respect to optical effects are effectively within the range of linear response for this reporter, the errors are not considerable, amounting to differences of less than 5%. If our observation is indeed generalizable, then Approach 2 to correction in Figure 1 would be viable. The error introduced in assuming a single correction to be applicable, irrespective of signal intensity, when working in log-linear calibration may be greater, however. Until more research is conducted in this area, it would be useful for investigators to perform tests on their specific bioreporters and sample suites prior to deciding the best route to handling signal correction, and without such it would be unsafe to assume that Approach 2 is sound.</w:t>
      </w:r>
    </w:p>
    <w:p w14:paraId="036FB866" w14:textId="77777777" w:rsidR="00837B57" w:rsidRPr="001714EE" w:rsidRDefault="00406635">
      <w:pPr>
        <w:spacing w:line="360" w:lineRule="auto"/>
        <w:jc w:val="both"/>
        <w:rPr>
          <w:rFonts w:ascii="Times New Roman" w:hAnsi="Times New Roman" w:cs="Times New Roman"/>
          <w:b/>
          <w:i/>
          <w:color w:val="000000" w:themeColor="text1"/>
          <w:sz w:val="20"/>
          <w:szCs w:val="20"/>
          <w:lang w:val="en-US"/>
        </w:rPr>
      </w:pPr>
      <w:r w:rsidRPr="001714EE">
        <w:rPr>
          <w:rFonts w:ascii="Times New Roman" w:hAnsi="Times New Roman" w:cs="Times New Roman" w:hint="eastAsia"/>
          <w:b/>
          <w:i/>
          <w:color w:val="000000" w:themeColor="text1"/>
          <w:sz w:val="20"/>
          <w:szCs w:val="20"/>
        </w:rPr>
        <w:t>3</w:t>
      </w:r>
      <w:r w:rsidRPr="001714EE">
        <w:rPr>
          <w:rFonts w:ascii="Times New Roman" w:hAnsi="Times New Roman" w:cs="Times New Roman"/>
          <w:b/>
          <w:i/>
          <w:color w:val="000000" w:themeColor="text1"/>
          <w:sz w:val="20"/>
          <w:szCs w:val="20"/>
        </w:rPr>
        <w:t>.</w:t>
      </w:r>
      <w:r w:rsidRPr="001714EE">
        <w:rPr>
          <w:rFonts w:ascii="Times New Roman" w:hAnsi="Times New Roman" w:cs="Times New Roman"/>
          <w:b/>
          <w:i/>
          <w:color w:val="000000" w:themeColor="text1"/>
          <w:sz w:val="20"/>
          <w:szCs w:val="20"/>
          <w:lang w:val="en-NZ"/>
        </w:rPr>
        <w:t>4.</w:t>
      </w:r>
      <w:r w:rsidRPr="001714EE">
        <w:rPr>
          <w:rFonts w:ascii="Times New Roman" w:hAnsi="Times New Roman" w:cs="Times New Roman"/>
          <w:b/>
          <w:i/>
          <w:color w:val="000000" w:themeColor="text1"/>
          <w:sz w:val="20"/>
          <w:szCs w:val="20"/>
        </w:rPr>
        <w:t xml:space="preserve"> </w:t>
      </w:r>
      <w:r w:rsidRPr="001714EE">
        <w:rPr>
          <w:rFonts w:ascii="Times New Roman" w:hAnsi="Times New Roman" w:cs="Times New Roman"/>
          <w:b/>
          <w:i/>
          <w:color w:val="000000" w:themeColor="text1"/>
          <w:sz w:val="20"/>
          <w:szCs w:val="20"/>
          <w:lang w:val="en-US"/>
        </w:rPr>
        <w:t xml:space="preserve">Effect of different geomaterials on </w:t>
      </w:r>
      <w:r w:rsidRPr="001714EE">
        <w:rPr>
          <w:rFonts w:ascii="Times New Roman" w:hAnsi="Times New Roman" w:cs="Times New Roman"/>
          <w:b/>
          <w:i/>
          <w:color w:val="000000" w:themeColor="text1"/>
          <w:sz w:val="20"/>
          <w:szCs w:val="20"/>
          <w:lang w:val="en-NZ"/>
        </w:rPr>
        <w:t>signal</w:t>
      </w:r>
      <w:r w:rsidRPr="001714EE">
        <w:rPr>
          <w:rFonts w:ascii="Times New Roman" w:hAnsi="Times New Roman" w:cs="Times New Roman"/>
          <w:b/>
          <w:i/>
          <w:color w:val="000000" w:themeColor="text1"/>
          <w:sz w:val="20"/>
          <w:szCs w:val="20"/>
          <w:lang w:val="en-US"/>
        </w:rPr>
        <w:t xml:space="preserve"> transmission</w:t>
      </w:r>
    </w:p>
    <w:p w14:paraId="7001DA5F"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US"/>
        </w:rPr>
        <w:t xml:space="preserve">The transmission of light through a </w:t>
      </w:r>
      <w:r w:rsidRPr="001714EE">
        <w:rPr>
          <w:rFonts w:ascii="Times New Roman" w:hAnsi="Times New Roman" w:cs="Times New Roman"/>
          <w:color w:val="000000" w:themeColor="text1"/>
          <w:sz w:val="20"/>
          <w:szCs w:val="20"/>
        </w:rPr>
        <w:t>suspension</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as a function of geomaterial will be</w:t>
      </w:r>
      <w:r w:rsidRPr="001714EE">
        <w:rPr>
          <w:rFonts w:ascii="Times New Roman" w:hAnsi="Times New Roman" w:cs="Times New Roman"/>
          <w:color w:val="000000" w:themeColor="text1"/>
          <w:sz w:val="20"/>
          <w:szCs w:val="20"/>
          <w:lang w:val="en-US"/>
        </w:rPr>
        <w:t xml:space="preserve"> determined by </w:t>
      </w:r>
      <w:r w:rsidRPr="001714EE">
        <w:rPr>
          <w:rFonts w:ascii="Times New Roman" w:hAnsi="Times New Roman" w:cs="Times New Roman"/>
          <w:color w:val="000000" w:themeColor="text1"/>
          <w:sz w:val="20"/>
          <w:szCs w:val="20"/>
          <w:lang w:val="en-NZ"/>
        </w:rPr>
        <w:t xml:space="preserve">many different </w:t>
      </w:r>
      <w:r w:rsidRPr="001714EE">
        <w:rPr>
          <w:rFonts w:ascii="Times New Roman" w:hAnsi="Times New Roman" w:cs="Times New Roman"/>
          <w:color w:val="000000" w:themeColor="text1"/>
          <w:sz w:val="20"/>
          <w:szCs w:val="20"/>
          <w:lang w:val="en-US"/>
        </w:rPr>
        <w:t xml:space="preserve">physical properties such as </w:t>
      </w:r>
      <w:bookmarkStart w:id="29" w:name="OLE_LINK23"/>
      <w:r w:rsidRPr="001714EE">
        <w:rPr>
          <w:rFonts w:ascii="Times New Roman" w:hAnsi="Times New Roman" w:cs="Times New Roman"/>
          <w:color w:val="000000" w:themeColor="text1"/>
          <w:sz w:val="20"/>
          <w:szCs w:val="20"/>
          <w:lang w:val="en-US"/>
        </w:rPr>
        <w:t>particle size, shape</w:t>
      </w:r>
      <w:bookmarkEnd w:id="29"/>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 xml:space="preserve">and </w:t>
      </w:r>
      <w:r w:rsidRPr="001714EE">
        <w:rPr>
          <w:rFonts w:ascii="Times New Roman" w:hAnsi="Times New Roman" w:cs="Times New Roman"/>
          <w:color w:val="000000" w:themeColor="text1"/>
          <w:sz w:val="20"/>
          <w:szCs w:val="20"/>
          <w:lang w:val="en-US"/>
        </w:rPr>
        <w:t>color (</w:t>
      </w:r>
      <w:bookmarkStart w:id="30" w:name="OLE_LINK11"/>
      <w:bookmarkStart w:id="31" w:name="OLE_LINK28"/>
      <w:proofErr w:type="spellStart"/>
      <w:r w:rsidRPr="001714EE">
        <w:rPr>
          <w:rFonts w:ascii="Times New Roman" w:hAnsi="Times New Roman" w:cs="Times New Roman"/>
          <w:color w:val="000000" w:themeColor="text1"/>
          <w:sz w:val="20"/>
          <w:szCs w:val="20"/>
          <w:lang w:val="en-US"/>
        </w:rPr>
        <w:t>Mishchenko</w:t>
      </w:r>
      <w:proofErr w:type="spellEnd"/>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i/>
          <w:color w:val="000000" w:themeColor="text1"/>
          <w:sz w:val="20"/>
          <w:szCs w:val="20"/>
          <w:lang w:val="en-US"/>
        </w:rPr>
        <w:t>et al</w:t>
      </w:r>
      <w:r w:rsidRPr="001714EE">
        <w:rPr>
          <w:rFonts w:ascii="Times New Roman" w:hAnsi="Times New Roman" w:cs="Times New Roman"/>
          <w:color w:val="000000" w:themeColor="text1"/>
          <w:sz w:val="20"/>
          <w:szCs w:val="20"/>
          <w:lang w:val="en-US"/>
        </w:rPr>
        <w:t>., 2002;</w:t>
      </w:r>
      <w:bookmarkEnd w:id="30"/>
      <w:bookmarkEnd w:id="31"/>
      <w:r w:rsidRPr="001714EE">
        <w:rPr>
          <w:rFonts w:ascii="Times New Roman" w:hAnsi="Times New Roman" w:cs="Times New Roman"/>
          <w:color w:val="000000" w:themeColor="text1"/>
          <w:sz w:val="20"/>
          <w:szCs w:val="20"/>
          <w:lang w:val="en-US"/>
        </w:rPr>
        <w:t xml:space="preserve"> Stankevich and </w:t>
      </w:r>
      <w:proofErr w:type="spellStart"/>
      <w:r w:rsidRPr="001714EE">
        <w:rPr>
          <w:rFonts w:ascii="Times New Roman" w:hAnsi="Times New Roman" w:cs="Times New Roman"/>
          <w:color w:val="000000" w:themeColor="text1"/>
          <w:sz w:val="20"/>
          <w:szCs w:val="20"/>
          <w:lang w:val="en-US"/>
        </w:rPr>
        <w:t>Shkuratov</w:t>
      </w:r>
      <w:proofErr w:type="spellEnd"/>
      <w:r w:rsidRPr="001714EE">
        <w:rPr>
          <w:rFonts w:ascii="Times New Roman" w:hAnsi="Times New Roman" w:cs="Times New Roman"/>
          <w:color w:val="000000" w:themeColor="text1"/>
          <w:sz w:val="20"/>
          <w:szCs w:val="20"/>
          <w:lang w:val="en-US"/>
        </w:rPr>
        <w:t>, 2004;</w:t>
      </w:r>
      <w:r w:rsidRPr="001714EE">
        <w:rPr>
          <w:rFonts w:ascii="Times New Roman" w:hAnsi="Times New Roman" w:cs="Times New Roman"/>
          <w:color w:val="000000" w:themeColor="text1"/>
          <w:sz w:val="20"/>
          <w:szCs w:val="20"/>
        </w:rPr>
        <w:t xml:space="preserve"> Wind and Szymanski, 2002</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 xml:space="preserve">Our focus here is so-called first order effects, </w:t>
      </w:r>
      <w:r w:rsidRPr="001714EE">
        <w:rPr>
          <w:rFonts w:ascii="Times New Roman" w:hAnsi="Times New Roman" w:cs="Times New Roman"/>
          <w:i/>
          <w:iCs/>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particle size, </w:t>
      </w:r>
      <w:r w:rsidRPr="001714EE">
        <w:rPr>
          <w:rFonts w:ascii="Times New Roman" w:hAnsi="Times New Roman" w:cs="Times New Roman"/>
          <w:color w:val="000000" w:themeColor="text1"/>
          <w:sz w:val="20"/>
          <w:szCs w:val="20"/>
          <w:lang w:val="en-NZ"/>
        </w:rPr>
        <w:lastRenderedPageBreak/>
        <w:t xml:space="preserve">shape (and other considerations) are likely second order effects, due to the manner in which samples are processed (delimiting particle size) and the active shaking of the microplate during experiments (ensuring isotropic presentation of particle field and lack of sedimentation during measurement). We chose three very different materials for testing as described in Section 2.3 to obtain an indication of what range of differences we might observe as a function of </w:t>
      </w:r>
      <w:proofErr w:type="spellStart"/>
      <w:r w:rsidRPr="001714EE">
        <w:rPr>
          <w:rFonts w:ascii="Times New Roman" w:hAnsi="Times New Roman" w:cs="Times New Roman"/>
          <w:color w:val="000000" w:themeColor="text1"/>
          <w:sz w:val="20"/>
          <w:szCs w:val="20"/>
          <w:lang w:val="en-NZ"/>
        </w:rPr>
        <w:t>color</w:t>
      </w:r>
      <w:proofErr w:type="spellEnd"/>
      <w:r w:rsidRPr="001714EE">
        <w:rPr>
          <w:rFonts w:ascii="Times New Roman" w:hAnsi="Times New Roman" w:cs="Times New Roman"/>
          <w:color w:val="000000" w:themeColor="text1"/>
          <w:sz w:val="20"/>
          <w:szCs w:val="20"/>
          <w:lang w:val="en-NZ"/>
        </w:rPr>
        <w:t xml:space="preserve">. Most notably, the three materials we chose, </w:t>
      </w:r>
      <w:proofErr w:type="spellStart"/>
      <w:r w:rsidRPr="001714EE">
        <w:rPr>
          <w:rFonts w:ascii="Times New Roman" w:hAnsi="Times New Roman" w:cs="Times New Roman"/>
          <w:color w:val="000000" w:themeColor="text1"/>
          <w:sz w:val="20"/>
          <w:szCs w:val="20"/>
          <w:lang w:val="en-NZ"/>
        </w:rPr>
        <w:t>Kaol</w:t>
      </w:r>
      <w:proofErr w:type="spellEnd"/>
      <w:r w:rsidRPr="001714EE">
        <w:rPr>
          <w:rFonts w:ascii="Times New Roman" w:hAnsi="Times New Roman" w:cs="Times New Roman"/>
          <w:color w:val="000000" w:themeColor="text1"/>
          <w:sz w:val="20"/>
          <w:szCs w:val="20"/>
          <w:lang w:val="en-NZ"/>
        </w:rPr>
        <w:t xml:space="preserve">, Soil-1, and PBC, have very different material characteristics and span a wide range of </w:t>
      </w:r>
      <w:proofErr w:type="spellStart"/>
      <w:r w:rsidRPr="001714EE">
        <w:rPr>
          <w:rFonts w:ascii="Times New Roman" w:hAnsi="Times New Roman" w:cs="Times New Roman"/>
          <w:color w:val="000000" w:themeColor="text1"/>
          <w:sz w:val="20"/>
          <w:szCs w:val="20"/>
          <w:lang w:val="en-NZ"/>
        </w:rPr>
        <w:t>color</w:t>
      </w:r>
      <w:proofErr w:type="spellEnd"/>
      <w:r w:rsidRPr="001714EE">
        <w:rPr>
          <w:rFonts w:ascii="Times New Roman" w:hAnsi="Times New Roman" w:cs="Times New Roman"/>
          <w:color w:val="000000" w:themeColor="text1"/>
          <w:sz w:val="20"/>
          <w:szCs w:val="20"/>
          <w:lang w:val="en-NZ"/>
        </w:rPr>
        <w:t xml:space="preserve"> from near white to black</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Results from tests on these materials are given in Figure 5,</w:t>
      </w:r>
      <w:bookmarkStart w:id="32" w:name="_Hlk80274819"/>
      <w:r w:rsidRPr="001714EE">
        <w:rPr>
          <w:rFonts w:ascii="Times New Roman" w:hAnsi="Times New Roman" w:cs="Times New Roman"/>
          <w:color w:val="000000" w:themeColor="text1"/>
          <w:sz w:val="20"/>
          <w:szCs w:val="20"/>
          <w:lang w:val="en-NZ"/>
        </w:rPr>
        <w:t xml:space="preserve"> panel A of which shows the great difference in the appearance of the materials. In Figure 5B and C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and OD, respectively, </w:t>
      </w:r>
      <w:r w:rsidRPr="001714EE">
        <w:rPr>
          <w:rFonts w:ascii="Times New Roman" w:hAnsi="Times New Roman" w:cs="Times New Roman"/>
          <w:i/>
          <w:iCs/>
          <w:color w:val="000000" w:themeColor="text1"/>
          <w:sz w:val="20"/>
          <w:szCs w:val="20"/>
          <w:lang w:val="en-NZ"/>
        </w:rPr>
        <w:t>versus</w:t>
      </w:r>
      <w:r w:rsidRPr="001714EE">
        <w:rPr>
          <w:rFonts w:ascii="Times New Roman" w:hAnsi="Times New Roman" w:cs="Times New Roman"/>
          <w:color w:val="000000" w:themeColor="text1"/>
          <w:sz w:val="20"/>
          <w:szCs w:val="20"/>
          <w:lang w:val="en-NZ"/>
        </w:rPr>
        <w:t xml:space="preserve"> SC) </w:t>
      </w:r>
      <w:bookmarkEnd w:id="32"/>
      <w:r w:rsidRPr="001714EE">
        <w:rPr>
          <w:rFonts w:ascii="Times New Roman" w:hAnsi="Times New Roman" w:cs="Times New Roman"/>
          <w:color w:val="000000" w:themeColor="text1"/>
          <w:sz w:val="20"/>
          <w:szCs w:val="20"/>
          <w:lang w:val="en-NZ"/>
        </w:rPr>
        <w:t>we see that the type of material tested has a far greater effect than the effect of signal intensity discussed with respect to data in Figure 4, and that again the effect is strongly manifested in the high SC portion of the curve. There is an interplay between the optical effects of absorbance and reflectance that is notable in these results. B</w:t>
      </w:r>
      <w:r w:rsidRPr="001714EE">
        <w:rPr>
          <w:rFonts w:ascii="Times New Roman" w:hAnsi="Times New Roman" w:cs="Times New Roman"/>
          <w:color w:val="000000" w:themeColor="text1"/>
          <w:sz w:val="20"/>
          <w:szCs w:val="20"/>
          <w:lang w:val="en-US"/>
        </w:rPr>
        <w:t>lack</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lang w:val="en-US"/>
        </w:rPr>
        <w:t>color</w:t>
      </w:r>
      <w:r w:rsidRPr="001714EE">
        <w:rPr>
          <w:rFonts w:ascii="Times New Roman" w:hAnsi="Times New Roman" w:cs="Times New Roman"/>
          <w:color w:val="000000" w:themeColor="text1"/>
          <w:sz w:val="20"/>
          <w:szCs w:val="20"/>
          <w:lang w:val="en-NZ"/>
        </w:rPr>
        <w:t>ed</w:t>
      </w:r>
      <w:r w:rsidRPr="001714EE">
        <w:rPr>
          <w:rFonts w:ascii="Times New Roman" w:hAnsi="Times New Roman" w:cs="Times New Roman"/>
          <w:color w:val="000000" w:themeColor="text1"/>
          <w:sz w:val="20"/>
          <w:szCs w:val="20"/>
          <w:lang w:val="en-US"/>
        </w:rPr>
        <w:t xml:space="preserve"> material</w:t>
      </w:r>
      <w:r w:rsidRPr="001714EE">
        <w:rPr>
          <w:rFonts w:ascii="Times New Roman" w:hAnsi="Times New Roman" w:cs="Times New Roman"/>
          <w:color w:val="000000" w:themeColor="text1"/>
          <w:sz w:val="20"/>
          <w:szCs w:val="20"/>
          <w:lang w:val="en-NZ"/>
        </w:rPr>
        <w:t>s</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are well-known to absorb light, reducing the relative contribution of both scattering and reflectance</w:t>
      </w:r>
      <w:r w:rsidRPr="001714EE">
        <w:rPr>
          <w:rFonts w:ascii="Times New Roman" w:hAnsi="Times New Roman" w:cs="Times New Roman"/>
          <w:color w:val="000000" w:themeColor="text1"/>
          <w:sz w:val="20"/>
          <w:szCs w:val="20"/>
          <w:lang w:val="en-US"/>
        </w:rPr>
        <w:t>.</w:t>
      </w:r>
      <w:r w:rsidRPr="001714EE">
        <w:rPr>
          <w:rStyle w:val="FootnoteReference"/>
          <w:rFonts w:ascii="Times New Roman" w:hAnsi="Times New Roman" w:cs="Times New Roman"/>
          <w:color w:val="000000" w:themeColor="text1"/>
          <w:sz w:val="20"/>
          <w:szCs w:val="20"/>
          <w:lang w:val="en-US"/>
        </w:rPr>
        <w:footnoteReference w:id="4"/>
      </w:r>
      <w:r w:rsidRPr="001714EE">
        <w:rPr>
          <w:rFonts w:ascii="Times New Roman" w:hAnsi="Times New Roman" w:cs="Times New Roman"/>
          <w:color w:val="000000" w:themeColor="text1"/>
          <w:sz w:val="20"/>
          <w:szCs w:val="20"/>
          <w:lang w:val="en-US"/>
        </w:rPr>
        <w:t xml:space="preserve"> Stankevich and </w:t>
      </w:r>
      <w:proofErr w:type="spellStart"/>
      <w:r w:rsidRPr="001714EE">
        <w:rPr>
          <w:rFonts w:ascii="Times New Roman" w:hAnsi="Times New Roman" w:cs="Times New Roman"/>
          <w:color w:val="000000" w:themeColor="text1"/>
          <w:sz w:val="20"/>
          <w:szCs w:val="20"/>
          <w:lang w:val="en-US"/>
        </w:rPr>
        <w:t>Shkuratov</w:t>
      </w:r>
      <w:proofErr w:type="spellEnd"/>
      <w:r w:rsidRPr="001714EE">
        <w:rPr>
          <w:rFonts w:ascii="Times New Roman" w:hAnsi="Times New Roman" w:cs="Times New Roman"/>
          <w:color w:val="000000" w:themeColor="text1"/>
          <w:sz w:val="20"/>
          <w:szCs w:val="20"/>
          <w:lang w:val="en-US"/>
        </w:rPr>
        <w:t xml:space="preserve"> (2004</w:t>
      </w:r>
      <w:r w:rsidRPr="001714EE">
        <w:rPr>
          <w:rFonts w:ascii="Times New Roman" w:hAnsi="Times New Roman" w:cs="Times New Roman"/>
          <w:color w:val="000000" w:themeColor="text1"/>
          <w:sz w:val="20"/>
          <w:szCs w:val="20"/>
          <w:lang w:val="en-NZ"/>
        </w:rPr>
        <w:t>), for instance,</w:t>
      </w:r>
      <w:r w:rsidRPr="001714EE">
        <w:rPr>
          <w:rFonts w:ascii="Times New Roman" w:hAnsi="Times New Roman" w:cs="Times New Roman"/>
          <w:color w:val="000000" w:themeColor="text1"/>
          <w:sz w:val="20"/>
          <w:szCs w:val="20"/>
          <w:lang w:val="en-US"/>
        </w:rPr>
        <w:t xml:space="preserve"> reported that multiple scattering is effectively suppressed by</w:t>
      </w:r>
      <w:r w:rsidRPr="001714EE">
        <w:rPr>
          <w:rFonts w:ascii="Times New Roman" w:hAnsi="Times New Roman" w:cs="Times New Roman" w:hint="eastAsia"/>
          <w:color w:val="000000" w:themeColor="text1"/>
          <w:sz w:val="20"/>
          <w:szCs w:val="20"/>
          <w:lang w:val="en-US"/>
        </w:rPr>
        <w:t xml:space="preserve"> </w:t>
      </w:r>
      <w:r w:rsidRPr="001714EE">
        <w:rPr>
          <w:rFonts w:ascii="Times New Roman" w:hAnsi="Times New Roman" w:cs="Times New Roman"/>
          <w:color w:val="000000" w:themeColor="text1"/>
          <w:sz w:val="20"/>
          <w:szCs w:val="20"/>
          <w:lang w:val="en-US"/>
        </w:rPr>
        <w:t>black particles.</w:t>
      </w:r>
      <w:r w:rsidRPr="001714EE">
        <w:rPr>
          <w:rFonts w:ascii="Times New Roman" w:hAnsi="Times New Roman" w:cs="Times New Roman" w:hint="eastAsia"/>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In result</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for measurement of bioreporter signal in</w:t>
      </w:r>
      <w:r w:rsidRPr="001714EE">
        <w:rPr>
          <w:rFonts w:ascii="Times New Roman" w:hAnsi="Times New Roman" w:cs="Times New Roman"/>
          <w:color w:val="000000" w:themeColor="text1"/>
          <w:sz w:val="20"/>
          <w:szCs w:val="20"/>
          <w:lang w:val="en-US"/>
        </w:rPr>
        <w:t xml:space="preserve"> PBC</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small increases in SC result in rapid diminution of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For</w:t>
      </w:r>
      <w:r w:rsidRPr="001714EE">
        <w:rPr>
          <w:rFonts w:ascii="Times New Roman" w:hAnsi="Times New Roman" w:cs="Times New Roman"/>
          <w:color w:val="000000" w:themeColor="text1"/>
          <w:sz w:val="20"/>
          <w:szCs w:val="20"/>
          <w:lang w:val="en-US"/>
        </w:rPr>
        <w:t xml:space="preserve"> </w:t>
      </w:r>
      <w:proofErr w:type="spellStart"/>
      <w:r w:rsidRPr="001714EE">
        <w:rPr>
          <w:rFonts w:ascii="Times New Roman" w:hAnsi="Times New Roman" w:cs="Times New Roman"/>
          <w:color w:val="000000" w:themeColor="text1"/>
          <w:sz w:val="20"/>
          <w:szCs w:val="20"/>
          <w:lang w:val="en-NZ"/>
        </w:rPr>
        <w:t>Kaol</w:t>
      </w:r>
      <w:proofErr w:type="spellEnd"/>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 xml:space="preserve">the trend is quite </w:t>
      </w:r>
      <w:r w:rsidRPr="001714EE">
        <w:rPr>
          <w:rFonts w:ascii="Times New Roman" w:hAnsi="Times New Roman" w:cs="Times New Roman"/>
          <w:color w:val="000000" w:themeColor="text1"/>
          <w:sz w:val="20"/>
          <w:szCs w:val="20"/>
          <w:lang w:val="en-US"/>
        </w:rPr>
        <w:t>different</w:t>
      </w:r>
      <w:r w:rsidRPr="001714EE">
        <w:rPr>
          <w:rFonts w:ascii="Times New Roman" w:hAnsi="Times New Roman" w:cs="Times New Roman"/>
          <w:color w:val="000000" w:themeColor="text1"/>
          <w:sz w:val="20"/>
          <w:szCs w:val="20"/>
          <w:lang w:val="en-NZ"/>
        </w:rPr>
        <w:t>; a</w:t>
      </w:r>
      <w:r w:rsidRPr="001714EE">
        <w:rPr>
          <w:rFonts w:ascii="Times New Roman" w:hAnsi="Times New Roman" w:cs="Times New Roman"/>
          <w:color w:val="000000" w:themeColor="text1"/>
          <w:sz w:val="20"/>
          <w:szCs w:val="20"/>
          <w:lang w:val="en-US"/>
        </w:rPr>
        <w:t>s</w:t>
      </w:r>
      <w:r w:rsidRPr="001714EE">
        <w:rPr>
          <w:rFonts w:ascii="Times New Roman" w:hAnsi="Times New Roman" w:cs="Times New Roman"/>
          <w:color w:val="000000" w:themeColor="text1"/>
          <w:sz w:val="20"/>
          <w:szCs w:val="20"/>
          <w:lang w:val="en-NZ"/>
        </w:rPr>
        <w:t xml:space="preserve"> the</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SC</w:t>
      </w:r>
      <w:r w:rsidRPr="001714EE">
        <w:rPr>
          <w:rFonts w:ascii="Times New Roman" w:hAnsi="Times New Roman" w:cs="Times New Roman"/>
          <w:color w:val="000000" w:themeColor="text1"/>
          <w:sz w:val="20"/>
          <w:szCs w:val="20"/>
          <w:lang w:val="en-US"/>
        </w:rPr>
        <w:t xml:space="preserve"> increases, the </w:t>
      </w:r>
      <w:r w:rsidRPr="001714EE">
        <w:rPr>
          <w:rFonts w:ascii="Times New Roman" w:hAnsi="Times New Roman" w:cs="Times New Roman"/>
          <w:color w:val="000000" w:themeColor="text1"/>
          <w:sz w:val="20"/>
          <w:szCs w:val="20"/>
        </w:rPr>
        <w:t xml:space="preserve">bioluminescence signal transmittance </w:t>
      </w:r>
      <w:r w:rsidRPr="001714EE">
        <w:rPr>
          <w:rFonts w:ascii="Times New Roman" w:hAnsi="Times New Roman" w:cs="Times New Roman"/>
          <w:color w:val="000000" w:themeColor="text1"/>
          <w:sz w:val="20"/>
          <w:szCs w:val="20"/>
          <w:lang w:val="en-NZ"/>
        </w:rPr>
        <w:t>decreases more gradually, again consistent with expectations based on observations that,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for </w:t>
      </w:r>
      <w:r w:rsidRPr="001714EE">
        <w:rPr>
          <w:rFonts w:ascii="Times New Roman" w:hAnsi="Times New Roman" w:cs="Times New Roman"/>
          <w:color w:val="000000" w:themeColor="text1"/>
          <w:sz w:val="20"/>
          <w:szCs w:val="20"/>
        </w:rPr>
        <w:t xml:space="preserve">light injected into </w:t>
      </w:r>
      <w:r w:rsidRPr="001714EE">
        <w:rPr>
          <w:rFonts w:ascii="Times New Roman" w:hAnsi="Times New Roman" w:cs="Times New Roman"/>
          <w:color w:val="000000" w:themeColor="text1"/>
          <w:sz w:val="20"/>
          <w:szCs w:val="20"/>
          <w:lang w:val="en-NZ"/>
        </w:rPr>
        <w:t>a</w:t>
      </w:r>
      <w:r w:rsidRPr="001714EE">
        <w:rPr>
          <w:rFonts w:ascii="Times New Roman" w:hAnsi="Times New Roman" w:cs="Times New Roman"/>
          <w:color w:val="000000" w:themeColor="text1"/>
          <w:sz w:val="20"/>
          <w:szCs w:val="20"/>
        </w:rPr>
        <w:t xml:space="preserve"> </w:t>
      </w:r>
      <w:bookmarkStart w:id="33" w:name="OLE_LINK21"/>
      <w:bookmarkStart w:id="34" w:name="OLE_LINK22"/>
      <w:r w:rsidRPr="001714EE">
        <w:rPr>
          <w:rFonts w:ascii="Times New Roman" w:hAnsi="Times New Roman" w:cs="Times New Roman"/>
          <w:color w:val="000000" w:themeColor="text1"/>
          <w:sz w:val="20"/>
          <w:szCs w:val="20"/>
          <w:lang w:val="en-NZ"/>
        </w:rPr>
        <w:t xml:space="preserve">field of </w:t>
      </w:r>
      <w:r w:rsidRPr="001714EE">
        <w:rPr>
          <w:rFonts w:ascii="Times New Roman" w:hAnsi="Times New Roman" w:cs="Times New Roman"/>
          <w:color w:val="000000" w:themeColor="text1"/>
          <w:sz w:val="20"/>
          <w:szCs w:val="20"/>
        </w:rPr>
        <w:t>white particle</w:t>
      </w:r>
      <w:r w:rsidRPr="001714EE">
        <w:rPr>
          <w:rFonts w:ascii="Times New Roman" w:hAnsi="Times New Roman" w:cs="Times New Roman"/>
          <w:color w:val="000000" w:themeColor="text1"/>
          <w:sz w:val="20"/>
          <w:szCs w:val="20"/>
          <w:lang w:val="en-NZ"/>
        </w:rPr>
        <w:t xml:space="preserve">s, </w:t>
      </w:r>
      <w:r w:rsidRPr="001714EE">
        <w:rPr>
          <w:rFonts w:ascii="Times New Roman" w:hAnsi="Times New Roman" w:cs="Times New Roman"/>
          <w:color w:val="000000" w:themeColor="text1"/>
          <w:sz w:val="20"/>
          <w:szCs w:val="20"/>
        </w:rPr>
        <w:t>multiple scattering is well developed (</w:t>
      </w:r>
      <w:r w:rsidRPr="001714EE">
        <w:rPr>
          <w:rFonts w:ascii="Times New Roman" w:hAnsi="Times New Roman" w:cs="Times New Roman"/>
          <w:color w:val="000000" w:themeColor="text1"/>
          <w:sz w:val="20"/>
          <w:szCs w:val="20"/>
          <w:lang w:val="en-US"/>
        </w:rPr>
        <w:t xml:space="preserve">Stankevich and </w:t>
      </w:r>
      <w:proofErr w:type="spellStart"/>
      <w:r w:rsidRPr="001714EE">
        <w:rPr>
          <w:rFonts w:ascii="Times New Roman" w:hAnsi="Times New Roman" w:cs="Times New Roman"/>
          <w:color w:val="000000" w:themeColor="text1"/>
          <w:sz w:val="20"/>
          <w:szCs w:val="20"/>
          <w:lang w:val="en-US"/>
        </w:rPr>
        <w:t>Shkuratov</w:t>
      </w:r>
      <w:proofErr w:type="spellEnd"/>
      <w:r w:rsidRPr="001714EE">
        <w:rPr>
          <w:rFonts w:ascii="Times New Roman" w:hAnsi="Times New Roman" w:cs="Times New Roman"/>
          <w:color w:val="000000" w:themeColor="text1"/>
          <w:sz w:val="20"/>
          <w:szCs w:val="20"/>
          <w:lang w:val="en-US"/>
        </w:rPr>
        <w:t xml:space="preserve"> 2004</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The interplay between absorption and reflectance entails that higher reflecting materials will produce more scattering,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a larger glow ball, and in the case of </w:t>
      </w:r>
      <w:proofErr w:type="spellStart"/>
      <w:r w:rsidRPr="001714EE">
        <w:rPr>
          <w:rFonts w:ascii="Times New Roman" w:hAnsi="Times New Roman" w:cs="Times New Roman"/>
          <w:color w:val="000000" w:themeColor="text1"/>
          <w:sz w:val="20"/>
          <w:szCs w:val="20"/>
          <w:lang w:val="en-NZ"/>
        </w:rPr>
        <w:t>Kaol</w:t>
      </w:r>
      <w:proofErr w:type="spellEnd"/>
      <w:r w:rsidRPr="001714EE">
        <w:rPr>
          <w:rFonts w:ascii="Times New Roman" w:hAnsi="Times New Roman" w:cs="Times New Roman"/>
          <w:color w:val="000000" w:themeColor="text1"/>
          <w:sz w:val="20"/>
          <w:szCs w:val="20"/>
          <w:lang w:val="en-NZ"/>
        </w:rPr>
        <w:t xml:space="preserve"> compared to PBC, a much higher </w:t>
      </w:r>
      <w:r w:rsidRPr="001714EE">
        <w:rPr>
          <w:rFonts w:ascii="Times New Roman" w:hAnsi="Times New Roman" w:cs="Times New Roman"/>
          <w:color w:val="000000" w:themeColor="text1"/>
          <w:sz w:val="20"/>
          <w:szCs w:val="20"/>
        </w:rPr>
        <w:t>%</w:t>
      </w:r>
      <w:r w:rsidRPr="001714EE">
        <w:rPr>
          <w:rFonts w:ascii="Times New Roman" w:hAnsi="Times New Roman" w:cs="Times New Roman"/>
          <w:i/>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at high SC, with the results for </w:t>
      </w:r>
      <w:r w:rsidRPr="001714EE">
        <w:rPr>
          <w:rFonts w:ascii="Times New Roman" w:hAnsi="Times New Roman" w:cs="Times New Roman"/>
          <w:color w:val="000000" w:themeColor="text1"/>
          <w:sz w:val="20"/>
          <w:szCs w:val="20"/>
          <w:lang w:val="en-US"/>
        </w:rPr>
        <w:t>Soil-1</w:t>
      </w:r>
      <w:r w:rsidRPr="001714EE">
        <w:rPr>
          <w:rFonts w:ascii="Times New Roman" w:hAnsi="Times New Roman" w:cs="Times New Roman"/>
          <w:color w:val="000000" w:themeColor="text1"/>
          <w:sz w:val="20"/>
          <w:szCs w:val="20"/>
          <w:lang w:val="en-NZ"/>
        </w:rPr>
        <w:t xml:space="preserve"> </w:t>
      </w:r>
      <w:bookmarkEnd w:id="33"/>
      <w:bookmarkEnd w:id="34"/>
      <w:r w:rsidRPr="001714EE">
        <w:rPr>
          <w:rFonts w:ascii="Times New Roman" w:hAnsi="Times New Roman" w:cs="Times New Roman"/>
          <w:color w:val="000000" w:themeColor="text1"/>
          <w:sz w:val="20"/>
          <w:szCs w:val="20"/>
          <w:lang w:val="en-NZ"/>
        </w:rPr>
        <w:t xml:space="preserve">lying </w:t>
      </w:r>
      <w:r w:rsidRPr="001714EE">
        <w:rPr>
          <w:rFonts w:ascii="Times New Roman" w:hAnsi="Times New Roman" w:cs="Times New Roman"/>
          <w:color w:val="000000" w:themeColor="text1"/>
          <w:sz w:val="20"/>
          <w:szCs w:val="20"/>
          <w:lang w:val="en-US"/>
        </w:rPr>
        <w:t>in between.</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Table 3 shows parameters </w:t>
      </w:r>
      <w:r w:rsidRPr="001714EE">
        <w:rPr>
          <w:rFonts w:ascii="Times New Roman" w:hAnsi="Times New Roman" w:cs="Times New Roman"/>
          <w:color w:val="000000" w:themeColor="text1"/>
          <w:sz w:val="20"/>
          <w:szCs w:val="20"/>
          <w:lang w:val="en-NZ"/>
        </w:rPr>
        <w:t>associated with</w:t>
      </w:r>
      <w:r w:rsidRPr="001714EE">
        <w:rPr>
          <w:rFonts w:ascii="Times New Roman" w:hAnsi="Times New Roman" w:cs="Times New Roman"/>
          <w:color w:val="000000" w:themeColor="text1"/>
          <w:sz w:val="20"/>
          <w:szCs w:val="20"/>
        </w:rPr>
        <w:t xml:space="preserve"> plots in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rPr>
        <w:t xml:space="preserve"> 5. The</w:t>
      </w:r>
      <w:r w:rsidRPr="001714EE">
        <w:rPr>
          <w:rFonts w:ascii="Times New Roman" w:hAnsi="Times New Roman" w:cs="Times New Roman"/>
          <w:color w:val="000000" w:themeColor="text1"/>
          <w:sz w:val="20"/>
          <w:szCs w:val="20"/>
          <w:lang w:val="en-NZ"/>
        </w:rPr>
        <w:t xml:space="preserve"> results follow the same trends as remarked in Table 2 (a bigger glow ball produces higher %</w:t>
      </w:r>
      <w:r w:rsidRPr="001714EE">
        <w:rPr>
          <w:rFonts w:ascii="Times New Roman" w:hAnsi="Times New Roman" w:cs="Times New Roman"/>
          <w:i/>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at high SC, accompanied by earlier/lower SC change in curvature)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according to</w:t>
      </w:r>
      <w:r w:rsidRPr="001714EE">
        <w:rPr>
          <w:rFonts w:ascii="Times New Roman" w:hAnsi="Times New Roman" w:cs="Times New Roman"/>
          <w:color w:val="000000" w:themeColor="text1"/>
          <w:sz w:val="20"/>
          <w:szCs w:val="20"/>
        </w:rPr>
        <w:t xml:space="preserve"> the order</w:t>
      </w:r>
      <w:r w:rsidRPr="001714EE">
        <w:rPr>
          <w:rFonts w:ascii="Times New Roman" w:hAnsi="Times New Roman" w:cs="Times New Roman"/>
          <w:color w:val="000000" w:themeColor="text1"/>
          <w:sz w:val="20"/>
          <w:szCs w:val="20"/>
          <w:lang w:val="en-NZ"/>
        </w:rPr>
        <w:t>, for %</w:t>
      </w:r>
      <w:r w:rsidRPr="001714EE">
        <w:rPr>
          <w:rFonts w:ascii="Times New Roman" w:hAnsi="Times New Roman" w:cs="Times New Roman"/>
          <w:i/>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w:t>
      </w:r>
      <w:proofErr w:type="spellStart"/>
      <w:r w:rsidRPr="001714EE">
        <w:rPr>
          <w:rFonts w:ascii="Times New Roman" w:hAnsi="Times New Roman" w:cs="Times New Roman"/>
          <w:color w:val="000000" w:themeColor="text1"/>
          <w:sz w:val="20"/>
          <w:szCs w:val="20"/>
        </w:rPr>
        <w:t>Kaol</w:t>
      </w:r>
      <w:proofErr w:type="spellEnd"/>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lang w:val="en-NZ"/>
        </w:rPr>
        <w:t>&gt;</w:t>
      </w:r>
      <w:r w:rsidRPr="001714EE">
        <w:rPr>
          <w:rFonts w:ascii="Times New Roman" w:hAnsi="Times New Roman" w:cs="Times New Roman"/>
          <w:color w:val="000000" w:themeColor="text1"/>
          <w:sz w:val="20"/>
          <w:szCs w:val="20"/>
        </w:rPr>
        <w:t xml:space="preserve"> Soil-1</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lang w:val="en-NZ"/>
        </w:rPr>
        <w:t>&gt;</w:t>
      </w:r>
      <w:r w:rsidRPr="001714EE">
        <w:rPr>
          <w:rFonts w:ascii="Times New Roman" w:hAnsi="Times New Roman" w:cs="Times New Roman"/>
          <w:color w:val="000000" w:themeColor="text1"/>
          <w:sz w:val="20"/>
          <w:szCs w:val="20"/>
        </w:rPr>
        <w:t xml:space="preserve"> PBC.</w:t>
      </w:r>
    </w:p>
    <w:p w14:paraId="12236CFE" w14:textId="77777777" w:rsidR="00837B57" w:rsidRPr="001714EE" w:rsidRDefault="00406635">
      <w:pPr>
        <w:spacing w:line="480" w:lineRule="auto"/>
        <w:jc w:val="both"/>
        <w:rPr>
          <w:rFonts w:ascii="Times New Roman" w:hAnsi="Times New Roman" w:cs="Times New Roman"/>
          <w:b/>
          <w:i/>
          <w:color w:val="000000" w:themeColor="text1"/>
          <w:sz w:val="20"/>
          <w:szCs w:val="20"/>
          <w:lang w:val="en-NZ"/>
        </w:rPr>
      </w:pPr>
      <w:r w:rsidRPr="001714EE">
        <w:rPr>
          <w:rFonts w:ascii="Times New Roman" w:hAnsi="Times New Roman" w:cs="Times New Roman"/>
          <w:b/>
          <w:i/>
          <w:color w:val="000000" w:themeColor="text1"/>
          <w:sz w:val="20"/>
          <w:szCs w:val="20"/>
        </w:rPr>
        <w:t>3.</w:t>
      </w:r>
      <w:r w:rsidRPr="001714EE">
        <w:rPr>
          <w:rFonts w:ascii="Times New Roman" w:hAnsi="Times New Roman" w:cs="Times New Roman"/>
          <w:b/>
          <w:i/>
          <w:color w:val="000000" w:themeColor="text1"/>
          <w:sz w:val="20"/>
          <w:szCs w:val="20"/>
          <w:lang w:val="en-NZ"/>
        </w:rPr>
        <w:t>5</w:t>
      </w:r>
      <w:r w:rsidRPr="001714EE">
        <w:rPr>
          <w:rFonts w:ascii="Times New Roman" w:hAnsi="Times New Roman" w:cs="Times New Roman"/>
          <w:b/>
          <w:i/>
          <w:color w:val="000000" w:themeColor="text1"/>
          <w:sz w:val="20"/>
          <w:szCs w:val="20"/>
        </w:rPr>
        <w:t xml:space="preserve">. </w:t>
      </w:r>
      <w:r w:rsidRPr="001714EE">
        <w:rPr>
          <w:rFonts w:ascii="Times New Roman" w:hAnsi="Times New Roman" w:cs="Times New Roman"/>
          <w:b/>
          <w:i/>
          <w:color w:val="000000" w:themeColor="text1"/>
          <w:sz w:val="20"/>
          <w:szCs w:val="20"/>
          <w:lang w:val="en-NZ"/>
        </w:rPr>
        <w:t>Is signal correction generalizable for soils and sediments, and, is there an optimal slurry concentration?</w:t>
      </w:r>
    </w:p>
    <w:p w14:paraId="74191720"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 xml:space="preserve">Direct-contact assays are unquestionably of more interest for environmental studies, however, results here indicate that the nominally default approach of neglecting correction is not appropriate at any SC that is likely to provide enough sample for analyte detection. It is of practical interest to consider the question of whether </w:t>
      </w:r>
      <w:r w:rsidRPr="001714EE">
        <w:rPr>
          <w:rFonts w:ascii="Times New Roman" w:hAnsi="Times New Roman" w:cs="Times New Roman"/>
          <w:color w:val="000000" w:themeColor="text1"/>
          <w:sz w:val="20"/>
          <w:szCs w:val="20"/>
          <w:lang w:val="en-NZ"/>
        </w:rPr>
        <w:lastRenderedPageBreak/>
        <w:t xml:space="preserve">correction is generalizable for all/most soils and sediments and how optimal SC for any given experiment should be determined. Figure </w:t>
      </w:r>
      <w:r w:rsidRPr="001714EE">
        <w:rPr>
          <w:rFonts w:ascii="Times New Roman" w:hAnsi="Times New Roman" w:cs="Times New Roman"/>
          <w:color w:val="000000" w:themeColor="text1"/>
          <w:sz w:val="20"/>
          <w:szCs w:val="20"/>
        </w:rPr>
        <w:t>6 show</w:t>
      </w:r>
      <w:proofErr w:type="spellStart"/>
      <w:r w:rsidRPr="001714EE">
        <w:rPr>
          <w:rFonts w:ascii="Times New Roman" w:hAnsi="Times New Roman" w:cs="Times New Roman"/>
          <w:color w:val="000000" w:themeColor="text1"/>
          <w:sz w:val="20"/>
          <w:szCs w:val="20"/>
          <w:lang w:val="en-NZ"/>
        </w:rPr>
        <w:t>s</w:t>
      </w:r>
      <w:proofErr w:type="spellEnd"/>
      <w:r w:rsidRPr="001714EE">
        <w:rPr>
          <w:rFonts w:ascii="Times New Roman" w:hAnsi="Times New Roman" w:cs="Times New Roman"/>
          <w:color w:val="000000" w:themeColor="text1"/>
          <w:sz w:val="20"/>
          <w:szCs w:val="20"/>
          <w:lang w:val="en-NZ"/>
        </w:rPr>
        <w:t xml:space="preserve"> the results from experiments (Section 2.3) for all soils and sediments used in this study and additional information relating to SC selection. Panels A and B show </w:t>
      </w:r>
      <w:r w:rsidRPr="001714EE">
        <w:rPr>
          <w:rFonts w:ascii="Times New Roman" w:hAnsi="Times New Roman" w:cs="Times New Roman"/>
          <w:color w:val="000000" w:themeColor="text1"/>
          <w:sz w:val="20"/>
          <w:szCs w:val="20"/>
        </w:rPr>
        <w:t>variability</w:t>
      </w:r>
      <w:r w:rsidRPr="001714EE">
        <w:rPr>
          <w:rFonts w:ascii="Times New Roman" w:hAnsi="Times New Roman" w:cs="Times New Roman"/>
          <w:color w:val="000000" w:themeColor="text1"/>
          <w:sz w:val="20"/>
          <w:szCs w:val="20"/>
          <w:lang w:val="en-NZ"/>
        </w:rPr>
        <w:t xml:space="preserve"> in</w:t>
      </w:r>
      <w:r w:rsidRPr="001714EE">
        <w:rPr>
          <w:rFonts w:ascii="Times New Roman" w:hAnsi="Times New Roman" w:cs="Times New Roman"/>
          <w:color w:val="000000" w:themeColor="text1"/>
          <w:sz w:val="20"/>
          <w:szCs w:val="20"/>
        </w:rPr>
        <w:t xml:space="preserve"> soil/sediment on light transmission</w:t>
      </w:r>
      <w:r w:rsidRPr="001714EE">
        <w:rPr>
          <w:rFonts w:ascii="Times New Roman" w:hAnsi="Times New Roman" w:cs="Times New Roman"/>
          <w:color w:val="000000" w:themeColor="text1"/>
          <w:sz w:val="20"/>
          <w:szCs w:val="20"/>
          <w:lang w:val="en-NZ"/>
        </w:rPr>
        <w:t xml:space="preserve"> for individual samples (black dots)</w:t>
      </w:r>
      <w:r w:rsidRPr="001714EE">
        <w:rPr>
          <w:rFonts w:ascii="Times New Roman" w:hAnsi="Times New Roman" w:cs="Times New Roman"/>
          <w:color w:val="000000" w:themeColor="text1"/>
          <w:sz w:val="20"/>
          <w:szCs w:val="20"/>
        </w:rPr>
        <w:t xml:space="preserve"> and</w:t>
      </w:r>
      <w:r w:rsidRPr="001714EE">
        <w:rPr>
          <w:rFonts w:ascii="Times New Roman" w:hAnsi="Times New Roman" w:cs="Times New Roman"/>
          <w:color w:val="000000" w:themeColor="text1"/>
          <w:sz w:val="20"/>
          <w:szCs w:val="20"/>
          <w:lang w:val="en-NZ"/>
        </w:rPr>
        <w:t xml:space="preserve"> the 95% confidence interval for the average given by the nonlinear fitting software. From these plots it can be seen that there is a reasonable amount of variability in curve shape. From visual inspection of samples, we have the impression that even small changes in </w:t>
      </w:r>
      <w:proofErr w:type="spellStart"/>
      <w:r w:rsidRPr="001714EE">
        <w:rPr>
          <w:rFonts w:ascii="Times New Roman" w:hAnsi="Times New Roman" w:cs="Times New Roman"/>
          <w:color w:val="000000" w:themeColor="text1"/>
          <w:sz w:val="20"/>
          <w:szCs w:val="20"/>
          <w:lang w:val="en-NZ"/>
        </w:rPr>
        <w:t>color</w:t>
      </w:r>
      <w:proofErr w:type="spellEnd"/>
      <w:r w:rsidRPr="001714EE">
        <w:rPr>
          <w:rFonts w:ascii="Times New Roman" w:hAnsi="Times New Roman" w:cs="Times New Roman"/>
          <w:color w:val="000000" w:themeColor="text1"/>
          <w:sz w:val="20"/>
          <w:szCs w:val="20"/>
          <w:lang w:val="en-NZ"/>
        </w:rPr>
        <w:t>, detectable by eye,</w:t>
      </w:r>
      <w:r w:rsidRPr="001714EE">
        <w:rPr>
          <w:rStyle w:val="FootnoteReference"/>
          <w:rFonts w:ascii="Times New Roman" w:hAnsi="Times New Roman" w:cs="Times New Roman"/>
          <w:color w:val="000000" w:themeColor="text1"/>
          <w:sz w:val="20"/>
          <w:szCs w:val="20"/>
          <w:lang w:val="en-NZ"/>
        </w:rPr>
        <w:footnoteReference w:id="5"/>
      </w:r>
      <w:r w:rsidRPr="001714EE">
        <w:rPr>
          <w:rFonts w:ascii="Times New Roman" w:hAnsi="Times New Roman" w:cs="Times New Roman"/>
          <w:color w:val="000000" w:themeColor="text1"/>
          <w:sz w:val="20"/>
          <w:szCs w:val="20"/>
          <w:lang w:val="en-NZ"/>
        </w:rPr>
        <w:t xml:space="preserve"> are a factor that relates to differences in curve shape. This supposition is hardly exotic, for instance, </w:t>
      </w:r>
      <w:proofErr w:type="spellStart"/>
      <w:r w:rsidRPr="001714EE">
        <w:rPr>
          <w:rFonts w:ascii="Times New Roman" w:hAnsi="Times New Roman" w:cs="Times New Roman"/>
          <w:color w:val="000000" w:themeColor="text1"/>
          <w:sz w:val="20"/>
          <w:szCs w:val="20"/>
        </w:rPr>
        <w:t>Völz</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2001)</w:t>
      </w:r>
      <w:r w:rsidRPr="001714EE">
        <w:rPr>
          <w:rFonts w:ascii="Times New Roman" w:hAnsi="Times New Roman" w:cs="Times New Roman"/>
          <w:color w:val="000000" w:themeColor="text1"/>
          <w:sz w:val="20"/>
          <w:szCs w:val="20"/>
          <w:lang w:val="en-NZ"/>
        </w:rPr>
        <w:t xml:space="preserve"> has remarked that fine nuances in </w:t>
      </w:r>
      <w:proofErr w:type="spellStart"/>
      <w:r w:rsidRPr="001714EE">
        <w:rPr>
          <w:rFonts w:ascii="Times New Roman" w:hAnsi="Times New Roman" w:cs="Times New Roman"/>
          <w:color w:val="000000" w:themeColor="text1"/>
          <w:sz w:val="20"/>
          <w:szCs w:val="20"/>
          <w:lang w:val="en-NZ"/>
        </w:rPr>
        <w:t>color</w:t>
      </w:r>
      <w:proofErr w:type="spellEnd"/>
      <w:r w:rsidRPr="001714EE">
        <w:rPr>
          <w:rFonts w:ascii="Times New Roman" w:hAnsi="Times New Roman" w:cs="Times New Roman"/>
          <w:color w:val="000000" w:themeColor="text1"/>
          <w:sz w:val="20"/>
          <w:szCs w:val="20"/>
          <w:lang w:val="en-NZ"/>
        </w:rPr>
        <w:t xml:space="preserve"> have a particularly strong effect on optical dispersion properties</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Using the data in Figure 6A, an average relative error (absolute) was calculated for each datum based on the error that would result if an average correction factor were used instead of optical correction based on careful measurements for the individual sample (Figure 6C). The greatest error, just over 30% relative, occurs at a SC of ~10–20 mg·mL</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just above the typical maximum curvature (Tables 2 and 3) after which ballistic photons are effectively absent. As this level of relative error would be unacceptable for most quantitative applications, the logical choices would be to work below this, in the spectral region dominated by ballistic photons, or above this in the glow-ball dominated spectral region. While the relative error from using a single correction factor is 16% in the latter region, this is also the region that will be sensitive to the light intensity of the signal. In contrast, working in the ballistic-photon dominated region, below 6 mg·L</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for this work, results in the lowest average relative error (8%), and represents a measurement domain wherein the correction factor is not theoretically anticipated to be a function of bioreporter signal intensity. These considerations argue for measurement at low SCs.</w:t>
      </w:r>
    </w:p>
    <w:p w14:paraId="01991214"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Primary problems with measurement at low SC relate to issues with precision and LOD. We find that we obtain precision of less than 10% relative standard deviation at the SCs below 6 mg·L</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given careful sample preparation and handling. With respect to LOD, </w:t>
      </w:r>
      <w:r w:rsidRPr="001714EE">
        <w:rPr>
          <w:rFonts w:ascii="Times New Roman" w:hAnsi="Times New Roman" w:cs="Times New Roman"/>
          <w:color w:val="000000" w:themeColor="text1"/>
          <w:sz w:val="20"/>
          <w:szCs w:val="20"/>
        </w:rPr>
        <w:t>Figure 6D shows the interplay between</w:t>
      </w:r>
      <w:r w:rsidRPr="001714EE">
        <w:rPr>
          <w:rFonts w:ascii="Times New Roman" w:hAnsi="Times New Roman" w:cs="Times New Roman"/>
          <w:color w:val="000000" w:themeColor="text1"/>
          <w:sz w:val="20"/>
          <w:szCs w:val="20"/>
          <w:lang w:val="en-NZ"/>
        </w:rPr>
        <w:t xml:space="preserve"> (as a function of SC)</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rPr>
        <w:t xml:space="preserve"> effects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analyte concentration of Pb in </w:t>
      </w:r>
      <w:r w:rsidRPr="001714EE">
        <w:rPr>
          <w:rFonts w:ascii="Times New Roman" w:hAnsi="Times New Roman" w:cs="Times New Roman"/>
          <w:color w:val="000000" w:themeColor="text1"/>
          <w:sz w:val="20"/>
          <w:szCs w:val="20"/>
          <w:lang w:val="en-NZ"/>
        </w:rPr>
        <w:t xml:space="preserve">assay </w:t>
      </w:r>
      <w:r w:rsidRPr="001714EE">
        <w:rPr>
          <w:rFonts w:ascii="Times New Roman" w:hAnsi="Times New Roman" w:cs="Times New Roman"/>
          <w:color w:val="000000" w:themeColor="text1"/>
          <w:sz w:val="20"/>
          <w:szCs w:val="20"/>
        </w:rPr>
        <w:t>(assuming 100% bioavailable</w:t>
      </w:r>
      <w:r w:rsidRPr="001714EE">
        <w:rPr>
          <w:rFonts w:ascii="Times New Roman" w:hAnsi="Times New Roman" w:cs="Times New Roman"/>
          <w:color w:val="000000" w:themeColor="text1"/>
          <w:sz w:val="20"/>
          <w:szCs w:val="20"/>
          <w:lang w:val="en-NZ"/>
        </w:rPr>
        <w:t xml:space="preserve"> from soil/sediment sample, </w:t>
      </w:r>
      <w:r w:rsidRPr="001714EE">
        <w:rPr>
          <w:rFonts w:ascii="Times New Roman" w:hAnsi="Times New Roman" w:cs="Times New Roman"/>
          <w:i/>
          <w:iCs/>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effectively equivalent to solution-phase conditions</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signal actually measured after diminution of bioreporter signal by particles in solution, and the calculated amount of Pb required to be in a soil/sediment sample in order to provide a bioreporter response at the limit of quantitation (LOQ). The signal actually measured is quasi-linear in regions, with a higher slope up to the ballistic/glow ball transition and lower slope thereafter (Figure 6D, </w:t>
      </w:r>
      <w:r w:rsidRPr="001714EE">
        <w:rPr>
          <w:rFonts w:ascii="Times New Roman" w:hAnsi="Times New Roman" w:cs="Times New Roman"/>
          <w:color w:val="000000" w:themeColor="text1"/>
          <w:sz w:val="20"/>
          <w:szCs w:val="20"/>
          <w:lang w:val="en-NZ"/>
        </w:rPr>
        <w:lastRenderedPageBreak/>
        <w:t>dash-dot line). As expected from theory, this entails higher analytical sensitivity in the ballistic photon domain. Less intuitively, the SC that is associated with an acceptable LOQ for Pb is much lower than we had anticipated. We find that the lowest SC measured for this study would nonetheless produce a signal at the LOQ for soil/sediment with as little as ~51 mg·kg</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Pb. According to the World Health Organization (WHO, 1996), the maximum levels of allowable Pb to be considered as “unpolluted” soils is 85 mg·kg</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The National Standards of the People’s Republic of China stipulate that the allowable concentration of Pb in agricultural soil is 50 to 80 mg·kg</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(MHPRC, 2008). A much higher acceptable risk concentration of 400 mg·kg</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for residential areas is assigned by the United States Environmental Protection Agency (US EPA, 2009). Therefore, the LOQ at the lowest SC in study is well within the useful range of Pb for contaminated soil/sediment work. </w:t>
      </w:r>
      <w:r w:rsidRPr="001714EE">
        <w:rPr>
          <w:color w:val="000000" w:themeColor="text1"/>
        </w:rPr>
        <w:t xml:space="preserve"> </w:t>
      </w:r>
    </w:p>
    <w:p w14:paraId="685728A9" w14:textId="77777777" w:rsidR="00837B57" w:rsidRPr="001714EE" w:rsidRDefault="00406635">
      <w:pPr>
        <w:spacing w:line="480" w:lineRule="auto"/>
        <w:jc w:val="both"/>
        <w:rPr>
          <w:rFonts w:ascii="Times New Roman" w:hAnsi="Times New Roman" w:cs="Times New Roman"/>
          <w:b/>
          <w:i/>
          <w:color w:val="000000" w:themeColor="text1"/>
          <w:sz w:val="20"/>
          <w:szCs w:val="20"/>
          <w:lang w:val="en-NZ"/>
        </w:rPr>
      </w:pPr>
      <w:r w:rsidRPr="001714EE">
        <w:rPr>
          <w:rFonts w:ascii="Times New Roman" w:hAnsi="Times New Roman" w:cs="Times New Roman"/>
          <w:b/>
          <w:i/>
          <w:color w:val="000000" w:themeColor="text1"/>
          <w:sz w:val="20"/>
          <w:szCs w:val="20"/>
        </w:rPr>
        <w:t xml:space="preserve">3.6.  </w:t>
      </w:r>
      <w:r w:rsidRPr="001714EE">
        <w:rPr>
          <w:rFonts w:ascii="Times New Roman" w:hAnsi="Times New Roman" w:cs="Times New Roman"/>
          <w:b/>
          <w:i/>
          <w:color w:val="000000" w:themeColor="text1"/>
          <w:sz w:val="20"/>
          <w:szCs w:val="20"/>
          <w:lang w:val="en-NZ"/>
        </w:rPr>
        <w:t>Example of correction for an environmentally relevant experiment</w:t>
      </w:r>
    </w:p>
    <w:p w14:paraId="72BFB95A"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For many</w:t>
      </w:r>
      <w:r w:rsidRPr="001714EE">
        <w:rPr>
          <w:rFonts w:ascii="Times New Roman" w:hAnsi="Times New Roman" w:cs="Times New Roman"/>
          <w:color w:val="000000" w:themeColor="text1"/>
          <w:sz w:val="20"/>
          <w:szCs w:val="20"/>
          <w:lang w:val="en-US"/>
        </w:rPr>
        <w:t xml:space="preserve"> pollutants</w:t>
      </w:r>
      <w:r w:rsidRPr="001714EE">
        <w:rPr>
          <w:rFonts w:ascii="Times New Roman" w:hAnsi="Times New Roman" w:cs="Times New Roman"/>
          <w:color w:val="000000" w:themeColor="text1"/>
          <w:sz w:val="20"/>
          <w:szCs w:val="20"/>
          <w:lang w:val="en-NZ"/>
        </w:rPr>
        <w:t>, when coming into contact</w:t>
      </w:r>
      <w:r w:rsidRPr="001714EE">
        <w:rPr>
          <w:rFonts w:ascii="Times New Roman" w:hAnsi="Times New Roman" w:cs="Times New Roman"/>
          <w:color w:val="000000" w:themeColor="text1"/>
          <w:sz w:val="20"/>
          <w:szCs w:val="20"/>
          <w:lang w:val="en-US"/>
        </w:rPr>
        <w:t xml:space="preserve"> </w:t>
      </w:r>
      <w:r w:rsidRPr="001714EE">
        <w:rPr>
          <w:rFonts w:ascii="Times New Roman" w:hAnsi="Times New Roman" w:cs="Times New Roman"/>
          <w:color w:val="000000" w:themeColor="text1"/>
          <w:sz w:val="20"/>
          <w:szCs w:val="20"/>
          <w:lang w:val="en-NZ"/>
        </w:rPr>
        <w:t xml:space="preserve">with </w:t>
      </w:r>
      <w:r w:rsidRPr="001714EE">
        <w:rPr>
          <w:rFonts w:ascii="Times New Roman" w:hAnsi="Times New Roman" w:cs="Times New Roman"/>
          <w:color w:val="000000" w:themeColor="text1"/>
          <w:sz w:val="20"/>
          <w:szCs w:val="20"/>
          <w:lang w:val="en-US"/>
        </w:rPr>
        <w:t>soil/sediment, a range of biogeochemical interactions</w:t>
      </w:r>
      <w:r w:rsidRPr="001714EE">
        <w:rPr>
          <w:rFonts w:ascii="Times New Roman" w:hAnsi="Times New Roman" w:cs="Times New Roman"/>
          <w:color w:val="000000" w:themeColor="text1"/>
          <w:sz w:val="20"/>
          <w:szCs w:val="20"/>
          <w:lang w:val="en-NZ"/>
        </w:rPr>
        <w:t xml:space="preserve"> occur that result in reduced pollutant</w:t>
      </w:r>
      <w:r w:rsidRPr="001714EE">
        <w:rPr>
          <w:rFonts w:ascii="Times New Roman" w:hAnsi="Times New Roman" w:cs="Times New Roman"/>
          <w:color w:val="000000" w:themeColor="text1"/>
          <w:sz w:val="20"/>
          <w:szCs w:val="20"/>
          <w:lang w:val="en-US"/>
        </w:rPr>
        <w:t xml:space="preserve"> bioavailability with time, a process </w:t>
      </w:r>
      <w:r w:rsidRPr="001714EE">
        <w:rPr>
          <w:rFonts w:ascii="Times New Roman" w:hAnsi="Times New Roman" w:cs="Times New Roman"/>
          <w:color w:val="000000" w:themeColor="text1"/>
          <w:sz w:val="20"/>
          <w:szCs w:val="20"/>
          <w:lang w:val="en-NZ"/>
        </w:rPr>
        <w:t>variously</w:t>
      </w:r>
      <w:r w:rsidRPr="001714EE">
        <w:rPr>
          <w:rFonts w:ascii="Times New Roman" w:hAnsi="Times New Roman" w:cs="Times New Roman"/>
          <w:color w:val="000000" w:themeColor="text1"/>
          <w:sz w:val="20"/>
          <w:szCs w:val="20"/>
          <w:lang w:val="en-US"/>
        </w:rPr>
        <w:t xml:space="preserve"> referred to as</w:t>
      </w:r>
      <w:r w:rsidRPr="001714EE">
        <w:rPr>
          <w:rFonts w:ascii="Times New Roman" w:hAnsi="Times New Roman" w:cs="Times New Roman"/>
          <w:color w:val="000000" w:themeColor="text1"/>
          <w:sz w:val="20"/>
          <w:szCs w:val="20"/>
          <w:lang w:val="en-NZ"/>
        </w:rPr>
        <w:t xml:space="preserve"> equilibration (short-term) or</w:t>
      </w:r>
      <w:r w:rsidRPr="001714EE">
        <w:rPr>
          <w:rFonts w:ascii="Times New Roman" w:hAnsi="Times New Roman" w:cs="Times New Roman"/>
          <w:color w:val="000000" w:themeColor="text1"/>
          <w:sz w:val="20"/>
          <w:szCs w:val="20"/>
          <w:lang w:val="en-US"/>
        </w:rPr>
        <w:t xml:space="preserve"> aging</w:t>
      </w:r>
      <w:r w:rsidRPr="001714EE">
        <w:rPr>
          <w:rFonts w:ascii="Times New Roman" w:hAnsi="Times New Roman" w:cs="Times New Roman"/>
          <w:color w:val="000000" w:themeColor="text1"/>
          <w:sz w:val="20"/>
          <w:szCs w:val="20"/>
          <w:lang w:val="en-NZ"/>
        </w:rPr>
        <w:t xml:space="preserve"> (long-term)</w:t>
      </w:r>
      <w:r w:rsidRPr="001714EE">
        <w:rPr>
          <w:rFonts w:ascii="Times New Roman" w:hAnsi="Times New Roman" w:cs="Times New Roman"/>
          <w:color w:val="000000" w:themeColor="text1"/>
          <w:sz w:val="20"/>
          <w:szCs w:val="20"/>
          <w:lang w:val="en-US"/>
        </w:rPr>
        <w:t>.</w:t>
      </w:r>
      <w:r w:rsidRPr="001714EE">
        <w:rPr>
          <w:rFonts w:ascii="Times New Roman" w:hAnsi="Times New Roman" w:cs="Times New Roman"/>
          <w:color w:val="000000" w:themeColor="text1"/>
          <w:sz w:val="20"/>
          <w:szCs w:val="20"/>
          <w:lang w:val="en-NZ"/>
        </w:rPr>
        <w:t xml:space="preserve"> While most assays performed in this work were designed to eliminate such direct-contact effects in order to focus on optical effects from a soil/sediment particle field, we performed one direct-contact experiment to assess the efficacy of correction (as described in Section 2.4). Topics of interest in environmental settings include changing bioavailability of contaminants as a function of soil/sediment-to-water ratio (due to sorption/desorption and other surface reaction processes) and equilibration and “aging” (decrease of bioavailability over time). </w:t>
      </w:r>
      <w:bookmarkStart w:id="35" w:name="_Hlk86483751"/>
      <w:r w:rsidRPr="001714EE">
        <w:rPr>
          <w:rFonts w:ascii="Times New Roman" w:hAnsi="Times New Roman" w:cs="Times New Roman"/>
          <w:color w:val="000000" w:themeColor="text1"/>
          <w:sz w:val="20"/>
          <w:szCs w:val="20"/>
        </w:rPr>
        <w:t xml:space="preserve">Figure 7 shows </w:t>
      </w:r>
      <w:r w:rsidRPr="001714EE">
        <w:rPr>
          <w:rFonts w:ascii="Times New Roman" w:hAnsi="Times New Roman" w:cs="Times New Roman"/>
          <w:color w:val="000000" w:themeColor="text1"/>
          <w:sz w:val="20"/>
          <w:szCs w:val="20"/>
          <w:lang w:val="en-NZ"/>
        </w:rPr>
        <w:t>results from</w:t>
      </w:r>
      <w:bookmarkEnd w:id="35"/>
      <w:r w:rsidRPr="001714EE">
        <w:rPr>
          <w:rFonts w:ascii="Times New Roman" w:hAnsi="Times New Roman" w:cs="Times New Roman"/>
          <w:color w:val="000000" w:themeColor="text1"/>
          <w:sz w:val="20"/>
          <w:szCs w:val="20"/>
          <w:lang w:val="en-NZ"/>
        </w:rPr>
        <w:t xml:space="preserve"> this low and high Pb experiment after correction using 1) the soil/sediment average correction factors (Figure 3A), and 2) correction factors obtained specifically for Soil-2. </w:t>
      </w:r>
      <w:r w:rsidRPr="001714EE">
        <w:rPr>
          <w:rFonts w:ascii="Times New Roman" w:hAnsi="Times New Roman" w:cs="Times New Roman"/>
          <w:color w:val="000000" w:themeColor="text1"/>
          <w:sz w:val="20"/>
          <w:szCs w:val="20"/>
        </w:rPr>
        <w:t xml:space="preserve">For </w:t>
      </w:r>
      <w:r w:rsidRPr="001714EE">
        <w:rPr>
          <w:rFonts w:ascii="Times New Roman" w:hAnsi="Times New Roman" w:cs="Times New Roman"/>
          <w:color w:val="000000" w:themeColor="text1"/>
          <w:sz w:val="20"/>
          <w:szCs w:val="20"/>
          <w:lang w:val="en-NZ"/>
        </w:rPr>
        <w:t>the low-Pb spiked soil</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hint="eastAsia"/>
          <w:color w:val="000000" w:themeColor="text1"/>
          <w:sz w:val="20"/>
          <w:szCs w:val="20"/>
        </w:rPr>
        <w:t>the</w:t>
      </w:r>
      <w:r w:rsidRPr="001714EE">
        <w:rPr>
          <w:rFonts w:ascii="Times New Roman" w:hAnsi="Times New Roman" w:cs="Times New Roman"/>
          <w:color w:val="000000" w:themeColor="text1"/>
          <w:sz w:val="20"/>
          <w:szCs w:val="20"/>
        </w:rPr>
        <w:t xml:space="preserve"> two corrections ma</w:t>
      </w:r>
      <w:r w:rsidRPr="001714EE">
        <w:rPr>
          <w:rFonts w:ascii="Times New Roman" w:hAnsi="Times New Roman" w:cs="Times New Roman"/>
          <w:color w:val="000000" w:themeColor="text1"/>
          <w:sz w:val="20"/>
          <w:szCs w:val="20"/>
          <w:lang w:val="en-NZ"/>
        </w:rPr>
        <w:t>k</w:t>
      </w:r>
      <w:r w:rsidRPr="001714EE">
        <w:rPr>
          <w:rFonts w:ascii="Times New Roman" w:hAnsi="Times New Roman" w:cs="Times New Roman"/>
          <w:color w:val="000000" w:themeColor="text1"/>
          <w:sz w:val="20"/>
          <w:szCs w:val="20"/>
        </w:rPr>
        <w:t>e almost no difference.</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As SC increases, the concentration of bioavailable Pb decreases </w:t>
      </w:r>
      <w:r w:rsidRPr="001714EE">
        <w:rPr>
          <w:rFonts w:ascii="Times New Roman" w:hAnsi="Times New Roman" w:cs="Times New Roman"/>
          <w:color w:val="000000" w:themeColor="text1"/>
          <w:sz w:val="20"/>
          <w:szCs w:val="20"/>
          <w:lang w:val="en-NZ"/>
        </w:rPr>
        <w:t>in a manner consistent with what would be expected based on sorption as a function of SC</w:t>
      </w:r>
      <w:r w:rsidRPr="001714EE">
        <w:rPr>
          <w:rFonts w:ascii="Times New Roman" w:hAnsi="Times New Roman" w:cs="Times New Roman"/>
          <w:color w:val="000000" w:themeColor="text1"/>
          <w:sz w:val="20"/>
          <w:szCs w:val="20"/>
        </w:rPr>
        <w:t xml:space="preserve">. For </w:t>
      </w:r>
      <w:r w:rsidRPr="001714EE">
        <w:rPr>
          <w:rFonts w:ascii="Times New Roman" w:hAnsi="Times New Roman" w:cs="Times New Roman"/>
          <w:color w:val="000000" w:themeColor="text1"/>
          <w:sz w:val="20"/>
          <w:szCs w:val="20"/>
          <w:lang w:val="en-NZ"/>
        </w:rPr>
        <w:t>the high-Pb spiked soil</w:t>
      </w:r>
      <w:r w:rsidRPr="001714EE">
        <w:rPr>
          <w:rFonts w:ascii="Times New Roman" w:hAnsi="Times New Roman" w:cs="Times New Roman"/>
          <w:color w:val="000000" w:themeColor="text1"/>
          <w:sz w:val="20"/>
          <w:szCs w:val="20"/>
        </w:rPr>
        <w:t xml:space="preserve">, the two </w:t>
      </w:r>
      <w:r w:rsidRPr="001714EE">
        <w:rPr>
          <w:rFonts w:ascii="Times New Roman" w:hAnsi="Times New Roman" w:cs="Times New Roman"/>
          <w:color w:val="000000" w:themeColor="text1"/>
          <w:sz w:val="20"/>
          <w:szCs w:val="20"/>
          <w:lang w:val="en-NZ"/>
        </w:rPr>
        <w:t>results vary somewhat</w:t>
      </w:r>
      <w:r w:rsidRPr="001714EE">
        <w:rPr>
          <w:rFonts w:ascii="Times New Roman" w:hAnsi="Times New Roman" w:cs="Times New Roman"/>
          <w:color w:val="000000" w:themeColor="text1"/>
          <w:sz w:val="20"/>
          <w:szCs w:val="20"/>
        </w:rPr>
        <w:t xml:space="preserve">. When </w:t>
      </w:r>
      <w:r w:rsidRPr="001714EE">
        <w:rPr>
          <w:rFonts w:ascii="Times New Roman" w:hAnsi="Times New Roman" w:cs="Times New Roman"/>
          <w:color w:val="000000" w:themeColor="text1"/>
          <w:sz w:val="20"/>
          <w:szCs w:val="20"/>
          <w:lang w:val="en-NZ"/>
        </w:rPr>
        <w:t xml:space="preserve">the average </w:t>
      </w:r>
      <w:r w:rsidRPr="001714EE">
        <w:rPr>
          <w:rFonts w:ascii="Times New Roman" w:hAnsi="Times New Roman" w:cs="Times New Roman"/>
          <w:color w:val="000000" w:themeColor="text1"/>
          <w:sz w:val="20"/>
          <w:szCs w:val="20"/>
        </w:rPr>
        <w:t>correct</w:t>
      </w:r>
      <w:r w:rsidRPr="001714EE">
        <w:rPr>
          <w:rFonts w:ascii="Times New Roman" w:hAnsi="Times New Roman" w:cs="Times New Roman"/>
          <w:color w:val="000000" w:themeColor="text1"/>
          <w:sz w:val="20"/>
          <w:szCs w:val="20"/>
          <w:lang w:val="en-NZ"/>
        </w:rPr>
        <w:t>ion factor is applied,</w:t>
      </w:r>
      <w:r w:rsidRPr="001714EE">
        <w:rPr>
          <w:rFonts w:ascii="Times New Roman" w:hAnsi="Times New Roman" w:cs="Times New Roman"/>
          <w:color w:val="000000" w:themeColor="text1"/>
          <w:sz w:val="20"/>
          <w:szCs w:val="20"/>
        </w:rPr>
        <w:t xml:space="preserve"> the bioavailable Pb concentration decreases</w:t>
      </w:r>
      <w:r w:rsidRPr="001714EE">
        <w:rPr>
          <w:rFonts w:ascii="Times New Roman" w:hAnsi="Times New Roman" w:cs="Times New Roman"/>
          <w:color w:val="000000" w:themeColor="text1"/>
          <w:sz w:val="20"/>
          <w:szCs w:val="20"/>
          <w:lang w:val="en-NZ"/>
        </w:rPr>
        <w:t xml:space="preserve"> in a manner akin to that of the low-Pb spiked soil, albeit, based on the rationale that sorption processes govern bioavailability, we expect the lowest SC datum in Figure 7A to be higher. One explanation might be that a</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higher </w:t>
      </w:r>
      <w:r w:rsidRPr="001714EE">
        <w:rPr>
          <w:rFonts w:ascii="Times New Roman" w:hAnsi="Times New Roman" w:cs="Times New Roman"/>
          <w:color w:val="000000" w:themeColor="text1"/>
          <w:sz w:val="20"/>
          <w:szCs w:val="20"/>
        </w:rPr>
        <w:t>concentration of bioavailable Pb at</w:t>
      </w:r>
      <w:r w:rsidRPr="001714EE">
        <w:rPr>
          <w:rFonts w:ascii="Times New Roman" w:hAnsi="Times New Roman" w:cs="Times New Roman"/>
          <w:color w:val="000000" w:themeColor="text1"/>
          <w:sz w:val="20"/>
          <w:szCs w:val="20"/>
          <w:lang w:val="en-NZ"/>
        </w:rPr>
        <w:t xml:space="preserve"> the lowest SC differentially depresses</w:t>
      </w:r>
      <w:r w:rsidRPr="001714EE">
        <w:rPr>
          <w:rFonts w:ascii="Times New Roman" w:hAnsi="Times New Roman" w:cs="Times New Roman"/>
          <w:color w:val="000000" w:themeColor="text1"/>
          <w:sz w:val="20"/>
          <w:szCs w:val="20"/>
        </w:rPr>
        <w:t xml:space="preserve"> the activity of bioreporter</w:t>
      </w:r>
      <w:r w:rsidRPr="001714EE">
        <w:rPr>
          <w:rFonts w:ascii="Times New Roman" w:hAnsi="Times New Roman" w:cs="Times New Roman"/>
          <w:color w:val="000000" w:themeColor="text1"/>
          <w:sz w:val="20"/>
          <w:szCs w:val="20"/>
          <w:lang w:val="en-NZ"/>
        </w:rPr>
        <w:t xml:space="preserve"> at these Pb concentrations </w:t>
      </w:r>
      <w:r w:rsidRPr="001714EE">
        <w:rPr>
          <w:rFonts w:ascii="Times New Roman" w:hAnsi="Times New Roman" w:cs="Times New Roman"/>
          <w:color w:val="000000" w:themeColor="text1"/>
          <w:sz w:val="20"/>
          <w:szCs w:val="20"/>
        </w:rPr>
        <w:t>(</w:t>
      </w:r>
      <w:proofErr w:type="spellStart"/>
      <w:r w:rsidRPr="001714EE">
        <w:rPr>
          <w:rFonts w:ascii="Times New Roman" w:hAnsi="Times New Roman" w:cs="Times New Roman"/>
          <w:color w:val="000000" w:themeColor="text1"/>
          <w:sz w:val="20"/>
          <w:szCs w:val="20"/>
        </w:rPr>
        <w:t>Magrisso</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2009; Zhang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xml:space="preserve">., 2017). </w:t>
      </w:r>
      <w:r w:rsidRPr="001714EE">
        <w:rPr>
          <w:rFonts w:ascii="Times New Roman" w:hAnsi="Times New Roman" w:cs="Times New Roman"/>
          <w:color w:val="000000" w:themeColor="text1"/>
          <w:sz w:val="20"/>
          <w:szCs w:val="20"/>
          <w:lang w:val="en-NZ"/>
        </w:rPr>
        <w:t xml:space="preserve">For the soil-specific correction factor, results indicate that the bioavailable Pb is effectively constant, which could also be logically explained—at this high concentration of Pb, the soil’s active sorption sites may be effectively saturated,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the bioreporter results reflect the flat part of the sorption curve</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If anything, the higher signal from high Pb would mean a larger glow ball at high SC, which might bias the high </w:t>
      </w:r>
      <w:r w:rsidRPr="001714EE">
        <w:rPr>
          <w:rFonts w:ascii="Times New Roman" w:hAnsi="Times New Roman" w:cs="Times New Roman"/>
          <w:color w:val="000000" w:themeColor="text1"/>
          <w:sz w:val="20"/>
          <w:szCs w:val="20"/>
          <w:lang w:val="en-NZ"/>
        </w:rPr>
        <w:lastRenderedPageBreak/>
        <w:t xml:space="preserve">SC points upward, consistent with the observation that the highest SC concentration in Figure 7B is slightly higher than the other results. Based on our experience developed through the work reported here, we feel that Figure 7B is the more reliable result, however, the important point from this experiment is not which result is reliable. The important point from this experiment is that uncertainties in correction factor may propagate in a manner that warrant close scrutiny and careful measurement of correction factors, and some types of experiment are more vulnerable to misinterpretation than others. For experiments where only one SC is used, and working in the ballistic photon domain and with soil/sediment specific correction factors, it is much easier to manage uncertainty. For experiments such as that in Figure 7 where results from one SC are compared to results from other SCs and complex factors control bioavailability/signal,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the kind of experiments that interest environmental scientists, much more measurement is in order to assess the effects of uncertainty in the interpretation of results.</w:t>
      </w:r>
    </w:p>
    <w:p w14:paraId="4036B4D2"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NZ"/>
        </w:rPr>
        <w:t xml:space="preserve">In terms of bioavailability, in the low- and high-Pb experiments, we expect the 24-hour equilibration of Pb in soil-solution to result in some sorption, and further, that some of the </w:t>
      </w:r>
      <w:proofErr w:type="spellStart"/>
      <w:r w:rsidRPr="001714EE">
        <w:rPr>
          <w:rFonts w:ascii="Times New Roman" w:hAnsi="Times New Roman" w:cs="Times New Roman"/>
          <w:color w:val="000000" w:themeColor="text1"/>
          <w:sz w:val="20"/>
          <w:szCs w:val="20"/>
          <w:lang w:val="en-NZ"/>
        </w:rPr>
        <w:t>sorbed</w:t>
      </w:r>
      <w:proofErr w:type="spellEnd"/>
      <w:r w:rsidRPr="001714EE">
        <w:rPr>
          <w:rFonts w:ascii="Times New Roman" w:hAnsi="Times New Roman" w:cs="Times New Roman"/>
          <w:color w:val="000000" w:themeColor="text1"/>
          <w:sz w:val="20"/>
          <w:szCs w:val="20"/>
          <w:lang w:val="en-NZ"/>
        </w:rPr>
        <w:t xml:space="preserve"> Pb will not be bioavailable. On average, the results from both approaches to correction in Figure 7 confirm this. While the trends as a function of SC differ somewhat, the average percent bioavailability for soil-specific </w:t>
      </w:r>
      <w:r w:rsidRPr="001714EE">
        <w:rPr>
          <w:rFonts w:ascii="Times New Roman" w:hAnsi="Times New Roman" w:cs="Times New Roman"/>
          <w:i/>
          <w:iCs/>
          <w:color w:val="000000" w:themeColor="text1"/>
          <w:sz w:val="20"/>
          <w:szCs w:val="20"/>
          <w:lang w:val="en-NZ"/>
        </w:rPr>
        <w:t>versus</w:t>
      </w:r>
      <w:r w:rsidRPr="001714EE">
        <w:rPr>
          <w:rFonts w:ascii="Times New Roman" w:hAnsi="Times New Roman" w:cs="Times New Roman"/>
          <w:color w:val="000000" w:themeColor="text1"/>
          <w:sz w:val="20"/>
          <w:szCs w:val="20"/>
          <w:lang w:val="en-NZ"/>
        </w:rPr>
        <w:t xml:space="preserve"> average correction is, respectively, 43 and 44% for low Pb and 92 and 82% for high Pb</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From our experience working on projects that involve quantification of bioavailability of toxic metal contaminants in soil/sediment, the bioavailability of Pb in the low Pb experiment is higher than we expected. It appears that Soil-2 has low sorption capacity or the bioreporter is able to “see” an appreciable amount of </w:t>
      </w:r>
      <w:proofErr w:type="spellStart"/>
      <w:r w:rsidRPr="001714EE">
        <w:rPr>
          <w:rFonts w:ascii="Times New Roman" w:hAnsi="Times New Roman" w:cs="Times New Roman"/>
          <w:color w:val="000000" w:themeColor="text1"/>
          <w:sz w:val="20"/>
          <w:szCs w:val="20"/>
          <w:lang w:val="en-NZ"/>
        </w:rPr>
        <w:t>sorbed</w:t>
      </w:r>
      <w:proofErr w:type="spellEnd"/>
      <w:r w:rsidRPr="001714EE">
        <w:rPr>
          <w:rFonts w:ascii="Times New Roman" w:hAnsi="Times New Roman" w:cs="Times New Roman"/>
          <w:color w:val="000000" w:themeColor="text1"/>
          <w:sz w:val="20"/>
          <w:szCs w:val="20"/>
          <w:lang w:val="en-NZ"/>
        </w:rPr>
        <w:t xml:space="preserve"> Pb (</w:t>
      </w:r>
      <w:r w:rsidRPr="001714EE">
        <w:rPr>
          <w:rFonts w:ascii="Times New Roman" w:hAnsi="Times New Roman" w:cs="Times New Roman"/>
          <w:i/>
          <w:color w:val="000000" w:themeColor="text1"/>
          <w:sz w:val="20"/>
          <w:szCs w:val="20"/>
          <w:lang w:val="en-NZ"/>
        </w:rPr>
        <w:t>per</w:t>
      </w:r>
      <w:r w:rsidRPr="001714EE">
        <w:rPr>
          <w:rFonts w:ascii="Times New Roman" w:hAnsi="Times New Roman" w:cs="Times New Roman"/>
          <w:color w:val="000000" w:themeColor="text1"/>
          <w:sz w:val="20"/>
          <w:szCs w:val="20"/>
          <w:lang w:val="en-NZ"/>
        </w:rPr>
        <w:t xml:space="preserve"> </w:t>
      </w:r>
      <w:proofErr w:type="spellStart"/>
      <w:r w:rsidRPr="001714EE">
        <w:rPr>
          <w:rFonts w:ascii="Times New Roman" w:hAnsi="Times New Roman" w:cs="Times New Roman"/>
          <w:color w:val="000000" w:themeColor="text1"/>
          <w:sz w:val="20"/>
          <w:szCs w:val="20"/>
          <w:lang w:val="en-NZ"/>
        </w:rPr>
        <w:t>Magrisso</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2009; </w:t>
      </w:r>
      <w:proofErr w:type="spellStart"/>
      <w:r w:rsidRPr="001714EE">
        <w:rPr>
          <w:rFonts w:ascii="Times New Roman" w:hAnsi="Times New Roman" w:cs="Times New Roman"/>
          <w:color w:val="000000" w:themeColor="text1"/>
          <w:sz w:val="20"/>
          <w:szCs w:val="20"/>
          <w:lang w:val="en-NZ"/>
        </w:rPr>
        <w:t>Tecon</w:t>
      </w:r>
      <w:proofErr w:type="spellEnd"/>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color w:val="000000" w:themeColor="text1"/>
          <w:sz w:val="20"/>
          <w:szCs w:val="20"/>
          <w:lang w:val="en-NZ"/>
        </w:rPr>
        <w:t>et al</w:t>
      </w:r>
      <w:r w:rsidRPr="001714EE">
        <w:rPr>
          <w:rFonts w:ascii="Times New Roman" w:hAnsi="Times New Roman" w:cs="Times New Roman"/>
          <w:color w:val="000000" w:themeColor="text1"/>
          <w:sz w:val="20"/>
          <w:szCs w:val="20"/>
          <w:lang w:val="en-NZ"/>
        </w:rPr>
        <w:t xml:space="preserve">., 2010), or both. In keeping with the relatively high average bioavailability from the low-Pb experiment, the relative average bioavailability in the high-Pb experiment suggests even lower sorption, which is consistent with the higher </w:t>
      </w:r>
      <w:proofErr w:type="spellStart"/>
      <w:r w:rsidRPr="001714EE">
        <w:rPr>
          <w:rFonts w:ascii="Times New Roman" w:hAnsi="Times New Roman" w:cs="Times New Roman"/>
          <w:color w:val="000000" w:themeColor="text1"/>
          <w:sz w:val="20"/>
          <w:szCs w:val="20"/>
          <w:lang w:val="en-NZ"/>
        </w:rPr>
        <w:t>Pb:soil</w:t>
      </w:r>
      <w:proofErr w:type="spellEnd"/>
      <w:r w:rsidRPr="001714EE">
        <w:rPr>
          <w:rFonts w:ascii="Times New Roman" w:hAnsi="Times New Roman" w:cs="Times New Roman"/>
          <w:color w:val="000000" w:themeColor="text1"/>
          <w:sz w:val="20"/>
          <w:szCs w:val="20"/>
          <w:lang w:val="en-NZ"/>
        </w:rPr>
        <w:t xml:space="preserve"> ratio for that experiment.</w:t>
      </w:r>
    </w:p>
    <w:p w14:paraId="0DC3B156" w14:textId="77777777" w:rsidR="00837B57" w:rsidRPr="001714EE" w:rsidRDefault="00837B57">
      <w:pPr>
        <w:spacing w:line="480" w:lineRule="auto"/>
        <w:ind w:firstLineChars="200" w:firstLine="400"/>
        <w:jc w:val="both"/>
        <w:rPr>
          <w:rFonts w:ascii="Times New Roman" w:hAnsi="Times New Roman" w:cs="Times New Roman"/>
          <w:color w:val="000000" w:themeColor="text1"/>
          <w:sz w:val="20"/>
          <w:szCs w:val="20"/>
          <w:lang w:val="en-NZ"/>
        </w:rPr>
      </w:pPr>
    </w:p>
    <w:p w14:paraId="2776E9F0" w14:textId="77777777" w:rsidR="00837B57" w:rsidRPr="001714EE" w:rsidRDefault="00406635">
      <w:pPr>
        <w:spacing w:line="480" w:lineRule="auto"/>
        <w:jc w:val="both"/>
        <w:rPr>
          <w:rFonts w:ascii="Times New Roman" w:hAnsi="Times New Roman" w:cs="Times New Roman"/>
          <w:b/>
          <w:color w:val="000000" w:themeColor="text1"/>
          <w:sz w:val="20"/>
          <w:szCs w:val="20"/>
          <w:lang w:val="en-NZ"/>
        </w:rPr>
      </w:pPr>
      <w:r w:rsidRPr="001714EE">
        <w:rPr>
          <w:rFonts w:ascii="Times New Roman" w:hAnsi="Times New Roman" w:cs="Times New Roman"/>
          <w:b/>
          <w:color w:val="000000" w:themeColor="text1"/>
          <w:sz w:val="20"/>
          <w:szCs w:val="20"/>
        </w:rPr>
        <w:t xml:space="preserve">4. </w:t>
      </w:r>
      <w:r w:rsidRPr="001714EE">
        <w:rPr>
          <w:rFonts w:ascii="Times New Roman" w:hAnsi="Times New Roman" w:cs="Times New Roman" w:hint="eastAsia"/>
          <w:b/>
          <w:color w:val="000000" w:themeColor="text1"/>
          <w:sz w:val="20"/>
          <w:szCs w:val="20"/>
        </w:rPr>
        <w:t>C</w:t>
      </w:r>
      <w:r w:rsidRPr="001714EE">
        <w:rPr>
          <w:rFonts w:ascii="Times New Roman" w:hAnsi="Times New Roman" w:cs="Times New Roman"/>
          <w:b/>
          <w:color w:val="000000" w:themeColor="text1"/>
          <w:sz w:val="20"/>
          <w:szCs w:val="20"/>
        </w:rPr>
        <w:t>onclusion</w:t>
      </w:r>
      <w:r w:rsidRPr="001714EE">
        <w:rPr>
          <w:rFonts w:ascii="Times New Roman" w:hAnsi="Times New Roman" w:cs="Times New Roman"/>
          <w:b/>
          <w:color w:val="000000" w:themeColor="text1"/>
          <w:sz w:val="20"/>
          <w:szCs w:val="20"/>
          <w:lang w:val="en-NZ"/>
        </w:rPr>
        <w:t>s</w:t>
      </w:r>
    </w:p>
    <w:p w14:paraId="17F970C9" w14:textId="77777777" w:rsidR="00837B57" w:rsidRPr="001714EE" w:rsidRDefault="00406635">
      <w:pPr>
        <w:spacing w:line="480" w:lineRule="auto"/>
        <w:ind w:firstLineChars="200" w:firstLine="400"/>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This is the first </w:t>
      </w:r>
      <w:r w:rsidRPr="001714EE">
        <w:rPr>
          <w:rFonts w:ascii="Times New Roman" w:hAnsi="Times New Roman" w:cs="Times New Roman"/>
          <w:color w:val="000000" w:themeColor="text1"/>
          <w:sz w:val="20"/>
          <w:szCs w:val="20"/>
          <w:lang w:val="en-NZ"/>
        </w:rPr>
        <w:t xml:space="preserve">work to quantitatively evaluate the implications of how soil/sediment particles in solution affect optical signals arising from bioreporter measurements of pollutant bioavailability. While this study has employed a Pb-sensitive bioreporter, our findings are applicable to any investigations that utilize whole-cell bioreporters producing an optical signal in response to toxic contaminants/analytes. </w:t>
      </w:r>
      <w:r w:rsidRPr="001714EE">
        <w:rPr>
          <w:rFonts w:ascii="Times New Roman" w:hAnsi="Times New Roman" w:cs="Times New Roman"/>
          <w:color w:val="000000" w:themeColor="text1"/>
          <w:sz w:val="20"/>
          <w:szCs w:val="20"/>
        </w:rPr>
        <w:t>Major findings are as follows:</w:t>
      </w:r>
    </w:p>
    <w:p w14:paraId="57688544" w14:textId="77777777" w:rsidR="00837B57" w:rsidRPr="001714EE" w:rsidRDefault="00406635">
      <w:pPr>
        <w:pStyle w:val="ListParagraph"/>
        <w:numPr>
          <w:ilvl w:val="0"/>
          <w:numId w:val="1"/>
        </w:num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lastRenderedPageBreak/>
        <w:t xml:space="preserve">The potential error introduced by the effects of particles on signal in direct-contact assays is large. Neglecting effects (Approach 1/Figure 1) will certainly be unsuitable for quantitation of bioavailability (error potentially as high as an order of magnitude, </w:t>
      </w:r>
      <w:r w:rsidRPr="001714EE">
        <w:rPr>
          <w:rFonts w:ascii="Times New Roman" w:hAnsi="Times New Roman" w:cs="Times New Roman"/>
          <w:i/>
          <w:color w:val="000000" w:themeColor="text1"/>
          <w:sz w:val="20"/>
          <w:szCs w:val="20"/>
        </w:rPr>
        <w:t>i.e.</w:t>
      </w:r>
      <w:r w:rsidRPr="001714EE">
        <w:rPr>
          <w:rFonts w:ascii="Times New Roman" w:hAnsi="Times New Roman" w:cs="Times New Roman"/>
          <w:color w:val="000000" w:themeColor="text1"/>
          <w:sz w:val="20"/>
          <w:szCs w:val="20"/>
        </w:rPr>
        <w:t xml:space="preserve"> with more than 85% diminution in %</w:t>
      </w:r>
      <w:r w:rsidRPr="001714EE">
        <w:rPr>
          <w:rFonts w:ascii="Times New Roman" w:hAnsi="Times New Roman" w:cs="Times New Roman"/>
          <w:i/>
          <w:iCs/>
          <w:color w:val="000000" w:themeColor="text1"/>
          <w:sz w:val="20"/>
          <w:szCs w:val="20"/>
        </w:rPr>
        <w:t>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per</w:t>
      </w:r>
      <w:r w:rsidRPr="001714EE">
        <w:rPr>
          <w:rFonts w:ascii="Times New Roman" w:hAnsi="Times New Roman" w:cs="Times New Roman"/>
          <w:color w:val="000000" w:themeColor="text1"/>
          <w:sz w:val="20"/>
          <w:szCs w:val="20"/>
        </w:rPr>
        <w:t xml:space="preserve"> Figures 3 to 7). This approach may be of value for screening of toxic pollutants if that is all that is required;</w:t>
      </w:r>
    </w:p>
    <w:p w14:paraId="5FCD6F06" w14:textId="77777777" w:rsidR="00837B57" w:rsidRPr="001714EE" w:rsidRDefault="00406635">
      <w:pPr>
        <w:pStyle w:val="ListParagraph"/>
        <w:numPr>
          <w:ilvl w:val="0"/>
          <w:numId w:val="1"/>
        </w:num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Use of a non-inducible reporter (Approach 2/Figure 1) will not be suitable if highest accuracy is needed for bioavailability quantitation. Our data suggest errors of up to 5% over the small range of signal variability that we tested (Figure 4/Table 1). Error for large variation in signal intensity would be this much or more, and particularly given propagation of error, a substantial difference in inducible </w:t>
      </w:r>
      <w:proofErr w:type="gramStart"/>
      <w:r w:rsidRPr="001714EE">
        <w:rPr>
          <w:rFonts w:ascii="Times New Roman" w:hAnsi="Times New Roman" w:cs="Times New Roman"/>
          <w:i/>
          <w:iCs/>
          <w:color w:val="000000" w:themeColor="text1"/>
          <w:sz w:val="20"/>
          <w:szCs w:val="20"/>
        </w:rPr>
        <w:t>versus</w:t>
      </w:r>
      <w:r w:rsidRPr="001714EE">
        <w:rPr>
          <w:rFonts w:ascii="Times New Roman" w:hAnsi="Times New Roman" w:cs="Times New Roman"/>
          <w:color w:val="000000" w:themeColor="text1"/>
          <w:sz w:val="20"/>
          <w:szCs w:val="20"/>
        </w:rPr>
        <w:t xml:space="preserve">  non</w:t>
      </w:r>
      <w:proofErr w:type="gramEnd"/>
      <w:r w:rsidRPr="001714EE">
        <w:rPr>
          <w:rFonts w:ascii="Times New Roman" w:hAnsi="Times New Roman" w:cs="Times New Roman"/>
          <w:color w:val="000000" w:themeColor="text1"/>
          <w:sz w:val="20"/>
          <w:szCs w:val="20"/>
        </w:rPr>
        <w:t>-inducible signal output will decrease accuracy of bioavailability results.</w:t>
      </w:r>
    </w:p>
    <w:p w14:paraId="6729138B" w14:textId="77777777" w:rsidR="00837B57" w:rsidRPr="001714EE" w:rsidRDefault="00406635">
      <w:pPr>
        <w:pStyle w:val="ListParagraph"/>
        <w:numPr>
          <w:ilvl w:val="0"/>
          <w:numId w:val="1"/>
        </w:num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Use of a reference soil/sediment (Approach 3/Figure 1), particularly if the soil has any appreciable contact time with the analyte, is not suitable for bioavailability quantitation if reference soil/sediment properties are different than test samples and the contact is long enough to permit analyte sorption (Figures 5–6/Table 2). According to data here, this could result in error of &gt; 30% for a reference soil (Figure 6) or much more for poorly matched matrices (Figure 5).</w:t>
      </w:r>
    </w:p>
    <w:p w14:paraId="2DDF9796" w14:textId="77777777" w:rsidR="00837B57" w:rsidRPr="001714EE" w:rsidRDefault="00406635">
      <w:pPr>
        <w:pStyle w:val="ListParagraph"/>
        <w:numPr>
          <w:ilvl w:val="0"/>
          <w:numId w:val="1"/>
        </w:num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For some types of experiment, if best accuracy is not needed to quantify bioavailability, it may be possible to use a single correction factor, particularly for experiments performed at a single slurry concentration and when different samples are similar, particularly in </w:t>
      </w:r>
      <w:proofErr w:type="spellStart"/>
      <w:r w:rsidRPr="001714EE">
        <w:rPr>
          <w:rFonts w:ascii="Times New Roman" w:hAnsi="Times New Roman" w:cs="Times New Roman"/>
          <w:color w:val="000000" w:themeColor="text1"/>
          <w:sz w:val="20"/>
          <w:szCs w:val="20"/>
        </w:rPr>
        <w:t>color</w:t>
      </w:r>
      <w:proofErr w:type="spellEnd"/>
      <w:r w:rsidRPr="001714EE">
        <w:rPr>
          <w:rFonts w:ascii="Times New Roman" w:hAnsi="Times New Roman" w:cs="Times New Roman"/>
          <w:color w:val="000000" w:themeColor="text1"/>
          <w:sz w:val="20"/>
          <w:szCs w:val="20"/>
        </w:rPr>
        <w:t xml:space="preserve"> (Figure 6);</w:t>
      </w:r>
    </w:p>
    <w:p w14:paraId="75C71208" w14:textId="77777777" w:rsidR="00837B57" w:rsidRPr="001714EE" w:rsidRDefault="00406635">
      <w:pPr>
        <w:pStyle w:val="ListParagraph"/>
        <w:numPr>
          <w:ilvl w:val="0"/>
          <w:numId w:val="1"/>
        </w:numPr>
        <w:spacing w:line="480" w:lineRule="auto"/>
        <w:jc w:val="both"/>
        <w:rPr>
          <w:rFonts w:ascii="Times New Roman" w:hAnsi="Times New Roman"/>
          <w:b/>
          <w:color w:val="000000" w:themeColor="text1"/>
          <w:sz w:val="24"/>
          <w:szCs w:val="24"/>
        </w:rPr>
      </w:pPr>
      <w:r w:rsidRPr="001714EE">
        <w:rPr>
          <w:rFonts w:ascii="Times New Roman" w:hAnsi="Times New Roman" w:cs="Times New Roman"/>
          <w:color w:val="000000" w:themeColor="text1"/>
          <w:sz w:val="20"/>
          <w:szCs w:val="20"/>
        </w:rPr>
        <w:t>For experiments studying the effect of slurry concentration on bioavailability, more detailed measurements are needed to ensure high accuracy in correction factors, otherwise, potential artefacts in bioavailability results may eventuate (Figure 7).</w:t>
      </w:r>
    </w:p>
    <w:p w14:paraId="710BB41D" w14:textId="77777777" w:rsidR="00837B57" w:rsidRPr="001714EE" w:rsidRDefault="00837B57">
      <w:pPr>
        <w:pStyle w:val="ListParagraph"/>
        <w:spacing w:line="480" w:lineRule="auto"/>
        <w:ind w:left="0"/>
        <w:jc w:val="both"/>
        <w:rPr>
          <w:rFonts w:ascii="Times New Roman" w:hAnsi="Times New Roman" w:cs="Times New Roman"/>
          <w:color w:val="000000" w:themeColor="text1"/>
          <w:sz w:val="20"/>
          <w:szCs w:val="20"/>
        </w:rPr>
      </w:pPr>
    </w:p>
    <w:p w14:paraId="6909BC70" w14:textId="77777777" w:rsidR="00837B57" w:rsidRPr="001714EE" w:rsidRDefault="00406635">
      <w:pPr>
        <w:pStyle w:val="ListParagraph"/>
        <w:spacing w:line="480" w:lineRule="auto"/>
        <w:ind w:left="0"/>
        <w:jc w:val="both"/>
        <w:rPr>
          <w:rFonts w:ascii="Times New Roman" w:hAnsi="Times New Roman"/>
          <w:b/>
          <w:color w:val="000000" w:themeColor="text1"/>
          <w:sz w:val="20"/>
          <w:szCs w:val="20"/>
        </w:rPr>
      </w:pPr>
      <w:r w:rsidRPr="001714EE">
        <w:rPr>
          <w:rFonts w:ascii="Times New Roman" w:hAnsi="Times New Roman"/>
          <w:b/>
          <w:color w:val="000000" w:themeColor="text1"/>
          <w:sz w:val="20"/>
          <w:szCs w:val="20"/>
        </w:rPr>
        <w:t>Acknowledgments</w:t>
      </w:r>
    </w:p>
    <w:p w14:paraId="358EF0ED" w14:textId="77777777" w:rsidR="00837B57" w:rsidRPr="001714EE" w:rsidRDefault="00406635">
      <w:pPr>
        <w:pStyle w:val="ListParagraph"/>
        <w:spacing w:line="480" w:lineRule="auto"/>
        <w:ind w:left="0"/>
        <w:jc w:val="both"/>
        <w:rPr>
          <w:rFonts w:ascii="Times New Roman" w:hAnsi="Times New Roman" w:cs="Times New Roman"/>
          <w:color w:val="000000" w:themeColor="text1"/>
          <w:sz w:val="20"/>
          <w:szCs w:val="20"/>
          <w:shd w:val="clear" w:color="auto" w:fill="FFFFFF"/>
        </w:rPr>
      </w:pPr>
      <w:r w:rsidRPr="001714EE">
        <w:rPr>
          <w:rFonts w:ascii="Times New Roman" w:hAnsi="Times New Roman"/>
          <w:color w:val="000000" w:themeColor="text1"/>
          <w:sz w:val="20"/>
          <w:szCs w:val="20"/>
        </w:rPr>
        <w:t xml:space="preserve">We thank the National Natural Science Foundation of China for support of this project via a competitive award (Grant No. 42107245). </w:t>
      </w:r>
      <w:r w:rsidRPr="001714EE">
        <w:rPr>
          <w:rFonts w:ascii="Times New Roman" w:eastAsia="Times New Roman" w:hAnsi="Times New Roman"/>
          <w:color w:val="000000" w:themeColor="text1"/>
          <w:sz w:val="20"/>
          <w:szCs w:val="24"/>
        </w:rPr>
        <w:t xml:space="preserve">We are very grateful to Shimshon Belkin and Sharon </w:t>
      </w:r>
      <w:proofErr w:type="spellStart"/>
      <w:r w:rsidRPr="001714EE">
        <w:rPr>
          <w:rFonts w:ascii="Times New Roman" w:eastAsia="Times New Roman" w:hAnsi="Times New Roman"/>
          <w:color w:val="000000" w:themeColor="text1"/>
          <w:sz w:val="20"/>
          <w:szCs w:val="24"/>
        </w:rPr>
        <w:t>Yagur</w:t>
      </w:r>
      <w:proofErr w:type="spellEnd"/>
      <w:r w:rsidRPr="001714EE">
        <w:rPr>
          <w:rFonts w:ascii="Times New Roman" w:eastAsia="Times New Roman" w:hAnsi="Times New Roman"/>
          <w:color w:val="000000" w:themeColor="text1"/>
          <w:sz w:val="20"/>
          <w:szCs w:val="24"/>
        </w:rPr>
        <w:t xml:space="preserve">-Kroll of the Hebrew University of Jerusalem for provision of and technical assistance with the bioreporter strain and </w:t>
      </w:r>
      <w:r w:rsidRPr="001714EE">
        <w:rPr>
          <w:rFonts w:ascii="Times New Roman" w:hAnsi="Times New Roman" w:cs="Times New Roman"/>
          <w:color w:val="000000" w:themeColor="text1"/>
          <w:sz w:val="20"/>
          <w:szCs w:val="20"/>
          <w:shd w:val="clear" w:color="auto" w:fill="FFFFFF"/>
        </w:rPr>
        <w:t>to Malcolm Horsburgh from the University of Liverpool for hosting and supporting some of the experimental work in his laboratory.</w:t>
      </w:r>
    </w:p>
    <w:p w14:paraId="47BD7E94" w14:textId="77777777" w:rsidR="00837B57" w:rsidRPr="001714EE" w:rsidRDefault="00837B57">
      <w:pPr>
        <w:pStyle w:val="ListParagraph"/>
        <w:spacing w:line="480" w:lineRule="auto"/>
        <w:ind w:left="0"/>
        <w:jc w:val="both"/>
        <w:rPr>
          <w:rFonts w:ascii="Times New Roman" w:hAnsi="Times New Roman" w:cs="Times New Roman"/>
          <w:color w:val="000000" w:themeColor="text1"/>
          <w:sz w:val="20"/>
          <w:szCs w:val="20"/>
          <w:shd w:val="clear" w:color="auto" w:fill="FFFFFF"/>
        </w:rPr>
      </w:pPr>
    </w:p>
    <w:p w14:paraId="4BADBC5F" w14:textId="77777777" w:rsidR="00837B57" w:rsidRPr="001714EE" w:rsidRDefault="00406635">
      <w:pPr>
        <w:spacing w:line="480" w:lineRule="auto"/>
        <w:jc w:val="both"/>
        <w:rPr>
          <w:rFonts w:ascii="Times New Roman" w:hAnsi="Times New Roman" w:cs="Times New Roman"/>
          <w:b/>
          <w:color w:val="000000" w:themeColor="text1"/>
          <w:sz w:val="20"/>
          <w:szCs w:val="20"/>
        </w:rPr>
      </w:pPr>
      <w:r w:rsidRPr="001714EE">
        <w:rPr>
          <w:rFonts w:ascii="Times New Roman" w:hAnsi="Times New Roman" w:cs="Times New Roman"/>
          <w:b/>
          <w:color w:val="000000" w:themeColor="text1"/>
          <w:sz w:val="20"/>
          <w:szCs w:val="20"/>
        </w:rPr>
        <w:t>References</w:t>
      </w:r>
    </w:p>
    <w:p w14:paraId="632062B9"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eastAsia="SimSun" w:hAnsi="Times New Roman" w:cs="Times New Roman"/>
          <w:color w:val="000000" w:themeColor="text1"/>
          <w:sz w:val="20"/>
          <w:szCs w:val="20"/>
        </w:rPr>
        <w:lastRenderedPageBreak/>
        <w:t>Al-</w:t>
      </w:r>
      <w:proofErr w:type="spellStart"/>
      <w:r w:rsidRPr="001714EE">
        <w:rPr>
          <w:rFonts w:ascii="Times New Roman" w:eastAsia="SimSun" w:hAnsi="Times New Roman" w:cs="Times New Roman"/>
          <w:color w:val="000000" w:themeColor="text1"/>
          <w:sz w:val="20"/>
          <w:szCs w:val="20"/>
        </w:rPr>
        <w:t>Anizi</w:t>
      </w:r>
      <w:proofErr w:type="spellEnd"/>
      <w:r w:rsidRPr="001714EE">
        <w:rPr>
          <w:rFonts w:ascii="Times New Roman" w:eastAsia="SimSun" w:hAnsi="Times New Roman" w:cs="Times New Roman"/>
          <w:color w:val="000000" w:themeColor="text1"/>
          <w:sz w:val="20"/>
          <w:szCs w:val="20"/>
        </w:rPr>
        <w:t xml:space="preserve">, A.A., Hellyer, M.T., Zhang, D., 2014. Toxicity assessment and modelling of </w:t>
      </w:r>
      <w:r w:rsidRPr="001714EE">
        <w:rPr>
          <w:rFonts w:ascii="Times New Roman" w:eastAsia="SimSun" w:hAnsi="Times New Roman" w:cs="Times New Roman"/>
          <w:i/>
          <w:iCs/>
          <w:color w:val="000000" w:themeColor="text1"/>
          <w:sz w:val="20"/>
          <w:szCs w:val="20"/>
        </w:rPr>
        <w:t>Moringa oleifera</w:t>
      </w:r>
      <w:r w:rsidRPr="001714EE">
        <w:rPr>
          <w:rFonts w:ascii="Times New Roman" w:eastAsia="SimSun" w:hAnsi="Times New Roman" w:cs="Times New Roman"/>
          <w:color w:val="000000" w:themeColor="text1"/>
          <w:sz w:val="20"/>
          <w:szCs w:val="20"/>
        </w:rPr>
        <w:t xml:space="preserve"> seeds in </w:t>
      </w:r>
      <w:r w:rsidRPr="001714EE">
        <w:rPr>
          <w:rFonts w:ascii="Times New Roman" w:hAnsi="Times New Roman" w:cs="Times New Roman"/>
          <w:color w:val="000000" w:themeColor="text1"/>
          <w:sz w:val="20"/>
          <w:szCs w:val="20"/>
          <w:lang w:val="en-GB"/>
        </w:rPr>
        <w:t>water purification by whole cell bioreporter. Water Res. 56</w:t>
      </w:r>
      <w:r w:rsidRPr="001714EE">
        <w:rPr>
          <w:rFonts w:ascii="Times New Roman" w:hAnsi="Times New Roman" w:cs="Times New Roman" w:hint="eastAsia"/>
          <w:color w:val="000000" w:themeColor="text1"/>
          <w:sz w:val="20"/>
          <w:szCs w:val="20"/>
          <w:lang w:val="en-GB"/>
        </w:rPr>
        <w:t xml:space="preserve">, </w:t>
      </w:r>
      <w:r w:rsidRPr="001714EE">
        <w:rPr>
          <w:rFonts w:ascii="Times New Roman" w:hAnsi="Times New Roman" w:cs="Times New Roman"/>
          <w:color w:val="000000" w:themeColor="text1"/>
          <w:sz w:val="20"/>
          <w:szCs w:val="20"/>
          <w:lang w:val="en-GB"/>
        </w:rPr>
        <w:t>77‒87.</w:t>
      </w:r>
    </w:p>
    <w:p w14:paraId="6C7847B8"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 xml:space="preserve">An, J., </w:t>
      </w:r>
      <w:proofErr w:type="spellStart"/>
      <w:r w:rsidRPr="001714EE">
        <w:rPr>
          <w:rFonts w:ascii="Times New Roman" w:hAnsi="Times New Roman" w:cs="Times New Roman"/>
          <w:color w:val="000000" w:themeColor="text1"/>
          <w:sz w:val="20"/>
          <w:szCs w:val="20"/>
          <w:lang w:val="en-GB"/>
        </w:rPr>
        <w:t>Jeong</w:t>
      </w:r>
      <w:proofErr w:type="spellEnd"/>
      <w:r w:rsidRPr="001714EE">
        <w:rPr>
          <w:rFonts w:ascii="Times New Roman" w:hAnsi="Times New Roman" w:cs="Times New Roman"/>
          <w:color w:val="000000" w:themeColor="text1"/>
          <w:sz w:val="20"/>
          <w:szCs w:val="20"/>
          <w:lang w:val="en-GB"/>
        </w:rPr>
        <w:t>, S., Moon, H.S., Jho, E.H., Nam, K., 2012. Prediction of Cd and Pb toxicity to</w:t>
      </w:r>
      <w:r w:rsidRPr="001714EE">
        <w:rPr>
          <w:rFonts w:ascii="Times New Roman" w:hAnsi="Times New Roman" w:cs="Times New Roman" w:hint="eastAsia"/>
          <w:color w:val="000000" w:themeColor="text1"/>
          <w:sz w:val="20"/>
          <w:szCs w:val="20"/>
          <w:lang w:val="en-GB"/>
        </w:rPr>
        <w:t xml:space="preserve"> </w:t>
      </w:r>
      <w:r w:rsidRPr="001714EE">
        <w:rPr>
          <w:rFonts w:ascii="Times New Roman" w:hAnsi="Times New Roman" w:cs="Times New Roman"/>
          <w:i/>
          <w:color w:val="000000" w:themeColor="text1"/>
          <w:sz w:val="20"/>
          <w:szCs w:val="20"/>
          <w:lang w:val="en-GB"/>
        </w:rPr>
        <w:t xml:space="preserve">Vibrio </w:t>
      </w:r>
      <w:proofErr w:type="spellStart"/>
      <w:r w:rsidRPr="001714EE">
        <w:rPr>
          <w:rFonts w:ascii="Times New Roman" w:hAnsi="Times New Roman" w:cs="Times New Roman"/>
          <w:i/>
          <w:color w:val="000000" w:themeColor="text1"/>
          <w:sz w:val="20"/>
          <w:szCs w:val="20"/>
          <w:lang w:val="en-GB"/>
        </w:rPr>
        <w:t>fischeri</w:t>
      </w:r>
      <w:proofErr w:type="spellEnd"/>
      <w:r w:rsidRPr="001714EE">
        <w:rPr>
          <w:rFonts w:ascii="Times New Roman" w:hAnsi="Times New Roman" w:cs="Times New Roman"/>
          <w:color w:val="000000" w:themeColor="text1"/>
          <w:sz w:val="20"/>
          <w:szCs w:val="20"/>
          <w:lang w:val="en-GB"/>
        </w:rPr>
        <w:t xml:space="preserve"> using biotic ligand-based models in soil. J. Hazard. Mater. 203, 69–76.</w:t>
      </w:r>
    </w:p>
    <w:p w14:paraId="5D6448FD"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 xml:space="preserve">Antoniadis, V., </w:t>
      </w:r>
      <w:proofErr w:type="spellStart"/>
      <w:r w:rsidRPr="001714EE">
        <w:rPr>
          <w:rFonts w:ascii="Times New Roman" w:hAnsi="Times New Roman" w:cs="Times New Roman"/>
          <w:color w:val="000000" w:themeColor="text1"/>
          <w:sz w:val="20"/>
          <w:szCs w:val="20"/>
          <w:lang w:val="en-GB"/>
        </w:rPr>
        <w:t>Shaheen</w:t>
      </w:r>
      <w:proofErr w:type="spellEnd"/>
      <w:r w:rsidRPr="001714EE">
        <w:rPr>
          <w:rFonts w:ascii="Times New Roman" w:hAnsi="Times New Roman" w:cs="Times New Roman"/>
          <w:color w:val="000000" w:themeColor="text1"/>
          <w:sz w:val="20"/>
          <w:szCs w:val="20"/>
          <w:lang w:val="en-GB"/>
        </w:rPr>
        <w:t xml:space="preserve">, S.M., </w:t>
      </w:r>
      <w:proofErr w:type="spellStart"/>
      <w:r w:rsidRPr="001714EE">
        <w:rPr>
          <w:rFonts w:ascii="Times New Roman" w:hAnsi="Times New Roman" w:cs="Times New Roman"/>
          <w:color w:val="000000" w:themeColor="text1"/>
          <w:sz w:val="20"/>
          <w:szCs w:val="20"/>
          <w:lang w:val="en-GB"/>
        </w:rPr>
        <w:t>Levizou</w:t>
      </w:r>
      <w:proofErr w:type="spellEnd"/>
      <w:r w:rsidRPr="001714EE">
        <w:rPr>
          <w:rFonts w:ascii="Times New Roman" w:hAnsi="Times New Roman" w:cs="Times New Roman"/>
          <w:color w:val="000000" w:themeColor="text1"/>
          <w:sz w:val="20"/>
          <w:szCs w:val="20"/>
          <w:lang w:val="en-GB"/>
        </w:rPr>
        <w:t xml:space="preserve">, E., Shahid, M., </w:t>
      </w:r>
      <w:proofErr w:type="spellStart"/>
      <w:r w:rsidRPr="001714EE">
        <w:rPr>
          <w:rFonts w:ascii="Times New Roman" w:hAnsi="Times New Roman" w:cs="Times New Roman"/>
          <w:color w:val="000000" w:themeColor="text1"/>
          <w:sz w:val="20"/>
          <w:szCs w:val="20"/>
          <w:lang w:val="en-GB"/>
        </w:rPr>
        <w:t>Niazi</w:t>
      </w:r>
      <w:proofErr w:type="spellEnd"/>
      <w:r w:rsidRPr="001714EE">
        <w:rPr>
          <w:rFonts w:ascii="Times New Roman" w:hAnsi="Times New Roman" w:cs="Times New Roman"/>
          <w:color w:val="000000" w:themeColor="text1"/>
          <w:sz w:val="20"/>
          <w:szCs w:val="20"/>
          <w:lang w:val="en-GB"/>
        </w:rPr>
        <w:t xml:space="preserve">, N.K., Vithanage, M., Ok, Y.S., Bolan, N., </w:t>
      </w:r>
      <w:proofErr w:type="spellStart"/>
      <w:r w:rsidRPr="001714EE">
        <w:rPr>
          <w:rFonts w:ascii="Times New Roman" w:hAnsi="Times New Roman" w:cs="Times New Roman"/>
          <w:color w:val="000000" w:themeColor="text1"/>
          <w:sz w:val="20"/>
          <w:szCs w:val="20"/>
          <w:lang w:val="en-GB"/>
        </w:rPr>
        <w:t>Rinklebe</w:t>
      </w:r>
      <w:proofErr w:type="spellEnd"/>
      <w:r w:rsidRPr="001714EE">
        <w:rPr>
          <w:rFonts w:ascii="Times New Roman" w:hAnsi="Times New Roman" w:cs="Times New Roman"/>
          <w:color w:val="000000" w:themeColor="text1"/>
          <w:sz w:val="20"/>
          <w:szCs w:val="20"/>
          <w:lang w:val="en-GB"/>
        </w:rPr>
        <w:t>, J., 2019. A critical prospective analysis of the potential toxicity of trace element regulation limits in soils worldwide: Are they protective concerning health risk assessment? - A review. Environ. Int. 127, 819‒847.</w:t>
      </w:r>
    </w:p>
    <w:p w14:paraId="6B510885"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t>Ardestani</w:t>
      </w:r>
      <w:proofErr w:type="spellEnd"/>
      <w:r w:rsidRPr="001714EE">
        <w:rPr>
          <w:rFonts w:ascii="Times New Roman" w:hAnsi="Times New Roman" w:cs="Times New Roman"/>
          <w:color w:val="000000" w:themeColor="text1"/>
          <w:sz w:val="20"/>
          <w:szCs w:val="20"/>
          <w:lang w:val="en-GB"/>
        </w:rPr>
        <w:t xml:space="preserve">, M.M., van </w:t>
      </w:r>
      <w:proofErr w:type="spellStart"/>
      <w:r w:rsidRPr="001714EE">
        <w:rPr>
          <w:rFonts w:ascii="Times New Roman" w:hAnsi="Times New Roman" w:cs="Times New Roman"/>
          <w:color w:val="000000" w:themeColor="text1"/>
          <w:sz w:val="20"/>
          <w:szCs w:val="20"/>
          <w:lang w:val="en-GB"/>
        </w:rPr>
        <w:t>Gestel</w:t>
      </w:r>
      <w:proofErr w:type="spellEnd"/>
      <w:r w:rsidRPr="001714EE">
        <w:rPr>
          <w:rFonts w:ascii="Times New Roman" w:hAnsi="Times New Roman" w:cs="Times New Roman"/>
          <w:color w:val="000000" w:themeColor="text1"/>
          <w:sz w:val="20"/>
          <w:szCs w:val="20"/>
          <w:lang w:val="en-GB"/>
        </w:rPr>
        <w:t xml:space="preserve">, C.A.M., 2013. </w:t>
      </w:r>
      <w:bookmarkStart w:id="36" w:name="OLE_LINK50"/>
      <w:r w:rsidRPr="001714EE">
        <w:rPr>
          <w:rFonts w:ascii="Times New Roman" w:hAnsi="Times New Roman" w:cs="Times New Roman"/>
          <w:color w:val="000000" w:themeColor="text1"/>
          <w:sz w:val="20"/>
          <w:szCs w:val="20"/>
          <w:lang w:val="en-GB"/>
        </w:rPr>
        <w:t xml:space="preserve">Dynamic bioavailability of copper in soil estimated by uptake and elimination kinetics in the springtail </w:t>
      </w:r>
      <w:proofErr w:type="spellStart"/>
      <w:r w:rsidRPr="001714EE">
        <w:rPr>
          <w:rFonts w:ascii="Times New Roman" w:hAnsi="Times New Roman" w:cs="Times New Roman"/>
          <w:i/>
          <w:color w:val="000000" w:themeColor="text1"/>
          <w:sz w:val="20"/>
          <w:szCs w:val="20"/>
          <w:lang w:val="en-GB"/>
        </w:rPr>
        <w:t>Folsomia</w:t>
      </w:r>
      <w:proofErr w:type="spellEnd"/>
      <w:r w:rsidRPr="001714EE">
        <w:rPr>
          <w:rFonts w:ascii="Times New Roman" w:hAnsi="Times New Roman" w:cs="Times New Roman"/>
          <w:i/>
          <w:color w:val="000000" w:themeColor="text1"/>
          <w:sz w:val="20"/>
          <w:szCs w:val="20"/>
          <w:lang w:val="en-GB"/>
        </w:rPr>
        <w:t xml:space="preserve"> candida</w:t>
      </w:r>
      <w:bookmarkEnd w:id="36"/>
      <w:r w:rsidRPr="001714EE">
        <w:rPr>
          <w:rFonts w:ascii="Times New Roman" w:hAnsi="Times New Roman" w:cs="Times New Roman"/>
          <w:color w:val="000000" w:themeColor="text1"/>
          <w:sz w:val="20"/>
          <w:szCs w:val="20"/>
          <w:lang w:val="en-GB"/>
        </w:rPr>
        <w:t>. Ecotoxicology 22, 308‒318.</w:t>
      </w:r>
    </w:p>
    <w:p w14:paraId="1EC0C4C3"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lang w:val="en-GB"/>
        </w:rPr>
        <w:t xml:space="preserve">Belkin, S., 2003. Microbial whole-cell sensing systems of environmental pollutants. </w:t>
      </w:r>
      <w:proofErr w:type="spellStart"/>
      <w:r w:rsidRPr="001714EE">
        <w:rPr>
          <w:rFonts w:ascii="Times New Roman" w:hAnsi="Times New Roman" w:cs="Times New Roman"/>
          <w:color w:val="000000" w:themeColor="text1"/>
          <w:sz w:val="20"/>
          <w:szCs w:val="20"/>
          <w:lang w:val="en-GB"/>
        </w:rPr>
        <w:t>Curr</w:t>
      </w:r>
      <w:proofErr w:type="spellEnd"/>
      <w:r w:rsidRPr="001714EE">
        <w:rPr>
          <w:rFonts w:ascii="Times New Roman" w:hAnsi="Times New Roman" w:cs="Times New Roman"/>
          <w:color w:val="000000" w:themeColor="text1"/>
          <w:sz w:val="20"/>
          <w:szCs w:val="20"/>
          <w:lang w:val="en-GB"/>
        </w:rPr>
        <w:t xml:space="preserve">. </w:t>
      </w:r>
      <w:proofErr w:type="spellStart"/>
      <w:r w:rsidRPr="001714EE">
        <w:rPr>
          <w:rFonts w:ascii="Times New Roman" w:hAnsi="Times New Roman" w:cs="Times New Roman"/>
          <w:color w:val="000000" w:themeColor="text1"/>
          <w:sz w:val="20"/>
          <w:szCs w:val="20"/>
          <w:lang w:val="en-GB"/>
        </w:rPr>
        <w:t>Opin</w:t>
      </w:r>
      <w:proofErr w:type="spellEnd"/>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 xml:space="preserve"> Microbiol. 6, 206–212.</w:t>
      </w:r>
    </w:p>
    <w:p w14:paraId="64493CC9"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hint="eastAsia"/>
          <w:color w:val="000000" w:themeColor="text1"/>
          <w:sz w:val="20"/>
          <w:szCs w:val="20"/>
        </w:rPr>
        <w:t xml:space="preserve">Brandt, K.K., Holm, P.E., </w:t>
      </w:r>
      <w:proofErr w:type="spellStart"/>
      <w:r w:rsidRPr="001714EE">
        <w:rPr>
          <w:rFonts w:ascii="Times New Roman" w:hAnsi="Times New Roman" w:cs="Times New Roman" w:hint="eastAsia"/>
          <w:color w:val="000000" w:themeColor="text1"/>
          <w:sz w:val="20"/>
          <w:szCs w:val="20"/>
        </w:rPr>
        <w:t>Nybroe</w:t>
      </w:r>
      <w:proofErr w:type="spellEnd"/>
      <w:r w:rsidRPr="001714EE">
        <w:rPr>
          <w:rFonts w:ascii="Times New Roman" w:hAnsi="Times New Roman" w:cs="Times New Roman" w:hint="eastAsia"/>
          <w:color w:val="000000" w:themeColor="text1"/>
          <w:sz w:val="20"/>
          <w:szCs w:val="20"/>
        </w:rPr>
        <w:t xml:space="preserve">, O., 2006. Bioavailability and toxicity of soil particle-associated copper as determined by two bioluminescent Pseudomonas fluorescens biosensor strains. </w:t>
      </w:r>
      <w:r w:rsidRPr="001714EE">
        <w:rPr>
          <w:rFonts w:ascii="Times New Roman" w:hAnsi="Times New Roman" w:cs="Times New Roman"/>
          <w:color w:val="000000" w:themeColor="text1"/>
          <w:sz w:val="20"/>
          <w:szCs w:val="20"/>
        </w:rPr>
        <w:t xml:space="preserve">Environ. </w:t>
      </w:r>
      <w:proofErr w:type="spellStart"/>
      <w:r w:rsidRPr="001714EE">
        <w:rPr>
          <w:rFonts w:ascii="Times New Roman" w:hAnsi="Times New Roman" w:cs="Times New Roman"/>
          <w:color w:val="000000" w:themeColor="text1"/>
          <w:sz w:val="20"/>
          <w:szCs w:val="20"/>
        </w:rPr>
        <w:t>Toxicol</w:t>
      </w:r>
      <w:proofErr w:type="spellEnd"/>
      <w:r w:rsidRPr="001714EE">
        <w:rPr>
          <w:rFonts w:ascii="Times New Roman" w:hAnsi="Times New Roman" w:cs="Times New Roman"/>
          <w:color w:val="000000" w:themeColor="text1"/>
          <w:sz w:val="20"/>
          <w:szCs w:val="20"/>
        </w:rPr>
        <w:t xml:space="preserve">. Chem. </w:t>
      </w:r>
      <w:r w:rsidRPr="001714EE">
        <w:rPr>
          <w:rFonts w:ascii="Times New Roman" w:hAnsi="Times New Roman" w:cs="Times New Roman" w:hint="eastAsia"/>
          <w:color w:val="000000" w:themeColor="text1"/>
          <w:sz w:val="20"/>
          <w:szCs w:val="20"/>
        </w:rPr>
        <w:t xml:space="preserve"> 25,</w:t>
      </w:r>
      <w:r w:rsidRPr="001714EE">
        <w:rPr>
          <w:rFonts w:ascii="Times New Roman" w:hAnsi="Times New Roman" w:cs="Times New Roman"/>
          <w:color w:val="000000" w:themeColor="text1"/>
          <w:sz w:val="20"/>
          <w:szCs w:val="20"/>
        </w:rPr>
        <w:t xml:space="preserve"> 1738–1741.</w:t>
      </w:r>
    </w:p>
    <w:p w14:paraId="68ADE3F4"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bookmarkStart w:id="37" w:name="_Hlk79938772"/>
      <w:proofErr w:type="spellStart"/>
      <w:r w:rsidRPr="001714EE">
        <w:rPr>
          <w:rFonts w:ascii="Times New Roman" w:hAnsi="Times New Roman" w:cs="Times New Roman"/>
          <w:color w:val="000000" w:themeColor="text1"/>
          <w:sz w:val="20"/>
          <w:szCs w:val="20"/>
        </w:rPr>
        <w:t>Buffi</w:t>
      </w:r>
      <w:bookmarkEnd w:id="37"/>
      <w:proofErr w:type="spellEnd"/>
      <w:r w:rsidRPr="001714EE">
        <w:rPr>
          <w:rFonts w:ascii="Times New Roman" w:hAnsi="Times New Roman" w:cs="Times New Roman"/>
          <w:color w:val="000000" w:themeColor="text1"/>
          <w:sz w:val="20"/>
          <w:szCs w:val="20"/>
        </w:rPr>
        <w:t xml:space="preserve">, N., </w:t>
      </w:r>
      <w:proofErr w:type="spellStart"/>
      <w:r w:rsidRPr="001714EE">
        <w:rPr>
          <w:rFonts w:ascii="Times New Roman" w:hAnsi="Times New Roman" w:cs="Times New Roman"/>
          <w:color w:val="000000" w:themeColor="text1"/>
          <w:sz w:val="20"/>
          <w:szCs w:val="20"/>
        </w:rPr>
        <w:t>Merulla</w:t>
      </w:r>
      <w:proofErr w:type="spellEnd"/>
      <w:r w:rsidRPr="001714EE">
        <w:rPr>
          <w:rFonts w:ascii="Times New Roman" w:hAnsi="Times New Roman" w:cs="Times New Roman"/>
          <w:color w:val="000000" w:themeColor="text1"/>
          <w:sz w:val="20"/>
          <w:szCs w:val="20"/>
        </w:rPr>
        <w:t xml:space="preserve">, D., </w:t>
      </w:r>
      <w:proofErr w:type="spellStart"/>
      <w:r w:rsidRPr="001714EE">
        <w:rPr>
          <w:rFonts w:ascii="Times New Roman" w:hAnsi="Times New Roman" w:cs="Times New Roman"/>
          <w:color w:val="000000" w:themeColor="text1"/>
          <w:sz w:val="20"/>
          <w:szCs w:val="20"/>
        </w:rPr>
        <w:t>Beutier</w:t>
      </w:r>
      <w:proofErr w:type="spellEnd"/>
      <w:r w:rsidRPr="001714EE">
        <w:rPr>
          <w:rFonts w:ascii="Times New Roman" w:hAnsi="Times New Roman" w:cs="Times New Roman"/>
          <w:color w:val="000000" w:themeColor="text1"/>
          <w:sz w:val="20"/>
          <w:szCs w:val="20"/>
        </w:rPr>
        <w:t xml:space="preserve">, J., </w:t>
      </w:r>
      <w:proofErr w:type="spellStart"/>
      <w:r w:rsidRPr="001714EE">
        <w:rPr>
          <w:rFonts w:ascii="Times New Roman" w:hAnsi="Times New Roman" w:cs="Times New Roman"/>
          <w:color w:val="000000" w:themeColor="text1"/>
          <w:sz w:val="20"/>
          <w:szCs w:val="20"/>
        </w:rPr>
        <w:t>Barbaud</w:t>
      </w:r>
      <w:proofErr w:type="spellEnd"/>
      <w:r w:rsidRPr="001714EE">
        <w:rPr>
          <w:rFonts w:ascii="Times New Roman" w:hAnsi="Times New Roman" w:cs="Times New Roman"/>
          <w:color w:val="000000" w:themeColor="text1"/>
          <w:sz w:val="20"/>
          <w:szCs w:val="20"/>
        </w:rPr>
        <w:t xml:space="preserve">, F., </w:t>
      </w:r>
      <w:proofErr w:type="spellStart"/>
      <w:r w:rsidRPr="001714EE">
        <w:rPr>
          <w:rFonts w:ascii="Times New Roman" w:hAnsi="Times New Roman" w:cs="Times New Roman"/>
          <w:color w:val="000000" w:themeColor="text1"/>
          <w:sz w:val="20"/>
          <w:szCs w:val="20"/>
        </w:rPr>
        <w:t>Beggah</w:t>
      </w:r>
      <w:proofErr w:type="spellEnd"/>
      <w:r w:rsidRPr="001714EE">
        <w:rPr>
          <w:rFonts w:ascii="Times New Roman" w:hAnsi="Times New Roman" w:cs="Times New Roman"/>
          <w:color w:val="000000" w:themeColor="text1"/>
          <w:sz w:val="20"/>
          <w:szCs w:val="20"/>
        </w:rPr>
        <w:t xml:space="preserve">, S., van Lintel, H., Renaud, P., van der Meer, J.R., 2011. Development of a microfluidics biosensor for agarose-bead immobilized </w:t>
      </w:r>
      <w:r w:rsidRPr="001714EE">
        <w:rPr>
          <w:rFonts w:ascii="Times New Roman" w:hAnsi="Times New Roman" w:cs="Times New Roman"/>
          <w:i/>
          <w:color w:val="000000" w:themeColor="text1"/>
          <w:sz w:val="20"/>
          <w:szCs w:val="20"/>
        </w:rPr>
        <w:t xml:space="preserve">Escherichia coli </w:t>
      </w:r>
      <w:r w:rsidRPr="001714EE">
        <w:rPr>
          <w:rFonts w:ascii="Times New Roman" w:hAnsi="Times New Roman" w:cs="Times New Roman"/>
          <w:color w:val="000000" w:themeColor="text1"/>
          <w:sz w:val="20"/>
          <w:szCs w:val="20"/>
        </w:rPr>
        <w:t xml:space="preserve">bioreporter cells for </w:t>
      </w:r>
      <w:proofErr w:type="spellStart"/>
      <w:r w:rsidRPr="001714EE">
        <w:rPr>
          <w:rFonts w:ascii="Times New Roman" w:hAnsi="Times New Roman" w:cs="Times New Roman"/>
          <w:color w:val="000000" w:themeColor="text1"/>
          <w:sz w:val="20"/>
          <w:szCs w:val="20"/>
        </w:rPr>
        <w:t>arsenite</w:t>
      </w:r>
      <w:proofErr w:type="spellEnd"/>
      <w:r w:rsidRPr="001714EE">
        <w:rPr>
          <w:rFonts w:ascii="Times New Roman" w:hAnsi="Times New Roman" w:cs="Times New Roman"/>
          <w:color w:val="000000" w:themeColor="text1"/>
          <w:sz w:val="20"/>
          <w:szCs w:val="20"/>
        </w:rPr>
        <w:t xml:space="preserve"> detection in aqueous samples. Lab Chip. 11, 2369–2377.</w:t>
      </w:r>
    </w:p>
    <w:p w14:paraId="720EE7EC"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Cabaniss, S.E., 2009. Forward modeling of metal complexation by NOM: I. A priori prediction of conditional constants and speciation. Environ. Sci. Technol. 43, 2838–2844.</w:t>
      </w:r>
    </w:p>
    <w:p w14:paraId="40E4323C"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Cao, A., </w:t>
      </w:r>
      <w:proofErr w:type="spellStart"/>
      <w:r w:rsidRPr="001714EE">
        <w:rPr>
          <w:rFonts w:ascii="Times New Roman" w:hAnsi="Times New Roman" w:cs="Times New Roman"/>
          <w:color w:val="000000" w:themeColor="text1"/>
          <w:sz w:val="20"/>
          <w:szCs w:val="20"/>
        </w:rPr>
        <w:t>Cappai</w:t>
      </w:r>
      <w:proofErr w:type="spellEnd"/>
      <w:r w:rsidRPr="001714EE">
        <w:rPr>
          <w:rFonts w:ascii="Times New Roman" w:hAnsi="Times New Roman" w:cs="Times New Roman"/>
          <w:color w:val="000000" w:themeColor="text1"/>
          <w:sz w:val="20"/>
          <w:szCs w:val="20"/>
        </w:rPr>
        <w:t xml:space="preserve">, G., </w:t>
      </w:r>
      <w:proofErr w:type="spellStart"/>
      <w:r w:rsidRPr="001714EE">
        <w:rPr>
          <w:rFonts w:ascii="Times New Roman" w:hAnsi="Times New Roman" w:cs="Times New Roman"/>
          <w:color w:val="000000" w:themeColor="text1"/>
          <w:sz w:val="20"/>
          <w:szCs w:val="20"/>
        </w:rPr>
        <w:t>Carucci</w:t>
      </w:r>
      <w:proofErr w:type="spellEnd"/>
      <w:r w:rsidRPr="001714EE">
        <w:rPr>
          <w:rFonts w:ascii="Times New Roman" w:hAnsi="Times New Roman" w:cs="Times New Roman"/>
          <w:color w:val="000000" w:themeColor="text1"/>
          <w:sz w:val="20"/>
          <w:szCs w:val="20"/>
        </w:rPr>
        <w:t xml:space="preserve">, A., Lai, T., 2008. Heavy metal bioavailability and chelate mobilization efficiency in an assisted phytoextraction process. Environ. Geochem. </w:t>
      </w:r>
      <w:proofErr w:type="spellStart"/>
      <w:r w:rsidRPr="001714EE">
        <w:rPr>
          <w:rFonts w:ascii="Times New Roman" w:hAnsi="Times New Roman" w:cs="Times New Roman"/>
          <w:color w:val="000000" w:themeColor="text1"/>
          <w:sz w:val="20"/>
          <w:szCs w:val="20"/>
        </w:rPr>
        <w:t>Hlth</w:t>
      </w:r>
      <w:proofErr w:type="spellEnd"/>
      <w:r w:rsidRPr="001714EE">
        <w:rPr>
          <w:rFonts w:ascii="Times New Roman" w:hAnsi="Times New Roman" w:cs="Times New Roman"/>
          <w:color w:val="000000" w:themeColor="text1"/>
          <w:sz w:val="20"/>
          <w:szCs w:val="20"/>
        </w:rPr>
        <w:t>. 30, 115–119.</w:t>
      </w:r>
    </w:p>
    <w:p w14:paraId="0D67F80C"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Carter, S., Fisher, A., Gibson, B., Marshall, J., Russell, B., Whiteside, I., 2017. Atomic spectrometry update: review of advances in the analysis of metals, chemicals and materials. J. Anal. Atom. </w:t>
      </w:r>
      <w:proofErr w:type="spellStart"/>
      <w:r w:rsidRPr="001714EE">
        <w:rPr>
          <w:rFonts w:ascii="Times New Roman" w:hAnsi="Times New Roman" w:cs="Times New Roman"/>
          <w:color w:val="000000" w:themeColor="text1"/>
          <w:sz w:val="20"/>
          <w:szCs w:val="20"/>
        </w:rPr>
        <w:t>Spectrom</w:t>
      </w:r>
      <w:proofErr w:type="spellEnd"/>
      <w:r w:rsidRPr="001714EE">
        <w:rPr>
          <w:rFonts w:ascii="Times New Roman" w:hAnsi="Times New Roman" w:cs="Times New Roman"/>
          <w:color w:val="000000" w:themeColor="text1"/>
          <w:sz w:val="20"/>
          <w:szCs w:val="20"/>
        </w:rPr>
        <w:t>. 32, 2068–2117.</w:t>
      </w:r>
    </w:p>
    <w:p w14:paraId="68A3AC70"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Clemens, S., Ma, J.F., 2016. Toxic heavy metal and metalloid accumulation in crop plants and foods. </w:t>
      </w:r>
      <w:proofErr w:type="spellStart"/>
      <w:r w:rsidRPr="001714EE">
        <w:rPr>
          <w:rFonts w:ascii="Times New Roman" w:hAnsi="Times New Roman" w:cs="Times New Roman"/>
          <w:color w:val="000000" w:themeColor="text1"/>
          <w:sz w:val="20"/>
          <w:szCs w:val="20"/>
        </w:rPr>
        <w:t>Annu</w:t>
      </w:r>
      <w:proofErr w:type="spellEnd"/>
      <w:r w:rsidRPr="001714EE">
        <w:rPr>
          <w:rFonts w:ascii="Times New Roman" w:hAnsi="Times New Roman" w:cs="Times New Roman"/>
          <w:color w:val="000000" w:themeColor="text1"/>
          <w:sz w:val="20"/>
          <w:szCs w:val="20"/>
        </w:rPr>
        <w:t>. Rev. Plant Biol. 67, 489</w:t>
      </w:r>
      <w:r w:rsidRPr="001714EE">
        <w:rPr>
          <w:rFonts w:ascii="Times New Roman" w:hAnsi="Times New Roman" w:cs="Times New Roman"/>
          <w:color w:val="000000" w:themeColor="text1"/>
          <w:sz w:val="20"/>
          <w:szCs w:val="20"/>
          <w:lang w:val="en-US"/>
        </w:rPr>
        <w:t>–</w:t>
      </w:r>
      <w:r w:rsidRPr="001714EE">
        <w:rPr>
          <w:rFonts w:ascii="Times New Roman" w:hAnsi="Times New Roman" w:cs="Times New Roman"/>
          <w:color w:val="000000" w:themeColor="text1"/>
          <w:sz w:val="20"/>
          <w:szCs w:val="20"/>
        </w:rPr>
        <w:t>512.</w:t>
      </w:r>
    </w:p>
    <w:p w14:paraId="6A1B3AD9"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 xml:space="preserve">Clifford, M., </w:t>
      </w:r>
      <w:proofErr w:type="spellStart"/>
      <w:r w:rsidRPr="001714EE">
        <w:rPr>
          <w:rFonts w:ascii="Times New Roman" w:hAnsi="Times New Roman" w:cs="Times New Roman"/>
          <w:color w:val="000000" w:themeColor="text1"/>
          <w:sz w:val="20"/>
          <w:szCs w:val="20"/>
          <w:lang w:val="en-GB"/>
        </w:rPr>
        <w:t>McGeer</w:t>
      </w:r>
      <w:proofErr w:type="spellEnd"/>
      <w:r w:rsidRPr="001714EE">
        <w:rPr>
          <w:rFonts w:ascii="Times New Roman" w:hAnsi="Times New Roman" w:cs="Times New Roman"/>
          <w:color w:val="000000" w:themeColor="text1"/>
          <w:sz w:val="20"/>
          <w:szCs w:val="20"/>
          <w:lang w:val="en-GB"/>
        </w:rPr>
        <w:t xml:space="preserve">, J.C., 2010. Development of a biotic ligand model to predict the acute toxicity of cadmium to </w:t>
      </w:r>
      <w:r w:rsidRPr="001714EE">
        <w:rPr>
          <w:rFonts w:ascii="Times New Roman" w:hAnsi="Times New Roman" w:cs="Times New Roman"/>
          <w:i/>
          <w:iCs/>
          <w:color w:val="000000" w:themeColor="text1"/>
          <w:sz w:val="20"/>
          <w:szCs w:val="20"/>
          <w:lang w:val="en-GB"/>
        </w:rPr>
        <w:t xml:space="preserve">Daphnia </w:t>
      </w:r>
      <w:proofErr w:type="spellStart"/>
      <w:r w:rsidRPr="001714EE">
        <w:rPr>
          <w:rFonts w:ascii="Times New Roman" w:hAnsi="Times New Roman" w:cs="Times New Roman"/>
          <w:i/>
          <w:iCs/>
          <w:color w:val="000000" w:themeColor="text1"/>
          <w:sz w:val="20"/>
          <w:szCs w:val="20"/>
          <w:lang w:val="en-GB"/>
        </w:rPr>
        <w:t>pulex</w:t>
      </w:r>
      <w:proofErr w:type="spellEnd"/>
      <w:r w:rsidRPr="001714EE">
        <w:rPr>
          <w:rFonts w:ascii="Times New Roman" w:hAnsi="Times New Roman" w:cs="Times New Roman"/>
          <w:color w:val="000000" w:themeColor="text1"/>
          <w:sz w:val="20"/>
          <w:szCs w:val="20"/>
          <w:lang w:val="en-GB"/>
        </w:rPr>
        <w:t xml:space="preserve">. </w:t>
      </w:r>
      <w:proofErr w:type="spellStart"/>
      <w:r w:rsidRPr="001714EE">
        <w:rPr>
          <w:rFonts w:ascii="Times New Roman" w:hAnsi="Times New Roman" w:cs="Times New Roman"/>
          <w:color w:val="000000" w:themeColor="text1"/>
          <w:sz w:val="20"/>
          <w:szCs w:val="20"/>
          <w:lang w:val="en-GB"/>
        </w:rPr>
        <w:t>Aquat</w:t>
      </w:r>
      <w:proofErr w:type="spellEnd"/>
      <w:r w:rsidRPr="001714EE">
        <w:rPr>
          <w:rFonts w:ascii="Times New Roman" w:hAnsi="Times New Roman" w:cs="Times New Roman"/>
          <w:color w:val="000000" w:themeColor="text1"/>
          <w:sz w:val="20"/>
          <w:szCs w:val="20"/>
          <w:lang w:val="en-GB"/>
        </w:rPr>
        <w:t xml:space="preserve">. </w:t>
      </w:r>
      <w:proofErr w:type="spellStart"/>
      <w:r w:rsidRPr="001714EE">
        <w:rPr>
          <w:rFonts w:ascii="Times New Roman" w:hAnsi="Times New Roman" w:cs="Times New Roman"/>
          <w:color w:val="000000" w:themeColor="text1"/>
          <w:sz w:val="20"/>
          <w:szCs w:val="20"/>
          <w:lang w:val="en-GB"/>
        </w:rPr>
        <w:t>Toxicol</w:t>
      </w:r>
      <w:proofErr w:type="spellEnd"/>
      <w:r w:rsidRPr="001714EE">
        <w:rPr>
          <w:rFonts w:ascii="Times New Roman" w:hAnsi="Times New Roman" w:cs="Times New Roman"/>
          <w:color w:val="000000" w:themeColor="text1"/>
          <w:sz w:val="20"/>
          <w:szCs w:val="20"/>
          <w:lang w:val="en-GB"/>
        </w:rPr>
        <w:t>. 98, 1</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GB"/>
        </w:rPr>
        <w:t>7.</w:t>
      </w:r>
    </w:p>
    <w:p w14:paraId="31AD81D5"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lastRenderedPageBreak/>
        <w:t>Dick, V.P., 1998. Applicability limits of Beer's Law for dispersion media with a high concentration of particles. Appl. Opt. 37, 4998–5004.</w:t>
      </w:r>
    </w:p>
    <w:p w14:paraId="685A8A8A"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Dong, N.M., </w:t>
      </w:r>
      <w:proofErr w:type="spellStart"/>
      <w:r w:rsidRPr="001714EE">
        <w:rPr>
          <w:rFonts w:ascii="Times New Roman" w:hAnsi="Times New Roman" w:cs="Times New Roman"/>
          <w:color w:val="000000" w:themeColor="text1"/>
          <w:sz w:val="20"/>
          <w:szCs w:val="20"/>
        </w:rPr>
        <w:t>Risgaard</w:t>
      </w:r>
      <w:proofErr w:type="spellEnd"/>
      <w:r w:rsidRPr="001714EE">
        <w:rPr>
          <w:rFonts w:ascii="Times New Roman" w:hAnsi="Times New Roman" w:cs="Times New Roman"/>
          <w:color w:val="000000" w:themeColor="text1"/>
          <w:sz w:val="20"/>
          <w:szCs w:val="20"/>
        </w:rPr>
        <w:t xml:space="preserve">-Petersen, N., </w:t>
      </w:r>
      <w:proofErr w:type="spellStart"/>
      <w:r w:rsidRPr="001714EE">
        <w:rPr>
          <w:rFonts w:ascii="Times New Roman" w:hAnsi="Times New Roman" w:cs="Times New Roman"/>
          <w:color w:val="000000" w:themeColor="text1"/>
          <w:sz w:val="20"/>
          <w:szCs w:val="20"/>
        </w:rPr>
        <w:t>Sørensen</w:t>
      </w:r>
      <w:proofErr w:type="spellEnd"/>
      <w:r w:rsidRPr="001714EE">
        <w:rPr>
          <w:rFonts w:ascii="Times New Roman" w:hAnsi="Times New Roman" w:cs="Times New Roman"/>
          <w:color w:val="000000" w:themeColor="text1"/>
          <w:sz w:val="20"/>
          <w:szCs w:val="20"/>
        </w:rPr>
        <w:t xml:space="preserve">, J., Brandt, K.K., 2011. </w:t>
      </w:r>
      <w:bookmarkStart w:id="38" w:name="OLE_LINK39"/>
      <w:bookmarkStart w:id="39" w:name="OLE_LINK29"/>
      <w:r w:rsidRPr="001714EE">
        <w:rPr>
          <w:rFonts w:ascii="Times New Roman" w:hAnsi="Times New Roman" w:cs="Times New Roman"/>
          <w:color w:val="000000" w:themeColor="text1"/>
          <w:sz w:val="20"/>
          <w:szCs w:val="20"/>
        </w:rPr>
        <w:t xml:space="preserve">Rapid and sensitive </w:t>
      </w:r>
      <w:r w:rsidRPr="001714EE">
        <w:rPr>
          <w:rFonts w:ascii="Times New Roman" w:hAnsi="Times New Roman" w:cs="Times New Roman"/>
          <w:i/>
          <w:color w:val="000000" w:themeColor="text1"/>
          <w:sz w:val="20"/>
          <w:szCs w:val="20"/>
        </w:rPr>
        <w:t>Nitrosomonas europaea</w:t>
      </w:r>
      <w:r w:rsidRPr="001714EE">
        <w:rPr>
          <w:rFonts w:ascii="Times New Roman" w:hAnsi="Times New Roman" w:cs="Times New Roman"/>
          <w:color w:val="000000" w:themeColor="text1"/>
          <w:sz w:val="20"/>
          <w:szCs w:val="20"/>
        </w:rPr>
        <w:t xml:space="preserve"> biosensor assay for quantification of bioavailable ammonium </w:t>
      </w:r>
      <w:proofErr w:type="spellStart"/>
      <w:r w:rsidRPr="001714EE">
        <w:rPr>
          <w:rFonts w:ascii="Times New Roman" w:hAnsi="Times New Roman" w:cs="Times New Roman"/>
          <w:i/>
          <w:color w:val="000000" w:themeColor="text1"/>
          <w:sz w:val="20"/>
          <w:szCs w:val="20"/>
        </w:rPr>
        <w:t>sensu</w:t>
      </w:r>
      <w:proofErr w:type="spellEnd"/>
      <w:r w:rsidRPr="001714EE">
        <w:rPr>
          <w:rFonts w:ascii="Times New Roman" w:hAnsi="Times New Roman" w:cs="Times New Roman"/>
          <w:i/>
          <w:color w:val="000000" w:themeColor="text1"/>
          <w:sz w:val="20"/>
          <w:szCs w:val="20"/>
        </w:rPr>
        <w:t xml:space="preserve"> </w:t>
      </w:r>
      <w:proofErr w:type="spellStart"/>
      <w:r w:rsidRPr="001714EE">
        <w:rPr>
          <w:rFonts w:ascii="Times New Roman" w:hAnsi="Times New Roman" w:cs="Times New Roman"/>
          <w:i/>
          <w:color w:val="000000" w:themeColor="text1"/>
          <w:sz w:val="20"/>
          <w:szCs w:val="20"/>
        </w:rPr>
        <w:t>strictu</w:t>
      </w:r>
      <w:proofErr w:type="spellEnd"/>
      <w:r w:rsidRPr="001714EE">
        <w:rPr>
          <w:rFonts w:ascii="Times New Roman" w:hAnsi="Times New Roman" w:cs="Times New Roman"/>
          <w:color w:val="000000" w:themeColor="text1"/>
          <w:sz w:val="20"/>
          <w:szCs w:val="20"/>
        </w:rPr>
        <w:t xml:space="preserve"> in soil</w:t>
      </w:r>
      <w:bookmarkEnd w:id="38"/>
      <w:bookmarkEnd w:id="39"/>
      <w:r w:rsidRPr="001714EE">
        <w:rPr>
          <w:rFonts w:ascii="Times New Roman" w:hAnsi="Times New Roman" w:cs="Times New Roman"/>
          <w:color w:val="000000" w:themeColor="text1"/>
          <w:sz w:val="20"/>
          <w:szCs w:val="20"/>
        </w:rPr>
        <w:t>. Environ. Sci. Technol. 45, 1048–1054.</w:t>
      </w:r>
    </w:p>
    <w:p w14:paraId="7481B8E1"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t>Driessnack</w:t>
      </w:r>
      <w:proofErr w:type="spellEnd"/>
      <w:r w:rsidRPr="001714EE">
        <w:rPr>
          <w:rFonts w:ascii="Times New Roman" w:hAnsi="Times New Roman" w:cs="Times New Roman"/>
          <w:color w:val="000000" w:themeColor="text1"/>
          <w:sz w:val="20"/>
          <w:szCs w:val="20"/>
          <w:lang w:val="en-GB"/>
        </w:rPr>
        <w:t xml:space="preserve">, M.K., </w:t>
      </w:r>
      <w:proofErr w:type="spellStart"/>
      <w:r w:rsidRPr="001714EE">
        <w:rPr>
          <w:rFonts w:ascii="Times New Roman" w:hAnsi="Times New Roman" w:cs="Times New Roman"/>
          <w:color w:val="000000" w:themeColor="text1"/>
          <w:sz w:val="20"/>
          <w:szCs w:val="20"/>
          <w:lang w:val="en-GB"/>
        </w:rPr>
        <w:t>Jamwal</w:t>
      </w:r>
      <w:proofErr w:type="spellEnd"/>
      <w:r w:rsidRPr="001714EE">
        <w:rPr>
          <w:rFonts w:ascii="Times New Roman" w:hAnsi="Times New Roman" w:cs="Times New Roman"/>
          <w:color w:val="000000" w:themeColor="text1"/>
          <w:sz w:val="20"/>
          <w:szCs w:val="20"/>
          <w:lang w:val="en-GB"/>
        </w:rPr>
        <w:t>, A., Niyogi, S., 2017. Effects of chronic waterborne cadmium and zinc interactions on tissue-specific metal accumulation and reproduction in fathead minnow (</w:t>
      </w:r>
      <w:proofErr w:type="spellStart"/>
      <w:r w:rsidRPr="001714EE">
        <w:rPr>
          <w:rFonts w:ascii="Times New Roman" w:hAnsi="Times New Roman" w:cs="Times New Roman"/>
          <w:i/>
          <w:color w:val="000000" w:themeColor="text1"/>
          <w:sz w:val="20"/>
          <w:szCs w:val="20"/>
          <w:lang w:val="en-GB"/>
        </w:rPr>
        <w:t>Pimephales</w:t>
      </w:r>
      <w:proofErr w:type="spellEnd"/>
      <w:r w:rsidRPr="001714EE">
        <w:rPr>
          <w:rFonts w:ascii="Times New Roman" w:hAnsi="Times New Roman" w:cs="Times New Roman"/>
          <w:i/>
          <w:color w:val="000000" w:themeColor="text1"/>
          <w:sz w:val="20"/>
          <w:szCs w:val="20"/>
          <w:lang w:val="en-GB"/>
        </w:rPr>
        <w:t xml:space="preserve"> </w:t>
      </w:r>
      <w:proofErr w:type="spellStart"/>
      <w:r w:rsidRPr="001714EE">
        <w:rPr>
          <w:rFonts w:ascii="Times New Roman" w:hAnsi="Times New Roman" w:cs="Times New Roman"/>
          <w:i/>
          <w:color w:val="000000" w:themeColor="text1"/>
          <w:sz w:val="20"/>
          <w:szCs w:val="20"/>
          <w:lang w:val="en-GB"/>
        </w:rPr>
        <w:t>promelas</w:t>
      </w:r>
      <w:proofErr w:type="spellEnd"/>
      <w:r w:rsidRPr="001714EE">
        <w:rPr>
          <w:rFonts w:ascii="Times New Roman" w:hAnsi="Times New Roman" w:cs="Times New Roman"/>
          <w:color w:val="000000" w:themeColor="text1"/>
          <w:sz w:val="20"/>
          <w:szCs w:val="20"/>
          <w:lang w:val="en-GB"/>
        </w:rPr>
        <w:t xml:space="preserve">). </w:t>
      </w:r>
      <w:proofErr w:type="spellStart"/>
      <w:r w:rsidRPr="001714EE">
        <w:rPr>
          <w:rFonts w:ascii="Times New Roman" w:hAnsi="Times New Roman" w:cs="Times New Roman"/>
          <w:color w:val="000000" w:themeColor="text1"/>
          <w:sz w:val="20"/>
          <w:szCs w:val="20"/>
          <w:lang w:val="en-GB"/>
        </w:rPr>
        <w:t>Ecotoxicol</w:t>
      </w:r>
      <w:proofErr w:type="spellEnd"/>
      <w:r w:rsidRPr="001714EE">
        <w:rPr>
          <w:rFonts w:ascii="Times New Roman" w:hAnsi="Times New Roman" w:cs="Times New Roman"/>
          <w:color w:val="000000" w:themeColor="text1"/>
          <w:sz w:val="20"/>
          <w:szCs w:val="20"/>
          <w:lang w:val="en-GB"/>
        </w:rPr>
        <w:t xml:space="preserve">. </w:t>
      </w:r>
      <w:proofErr w:type="spellStart"/>
      <w:r w:rsidRPr="001714EE">
        <w:rPr>
          <w:rFonts w:ascii="Times New Roman" w:hAnsi="Times New Roman" w:cs="Times New Roman"/>
          <w:color w:val="000000" w:themeColor="text1"/>
          <w:sz w:val="20"/>
          <w:szCs w:val="20"/>
          <w:lang w:val="en-GB"/>
        </w:rPr>
        <w:t>Environ.Safe</w:t>
      </w:r>
      <w:proofErr w:type="spellEnd"/>
      <w:r w:rsidRPr="001714EE">
        <w:rPr>
          <w:rFonts w:ascii="Times New Roman" w:hAnsi="Times New Roman" w:cs="Times New Roman"/>
          <w:color w:val="000000" w:themeColor="text1"/>
          <w:sz w:val="20"/>
          <w:szCs w:val="20"/>
          <w:lang w:val="en-GB"/>
        </w:rPr>
        <w:t>. 140, 65‒75.</w:t>
      </w:r>
    </w:p>
    <w:p w14:paraId="2F9E8D65"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t>Dudal</w:t>
      </w:r>
      <w:proofErr w:type="spellEnd"/>
      <w:r w:rsidRPr="001714EE">
        <w:rPr>
          <w:rFonts w:ascii="Times New Roman" w:hAnsi="Times New Roman" w:cs="Times New Roman"/>
          <w:color w:val="000000" w:themeColor="text1"/>
          <w:sz w:val="20"/>
          <w:szCs w:val="20"/>
          <w:lang w:val="en-GB"/>
        </w:rPr>
        <w:t>, Y., Gérard, F., 2004. Accounting for natural organic matter in aqueous chemical equilibrium models: a review of the theories and applications. Earth-Sci. Rev. 66, 199‒216.</w:t>
      </w:r>
    </w:p>
    <w:p w14:paraId="70A326B1"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Everhart, J.L., </w:t>
      </w:r>
      <w:proofErr w:type="spellStart"/>
      <w:r w:rsidRPr="001714EE">
        <w:rPr>
          <w:rFonts w:ascii="Times New Roman" w:hAnsi="Times New Roman" w:cs="Times New Roman"/>
          <w:color w:val="000000" w:themeColor="text1"/>
          <w:sz w:val="20"/>
          <w:szCs w:val="20"/>
        </w:rPr>
        <w:t>McNear</w:t>
      </w:r>
      <w:proofErr w:type="spellEnd"/>
      <w:r w:rsidRPr="001714EE">
        <w:rPr>
          <w:rFonts w:ascii="Times New Roman" w:hAnsi="Times New Roman" w:cs="Times New Roman"/>
          <w:color w:val="000000" w:themeColor="text1"/>
          <w:sz w:val="20"/>
          <w:szCs w:val="20"/>
        </w:rPr>
        <w:t xml:space="preserve">, D., Peltier, E., van der </w:t>
      </w:r>
      <w:proofErr w:type="spellStart"/>
      <w:r w:rsidRPr="001714EE">
        <w:rPr>
          <w:rFonts w:ascii="Times New Roman" w:hAnsi="Times New Roman" w:cs="Times New Roman"/>
          <w:color w:val="000000" w:themeColor="text1"/>
          <w:sz w:val="20"/>
          <w:szCs w:val="20"/>
        </w:rPr>
        <w:t>Lelie</w:t>
      </w:r>
      <w:proofErr w:type="spellEnd"/>
      <w:r w:rsidRPr="001714EE">
        <w:rPr>
          <w:rFonts w:ascii="Times New Roman" w:hAnsi="Times New Roman" w:cs="Times New Roman"/>
          <w:color w:val="000000" w:themeColor="text1"/>
          <w:sz w:val="20"/>
          <w:szCs w:val="20"/>
        </w:rPr>
        <w:t>, D., Chaney, R.L., Sparks, D.L., 2006. Assessing nickel bioavailability in smelter-contaminated soils. Sci. Total Environ. 367, 732</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744.</w:t>
      </w:r>
    </w:p>
    <w:p w14:paraId="3E104DAF"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Fairbrother, A., </w:t>
      </w:r>
      <w:proofErr w:type="spellStart"/>
      <w:r w:rsidRPr="001714EE">
        <w:rPr>
          <w:rFonts w:ascii="Times New Roman" w:hAnsi="Times New Roman" w:cs="Times New Roman"/>
          <w:color w:val="000000" w:themeColor="text1"/>
          <w:sz w:val="20"/>
          <w:szCs w:val="20"/>
        </w:rPr>
        <w:t>Wenstel</w:t>
      </w:r>
      <w:proofErr w:type="spellEnd"/>
      <w:r w:rsidRPr="001714EE">
        <w:rPr>
          <w:rFonts w:ascii="Times New Roman" w:hAnsi="Times New Roman" w:cs="Times New Roman"/>
          <w:color w:val="000000" w:themeColor="text1"/>
          <w:sz w:val="20"/>
          <w:szCs w:val="20"/>
        </w:rPr>
        <w:t xml:space="preserve">, R., Sappington, K., Woo, W., 2007. Framework for metals risk assessment. </w:t>
      </w:r>
      <w:proofErr w:type="spellStart"/>
      <w:r w:rsidRPr="001714EE">
        <w:rPr>
          <w:rFonts w:ascii="Times New Roman" w:hAnsi="Times New Roman" w:cs="Times New Roman"/>
          <w:color w:val="000000" w:themeColor="text1"/>
          <w:sz w:val="20"/>
          <w:szCs w:val="20"/>
        </w:rPr>
        <w:t>Ecotoxicol</w:t>
      </w:r>
      <w:proofErr w:type="spellEnd"/>
      <w:r w:rsidRPr="001714EE">
        <w:rPr>
          <w:rFonts w:ascii="Times New Roman" w:hAnsi="Times New Roman" w:cs="Times New Roman"/>
          <w:color w:val="000000" w:themeColor="text1"/>
          <w:sz w:val="20"/>
          <w:szCs w:val="20"/>
        </w:rPr>
        <w:t>. Environ. Safe. 68, 145‒227.</w:t>
      </w:r>
    </w:p>
    <w:p w14:paraId="1281164F"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Glatstein</w:t>
      </w:r>
      <w:proofErr w:type="spellEnd"/>
      <w:r w:rsidRPr="001714EE">
        <w:rPr>
          <w:rFonts w:ascii="Times New Roman" w:hAnsi="Times New Roman" w:cs="Times New Roman"/>
          <w:color w:val="000000" w:themeColor="text1"/>
          <w:sz w:val="20"/>
          <w:szCs w:val="20"/>
        </w:rPr>
        <w:t>, D.A., Bruna, N., Gallardo-</w:t>
      </w:r>
      <w:proofErr w:type="spellStart"/>
      <w:r w:rsidRPr="001714EE">
        <w:rPr>
          <w:rFonts w:ascii="Times New Roman" w:hAnsi="Times New Roman" w:cs="Times New Roman"/>
          <w:color w:val="000000" w:themeColor="text1"/>
          <w:sz w:val="20"/>
          <w:szCs w:val="20"/>
        </w:rPr>
        <w:t>Benavente</w:t>
      </w:r>
      <w:proofErr w:type="spellEnd"/>
      <w:r w:rsidRPr="001714EE">
        <w:rPr>
          <w:rFonts w:ascii="Times New Roman" w:hAnsi="Times New Roman" w:cs="Times New Roman"/>
          <w:color w:val="000000" w:themeColor="text1"/>
          <w:sz w:val="20"/>
          <w:szCs w:val="20"/>
        </w:rPr>
        <w:t>, C., Bravo, D., Pérez, M.E.C., Francisca, F.M., Pérez-</w:t>
      </w:r>
      <w:proofErr w:type="spellStart"/>
      <w:r w:rsidRPr="001714EE">
        <w:rPr>
          <w:rFonts w:ascii="Times New Roman" w:hAnsi="Times New Roman" w:cs="Times New Roman"/>
          <w:color w:val="000000" w:themeColor="text1"/>
          <w:sz w:val="20"/>
          <w:szCs w:val="20"/>
        </w:rPr>
        <w:t>Donoso</w:t>
      </w:r>
      <w:proofErr w:type="spellEnd"/>
      <w:r w:rsidRPr="001714EE">
        <w:rPr>
          <w:rFonts w:ascii="Times New Roman" w:hAnsi="Times New Roman" w:cs="Times New Roman"/>
          <w:color w:val="000000" w:themeColor="text1"/>
          <w:sz w:val="20"/>
          <w:szCs w:val="20"/>
        </w:rPr>
        <w:t xml:space="preserve">, J.M., 2018. Arsenic and cadmium bioremediation by </w:t>
      </w:r>
      <w:proofErr w:type="spellStart"/>
      <w:r w:rsidRPr="001714EE">
        <w:rPr>
          <w:rFonts w:ascii="Times New Roman" w:hAnsi="Times New Roman" w:cs="Times New Roman"/>
          <w:color w:val="000000" w:themeColor="text1"/>
          <w:sz w:val="20"/>
          <w:szCs w:val="20"/>
        </w:rPr>
        <w:t>antarctic</w:t>
      </w:r>
      <w:proofErr w:type="spellEnd"/>
      <w:r w:rsidRPr="001714EE">
        <w:rPr>
          <w:rFonts w:ascii="Times New Roman" w:hAnsi="Times New Roman" w:cs="Times New Roman"/>
          <w:color w:val="000000" w:themeColor="text1"/>
          <w:sz w:val="20"/>
          <w:szCs w:val="20"/>
        </w:rPr>
        <w:t xml:space="preserve"> bacteria capable of biosynthesizing </w:t>
      </w:r>
      <w:proofErr w:type="spellStart"/>
      <w:r w:rsidRPr="001714EE">
        <w:rPr>
          <w:rFonts w:ascii="Times New Roman" w:hAnsi="Times New Roman" w:cs="Times New Roman"/>
          <w:color w:val="000000" w:themeColor="text1"/>
          <w:sz w:val="20"/>
          <w:szCs w:val="20"/>
        </w:rPr>
        <w:t>CdS</w:t>
      </w:r>
      <w:proofErr w:type="spellEnd"/>
      <w:r w:rsidRPr="001714EE">
        <w:rPr>
          <w:rFonts w:ascii="Times New Roman" w:hAnsi="Times New Roman" w:cs="Times New Roman"/>
          <w:color w:val="000000" w:themeColor="text1"/>
          <w:sz w:val="20"/>
          <w:szCs w:val="20"/>
        </w:rPr>
        <w:t xml:space="preserve"> fluorescent nanoparticles. J. Environ. Eng. 144, 04017107.</w:t>
      </w:r>
    </w:p>
    <w:p w14:paraId="7D417F1B"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hint="eastAsia"/>
          <w:color w:val="000000" w:themeColor="text1"/>
          <w:sz w:val="20"/>
          <w:szCs w:val="20"/>
        </w:rPr>
        <w:t>Hakkila</w:t>
      </w:r>
      <w:proofErr w:type="spellEnd"/>
      <w:r w:rsidRPr="001714EE">
        <w:rPr>
          <w:rFonts w:ascii="Times New Roman" w:hAnsi="Times New Roman" w:cs="Times New Roman" w:hint="eastAsia"/>
          <w:color w:val="000000" w:themeColor="text1"/>
          <w:sz w:val="20"/>
          <w:szCs w:val="20"/>
        </w:rPr>
        <w:t xml:space="preserve">, K., Green, T., </w:t>
      </w:r>
      <w:proofErr w:type="spellStart"/>
      <w:r w:rsidRPr="001714EE">
        <w:rPr>
          <w:rFonts w:ascii="Times New Roman" w:hAnsi="Times New Roman" w:cs="Times New Roman" w:hint="eastAsia"/>
          <w:color w:val="000000" w:themeColor="text1"/>
          <w:sz w:val="20"/>
          <w:szCs w:val="20"/>
        </w:rPr>
        <w:t>Leskinen</w:t>
      </w:r>
      <w:proofErr w:type="spellEnd"/>
      <w:r w:rsidRPr="001714EE">
        <w:rPr>
          <w:rFonts w:ascii="Times New Roman" w:hAnsi="Times New Roman" w:cs="Times New Roman" w:hint="eastAsia"/>
          <w:color w:val="000000" w:themeColor="text1"/>
          <w:sz w:val="20"/>
          <w:szCs w:val="20"/>
        </w:rPr>
        <w:t xml:space="preserve">, P., </w:t>
      </w:r>
      <w:proofErr w:type="spellStart"/>
      <w:r w:rsidRPr="001714EE">
        <w:rPr>
          <w:rFonts w:ascii="Times New Roman" w:hAnsi="Times New Roman" w:cs="Times New Roman" w:hint="eastAsia"/>
          <w:color w:val="000000" w:themeColor="text1"/>
          <w:sz w:val="20"/>
          <w:szCs w:val="20"/>
        </w:rPr>
        <w:t>Ivask</w:t>
      </w:r>
      <w:proofErr w:type="spellEnd"/>
      <w:r w:rsidRPr="001714EE">
        <w:rPr>
          <w:rFonts w:ascii="Times New Roman" w:hAnsi="Times New Roman" w:cs="Times New Roman" w:hint="eastAsia"/>
          <w:color w:val="000000" w:themeColor="text1"/>
          <w:sz w:val="20"/>
          <w:szCs w:val="20"/>
        </w:rPr>
        <w:t xml:space="preserve">, A., Marks, R., </w:t>
      </w:r>
      <w:proofErr w:type="spellStart"/>
      <w:r w:rsidRPr="001714EE">
        <w:rPr>
          <w:rFonts w:ascii="Times New Roman" w:hAnsi="Times New Roman" w:cs="Times New Roman" w:hint="eastAsia"/>
          <w:color w:val="000000" w:themeColor="text1"/>
          <w:sz w:val="20"/>
          <w:szCs w:val="20"/>
        </w:rPr>
        <w:t>Virta</w:t>
      </w:r>
      <w:proofErr w:type="spellEnd"/>
      <w:r w:rsidRPr="001714EE">
        <w:rPr>
          <w:rFonts w:ascii="Times New Roman" w:hAnsi="Times New Roman" w:cs="Times New Roman" w:hint="eastAsia"/>
          <w:color w:val="000000" w:themeColor="text1"/>
          <w:sz w:val="20"/>
          <w:szCs w:val="20"/>
        </w:rPr>
        <w:t xml:space="preserve">, M., 2004. Detection of bioavailable heavy metals in </w:t>
      </w:r>
      <w:proofErr w:type="spellStart"/>
      <w:r w:rsidRPr="001714EE">
        <w:rPr>
          <w:rFonts w:ascii="Times New Roman" w:hAnsi="Times New Roman" w:cs="Times New Roman" w:hint="eastAsia"/>
          <w:color w:val="000000" w:themeColor="text1"/>
          <w:sz w:val="20"/>
          <w:szCs w:val="20"/>
        </w:rPr>
        <w:t>EILATox</w:t>
      </w:r>
      <w:proofErr w:type="spellEnd"/>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Oregon samples using whole</w:t>
      </w:r>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 xml:space="preserve">cell luminescent bacterial sensors in suspension or immobilized onto </w:t>
      </w:r>
      <w:proofErr w:type="spellStart"/>
      <w:r w:rsidRPr="001714EE">
        <w:rPr>
          <w:rFonts w:ascii="Times New Roman" w:hAnsi="Times New Roman" w:cs="Times New Roman" w:hint="eastAsia"/>
          <w:color w:val="000000" w:themeColor="text1"/>
          <w:sz w:val="20"/>
          <w:szCs w:val="20"/>
        </w:rPr>
        <w:t>fibre</w:t>
      </w:r>
      <w:proofErr w:type="spellEnd"/>
      <w:r w:rsidRPr="001714EE">
        <w:rPr>
          <w:rFonts w:ascii="Times New Roman" w:hAnsi="Times New Roman" w:cs="Times New Roman" w:hint="eastAsia"/>
          <w:color w:val="000000" w:themeColor="text1"/>
          <w:sz w:val="20"/>
          <w:szCs w:val="20"/>
        </w:rPr>
        <w:t>-optic tips. J.</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hint="eastAsia"/>
          <w:color w:val="000000" w:themeColor="text1"/>
          <w:sz w:val="20"/>
          <w:szCs w:val="20"/>
        </w:rPr>
        <w:t xml:space="preserve">Appl. </w:t>
      </w:r>
      <w:proofErr w:type="spellStart"/>
      <w:r w:rsidRPr="001714EE">
        <w:rPr>
          <w:rFonts w:ascii="Times New Roman" w:hAnsi="Times New Roman" w:cs="Times New Roman" w:hint="eastAsia"/>
          <w:color w:val="000000" w:themeColor="text1"/>
          <w:sz w:val="20"/>
          <w:szCs w:val="20"/>
        </w:rPr>
        <w:t>Toxicol</w:t>
      </w:r>
      <w:proofErr w:type="spellEnd"/>
      <w:r w:rsidRPr="001714EE">
        <w:rPr>
          <w:rFonts w:ascii="Times New Roman" w:hAnsi="Times New Roman" w:cs="Times New Roman"/>
          <w:color w:val="000000" w:themeColor="text1"/>
          <w:sz w:val="20"/>
          <w:szCs w:val="20"/>
        </w:rPr>
        <w:t>. 24, 333–342.</w:t>
      </w:r>
    </w:p>
    <w:p w14:paraId="54B627AB"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hint="eastAsia"/>
          <w:color w:val="000000" w:themeColor="text1"/>
          <w:sz w:val="20"/>
          <w:szCs w:val="20"/>
        </w:rPr>
        <w:t xml:space="preserve">He, W., Hu, Z.H., Yuan, S., Zhong, W.H., Mei, Y.Z., Dai, C.C., 2018. Bacterial </w:t>
      </w:r>
      <w:r w:rsidRPr="001714EE">
        <w:rPr>
          <w:rFonts w:ascii="Times New Roman" w:hAnsi="Times New Roman" w:cs="Times New Roman"/>
          <w:color w:val="000000" w:themeColor="text1"/>
          <w:sz w:val="20"/>
          <w:szCs w:val="20"/>
        </w:rPr>
        <w:t>b</w:t>
      </w:r>
      <w:r w:rsidRPr="001714EE">
        <w:rPr>
          <w:rFonts w:ascii="Times New Roman" w:hAnsi="Times New Roman" w:cs="Times New Roman" w:hint="eastAsia"/>
          <w:color w:val="000000" w:themeColor="text1"/>
          <w:sz w:val="20"/>
          <w:szCs w:val="20"/>
        </w:rPr>
        <w:t>ioreporter</w:t>
      </w:r>
      <w:r w:rsidRPr="001714EE">
        <w:rPr>
          <w:rFonts w:ascii="Times New Roman" w:hAnsi="Times New Roman" w:cs="Times New Roman"/>
          <w:color w:val="000000" w:themeColor="text1"/>
          <w:sz w:val="20"/>
          <w:szCs w:val="20"/>
        </w:rPr>
        <w:t>–b</w:t>
      </w:r>
      <w:r w:rsidRPr="001714EE">
        <w:rPr>
          <w:rFonts w:ascii="Times New Roman" w:hAnsi="Times New Roman" w:cs="Times New Roman" w:hint="eastAsia"/>
          <w:color w:val="000000" w:themeColor="text1"/>
          <w:sz w:val="20"/>
          <w:szCs w:val="20"/>
        </w:rPr>
        <w:t xml:space="preserve">ased </w:t>
      </w:r>
      <w:r w:rsidRPr="001714EE">
        <w:rPr>
          <w:rFonts w:ascii="Times New Roman" w:hAnsi="Times New Roman" w:cs="Times New Roman"/>
          <w:color w:val="000000" w:themeColor="text1"/>
          <w:sz w:val="20"/>
          <w:szCs w:val="20"/>
        </w:rPr>
        <w:t>m</w:t>
      </w:r>
      <w:r w:rsidRPr="001714EE">
        <w:rPr>
          <w:rFonts w:ascii="Times New Roman" w:hAnsi="Times New Roman" w:cs="Times New Roman" w:hint="eastAsia"/>
          <w:color w:val="000000" w:themeColor="text1"/>
          <w:sz w:val="20"/>
          <w:szCs w:val="20"/>
        </w:rPr>
        <w:t xml:space="preserve">ercury and </w:t>
      </w:r>
      <w:r w:rsidRPr="001714EE">
        <w:rPr>
          <w:rFonts w:ascii="Times New Roman" w:hAnsi="Times New Roman" w:cs="Times New Roman"/>
          <w:color w:val="000000" w:themeColor="text1"/>
          <w:sz w:val="20"/>
          <w:szCs w:val="20"/>
        </w:rPr>
        <w:t>p</w:t>
      </w:r>
      <w:r w:rsidRPr="001714EE">
        <w:rPr>
          <w:rFonts w:ascii="Times New Roman" w:hAnsi="Times New Roman" w:cs="Times New Roman" w:hint="eastAsia"/>
          <w:color w:val="000000" w:themeColor="text1"/>
          <w:sz w:val="20"/>
          <w:szCs w:val="20"/>
        </w:rPr>
        <w:t xml:space="preserve">henanthrene </w:t>
      </w:r>
      <w:r w:rsidRPr="001714EE">
        <w:rPr>
          <w:rFonts w:ascii="Times New Roman" w:hAnsi="Times New Roman" w:cs="Times New Roman"/>
          <w:color w:val="000000" w:themeColor="text1"/>
          <w:sz w:val="20"/>
          <w:szCs w:val="20"/>
        </w:rPr>
        <w:t>a</w:t>
      </w:r>
      <w:r w:rsidRPr="001714EE">
        <w:rPr>
          <w:rFonts w:ascii="Times New Roman" w:hAnsi="Times New Roman" w:cs="Times New Roman" w:hint="eastAsia"/>
          <w:color w:val="000000" w:themeColor="text1"/>
          <w:sz w:val="20"/>
          <w:szCs w:val="20"/>
        </w:rPr>
        <w:t xml:space="preserve">ssessment in Yangtze River Delta </w:t>
      </w:r>
      <w:r w:rsidRPr="001714EE">
        <w:rPr>
          <w:rFonts w:ascii="Times New Roman" w:hAnsi="Times New Roman" w:cs="Times New Roman"/>
          <w:color w:val="000000" w:themeColor="text1"/>
          <w:sz w:val="20"/>
          <w:szCs w:val="20"/>
        </w:rPr>
        <w:t>s</w:t>
      </w:r>
      <w:r w:rsidRPr="001714EE">
        <w:rPr>
          <w:rFonts w:ascii="Times New Roman" w:hAnsi="Times New Roman" w:cs="Times New Roman" w:hint="eastAsia"/>
          <w:color w:val="000000" w:themeColor="text1"/>
          <w:sz w:val="20"/>
          <w:szCs w:val="20"/>
        </w:rPr>
        <w:t>oils of China. J</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hint="eastAsia"/>
          <w:color w:val="000000" w:themeColor="text1"/>
          <w:sz w:val="20"/>
          <w:szCs w:val="20"/>
        </w:rPr>
        <w:t>Environ</w:t>
      </w:r>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 xml:space="preserve"> Qual</w:t>
      </w:r>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 xml:space="preserve"> 47, 562</w:t>
      </w:r>
      <w:r w:rsidRPr="001714EE">
        <w:rPr>
          <w:rFonts w:ascii="Times New Roma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570.</w:t>
      </w:r>
      <w:r w:rsidRPr="001714EE">
        <w:rPr>
          <w:rFonts w:ascii="Times New Roman" w:hAnsi="Times New Roman" w:cs="Times New Roman"/>
          <w:color w:val="000000" w:themeColor="text1"/>
          <w:sz w:val="20"/>
          <w:szCs w:val="20"/>
        </w:rPr>
        <w:t xml:space="preserve"> </w:t>
      </w:r>
    </w:p>
    <w:p w14:paraId="6B1CA482"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bookmarkStart w:id="40" w:name="_Hlk86394860"/>
      <w:r w:rsidRPr="001714EE">
        <w:rPr>
          <w:rFonts w:ascii="Times New Roman" w:hAnsi="Times New Roman" w:cs="Times New Roman"/>
          <w:color w:val="000000" w:themeColor="text1"/>
          <w:sz w:val="20"/>
          <w:szCs w:val="20"/>
        </w:rPr>
        <w:t>Hecht, E., 2002. Optics, Fourth Edition. Addison-Wesley, San Francisco, CA. pp. 421–425.</w:t>
      </w:r>
    </w:p>
    <w:bookmarkEnd w:id="40"/>
    <w:p w14:paraId="44E003D1"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ISO, 2014. Soil Quality–Inhibition of Reproduction of Collembola (</w:t>
      </w:r>
      <w:proofErr w:type="spellStart"/>
      <w:r w:rsidRPr="001714EE">
        <w:rPr>
          <w:rFonts w:ascii="Times New Roman" w:hAnsi="Times New Roman" w:cs="Times New Roman"/>
          <w:i/>
          <w:color w:val="000000" w:themeColor="text1"/>
          <w:sz w:val="20"/>
          <w:szCs w:val="20"/>
        </w:rPr>
        <w:t>Folsomia</w:t>
      </w:r>
      <w:proofErr w:type="spellEnd"/>
      <w:r w:rsidRPr="001714EE">
        <w:rPr>
          <w:rFonts w:ascii="Times New Roman" w:hAnsi="Times New Roman" w:cs="Times New Roman"/>
          <w:i/>
          <w:color w:val="000000" w:themeColor="text1"/>
          <w:sz w:val="20"/>
          <w:szCs w:val="20"/>
        </w:rPr>
        <w:t xml:space="preserve"> candida</w:t>
      </w:r>
      <w:r w:rsidRPr="001714EE">
        <w:rPr>
          <w:rFonts w:ascii="Times New Roman" w:hAnsi="Times New Roman" w:cs="Times New Roman"/>
          <w:color w:val="000000" w:themeColor="text1"/>
          <w:sz w:val="20"/>
          <w:szCs w:val="20"/>
        </w:rPr>
        <w:t>) by Soil Pollutants</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International Organization for Standardization, Geneva, Switzerland.</w:t>
      </w:r>
    </w:p>
    <w:p w14:paraId="60FF34AD"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A., </w:t>
      </w:r>
      <w:proofErr w:type="spellStart"/>
      <w:r w:rsidRPr="001714EE">
        <w:rPr>
          <w:rFonts w:ascii="Times New Roman" w:hAnsi="Times New Roman" w:cs="Times New Roman"/>
          <w:color w:val="000000" w:themeColor="text1"/>
          <w:sz w:val="20"/>
          <w:szCs w:val="20"/>
        </w:rPr>
        <w:t>Dubourguier</w:t>
      </w:r>
      <w:proofErr w:type="spellEnd"/>
      <w:r w:rsidRPr="001714EE">
        <w:rPr>
          <w:rFonts w:ascii="Times New Roman" w:hAnsi="Times New Roman" w:cs="Times New Roman"/>
          <w:color w:val="000000" w:themeColor="text1"/>
          <w:sz w:val="20"/>
          <w:szCs w:val="20"/>
        </w:rPr>
        <w:t xml:space="preserve">, H.C., </w:t>
      </w:r>
      <w:proofErr w:type="spellStart"/>
      <w:r w:rsidRPr="001714EE">
        <w:rPr>
          <w:rFonts w:ascii="Times New Roman" w:hAnsi="Times New Roman" w:cs="Times New Roman"/>
          <w:color w:val="000000" w:themeColor="text1"/>
          <w:sz w:val="20"/>
          <w:szCs w:val="20"/>
        </w:rPr>
        <w:t>Põllumaa</w:t>
      </w:r>
      <w:proofErr w:type="spellEnd"/>
      <w:r w:rsidRPr="001714EE">
        <w:rPr>
          <w:rFonts w:ascii="Times New Roman" w:hAnsi="Times New Roman" w:cs="Times New Roman"/>
          <w:color w:val="000000" w:themeColor="text1"/>
          <w:sz w:val="20"/>
          <w:szCs w:val="20"/>
        </w:rPr>
        <w:t xml:space="preserve">, L., </w:t>
      </w:r>
      <w:proofErr w:type="spellStart"/>
      <w:r w:rsidRPr="001714EE">
        <w:rPr>
          <w:rFonts w:ascii="Times New Roman" w:hAnsi="Times New Roman" w:cs="Times New Roman"/>
          <w:color w:val="000000" w:themeColor="text1"/>
          <w:sz w:val="20"/>
          <w:szCs w:val="20"/>
        </w:rPr>
        <w:t>Kahru</w:t>
      </w:r>
      <w:proofErr w:type="spellEnd"/>
      <w:r w:rsidRPr="001714EE">
        <w:rPr>
          <w:rFonts w:ascii="Times New Roman" w:hAnsi="Times New Roman" w:cs="Times New Roman"/>
          <w:color w:val="000000" w:themeColor="text1"/>
          <w:sz w:val="20"/>
          <w:szCs w:val="20"/>
        </w:rPr>
        <w:t xml:space="preserve">, A., 2011. Bioavailability of Cd in 110 polluted top soils to recombinant bioluminescent sensor bacteria: </w:t>
      </w:r>
      <w:r w:rsidRPr="001714EE">
        <w:rPr>
          <w:rFonts w:ascii="Times New Roman" w:hAnsi="Times New Roman" w:cs="Times New Roman"/>
          <w:color w:val="000000" w:themeColor="text1"/>
          <w:sz w:val="20"/>
          <w:szCs w:val="20"/>
          <w:lang w:val="en-NZ"/>
        </w:rPr>
        <w:t>E</w:t>
      </w:r>
      <w:proofErr w:type="spellStart"/>
      <w:r w:rsidRPr="001714EE">
        <w:rPr>
          <w:rFonts w:ascii="Times New Roman" w:hAnsi="Times New Roman" w:cs="Times New Roman"/>
          <w:color w:val="000000" w:themeColor="text1"/>
          <w:sz w:val="20"/>
          <w:szCs w:val="20"/>
        </w:rPr>
        <w:t>ffect</w:t>
      </w:r>
      <w:proofErr w:type="spellEnd"/>
      <w:r w:rsidRPr="001714EE">
        <w:rPr>
          <w:rFonts w:ascii="Times New Roman" w:hAnsi="Times New Roman" w:cs="Times New Roman"/>
          <w:color w:val="000000" w:themeColor="text1"/>
          <w:sz w:val="20"/>
          <w:szCs w:val="20"/>
        </w:rPr>
        <w:t xml:space="preserve"> of soil particulate matter. J. Soil Sediment 11, 231–237.</w:t>
      </w:r>
    </w:p>
    <w:p w14:paraId="3994C330"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lastRenderedPageBreak/>
        <w:t>Ivask</w:t>
      </w:r>
      <w:proofErr w:type="spellEnd"/>
      <w:r w:rsidRPr="001714EE">
        <w:rPr>
          <w:rFonts w:ascii="Times New Roman" w:hAnsi="Times New Roman" w:cs="Times New Roman"/>
          <w:color w:val="000000" w:themeColor="text1"/>
          <w:sz w:val="20"/>
          <w:szCs w:val="20"/>
        </w:rPr>
        <w:t xml:space="preserve">, A., François, M., </w:t>
      </w:r>
      <w:proofErr w:type="spellStart"/>
      <w:r w:rsidRPr="001714EE">
        <w:rPr>
          <w:rFonts w:ascii="Times New Roman" w:hAnsi="Times New Roman" w:cs="Times New Roman"/>
          <w:color w:val="000000" w:themeColor="text1"/>
          <w:sz w:val="20"/>
          <w:szCs w:val="20"/>
        </w:rPr>
        <w:t>Kahru</w:t>
      </w:r>
      <w:proofErr w:type="spellEnd"/>
      <w:r w:rsidRPr="001714EE">
        <w:rPr>
          <w:rFonts w:ascii="Times New Roman" w:hAnsi="Times New Roman" w:cs="Times New Roman"/>
          <w:color w:val="000000" w:themeColor="text1"/>
          <w:sz w:val="20"/>
          <w:szCs w:val="20"/>
        </w:rPr>
        <w:t xml:space="preserve">, A., </w:t>
      </w:r>
      <w:proofErr w:type="spellStart"/>
      <w:r w:rsidRPr="001714EE">
        <w:rPr>
          <w:rFonts w:ascii="Times New Roman" w:hAnsi="Times New Roman" w:cs="Times New Roman"/>
          <w:color w:val="000000" w:themeColor="text1"/>
          <w:sz w:val="20"/>
          <w:szCs w:val="20"/>
        </w:rPr>
        <w:t>Dubourguier</w:t>
      </w:r>
      <w:proofErr w:type="spellEnd"/>
      <w:r w:rsidRPr="001714EE">
        <w:rPr>
          <w:rFonts w:ascii="Times New Roman" w:hAnsi="Times New Roman" w:cs="Times New Roman"/>
          <w:color w:val="000000" w:themeColor="text1"/>
          <w:sz w:val="20"/>
          <w:szCs w:val="20"/>
        </w:rPr>
        <w:t xml:space="preserve">, H.C., </w:t>
      </w:r>
      <w:proofErr w:type="spellStart"/>
      <w:r w:rsidRPr="001714EE">
        <w:rPr>
          <w:rFonts w:ascii="Times New Roman" w:hAnsi="Times New Roman" w:cs="Times New Roman"/>
          <w:color w:val="000000" w:themeColor="text1"/>
          <w:sz w:val="20"/>
          <w:szCs w:val="20"/>
        </w:rPr>
        <w:t>Virta</w:t>
      </w:r>
      <w:proofErr w:type="spellEnd"/>
      <w:r w:rsidRPr="001714EE">
        <w:rPr>
          <w:rFonts w:ascii="Times New Roman" w:hAnsi="Times New Roman" w:cs="Times New Roman"/>
          <w:color w:val="000000" w:themeColor="text1"/>
          <w:sz w:val="20"/>
          <w:szCs w:val="20"/>
        </w:rPr>
        <w:t>, M., Douay, F., 2004. Recombinant luminescent bacterial sensors for the measurement of bioavailability of cadmium and lead in soils polluted by metal smelters. Chemosphere 55, 147</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156.</w:t>
      </w:r>
    </w:p>
    <w:p w14:paraId="1B10E953"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A., Green, T., </w:t>
      </w:r>
      <w:proofErr w:type="spellStart"/>
      <w:r w:rsidRPr="001714EE">
        <w:rPr>
          <w:rFonts w:ascii="Times New Roman" w:hAnsi="Times New Roman" w:cs="Times New Roman"/>
          <w:color w:val="000000" w:themeColor="text1"/>
          <w:sz w:val="20"/>
          <w:szCs w:val="20"/>
        </w:rPr>
        <w:t>Polyak</w:t>
      </w:r>
      <w:proofErr w:type="spellEnd"/>
      <w:r w:rsidRPr="001714EE">
        <w:rPr>
          <w:rFonts w:ascii="Times New Roman" w:hAnsi="Times New Roman" w:cs="Times New Roman"/>
          <w:color w:val="000000" w:themeColor="text1"/>
          <w:sz w:val="20"/>
          <w:szCs w:val="20"/>
        </w:rPr>
        <w:t xml:space="preserve">, B., </w:t>
      </w:r>
      <w:proofErr w:type="spellStart"/>
      <w:r w:rsidRPr="001714EE">
        <w:rPr>
          <w:rFonts w:ascii="Times New Roman" w:hAnsi="Times New Roman" w:cs="Times New Roman"/>
          <w:color w:val="000000" w:themeColor="text1"/>
          <w:sz w:val="20"/>
          <w:szCs w:val="20"/>
        </w:rPr>
        <w:t>Mor</w:t>
      </w:r>
      <w:proofErr w:type="spellEnd"/>
      <w:r w:rsidRPr="001714EE">
        <w:rPr>
          <w:rFonts w:ascii="Times New Roman" w:hAnsi="Times New Roman" w:cs="Times New Roman"/>
          <w:color w:val="000000" w:themeColor="text1"/>
          <w:sz w:val="20"/>
          <w:szCs w:val="20"/>
        </w:rPr>
        <w:t xml:space="preserve">, A., </w:t>
      </w:r>
      <w:proofErr w:type="spellStart"/>
      <w:r w:rsidRPr="001714EE">
        <w:rPr>
          <w:rFonts w:ascii="Times New Roman" w:hAnsi="Times New Roman" w:cs="Times New Roman"/>
          <w:color w:val="000000" w:themeColor="text1"/>
          <w:sz w:val="20"/>
          <w:szCs w:val="20"/>
        </w:rPr>
        <w:t>Kahru</w:t>
      </w:r>
      <w:proofErr w:type="spellEnd"/>
      <w:r w:rsidRPr="001714EE">
        <w:rPr>
          <w:rFonts w:ascii="Times New Roman" w:hAnsi="Times New Roman" w:cs="Times New Roman"/>
          <w:color w:val="000000" w:themeColor="text1"/>
          <w:sz w:val="20"/>
          <w:szCs w:val="20"/>
        </w:rPr>
        <w:t xml:space="preserve">, A., </w:t>
      </w:r>
      <w:proofErr w:type="spellStart"/>
      <w:r w:rsidRPr="001714EE">
        <w:rPr>
          <w:rFonts w:ascii="Times New Roman" w:hAnsi="Times New Roman" w:cs="Times New Roman"/>
          <w:color w:val="000000" w:themeColor="text1"/>
          <w:sz w:val="20"/>
          <w:szCs w:val="20"/>
        </w:rPr>
        <w:t>Virta</w:t>
      </w:r>
      <w:proofErr w:type="spellEnd"/>
      <w:r w:rsidRPr="001714EE">
        <w:rPr>
          <w:rFonts w:ascii="Times New Roman" w:hAnsi="Times New Roman" w:cs="Times New Roman"/>
          <w:color w:val="000000" w:themeColor="text1"/>
          <w:sz w:val="20"/>
          <w:szCs w:val="20"/>
        </w:rPr>
        <w:t xml:space="preserve">, M., Marks, R., 2007. </w:t>
      </w:r>
      <w:proofErr w:type="spellStart"/>
      <w:r w:rsidRPr="001714EE">
        <w:rPr>
          <w:rFonts w:ascii="Times New Roman" w:hAnsi="Times New Roman" w:cs="Times New Roman"/>
          <w:color w:val="000000" w:themeColor="text1"/>
          <w:sz w:val="20"/>
          <w:szCs w:val="20"/>
        </w:rPr>
        <w:t>Fibre</w:t>
      </w:r>
      <w:proofErr w:type="spellEnd"/>
      <w:r w:rsidRPr="001714EE">
        <w:rPr>
          <w:rFonts w:ascii="Times New Roman" w:hAnsi="Times New Roman" w:cs="Times New Roman"/>
          <w:color w:val="000000" w:themeColor="text1"/>
          <w:sz w:val="20"/>
          <w:szCs w:val="20"/>
        </w:rPr>
        <w:t xml:space="preserve">-optic bacterial biosensors and their application for the analysis of bioavailable Hg and </w:t>
      </w:r>
      <w:proofErr w:type="gramStart"/>
      <w:r w:rsidRPr="001714EE">
        <w:rPr>
          <w:rFonts w:ascii="Times New Roman" w:hAnsi="Times New Roman" w:cs="Times New Roman"/>
          <w:color w:val="000000" w:themeColor="text1"/>
          <w:sz w:val="20"/>
          <w:szCs w:val="20"/>
        </w:rPr>
        <w:t>As</w:t>
      </w:r>
      <w:proofErr w:type="gramEnd"/>
      <w:r w:rsidRPr="001714EE">
        <w:rPr>
          <w:rFonts w:ascii="Times New Roman" w:hAnsi="Times New Roman" w:cs="Times New Roman"/>
          <w:color w:val="000000" w:themeColor="text1"/>
          <w:sz w:val="20"/>
          <w:szCs w:val="20"/>
        </w:rPr>
        <w:t xml:space="preserve"> in soils and sediments from </w:t>
      </w:r>
      <w:proofErr w:type="spellStart"/>
      <w:r w:rsidRPr="001714EE">
        <w:rPr>
          <w:rFonts w:ascii="Times New Roman" w:hAnsi="Times New Roman" w:cs="Times New Roman"/>
          <w:color w:val="000000" w:themeColor="text1"/>
          <w:sz w:val="20"/>
          <w:szCs w:val="20"/>
        </w:rPr>
        <w:t>Aznalcollar</w:t>
      </w:r>
      <w:proofErr w:type="spellEnd"/>
      <w:r w:rsidRPr="001714EE">
        <w:rPr>
          <w:rFonts w:ascii="Times New Roman" w:hAnsi="Times New Roman" w:cs="Times New Roman"/>
          <w:color w:val="000000" w:themeColor="text1"/>
          <w:sz w:val="20"/>
          <w:szCs w:val="20"/>
        </w:rPr>
        <w:t xml:space="preserve"> mining area in Spain. </w:t>
      </w:r>
      <w:proofErr w:type="spellStart"/>
      <w:r w:rsidRPr="001714EE">
        <w:rPr>
          <w:rFonts w:ascii="Times New Roman" w:hAnsi="Times New Roman" w:cs="Times New Roman"/>
          <w:color w:val="000000" w:themeColor="text1"/>
          <w:sz w:val="20"/>
          <w:szCs w:val="20"/>
        </w:rPr>
        <w:t>Biosens</w:t>
      </w:r>
      <w:proofErr w:type="spellEnd"/>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Bioelectron</w:t>
      </w:r>
      <w:proofErr w:type="spellEnd"/>
      <w:r w:rsidRPr="001714EE">
        <w:rPr>
          <w:rFonts w:ascii="Times New Roman" w:hAnsi="Times New Roman" w:cs="Times New Roman"/>
          <w:color w:val="000000" w:themeColor="text1"/>
          <w:sz w:val="20"/>
          <w:szCs w:val="20"/>
        </w:rPr>
        <w:t>. 22, 1396</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1402.</w:t>
      </w:r>
    </w:p>
    <w:p w14:paraId="72D3C34E"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A., </w:t>
      </w:r>
      <w:proofErr w:type="spellStart"/>
      <w:r w:rsidRPr="001714EE">
        <w:rPr>
          <w:rFonts w:ascii="Times New Roman" w:hAnsi="Times New Roman" w:cs="Times New Roman"/>
          <w:color w:val="000000" w:themeColor="text1"/>
          <w:sz w:val="20"/>
          <w:szCs w:val="20"/>
        </w:rPr>
        <w:t>Virta</w:t>
      </w:r>
      <w:proofErr w:type="spellEnd"/>
      <w:r w:rsidRPr="001714EE">
        <w:rPr>
          <w:rFonts w:ascii="Times New Roman" w:hAnsi="Times New Roman" w:cs="Times New Roman"/>
          <w:color w:val="000000" w:themeColor="text1"/>
          <w:sz w:val="20"/>
          <w:szCs w:val="20"/>
        </w:rPr>
        <w:t xml:space="preserve">, M., </w:t>
      </w:r>
      <w:proofErr w:type="spellStart"/>
      <w:r w:rsidRPr="001714EE">
        <w:rPr>
          <w:rFonts w:ascii="Times New Roman" w:hAnsi="Times New Roman" w:cs="Times New Roman"/>
          <w:color w:val="000000" w:themeColor="text1"/>
          <w:sz w:val="20"/>
          <w:szCs w:val="20"/>
        </w:rPr>
        <w:t>Kahru</w:t>
      </w:r>
      <w:proofErr w:type="spellEnd"/>
      <w:r w:rsidRPr="001714EE">
        <w:rPr>
          <w:rFonts w:ascii="Times New Roman" w:hAnsi="Times New Roman" w:cs="Times New Roman"/>
          <w:color w:val="000000" w:themeColor="text1"/>
          <w:sz w:val="20"/>
          <w:szCs w:val="20"/>
        </w:rPr>
        <w:t xml:space="preserve">, A., 2002. Construction and use of specific luminescent recombinant bacterial sensors for the assessment of bioavailable fraction of cadmium, zinc, mercury and chromium in the soil. Soil Biol. </w:t>
      </w:r>
      <w:proofErr w:type="spellStart"/>
      <w:r w:rsidRPr="001714EE">
        <w:rPr>
          <w:rFonts w:ascii="Times New Roman" w:hAnsi="Times New Roman" w:cs="Times New Roman"/>
          <w:color w:val="000000" w:themeColor="text1"/>
          <w:sz w:val="20"/>
          <w:szCs w:val="20"/>
        </w:rPr>
        <w:t>Biochem</w:t>
      </w:r>
      <w:proofErr w:type="spellEnd"/>
      <w:r w:rsidRPr="001714EE">
        <w:rPr>
          <w:rFonts w:ascii="Times New Roman" w:hAnsi="Times New Roman" w:cs="Times New Roman"/>
          <w:color w:val="000000" w:themeColor="text1"/>
          <w:sz w:val="20"/>
          <w:szCs w:val="20"/>
        </w:rPr>
        <w:t>. 34, 1439</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1447.</w:t>
      </w:r>
    </w:p>
    <w:p w14:paraId="40F88358"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Jiang, B., Zhu, D., Song, Y., Zhang, D., Liu, Z., Zhang, X., Huang, W.E., Li, G., 2015. Use of a whole-cell bioreporter, </w:t>
      </w:r>
      <w:r w:rsidRPr="001714EE">
        <w:rPr>
          <w:rFonts w:ascii="Times New Roman" w:hAnsi="Times New Roman" w:cs="Times New Roman"/>
          <w:i/>
          <w:iCs/>
          <w:color w:val="000000" w:themeColor="text1"/>
          <w:sz w:val="20"/>
          <w:szCs w:val="20"/>
        </w:rPr>
        <w:t xml:space="preserve">Acinetobacter </w:t>
      </w:r>
      <w:proofErr w:type="spellStart"/>
      <w:r w:rsidRPr="001714EE">
        <w:rPr>
          <w:rFonts w:ascii="Times New Roman" w:hAnsi="Times New Roman" w:cs="Times New Roman"/>
          <w:i/>
          <w:iCs/>
          <w:color w:val="000000" w:themeColor="text1"/>
          <w:sz w:val="20"/>
          <w:szCs w:val="20"/>
        </w:rPr>
        <w:t>baylyi</w:t>
      </w:r>
      <w:proofErr w:type="spellEnd"/>
      <w:r w:rsidRPr="001714EE">
        <w:rPr>
          <w:rFonts w:ascii="Times New Roman" w:hAnsi="Times New Roman" w:cs="Times New Roman"/>
          <w:color w:val="000000" w:themeColor="text1"/>
          <w:sz w:val="20"/>
          <w:szCs w:val="20"/>
        </w:rPr>
        <w:t>, to estimate the genotoxicity and bioavailability of chromium</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(VI)-contaminated soils. </w:t>
      </w:r>
      <w:proofErr w:type="spellStart"/>
      <w:r w:rsidRPr="001714EE">
        <w:rPr>
          <w:rFonts w:ascii="Times New Roman" w:hAnsi="Times New Roman" w:cs="Times New Roman"/>
          <w:color w:val="000000" w:themeColor="text1"/>
          <w:sz w:val="20"/>
          <w:szCs w:val="20"/>
        </w:rPr>
        <w:t>Biotechnol</w:t>
      </w:r>
      <w:proofErr w:type="spellEnd"/>
      <w:r w:rsidRPr="001714EE">
        <w:rPr>
          <w:rFonts w:ascii="Times New Roman" w:hAnsi="Times New Roman" w:cs="Times New Roman"/>
          <w:color w:val="000000" w:themeColor="text1"/>
          <w:sz w:val="20"/>
          <w:szCs w:val="20"/>
        </w:rPr>
        <w:t>. Lett. 37, 343</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348.</w:t>
      </w:r>
    </w:p>
    <w:p w14:paraId="18D39220"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 xml:space="preserve">Kessler, N., Schauer, J.J., </w:t>
      </w:r>
      <w:proofErr w:type="spellStart"/>
      <w:r w:rsidRPr="001714EE">
        <w:rPr>
          <w:rFonts w:ascii="Times New Roman" w:hAnsi="Times New Roman" w:cs="Times New Roman"/>
          <w:color w:val="000000" w:themeColor="text1"/>
          <w:sz w:val="20"/>
          <w:szCs w:val="20"/>
          <w:lang w:val="en-GB"/>
        </w:rPr>
        <w:t>Yagur</w:t>
      </w:r>
      <w:proofErr w:type="spellEnd"/>
      <w:r w:rsidRPr="001714EE">
        <w:rPr>
          <w:rFonts w:ascii="Times New Roman" w:hAnsi="Times New Roman" w:cs="Times New Roman"/>
          <w:color w:val="000000" w:themeColor="text1"/>
          <w:sz w:val="20"/>
          <w:szCs w:val="20"/>
          <w:lang w:val="en-GB"/>
        </w:rPr>
        <w:t xml:space="preserve">-Kroll, S., Melamed, S., Tirosh, O., Belkin, S., </w:t>
      </w:r>
      <w:proofErr w:type="spellStart"/>
      <w:r w:rsidRPr="001714EE">
        <w:rPr>
          <w:rFonts w:ascii="Times New Roman" w:hAnsi="Times New Roman" w:cs="Times New Roman"/>
          <w:color w:val="000000" w:themeColor="text1"/>
          <w:sz w:val="20"/>
          <w:szCs w:val="20"/>
          <w:lang w:val="en-GB"/>
        </w:rPr>
        <w:t>Erel</w:t>
      </w:r>
      <w:proofErr w:type="spellEnd"/>
      <w:r w:rsidRPr="001714EE">
        <w:rPr>
          <w:rFonts w:ascii="Times New Roman" w:hAnsi="Times New Roman" w:cs="Times New Roman"/>
          <w:color w:val="000000" w:themeColor="text1"/>
          <w:sz w:val="20"/>
          <w:szCs w:val="20"/>
          <w:lang w:val="en-GB"/>
        </w:rPr>
        <w:t>, Y., 2012. A bacterial bioreporter panel to assay the cytotoxicity of atmospheric particulate matter. Atmos. Environ. 63, 94‒101.</w:t>
      </w:r>
    </w:p>
    <w:p w14:paraId="07999039"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Köhler, S., Belkin, S., Schmid, R., 2000. Reporter gene bioassays in environmental analysis. Fresenius J. Anal. Chem. 366, 769–779.</w:t>
      </w:r>
    </w:p>
    <w:p w14:paraId="293E8FD5"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Kumar, S., Verma, N., Singh, A.K., 2017. Development of cadmium specific recombinant biosensor and its application in milk samples. Sensor Act. B-Chem. 240, 248–254.</w:t>
      </w:r>
    </w:p>
    <w:p w14:paraId="6020AFE6"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Lappalainen</w:t>
      </w:r>
      <w:proofErr w:type="spellEnd"/>
      <w:r w:rsidRPr="001714EE">
        <w:rPr>
          <w:rFonts w:ascii="Times New Roman" w:hAnsi="Times New Roman" w:cs="Times New Roman"/>
          <w:color w:val="000000" w:themeColor="text1"/>
          <w:sz w:val="20"/>
          <w:szCs w:val="20"/>
        </w:rPr>
        <w:t xml:space="preserve">, J., Karp, M., Nurmi, J., Juvonen, R., </w:t>
      </w:r>
      <w:proofErr w:type="spellStart"/>
      <w:r w:rsidRPr="001714EE">
        <w:rPr>
          <w:rFonts w:ascii="Times New Roman" w:hAnsi="Times New Roman" w:cs="Times New Roman"/>
          <w:color w:val="000000" w:themeColor="text1"/>
          <w:sz w:val="20"/>
          <w:szCs w:val="20"/>
        </w:rPr>
        <w:t>Virta</w:t>
      </w:r>
      <w:proofErr w:type="spellEnd"/>
      <w:r w:rsidRPr="001714EE">
        <w:rPr>
          <w:rFonts w:ascii="Times New Roman" w:hAnsi="Times New Roman" w:cs="Times New Roman"/>
          <w:color w:val="000000" w:themeColor="text1"/>
          <w:sz w:val="20"/>
          <w:szCs w:val="20"/>
        </w:rPr>
        <w:t xml:space="preserve">, M., 2000. Comparison of the total mercury content in sediment samples with a mercury sensor bacteria test and </w:t>
      </w:r>
      <w:r w:rsidRPr="001714EE">
        <w:rPr>
          <w:rFonts w:ascii="Times New Roman" w:hAnsi="Times New Roman" w:cs="Times New Roman"/>
          <w:i/>
          <w:color w:val="000000" w:themeColor="text1"/>
          <w:sz w:val="20"/>
          <w:szCs w:val="20"/>
        </w:rPr>
        <w:t xml:space="preserve">Vibrio </w:t>
      </w:r>
      <w:proofErr w:type="spellStart"/>
      <w:r w:rsidRPr="001714EE">
        <w:rPr>
          <w:rFonts w:ascii="Times New Roman" w:hAnsi="Times New Roman" w:cs="Times New Roman"/>
          <w:i/>
          <w:color w:val="000000" w:themeColor="text1"/>
          <w:sz w:val="20"/>
          <w:szCs w:val="20"/>
        </w:rPr>
        <w:t>Fischeri</w:t>
      </w:r>
      <w:proofErr w:type="spellEnd"/>
      <w:r w:rsidRPr="001714EE">
        <w:rPr>
          <w:rFonts w:ascii="Times New Roman" w:hAnsi="Times New Roman" w:cs="Times New Roman"/>
          <w:color w:val="000000" w:themeColor="text1"/>
          <w:sz w:val="20"/>
          <w:szCs w:val="20"/>
        </w:rPr>
        <w:t xml:space="preserve"> toxicity test. Environ. </w:t>
      </w:r>
      <w:proofErr w:type="spellStart"/>
      <w:r w:rsidRPr="001714EE">
        <w:rPr>
          <w:rFonts w:ascii="Times New Roman" w:hAnsi="Times New Roman" w:cs="Times New Roman"/>
          <w:color w:val="000000" w:themeColor="text1"/>
          <w:sz w:val="20"/>
          <w:szCs w:val="20"/>
        </w:rPr>
        <w:t>Toxicol</w:t>
      </w:r>
      <w:proofErr w:type="spellEnd"/>
      <w:r w:rsidRPr="001714EE">
        <w:rPr>
          <w:rFonts w:ascii="Times New Roman" w:hAnsi="Times New Roman" w:cs="Times New Roman"/>
          <w:color w:val="000000" w:themeColor="text1"/>
          <w:sz w:val="20"/>
          <w:szCs w:val="20"/>
        </w:rPr>
        <w:t>. 15, 443</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448.</w:t>
      </w:r>
    </w:p>
    <w:p w14:paraId="6108FC5E"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Li, C., Zhou, K., Qin, W., Tian, C., Qi, M., Yan, X., Han, W., 2019. A review on heavy metals contamination in soil: </w:t>
      </w:r>
      <w:r w:rsidRPr="001714EE">
        <w:rPr>
          <w:rFonts w:ascii="Times New Roman" w:hAnsi="Times New Roman" w:cs="Times New Roman"/>
          <w:color w:val="000000" w:themeColor="text1"/>
          <w:sz w:val="20"/>
          <w:szCs w:val="20"/>
          <w:lang w:val="en-NZ"/>
        </w:rPr>
        <w:t>E</w:t>
      </w:r>
      <w:proofErr w:type="spellStart"/>
      <w:r w:rsidRPr="001714EE">
        <w:rPr>
          <w:rFonts w:ascii="Times New Roman" w:hAnsi="Times New Roman" w:cs="Times New Roman"/>
          <w:color w:val="000000" w:themeColor="text1"/>
          <w:sz w:val="20"/>
          <w:szCs w:val="20"/>
        </w:rPr>
        <w:t>ffects</w:t>
      </w:r>
      <w:proofErr w:type="spellEnd"/>
      <w:r w:rsidRPr="001714EE">
        <w:rPr>
          <w:rFonts w:ascii="Times New Roman" w:hAnsi="Times New Roman" w:cs="Times New Roman"/>
          <w:color w:val="000000" w:themeColor="text1"/>
          <w:sz w:val="20"/>
          <w:szCs w:val="20"/>
        </w:rPr>
        <w:t xml:space="preserve">, sources, and remediation techniques. Soil Sediment </w:t>
      </w:r>
      <w:proofErr w:type="spellStart"/>
      <w:r w:rsidRPr="001714EE">
        <w:rPr>
          <w:rFonts w:ascii="Times New Roman" w:hAnsi="Times New Roman" w:cs="Times New Roman"/>
          <w:color w:val="000000" w:themeColor="text1"/>
          <w:sz w:val="20"/>
          <w:szCs w:val="20"/>
        </w:rPr>
        <w:t>Contam</w:t>
      </w:r>
      <w:proofErr w:type="spellEnd"/>
      <w:r w:rsidRPr="001714EE">
        <w:rPr>
          <w:rFonts w:ascii="Times New Roman" w:hAnsi="Times New Roman" w:cs="Times New Roman"/>
          <w:color w:val="000000" w:themeColor="text1"/>
          <w:sz w:val="20"/>
          <w:szCs w:val="20"/>
        </w:rPr>
        <w:t>. 28, 380–394.</w:t>
      </w:r>
    </w:p>
    <w:p w14:paraId="30C69EFB"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Martelli</w:t>
      </w:r>
      <w:proofErr w:type="spellEnd"/>
      <w:r w:rsidRPr="001714EE">
        <w:rPr>
          <w:rFonts w:ascii="Times New Roman" w:hAnsi="Times New Roman" w:cs="Times New Roman"/>
          <w:color w:val="000000" w:themeColor="text1"/>
          <w:sz w:val="20"/>
          <w:szCs w:val="20"/>
        </w:rPr>
        <w:t xml:space="preserve">, F., </w:t>
      </w:r>
      <w:proofErr w:type="spellStart"/>
      <w:r w:rsidRPr="001714EE">
        <w:rPr>
          <w:rFonts w:ascii="Times New Roman" w:hAnsi="Times New Roman" w:cs="Times New Roman"/>
          <w:color w:val="000000" w:themeColor="text1"/>
          <w:sz w:val="20"/>
          <w:szCs w:val="20"/>
        </w:rPr>
        <w:t>Binzoni</w:t>
      </w:r>
      <w:proofErr w:type="spellEnd"/>
      <w:r w:rsidRPr="001714EE">
        <w:rPr>
          <w:rFonts w:ascii="Times New Roman" w:hAnsi="Times New Roman" w:cs="Times New Roman"/>
          <w:color w:val="000000" w:themeColor="text1"/>
          <w:sz w:val="20"/>
          <w:szCs w:val="20"/>
        </w:rPr>
        <w:t>, T., 2018. Heuristic model for ballistic photon detection in collimated transmittance measurements. Opt. Express 26, 744</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761.</w:t>
      </w:r>
    </w:p>
    <w:p w14:paraId="4ECDCE30"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t>Magrisso</w:t>
      </w:r>
      <w:proofErr w:type="spellEnd"/>
      <w:r w:rsidRPr="001714EE">
        <w:rPr>
          <w:rFonts w:ascii="Times New Roman" w:hAnsi="Times New Roman" w:cs="Times New Roman"/>
          <w:color w:val="000000" w:themeColor="text1"/>
          <w:sz w:val="20"/>
          <w:szCs w:val="20"/>
          <w:lang w:val="en-GB"/>
        </w:rPr>
        <w:t xml:space="preserve">, S., Belkin, S., </w:t>
      </w:r>
      <w:proofErr w:type="spellStart"/>
      <w:r w:rsidRPr="001714EE">
        <w:rPr>
          <w:rFonts w:ascii="Times New Roman" w:hAnsi="Times New Roman" w:cs="Times New Roman"/>
          <w:color w:val="000000" w:themeColor="text1"/>
          <w:sz w:val="20"/>
          <w:szCs w:val="20"/>
          <w:lang w:val="en-GB"/>
        </w:rPr>
        <w:t>Erel</w:t>
      </w:r>
      <w:proofErr w:type="spellEnd"/>
      <w:r w:rsidRPr="001714EE">
        <w:rPr>
          <w:rFonts w:ascii="Times New Roman" w:hAnsi="Times New Roman" w:cs="Times New Roman"/>
          <w:color w:val="000000" w:themeColor="text1"/>
          <w:sz w:val="20"/>
          <w:szCs w:val="20"/>
          <w:lang w:val="en-GB"/>
        </w:rPr>
        <w:t>, Y., 2009. Lead bioavailability in soil and soil components. Water Air Soil Poll. 202, 315–323.</w:t>
      </w:r>
    </w:p>
    <w:p w14:paraId="486BDA75"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t>Magrisso</w:t>
      </w:r>
      <w:proofErr w:type="spellEnd"/>
      <w:r w:rsidRPr="001714EE">
        <w:rPr>
          <w:rFonts w:ascii="Times New Roman" w:hAnsi="Times New Roman" w:cs="Times New Roman"/>
          <w:color w:val="000000" w:themeColor="text1"/>
          <w:sz w:val="20"/>
          <w:szCs w:val="20"/>
          <w:lang w:val="en-GB"/>
        </w:rPr>
        <w:t xml:space="preserve">, S., </w:t>
      </w:r>
      <w:proofErr w:type="spellStart"/>
      <w:r w:rsidRPr="001714EE">
        <w:rPr>
          <w:rFonts w:ascii="Times New Roman" w:hAnsi="Times New Roman" w:cs="Times New Roman"/>
          <w:color w:val="000000" w:themeColor="text1"/>
          <w:sz w:val="20"/>
          <w:szCs w:val="20"/>
          <w:lang w:val="en-GB"/>
        </w:rPr>
        <w:t>Erel</w:t>
      </w:r>
      <w:proofErr w:type="spellEnd"/>
      <w:r w:rsidRPr="001714EE">
        <w:rPr>
          <w:rFonts w:ascii="Times New Roman" w:hAnsi="Times New Roman" w:cs="Times New Roman"/>
          <w:color w:val="000000" w:themeColor="text1"/>
          <w:sz w:val="20"/>
          <w:szCs w:val="20"/>
          <w:lang w:val="en-GB"/>
        </w:rPr>
        <w:t xml:space="preserve">, Y., Belkin, S., 2008. Microbial reporters of metal bioavailability. </w:t>
      </w:r>
      <w:proofErr w:type="spellStart"/>
      <w:r w:rsidRPr="001714EE">
        <w:rPr>
          <w:rFonts w:ascii="Times New Roman" w:hAnsi="Times New Roman" w:cs="Times New Roman"/>
          <w:color w:val="000000" w:themeColor="text1"/>
          <w:sz w:val="20"/>
          <w:szCs w:val="20"/>
          <w:lang w:val="en-GB"/>
        </w:rPr>
        <w:t>Microb</w:t>
      </w:r>
      <w:proofErr w:type="spellEnd"/>
      <w:r w:rsidRPr="001714EE">
        <w:rPr>
          <w:rFonts w:ascii="Times New Roman" w:hAnsi="Times New Roman" w:cs="Times New Roman"/>
          <w:color w:val="000000" w:themeColor="text1"/>
          <w:sz w:val="20"/>
          <w:szCs w:val="20"/>
          <w:lang w:val="en-GB"/>
        </w:rPr>
        <w:t xml:space="preserve">. </w:t>
      </w:r>
      <w:proofErr w:type="spellStart"/>
      <w:r w:rsidRPr="001714EE">
        <w:rPr>
          <w:rFonts w:ascii="Times New Roman" w:hAnsi="Times New Roman" w:cs="Times New Roman"/>
          <w:color w:val="000000" w:themeColor="text1"/>
          <w:sz w:val="20"/>
          <w:szCs w:val="20"/>
          <w:lang w:val="en-GB"/>
        </w:rPr>
        <w:t>Biotechnol</w:t>
      </w:r>
      <w:proofErr w:type="spellEnd"/>
      <w:r w:rsidRPr="001714EE">
        <w:rPr>
          <w:rFonts w:ascii="Times New Roman" w:hAnsi="Times New Roman" w:cs="Times New Roman"/>
          <w:color w:val="000000" w:themeColor="text1"/>
          <w:sz w:val="20"/>
          <w:szCs w:val="20"/>
          <w:lang w:val="en-GB"/>
        </w:rPr>
        <w:t>. 1, 320–330.</w:t>
      </w:r>
    </w:p>
    <w:p w14:paraId="6CA89E3B"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lastRenderedPageBreak/>
        <w:t>Meretska</w:t>
      </w:r>
      <w:proofErr w:type="spellEnd"/>
      <w:r w:rsidRPr="001714EE">
        <w:rPr>
          <w:rFonts w:ascii="Times New Roman" w:hAnsi="Times New Roman" w:cs="Times New Roman"/>
          <w:color w:val="000000" w:themeColor="text1"/>
          <w:sz w:val="20"/>
          <w:szCs w:val="20"/>
          <w:lang w:val="en-GB"/>
        </w:rPr>
        <w:t xml:space="preserve">, M.L., </w:t>
      </w:r>
      <w:proofErr w:type="spellStart"/>
      <w:r w:rsidRPr="001714EE">
        <w:rPr>
          <w:rFonts w:ascii="Times New Roman" w:hAnsi="Times New Roman" w:cs="Times New Roman"/>
          <w:color w:val="000000" w:themeColor="text1"/>
          <w:sz w:val="20"/>
          <w:szCs w:val="20"/>
          <w:lang w:val="en-GB"/>
        </w:rPr>
        <w:t>Uppu</w:t>
      </w:r>
      <w:proofErr w:type="spellEnd"/>
      <w:r w:rsidRPr="001714EE">
        <w:rPr>
          <w:rFonts w:ascii="Times New Roman" w:hAnsi="Times New Roman" w:cs="Times New Roman"/>
          <w:color w:val="000000" w:themeColor="text1"/>
          <w:sz w:val="20"/>
          <w:szCs w:val="20"/>
          <w:lang w:val="en-GB"/>
        </w:rPr>
        <w:t xml:space="preserve">, R., </w:t>
      </w:r>
      <w:proofErr w:type="spellStart"/>
      <w:r w:rsidRPr="001714EE">
        <w:rPr>
          <w:rFonts w:ascii="Times New Roman" w:hAnsi="Times New Roman" w:cs="Times New Roman"/>
          <w:color w:val="000000" w:themeColor="text1"/>
          <w:sz w:val="20"/>
          <w:szCs w:val="20"/>
          <w:lang w:val="en-GB"/>
        </w:rPr>
        <w:t>Vissenberg</w:t>
      </w:r>
      <w:proofErr w:type="spellEnd"/>
      <w:r w:rsidRPr="001714EE">
        <w:rPr>
          <w:rFonts w:ascii="Times New Roman" w:hAnsi="Times New Roman" w:cs="Times New Roman"/>
          <w:color w:val="000000" w:themeColor="text1"/>
          <w:sz w:val="20"/>
          <w:szCs w:val="20"/>
          <w:lang w:val="en-GB"/>
        </w:rPr>
        <w:t xml:space="preserve">, G., </w:t>
      </w:r>
      <w:proofErr w:type="spellStart"/>
      <w:r w:rsidRPr="001714EE">
        <w:rPr>
          <w:rFonts w:ascii="Times New Roman" w:hAnsi="Times New Roman" w:cs="Times New Roman"/>
          <w:color w:val="000000" w:themeColor="text1"/>
          <w:sz w:val="20"/>
          <w:szCs w:val="20"/>
          <w:lang w:val="en-GB"/>
        </w:rPr>
        <w:t>Lagendijk</w:t>
      </w:r>
      <w:proofErr w:type="spellEnd"/>
      <w:r w:rsidRPr="001714EE">
        <w:rPr>
          <w:rFonts w:ascii="Times New Roman" w:hAnsi="Times New Roman" w:cs="Times New Roman"/>
          <w:color w:val="000000" w:themeColor="text1"/>
          <w:sz w:val="20"/>
          <w:szCs w:val="20"/>
          <w:lang w:val="en-GB"/>
        </w:rPr>
        <w:t xml:space="preserve">, A., </w:t>
      </w:r>
      <w:proofErr w:type="spellStart"/>
      <w:r w:rsidRPr="001714EE">
        <w:rPr>
          <w:rFonts w:ascii="Times New Roman" w:hAnsi="Times New Roman" w:cs="Times New Roman"/>
          <w:color w:val="000000" w:themeColor="text1"/>
          <w:sz w:val="20"/>
          <w:szCs w:val="20"/>
          <w:lang w:val="en-GB"/>
        </w:rPr>
        <w:t>Ijzerman</w:t>
      </w:r>
      <w:proofErr w:type="spellEnd"/>
      <w:r w:rsidRPr="001714EE">
        <w:rPr>
          <w:rFonts w:ascii="Times New Roman" w:hAnsi="Times New Roman" w:cs="Times New Roman"/>
          <w:color w:val="000000" w:themeColor="text1"/>
          <w:sz w:val="20"/>
          <w:szCs w:val="20"/>
          <w:lang w:val="en-GB"/>
        </w:rPr>
        <w:t xml:space="preserve">, W.L., Vos, W.L., 2017. Analytical </w:t>
      </w:r>
      <w:proofErr w:type="spellStart"/>
      <w:r w:rsidRPr="001714EE">
        <w:rPr>
          <w:rFonts w:ascii="Times New Roman" w:hAnsi="Times New Roman" w:cs="Times New Roman"/>
          <w:color w:val="000000" w:themeColor="text1"/>
          <w:sz w:val="20"/>
          <w:szCs w:val="20"/>
          <w:lang w:val="en-GB"/>
        </w:rPr>
        <w:t>modeling</w:t>
      </w:r>
      <w:proofErr w:type="spellEnd"/>
      <w:r w:rsidRPr="001714EE">
        <w:rPr>
          <w:rFonts w:ascii="Times New Roman" w:hAnsi="Times New Roman" w:cs="Times New Roman"/>
          <w:color w:val="000000" w:themeColor="text1"/>
          <w:sz w:val="20"/>
          <w:szCs w:val="20"/>
          <w:lang w:val="en-GB"/>
        </w:rPr>
        <w:t xml:space="preserve"> of light transport in scattering materials with strong absorption. Opt. Express 25, A906–A921.</w:t>
      </w:r>
    </w:p>
    <w:p w14:paraId="1BCB3492"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MHPRC, 2008. Environmental Quality Standards for</w:t>
      </w:r>
      <w:r w:rsidRPr="001714EE">
        <w:rPr>
          <w:rFonts w:ascii="Times New Roman" w:hAnsi="Times New Roman" w:cs="Times New Roman"/>
          <w:color w:val="000000" w:themeColor="text1"/>
          <w:sz w:val="20"/>
          <w:szCs w:val="20"/>
          <w:lang w:val="en-NZ"/>
        </w:rPr>
        <w:t xml:space="preserve"> </w:t>
      </w:r>
      <w:r w:rsidRPr="001714EE">
        <w:rPr>
          <w:color w:val="000000" w:themeColor="text1"/>
        </w:rPr>
        <w:t>S</w:t>
      </w:r>
      <w:r w:rsidRPr="001714EE">
        <w:rPr>
          <w:rFonts w:ascii="Times New Roman" w:hAnsi="Times New Roman" w:cs="Times New Roman"/>
          <w:color w:val="000000" w:themeColor="text1"/>
          <w:sz w:val="20"/>
          <w:szCs w:val="20"/>
          <w:lang w:val="en-GB"/>
        </w:rPr>
        <w:t>oils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lang w:val="en-GB"/>
        </w:rPr>
        <w:t>GB-15618-2008. Ministry of</w:t>
      </w:r>
      <w:r w:rsidRPr="001714EE">
        <w:rPr>
          <w:rFonts w:ascii="Times New Roman" w:hAnsi="Times New Roman" w:cs="Times New Roman" w:hint="eastAsia"/>
          <w:color w:val="000000" w:themeColor="text1"/>
          <w:sz w:val="20"/>
          <w:szCs w:val="20"/>
          <w:lang w:val="en-GB"/>
        </w:rPr>
        <w:t xml:space="preserve"> </w:t>
      </w:r>
      <w:r w:rsidRPr="001714EE">
        <w:rPr>
          <w:rFonts w:ascii="Times New Roman" w:hAnsi="Times New Roman" w:cs="Times New Roman"/>
          <w:color w:val="000000" w:themeColor="text1"/>
          <w:sz w:val="20"/>
          <w:szCs w:val="20"/>
          <w:lang w:val="en-GB"/>
        </w:rPr>
        <w:t>Health of the People’s Republic of China, Beijing.</w:t>
      </w:r>
    </w:p>
    <w:p w14:paraId="5DAC97AF"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Muurinen</w:t>
      </w:r>
      <w:proofErr w:type="spellEnd"/>
      <w:r w:rsidRPr="001714EE">
        <w:rPr>
          <w:rFonts w:ascii="Times New Roman" w:hAnsi="Times New Roman" w:cs="Times New Roman"/>
          <w:color w:val="000000" w:themeColor="text1"/>
          <w:sz w:val="20"/>
          <w:szCs w:val="20"/>
        </w:rPr>
        <w:t xml:space="preserve">, J., </w:t>
      </w:r>
      <w:proofErr w:type="spellStart"/>
      <w:r w:rsidRPr="001714EE">
        <w:rPr>
          <w:rFonts w:ascii="Times New Roman" w:hAnsi="Times New Roman" w:cs="Times New Roman"/>
          <w:color w:val="000000" w:themeColor="text1"/>
          <w:sz w:val="20"/>
          <w:szCs w:val="20"/>
        </w:rPr>
        <w:t>Pasupulate</w:t>
      </w:r>
      <w:proofErr w:type="spellEnd"/>
      <w:r w:rsidRPr="001714EE">
        <w:rPr>
          <w:rFonts w:ascii="Times New Roman" w:hAnsi="Times New Roman" w:cs="Times New Roman"/>
          <w:color w:val="000000" w:themeColor="text1"/>
          <w:sz w:val="20"/>
          <w:szCs w:val="20"/>
        </w:rPr>
        <w:t xml:space="preserve">, A., </w:t>
      </w:r>
      <w:proofErr w:type="spellStart"/>
      <w:r w:rsidRPr="001714EE">
        <w:rPr>
          <w:rFonts w:ascii="Times New Roman" w:hAnsi="Times New Roman" w:cs="Times New Roman"/>
          <w:color w:val="000000" w:themeColor="text1"/>
          <w:sz w:val="20"/>
          <w:szCs w:val="20"/>
        </w:rPr>
        <w:t>Lappalainen</w:t>
      </w:r>
      <w:proofErr w:type="spellEnd"/>
      <w:r w:rsidRPr="001714EE">
        <w:rPr>
          <w:rFonts w:ascii="Times New Roman" w:hAnsi="Times New Roman" w:cs="Times New Roman"/>
          <w:color w:val="000000" w:themeColor="text1"/>
          <w:sz w:val="20"/>
          <w:szCs w:val="20"/>
        </w:rPr>
        <w:t xml:space="preserve">, J., </w:t>
      </w:r>
      <w:proofErr w:type="spellStart"/>
      <w:r w:rsidRPr="001714EE">
        <w:rPr>
          <w:rFonts w:ascii="Times New Roman" w:hAnsi="Times New Roman" w:cs="Times New Roman"/>
          <w:color w:val="000000" w:themeColor="text1"/>
          <w:sz w:val="20"/>
          <w:szCs w:val="20"/>
        </w:rPr>
        <w:t>Virta</w:t>
      </w:r>
      <w:proofErr w:type="spellEnd"/>
      <w:r w:rsidRPr="001714EE">
        <w:rPr>
          <w:rFonts w:ascii="Times New Roman" w:hAnsi="Times New Roman" w:cs="Times New Roman"/>
          <w:color w:val="000000" w:themeColor="text1"/>
          <w:sz w:val="20"/>
          <w:szCs w:val="20"/>
        </w:rPr>
        <w:t>, M., 2019. Field-compatible protocol for detecting tetracyclines with bioluminescent bioreporters without pipetting steps. Luminescence 34, 249</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254.</w:t>
      </w:r>
    </w:p>
    <w:p w14:paraId="4143FBD3"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Myers, J.A., Curtis, B.S., Curtis, W.R., 2013. Improving accuracy of cell and chromophore concentration measurements using optical density. BMC </w:t>
      </w:r>
      <w:proofErr w:type="spellStart"/>
      <w:r w:rsidRPr="001714EE">
        <w:rPr>
          <w:rFonts w:ascii="Times New Roman" w:hAnsi="Times New Roman" w:cs="Times New Roman"/>
          <w:color w:val="000000" w:themeColor="text1"/>
          <w:sz w:val="20"/>
          <w:szCs w:val="20"/>
        </w:rPr>
        <w:t>Biophys</w:t>
      </w:r>
      <w:proofErr w:type="spellEnd"/>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6, 4.</w:t>
      </w:r>
    </w:p>
    <w:p w14:paraId="6820B307"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Nijvipakul</w:t>
      </w:r>
      <w:proofErr w:type="spellEnd"/>
      <w:r w:rsidRPr="001714EE">
        <w:rPr>
          <w:rFonts w:ascii="Times New Roman" w:hAnsi="Times New Roman" w:cs="Times New Roman"/>
          <w:color w:val="000000" w:themeColor="text1"/>
          <w:sz w:val="20"/>
          <w:szCs w:val="20"/>
        </w:rPr>
        <w:t xml:space="preserve">, S., </w:t>
      </w:r>
      <w:proofErr w:type="spellStart"/>
      <w:r w:rsidRPr="001714EE">
        <w:rPr>
          <w:rFonts w:ascii="Times New Roman" w:hAnsi="Times New Roman" w:cs="Times New Roman"/>
          <w:color w:val="000000" w:themeColor="text1"/>
          <w:sz w:val="20"/>
          <w:szCs w:val="20"/>
        </w:rPr>
        <w:t>Wongratana</w:t>
      </w:r>
      <w:proofErr w:type="spellEnd"/>
      <w:r w:rsidRPr="001714EE">
        <w:rPr>
          <w:rFonts w:ascii="Times New Roman" w:hAnsi="Times New Roman" w:cs="Times New Roman"/>
          <w:color w:val="000000" w:themeColor="text1"/>
          <w:sz w:val="20"/>
          <w:szCs w:val="20"/>
        </w:rPr>
        <w:t xml:space="preserve">, J., </w:t>
      </w:r>
      <w:proofErr w:type="spellStart"/>
      <w:r w:rsidRPr="001714EE">
        <w:rPr>
          <w:rFonts w:ascii="Times New Roman" w:hAnsi="Times New Roman" w:cs="Times New Roman"/>
          <w:color w:val="000000" w:themeColor="text1"/>
          <w:sz w:val="20"/>
          <w:szCs w:val="20"/>
        </w:rPr>
        <w:t>Suadee</w:t>
      </w:r>
      <w:proofErr w:type="spellEnd"/>
      <w:r w:rsidRPr="001714EE">
        <w:rPr>
          <w:rFonts w:ascii="Times New Roman" w:hAnsi="Times New Roman" w:cs="Times New Roman"/>
          <w:color w:val="000000" w:themeColor="text1"/>
          <w:sz w:val="20"/>
          <w:szCs w:val="20"/>
        </w:rPr>
        <w:t xml:space="preserve">, C., Entsch, B., Ballou, D.P., </w:t>
      </w:r>
      <w:proofErr w:type="spellStart"/>
      <w:r w:rsidRPr="001714EE">
        <w:rPr>
          <w:rFonts w:ascii="Times New Roman" w:hAnsi="Times New Roman" w:cs="Times New Roman"/>
          <w:color w:val="000000" w:themeColor="text1"/>
          <w:sz w:val="20"/>
          <w:szCs w:val="20"/>
        </w:rPr>
        <w:t>Chaiyen</w:t>
      </w:r>
      <w:proofErr w:type="spellEnd"/>
      <w:r w:rsidRPr="001714EE">
        <w:rPr>
          <w:rFonts w:ascii="Times New Roman" w:hAnsi="Times New Roman" w:cs="Times New Roman"/>
          <w:color w:val="000000" w:themeColor="text1"/>
          <w:sz w:val="20"/>
          <w:szCs w:val="20"/>
        </w:rPr>
        <w:t xml:space="preserve">, P., 2008. </w:t>
      </w:r>
      <w:proofErr w:type="spellStart"/>
      <w:r w:rsidRPr="001714EE">
        <w:rPr>
          <w:rFonts w:ascii="Times New Roman" w:hAnsi="Times New Roman" w:cs="Times New Roman"/>
          <w:color w:val="000000" w:themeColor="text1"/>
          <w:sz w:val="20"/>
          <w:szCs w:val="20"/>
        </w:rPr>
        <w:t>LuxG</w:t>
      </w:r>
      <w:proofErr w:type="spellEnd"/>
      <w:r w:rsidRPr="001714EE">
        <w:rPr>
          <w:rFonts w:ascii="Times New Roman" w:hAnsi="Times New Roman" w:cs="Times New Roman"/>
          <w:color w:val="000000" w:themeColor="text1"/>
          <w:sz w:val="20"/>
          <w:szCs w:val="20"/>
        </w:rPr>
        <w:t xml:space="preserve"> is a functioning flavin reductase for bacterial luminescence. J. </w:t>
      </w:r>
      <w:proofErr w:type="spellStart"/>
      <w:r w:rsidRPr="001714EE">
        <w:rPr>
          <w:rFonts w:ascii="Times New Roman" w:hAnsi="Times New Roman" w:cs="Times New Roman"/>
          <w:color w:val="000000" w:themeColor="text1"/>
          <w:sz w:val="20"/>
          <w:szCs w:val="20"/>
        </w:rPr>
        <w:t>Bacteriol</w:t>
      </w:r>
      <w:proofErr w:type="spellEnd"/>
      <w:r w:rsidRPr="001714EE">
        <w:rPr>
          <w:rFonts w:ascii="Times New Roman" w:hAnsi="Times New Roman" w:cs="Times New Roman"/>
          <w:color w:val="000000" w:themeColor="text1"/>
          <w:sz w:val="20"/>
          <w:szCs w:val="20"/>
        </w:rPr>
        <w:t>. 190, 1531</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1538.</w:t>
      </w:r>
    </w:p>
    <w:p w14:paraId="49810A87"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O’Connor, D., Hou, D., Ok, Y.S., </w:t>
      </w:r>
      <w:proofErr w:type="spellStart"/>
      <w:r w:rsidRPr="001714EE">
        <w:rPr>
          <w:rFonts w:ascii="Times New Roman" w:hAnsi="Times New Roman" w:cs="Times New Roman"/>
          <w:color w:val="000000" w:themeColor="text1"/>
          <w:sz w:val="20"/>
          <w:szCs w:val="20"/>
        </w:rPr>
        <w:t>Lanphear</w:t>
      </w:r>
      <w:proofErr w:type="spellEnd"/>
      <w:r w:rsidRPr="001714EE">
        <w:rPr>
          <w:rFonts w:ascii="Times New Roman" w:hAnsi="Times New Roman" w:cs="Times New Roman"/>
          <w:color w:val="000000" w:themeColor="text1"/>
          <w:sz w:val="20"/>
          <w:szCs w:val="20"/>
        </w:rPr>
        <w:t>, B.P., 2020. The effects of iniquitous lead exposure on health. Nat. Sustain. 3, 77</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79.</w:t>
      </w:r>
    </w:p>
    <w:p w14:paraId="767DC7F6"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NZ"/>
        </w:rPr>
      </w:pPr>
      <w:bookmarkStart w:id="41" w:name="_Hlk86247179"/>
      <w:r w:rsidRPr="001714EE">
        <w:rPr>
          <w:rFonts w:ascii="Times New Roman" w:hAnsi="Times New Roman" w:cs="Times New Roman"/>
          <w:color w:val="000000" w:themeColor="text1"/>
          <w:sz w:val="20"/>
          <w:szCs w:val="20"/>
        </w:rPr>
        <w:t>OED, 1989. Definition of toxic. Oxford English Dictionary, second edition, Oxford University Press https://www.oed.com/oed2/00255483;jsessionid=8472DCC2FCE2686ACF8F6FD650C49EA4</w:t>
      </w:r>
      <w:r w:rsidRPr="001714EE">
        <w:rPr>
          <w:rFonts w:ascii="Times New Roman" w:hAnsi="Times New Roman" w:cs="Times New Roman"/>
          <w:color w:val="000000" w:themeColor="text1"/>
          <w:sz w:val="20"/>
          <w:szCs w:val="20"/>
          <w:lang w:val="en-NZ"/>
        </w:rPr>
        <w:t>.</w:t>
      </w:r>
    </w:p>
    <w:bookmarkEnd w:id="41"/>
    <w:p w14:paraId="526D3049"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t>Peltola</w:t>
      </w:r>
      <w:proofErr w:type="spellEnd"/>
      <w:r w:rsidRPr="001714EE">
        <w:rPr>
          <w:rFonts w:ascii="Times New Roman" w:hAnsi="Times New Roman" w:cs="Times New Roman"/>
          <w:color w:val="000000" w:themeColor="text1"/>
          <w:sz w:val="20"/>
          <w:szCs w:val="20"/>
          <w:lang w:val="en-GB"/>
        </w:rPr>
        <w:t xml:space="preserve">, P., </w:t>
      </w:r>
      <w:proofErr w:type="spellStart"/>
      <w:r w:rsidRPr="001714EE">
        <w:rPr>
          <w:rFonts w:ascii="Times New Roman" w:hAnsi="Times New Roman" w:cs="Times New Roman"/>
          <w:color w:val="000000" w:themeColor="text1"/>
          <w:sz w:val="20"/>
          <w:szCs w:val="20"/>
          <w:lang w:val="en-GB"/>
        </w:rPr>
        <w:t>Ivask</w:t>
      </w:r>
      <w:proofErr w:type="spellEnd"/>
      <w:r w:rsidRPr="001714EE">
        <w:rPr>
          <w:rFonts w:ascii="Times New Roman" w:hAnsi="Times New Roman" w:cs="Times New Roman"/>
          <w:color w:val="000000" w:themeColor="text1"/>
          <w:sz w:val="20"/>
          <w:szCs w:val="20"/>
          <w:lang w:val="en-GB"/>
        </w:rPr>
        <w:t xml:space="preserve">, A., </w:t>
      </w:r>
      <w:proofErr w:type="spellStart"/>
      <w:r w:rsidRPr="001714EE">
        <w:rPr>
          <w:rFonts w:ascii="Times New Roman" w:hAnsi="Times New Roman" w:cs="Times New Roman"/>
          <w:color w:val="000000" w:themeColor="text1"/>
          <w:sz w:val="20"/>
          <w:szCs w:val="20"/>
          <w:lang w:val="en-GB"/>
        </w:rPr>
        <w:t>Åström</w:t>
      </w:r>
      <w:proofErr w:type="spellEnd"/>
      <w:r w:rsidRPr="001714EE">
        <w:rPr>
          <w:rFonts w:ascii="Times New Roman" w:hAnsi="Times New Roman" w:cs="Times New Roman"/>
          <w:color w:val="000000" w:themeColor="text1"/>
          <w:sz w:val="20"/>
          <w:szCs w:val="20"/>
          <w:lang w:val="en-GB"/>
        </w:rPr>
        <w:t xml:space="preserve">, M., </w:t>
      </w:r>
      <w:proofErr w:type="spellStart"/>
      <w:r w:rsidRPr="001714EE">
        <w:rPr>
          <w:rFonts w:ascii="Times New Roman" w:hAnsi="Times New Roman" w:cs="Times New Roman"/>
          <w:color w:val="000000" w:themeColor="text1"/>
          <w:sz w:val="20"/>
          <w:szCs w:val="20"/>
          <w:lang w:val="en-GB"/>
        </w:rPr>
        <w:t>Virta</w:t>
      </w:r>
      <w:proofErr w:type="spellEnd"/>
      <w:r w:rsidRPr="001714EE">
        <w:rPr>
          <w:rFonts w:ascii="Times New Roman" w:hAnsi="Times New Roman" w:cs="Times New Roman"/>
          <w:color w:val="000000" w:themeColor="text1"/>
          <w:sz w:val="20"/>
          <w:szCs w:val="20"/>
          <w:lang w:val="en-GB"/>
        </w:rPr>
        <w:t>, M., 2005. Lead and Cu in contaminated urban soils: Extraction with chemical reagents and bioluminescent bacteria and yeast. Sci. Total Environ. 350, 194–203.</w:t>
      </w:r>
    </w:p>
    <w:p w14:paraId="41E24D8A"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proofErr w:type="spellStart"/>
      <w:r w:rsidRPr="001714EE">
        <w:rPr>
          <w:rFonts w:ascii="Times New Roman" w:hAnsi="Times New Roman" w:cs="Times New Roman"/>
          <w:color w:val="000000" w:themeColor="text1"/>
          <w:sz w:val="20"/>
          <w:szCs w:val="20"/>
          <w:lang w:val="en-GB"/>
        </w:rPr>
        <w:t>Preedy</w:t>
      </w:r>
      <w:proofErr w:type="spellEnd"/>
      <w:r w:rsidRPr="001714EE">
        <w:rPr>
          <w:rFonts w:ascii="Times New Roman" w:hAnsi="Times New Roman" w:cs="Times New Roman"/>
          <w:color w:val="000000" w:themeColor="text1"/>
          <w:sz w:val="20"/>
          <w:szCs w:val="20"/>
          <w:lang w:val="en-GB"/>
        </w:rPr>
        <w:t xml:space="preserve">, V.R., </w:t>
      </w:r>
      <w:proofErr w:type="spellStart"/>
      <w:r w:rsidRPr="001714EE">
        <w:rPr>
          <w:rFonts w:ascii="Times New Roman" w:hAnsi="Times New Roman" w:cs="Times New Roman"/>
          <w:color w:val="000000" w:themeColor="text1"/>
          <w:sz w:val="20"/>
          <w:szCs w:val="20"/>
          <w:lang w:val="en-GB"/>
        </w:rPr>
        <w:t>Pattel</w:t>
      </w:r>
      <w:proofErr w:type="spellEnd"/>
      <w:r w:rsidRPr="001714EE">
        <w:rPr>
          <w:rFonts w:ascii="Times New Roman" w:hAnsi="Times New Roman" w:cs="Times New Roman"/>
          <w:color w:val="000000" w:themeColor="text1"/>
          <w:sz w:val="20"/>
          <w:szCs w:val="20"/>
          <w:lang w:val="en-GB"/>
        </w:rPr>
        <w:t>, V.B., 2012. Biosensors and Environmental Health, 1st ed, CRC Press, London, UK.</w:t>
      </w:r>
    </w:p>
    <w:p w14:paraId="21C58BFD"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Pure Earth (Blacksmith Institute) and Green Cross, 2015. World’s Worst Pollution Problems: Top Six Toxic Threats. Pure Earth and Green Cross, New York, Zurich.</w:t>
      </w:r>
    </w:p>
    <w:p w14:paraId="32982F1E" w14:textId="77777777" w:rsidR="00837B57" w:rsidRPr="001714EE" w:rsidRDefault="00406635">
      <w:pPr>
        <w:pStyle w:val="EndNoteBibliography"/>
        <w:spacing w:after="0" w:line="480" w:lineRule="auto"/>
        <w:ind w:left="360" w:hanging="360"/>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Qin, P., Wang, H., Yang, X., He, L., Müller, K., </w:t>
      </w:r>
      <w:proofErr w:type="spellStart"/>
      <w:r w:rsidRPr="001714EE">
        <w:rPr>
          <w:rFonts w:ascii="Times New Roman" w:hAnsi="Times New Roman" w:cs="Times New Roman"/>
          <w:color w:val="000000" w:themeColor="text1"/>
          <w:sz w:val="20"/>
          <w:szCs w:val="20"/>
        </w:rPr>
        <w:t>Shaheen</w:t>
      </w:r>
      <w:proofErr w:type="spellEnd"/>
      <w:r w:rsidRPr="001714EE">
        <w:rPr>
          <w:rFonts w:ascii="Times New Roman" w:hAnsi="Times New Roman" w:cs="Times New Roman"/>
          <w:color w:val="000000" w:themeColor="text1"/>
          <w:sz w:val="20"/>
          <w:szCs w:val="20"/>
        </w:rPr>
        <w:t xml:space="preserve">, S.M., Xu, S., </w:t>
      </w:r>
      <w:proofErr w:type="spellStart"/>
      <w:r w:rsidRPr="001714EE">
        <w:rPr>
          <w:rFonts w:ascii="Times New Roman" w:hAnsi="Times New Roman" w:cs="Times New Roman"/>
          <w:color w:val="000000" w:themeColor="text1"/>
          <w:sz w:val="20"/>
          <w:szCs w:val="20"/>
        </w:rPr>
        <w:t>Rinklebe</w:t>
      </w:r>
      <w:proofErr w:type="spellEnd"/>
      <w:r w:rsidRPr="001714EE">
        <w:rPr>
          <w:rFonts w:ascii="Times New Roman" w:hAnsi="Times New Roman" w:cs="Times New Roman"/>
          <w:color w:val="000000" w:themeColor="text1"/>
          <w:sz w:val="20"/>
          <w:szCs w:val="20"/>
        </w:rPr>
        <w:t xml:space="preserve">, J., Tsang, D.C.W., Ok, Y.S., Bolan, N., Song, Z., Che, L., Xu, X., 2018. Bamboo- and pig-derived </w:t>
      </w:r>
      <w:proofErr w:type="spellStart"/>
      <w:r w:rsidRPr="001714EE">
        <w:rPr>
          <w:rFonts w:ascii="Times New Roman" w:hAnsi="Times New Roman" w:cs="Times New Roman"/>
          <w:color w:val="000000" w:themeColor="text1"/>
          <w:sz w:val="20"/>
          <w:szCs w:val="20"/>
        </w:rPr>
        <w:t>biochars</w:t>
      </w:r>
      <w:proofErr w:type="spellEnd"/>
      <w:r w:rsidRPr="001714EE">
        <w:rPr>
          <w:rFonts w:ascii="Times New Roman" w:hAnsi="Times New Roman" w:cs="Times New Roman"/>
          <w:color w:val="000000" w:themeColor="text1"/>
          <w:sz w:val="20"/>
          <w:szCs w:val="20"/>
        </w:rPr>
        <w:t xml:space="preserve"> reduce leaching losses of dibutyl phthalate, cadmium, and lead from co-contaminated soils. Chemosphere 198, 450</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459.</w:t>
      </w:r>
    </w:p>
    <w:p w14:paraId="1354734F" w14:textId="77777777" w:rsidR="00837B57" w:rsidRPr="001714EE" w:rsidRDefault="00406635">
      <w:pPr>
        <w:pStyle w:val="EndNoteBibliography"/>
        <w:spacing w:after="0" w:line="480" w:lineRule="auto"/>
        <w:ind w:left="360" w:hanging="360"/>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Riether</w:t>
      </w:r>
      <w:proofErr w:type="spellEnd"/>
      <w:r w:rsidRPr="001714EE">
        <w:rPr>
          <w:rFonts w:ascii="Times New Roman" w:hAnsi="Times New Roman" w:cs="Times New Roman"/>
          <w:color w:val="000000" w:themeColor="text1"/>
          <w:sz w:val="20"/>
          <w:szCs w:val="20"/>
        </w:rPr>
        <w:t xml:space="preserve">, K.B., Dollard, M.A., </w:t>
      </w:r>
      <w:proofErr w:type="spellStart"/>
      <w:r w:rsidRPr="001714EE">
        <w:rPr>
          <w:rFonts w:ascii="Times New Roman" w:hAnsi="Times New Roman" w:cs="Times New Roman"/>
          <w:color w:val="000000" w:themeColor="text1"/>
          <w:sz w:val="20"/>
          <w:szCs w:val="20"/>
        </w:rPr>
        <w:t>Billard</w:t>
      </w:r>
      <w:proofErr w:type="spellEnd"/>
      <w:r w:rsidRPr="001714EE">
        <w:rPr>
          <w:rFonts w:ascii="Times New Roman" w:hAnsi="Times New Roman" w:cs="Times New Roman"/>
          <w:color w:val="000000" w:themeColor="text1"/>
          <w:sz w:val="20"/>
          <w:szCs w:val="20"/>
        </w:rPr>
        <w:t xml:space="preserve">, P., 2001. Assessment of heavy metal bioavailability using </w:t>
      </w:r>
      <w:r w:rsidRPr="001714EE">
        <w:rPr>
          <w:rFonts w:ascii="Times New Roman" w:hAnsi="Times New Roman" w:cs="Times New Roman"/>
          <w:i/>
          <w:color w:val="000000" w:themeColor="text1"/>
          <w:sz w:val="20"/>
          <w:szCs w:val="20"/>
        </w:rPr>
        <w:t xml:space="preserve">Escherichia coli </w:t>
      </w:r>
      <w:proofErr w:type="spellStart"/>
      <w:proofErr w:type="gramStart"/>
      <w:r w:rsidRPr="001714EE">
        <w:rPr>
          <w:rFonts w:ascii="Times New Roman" w:hAnsi="Times New Roman" w:cs="Times New Roman"/>
          <w:color w:val="000000" w:themeColor="text1"/>
          <w:sz w:val="20"/>
          <w:szCs w:val="20"/>
        </w:rPr>
        <w:t>zntAp</w:t>
      </w:r>
      <w:proofErr w:type="spellEnd"/>
      <w:r w:rsidRPr="001714EE">
        <w:rPr>
          <w:rFonts w:ascii="Times New Roman" w:hAnsi="Times New Roman" w:cs="Times New Roman"/>
          <w:color w:val="000000" w:themeColor="text1"/>
          <w:sz w:val="20"/>
          <w:szCs w:val="20"/>
        </w:rPr>
        <w:t>::</w:t>
      </w:r>
      <w:proofErr w:type="gramEnd"/>
      <w:r w:rsidRPr="001714EE">
        <w:rPr>
          <w:rFonts w:ascii="Times New Roman" w:hAnsi="Times New Roman" w:cs="Times New Roman"/>
          <w:color w:val="000000" w:themeColor="text1"/>
          <w:sz w:val="20"/>
          <w:szCs w:val="20"/>
        </w:rPr>
        <w:t xml:space="preserve">lux and </w:t>
      </w:r>
      <w:proofErr w:type="spellStart"/>
      <w:r w:rsidRPr="001714EE">
        <w:rPr>
          <w:rFonts w:ascii="Times New Roman" w:hAnsi="Times New Roman" w:cs="Times New Roman"/>
          <w:color w:val="000000" w:themeColor="text1"/>
          <w:sz w:val="20"/>
          <w:szCs w:val="20"/>
        </w:rPr>
        <w:t>copAp</w:t>
      </w:r>
      <w:proofErr w:type="spellEnd"/>
      <w:r w:rsidRPr="001714EE">
        <w:rPr>
          <w:rFonts w:ascii="Times New Roman" w:hAnsi="Times New Roman" w:cs="Times New Roman"/>
          <w:color w:val="000000" w:themeColor="text1"/>
          <w:sz w:val="20"/>
          <w:szCs w:val="20"/>
        </w:rPr>
        <w:t xml:space="preserve">::lux-based biosensors. Appl. Microbiol. </w:t>
      </w:r>
      <w:proofErr w:type="spellStart"/>
      <w:r w:rsidRPr="001714EE">
        <w:rPr>
          <w:rFonts w:ascii="Times New Roman" w:hAnsi="Times New Roman" w:cs="Times New Roman"/>
          <w:color w:val="000000" w:themeColor="text1"/>
          <w:sz w:val="20"/>
          <w:szCs w:val="20"/>
        </w:rPr>
        <w:t>Biotechnol</w:t>
      </w:r>
      <w:proofErr w:type="spellEnd"/>
      <w:r w:rsidRPr="001714EE">
        <w:rPr>
          <w:rFonts w:ascii="Times New Roman" w:hAnsi="Times New Roman" w:cs="Times New Roman"/>
          <w:color w:val="000000" w:themeColor="text1"/>
          <w:sz w:val="20"/>
          <w:szCs w:val="20"/>
        </w:rPr>
        <w:t>. 57, 712</w:t>
      </w:r>
      <w:r w:rsidRPr="001714EE">
        <w:rPr>
          <w:rFonts w:ascii="Times New Roman" w:hAnsi="Times New Roman" w:cs="Times New Roman"/>
          <w:color w:val="000000" w:themeColor="text1"/>
          <w:sz w:val="20"/>
          <w:szCs w:val="20"/>
          <w:lang w:val="en-GB"/>
        </w:rPr>
        <w:t>–</w:t>
      </w:r>
      <w:r w:rsidRPr="001714EE">
        <w:rPr>
          <w:rFonts w:ascii="Times New Roman" w:hAnsi="Times New Roman" w:cs="Times New Roman"/>
          <w:color w:val="000000" w:themeColor="text1"/>
          <w:sz w:val="20"/>
          <w:szCs w:val="20"/>
        </w:rPr>
        <w:t>716.</w:t>
      </w:r>
    </w:p>
    <w:p w14:paraId="29D85646" w14:textId="77777777" w:rsidR="00837B57" w:rsidRPr="001714EE" w:rsidRDefault="00406635">
      <w:pPr>
        <w:pStyle w:val="EndNoteBibliography"/>
        <w:spacing w:after="0" w:line="480" w:lineRule="auto"/>
        <w:ind w:left="360" w:hanging="360"/>
        <w:jc w:val="both"/>
        <w:rPr>
          <w:rFonts w:ascii="Times New Roman" w:hAnsi="Times New Roman" w:cs="Times New Roman"/>
          <w:color w:val="000000" w:themeColor="text1"/>
          <w:sz w:val="20"/>
          <w:szCs w:val="20"/>
        </w:rPr>
      </w:pPr>
      <w:bookmarkStart w:id="42" w:name="_Hlk86254190"/>
      <w:r w:rsidRPr="001714EE">
        <w:rPr>
          <w:rFonts w:ascii="Times New Roman" w:hAnsi="Times New Roman" w:cs="Times New Roman"/>
          <w:color w:val="000000" w:themeColor="text1"/>
          <w:sz w:val="20"/>
          <w:szCs w:val="20"/>
        </w:rPr>
        <w:t>Robinson</w:t>
      </w:r>
      <w:bookmarkEnd w:id="42"/>
      <w:r w:rsidRPr="001714EE">
        <w:rPr>
          <w:rFonts w:ascii="Times New Roman" w:hAnsi="Times New Roman" w:cs="Times New Roman"/>
          <w:color w:val="000000" w:themeColor="text1"/>
          <w:sz w:val="20"/>
          <w:szCs w:val="20"/>
        </w:rPr>
        <w:t>, J.W., Skelly Frame, E.M., Frame II, G.M., 2021. Instrumental Analytical Chemistry:</w:t>
      </w:r>
      <w:r w:rsidRPr="001714EE">
        <w:rPr>
          <w:color w:val="000000" w:themeColor="text1"/>
        </w:rPr>
        <w:t xml:space="preserve"> </w:t>
      </w:r>
      <w:r w:rsidRPr="001714EE">
        <w:rPr>
          <w:rFonts w:ascii="Times New Roman" w:hAnsi="Times New Roman" w:cs="Times New Roman"/>
          <w:color w:val="000000" w:themeColor="text1"/>
          <w:sz w:val="20"/>
          <w:szCs w:val="20"/>
        </w:rPr>
        <w:t xml:space="preserve">An Introduction. 1st Edition, CRC Press, New </w:t>
      </w:r>
      <w:proofErr w:type="spellStart"/>
      <w:r w:rsidRPr="001714EE">
        <w:rPr>
          <w:rFonts w:ascii="Times New Roman" w:hAnsi="Times New Roman" w:cs="Times New Roman"/>
          <w:color w:val="000000" w:themeColor="text1"/>
          <w:sz w:val="20"/>
          <w:szCs w:val="20"/>
        </w:rPr>
        <w:t>York.RoyChowdhury</w:t>
      </w:r>
      <w:proofErr w:type="spellEnd"/>
      <w:r w:rsidRPr="001714EE">
        <w:rPr>
          <w:rFonts w:ascii="Times New Roman" w:hAnsi="Times New Roman" w:cs="Times New Roman"/>
          <w:color w:val="000000" w:themeColor="text1"/>
          <w:sz w:val="20"/>
          <w:szCs w:val="20"/>
        </w:rPr>
        <w:t xml:space="preserve">, A., Datta, R., Sarkar, D., 2018. Heavy metal pollution and remediation. In: </w:t>
      </w:r>
      <w:proofErr w:type="spellStart"/>
      <w:r w:rsidRPr="001714EE">
        <w:rPr>
          <w:rFonts w:ascii="Times New Roman" w:hAnsi="Times New Roman" w:cs="Times New Roman"/>
          <w:color w:val="000000" w:themeColor="text1"/>
          <w:sz w:val="20"/>
          <w:szCs w:val="20"/>
        </w:rPr>
        <w:t>Torok</w:t>
      </w:r>
      <w:proofErr w:type="spellEnd"/>
      <w:r w:rsidRPr="001714EE">
        <w:rPr>
          <w:rFonts w:ascii="Times New Roman" w:hAnsi="Times New Roman" w:cs="Times New Roman"/>
          <w:color w:val="000000" w:themeColor="text1"/>
          <w:sz w:val="20"/>
          <w:szCs w:val="20"/>
        </w:rPr>
        <w:t xml:space="preserve"> B, Dransfield, T. (eds) Green </w:t>
      </w:r>
      <w:r w:rsidRPr="001714EE">
        <w:rPr>
          <w:rFonts w:ascii="Times New Roman" w:hAnsi="Times New Roman" w:cs="Times New Roman"/>
          <w:color w:val="000000" w:themeColor="text1"/>
          <w:sz w:val="20"/>
          <w:szCs w:val="20"/>
          <w:lang w:val="en-NZ"/>
        </w:rPr>
        <w:t>C</w:t>
      </w:r>
      <w:proofErr w:type="spellStart"/>
      <w:r w:rsidRPr="001714EE">
        <w:rPr>
          <w:rFonts w:ascii="Times New Roman" w:hAnsi="Times New Roman" w:cs="Times New Roman"/>
          <w:color w:val="000000" w:themeColor="text1"/>
          <w:sz w:val="20"/>
          <w:szCs w:val="20"/>
        </w:rPr>
        <w:t>hemistry</w:t>
      </w:r>
      <w:proofErr w:type="spellEnd"/>
      <w:r w:rsidRPr="001714EE">
        <w:rPr>
          <w:rFonts w:ascii="Times New Roman" w:hAnsi="Times New Roman" w:cs="Times New Roman"/>
          <w:color w:val="000000" w:themeColor="text1"/>
          <w:sz w:val="20"/>
          <w:szCs w:val="20"/>
        </w:rPr>
        <w:t>. Elsevier, Amsterdam, pp 359–373.</w:t>
      </w:r>
    </w:p>
    <w:p w14:paraId="6B727439"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Sander, S.G., Buck, K.N., Wells, M., 2015. The effect of natural organic ligands on trace metal speciation in San Francisco Bay: </w:t>
      </w:r>
      <w:r w:rsidRPr="001714EE">
        <w:rPr>
          <w:rFonts w:ascii="Times New Roman" w:hAnsi="Times New Roman" w:cs="Times New Roman"/>
          <w:color w:val="000000" w:themeColor="text1"/>
          <w:sz w:val="20"/>
          <w:szCs w:val="20"/>
          <w:lang w:val="en-NZ"/>
        </w:rPr>
        <w:t>I</w:t>
      </w:r>
      <w:proofErr w:type="spellStart"/>
      <w:r w:rsidRPr="001714EE">
        <w:rPr>
          <w:rFonts w:ascii="Times New Roman" w:hAnsi="Times New Roman" w:cs="Times New Roman"/>
          <w:color w:val="000000" w:themeColor="text1"/>
          <w:sz w:val="20"/>
          <w:szCs w:val="20"/>
        </w:rPr>
        <w:t>mplications</w:t>
      </w:r>
      <w:proofErr w:type="spellEnd"/>
      <w:r w:rsidRPr="001714EE">
        <w:rPr>
          <w:rFonts w:ascii="Times New Roman" w:hAnsi="Times New Roman" w:cs="Times New Roman"/>
          <w:color w:val="000000" w:themeColor="text1"/>
          <w:sz w:val="20"/>
          <w:szCs w:val="20"/>
        </w:rPr>
        <w:t xml:space="preserve"> for water quality criteria. Mar. Chem. 173, 269–281.</w:t>
      </w:r>
    </w:p>
    <w:p w14:paraId="20E1A2C6"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lastRenderedPageBreak/>
        <w:t>Sander, S., Mosley, L. M., Hunter, K. A., 2004. Investigation of</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 xml:space="preserve">interparticle forces in natural waters: Effects of adsorbed </w:t>
      </w:r>
      <w:proofErr w:type="spellStart"/>
      <w:r w:rsidRPr="001714EE">
        <w:rPr>
          <w:rFonts w:ascii="Times New Roman" w:hAnsi="Times New Roman" w:cs="Times New Roman"/>
          <w:color w:val="000000" w:themeColor="text1"/>
          <w:sz w:val="20"/>
          <w:szCs w:val="20"/>
        </w:rPr>
        <w:t>humic</w:t>
      </w:r>
      <w:proofErr w:type="spellEnd"/>
      <w:r w:rsidRPr="001714EE">
        <w:rPr>
          <w:rFonts w:ascii="Times New Roman" w:hAnsi="Times New Roman" w:cs="Times New Roman"/>
          <w:color w:val="000000" w:themeColor="text1"/>
          <w:sz w:val="20"/>
          <w:szCs w:val="20"/>
        </w:rPr>
        <w:t xml:space="preserve"> acids</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on iron oxide and alumina surface properties. Environ. Sci. Technol.</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38, 4791−4796.</w:t>
      </w:r>
    </w:p>
    <w:p w14:paraId="0B2E4758"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Semple, K.T., </w:t>
      </w:r>
      <w:proofErr w:type="spellStart"/>
      <w:r w:rsidRPr="001714EE">
        <w:rPr>
          <w:rFonts w:ascii="Times New Roman" w:hAnsi="Times New Roman" w:cs="Times New Roman"/>
          <w:color w:val="000000" w:themeColor="text1"/>
          <w:sz w:val="20"/>
          <w:szCs w:val="20"/>
        </w:rPr>
        <w:t>Doick</w:t>
      </w:r>
      <w:proofErr w:type="spellEnd"/>
      <w:r w:rsidRPr="001714EE">
        <w:rPr>
          <w:rFonts w:ascii="Times New Roman" w:hAnsi="Times New Roman" w:cs="Times New Roman"/>
          <w:color w:val="000000" w:themeColor="text1"/>
          <w:sz w:val="20"/>
          <w:szCs w:val="20"/>
        </w:rPr>
        <w:t xml:space="preserve">, K.J., Jones, K.C., </w:t>
      </w:r>
      <w:proofErr w:type="spellStart"/>
      <w:r w:rsidRPr="001714EE">
        <w:rPr>
          <w:rFonts w:ascii="Times New Roman" w:hAnsi="Times New Roman" w:cs="Times New Roman"/>
          <w:color w:val="000000" w:themeColor="text1"/>
          <w:sz w:val="20"/>
          <w:szCs w:val="20"/>
        </w:rPr>
        <w:t>Burauel</w:t>
      </w:r>
      <w:proofErr w:type="spellEnd"/>
      <w:r w:rsidRPr="001714EE">
        <w:rPr>
          <w:rFonts w:ascii="Times New Roman" w:hAnsi="Times New Roman" w:cs="Times New Roman"/>
          <w:color w:val="000000" w:themeColor="text1"/>
          <w:sz w:val="20"/>
          <w:szCs w:val="20"/>
        </w:rPr>
        <w:t>, P., Craven, A., Harms, H., 2004. Defining bioavailability</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 xml:space="preserve">and </w:t>
      </w:r>
      <w:proofErr w:type="spellStart"/>
      <w:r w:rsidRPr="001714EE">
        <w:rPr>
          <w:rFonts w:ascii="Times New Roman" w:hAnsi="Times New Roman" w:cs="Times New Roman"/>
          <w:color w:val="000000" w:themeColor="text1"/>
          <w:sz w:val="20"/>
          <w:szCs w:val="20"/>
        </w:rPr>
        <w:t>bioaccessibility</w:t>
      </w:r>
      <w:proofErr w:type="spellEnd"/>
      <w:r w:rsidRPr="001714EE">
        <w:rPr>
          <w:rFonts w:ascii="Times New Roman" w:hAnsi="Times New Roman" w:cs="Times New Roman"/>
          <w:color w:val="000000" w:themeColor="text1"/>
          <w:sz w:val="20"/>
          <w:szCs w:val="20"/>
        </w:rPr>
        <w:t xml:space="preserve"> of contaminated soil and sediment is complicated. Environ. Sci.</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Technol. 38, 228A–231A.</w:t>
      </w:r>
    </w:p>
    <w:p w14:paraId="0973C467"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Schillereff</w:t>
      </w:r>
      <w:proofErr w:type="spellEnd"/>
      <w:r w:rsidRPr="001714EE">
        <w:rPr>
          <w:rFonts w:ascii="Times New Roman" w:hAnsi="Times New Roman" w:cs="Times New Roman"/>
          <w:color w:val="000000" w:themeColor="text1"/>
          <w:sz w:val="20"/>
          <w:szCs w:val="20"/>
        </w:rPr>
        <w:t>, D.N., 2015. Lake sediment records of flood frequency and magnitude. PhD Thesis, University of Liverpool.</w:t>
      </w:r>
    </w:p>
    <w:p w14:paraId="39425732"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Stankevich, D., </w:t>
      </w:r>
      <w:proofErr w:type="spellStart"/>
      <w:r w:rsidRPr="001714EE">
        <w:rPr>
          <w:rFonts w:ascii="Times New Roman" w:eastAsia="SimSun" w:hAnsi="Times New Roman" w:cs="Times New Roman"/>
          <w:color w:val="000000" w:themeColor="text1"/>
          <w:sz w:val="20"/>
          <w:szCs w:val="20"/>
        </w:rPr>
        <w:t>Shkuratov</w:t>
      </w:r>
      <w:proofErr w:type="spellEnd"/>
      <w:r w:rsidRPr="001714EE">
        <w:rPr>
          <w:rFonts w:ascii="Times New Roman" w:eastAsia="SimSun" w:hAnsi="Times New Roman" w:cs="Times New Roman"/>
          <w:color w:val="000000" w:themeColor="text1"/>
          <w:sz w:val="20"/>
          <w:szCs w:val="20"/>
        </w:rPr>
        <w:t xml:space="preserve">, Y., 2004. Monte Carlo ray-tracing simulation of light scattering in particulate media with optically contrast structure. J. Quant. </w:t>
      </w:r>
      <w:proofErr w:type="spellStart"/>
      <w:r w:rsidRPr="001714EE">
        <w:rPr>
          <w:rFonts w:ascii="Times New Roman" w:eastAsia="SimSun" w:hAnsi="Times New Roman" w:cs="Times New Roman"/>
          <w:color w:val="000000" w:themeColor="text1"/>
          <w:sz w:val="20"/>
          <w:szCs w:val="20"/>
        </w:rPr>
        <w:t>Spectrosc</w:t>
      </w:r>
      <w:proofErr w:type="spellEnd"/>
      <w:r w:rsidRPr="001714EE">
        <w:rPr>
          <w:rFonts w:ascii="Times New Roman" w:eastAsia="SimSun" w:hAnsi="Times New Roman" w:cs="Times New Roman"/>
          <w:color w:val="000000" w:themeColor="text1"/>
          <w:sz w:val="20"/>
          <w:szCs w:val="20"/>
        </w:rPr>
        <w:t>. Ra. 87, 289</w:t>
      </w:r>
      <w:r w:rsidRPr="001714EE">
        <w:rPr>
          <w:rFonts w:ascii="Times New Roman" w:hAnsi="Times New Roman" w:cs="Times New Roman"/>
          <w:color w:val="000000" w:themeColor="text1"/>
          <w:sz w:val="20"/>
          <w:szCs w:val="20"/>
        </w:rPr>
        <w:t>‒</w:t>
      </w:r>
      <w:r w:rsidRPr="001714EE">
        <w:rPr>
          <w:rFonts w:ascii="Times New Roman" w:eastAsia="SimSun" w:hAnsi="Times New Roman" w:cs="Times New Roman"/>
          <w:color w:val="000000" w:themeColor="text1"/>
          <w:sz w:val="20"/>
          <w:szCs w:val="20"/>
        </w:rPr>
        <w:t>296.</w:t>
      </w:r>
    </w:p>
    <w:p w14:paraId="4117E059"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proofErr w:type="spellStart"/>
      <w:r w:rsidRPr="001714EE">
        <w:rPr>
          <w:rFonts w:ascii="Times New Roman" w:eastAsia="SimSun" w:hAnsi="Times New Roman" w:cs="Times New Roman"/>
          <w:color w:val="000000" w:themeColor="text1"/>
          <w:sz w:val="20"/>
          <w:szCs w:val="20"/>
        </w:rPr>
        <w:t>Tecon</w:t>
      </w:r>
      <w:proofErr w:type="spellEnd"/>
      <w:r w:rsidRPr="001714EE">
        <w:rPr>
          <w:rFonts w:ascii="Times New Roman" w:eastAsia="SimSun" w:hAnsi="Times New Roman" w:cs="Times New Roman"/>
          <w:color w:val="000000" w:themeColor="text1"/>
          <w:sz w:val="20"/>
          <w:szCs w:val="20"/>
        </w:rPr>
        <w:t xml:space="preserve">, R., Wells, M., van der Meer, J.R., 2010. A new green fluorescent protein-based bacterial biosensor for analysing phenanthrene fluxes. Environ. </w:t>
      </w:r>
      <w:proofErr w:type="spellStart"/>
      <w:r w:rsidRPr="001714EE">
        <w:rPr>
          <w:rFonts w:ascii="Times New Roman" w:eastAsia="SimSun" w:hAnsi="Times New Roman" w:cs="Times New Roman"/>
          <w:color w:val="000000" w:themeColor="text1"/>
          <w:sz w:val="20"/>
          <w:szCs w:val="20"/>
        </w:rPr>
        <w:t>Microbiol</w:t>
      </w:r>
      <w:proofErr w:type="spellEnd"/>
      <w:r w:rsidRPr="001714EE">
        <w:rPr>
          <w:rFonts w:ascii="Times New Roman" w:eastAsia="SimSun" w:hAnsi="Times New Roman" w:cs="Times New Roman"/>
          <w:color w:val="000000" w:themeColor="text1"/>
          <w:sz w:val="20"/>
          <w:szCs w:val="20"/>
        </w:rPr>
        <w:t>. 8, 697–708.</w:t>
      </w:r>
    </w:p>
    <w:p w14:paraId="4C067F3D"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proofErr w:type="spellStart"/>
      <w:r w:rsidRPr="001714EE">
        <w:rPr>
          <w:rFonts w:ascii="Times New Roman" w:eastAsia="SimSun" w:hAnsi="Times New Roman" w:cs="Times New Roman"/>
          <w:color w:val="000000" w:themeColor="text1"/>
          <w:sz w:val="20"/>
          <w:szCs w:val="20"/>
        </w:rPr>
        <w:t>Thouand</w:t>
      </w:r>
      <w:proofErr w:type="spellEnd"/>
      <w:r w:rsidRPr="001714EE">
        <w:rPr>
          <w:rFonts w:ascii="Times New Roman" w:eastAsia="SimSun" w:hAnsi="Times New Roman" w:cs="Times New Roman"/>
          <w:color w:val="000000" w:themeColor="text1"/>
          <w:sz w:val="20"/>
          <w:szCs w:val="20"/>
        </w:rPr>
        <w:t>, G., Marks, R.S., 2016. Bioluminescent Microbial Biosensors: Design, Construction,</w:t>
      </w:r>
      <w:r w:rsidRPr="001714EE">
        <w:rPr>
          <w:rFonts w:ascii="Times New Roman" w:eastAsia="SimSun" w:hAnsi="Times New Roman" w:cs="Times New Roman" w:hint="eastAsia"/>
          <w:color w:val="000000" w:themeColor="text1"/>
          <w:sz w:val="20"/>
          <w:szCs w:val="20"/>
        </w:rPr>
        <w:t xml:space="preserve"> </w:t>
      </w:r>
      <w:r w:rsidRPr="001714EE">
        <w:rPr>
          <w:rFonts w:ascii="Times New Roman" w:eastAsia="SimSun" w:hAnsi="Times New Roman" w:cs="Times New Roman"/>
          <w:color w:val="000000" w:themeColor="text1"/>
          <w:sz w:val="20"/>
          <w:szCs w:val="20"/>
        </w:rPr>
        <w:t>and Implementation, CRC Press, Florida</w:t>
      </w:r>
      <w:r w:rsidRPr="001714EE">
        <w:rPr>
          <w:rFonts w:ascii="Times New Roman" w:eastAsia="SimSun" w:hAnsi="Times New Roman" w:cs="Times New Roman" w:hint="eastAsia"/>
          <w:color w:val="000000" w:themeColor="text1"/>
          <w:sz w:val="20"/>
          <w:szCs w:val="20"/>
        </w:rPr>
        <w:t>.</w:t>
      </w:r>
    </w:p>
    <w:p w14:paraId="304C16E3"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Toba, F.A., Hay, A.G., 2005. A simple solid phase assay for the detection of 2, 4-D in soil. J. </w:t>
      </w:r>
      <w:proofErr w:type="spellStart"/>
      <w:r w:rsidRPr="001714EE">
        <w:rPr>
          <w:rFonts w:ascii="Times New Roman" w:eastAsia="SimSun" w:hAnsi="Times New Roman" w:cs="Times New Roman"/>
          <w:color w:val="000000" w:themeColor="text1"/>
          <w:sz w:val="20"/>
          <w:szCs w:val="20"/>
        </w:rPr>
        <w:t>Microbiol</w:t>
      </w:r>
      <w:proofErr w:type="spellEnd"/>
      <w:r w:rsidRPr="001714EE">
        <w:rPr>
          <w:rFonts w:ascii="Times New Roman" w:eastAsia="SimSun" w:hAnsi="Times New Roman" w:cs="Times New Roman"/>
          <w:color w:val="000000" w:themeColor="text1"/>
          <w:sz w:val="20"/>
          <w:szCs w:val="20"/>
        </w:rPr>
        <w:t>. Meth. 62, 135–143.</w:t>
      </w:r>
    </w:p>
    <w:p w14:paraId="7216C021"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proofErr w:type="spellStart"/>
      <w:r w:rsidRPr="001714EE">
        <w:rPr>
          <w:rFonts w:ascii="Times New Roman" w:eastAsia="SimSun" w:hAnsi="Times New Roman" w:cs="Times New Roman"/>
          <w:color w:val="000000" w:themeColor="text1"/>
          <w:sz w:val="20"/>
          <w:szCs w:val="20"/>
        </w:rPr>
        <w:t>Turpeinen</w:t>
      </w:r>
      <w:proofErr w:type="spellEnd"/>
      <w:r w:rsidRPr="001714EE">
        <w:rPr>
          <w:rFonts w:ascii="Times New Roman" w:eastAsia="SimSun" w:hAnsi="Times New Roman" w:cs="Times New Roman"/>
          <w:color w:val="000000" w:themeColor="text1"/>
          <w:sz w:val="20"/>
          <w:szCs w:val="20"/>
        </w:rPr>
        <w:t xml:space="preserve">, R., </w:t>
      </w:r>
      <w:proofErr w:type="spellStart"/>
      <w:r w:rsidRPr="001714EE">
        <w:rPr>
          <w:rFonts w:ascii="Times New Roman" w:eastAsia="SimSun" w:hAnsi="Times New Roman" w:cs="Times New Roman"/>
          <w:color w:val="000000" w:themeColor="text1"/>
          <w:sz w:val="20"/>
          <w:szCs w:val="20"/>
        </w:rPr>
        <w:t>Virta</w:t>
      </w:r>
      <w:proofErr w:type="spellEnd"/>
      <w:r w:rsidRPr="001714EE">
        <w:rPr>
          <w:rFonts w:ascii="Times New Roman" w:eastAsia="SimSun" w:hAnsi="Times New Roman" w:cs="Times New Roman"/>
          <w:color w:val="000000" w:themeColor="text1"/>
          <w:sz w:val="20"/>
          <w:szCs w:val="20"/>
        </w:rPr>
        <w:t xml:space="preserve">, M., </w:t>
      </w:r>
      <w:proofErr w:type="spellStart"/>
      <w:r w:rsidRPr="001714EE">
        <w:rPr>
          <w:rFonts w:ascii="Times New Roman" w:eastAsia="SimSun" w:hAnsi="Times New Roman" w:cs="Times New Roman"/>
          <w:color w:val="000000" w:themeColor="text1"/>
          <w:sz w:val="20"/>
          <w:szCs w:val="20"/>
        </w:rPr>
        <w:t>Häggblom</w:t>
      </w:r>
      <w:proofErr w:type="spellEnd"/>
      <w:r w:rsidRPr="001714EE">
        <w:rPr>
          <w:rFonts w:ascii="Times New Roman" w:eastAsia="SimSun" w:hAnsi="Times New Roman" w:cs="Times New Roman"/>
          <w:color w:val="000000" w:themeColor="text1"/>
          <w:sz w:val="20"/>
          <w:szCs w:val="20"/>
        </w:rPr>
        <w:t xml:space="preserve">, M.M., 2003. Analysis of arsenic bioavailability in contaminated soils. Environ. </w:t>
      </w:r>
      <w:proofErr w:type="spellStart"/>
      <w:r w:rsidRPr="001714EE">
        <w:rPr>
          <w:rFonts w:ascii="Times New Roman" w:eastAsia="SimSun" w:hAnsi="Times New Roman" w:cs="Times New Roman"/>
          <w:color w:val="000000" w:themeColor="text1"/>
          <w:sz w:val="20"/>
          <w:szCs w:val="20"/>
        </w:rPr>
        <w:t>Toxicol</w:t>
      </w:r>
      <w:proofErr w:type="spellEnd"/>
      <w:r w:rsidRPr="001714EE">
        <w:rPr>
          <w:rFonts w:ascii="Times New Roman" w:eastAsia="SimSun" w:hAnsi="Times New Roman" w:cs="Times New Roman"/>
          <w:color w:val="000000" w:themeColor="text1"/>
          <w:sz w:val="20"/>
          <w:szCs w:val="20"/>
        </w:rPr>
        <w:t>. Chem. 22, 1</w:t>
      </w:r>
      <w:r w:rsidRPr="001714EE">
        <w:rPr>
          <w:rFonts w:ascii="Times New Roman" w:hAnsi="Times New Roman" w:cs="Times New Roman"/>
          <w:color w:val="000000" w:themeColor="text1"/>
          <w:sz w:val="20"/>
          <w:szCs w:val="20"/>
        </w:rPr>
        <w:t>‒</w:t>
      </w:r>
      <w:r w:rsidRPr="001714EE">
        <w:rPr>
          <w:rFonts w:ascii="Times New Roman" w:eastAsia="SimSun" w:hAnsi="Times New Roman" w:cs="Times New Roman"/>
          <w:color w:val="000000" w:themeColor="text1"/>
          <w:sz w:val="20"/>
          <w:szCs w:val="20"/>
        </w:rPr>
        <w:t>6.</w:t>
      </w:r>
    </w:p>
    <w:p w14:paraId="6DD59EA2"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lang w:val="en-NZ"/>
        </w:rPr>
      </w:pPr>
      <w:r w:rsidRPr="001714EE">
        <w:rPr>
          <w:rFonts w:ascii="Times New Roman" w:eastAsia="SimSun" w:hAnsi="Times New Roman" w:cs="Times New Roman"/>
          <w:color w:val="000000" w:themeColor="text1"/>
          <w:sz w:val="20"/>
          <w:szCs w:val="20"/>
          <w:lang w:val="en-NZ"/>
        </w:rPr>
        <w:t xml:space="preserve">US CDC, 2021. Lead Poisoning Prevention. US </w:t>
      </w:r>
      <w:proofErr w:type="spellStart"/>
      <w:r w:rsidRPr="001714EE">
        <w:rPr>
          <w:rFonts w:ascii="Times New Roman" w:eastAsia="SimSun" w:hAnsi="Times New Roman" w:cs="Times New Roman"/>
          <w:color w:val="000000" w:themeColor="text1"/>
          <w:sz w:val="20"/>
          <w:szCs w:val="20"/>
          <w:lang w:val="en-NZ"/>
        </w:rPr>
        <w:t>Centers</w:t>
      </w:r>
      <w:proofErr w:type="spellEnd"/>
      <w:r w:rsidRPr="001714EE">
        <w:rPr>
          <w:rFonts w:ascii="Times New Roman" w:eastAsia="SimSun" w:hAnsi="Times New Roman" w:cs="Times New Roman"/>
          <w:color w:val="000000" w:themeColor="text1"/>
          <w:sz w:val="20"/>
          <w:szCs w:val="20"/>
          <w:lang w:val="en-NZ"/>
        </w:rPr>
        <w:t xml:space="preserve"> for Disease Control and Prevention. https://www.cdc.gov/nceh/lead/prevention/.</w:t>
      </w:r>
    </w:p>
    <w:p w14:paraId="37339561"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EPA, 2017. </w:t>
      </w:r>
      <w:bookmarkStart w:id="43" w:name="OLE_LINK12"/>
      <w:r w:rsidRPr="001714EE">
        <w:rPr>
          <w:rFonts w:ascii="Times New Roman" w:hAnsi="Times New Roman" w:cs="Times New Roman"/>
          <w:color w:val="000000" w:themeColor="text1"/>
          <w:sz w:val="20"/>
          <w:szCs w:val="20"/>
        </w:rPr>
        <w:t>Chemical Determinative Method Summary</w:t>
      </w:r>
      <w:bookmarkEnd w:id="43"/>
      <w:r w:rsidRPr="001714EE">
        <w:rPr>
          <w:rFonts w:ascii="Times New Roman" w:hAnsi="Times New Roman" w:cs="Times New Roman"/>
          <w:color w:val="000000" w:themeColor="text1"/>
          <w:sz w:val="20"/>
          <w:szCs w:val="20"/>
        </w:rPr>
        <w:t>. EPA-600-R-17-356. US Environmental Protection Agency, Washington, DC.</w:t>
      </w:r>
    </w:p>
    <w:p w14:paraId="50F66CB3"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EPA, 2009. Regional Screening Level (RSL)</w:t>
      </w:r>
      <w:r w:rsidRPr="001714EE">
        <w:rPr>
          <w:rFonts w:ascii="Times New Roman" w:eastAsia="SimSun" w:hAnsi="Times New Roman" w:cs="Times New Roman"/>
          <w:color w:val="000000" w:themeColor="text1"/>
          <w:sz w:val="20"/>
          <w:szCs w:val="20"/>
        </w:rPr>
        <w:t>‒</w:t>
      </w:r>
      <w:r w:rsidRPr="001714EE">
        <w:rPr>
          <w:rFonts w:ascii="Times New Roman" w:hAnsi="Times New Roman" w:cs="Times New Roman"/>
          <w:color w:val="000000" w:themeColor="text1"/>
          <w:sz w:val="20"/>
          <w:szCs w:val="20"/>
        </w:rPr>
        <w:t>Generic Tables. US Environmental Protection Agency, Washington, DC.</w:t>
      </w:r>
      <w:r w:rsidRPr="001714EE">
        <w:rPr>
          <w:color w:val="000000" w:themeColor="text1"/>
        </w:rPr>
        <w:t xml:space="preserve"> </w:t>
      </w:r>
      <w:r w:rsidRPr="001714EE">
        <w:rPr>
          <w:rFonts w:ascii="Times New Roman" w:hAnsi="Times New Roman" w:cs="Times New Roman"/>
          <w:color w:val="000000" w:themeColor="text1"/>
          <w:sz w:val="20"/>
          <w:szCs w:val="20"/>
        </w:rPr>
        <w:t>https://www.epa.gov/risk/regional-screening-levels-rsls-generic-tables</w:t>
      </w:r>
    </w:p>
    <w:p w14:paraId="18B4ED4A"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EPA, 2007a. Guidance for </w:t>
      </w:r>
      <w:r w:rsidRPr="001714EE">
        <w:rPr>
          <w:rFonts w:ascii="Times New Roman" w:hAnsi="Times New Roman" w:cs="Times New Roman"/>
          <w:color w:val="000000" w:themeColor="text1"/>
          <w:sz w:val="20"/>
          <w:szCs w:val="20"/>
          <w:lang w:val="en-NZ"/>
        </w:rPr>
        <w:t>E</w:t>
      </w:r>
      <w:r w:rsidRPr="001714EE">
        <w:rPr>
          <w:rFonts w:ascii="Times New Roman" w:hAnsi="Times New Roman" w:cs="Times New Roman"/>
          <w:color w:val="000000" w:themeColor="text1"/>
          <w:sz w:val="20"/>
          <w:szCs w:val="20"/>
        </w:rPr>
        <w:t xml:space="preserve">valuating the </w:t>
      </w:r>
      <w:r w:rsidRPr="001714EE">
        <w:rPr>
          <w:rFonts w:ascii="Times New Roman" w:hAnsi="Times New Roman" w:cs="Times New Roman"/>
          <w:color w:val="000000" w:themeColor="text1"/>
          <w:sz w:val="20"/>
          <w:szCs w:val="20"/>
          <w:lang w:val="en-NZ"/>
        </w:rPr>
        <w:t>O</w:t>
      </w:r>
      <w:proofErr w:type="spellStart"/>
      <w:r w:rsidRPr="001714EE">
        <w:rPr>
          <w:rFonts w:ascii="Times New Roman" w:hAnsi="Times New Roman" w:cs="Times New Roman"/>
          <w:color w:val="000000" w:themeColor="text1"/>
          <w:sz w:val="20"/>
          <w:szCs w:val="20"/>
        </w:rPr>
        <w:t>ral</w:t>
      </w:r>
      <w:proofErr w:type="spellEnd"/>
      <w:r w:rsidRPr="001714EE">
        <w:rPr>
          <w:rFonts w:ascii="Times New Roman" w:hAnsi="Times New Roman" w:cs="Times New Roman"/>
          <w:color w:val="000000" w:themeColor="text1"/>
          <w:sz w:val="20"/>
          <w:szCs w:val="20"/>
        </w:rPr>
        <w:t xml:space="preserve"> Bioavailability of Metals in Soils for Use in Human Health Risk Assessment</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OSWER 9285.7-80. US Environmental Protection Agency, Washington, DC.</w:t>
      </w:r>
    </w:p>
    <w:p w14:paraId="6FFFF6B0"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EPA</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rPr>
        <w:t xml:space="preserve"> 2007b. Aquatic Life Ambient Freshwater</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Q</w:t>
      </w:r>
      <w:r w:rsidRPr="001714EE">
        <w:rPr>
          <w:rFonts w:ascii="Times New Roman" w:hAnsi="Times New Roman" w:cs="Times New Roman" w:hint="eastAsia"/>
          <w:color w:val="000000" w:themeColor="text1"/>
          <w:sz w:val="20"/>
          <w:szCs w:val="20"/>
        </w:rPr>
        <w:t xml:space="preserve">uality </w:t>
      </w:r>
      <w:r w:rsidRPr="001714EE">
        <w:rPr>
          <w:rFonts w:ascii="Times New Roman" w:hAnsi="Times New Roman" w:cs="Times New Roman"/>
          <w:color w:val="000000" w:themeColor="text1"/>
          <w:sz w:val="20"/>
          <w:szCs w:val="20"/>
        </w:rPr>
        <w:t>C</w:t>
      </w:r>
      <w:r w:rsidRPr="001714EE">
        <w:rPr>
          <w:rFonts w:ascii="Times New Roman" w:hAnsi="Times New Roman" w:cs="Times New Roman" w:hint="eastAsia"/>
          <w:color w:val="000000" w:themeColor="text1"/>
          <w:sz w:val="20"/>
          <w:szCs w:val="20"/>
        </w:rPr>
        <w:t>riteria</w:t>
      </w:r>
      <w:r w:rsidRPr="001714EE">
        <w:rPr>
          <w:rFonts w:ascii="Times New Roman" w:eastAsia="SimSu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Copper. EPA</w:t>
      </w:r>
      <w:r w:rsidRPr="001714EE">
        <w:rPr>
          <w:rFonts w:ascii="Times New Roman" w:eastAsia="SimSun" w:hAnsi="Times New Roman" w:cs="Times New Roman"/>
          <w:color w:val="000000" w:themeColor="text1"/>
          <w:sz w:val="20"/>
          <w:szCs w:val="20"/>
        </w:rPr>
        <w:t>–</w:t>
      </w:r>
      <w:r w:rsidRPr="001714EE">
        <w:rPr>
          <w:rFonts w:ascii="Times New Roman" w:hAnsi="Times New Roman" w:cs="Times New Roman" w:hint="eastAsia"/>
          <w:color w:val="000000" w:themeColor="text1"/>
          <w:sz w:val="20"/>
          <w:szCs w:val="20"/>
        </w:rPr>
        <w:t>822-R-07-001.</w:t>
      </w:r>
      <w:r w:rsidRPr="001714EE">
        <w:rPr>
          <w:rFonts w:ascii="Times New Roman" w:hAnsi="Times New Roman" w:cs="Times New Roman"/>
          <w:color w:val="000000" w:themeColor="text1"/>
          <w:sz w:val="20"/>
          <w:szCs w:val="20"/>
        </w:rPr>
        <w:t xml:space="preserve"> US Environmental Protection Agency, </w:t>
      </w:r>
      <w:r w:rsidRPr="001714EE">
        <w:rPr>
          <w:rFonts w:ascii="Times New Roman" w:hAnsi="Times New Roman" w:cs="Times New Roman" w:hint="eastAsia"/>
          <w:color w:val="000000" w:themeColor="text1"/>
          <w:sz w:val="20"/>
          <w:szCs w:val="20"/>
        </w:rPr>
        <w:t>Washington, DC.</w:t>
      </w:r>
    </w:p>
    <w:p w14:paraId="49A7B0BA"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EPA, 2003a. Draft Update of Ambient Water Quality Criteria for Copper. EPA-822-R-03-026. US Environmental Protection Agency, Washington, DC.</w:t>
      </w:r>
    </w:p>
    <w:p w14:paraId="4133B3E6"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lastRenderedPageBreak/>
        <w:t>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EPA, 2003b. The Biotic Ligand Model: Technical Support Document for its Application of the Evaluation of Water Quality Criteria for Copper. US Environmental Protection Agency, Washington, DC.</w:t>
      </w:r>
    </w:p>
    <w:p w14:paraId="778960B5"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EPA, 1979. Methods for Chemical Analysis of Water and Wastes. EPA-625-/6-74-003. US Environmental Protection Agency, Washington, DC.</w:t>
      </w:r>
    </w:p>
    <w:p w14:paraId="6C4FFE01" w14:textId="77777777" w:rsidR="00837B57" w:rsidRPr="001714EE" w:rsidRDefault="00406635">
      <w:pPr>
        <w:spacing w:after="0" w:line="480" w:lineRule="auto"/>
        <w:ind w:left="567" w:hanging="567"/>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Usman, K., Abu-</w:t>
      </w:r>
      <w:proofErr w:type="spellStart"/>
      <w:r w:rsidRPr="001714EE">
        <w:rPr>
          <w:rFonts w:ascii="Times New Roman" w:hAnsi="Times New Roman" w:cs="Times New Roman"/>
          <w:color w:val="000000" w:themeColor="text1"/>
          <w:sz w:val="20"/>
          <w:szCs w:val="20"/>
        </w:rPr>
        <w:t>Dieyeh</w:t>
      </w:r>
      <w:proofErr w:type="spellEnd"/>
      <w:r w:rsidRPr="001714EE">
        <w:rPr>
          <w:rFonts w:ascii="Times New Roman" w:hAnsi="Times New Roman" w:cs="Times New Roman"/>
          <w:color w:val="000000" w:themeColor="text1"/>
          <w:sz w:val="20"/>
          <w:szCs w:val="20"/>
        </w:rPr>
        <w:t>, M.H., Zouari, N., Al-</w:t>
      </w:r>
      <w:proofErr w:type="spellStart"/>
      <w:r w:rsidRPr="001714EE">
        <w:rPr>
          <w:rFonts w:ascii="Times New Roman" w:hAnsi="Times New Roman" w:cs="Times New Roman"/>
          <w:color w:val="000000" w:themeColor="text1"/>
          <w:sz w:val="20"/>
          <w:szCs w:val="20"/>
        </w:rPr>
        <w:t>Ghouti</w:t>
      </w:r>
      <w:proofErr w:type="spellEnd"/>
      <w:r w:rsidRPr="001714EE">
        <w:rPr>
          <w:rFonts w:ascii="Times New Roman" w:hAnsi="Times New Roman" w:cs="Times New Roman"/>
          <w:color w:val="000000" w:themeColor="text1"/>
          <w:sz w:val="20"/>
          <w:szCs w:val="20"/>
        </w:rPr>
        <w:t xml:space="preserve">, M.A. 2020. Lead (Pb) bioaccumulation and antioxidative responses in </w:t>
      </w:r>
      <w:proofErr w:type="spellStart"/>
      <w:r w:rsidRPr="001714EE">
        <w:rPr>
          <w:rFonts w:ascii="Times New Roman" w:hAnsi="Times New Roman" w:cs="Times New Roman"/>
          <w:i/>
          <w:color w:val="000000" w:themeColor="text1"/>
          <w:sz w:val="20"/>
          <w:szCs w:val="20"/>
        </w:rPr>
        <w:t>Tetraena</w:t>
      </w:r>
      <w:proofErr w:type="spellEnd"/>
      <w:r w:rsidRPr="001714EE">
        <w:rPr>
          <w:rFonts w:ascii="Times New Roman" w:hAnsi="Times New Roman" w:cs="Times New Roman"/>
          <w:i/>
          <w:color w:val="000000" w:themeColor="text1"/>
          <w:sz w:val="20"/>
          <w:szCs w:val="20"/>
        </w:rPr>
        <w:t xml:space="preserve"> </w:t>
      </w:r>
      <w:proofErr w:type="spellStart"/>
      <w:r w:rsidRPr="001714EE">
        <w:rPr>
          <w:rFonts w:ascii="Times New Roman" w:hAnsi="Times New Roman" w:cs="Times New Roman"/>
          <w:i/>
          <w:color w:val="000000" w:themeColor="text1"/>
          <w:sz w:val="20"/>
          <w:szCs w:val="20"/>
        </w:rPr>
        <w:t>qataranse</w:t>
      </w:r>
      <w:proofErr w:type="spellEnd"/>
      <w:r w:rsidRPr="001714EE">
        <w:rPr>
          <w:rFonts w:ascii="Times New Roman" w:hAnsi="Times New Roman" w:cs="Times New Roman"/>
          <w:color w:val="000000" w:themeColor="text1"/>
          <w:sz w:val="20"/>
          <w:szCs w:val="20"/>
        </w:rPr>
        <w:t>. Sci. Rep. 10, 17070.</w:t>
      </w:r>
    </w:p>
    <w:p w14:paraId="53D06F1D"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van der Meer, J.R., Belkin, S., 2010. Where microbiology meets microengineering: </w:t>
      </w:r>
      <w:r w:rsidRPr="001714EE">
        <w:rPr>
          <w:rFonts w:ascii="Times New Roman" w:eastAsia="SimSun" w:hAnsi="Times New Roman" w:cs="Times New Roman"/>
          <w:color w:val="000000" w:themeColor="text1"/>
          <w:sz w:val="20"/>
          <w:szCs w:val="20"/>
          <w:lang w:val="en-NZ"/>
        </w:rPr>
        <w:t>D</w:t>
      </w:r>
      <w:proofErr w:type="spellStart"/>
      <w:r w:rsidRPr="001714EE">
        <w:rPr>
          <w:rFonts w:ascii="Times New Roman" w:eastAsia="SimSun" w:hAnsi="Times New Roman" w:cs="Times New Roman"/>
          <w:color w:val="000000" w:themeColor="text1"/>
          <w:sz w:val="20"/>
          <w:szCs w:val="20"/>
        </w:rPr>
        <w:t>esign</w:t>
      </w:r>
      <w:proofErr w:type="spellEnd"/>
      <w:r w:rsidRPr="001714EE">
        <w:rPr>
          <w:rFonts w:ascii="Times New Roman" w:eastAsia="SimSun" w:hAnsi="Times New Roman" w:cs="Times New Roman"/>
          <w:color w:val="000000" w:themeColor="text1"/>
          <w:sz w:val="20"/>
          <w:szCs w:val="20"/>
        </w:rPr>
        <w:t xml:space="preserve"> and applications of reporter bacteria. Nat. Rev. </w:t>
      </w:r>
      <w:proofErr w:type="spellStart"/>
      <w:r w:rsidRPr="001714EE">
        <w:rPr>
          <w:rFonts w:ascii="Times New Roman" w:eastAsia="SimSun" w:hAnsi="Times New Roman" w:cs="Times New Roman"/>
          <w:color w:val="000000" w:themeColor="text1"/>
          <w:sz w:val="20"/>
          <w:szCs w:val="20"/>
        </w:rPr>
        <w:t>Microbiol</w:t>
      </w:r>
      <w:proofErr w:type="spellEnd"/>
      <w:r w:rsidRPr="001714EE">
        <w:rPr>
          <w:rFonts w:ascii="Times New Roman" w:eastAsia="SimSun" w:hAnsi="Times New Roman" w:cs="Times New Roman"/>
          <w:color w:val="000000" w:themeColor="text1"/>
          <w:sz w:val="20"/>
          <w:szCs w:val="20"/>
        </w:rPr>
        <w:t>. 8</w:t>
      </w:r>
      <w:r w:rsidRPr="001714EE">
        <w:rPr>
          <w:rFonts w:ascii="Times New Roman" w:eastAsia="SimSun" w:hAnsi="Times New Roman" w:cs="Times New Roman" w:hint="eastAsia"/>
          <w:color w:val="000000" w:themeColor="text1"/>
          <w:sz w:val="20"/>
          <w:szCs w:val="20"/>
        </w:rPr>
        <w:t xml:space="preserve">, </w:t>
      </w:r>
      <w:r w:rsidRPr="001714EE">
        <w:rPr>
          <w:rFonts w:ascii="Times New Roman" w:eastAsia="SimSun" w:hAnsi="Times New Roman" w:cs="Times New Roman"/>
          <w:color w:val="000000" w:themeColor="text1"/>
          <w:sz w:val="20"/>
          <w:szCs w:val="20"/>
        </w:rPr>
        <w:t>511</w:t>
      </w:r>
      <w:bookmarkStart w:id="44" w:name="OLE_LINK2"/>
      <w:bookmarkStart w:id="45" w:name="OLE_LINK1"/>
      <w:r w:rsidRPr="001714EE">
        <w:rPr>
          <w:rFonts w:ascii="Times New Roman" w:eastAsia="SimSun" w:hAnsi="Times New Roman" w:cs="Times New Roman"/>
          <w:color w:val="000000" w:themeColor="text1"/>
          <w:sz w:val="20"/>
          <w:szCs w:val="20"/>
        </w:rPr>
        <w:t>‒</w:t>
      </w:r>
      <w:bookmarkEnd w:id="44"/>
      <w:bookmarkEnd w:id="45"/>
      <w:r w:rsidRPr="001714EE">
        <w:rPr>
          <w:rFonts w:ascii="Times New Roman" w:eastAsia="SimSun" w:hAnsi="Times New Roman" w:cs="Times New Roman"/>
          <w:color w:val="000000" w:themeColor="text1"/>
          <w:sz w:val="20"/>
          <w:szCs w:val="20"/>
        </w:rPr>
        <w:t>522.</w:t>
      </w:r>
    </w:p>
    <w:p w14:paraId="7E438406"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proofErr w:type="spellStart"/>
      <w:r w:rsidRPr="001714EE">
        <w:rPr>
          <w:rFonts w:ascii="Times New Roman" w:eastAsia="SimSun" w:hAnsi="Times New Roman" w:cs="Times New Roman"/>
          <w:color w:val="000000" w:themeColor="text1"/>
          <w:sz w:val="20"/>
          <w:szCs w:val="20"/>
        </w:rPr>
        <w:t>Vasefi</w:t>
      </w:r>
      <w:proofErr w:type="spellEnd"/>
      <w:r w:rsidRPr="001714EE">
        <w:rPr>
          <w:rFonts w:ascii="Times New Roman" w:eastAsia="SimSun" w:hAnsi="Times New Roman" w:cs="Times New Roman"/>
          <w:color w:val="000000" w:themeColor="text1"/>
          <w:sz w:val="20"/>
          <w:szCs w:val="20"/>
        </w:rPr>
        <w:t xml:space="preserve">, F., 2010. Advancements in angular domain optical imaging in biological tissues. PhD Thesis, Simon Fraser University. </w:t>
      </w:r>
    </w:p>
    <w:p w14:paraId="7F2CC7DF" w14:textId="77777777" w:rsidR="00837B57" w:rsidRPr="001714EE" w:rsidRDefault="00406635">
      <w:pPr>
        <w:spacing w:after="0" w:line="480" w:lineRule="auto"/>
        <w:ind w:left="720" w:hanging="720"/>
        <w:contextualSpacing/>
        <w:jc w:val="both"/>
        <w:rPr>
          <w:rFonts w:ascii="Times New Roman" w:hAnsi="Times New Roman" w:cs="Times New Roman"/>
          <w:color w:val="000000" w:themeColor="text1"/>
          <w:sz w:val="20"/>
          <w:szCs w:val="20"/>
        </w:rPr>
      </w:pPr>
      <w:proofErr w:type="spellStart"/>
      <w:r w:rsidRPr="001714EE">
        <w:rPr>
          <w:rFonts w:ascii="Times New Roman" w:eastAsia="SimSun" w:hAnsi="Times New Roman" w:cs="Times New Roman"/>
          <w:color w:val="000000" w:themeColor="text1"/>
          <w:sz w:val="20"/>
          <w:szCs w:val="20"/>
        </w:rPr>
        <w:t>Völz</w:t>
      </w:r>
      <w:proofErr w:type="spellEnd"/>
      <w:r w:rsidRPr="001714EE">
        <w:rPr>
          <w:rFonts w:ascii="Times New Roman" w:eastAsia="SimSun" w:hAnsi="Times New Roman" w:cs="Times New Roman"/>
          <w:color w:val="000000" w:themeColor="text1"/>
          <w:sz w:val="20"/>
          <w:szCs w:val="20"/>
        </w:rPr>
        <w:t xml:space="preserve">, H. G., 2001. How light scattering and absorption depend on the content of </w:t>
      </w:r>
      <w:proofErr w:type="spellStart"/>
      <w:r w:rsidRPr="001714EE">
        <w:rPr>
          <w:rFonts w:ascii="Times New Roman" w:eastAsia="SimSun" w:hAnsi="Times New Roman" w:cs="Times New Roman"/>
          <w:color w:val="000000" w:themeColor="text1"/>
          <w:sz w:val="20"/>
          <w:szCs w:val="20"/>
        </w:rPr>
        <w:t>coloring</w:t>
      </w:r>
      <w:proofErr w:type="spellEnd"/>
      <w:r w:rsidRPr="001714EE">
        <w:rPr>
          <w:rFonts w:ascii="Times New Roman" w:eastAsia="SimSun" w:hAnsi="Times New Roman" w:cs="Times New Roman"/>
          <w:color w:val="000000" w:themeColor="text1"/>
          <w:sz w:val="20"/>
          <w:szCs w:val="20"/>
        </w:rPr>
        <w:t xml:space="preserve"> material (Beer's Law, Scattering Interaction). In: Industrial </w:t>
      </w:r>
      <w:r w:rsidRPr="001714EE">
        <w:rPr>
          <w:rFonts w:ascii="Times New Roman" w:eastAsia="SimSun" w:hAnsi="Times New Roman" w:cs="Times New Roman"/>
          <w:color w:val="000000" w:themeColor="text1"/>
          <w:sz w:val="20"/>
          <w:szCs w:val="20"/>
          <w:lang w:val="en-NZ"/>
        </w:rPr>
        <w:t>C</w:t>
      </w:r>
      <w:proofErr w:type="spellStart"/>
      <w:r w:rsidRPr="001714EE">
        <w:rPr>
          <w:rFonts w:ascii="Times New Roman" w:eastAsia="SimSun" w:hAnsi="Times New Roman" w:cs="Times New Roman"/>
          <w:color w:val="000000" w:themeColor="text1"/>
          <w:sz w:val="20"/>
          <w:szCs w:val="20"/>
        </w:rPr>
        <w:t>olor</w:t>
      </w:r>
      <w:proofErr w:type="spellEnd"/>
      <w:r w:rsidRPr="001714EE">
        <w:rPr>
          <w:rFonts w:ascii="Times New Roman" w:eastAsia="SimSun" w:hAnsi="Times New Roman" w:cs="Times New Roman"/>
          <w:color w:val="000000" w:themeColor="text1"/>
          <w:sz w:val="20"/>
          <w:szCs w:val="20"/>
        </w:rPr>
        <w:t xml:space="preserve"> </w:t>
      </w:r>
      <w:r w:rsidRPr="001714EE">
        <w:rPr>
          <w:rFonts w:ascii="Times New Roman" w:eastAsia="SimSun" w:hAnsi="Times New Roman" w:cs="Times New Roman"/>
          <w:color w:val="000000" w:themeColor="text1"/>
          <w:sz w:val="20"/>
          <w:szCs w:val="20"/>
          <w:lang w:val="en-NZ"/>
        </w:rPr>
        <w:t>T</w:t>
      </w:r>
      <w:proofErr w:type="spellStart"/>
      <w:r w:rsidRPr="001714EE">
        <w:rPr>
          <w:rFonts w:ascii="Times New Roman" w:eastAsia="SimSun" w:hAnsi="Times New Roman" w:cs="Times New Roman"/>
          <w:color w:val="000000" w:themeColor="text1"/>
          <w:sz w:val="20"/>
          <w:szCs w:val="20"/>
        </w:rPr>
        <w:t>esting</w:t>
      </w:r>
      <w:proofErr w:type="spellEnd"/>
      <w:r w:rsidRPr="001714EE">
        <w:rPr>
          <w:rFonts w:ascii="Times New Roman" w:eastAsia="SimSun" w:hAnsi="Times New Roman" w:cs="Times New Roman"/>
          <w:color w:val="000000" w:themeColor="text1"/>
          <w:sz w:val="20"/>
          <w:szCs w:val="20"/>
        </w:rPr>
        <w:t xml:space="preserve">, 2nd Edition, Wiley-VCH Verlag GmbH, </w:t>
      </w:r>
      <w:r w:rsidRPr="001714EE">
        <w:rPr>
          <w:rFonts w:ascii="Times New Roman" w:hAnsi="Times New Roman" w:cs="Times New Roman"/>
          <w:color w:val="000000" w:themeColor="text1"/>
          <w:sz w:val="20"/>
          <w:szCs w:val="20"/>
        </w:rPr>
        <w:t>pp 131–206.</w:t>
      </w:r>
    </w:p>
    <w:p w14:paraId="73FCB337"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Wang, X., Song, N., 2019. </w:t>
      </w:r>
      <w:bookmarkStart w:id="46" w:name="OLE_LINK45"/>
      <w:bookmarkStart w:id="47" w:name="OLE_LINK44"/>
      <w:r w:rsidRPr="001714EE">
        <w:rPr>
          <w:rFonts w:ascii="Times New Roman" w:eastAsia="SimSun" w:hAnsi="Times New Roman" w:cs="Times New Roman"/>
          <w:color w:val="000000" w:themeColor="text1"/>
          <w:sz w:val="20"/>
          <w:szCs w:val="20"/>
        </w:rPr>
        <w:t xml:space="preserve">An improved biotic ligand model (BLM) for predicting </w:t>
      </w:r>
      <w:proofErr w:type="gramStart"/>
      <w:r w:rsidRPr="001714EE">
        <w:rPr>
          <w:rFonts w:ascii="Times New Roman" w:eastAsia="SimSun" w:hAnsi="Times New Roman" w:cs="Times New Roman"/>
          <w:color w:val="000000" w:themeColor="text1"/>
          <w:sz w:val="20"/>
          <w:szCs w:val="20"/>
        </w:rPr>
        <w:t>Co(</w:t>
      </w:r>
      <w:proofErr w:type="gramEnd"/>
      <w:r w:rsidRPr="001714EE">
        <w:rPr>
          <w:rFonts w:ascii="Times New Roman" w:eastAsia="SimSun" w:hAnsi="Times New Roman" w:cs="Times New Roman"/>
          <w:color w:val="000000" w:themeColor="text1"/>
          <w:sz w:val="20"/>
          <w:szCs w:val="20"/>
        </w:rPr>
        <w:t>II)-toxicity to wheat root elongation: The influences of toxic metal speciation and accompanying</w:t>
      </w:r>
      <w:r w:rsidRPr="001714EE">
        <w:rPr>
          <w:rFonts w:ascii="Times New Roman" w:eastAsia="SimSun" w:hAnsi="Times New Roman" w:cs="Times New Roman" w:hint="eastAsia"/>
          <w:color w:val="000000" w:themeColor="text1"/>
          <w:sz w:val="20"/>
          <w:szCs w:val="20"/>
        </w:rPr>
        <w:t xml:space="preserve"> </w:t>
      </w:r>
      <w:r w:rsidRPr="001714EE">
        <w:rPr>
          <w:rFonts w:ascii="Times New Roman" w:eastAsia="SimSun" w:hAnsi="Times New Roman" w:cs="Times New Roman"/>
          <w:color w:val="000000" w:themeColor="text1"/>
          <w:sz w:val="20"/>
          <w:szCs w:val="20"/>
        </w:rPr>
        <w:t>ions</w:t>
      </w:r>
      <w:bookmarkEnd w:id="46"/>
      <w:bookmarkEnd w:id="47"/>
      <w:r w:rsidRPr="001714EE">
        <w:rPr>
          <w:rFonts w:ascii="Times New Roman" w:eastAsia="SimSun" w:hAnsi="Times New Roman" w:cs="Times New Roman"/>
          <w:color w:val="000000" w:themeColor="text1"/>
          <w:sz w:val="20"/>
          <w:szCs w:val="20"/>
        </w:rPr>
        <w:t xml:space="preserve">. </w:t>
      </w:r>
      <w:proofErr w:type="spellStart"/>
      <w:r w:rsidRPr="001714EE">
        <w:rPr>
          <w:rFonts w:ascii="Times New Roman" w:eastAsia="SimSun" w:hAnsi="Times New Roman" w:cs="Times New Roman"/>
          <w:color w:val="000000" w:themeColor="text1"/>
          <w:sz w:val="20"/>
          <w:szCs w:val="20"/>
        </w:rPr>
        <w:t>Ecotox</w:t>
      </w:r>
      <w:proofErr w:type="spellEnd"/>
      <w:r w:rsidRPr="001714EE">
        <w:rPr>
          <w:rFonts w:ascii="Times New Roman" w:eastAsia="SimSun" w:hAnsi="Times New Roman" w:cs="Times New Roman"/>
          <w:color w:val="000000" w:themeColor="text1"/>
          <w:sz w:val="20"/>
          <w:szCs w:val="20"/>
        </w:rPr>
        <w:t>. Environ. Safe. 182, 109433.</w:t>
      </w:r>
    </w:p>
    <w:p w14:paraId="407432E7" w14:textId="77777777" w:rsidR="00837B57" w:rsidRPr="001714EE" w:rsidRDefault="00406635">
      <w:pPr>
        <w:tabs>
          <w:tab w:val="left" w:pos="1540"/>
        </w:tabs>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Wells, M., 2012. Polycyclic aromatic hydrocarbon (PAH) sensitive bacterial biosensors in environmental health. In: Hunter, R.J., </w:t>
      </w:r>
      <w:proofErr w:type="spellStart"/>
      <w:r w:rsidRPr="001714EE">
        <w:rPr>
          <w:rFonts w:ascii="Times New Roman" w:eastAsia="SimSun" w:hAnsi="Times New Roman" w:cs="Times New Roman"/>
          <w:color w:val="000000" w:themeColor="text1"/>
          <w:sz w:val="20"/>
          <w:szCs w:val="20"/>
        </w:rPr>
        <w:t>Preedy</w:t>
      </w:r>
      <w:proofErr w:type="spellEnd"/>
      <w:r w:rsidRPr="001714EE">
        <w:rPr>
          <w:rFonts w:ascii="Times New Roman" w:eastAsia="SimSun" w:hAnsi="Times New Roman" w:cs="Times New Roman"/>
          <w:color w:val="000000" w:themeColor="text1"/>
          <w:sz w:val="20"/>
          <w:szCs w:val="20"/>
        </w:rPr>
        <w:t>, V.R. (Eds), Biosensors and</w:t>
      </w:r>
      <w:r w:rsidRPr="001714EE">
        <w:rPr>
          <w:rFonts w:ascii="Times New Roman" w:eastAsia="SimSun" w:hAnsi="Times New Roman" w:cs="Times New Roman"/>
          <w:color w:val="000000" w:themeColor="text1"/>
          <w:sz w:val="20"/>
          <w:szCs w:val="20"/>
          <w:lang w:val="en-NZ"/>
        </w:rPr>
        <w:t xml:space="preserve"> </w:t>
      </w:r>
      <w:r w:rsidRPr="001714EE">
        <w:rPr>
          <w:rFonts w:ascii="Times New Roman" w:eastAsia="SimSun" w:hAnsi="Times New Roman" w:cs="Times New Roman"/>
          <w:color w:val="000000" w:themeColor="text1"/>
          <w:sz w:val="20"/>
          <w:szCs w:val="20"/>
        </w:rPr>
        <w:t>Environment</w:t>
      </w:r>
      <w:r w:rsidRPr="001714EE">
        <w:rPr>
          <w:rFonts w:ascii="Times New Roman" w:eastAsia="SimSun" w:hAnsi="Times New Roman" w:cs="Times New Roman"/>
          <w:color w:val="000000" w:themeColor="text1"/>
          <w:sz w:val="20"/>
          <w:szCs w:val="20"/>
          <w:lang w:val="en-NZ"/>
        </w:rPr>
        <w:t>al</w:t>
      </w:r>
      <w:r w:rsidRPr="001714EE">
        <w:rPr>
          <w:rFonts w:ascii="Times New Roman" w:eastAsia="SimSun" w:hAnsi="Times New Roman" w:cs="Times New Roman"/>
          <w:color w:val="000000" w:themeColor="text1"/>
          <w:sz w:val="20"/>
          <w:szCs w:val="20"/>
        </w:rPr>
        <w:t xml:space="preserve"> Health. CRC Environmental Health Series, Enfield, New Hampshire.</w:t>
      </w:r>
    </w:p>
    <w:p w14:paraId="44D18D60" w14:textId="77777777" w:rsidR="00837B57" w:rsidRPr="001714EE" w:rsidRDefault="00406635">
      <w:pPr>
        <w:tabs>
          <w:tab w:val="left" w:pos="1540"/>
        </w:tabs>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Wells, M., Wick, L.Y., Harms, H., 2005. Model polymer release system study of PAH </w:t>
      </w:r>
      <w:proofErr w:type="spellStart"/>
      <w:r w:rsidRPr="001714EE">
        <w:rPr>
          <w:rFonts w:ascii="Times New Roman" w:eastAsia="SimSun" w:hAnsi="Times New Roman" w:cs="Times New Roman"/>
          <w:color w:val="000000" w:themeColor="text1"/>
          <w:sz w:val="20"/>
          <w:szCs w:val="20"/>
        </w:rPr>
        <w:t>bioaccessibility</w:t>
      </w:r>
      <w:proofErr w:type="spellEnd"/>
      <w:r w:rsidRPr="001714EE">
        <w:rPr>
          <w:rFonts w:ascii="Times New Roman" w:eastAsia="SimSun" w:hAnsi="Times New Roman" w:cs="Times New Roman"/>
          <w:color w:val="000000" w:themeColor="text1"/>
          <w:sz w:val="20"/>
          <w:szCs w:val="20"/>
        </w:rPr>
        <w:t xml:space="preserve">:  The relationship between “Rapid” release and </w:t>
      </w:r>
      <w:proofErr w:type="spellStart"/>
      <w:r w:rsidRPr="001714EE">
        <w:rPr>
          <w:rFonts w:ascii="Times New Roman" w:eastAsia="SimSun" w:hAnsi="Times New Roman" w:cs="Times New Roman"/>
          <w:color w:val="000000" w:themeColor="text1"/>
          <w:sz w:val="20"/>
          <w:szCs w:val="20"/>
        </w:rPr>
        <w:t>bioaccessibility</w:t>
      </w:r>
      <w:proofErr w:type="spellEnd"/>
      <w:r w:rsidRPr="001714EE">
        <w:rPr>
          <w:rFonts w:ascii="Times New Roman" w:eastAsia="SimSun" w:hAnsi="Times New Roman" w:cs="Times New Roman"/>
          <w:color w:val="000000" w:themeColor="text1"/>
          <w:sz w:val="20"/>
          <w:szCs w:val="20"/>
        </w:rPr>
        <w:t>. Environ. Sci. Technol. 39, 1055‒1063.</w:t>
      </w:r>
    </w:p>
    <w:p w14:paraId="36298453"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WHO, 1996. Permissible Limits of Heavy Metals in Soil and Plants. Geneva, Switzerland.</w:t>
      </w:r>
    </w:p>
    <w:p w14:paraId="71C645EE"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WHO, 2019. Lead poisoning and health. World Health Organization. http://www.who.int/news-room/fact-sheets/detail/lead-poisoning-and-health.</w:t>
      </w:r>
    </w:p>
    <w:p w14:paraId="5E75BD3C"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Wind, L., Szymanski, W.W., 2002. Quantification of scattering corrections to the Beer-Lambert law for transmittance measurements in turbid media. Meas. Sci. Technol. 13, 270‒275.</w:t>
      </w:r>
    </w:p>
    <w:p w14:paraId="65E997B6"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Xu, T., Close, D.M., </w:t>
      </w:r>
      <w:proofErr w:type="spellStart"/>
      <w:r w:rsidRPr="001714EE">
        <w:rPr>
          <w:rFonts w:ascii="Times New Roman" w:eastAsia="SimSun" w:hAnsi="Times New Roman" w:cs="Times New Roman"/>
          <w:color w:val="000000" w:themeColor="text1"/>
          <w:sz w:val="20"/>
          <w:szCs w:val="20"/>
        </w:rPr>
        <w:t>Sayler</w:t>
      </w:r>
      <w:proofErr w:type="spellEnd"/>
      <w:r w:rsidRPr="001714EE">
        <w:rPr>
          <w:rFonts w:ascii="Times New Roman" w:eastAsia="SimSun" w:hAnsi="Times New Roman" w:cs="Times New Roman"/>
          <w:color w:val="000000" w:themeColor="text1"/>
          <w:sz w:val="20"/>
          <w:szCs w:val="20"/>
        </w:rPr>
        <w:t xml:space="preserve">, G.S., </w:t>
      </w:r>
      <w:proofErr w:type="spellStart"/>
      <w:r w:rsidRPr="001714EE">
        <w:rPr>
          <w:rFonts w:ascii="Times New Roman" w:eastAsia="SimSun" w:hAnsi="Times New Roman" w:cs="Times New Roman"/>
          <w:color w:val="000000" w:themeColor="text1"/>
          <w:sz w:val="20"/>
          <w:szCs w:val="20"/>
        </w:rPr>
        <w:t>Ripp</w:t>
      </w:r>
      <w:proofErr w:type="spellEnd"/>
      <w:r w:rsidRPr="001714EE">
        <w:rPr>
          <w:rFonts w:ascii="Times New Roman" w:eastAsia="SimSun" w:hAnsi="Times New Roman" w:cs="Times New Roman"/>
          <w:color w:val="000000" w:themeColor="text1"/>
          <w:sz w:val="20"/>
          <w:szCs w:val="20"/>
        </w:rPr>
        <w:t>, S., 2013. Genetically modified whole-cell bioreporters for environmental assessment. Ecol. Indic. 28, 125‒141.</w:t>
      </w:r>
    </w:p>
    <w:p w14:paraId="4D6E170E"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lastRenderedPageBreak/>
        <w:t xml:space="preserve">Yoon, Y., Kang, Y., Chae, Y., Kim, S., Lee, Y., </w:t>
      </w:r>
      <w:proofErr w:type="spellStart"/>
      <w:r w:rsidRPr="001714EE">
        <w:rPr>
          <w:rFonts w:ascii="Times New Roman" w:eastAsia="SimSun" w:hAnsi="Times New Roman" w:cs="Times New Roman"/>
          <w:color w:val="000000" w:themeColor="text1"/>
          <w:sz w:val="20"/>
          <w:szCs w:val="20"/>
        </w:rPr>
        <w:t>Jeong</w:t>
      </w:r>
      <w:proofErr w:type="spellEnd"/>
      <w:r w:rsidRPr="001714EE">
        <w:rPr>
          <w:rFonts w:ascii="Times New Roman" w:eastAsia="SimSun" w:hAnsi="Times New Roman" w:cs="Times New Roman"/>
          <w:color w:val="000000" w:themeColor="text1"/>
          <w:sz w:val="20"/>
          <w:szCs w:val="20"/>
        </w:rPr>
        <w:t xml:space="preserve">, S.W., An, Y.J., 2016a. </w:t>
      </w:r>
      <w:bookmarkStart w:id="48" w:name="OLE_LINK10"/>
      <w:bookmarkStart w:id="49" w:name="OLE_LINK9"/>
      <w:r w:rsidRPr="001714EE">
        <w:rPr>
          <w:rFonts w:ascii="Times New Roman" w:eastAsia="SimSun" w:hAnsi="Times New Roman" w:cs="Times New Roman"/>
          <w:color w:val="000000" w:themeColor="text1"/>
          <w:sz w:val="20"/>
          <w:szCs w:val="20"/>
        </w:rPr>
        <w:t>Arsenic bioavailability in soils before and after soil washing: the use of Escherichia coli whole-cell bioreporters</w:t>
      </w:r>
      <w:bookmarkEnd w:id="48"/>
      <w:bookmarkEnd w:id="49"/>
      <w:r w:rsidRPr="001714EE">
        <w:rPr>
          <w:rFonts w:ascii="Times New Roman" w:eastAsia="SimSun" w:hAnsi="Times New Roman" w:cs="Times New Roman"/>
          <w:color w:val="000000" w:themeColor="text1"/>
          <w:sz w:val="20"/>
          <w:szCs w:val="20"/>
        </w:rPr>
        <w:t xml:space="preserve">. Environ. Sci. </w:t>
      </w:r>
      <w:proofErr w:type="spellStart"/>
      <w:r w:rsidRPr="001714EE">
        <w:rPr>
          <w:rFonts w:ascii="Times New Roman" w:eastAsia="SimSun" w:hAnsi="Times New Roman" w:cs="Times New Roman"/>
          <w:color w:val="000000" w:themeColor="text1"/>
          <w:sz w:val="20"/>
          <w:szCs w:val="20"/>
        </w:rPr>
        <w:t>Pollut</w:t>
      </w:r>
      <w:proofErr w:type="spellEnd"/>
      <w:r w:rsidRPr="001714EE">
        <w:rPr>
          <w:rFonts w:ascii="Times New Roman" w:eastAsia="SimSun" w:hAnsi="Times New Roman" w:cs="Times New Roman"/>
          <w:color w:val="000000" w:themeColor="text1"/>
          <w:sz w:val="20"/>
          <w:szCs w:val="20"/>
        </w:rPr>
        <w:t>. R. 23, 2353</w:t>
      </w:r>
      <w:r w:rsidRPr="001714EE">
        <w:rPr>
          <w:rFonts w:ascii="Times New Roman" w:hAnsi="Times New Roman" w:cs="Times New Roman"/>
          <w:color w:val="000000" w:themeColor="text1"/>
          <w:sz w:val="20"/>
          <w:szCs w:val="20"/>
        </w:rPr>
        <w:t>‒</w:t>
      </w:r>
      <w:r w:rsidRPr="001714EE">
        <w:rPr>
          <w:rFonts w:ascii="Times New Roman" w:eastAsia="SimSun" w:hAnsi="Times New Roman" w:cs="Times New Roman"/>
          <w:color w:val="000000" w:themeColor="text1"/>
          <w:sz w:val="20"/>
          <w:szCs w:val="20"/>
        </w:rPr>
        <w:t>2361.</w:t>
      </w:r>
    </w:p>
    <w:p w14:paraId="13774A2E"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Yoon, Y., Kim, S., Chae, Y., Kim, S.W., Kang, Y., An, G., </w:t>
      </w:r>
      <w:proofErr w:type="spellStart"/>
      <w:r w:rsidRPr="001714EE">
        <w:rPr>
          <w:rFonts w:ascii="Times New Roman" w:eastAsia="SimSun" w:hAnsi="Times New Roman" w:cs="Times New Roman"/>
          <w:color w:val="000000" w:themeColor="text1"/>
          <w:sz w:val="20"/>
          <w:szCs w:val="20"/>
        </w:rPr>
        <w:t>Jeong</w:t>
      </w:r>
      <w:proofErr w:type="spellEnd"/>
      <w:r w:rsidRPr="001714EE">
        <w:rPr>
          <w:rFonts w:ascii="Times New Roman" w:eastAsia="SimSun" w:hAnsi="Times New Roman" w:cs="Times New Roman"/>
          <w:color w:val="000000" w:themeColor="text1"/>
          <w:sz w:val="20"/>
          <w:szCs w:val="20"/>
        </w:rPr>
        <w:t xml:space="preserve">, S.W., An, Y.J., 2016b. Simultaneous detection of bioavailable arsenic and cadmium in contaminated soils using dual-sensing bioreporters. Appl. </w:t>
      </w:r>
      <w:proofErr w:type="spellStart"/>
      <w:r w:rsidRPr="001714EE">
        <w:rPr>
          <w:rFonts w:ascii="Times New Roman" w:eastAsia="SimSun" w:hAnsi="Times New Roman" w:cs="Times New Roman"/>
          <w:color w:val="000000" w:themeColor="text1"/>
          <w:sz w:val="20"/>
          <w:szCs w:val="20"/>
        </w:rPr>
        <w:t>Microbiol</w:t>
      </w:r>
      <w:proofErr w:type="spellEnd"/>
      <w:r w:rsidRPr="001714EE">
        <w:rPr>
          <w:rFonts w:ascii="Times New Roman" w:eastAsia="SimSun" w:hAnsi="Times New Roman" w:cs="Times New Roman"/>
          <w:color w:val="000000" w:themeColor="text1"/>
          <w:sz w:val="20"/>
          <w:szCs w:val="20"/>
        </w:rPr>
        <w:t xml:space="preserve">. </w:t>
      </w:r>
      <w:proofErr w:type="spellStart"/>
      <w:r w:rsidRPr="001714EE">
        <w:rPr>
          <w:rFonts w:ascii="Times New Roman" w:eastAsia="SimSun" w:hAnsi="Times New Roman" w:cs="Times New Roman"/>
          <w:color w:val="000000" w:themeColor="text1"/>
          <w:sz w:val="20"/>
          <w:szCs w:val="20"/>
        </w:rPr>
        <w:t>Biot</w:t>
      </w:r>
      <w:proofErr w:type="spellEnd"/>
      <w:r w:rsidRPr="001714EE">
        <w:rPr>
          <w:rFonts w:ascii="Times New Roman" w:eastAsia="SimSun" w:hAnsi="Times New Roman" w:cs="Times New Roman"/>
          <w:color w:val="000000" w:themeColor="text1"/>
          <w:sz w:val="20"/>
          <w:szCs w:val="20"/>
        </w:rPr>
        <w:t>. 100, 3713</w:t>
      </w:r>
      <w:r w:rsidRPr="001714EE">
        <w:rPr>
          <w:rFonts w:ascii="Times New Roman" w:hAnsi="Times New Roman" w:cs="Times New Roman"/>
          <w:color w:val="000000" w:themeColor="text1"/>
          <w:sz w:val="20"/>
          <w:szCs w:val="20"/>
        </w:rPr>
        <w:t>‒</w:t>
      </w:r>
      <w:r w:rsidRPr="001714EE">
        <w:rPr>
          <w:rFonts w:ascii="Times New Roman" w:eastAsia="SimSun" w:hAnsi="Times New Roman" w:cs="Times New Roman"/>
          <w:color w:val="000000" w:themeColor="text1"/>
          <w:sz w:val="20"/>
          <w:szCs w:val="20"/>
        </w:rPr>
        <w:t>3722.</w:t>
      </w:r>
    </w:p>
    <w:p w14:paraId="6265953C"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Zeng, N., Wu, Y., Chen, W., Huang, Q., Cai, P., 2021. Whole-Cell microbial bioreporter for soil contaminants detection. Front. </w:t>
      </w:r>
      <w:proofErr w:type="spellStart"/>
      <w:r w:rsidRPr="001714EE">
        <w:rPr>
          <w:rFonts w:ascii="Times New Roman" w:eastAsia="SimSun" w:hAnsi="Times New Roman" w:cs="Times New Roman"/>
          <w:color w:val="000000" w:themeColor="text1"/>
          <w:sz w:val="20"/>
          <w:szCs w:val="20"/>
        </w:rPr>
        <w:t>Bioeng</w:t>
      </w:r>
      <w:proofErr w:type="spellEnd"/>
      <w:r w:rsidRPr="001714EE">
        <w:rPr>
          <w:rFonts w:ascii="Times New Roman" w:eastAsia="SimSun" w:hAnsi="Times New Roman" w:cs="Times New Roman"/>
          <w:color w:val="000000" w:themeColor="text1"/>
          <w:sz w:val="20"/>
          <w:szCs w:val="20"/>
        </w:rPr>
        <w:t>. Biotech. 9, 622994</w:t>
      </w:r>
    </w:p>
    <w:p w14:paraId="6E1B066C" w14:textId="77777777" w:rsidR="00837B57" w:rsidRPr="001714EE" w:rsidRDefault="00406635">
      <w:pPr>
        <w:spacing w:after="0" w:line="480" w:lineRule="auto"/>
        <w:ind w:left="720" w:hanging="720"/>
        <w:contextualSpacing/>
        <w:jc w:val="both"/>
        <w:rPr>
          <w:rFonts w:ascii="Times New Roman" w:eastAsia="SimSun" w:hAnsi="Times New Roman" w:cs="Times New Roman"/>
          <w:color w:val="000000" w:themeColor="text1"/>
          <w:sz w:val="20"/>
          <w:szCs w:val="20"/>
        </w:rPr>
      </w:pPr>
      <w:r w:rsidRPr="001714EE">
        <w:rPr>
          <w:rFonts w:ascii="Times New Roman" w:eastAsia="SimSun" w:hAnsi="Times New Roman" w:cs="Times New Roman"/>
          <w:color w:val="000000" w:themeColor="text1"/>
          <w:sz w:val="20"/>
          <w:szCs w:val="20"/>
        </w:rPr>
        <w:t xml:space="preserve">Zhang, C., Ding, S., Xu, D., Tang, Y., Wong, M.H., 2014. </w:t>
      </w:r>
      <w:bookmarkStart w:id="50" w:name="OLE_LINK31"/>
      <w:bookmarkStart w:id="51" w:name="OLE_LINK30"/>
      <w:r w:rsidRPr="001714EE">
        <w:rPr>
          <w:rFonts w:ascii="Times New Roman" w:eastAsia="SimSun" w:hAnsi="Times New Roman" w:cs="Times New Roman"/>
          <w:color w:val="000000" w:themeColor="text1"/>
          <w:sz w:val="20"/>
          <w:szCs w:val="20"/>
        </w:rPr>
        <w:t xml:space="preserve">Bioavailability assessment of phosphorus and metals in soils and sediments: </w:t>
      </w:r>
      <w:r w:rsidRPr="001714EE">
        <w:rPr>
          <w:rFonts w:ascii="Times New Roman" w:eastAsia="SimSun" w:hAnsi="Times New Roman" w:cs="Times New Roman"/>
          <w:color w:val="000000" w:themeColor="text1"/>
          <w:sz w:val="20"/>
          <w:szCs w:val="20"/>
          <w:lang w:val="en-NZ"/>
        </w:rPr>
        <w:t>A</w:t>
      </w:r>
      <w:r w:rsidRPr="001714EE">
        <w:rPr>
          <w:rFonts w:ascii="Times New Roman" w:eastAsia="SimSun" w:hAnsi="Times New Roman" w:cs="Times New Roman"/>
          <w:color w:val="000000" w:themeColor="text1"/>
          <w:sz w:val="20"/>
          <w:szCs w:val="20"/>
        </w:rPr>
        <w:t xml:space="preserve"> review of diffusive gradients in thin films (DGT)</w:t>
      </w:r>
      <w:bookmarkEnd w:id="50"/>
      <w:bookmarkEnd w:id="51"/>
      <w:r w:rsidRPr="001714EE">
        <w:rPr>
          <w:rFonts w:ascii="Times New Roman" w:eastAsia="SimSun" w:hAnsi="Times New Roman" w:cs="Times New Roman"/>
          <w:color w:val="000000" w:themeColor="text1"/>
          <w:sz w:val="20"/>
          <w:szCs w:val="20"/>
        </w:rPr>
        <w:t xml:space="preserve">. Environ. </w:t>
      </w:r>
      <w:proofErr w:type="spellStart"/>
      <w:r w:rsidRPr="001714EE">
        <w:rPr>
          <w:rFonts w:ascii="Times New Roman" w:eastAsia="SimSun" w:hAnsi="Times New Roman" w:cs="Times New Roman"/>
          <w:color w:val="000000" w:themeColor="text1"/>
          <w:sz w:val="20"/>
          <w:szCs w:val="20"/>
        </w:rPr>
        <w:t>Monit</w:t>
      </w:r>
      <w:proofErr w:type="spellEnd"/>
      <w:r w:rsidRPr="001714EE">
        <w:rPr>
          <w:rFonts w:ascii="Times New Roman" w:eastAsia="SimSun" w:hAnsi="Times New Roman" w:cs="Times New Roman"/>
          <w:color w:val="000000" w:themeColor="text1"/>
          <w:sz w:val="20"/>
          <w:szCs w:val="20"/>
        </w:rPr>
        <w:t>. Assess. 186, 7367‒7378.</w:t>
      </w:r>
    </w:p>
    <w:p w14:paraId="1DD23F18"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 xml:space="preserve">Zhang, X., Li, B., Deng, J., Qin, B., Wells, M., Tefsen, B. 2020a. Advances in freshwater risk assessment: improved accuracy of dissolved organic matter-metal speciation prediction and rapid biological validation. </w:t>
      </w:r>
      <w:proofErr w:type="spellStart"/>
      <w:r w:rsidRPr="001714EE">
        <w:rPr>
          <w:rFonts w:ascii="Times New Roman" w:hAnsi="Times New Roman" w:cs="Times New Roman"/>
          <w:color w:val="000000" w:themeColor="text1"/>
          <w:sz w:val="20"/>
          <w:szCs w:val="20"/>
          <w:lang w:val="en-GB"/>
        </w:rPr>
        <w:t>Ecotox</w:t>
      </w:r>
      <w:proofErr w:type="spellEnd"/>
      <w:r w:rsidRPr="001714EE">
        <w:rPr>
          <w:rFonts w:ascii="Times New Roman" w:hAnsi="Times New Roman" w:cs="Times New Roman"/>
          <w:color w:val="000000" w:themeColor="text1"/>
          <w:sz w:val="20"/>
          <w:szCs w:val="20"/>
          <w:lang w:val="en-GB"/>
        </w:rPr>
        <w:t>. Environ. Safe. 202, 110848.</w:t>
      </w:r>
    </w:p>
    <w:p w14:paraId="25CB37E3"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pPr>
      <w:r w:rsidRPr="001714EE">
        <w:rPr>
          <w:rFonts w:ascii="Times New Roman" w:hAnsi="Times New Roman" w:cs="Times New Roman"/>
          <w:color w:val="000000" w:themeColor="text1"/>
          <w:sz w:val="20"/>
          <w:szCs w:val="20"/>
          <w:lang w:val="en-GB"/>
        </w:rPr>
        <w:t xml:space="preserve">Zhang, X., Li, B., Deng, J., Qin, B., Wells, M., Tefsen, B., 2020b. Quantitative high-throughput approach to </w:t>
      </w:r>
      <w:proofErr w:type="spellStart"/>
      <w:r w:rsidRPr="001714EE">
        <w:rPr>
          <w:rFonts w:ascii="Times New Roman" w:hAnsi="Times New Roman" w:cs="Times New Roman"/>
          <w:color w:val="000000" w:themeColor="text1"/>
          <w:sz w:val="20"/>
          <w:szCs w:val="20"/>
          <w:lang w:val="en-GB"/>
        </w:rPr>
        <w:t>chalkophore</w:t>
      </w:r>
      <w:proofErr w:type="spellEnd"/>
      <w:r w:rsidRPr="001714EE">
        <w:rPr>
          <w:rFonts w:ascii="Times New Roman" w:hAnsi="Times New Roman" w:cs="Times New Roman"/>
          <w:color w:val="000000" w:themeColor="text1"/>
          <w:sz w:val="20"/>
          <w:szCs w:val="20"/>
          <w:lang w:val="en-GB"/>
        </w:rPr>
        <w:t xml:space="preserve"> screening in freshwaters. Sci. Total Environ. 735, 139476.</w:t>
      </w:r>
    </w:p>
    <w:p w14:paraId="002BD3D7" w14:textId="77777777" w:rsidR="00837B57" w:rsidRPr="001714EE" w:rsidRDefault="00406635">
      <w:pPr>
        <w:pStyle w:val="EndNoteBibliography"/>
        <w:spacing w:after="0" w:line="480" w:lineRule="auto"/>
        <w:ind w:left="567" w:hanging="567"/>
        <w:jc w:val="both"/>
        <w:rPr>
          <w:rFonts w:ascii="Times New Roman" w:hAnsi="Times New Roman" w:cs="Times New Roman"/>
          <w:color w:val="000000" w:themeColor="text1"/>
          <w:sz w:val="20"/>
          <w:szCs w:val="20"/>
          <w:lang w:val="en-GB"/>
        </w:rPr>
        <w:sectPr w:rsidR="00837B57" w:rsidRPr="001714EE">
          <w:pgSz w:w="11906" w:h="16838"/>
          <w:pgMar w:top="1440" w:right="1440" w:bottom="1440" w:left="1440" w:header="720" w:footer="720" w:gutter="0"/>
          <w:lnNumType w:countBy="1" w:restart="continuous"/>
          <w:cols w:space="720"/>
          <w:docGrid w:linePitch="360"/>
        </w:sectPr>
      </w:pPr>
      <w:r w:rsidRPr="001714EE">
        <w:rPr>
          <w:rFonts w:ascii="Times New Roman" w:hAnsi="Times New Roman" w:cs="Times New Roman"/>
          <w:color w:val="000000" w:themeColor="text1"/>
          <w:sz w:val="20"/>
          <w:szCs w:val="20"/>
          <w:lang w:val="en-GB"/>
        </w:rPr>
        <w:t xml:space="preserve">Zhang, X., Qin, B., Deng, J., Wells, M., 2017. Whole-cell bioreporters and risk assessment of environmental pollution: A proof-of-concept study using lead. Environ. </w:t>
      </w:r>
      <w:proofErr w:type="spellStart"/>
      <w:r w:rsidRPr="001714EE">
        <w:rPr>
          <w:rFonts w:ascii="Times New Roman" w:hAnsi="Times New Roman" w:cs="Times New Roman"/>
          <w:color w:val="000000" w:themeColor="text1"/>
          <w:sz w:val="20"/>
          <w:szCs w:val="20"/>
          <w:lang w:val="en-GB"/>
        </w:rPr>
        <w:t>Pollut</w:t>
      </w:r>
      <w:proofErr w:type="spellEnd"/>
      <w:r w:rsidRPr="001714EE">
        <w:rPr>
          <w:rFonts w:ascii="Times New Roman" w:hAnsi="Times New Roman" w:cs="Times New Roman"/>
          <w:color w:val="000000" w:themeColor="text1"/>
          <w:sz w:val="20"/>
          <w:szCs w:val="20"/>
          <w:lang w:val="en-GB"/>
        </w:rPr>
        <w:t>. 229, 902–910.</w:t>
      </w:r>
    </w:p>
    <w:p w14:paraId="2C6A8073" w14:textId="77777777" w:rsidR="00837B57" w:rsidRPr="001714EE" w:rsidRDefault="00406635">
      <w:pPr>
        <w:widowControl w:val="0"/>
        <w:spacing w:line="480" w:lineRule="auto"/>
        <w:ind w:left="602" w:hangingChars="300" w:hanging="602"/>
        <w:jc w:val="both"/>
        <w:outlineLvl w:val="0"/>
        <w:rPr>
          <w:rFonts w:ascii="Times New Roman" w:hAnsi="Times New Roman" w:cs="Times New Roman"/>
          <w:b/>
          <w:bCs/>
          <w:color w:val="000000" w:themeColor="text1"/>
          <w:kern w:val="2"/>
          <w:sz w:val="20"/>
          <w:szCs w:val="20"/>
        </w:rPr>
      </w:pPr>
      <w:r w:rsidRPr="001714EE">
        <w:rPr>
          <w:rFonts w:ascii="Times New Roman" w:hAnsi="Times New Roman" w:cs="Times New Roman"/>
          <w:b/>
          <w:bCs/>
          <w:color w:val="000000" w:themeColor="text1"/>
          <w:kern w:val="2"/>
          <w:sz w:val="20"/>
          <w:szCs w:val="20"/>
        </w:rPr>
        <w:lastRenderedPageBreak/>
        <w:t>Figure captions</w:t>
      </w:r>
    </w:p>
    <w:p w14:paraId="0CCE8F1A" w14:textId="77777777" w:rsidR="00837B57" w:rsidRPr="001714EE" w:rsidRDefault="00406635">
      <w:p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b/>
          <w:color w:val="000000" w:themeColor="text1"/>
          <w:sz w:val="20"/>
          <w:szCs w:val="20"/>
        </w:rPr>
        <w:t>Figure 1.</w:t>
      </w:r>
      <w:r w:rsidRPr="001714EE">
        <w:rPr>
          <w:rFonts w:ascii="Times New Roman" w:hAnsi="Times New Roman" w:cs="Times New Roman"/>
          <w:color w:val="000000" w:themeColor="text1"/>
          <w:sz w:val="20"/>
          <w:szCs w:val="20"/>
        </w:rPr>
        <w:t xml:space="preserve"> Schematic representing approaches for measuring pollutant bioavailability in soils and sediments using bioreporters that generate an optical signal. Approaches 2–4 result in a correction to compensate for diminution of bioreporter signal by solid particles suspended in the aqueous phase.</w:t>
      </w:r>
    </w:p>
    <w:p w14:paraId="6B5499B5"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b/>
          <w:bCs/>
          <w:color w:val="000000" w:themeColor="text1"/>
          <w:sz w:val="20"/>
          <w:szCs w:val="20"/>
          <w:lang w:val="en-US"/>
        </w:rPr>
        <w:t xml:space="preserve">Figure 2. </w:t>
      </w:r>
      <w:r w:rsidRPr="001714EE">
        <w:rPr>
          <w:rFonts w:ascii="Times New Roman" w:hAnsi="Times New Roman" w:cs="Times New Roman"/>
          <w:color w:val="000000" w:themeColor="text1"/>
          <w:sz w:val="20"/>
          <w:szCs w:val="20"/>
          <w:lang w:val="en-US"/>
        </w:rPr>
        <w:t xml:space="preserve">Response kinetics of bioreporter strain </w:t>
      </w:r>
      <w:proofErr w:type="spellStart"/>
      <w:r w:rsidRPr="001714EE">
        <w:rPr>
          <w:rFonts w:ascii="Times New Roman" w:hAnsi="Times New Roman" w:cs="Times New Roman"/>
          <w:color w:val="000000" w:themeColor="text1"/>
          <w:sz w:val="20"/>
          <w:szCs w:val="20"/>
          <w:lang w:val="en-US"/>
        </w:rPr>
        <w:t>zntA</w:t>
      </w:r>
      <w:proofErr w:type="spellEnd"/>
      <w:r w:rsidRPr="001714EE">
        <w:rPr>
          <w:rFonts w:ascii="Times New Roman" w:hAnsi="Times New Roman" w:cs="Times New Roman"/>
          <w:color w:val="000000" w:themeColor="text1"/>
          <w:sz w:val="20"/>
          <w:szCs w:val="20"/>
          <w:lang w:val="en-US"/>
        </w:rPr>
        <w:t xml:space="preserve"> as a function of </w:t>
      </w:r>
      <w:r w:rsidRPr="001714EE">
        <w:rPr>
          <w:rFonts w:ascii="Times New Roman" w:hAnsi="Times New Roman" w:cs="Times New Roman"/>
          <w:color w:val="000000" w:themeColor="text1"/>
          <w:sz w:val="20"/>
          <w:szCs w:val="20"/>
          <w:lang w:val="en-NZ"/>
        </w:rPr>
        <w:t xml:space="preserve">(A) </w:t>
      </w:r>
      <w:r w:rsidRPr="001714EE">
        <w:rPr>
          <w:rFonts w:ascii="Times New Roman" w:hAnsi="Times New Roman" w:cs="Times New Roman"/>
          <w:color w:val="000000" w:themeColor="text1"/>
          <w:sz w:val="20"/>
          <w:szCs w:val="20"/>
          <w:lang w:val="en-US"/>
        </w:rPr>
        <w:t>time (</w:t>
      </w:r>
      <w:r w:rsidRPr="001714EE">
        <w:rPr>
          <w:rFonts w:ascii="Times New Roman" w:hAnsi="Times New Roman" w:cs="Times New Roman"/>
          <w:color w:val="000000" w:themeColor="text1"/>
          <w:sz w:val="20"/>
          <w:szCs w:val="20"/>
          <w:lang w:val="en-NZ"/>
        </w:rPr>
        <w:t>in RLU</w:t>
      </w:r>
      <w:r w:rsidRPr="001714EE">
        <w:rPr>
          <w:rFonts w:ascii="Times New Roman" w:hAnsi="Times New Roman" w:cs="Times New Roman"/>
          <w:color w:val="000000" w:themeColor="text1"/>
          <w:sz w:val="20"/>
          <w:szCs w:val="20"/>
          <w:lang w:val="en-US"/>
        </w:rPr>
        <w:t xml:space="preserve">) and </w:t>
      </w:r>
      <w:r w:rsidRPr="001714EE">
        <w:rPr>
          <w:rFonts w:ascii="Times New Roman" w:hAnsi="Times New Roman" w:cs="Times New Roman"/>
          <w:color w:val="000000" w:themeColor="text1"/>
          <w:sz w:val="20"/>
          <w:szCs w:val="20"/>
          <w:lang w:val="en-NZ"/>
        </w:rPr>
        <w:t xml:space="preserve">(B and C) </w:t>
      </w:r>
      <w:r w:rsidRPr="001714EE">
        <w:rPr>
          <w:rFonts w:ascii="Times New Roman" w:hAnsi="Times New Roman" w:cs="Times New Roman"/>
          <w:color w:val="000000" w:themeColor="text1"/>
          <w:sz w:val="20"/>
          <w:szCs w:val="20"/>
          <w:lang w:val="en-US"/>
        </w:rPr>
        <w:t>Pb concentration</w:t>
      </w:r>
      <w:r w:rsidRPr="001714EE">
        <w:rPr>
          <w:rFonts w:ascii="Times New Roman" w:hAnsi="Times New Roman" w:cs="Times New Roman"/>
          <w:color w:val="000000" w:themeColor="text1"/>
          <w:sz w:val="20"/>
          <w:szCs w:val="20"/>
          <w:lang w:val="en-NZ"/>
        </w:rPr>
        <w:t xml:space="preserve"> (in MRR)</w:t>
      </w:r>
      <w:r w:rsidRPr="001714EE">
        <w:rPr>
          <w:rFonts w:ascii="Times New Roman" w:hAnsi="Times New Roman" w:cs="Times New Roman"/>
          <w:color w:val="000000" w:themeColor="text1"/>
          <w:sz w:val="20"/>
          <w:szCs w:val="20"/>
          <w:lang w:val="en-US"/>
        </w:rPr>
        <w:t>.</w:t>
      </w:r>
      <w:r w:rsidRPr="001714EE">
        <w:rPr>
          <w:rFonts w:ascii="Times New Roman" w:hAnsi="Times New Roman" w:cs="Times New Roman"/>
          <w:color w:val="000000" w:themeColor="text1"/>
          <w:sz w:val="20"/>
          <w:szCs w:val="20"/>
          <w:lang w:val="en-NZ"/>
        </w:rPr>
        <w:t xml:space="preserve"> Error bars represent standard deviation based on four parallel experiments. Panel C shows results for multiple repeated experiments over the course of all research reporter herein (see text).</w:t>
      </w:r>
    </w:p>
    <w:p w14:paraId="2799969D" w14:textId="77777777" w:rsidR="00837B57" w:rsidRPr="001714EE" w:rsidRDefault="00406635">
      <w:pPr>
        <w:spacing w:after="0"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b/>
          <w:color w:val="000000" w:themeColor="text1"/>
          <w:sz w:val="20"/>
          <w:szCs w:val="20"/>
        </w:rPr>
        <w:t>Figure 3.</w:t>
      </w:r>
      <w:r w:rsidRPr="001714EE">
        <w:rPr>
          <w:rFonts w:ascii="Times New Roman" w:hAnsi="Times New Roman" w:cs="Times New Roman"/>
          <w:color w:val="000000" w:themeColor="text1"/>
          <w:sz w:val="20"/>
          <w:szCs w:val="20"/>
        </w:rPr>
        <w:t xml:space="preserve"> The effect of slurry concentration on </w:t>
      </w:r>
      <w:r w:rsidRPr="001714EE">
        <w:rPr>
          <w:rFonts w:ascii="Times New Roman" w:hAnsi="Times New Roman" w:cs="Times New Roman"/>
          <w:color w:val="000000" w:themeColor="text1"/>
          <w:sz w:val="20"/>
          <w:szCs w:val="20"/>
          <w:lang w:val="en-NZ"/>
        </w:rPr>
        <w:t>(A)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rPr>
        <w:t xml:space="preserve"> and </w:t>
      </w:r>
      <w:r w:rsidRPr="001714EE">
        <w:rPr>
          <w:rFonts w:ascii="Times New Roman" w:hAnsi="Times New Roman" w:cs="Times New Roman"/>
          <w:color w:val="000000" w:themeColor="text1"/>
          <w:sz w:val="20"/>
          <w:szCs w:val="20"/>
          <w:lang w:val="en-NZ"/>
        </w:rPr>
        <w:t>(B) OD</w:t>
      </w:r>
      <w:r w:rsidRPr="001714EE">
        <w:rPr>
          <w:rFonts w:ascii="Times New Roman" w:hAnsi="Times New Roman" w:cs="Times New Roman"/>
          <w:color w:val="000000" w:themeColor="text1"/>
          <w:sz w:val="20"/>
          <w:szCs w:val="20"/>
        </w:rPr>
        <w:t xml:space="preserve"> for composite data of all soils/sediments used in this study</w:t>
      </w:r>
      <w:r w:rsidRPr="001714EE">
        <w:rPr>
          <w:rFonts w:ascii="Times New Roman" w:hAnsi="Times New Roman" w:cs="Times New Roman"/>
          <w:color w:val="000000" w:themeColor="text1"/>
          <w:sz w:val="20"/>
          <w:szCs w:val="20"/>
          <w:lang w:val="en-NZ"/>
        </w:rPr>
        <w:t>; d</w:t>
      </w:r>
      <w:proofErr w:type="spellStart"/>
      <w:r w:rsidRPr="001714EE">
        <w:rPr>
          <w:rFonts w:ascii="Times New Roman" w:hAnsi="Times New Roman" w:cs="Times New Roman"/>
          <w:color w:val="000000" w:themeColor="text1"/>
          <w:sz w:val="20"/>
          <w:szCs w:val="20"/>
        </w:rPr>
        <w:t>ata</w:t>
      </w:r>
      <w:proofErr w:type="spellEnd"/>
      <w:r w:rsidRPr="001714EE">
        <w:rPr>
          <w:rFonts w:ascii="Times New Roman" w:hAnsi="Times New Roman" w:cs="Times New Roman"/>
          <w:color w:val="000000" w:themeColor="text1"/>
          <w:sz w:val="20"/>
          <w:szCs w:val="20"/>
        </w:rPr>
        <w:t xml:space="preserve"> were composited using a weighted average</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lang w:val="en-NZ"/>
        </w:rPr>
        <w:t xml:space="preserve"> Values for </w:t>
      </w:r>
      <w:r w:rsidRPr="001714EE">
        <w:rPr>
          <w:rFonts w:ascii="Times New Roman" w:hAnsi="Times New Roman" w:cs="Times New Roman"/>
          <w:i/>
          <w:color w:val="000000" w:themeColor="text1"/>
          <w:sz w:val="20"/>
          <w:szCs w:val="20"/>
          <w:lang w:val="en-NZ"/>
        </w:rPr>
        <w:t>R</w:t>
      </w:r>
      <w:r w:rsidRPr="001714EE">
        <w:rPr>
          <w:rFonts w:ascii="Times New Roman" w:hAnsi="Times New Roman" w:cs="Times New Roman"/>
          <w:color w:val="000000" w:themeColor="text1"/>
          <w:sz w:val="20"/>
          <w:szCs w:val="20"/>
          <w:vertAlign w:val="superscript"/>
          <w:lang w:val="en-NZ"/>
        </w:rPr>
        <w:t>2</w:t>
      </w:r>
      <w:r w:rsidRPr="001714EE">
        <w:rPr>
          <w:rFonts w:ascii="Times New Roman" w:hAnsi="Times New Roman" w:cs="Times New Roman"/>
          <w:color w:val="000000" w:themeColor="text1"/>
          <w:sz w:val="20"/>
          <w:szCs w:val="20"/>
          <w:lang w:val="en-NZ"/>
        </w:rPr>
        <w:t xml:space="preserve"> in panels A and B refer to fitting using </w:t>
      </w:r>
      <w:proofErr w:type="spellStart"/>
      <w:proofErr w:type="gramStart"/>
      <w:r w:rsidRPr="001714EE">
        <w:rPr>
          <w:rFonts w:ascii="Times New Roman" w:hAnsi="Times New Roman" w:cs="Times New Roman"/>
          <w:color w:val="000000" w:themeColor="text1"/>
          <w:sz w:val="20"/>
          <w:szCs w:val="20"/>
          <w:lang w:val="en-NZ"/>
        </w:rPr>
        <w:t>eq.s</w:t>
      </w:r>
      <w:proofErr w:type="spellEnd"/>
      <w:proofErr w:type="gramEnd"/>
      <w:r w:rsidRPr="001714EE">
        <w:rPr>
          <w:rFonts w:ascii="Times New Roman" w:hAnsi="Times New Roman" w:cs="Times New Roman"/>
          <w:color w:val="000000" w:themeColor="text1"/>
          <w:sz w:val="20"/>
          <w:szCs w:val="20"/>
          <w:lang w:val="en-NZ"/>
        </w:rPr>
        <w:t xml:space="preserve"> 3a and b. Panel (C) is a schematic showing the primary optical effects governing detection of response; see text for discussion. Error bars represent standard deviation based on a weighted composite of multiple indep</w:t>
      </w:r>
      <w:r w:rsidRPr="001714EE">
        <w:rPr>
          <w:rFonts w:ascii="Times New Roman" w:hAnsi="Times New Roman" w:cs="Times New Roman" w:hint="eastAsia"/>
          <w:color w:val="000000" w:themeColor="text1"/>
          <w:sz w:val="20"/>
          <w:szCs w:val="20"/>
          <w:lang w:val="en-NZ"/>
        </w:rPr>
        <w:t>en</w:t>
      </w:r>
      <w:r w:rsidRPr="001714EE">
        <w:rPr>
          <w:rFonts w:ascii="Times New Roman" w:hAnsi="Times New Roman" w:cs="Times New Roman"/>
          <w:color w:val="000000" w:themeColor="text1"/>
          <w:sz w:val="20"/>
          <w:szCs w:val="20"/>
          <w:lang w:val="en-NZ"/>
        </w:rPr>
        <w:t>dent experiments performed over the course of this work (</w:t>
      </w:r>
      <w:r w:rsidRPr="001714EE">
        <w:rPr>
          <w:rFonts w:ascii="Times New Roman" w:hAnsi="Times New Roman" w:cs="Times New Roman"/>
          <w:i/>
          <w:iCs/>
          <w:color w:val="000000" w:themeColor="text1"/>
          <w:sz w:val="20"/>
          <w:szCs w:val="20"/>
          <w:lang w:val="en-NZ"/>
        </w:rPr>
        <w:t>N</w:t>
      </w:r>
      <w:r w:rsidRPr="001714EE">
        <w:rPr>
          <w:rFonts w:ascii="Times New Roman" w:hAnsi="Times New Roman" w:cs="Times New Roman"/>
          <w:color w:val="000000" w:themeColor="text1"/>
          <w:sz w:val="20"/>
          <w:szCs w:val="20"/>
          <w:lang w:val="en-NZ"/>
        </w:rPr>
        <w:t xml:space="preserve"> ≥ 8).</w:t>
      </w:r>
    </w:p>
    <w:p w14:paraId="4A33C134" w14:textId="77777777" w:rsidR="00837B57" w:rsidRPr="001714EE" w:rsidRDefault="00406635">
      <w:pPr>
        <w:spacing w:after="0" w:line="480" w:lineRule="auto"/>
        <w:jc w:val="both"/>
        <w:rPr>
          <w:rFonts w:ascii="Times New Roman" w:hAnsi="Times New Roman" w:cs="Times New Roman"/>
          <w:color w:val="000000" w:themeColor="text1"/>
          <w:sz w:val="20"/>
          <w:szCs w:val="20"/>
        </w:rPr>
      </w:pPr>
      <w:r w:rsidRPr="001714EE">
        <w:rPr>
          <w:rFonts w:ascii="Times New Roman" w:hAnsi="Times New Roman" w:cs="Times New Roman"/>
          <w:b/>
          <w:color w:val="000000" w:themeColor="text1"/>
          <w:sz w:val="20"/>
          <w:szCs w:val="20"/>
        </w:rPr>
        <w:t>Figure 4.</w:t>
      </w:r>
      <w:r w:rsidRPr="001714EE">
        <w:rPr>
          <w:rFonts w:ascii="Times New Roman" w:hAnsi="Times New Roman" w:cs="Times New Roman"/>
          <w:color w:val="000000" w:themeColor="text1"/>
          <w:sz w:val="20"/>
          <w:szCs w:val="20"/>
        </w:rPr>
        <w:t xml:space="preserve"> Effect of different light intensities</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on signal transmission.</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P</w:t>
      </w:r>
      <w:r w:rsidRPr="001714EE">
        <w:rPr>
          <w:rFonts w:ascii="Times New Roman" w:hAnsi="Times New Roman" w:cs="Times New Roman" w:hint="eastAsia"/>
          <w:color w:val="000000" w:themeColor="text1"/>
          <w:sz w:val="20"/>
          <w:szCs w:val="20"/>
        </w:rPr>
        <w:t>anels</w:t>
      </w:r>
      <w:r w:rsidRPr="001714EE">
        <w:rPr>
          <w:rFonts w:ascii="Times New Roman" w:hAnsi="Times New Roman" w:cs="Times New Roman"/>
          <w:color w:val="000000" w:themeColor="text1"/>
          <w:sz w:val="20"/>
          <w:szCs w:val="20"/>
        </w:rPr>
        <w:t xml:space="preserve"> A and B are for </w:t>
      </w:r>
      <w:r w:rsidRPr="001714EE">
        <w:rPr>
          <w:rFonts w:ascii="Times New Roman" w:hAnsi="Times New Roman" w:cs="Times New Roman"/>
          <w:color w:val="000000" w:themeColor="text1"/>
          <w:sz w:val="20"/>
          <w:szCs w:val="20"/>
          <w:lang w:val="en-NZ"/>
        </w:rPr>
        <w:t>experiments with S</w:t>
      </w:r>
      <w:r w:rsidRPr="001714EE">
        <w:rPr>
          <w:rFonts w:ascii="Times New Roman" w:hAnsi="Times New Roman" w:cs="Times New Roman"/>
          <w:color w:val="000000" w:themeColor="text1"/>
          <w:sz w:val="20"/>
          <w:szCs w:val="20"/>
        </w:rPr>
        <w:t>oil</w:t>
      </w:r>
      <w:r w:rsidRPr="001714EE">
        <w:rPr>
          <w:rFonts w:ascii="Times New Roman" w:hAnsi="Times New Roman" w:cs="Times New Roman"/>
          <w:color w:val="000000" w:themeColor="text1"/>
          <w:sz w:val="20"/>
          <w:szCs w:val="20"/>
          <w:lang w:val="en-NZ"/>
        </w:rPr>
        <w:t>-2,</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and </w:t>
      </w:r>
      <w:r w:rsidRPr="001714EE">
        <w:rPr>
          <w:rFonts w:ascii="Times New Roman" w:hAnsi="Times New Roman" w:cs="Times New Roman"/>
          <w:color w:val="000000" w:themeColor="text1"/>
          <w:sz w:val="20"/>
          <w:szCs w:val="20"/>
        </w:rPr>
        <w:t xml:space="preserve">panels C and D are for </w:t>
      </w:r>
      <w:r w:rsidRPr="001714EE">
        <w:rPr>
          <w:rFonts w:ascii="Times New Roman" w:hAnsi="Times New Roman" w:cs="Times New Roman"/>
          <w:color w:val="000000" w:themeColor="text1"/>
          <w:sz w:val="20"/>
          <w:szCs w:val="20"/>
          <w:lang w:val="en-NZ"/>
        </w:rPr>
        <w:t>experiments with S</w:t>
      </w:r>
      <w:r w:rsidRPr="001714EE">
        <w:rPr>
          <w:rFonts w:ascii="Times New Roman" w:hAnsi="Times New Roman" w:cs="Times New Roman"/>
          <w:color w:val="000000" w:themeColor="text1"/>
          <w:sz w:val="20"/>
          <w:szCs w:val="20"/>
        </w:rPr>
        <w:t>ed</w:t>
      </w:r>
      <w:r w:rsidRPr="001714EE">
        <w:rPr>
          <w:rFonts w:ascii="Times New Roman" w:hAnsi="Times New Roman" w:cs="Times New Roman"/>
          <w:color w:val="000000" w:themeColor="text1"/>
          <w:sz w:val="20"/>
          <w:szCs w:val="20"/>
          <w:lang w:val="en-NZ"/>
        </w:rPr>
        <w:t>-1</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xml:space="preserve"> Error bars represent standard deviation based on a weighted composite of multiple independent experiments performed over the course of this work (</w:t>
      </w:r>
      <w:r w:rsidRPr="001714EE">
        <w:rPr>
          <w:rFonts w:ascii="Times New Roman" w:hAnsi="Times New Roman" w:cs="Times New Roman"/>
          <w:i/>
          <w:iCs/>
          <w:color w:val="000000" w:themeColor="text1"/>
          <w:sz w:val="20"/>
          <w:szCs w:val="20"/>
          <w:lang w:val="en-NZ"/>
        </w:rPr>
        <w:t>N</w:t>
      </w:r>
      <w:r w:rsidRPr="001714EE">
        <w:rPr>
          <w:rFonts w:ascii="Times New Roman" w:hAnsi="Times New Roman" w:cs="Times New Roman"/>
          <w:color w:val="000000" w:themeColor="text1"/>
          <w:sz w:val="20"/>
          <w:szCs w:val="20"/>
          <w:lang w:val="en-NZ"/>
        </w:rPr>
        <w:t xml:space="preserve"> ≥ 4).</w:t>
      </w:r>
    </w:p>
    <w:p w14:paraId="3E87BC43" w14:textId="77777777" w:rsidR="00837B57" w:rsidRPr="001714EE" w:rsidRDefault="00406635">
      <w:pPr>
        <w:spacing w:line="480" w:lineRule="auto"/>
        <w:jc w:val="both"/>
        <w:rPr>
          <w:rFonts w:ascii="Times New Roman" w:hAnsi="Times New Roman" w:cs="Times New Roman"/>
          <w:color w:val="000000" w:themeColor="text1"/>
          <w:sz w:val="20"/>
          <w:szCs w:val="20"/>
          <w:lang w:val="en-US"/>
        </w:rPr>
      </w:pPr>
      <w:r w:rsidRPr="001714EE">
        <w:rPr>
          <w:rFonts w:ascii="Times New Roman" w:hAnsi="Times New Roman" w:cs="Times New Roman"/>
          <w:b/>
          <w:color w:val="000000" w:themeColor="text1"/>
          <w:sz w:val="20"/>
          <w:szCs w:val="20"/>
          <w:lang w:val="en-NZ"/>
        </w:rPr>
        <w:t>Figure</w:t>
      </w:r>
      <w:r w:rsidRPr="001714EE">
        <w:rPr>
          <w:rFonts w:ascii="Times New Roman" w:hAnsi="Times New Roman" w:cs="Times New Roman"/>
          <w:b/>
          <w:color w:val="000000" w:themeColor="text1"/>
          <w:sz w:val="20"/>
          <w:szCs w:val="20"/>
          <w:lang w:val="en-US"/>
        </w:rPr>
        <w:t xml:space="preserve"> 5.</w:t>
      </w:r>
      <w:r w:rsidRPr="001714EE">
        <w:rPr>
          <w:rFonts w:ascii="Times New Roman" w:hAnsi="Times New Roman" w:cs="Times New Roman"/>
          <w:color w:val="000000" w:themeColor="text1"/>
          <w:sz w:val="20"/>
          <w:szCs w:val="20"/>
          <w:lang w:val="en-US"/>
        </w:rPr>
        <w:t xml:space="preserve"> Effect of different geomaterials on light transmission.</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A</w:t>
      </w:r>
      <w:r w:rsidRPr="001714EE">
        <w:rPr>
          <w:rFonts w:ascii="Times New Roman" w:hAnsi="Times New Roman" w:cs="Times New Roman"/>
          <w:color w:val="000000" w:themeColor="text1"/>
          <w:sz w:val="20"/>
          <w:szCs w:val="20"/>
          <w:lang w:val="en-NZ"/>
        </w:rPr>
        <w:t>) Photograph</w:t>
      </w:r>
      <w:r w:rsidRPr="001714EE">
        <w:rPr>
          <w:rFonts w:ascii="Times New Roman" w:hAnsi="Times New Roman" w:cs="Times New Roman"/>
          <w:color w:val="000000" w:themeColor="text1"/>
          <w:sz w:val="20"/>
          <w:szCs w:val="20"/>
        </w:rPr>
        <w:t xml:space="preserve"> show</w:t>
      </w:r>
      <w:proofErr w:type="spellStart"/>
      <w:r w:rsidRPr="001714EE">
        <w:rPr>
          <w:rFonts w:ascii="Times New Roman" w:hAnsi="Times New Roman" w:cs="Times New Roman"/>
          <w:color w:val="000000" w:themeColor="text1"/>
          <w:sz w:val="20"/>
          <w:szCs w:val="20"/>
          <w:lang w:val="en-NZ"/>
        </w:rPr>
        <w:t>ing</w:t>
      </w:r>
      <w:proofErr w:type="spellEnd"/>
      <w:r w:rsidRPr="001714EE">
        <w:rPr>
          <w:rFonts w:ascii="Times New Roman" w:hAnsi="Times New Roman" w:cs="Times New Roman"/>
          <w:color w:val="000000" w:themeColor="text1"/>
          <w:sz w:val="20"/>
          <w:szCs w:val="20"/>
        </w:rPr>
        <w:t xml:space="preserve"> the difference in the appearance of the materials</w:t>
      </w:r>
      <w:r w:rsidRPr="001714EE">
        <w:rPr>
          <w:rFonts w:ascii="Times New Roman" w:hAnsi="Times New Roman" w:cs="Times New Roman"/>
          <w:color w:val="000000" w:themeColor="text1"/>
          <w:sz w:val="20"/>
          <w:szCs w:val="20"/>
          <w:lang w:val="en-NZ"/>
        </w:rPr>
        <w:t xml:space="preserve"> tested (</w:t>
      </w:r>
      <w:r w:rsidRPr="001714EE">
        <w:rPr>
          <w:rFonts w:ascii="Times New Roman" w:hAnsi="Times New Roman" w:cs="Times New Roman"/>
          <w:color w:val="000000" w:themeColor="text1"/>
          <w:sz w:val="20"/>
          <w:szCs w:val="20"/>
        </w:rPr>
        <w:t xml:space="preserve">unmagnified image of material </w:t>
      </w:r>
      <w:r w:rsidRPr="001714EE">
        <w:rPr>
          <w:rFonts w:ascii="Times New Roman" w:hAnsi="Times New Roman" w:cs="Times New Roman"/>
          <w:color w:val="000000" w:themeColor="text1"/>
          <w:sz w:val="20"/>
          <w:szCs w:val="20"/>
          <w:lang w:val="en-NZ"/>
        </w:rPr>
        <w:t>as used)</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B</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and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C</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are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T</w:t>
      </w:r>
      <w:r w:rsidRPr="001714EE">
        <w:rPr>
          <w:rFonts w:ascii="Times New Roman" w:hAnsi="Times New Roman" w:cs="Times New Roman"/>
          <w:color w:val="000000" w:themeColor="text1"/>
          <w:sz w:val="20"/>
          <w:szCs w:val="20"/>
        </w:rPr>
        <w:t xml:space="preserve"> and OD, respectively, </w:t>
      </w:r>
      <w:r w:rsidRPr="001714EE">
        <w:rPr>
          <w:rFonts w:ascii="Times New Roman" w:hAnsi="Times New Roman" w:cs="Times New Roman"/>
          <w:i/>
          <w:iCs/>
          <w:color w:val="000000" w:themeColor="text1"/>
          <w:sz w:val="20"/>
          <w:szCs w:val="20"/>
        </w:rPr>
        <w:t>versus</w:t>
      </w:r>
      <w:r w:rsidRPr="001714EE">
        <w:rPr>
          <w:rFonts w:ascii="Times New Roman" w:hAnsi="Times New Roman" w:cs="Times New Roman"/>
          <w:color w:val="000000" w:themeColor="text1"/>
          <w:sz w:val="20"/>
          <w:szCs w:val="20"/>
        </w:rPr>
        <w:t xml:space="preserve"> SC.</w:t>
      </w:r>
      <w:r w:rsidRPr="001714EE">
        <w:rPr>
          <w:rFonts w:ascii="Times New Roman" w:hAnsi="Times New Roman" w:cs="Times New Roman"/>
          <w:color w:val="000000" w:themeColor="text1"/>
          <w:sz w:val="20"/>
          <w:szCs w:val="20"/>
          <w:lang w:val="en-NZ"/>
        </w:rPr>
        <w:t xml:space="preserve"> Error bars in panels B and C represent standard deviation based on four parallel experiments. </w:t>
      </w:r>
    </w:p>
    <w:p w14:paraId="784E1E0B"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b/>
          <w:color w:val="000000" w:themeColor="text1"/>
          <w:sz w:val="20"/>
          <w:szCs w:val="20"/>
          <w:lang w:val="en-NZ"/>
        </w:rPr>
        <w:t>Figure</w:t>
      </w:r>
      <w:r w:rsidRPr="001714EE">
        <w:rPr>
          <w:rFonts w:ascii="Times New Roman" w:hAnsi="Times New Roman" w:cs="Times New Roman"/>
          <w:b/>
          <w:color w:val="000000" w:themeColor="text1"/>
          <w:sz w:val="20"/>
          <w:szCs w:val="20"/>
        </w:rPr>
        <w:t xml:space="preserve"> 6</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Change, as a function of SC, of</w:t>
      </w:r>
      <w:r w:rsidRPr="001714EE">
        <w:rPr>
          <w:rFonts w:ascii="Times New Roman" w:hAnsi="Times New Roman" w:cs="Times New Roman"/>
          <w:color w:val="000000" w:themeColor="text1"/>
          <w:sz w:val="20"/>
          <w:szCs w:val="20"/>
        </w:rPr>
        <w:t xml:space="preserve"> (A) %</w:t>
      </w:r>
      <w:r w:rsidRPr="001714EE">
        <w:rPr>
          <w:rFonts w:ascii="Times New Roman" w:hAnsi="Times New Roman" w:cs="Times New Roman"/>
          <w:i/>
          <w:color w:val="000000" w:themeColor="text1"/>
          <w:sz w:val="20"/>
          <w:szCs w:val="20"/>
        </w:rPr>
        <w:t>T</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and (B) OD </w:t>
      </w:r>
      <w:r w:rsidRPr="001714EE">
        <w:rPr>
          <w:rFonts w:ascii="Times New Roman" w:hAnsi="Times New Roman" w:cs="Times New Roman"/>
          <w:color w:val="000000" w:themeColor="text1"/>
          <w:sz w:val="20"/>
          <w:szCs w:val="20"/>
          <w:lang w:val="en-NZ"/>
        </w:rPr>
        <w:t xml:space="preserve">for </w:t>
      </w:r>
      <w:r w:rsidRPr="001714EE">
        <w:rPr>
          <w:rFonts w:ascii="Times New Roman" w:hAnsi="Times New Roman" w:cs="Times New Roman"/>
          <w:color w:val="000000" w:themeColor="text1"/>
          <w:sz w:val="20"/>
          <w:szCs w:val="20"/>
        </w:rPr>
        <w:t>all soils/sediments used in this study</w:t>
      </w:r>
      <w:r w:rsidRPr="001714EE">
        <w:rPr>
          <w:rFonts w:ascii="Times New Roman" w:hAnsi="Times New Roman" w:cs="Times New Roman"/>
          <w:color w:val="000000" w:themeColor="text1"/>
          <w:sz w:val="20"/>
          <w:szCs w:val="20"/>
          <w:lang w:val="en-NZ"/>
        </w:rPr>
        <w:t xml:space="preserve"> (average of 4 parallel experiments, dots) and the 95% confidence interval around the average of all data (grey shading). (C) T</w:t>
      </w:r>
      <w:r w:rsidRPr="001714EE">
        <w:rPr>
          <w:rFonts w:ascii="Times New Roman" w:hAnsi="Times New Roman" w:cs="Times New Roman"/>
          <w:color w:val="000000" w:themeColor="text1"/>
          <w:sz w:val="20"/>
          <w:szCs w:val="20"/>
        </w:rPr>
        <w:t xml:space="preserve">he </w:t>
      </w:r>
      <w:r w:rsidRPr="001714EE">
        <w:rPr>
          <w:rFonts w:ascii="Times New Roman" w:hAnsi="Times New Roman" w:cs="Times New Roman"/>
          <w:color w:val="000000" w:themeColor="text1"/>
          <w:sz w:val="20"/>
          <w:szCs w:val="20"/>
          <w:lang w:val="en-NZ"/>
        </w:rPr>
        <w:t xml:space="preserve">average </w:t>
      </w:r>
      <w:r w:rsidRPr="001714EE">
        <w:rPr>
          <w:rFonts w:ascii="Times New Roman" w:hAnsi="Times New Roman" w:cs="Times New Roman"/>
          <w:color w:val="000000" w:themeColor="text1"/>
          <w:sz w:val="20"/>
          <w:szCs w:val="20"/>
        </w:rPr>
        <w:t xml:space="preserve">relative </w:t>
      </w:r>
      <w:r w:rsidRPr="001714EE">
        <w:rPr>
          <w:rFonts w:ascii="Times New Roman" w:hAnsi="Times New Roman" w:cs="Times New Roman"/>
          <w:color w:val="000000" w:themeColor="text1"/>
          <w:sz w:val="20"/>
          <w:szCs w:val="20"/>
          <w:lang w:val="en-NZ"/>
        </w:rPr>
        <w:t xml:space="preserve">error (absolute) </w:t>
      </w:r>
      <w:r w:rsidRPr="001714EE">
        <w:rPr>
          <w:rFonts w:ascii="Times New Roman" w:hAnsi="Times New Roman" w:cs="Times New Roman"/>
          <w:color w:val="000000" w:themeColor="text1"/>
          <w:sz w:val="20"/>
          <w:szCs w:val="20"/>
        </w:rPr>
        <w:t>o</w:t>
      </w:r>
      <w:r w:rsidRPr="001714EE">
        <w:rPr>
          <w:rFonts w:ascii="Times New Roman" w:hAnsi="Times New Roman" w:cs="Times New Roman"/>
          <w:color w:val="000000" w:themeColor="text1"/>
          <w:sz w:val="20"/>
          <w:szCs w:val="20"/>
          <w:lang w:val="en-NZ"/>
        </w:rPr>
        <w:t xml:space="preserve">f bioavailable Pb measured if an average rather than soil/sediment-specific correction factor is used.  (D) </w:t>
      </w:r>
      <w:r w:rsidRPr="001714EE">
        <w:rPr>
          <w:rFonts w:ascii="Times New Roman" w:hAnsi="Times New Roman" w:cs="Times New Roman"/>
          <w:color w:val="000000" w:themeColor="text1"/>
          <w:sz w:val="20"/>
          <w:szCs w:val="20"/>
        </w:rPr>
        <w:t>the interplay between</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analyte concentration of Pb in </w:t>
      </w:r>
      <w:r w:rsidRPr="001714EE">
        <w:rPr>
          <w:rFonts w:ascii="Times New Roman" w:hAnsi="Times New Roman" w:cs="Times New Roman"/>
          <w:color w:val="000000" w:themeColor="text1"/>
          <w:sz w:val="20"/>
          <w:szCs w:val="20"/>
          <w:lang w:val="en-NZ"/>
        </w:rPr>
        <w:t xml:space="preserve">assay </w:t>
      </w:r>
      <w:r w:rsidRPr="001714EE">
        <w:rPr>
          <w:rFonts w:ascii="Times New Roman" w:hAnsi="Times New Roman" w:cs="Times New Roman"/>
          <w:color w:val="000000" w:themeColor="text1"/>
          <w:sz w:val="20"/>
          <w:szCs w:val="20"/>
        </w:rPr>
        <w:t>(assuming 100% bioavailable</w:t>
      </w:r>
      <w:r w:rsidRPr="001714EE">
        <w:rPr>
          <w:rFonts w:ascii="Times New Roman" w:hAnsi="Times New Roman" w:cs="Times New Roman"/>
          <w:color w:val="000000" w:themeColor="text1"/>
          <w:sz w:val="20"/>
          <w:szCs w:val="20"/>
          <w:lang w:val="en-NZ"/>
        </w:rPr>
        <w:t xml:space="preserve"> from soil/sediment sample</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the %</w:t>
      </w:r>
      <w:r w:rsidRPr="001714EE">
        <w:rPr>
          <w:rFonts w:ascii="Times New Roman" w:hAnsi="Times New Roman" w:cs="Times New Roman"/>
          <w:i/>
          <w:color w:val="000000" w:themeColor="text1"/>
          <w:sz w:val="20"/>
          <w:szCs w:val="20"/>
          <w:lang w:val="en-NZ"/>
        </w:rPr>
        <w:t>T</w:t>
      </w:r>
      <w:r w:rsidRPr="001714EE">
        <w:rPr>
          <w:rFonts w:ascii="Times New Roman" w:hAnsi="Times New Roman" w:cs="Times New Roman"/>
          <w:color w:val="000000" w:themeColor="text1"/>
          <w:sz w:val="20"/>
          <w:szCs w:val="20"/>
          <w:lang w:val="en-NZ"/>
        </w:rPr>
        <w:t>) Pb signal actually measured after diminution of bioreporter signal by particles in solution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without correction for reduction of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by particles), and the calculated amount of Pb required to be in a soil/sediment sample in order to provide a bioreporter response at the Pb LOQ. A soil/sediment would need to have 500 mg·L</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Pb to produce the </w:t>
      </w:r>
      <w:r w:rsidRPr="001714EE">
        <w:rPr>
          <w:rFonts w:ascii="Times New Roman" w:hAnsi="Times New Roman" w:cs="Times New Roman"/>
          <w:color w:val="000000" w:themeColor="text1"/>
          <w:sz w:val="20"/>
          <w:szCs w:val="20"/>
        </w:rPr>
        <w:t xml:space="preserve">analyte concentration of Pb in </w:t>
      </w:r>
      <w:r w:rsidRPr="001714EE">
        <w:rPr>
          <w:rFonts w:ascii="Times New Roman" w:hAnsi="Times New Roman" w:cs="Times New Roman"/>
          <w:color w:val="000000" w:themeColor="text1"/>
          <w:sz w:val="20"/>
          <w:szCs w:val="20"/>
          <w:lang w:val="en-NZ"/>
        </w:rPr>
        <w:t>assay shown, and greater or lesser amounts of soil/sediment Pb would increase, or decrease, respectively, response slope (linear response range assumed here for purposes of illustration).</w:t>
      </w:r>
    </w:p>
    <w:p w14:paraId="67E385AD" w14:textId="77777777" w:rsidR="00837B57" w:rsidRPr="001714EE" w:rsidRDefault="00406635">
      <w:p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b/>
          <w:color w:val="000000" w:themeColor="text1"/>
          <w:sz w:val="20"/>
          <w:szCs w:val="20"/>
        </w:rPr>
        <w:lastRenderedPageBreak/>
        <w:t>Figure 7.</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The concentration of measured bioavailable Pb in Soil</w:t>
      </w:r>
      <w:r w:rsidRPr="001714EE">
        <w:rPr>
          <w:rFonts w:ascii="Times New Roman" w:hAnsi="Times New Roman" w:cs="Times New Roman"/>
          <w:color w:val="000000" w:themeColor="text1"/>
          <w:sz w:val="20"/>
          <w:szCs w:val="20"/>
          <w:lang w:val="en-NZ"/>
        </w:rPr>
        <w:t>-2</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after signal correction using (A) an average soil/sediment correction factor (</w:t>
      </w:r>
      <w:r w:rsidRPr="001714EE">
        <w:rPr>
          <w:rFonts w:ascii="Times New Roman" w:hAnsi="Times New Roman" w:cs="Times New Roman"/>
          <w:color w:val="000000" w:themeColor="text1"/>
          <w:sz w:val="20"/>
          <w:szCs w:val="20"/>
        </w:rPr>
        <w:t>Figure 3</w:t>
      </w:r>
      <w:r w:rsidRPr="001714EE">
        <w:rPr>
          <w:rFonts w:ascii="Times New Roman" w:hAnsi="Times New Roman" w:cs="Times New Roman"/>
          <w:color w:val="000000" w:themeColor="text1"/>
          <w:sz w:val="20"/>
          <w:szCs w:val="20"/>
          <w:lang w:val="en-NZ"/>
        </w:rPr>
        <w:t xml:space="preserve">A), and (B) a soil-specific correction factor. Error bars represent standard deviation based on four parallel experiments.  </w:t>
      </w:r>
    </w:p>
    <w:p w14:paraId="1E8C3D74" w14:textId="77777777" w:rsidR="00837B57" w:rsidRPr="001714EE" w:rsidRDefault="00837B57">
      <w:pPr>
        <w:spacing w:line="480" w:lineRule="auto"/>
        <w:jc w:val="both"/>
        <w:rPr>
          <w:rFonts w:ascii="Times New Roman" w:hAnsi="Times New Roman" w:cs="Times New Roman"/>
          <w:color w:val="000000" w:themeColor="text1"/>
          <w:sz w:val="20"/>
          <w:szCs w:val="20"/>
        </w:rPr>
        <w:sectPr w:rsidR="00837B57" w:rsidRPr="001714EE">
          <w:pgSz w:w="11906" w:h="16838"/>
          <w:pgMar w:top="1440" w:right="1440" w:bottom="1440" w:left="1440" w:header="720" w:footer="720" w:gutter="0"/>
          <w:lnNumType w:countBy="1" w:restart="continuous"/>
          <w:cols w:space="720"/>
          <w:docGrid w:linePitch="360"/>
        </w:sectPr>
      </w:pPr>
    </w:p>
    <w:p w14:paraId="051E4B6F" w14:textId="77777777" w:rsidR="00837B57" w:rsidRPr="001714EE" w:rsidRDefault="00406635">
      <w:pPr>
        <w:spacing w:line="480" w:lineRule="auto"/>
        <w:jc w:val="center"/>
        <w:rPr>
          <w:rFonts w:ascii="Times New Roman" w:hAnsi="Times New Roman" w:cs="Times New Roman"/>
          <w:color w:val="000000" w:themeColor="text1"/>
          <w:sz w:val="20"/>
          <w:szCs w:val="20"/>
        </w:rPr>
      </w:pPr>
      <w:r w:rsidRPr="001714EE">
        <w:rPr>
          <w:noProof/>
          <w:color w:val="000000" w:themeColor="text1"/>
          <w:lang w:val="en-US"/>
        </w:rPr>
        <w:lastRenderedPageBreak/>
        <w:drawing>
          <wp:inline distT="0" distB="0" distL="0" distR="0" wp14:anchorId="21975CE8" wp14:editId="46D3E7A7">
            <wp:extent cx="5731510" cy="36341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1510" cy="3634105"/>
                    </a:xfrm>
                    <a:prstGeom prst="rect">
                      <a:avLst/>
                    </a:prstGeom>
                    <a:noFill/>
                    <a:ln>
                      <a:noFill/>
                    </a:ln>
                  </pic:spPr>
                </pic:pic>
              </a:graphicData>
            </a:graphic>
          </wp:inline>
        </w:drawing>
      </w:r>
    </w:p>
    <w:p w14:paraId="76408EF4" w14:textId="77777777" w:rsidR="00837B57" w:rsidRPr="001714EE" w:rsidRDefault="00406635">
      <w:pPr>
        <w:spacing w:line="480" w:lineRule="auto"/>
        <w:jc w:val="both"/>
        <w:rPr>
          <w:rFonts w:ascii="Times New Roman" w:hAnsi="Times New Roman" w:cs="Times New Roman"/>
          <w:color w:val="000000" w:themeColor="text1"/>
          <w:sz w:val="20"/>
          <w:szCs w:val="20"/>
        </w:rPr>
        <w:sectPr w:rsidR="00837B57" w:rsidRPr="001714EE">
          <w:pgSz w:w="11906" w:h="16838"/>
          <w:pgMar w:top="1440" w:right="1440" w:bottom="1440" w:left="1440" w:header="720" w:footer="720" w:gutter="0"/>
          <w:lnNumType w:countBy="1" w:restart="continuous"/>
          <w:cols w:space="720"/>
          <w:docGrid w:linePitch="360"/>
        </w:sectPr>
      </w:pPr>
      <w:r w:rsidRPr="001714EE">
        <w:rPr>
          <w:rFonts w:ascii="Times New Roman" w:hAnsi="Times New Roman" w:cs="Times New Roman"/>
          <w:b/>
          <w:color w:val="000000" w:themeColor="text1"/>
          <w:sz w:val="20"/>
          <w:szCs w:val="20"/>
        </w:rPr>
        <w:t>Figure 1.</w:t>
      </w:r>
      <w:r w:rsidRPr="001714EE">
        <w:rPr>
          <w:rFonts w:ascii="Times New Roman" w:hAnsi="Times New Roman" w:cs="Times New Roman"/>
          <w:color w:val="000000" w:themeColor="text1"/>
          <w:sz w:val="20"/>
          <w:szCs w:val="20"/>
        </w:rPr>
        <w:t xml:space="preserve"> </w:t>
      </w:r>
      <w:bookmarkStart w:id="52" w:name="_Hlk81062008"/>
      <w:r w:rsidRPr="001714EE">
        <w:rPr>
          <w:rFonts w:ascii="Times New Roman" w:hAnsi="Times New Roman" w:cs="Times New Roman"/>
          <w:color w:val="000000" w:themeColor="text1"/>
          <w:sz w:val="20"/>
          <w:szCs w:val="20"/>
        </w:rPr>
        <w:t>Schematic representing approaches for measuring pollutant bioavailability in soils</w:t>
      </w:r>
      <w:r w:rsidRPr="001714EE">
        <w:rPr>
          <w:rFonts w:ascii="Times New Roman" w:hAnsi="Times New Roman" w:cs="Times New Roman"/>
          <w:color w:val="000000" w:themeColor="text1"/>
          <w:sz w:val="20"/>
          <w:szCs w:val="20"/>
          <w:lang w:val="en-NZ"/>
        </w:rPr>
        <w:t xml:space="preserve"> and sediments using </w:t>
      </w:r>
      <w:r w:rsidRPr="001714EE">
        <w:rPr>
          <w:rFonts w:ascii="Times New Roman" w:hAnsi="Times New Roman" w:cs="Times New Roman"/>
          <w:color w:val="000000" w:themeColor="text1"/>
          <w:sz w:val="20"/>
          <w:szCs w:val="20"/>
        </w:rPr>
        <w:t>bioreporter</w:t>
      </w:r>
      <w:r w:rsidRPr="001714EE">
        <w:rPr>
          <w:rFonts w:ascii="Times New Roman" w:hAnsi="Times New Roman" w:cs="Times New Roman"/>
          <w:color w:val="000000" w:themeColor="text1"/>
          <w:sz w:val="20"/>
          <w:szCs w:val="20"/>
          <w:lang w:val="en-NZ"/>
        </w:rPr>
        <w:t>s that generate an optical signal. Approaches 2</w:t>
      </w:r>
      <w:r w:rsidRPr="001714EE">
        <w:rPr>
          <w:rFonts w:ascii="Tahoma" w:hAnsi="Tahoma" w:cs="Tahoma"/>
          <w:color w:val="000000" w:themeColor="text1"/>
          <w:sz w:val="20"/>
          <w:szCs w:val="20"/>
          <w:lang w:val="en-NZ"/>
        </w:rPr>
        <w:t>–</w:t>
      </w:r>
      <w:r w:rsidRPr="001714EE">
        <w:rPr>
          <w:rFonts w:ascii="Times New Roman" w:hAnsi="Times New Roman" w:cs="Times New Roman"/>
          <w:color w:val="000000" w:themeColor="text1"/>
          <w:sz w:val="20"/>
          <w:szCs w:val="20"/>
          <w:lang w:val="en-NZ"/>
        </w:rPr>
        <w:t>4 result in a correction to compensate for diminution of bioreporter signal by solid particles suspended in the aqueous phase.</w:t>
      </w:r>
      <w:bookmarkEnd w:id="52"/>
    </w:p>
    <w:p w14:paraId="25B9183C" w14:textId="77777777" w:rsidR="00837B57" w:rsidRPr="001714EE" w:rsidRDefault="00406635">
      <w:pPr>
        <w:spacing w:line="480" w:lineRule="auto"/>
        <w:jc w:val="both"/>
        <w:rPr>
          <w:rFonts w:ascii="Times New Roman" w:hAnsi="Times New Roman" w:cs="Times New Roman"/>
          <w:color w:val="000000" w:themeColor="text1"/>
          <w:sz w:val="20"/>
          <w:szCs w:val="20"/>
          <w:lang w:val="en-NZ"/>
        </w:rPr>
        <w:sectPr w:rsidR="00837B57" w:rsidRPr="001714EE">
          <w:pgSz w:w="11906" w:h="16838"/>
          <w:pgMar w:top="1440" w:right="1440" w:bottom="1440" w:left="1440" w:header="720" w:footer="720" w:gutter="0"/>
          <w:lnNumType w:countBy="1" w:restart="continuous"/>
          <w:cols w:space="720"/>
          <w:docGrid w:linePitch="360"/>
        </w:sectPr>
      </w:pPr>
      <w:r w:rsidRPr="001714EE">
        <w:rPr>
          <w:noProof/>
          <w:color w:val="000000" w:themeColor="text1"/>
          <w:lang w:val="en-US"/>
        </w:rPr>
        <w:lastRenderedPageBreak/>
        <w:drawing>
          <wp:inline distT="0" distB="0" distL="0" distR="0" wp14:anchorId="4A6AD46C" wp14:editId="7F641C81">
            <wp:extent cx="5731510" cy="20586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1510" cy="2058946"/>
                    </a:xfrm>
                    <a:prstGeom prst="rect">
                      <a:avLst/>
                    </a:prstGeom>
                    <a:noFill/>
                    <a:ln>
                      <a:noFill/>
                    </a:ln>
                  </pic:spPr>
                </pic:pic>
              </a:graphicData>
            </a:graphic>
          </wp:inline>
        </w:drawing>
      </w:r>
      <w:r w:rsidRPr="001714EE">
        <w:rPr>
          <w:rFonts w:ascii="Times New Roman" w:hAnsi="Times New Roman" w:cs="Times New Roman"/>
          <w:b/>
          <w:bCs/>
          <w:color w:val="000000" w:themeColor="text1"/>
          <w:sz w:val="20"/>
          <w:szCs w:val="20"/>
          <w:lang w:val="en-US"/>
        </w:rPr>
        <w:t xml:space="preserve">Figure 2. </w:t>
      </w:r>
      <w:bookmarkStart w:id="53" w:name="_Hlk83198570"/>
      <w:r w:rsidRPr="001714EE">
        <w:rPr>
          <w:rFonts w:ascii="Times New Roman" w:hAnsi="Times New Roman" w:cs="Times New Roman"/>
          <w:color w:val="000000" w:themeColor="text1"/>
          <w:sz w:val="20"/>
          <w:szCs w:val="20"/>
          <w:lang w:val="en-US"/>
        </w:rPr>
        <w:t xml:space="preserve">Response kinetics of bioreporter strain </w:t>
      </w:r>
      <w:proofErr w:type="spellStart"/>
      <w:r w:rsidRPr="001714EE">
        <w:rPr>
          <w:rFonts w:ascii="Times New Roman" w:hAnsi="Times New Roman" w:cs="Times New Roman"/>
          <w:color w:val="000000" w:themeColor="text1"/>
          <w:sz w:val="20"/>
          <w:szCs w:val="20"/>
          <w:lang w:val="en-US"/>
        </w:rPr>
        <w:t>zntA</w:t>
      </w:r>
      <w:proofErr w:type="spellEnd"/>
      <w:r w:rsidRPr="001714EE">
        <w:rPr>
          <w:rFonts w:ascii="Times New Roman" w:hAnsi="Times New Roman" w:cs="Times New Roman"/>
          <w:color w:val="000000" w:themeColor="text1"/>
          <w:sz w:val="20"/>
          <w:szCs w:val="20"/>
          <w:lang w:val="en-US"/>
        </w:rPr>
        <w:t xml:space="preserve"> as a function of </w:t>
      </w:r>
      <w:r w:rsidRPr="001714EE">
        <w:rPr>
          <w:rFonts w:ascii="Times New Roman" w:hAnsi="Times New Roman" w:cs="Times New Roman"/>
          <w:color w:val="000000" w:themeColor="text1"/>
          <w:sz w:val="20"/>
          <w:szCs w:val="20"/>
          <w:lang w:val="en-NZ"/>
        </w:rPr>
        <w:t xml:space="preserve">(A) </w:t>
      </w:r>
      <w:r w:rsidRPr="001714EE">
        <w:rPr>
          <w:rFonts w:ascii="Times New Roman" w:hAnsi="Times New Roman" w:cs="Times New Roman"/>
          <w:color w:val="000000" w:themeColor="text1"/>
          <w:sz w:val="20"/>
          <w:szCs w:val="20"/>
          <w:lang w:val="en-US"/>
        </w:rPr>
        <w:t>time (</w:t>
      </w:r>
      <w:r w:rsidRPr="001714EE">
        <w:rPr>
          <w:rFonts w:ascii="Times New Roman" w:hAnsi="Times New Roman" w:cs="Times New Roman"/>
          <w:color w:val="000000" w:themeColor="text1"/>
          <w:sz w:val="20"/>
          <w:szCs w:val="20"/>
          <w:lang w:val="en-NZ"/>
        </w:rPr>
        <w:t>in RLU</w:t>
      </w:r>
      <w:r w:rsidRPr="001714EE">
        <w:rPr>
          <w:rFonts w:ascii="Times New Roman" w:hAnsi="Times New Roman" w:cs="Times New Roman"/>
          <w:color w:val="000000" w:themeColor="text1"/>
          <w:sz w:val="20"/>
          <w:szCs w:val="20"/>
          <w:lang w:val="en-US"/>
        </w:rPr>
        <w:t xml:space="preserve">) and </w:t>
      </w:r>
      <w:r w:rsidRPr="001714EE">
        <w:rPr>
          <w:rFonts w:ascii="Times New Roman" w:hAnsi="Times New Roman" w:cs="Times New Roman"/>
          <w:color w:val="000000" w:themeColor="text1"/>
          <w:sz w:val="20"/>
          <w:szCs w:val="20"/>
          <w:lang w:val="en-NZ"/>
        </w:rPr>
        <w:t xml:space="preserve">(B and C) </w:t>
      </w:r>
      <w:r w:rsidRPr="001714EE">
        <w:rPr>
          <w:rFonts w:ascii="Times New Roman" w:hAnsi="Times New Roman" w:cs="Times New Roman"/>
          <w:color w:val="000000" w:themeColor="text1"/>
          <w:sz w:val="20"/>
          <w:szCs w:val="20"/>
          <w:lang w:val="en-US"/>
        </w:rPr>
        <w:t>Pb concentration</w:t>
      </w:r>
      <w:r w:rsidRPr="001714EE">
        <w:rPr>
          <w:rFonts w:ascii="Times New Roman" w:hAnsi="Times New Roman" w:cs="Times New Roman"/>
          <w:color w:val="000000" w:themeColor="text1"/>
          <w:sz w:val="20"/>
          <w:szCs w:val="20"/>
          <w:lang w:val="en-NZ"/>
        </w:rPr>
        <w:t xml:space="preserve"> (in MRR)</w:t>
      </w:r>
      <w:r w:rsidRPr="001714EE">
        <w:rPr>
          <w:rFonts w:ascii="Times New Roman" w:hAnsi="Times New Roman" w:cs="Times New Roman"/>
          <w:color w:val="000000" w:themeColor="text1"/>
          <w:sz w:val="20"/>
          <w:szCs w:val="20"/>
          <w:lang w:val="en-US"/>
        </w:rPr>
        <w:t>.</w:t>
      </w:r>
      <w:r w:rsidRPr="001714EE">
        <w:rPr>
          <w:rFonts w:ascii="Times New Roman" w:hAnsi="Times New Roman" w:cs="Times New Roman"/>
          <w:color w:val="000000" w:themeColor="text1"/>
          <w:sz w:val="20"/>
          <w:szCs w:val="20"/>
          <w:lang w:val="en-NZ"/>
        </w:rPr>
        <w:t xml:space="preserve"> Error bars represent standard deviation based on four parallel experiments. Panel C shows results for multiple repeated experiments over the course of all research reporter herein (see text).</w:t>
      </w:r>
      <w:bookmarkEnd w:id="53"/>
    </w:p>
    <w:p w14:paraId="48E3775C" w14:textId="77777777" w:rsidR="00837B57" w:rsidRPr="001714EE" w:rsidRDefault="00406635">
      <w:pPr>
        <w:spacing w:line="240" w:lineRule="auto"/>
        <w:jc w:val="center"/>
        <w:rPr>
          <w:rFonts w:ascii="Times New Roman" w:hAnsi="Times New Roman" w:cs="Times New Roman"/>
          <w:color w:val="000000" w:themeColor="text1"/>
          <w:sz w:val="20"/>
          <w:szCs w:val="20"/>
          <w:lang w:val="en-NZ"/>
        </w:rPr>
      </w:pPr>
      <w:r w:rsidRPr="001714EE">
        <w:rPr>
          <w:noProof/>
          <w:color w:val="000000" w:themeColor="text1"/>
          <w:lang w:val="en-US"/>
        </w:rPr>
        <w:lastRenderedPageBreak/>
        <w:drawing>
          <wp:inline distT="0" distB="0" distL="0" distR="0" wp14:anchorId="3EA688EF" wp14:editId="15E00D45">
            <wp:extent cx="5731510" cy="56915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31510" cy="5691913"/>
                    </a:xfrm>
                    <a:prstGeom prst="rect">
                      <a:avLst/>
                    </a:prstGeom>
                    <a:noFill/>
                    <a:ln>
                      <a:noFill/>
                    </a:ln>
                  </pic:spPr>
                </pic:pic>
              </a:graphicData>
            </a:graphic>
          </wp:inline>
        </w:drawing>
      </w:r>
    </w:p>
    <w:p w14:paraId="5966DBC9" w14:textId="77777777" w:rsidR="00837B57" w:rsidRPr="001714EE" w:rsidRDefault="00406635">
      <w:pPr>
        <w:spacing w:line="480" w:lineRule="auto"/>
        <w:jc w:val="both"/>
        <w:rPr>
          <w:rFonts w:ascii="Times New Roman" w:hAnsi="Times New Roman" w:cs="Times New Roman"/>
          <w:color w:val="000000" w:themeColor="text1"/>
          <w:sz w:val="20"/>
          <w:szCs w:val="20"/>
          <w:lang w:val="en-NZ"/>
        </w:rPr>
        <w:sectPr w:rsidR="00837B57" w:rsidRPr="001714EE">
          <w:pgSz w:w="11906" w:h="16838"/>
          <w:pgMar w:top="1440" w:right="1440" w:bottom="1440" w:left="1440" w:header="720" w:footer="720" w:gutter="0"/>
          <w:lnNumType w:countBy="1" w:restart="continuous"/>
          <w:cols w:space="720"/>
          <w:docGrid w:linePitch="360"/>
        </w:sectPr>
      </w:pPr>
      <w:bookmarkStart w:id="54" w:name="OLE_LINK27"/>
      <w:bookmarkStart w:id="55" w:name="OLE_LINK26"/>
      <w:r w:rsidRPr="001714EE">
        <w:rPr>
          <w:rFonts w:ascii="Times New Roman" w:hAnsi="Times New Roman" w:cs="Times New Roman"/>
          <w:b/>
          <w:color w:val="000000" w:themeColor="text1"/>
          <w:sz w:val="20"/>
          <w:szCs w:val="20"/>
        </w:rPr>
        <w:t>Figure 3.</w:t>
      </w:r>
      <w:r w:rsidRPr="001714EE">
        <w:rPr>
          <w:rFonts w:ascii="Times New Roman" w:hAnsi="Times New Roman" w:cs="Times New Roman"/>
          <w:color w:val="000000" w:themeColor="text1"/>
          <w:sz w:val="20"/>
          <w:szCs w:val="20"/>
        </w:rPr>
        <w:t xml:space="preserve"> </w:t>
      </w:r>
      <w:bookmarkStart w:id="56" w:name="_Hlk79604446"/>
      <w:bookmarkStart w:id="57" w:name="_Hlk80274610"/>
      <w:bookmarkStart w:id="58" w:name="_Hlk81062081"/>
      <w:r w:rsidRPr="001714EE">
        <w:rPr>
          <w:rFonts w:ascii="Times New Roman" w:hAnsi="Times New Roman" w:cs="Times New Roman"/>
          <w:color w:val="000000" w:themeColor="text1"/>
          <w:sz w:val="20"/>
          <w:szCs w:val="20"/>
        </w:rPr>
        <w:t xml:space="preserve">The effect of slurry concentration on </w:t>
      </w:r>
      <w:r w:rsidRPr="001714EE">
        <w:rPr>
          <w:rFonts w:ascii="Times New Roman" w:hAnsi="Times New Roman" w:cs="Times New Roman"/>
          <w:color w:val="000000" w:themeColor="text1"/>
          <w:sz w:val="20"/>
          <w:szCs w:val="20"/>
          <w:lang w:val="en-NZ"/>
        </w:rPr>
        <w:t>(A)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rPr>
        <w:t xml:space="preserve"> and </w:t>
      </w:r>
      <w:r w:rsidRPr="001714EE">
        <w:rPr>
          <w:rFonts w:ascii="Times New Roman" w:hAnsi="Times New Roman" w:cs="Times New Roman"/>
          <w:color w:val="000000" w:themeColor="text1"/>
          <w:sz w:val="20"/>
          <w:szCs w:val="20"/>
          <w:lang w:val="en-NZ"/>
        </w:rPr>
        <w:t>(B) OD</w:t>
      </w:r>
      <w:r w:rsidRPr="001714EE">
        <w:rPr>
          <w:rFonts w:ascii="Times New Roman" w:hAnsi="Times New Roman" w:cs="Times New Roman"/>
          <w:color w:val="000000" w:themeColor="text1"/>
          <w:sz w:val="20"/>
          <w:szCs w:val="20"/>
        </w:rPr>
        <w:t xml:space="preserve"> for composite data of all soils/sediments used in this study</w:t>
      </w:r>
      <w:bookmarkEnd w:id="56"/>
      <w:r w:rsidRPr="001714EE">
        <w:rPr>
          <w:rFonts w:ascii="Times New Roman" w:hAnsi="Times New Roman" w:cs="Times New Roman"/>
          <w:color w:val="000000" w:themeColor="text1"/>
          <w:sz w:val="20"/>
          <w:szCs w:val="20"/>
          <w:lang w:val="en-NZ"/>
        </w:rPr>
        <w:t>; d</w:t>
      </w:r>
      <w:proofErr w:type="spellStart"/>
      <w:r w:rsidRPr="001714EE">
        <w:rPr>
          <w:rFonts w:ascii="Times New Roman" w:hAnsi="Times New Roman" w:cs="Times New Roman"/>
          <w:color w:val="000000" w:themeColor="text1"/>
          <w:sz w:val="20"/>
          <w:szCs w:val="20"/>
        </w:rPr>
        <w:t>ata</w:t>
      </w:r>
      <w:proofErr w:type="spellEnd"/>
      <w:r w:rsidRPr="001714EE">
        <w:rPr>
          <w:rFonts w:ascii="Times New Roman" w:hAnsi="Times New Roman" w:cs="Times New Roman"/>
          <w:color w:val="000000" w:themeColor="text1"/>
          <w:sz w:val="20"/>
          <w:szCs w:val="20"/>
        </w:rPr>
        <w:t xml:space="preserve"> were composited using a weighted average</w:t>
      </w:r>
      <w:r w:rsidRPr="001714EE">
        <w:rPr>
          <w:rFonts w:ascii="Times New Roman" w:hAnsi="Times New Roman" w:cs="Times New Roman" w:hint="eastAsia"/>
          <w:color w:val="000000" w:themeColor="text1"/>
          <w:sz w:val="20"/>
          <w:szCs w:val="20"/>
        </w:rPr>
        <w:t>.</w:t>
      </w:r>
      <w:r w:rsidRPr="001714EE">
        <w:rPr>
          <w:rFonts w:ascii="Times New Roman" w:hAnsi="Times New Roman" w:cs="Times New Roman"/>
          <w:color w:val="000000" w:themeColor="text1"/>
          <w:sz w:val="20"/>
          <w:szCs w:val="20"/>
          <w:lang w:val="en-NZ"/>
        </w:rPr>
        <w:t xml:space="preserve"> Values for </w:t>
      </w:r>
      <w:r w:rsidRPr="001714EE">
        <w:rPr>
          <w:rFonts w:ascii="Times New Roman" w:hAnsi="Times New Roman" w:cs="Times New Roman"/>
          <w:i/>
          <w:color w:val="000000" w:themeColor="text1"/>
          <w:sz w:val="20"/>
          <w:szCs w:val="20"/>
          <w:lang w:val="en-NZ"/>
        </w:rPr>
        <w:t>R</w:t>
      </w:r>
      <w:r w:rsidRPr="001714EE">
        <w:rPr>
          <w:rFonts w:ascii="Times New Roman" w:hAnsi="Times New Roman" w:cs="Times New Roman"/>
          <w:color w:val="000000" w:themeColor="text1"/>
          <w:sz w:val="20"/>
          <w:szCs w:val="20"/>
          <w:vertAlign w:val="superscript"/>
          <w:lang w:val="en-NZ"/>
        </w:rPr>
        <w:t>2</w:t>
      </w:r>
      <w:r w:rsidRPr="001714EE">
        <w:rPr>
          <w:rFonts w:ascii="Times New Roman" w:hAnsi="Times New Roman" w:cs="Times New Roman"/>
          <w:color w:val="000000" w:themeColor="text1"/>
          <w:sz w:val="20"/>
          <w:szCs w:val="20"/>
          <w:lang w:val="en-NZ"/>
        </w:rPr>
        <w:t xml:space="preserve"> in panels A and B refer to fitting using </w:t>
      </w:r>
      <w:proofErr w:type="spellStart"/>
      <w:proofErr w:type="gramStart"/>
      <w:r w:rsidRPr="001714EE">
        <w:rPr>
          <w:rFonts w:ascii="Times New Roman" w:hAnsi="Times New Roman" w:cs="Times New Roman"/>
          <w:color w:val="000000" w:themeColor="text1"/>
          <w:sz w:val="20"/>
          <w:szCs w:val="20"/>
          <w:lang w:val="en-NZ"/>
        </w:rPr>
        <w:t>eq.s</w:t>
      </w:r>
      <w:proofErr w:type="spellEnd"/>
      <w:proofErr w:type="gramEnd"/>
      <w:r w:rsidRPr="001714EE">
        <w:rPr>
          <w:rFonts w:ascii="Times New Roman" w:hAnsi="Times New Roman" w:cs="Times New Roman"/>
          <w:color w:val="000000" w:themeColor="text1"/>
          <w:sz w:val="20"/>
          <w:szCs w:val="20"/>
          <w:lang w:val="en-NZ"/>
        </w:rPr>
        <w:t xml:space="preserve"> 3a and b. </w:t>
      </w:r>
      <w:bookmarkEnd w:id="57"/>
      <w:r w:rsidRPr="001714EE">
        <w:rPr>
          <w:rFonts w:ascii="Times New Roman" w:hAnsi="Times New Roman" w:cs="Times New Roman"/>
          <w:color w:val="000000" w:themeColor="text1"/>
          <w:sz w:val="20"/>
          <w:szCs w:val="20"/>
          <w:lang w:val="en-NZ"/>
        </w:rPr>
        <w:t xml:space="preserve">Panel (C) is a schematic showing the primary optical effects governing detection of response; see text for discussion. </w:t>
      </w:r>
      <w:bookmarkStart w:id="59" w:name="_Hlk83199037"/>
      <w:bookmarkEnd w:id="54"/>
      <w:bookmarkEnd w:id="55"/>
      <w:bookmarkEnd w:id="58"/>
      <w:r w:rsidRPr="001714EE">
        <w:rPr>
          <w:rFonts w:ascii="Times New Roman" w:hAnsi="Times New Roman" w:cs="Times New Roman"/>
          <w:color w:val="000000" w:themeColor="text1"/>
          <w:sz w:val="20"/>
          <w:szCs w:val="20"/>
          <w:lang w:val="en-NZ"/>
        </w:rPr>
        <w:t>Error bars represent standard deviation based on a weighted composite of multiple indep</w:t>
      </w:r>
      <w:r w:rsidRPr="001714EE">
        <w:rPr>
          <w:rFonts w:ascii="Times New Roman" w:hAnsi="Times New Roman" w:cs="Times New Roman" w:hint="eastAsia"/>
          <w:color w:val="000000" w:themeColor="text1"/>
          <w:sz w:val="20"/>
          <w:szCs w:val="20"/>
          <w:lang w:val="en-NZ"/>
        </w:rPr>
        <w:t>en</w:t>
      </w:r>
      <w:r w:rsidRPr="001714EE">
        <w:rPr>
          <w:rFonts w:ascii="Times New Roman" w:hAnsi="Times New Roman" w:cs="Times New Roman"/>
          <w:color w:val="000000" w:themeColor="text1"/>
          <w:sz w:val="20"/>
          <w:szCs w:val="20"/>
          <w:lang w:val="en-NZ"/>
        </w:rPr>
        <w:t>dent experiments performed over the course of this work (</w:t>
      </w:r>
      <w:r w:rsidRPr="001714EE">
        <w:rPr>
          <w:rFonts w:ascii="Times New Roman" w:hAnsi="Times New Roman" w:cs="Times New Roman"/>
          <w:i/>
          <w:iCs/>
          <w:color w:val="000000" w:themeColor="text1"/>
          <w:sz w:val="20"/>
          <w:szCs w:val="20"/>
          <w:lang w:val="en-NZ"/>
        </w:rPr>
        <w:t>N</w:t>
      </w:r>
      <w:r w:rsidRPr="001714EE">
        <w:rPr>
          <w:rFonts w:ascii="Times New Roman" w:hAnsi="Times New Roman" w:cs="Times New Roman"/>
          <w:color w:val="000000" w:themeColor="text1"/>
          <w:sz w:val="20"/>
          <w:szCs w:val="20"/>
          <w:lang w:val="en-NZ"/>
        </w:rPr>
        <w:t xml:space="preserve"> ≥ 8).</w:t>
      </w:r>
      <w:bookmarkEnd w:id="59"/>
    </w:p>
    <w:p w14:paraId="5A0AA647" w14:textId="77777777" w:rsidR="00837B57" w:rsidRPr="001714EE" w:rsidRDefault="00406635">
      <w:pPr>
        <w:spacing w:line="480" w:lineRule="auto"/>
        <w:jc w:val="center"/>
        <w:rPr>
          <w:rFonts w:ascii="Times New Roman" w:hAnsi="Times New Roman" w:cs="Times New Roman"/>
          <w:color w:val="000000" w:themeColor="text1"/>
          <w:sz w:val="20"/>
          <w:szCs w:val="20"/>
          <w:lang w:val="en-US"/>
        </w:rPr>
      </w:pPr>
      <w:r w:rsidRPr="001714EE">
        <w:rPr>
          <w:noProof/>
          <w:color w:val="000000" w:themeColor="text1"/>
          <w:lang w:val="en-US"/>
        </w:rPr>
        <w:lastRenderedPageBreak/>
        <w:drawing>
          <wp:inline distT="0" distB="0" distL="0" distR="0" wp14:anchorId="4F69DEBE" wp14:editId="2B92EE39">
            <wp:extent cx="5731510" cy="52311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31510" cy="5231735"/>
                    </a:xfrm>
                    <a:prstGeom prst="rect">
                      <a:avLst/>
                    </a:prstGeom>
                    <a:noFill/>
                    <a:ln>
                      <a:noFill/>
                    </a:ln>
                  </pic:spPr>
                </pic:pic>
              </a:graphicData>
            </a:graphic>
          </wp:inline>
        </w:drawing>
      </w:r>
    </w:p>
    <w:p w14:paraId="6599E016" w14:textId="77777777" w:rsidR="00837B57" w:rsidRPr="001714EE" w:rsidRDefault="00406635">
      <w:pPr>
        <w:spacing w:after="0"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b/>
          <w:color w:val="000000" w:themeColor="text1"/>
          <w:sz w:val="20"/>
          <w:szCs w:val="20"/>
        </w:rPr>
        <w:t>Figure 4.</w:t>
      </w:r>
      <w:r w:rsidRPr="001714EE">
        <w:rPr>
          <w:rFonts w:ascii="Times New Roman" w:hAnsi="Times New Roman" w:cs="Times New Roman"/>
          <w:color w:val="000000" w:themeColor="text1"/>
          <w:sz w:val="20"/>
          <w:szCs w:val="20"/>
        </w:rPr>
        <w:t xml:space="preserve"> </w:t>
      </w:r>
      <w:bookmarkStart w:id="60" w:name="_Hlk83199124"/>
      <w:r w:rsidRPr="001714EE">
        <w:rPr>
          <w:rFonts w:ascii="Times New Roman" w:hAnsi="Times New Roman" w:cs="Times New Roman"/>
          <w:color w:val="000000" w:themeColor="text1"/>
          <w:sz w:val="20"/>
          <w:szCs w:val="20"/>
        </w:rPr>
        <w:t>Effect of different light intensities</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on signal transmission.</w:t>
      </w:r>
      <w:r w:rsidRPr="001714EE">
        <w:rPr>
          <w:rFonts w:ascii="Times New Roman" w:hAnsi="Times New Roman" w:cs="Times New Roman" w:hint="eastAsia"/>
          <w:color w:val="000000" w:themeColor="text1"/>
          <w:sz w:val="20"/>
          <w:szCs w:val="20"/>
        </w:rPr>
        <w:t xml:space="preserve"> </w:t>
      </w:r>
      <w:r w:rsidRPr="001714EE">
        <w:rPr>
          <w:rFonts w:ascii="Times New Roman" w:hAnsi="Times New Roman" w:cs="Times New Roman"/>
          <w:color w:val="000000" w:themeColor="text1"/>
          <w:sz w:val="20"/>
          <w:szCs w:val="20"/>
        </w:rPr>
        <w:t>P</w:t>
      </w:r>
      <w:r w:rsidRPr="001714EE">
        <w:rPr>
          <w:rFonts w:ascii="Times New Roman" w:hAnsi="Times New Roman" w:cs="Times New Roman" w:hint="eastAsia"/>
          <w:color w:val="000000" w:themeColor="text1"/>
          <w:sz w:val="20"/>
          <w:szCs w:val="20"/>
        </w:rPr>
        <w:t>anels</w:t>
      </w:r>
      <w:r w:rsidRPr="001714EE">
        <w:rPr>
          <w:rFonts w:ascii="Times New Roman" w:hAnsi="Times New Roman" w:cs="Times New Roman"/>
          <w:color w:val="000000" w:themeColor="text1"/>
          <w:sz w:val="20"/>
          <w:szCs w:val="20"/>
        </w:rPr>
        <w:t xml:space="preserve"> A and B are for </w:t>
      </w:r>
      <w:r w:rsidRPr="001714EE">
        <w:rPr>
          <w:rFonts w:ascii="Times New Roman" w:hAnsi="Times New Roman" w:cs="Times New Roman"/>
          <w:color w:val="000000" w:themeColor="text1"/>
          <w:sz w:val="20"/>
          <w:szCs w:val="20"/>
          <w:lang w:val="en-NZ"/>
        </w:rPr>
        <w:t>experiments with S</w:t>
      </w:r>
      <w:r w:rsidRPr="001714EE">
        <w:rPr>
          <w:rFonts w:ascii="Times New Roman" w:hAnsi="Times New Roman" w:cs="Times New Roman"/>
          <w:color w:val="000000" w:themeColor="text1"/>
          <w:sz w:val="20"/>
          <w:szCs w:val="20"/>
        </w:rPr>
        <w:t>oil</w:t>
      </w:r>
      <w:r w:rsidRPr="001714EE">
        <w:rPr>
          <w:rFonts w:ascii="Times New Roman" w:hAnsi="Times New Roman" w:cs="Times New Roman"/>
          <w:color w:val="000000" w:themeColor="text1"/>
          <w:sz w:val="20"/>
          <w:szCs w:val="20"/>
          <w:lang w:val="en-NZ"/>
        </w:rPr>
        <w:t>-2,</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 xml:space="preserve">and </w:t>
      </w:r>
      <w:r w:rsidRPr="001714EE">
        <w:rPr>
          <w:rFonts w:ascii="Times New Roman" w:hAnsi="Times New Roman" w:cs="Times New Roman"/>
          <w:color w:val="000000" w:themeColor="text1"/>
          <w:sz w:val="20"/>
          <w:szCs w:val="20"/>
        </w:rPr>
        <w:t xml:space="preserve">panels C and D are for </w:t>
      </w:r>
      <w:r w:rsidRPr="001714EE">
        <w:rPr>
          <w:rFonts w:ascii="Times New Roman" w:hAnsi="Times New Roman" w:cs="Times New Roman"/>
          <w:color w:val="000000" w:themeColor="text1"/>
          <w:sz w:val="20"/>
          <w:szCs w:val="20"/>
          <w:lang w:val="en-NZ"/>
        </w:rPr>
        <w:t>experiments with S</w:t>
      </w:r>
      <w:r w:rsidRPr="001714EE">
        <w:rPr>
          <w:rFonts w:ascii="Times New Roman" w:hAnsi="Times New Roman" w:cs="Times New Roman"/>
          <w:color w:val="000000" w:themeColor="text1"/>
          <w:sz w:val="20"/>
          <w:szCs w:val="20"/>
        </w:rPr>
        <w:t>ed</w:t>
      </w:r>
      <w:r w:rsidRPr="001714EE">
        <w:rPr>
          <w:rFonts w:ascii="Times New Roman" w:hAnsi="Times New Roman" w:cs="Times New Roman"/>
          <w:color w:val="000000" w:themeColor="text1"/>
          <w:sz w:val="20"/>
          <w:szCs w:val="20"/>
          <w:lang w:val="en-NZ"/>
        </w:rPr>
        <w:t>-1</w:t>
      </w:r>
      <w:r w:rsidRPr="001714EE">
        <w:rPr>
          <w:rFonts w:ascii="Times New Roman" w:hAnsi="Times New Roman" w:cs="Times New Roman"/>
          <w:color w:val="000000" w:themeColor="text1"/>
          <w:sz w:val="20"/>
          <w:szCs w:val="20"/>
        </w:rPr>
        <w:t>.</w:t>
      </w:r>
      <w:bookmarkStart w:id="61" w:name="_Hlk83198775"/>
      <w:r w:rsidRPr="001714EE">
        <w:rPr>
          <w:rFonts w:ascii="Times New Roman" w:hAnsi="Times New Roman" w:cs="Times New Roman"/>
          <w:color w:val="000000" w:themeColor="text1"/>
          <w:sz w:val="20"/>
          <w:szCs w:val="20"/>
          <w:lang w:val="en-NZ"/>
        </w:rPr>
        <w:t xml:space="preserve"> Error bars represent standard deviation based on a weighted composite of multiple independent experiments performed over the course of this work (</w:t>
      </w:r>
      <w:r w:rsidRPr="001714EE">
        <w:rPr>
          <w:rFonts w:ascii="Times New Roman" w:hAnsi="Times New Roman" w:cs="Times New Roman"/>
          <w:i/>
          <w:iCs/>
          <w:color w:val="000000" w:themeColor="text1"/>
          <w:sz w:val="20"/>
          <w:szCs w:val="20"/>
          <w:lang w:val="en-NZ"/>
        </w:rPr>
        <w:t>N</w:t>
      </w:r>
      <w:r w:rsidRPr="001714EE">
        <w:rPr>
          <w:rFonts w:ascii="Times New Roman" w:hAnsi="Times New Roman" w:cs="Times New Roman"/>
          <w:color w:val="000000" w:themeColor="text1"/>
          <w:sz w:val="20"/>
          <w:szCs w:val="20"/>
          <w:lang w:val="en-NZ"/>
        </w:rPr>
        <w:t xml:space="preserve"> ≥ 4).</w:t>
      </w:r>
    </w:p>
    <w:bookmarkEnd w:id="60"/>
    <w:bookmarkEnd w:id="61"/>
    <w:p w14:paraId="5B369437" w14:textId="77777777" w:rsidR="00837B57" w:rsidRPr="001714EE" w:rsidRDefault="00837B57">
      <w:pPr>
        <w:pStyle w:val="EndNoteBibliography"/>
        <w:spacing w:after="0" w:line="480" w:lineRule="auto"/>
        <w:jc w:val="both"/>
        <w:rPr>
          <w:rFonts w:ascii="Times New Roman" w:hAnsi="Times New Roman" w:cs="Times New Roman"/>
          <w:color w:val="000000" w:themeColor="text1"/>
          <w:sz w:val="20"/>
          <w:szCs w:val="20"/>
          <w:lang w:val="en-GB"/>
        </w:rPr>
        <w:sectPr w:rsidR="00837B57" w:rsidRPr="001714EE">
          <w:pgSz w:w="11906" w:h="16838"/>
          <w:pgMar w:top="1440" w:right="1440" w:bottom="1440" w:left="1440" w:header="720" w:footer="720" w:gutter="0"/>
          <w:lnNumType w:countBy="1" w:restart="continuous"/>
          <w:cols w:space="720"/>
          <w:docGrid w:linePitch="360"/>
        </w:sectPr>
      </w:pPr>
    </w:p>
    <w:p w14:paraId="57E0F538" w14:textId="77777777" w:rsidR="00837B57" w:rsidRPr="001714EE" w:rsidRDefault="00406635">
      <w:pPr>
        <w:spacing w:line="480" w:lineRule="auto"/>
        <w:jc w:val="center"/>
        <w:rPr>
          <w:rFonts w:ascii="Times New Roman" w:hAnsi="Times New Roman" w:cs="Times New Roman"/>
          <w:color w:val="000000" w:themeColor="text1"/>
          <w:sz w:val="20"/>
          <w:szCs w:val="20"/>
        </w:rPr>
      </w:pPr>
      <w:r w:rsidRPr="001714EE">
        <w:rPr>
          <w:noProof/>
          <w:color w:val="000000" w:themeColor="text1"/>
          <w:lang w:val="en-US"/>
        </w:rPr>
        <w:lastRenderedPageBreak/>
        <w:drawing>
          <wp:inline distT="0" distB="0" distL="0" distR="0" wp14:anchorId="3EC9DA52" wp14:editId="60C95EEB">
            <wp:extent cx="5731510" cy="49555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4955617"/>
                    </a:xfrm>
                    <a:prstGeom prst="rect">
                      <a:avLst/>
                    </a:prstGeom>
                    <a:noFill/>
                    <a:ln>
                      <a:noFill/>
                    </a:ln>
                  </pic:spPr>
                </pic:pic>
              </a:graphicData>
            </a:graphic>
          </wp:inline>
        </w:drawing>
      </w:r>
    </w:p>
    <w:p w14:paraId="6C2C4D1E"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b/>
          <w:color w:val="000000" w:themeColor="text1"/>
          <w:sz w:val="20"/>
          <w:szCs w:val="20"/>
          <w:lang w:val="en-NZ"/>
        </w:rPr>
        <w:t>Figure</w:t>
      </w:r>
      <w:r w:rsidRPr="001714EE">
        <w:rPr>
          <w:rFonts w:ascii="Times New Roman" w:hAnsi="Times New Roman" w:cs="Times New Roman"/>
          <w:b/>
          <w:color w:val="000000" w:themeColor="text1"/>
          <w:sz w:val="20"/>
          <w:szCs w:val="20"/>
          <w:lang w:val="en-US"/>
        </w:rPr>
        <w:t xml:space="preserve"> 5.</w:t>
      </w:r>
      <w:r w:rsidRPr="001714EE">
        <w:rPr>
          <w:rFonts w:ascii="Times New Roman" w:hAnsi="Times New Roman" w:cs="Times New Roman"/>
          <w:color w:val="000000" w:themeColor="text1"/>
          <w:sz w:val="20"/>
          <w:szCs w:val="20"/>
          <w:lang w:val="en-US"/>
        </w:rPr>
        <w:t xml:space="preserve"> Effect of different geomaterials on light transmission.</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A</w:t>
      </w:r>
      <w:r w:rsidRPr="001714EE">
        <w:rPr>
          <w:rFonts w:ascii="Times New Roman" w:hAnsi="Times New Roman" w:cs="Times New Roman"/>
          <w:color w:val="000000" w:themeColor="text1"/>
          <w:sz w:val="20"/>
          <w:szCs w:val="20"/>
          <w:lang w:val="en-NZ"/>
        </w:rPr>
        <w:t>) Photograph</w:t>
      </w:r>
      <w:r w:rsidRPr="001714EE">
        <w:rPr>
          <w:rFonts w:ascii="Times New Roman" w:hAnsi="Times New Roman" w:cs="Times New Roman"/>
          <w:color w:val="000000" w:themeColor="text1"/>
          <w:sz w:val="20"/>
          <w:szCs w:val="20"/>
        </w:rPr>
        <w:t xml:space="preserve"> show</w:t>
      </w:r>
      <w:proofErr w:type="spellStart"/>
      <w:r w:rsidRPr="001714EE">
        <w:rPr>
          <w:rFonts w:ascii="Times New Roman" w:hAnsi="Times New Roman" w:cs="Times New Roman"/>
          <w:color w:val="000000" w:themeColor="text1"/>
          <w:sz w:val="20"/>
          <w:szCs w:val="20"/>
          <w:lang w:val="en-NZ"/>
        </w:rPr>
        <w:t>ing</w:t>
      </w:r>
      <w:proofErr w:type="spellEnd"/>
      <w:r w:rsidRPr="001714EE">
        <w:rPr>
          <w:rFonts w:ascii="Times New Roman" w:hAnsi="Times New Roman" w:cs="Times New Roman"/>
          <w:color w:val="000000" w:themeColor="text1"/>
          <w:sz w:val="20"/>
          <w:szCs w:val="20"/>
        </w:rPr>
        <w:t xml:space="preserve"> the difference in the appearance of the materials</w:t>
      </w:r>
      <w:r w:rsidRPr="001714EE">
        <w:rPr>
          <w:rFonts w:ascii="Times New Roman" w:hAnsi="Times New Roman" w:cs="Times New Roman"/>
          <w:color w:val="000000" w:themeColor="text1"/>
          <w:sz w:val="20"/>
          <w:szCs w:val="20"/>
          <w:lang w:val="en-NZ"/>
        </w:rPr>
        <w:t xml:space="preserve"> tested (</w:t>
      </w:r>
      <w:r w:rsidRPr="001714EE">
        <w:rPr>
          <w:rFonts w:ascii="Times New Roman" w:hAnsi="Times New Roman" w:cs="Times New Roman"/>
          <w:color w:val="000000" w:themeColor="text1"/>
          <w:sz w:val="20"/>
          <w:szCs w:val="20"/>
        </w:rPr>
        <w:t xml:space="preserve">unmagnified image of material </w:t>
      </w:r>
      <w:r w:rsidRPr="001714EE">
        <w:rPr>
          <w:rFonts w:ascii="Times New Roman" w:hAnsi="Times New Roman" w:cs="Times New Roman"/>
          <w:color w:val="000000" w:themeColor="text1"/>
          <w:sz w:val="20"/>
          <w:szCs w:val="20"/>
          <w:lang w:val="en-NZ"/>
        </w:rPr>
        <w:t>as used)</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B</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and </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C</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are</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T</w:t>
      </w:r>
      <w:r w:rsidRPr="001714EE">
        <w:rPr>
          <w:rFonts w:ascii="Times New Roman" w:hAnsi="Times New Roman" w:cs="Times New Roman"/>
          <w:color w:val="000000" w:themeColor="text1"/>
          <w:sz w:val="20"/>
          <w:szCs w:val="20"/>
        </w:rPr>
        <w:t xml:space="preserve"> and OD, respectively, </w:t>
      </w:r>
      <w:r w:rsidRPr="001714EE">
        <w:rPr>
          <w:rFonts w:ascii="Times New Roman" w:hAnsi="Times New Roman" w:cs="Times New Roman"/>
          <w:i/>
          <w:iCs/>
          <w:color w:val="000000" w:themeColor="text1"/>
          <w:sz w:val="20"/>
          <w:szCs w:val="20"/>
        </w:rPr>
        <w:t>versus</w:t>
      </w:r>
      <w:r w:rsidRPr="001714EE">
        <w:rPr>
          <w:rFonts w:ascii="Times New Roman" w:hAnsi="Times New Roman" w:cs="Times New Roman"/>
          <w:color w:val="000000" w:themeColor="text1"/>
          <w:sz w:val="20"/>
          <w:szCs w:val="20"/>
        </w:rPr>
        <w:t xml:space="preserve"> SC.</w:t>
      </w:r>
      <w:r w:rsidRPr="001714EE">
        <w:rPr>
          <w:rFonts w:ascii="Times New Roman" w:hAnsi="Times New Roman" w:cs="Times New Roman"/>
          <w:color w:val="000000" w:themeColor="text1"/>
          <w:sz w:val="20"/>
          <w:szCs w:val="20"/>
          <w:lang w:val="en-NZ"/>
        </w:rPr>
        <w:t xml:space="preserve"> Error bars in panels B and C represent standard deviation based on four parallel experiments. </w:t>
      </w:r>
    </w:p>
    <w:p w14:paraId="7A9767B0" w14:textId="77777777" w:rsidR="00837B57" w:rsidRPr="001714EE" w:rsidRDefault="00837B57">
      <w:pPr>
        <w:pStyle w:val="EndNoteBibliography"/>
        <w:spacing w:after="0" w:line="480" w:lineRule="auto"/>
        <w:ind w:left="567" w:hanging="567"/>
        <w:jc w:val="both"/>
        <w:rPr>
          <w:rFonts w:ascii="Times New Roman" w:hAnsi="Times New Roman" w:cs="Times New Roman"/>
          <w:color w:val="000000" w:themeColor="text1"/>
          <w:sz w:val="20"/>
          <w:szCs w:val="20"/>
          <w:lang w:val="en-GB"/>
        </w:rPr>
        <w:sectPr w:rsidR="00837B57" w:rsidRPr="001714EE">
          <w:pgSz w:w="11906" w:h="16838"/>
          <w:pgMar w:top="1440" w:right="1440" w:bottom="1440" w:left="1440" w:header="720" w:footer="720" w:gutter="0"/>
          <w:lnNumType w:countBy="1" w:restart="continuous"/>
          <w:cols w:space="720"/>
          <w:docGrid w:linePitch="360"/>
        </w:sectPr>
      </w:pPr>
    </w:p>
    <w:p w14:paraId="1D71CB71" w14:textId="77777777" w:rsidR="00837B57" w:rsidRPr="001714EE" w:rsidRDefault="00406635">
      <w:pPr>
        <w:spacing w:line="240" w:lineRule="auto"/>
        <w:jc w:val="center"/>
        <w:rPr>
          <w:color w:val="000000" w:themeColor="text1"/>
        </w:rPr>
      </w:pPr>
      <w:r w:rsidRPr="001714EE">
        <w:rPr>
          <w:noProof/>
          <w:color w:val="000000" w:themeColor="text1"/>
          <w:lang w:val="en-US"/>
        </w:rPr>
        <w:lastRenderedPageBreak/>
        <w:drawing>
          <wp:inline distT="0" distB="0" distL="0" distR="0" wp14:anchorId="284B4320" wp14:editId="6A5AEFB9">
            <wp:extent cx="5731510" cy="50590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31510" cy="5059396"/>
                    </a:xfrm>
                    <a:prstGeom prst="rect">
                      <a:avLst/>
                    </a:prstGeom>
                    <a:noFill/>
                    <a:ln>
                      <a:noFill/>
                    </a:ln>
                  </pic:spPr>
                </pic:pic>
              </a:graphicData>
            </a:graphic>
          </wp:inline>
        </w:drawing>
      </w:r>
    </w:p>
    <w:p w14:paraId="3196754F" w14:textId="77777777" w:rsidR="00837B57" w:rsidRPr="001714EE" w:rsidRDefault="00406635">
      <w:pPr>
        <w:spacing w:line="48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b/>
          <w:color w:val="000000" w:themeColor="text1"/>
          <w:sz w:val="20"/>
          <w:szCs w:val="20"/>
          <w:lang w:val="en-NZ"/>
        </w:rPr>
        <w:t>Figure</w:t>
      </w:r>
      <w:r w:rsidRPr="001714EE">
        <w:rPr>
          <w:rFonts w:ascii="Times New Roman" w:hAnsi="Times New Roman" w:cs="Times New Roman"/>
          <w:b/>
          <w:color w:val="000000" w:themeColor="text1"/>
          <w:sz w:val="20"/>
          <w:szCs w:val="20"/>
        </w:rPr>
        <w:t xml:space="preserve"> 6</w:t>
      </w:r>
      <w:r w:rsidRPr="001714EE">
        <w:rPr>
          <w:rFonts w:ascii="Times New Roman" w:hAnsi="Times New Roman" w:cs="Times New Roman"/>
          <w:color w:val="000000" w:themeColor="text1"/>
          <w:sz w:val="20"/>
          <w:szCs w:val="20"/>
        </w:rPr>
        <w:t>.</w:t>
      </w:r>
      <w:bookmarkStart w:id="62" w:name="_Hlk83198873"/>
      <w:r w:rsidRPr="001714EE">
        <w:rPr>
          <w:rFonts w:ascii="Times New Roman" w:hAnsi="Times New Roman" w:cs="Times New Roman"/>
          <w:color w:val="000000" w:themeColor="text1"/>
          <w:sz w:val="20"/>
          <w:szCs w:val="20"/>
        </w:rPr>
        <w:t xml:space="preserve"> </w:t>
      </w:r>
      <w:bookmarkStart w:id="63" w:name="_Hlk81062261"/>
      <w:bookmarkStart w:id="64" w:name="OLE_LINK56"/>
      <w:r w:rsidRPr="001714EE">
        <w:rPr>
          <w:rFonts w:ascii="Times New Roman" w:hAnsi="Times New Roman" w:cs="Times New Roman"/>
          <w:color w:val="000000" w:themeColor="text1"/>
          <w:sz w:val="20"/>
          <w:szCs w:val="20"/>
          <w:lang w:val="en-NZ"/>
        </w:rPr>
        <w:t>Change, as a function of SC, of</w:t>
      </w:r>
      <w:r w:rsidRPr="001714EE">
        <w:rPr>
          <w:rFonts w:ascii="Times New Roman" w:hAnsi="Times New Roman" w:cs="Times New Roman"/>
          <w:color w:val="000000" w:themeColor="text1"/>
          <w:sz w:val="20"/>
          <w:szCs w:val="20"/>
        </w:rPr>
        <w:t xml:space="preserve"> (A) %</w:t>
      </w:r>
      <w:r w:rsidRPr="001714EE">
        <w:rPr>
          <w:rFonts w:ascii="Times New Roman" w:hAnsi="Times New Roman" w:cs="Times New Roman"/>
          <w:i/>
          <w:color w:val="000000" w:themeColor="text1"/>
          <w:sz w:val="20"/>
          <w:szCs w:val="20"/>
        </w:rPr>
        <w:t>T</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color w:val="000000" w:themeColor="text1"/>
          <w:sz w:val="20"/>
          <w:szCs w:val="20"/>
        </w:rPr>
        <w:t xml:space="preserve">and (B) OD </w:t>
      </w:r>
      <w:r w:rsidRPr="001714EE">
        <w:rPr>
          <w:rFonts w:ascii="Times New Roman" w:hAnsi="Times New Roman" w:cs="Times New Roman"/>
          <w:color w:val="000000" w:themeColor="text1"/>
          <w:sz w:val="20"/>
          <w:szCs w:val="20"/>
          <w:lang w:val="en-NZ"/>
        </w:rPr>
        <w:t xml:space="preserve">for </w:t>
      </w:r>
      <w:r w:rsidRPr="001714EE">
        <w:rPr>
          <w:rFonts w:ascii="Times New Roman" w:hAnsi="Times New Roman" w:cs="Times New Roman"/>
          <w:color w:val="000000" w:themeColor="text1"/>
          <w:sz w:val="20"/>
          <w:szCs w:val="20"/>
        </w:rPr>
        <w:t>all soils/sediments used in this study</w:t>
      </w:r>
      <w:r w:rsidRPr="001714EE">
        <w:rPr>
          <w:rFonts w:ascii="Times New Roman" w:hAnsi="Times New Roman" w:cs="Times New Roman"/>
          <w:color w:val="000000" w:themeColor="text1"/>
          <w:sz w:val="20"/>
          <w:szCs w:val="20"/>
          <w:lang w:val="en-NZ"/>
        </w:rPr>
        <w:t xml:space="preserve"> (average of 4 parallel experiments, dots) and the 95% confidence interval around the average of all data (grey shading). (C) T</w:t>
      </w:r>
      <w:r w:rsidRPr="001714EE">
        <w:rPr>
          <w:rFonts w:ascii="Times New Roman" w:hAnsi="Times New Roman" w:cs="Times New Roman"/>
          <w:color w:val="000000" w:themeColor="text1"/>
          <w:sz w:val="20"/>
          <w:szCs w:val="20"/>
        </w:rPr>
        <w:t xml:space="preserve">he </w:t>
      </w:r>
      <w:r w:rsidRPr="001714EE">
        <w:rPr>
          <w:rFonts w:ascii="Times New Roman" w:hAnsi="Times New Roman" w:cs="Times New Roman"/>
          <w:color w:val="000000" w:themeColor="text1"/>
          <w:sz w:val="20"/>
          <w:szCs w:val="20"/>
          <w:lang w:val="en-NZ"/>
        </w:rPr>
        <w:t xml:space="preserve">average </w:t>
      </w:r>
      <w:r w:rsidRPr="001714EE">
        <w:rPr>
          <w:rFonts w:ascii="Times New Roman" w:hAnsi="Times New Roman" w:cs="Times New Roman"/>
          <w:color w:val="000000" w:themeColor="text1"/>
          <w:sz w:val="20"/>
          <w:szCs w:val="20"/>
        </w:rPr>
        <w:t xml:space="preserve">relative </w:t>
      </w:r>
      <w:r w:rsidRPr="001714EE">
        <w:rPr>
          <w:rFonts w:ascii="Times New Roman" w:hAnsi="Times New Roman" w:cs="Times New Roman"/>
          <w:color w:val="000000" w:themeColor="text1"/>
          <w:sz w:val="20"/>
          <w:szCs w:val="20"/>
          <w:lang w:val="en-NZ"/>
        </w:rPr>
        <w:t xml:space="preserve">error (absolute) </w:t>
      </w:r>
      <w:r w:rsidRPr="001714EE">
        <w:rPr>
          <w:rFonts w:ascii="Times New Roman" w:hAnsi="Times New Roman" w:cs="Times New Roman"/>
          <w:color w:val="000000" w:themeColor="text1"/>
          <w:sz w:val="20"/>
          <w:szCs w:val="20"/>
        </w:rPr>
        <w:t>o</w:t>
      </w:r>
      <w:r w:rsidRPr="001714EE">
        <w:rPr>
          <w:rFonts w:ascii="Times New Roman" w:hAnsi="Times New Roman" w:cs="Times New Roman"/>
          <w:color w:val="000000" w:themeColor="text1"/>
          <w:sz w:val="20"/>
          <w:szCs w:val="20"/>
          <w:lang w:val="en-NZ"/>
        </w:rPr>
        <w:t xml:space="preserve">f bioavailable Pb measured if an average rather than soil/sediment-specific correction factor is used.  (D) </w:t>
      </w:r>
      <w:r w:rsidRPr="001714EE">
        <w:rPr>
          <w:rFonts w:ascii="Times New Roman" w:hAnsi="Times New Roman" w:cs="Times New Roman"/>
          <w:color w:val="000000" w:themeColor="text1"/>
          <w:sz w:val="20"/>
          <w:szCs w:val="20"/>
        </w:rPr>
        <w:t>the interplay between</w:t>
      </w:r>
      <w:r w:rsidRPr="001714EE">
        <w:rPr>
          <w:rFonts w:ascii="Times New Roman" w:hAnsi="Times New Roman" w:cs="Times New Roman"/>
          <w:color w:val="000000" w:themeColor="text1"/>
          <w:sz w:val="20"/>
          <w:szCs w:val="20"/>
          <w:lang w:val="en-NZ"/>
        </w:rPr>
        <w:t xml:space="preserve">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w:t>
      </w:r>
      <w:bookmarkStart w:id="65" w:name="OLE_LINK5"/>
      <w:bookmarkStart w:id="66" w:name="OLE_LINK6"/>
      <w:r w:rsidRPr="001714EE">
        <w:rPr>
          <w:rFonts w:ascii="Times New Roman" w:hAnsi="Times New Roman" w:cs="Times New Roman"/>
          <w:color w:val="000000" w:themeColor="text1"/>
          <w:sz w:val="20"/>
          <w:szCs w:val="20"/>
        </w:rPr>
        <w:t>analyte concentration of Pb</w:t>
      </w:r>
      <w:bookmarkEnd w:id="65"/>
      <w:bookmarkEnd w:id="66"/>
      <w:r w:rsidRPr="001714EE">
        <w:rPr>
          <w:rFonts w:ascii="Times New Roman" w:hAnsi="Times New Roman" w:cs="Times New Roman"/>
          <w:color w:val="000000" w:themeColor="text1"/>
          <w:sz w:val="20"/>
          <w:szCs w:val="20"/>
        </w:rPr>
        <w:t xml:space="preserve"> in </w:t>
      </w:r>
      <w:r w:rsidRPr="001714EE">
        <w:rPr>
          <w:rFonts w:ascii="Times New Roman" w:hAnsi="Times New Roman" w:cs="Times New Roman"/>
          <w:color w:val="000000" w:themeColor="text1"/>
          <w:sz w:val="20"/>
          <w:szCs w:val="20"/>
          <w:lang w:val="en-NZ"/>
        </w:rPr>
        <w:t xml:space="preserve">assay </w:t>
      </w:r>
      <w:r w:rsidRPr="001714EE">
        <w:rPr>
          <w:rFonts w:ascii="Times New Roman" w:hAnsi="Times New Roman" w:cs="Times New Roman"/>
          <w:color w:val="000000" w:themeColor="text1"/>
          <w:sz w:val="20"/>
          <w:szCs w:val="20"/>
        </w:rPr>
        <w:t>(assuming 100% bioavailable</w:t>
      </w:r>
      <w:r w:rsidRPr="001714EE">
        <w:rPr>
          <w:rFonts w:ascii="Times New Roman" w:hAnsi="Times New Roman" w:cs="Times New Roman"/>
          <w:color w:val="000000" w:themeColor="text1"/>
          <w:sz w:val="20"/>
          <w:szCs w:val="20"/>
          <w:lang w:val="en-NZ"/>
        </w:rPr>
        <w:t xml:space="preserve"> from soil/sediment sample</w:t>
      </w:r>
      <w:r w:rsidRPr="001714EE">
        <w:rPr>
          <w:rFonts w:ascii="Times New Roman" w:hAnsi="Times New Roman" w:cs="Times New Roman"/>
          <w:color w:val="000000" w:themeColor="text1"/>
          <w:sz w:val="20"/>
          <w:szCs w:val="20"/>
        </w:rPr>
        <w:t>)</w:t>
      </w:r>
      <w:r w:rsidRPr="001714EE">
        <w:rPr>
          <w:rFonts w:ascii="Times New Roman" w:hAnsi="Times New Roman" w:cs="Times New Roman"/>
          <w:color w:val="000000" w:themeColor="text1"/>
          <w:sz w:val="20"/>
          <w:szCs w:val="20"/>
          <w:lang w:val="en-NZ"/>
        </w:rPr>
        <w:t>, the %</w:t>
      </w:r>
      <w:r w:rsidRPr="001714EE">
        <w:rPr>
          <w:rFonts w:ascii="Times New Roman" w:hAnsi="Times New Roman" w:cs="Times New Roman"/>
          <w:i/>
          <w:color w:val="000000" w:themeColor="text1"/>
          <w:sz w:val="20"/>
          <w:szCs w:val="20"/>
          <w:lang w:val="en-NZ"/>
        </w:rPr>
        <w:t>T</w:t>
      </w:r>
      <w:r w:rsidRPr="001714EE">
        <w:rPr>
          <w:rFonts w:ascii="Times New Roman" w:hAnsi="Times New Roman" w:cs="Times New Roman"/>
          <w:color w:val="000000" w:themeColor="text1"/>
          <w:sz w:val="20"/>
          <w:szCs w:val="20"/>
          <w:lang w:val="en-NZ"/>
        </w:rPr>
        <w:t>) Pb signal actually measured after diminution of bioreporter signal by particles in solution (</w:t>
      </w:r>
      <w:r w:rsidRPr="001714EE">
        <w:rPr>
          <w:rFonts w:ascii="Times New Roman" w:hAnsi="Times New Roman" w:cs="Times New Roman"/>
          <w:i/>
          <w:color w:val="000000" w:themeColor="text1"/>
          <w:sz w:val="20"/>
          <w:szCs w:val="20"/>
          <w:lang w:val="en-NZ"/>
        </w:rPr>
        <w:t>i.e.</w:t>
      </w:r>
      <w:r w:rsidRPr="001714EE">
        <w:rPr>
          <w:rFonts w:ascii="Times New Roman" w:hAnsi="Times New Roman" w:cs="Times New Roman"/>
          <w:color w:val="000000" w:themeColor="text1"/>
          <w:sz w:val="20"/>
          <w:szCs w:val="20"/>
          <w:lang w:val="en-NZ"/>
        </w:rPr>
        <w:t xml:space="preserve"> without correction for reduction of %</w:t>
      </w:r>
      <w:r w:rsidRPr="001714EE">
        <w:rPr>
          <w:rFonts w:ascii="Times New Roman" w:hAnsi="Times New Roman" w:cs="Times New Roman"/>
          <w:i/>
          <w:iCs/>
          <w:color w:val="000000" w:themeColor="text1"/>
          <w:sz w:val="20"/>
          <w:szCs w:val="20"/>
          <w:lang w:val="en-NZ"/>
        </w:rPr>
        <w:t>T</w:t>
      </w:r>
      <w:r w:rsidRPr="001714EE">
        <w:rPr>
          <w:rFonts w:ascii="Times New Roman" w:hAnsi="Times New Roman" w:cs="Times New Roman"/>
          <w:color w:val="000000" w:themeColor="text1"/>
          <w:sz w:val="20"/>
          <w:szCs w:val="20"/>
          <w:lang w:val="en-NZ"/>
        </w:rPr>
        <w:t xml:space="preserve"> by particles), and the calculated amount of Pb required to be in a soil/sediment sample in order to provide a bioreporter response at the Pb LOQ. A soil/sediment would need to have 500 mg·L</w:t>
      </w:r>
      <w:r w:rsidRPr="001714EE">
        <w:rPr>
          <w:rFonts w:ascii="Times New Roman" w:hAnsi="Times New Roman" w:cs="Times New Roman"/>
          <w:color w:val="000000" w:themeColor="text1"/>
          <w:sz w:val="20"/>
          <w:szCs w:val="20"/>
          <w:vertAlign w:val="superscript"/>
          <w:lang w:val="en-NZ"/>
        </w:rPr>
        <w:t>-1</w:t>
      </w:r>
      <w:r w:rsidRPr="001714EE">
        <w:rPr>
          <w:rFonts w:ascii="Times New Roman" w:hAnsi="Times New Roman" w:cs="Times New Roman"/>
          <w:color w:val="000000" w:themeColor="text1"/>
          <w:sz w:val="20"/>
          <w:szCs w:val="20"/>
          <w:lang w:val="en-NZ"/>
        </w:rPr>
        <w:t xml:space="preserve"> Pb to produce the </w:t>
      </w:r>
      <w:r w:rsidRPr="001714EE">
        <w:rPr>
          <w:rFonts w:ascii="Times New Roman" w:hAnsi="Times New Roman" w:cs="Times New Roman"/>
          <w:color w:val="000000" w:themeColor="text1"/>
          <w:sz w:val="20"/>
          <w:szCs w:val="20"/>
        </w:rPr>
        <w:t xml:space="preserve">analyte concentration of Pb in </w:t>
      </w:r>
      <w:r w:rsidRPr="001714EE">
        <w:rPr>
          <w:rFonts w:ascii="Times New Roman" w:hAnsi="Times New Roman" w:cs="Times New Roman"/>
          <w:color w:val="000000" w:themeColor="text1"/>
          <w:sz w:val="20"/>
          <w:szCs w:val="20"/>
          <w:lang w:val="en-NZ"/>
        </w:rPr>
        <w:t>assay shown, and greater or lesser amounts of soil/sediment Pb would increase, or decrease, respectively, response slope (linear response range assumed here for purposes of illustration).</w:t>
      </w:r>
    </w:p>
    <w:bookmarkEnd w:id="62"/>
    <w:bookmarkEnd w:id="63"/>
    <w:bookmarkEnd w:id="64"/>
    <w:p w14:paraId="741F2792" w14:textId="77777777" w:rsidR="00837B57" w:rsidRPr="001714EE" w:rsidRDefault="00837B57">
      <w:pPr>
        <w:pStyle w:val="EndNoteBibliography"/>
        <w:spacing w:after="0" w:line="480" w:lineRule="auto"/>
        <w:ind w:left="567" w:hanging="567"/>
        <w:jc w:val="both"/>
        <w:rPr>
          <w:rFonts w:ascii="Times New Roman" w:hAnsi="Times New Roman" w:cs="Times New Roman"/>
          <w:color w:val="000000" w:themeColor="text1"/>
          <w:sz w:val="20"/>
          <w:szCs w:val="20"/>
          <w:lang w:val="en-NZ"/>
        </w:rPr>
        <w:sectPr w:rsidR="00837B57" w:rsidRPr="001714EE">
          <w:pgSz w:w="11906" w:h="16838"/>
          <w:pgMar w:top="1440" w:right="1440" w:bottom="1440" w:left="1440" w:header="720" w:footer="720" w:gutter="0"/>
          <w:lnNumType w:countBy="1" w:restart="continuous"/>
          <w:cols w:space="720"/>
          <w:docGrid w:linePitch="360"/>
        </w:sectPr>
      </w:pPr>
    </w:p>
    <w:p w14:paraId="6A3DFE01" w14:textId="77777777" w:rsidR="00837B57" w:rsidRPr="001714EE" w:rsidRDefault="00406635">
      <w:pPr>
        <w:tabs>
          <w:tab w:val="left" w:pos="5009"/>
        </w:tabs>
        <w:spacing w:line="480" w:lineRule="auto"/>
        <w:rPr>
          <w:color w:val="000000" w:themeColor="text1"/>
        </w:rPr>
      </w:pPr>
      <w:r w:rsidRPr="001714EE">
        <w:rPr>
          <w:noProof/>
          <w:color w:val="000000" w:themeColor="text1"/>
          <w:lang w:val="en-US"/>
        </w:rPr>
        <w:lastRenderedPageBreak/>
        <w:drawing>
          <wp:inline distT="0" distB="0" distL="0" distR="0" wp14:anchorId="3DAB88E3" wp14:editId="78AF4FE4">
            <wp:extent cx="5731510" cy="29000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510" cy="2900523"/>
                    </a:xfrm>
                    <a:prstGeom prst="rect">
                      <a:avLst/>
                    </a:prstGeom>
                    <a:noFill/>
                    <a:ln>
                      <a:noFill/>
                    </a:ln>
                  </pic:spPr>
                </pic:pic>
              </a:graphicData>
            </a:graphic>
          </wp:inline>
        </w:drawing>
      </w:r>
    </w:p>
    <w:p w14:paraId="674650D7" w14:textId="77777777" w:rsidR="00837B57" w:rsidRPr="001714EE" w:rsidRDefault="00406635">
      <w:pPr>
        <w:spacing w:line="480" w:lineRule="auto"/>
        <w:jc w:val="both"/>
        <w:rPr>
          <w:rFonts w:ascii="Times New Roman" w:hAnsi="Times New Roman" w:cs="Times New Roman"/>
          <w:color w:val="000000" w:themeColor="text1"/>
          <w:sz w:val="20"/>
          <w:szCs w:val="20"/>
        </w:rPr>
      </w:pPr>
      <w:r w:rsidRPr="001714EE">
        <w:rPr>
          <w:rFonts w:ascii="Times New Roman" w:hAnsi="Times New Roman" w:cs="Times New Roman"/>
          <w:b/>
          <w:color w:val="000000" w:themeColor="text1"/>
          <w:sz w:val="20"/>
          <w:szCs w:val="20"/>
        </w:rPr>
        <w:t>Figure 7.</w:t>
      </w:r>
      <w:r w:rsidRPr="001714EE">
        <w:rPr>
          <w:rFonts w:ascii="Times New Roman" w:hAnsi="Times New Roman" w:cs="Times New Roman"/>
          <w:color w:val="000000" w:themeColor="text1"/>
          <w:sz w:val="20"/>
          <w:szCs w:val="20"/>
        </w:rPr>
        <w:t xml:space="preserve"> </w:t>
      </w:r>
      <w:bookmarkStart w:id="67" w:name="_Hlk81061921"/>
      <w:r w:rsidRPr="001714EE">
        <w:rPr>
          <w:rFonts w:ascii="Times New Roman" w:hAnsi="Times New Roman" w:cs="Times New Roman"/>
          <w:color w:val="000000" w:themeColor="text1"/>
          <w:sz w:val="20"/>
          <w:szCs w:val="20"/>
        </w:rPr>
        <w:t>The concentration of measured bioavailable Pb in Soil</w:t>
      </w:r>
      <w:r w:rsidRPr="001714EE">
        <w:rPr>
          <w:rFonts w:ascii="Times New Roman" w:hAnsi="Times New Roman" w:cs="Times New Roman"/>
          <w:color w:val="000000" w:themeColor="text1"/>
          <w:sz w:val="20"/>
          <w:szCs w:val="20"/>
          <w:lang w:val="en-NZ"/>
        </w:rPr>
        <w:t>-2</w:t>
      </w:r>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color w:val="000000" w:themeColor="text1"/>
          <w:sz w:val="20"/>
          <w:szCs w:val="20"/>
          <w:lang w:val="en-NZ"/>
        </w:rPr>
        <w:t>after signal correction using (A) an average soil/sediment correction factor (</w:t>
      </w:r>
      <w:r w:rsidRPr="001714EE">
        <w:rPr>
          <w:rFonts w:ascii="Times New Roman" w:hAnsi="Times New Roman" w:cs="Times New Roman"/>
          <w:color w:val="000000" w:themeColor="text1"/>
          <w:sz w:val="20"/>
          <w:szCs w:val="20"/>
        </w:rPr>
        <w:t>Figure 3</w:t>
      </w:r>
      <w:r w:rsidRPr="001714EE">
        <w:rPr>
          <w:rFonts w:ascii="Times New Roman" w:hAnsi="Times New Roman" w:cs="Times New Roman"/>
          <w:color w:val="000000" w:themeColor="text1"/>
          <w:sz w:val="20"/>
          <w:szCs w:val="20"/>
          <w:lang w:val="en-NZ"/>
        </w:rPr>
        <w:t>A), and (B) a soil-specific correction factor.</w:t>
      </w:r>
      <w:bookmarkEnd w:id="67"/>
      <w:r w:rsidRPr="001714EE">
        <w:rPr>
          <w:rFonts w:ascii="Times New Roman" w:hAnsi="Times New Roman" w:cs="Times New Roman"/>
          <w:color w:val="000000" w:themeColor="text1"/>
          <w:sz w:val="20"/>
          <w:szCs w:val="20"/>
          <w:lang w:val="en-NZ"/>
        </w:rPr>
        <w:t xml:space="preserve"> Error bars represent standard deviation based on four parallel experiments.  </w:t>
      </w:r>
    </w:p>
    <w:p w14:paraId="0F983834" w14:textId="77777777" w:rsidR="00837B57" w:rsidRPr="001714EE" w:rsidRDefault="00837B57">
      <w:pPr>
        <w:pStyle w:val="EndNoteBibliography"/>
        <w:spacing w:after="0" w:line="480" w:lineRule="auto"/>
        <w:ind w:left="567" w:hanging="567"/>
        <w:jc w:val="both"/>
        <w:rPr>
          <w:rFonts w:ascii="Times New Roman" w:hAnsi="Times New Roman" w:cs="Times New Roman"/>
          <w:color w:val="000000" w:themeColor="text1"/>
          <w:sz w:val="20"/>
          <w:szCs w:val="20"/>
          <w:lang w:val="en-GB"/>
        </w:rPr>
        <w:sectPr w:rsidR="00837B57" w:rsidRPr="001714EE">
          <w:pgSz w:w="11906" w:h="16838"/>
          <w:pgMar w:top="1440" w:right="1440" w:bottom="1440" w:left="1440" w:header="720" w:footer="720" w:gutter="0"/>
          <w:lnNumType w:countBy="1" w:restart="continuous"/>
          <w:cols w:space="720"/>
          <w:docGrid w:linePitch="360"/>
        </w:sectPr>
      </w:pPr>
    </w:p>
    <w:p w14:paraId="5DB0CC2D" w14:textId="77777777" w:rsidR="00837B57" w:rsidRPr="001714EE" w:rsidRDefault="00406635">
      <w:pPr>
        <w:spacing w:after="40" w:line="360" w:lineRule="auto"/>
        <w:rPr>
          <w:rFonts w:ascii="Times New Roman" w:hAnsi="Times New Roman" w:cs="Times New Roman"/>
          <w:b/>
          <w:color w:val="000000" w:themeColor="text1"/>
          <w:sz w:val="20"/>
          <w:szCs w:val="20"/>
        </w:rPr>
      </w:pPr>
      <w:r w:rsidRPr="001714EE">
        <w:rPr>
          <w:rFonts w:ascii="Times New Roman" w:hAnsi="Times New Roman" w:cs="Times New Roman"/>
          <w:b/>
          <w:color w:val="000000" w:themeColor="text1"/>
          <w:sz w:val="20"/>
          <w:szCs w:val="20"/>
        </w:rPr>
        <w:lastRenderedPageBreak/>
        <w:t>Table 1</w:t>
      </w:r>
    </w:p>
    <w:p w14:paraId="6295B768" w14:textId="77777777" w:rsidR="00837B57" w:rsidRPr="001714EE" w:rsidRDefault="00406635">
      <w:pPr>
        <w:spacing w:after="40" w:line="36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Methods used in bioreporter studies on solid matrices for the correction of bioreporter </w:t>
      </w:r>
      <w:bookmarkStart w:id="68" w:name="OLE_LINK42"/>
      <w:bookmarkStart w:id="69" w:name="OLE_LINK43"/>
      <w:r w:rsidRPr="001714EE">
        <w:rPr>
          <w:rFonts w:ascii="Times New Roman" w:hAnsi="Times New Roman" w:cs="Times New Roman"/>
          <w:color w:val="000000" w:themeColor="text1"/>
          <w:sz w:val="20"/>
          <w:szCs w:val="20"/>
          <w:lang w:val="en-NZ"/>
        </w:rPr>
        <w:t xml:space="preserve">optical </w:t>
      </w:r>
      <w:r w:rsidRPr="001714EE">
        <w:rPr>
          <w:rFonts w:ascii="Times New Roman" w:hAnsi="Times New Roman" w:cs="Times New Roman"/>
          <w:color w:val="000000" w:themeColor="text1"/>
          <w:sz w:val="20"/>
          <w:szCs w:val="20"/>
        </w:rPr>
        <w:t xml:space="preserve">signal transmittance </w:t>
      </w:r>
      <w:r w:rsidRPr="001714EE">
        <w:rPr>
          <w:rFonts w:ascii="Times New Roman" w:hAnsi="Times New Roman" w:cs="Times New Roman"/>
          <w:color w:val="000000" w:themeColor="text1"/>
          <w:sz w:val="20"/>
          <w:szCs w:val="20"/>
          <w:lang w:val="en-NZ"/>
        </w:rPr>
        <w:t>diminution</w:t>
      </w:r>
      <w:bookmarkEnd w:id="68"/>
      <w:bookmarkEnd w:id="69"/>
      <w:r w:rsidRPr="001714EE">
        <w:rPr>
          <w:rFonts w:ascii="Times New Roman" w:hAnsi="Times New Roman" w:cs="Times New Roman"/>
          <w:color w:val="000000" w:themeColor="text1"/>
          <w:sz w:val="20"/>
          <w:szCs w:val="20"/>
          <w:lang w:val="en-NZ"/>
        </w:rPr>
        <w:t xml:space="preserve"> by the solid matrix in</w:t>
      </w:r>
      <w:r w:rsidRPr="001714EE">
        <w:rPr>
          <w:rFonts w:ascii="Times New Roman" w:hAnsi="Times New Roman" w:cs="Times New Roman"/>
          <w:color w:val="000000" w:themeColor="text1"/>
          <w:sz w:val="20"/>
          <w:szCs w:val="20"/>
        </w:rPr>
        <w:t xml:space="preserve"> environmental samples during the measurement of pollutants </w:t>
      </w:r>
      <w:r w:rsidRPr="001714EE">
        <w:rPr>
          <w:rFonts w:ascii="Times New Roman" w:hAnsi="Times New Roman" w:cs="Times New Roman"/>
          <w:color w:val="000000" w:themeColor="text1"/>
          <w:sz w:val="20"/>
          <w:szCs w:val="20"/>
          <w:lang w:val="en-NZ"/>
        </w:rPr>
        <w:t>bioavailability</w:t>
      </w:r>
      <w:r w:rsidRPr="001714EE">
        <w:rPr>
          <w:rFonts w:ascii="Times New Roman" w:hAnsi="Times New Roman" w:cs="Times New Roman"/>
          <w:color w:val="000000" w:themeColor="text1"/>
          <w:sz w:val="20"/>
          <w:szCs w:val="20"/>
        </w:rPr>
        <w:t>.</w:t>
      </w:r>
    </w:p>
    <w:tbl>
      <w:tblPr>
        <w:tblStyle w:val="TableGrid"/>
        <w:tblW w:w="0" w:type="auto"/>
        <w:tblInd w:w="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6"/>
        <w:gridCol w:w="1418"/>
        <w:gridCol w:w="992"/>
        <w:gridCol w:w="3544"/>
        <w:gridCol w:w="1371"/>
      </w:tblGrid>
      <w:tr w:rsidR="001714EE" w:rsidRPr="001714EE" w14:paraId="130FE6C1" w14:textId="77777777">
        <w:tc>
          <w:tcPr>
            <w:tcW w:w="3034" w:type="dxa"/>
            <w:gridSpan w:val="2"/>
            <w:tcBorders>
              <w:top w:val="single" w:sz="4" w:space="0" w:color="auto"/>
              <w:bottom w:val="single" w:sz="4" w:space="0" w:color="auto"/>
            </w:tcBorders>
          </w:tcPr>
          <w:p w14:paraId="24AA018D" w14:textId="77777777" w:rsidR="00837B57" w:rsidRPr="001714EE" w:rsidRDefault="00406635">
            <w:pPr>
              <w:spacing w:before="40" w:after="40" w:line="240" w:lineRule="auto"/>
              <w:jc w:val="center"/>
              <w:rPr>
                <w:rFonts w:ascii="Times New Roman" w:hAnsi="Times New Roman" w:cs="Times New Roman"/>
                <w:b/>
                <w:bCs/>
                <w:color w:val="000000" w:themeColor="text1"/>
                <w:sz w:val="20"/>
                <w:szCs w:val="20"/>
              </w:rPr>
            </w:pPr>
            <w:r w:rsidRPr="001714EE">
              <w:rPr>
                <w:rFonts w:ascii="Times New Roman" w:hAnsi="Times New Roman" w:cs="Times New Roman"/>
                <w:b/>
                <w:bCs/>
                <w:color w:val="000000" w:themeColor="text1"/>
                <w:sz w:val="20"/>
                <w:szCs w:val="20"/>
              </w:rPr>
              <w:t>Bioreporter</w:t>
            </w:r>
          </w:p>
        </w:tc>
        <w:tc>
          <w:tcPr>
            <w:tcW w:w="4536" w:type="dxa"/>
            <w:gridSpan w:val="2"/>
            <w:tcBorders>
              <w:top w:val="single" w:sz="4" w:space="0" w:color="auto"/>
              <w:bottom w:val="single" w:sz="4" w:space="0" w:color="auto"/>
            </w:tcBorders>
          </w:tcPr>
          <w:p w14:paraId="290A3FDD" w14:textId="77777777" w:rsidR="00837B57" w:rsidRPr="001714EE" w:rsidRDefault="00406635">
            <w:pPr>
              <w:spacing w:before="40" w:after="40" w:line="240" w:lineRule="auto"/>
              <w:jc w:val="center"/>
              <w:rPr>
                <w:rFonts w:ascii="Times New Roman" w:hAnsi="Times New Roman" w:cs="Times New Roman"/>
                <w:b/>
                <w:bCs/>
                <w:color w:val="000000" w:themeColor="text1"/>
                <w:sz w:val="20"/>
                <w:szCs w:val="20"/>
              </w:rPr>
            </w:pPr>
            <w:r w:rsidRPr="001714EE">
              <w:rPr>
                <w:rFonts w:ascii="Times New Roman" w:hAnsi="Times New Roman" w:cs="Times New Roman"/>
                <w:b/>
                <w:bCs/>
                <w:color w:val="000000" w:themeColor="text1"/>
                <w:sz w:val="20"/>
                <w:szCs w:val="20"/>
              </w:rPr>
              <w:t>Field application</w:t>
            </w:r>
          </w:p>
        </w:tc>
        <w:tc>
          <w:tcPr>
            <w:tcW w:w="1371" w:type="dxa"/>
            <w:vMerge w:val="restart"/>
            <w:tcBorders>
              <w:top w:val="single" w:sz="4" w:space="0" w:color="auto"/>
              <w:bottom w:val="single" w:sz="4" w:space="0" w:color="auto"/>
            </w:tcBorders>
            <w:vAlign w:val="center"/>
          </w:tcPr>
          <w:p w14:paraId="0940B943" w14:textId="77777777" w:rsidR="00837B57" w:rsidRPr="001714EE" w:rsidRDefault="00406635">
            <w:pPr>
              <w:spacing w:before="40" w:after="40" w:line="240" w:lineRule="auto"/>
              <w:jc w:val="center"/>
              <w:rPr>
                <w:rFonts w:ascii="Times New Roman" w:hAnsi="Times New Roman" w:cs="Times New Roman"/>
                <w:b/>
                <w:bCs/>
                <w:color w:val="000000" w:themeColor="text1"/>
                <w:sz w:val="20"/>
                <w:szCs w:val="20"/>
              </w:rPr>
            </w:pPr>
            <w:r w:rsidRPr="001714EE">
              <w:rPr>
                <w:rFonts w:ascii="Times New Roman" w:hAnsi="Times New Roman" w:cs="Times New Roman"/>
                <w:b/>
                <w:bCs/>
                <w:color w:val="000000" w:themeColor="text1"/>
                <w:sz w:val="20"/>
                <w:szCs w:val="20"/>
              </w:rPr>
              <w:t>Reference</w:t>
            </w:r>
          </w:p>
        </w:tc>
      </w:tr>
      <w:tr w:rsidR="001714EE" w:rsidRPr="001714EE" w14:paraId="367A1FAE" w14:textId="77777777">
        <w:tc>
          <w:tcPr>
            <w:tcW w:w="1616" w:type="dxa"/>
            <w:tcBorders>
              <w:top w:val="single" w:sz="4" w:space="0" w:color="auto"/>
              <w:bottom w:val="single" w:sz="4" w:space="0" w:color="auto"/>
            </w:tcBorders>
            <w:vAlign w:val="center"/>
          </w:tcPr>
          <w:p w14:paraId="6414426B" w14:textId="77777777" w:rsidR="00837B57" w:rsidRPr="001714EE" w:rsidRDefault="00406635">
            <w:pPr>
              <w:spacing w:before="40" w:after="40" w:line="240" w:lineRule="auto"/>
              <w:jc w:val="both"/>
              <w:rPr>
                <w:rFonts w:ascii="Times New Roman" w:hAnsi="Times New Roman" w:cs="Times New Roman"/>
                <w:b/>
                <w:bCs/>
                <w:color w:val="000000" w:themeColor="text1"/>
                <w:sz w:val="20"/>
                <w:szCs w:val="20"/>
              </w:rPr>
            </w:pPr>
            <w:r w:rsidRPr="001714EE">
              <w:rPr>
                <w:rFonts w:ascii="Times New Roman" w:hAnsi="Times New Roman" w:cs="Times New Roman"/>
                <w:b/>
                <w:bCs/>
                <w:color w:val="000000" w:themeColor="text1"/>
                <w:sz w:val="20"/>
                <w:szCs w:val="20"/>
              </w:rPr>
              <w:t xml:space="preserve">Host strain </w:t>
            </w:r>
          </w:p>
        </w:tc>
        <w:tc>
          <w:tcPr>
            <w:tcW w:w="1418" w:type="dxa"/>
            <w:tcBorders>
              <w:top w:val="single" w:sz="4" w:space="0" w:color="auto"/>
              <w:bottom w:val="single" w:sz="4" w:space="0" w:color="auto"/>
            </w:tcBorders>
            <w:vAlign w:val="center"/>
          </w:tcPr>
          <w:p w14:paraId="7844E792" w14:textId="77777777" w:rsidR="00837B57" w:rsidRPr="001714EE" w:rsidRDefault="00406635">
            <w:pPr>
              <w:spacing w:before="40" w:after="40" w:line="240" w:lineRule="auto"/>
              <w:jc w:val="both"/>
              <w:rPr>
                <w:rFonts w:ascii="Times New Roman" w:hAnsi="Times New Roman" w:cs="Times New Roman"/>
                <w:b/>
                <w:bCs/>
                <w:color w:val="000000" w:themeColor="text1"/>
                <w:sz w:val="20"/>
                <w:szCs w:val="20"/>
              </w:rPr>
            </w:pPr>
            <w:r w:rsidRPr="001714EE">
              <w:rPr>
                <w:rFonts w:ascii="Times New Roman" w:hAnsi="Times New Roman" w:cs="Times New Roman"/>
                <w:b/>
                <w:bCs/>
                <w:color w:val="000000" w:themeColor="text1"/>
                <w:sz w:val="20"/>
                <w:szCs w:val="20"/>
              </w:rPr>
              <w:t>Analyte(s)</w:t>
            </w:r>
          </w:p>
        </w:tc>
        <w:tc>
          <w:tcPr>
            <w:tcW w:w="992" w:type="dxa"/>
            <w:tcBorders>
              <w:top w:val="single" w:sz="4" w:space="0" w:color="auto"/>
              <w:bottom w:val="single" w:sz="4" w:space="0" w:color="auto"/>
            </w:tcBorders>
            <w:vAlign w:val="center"/>
          </w:tcPr>
          <w:p w14:paraId="0674D10A" w14:textId="77777777" w:rsidR="00837B57" w:rsidRPr="001714EE" w:rsidRDefault="00406635">
            <w:pPr>
              <w:spacing w:before="40" w:after="40" w:line="240" w:lineRule="auto"/>
              <w:jc w:val="both"/>
              <w:rPr>
                <w:rFonts w:ascii="Times New Roman" w:hAnsi="Times New Roman" w:cs="Times New Roman"/>
                <w:b/>
                <w:bCs/>
                <w:color w:val="000000" w:themeColor="text1"/>
                <w:sz w:val="20"/>
                <w:szCs w:val="20"/>
              </w:rPr>
            </w:pPr>
            <w:r w:rsidRPr="001714EE">
              <w:rPr>
                <w:rFonts w:ascii="Times New Roman" w:hAnsi="Times New Roman" w:cs="Times New Roman"/>
                <w:b/>
                <w:bCs/>
                <w:color w:val="000000" w:themeColor="text1"/>
                <w:sz w:val="20"/>
                <w:szCs w:val="20"/>
              </w:rPr>
              <w:t>Matrix</w:t>
            </w:r>
          </w:p>
        </w:tc>
        <w:tc>
          <w:tcPr>
            <w:tcW w:w="3544" w:type="dxa"/>
            <w:tcBorders>
              <w:top w:val="single" w:sz="4" w:space="0" w:color="auto"/>
              <w:bottom w:val="single" w:sz="4" w:space="0" w:color="auto"/>
            </w:tcBorders>
            <w:vAlign w:val="center"/>
          </w:tcPr>
          <w:p w14:paraId="4A842FFE" w14:textId="77777777" w:rsidR="00837B57" w:rsidRPr="001714EE" w:rsidRDefault="00406635">
            <w:pPr>
              <w:spacing w:before="40" w:after="40" w:line="240" w:lineRule="auto"/>
              <w:jc w:val="both"/>
              <w:rPr>
                <w:rFonts w:ascii="Times New Roman" w:hAnsi="Times New Roman" w:cs="Times New Roman"/>
                <w:b/>
                <w:bCs/>
                <w:color w:val="000000" w:themeColor="text1"/>
                <w:sz w:val="20"/>
                <w:szCs w:val="20"/>
              </w:rPr>
            </w:pPr>
            <w:r w:rsidRPr="001714EE">
              <w:rPr>
                <w:rFonts w:ascii="Times New Roman" w:hAnsi="Times New Roman" w:cs="Times New Roman"/>
                <w:b/>
                <w:bCs/>
                <w:color w:val="000000" w:themeColor="text1"/>
                <w:sz w:val="20"/>
                <w:szCs w:val="20"/>
              </w:rPr>
              <w:t>Approach to optical effects in suspension</w:t>
            </w:r>
          </w:p>
        </w:tc>
        <w:tc>
          <w:tcPr>
            <w:tcW w:w="1371" w:type="dxa"/>
            <w:vMerge/>
            <w:tcBorders>
              <w:top w:val="nil"/>
              <w:bottom w:val="single" w:sz="4" w:space="0" w:color="auto"/>
            </w:tcBorders>
            <w:vAlign w:val="center"/>
          </w:tcPr>
          <w:p w14:paraId="4C32086D" w14:textId="77777777" w:rsidR="00837B57" w:rsidRPr="001714EE" w:rsidRDefault="00837B57">
            <w:pPr>
              <w:spacing w:before="40" w:after="40" w:line="240" w:lineRule="auto"/>
              <w:rPr>
                <w:rFonts w:ascii="Times New Roman" w:hAnsi="Times New Roman" w:cs="Times New Roman"/>
                <w:b/>
                <w:bCs/>
                <w:color w:val="000000" w:themeColor="text1"/>
                <w:sz w:val="20"/>
                <w:szCs w:val="20"/>
              </w:rPr>
            </w:pPr>
          </w:p>
        </w:tc>
      </w:tr>
      <w:tr w:rsidR="001714EE" w:rsidRPr="001714EE" w14:paraId="00E4E32D" w14:textId="77777777">
        <w:trPr>
          <w:trHeight w:val="259"/>
        </w:trPr>
        <w:tc>
          <w:tcPr>
            <w:tcW w:w="1616" w:type="dxa"/>
            <w:tcBorders>
              <w:top w:val="single" w:sz="4" w:space="0" w:color="auto"/>
            </w:tcBorders>
            <w:vAlign w:val="center"/>
          </w:tcPr>
          <w:p w14:paraId="061E2723"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E. coli</w:t>
            </w:r>
            <w:r w:rsidRPr="001714EE">
              <w:rPr>
                <w:rFonts w:ascii="Times New Roman" w:hAnsi="Times New Roman" w:cs="Times New Roman"/>
                <w:color w:val="000000" w:themeColor="text1"/>
                <w:sz w:val="20"/>
                <w:szCs w:val="20"/>
              </w:rPr>
              <w:t xml:space="preserve"> MC1061 </w:t>
            </w:r>
          </w:p>
        </w:tc>
        <w:tc>
          <w:tcPr>
            <w:tcW w:w="1418" w:type="dxa"/>
            <w:tcBorders>
              <w:top w:val="single" w:sz="4" w:space="0" w:color="auto"/>
            </w:tcBorders>
            <w:vAlign w:val="center"/>
          </w:tcPr>
          <w:p w14:paraId="4DD023C9"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Hg</w:t>
            </w:r>
          </w:p>
        </w:tc>
        <w:tc>
          <w:tcPr>
            <w:tcW w:w="992" w:type="dxa"/>
            <w:tcBorders>
              <w:top w:val="single" w:sz="4" w:space="0" w:color="auto"/>
            </w:tcBorders>
            <w:vAlign w:val="center"/>
          </w:tcPr>
          <w:p w14:paraId="44F9A718"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Sediment</w:t>
            </w:r>
          </w:p>
        </w:tc>
        <w:tc>
          <w:tcPr>
            <w:tcW w:w="3544" w:type="dxa"/>
            <w:tcBorders>
              <w:top w:val="single" w:sz="4" w:space="0" w:color="auto"/>
            </w:tcBorders>
            <w:vAlign w:val="center"/>
          </w:tcPr>
          <w:p w14:paraId="388C0BBA"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Assumed negligible</w:t>
            </w:r>
            <w:r w:rsidRPr="001714EE">
              <w:rPr>
                <w:rFonts w:ascii="Times New Roman" w:hAnsi="Times New Roman" w:cs="Times New Roman"/>
                <w:color w:val="000000" w:themeColor="text1"/>
                <w:sz w:val="20"/>
                <w:szCs w:val="20"/>
                <w:lang w:val="en-NZ"/>
              </w:rPr>
              <w:t>;</w:t>
            </w:r>
            <w:r w:rsidRPr="001714EE">
              <w:rPr>
                <w:rFonts w:ascii="Times New Roman" w:hAnsi="Times New Roman" w:cs="Times New Roman"/>
                <w:color w:val="000000" w:themeColor="text1"/>
                <w:sz w:val="20"/>
                <w:szCs w:val="20"/>
              </w:rPr>
              <w:t xml:space="preserve"> no corrections for diminution in transmittance were applied</w:t>
            </w:r>
          </w:p>
        </w:tc>
        <w:tc>
          <w:tcPr>
            <w:tcW w:w="1371" w:type="dxa"/>
            <w:tcBorders>
              <w:top w:val="single" w:sz="4" w:space="0" w:color="auto"/>
            </w:tcBorders>
            <w:vAlign w:val="center"/>
          </w:tcPr>
          <w:p w14:paraId="6FAAA766"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Lappalainen</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2000</w:t>
            </w:r>
          </w:p>
        </w:tc>
      </w:tr>
      <w:tr w:rsidR="001714EE" w:rsidRPr="001714EE" w14:paraId="294869F1" w14:textId="77777777">
        <w:trPr>
          <w:trHeight w:val="304"/>
        </w:trPr>
        <w:tc>
          <w:tcPr>
            <w:tcW w:w="1616" w:type="dxa"/>
            <w:vAlign w:val="center"/>
          </w:tcPr>
          <w:p w14:paraId="67EBF735"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i/>
                <w:color w:val="000000" w:themeColor="text1"/>
                <w:sz w:val="20"/>
                <w:szCs w:val="20"/>
              </w:rPr>
              <w:t>E. coli</w:t>
            </w:r>
            <w:r w:rsidRPr="001714EE">
              <w:rPr>
                <w:rFonts w:ascii="Times New Roman" w:hAnsi="Times New Roman" w:cs="Times New Roman"/>
                <w:color w:val="000000" w:themeColor="text1"/>
                <w:sz w:val="20"/>
                <w:szCs w:val="20"/>
              </w:rPr>
              <w:t xml:space="preserve"> MC1061 </w:t>
            </w:r>
          </w:p>
          <w:p w14:paraId="62779F7E"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i/>
                <w:color w:val="000000" w:themeColor="text1"/>
                <w:sz w:val="20"/>
                <w:szCs w:val="20"/>
              </w:rPr>
              <w:t xml:space="preserve">R. </w:t>
            </w:r>
            <w:proofErr w:type="spellStart"/>
            <w:r w:rsidRPr="001714EE">
              <w:rPr>
                <w:rFonts w:ascii="Times New Roman" w:hAnsi="Times New Roman" w:cs="Times New Roman"/>
                <w:i/>
                <w:color w:val="000000" w:themeColor="text1"/>
                <w:sz w:val="20"/>
                <w:szCs w:val="20"/>
              </w:rPr>
              <w:t>metallidurans</w:t>
            </w:r>
            <w:proofErr w:type="spellEnd"/>
            <w:r w:rsidRPr="001714EE">
              <w:rPr>
                <w:rFonts w:ascii="Times New Roman" w:hAnsi="Times New Roman" w:cs="Times New Roman"/>
                <w:color w:val="000000" w:themeColor="text1"/>
                <w:sz w:val="20"/>
                <w:szCs w:val="20"/>
              </w:rPr>
              <w:t xml:space="preserve"> CH34</w:t>
            </w:r>
          </w:p>
          <w:p w14:paraId="222E9804"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R. </w:t>
            </w:r>
            <w:proofErr w:type="spellStart"/>
            <w:r w:rsidRPr="001714EE">
              <w:rPr>
                <w:rFonts w:ascii="Times New Roman" w:hAnsi="Times New Roman" w:cs="Times New Roman"/>
                <w:i/>
                <w:color w:val="000000" w:themeColor="text1"/>
                <w:sz w:val="20"/>
                <w:szCs w:val="20"/>
              </w:rPr>
              <w:t>eutropha</w:t>
            </w:r>
            <w:proofErr w:type="spellEnd"/>
            <w:r w:rsidRPr="001714EE">
              <w:rPr>
                <w:rFonts w:ascii="Times New Roman" w:hAnsi="Times New Roman" w:cs="Times New Roman"/>
                <w:color w:val="000000" w:themeColor="text1"/>
                <w:sz w:val="20"/>
                <w:szCs w:val="20"/>
              </w:rPr>
              <w:t xml:space="preserve"> AE104</w:t>
            </w:r>
          </w:p>
        </w:tc>
        <w:tc>
          <w:tcPr>
            <w:tcW w:w="1418" w:type="dxa"/>
            <w:vAlign w:val="center"/>
          </w:tcPr>
          <w:p w14:paraId="708A92DD"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Hg, Cd, Zn, </w:t>
            </w:r>
          </w:p>
          <w:p w14:paraId="0F311815"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gramStart"/>
            <w:r w:rsidRPr="001714EE">
              <w:rPr>
                <w:rFonts w:ascii="Times New Roman" w:hAnsi="Times New Roman" w:cs="Times New Roman"/>
                <w:color w:val="000000" w:themeColor="text1"/>
                <w:sz w:val="20"/>
                <w:szCs w:val="20"/>
              </w:rPr>
              <w:t>Cr(</w:t>
            </w:r>
            <w:proofErr w:type="gramEnd"/>
            <w:r w:rsidRPr="001714EE">
              <w:rPr>
                <w:rFonts w:ascii="Times New Roman" w:hAnsi="Times New Roman" w:cs="Times New Roman"/>
                <w:color w:val="000000" w:themeColor="text1"/>
                <w:sz w:val="20"/>
                <w:szCs w:val="20"/>
              </w:rPr>
              <w:t xml:space="preserve">VI) </w:t>
            </w:r>
          </w:p>
        </w:tc>
        <w:tc>
          <w:tcPr>
            <w:tcW w:w="992" w:type="dxa"/>
            <w:vAlign w:val="center"/>
          </w:tcPr>
          <w:p w14:paraId="69759167"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5E5809F6"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Assumed negligible</w:t>
            </w:r>
          </w:p>
        </w:tc>
        <w:tc>
          <w:tcPr>
            <w:tcW w:w="1371" w:type="dxa"/>
            <w:vAlign w:val="center"/>
          </w:tcPr>
          <w:p w14:paraId="728311A2"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2002</w:t>
            </w:r>
          </w:p>
        </w:tc>
      </w:tr>
      <w:tr w:rsidR="001714EE" w:rsidRPr="001714EE" w14:paraId="0BCCD2A8" w14:textId="77777777">
        <w:trPr>
          <w:trHeight w:val="66"/>
        </w:trPr>
        <w:tc>
          <w:tcPr>
            <w:tcW w:w="1616" w:type="dxa"/>
            <w:vAlign w:val="center"/>
          </w:tcPr>
          <w:p w14:paraId="5A150037"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E. coli</w:t>
            </w:r>
            <w:r w:rsidRPr="001714EE">
              <w:rPr>
                <w:rFonts w:ascii="Times New Roman" w:hAnsi="Times New Roman" w:cs="Times New Roman"/>
                <w:color w:val="000000" w:themeColor="text1"/>
                <w:sz w:val="20"/>
                <w:szCs w:val="20"/>
              </w:rPr>
              <w:t xml:space="preserve"> MC1061</w:t>
            </w:r>
          </w:p>
        </w:tc>
        <w:tc>
          <w:tcPr>
            <w:tcW w:w="1418" w:type="dxa"/>
            <w:vAlign w:val="center"/>
          </w:tcPr>
          <w:p w14:paraId="72B62AA0"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Hg</w:t>
            </w:r>
          </w:p>
        </w:tc>
        <w:tc>
          <w:tcPr>
            <w:tcW w:w="992" w:type="dxa"/>
            <w:vAlign w:val="center"/>
          </w:tcPr>
          <w:p w14:paraId="518E2480"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551B1D63"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Assumed </w:t>
            </w:r>
            <w:proofErr w:type="spellStart"/>
            <w:r w:rsidRPr="001714EE">
              <w:rPr>
                <w:rFonts w:ascii="Times New Roman" w:hAnsi="Times New Roman" w:cs="Times New Roman"/>
                <w:color w:val="000000" w:themeColor="text1"/>
                <w:sz w:val="20"/>
                <w:szCs w:val="20"/>
              </w:rPr>
              <w:t>negligibl</w:t>
            </w:r>
            <w:proofErr w:type="spellEnd"/>
            <w:r w:rsidRPr="001714EE">
              <w:rPr>
                <w:rFonts w:ascii="Times New Roman" w:hAnsi="Times New Roman" w:cs="Times New Roman"/>
                <w:color w:val="000000" w:themeColor="text1"/>
                <w:sz w:val="20"/>
                <w:szCs w:val="20"/>
                <w:lang w:val="en-NZ"/>
              </w:rPr>
              <w:t>e.</w:t>
            </w:r>
          </w:p>
        </w:tc>
        <w:tc>
          <w:tcPr>
            <w:tcW w:w="1371" w:type="dxa"/>
            <w:vAlign w:val="center"/>
          </w:tcPr>
          <w:p w14:paraId="0C434578"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Turpeinen</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2003</w:t>
            </w:r>
          </w:p>
        </w:tc>
      </w:tr>
      <w:tr w:rsidR="001714EE" w:rsidRPr="001714EE" w14:paraId="0C549050" w14:textId="77777777">
        <w:trPr>
          <w:trHeight w:val="87"/>
        </w:trPr>
        <w:tc>
          <w:tcPr>
            <w:tcW w:w="1616" w:type="dxa"/>
            <w:vAlign w:val="center"/>
          </w:tcPr>
          <w:p w14:paraId="4BBA2423"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C. </w:t>
            </w:r>
            <w:proofErr w:type="spellStart"/>
            <w:r w:rsidRPr="001714EE">
              <w:rPr>
                <w:rFonts w:ascii="Times New Roman" w:hAnsi="Times New Roman" w:cs="Times New Roman"/>
                <w:i/>
                <w:color w:val="000000" w:themeColor="text1"/>
                <w:sz w:val="20"/>
                <w:szCs w:val="20"/>
              </w:rPr>
              <w:t>metallidurans</w:t>
            </w:r>
            <w:proofErr w:type="spellEnd"/>
            <w:r w:rsidRPr="001714EE">
              <w:rPr>
                <w:rFonts w:ascii="Times New Roman" w:hAnsi="Times New Roman" w:cs="Times New Roman"/>
                <w:i/>
                <w:color w:val="000000" w:themeColor="text1"/>
                <w:sz w:val="20"/>
                <w:szCs w:val="20"/>
              </w:rPr>
              <w:t xml:space="preserve"> </w:t>
            </w:r>
            <w:r w:rsidRPr="001714EE">
              <w:rPr>
                <w:rFonts w:ascii="Times New Roman" w:hAnsi="Times New Roman" w:cs="Times New Roman"/>
                <w:color w:val="000000" w:themeColor="text1"/>
                <w:sz w:val="20"/>
                <w:szCs w:val="20"/>
              </w:rPr>
              <w:t>AE1433</w:t>
            </w:r>
          </w:p>
        </w:tc>
        <w:tc>
          <w:tcPr>
            <w:tcW w:w="1418" w:type="dxa"/>
            <w:vAlign w:val="center"/>
          </w:tcPr>
          <w:p w14:paraId="3F0939E4"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Pb</w:t>
            </w:r>
          </w:p>
        </w:tc>
        <w:tc>
          <w:tcPr>
            <w:tcW w:w="992" w:type="dxa"/>
            <w:vAlign w:val="center"/>
          </w:tcPr>
          <w:p w14:paraId="5FFEBE3C"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4AD4FEE7"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Assumed </w:t>
            </w:r>
            <w:proofErr w:type="spellStart"/>
            <w:r w:rsidRPr="001714EE">
              <w:rPr>
                <w:rFonts w:ascii="Times New Roman" w:hAnsi="Times New Roman" w:cs="Times New Roman"/>
                <w:color w:val="000000" w:themeColor="text1"/>
                <w:sz w:val="20"/>
                <w:szCs w:val="20"/>
              </w:rPr>
              <w:t>negligibl</w:t>
            </w:r>
            <w:proofErr w:type="spellEnd"/>
            <w:r w:rsidRPr="001714EE">
              <w:rPr>
                <w:rFonts w:ascii="Times New Roman" w:hAnsi="Times New Roman" w:cs="Times New Roman"/>
                <w:color w:val="000000" w:themeColor="text1"/>
                <w:sz w:val="20"/>
                <w:szCs w:val="20"/>
                <w:lang w:val="en-NZ"/>
              </w:rPr>
              <w:t>e.</w:t>
            </w:r>
          </w:p>
        </w:tc>
        <w:tc>
          <w:tcPr>
            <w:tcW w:w="1371" w:type="dxa"/>
            <w:vAlign w:val="center"/>
          </w:tcPr>
          <w:p w14:paraId="6843CE77"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Magrisso</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2009</w:t>
            </w:r>
          </w:p>
        </w:tc>
      </w:tr>
      <w:tr w:rsidR="001714EE" w:rsidRPr="001714EE" w14:paraId="24B53E2D" w14:textId="77777777">
        <w:trPr>
          <w:trHeight w:val="265"/>
        </w:trPr>
        <w:tc>
          <w:tcPr>
            <w:tcW w:w="1616" w:type="dxa"/>
            <w:vAlign w:val="center"/>
          </w:tcPr>
          <w:p w14:paraId="233101D0"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N. europaea </w:t>
            </w:r>
            <w:r w:rsidRPr="001714EE">
              <w:rPr>
                <w:rFonts w:ascii="Times New Roman" w:hAnsi="Times New Roman" w:cs="Times New Roman"/>
                <w:color w:val="000000" w:themeColor="text1"/>
                <w:sz w:val="20"/>
                <w:szCs w:val="20"/>
              </w:rPr>
              <w:t>ATCC19718</w:t>
            </w:r>
            <w:r w:rsidRPr="001714EE">
              <w:rPr>
                <w:rFonts w:ascii="Times New Roman" w:hAnsi="Times New Roman" w:cs="Times New Roman"/>
                <w:i/>
                <w:color w:val="000000" w:themeColor="text1"/>
                <w:sz w:val="20"/>
                <w:szCs w:val="20"/>
              </w:rPr>
              <w:t xml:space="preserve"> </w:t>
            </w:r>
          </w:p>
        </w:tc>
        <w:tc>
          <w:tcPr>
            <w:tcW w:w="1418" w:type="dxa"/>
            <w:vAlign w:val="center"/>
          </w:tcPr>
          <w:p w14:paraId="2A1F5D9C"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Ammonium</w:t>
            </w:r>
          </w:p>
        </w:tc>
        <w:tc>
          <w:tcPr>
            <w:tcW w:w="992" w:type="dxa"/>
            <w:vAlign w:val="center"/>
          </w:tcPr>
          <w:p w14:paraId="1056E35F"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705D61BD"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Assumed negligible.</w:t>
            </w:r>
          </w:p>
        </w:tc>
        <w:tc>
          <w:tcPr>
            <w:tcW w:w="1371" w:type="dxa"/>
            <w:vAlign w:val="center"/>
          </w:tcPr>
          <w:p w14:paraId="497B92A2"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Dong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2011</w:t>
            </w:r>
          </w:p>
        </w:tc>
      </w:tr>
      <w:tr w:rsidR="001714EE" w:rsidRPr="001714EE" w14:paraId="2F3F0BA3" w14:textId="77777777">
        <w:trPr>
          <w:trHeight w:val="259"/>
        </w:trPr>
        <w:tc>
          <w:tcPr>
            <w:tcW w:w="1616" w:type="dxa"/>
            <w:vAlign w:val="center"/>
          </w:tcPr>
          <w:p w14:paraId="581EF859"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A.  </w:t>
            </w:r>
            <w:proofErr w:type="spellStart"/>
            <w:r w:rsidRPr="001714EE">
              <w:rPr>
                <w:rFonts w:ascii="Times New Roman" w:hAnsi="Times New Roman" w:cs="Times New Roman"/>
                <w:i/>
                <w:color w:val="000000" w:themeColor="text1"/>
                <w:sz w:val="20"/>
                <w:szCs w:val="20"/>
              </w:rPr>
              <w:t>baylyi</w:t>
            </w:r>
            <w:proofErr w:type="spellEnd"/>
            <w:r w:rsidRPr="001714EE">
              <w:rPr>
                <w:rFonts w:ascii="Times New Roman" w:hAnsi="Times New Roman" w:cs="Times New Roman"/>
                <w:i/>
                <w:color w:val="000000" w:themeColor="text1"/>
                <w:sz w:val="20"/>
                <w:szCs w:val="20"/>
              </w:rPr>
              <w:t xml:space="preserve"> </w:t>
            </w:r>
            <w:r w:rsidRPr="001714EE">
              <w:rPr>
                <w:rFonts w:ascii="Times New Roman" w:hAnsi="Times New Roman" w:cs="Times New Roman"/>
                <w:color w:val="000000" w:themeColor="text1"/>
                <w:sz w:val="20"/>
                <w:szCs w:val="20"/>
              </w:rPr>
              <w:t>ADP1</w:t>
            </w:r>
          </w:p>
        </w:tc>
        <w:tc>
          <w:tcPr>
            <w:tcW w:w="1418" w:type="dxa"/>
            <w:vAlign w:val="center"/>
          </w:tcPr>
          <w:p w14:paraId="372A4A6B"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gramStart"/>
            <w:r w:rsidRPr="001714EE">
              <w:rPr>
                <w:rFonts w:ascii="Times New Roman" w:hAnsi="Times New Roman" w:cs="Times New Roman"/>
                <w:color w:val="000000" w:themeColor="text1"/>
                <w:sz w:val="20"/>
                <w:szCs w:val="20"/>
              </w:rPr>
              <w:t>Cr(</w:t>
            </w:r>
            <w:proofErr w:type="gramEnd"/>
            <w:r w:rsidRPr="001714EE">
              <w:rPr>
                <w:rFonts w:ascii="Times New Roman" w:hAnsi="Times New Roman" w:cs="Times New Roman"/>
                <w:color w:val="000000" w:themeColor="text1"/>
                <w:sz w:val="20"/>
                <w:szCs w:val="20"/>
              </w:rPr>
              <w:t>VI)</w:t>
            </w:r>
          </w:p>
        </w:tc>
        <w:tc>
          <w:tcPr>
            <w:tcW w:w="992" w:type="dxa"/>
            <w:vAlign w:val="center"/>
          </w:tcPr>
          <w:p w14:paraId="6C75CDC6"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7E641C23"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Assumed negligible.</w:t>
            </w:r>
          </w:p>
        </w:tc>
        <w:tc>
          <w:tcPr>
            <w:tcW w:w="1371" w:type="dxa"/>
            <w:vAlign w:val="center"/>
          </w:tcPr>
          <w:p w14:paraId="61986A9E"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Jiang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2015</w:t>
            </w:r>
          </w:p>
        </w:tc>
      </w:tr>
      <w:tr w:rsidR="001714EE" w:rsidRPr="001714EE" w14:paraId="4BC58425" w14:textId="77777777">
        <w:trPr>
          <w:trHeight w:val="395"/>
        </w:trPr>
        <w:tc>
          <w:tcPr>
            <w:tcW w:w="1616" w:type="dxa"/>
            <w:vAlign w:val="center"/>
          </w:tcPr>
          <w:p w14:paraId="20AE36B2"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E. coli</w:t>
            </w:r>
            <w:r w:rsidRPr="001714EE">
              <w:rPr>
                <w:rFonts w:ascii="Times New Roman" w:hAnsi="Times New Roman" w:cs="Times New Roman"/>
                <w:color w:val="000000" w:themeColor="text1"/>
                <w:sz w:val="20"/>
                <w:szCs w:val="20"/>
              </w:rPr>
              <w:t xml:space="preserve"> DH5α, </w:t>
            </w:r>
            <w:proofErr w:type="spellStart"/>
            <w:proofErr w:type="gramStart"/>
            <w:r w:rsidRPr="001714EE">
              <w:rPr>
                <w:rFonts w:ascii="Times New Roman" w:hAnsi="Times New Roman" w:cs="Times New Roman"/>
                <w:i/>
                <w:color w:val="000000" w:themeColor="text1"/>
                <w:sz w:val="20"/>
                <w:szCs w:val="20"/>
              </w:rPr>
              <w:t>S.aureus</w:t>
            </w:r>
            <w:proofErr w:type="spellEnd"/>
            <w:proofErr w:type="gramEnd"/>
            <w:r w:rsidRPr="001714EE">
              <w:rPr>
                <w:rFonts w:ascii="Times New Roman" w:hAnsi="Times New Roman" w:cs="Times New Roman"/>
                <w:i/>
                <w:color w:val="000000" w:themeColor="text1"/>
                <w:sz w:val="20"/>
                <w:szCs w:val="20"/>
              </w:rPr>
              <w:t xml:space="preserve"> </w:t>
            </w:r>
            <w:r w:rsidRPr="001714EE">
              <w:rPr>
                <w:rFonts w:ascii="Times New Roman" w:hAnsi="Times New Roman" w:cs="Times New Roman"/>
                <w:color w:val="000000" w:themeColor="text1"/>
                <w:sz w:val="20"/>
                <w:szCs w:val="20"/>
              </w:rPr>
              <w:t>pI258</w:t>
            </w:r>
            <w:r w:rsidRPr="001714EE">
              <w:rPr>
                <w:rFonts w:ascii="Times New Roman" w:hAnsi="Times New Roman" w:cs="Times New Roman"/>
                <w:i/>
                <w:color w:val="000000" w:themeColor="text1"/>
                <w:sz w:val="20"/>
                <w:szCs w:val="20"/>
              </w:rPr>
              <w:t xml:space="preserve">, E. coli </w:t>
            </w:r>
            <w:r w:rsidRPr="001714EE">
              <w:rPr>
                <w:rFonts w:ascii="Times New Roman" w:hAnsi="Times New Roman" w:cs="Times New Roman"/>
                <w:color w:val="000000" w:themeColor="text1"/>
                <w:sz w:val="20"/>
                <w:szCs w:val="20"/>
              </w:rPr>
              <w:t>pAD123</w:t>
            </w:r>
          </w:p>
        </w:tc>
        <w:tc>
          <w:tcPr>
            <w:tcW w:w="1418" w:type="dxa"/>
            <w:vAlign w:val="center"/>
          </w:tcPr>
          <w:p w14:paraId="56751345"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Cd</w:t>
            </w:r>
          </w:p>
        </w:tc>
        <w:tc>
          <w:tcPr>
            <w:tcW w:w="992" w:type="dxa"/>
            <w:vAlign w:val="center"/>
          </w:tcPr>
          <w:p w14:paraId="64711847"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Milk</w:t>
            </w:r>
          </w:p>
        </w:tc>
        <w:tc>
          <w:tcPr>
            <w:tcW w:w="3544" w:type="dxa"/>
            <w:vAlign w:val="center"/>
          </w:tcPr>
          <w:p w14:paraId="61BD504E"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Assumed negligible.</w:t>
            </w:r>
          </w:p>
        </w:tc>
        <w:tc>
          <w:tcPr>
            <w:tcW w:w="1371" w:type="dxa"/>
            <w:vAlign w:val="center"/>
          </w:tcPr>
          <w:p w14:paraId="36BEAB7C"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Kumar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2017</w:t>
            </w:r>
          </w:p>
        </w:tc>
      </w:tr>
      <w:tr w:rsidR="001714EE" w:rsidRPr="001714EE" w14:paraId="215E796E" w14:textId="77777777">
        <w:trPr>
          <w:trHeight w:val="622"/>
        </w:trPr>
        <w:tc>
          <w:tcPr>
            <w:tcW w:w="1616" w:type="dxa"/>
            <w:vAlign w:val="center"/>
          </w:tcPr>
          <w:p w14:paraId="736B5FF2"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E. coli </w:t>
            </w:r>
            <w:r w:rsidRPr="001714EE">
              <w:rPr>
                <w:rFonts w:ascii="Times New Roman" w:hAnsi="Times New Roman" w:cs="Times New Roman"/>
                <w:color w:val="000000" w:themeColor="text1"/>
                <w:sz w:val="20"/>
                <w:szCs w:val="20"/>
              </w:rPr>
              <w:t>K-12</w:t>
            </w:r>
          </w:p>
        </w:tc>
        <w:tc>
          <w:tcPr>
            <w:tcW w:w="1418" w:type="dxa"/>
            <w:vAlign w:val="center"/>
          </w:tcPr>
          <w:p w14:paraId="794CC551"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Tetracyclines</w:t>
            </w:r>
          </w:p>
        </w:tc>
        <w:tc>
          <w:tcPr>
            <w:tcW w:w="992" w:type="dxa"/>
            <w:vAlign w:val="center"/>
          </w:tcPr>
          <w:p w14:paraId="113A9EC1"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 and milk</w:t>
            </w:r>
          </w:p>
        </w:tc>
        <w:tc>
          <w:tcPr>
            <w:tcW w:w="3544" w:type="dxa"/>
            <w:vAlign w:val="center"/>
          </w:tcPr>
          <w:p w14:paraId="10E8FC00"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Assumed negligible.</w:t>
            </w:r>
          </w:p>
        </w:tc>
        <w:tc>
          <w:tcPr>
            <w:tcW w:w="1371" w:type="dxa"/>
            <w:vAlign w:val="center"/>
          </w:tcPr>
          <w:p w14:paraId="55185414"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Muurinen</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2019</w:t>
            </w:r>
          </w:p>
        </w:tc>
      </w:tr>
      <w:tr w:rsidR="001714EE" w:rsidRPr="001714EE" w14:paraId="258069FC" w14:textId="77777777">
        <w:trPr>
          <w:trHeight w:val="415"/>
        </w:trPr>
        <w:tc>
          <w:tcPr>
            <w:tcW w:w="1616" w:type="dxa"/>
            <w:vAlign w:val="center"/>
          </w:tcPr>
          <w:p w14:paraId="40653598"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i/>
                <w:color w:val="000000" w:themeColor="text1"/>
                <w:sz w:val="20"/>
                <w:szCs w:val="20"/>
              </w:rPr>
              <w:t>E. coli</w:t>
            </w:r>
            <w:r w:rsidRPr="001714EE">
              <w:rPr>
                <w:rFonts w:ascii="Times New Roman" w:hAnsi="Times New Roman" w:cs="Times New Roman"/>
                <w:color w:val="000000" w:themeColor="text1"/>
                <w:sz w:val="20"/>
                <w:szCs w:val="20"/>
              </w:rPr>
              <w:t xml:space="preserve"> DH5α</w:t>
            </w:r>
          </w:p>
          <w:p w14:paraId="05C5F0BF"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P. putida </w:t>
            </w:r>
            <w:r w:rsidRPr="001714EE">
              <w:rPr>
                <w:rFonts w:ascii="Times New Roman" w:hAnsi="Times New Roman" w:cs="Times New Roman"/>
                <w:color w:val="000000" w:themeColor="text1"/>
                <w:sz w:val="20"/>
                <w:szCs w:val="20"/>
              </w:rPr>
              <w:t>N1</w:t>
            </w:r>
          </w:p>
        </w:tc>
        <w:tc>
          <w:tcPr>
            <w:tcW w:w="1418" w:type="dxa"/>
            <w:vAlign w:val="center"/>
          </w:tcPr>
          <w:p w14:paraId="15B191C7"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Hg and</w:t>
            </w:r>
          </w:p>
          <w:p w14:paraId="58323038"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PHE</w:t>
            </w:r>
          </w:p>
        </w:tc>
        <w:tc>
          <w:tcPr>
            <w:tcW w:w="992" w:type="dxa"/>
            <w:vAlign w:val="center"/>
          </w:tcPr>
          <w:p w14:paraId="1870C5A3"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395ACA45"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Assumed negligible. </w:t>
            </w:r>
          </w:p>
        </w:tc>
        <w:tc>
          <w:tcPr>
            <w:tcW w:w="1371" w:type="dxa"/>
            <w:vAlign w:val="center"/>
          </w:tcPr>
          <w:p w14:paraId="6B0E7A8D"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He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2018</w:t>
            </w:r>
          </w:p>
        </w:tc>
      </w:tr>
      <w:tr w:rsidR="001714EE" w:rsidRPr="001714EE" w14:paraId="0D114686" w14:textId="77777777">
        <w:trPr>
          <w:trHeight w:val="989"/>
        </w:trPr>
        <w:tc>
          <w:tcPr>
            <w:tcW w:w="1616" w:type="dxa"/>
            <w:vAlign w:val="center"/>
          </w:tcPr>
          <w:p w14:paraId="4A6EBEA4"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i/>
                <w:iCs/>
                <w:color w:val="000000" w:themeColor="text1"/>
                <w:sz w:val="20"/>
                <w:szCs w:val="20"/>
              </w:rPr>
              <w:t xml:space="preserve">E. coli </w:t>
            </w:r>
            <w:r w:rsidRPr="001714EE">
              <w:rPr>
                <w:rFonts w:ascii="Times New Roman" w:hAnsi="Times New Roman" w:cs="Times New Roman"/>
                <w:color w:val="000000" w:themeColor="text1"/>
                <w:sz w:val="20"/>
                <w:szCs w:val="20"/>
              </w:rPr>
              <w:t>MC1061</w:t>
            </w:r>
          </w:p>
          <w:p w14:paraId="1594681B"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i/>
                <w:color w:val="000000" w:themeColor="text1"/>
                <w:sz w:val="20"/>
                <w:szCs w:val="20"/>
              </w:rPr>
              <w:t>S. aureus</w:t>
            </w:r>
            <w:r w:rsidRPr="001714EE">
              <w:rPr>
                <w:rFonts w:ascii="Times New Roman" w:hAnsi="Times New Roman" w:cs="Times New Roman"/>
                <w:color w:val="000000" w:themeColor="text1"/>
                <w:sz w:val="20"/>
                <w:szCs w:val="20"/>
              </w:rPr>
              <w:t xml:space="preserve"> RN4220</w:t>
            </w:r>
          </w:p>
          <w:p w14:paraId="796A9511"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B. subtilis</w:t>
            </w:r>
            <w:r w:rsidRPr="001714EE">
              <w:rPr>
                <w:rFonts w:ascii="Times New Roman" w:hAnsi="Times New Roman" w:cs="Times New Roman"/>
                <w:color w:val="000000" w:themeColor="text1"/>
                <w:sz w:val="20"/>
                <w:szCs w:val="20"/>
              </w:rPr>
              <w:t xml:space="preserve"> BR151</w:t>
            </w:r>
          </w:p>
        </w:tc>
        <w:tc>
          <w:tcPr>
            <w:tcW w:w="1418" w:type="dxa"/>
            <w:vAlign w:val="center"/>
          </w:tcPr>
          <w:p w14:paraId="08E5B566"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 Hg, Cd, Pb, Cu</w:t>
            </w:r>
          </w:p>
        </w:tc>
        <w:tc>
          <w:tcPr>
            <w:tcW w:w="992" w:type="dxa"/>
            <w:vAlign w:val="center"/>
          </w:tcPr>
          <w:p w14:paraId="6F6CC638" w14:textId="77777777" w:rsidR="00837B57" w:rsidRPr="001714EE" w:rsidRDefault="00406635">
            <w:pPr>
              <w:spacing w:before="40" w:after="40" w:line="24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3AFD4D14" w14:textId="77777777" w:rsidR="00837B57" w:rsidRPr="001714EE" w:rsidRDefault="00406635">
            <w:pPr>
              <w:spacing w:before="40" w:after="40" w:line="24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A non-inducible luminescent control strain (based on </w:t>
            </w:r>
            <w:r w:rsidRPr="001714EE">
              <w:rPr>
                <w:rFonts w:ascii="Times New Roman" w:hAnsi="Times New Roman" w:cs="Times New Roman"/>
                <w:i/>
                <w:iCs/>
                <w:color w:val="000000" w:themeColor="text1"/>
                <w:sz w:val="20"/>
                <w:szCs w:val="20"/>
              </w:rPr>
              <w:t xml:space="preserve">E. coli </w:t>
            </w:r>
            <w:r w:rsidRPr="001714EE">
              <w:rPr>
                <w:rFonts w:ascii="Times New Roman" w:hAnsi="Times New Roman" w:cs="Times New Roman"/>
                <w:color w:val="000000" w:themeColor="text1"/>
                <w:sz w:val="20"/>
                <w:szCs w:val="20"/>
              </w:rPr>
              <w:t xml:space="preserve">MC1061 host) was used to determine the diminution of bioreporter optical signal from particles in suspension on direct-contact assays. </w:t>
            </w:r>
          </w:p>
        </w:tc>
        <w:tc>
          <w:tcPr>
            <w:tcW w:w="1371" w:type="dxa"/>
            <w:vAlign w:val="center"/>
          </w:tcPr>
          <w:p w14:paraId="2282C020"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Hakkila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w:t>
            </w:r>
          </w:p>
        </w:tc>
      </w:tr>
      <w:tr w:rsidR="001714EE" w:rsidRPr="001714EE" w14:paraId="0F4FA114" w14:textId="77777777">
        <w:trPr>
          <w:trHeight w:val="539"/>
        </w:trPr>
        <w:tc>
          <w:tcPr>
            <w:tcW w:w="1616" w:type="dxa"/>
            <w:vAlign w:val="center"/>
          </w:tcPr>
          <w:p w14:paraId="6ACB2D50"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R. </w:t>
            </w:r>
            <w:proofErr w:type="spellStart"/>
            <w:r w:rsidRPr="001714EE">
              <w:rPr>
                <w:rFonts w:ascii="Times New Roman" w:hAnsi="Times New Roman" w:cs="Times New Roman"/>
                <w:i/>
                <w:color w:val="000000" w:themeColor="text1"/>
                <w:sz w:val="20"/>
                <w:szCs w:val="20"/>
              </w:rPr>
              <w:t>metallidurans</w:t>
            </w:r>
            <w:proofErr w:type="spellEnd"/>
            <w:r w:rsidRPr="001714EE">
              <w:rPr>
                <w:rFonts w:ascii="Times New Roman" w:hAnsi="Times New Roman" w:cs="Times New Roman"/>
                <w:i/>
                <w:color w:val="000000" w:themeColor="text1"/>
                <w:sz w:val="20"/>
                <w:szCs w:val="20"/>
              </w:rPr>
              <w:t xml:space="preserve"> </w:t>
            </w:r>
            <w:r w:rsidRPr="001714EE">
              <w:rPr>
                <w:rFonts w:ascii="Times New Roman" w:hAnsi="Times New Roman" w:cs="Times New Roman"/>
                <w:color w:val="000000" w:themeColor="text1"/>
                <w:sz w:val="20"/>
                <w:szCs w:val="20"/>
              </w:rPr>
              <w:t>AE2515</w:t>
            </w:r>
          </w:p>
        </w:tc>
        <w:tc>
          <w:tcPr>
            <w:tcW w:w="1418" w:type="dxa"/>
            <w:vAlign w:val="center"/>
          </w:tcPr>
          <w:p w14:paraId="0F963D78"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Ni</w:t>
            </w:r>
          </w:p>
        </w:tc>
        <w:tc>
          <w:tcPr>
            <w:tcW w:w="992" w:type="dxa"/>
            <w:vAlign w:val="center"/>
          </w:tcPr>
          <w:p w14:paraId="11C0CB2F" w14:textId="77777777" w:rsidR="00837B57" w:rsidRPr="001714EE" w:rsidRDefault="00406635">
            <w:pPr>
              <w:autoSpaceDE w:val="0"/>
              <w:autoSpaceDN w:val="0"/>
              <w:adjustRightInd w:val="0"/>
              <w:spacing w:after="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2C3F9275" w14:textId="77777777" w:rsidR="00837B57" w:rsidRPr="001714EE" w:rsidRDefault="00406635">
            <w:pPr>
              <w:autoSpaceDE w:val="0"/>
              <w:autoSpaceDN w:val="0"/>
              <w:adjustRightInd w:val="0"/>
              <w:spacing w:after="0" w:line="240" w:lineRule="auto"/>
              <w:rPr>
                <w:rFonts w:ascii="AdvTT50a2f13e.I" w:hAnsi="AdvTT50a2f13e.I" w:cs="AdvTT50a2f13e.I"/>
                <w:color w:val="000000" w:themeColor="text1"/>
                <w:sz w:val="20"/>
                <w:szCs w:val="20"/>
                <w:lang w:val="en-NZ"/>
              </w:rPr>
            </w:pPr>
            <w:proofErr w:type="spellStart"/>
            <w:r w:rsidRPr="001714EE">
              <w:rPr>
                <w:rFonts w:ascii="Times New Roman" w:hAnsi="Times New Roman" w:cs="Times New Roman"/>
                <w:color w:val="000000" w:themeColor="text1"/>
                <w:sz w:val="20"/>
                <w:szCs w:val="20"/>
                <w:lang w:val="en-NZ"/>
              </w:rPr>
              <w:t>Genearl</w:t>
            </w:r>
            <w:proofErr w:type="spellEnd"/>
            <w:r w:rsidRPr="001714EE">
              <w:rPr>
                <w:rFonts w:ascii="Times New Roman" w:hAnsi="Times New Roman" w:cs="Times New Roman"/>
                <w:color w:val="000000" w:themeColor="text1"/>
                <w:sz w:val="20"/>
                <w:szCs w:val="20"/>
                <w:lang w:val="en-NZ"/>
              </w:rPr>
              <w:t xml:space="preserve"> approach as </w:t>
            </w:r>
            <w:r w:rsidRPr="001714EE">
              <w:rPr>
                <w:rFonts w:ascii="Times New Roman" w:hAnsi="Times New Roman" w:cs="Times New Roman"/>
                <w:i/>
                <w:color w:val="000000" w:themeColor="text1"/>
                <w:sz w:val="20"/>
                <w:szCs w:val="20"/>
                <w:lang w:val="en-NZ"/>
              </w:rPr>
              <w:t>p</w:t>
            </w:r>
            <w:r w:rsidRPr="001714EE">
              <w:rPr>
                <w:rFonts w:ascii="Times New Roman" w:hAnsi="Times New Roman" w:cs="Times New Roman"/>
                <w:i/>
                <w:color w:val="000000" w:themeColor="text1"/>
                <w:sz w:val="20"/>
                <w:szCs w:val="20"/>
              </w:rPr>
              <w:t>er</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Hakkila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w:t>
            </w:r>
          </w:p>
        </w:tc>
        <w:tc>
          <w:tcPr>
            <w:tcW w:w="1371" w:type="dxa"/>
            <w:vAlign w:val="center"/>
          </w:tcPr>
          <w:p w14:paraId="1DE257D1"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Everhart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2006</w:t>
            </w:r>
          </w:p>
        </w:tc>
      </w:tr>
      <w:tr w:rsidR="001714EE" w:rsidRPr="001714EE" w14:paraId="20C983D8" w14:textId="77777777">
        <w:trPr>
          <w:trHeight w:val="239"/>
        </w:trPr>
        <w:tc>
          <w:tcPr>
            <w:tcW w:w="1616" w:type="dxa"/>
            <w:vAlign w:val="center"/>
          </w:tcPr>
          <w:p w14:paraId="7CE33FEC"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E. coli </w:t>
            </w:r>
            <w:r w:rsidRPr="001714EE">
              <w:rPr>
                <w:rFonts w:ascii="Times New Roman" w:hAnsi="Times New Roman" w:cs="Times New Roman"/>
                <w:color w:val="000000" w:themeColor="text1"/>
                <w:sz w:val="20"/>
                <w:szCs w:val="20"/>
              </w:rPr>
              <w:t>MC1061</w:t>
            </w:r>
          </w:p>
        </w:tc>
        <w:tc>
          <w:tcPr>
            <w:tcW w:w="1418" w:type="dxa"/>
            <w:vAlign w:val="center"/>
          </w:tcPr>
          <w:p w14:paraId="351841C3"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Hg, As</w:t>
            </w:r>
          </w:p>
        </w:tc>
        <w:tc>
          <w:tcPr>
            <w:tcW w:w="992" w:type="dxa"/>
            <w:vAlign w:val="center"/>
          </w:tcPr>
          <w:p w14:paraId="7E9FA795"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Soil and sediment </w:t>
            </w:r>
          </w:p>
        </w:tc>
        <w:tc>
          <w:tcPr>
            <w:tcW w:w="3544" w:type="dxa"/>
            <w:vAlign w:val="center"/>
          </w:tcPr>
          <w:p w14:paraId="4DED05D9" w14:textId="77777777" w:rsidR="00837B57" w:rsidRPr="001714EE" w:rsidRDefault="00406635">
            <w:pPr>
              <w:spacing w:before="40" w:after="40" w:line="240" w:lineRule="auto"/>
              <w:rPr>
                <w:rStyle w:val="CommentReference"/>
                <w:rFonts w:ascii="Times New Roman" w:hAnsi="Times New Roman" w:cs="Times New Roman"/>
                <w:color w:val="000000" w:themeColor="text1"/>
              </w:rPr>
            </w:pPr>
            <w:proofErr w:type="spellStart"/>
            <w:r w:rsidRPr="001714EE">
              <w:rPr>
                <w:rFonts w:ascii="Times New Roman" w:hAnsi="Times New Roman" w:cs="Times New Roman"/>
                <w:color w:val="000000" w:themeColor="text1"/>
                <w:sz w:val="20"/>
                <w:szCs w:val="20"/>
                <w:lang w:val="en-NZ"/>
              </w:rPr>
              <w:t>Genearl</w:t>
            </w:r>
            <w:proofErr w:type="spellEnd"/>
            <w:r w:rsidRPr="001714EE">
              <w:rPr>
                <w:rFonts w:ascii="Times New Roman" w:hAnsi="Times New Roman" w:cs="Times New Roman"/>
                <w:color w:val="000000" w:themeColor="text1"/>
                <w:sz w:val="20"/>
                <w:szCs w:val="20"/>
                <w:lang w:val="en-NZ"/>
              </w:rPr>
              <w:t xml:space="preserve"> approach as </w:t>
            </w:r>
            <w:r w:rsidRPr="001714EE">
              <w:rPr>
                <w:rFonts w:ascii="Times New Roman" w:hAnsi="Times New Roman" w:cs="Times New Roman"/>
                <w:i/>
                <w:color w:val="000000" w:themeColor="text1"/>
                <w:sz w:val="20"/>
                <w:szCs w:val="20"/>
                <w:lang w:val="en-NZ"/>
              </w:rPr>
              <w:t>p</w:t>
            </w:r>
            <w:r w:rsidRPr="001714EE">
              <w:rPr>
                <w:rFonts w:ascii="Times New Roman" w:hAnsi="Times New Roman" w:cs="Times New Roman"/>
                <w:i/>
                <w:color w:val="000000" w:themeColor="text1"/>
                <w:sz w:val="20"/>
                <w:szCs w:val="20"/>
              </w:rPr>
              <w:t>er</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Hakkila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w:t>
            </w:r>
          </w:p>
        </w:tc>
        <w:tc>
          <w:tcPr>
            <w:tcW w:w="1371" w:type="dxa"/>
            <w:vAlign w:val="center"/>
          </w:tcPr>
          <w:p w14:paraId="19064674"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2007</w:t>
            </w:r>
          </w:p>
        </w:tc>
      </w:tr>
      <w:tr w:rsidR="001714EE" w:rsidRPr="001714EE" w14:paraId="430BED08" w14:textId="77777777">
        <w:trPr>
          <w:trHeight w:val="301"/>
        </w:trPr>
        <w:tc>
          <w:tcPr>
            <w:tcW w:w="1616" w:type="dxa"/>
            <w:vAlign w:val="center"/>
          </w:tcPr>
          <w:p w14:paraId="6DD3B5AE"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 xml:space="preserve">P. fluorescens </w:t>
            </w:r>
            <w:r w:rsidRPr="001714EE">
              <w:rPr>
                <w:rFonts w:ascii="Times New Roman" w:hAnsi="Times New Roman" w:cs="Times New Roman"/>
                <w:color w:val="000000" w:themeColor="text1"/>
                <w:sz w:val="20"/>
                <w:szCs w:val="20"/>
              </w:rPr>
              <w:t>DF57-Cu15</w:t>
            </w:r>
          </w:p>
        </w:tc>
        <w:tc>
          <w:tcPr>
            <w:tcW w:w="1418" w:type="dxa"/>
            <w:vAlign w:val="center"/>
          </w:tcPr>
          <w:p w14:paraId="6DEDC799"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Cu</w:t>
            </w:r>
          </w:p>
        </w:tc>
        <w:tc>
          <w:tcPr>
            <w:tcW w:w="992" w:type="dxa"/>
            <w:vAlign w:val="center"/>
          </w:tcPr>
          <w:p w14:paraId="560F2E4B"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1F6FDAE0"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lang w:val="en-NZ"/>
              </w:rPr>
              <w:t>Genearl</w:t>
            </w:r>
            <w:proofErr w:type="spellEnd"/>
            <w:r w:rsidRPr="001714EE">
              <w:rPr>
                <w:rFonts w:ascii="Times New Roman" w:hAnsi="Times New Roman" w:cs="Times New Roman"/>
                <w:color w:val="000000" w:themeColor="text1"/>
                <w:sz w:val="20"/>
                <w:szCs w:val="20"/>
                <w:lang w:val="en-NZ"/>
              </w:rPr>
              <w:t xml:space="preserve"> approach as </w:t>
            </w:r>
            <w:r w:rsidRPr="001714EE">
              <w:rPr>
                <w:rFonts w:ascii="Times New Roman" w:hAnsi="Times New Roman" w:cs="Times New Roman"/>
                <w:i/>
                <w:color w:val="000000" w:themeColor="text1"/>
                <w:sz w:val="20"/>
                <w:szCs w:val="20"/>
                <w:lang w:val="en-NZ"/>
              </w:rPr>
              <w:t>p</w:t>
            </w:r>
            <w:r w:rsidRPr="001714EE">
              <w:rPr>
                <w:rFonts w:ascii="Times New Roman" w:hAnsi="Times New Roman" w:cs="Times New Roman"/>
                <w:i/>
                <w:color w:val="000000" w:themeColor="text1"/>
                <w:sz w:val="20"/>
                <w:szCs w:val="20"/>
              </w:rPr>
              <w:t>er</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Hakkila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w:t>
            </w:r>
          </w:p>
        </w:tc>
        <w:tc>
          <w:tcPr>
            <w:tcW w:w="1371" w:type="dxa"/>
            <w:vAlign w:val="center"/>
          </w:tcPr>
          <w:p w14:paraId="212C7EDF"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 xml:space="preserve">Brandt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2009</w:t>
            </w:r>
          </w:p>
        </w:tc>
      </w:tr>
      <w:tr w:rsidR="001714EE" w:rsidRPr="001714EE" w14:paraId="35E77FF8" w14:textId="77777777">
        <w:trPr>
          <w:trHeight w:val="141"/>
        </w:trPr>
        <w:tc>
          <w:tcPr>
            <w:tcW w:w="1616" w:type="dxa"/>
            <w:vAlign w:val="center"/>
          </w:tcPr>
          <w:p w14:paraId="3B911257"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B. subtilis BR151</w:t>
            </w:r>
          </w:p>
          <w:p w14:paraId="4779638E"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S. aureus RN4220</w:t>
            </w:r>
          </w:p>
        </w:tc>
        <w:tc>
          <w:tcPr>
            <w:tcW w:w="1418" w:type="dxa"/>
            <w:vAlign w:val="center"/>
          </w:tcPr>
          <w:p w14:paraId="16ED1129"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Cd, Pb</w:t>
            </w:r>
          </w:p>
        </w:tc>
        <w:tc>
          <w:tcPr>
            <w:tcW w:w="992" w:type="dxa"/>
            <w:vAlign w:val="center"/>
          </w:tcPr>
          <w:p w14:paraId="1FB80BD1"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72AA140F" w14:textId="77777777" w:rsidR="00837B57" w:rsidRPr="001714EE" w:rsidRDefault="00406635">
            <w:pPr>
              <w:spacing w:before="40" w:after="40" w:line="240" w:lineRule="auto"/>
              <w:rPr>
                <w:rStyle w:val="CommentReference"/>
                <w:rFonts w:ascii="Times New Roman" w:hAnsi="Times New Roman" w:cs="Times New Roman"/>
                <w:color w:val="000000" w:themeColor="text1"/>
              </w:rPr>
            </w:pPr>
            <w:proofErr w:type="spellStart"/>
            <w:r w:rsidRPr="001714EE">
              <w:rPr>
                <w:rFonts w:ascii="Times New Roman" w:hAnsi="Times New Roman" w:cs="Times New Roman"/>
                <w:color w:val="000000" w:themeColor="text1"/>
                <w:sz w:val="20"/>
                <w:szCs w:val="20"/>
                <w:lang w:val="en-NZ"/>
              </w:rPr>
              <w:t>Genearl</w:t>
            </w:r>
            <w:proofErr w:type="spellEnd"/>
            <w:r w:rsidRPr="001714EE">
              <w:rPr>
                <w:rFonts w:ascii="Times New Roman" w:hAnsi="Times New Roman" w:cs="Times New Roman"/>
                <w:color w:val="000000" w:themeColor="text1"/>
                <w:sz w:val="20"/>
                <w:szCs w:val="20"/>
                <w:lang w:val="en-NZ"/>
              </w:rPr>
              <w:t xml:space="preserve"> approach as </w:t>
            </w:r>
            <w:r w:rsidRPr="001714EE">
              <w:rPr>
                <w:rFonts w:ascii="Times New Roman" w:hAnsi="Times New Roman" w:cs="Times New Roman"/>
                <w:i/>
                <w:color w:val="000000" w:themeColor="text1"/>
                <w:sz w:val="20"/>
                <w:szCs w:val="20"/>
                <w:lang w:val="en-NZ"/>
              </w:rPr>
              <w:t>p</w:t>
            </w:r>
            <w:r w:rsidRPr="001714EE">
              <w:rPr>
                <w:rFonts w:ascii="Times New Roman" w:hAnsi="Times New Roman" w:cs="Times New Roman"/>
                <w:i/>
                <w:color w:val="000000" w:themeColor="text1"/>
                <w:sz w:val="20"/>
                <w:szCs w:val="20"/>
              </w:rPr>
              <w:t>er</w:t>
            </w:r>
            <w:r w:rsidRPr="001714EE">
              <w:rPr>
                <w:rFonts w:ascii="Times New Roman" w:hAnsi="Times New Roman" w:cs="Times New Roman"/>
                <w:color w:val="000000" w:themeColor="text1"/>
                <w:sz w:val="20"/>
                <w:szCs w:val="20"/>
              </w:rPr>
              <w:t xml:space="preserve"> </w:t>
            </w:r>
            <w:proofErr w:type="spellStart"/>
            <w:r w:rsidRPr="001714EE">
              <w:rPr>
                <w:rFonts w:ascii="Times New Roman" w:hAnsi="Times New Roman" w:cs="Times New Roman"/>
                <w:color w:val="000000" w:themeColor="text1"/>
                <w:sz w:val="20"/>
                <w:szCs w:val="20"/>
              </w:rPr>
              <w:t>Hakkila</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w:t>
            </w:r>
          </w:p>
        </w:tc>
        <w:tc>
          <w:tcPr>
            <w:tcW w:w="1371" w:type="dxa"/>
            <w:vAlign w:val="center"/>
          </w:tcPr>
          <w:p w14:paraId="01D07A11" w14:textId="77777777" w:rsidR="00837B57" w:rsidRPr="001714EE" w:rsidRDefault="00406635">
            <w:pPr>
              <w:spacing w:before="40" w:after="40" w:line="240" w:lineRule="auto"/>
              <w:rPr>
                <w:rFonts w:ascii="Times New Roman" w:hAnsi="Times New Roman" w:cs="Times New Roman"/>
                <w:color w:val="000000" w:themeColor="text1"/>
                <w:sz w:val="20"/>
                <w:szCs w:val="20"/>
              </w:rPr>
            </w:pPr>
            <w:proofErr w:type="spellStart"/>
            <w:r w:rsidRPr="001714EE">
              <w:rPr>
                <w:rFonts w:ascii="Times New Roman" w:hAnsi="Times New Roman" w:cs="Times New Roman"/>
                <w:color w:val="000000" w:themeColor="text1"/>
                <w:sz w:val="20"/>
                <w:szCs w:val="20"/>
              </w:rPr>
              <w:t>Ivask</w:t>
            </w:r>
            <w:proofErr w:type="spellEnd"/>
            <w:r w:rsidRPr="001714EE">
              <w:rPr>
                <w:rFonts w:ascii="Times New Roman" w:hAnsi="Times New Roman" w:cs="Times New Roman"/>
                <w:color w:val="000000" w:themeColor="text1"/>
                <w:sz w:val="20"/>
                <w:szCs w:val="20"/>
              </w:rPr>
              <w:t xml:space="preserve">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2004, 2011</w:t>
            </w:r>
          </w:p>
        </w:tc>
      </w:tr>
      <w:tr w:rsidR="001714EE" w:rsidRPr="001714EE" w14:paraId="514C1362" w14:textId="77777777">
        <w:tc>
          <w:tcPr>
            <w:tcW w:w="1616" w:type="dxa"/>
            <w:vAlign w:val="center"/>
          </w:tcPr>
          <w:p w14:paraId="0D2523DE" w14:textId="77777777" w:rsidR="00837B57" w:rsidRPr="001714EE" w:rsidRDefault="00406635">
            <w:pPr>
              <w:spacing w:before="40" w:after="40" w:line="240" w:lineRule="auto"/>
              <w:rPr>
                <w:rFonts w:ascii="Times New Roman" w:hAnsi="Times New Roman" w:cs="Times New Roman"/>
                <w:i/>
                <w:color w:val="000000" w:themeColor="text1"/>
                <w:sz w:val="20"/>
                <w:szCs w:val="20"/>
              </w:rPr>
            </w:pPr>
            <w:r w:rsidRPr="001714EE">
              <w:rPr>
                <w:rFonts w:ascii="Times New Roman" w:hAnsi="Times New Roman" w:cs="Times New Roman"/>
                <w:i/>
                <w:color w:val="000000" w:themeColor="text1"/>
                <w:sz w:val="20"/>
                <w:szCs w:val="20"/>
              </w:rPr>
              <w:t>E. coli</w:t>
            </w:r>
            <w:r w:rsidRPr="001714EE">
              <w:rPr>
                <w:rFonts w:ascii="Times New Roman" w:hAnsi="Times New Roman" w:cs="Times New Roman"/>
                <w:color w:val="000000" w:themeColor="text1"/>
                <w:sz w:val="20"/>
                <w:szCs w:val="20"/>
              </w:rPr>
              <w:t xml:space="preserve"> DH5α</w:t>
            </w:r>
          </w:p>
        </w:tc>
        <w:tc>
          <w:tcPr>
            <w:tcW w:w="1418" w:type="dxa"/>
            <w:vAlign w:val="center"/>
          </w:tcPr>
          <w:p w14:paraId="64DDACCD"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As, Cd</w:t>
            </w:r>
          </w:p>
        </w:tc>
        <w:tc>
          <w:tcPr>
            <w:tcW w:w="992" w:type="dxa"/>
            <w:vAlign w:val="center"/>
          </w:tcPr>
          <w:p w14:paraId="273B144F" w14:textId="77777777" w:rsidR="00837B57" w:rsidRPr="001714EE" w:rsidRDefault="00406635">
            <w:pPr>
              <w:autoSpaceDE w:val="0"/>
              <w:autoSpaceDN w:val="0"/>
              <w:adjustRightInd w:val="0"/>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Soil</w:t>
            </w:r>
          </w:p>
        </w:tc>
        <w:tc>
          <w:tcPr>
            <w:tcW w:w="3544" w:type="dxa"/>
            <w:vAlign w:val="center"/>
          </w:tcPr>
          <w:p w14:paraId="2086DA64" w14:textId="77777777" w:rsidR="00837B57" w:rsidRPr="001714EE" w:rsidRDefault="00406635">
            <w:pPr>
              <w:autoSpaceDE w:val="0"/>
              <w:autoSpaceDN w:val="0"/>
              <w:adjustRightInd w:val="0"/>
              <w:spacing w:before="40" w:after="40" w:line="240" w:lineRule="auto"/>
              <w:jc w:val="both"/>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t>Standards were added to direct-contact assays using control soil (basic calibration curve, this study) or to multiple soil/sediment sample replicates (</w:t>
            </w:r>
            <w:r w:rsidRPr="001714EE">
              <w:rPr>
                <w:rFonts w:ascii="Times New Roman" w:hAnsi="Times New Roman" w:cs="Times New Roman"/>
                <w:i/>
                <w:color w:val="000000" w:themeColor="text1"/>
                <w:sz w:val="20"/>
                <w:szCs w:val="20"/>
              </w:rPr>
              <w:t>i.e.</w:t>
            </w:r>
            <w:r w:rsidRPr="001714EE">
              <w:rPr>
                <w:rFonts w:ascii="Times New Roman" w:hAnsi="Times New Roman" w:cs="Times New Roman"/>
                <w:color w:val="000000" w:themeColor="text1"/>
                <w:sz w:val="20"/>
                <w:szCs w:val="20"/>
              </w:rPr>
              <w:t xml:space="preserve">, via Method of Additions calibration curve) to correct for effects from particles in direct-contact assay </w:t>
            </w:r>
            <w:r w:rsidRPr="001714EE">
              <w:rPr>
                <w:rFonts w:ascii="Times New Roman" w:hAnsi="Times New Roman" w:cs="Times New Roman"/>
                <w:color w:val="000000" w:themeColor="text1"/>
                <w:sz w:val="20"/>
                <w:szCs w:val="20"/>
              </w:rPr>
              <w:lastRenderedPageBreak/>
              <w:t xml:space="preserve">suspensions. </w:t>
            </w:r>
          </w:p>
        </w:tc>
        <w:tc>
          <w:tcPr>
            <w:tcW w:w="1371" w:type="dxa"/>
            <w:vAlign w:val="center"/>
          </w:tcPr>
          <w:p w14:paraId="7074F0F0" w14:textId="77777777" w:rsidR="00837B57" w:rsidRPr="001714EE" w:rsidRDefault="00406635">
            <w:pPr>
              <w:spacing w:before="40" w:after="40" w:line="240" w:lineRule="auto"/>
              <w:rPr>
                <w:rFonts w:ascii="Times New Roman" w:hAnsi="Times New Roman" w:cs="Times New Roman"/>
                <w:color w:val="000000" w:themeColor="text1"/>
                <w:sz w:val="20"/>
                <w:szCs w:val="20"/>
              </w:rPr>
            </w:pPr>
            <w:r w:rsidRPr="001714EE">
              <w:rPr>
                <w:rFonts w:ascii="Times New Roman" w:hAnsi="Times New Roman" w:cs="Times New Roman"/>
                <w:color w:val="000000" w:themeColor="text1"/>
                <w:sz w:val="20"/>
                <w:szCs w:val="20"/>
              </w:rPr>
              <w:lastRenderedPageBreak/>
              <w:t xml:space="preserve">Yoon </w:t>
            </w:r>
            <w:r w:rsidRPr="001714EE">
              <w:rPr>
                <w:rFonts w:ascii="Times New Roman" w:hAnsi="Times New Roman" w:cs="Times New Roman"/>
                <w:i/>
                <w:color w:val="000000" w:themeColor="text1"/>
                <w:sz w:val="20"/>
                <w:szCs w:val="20"/>
              </w:rPr>
              <w:t>et al</w:t>
            </w:r>
            <w:r w:rsidRPr="001714EE">
              <w:rPr>
                <w:rFonts w:ascii="Times New Roman" w:hAnsi="Times New Roman" w:cs="Times New Roman"/>
                <w:color w:val="000000" w:themeColor="text1"/>
                <w:sz w:val="20"/>
                <w:szCs w:val="20"/>
              </w:rPr>
              <w:t>., 2016a, b</w:t>
            </w:r>
          </w:p>
        </w:tc>
      </w:tr>
      <w:tr w:rsidR="00837B57" w:rsidRPr="001714EE" w14:paraId="4B2C582D" w14:textId="77777777">
        <w:trPr>
          <w:trHeight w:val="989"/>
        </w:trPr>
        <w:tc>
          <w:tcPr>
            <w:tcW w:w="1616" w:type="dxa"/>
          </w:tcPr>
          <w:p w14:paraId="6E907B87" w14:textId="77777777" w:rsidR="00837B57" w:rsidRPr="001714EE" w:rsidRDefault="00406635">
            <w:pPr>
              <w:spacing w:before="40" w:after="40" w:line="240" w:lineRule="auto"/>
              <w:rPr>
                <w:rFonts w:ascii="Times New Roman" w:hAnsi="Times New Roman"/>
                <w:i/>
                <w:color w:val="000000" w:themeColor="text1"/>
                <w:sz w:val="20"/>
              </w:rPr>
            </w:pPr>
            <w:r w:rsidRPr="001714EE">
              <w:rPr>
                <w:rFonts w:ascii="Times New Roman" w:hAnsi="Times New Roman" w:cs="Times New Roman"/>
                <w:i/>
                <w:iCs/>
                <w:color w:val="000000" w:themeColor="text1"/>
                <w:sz w:val="20"/>
                <w:szCs w:val="20"/>
              </w:rPr>
              <w:t xml:space="preserve">R. </w:t>
            </w:r>
            <w:proofErr w:type="spellStart"/>
            <w:r w:rsidRPr="001714EE">
              <w:rPr>
                <w:rFonts w:ascii="Times New Roman" w:hAnsi="Times New Roman" w:cs="Times New Roman"/>
                <w:i/>
                <w:iCs/>
                <w:color w:val="000000" w:themeColor="text1"/>
                <w:sz w:val="20"/>
                <w:szCs w:val="20"/>
              </w:rPr>
              <w:t>eutropha</w:t>
            </w:r>
            <w:proofErr w:type="spellEnd"/>
            <w:r w:rsidRPr="001714EE">
              <w:rPr>
                <w:rFonts w:ascii="Times New Roman" w:hAnsi="Times New Roman" w:cs="Times New Roman"/>
                <w:i/>
                <w:iCs/>
                <w:color w:val="000000" w:themeColor="text1"/>
                <w:sz w:val="20"/>
                <w:szCs w:val="20"/>
              </w:rPr>
              <w:t xml:space="preserve"> </w:t>
            </w:r>
            <w:r w:rsidRPr="001714EE">
              <w:rPr>
                <w:rFonts w:ascii="Times New Roman" w:hAnsi="Times New Roman" w:cs="Times New Roman"/>
                <w:iCs/>
                <w:color w:val="000000" w:themeColor="text1"/>
                <w:sz w:val="20"/>
                <w:szCs w:val="20"/>
              </w:rPr>
              <w:t>JMP134-32</w:t>
            </w:r>
          </w:p>
        </w:tc>
        <w:tc>
          <w:tcPr>
            <w:tcW w:w="1418" w:type="dxa"/>
          </w:tcPr>
          <w:p w14:paraId="37DFDD95" w14:textId="77777777" w:rsidR="00837B57" w:rsidRPr="001714EE" w:rsidRDefault="00406635">
            <w:pPr>
              <w:spacing w:before="40" w:after="40" w:line="240" w:lineRule="auto"/>
              <w:rPr>
                <w:rFonts w:ascii="Times New Roman" w:hAnsi="Times New Roman"/>
                <w:color w:val="000000" w:themeColor="text1"/>
                <w:sz w:val="20"/>
              </w:rPr>
            </w:pPr>
            <w:r w:rsidRPr="001714EE">
              <w:rPr>
                <w:rFonts w:ascii="Times New Roman" w:hAnsi="Times New Roman"/>
                <w:color w:val="000000" w:themeColor="text1"/>
                <w:sz w:val="20"/>
              </w:rPr>
              <w:t>2,4-D</w:t>
            </w:r>
          </w:p>
        </w:tc>
        <w:tc>
          <w:tcPr>
            <w:tcW w:w="992" w:type="dxa"/>
          </w:tcPr>
          <w:p w14:paraId="22447A91" w14:textId="77777777" w:rsidR="00837B57" w:rsidRPr="001714EE" w:rsidRDefault="00406635">
            <w:pPr>
              <w:spacing w:before="40" w:after="40" w:line="240" w:lineRule="auto"/>
              <w:rPr>
                <w:rFonts w:ascii="Times New Roman" w:hAnsi="Times New Roman"/>
                <w:color w:val="000000" w:themeColor="text1"/>
                <w:sz w:val="20"/>
              </w:rPr>
            </w:pPr>
            <w:r w:rsidRPr="001714EE">
              <w:rPr>
                <w:rFonts w:ascii="Times New Roman" w:hAnsi="Times New Roman"/>
                <w:color w:val="000000" w:themeColor="text1"/>
                <w:sz w:val="20"/>
              </w:rPr>
              <w:t>Soil</w:t>
            </w:r>
          </w:p>
        </w:tc>
        <w:tc>
          <w:tcPr>
            <w:tcW w:w="3544" w:type="dxa"/>
          </w:tcPr>
          <w:p w14:paraId="381ED38F" w14:textId="77777777" w:rsidR="00837B57" w:rsidRPr="001714EE" w:rsidRDefault="00406635">
            <w:pPr>
              <w:spacing w:before="40" w:after="40" w:line="240" w:lineRule="auto"/>
              <w:rPr>
                <w:rFonts w:ascii="Times New Roman" w:hAnsi="Times New Roman"/>
                <w:color w:val="000000" w:themeColor="text1"/>
                <w:sz w:val="20"/>
              </w:rPr>
            </w:pPr>
            <w:r w:rsidRPr="001714EE">
              <w:rPr>
                <w:rFonts w:ascii="Times New Roman" w:hAnsi="Times New Roman"/>
                <w:color w:val="000000" w:themeColor="text1"/>
                <w:sz w:val="20"/>
              </w:rPr>
              <w:t xml:space="preserve">Diminution of optical signal from analyte pre-induced bioreporter added to uncontaminated reference soil was used to correct for effects from particles in direct-contact assay suspensions. </w:t>
            </w:r>
          </w:p>
        </w:tc>
        <w:tc>
          <w:tcPr>
            <w:tcW w:w="1371" w:type="dxa"/>
          </w:tcPr>
          <w:p w14:paraId="11A6E859" w14:textId="77777777" w:rsidR="00837B57" w:rsidRPr="001714EE" w:rsidRDefault="00406635">
            <w:pPr>
              <w:spacing w:before="40" w:after="40" w:line="240" w:lineRule="auto"/>
              <w:rPr>
                <w:rFonts w:ascii="Times New Roman" w:hAnsi="Times New Roman"/>
                <w:color w:val="000000" w:themeColor="text1"/>
                <w:sz w:val="20"/>
              </w:rPr>
            </w:pPr>
            <w:r w:rsidRPr="001714EE">
              <w:rPr>
                <w:rFonts w:ascii="Times New Roman" w:hAnsi="Times New Roman"/>
                <w:color w:val="000000" w:themeColor="text1"/>
                <w:sz w:val="20"/>
              </w:rPr>
              <w:t>Toba and Hay, 2005</w:t>
            </w:r>
          </w:p>
        </w:tc>
      </w:tr>
    </w:tbl>
    <w:p w14:paraId="7F3F98E0" w14:textId="77777777" w:rsidR="00837B57" w:rsidRPr="001714EE" w:rsidRDefault="00837B57">
      <w:pPr>
        <w:spacing w:line="480" w:lineRule="auto"/>
        <w:jc w:val="both"/>
        <w:rPr>
          <w:color w:val="000000" w:themeColor="text1"/>
        </w:rPr>
      </w:pPr>
    </w:p>
    <w:p w14:paraId="45D8C41C" w14:textId="77777777" w:rsidR="00837B57" w:rsidRPr="001714EE" w:rsidRDefault="00837B57">
      <w:pPr>
        <w:pStyle w:val="EndNoteBibliography"/>
        <w:spacing w:after="0" w:line="480" w:lineRule="auto"/>
        <w:ind w:left="567" w:hanging="567"/>
        <w:jc w:val="both"/>
        <w:rPr>
          <w:rFonts w:ascii="Times New Roman" w:hAnsi="Times New Roman" w:cs="Times New Roman"/>
          <w:color w:val="000000" w:themeColor="text1"/>
          <w:sz w:val="20"/>
          <w:szCs w:val="20"/>
          <w:lang w:val="en-GB"/>
        </w:rPr>
        <w:sectPr w:rsidR="00837B57" w:rsidRPr="001714EE">
          <w:pgSz w:w="11906" w:h="16838"/>
          <w:pgMar w:top="1440" w:right="1440" w:bottom="1440" w:left="1440" w:header="720" w:footer="720" w:gutter="0"/>
          <w:lnNumType w:countBy="1" w:restart="continuous"/>
          <w:cols w:space="720"/>
          <w:docGrid w:linePitch="360"/>
        </w:sectPr>
      </w:pPr>
    </w:p>
    <w:p w14:paraId="27E82E08" w14:textId="77777777" w:rsidR="00837B57" w:rsidRPr="001714EE" w:rsidRDefault="00406635">
      <w:pPr>
        <w:spacing w:line="240" w:lineRule="auto"/>
        <w:jc w:val="both"/>
        <w:rPr>
          <w:rFonts w:ascii="Times New Roman" w:hAnsi="Times New Roman" w:cs="Times New Roman"/>
          <w:b/>
          <w:bCs/>
          <w:color w:val="000000" w:themeColor="text1"/>
          <w:sz w:val="20"/>
          <w:szCs w:val="20"/>
          <w:lang w:val="en-US"/>
        </w:rPr>
      </w:pPr>
      <w:r w:rsidRPr="001714EE">
        <w:rPr>
          <w:rFonts w:ascii="Times New Roman" w:hAnsi="Times New Roman" w:cs="Times New Roman" w:hint="eastAsia"/>
          <w:b/>
          <w:bCs/>
          <w:color w:val="000000" w:themeColor="text1"/>
          <w:sz w:val="20"/>
          <w:szCs w:val="20"/>
          <w:lang w:val="en-US"/>
        </w:rPr>
        <w:lastRenderedPageBreak/>
        <w:t>T</w:t>
      </w:r>
      <w:r w:rsidRPr="001714EE">
        <w:rPr>
          <w:rFonts w:ascii="Times New Roman" w:hAnsi="Times New Roman" w:cs="Times New Roman"/>
          <w:b/>
          <w:bCs/>
          <w:color w:val="000000" w:themeColor="text1"/>
          <w:sz w:val="20"/>
          <w:szCs w:val="20"/>
          <w:lang w:val="en-US"/>
        </w:rPr>
        <w:t>able 2</w:t>
      </w:r>
    </w:p>
    <w:p w14:paraId="113AA3CE" w14:textId="77777777" w:rsidR="00837B57" w:rsidRPr="001714EE" w:rsidRDefault="00406635">
      <w:pPr>
        <w:spacing w:line="240" w:lineRule="auto"/>
        <w:jc w:val="both"/>
        <w:rPr>
          <w:rFonts w:ascii="Times New Roman" w:hAnsi="Times New Roman" w:cs="Times New Roman"/>
          <w:color w:val="000000" w:themeColor="text1"/>
          <w:sz w:val="20"/>
          <w:szCs w:val="20"/>
          <w:lang w:val="en-NZ"/>
        </w:rPr>
      </w:pPr>
      <w:r w:rsidRPr="001714EE">
        <w:rPr>
          <w:rFonts w:ascii="Times New Roman" w:hAnsi="Times New Roman" w:cs="Times New Roman"/>
          <w:color w:val="000000" w:themeColor="text1"/>
          <w:sz w:val="20"/>
          <w:szCs w:val="20"/>
          <w:lang w:val="en-US"/>
        </w:rPr>
        <w:t xml:space="preserve">Parameters </w:t>
      </w:r>
      <w:r w:rsidRPr="001714EE">
        <w:rPr>
          <w:rFonts w:ascii="Times New Roman" w:hAnsi="Times New Roman" w:cs="Times New Roman"/>
          <w:color w:val="000000" w:themeColor="text1"/>
          <w:sz w:val="20"/>
          <w:szCs w:val="20"/>
          <w:lang w:val="en-NZ"/>
        </w:rPr>
        <w:t>associated with curves</w:t>
      </w:r>
      <w:r w:rsidRPr="001714EE">
        <w:rPr>
          <w:rFonts w:ascii="Times New Roman" w:hAnsi="Times New Roman" w:cs="Times New Roman"/>
          <w:color w:val="000000" w:themeColor="text1"/>
          <w:sz w:val="20"/>
          <w:szCs w:val="20"/>
          <w:lang w:val="en-US"/>
        </w:rPr>
        <w:t xml:space="preserve"> in </w:t>
      </w:r>
      <w:r w:rsidRPr="001714EE">
        <w:rPr>
          <w:rFonts w:ascii="Times New Roman" w:hAnsi="Times New Roman" w:cs="Times New Roman"/>
          <w:color w:val="000000" w:themeColor="text1"/>
          <w:sz w:val="20"/>
          <w:szCs w:val="20"/>
          <w:lang w:val="en-NZ"/>
        </w:rPr>
        <w:t>Figure</w:t>
      </w:r>
      <w:r w:rsidRPr="001714EE">
        <w:rPr>
          <w:rFonts w:ascii="Times New Roman" w:hAnsi="Times New Roman" w:cs="Times New Roman"/>
          <w:color w:val="000000" w:themeColor="text1"/>
          <w:sz w:val="20"/>
          <w:szCs w:val="20"/>
          <w:lang w:val="en-US"/>
        </w:rPr>
        <w:t xml:space="preserve"> 4</w:t>
      </w:r>
      <w:r w:rsidRPr="001714EE">
        <w:rPr>
          <w:rFonts w:ascii="Times New Roman" w:hAnsi="Times New Roman" w:cs="Times New Roman"/>
          <w:color w:val="000000" w:themeColor="text1"/>
          <w:sz w:val="20"/>
          <w:szCs w:val="20"/>
          <w:lang w:val="en-NZ"/>
        </w:rPr>
        <w:t>A</w:t>
      </w:r>
      <w:r w:rsidRPr="001714EE">
        <w:rPr>
          <w:rFonts w:ascii="Tahoma" w:hAnsi="Tahoma" w:cs="Tahoma"/>
          <w:color w:val="000000" w:themeColor="text1"/>
          <w:sz w:val="20"/>
          <w:szCs w:val="20"/>
          <w:lang w:val="en-NZ"/>
        </w:rPr>
        <w:t>–</w:t>
      </w:r>
      <w:r w:rsidRPr="001714EE">
        <w:rPr>
          <w:rFonts w:ascii="Times New Roman" w:hAnsi="Times New Roman" w:cs="Times New Roman"/>
          <w:color w:val="000000" w:themeColor="text1"/>
          <w:sz w:val="20"/>
          <w:szCs w:val="20"/>
          <w:lang w:val="en-NZ"/>
        </w:rPr>
        <w:t>D.</w:t>
      </w:r>
    </w:p>
    <w:tbl>
      <w:tblPr>
        <w:tblW w:w="5000" w:type="pct"/>
        <w:tblLayout w:type="fixed"/>
        <w:tblLook w:val="04A0" w:firstRow="1" w:lastRow="0" w:firstColumn="1" w:lastColumn="0" w:noHBand="0" w:noVBand="1"/>
      </w:tblPr>
      <w:tblGrid>
        <w:gridCol w:w="868"/>
        <w:gridCol w:w="1018"/>
        <w:gridCol w:w="1015"/>
        <w:gridCol w:w="1017"/>
        <w:gridCol w:w="1017"/>
        <w:gridCol w:w="1449"/>
        <w:gridCol w:w="1163"/>
        <w:gridCol w:w="874"/>
        <w:gridCol w:w="821"/>
      </w:tblGrid>
      <w:tr w:rsidR="001714EE" w:rsidRPr="001714EE" w14:paraId="5FD8AC0A" w14:textId="77777777">
        <w:trPr>
          <w:trHeight w:val="284"/>
        </w:trPr>
        <w:tc>
          <w:tcPr>
            <w:tcW w:w="470" w:type="pct"/>
            <w:vMerge w:val="restart"/>
            <w:tcBorders>
              <w:top w:val="single" w:sz="8" w:space="0" w:color="auto"/>
              <w:left w:val="nil"/>
              <w:bottom w:val="single" w:sz="8" w:space="0" w:color="000000"/>
              <w:right w:val="nil"/>
            </w:tcBorders>
            <w:shd w:val="clear" w:color="auto" w:fill="auto"/>
            <w:vAlign w:val="center"/>
          </w:tcPr>
          <w:p w14:paraId="11AAC079"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Sample</w:t>
            </w:r>
          </w:p>
        </w:tc>
        <w:tc>
          <w:tcPr>
            <w:tcW w:w="551" w:type="pct"/>
            <w:vMerge w:val="restart"/>
            <w:tcBorders>
              <w:top w:val="single" w:sz="8" w:space="0" w:color="auto"/>
              <w:left w:val="nil"/>
              <w:bottom w:val="single" w:sz="8" w:space="0" w:color="000000"/>
              <w:right w:val="nil"/>
            </w:tcBorders>
            <w:shd w:val="clear" w:color="auto" w:fill="auto"/>
            <w:vAlign w:val="center"/>
          </w:tcPr>
          <w:p w14:paraId="5EA6A2F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 xml:space="preserve">Pb </w:t>
            </w:r>
            <w:r w:rsidRPr="001714EE">
              <w:rPr>
                <w:rFonts w:ascii="Times New Roman" w:eastAsia="DengXian" w:hAnsi="Times New Roman" w:cs="Times New Roman"/>
                <w:color w:val="000000" w:themeColor="text1"/>
                <w:sz w:val="20"/>
                <w:szCs w:val="20"/>
                <w:lang w:val="en-NZ"/>
              </w:rPr>
              <w:t>(</w:t>
            </w:r>
            <w:r w:rsidRPr="001714EE">
              <w:rPr>
                <w:rFonts w:ascii="Times New Roman" w:eastAsia="DengXian" w:hAnsi="Times New Roman" w:cs="Times New Roman"/>
                <w:color w:val="000000" w:themeColor="text1"/>
                <w:sz w:val="19"/>
                <w:szCs w:val="19"/>
                <w:lang w:val="en-NZ"/>
              </w:rPr>
              <w:t>m</w:t>
            </w:r>
            <w:r w:rsidRPr="001714EE">
              <w:rPr>
                <w:rFonts w:ascii="Times New Roman" w:hAnsi="Times New Roman" w:cs="Times New Roman"/>
                <w:color w:val="000000" w:themeColor="text1"/>
                <w:sz w:val="19"/>
                <w:szCs w:val="19"/>
                <w:lang w:val="en-NZ"/>
              </w:rPr>
              <w:t>g · L</w:t>
            </w:r>
            <w:r w:rsidRPr="001714EE">
              <w:rPr>
                <w:rFonts w:ascii="Times New Roman" w:hAnsi="Times New Roman" w:cs="Times New Roman"/>
                <w:color w:val="000000" w:themeColor="text1"/>
                <w:sz w:val="19"/>
                <w:szCs w:val="19"/>
                <w:vertAlign w:val="superscript"/>
                <w:lang w:val="en-NZ"/>
              </w:rPr>
              <w:t>-1</w:t>
            </w:r>
            <w:r w:rsidRPr="001714EE">
              <w:rPr>
                <w:rFonts w:ascii="Times New Roman" w:eastAsia="DengXian" w:hAnsi="Times New Roman" w:cs="Times New Roman"/>
                <w:color w:val="000000" w:themeColor="text1"/>
                <w:sz w:val="20"/>
                <w:szCs w:val="20"/>
                <w:lang w:val="en-US"/>
              </w:rPr>
              <w:t>)</w:t>
            </w:r>
          </w:p>
        </w:tc>
        <w:tc>
          <w:tcPr>
            <w:tcW w:w="1099" w:type="pct"/>
            <w:gridSpan w:val="2"/>
            <w:tcBorders>
              <w:top w:val="single" w:sz="8" w:space="0" w:color="auto"/>
              <w:left w:val="nil"/>
              <w:bottom w:val="single" w:sz="4" w:space="0" w:color="auto"/>
              <w:right w:val="nil"/>
            </w:tcBorders>
            <w:shd w:val="clear" w:color="auto" w:fill="auto"/>
            <w:noWrap/>
            <w:vAlign w:val="center"/>
          </w:tcPr>
          <w:p w14:paraId="39C7DD97"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NZ"/>
              </w:rPr>
              <w:t>Maximum curvature</w:t>
            </w:r>
          </w:p>
        </w:tc>
        <w:tc>
          <w:tcPr>
            <w:tcW w:w="550" w:type="pct"/>
            <w:vMerge w:val="restart"/>
            <w:tcBorders>
              <w:top w:val="single" w:sz="8" w:space="0" w:color="auto"/>
              <w:left w:val="nil"/>
              <w:bottom w:val="single" w:sz="8" w:space="0" w:color="000000"/>
              <w:right w:val="nil"/>
            </w:tcBorders>
            <w:shd w:val="clear" w:color="auto" w:fill="auto"/>
            <w:noWrap/>
            <w:vAlign w:val="center"/>
          </w:tcPr>
          <w:p w14:paraId="438CB23C"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US"/>
              </w:rPr>
              <w:t>%</w:t>
            </w:r>
            <w:r w:rsidRPr="001714EE">
              <w:rPr>
                <w:rFonts w:ascii="Times New Roman" w:eastAsia="DengXian" w:hAnsi="Times New Roman" w:cs="Times New Roman"/>
                <w:i/>
                <w:color w:val="000000" w:themeColor="text1"/>
                <w:sz w:val="20"/>
                <w:szCs w:val="20"/>
                <w:lang w:val="en-US"/>
              </w:rPr>
              <w:t>T</w:t>
            </w:r>
            <w:r w:rsidRPr="001714EE">
              <w:rPr>
                <w:rFonts w:ascii="Times New Roman" w:eastAsia="DengXian" w:hAnsi="Times New Roman" w:cs="Times New Roman"/>
                <w:color w:val="000000" w:themeColor="text1"/>
                <w:sz w:val="20"/>
                <w:szCs w:val="20"/>
                <w:lang w:val="en-NZ"/>
              </w:rPr>
              <w:t xml:space="preserve"> at highest SC, expt.</w:t>
            </w:r>
          </w:p>
        </w:tc>
        <w:tc>
          <w:tcPr>
            <w:tcW w:w="784" w:type="pct"/>
            <w:vMerge w:val="restart"/>
            <w:tcBorders>
              <w:top w:val="single" w:sz="8" w:space="0" w:color="auto"/>
              <w:left w:val="nil"/>
              <w:right w:val="nil"/>
            </w:tcBorders>
            <w:shd w:val="clear" w:color="auto" w:fill="auto"/>
            <w:noWrap/>
            <w:vAlign w:val="center"/>
          </w:tcPr>
          <w:p w14:paraId="079E9379"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bookmarkStart w:id="70" w:name="OLE_LINK41"/>
            <w:bookmarkStart w:id="71" w:name="OLE_LINK40"/>
            <w:r w:rsidRPr="001714EE">
              <w:rPr>
                <w:rFonts w:ascii="Times New Roman" w:eastAsia="DengXian" w:hAnsi="Times New Roman" w:cs="Times New Roman"/>
                <w:color w:val="000000" w:themeColor="text1"/>
                <w:sz w:val="20"/>
                <w:szCs w:val="20"/>
                <w:lang w:val="en-US"/>
              </w:rPr>
              <w:t>%</w:t>
            </w:r>
            <w:r w:rsidRPr="001714EE">
              <w:rPr>
                <w:rFonts w:ascii="Times New Roman" w:eastAsia="DengXian" w:hAnsi="Times New Roman" w:cs="Times New Roman"/>
                <w:i/>
                <w:color w:val="000000" w:themeColor="text1"/>
                <w:sz w:val="20"/>
                <w:szCs w:val="20"/>
                <w:lang w:val="en-US"/>
              </w:rPr>
              <w:t>T</w:t>
            </w:r>
            <w:r w:rsidRPr="001714EE">
              <w:rPr>
                <w:rFonts w:ascii="Times New Roman" w:eastAsia="DengXian" w:hAnsi="Times New Roman" w:cs="Times New Roman"/>
                <w:color w:val="000000" w:themeColor="text1"/>
                <w:sz w:val="20"/>
                <w:szCs w:val="20"/>
                <w:lang w:val="en-NZ"/>
              </w:rPr>
              <w:t xml:space="preserve"> at highest SC, fit</w:t>
            </w:r>
            <w:bookmarkEnd w:id="70"/>
            <w:bookmarkEnd w:id="71"/>
          </w:p>
        </w:tc>
        <w:tc>
          <w:tcPr>
            <w:tcW w:w="629" w:type="pct"/>
            <w:vMerge w:val="restart"/>
            <w:tcBorders>
              <w:top w:val="single" w:sz="8" w:space="0" w:color="auto"/>
              <w:left w:val="nil"/>
              <w:right w:val="nil"/>
            </w:tcBorders>
            <w:shd w:val="clear" w:color="auto" w:fill="auto"/>
            <w:noWrap/>
            <w:vAlign w:val="center"/>
          </w:tcPr>
          <w:p w14:paraId="698C3D1B"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NZ"/>
              </w:rPr>
              <w:t>OD vs, SC slope (at high SC)</w:t>
            </w:r>
          </w:p>
        </w:tc>
        <w:tc>
          <w:tcPr>
            <w:tcW w:w="917" w:type="pct"/>
            <w:gridSpan w:val="2"/>
            <w:tcBorders>
              <w:top w:val="single" w:sz="8" w:space="0" w:color="auto"/>
              <w:left w:val="nil"/>
              <w:bottom w:val="single" w:sz="4" w:space="0" w:color="auto"/>
              <w:right w:val="nil"/>
            </w:tcBorders>
            <w:shd w:val="clear" w:color="auto" w:fill="auto"/>
            <w:noWrap/>
            <w:vAlign w:val="center"/>
          </w:tcPr>
          <w:p w14:paraId="44111ED5" w14:textId="77777777" w:rsidR="00837B57" w:rsidRPr="001714EE" w:rsidRDefault="00406635">
            <w:pPr>
              <w:spacing w:after="0" w:line="240" w:lineRule="auto"/>
              <w:jc w:val="center"/>
              <w:rPr>
                <w:rFonts w:ascii="Times New Roman" w:eastAsia="DengXian" w:hAnsi="Times New Roman" w:cs="Times New Roman"/>
                <w:i/>
                <w:iCs/>
                <w:color w:val="000000" w:themeColor="text1"/>
                <w:sz w:val="20"/>
                <w:szCs w:val="20"/>
                <w:lang w:val="en-US"/>
              </w:rPr>
            </w:pPr>
            <w:r w:rsidRPr="001714EE">
              <w:rPr>
                <w:rFonts w:ascii="Times New Roman" w:eastAsia="DengXian" w:hAnsi="Times New Roman" w:cs="Times New Roman"/>
                <w:i/>
                <w:iCs/>
                <w:color w:val="000000" w:themeColor="text1"/>
                <w:sz w:val="20"/>
                <w:szCs w:val="20"/>
                <w:lang w:val="en-US"/>
              </w:rPr>
              <w:t>R</w:t>
            </w:r>
            <w:r w:rsidRPr="001714EE">
              <w:rPr>
                <w:rFonts w:ascii="Times New Roman" w:eastAsia="DengXian" w:hAnsi="Times New Roman" w:cs="Times New Roman"/>
                <w:color w:val="000000" w:themeColor="text1"/>
                <w:sz w:val="20"/>
                <w:szCs w:val="20"/>
                <w:vertAlign w:val="superscript"/>
                <w:lang w:val="en-US"/>
              </w:rPr>
              <w:t>2</w:t>
            </w:r>
          </w:p>
        </w:tc>
      </w:tr>
      <w:tr w:rsidR="001714EE" w:rsidRPr="001714EE" w14:paraId="25C2E9C4" w14:textId="77777777">
        <w:trPr>
          <w:trHeight w:val="300"/>
        </w:trPr>
        <w:tc>
          <w:tcPr>
            <w:tcW w:w="470" w:type="pct"/>
            <w:vMerge/>
            <w:tcBorders>
              <w:top w:val="single" w:sz="8" w:space="0" w:color="auto"/>
              <w:left w:val="nil"/>
              <w:bottom w:val="single" w:sz="8" w:space="0" w:color="000000"/>
              <w:right w:val="nil"/>
            </w:tcBorders>
            <w:vAlign w:val="center"/>
          </w:tcPr>
          <w:p w14:paraId="164CF399" w14:textId="77777777" w:rsidR="00837B57" w:rsidRPr="001714EE" w:rsidRDefault="00837B57">
            <w:pPr>
              <w:spacing w:after="0" w:line="240" w:lineRule="auto"/>
              <w:rPr>
                <w:rFonts w:ascii="Times New Roman" w:eastAsia="DengXian" w:hAnsi="Times New Roman" w:cs="Times New Roman"/>
                <w:color w:val="000000" w:themeColor="text1"/>
                <w:sz w:val="20"/>
                <w:szCs w:val="20"/>
                <w:lang w:val="en-US"/>
              </w:rPr>
            </w:pPr>
          </w:p>
        </w:tc>
        <w:tc>
          <w:tcPr>
            <w:tcW w:w="551" w:type="pct"/>
            <w:vMerge/>
            <w:tcBorders>
              <w:top w:val="single" w:sz="8" w:space="0" w:color="auto"/>
              <w:left w:val="nil"/>
              <w:bottom w:val="single" w:sz="8" w:space="0" w:color="000000"/>
              <w:right w:val="nil"/>
            </w:tcBorders>
            <w:vAlign w:val="center"/>
          </w:tcPr>
          <w:p w14:paraId="2129E0A4" w14:textId="77777777" w:rsidR="00837B57" w:rsidRPr="001714EE" w:rsidRDefault="00837B57">
            <w:pPr>
              <w:spacing w:after="0" w:line="240" w:lineRule="auto"/>
              <w:rPr>
                <w:rFonts w:ascii="Times New Roman" w:eastAsia="DengXian" w:hAnsi="Times New Roman" w:cs="Times New Roman"/>
                <w:color w:val="000000" w:themeColor="text1"/>
                <w:sz w:val="20"/>
                <w:szCs w:val="20"/>
                <w:lang w:val="en-US"/>
              </w:rPr>
            </w:pPr>
          </w:p>
        </w:tc>
        <w:tc>
          <w:tcPr>
            <w:tcW w:w="549" w:type="pct"/>
            <w:tcBorders>
              <w:top w:val="nil"/>
              <w:left w:val="nil"/>
              <w:bottom w:val="single" w:sz="8" w:space="0" w:color="auto"/>
              <w:right w:val="nil"/>
            </w:tcBorders>
            <w:shd w:val="clear" w:color="auto" w:fill="auto"/>
            <w:vAlign w:val="center"/>
          </w:tcPr>
          <w:p w14:paraId="5E9BC5EC" w14:textId="77777777" w:rsidR="00837B57" w:rsidRPr="001714EE" w:rsidRDefault="00406635">
            <w:pPr>
              <w:spacing w:after="0" w:line="240" w:lineRule="auto"/>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NZ"/>
              </w:rPr>
              <w:t xml:space="preserve">abscissa </w:t>
            </w:r>
          </w:p>
        </w:tc>
        <w:tc>
          <w:tcPr>
            <w:tcW w:w="550" w:type="pct"/>
            <w:tcBorders>
              <w:top w:val="nil"/>
              <w:left w:val="nil"/>
              <w:bottom w:val="single" w:sz="8" w:space="0" w:color="auto"/>
              <w:right w:val="nil"/>
            </w:tcBorders>
            <w:shd w:val="clear" w:color="auto" w:fill="auto"/>
            <w:vAlign w:val="center"/>
          </w:tcPr>
          <w:p w14:paraId="1904E07A" w14:textId="77777777" w:rsidR="00837B57" w:rsidRPr="001714EE" w:rsidRDefault="00406635">
            <w:pPr>
              <w:spacing w:after="0" w:line="240" w:lineRule="auto"/>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NZ"/>
              </w:rPr>
              <w:t>ordinate</w:t>
            </w:r>
          </w:p>
        </w:tc>
        <w:tc>
          <w:tcPr>
            <w:tcW w:w="550" w:type="pct"/>
            <w:vMerge/>
            <w:tcBorders>
              <w:top w:val="single" w:sz="8" w:space="0" w:color="auto"/>
              <w:left w:val="nil"/>
              <w:bottom w:val="single" w:sz="8" w:space="0" w:color="000000"/>
              <w:right w:val="nil"/>
            </w:tcBorders>
            <w:vAlign w:val="center"/>
          </w:tcPr>
          <w:p w14:paraId="6B2477D1" w14:textId="77777777" w:rsidR="00837B57" w:rsidRPr="001714EE" w:rsidRDefault="00837B57">
            <w:pPr>
              <w:spacing w:after="0" w:line="240" w:lineRule="auto"/>
              <w:rPr>
                <w:rFonts w:ascii="Times New Roman" w:eastAsia="DengXian" w:hAnsi="Times New Roman" w:cs="Times New Roman"/>
                <w:color w:val="000000" w:themeColor="text1"/>
                <w:sz w:val="20"/>
                <w:szCs w:val="20"/>
                <w:lang w:val="en-US"/>
              </w:rPr>
            </w:pPr>
          </w:p>
        </w:tc>
        <w:tc>
          <w:tcPr>
            <w:tcW w:w="784" w:type="pct"/>
            <w:vMerge/>
            <w:tcBorders>
              <w:left w:val="nil"/>
              <w:bottom w:val="single" w:sz="8" w:space="0" w:color="000000"/>
              <w:right w:val="nil"/>
            </w:tcBorders>
            <w:shd w:val="clear" w:color="auto" w:fill="auto"/>
            <w:noWrap/>
            <w:vAlign w:val="center"/>
          </w:tcPr>
          <w:p w14:paraId="71158269"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c>
          <w:tcPr>
            <w:tcW w:w="629" w:type="pct"/>
            <w:vMerge/>
            <w:tcBorders>
              <w:left w:val="nil"/>
              <w:bottom w:val="single" w:sz="8" w:space="0" w:color="000000"/>
              <w:right w:val="nil"/>
            </w:tcBorders>
            <w:shd w:val="clear" w:color="auto" w:fill="auto"/>
            <w:noWrap/>
            <w:vAlign w:val="center"/>
          </w:tcPr>
          <w:p w14:paraId="6138EF27"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c>
          <w:tcPr>
            <w:tcW w:w="473" w:type="pct"/>
            <w:tcBorders>
              <w:top w:val="nil"/>
              <w:left w:val="nil"/>
              <w:bottom w:val="single" w:sz="8" w:space="0" w:color="000000"/>
              <w:right w:val="nil"/>
            </w:tcBorders>
            <w:shd w:val="clear" w:color="auto" w:fill="auto"/>
            <w:noWrap/>
            <w:vAlign w:val="center"/>
          </w:tcPr>
          <w:p w14:paraId="603B927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w:t>
            </w:r>
            <w:r w:rsidRPr="001714EE">
              <w:rPr>
                <w:rFonts w:ascii="Times New Roman" w:eastAsia="DengXian" w:hAnsi="Times New Roman" w:cs="Times New Roman"/>
                <w:i/>
                <w:color w:val="000000" w:themeColor="text1"/>
                <w:sz w:val="20"/>
                <w:szCs w:val="20"/>
                <w:lang w:val="en-US"/>
              </w:rPr>
              <w:t>T</w:t>
            </w:r>
          </w:p>
        </w:tc>
        <w:tc>
          <w:tcPr>
            <w:tcW w:w="444" w:type="pct"/>
            <w:tcBorders>
              <w:top w:val="nil"/>
              <w:left w:val="nil"/>
              <w:bottom w:val="single" w:sz="8" w:space="0" w:color="000000"/>
              <w:right w:val="nil"/>
            </w:tcBorders>
            <w:shd w:val="clear" w:color="auto" w:fill="auto"/>
            <w:noWrap/>
            <w:vAlign w:val="center"/>
          </w:tcPr>
          <w:p w14:paraId="686FD81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OD</w:t>
            </w:r>
          </w:p>
        </w:tc>
      </w:tr>
      <w:tr w:rsidR="001714EE" w:rsidRPr="001714EE" w14:paraId="3E4AB250" w14:textId="77777777">
        <w:trPr>
          <w:trHeight w:val="285"/>
        </w:trPr>
        <w:tc>
          <w:tcPr>
            <w:tcW w:w="470" w:type="pct"/>
            <w:vMerge w:val="restart"/>
            <w:tcBorders>
              <w:top w:val="nil"/>
              <w:left w:val="nil"/>
              <w:bottom w:val="single" w:sz="8" w:space="0" w:color="000000"/>
              <w:right w:val="nil"/>
            </w:tcBorders>
            <w:shd w:val="clear" w:color="auto" w:fill="auto"/>
            <w:noWrap/>
            <w:vAlign w:val="center"/>
          </w:tcPr>
          <w:p w14:paraId="418EC923"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Soil-2</w:t>
            </w:r>
          </w:p>
        </w:tc>
        <w:tc>
          <w:tcPr>
            <w:tcW w:w="551" w:type="pct"/>
            <w:tcBorders>
              <w:top w:val="nil"/>
              <w:left w:val="nil"/>
              <w:bottom w:val="nil"/>
              <w:right w:val="nil"/>
            </w:tcBorders>
            <w:shd w:val="clear" w:color="auto" w:fill="auto"/>
            <w:noWrap/>
            <w:vAlign w:val="center"/>
          </w:tcPr>
          <w:p w14:paraId="1DC721C1"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0.05</w:t>
            </w:r>
          </w:p>
        </w:tc>
        <w:tc>
          <w:tcPr>
            <w:tcW w:w="549" w:type="pct"/>
            <w:tcBorders>
              <w:top w:val="nil"/>
              <w:left w:val="nil"/>
              <w:bottom w:val="nil"/>
              <w:right w:val="nil"/>
            </w:tcBorders>
            <w:shd w:val="clear" w:color="auto" w:fill="auto"/>
            <w:noWrap/>
            <w:vAlign w:val="center"/>
          </w:tcPr>
          <w:p w14:paraId="7B669B03"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3.42</w:t>
            </w:r>
          </w:p>
        </w:tc>
        <w:tc>
          <w:tcPr>
            <w:tcW w:w="550" w:type="pct"/>
            <w:tcBorders>
              <w:top w:val="nil"/>
              <w:left w:val="nil"/>
              <w:bottom w:val="nil"/>
              <w:right w:val="nil"/>
            </w:tcBorders>
            <w:shd w:val="clear" w:color="auto" w:fill="auto"/>
            <w:noWrap/>
            <w:vAlign w:val="center"/>
          </w:tcPr>
          <w:p w14:paraId="2A55C13F"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26.</w:t>
            </w:r>
            <w:r w:rsidRPr="001714EE">
              <w:rPr>
                <w:rFonts w:ascii="Times New Roman" w:eastAsia="DengXian" w:hAnsi="Times New Roman" w:cs="Times New Roman"/>
                <w:color w:val="000000" w:themeColor="text1"/>
                <w:sz w:val="20"/>
                <w:szCs w:val="20"/>
                <w:lang w:val="en-NZ"/>
              </w:rPr>
              <w:t>9</w:t>
            </w:r>
          </w:p>
        </w:tc>
        <w:tc>
          <w:tcPr>
            <w:tcW w:w="550" w:type="pct"/>
            <w:tcBorders>
              <w:top w:val="nil"/>
              <w:left w:val="nil"/>
              <w:bottom w:val="nil"/>
              <w:right w:val="nil"/>
            </w:tcBorders>
            <w:shd w:val="clear" w:color="auto" w:fill="auto"/>
            <w:noWrap/>
            <w:vAlign w:val="center"/>
          </w:tcPr>
          <w:p w14:paraId="36E34AC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9.41</w:t>
            </w:r>
          </w:p>
        </w:tc>
        <w:tc>
          <w:tcPr>
            <w:tcW w:w="784" w:type="pct"/>
            <w:tcBorders>
              <w:top w:val="nil"/>
              <w:left w:val="nil"/>
              <w:bottom w:val="nil"/>
              <w:right w:val="nil"/>
            </w:tcBorders>
            <w:shd w:val="clear" w:color="auto" w:fill="auto"/>
            <w:noWrap/>
            <w:vAlign w:val="center"/>
          </w:tcPr>
          <w:p w14:paraId="48B98E29"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5.06</w:t>
            </w:r>
          </w:p>
        </w:tc>
        <w:tc>
          <w:tcPr>
            <w:tcW w:w="629" w:type="pct"/>
            <w:tcBorders>
              <w:top w:val="nil"/>
              <w:left w:val="nil"/>
              <w:bottom w:val="nil"/>
              <w:right w:val="nil"/>
            </w:tcBorders>
            <w:shd w:val="clear" w:color="auto" w:fill="auto"/>
            <w:noWrap/>
            <w:vAlign w:val="center"/>
          </w:tcPr>
          <w:p w14:paraId="118FA61F"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0.0031</w:t>
            </w:r>
          </w:p>
        </w:tc>
        <w:tc>
          <w:tcPr>
            <w:tcW w:w="473" w:type="pct"/>
            <w:tcBorders>
              <w:top w:val="nil"/>
              <w:left w:val="nil"/>
              <w:bottom w:val="nil"/>
              <w:right w:val="nil"/>
            </w:tcBorders>
            <w:shd w:val="clear" w:color="auto" w:fill="auto"/>
            <w:noWrap/>
            <w:vAlign w:val="center"/>
          </w:tcPr>
          <w:p w14:paraId="4EE4A3F7"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US"/>
              </w:rPr>
              <w:t>1</w:t>
            </w:r>
            <w:r w:rsidRPr="001714EE">
              <w:rPr>
                <w:rFonts w:ascii="Times New Roman" w:eastAsia="DengXian" w:hAnsi="Times New Roman" w:cs="Times New Roman"/>
                <w:color w:val="000000" w:themeColor="text1"/>
                <w:sz w:val="20"/>
                <w:szCs w:val="20"/>
                <w:lang w:val="en-NZ"/>
              </w:rPr>
              <w:t>.000</w:t>
            </w:r>
          </w:p>
        </w:tc>
        <w:tc>
          <w:tcPr>
            <w:tcW w:w="444" w:type="pct"/>
            <w:tcBorders>
              <w:top w:val="nil"/>
              <w:left w:val="nil"/>
              <w:bottom w:val="nil"/>
              <w:right w:val="nil"/>
            </w:tcBorders>
            <w:shd w:val="clear" w:color="auto" w:fill="auto"/>
            <w:noWrap/>
            <w:vAlign w:val="bottom"/>
          </w:tcPr>
          <w:p w14:paraId="3473171E" w14:textId="77777777" w:rsidR="00837B57" w:rsidRPr="001714EE" w:rsidRDefault="00406635">
            <w:pPr>
              <w:spacing w:after="0" w:line="240" w:lineRule="auto"/>
              <w:jc w:val="right"/>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US"/>
              </w:rPr>
              <w:t>0.97</w:t>
            </w:r>
            <w:r w:rsidRPr="001714EE">
              <w:rPr>
                <w:rFonts w:ascii="Times New Roman" w:eastAsia="DengXian" w:hAnsi="Times New Roman" w:cs="Times New Roman"/>
                <w:color w:val="000000" w:themeColor="text1"/>
                <w:sz w:val="20"/>
                <w:szCs w:val="20"/>
                <w:lang w:val="en-NZ"/>
              </w:rPr>
              <w:t>4</w:t>
            </w:r>
          </w:p>
        </w:tc>
      </w:tr>
      <w:tr w:rsidR="001714EE" w:rsidRPr="001714EE" w14:paraId="5CC02266" w14:textId="77777777">
        <w:trPr>
          <w:trHeight w:val="285"/>
        </w:trPr>
        <w:tc>
          <w:tcPr>
            <w:tcW w:w="470" w:type="pct"/>
            <w:vMerge/>
            <w:tcBorders>
              <w:top w:val="nil"/>
              <w:left w:val="nil"/>
              <w:bottom w:val="single" w:sz="8" w:space="0" w:color="000000"/>
              <w:right w:val="nil"/>
            </w:tcBorders>
            <w:vAlign w:val="center"/>
          </w:tcPr>
          <w:p w14:paraId="52A78DCA" w14:textId="77777777" w:rsidR="00837B57" w:rsidRPr="001714EE" w:rsidRDefault="00837B57">
            <w:pPr>
              <w:spacing w:after="0" w:line="240" w:lineRule="auto"/>
              <w:rPr>
                <w:rFonts w:ascii="Times New Roman" w:eastAsia="DengXian" w:hAnsi="Times New Roman" w:cs="Times New Roman"/>
                <w:color w:val="000000" w:themeColor="text1"/>
                <w:sz w:val="20"/>
                <w:szCs w:val="20"/>
                <w:lang w:val="en-US"/>
              </w:rPr>
            </w:pPr>
          </w:p>
        </w:tc>
        <w:tc>
          <w:tcPr>
            <w:tcW w:w="551" w:type="pct"/>
            <w:tcBorders>
              <w:top w:val="nil"/>
              <w:left w:val="nil"/>
              <w:bottom w:val="nil"/>
              <w:right w:val="nil"/>
            </w:tcBorders>
            <w:shd w:val="clear" w:color="auto" w:fill="auto"/>
            <w:noWrap/>
            <w:vAlign w:val="center"/>
          </w:tcPr>
          <w:p w14:paraId="00F7595A"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0.1</w:t>
            </w:r>
          </w:p>
        </w:tc>
        <w:tc>
          <w:tcPr>
            <w:tcW w:w="549" w:type="pct"/>
            <w:tcBorders>
              <w:top w:val="nil"/>
              <w:left w:val="nil"/>
              <w:bottom w:val="nil"/>
              <w:right w:val="nil"/>
            </w:tcBorders>
            <w:shd w:val="clear" w:color="auto" w:fill="auto"/>
            <w:noWrap/>
            <w:vAlign w:val="center"/>
          </w:tcPr>
          <w:p w14:paraId="2C2B7271"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4.11</w:t>
            </w:r>
          </w:p>
        </w:tc>
        <w:tc>
          <w:tcPr>
            <w:tcW w:w="550" w:type="pct"/>
            <w:tcBorders>
              <w:top w:val="nil"/>
              <w:left w:val="nil"/>
              <w:bottom w:val="nil"/>
              <w:right w:val="nil"/>
            </w:tcBorders>
            <w:shd w:val="clear" w:color="auto" w:fill="auto"/>
            <w:noWrap/>
            <w:vAlign w:val="center"/>
          </w:tcPr>
          <w:p w14:paraId="19D21AF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30.</w:t>
            </w:r>
            <w:r w:rsidRPr="001714EE">
              <w:rPr>
                <w:rFonts w:ascii="Times New Roman" w:eastAsia="DengXian" w:hAnsi="Times New Roman" w:cs="Times New Roman"/>
                <w:color w:val="000000" w:themeColor="text1"/>
                <w:sz w:val="20"/>
                <w:szCs w:val="20"/>
                <w:lang w:val="en-NZ"/>
              </w:rPr>
              <w:t>9</w:t>
            </w:r>
          </w:p>
        </w:tc>
        <w:tc>
          <w:tcPr>
            <w:tcW w:w="550" w:type="pct"/>
            <w:tcBorders>
              <w:top w:val="nil"/>
              <w:left w:val="nil"/>
              <w:bottom w:val="nil"/>
              <w:right w:val="nil"/>
            </w:tcBorders>
            <w:shd w:val="clear" w:color="auto" w:fill="auto"/>
            <w:noWrap/>
            <w:vAlign w:val="center"/>
          </w:tcPr>
          <w:p w14:paraId="2C623B42"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9.96</w:t>
            </w:r>
          </w:p>
        </w:tc>
        <w:tc>
          <w:tcPr>
            <w:tcW w:w="784" w:type="pct"/>
            <w:tcBorders>
              <w:top w:val="nil"/>
              <w:left w:val="nil"/>
              <w:bottom w:val="nil"/>
              <w:right w:val="nil"/>
            </w:tcBorders>
            <w:shd w:val="clear" w:color="auto" w:fill="auto"/>
            <w:noWrap/>
            <w:vAlign w:val="center"/>
          </w:tcPr>
          <w:p w14:paraId="4F881EEA"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5.20</w:t>
            </w:r>
          </w:p>
        </w:tc>
        <w:tc>
          <w:tcPr>
            <w:tcW w:w="629" w:type="pct"/>
            <w:tcBorders>
              <w:top w:val="nil"/>
              <w:left w:val="nil"/>
              <w:bottom w:val="nil"/>
              <w:right w:val="nil"/>
            </w:tcBorders>
            <w:shd w:val="clear" w:color="auto" w:fill="auto"/>
            <w:noWrap/>
            <w:vAlign w:val="center"/>
          </w:tcPr>
          <w:p w14:paraId="3416E797"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0.0033</w:t>
            </w:r>
          </w:p>
        </w:tc>
        <w:tc>
          <w:tcPr>
            <w:tcW w:w="473" w:type="pct"/>
            <w:tcBorders>
              <w:top w:val="nil"/>
              <w:left w:val="nil"/>
              <w:bottom w:val="nil"/>
              <w:right w:val="nil"/>
            </w:tcBorders>
            <w:shd w:val="clear" w:color="auto" w:fill="auto"/>
            <w:noWrap/>
            <w:vAlign w:val="center"/>
          </w:tcPr>
          <w:p w14:paraId="6DBF4F4A"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US"/>
              </w:rPr>
              <w:t>1</w:t>
            </w:r>
            <w:r w:rsidRPr="001714EE">
              <w:rPr>
                <w:rFonts w:ascii="Times New Roman" w:eastAsia="DengXian" w:hAnsi="Times New Roman" w:cs="Times New Roman"/>
                <w:color w:val="000000" w:themeColor="text1"/>
                <w:sz w:val="20"/>
                <w:szCs w:val="20"/>
                <w:lang w:val="en-NZ"/>
              </w:rPr>
              <w:t>.000</w:t>
            </w:r>
          </w:p>
        </w:tc>
        <w:tc>
          <w:tcPr>
            <w:tcW w:w="444" w:type="pct"/>
            <w:tcBorders>
              <w:top w:val="nil"/>
              <w:left w:val="nil"/>
              <w:bottom w:val="nil"/>
              <w:right w:val="nil"/>
            </w:tcBorders>
            <w:shd w:val="clear" w:color="auto" w:fill="auto"/>
            <w:noWrap/>
            <w:vAlign w:val="bottom"/>
          </w:tcPr>
          <w:p w14:paraId="5F51B601" w14:textId="77777777" w:rsidR="00837B57" w:rsidRPr="001714EE" w:rsidRDefault="00406635">
            <w:pPr>
              <w:spacing w:after="0" w:line="240" w:lineRule="auto"/>
              <w:jc w:val="right"/>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US"/>
              </w:rPr>
              <w:t>0.98</w:t>
            </w:r>
            <w:r w:rsidRPr="001714EE">
              <w:rPr>
                <w:rFonts w:ascii="Times New Roman" w:eastAsia="DengXian" w:hAnsi="Times New Roman" w:cs="Times New Roman"/>
                <w:color w:val="000000" w:themeColor="text1"/>
                <w:sz w:val="20"/>
                <w:szCs w:val="20"/>
                <w:lang w:val="en-NZ"/>
              </w:rPr>
              <w:t>3</w:t>
            </w:r>
          </w:p>
        </w:tc>
      </w:tr>
      <w:tr w:rsidR="001714EE" w:rsidRPr="001714EE" w14:paraId="723682A8" w14:textId="77777777">
        <w:trPr>
          <w:trHeight w:val="300"/>
        </w:trPr>
        <w:tc>
          <w:tcPr>
            <w:tcW w:w="470" w:type="pct"/>
            <w:vMerge/>
            <w:tcBorders>
              <w:top w:val="nil"/>
              <w:left w:val="nil"/>
              <w:right w:val="nil"/>
            </w:tcBorders>
            <w:vAlign w:val="center"/>
          </w:tcPr>
          <w:p w14:paraId="51F47B52" w14:textId="77777777" w:rsidR="00837B57" w:rsidRPr="001714EE" w:rsidRDefault="00837B57">
            <w:pPr>
              <w:spacing w:after="0" w:line="240" w:lineRule="auto"/>
              <w:rPr>
                <w:rFonts w:ascii="Times New Roman" w:eastAsia="DengXian" w:hAnsi="Times New Roman" w:cs="Times New Roman"/>
                <w:color w:val="000000" w:themeColor="text1"/>
                <w:sz w:val="20"/>
                <w:szCs w:val="20"/>
                <w:lang w:val="en-US"/>
              </w:rPr>
            </w:pPr>
          </w:p>
        </w:tc>
        <w:tc>
          <w:tcPr>
            <w:tcW w:w="551" w:type="pct"/>
            <w:tcBorders>
              <w:top w:val="nil"/>
              <w:left w:val="nil"/>
              <w:right w:val="nil"/>
            </w:tcBorders>
            <w:shd w:val="clear" w:color="auto" w:fill="auto"/>
            <w:noWrap/>
            <w:vAlign w:val="center"/>
          </w:tcPr>
          <w:p w14:paraId="2B2BD195"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0.2</w:t>
            </w:r>
          </w:p>
        </w:tc>
        <w:tc>
          <w:tcPr>
            <w:tcW w:w="549" w:type="pct"/>
            <w:tcBorders>
              <w:top w:val="nil"/>
              <w:left w:val="nil"/>
              <w:right w:val="nil"/>
            </w:tcBorders>
            <w:shd w:val="clear" w:color="auto" w:fill="auto"/>
            <w:noWrap/>
            <w:vAlign w:val="center"/>
          </w:tcPr>
          <w:p w14:paraId="4B13FDF8"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2.92</w:t>
            </w:r>
          </w:p>
        </w:tc>
        <w:tc>
          <w:tcPr>
            <w:tcW w:w="550" w:type="pct"/>
            <w:tcBorders>
              <w:top w:val="nil"/>
              <w:left w:val="nil"/>
              <w:right w:val="nil"/>
            </w:tcBorders>
            <w:shd w:val="clear" w:color="auto" w:fill="auto"/>
            <w:noWrap/>
            <w:vAlign w:val="center"/>
          </w:tcPr>
          <w:p w14:paraId="5902FFD0"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2</w:t>
            </w:r>
            <w:r w:rsidRPr="001714EE">
              <w:rPr>
                <w:rFonts w:ascii="Times New Roman" w:eastAsia="DengXian" w:hAnsi="Times New Roman" w:cs="Times New Roman"/>
                <w:color w:val="000000" w:themeColor="text1"/>
                <w:sz w:val="20"/>
                <w:szCs w:val="20"/>
                <w:lang w:val="en-NZ"/>
              </w:rPr>
              <w:t>7.0</w:t>
            </w:r>
          </w:p>
        </w:tc>
        <w:tc>
          <w:tcPr>
            <w:tcW w:w="550" w:type="pct"/>
            <w:tcBorders>
              <w:top w:val="nil"/>
              <w:left w:val="nil"/>
              <w:right w:val="nil"/>
            </w:tcBorders>
            <w:shd w:val="clear" w:color="auto" w:fill="auto"/>
            <w:noWrap/>
            <w:vAlign w:val="center"/>
          </w:tcPr>
          <w:p w14:paraId="631CBDE7"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11.9</w:t>
            </w:r>
          </w:p>
        </w:tc>
        <w:tc>
          <w:tcPr>
            <w:tcW w:w="784" w:type="pct"/>
            <w:tcBorders>
              <w:top w:val="nil"/>
              <w:left w:val="nil"/>
              <w:right w:val="nil"/>
            </w:tcBorders>
            <w:shd w:val="clear" w:color="auto" w:fill="auto"/>
            <w:noWrap/>
            <w:vAlign w:val="center"/>
          </w:tcPr>
          <w:p w14:paraId="60AE43F9"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8.35</w:t>
            </w:r>
          </w:p>
        </w:tc>
        <w:tc>
          <w:tcPr>
            <w:tcW w:w="629" w:type="pct"/>
            <w:tcBorders>
              <w:top w:val="nil"/>
              <w:left w:val="nil"/>
              <w:right w:val="nil"/>
            </w:tcBorders>
            <w:shd w:val="clear" w:color="auto" w:fill="auto"/>
            <w:noWrap/>
            <w:vAlign w:val="center"/>
          </w:tcPr>
          <w:p w14:paraId="1872875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0.0019</w:t>
            </w:r>
          </w:p>
        </w:tc>
        <w:tc>
          <w:tcPr>
            <w:tcW w:w="473" w:type="pct"/>
            <w:tcBorders>
              <w:top w:val="nil"/>
              <w:left w:val="nil"/>
              <w:right w:val="nil"/>
            </w:tcBorders>
            <w:shd w:val="clear" w:color="auto" w:fill="auto"/>
            <w:noWrap/>
            <w:vAlign w:val="center"/>
          </w:tcPr>
          <w:p w14:paraId="7CBFE7CD"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US"/>
              </w:rPr>
              <w:t>1</w:t>
            </w:r>
            <w:r w:rsidRPr="001714EE">
              <w:rPr>
                <w:rFonts w:ascii="Times New Roman" w:eastAsia="DengXian" w:hAnsi="Times New Roman" w:cs="Times New Roman"/>
                <w:color w:val="000000" w:themeColor="text1"/>
                <w:sz w:val="20"/>
                <w:szCs w:val="20"/>
                <w:lang w:val="en-NZ"/>
              </w:rPr>
              <w:t>.000</w:t>
            </w:r>
          </w:p>
        </w:tc>
        <w:tc>
          <w:tcPr>
            <w:tcW w:w="444" w:type="pct"/>
            <w:tcBorders>
              <w:top w:val="nil"/>
              <w:left w:val="nil"/>
              <w:right w:val="nil"/>
            </w:tcBorders>
            <w:shd w:val="clear" w:color="auto" w:fill="auto"/>
            <w:noWrap/>
            <w:vAlign w:val="bottom"/>
          </w:tcPr>
          <w:p w14:paraId="692CAEB0" w14:textId="77777777" w:rsidR="00837B57" w:rsidRPr="001714EE" w:rsidRDefault="00406635">
            <w:pPr>
              <w:spacing w:after="0" w:line="240" w:lineRule="auto"/>
              <w:jc w:val="right"/>
              <w:rPr>
                <w:rFonts w:ascii="Times New Roman" w:eastAsia="DengXian" w:hAnsi="Times New Roman" w:cs="Times New Roman"/>
                <w:color w:val="000000" w:themeColor="text1"/>
                <w:sz w:val="20"/>
                <w:szCs w:val="20"/>
                <w:lang w:val="en-NZ"/>
              </w:rPr>
            </w:pPr>
            <w:r w:rsidRPr="001714EE">
              <w:rPr>
                <w:rFonts w:ascii="Times New Roman" w:eastAsia="DengXian" w:hAnsi="Times New Roman" w:cs="Times New Roman"/>
                <w:color w:val="000000" w:themeColor="text1"/>
                <w:sz w:val="20"/>
                <w:szCs w:val="20"/>
                <w:lang w:val="en-US"/>
              </w:rPr>
              <w:t>0.99</w:t>
            </w:r>
            <w:r w:rsidRPr="001714EE">
              <w:rPr>
                <w:rFonts w:ascii="Times New Roman" w:eastAsia="DengXian" w:hAnsi="Times New Roman" w:cs="Times New Roman"/>
                <w:color w:val="000000" w:themeColor="text1"/>
                <w:sz w:val="20"/>
                <w:szCs w:val="20"/>
                <w:lang w:val="en-NZ"/>
              </w:rPr>
              <w:t>3</w:t>
            </w:r>
          </w:p>
        </w:tc>
      </w:tr>
      <w:tr w:rsidR="001714EE" w:rsidRPr="001714EE" w14:paraId="477E719A" w14:textId="77777777">
        <w:trPr>
          <w:trHeight w:val="300"/>
        </w:trPr>
        <w:tc>
          <w:tcPr>
            <w:tcW w:w="470" w:type="pct"/>
            <w:vMerge w:val="restart"/>
            <w:tcBorders>
              <w:top w:val="nil"/>
              <w:left w:val="nil"/>
              <w:right w:val="nil"/>
            </w:tcBorders>
            <w:vAlign w:val="center"/>
          </w:tcPr>
          <w:p w14:paraId="303F5660"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Sed-1</w:t>
            </w:r>
          </w:p>
        </w:tc>
        <w:tc>
          <w:tcPr>
            <w:tcW w:w="551" w:type="pct"/>
            <w:tcBorders>
              <w:top w:val="nil"/>
              <w:left w:val="nil"/>
              <w:bottom w:val="nil"/>
              <w:right w:val="nil"/>
            </w:tcBorders>
            <w:shd w:val="clear" w:color="auto" w:fill="auto"/>
            <w:noWrap/>
            <w:vAlign w:val="center"/>
          </w:tcPr>
          <w:p w14:paraId="08E177B8"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0.05</w:t>
            </w:r>
          </w:p>
        </w:tc>
        <w:tc>
          <w:tcPr>
            <w:tcW w:w="549" w:type="pct"/>
            <w:tcBorders>
              <w:top w:val="nil"/>
              <w:left w:val="nil"/>
              <w:bottom w:val="nil"/>
              <w:right w:val="nil"/>
            </w:tcBorders>
            <w:shd w:val="clear" w:color="auto" w:fill="auto"/>
            <w:noWrap/>
            <w:vAlign w:val="center"/>
          </w:tcPr>
          <w:p w14:paraId="4CBA9553"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3.9</w:t>
            </w:r>
            <w:r w:rsidRPr="001714EE">
              <w:rPr>
                <w:rFonts w:ascii="Times New Roman" w:eastAsia="DengXian" w:hAnsi="Times New Roman" w:cs="Times New Roman"/>
                <w:color w:val="000000" w:themeColor="text1"/>
                <w:sz w:val="20"/>
                <w:szCs w:val="20"/>
                <w:lang w:val="en-NZ"/>
              </w:rPr>
              <w:t>0</w:t>
            </w:r>
          </w:p>
        </w:tc>
        <w:tc>
          <w:tcPr>
            <w:tcW w:w="550" w:type="pct"/>
            <w:tcBorders>
              <w:top w:val="nil"/>
              <w:left w:val="nil"/>
              <w:bottom w:val="nil"/>
              <w:right w:val="nil"/>
            </w:tcBorders>
            <w:shd w:val="clear" w:color="auto" w:fill="auto"/>
            <w:noWrap/>
            <w:vAlign w:val="center"/>
          </w:tcPr>
          <w:p w14:paraId="2CFF75EF"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28.7</w:t>
            </w:r>
          </w:p>
        </w:tc>
        <w:tc>
          <w:tcPr>
            <w:tcW w:w="550" w:type="pct"/>
            <w:tcBorders>
              <w:top w:val="nil"/>
              <w:left w:val="nil"/>
              <w:bottom w:val="nil"/>
              <w:right w:val="nil"/>
            </w:tcBorders>
            <w:shd w:val="clear" w:color="auto" w:fill="auto"/>
            <w:noWrap/>
            <w:vAlign w:val="center"/>
          </w:tcPr>
          <w:p w14:paraId="5F5C1110"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7.23</w:t>
            </w:r>
          </w:p>
        </w:tc>
        <w:tc>
          <w:tcPr>
            <w:tcW w:w="784" w:type="pct"/>
            <w:tcBorders>
              <w:top w:val="nil"/>
              <w:left w:val="nil"/>
              <w:bottom w:val="nil"/>
              <w:right w:val="nil"/>
            </w:tcBorders>
            <w:shd w:val="clear" w:color="auto" w:fill="auto"/>
            <w:noWrap/>
            <w:vAlign w:val="center"/>
          </w:tcPr>
          <w:p w14:paraId="6A077857"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8.15</w:t>
            </w:r>
          </w:p>
        </w:tc>
        <w:tc>
          <w:tcPr>
            <w:tcW w:w="629" w:type="pct"/>
            <w:tcBorders>
              <w:top w:val="nil"/>
              <w:left w:val="nil"/>
              <w:bottom w:val="nil"/>
              <w:right w:val="nil"/>
            </w:tcBorders>
            <w:shd w:val="clear" w:color="auto" w:fill="auto"/>
            <w:noWrap/>
            <w:vAlign w:val="center"/>
          </w:tcPr>
          <w:p w14:paraId="3BA0802A"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0.0051</w:t>
            </w:r>
          </w:p>
        </w:tc>
        <w:tc>
          <w:tcPr>
            <w:tcW w:w="473" w:type="pct"/>
            <w:tcBorders>
              <w:top w:val="nil"/>
              <w:left w:val="nil"/>
              <w:bottom w:val="nil"/>
              <w:right w:val="nil"/>
            </w:tcBorders>
            <w:shd w:val="clear" w:color="auto" w:fill="auto"/>
            <w:noWrap/>
            <w:vAlign w:val="center"/>
          </w:tcPr>
          <w:p w14:paraId="1761ADF1"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0.999</w:t>
            </w:r>
          </w:p>
        </w:tc>
        <w:tc>
          <w:tcPr>
            <w:tcW w:w="444" w:type="pct"/>
            <w:tcBorders>
              <w:top w:val="nil"/>
              <w:left w:val="nil"/>
              <w:bottom w:val="nil"/>
              <w:right w:val="nil"/>
            </w:tcBorders>
            <w:shd w:val="clear" w:color="auto" w:fill="auto"/>
            <w:noWrap/>
            <w:vAlign w:val="bottom"/>
          </w:tcPr>
          <w:p w14:paraId="195AB27F" w14:textId="77777777" w:rsidR="00837B57" w:rsidRPr="001714EE" w:rsidRDefault="00406635">
            <w:pPr>
              <w:spacing w:after="0" w:line="240" w:lineRule="auto"/>
              <w:jc w:val="right"/>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0.96</w:t>
            </w:r>
            <w:r w:rsidRPr="001714EE">
              <w:rPr>
                <w:rFonts w:ascii="Times New Roman" w:eastAsia="DengXian" w:hAnsi="Times New Roman" w:cs="Times New Roman"/>
                <w:color w:val="000000" w:themeColor="text1"/>
                <w:sz w:val="20"/>
                <w:szCs w:val="20"/>
                <w:lang w:val="en-NZ"/>
              </w:rPr>
              <w:t>0</w:t>
            </w:r>
          </w:p>
        </w:tc>
      </w:tr>
      <w:tr w:rsidR="001714EE" w:rsidRPr="001714EE" w14:paraId="3A3EA037" w14:textId="77777777">
        <w:trPr>
          <w:trHeight w:val="300"/>
        </w:trPr>
        <w:tc>
          <w:tcPr>
            <w:tcW w:w="470" w:type="pct"/>
            <w:vMerge/>
            <w:tcBorders>
              <w:left w:val="nil"/>
              <w:right w:val="nil"/>
            </w:tcBorders>
            <w:vAlign w:val="center"/>
          </w:tcPr>
          <w:p w14:paraId="58D8F503" w14:textId="77777777" w:rsidR="00837B57" w:rsidRPr="001714EE" w:rsidRDefault="00837B57">
            <w:pPr>
              <w:spacing w:after="0" w:line="240" w:lineRule="auto"/>
              <w:rPr>
                <w:rFonts w:ascii="Times New Roman" w:eastAsia="DengXian" w:hAnsi="Times New Roman" w:cs="Times New Roman"/>
                <w:color w:val="000000" w:themeColor="text1"/>
                <w:sz w:val="20"/>
                <w:szCs w:val="20"/>
                <w:lang w:val="en-US"/>
              </w:rPr>
            </w:pPr>
          </w:p>
        </w:tc>
        <w:tc>
          <w:tcPr>
            <w:tcW w:w="551" w:type="pct"/>
            <w:tcBorders>
              <w:top w:val="nil"/>
              <w:left w:val="nil"/>
              <w:bottom w:val="nil"/>
              <w:right w:val="nil"/>
            </w:tcBorders>
            <w:shd w:val="clear" w:color="auto" w:fill="auto"/>
            <w:noWrap/>
            <w:vAlign w:val="center"/>
          </w:tcPr>
          <w:p w14:paraId="163C6CA7"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0.1</w:t>
            </w:r>
          </w:p>
        </w:tc>
        <w:tc>
          <w:tcPr>
            <w:tcW w:w="549" w:type="pct"/>
            <w:tcBorders>
              <w:top w:val="nil"/>
              <w:left w:val="nil"/>
              <w:bottom w:val="nil"/>
              <w:right w:val="nil"/>
            </w:tcBorders>
            <w:shd w:val="clear" w:color="auto" w:fill="auto"/>
            <w:noWrap/>
            <w:vAlign w:val="center"/>
          </w:tcPr>
          <w:p w14:paraId="2721001C"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9.59</w:t>
            </w:r>
          </w:p>
        </w:tc>
        <w:tc>
          <w:tcPr>
            <w:tcW w:w="550" w:type="pct"/>
            <w:tcBorders>
              <w:top w:val="nil"/>
              <w:left w:val="nil"/>
              <w:bottom w:val="nil"/>
              <w:right w:val="nil"/>
            </w:tcBorders>
            <w:shd w:val="clear" w:color="auto" w:fill="auto"/>
            <w:noWrap/>
            <w:vAlign w:val="center"/>
          </w:tcPr>
          <w:p w14:paraId="380E09EA"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22.</w:t>
            </w:r>
            <w:r w:rsidRPr="001714EE">
              <w:rPr>
                <w:rFonts w:ascii="Times New Roman" w:eastAsia="DengXian" w:hAnsi="Times New Roman" w:cs="Times New Roman"/>
                <w:color w:val="000000" w:themeColor="text1"/>
                <w:sz w:val="20"/>
                <w:szCs w:val="20"/>
                <w:lang w:val="en-NZ"/>
              </w:rPr>
              <w:t>7</w:t>
            </w:r>
          </w:p>
        </w:tc>
        <w:tc>
          <w:tcPr>
            <w:tcW w:w="550" w:type="pct"/>
            <w:tcBorders>
              <w:top w:val="nil"/>
              <w:left w:val="nil"/>
              <w:bottom w:val="nil"/>
              <w:right w:val="nil"/>
            </w:tcBorders>
            <w:shd w:val="clear" w:color="auto" w:fill="auto"/>
            <w:noWrap/>
            <w:vAlign w:val="center"/>
          </w:tcPr>
          <w:p w14:paraId="0D9F2463"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6.62</w:t>
            </w:r>
          </w:p>
        </w:tc>
        <w:tc>
          <w:tcPr>
            <w:tcW w:w="784" w:type="pct"/>
            <w:tcBorders>
              <w:top w:val="nil"/>
              <w:left w:val="nil"/>
              <w:bottom w:val="nil"/>
              <w:right w:val="nil"/>
            </w:tcBorders>
            <w:shd w:val="clear" w:color="auto" w:fill="auto"/>
            <w:noWrap/>
            <w:vAlign w:val="center"/>
          </w:tcPr>
          <w:p w14:paraId="2D439D4B"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8.36</w:t>
            </w:r>
          </w:p>
        </w:tc>
        <w:tc>
          <w:tcPr>
            <w:tcW w:w="629" w:type="pct"/>
            <w:tcBorders>
              <w:top w:val="nil"/>
              <w:left w:val="nil"/>
              <w:bottom w:val="nil"/>
              <w:right w:val="nil"/>
            </w:tcBorders>
            <w:shd w:val="clear" w:color="auto" w:fill="auto"/>
            <w:noWrap/>
            <w:vAlign w:val="center"/>
          </w:tcPr>
          <w:p w14:paraId="15F609FC"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0.0042</w:t>
            </w:r>
          </w:p>
        </w:tc>
        <w:tc>
          <w:tcPr>
            <w:tcW w:w="473" w:type="pct"/>
            <w:tcBorders>
              <w:top w:val="nil"/>
              <w:left w:val="nil"/>
              <w:bottom w:val="nil"/>
              <w:right w:val="nil"/>
            </w:tcBorders>
            <w:shd w:val="clear" w:color="auto" w:fill="auto"/>
            <w:noWrap/>
            <w:vAlign w:val="center"/>
          </w:tcPr>
          <w:p w14:paraId="1AE9C3D1"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0.998</w:t>
            </w:r>
          </w:p>
        </w:tc>
        <w:tc>
          <w:tcPr>
            <w:tcW w:w="444" w:type="pct"/>
            <w:tcBorders>
              <w:top w:val="nil"/>
              <w:left w:val="nil"/>
              <w:bottom w:val="nil"/>
              <w:right w:val="nil"/>
            </w:tcBorders>
            <w:shd w:val="clear" w:color="auto" w:fill="auto"/>
            <w:noWrap/>
            <w:vAlign w:val="bottom"/>
          </w:tcPr>
          <w:p w14:paraId="1509F668" w14:textId="77777777" w:rsidR="00837B57" w:rsidRPr="001714EE" w:rsidRDefault="00406635">
            <w:pPr>
              <w:spacing w:after="0" w:line="240" w:lineRule="auto"/>
              <w:jc w:val="right"/>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0.985</w:t>
            </w:r>
          </w:p>
        </w:tc>
      </w:tr>
      <w:tr w:rsidR="00837B57" w:rsidRPr="001714EE" w14:paraId="516EDC54" w14:textId="77777777">
        <w:trPr>
          <w:trHeight w:val="300"/>
        </w:trPr>
        <w:tc>
          <w:tcPr>
            <w:tcW w:w="470" w:type="pct"/>
            <w:vMerge/>
            <w:tcBorders>
              <w:left w:val="nil"/>
              <w:bottom w:val="single" w:sz="4" w:space="0" w:color="auto"/>
              <w:right w:val="nil"/>
            </w:tcBorders>
            <w:vAlign w:val="center"/>
          </w:tcPr>
          <w:p w14:paraId="0F952CCF" w14:textId="77777777" w:rsidR="00837B57" w:rsidRPr="001714EE" w:rsidRDefault="00837B57">
            <w:pPr>
              <w:spacing w:after="0" w:line="240" w:lineRule="auto"/>
              <w:rPr>
                <w:rFonts w:ascii="Times New Roman" w:eastAsia="DengXian" w:hAnsi="Times New Roman" w:cs="Times New Roman"/>
                <w:color w:val="000000" w:themeColor="text1"/>
                <w:sz w:val="20"/>
                <w:szCs w:val="20"/>
                <w:lang w:val="en-US"/>
              </w:rPr>
            </w:pPr>
          </w:p>
        </w:tc>
        <w:tc>
          <w:tcPr>
            <w:tcW w:w="551" w:type="pct"/>
            <w:tcBorders>
              <w:top w:val="nil"/>
              <w:left w:val="nil"/>
              <w:bottom w:val="single" w:sz="4" w:space="0" w:color="auto"/>
              <w:right w:val="nil"/>
            </w:tcBorders>
            <w:shd w:val="clear" w:color="auto" w:fill="auto"/>
            <w:noWrap/>
            <w:vAlign w:val="center"/>
          </w:tcPr>
          <w:p w14:paraId="68E4B7F8"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0.2</w:t>
            </w:r>
          </w:p>
        </w:tc>
        <w:tc>
          <w:tcPr>
            <w:tcW w:w="549" w:type="pct"/>
            <w:tcBorders>
              <w:top w:val="nil"/>
              <w:left w:val="nil"/>
              <w:bottom w:val="single" w:sz="4" w:space="0" w:color="auto"/>
              <w:right w:val="nil"/>
            </w:tcBorders>
            <w:shd w:val="clear" w:color="auto" w:fill="auto"/>
            <w:noWrap/>
            <w:vAlign w:val="center"/>
          </w:tcPr>
          <w:p w14:paraId="29729CD5"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12.2</w:t>
            </w:r>
          </w:p>
        </w:tc>
        <w:tc>
          <w:tcPr>
            <w:tcW w:w="550" w:type="pct"/>
            <w:tcBorders>
              <w:top w:val="nil"/>
              <w:left w:val="nil"/>
              <w:bottom w:val="single" w:sz="4" w:space="0" w:color="auto"/>
              <w:right w:val="nil"/>
            </w:tcBorders>
            <w:shd w:val="clear" w:color="auto" w:fill="auto"/>
            <w:noWrap/>
            <w:vAlign w:val="center"/>
          </w:tcPr>
          <w:p w14:paraId="2CF754E6"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18.3</w:t>
            </w:r>
          </w:p>
        </w:tc>
        <w:tc>
          <w:tcPr>
            <w:tcW w:w="550" w:type="pct"/>
            <w:tcBorders>
              <w:top w:val="nil"/>
              <w:left w:val="nil"/>
              <w:bottom w:val="single" w:sz="4" w:space="0" w:color="auto"/>
              <w:right w:val="nil"/>
            </w:tcBorders>
            <w:shd w:val="clear" w:color="auto" w:fill="auto"/>
            <w:noWrap/>
            <w:vAlign w:val="center"/>
          </w:tcPr>
          <w:p w14:paraId="2780B3E7"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11.3</w:t>
            </w:r>
          </w:p>
        </w:tc>
        <w:tc>
          <w:tcPr>
            <w:tcW w:w="784" w:type="pct"/>
            <w:tcBorders>
              <w:top w:val="nil"/>
              <w:left w:val="nil"/>
              <w:bottom w:val="single" w:sz="4" w:space="0" w:color="auto"/>
              <w:right w:val="nil"/>
            </w:tcBorders>
            <w:shd w:val="clear" w:color="auto" w:fill="auto"/>
            <w:noWrap/>
            <w:vAlign w:val="center"/>
          </w:tcPr>
          <w:p w14:paraId="0F826F2D"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12.4</w:t>
            </w:r>
          </w:p>
        </w:tc>
        <w:tc>
          <w:tcPr>
            <w:tcW w:w="629" w:type="pct"/>
            <w:tcBorders>
              <w:top w:val="nil"/>
              <w:left w:val="nil"/>
              <w:bottom w:val="single" w:sz="4" w:space="0" w:color="auto"/>
              <w:right w:val="nil"/>
            </w:tcBorders>
            <w:shd w:val="clear" w:color="auto" w:fill="auto"/>
            <w:noWrap/>
            <w:vAlign w:val="center"/>
          </w:tcPr>
          <w:p w14:paraId="19EFC50D"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0.0014</w:t>
            </w:r>
          </w:p>
        </w:tc>
        <w:tc>
          <w:tcPr>
            <w:tcW w:w="473" w:type="pct"/>
            <w:tcBorders>
              <w:top w:val="nil"/>
              <w:left w:val="nil"/>
              <w:bottom w:val="single" w:sz="4" w:space="0" w:color="auto"/>
              <w:right w:val="nil"/>
            </w:tcBorders>
            <w:shd w:val="clear" w:color="auto" w:fill="auto"/>
            <w:noWrap/>
            <w:vAlign w:val="center"/>
          </w:tcPr>
          <w:p w14:paraId="1E6743F0"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0.999</w:t>
            </w:r>
          </w:p>
        </w:tc>
        <w:tc>
          <w:tcPr>
            <w:tcW w:w="444" w:type="pct"/>
            <w:tcBorders>
              <w:top w:val="nil"/>
              <w:left w:val="nil"/>
              <w:bottom w:val="single" w:sz="4" w:space="0" w:color="auto"/>
              <w:right w:val="nil"/>
            </w:tcBorders>
            <w:shd w:val="clear" w:color="auto" w:fill="auto"/>
            <w:noWrap/>
            <w:vAlign w:val="bottom"/>
          </w:tcPr>
          <w:p w14:paraId="7AA61B36" w14:textId="77777777" w:rsidR="00837B57" w:rsidRPr="001714EE" w:rsidRDefault="00406635">
            <w:pPr>
              <w:spacing w:after="0" w:line="240" w:lineRule="auto"/>
              <w:jc w:val="right"/>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0.99</w:t>
            </w:r>
            <w:r w:rsidRPr="001714EE">
              <w:rPr>
                <w:rFonts w:ascii="Times New Roman" w:eastAsia="DengXian" w:hAnsi="Times New Roman" w:cs="Times New Roman"/>
                <w:color w:val="000000" w:themeColor="text1"/>
                <w:sz w:val="20"/>
                <w:szCs w:val="20"/>
                <w:lang w:val="en-NZ"/>
              </w:rPr>
              <w:t>8</w:t>
            </w:r>
          </w:p>
        </w:tc>
      </w:tr>
    </w:tbl>
    <w:p w14:paraId="25076A25" w14:textId="77777777" w:rsidR="00837B57" w:rsidRPr="001714EE" w:rsidRDefault="00837B57">
      <w:pPr>
        <w:spacing w:line="480" w:lineRule="auto"/>
        <w:jc w:val="both"/>
        <w:rPr>
          <w:rFonts w:ascii="Times New Roman" w:hAnsi="Times New Roman" w:cs="Times New Roman"/>
          <w:color w:val="000000" w:themeColor="text1"/>
          <w:sz w:val="20"/>
          <w:szCs w:val="20"/>
          <w:lang w:val="en-US"/>
        </w:rPr>
        <w:sectPr w:rsidR="00837B57" w:rsidRPr="001714EE">
          <w:pgSz w:w="11906" w:h="16838"/>
          <w:pgMar w:top="1440" w:right="1440" w:bottom="1440" w:left="1440" w:header="720" w:footer="720" w:gutter="0"/>
          <w:lnNumType w:countBy="1" w:restart="continuous"/>
          <w:cols w:space="720"/>
          <w:docGrid w:linePitch="360"/>
        </w:sectPr>
      </w:pPr>
    </w:p>
    <w:p w14:paraId="287FC8F0" w14:textId="77777777" w:rsidR="00837B57" w:rsidRPr="001714EE" w:rsidRDefault="00406635">
      <w:pPr>
        <w:spacing w:line="240" w:lineRule="auto"/>
        <w:ind w:leftChars="500" w:left="1100" w:firstLine="4"/>
        <w:jc w:val="both"/>
        <w:rPr>
          <w:rFonts w:ascii="Times New Roman" w:hAnsi="Times New Roman" w:cs="Times New Roman"/>
          <w:b/>
          <w:bCs/>
          <w:color w:val="000000" w:themeColor="text1"/>
          <w:sz w:val="20"/>
          <w:szCs w:val="20"/>
          <w:lang w:val="en-US"/>
        </w:rPr>
      </w:pPr>
      <w:r w:rsidRPr="001714EE">
        <w:rPr>
          <w:rFonts w:ascii="Times New Roman" w:hAnsi="Times New Roman" w:cs="Times New Roman" w:hint="eastAsia"/>
          <w:b/>
          <w:bCs/>
          <w:color w:val="000000" w:themeColor="text1"/>
          <w:sz w:val="20"/>
          <w:szCs w:val="20"/>
          <w:lang w:val="en-US"/>
        </w:rPr>
        <w:lastRenderedPageBreak/>
        <w:t>T</w:t>
      </w:r>
      <w:r w:rsidRPr="001714EE">
        <w:rPr>
          <w:rFonts w:ascii="Times New Roman" w:hAnsi="Times New Roman" w:cs="Times New Roman"/>
          <w:b/>
          <w:bCs/>
          <w:color w:val="000000" w:themeColor="text1"/>
          <w:sz w:val="20"/>
          <w:szCs w:val="20"/>
          <w:lang w:val="en-US"/>
        </w:rPr>
        <w:t>able 3</w:t>
      </w:r>
    </w:p>
    <w:p w14:paraId="494C5B34" w14:textId="77777777" w:rsidR="00837B57" w:rsidRPr="001714EE" w:rsidRDefault="00406635">
      <w:pPr>
        <w:spacing w:line="240" w:lineRule="auto"/>
        <w:ind w:leftChars="500" w:left="1100" w:firstLine="4"/>
        <w:jc w:val="both"/>
        <w:rPr>
          <w:rFonts w:ascii="Times New Roman" w:hAnsi="Times New Roman" w:cs="Times New Roman"/>
          <w:bCs/>
          <w:color w:val="000000" w:themeColor="text1"/>
          <w:sz w:val="20"/>
          <w:szCs w:val="20"/>
          <w:lang w:val="en-US"/>
        </w:rPr>
      </w:pPr>
      <w:r w:rsidRPr="001714EE">
        <w:rPr>
          <w:rFonts w:ascii="Times New Roman" w:hAnsi="Times New Roman" w:cs="Times New Roman"/>
          <w:b/>
          <w:bCs/>
          <w:color w:val="000000" w:themeColor="text1"/>
          <w:sz w:val="20"/>
          <w:szCs w:val="20"/>
          <w:lang w:val="en-US"/>
        </w:rPr>
        <w:t xml:space="preserve"> </w:t>
      </w:r>
      <w:bookmarkStart w:id="72" w:name="_Hlk76036037"/>
      <w:r w:rsidRPr="001714EE">
        <w:rPr>
          <w:rFonts w:ascii="Times New Roman" w:hAnsi="Times New Roman" w:cs="Times New Roman"/>
          <w:bCs/>
          <w:color w:val="000000" w:themeColor="text1"/>
          <w:sz w:val="20"/>
          <w:szCs w:val="20"/>
          <w:lang w:val="en-US"/>
        </w:rPr>
        <w:t>Parameters associated with curves in Figure 5A</w:t>
      </w:r>
      <w:bookmarkEnd w:id="72"/>
    </w:p>
    <w:tbl>
      <w:tblPr>
        <w:tblW w:w="6885" w:type="dxa"/>
        <w:jc w:val="center"/>
        <w:tblLook w:val="04A0" w:firstRow="1" w:lastRow="0" w:firstColumn="1" w:lastColumn="0" w:noHBand="0" w:noVBand="1"/>
      </w:tblPr>
      <w:tblGrid>
        <w:gridCol w:w="1205"/>
        <w:gridCol w:w="1360"/>
        <w:gridCol w:w="1080"/>
        <w:gridCol w:w="1080"/>
        <w:gridCol w:w="1080"/>
        <w:gridCol w:w="1080"/>
      </w:tblGrid>
      <w:tr w:rsidR="001714EE" w:rsidRPr="001714EE" w14:paraId="1103AC54" w14:textId="77777777">
        <w:trPr>
          <w:trHeight w:val="285"/>
          <w:jc w:val="center"/>
        </w:trPr>
        <w:tc>
          <w:tcPr>
            <w:tcW w:w="1205" w:type="dxa"/>
            <w:vMerge w:val="restart"/>
            <w:tcBorders>
              <w:top w:val="single" w:sz="4" w:space="0" w:color="auto"/>
              <w:left w:val="nil"/>
              <w:bottom w:val="single" w:sz="4" w:space="0" w:color="000000"/>
              <w:right w:val="nil"/>
            </w:tcBorders>
            <w:shd w:val="clear" w:color="auto" w:fill="auto"/>
            <w:vAlign w:val="center"/>
          </w:tcPr>
          <w:p w14:paraId="1153C6B1"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Sample</w:t>
            </w:r>
          </w:p>
        </w:tc>
        <w:tc>
          <w:tcPr>
            <w:tcW w:w="1360" w:type="dxa"/>
            <w:vMerge w:val="restart"/>
            <w:tcBorders>
              <w:top w:val="single" w:sz="4" w:space="0" w:color="auto"/>
              <w:left w:val="nil"/>
              <w:bottom w:val="single" w:sz="4" w:space="0" w:color="000000"/>
              <w:right w:val="nil"/>
            </w:tcBorders>
            <w:shd w:val="clear" w:color="auto" w:fill="auto"/>
            <w:vAlign w:val="center"/>
          </w:tcPr>
          <w:p w14:paraId="55FA1DE3"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 xml:space="preserve">Pb </w:t>
            </w:r>
            <w:r w:rsidRPr="001714EE">
              <w:rPr>
                <w:rFonts w:ascii="Times New Roman" w:eastAsia="DengXian" w:hAnsi="Times New Roman" w:cs="Times New Roman"/>
                <w:color w:val="000000" w:themeColor="text1"/>
                <w:sz w:val="20"/>
                <w:szCs w:val="20"/>
                <w:lang w:val="en-US"/>
              </w:rPr>
              <w:t>(mg‧L</w:t>
            </w:r>
            <w:r w:rsidRPr="001714EE">
              <w:rPr>
                <w:rFonts w:ascii="Times New Roman" w:eastAsia="DengXian" w:hAnsi="Times New Roman" w:cs="Times New Roman"/>
                <w:color w:val="000000" w:themeColor="text1"/>
                <w:sz w:val="20"/>
                <w:szCs w:val="20"/>
                <w:vertAlign w:val="superscript"/>
                <w:lang w:val="en-US"/>
              </w:rPr>
              <w:t>-1</w:t>
            </w:r>
            <w:r w:rsidRPr="001714EE">
              <w:rPr>
                <w:rFonts w:ascii="Times New Roman" w:eastAsia="DengXian" w:hAnsi="Times New Roman" w:cs="Times New Roman"/>
                <w:color w:val="000000" w:themeColor="text1"/>
                <w:sz w:val="20"/>
                <w:szCs w:val="20"/>
                <w:lang w:val="en-US"/>
              </w:rPr>
              <w:t>)</w:t>
            </w:r>
          </w:p>
        </w:tc>
        <w:tc>
          <w:tcPr>
            <w:tcW w:w="2160" w:type="dxa"/>
            <w:gridSpan w:val="2"/>
            <w:tcBorders>
              <w:top w:val="single" w:sz="4" w:space="0" w:color="auto"/>
              <w:left w:val="nil"/>
              <w:bottom w:val="single" w:sz="4" w:space="0" w:color="auto"/>
              <w:right w:val="nil"/>
            </w:tcBorders>
            <w:shd w:val="clear" w:color="auto" w:fill="auto"/>
            <w:noWrap/>
            <w:vAlign w:val="center"/>
          </w:tcPr>
          <w:p w14:paraId="77596008"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Maximum curvature</w:t>
            </w:r>
          </w:p>
        </w:tc>
        <w:tc>
          <w:tcPr>
            <w:tcW w:w="1080" w:type="dxa"/>
            <w:vMerge w:val="restart"/>
            <w:tcBorders>
              <w:top w:val="single" w:sz="4" w:space="0" w:color="auto"/>
              <w:left w:val="nil"/>
              <w:bottom w:val="single" w:sz="4" w:space="0" w:color="000000"/>
              <w:right w:val="nil"/>
            </w:tcBorders>
            <w:shd w:val="clear" w:color="auto" w:fill="auto"/>
            <w:noWrap/>
            <w:vAlign w:val="center"/>
          </w:tcPr>
          <w:p w14:paraId="3AC6198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w:t>
            </w:r>
            <w:r w:rsidRPr="001714EE">
              <w:rPr>
                <w:rFonts w:ascii="Times New Roman" w:eastAsia="DengXian" w:hAnsi="Times New Roman" w:cs="Times New Roman"/>
                <w:i/>
                <w:color w:val="000000" w:themeColor="text1"/>
                <w:sz w:val="20"/>
                <w:szCs w:val="20"/>
                <w:lang w:val="en-US"/>
              </w:rPr>
              <w:t>T</w:t>
            </w:r>
            <w:r w:rsidRPr="001714EE">
              <w:rPr>
                <w:rFonts w:ascii="Times New Roman" w:eastAsia="DengXian" w:hAnsi="Times New Roman" w:cs="Times New Roman"/>
                <w:color w:val="000000" w:themeColor="text1"/>
                <w:sz w:val="20"/>
                <w:szCs w:val="20"/>
                <w:lang w:val="en-NZ"/>
              </w:rPr>
              <w:t xml:space="preserve"> at 100 SC, expt.</w:t>
            </w:r>
          </w:p>
        </w:tc>
        <w:tc>
          <w:tcPr>
            <w:tcW w:w="1080" w:type="dxa"/>
            <w:vMerge w:val="restart"/>
            <w:tcBorders>
              <w:top w:val="single" w:sz="4" w:space="0" w:color="auto"/>
              <w:left w:val="nil"/>
              <w:bottom w:val="single" w:sz="4" w:space="0" w:color="000000"/>
              <w:right w:val="nil"/>
            </w:tcBorders>
            <w:shd w:val="clear" w:color="auto" w:fill="auto"/>
            <w:noWrap/>
            <w:vAlign w:val="center"/>
          </w:tcPr>
          <w:p w14:paraId="5CCF1FCC"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i/>
                <w:color w:val="000000" w:themeColor="text1"/>
                <w:sz w:val="20"/>
                <w:szCs w:val="20"/>
                <w:lang w:val="en-US"/>
              </w:rPr>
              <w:t>R</w:t>
            </w:r>
            <w:r w:rsidRPr="001714EE">
              <w:rPr>
                <w:rFonts w:ascii="Times New Roman" w:eastAsia="DengXian" w:hAnsi="Times New Roman" w:cs="Times New Roman" w:hint="eastAsia"/>
                <w:color w:val="000000" w:themeColor="text1"/>
                <w:sz w:val="20"/>
                <w:szCs w:val="20"/>
                <w:vertAlign w:val="superscript"/>
                <w:lang w:val="en-US"/>
              </w:rPr>
              <w:t>2</w:t>
            </w:r>
          </w:p>
        </w:tc>
      </w:tr>
      <w:tr w:rsidR="001714EE" w:rsidRPr="001714EE" w14:paraId="0395E009" w14:textId="77777777">
        <w:trPr>
          <w:trHeight w:val="255"/>
          <w:jc w:val="center"/>
        </w:trPr>
        <w:tc>
          <w:tcPr>
            <w:tcW w:w="1205" w:type="dxa"/>
            <w:vMerge/>
            <w:tcBorders>
              <w:top w:val="single" w:sz="4" w:space="0" w:color="auto"/>
              <w:left w:val="nil"/>
              <w:bottom w:val="single" w:sz="4" w:space="0" w:color="000000"/>
              <w:right w:val="nil"/>
            </w:tcBorders>
            <w:vAlign w:val="center"/>
          </w:tcPr>
          <w:p w14:paraId="54F6D67A"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c>
          <w:tcPr>
            <w:tcW w:w="1360" w:type="dxa"/>
            <w:vMerge/>
            <w:tcBorders>
              <w:top w:val="single" w:sz="4" w:space="0" w:color="auto"/>
              <w:left w:val="nil"/>
              <w:bottom w:val="single" w:sz="4" w:space="0" w:color="000000"/>
              <w:right w:val="nil"/>
            </w:tcBorders>
            <w:vAlign w:val="center"/>
          </w:tcPr>
          <w:p w14:paraId="1C8ED67F"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c>
          <w:tcPr>
            <w:tcW w:w="1080" w:type="dxa"/>
            <w:tcBorders>
              <w:top w:val="nil"/>
              <w:left w:val="nil"/>
              <w:bottom w:val="single" w:sz="4" w:space="0" w:color="auto"/>
              <w:right w:val="nil"/>
            </w:tcBorders>
            <w:shd w:val="clear" w:color="auto" w:fill="auto"/>
            <w:vAlign w:val="center"/>
          </w:tcPr>
          <w:p w14:paraId="2EC78740"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NZ"/>
              </w:rPr>
              <w:t>abscissa</w:t>
            </w:r>
          </w:p>
        </w:tc>
        <w:tc>
          <w:tcPr>
            <w:tcW w:w="1080" w:type="dxa"/>
            <w:tcBorders>
              <w:top w:val="nil"/>
              <w:left w:val="nil"/>
              <w:bottom w:val="single" w:sz="4" w:space="0" w:color="auto"/>
              <w:right w:val="nil"/>
            </w:tcBorders>
            <w:shd w:val="clear" w:color="auto" w:fill="auto"/>
            <w:vAlign w:val="center"/>
          </w:tcPr>
          <w:p w14:paraId="379C762C"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NZ"/>
              </w:rPr>
              <w:t>ordinate</w:t>
            </w:r>
          </w:p>
        </w:tc>
        <w:tc>
          <w:tcPr>
            <w:tcW w:w="1080" w:type="dxa"/>
            <w:vMerge/>
            <w:tcBorders>
              <w:top w:val="single" w:sz="4" w:space="0" w:color="auto"/>
              <w:left w:val="nil"/>
              <w:bottom w:val="single" w:sz="4" w:space="0" w:color="000000"/>
              <w:right w:val="nil"/>
            </w:tcBorders>
            <w:vAlign w:val="center"/>
          </w:tcPr>
          <w:p w14:paraId="086E3A3F"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c>
          <w:tcPr>
            <w:tcW w:w="1080" w:type="dxa"/>
            <w:vMerge/>
            <w:tcBorders>
              <w:top w:val="single" w:sz="4" w:space="0" w:color="auto"/>
              <w:left w:val="nil"/>
              <w:bottom w:val="single" w:sz="4" w:space="0" w:color="000000"/>
              <w:right w:val="nil"/>
            </w:tcBorders>
            <w:vAlign w:val="center"/>
          </w:tcPr>
          <w:p w14:paraId="07BD4893"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r>
      <w:tr w:rsidR="001714EE" w:rsidRPr="001714EE" w14:paraId="3B6B8DC9" w14:textId="77777777">
        <w:trPr>
          <w:trHeight w:val="285"/>
          <w:jc w:val="center"/>
        </w:trPr>
        <w:tc>
          <w:tcPr>
            <w:tcW w:w="1205" w:type="dxa"/>
            <w:tcBorders>
              <w:top w:val="nil"/>
              <w:left w:val="nil"/>
              <w:bottom w:val="nil"/>
              <w:right w:val="nil"/>
            </w:tcBorders>
            <w:shd w:val="clear" w:color="auto" w:fill="auto"/>
            <w:noWrap/>
            <w:vAlign w:val="center"/>
          </w:tcPr>
          <w:p w14:paraId="27C06854"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proofErr w:type="spellStart"/>
            <w:r w:rsidRPr="001714EE">
              <w:rPr>
                <w:rFonts w:ascii="Times New Roman" w:eastAsia="DengXian" w:hAnsi="Times New Roman" w:cs="Times New Roman" w:hint="eastAsia"/>
                <w:color w:val="000000" w:themeColor="text1"/>
                <w:sz w:val="20"/>
                <w:szCs w:val="20"/>
                <w:lang w:val="en-US"/>
              </w:rPr>
              <w:t>Kaol</w:t>
            </w:r>
            <w:proofErr w:type="spellEnd"/>
          </w:p>
        </w:tc>
        <w:tc>
          <w:tcPr>
            <w:tcW w:w="1360" w:type="dxa"/>
            <w:vMerge w:val="restart"/>
            <w:tcBorders>
              <w:top w:val="nil"/>
              <w:left w:val="nil"/>
              <w:bottom w:val="single" w:sz="4" w:space="0" w:color="000000"/>
              <w:right w:val="nil"/>
            </w:tcBorders>
            <w:shd w:val="clear" w:color="auto" w:fill="auto"/>
            <w:noWrap/>
            <w:vAlign w:val="center"/>
          </w:tcPr>
          <w:p w14:paraId="1B6F14B1"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0.2</w:t>
            </w:r>
          </w:p>
        </w:tc>
        <w:tc>
          <w:tcPr>
            <w:tcW w:w="1080" w:type="dxa"/>
            <w:tcBorders>
              <w:top w:val="nil"/>
              <w:left w:val="nil"/>
              <w:bottom w:val="nil"/>
              <w:right w:val="nil"/>
            </w:tcBorders>
            <w:shd w:val="clear" w:color="auto" w:fill="auto"/>
            <w:noWrap/>
            <w:vAlign w:val="bottom"/>
          </w:tcPr>
          <w:p w14:paraId="0F798A4B"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2.32</w:t>
            </w:r>
          </w:p>
        </w:tc>
        <w:tc>
          <w:tcPr>
            <w:tcW w:w="1080" w:type="dxa"/>
            <w:tcBorders>
              <w:top w:val="nil"/>
              <w:left w:val="nil"/>
              <w:bottom w:val="nil"/>
              <w:right w:val="nil"/>
            </w:tcBorders>
            <w:shd w:val="clear" w:color="auto" w:fill="auto"/>
            <w:noWrap/>
            <w:vAlign w:val="bottom"/>
          </w:tcPr>
          <w:p w14:paraId="44BB175E"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47.90</w:t>
            </w:r>
          </w:p>
        </w:tc>
        <w:tc>
          <w:tcPr>
            <w:tcW w:w="1080" w:type="dxa"/>
            <w:tcBorders>
              <w:top w:val="nil"/>
              <w:left w:val="nil"/>
              <w:bottom w:val="nil"/>
              <w:right w:val="nil"/>
            </w:tcBorders>
            <w:shd w:val="clear" w:color="auto" w:fill="auto"/>
            <w:noWrap/>
            <w:vAlign w:val="bottom"/>
          </w:tcPr>
          <w:p w14:paraId="587C4CDC"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30.69</w:t>
            </w:r>
          </w:p>
        </w:tc>
        <w:tc>
          <w:tcPr>
            <w:tcW w:w="1080" w:type="dxa"/>
            <w:tcBorders>
              <w:top w:val="nil"/>
              <w:left w:val="nil"/>
              <w:bottom w:val="nil"/>
              <w:right w:val="nil"/>
            </w:tcBorders>
            <w:shd w:val="clear" w:color="auto" w:fill="auto"/>
            <w:noWrap/>
            <w:vAlign w:val="bottom"/>
          </w:tcPr>
          <w:p w14:paraId="339D7A5A"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0.948</w:t>
            </w:r>
          </w:p>
        </w:tc>
      </w:tr>
      <w:tr w:rsidR="001714EE" w:rsidRPr="001714EE" w14:paraId="7B6B2218" w14:textId="77777777">
        <w:trPr>
          <w:trHeight w:val="285"/>
          <w:jc w:val="center"/>
        </w:trPr>
        <w:tc>
          <w:tcPr>
            <w:tcW w:w="1205" w:type="dxa"/>
            <w:tcBorders>
              <w:top w:val="nil"/>
              <w:left w:val="nil"/>
              <w:bottom w:val="nil"/>
              <w:right w:val="nil"/>
            </w:tcBorders>
            <w:shd w:val="clear" w:color="auto" w:fill="auto"/>
            <w:noWrap/>
            <w:vAlign w:val="center"/>
          </w:tcPr>
          <w:p w14:paraId="282B2F9D"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Soil</w:t>
            </w:r>
            <w:r w:rsidRPr="001714EE">
              <w:rPr>
                <w:rFonts w:ascii="Times New Roman" w:eastAsia="DengXian" w:hAnsi="Times New Roman" w:cs="Times New Roman"/>
                <w:color w:val="000000" w:themeColor="text1"/>
                <w:sz w:val="20"/>
                <w:szCs w:val="20"/>
                <w:lang w:val="en-US"/>
              </w:rPr>
              <w:t>-1</w:t>
            </w:r>
          </w:p>
        </w:tc>
        <w:tc>
          <w:tcPr>
            <w:tcW w:w="1360" w:type="dxa"/>
            <w:vMerge/>
            <w:tcBorders>
              <w:top w:val="nil"/>
              <w:left w:val="nil"/>
              <w:bottom w:val="single" w:sz="4" w:space="0" w:color="000000"/>
              <w:right w:val="nil"/>
            </w:tcBorders>
            <w:vAlign w:val="center"/>
          </w:tcPr>
          <w:p w14:paraId="1BCE5A7A"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c>
          <w:tcPr>
            <w:tcW w:w="1080" w:type="dxa"/>
            <w:tcBorders>
              <w:top w:val="nil"/>
              <w:left w:val="nil"/>
              <w:bottom w:val="nil"/>
              <w:right w:val="nil"/>
            </w:tcBorders>
            <w:shd w:val="clear" w:color="auto" w:fill="auto"/>
            <w:noWrap/>
            <w:vAlign w:val="bottom"/>
          </w:tcPr>
          <w:p w14:paraId="5671B5E3"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5.39</w:t>
            </w:r>
          </w:p>
        </w:tc>
        <w:tc>
          <w:tcPr>
            <w:tcW w:w="1080" w:type="dxa"/>
            <w:tcBorders>
              <w:top w:val="nil"/>
              <w:left w:val="nil"/>
              <w:bottom w:val="nil"/>
              <w:right w:val="nil"/>
            </w:tcBorders>
            <w:shd w:val="clear" w:color="auto" w:fill="auto"/>
            <w:noWrap/>
            <w:vAlign w:val="bottom"/>
          </w:tcPr>
          <w:p w14:paraId="635BAED0"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24.15</w:t>
            </w:r>
          </w:p>
        </w:tc>
        <w:tc>
          <w:tcPr>
            <w:tcW w:w="1080" w:type="dxa"/>
            <w:tcBorders>
              <w:top w:val="nil"/>
              <w:left w:val="nil"/>
              <w:bottom w:val="nil"/>
              <w:right w:val="nil"/>
            </w:tcBorders>
            <w:shd w:val="clear" w:color="auto" w:fill="auto"/>
            <w:noWrap/>
            <w:vAlign w:val="bottom"/>
          </w:tcPr>
          <w:p w14:paraId="4F4E4A3D"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10.41</w:t>
            </w:r>
          </w:p>
        </w:tc>
        <w:tc>
          <w:tcPr>
            <w:tcW w:w="1080" w:type="dxa"/>
            <w:tcBorders>
              <w:top w:val="nil"/>
              <w:left w:val="nil"/>
              <w:bottom w:val="nil"/>
              <w:right w:val="nil"/>
            </w:tcBorders>
            <w:shd w:val="clear" w:color="auto" w:fill="auto"/>
            <w:noWrap/>
            <w:vAlign w:val="bottom"/>
          </w:tcPr>
          <w:p w14:paraId="0982D67D"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0.986</w:t>
            </w:r>
          </w:p>
        </w:tc>
      </w:tr>
      <w:tr w:rsidR="00837B57" w:rsidRPr="001714EE" w14:paraId="311029EA" w14:textId="77777777">
        <w:trPr>
          <w:trHeight w:val="285"/>
          <w:jc w:val="center"/>
        </w:trPr>
        <w:tc>
          <w:tcPr>
            <w:tcW w:w="1205" w:type="dxa"/>
            <w:tcBorders>
              <w:top w:val="nil"/>
              <w:left w:val="nil"/>
              <w:bottom w:val="single" w:sz="4" w:space="0" w:color="auto"/>
              <w:right w:val="nil"/>
            </w:tcBorders>
            <w:shd w:val="clear" w:color="auto" w:fill="auto"/>
            <w:noWrap/>
            <w:vAlign w:val="center"/>
          </w:tcPr>
          <w:p w14:paraId="5807E4C2"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color w:val="000000" w:themeColor="text1"/>
                <w:sz w:val="20"/>
                <w:szCs w:val="20"/>
                <w:lang w:val="en-US"/>
              </w:rPr>
              <w:t>PBC</w:t>
            </w:r>
          </w:p>
        </w:tc>
        <w:tc>
          <w:tcPr>
            <w:tcW w:w="1360" w:type="dxa"/>
            <w:vMerge/>
            <w:tcBorders>
              <w:top w:val="nil"/>
              <w:left w:val="nil"/>
              <w:bottom w:val="single" w:sz="4" w:space="0" w:color="000000"/>
              <w:right w:val="nil"/>
            </w:tcBorders>
            <w:vAlign w:val="center"/>
          </w:tcPr>
          <w:p w14:paraId="41DFD200" w14:textId="77777777" w:rsidR="00837B57" w:rsidRPr="001714EE" w:rsidRDefault="00837B57">
            <w:pPr>
              <w:spacing w:after="0" w:line="240" w:lineRule="auto"/>
              <w:jc w:val="center"/>
              <w:rPr>
                <w:rFonts w:ascii="Times New Roman" w:eastAsia="DengXian" w:hAnsi="Times New Roman" w:cs="Times New Roman"/>
                <w:color w:val="000000" w:themeColor="text1"/>
                <w:sz w:val="20"/>
                <w:szCs w:val="20"/>
                <w:lang w:val="en-US"/>
              </w:rPr>
            </w:pPr>
          </w:p>
        </w:tc>
        <w:tc>
          <w:tcPr>
            <w:tcW w:w="1080" w:type="dxa"/>
            <w:tcBorders>
              <w:top w:val="nil"/>
              <w:left w:val="nil"/>
              <w:bottom w:val="single" w:sz="4" w:space="0" w:color="auto"/>
              <w:right w:val="nil"/>
            </w:tcBorders>
            <w:shd w:val="clear" w:color="auto" w:fill="auto"/>
            <w:noWrap/>
            <w:vAlign w:val="bottom"/>
          </w:tcPr>
          <w:p w14:paraId="42881694"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6.09</w:t>
            </w:r>
          </w:p>
        </w:tc>
        <w:tc>
          <w:tcPr>
            <w:tcW w:w="1080" w:type="dxa"/>
            <w:tcBorders>
              <w:top w:val="nil"/>
              <w:left w:val="nil"/>
              <w:bottom w:val="single" w:sz="4" w:space="0" w:color="auto"/>
              <w:right w:val="nil"/>
            </w:tcBorders>
            <w:shd w:val="clear" w:color="auto" w:fill="auto"/>
            <w:noWrap/>
            <w:vAlign w:val="bottom"/>
          </w:tcPr>
          <w:p w14:paraId="79D6F7AA"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15.02</w:t>
            </w:r>
          </w:p>
        </w:tc>
        <w:tc>
          <w:tcPr>
            <w:tcW w:w="1080" w:type="dxa"/>
            <w:tcBorders>
              <w:top w:val="nil"/>
              <w:left w:val="nil"/>
              <w:bottom w:val="single" w:sz="4" w:space="0" w:color="auto"/>
              <w:right w:val="nil"/>
            </w:tcBorders>
            <w:shd w:val="clear" w:color="auto" w:fill="auto"/>
            <w:noWrap/>
            <w:vAlign w:val="bottom"/>
          </w:tcPr>
          <w:p w14:paraId="46E83509"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3.05</w:t>
            </w:r>
          </w:p>
        </w:tc>
        <w:tc>
          <w:tcPr>
            <w:tcW w:w="1080" w:type="dxa"/>
            <w:tcBorders>
              <w:top w:val="nil"/>
              <w:left w:val="nil"/>
              <w:bottom w:val="single" w:sz="4" w:space="0" w:color="auto"/>
              <w:right w:val="nil"/>
            </w:tcBorders>
            <w:shd w:val="clear" w:color="auto" w:fill="auto"/>
            <w:noWrap/>
            <w:vAlign w:val="bottom"/>
          </w:tcPr>
          <w:p w14:paraId="554772E9" w14:textId="77777777" w:rsidR="00837B57" w:rsidRPr="001714EE" w:rsidRDefault="00406635">
            <w:pPr>
              <w:spacing w:after="0" w:line="240" w:lineRule="auto"/>
              <w:jc w:val="center"/>
              <w:rPr>
                <w:rFonts w:ascii="Times New Roman" w:eastAsia="DengXian" w:hAnsi="Times New Roman" w:cs="Times New Roman"/>
                <w:color w:val="000000" w:themeColor="text1"/>
                <w:sz w:val="20"/>
                <w:szCs w:val="20"/>
                <w:lang w:val="en-US"/>
              </w:rPr>
            </w:pPr>
            <w:r w:rsidRPr="001714EE">
              <w:rPr>
                <w:rFonts w:ascii="Times New Roman" w:eastAsia="DengXian" w:hAnsi="Times New Roman" w:cs="Times New Roman" w:hint="eastAsia"/>
                <w:color w:val="000000" w:themeColor="text1"/>
                <w:sz w:val="20"/>
                <w:szCs w:val="20"/>
                <w:lang w:val="en-US"/>
              </w:rPr>
              <w:t>1.000</w:t>
            </w:r>
          </w:p>
        </w:tc>
      </w:tr>
    </w:tbl>
    <w:p w14:paraId="5424C49B" w14:textId="77777777" w:rsidR="00837B57" w:rsidRPr="001714EE" w:rsidRDefault="00837B57">
      <w:pPr>
        <w:spacing w:line="480" w:lineRule="auto"/>
        <w:jc w:val="both"/>
        <w:rPr>
          <w:rFonts w:ascii="Times New Roman" w:hAnsi="Times New Roman" w:cs="Times New Roman"/>
          <w:color w:val="000000" w:themeColor="text1"/>
          <w:sz w:val="20"/>
          <w:szCs w:val="20"/>
          <w:lang w:val="en-US"/>
        </w:rPr>
      </w:pPr>
    </w:p>
    <w:sectPr w:rsidR="00837B57" w:rsidRPr="001714EE">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CEFCE" w14:textId="77777777" w:rsidR="008A19D9" w:rsidRDefault="008A19D9">
      <w:pPr>
        <w:spacing w:line="240" w:lineRule="auto"/>
      </w:pPr>
      <w:r>
        <w:separator/>
      </w:r>
    </w:p>
  </w:endnote>
  <w:endnote w:type="continuationSeparator" w:id="0">
    <w:p w14:paraId="5A4F9066" w14:textId="77777777" w:rsidR="008A19D9" w:rsidRDefault="008A19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AdvTT50a2f13e.I">
    <w:altName w:val="Cambria"/>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257616"/>
      <w:docPartObj>
        <w:docPartGallery w:val="Page Numbers (Bottom of Page)"/>
        <w:docPartUnique/>
      </w:docPartObj>
    </w:sdtPr>
    <w:sdtEndPr>
      <w:rPr>
        <w:noProof/>
      </w:rPr>
    </w:sdtEndPr>
    <w:sdtContent>
      <w:p w14:paraId="4A664F9D" w14:textId="77777777" w:rsidR="001251F1" w:rsidRDefault="001251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092422" w14:textId="77777777" w:rsidR="001251F1" w:rsidRDefault="00125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21DA" w14:textId="77777777" w:rsidR="008A19D9" w:rsidRDefault="008A19D9">
      <w:pPr>
        <w:spacing w:after="0"/>
      </w:pPr>
      <w:r>
        <w:separator/>
      </w:r>
    </w:p>
  </w:footnote>
  <w:footnote w:type="continuationSeparator" w:id="0">
    <w:p w14:paraId="468623A6" w14:textId="77777777" w:rsidR="008A19D9" w:rsidRDefault="008A19D9">
      <w:pPr>
        <w:spacing w:after="0"/>
      </w:pPr>
      <w:r>
        <w:continuationSeparator/>
      </w:r>
    </w:p>
  </w:footnote>
  <w:footnote w:id="1">
    <w:p w14:paraId="35319AFA" w14:textId="77777777" w:rsidR="00837B57" w:rsidRDefault="00406635">
      <w:pPr>
        <w:pStyle w:val="FootnoteText"/>
        <w:jc w:val="both"/>
        <w:rPr>
          <w:color w:val="000000" w:themeColor="text1"/>
          <w:highlight w:val="lightGray"/>
        </w:rPr>
      </w:pPr>
      <w:r>
        <w:rPr>
          <w:rStyle w:val="FootnoteReference"/>
          <w:rFonts w:ascii="Times New Roman" w:hAnsi="Times New Roman" w:cs="Times New Roman"/>
          <w:color w:val="000000" w:themeColor="text1"/>
          <w:highlight w:val="lightGray"/>
        </w:rPr>
        <w:footnoteRef/>
      </w:r>
      <w:r>
        <w:rPr>
          <w:rFonts w:ascii="Times New Roman" w:hAnsi="Times New Roman" w:cs="Times New Roman"/>
          <w:color w:val="000000" w:themeColor="text1"/>
          <w:highlight w:val="lightGray"/>
        </w:rPr>
        <w:t xml:space="preserve"> </w:t>
      </w:r>
      <w:r>
        <w:rPr>
          <w:rFonts w:ascii="Times New Roman" w:hAnsi="Times New Roman" w:cs="Times New Roman"/>
          <w:color w:val="000000" w:themeColor="text1"/>
          <w:highlight w:val="lightGray"/>
          <w:lang w:val="en-NZ"/>
        </w:rPr>
        <w:t>One reviewer questioned the word toxicity as relates to this paper. Toxicity testing as we use it here entails exactly that</w:t>
      </w:r>
      <w:r>
        <w:rPr>
          <w:rFonts w:ascii="Tahoma" w:hAnsi="Tahoma" w:cs="Tahoma"/>
          <w:color w:val="000000" w:themeColor="text1"/>
          <w:highlight w:val="lightGray"/>
          <w:lang w:val="en-NZ"/>
        </w:rPr>
        <w:t>—</w:t>
      </w:r>
      <w:r>
        <w:rPr>
          <w:rFonts w:ascii="Times New Roman" w:hAnsi="Times New Roman" w:cs="Times New Roman"/>
          <w:color w:val="000000" w:themeColor="text1"/>
          <w:highlight w:val="lightGray"/>
          <w:lang w:val="en-NZ"/>
        </w:rPr>
        <w:t>a measurement of toxic effect such as LD</w:t>
      </w:r>
      <w:r>
        <w:rPr>
          <w:rFonts w:ascii="Times New Roman" w:hAnsi="Times New Roman" w:cs="Times New Roman"/>
          <w:color w:val="000000" w:themeColor="text1"/>
          <w:highlight w:val="lightGray"/>
          <w:vertAlign w:val="subscript"/>
          <w:lang w:val="en-NZ"/>
        </w:rPr>
        <w:t>50</w:t>
      </w:r>
      <w:r>
        <w:rPr>
          <w:rFonts w:ascii="Times New Roman" w:hAnsi="Times New Roman" w:cs="Times New Roman"/>
          <w:color w:val="000000" w:themeColor="text1"/>
          <w:highlight w:val="lightGray"/>
          <w:lang w:val="en-NZ"/>
        </w:rPr>
        <w:t xml:space="preserve">, the concentration at which 50% of test organisms die. With reference to pollutants we use the words toxic and toxicity as per the dictionary definition (OED, 1989), and specifically with respect to our work herein as used, for instance in O’Connor </w:t>
      </w:r>
      <w:r>
        <w:rPr>
          <w:rFonts w:ascii="Times New Roman" w:hAnsi="Times New Roman" w:cs="Times New Roman" w:hint="eastAsia"/>
          <w:i/>
          <w:color w:val="000000" w:themeColor="text1"/>
          <w:highlight w:val="lightGray"/>
          <w:lang w:val="en-NZ"/>
        </w:rPr>
        <w:t>et</w:t>
      </w:r>
      <w:r>
        <w:rPr>
          <w:rFonts w:ascii="Times New Roman" w:hAnsi="Times New Roman" w:cs="Times New Roman"/>
          <w:i/>
          <w:color w:val="000000" w:themeColor="text1"/>
          <w:highlight w:val="lightGray"/>
          <w:lang w:val="en-NZ"/>
        </w:rPr>
        <w:t xml:space="preserve"> al</w:t>
      </w:r>
      <w:r>
        <w:rPr>
          <w:rFonts w:ascii="Times New Roman" w:hAnsi="Times New Roman" w:cs="Times New Roman"/>
          <w:color w:val="000000" w:themeColor="text1"/>
          <w:highlight w:val="lightGray"/>
          <w:lang w:val="en-NZ"/>
        </w:rPr>
        <w:t>. (2020); US CDC, (2021); Usman et a</w:t>
      </w:r>
      <w:r>
        <w:rPr>
          <w:rFonts w:ascii="Times New Roman" w:hAnsi="Times New Roman" w:cs="Times New Roman" w:hint="eastAsia"/>
          <w:color w:val="000000" w:themeColor="text1"/>
          <w:highlight w:val="lightGray"/>
          <w:lang w:val="en-NZ"/>
        </w:rPr>
        <w:t>l</w:t>
      </w:r>
      <w:r>
        <w:rPr>
          <w:rFonts w:ascii="Times New Roman" w:hAnsi="Times New Roman" w:cs="Times New Roman"/>
          <w:color w:val="000000" w:themeColor="text1"/>
          <w:highlight w:val="lightGray"/>
          <w:lang w:val="en-NZ"/>
        </w:rPr>
        <w:t>. (2020) and WHO, (2019).</w:t>
      </w:r>
    </w:p>
  </w:footnote>
  <w:footnote w:id="2">
    <w:p w14:paraId="4B1337A5" w14:textId="77777777" w:rsidR="00837B57" w:rsidRDefault="00406635">
      <w:pPr>
        <w:pStyle w:val="FootnoteText"/>
        <w:jc w:val="both"/>
      </w:pPr>
      <w:r>
        <w:rPr>
          <w:rStyle w:val="FootnoteReference"/>
          <w:rFonts w:ascii="Times New Roman" w:hAnsi="Times New Roman" w:cs="Times New Roman"/>
          <w:highlight w:val="lightGray"/>
        </w:rPr>
        <w:footnoteRef/>
      </w:r>
      <w:r>
        <w:rPr>
          <w:rFonts w:ascii="Times New Roman" w:hAnsi="Times New Roman" w:cs="Times New Roman"/>
          <w:highlight w:val="lightGray"/>
        </w:rPr>
        <w:t xml:space="preserve"> </w:t>
      </w:r>
      <w:r>
        <w:rPr>
          <w:rFonts w:ascii="Times New Roman" w:hAnsi="Times New Roman" w:cs="Times New Roman"/>
          <w:highlight w:val="lightGray"/>
          <w:lang w:val="en-NZ"/>
        </w:rPr>
        <w:t>As taught in undergraduate chemistry curricula, see for example Robinson</w:t>
      </w:r>
      <w:r>
        <w:rPr>
          <w:rFonts w:ascii="Times New Roman" w:hAnsi="Times New Roman" w:cs="Times New Roman"/>
          <w:i/>
          <w:highlight w:val="lightGray"/>
          <w:lang w:val="en-NZ"/>
        </w:rPr>
        <w:t xml:space="preserve"> et al</w:t>
      </w:r>
      <w:r>
        <w:rPr>
          <w:rFonts w:ascii="Times New Roman" w:hAnsi="Times New Roman" w:cs="Times New Roman"/>
          <w:highlight w:val="lightGray"/>
          <w:lang w:val="en-NZ"/>
        </w:rPr>
        <w:t>. (2021).</w:t>
      </w:r>
      <w:r>
        <w:rPr>
          <w:highlight w:val="lightGray"/>
        </w:rPr>
        <w:t xml:space="preserve"> </w:t>
      </w:r>
    </w:p>
  </w:footnote>
  <w:footnote w:id="3">
    <w:p w14:paraId="3B4A9214" w14:textId="77777777" w:rsidR="00837B57" w:rsidRDefault="00406635">
      <w:pPr>
        <w:pStyle w:val="FootnoteText"/>
        <w:rPr>
          <w:rFonts w:ascii="Times New Roman" w:hAnsi="Times New Roman" w:cs="Times New Roman"/>
          <w:lang w:val="en-NZ"/>
        </w:rPr>
      </w:pPr>
      <w:r>
        <w:rPr>
          <w:rStyle w:val="FootnoteReference"/>
          <w:rFonts w:ascii="Times New Roman" w:hAnsi="Times New Roman" w:cs="Times New Roman"/>
          <w:lang w:val="en-US"/>
        </w:rPr>
        <w:footnoteRef/>
      </w:r>
      <w:r>
        <w:rPr>
          <w:rFonts w:ascii="Times New Roman" w:hAnsi="Times New Roman" w:cs="Times New Roman"/>
          <w:lang w:val="en-US"/>
        </w:rPr>
        <w:t xml:space="preserve"> </w:t>
      </w:r>
      <w:r>
        <w:rPr>
          <w:rFonts w:ascii="Times New Roman" w:hAnsi="Times New Roman" w:cs="Times New Roman"/>
          <w:lang w:val="en-NZ"/>
        </w:rPr>
        <w:t xml:space="preserve">From the research group of Professor </w:t>
      </w:r>
      <w:r>
        <w:rPr>
          <w:rFonts w:ascii="Times New Roman" w:hAnsi="Times New Roman" w:cs="Times New Roman"/>
        </w:rPr>
        <w:t>Hailong Wang</w:t>
      </w:r>
      <w:r>
        <w:rPr>
          <w:rFonts w:ascii="Times New Roman" w:hAnsi="Times New Roman" w:cs="Times New Roman"/>
          <w:lang w:val="en-NZ"/>
        </w:rPr>
        <w:t>,</w:t>
      </w:r>
      <w:r>
        <w:rPr>
          <w:rFonts w:ascii="Times New Roman" w:hAnsi="Times New Roman" w:cs="Times New Roman"/>
        </w:rPr>
        <w:t xml:space="preserve"> an internationally renowned expert </w:t>
      </w:r>
      <w:r>
        <w:rPr>
          <w:rFonts w:ascii="Times New Roman" w:hAnsi="Times New Roman" w:cs="Times New Roman"/>
          <w:lang w:val="en-NZ"/>
        </w:rPr>
        <w:t>and pioneer in the field of</w:t>
      </w:r>
      <w:r>
        <w:rPr>
          <w:rFonts w:ascii="Times New Roman" w:hAnsi="Times New Roman" w:cs="Times New Roman"/>
        </w:rPr>
        <w:t xml:space="preserve"> biochar</w:t>
      </w:r>
      <w:r>
        <w:rPr>
          <w:rFonts w:ascii="Times New Roman" w:hAnsi="Times New Roman" w:cs="Times New Roman"/>
          <w:lang w:val="en-NZ"/>
        </w:rPr>
        <w:t xml:space="preserve"> research</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The biochar was produced by pyrolyzing pig carcasses</w:t>
      </w:r>
      <w:r>
        <w:rPr>
          <w:rFonts w:ascii="Times New Roman" w:hAnsi="Times New Roman" w:cs="Times New Roman" w:hint="eastAsia"/>
        </w:rPr>
        <w:t xml:space="preserve"> </w:t>
      </w:r>
      <w:r>
        <w:rPr>
          <w:rFonts w:ascii="Times New Roman" w:hAnsi="Times New Roman" w:cs="Times New Roman"/>
        </w:rPr>
        <w:t>under oxygen-limited conditions for 4 h at a final temperature of 650 °C.</w:t>
      </w:r>
    </w:p>
  </w:footnote>
  <w:footnote w:id="4">
    <w:p w14:paraId="36D2DAA3" w14:textId="77777777" w:rsidR="00837B57" w:rsidRDefault="00406635">
      <w:pPr>
        <w:pStyle w:val="FootnoteText"/>
        <w:jc w:val="both"/>
        <w:rPr>
          <w:rFonts w:ascii="Times New Roman" w:hAnsi="Times New Roman" w:cs="Times New Roman"/>
          <w:lang w:val="en-NZ"/>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sans-serif" w:hAnsi="Times New Roman" w:cs="Times New Roman"/>
          <w:color w:val="202122"/>
          <w:shd w:val="clear" w:color="auto" w:fill="FFFFFF"/>
        </w:rPr>
        <w:t>Scattering </w:t>
      </w:r>
      <w:r>
        <w:rPr>
          <w:rFonts w:ascii="Times New Roman" w:eastAsia="sans-serif" w:hAnsi="Times New Roman" w:cs="Times New Roman"/>
          <w:color w:val="000000" w:themeColor="text1"/>
          <w:shd w:val="clear" w:color="auto" w:fill="FFFFFF"/>
        </w:rPr>
        <w:t>is a term used in physics</w:t>
      </w:r>
      <w:r>
        <w:rPr>
          <w:rFonts w:ascii="Times New Roman" w:eastAsia="sans-serif" w:hAnsi="Times New Roman" w:cs="Times New Roman"/>
          <w:color w:val="000000" w:themeColor="text1"/>
          <w:shd w:val="clear" w:color="auto" w:fill="FFFFFF"/>
          <w:lang w:val="en-NZ"/>
        </w:rPr>
        <w:t xml:space="preserve">, which, as applied to optical signal such as we discuss here, </w:t>
      </w:r>
      <w:r>
        <w:rPr>
          <w:rFonts w:ascii="Times New Roman" w:eastAsia="sans-serif" w:hAnsi="Times New Roman" w:cs="Times New Roman"/>
          <w:color w:val="000000" w:themeColor="text1"/>
          <w:shd w:val="clear" w:color="auto" w:fill="FFFFFF"/>
        </w:rPr>
        <w:t>describe</w:t>
      </w:r>
      <w:r>
        <w:rPr>
          <w:rFonts w:ascii="Times New Roman" w:eastAsia="sans-serif" w:hAnsi="Times New Roman" w:cs="Times New Roman"/>
          <w:color w:val="000000" w:themeColor="text1"/>
          <w:shd w:val="clear" w:color="auto" w:fill="FFFFFF"/>
          <w:lang w:val="en-NZ"/>
        </w:rPr>
        <w:t>s</w:t>
      </w:r>
      <w:r>
        <w:rPr>
          <w:rFonts w:ascii="Times New Roman" w:eastAsia="sans-serif" w:hAnsi="Times New Roman" w:cs="Times New Roman"/>
          <w:color w:val="000000" w:themeColor="text1"/>
          <w:shd w:val="clear" w:color="auto" w:fill="FFFFFF"/>
        </w:rPr>
        <w:t xml:space="preserve"> a wide range of physical processes </w:t>
      </w:r>
      <w:r>
        <w:rPr>
          <w:rFonts w:ascii="Times New Roman" w:eastAsia="sans-serif" w:hAnsi="Times New Roman" w:cs="Times New Roman"/>
          <w:color w:val="000000" w:themeColor="text1"/>
          <w:shd w:val="clear" w:color="auto" w:fill="FFFFFF"/>
          <w:lang w:val="en-NZ"/>
        </w:rPr>
        <w:t>wherein</w:t>
      </w:r>
      <w:r>
        <w:rPr>
          <w:rFonts w:ascii="Times New Roman" w:eastAsia="sans-serif" w:hAnsi="Times New Roman" w:cs="Times New Roman"/>
          <w:color w:val="000000" w:themeColor="text1"/>
          <w:shd w:val="clear" w:color="auto" w:fill="FFFFFF"/>
        </w:rPr>
        <w:t> </w:t>
      </w:r>
      <w:r>
        <w:rPr>
          <w:rStyle w:val="Hyperlink"/>
          <w:rFonts w:ascii="Times New Roman" w:eastAsia="sans-serif" w:hAnsi="Times New Roman" w:cs="Times New Roman"/>
          <w:color w:val="000000" w:themeColor="text1"/>
          <w:u w:val="none"/>
          <w:shd w:val="clear" w:color="auto" w:fill="FFFFFF"/>
        </w:rPr>
        <w:t>light</w:t>
      </w:r>
      <w:r>
        <w:rPr>
          <w:rFonts w:ascii="Times New Roman" w:eastAsia="sans-serif" w:hAnsi="Times New Roman" w:cs="Times New Roman"/>
          <w:color w:val="000000" w:themeColor="text1"/>
          <w:shd w:val="clear" w:color="auto" w:fill="FFFFFF"/>
        </w:rPr>
        <w:t> </w:t>
      </w:r>
      <w:r>
        <w:rPr>
          <w:rFonts w:ascii="Times New Roman" w:eastAsia="sans-serif" w:hAnsi="Times New Roman" w:cs="Times New Roman"/>
          <w:color w:val="000000" w:themeColor="text1"/>
          <w:shd w:val="clear" w:color="auto" w:fill="FFFFFF"/>
          <w:lang w:val="en-NZ"/>
        </w:rPr>
        <w:t>is</w:t>
      </w:r>
      <w:r>
        <w:rPr>
          <w:rFonts w:ascii="Times New Roman" w:eastAsia="sans-serif" w:hAnsi="Times New Roman" w:cs="Times New Roman"/>
          <w:color w:val="000000" w:themeColor="text1"/>
          <w:shd w:val="clear" w:color="auto" w:fill="FFFFFF"/>
        </w:rPr>
        <w:t xml:space="preserve"> forced to deviate from a </w:t>
      </w:r>
      <w:r>
        <w:rPr>
          <w:rFonts w:ascii="Times New Roman" w:eastAsia="sans-serif" w:hAnsi="Times New Roman" w:cs="Times New Roman"/>
          <w:color w:val="000000" w:themeColor="text1"/>
          <w:shd w:val="clear" w:color="auto" w:fill="FFFFFF"/>
          <w:lang w:val="en-NZ"/>
        </w:rPr>
        <w:t>ballistic</w:t>
      </w:r>
      <w:r>
        <w:rPr>
          <w:rFonts w:ascii="Times New Roman" w:eastAsia="sans-serif" w:hAnsi="Times New Roman" w:cs="Times New Roman"/>
          <w:color w:val="000000" w:themeColor="text1"/>
          <w:shd w:val="clear" w:color="auto" w:fill="FFFFFF"/>
        </w:rPr>
        <w:t> </w:t>
      </w:r>
      <w:r>
        <w:rPr>
          <w:rStyle w:val="Hyperlink"/>
          <w:rFonts w:ascii="Times New Roman" w:eastAsia="sans-serif" w:hAnsi="Times New Roman" w:cs="Times New Roman"/>
          <w:color w:val="000000" w:themeColor="text1"/>
          <w:u w:val="none"/>
          <w:shd w:val="clear" w:color="auto" w:fill="FFFFFF"/>
        </w:rPr>
        <w:t>trajectory</w:t>
      </w:r>
      <w:r>
        <w:rPr>
          <w:rFonts w:ascii="Times New Roman" w:eastAsia="sans-serif" w:hAnsi="Times New Roman" w:cs="Times New Roman"/>
          <w:color w:val="000000" w:themeColor="text1"/>
          <w:shd w:val="clear" w:color="auto" w:fill="FFFFFF"/>
        </w:rPr>
        <w:t> </w:t>
      </w:r>
      <w:r>
        <w:rPr>
          <w:rFonts w:ascii="Times New Roman" w:eastAsia="sans-serif" w:hAnsi="Times New Roman" w:cs="Times New Roman"/>
          <w:color w:val="000000" w:themeColor="text1"/>
          <w:shd w:val="clear" w:color="auto" w:fill="FFFFFF"/>
          <w:lang w:val="en-NZ"/>
        </w:rPr>
        <w:t xml:space="preserve">by </w:t>
      </w:r>
      <w:r>
        <w:rPr>
          <w:rFonts w:ascii="Times New Roman" w:eastAsia="sans-serif" w:hAnsi="Times New Roman" w:cs="Times New Roman"/>
          <w:color w:val="000000" w:themeColor="text1"/>
          <w:shd w:val="clear" w:color="auto" w:fill="FFFFFF"/>
        </w:rPr>
        <w:t xml:space="preserve">particles in the </w:t>
      </w:r>
      <w:r>
        <w:rPr>
          <w:rFonts w:ascii="Times New Roman" w:eastAsia="sans-serif" w:hAnsi="Times New Roman" w:cs="Times New Roman"/>
          <w:color w:val="000000" w:themeColor="text1"/>
          <w:shd w:val="clear" w:color="auto" w:fill="FFFFFF"/>
          <w:lang w:val="en-NZ"/>
        </w:rPr>
        <w:t xml:space="preserve">aqueous </w:t>
      </w:r>
      <w:r>
        <w:rPr>
          <w:rFonts w:ascii="Times New Roman" w:eastAsia="sans-serif" w:hAnsi="Times New Roman" w:cs="Times New Roman"/>
          <w:color w:val="000000" w:themeColor="text1"/>
          <w:shd w:val="clear" w:color="auto" w:fill="FFFFFF"/>
        </w:rPr>
        <w:t>medium through</w:t>
      </w:r>
      <w:r>
        <w:rPr>
          <w:rFonts w:ascii="Times New Roman" w:eastAsia="sans-serif" w:hAnsi="Times New Roman" w:cs="Times New Roman"/>
          <w:color w:val="000000" w:themeColor="text1"/>
          <w:shd w:val="clear" w:color="auto" w:fill="FFFFFF"/>
          <w:lang w:val="en-NZ"/>
        </w:rPr>
        <w:t xml:space="preserve"> which</w:t>
      </w:r>
      <w:r>
        <w:rPr>
          <w:rFonts w:ascii="Times New Roman" w:eastAsia="sans-serif" w:hAnsi="Times New Roman" w:cs="Times New Roman"/>
          <w:color w:val="000000" w:themeColor="text1"/>
          <w:shd w:val="clear" w:color="auto" w:fill="FFFFFF"/>
        </w:rPr>
        <w:t xml:space="preserve"> </w:t>
      </w:r>
      <w:r>
        <w:rPr>
          <w:rFonts w:ascii="Times New Roman" w:eastAsia="sans-serif" w:hAnsi="Times New Roman" w:cs="Times New Roman"/>
          <w:color w:val="000000" w:themeColor="text1"/>
          <w:shd w:val="clear" w:color="auto" w:fill="FFFFFF"/>
          <w:lang w:val="en-NZ"/>
        </w:rPr>
        <w:t>it passes</w:t>
      </w:r>
      <w:r>
        <w:rPr>
          <w:rFonts w:ascii="Times New Roman" w:eastAsia="sans-serif" w:hAnsi="Times New Roman" w:cs="Times New Roman"/>
          <w:color w:val="000000" w:themeColor="text1"/>
          <w:shd w:val="clear" w:color="auto" w:fill="FFFFFF"/>
        </w:rPr>
        <w:t xml:space="preserve">. </w:t>
      </w:r>
      <w:r>
        <w:rPr>
          <w:rFonts w:ascii="Times New Roman" w:eastAsia="sans-serif" w:hAnsi="Times New Roman" w:cs="Times New Roman"/>
          <w:color w:val="000000" w:themeColor="text1"/>
          <w:shd w:val="clear" w:color="auto" w:fill="FFFFFF"/>
          <w:lang w:val="en-NZ"/>
        </w:rPr>
        <w:t>Technically, scattering may</w:t>
      </w:r>
      <w:r>
        <w:rPr>
          <w:rFonts w:ascii="Times New Roman" w:eastAsia="sans-serif" w:hAnsi="Times New Roman" w:cs="Times New Roman"/>
          <w:color w:val="000000" w:themeColor="text1"/>
          <w:shd w:val="clear" w:color="auto" w:fill="FFFFFF"/>
        </w:rPr>
        <w:t xml:space="preserve"> also include deviation </w:t>
      </w:r>
      <w:r>
        <w:rPr>
          <w:rFonts w:ascii="Times New Roman" w:eastAsia="sans-serif" w:hAnsi="Times New Roman" w:cs="Times New Roman"/>
          <w:color w:val="000000" w:themeColor="text1"/>
          <w:shd w:val="clear" w:color="auto" w:fill="FFFFFF"/>
          <w:lang w:val="en-NZ"/>
        </w:rPr>
        <w:t>via</w:t>
      </w:r>
      <w:r>
        <w:rPr>
          <w:rFonts w:ascii="Times New Roman" w:eastAsia="sans-serif" w:hAnsi="Times New Roman" w:cs="Times New Roman"/>
          <w:color w:val="000000" w:themeColor="text1"/>
          <w:shd w:val="clear" w:color="auto" w:fill="FFFFFF"/>
        </w:rPr>
        <w:t xml:space="preserve"> reflect</w:t>
      </w:r>
      <w:r>
        <w:rPr>
          <w:rFonts w:ascii="Times New Roman" w:eastAsia="sans-serif" w:hAnsi="Times New Roman" w:cs="Times New Roman"/>
          <w:color w:val="000000" w:themeColor="text1"/>
          <w:shd w:val="clear" w:color="auto" w:fill="FFFFFF"/>
          <w:lang w:val="en-NZ"/>
        </w:rPr>
        <w:t>ion</w:t>
      </w:r>
      <w:r>
        <w:rPr>
          <w:rFonts w:ascii="Times New Roman" w:eastAsia="sans-serif" w:hAnsi="Times New Roman" w:cs="Times New Roman"/>
          <w:color w:val="000000" w:themeColor="text1"/>
          <w:shd w:val="clear" w:color="auto" w:fill="FFFFFF"/>
        </w:rPr>
        <w:t>.</w:t>
      </w:r>
      <w:r>
        <w:rPr>
          <w:rFonts w:ascii="Times New Roman" w:eastAsia="sans-serif" w:hAnsi="Times New Roman" w:cs="Times New Roman"/>
          <w:color w:val="000000" w:themeColor="text1"/>
          <w:shd w:val="clear" w:color="auto" w:fill="FFFFFF"/>
          <w:lang w:val="en-NZ"/>
        </w:rPr>
        <w:t xml:space="preserve"> Many texts treat so-called mirror-like or specular r</w:t>
      </w:r>
      <w:r>
        <w:rPr>
          <w:rFonts w:ascii="Times New Roman" w:eastAsia="sans-serif" w:hAnsi="Times New Roman" w:cs="Times New Roman"/>
          <w:color w:val="000000" w:themeColor="text1"/>
          <w:shd w:val="clear" w:color="auto" w:fill="FFFFFF"/>
        </w:rPr>
        <w:t xml:space="preserve">eflections </w:t>
      </w:r>
      <w:r>
        <w:rPr>
          <w:rFonts w:ascii="Times New Roman" w:eastAsia="sans-serif" w:hAnsi="Times New Roman" w:cs="Times New Roman"/>
          <w:color w:val="000000" w:themeColor="text1"/>
          <w:shd w:val="clear" w:color="auto" w:fill="FFFFFF"/>
          <w:lang w:val="en-NZ"/>
        </w:rPr>
        <w:t xml:space="preserve">differently than </w:t>
      </w:r>
      <w:r>
        <w:rPr>
          <w:rStyle w:val="Hyperlink"/>
          <w:rFonts w:ascii="Times New Roman" w:eastAsia="sans-serif" w:hAnsi="Times New Roman" w:cs="Times New Roman"/>
          <w:color w:val="000000" w:themeColor="text1"/>
          <w:u w:val="none"/>
          <w:shd w:val="clear" w:color="auto" w:fill="FFFFFF"/>
        </w:rPr>
        <w:t>diffuse reflections</w:t>
      </w:r>
      <w:r>
        <w:rPr>
          <w:rFonts w:ascii="Times New Roman" w:eastAsia="sans-serif" w:hAnsi="Times New Roman" w:cs="Times New Roman"/>
          <w:color w:val="000000" w:themeColor="text1"/>
          <w:shd w:val="clear" w:color="auto" w:fill="FFFFFF"/>
        </w:rPr>
        <w:t> </w:t>
      </w:r>
      <w:r>
        <w:rPr>
          <w:rFonts w:ascii="Times New Roman" w:eastAsia="sans-serif" w:hAnsi="Times New Roman" w:cs="Times New Roman"/>
          <w:color w:val="000000" w:themeColor="text1"/>
          <w:shd w:val="clear" w:color="auto" w:fill="FFFFFF"/>
          <w:lang w:val="en-NZ"/>
        </w:rPr>
        <w:t>from scattered light. Our results suggest that the effects of specular reflection within the particle field are more important in glow ball injection of light to the detector than are diffuse/scattered reflections.</w:t>
      </w:r>
    </w:p>
  </w:footnote>
  <w:footnote w:id="5">
    <w:p w14:paraId="521A8318" w14:textId="77777777" w:rsidR="00837B57" w:rsidRDefault="00406635">
      <w:pPr>
        <w:pStyle w:val="FootnoteText"/>
        <w:rPr>
          <w:rFonts w:ascii="Times New Roman" w:hAnsi="Times New Roman" w:cs="Times New Roman"/>
          <w:lang w:val="en-NZ"/>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NZ"/>
        </w:rPr>
        <w:t xml:space="preserve">We were unable to capture photos that adequately convey the differences in </w:t>
      </w:r>
      <w:r>
        <w:rPr>
          <w:rFonts w:ascii="Times New Roman" w:hAnsi="Times New Roman" w:cs="Times New Roman"/>
          <w:lang w:val="en-NZ"/>
        </w:rPr>
        <w:t>color for these soil and sediment samples, however, the differences are readily discernible by eye in bright natural light.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960B9"/>
    <w:multiLevelType w:val="multilevel"/>
    <w:tmpl w:val="35E96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D9D"/>
    <w:rsid w:val="00001156"/>
    <w:rsid w:val="0000334F"/>
    <w:rsid w:val="00005AE6"/>
    <w:rsid w:val="00005AF1"/>
    <w:rsid w:val="0000605C"/>
    <w:rsid w:val="000067E4"/>
    <w:rsid w:val="00012F5C"/>
    <w:rsid w:val="0001353A"/>
    <w:rsid w:val="000137CF"/>
    <w:rsid w:val="00013843"/>
    <w:rsid w:val="00014E98"/>
    <w:rsid w:val="0002123C"/>
    <w:rsid w:val="00021978"/>
    <w:rsid w:val="00021AAF"/>
    <w:rsid w:val="00024858"/>
    <w:rsid w:val="00026B86"/>
    <w:rsid w:val="00026C35"/>
    <w:rsid w:val="00027A23"/>
    <w:rsid w:val="000315B1"/>
    <w:rsid w:val="00032ED8"/>
    <w:rsid w:val="000336C3"/>
    <w:rsid w:val="000349B2"/>
    <w:rsid w:val="0003514C"/>
    <w:rsid w:val="0004045A"/>
    <w:rsid w:val="00042575"/>
    <w:rsid w:val="00042B68"/>
    <w:rsid w:val="00044024"/>
    <w:rsid w:val="00044A7A"/>
    <w:rsid w:val="00045056"/>
    <w:rsid w:val="00047045"/>
    <w:rsid w:val="00050B1D"/>
    <w:rsid w:val="00050B9E"/>
    <w:rsid w:val="000523D7"/>
    <w:rsid w:val="00053E94"/>
    <w:rsid w:val="000560FC"/>
    <w:rsid w:val="00064AAC"/>
    <w:rsid w:val="00065015"/>
    <w:rsid w:val="00065DD9"/>
    <w:rsid w:val="00066431"/>
    <w:rsid w:val="0006663A"/>
    <w:rsid w:val="000673C5"/>
    <w:rsid w:val="000709B7"/>
    <w:rsid w:val="00070EA7"/>
    <w:rsid w:val="00071CCF"/>
    <w:rsid w:val="00073815"/>
    <w:rsid w:val="000770AD"/>
    <w:rsid w:val="00081C8B"/>
    <w:rsid w:val="00082A2E"/>
    <w:rsid w:val="00083DC3"/>
    <w:rsid w:val="000845D7"/>
    <w:rsid w:val="00085CC5"/>
    <w:rsid w:val="00087553"/>
    <w:rsid w:val="00092CA0"/>
    <w:rsid w:val="00092F82"/>
    <w:rsid w:val="0009731E"/>
    <w:rsid w:val="000A1F94"/>
    <w:rsid w:val="000A240B"/>
    <w:rsid w:val="000A34A2"/>
    <w:rsid w:val="000A35AA"/>
    <w:rsid w:val="000A366B"/>
    <w:rsid w:val="000A3CD3"/>
    <w:rsid w:val="000A3CF2"/>
    <w:rsid w:val="000A435C"/>
    <w:rsid w:val="000A5D6C"/>
    <w:rsid w:val="000B12E2"/>
    <w:rsid w:val="000B1781"/>
    <w:rsid w:val="000B1F12"/>
    <w:rsid w:val="000B5082"/>
    <w:rsid w:val="000C2F3F"/>
    <w:rsid w:val="000C6B86"/>
    <w:rsid w:val="000C6CBF"/>
    <w:rsid w:val="000C7103"/>
    <w:rsid w:val="000D10B8"/>
    <w:rsid w:val="000D1C55"/>
    <w:rsid w:val="000D2959"/>
    <w:rsid w:val="000D3586"/>
    <w:rsid w:val="000D790D"/>
    <w:rsid w:val="000E0E90"/>
    <w:rsid w:val="000E1BA7"/>
    <w:rsid w:val="000E2942"/>
    <w:rsid w:val="000E3C14"/>
    <w:rsid w:val="000E5400"/>
    <w:rsid w:val="000E5BB0"/>
    <w:rsid w:val="000F0A16"/>
    <w:rsid w:val="000F2666"/>
    <w:rsid w:val="000F3069"/>
    <w:rsid w:val="000F3EF9"/>
    <w:rsid w:val="000F4880"/>
    <w:rsid w:val="000F4CF7"/>
    <w:rsid w:val="000F6E4B"/>
    <w:rsid w:val="000F7D57"/>
    <w:rsid w:val="00101299"/>
    <w:rsid w:val="00102CAF"/>
    <w:rsid w:val="00104890"/>
    <w:rsid w:val="00110E85"/>
    <w:rsid w:val="00111958"/>
    <w:rsid w:val="00112BB1"/>
    <w:rsid w:val="001159BD"/>
    <w:rsid w:val="00117397"/>
    <w:rsid w:val="0012164F"/>
    <w:rsid w:val="00121BC8"/>
    <w:rsid w:val="00121E2C"/>
    <w:rsid w:val="001221A0"/>
    <w:rsid w:val="001231C7"/>
    <w:rsid w:val="0012423C"/>
    <w:rsid w:val="001251F1"/>
    <w:rsid w:val="00135233"/>
    <w:rsid w:val="00136AF2"/>
    <w:rsid w:val="00137522"/>
    <w:rsid w:val="00137E7A"/>
    <w:rsid w:val="00140061"/>
    <w:rsid w:val="00144DAB"/>
    <w:rsid w:val="0014634F"/>
    <w:rsid w:val="00151213"/>
    <w:rsid w:val="001516E7"/>
    <w:rsid w:val="00154B68"/>
    <w:rsid w:val="00155AE3"/>
    <w:rsid w:val="00155EF0"/>
    <w:rsid w:val="00156375"/>
    <w:rsid w:val="001579C9"/>
    <w:rsid w:val="00157B7F"/>
    <w:rsid w:val="0016022D"/>
    <w:rsid w:val="00160B2B"/>
    <w:rsid w:val="001614A2"/>
    <w:rsid w:val="001619AB"/>
    <w:rsid w:val="001624C2"/>
    <w:rsid w:val="00165E9A"/>
    <w:rsid w:val="00166DE7"/>
    <w:rsid w:val="001714EE"/>
    <w:rsid w:val="00172A27"/>
    <w:rsid w:val="001737AE"/>
    <w:rsid w:val="001740A6"/>
    <w:rsid w:val="00174CE0"/>
    <w:rsid w:val="00175D7A"/>
    <w:rsid w:val="00180512"/>
    <w:rsid w:val="00184E23"/>
    <w:rsid w:val="0018603D"/>
    <w:rsid w:val="001919F2"/>
    <w:rsid w:val="00191EEC"/>
    <w:rsid w:val="001923AD"/>
    <w:rsid w:val="00192860"/>
    <w:rsid w:val="0019764E"/>
    <w:rsid w:val="00197CA9"/>
    <w:rsid w:val="001A13B0"/>
    <w:rsid w:val="001A1D22"/>
    <w:rsid w:val="001A1E7D"/>
    <w:rsid w:val="001A3E2D"/>
    <w:rsid w:val="001A5BD5"/>
    <w:rsid w:val="001A73B4"/>
    <w:rsid w:val="001B13E2"/>
    <w:rsid w:val="001B251E"/>
    <w:rsid w:val="001B34F6"/>
    <w:rsid w:val="001B66E0"/>
    <w:rsid w:val="001B6A4E"/>
    <w:rsid w:val="001B77CD"/>
    <w:rsid w:val="001C1F0B"/>
    <w:rsid w:val="001C2DEF"/>
    <w:rsid w:val="001C3B8B"/>
    <w:rsid w:val="001C3F86"/>
    <w:rsid w:val="001C4F1E"/>
    <w:rsid w:val="001C5794"/>
    <w:rsid w:val="001C597D"/>
    <w:rsid w:val="001C6583"/>
    <w:rsid w:val="001C68A8"/>
    <w:rsid w:val="001D216E"/>
    <w:rsid w:val="001D3995"/>
    <w:rsid w:val="001D39A9"/>
    <w:rsid w:val="001D50F3"/>
    <w:rsid w:val="001D51E2"/>
    <w:rsid w:val="001E0265"/>
    <w:rsid w:val="001E081E"/>
    <w:rsid w:val="001E7C50"/>
    <w:rsid w:val="001F19F6"/>
    <w:rsid w:val="001F22C7"/>
    <w:rsid w:val="001F371D"/>
    <w:rsid w:val="001F4423"/>
    <w:rsid w:val="001F5A29"/>
    <w:rsid w:val="001F620A"/>
    <w:rsid w:val="001F7EAB"/>
    <w:rsid w:val="00202D0E"/>
    <w:rsid w:val="002039B4"/>
    <w:rsid w:val="00203D36"/>
    <w:rsid w:val="00205B66"/>
    <w:rsid w:val="00205BA8"/>
    <w:rsid w:val="00212832"/>
    <w:rsid w:val="0021417A"/>
    <w:rsid w:val="002155BA"/>
    <w:rsid w:val="00217F24"/>
    <w:rsid w:val="00220DD2"/>
    <w:rsid w:val="00222651"/>
    <w:rsid w:val="00223960"/>
    <w:rsid w:val="00224585"/>
    <w:rsid w:val="002245BB"/>
    <w:rsid w:val="002246E6"/>
    <w:rsid w:val="00224780"/>
    <w:rsid w:val="00224CDF"/>
    <w:rsid w:val="002275F8"/>
    <w:rsid w:val="00227AB7"/>
    <w:rsid w:val="0023464E"/>
    <w:rsid w:val="002350B6"/>
    <w:rsid w:val="00235DE0"/>
    <w:rsid w:val="0024134D"/>
    <w:rsid w:val="00241B10"/>
    <w:rsid w:val="00242A5D"/>
    <w:rsid w:val="002436EE"/>
    <w:rsid w:val="00244BFA"/>
    <w:rsid w:val="002454E0"/>
    <w:rsid w:val="00247D76"/>
    <w:rsid w:val="00251FAE"/>
    <w:rsid w:val="00253713"/>
    <w:rsid w:val="0025538F"/>
    <w:rsid w:val="0025645F"/>
    <w:rsid w:val="0025768A"/>
    <w:rsid w:val="002578DF"/>
    <w:rsid w:val="00260613"/>
    <w:rsid w:val="002611AB"/>
    <w:rsid w:val="00261722"/>
    <w:rsid w:val="002629E9"/>
    <w:rsid w:val="00270D66"/>
    <w:rsid w:val="00273F11"/>
    <w:rsid w:val="0027436C"/>
    <w:rsid w:val="002772E3"/>
    <w:rsid w:val="0028064E"/>
    <w:rsid w:val="00281842"/>
    <w:rsid w:val="00284A08"/>
    <w:rsid w:val="002864A9"/>
    <w:rsid w:val="00286E94"/>
    <w:rsid w:val="002874DF"/>
    <w:rsid w:val="00290498"/>
    <w:rsid w:val="00290C65"/>
    <w:rsid w:val="00293B31"/>
    <w:rsid w:val="00293B53"/>
    <w:rsid w:val="00294323"/>
    <w:rsid w:val="0029774E"/>
    <w:rsid w:val="002A0E54"/>
    <w:rsid w:val="002A1258"/>
    <w:rsid w:val="002A3511"/>
    <w:rsid w:val="002A4D7D"/>
    <w:rsid w:val="002A5F4B"/>
    <w:rsid w:val="002A5F92"/>
    <w:rsid w:val="002A6FB3"/>
    <w:rsid w:val="002B0325"/>
    <w:rsid w:val="002B14B7"/>
    <w:rsid w:val="002B1A71"/>
    <w:rsid w:val="002B2AF7"/>
    <w:rsid w:val="002B3EC1"/>
    <w:rsid w:val="002B46D0"/>
    <w:rsid w:val="002B7EAA"/>
    <w:rsid w:val="002C1FCA"/>
    <w:rsid w:val="002C2E03"/>
    <w:rsid w:val="002C2F40"/>
    <w:rsid w:val="002C4712"/>
    <w:rsid w:val="002C5F49"/>
    <w:rsid w:val="002C6817"/>
    <w:rsid w:val="002C7624"/>
    <w:rsid w:val="002C7F4F"/>
    <w:rsid w:val="002D326F"/>
    <w:rsid w:val="002D4DEA"/>
    <w:rsid w:val="002D5FE8"/>
    <w:rsid w:val="002E16E4"/>
    <w:rsid w:val="002E2F00"/>
    <w:rsid w:val="002E3BA5"/>
    <w:rsid w:val="002E5D31"/>
    <w:rsid w:val="002F2DFD"/>
    <w:rsid w:val="002F3839"/>
    <w:rsid w:val="002F6C34"/>
    <w:rsid w:val="002F6CB8"/>
    <w:rsid w:val="002F729B"/>
    <w:rsid w:val="002F7C94"/>
    <w:rsid w:val="00301430"/>
    <w:rsid w:val="00301952"/>
    <w:rsid w:val="00302D42"/>
    <w:rsid w:val="0030639F"/>
    <w:rsid w:val="00307B32"/>
    <w:rsid w:val="003124CF"/>
    <w:rsid w:val="0031282D"/>
    <w:rsid w:val="0031544F"/>
    <w:rsid w:val="003206DC"/>
    <w:rsid w:val="00320C12"/>
    <w:rsid w:val="00321D17"/>
    <w:rsid w:val="003222D2"/>
    <w:rsid w:val="00323B7F"/>
    <w:rsid w:val="00325406"/>
    <w:rsid w:val="00326A07"/>
    <w:rsid w:val="003329BA"/>
    <w:rsid w:val="00332D5C"/>
    <w:rsid w:val="00335F0E"/>
    <w:rsid w:val="00337DC6"/>
    <w:rsid w:val="00341159"/>
    <w:rsid w:val="0034330C"/>
    <w:rsid w:val="00344271"/>
    <w:rsid w:val="0034701F"/>
    <w:rsid w:val="0035009B"/>
    <w:rsid w:val="00350D9B"/>
    <w:rsid w:val="003510F2"/>
    <w:rsid w:val="00351EA9"/>
    <w:rsid w:val="00352677"/>
    <w:rsid w:val="00354B86"/>
    <w:rsid w:val="0035743D"/>
    <w:rsid w:val="00357C75"/>
    <w:rsid w:val="00361DBF"/>
    <w:rsid w:val="00362573"/>
    <w:rsid w:val="00364D7E"/>
    <w:rsid w:val="003655FC"/>
    <w:rsid w:val="00366D5D"/>
    <w:rsid w:val="00366D65"/>
    <w:rsid w:val="00367AAF"/>
    <w:rsid w:val="0037125F"/>
    <w:rsid w:val="003806CD"/>
    <w:rsid w:val="00381374"/>
    <w:rsid w:val="00381FCE"/>
    <w:rsid w:val="00383B08"/>
    <w:rsid w:val="00384A07"/>
    <w:rsid w:val="00384EB6"/>
    <w:rsid w:val="0038505E"/>
    <w:rsid w:val="00385FA7"/>
    <w:rsid w:val="003867B7"/>
    <w:rsid w:val="00386AA8"/>
    <w:rsid w:val="00387159"/>
    <w:rsid w:val="003912F2"/>
    <w:rsid w:val="00392570"/>
    <w:rsid w:val="00392C15"/>
    <w:rsid w:val="003964BD"/>
    <w:rsid w:val="003A0685"/>
    <w:rsid w:val="003A409A"/>
    <w:rsid w:val="003A4133"/>
    <w:rsid w:val="003A743F"/>
    <w:rsid w:val="003A7F65"/>
    <w:rsid w:val="003B19CA"/>
    <w:rsid w:val="003B433D"/>
    <w:rsid w:val="003B48A5"/>
    <w:rsid w:val="003B5655"/>
    <w:rsid w:val="003B7659"/>
    <w:rsid w:val="003C0AC4"/>
    <w:rsid w:val="003C0CF7"/>
    <w:rsid w:val="003C121F"/>
    <w:rsid w:val="003C1B1B"/>
    <w:rsid w:val="003C3EF7"/>
    <w:rsid w:val="003C434C"/>
    <w:rsid w:val="003C436F"/>
    <w:rsid w:val="003C5CEE"/>
    <w:rsid w:val="003C5EB3"/>
    <w:rsid w:val="003C6C1A"/>
    <w:rsid w:val="003C7628"/>
    <w:rsid w:val="003C7684"/>
    <w:rsid w:val="003D0D09"/>
    <w:rsid w:val="003D4AE7"/>
    <w:rsid w:val="003E0AFD"/>
    <w:rsid w:val="003E2A6A"/>
    <w:rsid w:val="003E2E72"/>
    <w:rsid w:val="003E3386"/>
    <w:rsid w:val="003E4130"/>
    <w:rsid w:val="003E4A10"/>
    <w:rsid w:val="003E59B3"/>
    <w:rsid w:val="003E59FA"/>
    <w:rsid w:val="003E5B97"/>
    <w:rsid w:val="003E60B5"/>
    <w:rsid w:val="003F04FA"/>
    <w:rsid w:val="003F1CA5"/>
    <w:rsid w:val="003F1F37"/>
    <w:rsid w:val="003F2556"/>
    <w:rsid w:val="003F3412"/>
    <w:rsid w:val="003F442B"/>
    <w:rsid w:val="003F4987"/>
    <w:rsid w:val="003F5E6A"/>
    <w:rsid w:val="003F603B"/>
    <w:rsid w:val="0040019A"/>
    <w:rsid w:val="00401BF8"/>
    <w:rsid w:val="00403CAC"/>
    <w:rsid w:val="00404D83"/>
    <w:rsid w:val="004061C5"/>
    <w:rsid w:val="00406635"/>
    <w:rsid w:val="00406C41"/>
    <w:rsid w:val="00407BBB"/>
    <w:rsid w:val="00412B6C"/>
    <w:rsid w:val="00414B6F"/>
    <w:rsid w:val="00414FD3"/>
    <w:rsid w:val="004156BD"/>
    <w:rsid w:val="00416031"/>
    <w:rsid w:val="00421D44"/>
    <w:rsid w:val="00423977"/>
    <w:rsid w:val="00425671"/>
    <w:rsid w:val="004261A2"/>
    <w:rsid w:val="00427126"/>
    <w:rsid w:val="00427AAF"/>
    <w:rsid w:val="00430C13"/>
    <w:rsid w:val="004327CC"/>
    <w:rsid w:val="00434C5D"/>
    <w:rsid w:val="00434DB1"/>
    <w:rsid w:val="00435D0B"/>
    <w:rsid w:val="004374C4"/>
    <w:rsid w:val="004378E9"/>
    <w:rsid w:val="00440250"/>
    <w:rsid w:val="00440888"/>
    <w:rsid w:val="00442330"/>
    <w:rsid w:val="00445741"/>
    <w:rsid w:val="00445CC9"/>
    <w:rsid w:val="0044649E"/>
    <w:rsid w:val="004476CF"/>
    <w:rsid w:val="004511C3"/>
    <w:rsid w:val="00453621"/>
    <w:rsid w:val="004560F7"/>
    <w:rsid w:val="00457C20"/>
    <w:rsid w:val="00461332"/>
    <w:rsid w:val="00467B8D"/>
    <w:rsid w:val="0047007F"/>
    <w:rsid w:val="004743F1"/>
    <w:rsid w:val="0047486B"/>
    <w:rsid w:val="00481D28"/>
    <w:rsid w:val="004850C4"/>
    <w:rsid w:val="004853DA"/>
    <w:rsid w:val="00485EE4"/>
    <w:rsid w:val="00492749"/>
    <w:rsid w:val="00494050"/>
    <w:rsid w:val="00497A97"/>
    <w:rsid w:val="004A11A9"/>
    <w:rsid w:val="004A2A60"/>
    <w:rsid w:val="004A5D0E"/>
    <w:rsid w:val="004A6395"/>
    <w:rsid w:val="004A64F0"/>
    <w:rsid w:val="004A7AE7"/>
    <w:rsid w:val="004B5125"/>
    <w:rsid w:val="004C13C9"/>
    <w:rsid w:val="004C14D6"/>
    <w:rsid w:val="004C22A5"/>
    <w:rsid w:val="004C2585"/>
    <w:rsid w:val="004C25EE"/>
    <w:rsid w:val="004C347A"/>
    <w:rsid w:val="004C395F"/>
    <w:rsid w:val="004C7BE3"/>
    <w:rsid w:val="004C7CA6"/>
    <w:rsid w:val="004D1E94"/>
    <w:rsid w:val="004D2017"/>
    <w:rsid w:val="004D66AA"/>
    <w:rsid w:val="004D7D6C"/>
    <w:rsid w:val="004E2A6E"/>
    <w:rsid w:val="004E309D"/>
    <w:rsid w:val="004E355C"/>
    <w:rsid w:val="004E432F"/>
    <w:rsid w:val="004E4697"/>
    <w:rsid w:val="004F141D"/>
    <w:rsid w:val="004F4060"/>
    <w:rsid w:val="004F41AF"/>
    <w:rsid w:val="004F621D"/>
    <w:rsid w:val="004F6D48"/>
    <w:rsid w:val="004F7DAA"/>
    <w:rsid w:val="00502056"/>
    <w:rsid w:val="0050442C"/>
    <w:rsid w:val="00505CE5"/>
    <w:rsid w:val="005061BF"/>
    <w:rsid w:val="00507BE5"/>
    <w:rsid w:val="005109DD"/>
    <w:rsid w:val="005130E4"/>
    <w:rsid w:val="0051488F"/>
    <w:rsid w:val="00515F34"/>
    <w:rsid w:val="0051688C"/>
    <w:rsid w:val="005170E9"/>
    <w:rsid w:val="00522B4E"/>
    <w:rsid w:val="00522F53"/>
    <w:rsid w:val="005265C9"/>
    <w:rsid w:val="005273CD"/>
    <w:rsid w:val="00532071"/>
    <w:rsid w:val="00532A34"/>
    <w:rsid w:val="00532B1F"/>
    <w:rsid w:val="00535333"/>
    <w:rsid w:val="00535994"/>
    <w:rsid w:val="0054311B"/>
    <w:rsid w:val="0054469B"/>
    <w:rsid w:val="0054507A"/>
    <w:rsid w:val="0054549F"/>
    <w:rsid w:val="005475AB"/>
    <w:rsid w:val="00553A3E"/>
    <w:rsid w:val="00553DF0"/>
    <w:rsid w:val="00554C93"/>
    <w:rsid w:val="00556C05"/>
    <w:rsid w:val="00561DB0"/>
    <w:rsid w:val="00562613"/>
    <w:rsid w:val="0056451D"/>
    <w:rsid w:val="00565408"/>
    <w:rsid w:val="0056578C"/>
    <w:rsid w:val="00565B6E"/>
    <w:rsid w:val="00565B7E"/>
    <w:rsid w:val="00570277"/>
    <w:rsid w:val="00571025"/>
    <w:rsid w:val="00572569"/>
    <w:rsid w:val="005743CD"/>
    <w:rsid w:val="00574A01"/>
    <w:rsid w:val="0057761B"/>
    <w:rsid w:val="005800B3"/>
    <w:rsid w:val="00584038"/>
    <w:rsid w:val="005841D0"/>
    <w:rsid w:val="005852D9"/>
    <w:rsid w:val="005858FF"/>
    <w:rsid w:val="005913C4"/>
    <w:rsid w:val="005916CF"/>
    <w:rsid w:val="00591C5B"/>
    <w:rsid w:val="00592265"/>
    <w:rsid w:val="005939E8"/>
    <w:rsid w:val="00594B88"/>
    <w:rsid w:val="005952AA"/>
    <w:rsid w:val="00596BD2"/>
    <w:rsid w:val="005A0297"/>
    <w:rsid w:val="005A21B3"/>
    <w:rsid w:val="005A2388"/>
    <w:rsid w:val="005A436E"/>
    <w:rsid w:val="005A4CE5"/>
    <w:rsid w:val="005A642D"/>
    <w:rsid w:val="005A7F1C"/>
    <w:rsid w:val="005B0B26"/>
    <w:rsid w:val="005B53D2"/>
    <w:rsid w:val="005B63B6"/>
    <w:rsid w:val="005C020A"/>
    <w:rsid w:val="005C11AF"/>
    <w:rsid w:val="005C139B"/>
    <w:rsid w:val="005C2F6D"/>
    <w:rsid w:val="005C307A"/>
    <w:rsid w:val="005C3336"/>
    <w:rsid w:val="005C4085"/>
    <w:rsid w:val="005C40C6"/>
    <w:rsid w:val="005C4288"/>
    <w:rsid w:val="005C4C3C"/>
    <w:rsid w:val="005C58D8"/>
    <w:rsid w:val="005C63FD"/>
    <w:rsid w:val="005D30FD"/>
    <w:rsid w:val="005D409D"/>
    <w:rsid w:val="005D4573"/>
    <w:rsid w:val="005D45EB"/>
    <w:rsid w:val="005D4AE5"/>
    <w:rsid w:val="005D7386"/>
    <w:rsid w:val="005D7C43"/>
    <w:rsid w:val="005E7483"/>
    <w:rsid w:val="005F2BE9"/>
    <w:rsid w:val="005F5AE2"/>
    <w:rsid w:val="005F625D"/>
    <w:rsid w:val="005F6BED"/>
    <w:rsid w:val="005F6E32"/>
    <w:rsid w:val="0060235E"/>
    <w:rsid w:val="00602BFA"/>
    <w:rsid w:val="00603927"/>
    <w:rsid w:val="00604310"/>
    <w:rsid w:val="006078A4"/>
    <w:rsid w:val="006107EB"/>
    <w:rsid w:val="00610A85"/>
    <w:rsid w:val="00610E75"/>
    <w:rsid w:val="0061457E"/>
    <w:rsid w:val="00614CB1"/>
    <w:rsid w:val="00617100"/>
    <w:rsid w:val="00617C22"/>
    <w:rsid w:val="00620526"/>
    <w:rsid w:val="00622B49"/>
    <w:rsid w:val="00623908"/>
    <w:rsid w:val="00624F96"/>
    <w:rsid w:val="00626B87"/>
    <w:rsid w:val="0063074D"/>
    <w:rsid w:val="00632555"/>
    <w:rsid w:val="006329EC"/>
    <w:rsid w:val="00632A34"/>
    <w:rsid w:val="0063386E"/>
    <w:rsid w:val="00636415"/>
    <w:rsid w:val="00640CDE"/>
    <w:rsid w:val="0064210D"/>
    <w:rsid w:val="00642146"/>
    <w:rsid w:val="00643CBB"/>
    <w:rsid w:val="00644597"/>
    <w:rsid w:val="00647304"/>
    <w:rsid w:val="006508DC"/>
    <w:rsid w:val="00652DE2"/>
    <w:rsid w:val="00655CB3"/>
    <w:rsid w:val="00657575"/>
    <w:rsid w:val="00657BA1"/>
    <w:rsid w:val="00660D19"/>
    <w:rsid w:val="00663331"/>
    <w:rsid w:val="00663F85"/>
    <w:rsid w:val="006640C5"/>
    <w:rsid w:val="00664303"/>
    <w:rsid w:val="0066444B"/>
    <w:rsid w:val="00664BE2"/>
    <w:rsid w:val="0067207C"/>
    <w:rsid w:val="00673601"/>
    <w:rsid w:val="00674340"/>
    <w:rsid w:val="006767F5"/>
    <w:rsid w:val="00677907"/>
    <w:rsid w:val="00680422"/>
    <w:rsid w:val="00681A75"/>
    <w:rsid w:val="00682EA8"/>
    <w:rsid w:val="0068544C"/>
    <w:rsid w:val="00686A48"/>
    <w:rsid w:val="00693404"/>
    <w:rsid w:val="00694A46"/>
    <w:rsid w:val="00697AD4"/>
    <w:rsid w:val="00697E6B"/>
    <w:rsid w:val="00697FAA"/>
    <w:rsid w:val="006A02E7"/>
    <w:rsid w:val="006A151D"/>
    <w:rsid w:val="006A26F9"/>
    <w:rsid w:val="006A73C1"/>
    <w:rsid w:val="006B074B"/>
    <w:rsid w:val="006B1386"/>
    <w:rsid w:val="006B42CD"/>
    <w:rsid w:val="006B6062"/>
    <w:rsid w:val="006B6E5F"/>
    <w:rsid w:val="006B735E"/>
    <w:rsid w:val="006B746B"/>
    <w:rsid w:val="006B7EEF"/>
    <w:rsid w:val="006C26BF"/>
    <w:rsid w:val="006C29C3"/>
    <w:rsid w:val="006C5C5D"/>
    <w:rsid w:val="006C7AC4"/>
    <w:rsid w:val="006D2454"/>
    <w:rsid w:val="006D38CD"/>
    <w:rsid w:val="006D4EF4"/>
    <w:rsid w:val="006D5A71"/>
    <w:rsid w:val="006D6193"/>
    <w:rsid w:val="006D648B"/>
    <w:rsid w:val="006D7462"/>
    <w:rsid w:val="006D7E67"/>
    <w:rsid w:val="006E006B"/>
    <w:rsid w:val="006E16EB"/>
    <w:rsid w:val="006E299D"/>
    <w:rsid w:val="006E2AE3"/>
    <w:rsid w:val="006E38F7"/>
    <w:rsid w:val="006E3A78"/>
    <w:rsid w:val="006F00E4"/>
    <w:rsid w:val="006F21BE"/>
    <w:rsid w:val="006F53F3"/>
    <w:rsid w:val="006F5A33"/>
    <w:rsid w:val="006F5DAA"/>
    <w:rsid w:val="006F6B27"/>
    <w:rsid w:val="00700D5F"/>
    <w:rsid w:val="007015FD"/>
    <w:rsid w:val="007027D9"/>
    <w:rsid w:val="00704390"/>
    <w:rsid w:val="0070455C"/>
    <w:rsid w:val="00704EF5"/>
    <w:rsid w:val="00707AF6"/>
    <w:rsid w:val="00711717"/>
    <w:rsid w:val="00714908"/>
    <w:rsid w:val="00714DAB"/>
    <w:rsid w:val="00716178"/>
    <w:rsid w:val="00717B4D"/>
    <w:rsid w:val="00717E79"/>
    <w:rsid w:val="00721DA0"/>
    <w:rsid w:val="007222A1"/>
    <w:rsid w:val="00723C88"/>
    <w:rsid w:val="00724E52"/>
    <w:rsid w:val="00725085"/>
    <w:rsid w:val="007273E5"/>
    <w:rsid w:val="0072748B"/>
    <w:rsid w:val="00727B96"/>
    <w:rsid w:val="00727E23"/>
    <w:rsid w:val="00733B35"/>
    <w:rsid w:val="00736985"/>
    <w:rsid w:val="00742715"/>
    <w:rsid w:val="007428FE"/>
    <w:rsid w:val="00742C44"/>
    <w:rsid w:val="0074343D"/>
    <w:rsid w:val="00743B24"/>
    <w:rsid w:val="00746B42"/>
    <w:rsid w:val="007476F2"/>
    <w:rsid w:val="00750924"/>
    <w:rsid w:val="007538B6"/>
    <w:rsid w:val="00756E53"/>
    <w:rsid w:val="0076064F"/>
    <w:rsid w:val="007626AB"/>
    <w:rsid w:val="00762811"/>
    <w:rsid w:val="00764C5D"/>
    <w:rsid w:val="00764DE2"/>
    <w:rsid w:val="00765A08"/>
    <w:rsid w:val="0076765E"/>
    <w:rsid w:val="007730AA"/>
    <w:rsid w:val="00773340"/>
    <w:rsid w:val="00773418"/>
    <w:rsid w:val="0077341F"/>
    <w:rsid w:val="0077419B"/>
    <w:rsid w:val="00775647"/>
    <w:rsid w:val="00777E0F"/>
    <w:rsid w:val="00785985"/>
    <w:rsid w:val="00787985"/>
    <w:rsid w:val="0079255C"/>
    <w:rsid w:val="00793DEC"/>
    <w:rsid w:val="00794717"/>
    <w:rsid w:val="00795C17"/>
    <w:rsid w:val="007966E8"/>
    <w:rsid w:val="00797B3C"/>
    <w:rsid w:val="007A1DA1"/>
    <w:rsid w:val="007A3BAC"/>
    <w:rsid w:val="007A587C"/>
    <w:rsid w:val="007B3189"/>
    <w:rsid w:val="007B36C7"/>
    <w:rsid w:val="007C0C05"/>
    <w:rsid w:val="007C1011"/>
    <w:rsid w:val="007C2CE4"/>
    <w:rsid w:val="007C2FC4"/>
    <w:rsid w:val="007C3B5F"/>
    <w:rsid w:val="007C4842"/>
    <w:rsid w:val="007C6314"/>
    <w:rsid w:val="007D054E"/>
    <w:rsid w:val="007D294A"/>
    <w:rsid w:val="007D49AE"/>
    <w:rsid w:val="007E08E1"/>
    <w:rsid w:val="007E1BF5"/>
    <w:rsid w:val="007E21A3"/>
    <w:rsid w:val="007E2B9B"/>
    <w:rsid w:val="007E5DB8"/>
    <w:rsid w:val="007F2E7B"/>
    <w:rsid w:val="007F311A"/>
    <w:rsid w:val="007F33E6"/>
    <w:rsid w:val="007F395F"/>
    <w:rsid w:val="007F4D09"/>
    <w:rsid w:val="007F5BE2"/>
    <w:rsid w:val="007F7663"/>
    <w:rsid w:val="007F7CB4"/>
    <w:rsid w:val="007F7D15"/>
    <w:rsid w:val="00801AD9"/>
    <w:rsid w:val="00801FA8"/>
    <w:rsid w:val="0080411C"/>
    <w:rsid w:val="00805991"/>
    <w:rsid w:val="00806744"/>
    <w:rsid w:val="00807D73"/>
    <w:rsid w:val="00810E90"/>
    <w:rsid w:val="00813B78"/>
    <w:rsid w:val="00817A80"/>
    <w:rsid w:val="00817DD9"/>
    <w:rsid w:val="008265CE"/>
    <w:rsid w:val="0082750D"/>
    <w:rsid w:val="00830DEF"/>
    <w:rsid w:val="0083135C"/>
    <w:rsid w:val="0083139F"/>
    <w:rsid w:val="0083319F"/>
    <w:rsid w:val="00834834"/>
    <w:rsid w:val="00835BFE"/>
    <w:rsid w:val="00835EED"/>
    <w:rsid w:val="00836113"/>
    <w:rsid w:val="0083764B"/>
    <w:rsid w:val="00837B57"/>
    <w:rsid w:val="00840FCE"/>
    <w:rsid w:val="00843F0E"/>
    <w:rsid w:val="008450A3"/>
    <w:rsid w:val="00846FC2"/>
    <w:rsid w:val="00847ED6"/>
    <w:rsid w:val="00851AF3"/>
    <w:rsid w:val="00851C79"/>
    <w:rsid w:val="008529F4"/>
    <w:rsid w:val="0085387F"/>
    <w:rsid w:val="00855E93"/>
    <w:rsid w:val="008637A5"/>
    <w:rsid w:val="008642A6"/>
    <w:rsid w:val="00864FCE"/>
    <w:rsid w:val="008674E4"/>
    <w:rsid w:val="008676C6"/>
    <w:rsid w:val="00867A4C"/>
    <w:rsid w:val="008705BB"/>
    <w:rsid w:val="00870E21"/>
    <w:rsid w:val="008737FC"/>
    <w:rsid w:val="00874A0C"/>
    <w:rsid w:val="00877FA6"/>
    <w:rsid w:val="00880021"/>
    <w:rsid w:val="00880A99"/>
    <w:rsid w:val="00881765"/>
    <w:rsid w:val="0089194C"/>
    <w:rsid w:val="0089335B"/>
    <w:rsid w:val="00893931"/>
    <w:rsid w:val="00894941"/>
    <w:rsid w:val="0089781E"/>
    <w:rsid w:val="008A018E"/>
    <w:rsid w:val="008A15D6"/>
    <w:rsid w:val="008A19D9"/>
    <w:rsid w:val="008A3C49"/>
    <w:rsid w:val="008A4D4F"/>
    <w:rsid w:val="008A65F3"/>
    <w:rsid w:val="008A719C"/>
    <w:rsid w:val="008A71AF"/>
    <w:rsid w:val="008A7762"/>
    <w:rsid w:val="008B0442"/>
    <w:rsid w:val="008B496B"/>
    <w:rsid w:val="008B59A3"/>
    <w:rsid w:val="008B770B"/>
    <w:rsid w:val="008C16CC"/>
    <w:rsid w:val="008C6263"/>
    <w:rsid w:val="008C7870"/>
    <w:rsid w:val="008C7951"/>
    <w:rsid w:val="008D12DB"/>
    <w:rsid w:val="008D1B88"/>
    <w:rsid w:val="008D23B8"/>
    <w:rsid w:val="008D26E7"/>
    <w:rsid w:val="008D4E72"/>
    <w:rsid w:val="008D4EAA"/>
    <w:rsid w:val="008D5DD5"/>
    <w:rsid w:val="008D6208"/>
    <w:rsid w:val="008D78C4"/>
    <w:rsid w:val="008E3DD6"/>
    <w:rsid w:val="008E416A"/>
    <w:rsid w:val="008E57C0"/>
    <w:rsid w:val="008E6B97"/>
    <w:rsid w:val="008F01E6"/>
    <w:rsid w:val="008F0C35"/>
    <w:rsid w:val="008F1156"/>
    <w:rsid w:val="008F4664"/>
    <w:rsid w:val="008F54FE"/>
    <w:rsid w:val="008F5666"/>
    <w:rsid w:val="008F566A"/>
    <w:rsid w:val="008F5767"/>
    <w:rsid w:val="009000FF"/>
    <w:rsid w:val="00900151"/>
    <w:rsid w:val="00904FB9"/>
    <w:rsid w:val="009072D6"/>
    <w:rsid w:val="009079B1"/>
    <w:rsid w:val="00907CED"/>
    <w:rsid w:val="00911744"/>
    <w:rsid w:val="0091330C"/>
    <w:rsid w:val="00914652"/>
    <w:rsid w:val="00917CAA"/>
    <w:rsid w:val="0092176D"/>
    <w:rsid w:val="009227F8"/>
    <w:rsid w:val="00923585"/>
    <w:rsid w:val="009239C6"/>
    <w:rsid w:val="00924301"/>
    <w:rsid w:val="00924CAA"/>
    <w:rsid w:val="00924E4E"/>
    <w:rsid w:val="00925756"/>
    <w:rsid w:val="00925CD2"/>
    <w:rsid w:val="00927402"/>
    <w:rsid w:val="00934C51"/>
    <w:rsid w:val="00936C94"/>
    <w:rsid w:val="00941A2E"/>
    <w:rsid w:val="009432B9"/>
    <w:rsid w:val="00943D22"/>
    <w:rsid w:val="00943FB9"/>
    <w:rsid w:val="009444C6"/>
    <w:rsid w:val="00944AB4"/>
    <w:rsid w:val="00945118"/>
    <w:rsid w:val="009504F9"/>
    <w:rsid w:val="00950AA6"/>
    <w:rsid w:val="00950EFC"/>
    <w:rsid w:val="00951440"/>
    <w:rsid w:val="009516AC"/>
    <w:rsid w:val="009527F8"/>
    <w:rsid w:val="009543E5"/>
    <w:rsid w:val="00954F56"/>
    <w:rsid w:val="009552B2"/>
    <w:rsid w:val="00955E5B"/>
    <w:rsid w:val="0096120E"/>
    <w:rsid w:val="009619A1"/>
    <w:rsid w:val="00962174"/>
    <w:rsid w:val="0096267B"/>
    <w:rsid w:val="009628A5"/>
    <w:rsid w:val="00962959"/>
    <w:rsid w:val="00962B6E"/>
    <w:rsid w:val="00962D1B"/>
    <w:rsid w:val="00962D9C"/>
    <w:rsid w:val="00963E08"/>
    <w:rsid w:val="00966283"/>
    <w:rsid w:val="00967031"/>
    <w:rsid w:val="00967C75"/>
    <w:rsid w:val="00967F41"/>
    <w:rsid w:val="009707DF"/>
    <w:rsid w:val="0097157B"/>
    <w:rsid w:val="009751F9"/>
    <w:rsid w:val="00976E86"/>
    <w:rsid w:val="00980D31"/>
    <w:rsid w:val="00982DAB"/>
    <w:rsid w:val="00982EDC"/>
    <w:rsid w:val="0098330F"/>
    <w:rsid w:val="0098491A"/>
    <w:rsid w:val="00987FCB"/>
    <w:rsid w:val="009929B4"/>
    <w:rsid w:val="00994ECB"/>
    <w:rsid w:val="009A1CD7"/>
    <w:rsid w:val="009A3F50"/>
    <w:rsid w:val="009B2072"/>
    <w:rsid w:val="009B2544"/>
    <w:rsid w:val="009B36C2"/>
    <w:rsid w:val="009B36D8"/>
    <w:rsid w:val="009B3FC8"/>
    <w:rsid w:val="009B4D19"/>
    <w:rsid w:val="009B53F6"/>
    <w:rsid w:val="009B5E7C"/>
    <w:rsid w:val="009B679B"/>
    <w:rsid w:val="009B7F39"/>
    <w:rsid w:val="009C344D"/>
    <w:rsid w:val="009C6043"/>
    <w:rsid w:val="009C7EC5"/>
    <w:rsid w:val="009D12DB"/>
    <w:rsid w:val="009D1361"/>
    <w:rsid w:val="009D24B9"/>
    <w:rsid w:val="009D306A"/>
    <w:rsid w:val="009D6BB3"/>
    <w:rsid w:val="009D7367"/>
    <w:rsid w:val="009D74E2"/>
    <w:rsid w:val="009D7CF3"/>
    <w:rsid w:val="009E216C"/>
    <w:rsid w:val="009E2666"/>
    <w:rsid w:val="009E4EB1"/>
    <w:rsid w:val="009E6A89"/>
    <w:rsid w:val="009E7B9B"/>
    <w:rsid w:val="009F0271"/>
    <w:rsid w:val="009F1E1D"/>
    <w:rsid w:val="009F34E2"/>
    <w:rsid w:val="009F3618"/>
    <w:rsid w:val="009F3769"/>
    <w:rsid w:val="009F4598"/>
    <w:rsid w:val="009F62BB"/>
    <w:rsid w:val="00A02738"/>
    <w:rsid w:val="00A03B58"/>
    <w:rsid w:val="00A04D50"/>
    <w:rsid w:val="00A055E0"/>
    <w:rsid w:val="00A0744F"/>
    <w:rsid w:val="00A10551"/>
    <w:rsid w:val="00A1206B"/>
    <w:rsid w:val="00A205EF"/>
    <w:rsid w:val="00A20CC2"/>
    <w:rsid w:val="00A20E1E"/>
    <w:rsid w:val="00A2347B"/>
    <w:rsid w:val="00A239FD"/>
    <w:rsid w:val="00A23BC3"/>
    <w:rsid w:val="00A27D2D"/>
    <w:rsid w:val="00A30F06"/>
    <w:rsid w:val="00A30FBF"/>
    <w:rsid w:val="00A32214"/>
    <w:rsid w:val="00A33319"/>
    <w:rsid w:val="00A34D9F"/>
    <w:rsid w:val="00A357CF"/>
    <w:rsid w:val="00A400FD"/>
    <w:rsid w:val="00A41971"/>
    <w:rsid w:val="00A50685"/>
    <w:rsid w:val="00A54740"/>
    <w:rsid w:val="00A558E0"/>
    <w:rsid w:val="00A562A5"/>
    <w:rsid w:val="00A57E8C"/>
    <w:rsid w:val="00A614F0"/>
    <w:rsid w:val="00A628FB"/>
    <w:rsid w:val="00A66BBD"/>
    <w:rsid w:val="00A6770C"/>
    <w:rsid w:val="00A7180B"/>
    <w:rsid w:val="00A719B7"/>
    <w:rsid w:val="00A72C3E"/>
    <w:rsid w:val="00A72CC8"/>
    <w:rsid w:val="00A734D2"/>
    <w:rsid w:val="00A74CE9"/>
    <w:rsid w:val="00A75FBD"/>
    <w:rsid w:val="00A8022A"/>
    <w:rsid w:val="00A81EED"/>
    <w:rsid w:val="00A833D2"/>
    <w:rsid w:val="00A83692"/>
    <w:rsid w:val="00A83958"/>
    <w:rsid w:val="00A840EB"/>
    <w:rsid w:val="00A87C17"/>
    <w:rsid w:val="00A938F6"/>
    <w:rsid w:val="00A9546A"/>
    <w:rsid w:val="00A957EE"/>
    <w:rsid w:val="00AA08AB"/>
    <w:rsid w:val="00AA1F3F"/>
    <w:rsid w:val="00AA26C0"/>
    <w:rsid w:val="00AA463B"/>
    <w:rsid w:val="00AA500A"/>
    <w:rsid w:val="00AA7856"/>
    <w:rsid w:val="00AA7936"/>
    <w:rsid w:val="00AB0F09"/>
    <w:rsid w:val="00AB4803"/>
    <w:rsid w:val="00AC0E6D"/>
    <w:rsid w:val="00AC1960"/>
    <w:rsid w:val="00AC4B9E"/>
    <w:rsid w:val="00AC638B"/>
    <w:rsid w:val="00AC6418"/>
    <w:rsid w:val="00AD069C"/>
    <w:rsid w:val="00AD0986"/>
    <w:rsid w:val="00AD0B1D"/>
    <w:rsid w:val="00AD1C09"/>
    <w:rsid w:val="00AD21D0"/>
    <w:rsid w:val="00AD5339"/>
    <w:rsid w:val="00AD56EF"/>
    <w:rsid w:val="00AE095C"/>
    <w:rsid w:val="00AE4F3B"/>
    <w:rsid w:val="00AE686A"/>
    <w:rsid w:val="00AE6DA2"/>
    <w:rsid w:val="00AF3ACF"/>
    <w:rsid w:val="00AF3E0E"/>
    <w:rsid w:val="00AF4E91"/>
    <w:rsid w:val="00AF5EC4"/>
    <w:rsid w:val="00AF6142"/>
    <w:rsid w:val="00AF6EA4"/>
    <w:rsid w:val="00AF7974"/>
    <w:rsid w:val="00B01EF8"/>
    <w:rsid w:val="00B03239"/>
    <w:rsid w:val="00B045C9"/>
    <w:rsid w:val="00B051FE"/>
    <w:rsid w:val="00B10F37"/>
    <w:rsid w:val="00B12A19"/>
    <w:rsid w:val="00B13F44"/>
    <w:rsid w:val="00B14D13"/>
    <w:rsid w:val="00B15135"/>
    <w:rsid w:val="00B1582C"/>
    <w:rsid w:val="00B16022"/>
    <w:rsid w:val="00B17ADE"/>
    <w:rsid w:val="00B265D7"/>
    <w:rsid w:val="00B3195B"/>
    <w:rsid w:val="00B32542"/>
    <w:rsid w:val="00B36112"/>
    <w:rsid w:val="00B368F2"/>
    <w:rsid w:val="00B376F9"/>
    <w:rsid w:val="00B40611"/>
    <w:rsid w:val="00B40B86"/>
    <w:rsid w:val="00B41504"/>
    <w:rsid w:val="00B41B07"/>
    <w:rsid w:val="00B42082"/>
    <w:rsid w:val="00B43BC4"/>
    <w:rsid w:val="00B44EF6"/>
    <w:rsid w:val="00B4608F"/>
    <w:rsid w:val="00B46C90"/>
    <w:rsid w:val="00B472D5"/>
    <w:rsid w:val="00B5161B"/>
    <w:rsid w:val="00B56E41"/>
    <w:rsid w:val="00B612CA"/>
    <w:rsid w:val="00B632D2"/>
    <w:rsid w:val="00B63687"/>
    <w:rsid w:val="00B639A4"/>
    <w:rsid w:val="00B64501"/>
    <w:rsid w:val="00B72620"/>
    <w:rsid w:val="00B72996"/>
    <w:rsid w:val="00B737F4"/>
    <w:rsid w:val="00B73E05"/>
    <w:rsid w:val="00B7441E"/>
    <w:rsid w:val="00B820DC"/>
    <w:rsid w:val="00B82FE4"/>
    <w:rsid w:val="00B847C6"/>
    <w:rsid w:val="00B848E2"/>
    <w:rsid w:val="00B85D32"/>
    <w:rsid w:val="00B862F8"/>
    <w:rsid w:val="00B86C7C"/>
    <w:rsid w:val="00B876AD"/>
    <w:rsid w:val="00B910E0"/>
    <w:rsid w:val="00B935E5"/>
    <w:rsid w:val="00B93F8B"/>
    <w:rsid w:val="00B97EF6"/>
    <w:rsid w:val="00BA21D4"/>
    <w:rsid w:val="00BA35FE"/>
    <w:rsid w:val="00BA3812"/>
    <w:rsid w:val="00BA3B08"/>
    <w:rsid w:val="00BA57D2"/>
    <w:rsid w:val="00BA7052"/>
    <w:rsid w:val="00BB0D3F"/>
    <w:rsid w:val="00BB2C9B"/>
    <w:rsid w:val="00BB3295"/>
    <w:rsid w:val="00BB3A84"/>
    <w:rsid w:val="00BB4AE3"/>
    <w:rsid w:val="00BB5DD2"/>
    <w:rsid w:val="00BB5EB0"/>
    <w:rsid w:val="00BB752F"/>
    <w:rsid w:val="00BB7597"/>
    <w:rsid w:val="00BD0ED2"/>
    <w:rsid w:val="00BD1FB6"/>
    <w:rsid w:val="00BD2A5C"/>
    <w:rsid w:val="00BD2F0B"/>
    <w:rsid w:val="00BD35C5"/>
    <w:rsid w:val="00BD3728"/>
    <w:rsid w:val="00BD41F0"/>
    <w:rsid w:val="00BD4266"/>
    <w:rsid w:val="00BD45AD"/>
    <w:rsid w:val="00BD45C9"/>
    <w:rsid w:val="00BD4780"/>
    <w:rsid w:val="00BD4F5D"/>
    <w:rsid w:val="00BD5B5C"/>
    <w:rsid w:val="00BE0424"/>
    <w:rsid w:val="00BE0F7F"/>
    <w:rsid w:val="00BE6D3E"/>
    <w:rsid w:val="00BE74E2"/>
    <w:rsid w:val="00BE791A"/>
    <w:rsid w:val="00BF1631"/>
    <w:rsid w:val="00BF1AE1"/>
    <w:rsid w:val="00BF2642"/>
    <w:rsid w:val="00BF4271"/>
    <w:rsid w:val="00BF4B0A"/>
    <w:rsid w:val="00BF5046"/>
    <w:rsid w:val="00BF51A7"/>
    <w:rsid w:val="00BF5D41"/>
    <w:rsid w:val="00BF5EFD"/>
    <w:rsid w:val="00BF5FB9"/>
    <w:rsid w:val="00BF6431"/>
    <w:rsid w:val="00BF6A7D"/>
    <w:rsid w:val="00C06255"/>
    <w:rsid w:val="00C104BB"/>
    <w:rsid w:val="00C152BF"/>
    <w:rsid w:val="00C23C82"/>
    <w:rsid w:val="00C25C80"/>
    <w:rsid w:val="00C31028"/>
    <w:rsid w:val="00C31A59"/>
    <w:rsid w:val="00C3253C"/>
    <w:rsid w:val="00C45CD7"/>
    <w:rsid w:val="00C471AE"/>
    <w:rsid w:val="00C47B93"/>
    <w:rsid w:val="00C50754"/>
    <w:rsid w:val="00C554D2"/>
    <w:rsid w:val="00C56526"/>
    <w:rsid w:val="00C6149C"/>
    <w:rsid w:val="00C628F9"/>
    <w:rsid w:val="00C62B00"/>
    <w:rsid w:val="00C63D05"/>
    <w:rsid w:val="00C6511A"/>
    <w:rsid w:val="00C65B2F"/>
    <w:rsid w:val="00C70C01"/>
    <w:rsid w:val="00C7420C"/>
    <w:rsid w:val="00C74BB3"/>
    <w:rsid w:val="00C75AF4"/>
    <w:rsid w:val="00C75E18"/>
    <w:rsid w:val="00C7746F"/>
    <w:rsid w:val="00C801DC"/>
    <w:rsid w:val="00C80E3C"/>
    <w:rsid w:val="00C83194"/>
    <w:rsid w:val="00C834B9"/>
    <w:rsid w:val="00C8562C"/>
    <w:rsid w:val="00C86DBC"/>
    <w:rsid w:val="00C87462"/>
    <w:rsid w:val="00C918F9"/>
    <w:rsid w:val="00C91A7D"/>
    <w:rsid w:val="00C92979"/>
    <w:rsid w:val="00C9397B"/>
    <w:rsid w:val="00C94B23"/>
    <w:rsid w:val="00C96344"/>
    <w:rsid w:val="00CA0AA2"/>
    <w:rsid w:val="00CA0E39"/>
    <w:rsid w:val="00CA209E"/>
    <w:rsid w:val="00CA32B1"/>
    <w:rsid w:val="00CA5607"/>
    <w:rsid w:val="00CA6187"/>
    <w:rsid w:val="00CA6B66"/>
    <w:rsid w:val="00CB17F9"/>
    <w:rsid w:val="00CB2C95"/>
    <w:rsid w:val="00CB40A0"/>
    <w:rsid w:val="00CB48E3"/>
    <w:rsid w:val="00CB51D4"/>
    <w:rsid w:val="00CB711D"/>
    <w:rsid w:val="00CC30D1"/>
    <w:rsid w:val="00CC5302"/>
    <w:rsid w:val="00CC6D98"/>
    <w:rsid w:val="00CC7D8B"/>
    <w:rsid w:val="00CD0357"/>
    <w:rsid w:val="00CD084B"/>
    <w:rsid w:val="00CD2052"/>
    <w:rsid w:val="00CD3826"/>
    <w:rsid w:val="00CD4314"/>
    <w:rsid w:val="00CD53B3"/>
    <w:rsid w:val="00CD5DF3"/>
    <w:rsid w:val="00CE18A2"/>
    <w:rsid w:val="00CE4887"/>
    <w:rsid w:val="00CE54A9"/>
    <w:rsid w:val="00CE59D9"/>
    <w:rsid w:val="00CE5AE5"/>
    <w:rsid w:val="00CE77B5"/>
    <w:rsid w:val="00CF1BD5"/>
    <w:rsid w:val="00CF4689"/>
    <w:rsid w:val="00CF5A80"/>
    <w:rsid w:val="00CF7C94"/>
    <w:rsid w:val="00D0055B"/>
    <w:rsid w:val="00D0171D"/>
    <w:rsid w:val="00D03F39"/>
    <w:rsid w:val="00D04FAF"/>
    <w:rsid w:val="00D0573A"/>
    <w:rsid w:val="00D0630A"/>
    <w:rsid w:val="00D10275"/>
    <w:rsid w:val="00D1217A"/>
    <w:rsid w:val="00D13CAD"/>
    <w:rsid w:val="00D154F2"/>
    <w:rsid w:val="00D158CF"/>
    <w:rsid w:val="00D165E2"/>
    <w:rsid w:val="00D177B2"/>
    <w:rsid w:val="00D22B71"/>
    <w:rsid w:val="00D24005"/>
    <w:rsid w:val="00D25460"/>
    <w:rsid w:val="00D25E80"/>
    <w:rsid w:val="00D2707B"/>
    <w:rsid w:val="00D30C3F"/>
    <w:rsid w:val="00D31CE4"/>
    <w:rsid w:val="00D32BC5"/>
    <w:rsid w:val="00D32C54"/>
    <w:rsid w:val="00D33310"/>
    <w:rsid w:val="00D36583"/>
    <w:rsid w:val="00D41815"/>
    <w:rsid w:val="00D41904"/>
    <w:rsid w:val="00D43179"/>
    <w:rsid w:val="00D45028"/>
    <w:rsid w:val="00D45482"/>
    <w:rsid w:val="00D46118"/>
    <w:rsid w:val="00D50133"/>
    <w:rsid w:val="00D51625"/>
    <w:rsid w:val="00D51867"/>
    <w:rsid w:val="00D521D9"/>
    <w:rsid w:val="00D52D48"/>
    <w:rsid w:val="00D52E2C"/>
    <w:rsid w:val="00D551AC"/>
    <w:rsid w:val="00D55EAE"/>
    <w:rsid w:val="00D57233"/>
    <w:rsid w:val="00D6136E"/>
    <w:rsid w:val="00D645B8"/>
    <w:rsid w:val="00D661C1"/>
    <w:rsid w:val="00D6623C"/>
    <w:rsid w:val="00D66536"/>
    <w:rsid w:val="00D70542"/>
    <w:rsid w:val="00D70D2A"/>
    <w:rsid w:val="00D735C3"/>
    <w:rsid w:val="00D73746"/>
    <w:rsid w:val="00D75358"/>
    <w:rsid w:val="00D75862"/>
    <w:rsid w:val="00D7657B"/>
    <w:rsid w:val="00D765AB"/>
    <w:rsid w:val="00D80415"/>
    <w:rsid w:val="00D8045E"/>
    <w:rsid w:val="00D830BB"/>
    <w:rsid w:val="00D84CDC"/>
    <w:rsid w:val="00D92E6B"/>
    <w:rsid w:val="00D93169"/>
    <w:rsid w:val="00D9323F"/>
    <w:rsid w:val="00D95F33"/>
    <w:rsid w:val="00D97905"/>
    <w:rsid w:val="00D97B84"/>
    <w:rsid w:val="00DA1B0D"/>
    <w:rsid w:val="00DA4871"/>
    <w:rsid w:val="00DA5A20"/>
    <w:rsid w:val="00DA648B"/>
    <w:rsid w:val="00DA671A"/>
    <w:rsid w:val="00DB0DC2"/>
    <w:rsid w:val="00DB329E"/>
    <w:rsid w:val="00DB3332"/>
    <w:rsid w:val="00DB41AE"/>
    <w:rsid w:val="00DB6E6E"/>
    <w:rsid w:val="00DC0315"/>
    <w:rsid w:val="00DC3FEB"/>
    <w:rsid w:val="00DC4BCF"/>
    <w:rsid w:val="00DD254F"/>
    <w:rsid w:val="00DD384A"/>
    <w:rsid w:val="00DD4461"/>
    <w:rsid w:val="00DD53E9"/>
    <w:rsid w:val="00DD6F5F"/>
    <w:rsid w:val="00DE37BD"/>
    <w:rsid w:val="00DE49DE"/>
    <w:rsid w:val="00DE54DD"/>
    <w:rsid w:val="00DE7048"/>
    <w:rsid w:val="00DE7179"/>
    <w:rsid w:val="00DF5790"/>
    <w:rsid w:val="00DF5AF3"/>
    <w:rsid w:val="00E00118"/>
    <w:rsid w:val="00E007E9"/>
    <w:rsid w:val="00E0181F"/>
    <w:rsid w:val="00E021B0"/>
    <w:rsid w:val="00E05E5E"/>
    <w:rsid w:val="00E10180"/>
    <w:rsid w:val="00E10BEE"/>
    <w:rsid w:val="00E11F3C"/>
    <w:rsid w:val="00E13EBC"/>
    <w:rsid w:val="00E15792"/>
    <w:rsid w:val="00E20B0E"/>
    <w:rsid w:val="00E2338F"/>
    <w:rsid w:val="00E243CC"/>
    <w:rsid w:val="00E25706"/>
    <w:rsid w:val="00E25F5A"/>
    <w:rsid w:val="00E26DA7"/>
    <w:rsid w:val="00E30E37"/>
    <w:rsid w:val="00E30F44"/>
    <w:rsid w:val="00E3341B"/>
    <w:rsid w:val="00E335B7"/>
    <w:rsid w:val="00E3635A"/>
    <w:rsid w:val="00E37582"/>
    <w:rsid w:val="00E416A2"/>
    <w:rsid w:val="00E44F9D"/>
    <w:rsid w:val="00E47C73"/>
    <w:rsid w:val="00E51112"/>
    <w:rsid w:val="00E5186A"/>
    <w:rsid w:val="00E52B6F"/>
    <w:rsid w:val="00E53150"/>
    <w:rsid w:val="00E53DF7"/>
    <w:rsid w:val="00E54BBF"/>
    <w:rsid w:val="00E54DAF"/>
    <w:rsid w:val="00E569D0"/>
    <w:rsid w:val="00E61538"/>
    <w:rsid w:val="00E6224C"/>
    <w:rsid w:val="00E62F6E"/>
    <w:rsid w:val="00E643A7"/>
    <w:rsid w:val="00E66BE7"/>
    <w:rsid w:val="00E6702B"/>
    <w:rsid w:val="00E71A01"/>
    <w:rsid w:val="00E7201C"/>
    <w:rsid w:val="00E730EB"/>
    <w:rsid w:val="00E74C93"/>
    <w:rsid w:val="00E74FE3"/>
    <w:rsid w:val="00E759F2"/>
    <w:rsid w:val="00E75B15"/>
    <w:rsid w:val="00E76E5A"/>
    <w:rsid w:val="00E773FE"/>
    <w:rsid w:val="00E777FE"/>
    <w:rsid w:val="00E77FE0"/>
    <w:rsid w:val="00E8474D"/>
    <w:rsid w:val="00E84EBB"/>
    <w:rsid w:val="00E8636A"/>
    <w:rsid w:val="00E9087B"/>
    <w:rsid w:val="00E92B75"/>
    <w:rsid w:val="00E9345A"/>
    <w:rsid w:val="00E940E7"/>
    <w:rsid w:val="00E947AD"/>
    <w:rsid w:val="00E9560C"/>
    <w:rsid w:val="00E95B69"/>
    <w:rsid w:val="00E9670D"/>
    <w:rsid w:val="00E97ED4"/>
    <w:rsid w:val="00EA033F"/>
    <w:rsid w:val="00EA1242"/>
    <w:rsid w:val="00EA2FA7"/>
    <w:rsid w:val="00EA6777"/>
    <w:rsid w:val="00EA7A69"/>
    <w:rsid w:val="00EB0C4B"/>
    <w:rsid w:val="00EB2754"/>
    <w:rsid w:val="00EB53F1"/>
    <w:rsid w:val="00EB722F"/>
    <w:rsid w:val="00EC0D4F"/>
    <w:rsid w:val="00EC14DD"/>
    <w:rsid w:val="00EC23A6"/>
    <w:rsid w:val="00EC271E"/>
    <w:rsid w:val="00EC5A87"/>
    <w:rsid w:val="00EC6E4D"/>
    <w:rsid w:val="00ED0448"/>
    <w:rsid w:val="00ED2144"/>
    <w:rsid w:val="00ED4DED"/>
    <w:rsid w:val="00ED5AF6"/>
    <w:rsid w:val="00ED6256"/>
    <w:rsid w:val="00EE0AB7"/>
    <w:rsid w:val="00EE4548"/>
    <w:rsid w:val="00EE659E"/>
    <w:rsid w:val="00EF777D"/>
    <w:rsid w:val="00F01C5C"/>
    <w:rsid w:val="00F02DE7"/>
    <w:rsid w:val="00F031A0"/>
    <w:rsid w:val="00F05CE0"/>
    <w:rsid w:val="00F060D9"/>
    <w:rsid w:val="00F06773"/>
    <w:rsid w:val="00F118B2"/>
    <w:rsid w:val="00F12013"/>
    <w:rsid w:val="00F1235F"/>
    <w:rsid w:val="00F13CBF"/>
    <w:rsid w:val="00F15391"/>
    <w:rsid w:val="00F153A9"/>
    <w:rsid w:val="00F163DA"/>
    <w:rsid w:val="00F23A05"/>
    <w:rsid w:val="00F24A70"/>
    <w:rsid w:val="00F2557B"/>
    <w:rsid w:val="00F30C3F"/>
    <w:rsid w:val="00F31DC3"/>
    <w:rsid w:val="00F3366F"/>
    <w:rsid w:val="00F346DC"/>
    <w:rsid w:val="00F34E25"/>
    <w:rsid w:val="00F3529E"/>
    <w:rsid w:val="00F35A1E"/>
    <w:rsid w:val="00F377BA"/>
    <w:rsid w:val="00F44E1D"/>
    <w:rsid w:val="00F50DD6"/>
    <w:rsid w:val="00F50ECA"/>
    <w:rsid w:val="00F56025"/>
    <w:rsid w:val="00F5716C"/>
    <w:rsid w:val="00F622E0"/>
    <w:rsid w:val="00F63A83"/>
    <w:rsid w:val="00F64AD7"/>
    <w:rsid w:val="00F65D3F"/>
    <w:rsid w:val="00F661B7"/>
    <w:rsid w:val="00F708D3"/>
    <w:rsid w:val="00F72886"/>
    <w:rsid w:val="00F74A80"/>
    <w:rsid w:val="00F75F6D"/>
    <w:rsid w:val="00F83401"/>
    <w:rsid w:val="00F83A91"/>
    <w:rsid w:val="00F84F5D"/>
    <w:rsid w:val="00F91656"/>
    <w:rsid w:val="00F94842"/>
    <w:rsid w:val="00F963CE"/>
    <w:rsid w:val="00FA02C8"/>
    <w:rsid w:val="00FA21B7"/>
    <w:rsid w:val="00FA2C4C"/>
    <w:rsid w:val="00FA2EE3"/>
    <w:rsid w:val="00FA31E6"/>
    <w:rsid w:val="00FA40FC"/>
    <w:rsid w:val="00FA7A3F"/>
    <w:rsid w:val="00FB1130"/>
    <w:rsid w:val="00FB24E9"/>
    <w:rsid w:val="00FB464A"/>
    <w:rsid w:val="00FB55C8"/>
    <w:rsid w:val="00FC0985"/>
    <w:rsid w:val="00FC0F2F"/>
    <w:rsid w:val="00FC15DD"/>
    <w:rsid w:val="00FC1CC8"/>
    <w:rsid w:val="00FC38C0"/>
    <w:rsid w:val="00FC5403"/>
    <w:rsid w:val="00FC5AAC"/>
    <w:rsid w:val="00FD00BF"/>
    <w:rsid w:val="00FD4353"/>
    <w:rsid w:val="00FD53CA"/>
    <w:rsid w:val="00FD7ADA"/>
    <w:rsid w:val="00FE1269"/>
    <w:rsid w:val="00FE14C0"/>
    <w:rsid w:val="00FE1CCB"/>
    <w:rsid w:val="00FE2024"/>
    <w:rsid w:val="00FE28E3"/>
    <w:rsid w:val="00FE39BD"/>
    <w:rsid w:val="00FE3A06"/>
    <w:rsid w:val="00FE45D1"/>
    <w:rsid w:val="00FE57A8"/>
    <w:rsid w:val="00FE6572"/>
    <w:rsid w:val="00FE73F9"/>
    <w:rsid w:val="00FE798E"/>
    <w:rsid w:val="00FE7A7A"/>
    <w:rsid w:val="00FF0D53"/>
    <w:rsid w:val="00FF1853"/>
    <w:rsid w:val="00FF21E0"/>
    <w:rsid w:val="00FF2B7B"/>
    <w:rsid w:val="00FF31CF"/>
    <w:rsid w:val="00FF5626"/>
    <w:rsid w:val="01B20838"/>
    <w:rsid w:val="01DC3A9D"/>
    <w:rsid w:val="02295B7D"/>
    <w:rsid w:val="02E06B32"/>
    <w:rsid w:val="030E6FAB"/>
    <w:rsid w:val="0340026A"/>
    <w:rsid w:val="036B1F7A"/>
    <w:rsid w:val="03EA13D8"/>
    <w:rsid w:val="04823F7A"/>
    <w:rsid w:val="04D30703"/>
    <w:rsid w:val="04F20307"/>
    <w:rsid w:val="05154790"/>
    <w:rsid w:val="056359C9"/>
    <w:rsid w:val="05725D18"/>
    <w:rsid w:val="061F6831"/>
    <w:rsid w:val="0621696B"/>
    <w:rsid w:val="06A71665"/>
    <w:rsid w:val="07C31E54"/>
    <w:rsid w:val="07D2737C"/>
    <w:rsid w:val="07DA6B69"/>
    <w:rsid w:val="080D03E0"/>
    <w:rsid w:val="083B7E7A"/>
    <w:rsid w:val="085D0E54"/>
    <w:rsid w:val="08A34031"/>
    <w:rsid w:val="09CC7F61"/>
    <w:rsid w:val="09FC4A62"/>
    <w:rsid w:val="0B3652D2"/>
    <w:rsid w:val="0B452521"/>
    <w:rsid w:val="0B512BC5"/>
    <w:rsid w:val="0BB46A06"/>
    <w:rsid w:val="0BBD3FA0"/>
    <w:rsid w:val="0C7904E0"/>
    <w:rsid w:val="0CEE6A13"/>
    <w:rsid w:val="0D3C27C4"/>
    <w:rsid w:val="0D7E4D72"/>
    <w:rsid w:val="0DA663EA"/>
    <w:rsid w:val="0DC860CF"/>
    <w:rsid w:val="0EEE65AB"/>
    <w:rsid w:val="0F3E709C"/>
    <w:rsid w:val="10B064F8"/>
    <w:rsid w:val="10C30D31"/>
    <w:rsid w:val="10D6124A"/>
    <w:rsid w:val="11F87634"/>
    <w:rsid w:val="1288253A"/>
    <w:rsid w:val="12984FF1"/>
    <w:rsid w:val="12CB0BC6"/>
    <w:rsid w:val="13473AB7"/>
    <w:rsid w:val="137062E7"/>
    <w:rsid w:val="13721252"/>
    <w:rsid w:val="13FC4E0F"/>
    <w:rsid w:val="14B737A1"/>
    <w:rsid w:val="152B753C"/>
    <w:rsid w:val="15A23F8A"/>
    <w:rsid w:val="15A24880"/>
    <w:rsid w:val="15BE449B"/>
    <w:rsid w:val="15C84587"/>
    <w:rsid w:val="15FD2765"/>
    <w:rsid w:val="16F416CC"/>
    <w:rsid w:val="172E3AAC"/>
    <w:rsid w:val="181E1551"/>
    <w:rsid w:val="18254454"/>
    <w:rsid w:val="182567B6"/>
    <w:rsid w:val="1AEC1A88"/>
    <w:rsid w:val="1B0D63DF"/>
    <w:rsid w:val="1B1154BB"/>
    <w:rsid w:val="1B3E3504"/>
    <w:rsid w:val="1CE4435F"/>
    <w:rsid w:val="1D9E5D15"/>
    <w:rsid w:val="1E0D319A"/>
    <w:rsid w:val="1E1B6983"/>
    <w:rsid w:val="1E3C2DEC"/>
    <w:rsid w:val="1E725039"/>
    <w:rsid w:val="1F452532"/>
    <w:rsid w:val="1F887F5D"/>
    <w:rsid w:val="1FA405E2"/>
    <w:rsid w:val="1FBE40DC"/>
    <w:rsid w:val="1FD87D8A"/>
    <w:rsid w:val="1FE932FA"/>
    <w:rsid w:val="204A720A"/>
    <w:rsid w:val="20871057"/>
    <w:rsid w:val="20BF1B41"/>
    <w:rsid w:val="20FC0C67"/>
    <w:rsid w:val="21115364"/>
    <w:rsid w:val="211F65CA"/>
    <w:rsid w:val="218054C2"/>
    <w:rsid w:val="21823DE1"/>
    <w:rsid w:val="21FA268E"/>
    <w:rsid w:val="2228521A"/>
    <w:rsid w:val="224B21BD"/>
    <w:rsid w:val="23167F7C"/>
    <w:rsid w:val="24074EEB"/>
    <w:rsid w:val="253D7E81"/>
    <w:rsid w:val="25C37FC4"/>
    <w:rsid w:val="25E338E8"/>
    <w:rsid w:val="26AF2C26"/>
    <w:rsid w:val="26C53D14"/>
    <w:rsid w:val="27372441"/>
    <w:rsid w:val="278F7EF5"/>
    <w:rsid w:val="27CD5AAE"/>
    <w:rsid w:val="289C76E5"/>
    <w:rsid w:val="28C30697"/>
    <w:rsid w:val="28E53F00"/>
    <w:rsid w:val="294C0276"/>
    <w:rsid w:val="2A7D62F6"/>
    <w:rsid w:val="2BA41D81"/>
    <w:rsid w:val="2BF050C7"/>
    <w:rsid w:val="2C4C6578"/>
    <w:rsid w:val="2CE24D4B"/>
    <w:rsid w:val="2D187031"/>
    <w:rsid w:val="2D431099"/>
    <w:rsid w:val="2D8C1359"/>
    <w:rsid w:val="2DC50D58"/>
    <w:rsid w:val="2E600331"/>
    <w:rsid w:val="2EC1337A"/>
    <w:rsid w:val="2ECF3571"/>
    <w:rsid w:val="2F85482F"/>
    <w:rsid w:val="2FE40E4F"/>
    <w:rsid w:val="2FFC146A"/>
    <w:rsid w:val="305D164B"/>
    <w:rsid w:val="312B5D60"/>
    <w:rsid w:val="317A0630"/>
    <w:rsid w:val="319524B0"/>
    <w:rsid w:val="31FD4B63"/>
    <w:rsid w:val="32AE5530"/>
    <w:rsid w:val="32BD28B0"/>
    <w:rsid w:val="32C61F96"/>
    <w:rsid w:val="32DA6419"/>
    <w:rsid w:val="32E36D61"/>
    <w:rsid w:val="335F15E1"/>
    <w:rsid w:val="33704C0A"/>
    <w:rsid w:val="337A23E9"/>
    <w:rsid w:val="3467475D"/>
    <w:rsid w:val="34EC73AC"/>
    <w:rsid w:val="35552DB8"/>
    <w:rsid w:val="366E6117"/>
    <w:rsid w:val="36917384"/>
    <w:rsid w:val="375C15B5"/>
    <w:rsid w:val="38390BD1"/>
    <w:rsid w:val="38B33733"/>
    <w:rsid w:val="390E1ED5"/>
    <w:rsid w:val="394D3C7E"/>
    <w:rsid w:val="39F47A1F"/>
    <w:rsid w:val="3A2B3E0A"/>
    <w:rsid w:val="3A455C87"/>
    <w:rsid w:val="3A496F3C"/>
    <w:rsid w:val="3AB63216"/>
    <w:rsid w:val="3AE35945"/>
    <w:rsid w:val="3B2D6FF7"/>
    <w:rsid w:val="3B5812AC"/>
    <w:rsid w:val="3BC23614"/>
    <w:rsid w:val="3BF1339F"/>
    <w:rsid w:val="3C34002B"/>
    <w:rsid w:val="3D27714A"/>
    <w:rsid w:val="3D4B3234"/>
    <w:rsid w:val="3E2C16B1"/>
    <w:rsid w:val="3E5E7CA9"/>
    <w:rsid w:val="3EA706E5"/>
    <w:rsid w:val="3F660C67"/>
    <w:rsid w:val="3FF56EA8"/>
    <w:rsid w:val="40047C7A"/>
    <w:rsid w:val="402A7E89"/>
    <w:rsid w:val="40334F60"/>
    <w:rsid w:val="40EC62F8"/>
    <w:rsid w:val="41152597"/>
    <w:rsid w:val="41460643"/>
    <w:rsid w:val="41AA4682"/>
    <w:rsid w:val="42181BAF"/>
    <w:rsid w:val="43384480"/>
    <w:rsid w:val="436C32AE"/>
    <w:rsid w:val="43C225CC"/>
    <w:rsid w:val="43D92A2D"/>
    <w:rsid w:val="440B3A29"/>
    <w:rsid w:val="44771742"/>
    <w:rsid w:val="44BF50EF"/>
    <w:rsid w:val="45A20B00"/>
    <w:rsid w:val="461A01B3"/>
    <w:rsid w:val="46747254"/>
    <w:rsid w:val="46D53714"/>
    <w:rsid w:val="46DF300D"/>
    <w:rsid w:val="475904F7"/>
    <w:rsid w:val="47FE2020"/>
    <w:rsid w:val="48032E8B"/>
    <w:rsid w:val="4844749F"/>
    <w:rsid w:val="492B45C5"/>
    <w:rsid w:val="49814EC3"/>
    <w:rsid w:val="49C6279A"/>
    <w:rsid w:val="49CE6E35"/>
    <w:rsid w:val="4AA223DB"/>
    <w:rsid w:val="4B5224B9"/>
    <w:rsid w:val="4BC316FA"/>
    <w:rsid w:val="4BD65E37"/>
    <w:rsid w:val="4C3366A6"/>
    <w:rsid w:val="4C706EB8"/>
    <w:rsid w:val="4CB13538"/>
    <w:rsid w:val="4D741396"/>
    <w:rsid w:val="4D8B7455"/>
    <w:rsid w:val="4E070634"/>
    <w:rsid w:val="4E297433"/>
    <w:rsid w:val="4E5C2BE3"/>
    <w:rsid w:val="4F5A0696"/>
    <w:rsid w:val="50B01F17"/>
    <w:rsid w:val="50CC4AE8"/>
    <w:rsid w:val="50CF40EB"/>
    <w:rsid w:val="51DE1FAA"/>
    <w:rsid w:val="51E81DC7"/>
    <w:rsid w:val="526E597A"/>
    <w:rsid w:val="52783EEC"/>
    <w:rsid w:val="54231665"/>
    <w:rsid w:val="54326782"/>
    <w:rsid w:val="549A5349"/>
    <w:rsid w:val="5531360E"/>
    <w:rsid w:val="55EA7025"/>
    <w:rsid w:val="5731272A"/>
    <w:rsid w:val="57416B65"/>
    <w:rsid w:val="57A07541"/>
    <w:rsid w:val="58871AF2"/>
    <w:rsid w:val="588F6BF7"/>
    <w:rsid w:val="58D50F5B"/>
    <w:rsid w:val="58F606C2"/>
    <w:rsid w:val="59466AF2"/>
    <w:rsid w:val="59B81A63"/>
    <w:rsid w:val="59EC46C3"/>
    <w:rsid w:val="5A223078"/>
    <w:rsid w:val="5B4058CF"/>
    <w:rsid w:val="5B6B454B"/>
    <w:rsid w:val="5C4A5B00"/>
    <w:rsid w:val="5CCC078C"/>
    <w:rsid w:val="5CF27D9B"/>
    <w:rsid w:val="5DB173EC"/>
    <w:rsid w:val="5E421582"/>
    <w:rsid w:val="5F7A5BAF"/>
    <w:rsid w:val="5FF21441"/>
    <w:rsid w:val="5FFB2A42"/>
    <w:rsid w:val="6069166D"/>
    <w:rsid w:val="608033F4"/>
    <w:rsid w:val="60B57436"/>
    <w:rsid w:val="61AD4FEE"/>
    <w:rsid w:val="623B67A5"/>
    <w:rsid w:val="63D538F9"/>
    <w:rsid w:val="640C576E"/>
    <w:rsid w:val="64302FC6"/>
    <w:rsid w:val="644259B4"/>
    <w:rsid w:val="647C6EAD"/>
    <w:rsid w:val="64864E85"/>
    <w:rsid w:val="64CC1607"/>
    <w:rsid w:val="64D40CCD"/>
    <w:rsid w:val="65455E17"/>
    <w:rsid w:val="65DC295A"/>
    <w:rsid w:val="67066398"/>
    <w:rsid w:val="67672C1D"/>
    <w:rsid w:val="67B47B04"/>
    <w:rsid w:val="67FA29C4"/>
    <w:rsid w:val="685210EC"/>
    <w:rsid w:val="691D483F"/>
    <w:rsid w:val="697E5C8A"/>
    <w:rsid w:val="6A0828DD"/>
    <w:rsid w:val="6A083722"/>
    <w:rsid w:val="6A3F4CEF"/>
    <w:rsid w:val="6A48217F"/>
    <w:rsid w:val="6A7559FC"/>
    <w:rsid w:val="6A88201B"/>
    <w:rsid w:val="6AF73581"/>
    <w:rsid w:val="6B887FDC"/>
    <w:rsid w:val="6BC56269"/>
    <w:rsid w:val="6C033AB8"/>
    <w:rsid w:val="6C4B1C88"/>
    <w:rsid w:val="6C6A2825"/>
    <w:rsid w:val="6C792170"/>
    <w:rsid w:val="6CD801A9"/>
    <w:rsid w:val="6D8B1E8A"/>
    <w:rsid w:val="6DFE1FF1"/>
    <w:rsid w:val="6E4F7ABB"/>
    <w:rsid w:val="6E6B34A9"/>
    <w:rsid w:val="6EA035AB"/>
    <w:rsid w:val="705A518D"/>
    <w:rsid w:val="712346BA"/>
    <w:rsid w:val="71A24516"/>
    <w:rsid w:val="71A97373"/>
    <w:rsid w:val="721F0D6E"/>
    <w:rsid w:val="725B00AB"/>
    <w:rsid w:val="73085D03"/>
    <w:rsid w:val="732A4FE5"/>
    <w:rsid w:val="74BE5D68"/>
    <w:rsid w:val="74E5723E"/>
    <w:rsid w:val="76626A21"/>
    <w:rsid w:val="766850DA"/>
    <w:rsid w:val="76B263BB"/>
    <w:rsid w:val="76D54520"/>
    <w:rsid w:val="77107706"/>
    <w:rsid w:val="775F4A95"/>
    <w:rsid w:val="77827A6E"/>
    <w:rsid w:val="77996BF4"/>
    <w:rsid w:val="78714181"/>
    <w:rsid w:val="788A1228"/>
    <w:rsid w:val="79A648C3"/>
    <w:rsid w:val="79AF7285"/>
    <w:rsid w:val="7AAE5B3D"/>
    <w:rsid w:val="7AD80CB7"/>
    <w:rsid w:val="7C32494A"/>
    <w:rsid w:val="7C644E9C"/>
    <w:rsid w:val="7C883865"/>
    <w:rsid w:val="7CA610BC"/>
    <w:rsid w:val="7E3F1918"/>
    <w:rsid w:val="7E411FB9"/>
    <w:rsid w:val="7E592715"/>
    <w:rsid w:val="7E925401"/>
    <w:rsid w:val="7EBA179B"/>
    <w:rsid w:val="7F513B35"/>
    <w:rsid w:val="7FBB4E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840B"/>
  <w15:docId w15:val="{7A7E4B66-B904-4022-BA64-FA152D63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lsdException w:name="Colorful List Accent 1" w:uiPriority="72" w:qFormat="1"/>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lsdException w:name="Colorful Shading Accent 2" w:uiPriority="71" w:qFormat="1"/>
    <w:lsdException w:name="Colorful List Accent 2" w:uiPriority="72" w:qFormat="1"/>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lsdException w:name="Colorful Shading Accent 5" w:uiPriority="71" w:qFormat="1"/>
    <w:lsdException w:name="Colorful List Accent 5" w:uiPriority="72" w:qFormat="1"/>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EastAsia" w:hAnsiTheme="minorHAnsi" w:cstheme="minorBid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153"/>
        <w:tab w:val="right" w:pos="8306"/>
      </w:tabs>
      <w:snapToGrid w:val="0"/>
      <w:spacing w:line="240" w:lineRule="auto"/>
    </w:pPr>
    <w:rPr>
      <w:sz w:val="18"/>
      <w:szCs w:val="18"/>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unhideWhenUsed/>
    <w:qFormat/>
    <w:pPr>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pPr>
      <w:spacing w:before="100" w:beforeAutospacing="1" w:after="100" w:afterAutospacing="1" w:line="240" w:lineRule="auto"/>
    </w:pPr>
    <w:rPr>
      <w:rFonts w:ascii="SimSun" w:eastAsia="SimSun" w:hAnsi="SimSun" w:cs="SimSun"/>
      <w:sz w:val="24"/>
      <w:szCs w:val="24"/>
      <w:lang w:val="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EndNoteBibliography">
    <w:name w:val="EndNote Bibliography"/>
    <w:basedOn w:val="Normal"/>
    <w:link w:val="EndNoteBibliographyChar"/>
    <w:qFormat/>
    <w:pPr>
      <w:spacing w:line="240" w:lineRule="auto"/>
    </w:pPr>
    <w:rPr>
      <w:rFonts w:ascii="Calibri" w:hAnsi="Calibri"/>
      <w:lang w:val="en-US"/>
    </w:rPr>
  </w:style>
  <w:style w:type="character" w:customStyle="1" w:styleId="EndNoteBibliographyChar">
    <w:name w:val="EndNote Bibliography Char"/>
    <w:basedOn w:val="DefaultParagraphFont"/>
    <w:link w:val="EndNoteBibliography"/>
    <w:qFormat/>
    <w:rPr>
      <w:rFonts w:ascii="Calibri" w:hAnsi="Calibri"/>
      <w:lang w:val="en-US"/>
    </w:rPr>
  </w:style>
  <w:style w:type="paragraph" w:customStyle="1" w:styleId="Revision1">
    <w:name w:val="Revision1"/>
    <w:hidden/>
    <w:uiPriority w:val="99"/>
    <w:semiHidden/>
    <w:qFormat/>
    <w:rPr>
      <w:rFonts w:asciiTheme="minorHAnsi" w:eastAsiaTheme="minorEastAsia" w:hAnsiTheme="minorHAnsi" w:cstheme="minorBidi"/>
      <w:sz w:val="22"/>
      <w:szCs w:val="22"/>
      <w:lang w:val="en-GB"/>
    </w:rPr>
  </w:style>
  <w:style w:type="paragraph" w:styleId="ListParagraph">
    <w:name w:val="List Paragraph"/>
    <w:basedOn w:val="Normal"/>
    <w:uiPriority w:val="99"/>
    <w:qFormat/>
    <w:pPr>
      <w:ind w:left="720"/>
      <w:contextualSpacing/>
    </w:pPr>
    <w:rPr>
      <w:rFonts w:eastAsia="SimSun"/>
      <w:lang w:val="en-NZ"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2">
    <w:name w:val="Revision2"/>
    <w:hidden/>
    <w:uiPriority w:val="99"/>
    <w:semiHidden/>
    <w:qFormat/>
    <w:rPr>
      <w:rFonts w:asciiTheme="minorHAnsi" w:eastAsiaTheme="minorEastAsia" w:hAnsiTheme="minorHAnsi" w:cstheme="minorBidi"/>
      <w:sz w:val="22"/>
      <w:szCs w:val="22"/>
      <w:lang w:val="en-GB"/>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eastAsiaTheme="minorEastAsia"/>
      <w:color w:val="000000"/>
      <w:sz w:val="24"/>
      <w:szCs w:val="24"/>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Theme="minorHAnsi" w:eastAsiaTheme="minorEastAsia" w:hAnsiTheme="minorHAnsi" w:cstheme="minorBidi"/>
      <w:sz w:val="18"/>
      <w:szCs w:val="18"/>
      <w:lang w:val="en-GB"/>
    </w:rPr>
  </w:style>
  <w:style w:type="character" w:customStyle="1" w:styleId="FooterChar">
    <w:name w:val="Footer Char"/>
    <w:basedOn w:val="DefaultParagraphFont"/>
    <w:link w:val="Footer"/>
    <w:uiPriority w:val="99"/>
    <w:qFormat/>
    <w:rPr>
      <w:rFonts w:asciiTheme="minorHAnsi" w:eastAsiaTheme="minorEastAsia" w:hAnsiTheme="minorHAnsi" w:cstheme="minorBidi"/>
      <w:sz w:val="18"/>
      <w:szCs w:val="18"/>
      <w:lang w:val="en-GB"/>
    </w:rPr>
  </w:style>
  <w:style w:type="paragraph" w:customStyle="1" w:styleId="1">
    <w:name w:val="批注文字1"/>
    <w:basedOn w:val="Normal"/>
    <w:semiHidden/>
    <w:qFormat/>
    <w:pPr>
      <w:spacing w:before="100" w:beforeAutospacing="1" w:line="240" w:lineRule="auto"/>
    </w:pPr>
    <w:rPr>
      <w:rFonts w:ascii="Calibri" w:eastAsia="SimSun" w:hAnsi="Calibri" w:cs="Times New Roman"/>
      <w:sz w:val="20"/>
      <w:szCs w:val="20"/>
      <w:lang w:val="en-US"/>
    </w:rPr>
  </w:style>
  <w:style w:type="character" w:customStyle="1" w:styleId="FootnoteTextChar">
    <w:name w:val="Footnote Text Char"/>
    <w:basedOn w:val="DefaultParagraphFont"/>
    <w:link w:val="FootnoteText"/>
    <w:uiPriority w:val="99"/>
    <w:qFormat/>
    <w:rPr>
      <w:rFonts w:asciiTheme="minorHAnsi" w:eastAsiaTheme="minorEastAsia" w:hAnsiTheme="minorHAnsi" w:cstheme="minorBidi"/>
      <w:sz w:val="18"/>
      <w:szCs w:val="18"/>
      <w:lang w:val="en-GB"/>
    </w:rPr>
  </w:style>
  <w:style w:type="character" w:customStyle="1" w:styleId="UnresolvedMention5">
    <w:name w:val="Unresolved Mention5"/>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39</Pages>
  <Words>11583</Words>
  <Characters>66026</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Xiaokai.Zhang</dc:creator>
  <cp:lastModifiedBy>Chiverrell, Richard</cp:lastModifiedBy>
  <cp:revision>9</cp:revision>
  <dcterms:created xsi:type="dcterms:W3CDTF">2021-11-01T22:58:00Z</dcterms:created>
  <dcterms:modified xsi:type="dcterms:W3CDTF">2022-01-11T13:33:00Z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332D6D4219CE4B1B945B546711B2914D</vt:lpwstr>
  </property>
</Properties>
</file>